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BECF" w14:textId="77777777" w:rsidR="009C6731" w:rsidRPr="00575935" w:rsidRDefault="009C6731" w:rsidP="009C6731">
      <w:pPr>
        <w:tabs>
          <w:tab w:val="center" w:pos="5466"/>
          <w:tab w:val="left" w:pos="8640"/>
        </w:tabs>
        <w:suppressAutoHyphens/>
        <w:jc w:val="center"/>
        <w:rPr>
          <w:rFonts w:ascii="Arial" w:eastAsia="Times New Roman" w:hAnsi="Arial" w:cs="Arial"/>
          <w:spacing w:val="-3"/>
        </w:rPr>
      </w:pPr>
      <w:bookmarkStart w:id="0" w:name="_Hlk161828462"/>
      <w:bookmarkStart w:id="1" w:name="_Hlk137746489"/>
      <w:r w:rsidRPr="00575935">
        <w:rPr>
          <w:rFonts w:ascii="Arial" w:eastAsia="Times New Roman" w:hAnsi="Arial"/>
        </w:rPr>
        <w:t>ORGANIZAÇÃO DOS ESTADOS AMERICANOS</w:t>
      </w:r>
    </w:p>
    <w:p w14:paraId="5135C711" w14:textId="77777777" w:rsidR="009C6731" w:rsidRPr="00575935" w:rsidRDefault="009C6731" w:rsidP="009C6731">
      <w:pPr>
        <w:tabs>
          <w:tab w:val="center" w:pos="5466"/>
        </w:tabs>
        <w:suppressAutoHyphens/>
        <w:jc w:val="center"/>
        <w:rPr>
          <w:rFonts w:ascii="Arial" w:eastAsia="Times New Roman" w:hAnsi="Arial" w:cs="Arial"/>
          <w:b/>
          <w:spacing w:val="-2"/>
        </w:rPr>
      </w:pPr>
      <w:r w:rsidRPr="00575935">
        <w:rPr>
          <w:rFonts w:ascii="Arial" w:eastAsia="Times New Roman" w:hAnsi="Arial"/>
          <w:b/>
        </w:rPr>
        <w:t>ASSEMBLEIA GERAL</w:t>
      </w:r>
    </w:p>
    <w:p w14:paraId="1722B60A" w14:textId="1DA7F5E6" w:rsidR="009C6731" w:rsidRPr="00A36020" w:rsidRDefault="008F7CC9" w:rsidP="009C6731">
      <w:pPr>
        <w:tabs>
          <w:tab w:val="left" w:pos="-720"/>
        </w:tabs>
        <w:suppressAutoHyphens/>
        <w:jc w:val="center"/>
        <w:rPr>
          <w:rFonts w:ascii="Arial" w:eastAsia="Times New Roman" w:hAnsi="Arial" w:cs="Arial"/>
          <w:b/>
          <w:spacing w:val="-2"/>
        </w:rPr>
      </w:pPr>
      <w:r>
        <w:rPr>
          <w:rFonts w:ascii="Arial" w:eastAsia="Times New Roman" w:hAnsi="Arial" w:cs="Arial"/>
          <w:b/>
          <w:noProof/>
          <w:spacing w:val="-2"/>
        </w:rPr>
        <w:drawing>
          <wp:inline distT="0" distB="0" distL="0" distR="0" wp14:anchorId="515524CB" wp14:editId="29F45685">
            <wp:extent cx="10953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362075"/>
                    </a:xfrm>
                    <a:prstGeom prst="rect">
                      <a:avLst/>
                    </a:prstGeom>
                    <a:noFill/>
                  </pic:spPr>
                </pic:pic>
              </a:graphicData>
            </a:graphic>
          </wp:inline>
        </w:drawing>
      </w:r>
    </w:p>
    <w:p w14:paraId="29AE4F76" w14:textId="77777777" w:rsidR="009C6731" w:rsidRPr="00A36020" w:rsidRDefault="009C6731" w:rsidP="009C6731">
      <w:pPr>
        <w:tabs>
          <w:tab w:val="left" w:pos="-720"/>
        </w:tabs>
        <w:suppressAutoHyphens/>
        <w:rPr>
          <w:rFonts w:ascii="Univers Bold" w:eastAsia="Times New Roman" w:hAnsi="Univers Bold"/>
          <w:b/>
          <w:spacing w:val="-2"/>
        </w:rPr>
      </w:pPr>
    </w:p>
    <w:p w14:paraId="1F2B33B1" w14:textId="77777777" w:rsidR="009C6731" w:rsidRPr="00A36020" w:rsidRDefault="009C6731" w:rsidP="009C6731">
      <w:pPr>
        <w:tabs>
          <w:tab w:val="left" w:pos="-720"/>
        </w:tabs>
        <w:suppressAutoHyphens/>
        <w:rPr>
          <w:rFonts w:ascii="Univers Bold" w:eastAsia="Times New Roman" w:hAnsi="Univers Bold"/>
          <w:b/>
          <w:spacing w:val="-2"/>
        </w:rPr>
      </w:pPr>
    </w:p>
    <w:p w14:paraId="576ACE43" w14:textId="77777777" w:rsidR="009C6731" w:rsidRPr="00A36020" w:rsidRDefault="009C6731" w:rsidP="009C6731">
      <w:pPr>
        <w:tabs>
          <w:tab w:val="left" w:pos="-720"/>
        </w:tabs>
        <w:suppressAutoHyphens/>
        <w:rPr>
          <w:rFonts w:ascii="Univers Bold" w:eastAsia="Times New Roman" w:hAnsi="Univers Bold"/>
          <w:b/>
          <w:spacing w:val="-2"/>
        </w:rPr>
      </w:pPr>
    </w:p>
    <w:p w14:paraId="3777CCB0" w14:textId="77777777" w:rsidR="009C6731" w:rsidRPr="00A36020" w:rsidRDefault="009C6731" w:rsidP="009C6731">
      <w:pPr>
        <w:tabs>
          <w:tab w:val="left" w:pos="-720"/>
        </w:tabs>
        <w:suppressAutoHyphens/>
        <w:rPr>
          <w:rFonts w:ascii="Univers Bold" w:eastAsia="Times New Roman" w:hAnsi="Univers Bold"/>
          <w:b/>
          <w:spacing w:val="-2"/>
        </w:rPr>
      </w:pPr>
    </w:p>
    <w:p w14:paraId="09F44871" w14:textId="77777777" w:rsidR="009C6731" w:rsidRPr="00A36020" w:rsidRDefault="009C6731" w:rsidP="009C6731">
      <w:pPr>
        <w:tabs>
          <w:tab w:val="left" w:pos="-720"/>
        </w:tabs>
        <w:suppressAutoHyphens/>
        <w:rPr>
          <w:rFonts w:ascii="Univers Bold" w:eastAsia="Times New Roman" w:hAnsi="Univers Bold"/>
          <w:spacing w:val="-2"/>
        </w:rPr>
      </w:pPr>
    </w:p>
    <w:p w14:paraId="7B8BDBFB" w14:textId="77777777" w:rsidR="009C6731" w:rsidRPr="00A36020" w:rsidRDefault="009C6731" w:rsidP="009C6731">
      <w:pPr>
        <w:rPr>
          <w:rFonts w:ascii="Univers" w:eastAsia="Times New Roman" w:hAnsi="Univers"/>
        </w:rPr>
      </w:pPr>
    </w:p>
    <w:p w14:paraId="3F833095" w14:textId="77777777" w:rsidR="009C6731" w:rsidRPr="00575935" w:rsidRDefault="009C6731" w:rsidP="009C6731">
      <w:pPr>
        <w:jc w:val="center"/>
        <w:rPr>
          <w:rFonts w:ascii="Arial" w:eastAsia="Times New Roman" w:hAnsi="Arial" w:cs="Arial"/>
          <w:b/>
        </w:rPr>
      </w:pPr>
      <w:r w:rsidRPr="00575935">
        <w:rPr>
          <w:rFonts w:ascii="Arial" w:eastAsia="Times New Roman" w:hAnsi="Arial"/>
          <w:b/>
        </w:rPr>
        <w:t>QUINQUAGÉSIMO TERCEIRO PERÍODO ORDINÁRIO DE SESSÕES</w:t>
      </w:r>
    </w:p>
    <w:p w14:paraId="26EB9C79" w14:textId="77777777" w:rsidR="009C6731" w:rsidRPr="00AF2402" w:rsidRDefault="009C6731" w:rsidP="009C6731">
      <w:pPr>
        <w:jc w:val="center"/>
        <w:rPr>
          <w:rFonts w:ascii="Arial" w:eastAsia="Times New Roman" w:hAnsi="Arial" w:cs="Arial"/>
          <w:b/>
        </w:rPr>
      </w:pPr>
      <w:r w:rsidRPr="00AF2402">
        <w:rPr>
          <w:rFonts w:ascii="Arial" w:eastAsia="Times New Roman" w:hAnsi="Arial"/>
          <w:b/>
        </w:rPr>
        <w:t>Washington, D.C., Estados Unidos da A</w:t>
      </w:r>
      <w:r w:rsidRPr="00575935">
        <w:rPr>
          <w:rFonts w:ascii="Arial" w:eastAsia="Times New Roman" w:hAnsi="Arial"/>
          <w:b/>
        </w:rPr>
        <w:t>mérica</w:t>
      </w:r>
    </w:p>
    <w:p w14:paraId="37DE875A" w14:textId="77777777" w:rsidR="009C6731" w:rsidRPr="00575935" w:rsidRDefault="009C6731" w:rsidP="009C6731">
      <w:pPr>
        <w:jc w:val="center"/>
        <w:rPr>
          <w:rFonts w:ascii="Arial" w:eastAsia="Times New Roman" w:hAnsi="Arial" w:cs="Arial"/>
          <w:b/>
        </w:rPr>
      </w:pPr>
      <w:r w:rsidRPr="00575935">
        <w:rPr>
          <w:rFonts w:ascii="Arial" w:eastAsia="Times New Roman" w:hAnsi="Arial"/>
          <w:b/>
        </w:rPr>
        <w:t>De 21 a 23 de junho de 2023</w:t>
      </w:r>
    </w:p>
    <w:p w14:paraId="6EFB66C7" w14:textId="77777777" w:rsidR="009C6731" w:rsidRPr="00575935" w:rsidRDefault="009C6731" w:rsidP="009C6731">
      <w:pPr>
        <w:tabs>
          <w:tab w:val="left" w:pos="-720"/>
        </w:tabs>
        <w:suppressAutoHyphens/>
        <w:rPr>
          <w:rFonts w:ascii="Univers Bold" w:eastAsia="Times New Roman" w:hAnsi="Univers Bold"/>
          <w:b/>
          <w:spacing w:val="-2"/>
        </w:rPr>
      </w:pPr>
    </w:p>
    <w:p w14:paraId="3DA2CD64" w14:textId="77777777" w:rsidR="009C6731" w:rsidRPr="00575935" w:rsidRDefault="009C6731" w:rsidP="009C6731">
      <w:pPr>
        <w:tabs>
          <w:tab w:val="left" w:pos="-720"/>
        </w:tabs>
        <w:suppressAutoHyphens/>
        <w:rPr>
          <w:rFonts w:ascii="Univers Bold" w:eastAsia="Times New Roman" w:hAnsi="Univers Bold"/>
          <w:b/>
          <w:spacing w:val="-2"/>
        </w:rPr>
      </w:pPr>
    </w:p>
    <w:p w14:paraId="29AE3ACA" w14:textId="77777777" w:rsidR="009C6731" w:rsidRPr="00575935" w:rsidRDefault="009C6731" w:rsidP="009C6731">
      <w:pPr>
        <w:tabs>
          <w:tab w:val="left" w:pos="-720"/>
        </w:tabs>
        <w:suppressAutoHyphens/>
        <w:rPr>
          <w:rFonts w:ascii="Univers Bold" w:eastAsia="Times New Roman" w:hAnsi="Univers Bold"/>
          <w:b/>
          <w:spacing w:val="-2"/>
        </w:rPr>
      </w:pPr>
    </w:p>
    <w:p w14:paraId="1C121979" w14:textId="77777777" w:rsidR="009C6731" w:rsidRPr="00575935" w:rsidRDefault="009C6731" w:rsidP="009C6731">
      <w:pPr>
        <w:tabs>
          <w:tab w:val="left" w:pos="-720"/>
        </w:tabs>
        <w:suppressAutoHyphens/>
        <w:rPr>
          <w:rFonts w:ascii="Univers Bold" w:eastAsia="Times New Roman" w:hAnsi="Univers Bold"/>
          <w:b/>
          <w:spacing w:val="-2"/>
        </w:rPr>
      </w:pPr>
    </w:p>
    <w:p w14:paraId="7D67F25F" w14:textId="77777777" w:rsidR="009C6731" w:rsidRPr="00575935" w:rsidRDefault="009C6731" w:rsidP="009C6731">
      <w:pPr>
        <w:tabs>
          <w:tab w:val="center" w:pos="5466"/>
        </w:tabs>
        <w:suppressAutoHyphens/>
        <w:jc w:val="center"/>
        <w:rPr>
          <w:rFonts w:ascii="Arial" w:eastAsia="Times New Roman" w:hAnsi="Arial" w:cs="Arial"/>
          <w:b/>
          <w:spacing w:val="-8"/>
          <w:sz w:val="70"/>
        </w:rPr>
      </w:pPr>
      <w:r w:rsidRPr="00575935">
        <w:rPr>
          <w:rFonts w:ascii="Arial" w:eastAsia="Times New Roman" w:hAnsi="Arial"/>
          <w:b/>
          <w:sz w:val="70"/>
        </w:rPr>
        <w:t>ATAS E DOCUMENTOS</w:t>
      </w:r>
    </w:p>
    <w:p w14:paraId="17CA284A" w14:textId="77777777" w:rsidR="009C6731" w:rsidRPr="00575935" w:rsidRDefault="009C6731" w:rsidP="009C6731">
      <w:pPr>
        <w:tabs>
          <w:tab w:val="center" w:pos="5466"/>
        </w:tabs>
        <w:suppressAutoHyphens/>
        <w:jc w:val="center"/>
        <w:rPr>
          <w:rFonts w:ascii="Arial" w:eastAsia="Times New Roman" w:hAnsi="Arial" w:cs="Arial"/>
          <w:spacing w:val="-8"/>
          <w:sz w:val="70"/>
        </w:rPr>
      </w:pPr>
      <w:r w:rsidRPr="00575935">
        <w:rPr>
          <w:rFonts w:ascii="Arial" w:eastAsia="Times New Roman" w:hAnsi="Arial"/>
          <w:b/>
          <w:sz w:val="70"/>
        </w:rPr>
        <w:t>VOLUME I</w:t>
      </w:r>
    </w:p>
    <w:p w14:paraId="41786970" w14:textId="77777777" w:rsidR="009C6731" w:rsidRPr="00575935" w:rsidRDefault="009C6731" w:rsidP="009C6731">
      <w:pPr>
        <w:tabs>
          <w:tab w:val="left" w:pos="-720"/>
        </w:tabs>
        <w:suppressAutoHyphens/>
        <w:jc w:val="center"/>
        <w:rPr>
          <w:rFonts w:ascii="Univers Bold" w:eastAsia="Times New Roman" w:hAnsi="Univers Bold"/>
          <w:b/>
          <w:spacing w:val="-2"/>
        </w:rPr>
      </w:pPr>
    </w:p>
    <w:p w14:paraId="4371BD43" w14:textId="77777777" w:rsidR="009C6731" w:rsidRPr="00575935" w:rsidRDefault="009C6731" w:rsidP="009C6731">
      <w:pPr>
        <w:tabs>
          <w:tab w:val="left" w:pos="-720"/>
        </w:tabs>
        <w:suppressAutoHyphens/>
        <w:rPr>
          <w:rFonts w:ascii="Arial" w:eastAsia="Times New Roman" w:hAnsi="Arial" w:cs="Arial"/>
          <w:b/>
          <w:spacing w:val="-2"/>
        </w:rPr>
      </w:pPr>
    </w:p>
    <w:p w14:paraId="7D76896E" w14:textId="77777777" w:rsidR="009C6731" w:rsidRPr="00AF2402" w:rsidRDefault="009C6731" w:rsidP="009C6731">
      <w:pPr>
        <w:autoSpaceDE w:val="0"/>
        <w:autoSpaceDN w:val="0"/>
        <w:adjustRightInd w:val="0"/>
        <w:jc w:val="center"/>
        <w:rPr>
          <w:rFonts w:ascii="Arial" w:hAnsi="Arial" w:cs="Arial"/>
          <w:b/>
          <w:spacing w:val="-1"/>
        </w:rPr>
      </w:pPr>
      <w:r w:rsidRPr="00AF2402">
        <w:rPr>
          <w:rFonts w:ascii="Arial" w:hAnsi="Arial" w:cs="Arial"/>
          <w:b/>
          <w:spacing w:val="-1"/>
        </w:rPr>
        <w:t xml:space="preserve">AG/DEC. 110 (LIII-O/23) a AG/DEC. 113 (LIII-O/23) </w:t>
      </w:r>
    </w:p>
    <w:p w14:paraId="478335D9" w14:textId="7BD26381" w:rsidR="009C6731" w:rsidRPr="00AF2402" w:rsidRDefault="009C6731" w:rsidP="009C6731">
      <w:pPr>
        <w:autoSpaceDE w:val="0"/>
        <w:autoSpaceDN w:val="0"/>
        <w:adjustRightInd w:val="0"/>
        <w:jc w:val="center"/>
        <w:rPr>
          <w:rFonts w:ascii="Arial" w:hAnsi="Arial" w:cs="Arial"/>
          <w:b/>
          <w:spacing w:val="-1"/>
        </w:rPr>
      </w:pPr>
      <w:r w:rsidRPr="00AF2402">
        <w:rPr>
          <w:rFonts w:ascii="Arial" w:hAnsi="Arial" w:cs="Arial"/>
          <w:b/>
          <w:spacing w:val="-1"/>
        </w:rPr>
        <w:t>AG/RES. 2997 (LIII-O/23) a AG/RES. 3012 (LIII-O/23)</w:t>
      </w:r>
    </w:p>
    <w:p w14:paraId="0FB5AD76" w14:textId="77777777" w:rsidR="009C6731" w:rsidRPr="00575935" w:rsidRDefault="009C6731" w:rsidP="009C6731">
      <w:pPr>
        <w:tabs>
          <w:tab w:val="left" w:pos="-720"/>
        </w:tabs>
        <w:suppressAutoHyphens/>
        <w:jc w:val="center"/>
        <w:rPr>
          <w:rFonts w:ascii="Arial" w:eastAsia="Times New Roman" w:hAnsi="Arial" w:cs="Arial"/>
          <w:b/>
          <w:spacing w:val="-2"/>
        </w:rPr>
      </w:pPr>
    </w:p>
    <w:p w14:paraId="47CC435C" w14:textId="77777777" w:rsidR="009C6731" w:rsidRPr="00575935" w:rsidRDefault="009C6731" w:rsidP="009C6731">
      <w:pPr>
        <w:tabs>
          <w:tab w:val="center" w:pos="5466"/>
        </w:tabs>
        <w:suppressAutoHyphens/>
        <w:jc w:val="center"/>
        <w:rPr>
          <w:rFonts w:ascii="Arial" w:eastAsia="Times New Roman" w:hAnsi="Arial" w:cs="Arial"/>
          <w:b/>
          <w:spacing w:val="-2"/>
        </w:rPr>
      </w:pPr>
      <w:r w:rsidRPr="00575935">
        <w:rPr>
          <w:rFonts w:ascii="Arial" w:eastAsia="Times New Roman" w:hAnsi="Arial"/>
          <w:b/>
        </w:rPr>
        <w:t>TEXTOS AUTENTICADOS DAS DECLARAÇÕES E RESOLUÇÕES</w:t>
      </w:r>
    </w:p>
    <w:p w14:paraId="024102CF" w14:textId="77777777" w:rsidR="009C6731" w:rsidRPr="00575935" w:rsidRDefault="009C6731" w:rsidP="009C6731">
      <w:pPr>
        <w:tabs>
          <w:tab w:val="left" w:pos="-720"/>
        </w:tabs>
        <w:suppressAutoHyphens/>
        <w:rPr>
          <w:rFonts w:ascii="Univers" w:eastAsia="Times New Roman" w:hAnsi="Univers"/>
          <w:spacing w:val="-2"/>
          <w:sz w:val="20"/>
        </w:rPr>
      </w:pPr>
    </w:p>
    <w:p w14:paraId="13155F46" w14:textId="77777777" w:rsidR="009C6731" w:rsidRPr="00575935" w:rsidRDefault="009C6731" w:rsidP="009C6731">
      <w:pPr>
        <w:tabs>
          <w:tab w:val="left" w:pos="-720"/>
        </w:tabs>
        <w:suppressAutoHyphens/>
        <w:rPr>
          <w:rFonts w:ascii="Univers" w:eastAsia="Times New Roman" w:hAnsi="Univers"/>
          <w:spacing w:val="-2"/>
          <w:sz w:val="20"/>
        </w:rPr>
      </w:pPr>
    </w:p>
    <w:p w14:paraId="35F4AA05" w14:textId="77777777" w:rsidR="009C6731" w:rsidRPr="00575935" w:rsidRDefault="009C6731" w:rsidP="009C6731">
      <w:pPr>
        <w:tabs>
          <w:tab w:val="left" w:pos="-720"/>
        </w:tabs>
        <w:suppressAutoHyphens/>
        <w:rPr>
          <w:rFonts w:ascii="Univers" w:eastAsia="Times New Roman" w:hAnsi="Univers"/>
          <w:spacing w:val="-2"/>
          <w:sz w:val="20"/>
        </w:rPr>
      </w:pPr>
    </w:p>
    <w:p w14:paraId="062B4508" w14:textId="77777777" w:rsidR="009C6731" w:rsidRPr="00575935" w:rsidRDefault="009C6731" w:rsidP="009C6731">
      <w:pPr>
        <w:tabs>
          <w:tab w:val="left" w:pos="-720"/>
        </w:tabs>
        <w:suppressAutoHyphens/>
        <w:rPr>
          <w:rFonts w:ascii="Univers" w:eastAsia="Times New Roman" w:hAnsi="Univers"/>
          <w:spacing w:val="-2"/>
          <w:sz w:val="20"/>
        </w:rPr>
      </w:pPr>
    </w:p>
    <w:p w14:paraId="4503F4C2" w14:textId="77777777" w:rsidR="009C6731" w:rsidRPr="00575935" w:rsidRDefault="009C6731" w:rsidP="009C6731">
      <w:pPr>
        <w:tabs>
          <w:tab w:val="left" w:pos="-720"/>
        </w:tabs>
        <w:suppressAutoHyphens/>
        <w:rPr>
          <w:rFonts w:ascii="Univers" w:eastAsia="Times New Roman" w:hAnsi="Univers"/>
          <w:spacing w:val="-2"/>
          <w:sz w:val="20"/>
        </w:rPr>
      </w:pPr>
    </w:p>
    <w:p w14:paraId="43D1A0CD" w14:textId="77777777" w:rsidR="009C6731" w:rsidRPr="00575935" w:rsidRDefault="009C6731" w:rsidP="009C6731">
      <w:pPr>
        <w:tabs>
          <w:tab w:val="left" w:pos="-720"/>
        </w:tabs>
        <w:suppressAutoHyphens/>
        <w:rPr>
          <w:rFonts w:ascii="Univers" w:eastAsia="Times New Roman" w:hAnsi="Univers"/>
          <w:spacing w:val="-2"/>
          <w:sz w:val="20"/>
        </w:rPr>
      </w:pPr>
    </w:p>
    <w:p w14:paraId="5C12A8A5" w14:textId="77777777" w:rsidR="009C6731" w:rsidRPr="00575935" w:rsidRDefault="009C6731" w:rsidP="009C6731">
      <w:pPr>
        <w:tabs>
          <w:tab w:val="left" w:pos="-720"/>
        </w:tabs>
        <w:suppressAutoHyphens/>
        <w:rPr>
          <w:rFonts w:ascii="Univers" w:eastAsia="Times New Roman" w:hAnsi="Univers"/>
          <w:spacing w:val="-2"/>
          <w:sz w:val="20"/>
        </w:rPr>
      </w:pPr>
      <w:r w:rsidRPr="00A36020">
        <w:rPr>
          <w:rFonts w:eastAsia="Times New Roman"/>
          <w:noProof/>
        </w:rPr>
        <mc:AlternateContent>
          <mc:Choice Requires="wps">
            <w:drawing>
              <wp:anchor distT="0" distB="0" distL="114300" distR="114300" simplePos="0" relativeHeight="251662341" behindDoc="0" locked="0" layoutInCell="1" allowOverlap="1" wp14:anchorId="51100851" wp14:editId="6F1BE0EB">
                <wp:simplePos x="0" y="0"/>
                <wp:positionH relativeFrom="column">
                  <wp:posOffset>4800600</wp:posOffset>
                </wp:positionH>
                <wp:positionV relativeFrom="paragraph">
                  <wp:posOffset>19685</wp:posOffset>
                </wp:positionV>
                <wp:extent cx="1488440" cy="1042670"/>
                <wp:effectExtent l="0" t="0" r="0" b="5080"/>
                <wp:wrapNone/>
                <wp:docPr id="19544823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ED540" w14:textId="77777777" w:rsidR="009C6731" w:rsidRPr="00681CBB" w:rsidRDefault="009C6731" w:rsidP="009C6731">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681CBB">
                              <w:rPr>
                                <w:outline/>
                                <w:color w:val="000000"/>
                                <w:sz w:val="110"/>
                                <w14:textOutline w14:w="9525" w14:cap="flat" w14:cmpd="sng" w14:algn="ctr">
                                  <w14:solidFill>
                                    <w14:srgbClr w14:val="000000"/>
                                  </w14:solidFill>
                                  <w14:prstDash w14:val="solid"/>
                                  <w14:round/>
                                </w14:textOutline>
                                <w14:textFill>
                                  <w14:noFill/>
                                </w14:textFill>
                              </w:rPr>
                              <w:t>AG</w:t>
                            </w:r>
                          </w:p>
                          <w:p w14:paraId="2027CA39" w14:textId="77777777" w:rsidR="009C6731" w:rsidRDefault="009C6731" w:rsidP="009C6731">
                            <w:pPr>
                              <w:rPr>
                                <w:sz w:val="24"/>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00851" id="_x0000_t202" coordsize="21600,21600" o:spt="202" path="m,l,21600r21600,l21600,xe">
                <v:stroke joinstyle="miter"/>
                <v:path gradientshapeok="t" o:connecttype="rect"/>
              </v:shapetype>
              <v:shape id="Text Box 14" o:spid="_x0000_s1026" type="#_x0000_t202" style="position:absolute;left:0;text-align:left;margin-left:378pt;margin-top:1.55pt;width:117.2pt;height:82.1pt;z-index:251662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" filled="f" stroked="f">
                <v:textbox>
                  <w:txbxContent>
                    <w:p w14:paraId="1B5ED540" w14:textId="77777777" w:rsidR="009C6731" w:rsidRPr="00681CBB" w:rsidRDefault="009C6731" w:rsidP="009C6731">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681CBB">
                        <w:rPr>
                          <w:outline/>
                          <w:color w:val="000000"/>
                          <w:sz w:val="110"/>
                          <w14:textOutline w14:w="9525" w14:cap="flat" w14:cmpd="sng" w14:algn="ctr">
                            <w14:solidFill>
                              <w14:srgbClr w14:val="000000"/>
                            </w14:solidFill>
                            <w14:prstDash w14:val="solid"/>
                            <w14:round/>
                          </w14:textOutline>
                          <w14:textFill>
                            <w14:noFill/>
                          </w14:textFill>
                        </w:rPr>
                        <w:t>AG</w:t>
                      </w:r>
                    </w:p>
                    <w:p w14:paraId="2027CA39" w14:textId="77777777" w:rsidR="009C6731" w:rsidRDefault="009C6731" w:rsidP="009C6731">
                      <w:pPr>
                        <w:rPr>
                          <w:sz w:val="24"/>
                        </w:rPr>
                      </w:pPr>
                    </w:p>
                  </w:txbxContent>
                </v:textbox>
              </v:shape>
            </w:pict>
          </mc:Fallback>
        </mc:AlternateContent>
      </w: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9C6731" w:rsidRPr="00A36020" w14:paraId="54EB6AD5" w14:textId="77777777" w:rsidTr="00170525">
        <w:trPr>
          <w:jc w:val="center"/>
        </w:trPr>
        <w:tc>
          <w:tcPr>
            <w:tcW w:w="1511" w:type="dxa"/>
          </w:tcPr>
          <w:p w14:paraId="52DCA96B" w14:textId="77777777" w:rsidR="009C6731" w:rsidRPr="00575935" w:rsidRDefault="009C6731" w:rsidP="00170525">
            <w:pPr>
              <w:tabs>
                <w:tab w:val="left" w:pos="-720"/>
              </w:tabs>
              <w:suppressAutoHyphens/>
              <w:spacing w:before="90" w:after="54"/>
              <w:rPr>
                <w:rFonts w:ascii="Univers" w:eastAsia="Times New Roman" w:hAnsi="Univers"/>
                <w:spacing w:val="-2"/>
                <w:sz w:val="24"/>
                <w:szCs w:val="24"/>
              </w:rPr>
            </w:pPr>
          </w:p>
        </w:tc>
        <w:tc>
          <w:tcPr>
            <w:tcW w:w="6750" w:type="dxa"/>
          </w:tcPr>
          <w:p w14:paraId="765C41CA" w14:textId="77777777" w:rsidR="009C6731" w:rsidRPr="00575935" w:rsidRDefault="009C6731" w:rsidP="00170525">
            <w:pPr>
              <w:tabs>
                <w:tab w:val="center" w:pos="2949"/>
              </w:tabs>
              <w:suppressAutoHyphens/>
              <w:spacing w:before="90"/>
              <w:jc w:val="center"/>
              <w:rPr>
                <w:rFonts w:ascii="Arial" w:eastAsia="Times New Roman" w:hAnsi="Arial" w:cs="Arial"/>
              </w:rPr>
            </w:pPr>
          </w:p>
          <w:p w14:paraId="4C54CD01" w14:textId="77777777" w:rsidR="009C6731" w:rsidRPr="00575935" w:rsidRDefault="009C6731" w:rsidP="00170525">
            <w:pPr>
              <w:tabs>
                <w:tab w:val="center" w:pos="2949"/>
              </w:tabs>
              <w:suppressAutoHyphens/>
              <w:spacing w:before="90"/>
              <w:jc w:val="center"/>
              <w:rPr>
                <w:rFonts w:ascii="Arial" w:eastAsia="Times New Roman" w:hAnsi="Arial" w:cs="Arial"/>
              </w:rPr>
            </w:pPr>
            <w:r w:rsidRPr="00575935">
              <w:rPr>
                <w:rFonts w:ascii="Arial" w:eastAsia="Times New Roman" w:hAnsi="Arial"/>
              </w:rPr>
              <w:t>SECRETARIA-GERAL</w:t>
            </w:r>
          </w:p>
          <w:p w14:paraId="6C498B7C" w14:textId="77777777" w:rsidR="009C6731" w:rsidRPr="00575935" w:rsidRDefault="009C6731" w:rsidP="00170525">
            <w:pPr>
              <w:jc w:val="center"/>
              <w:rPr>
                <w:rFonts w:ascii="Arial" w:eastAsia="Times New Roman" w:hAnsi="Arial" w:cs="Arial"/>
              </w:rPr>
            </w:pPr>
            <w:r w:rsidRPr="00575935">
              <w:rPr>
                <w:rFonts w:ascii="Arial" w:eastAsia="Times New Roman" w:hAnsi="Arial"/>
              </w:rPr>
              <w:t>ORGANIZAÇÃO DOS ESTADOS AMERICANOS</w:t>
            </w:r>
          </w:p>
          <w:p w14:paraId="5C78F201" w14:textId="77777777" w:rsidR="009C6731" w:rsidRPr="00A36020" w:rsidRDefault="009C6731" w:rsidP="00170525">
            <w:pPr>
              <w:tabs>
                <w:tab w:val="center" w:pos="2949"/>
              </w:tabs>
              <w:suppressAutoHyphens/>
              <w:jc w:val="center"/>
              <w:rPr>
                <w:rFonts w:ascii="Times New Roman" w:eastAsia="Times New Roman" w:hAnsi="Times New Roman"/>
              </w:rPr>
            </w:pPr>
            <w:r w:rsidRPr="00A36020">
              <w:rPr>
                <w:rFonts w:ascii="Arial" w:eastAsia="Times New Roman" w:hAnsi="Arial"/>
              </w:rPr>
              <w:t>WASHINGTON, D.C. 20006</w:t>
            </w:r>
          </w:p>
        </w:tc>
        <w:tc>
          <w:tcPr>
            <w:tcW w:w="1961" w:type="dxa"/>
          </w:tcPr>
          <w:p w14:paraId="26E9082D" w14:textId="77777777" w:rsidR="009C6731" w:rsidRPr="00A36020" w:rsidRDefault="009C6731" w:rsidP="00170525">
            <w:pPr>
              <w:tabs>
                <w:tab w:val="center" w:pos="940"/>
              </w:tabs>
              <w:suppressAutoHyphens/>
              <w:spacing w:before="90" w:after="54"/>
              <w:ind w:left="-127"/>
              <w:rPr>
                <w:rFonts w:ascii="CG Times Bold" w:eastAsia="Times New Roman" w:hAnsi="CG Times Bold"/>
                <w:spacing w:val="-13"/>
                <w:sz w:val="110"/>
              </w:rPr>
            </w:pPr>
          </w:p>
        </w:tc>
      </w:tr>
    </w:tbl>
    <w:p w14:paraId="666E47F7" w14:textId="77777777" w:rsidR="009C6731" w:rsidRPr="00A36020" w:rsidRDefault="009C6731" w:rsidP="009C6731">
      <w:pPr>
        <w:rPr>
          <w:rFonts w:ascii="Times New Roman" w:eastAsia="Times New Roman" w:hAnsi="Times New Roman"/>
          <w:lang w:val="es-MX"/>
        </w:rPr>
      </w:pPr>
    </w:p>
    <w:p w14:paraId="2FCBBFB9" w14:textId="77777777" w:rsidR="009C6731" w:rsidRPr="00A36020" w:rsidRDefault="009C6731" w:rsidP="009C6731">
      <w:pPr>
        <w:rPr>
          <w:rFonts w:ascii="Times New Roman" w:eastAsia="Times New Roman" w:hAnsi="Times New Roman"/>
          <w:lang w:val="es-MX"/>
        </w:rPr>
      </w:pPr>
    </w:p>
    <w:p w14:paraId="3686F2C0" w14:textId="77777777" w:rsidR="009C6731" w:rsidRPr="00A36020" w:rsidRDefault="009C6731" w:rsidP="009C6731">
      <w:pPr>
        <w:rPr>
          <w:rFonts w:ascii="Times New Roman" w:eastAsia="Times New Roman" w:hAnsi="Times New Roman"/>
          <w:lang w:val="es-MX"/>
        </w:rPr>
      </w:pPr>
    </w:p>
    <w:p w14:paraId="721B81B8" w14:textId="77777777" w:rsidR="009C6731" w:rsidRPr="00A36020" w:rsidRDefault="009C6731" w:rsidP="009C6731">
      <w:pPr>
        <w:rPr>
          <w:rFonts w:ascii="Times New Roman" w:eastAsia="Times New Roman" w:hAnsi="Times New Roman"/>
          <w:lang w:val="es-MX"/>
        </w:rPr>
        <w:sectPr w:rsidR="009C6731" w:rsidRPr="00A36020" w:rsidSect="009C6731">
          <w:endnotePr>
            <w:numFmt w:val="decimal"/>
          </w:endnotePr>
          <w:pgSz w:w="12240" w:h="15840"/>
          <w:pgMar w:top="1008" w:right="1570" w:bottom="1296" w:left="1670" w:header="1296" w:footer="1296" w:gutter="0"/>
          <w:pgNumType w:start="1"/>
          <w:cols w:space="720"/>
        </w:sectPr>
      </w:pPr>
    </w:p>
    <w:p w14:paraId="244C651C" w14:textId="77777777" w:rsidR="009C6731" w:rsidRPr="00A36020" w:rsidRDefault="009C6731" w:rsidP="009C6731">
      <w:pPr>
        <w:tabs>
          <w:tab w:val="center" w:pos="5466"/>
          <w:tab w:val="left" w:pos="8640"/>
        </w:tabs>
        <w:suppressAutoHyphens/>
        <w:jc w:val="center"/>
        <w:rPr>
          <w:rFonts w:ascii="Arial" w:eastAsia="Times New Roman" w:hAnsi="Arial" w:cs="Arial"/>
          <w:spacing w:val="-3"/>
        </w:rPr>
      </w:pPr>
      <w:r w:rsidRPr="00A36020">
        <w:rPr>
          <w:rFonts w:ascii="Arial" w:eastAsia="Times New Roman" w:hAnsi="Arial"/>
        </w:rPr>
        <w:lastRenderedPageBreak/>
        <w:t>ORGANIZAÇÃO DOS ESTADOS AMERICANOS</w:t>
      </w:r>
    </w:p>
    <w:p w14:paraId="21CFA0FD" w14:textId="77777777" w:rsidR="009C6731" w:rsidRPr="00A36020" w:rsidRDefault="009C6731" w:rsidP="009C6731">
      <w:pPr>
        <w:tabs>
          <w:tab w:val="center" w:pos="5466"/>
        </w:tabs>
        <w:suppressAutoHyphens/>
        <w:jc w:val="center"/>
        <w:rPr>
          <w:rFonts w:ascii="Arial" w:eastAsia="Times New Roman" w:hAnsi="Arial" w:cs="Arial"/>
          <w:b/>
          <w:spacing w:val="-2"/>
        </w:rPr>
      </w:pPr>
      <w:r w:rsidRPr="00A36020">
        <w:rPr>
          <w:rFonts w:ascii="Arial" w:eastAsia="Times New Roman" w:hAnsi="Arial"/>
          <w:b/>
        </w:rPr>
        <w:t>ASSEMBLEIA GERAL</w:t>
      </w:r>
    </w:p>
    <w:p w14:paraId="355FDE21" w14:textId="18EA48AC" w:rsidR="009C6731" w:rsidRPr="00A36020" w:rsidRDefault="008F7CC9" w:rsidP="009C6731">
      <w:pPr>
        <w:tabs>
          <w:tab w:val="left" w:pos="-720"/>
        </w:tabs>
        <w:suppressAutoHyphens/>
        <w:jc w:val="center"/>
        <w:rPr>
          <w:rFonts w:ascii="Arial" w:eastAsia="Times New Roman" w:hAnsi="Arial" w:cs="Arial"/>
          <w:b/>
          <w:spacing w:val="-2"/>
        </w:rPr>
      </w:pPr>
      <w:r>
        <w:rPr>
          <w:rFonts w:ascii="Arial" w:eastAsia="Times New Roman" w:hAnsi="Arial" w:cs="Arial"/>
          <w:b/>
          <w:noProof/>
          <w:spacing w:val="-2"/>
        </w:rPr>
        <w:drawing>
          <wp:inline distT="0" distB="0" distL="0" distR="0" wp14:anchorId="5EB42953" wp14:editId="744512AC">
            <wp:extent cx="10953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362075"/>
                    </a:xfrm>
                    <a:prstGeom prst="rect">
                      <a:avLst/>
                    </a:prstGeom>
                    <a:noFill/>
                  </pic:spPr>
                </pic:pic>
              </a:graphicData>
            </a:graphic>
          </wp:inline>
        </w:drawing>
      </w:r>
    </w:p>
    <w:p w14:paraId="39D9781F" w14:textId="77777777" w:rsidR="009C6731" w:rsidRPr="00A36020" w:rsidRDefault="009C6731" w:rsidP="009C6731">
      <w:pPr>
        <w:suppressAutoHyphens/>
        <w:jc w:val="center"/>
        <w:rPr>
          <w:rFonts w:ascii="Univers" w:eastAsia="Times New Roman" w:hAnsi="Univers"/>
          <w:spacing w:val="-2"/>
        </w:rPr>
      </w:pPr>
    </w:p>
    <w:p w14:paraId="66E218D2" w14:textId="77777777" w:rsidR="009C6731" w:rsidRPr="00A36020" w:rsidRDefault="009C6731" w:rsidP="009C6731">
      <w:pPr>
        <w:suppressAutoHyphens/>
        <w:ind w:right="-1080"/>
        <w:rPr>
          <w:rFonts w:ascii="Univers" w:eastAsia="Times New Roman" w:hAnsi="Univers"/>
          <w:spacing w:val="-2"/>
        </w:rPr>
      </w:pPr>
    </w:p>
    <w:p w14:paraId="0ADF2F25" w14:textId="77777777" w:rsidR="009C6731" w:rsidRPr="00575935" w:rsidRDefault="009C6731" w:rsidP="009C6731">
      <w:pPr>
        <w:suppressAutoHyphens/>
        <w:ind w:right="-1080"/>
        <w:rPr>
          <w:rFonts w:ascii="Arial" w:eastAsia="Times New Roman" w:hAnsi="Arial" w:cs="Arial"/>
          <w:spacing w:val="-2"/>
        </w:rPr>
      </w:pPr>
      <w:r w:rsidRPr="00A36020">
        <w:rPr>
          <w:rFonts w:ascii="Univers" w:eastAsia="Times New Roman" w:hAnsi="Univers"/>
        </w:rPr>
        <w:tab/>
      </w:r>
      <w:r w:rsidRPr="00A36020">
        <w:rPr>
          <w:rFonts w:ascii="Univers" w:eastAsia="Times New Roman" w:hAnsi="Univers"/>
        </w:rPr>
        <w:tab/>
      </w:r>
      <w:r w:rsidRPr="00A36020">
        <w:rPr>
          <w:rFonts w:ascii="Univers" w:eastAsia="Times New Roman" w:hAnsi="Univers"/>
        </w:rPr>
        <w:tab/>
      </w:r>
      <w:r w:rsidRPr="00A36020">
        <w:rPr>
          <w:rFonts w:ascii="Univers" w:eastAsia="Times New Roman" w:hAnsi="Univers"/>
        </w:rPr>
        <w:tab/>
      </w:r>
      <w:r w:rsidRPr="00A36020">
        <w:rPr>
          <w:rFonts w:ascii="Univers" w:eastAsia="Times New Roman" w:hAnsi="Univers"/>
        </w:rPr>
        <w:tab/>
      </w:r>
      <w:r w:rsidRPr="00A36020">
        <w:rPr>
          <w:rFonts w:ascii="Univers" w:eastAsia="Times New Roman" w:hAnsi="Univers"/>
        </w:rPr>
        <w:tab/>
      </w:r>
      <w:r w:rsidRPr="00A36020">
        <w:rPr>
          <w:rFonts w:ascii="Univers" w:eastAsia="Times New Roman" w:hAnsi="Univers"/>
        </w:rPr>
        <w:tab/>
      </w:r>
      <w:r w:rsidRPr="00A36020">
        <w:rPr>
          <w:rFonts w:ascii="Univers" w:eastAsia="Times New Roman" w:hAnsi="Univers"/>
        </w:rPr>
        <w:tab/>
      </w:r>
      <w:r w:rsidRPr="00A36020">
        <w:rPr>
          <w:rFonts w:ascii="Univers" w:eastAsia="Times New Roman" w:hAnsi="Univers"/>
        </w:rPr>
        <w:tab/>
      </w:r>
      <w:r w:rsidRPr="00575935">
        <w:rPr>
          <w:rFonts w:ascii="Arial" w:eastAsia="Times New Roman" w:hAnsi="Arial"/>
        </w:rPr>
        <w:t>OEA/</w:t>
      </w:r>
      <w:proofErr w:type="spellStart"/>
      <w:r w:rsidRPr="00575935">
        <w:rPr>
          <w:rFonts w:ascii="Arial" w:eastAsia="Times New Roman" w:hAnsi="Arial"/>
        </w:rPr>
        <w:t>Ser.P</w:t>
      </w:r>
      <w:proofErr w:type="spellEnd"/>
      <w:r w:rsidRPr="00575935">
        <w:rPr>
          <w:rFonts w:ascii="Arial" w:eastAsia="Times New Roman" w:hAnsi="Arial"/>
        </w:rPr>
        <w:t>/LIII-O.2</w:t>
      </w:r>
    </w:p>
    <w:p w14:paraId="2F2065C6" w14:textId="77777777" w:rsidR="009C6731" w:rsidRPr="00575935" w:rsidRDefault="009C6731" w:rsidP="009C6731">
      <w:pPr>
        <w:suppressAutoHyphens/>
        <w:ind w:right="-1080"/>
        <w:rPr>
          <w:rFonts w:ascii="Arial" w:eastAsia="Times New Roman" w:hAnsi="Arial" w:cs="Arial"/>
          <w:spacing w:val="-2"/>
        </w:rPr>
      </w:pPr>
      <w:r w:rsidRPr="00575935">
        <w:rPr>
          <w:rFonts w:ascii="Arial" w:eastAsia="Times New Roman" w:hAnsi="Arial"/>
        </w:rPr>
        <w:tab/>
      </w:r>
      <w:r w:rsidRPr="00575935">
        <w:rPr>
          <w:rFonts w:ascii="Arial" w:eastAsia="Times New Roman" w:hAnsi="Arial"/>
        </w:rPr>
        <w:tab/>
      </w:r>
      <w:r w:rsidRPr="00575935">
        <w:rPr>
          <w:rFonts w:ascii="Arial" w:eastAsia="Times New Roman" w:hAnsi="Arial"/>
        </w:rPr>
        <w:tab/>
      </w:r>
      <w:r w:rsidRPr="00575935">
        <w:rPr>
          <w:rFonts w:ascii="Arial" w:eastAsia="Times New Roman" w:hAnsi="Arial"/>
        </w:rPr>
        <w:tab/>
      </w:r>
      <w:r w:rsidRPr="00575935">
        <w:rPr>
          <w:rFonts w:ascii="Arial" w:eastAsia="Times New Roman" w:hAnsi="Arial"/>
        </w:rPr>
        <w:tab/>
      </w:r>
      <w:r w:rsidRPr="00575935">
        <w:rPr>
          <w:rFonts w:ascii="Arial" w:eastAsia="Times New Roman" w:hAnsi="Arial"/>
        </w:rPr>
        <w:tab/>
      </w:r>
      <w:r w:rsidRPr="00575935">
        <w:rPr>
          <w:rFonts w:ascii="Arial" w:eastAsia="Times New Roman" w:hAnsi="Arial"/>
        </w:rPr>
        <w:tab/>
      </w:r>
      <w:r w:rsidRPr="00575935">
        <w:rPr>
          <w:rFonts w:ascii="Arial" w:eastAsia="Times New Roman" w:hAnsi="Arial"/>
        </w:rPr>
        <w:tab/>
      </w:r>
      <w:r w:rsidRPr="00575935">
        <w:rPr>
          <w:rFonts w:ascii="Arial" w:eastAsia="Times New Roman" w:hAnsi="Arial"/>
        </w:rPr>
        <w:tab/>
      </w:r>
      <w:proofErr w:type="spellStart"/>
      <w:r w:rsidRPr="00575935">
        <w:rPr>
          <w:rFonts w:ascii="Arial" w:eastAsia="Times New Roman" w:hAnsi="Arial"/>
        </w:rPr>
        <w:t>xx</w:t>
      </w:r>
      <w:proofErr w:type="spellEnd"/>
      <w:r w:rsidRPr="00575935">
        <w:rPr>
          <w:rFonts w:ascii="Arial" w:eastAsia="Times New Roman" w:hAnsi="Arial"/>
        </w:rPr>
        <w:t xml:space="preserve"> março 2024</w:t>
      </w:r>
    </w:p>
    <w:p w14:paraId="08ED33C6" w14:textId="77777777" w:rsidR="009C6731" w:rsidRPr="00575935" w:rsidRDefault="009C6731" w:rsidP="009C6731">
      <w:pPr>
        <w:suppressAutoHyphens/>
        <w:ind w:right="-1080"/>
        <w:rPr>
          <w:rFonts w:ascii="Arial" w:eastAsia="Times New Roman" w:hAnsi="Arial" w:cs="Arial"/>
          <w:spacing w:val="-2"/>
        </w:rPr>
      </w:pPr>
      <w:r w:rsidRPr="00575935">
        <w:rPr>
          <w:rFonts w:ascii="Arial" w:eastAsia="Times New Roman" w:hAnsi="Arial"/>
        </w:rPr>
        <w:tab/>
      </w:r>
      <w:r w:rsidRPr="00575935">
        <w:rPr>
          <w:rFonts w:ascii="Arial" w:eastAsia="Times New Roman" w:hAnsi="Arial"/>
        </w:rPr>
        <w:tab/>
      </w:r>
      <w:r w:rsidRPr="00575935">
        <w:rPr>
          <w:rFonts w:ascii="Arial" w:eastAsia="Times New Roman" w:hAnsi="Arial"/>
        </w:rPr>
        <w:tab/>
      </w:r>
      <w:r w:rsidRPr="00575935">
        <w:rPr>
          <w:rFonts w:ascii="Arial" w:eastAsia="Times New Roman" w:hAnsi="Arial"/>
        </w:rPr>
        <w:tab/>
      </w:r>
      <w:r w:rsidRPr="00575935">
        <w:rPr>
          <w:rFonts w:ascii="Arial" w:eastAsia="Times New Roman" w:hAnsi="Arial"/>
        </w:rPr>
        <w:tab/>
      </w:r>
      <w:r w:rsidRPr="00575935">
        <w:rPr>
          <w:rFonts w:ascii="Arial" w:eastAsia="Times New Roman" w:hAnsi="Arial"/>
        </w:rPr>
        <w:tab/>
      </w:r>
      <w:r w:rsidRPr="00575935">
        <w:rPr>
          <w:rFonts w:ascii="Arial" w:eastAsia="Times New Roman" w:hAnsi="Arial"/>
        </w:rPr>
        <w:tab/>
      </w:r>
      <w:r w:rsidRPr="00575935">
        <w:rPr>
          <w:rFonts w:ascii="Arial" w:eastAsia="Times New Roman" w:hAnsi="Arial"/>
        </w:rPr>
        <w:tab/>
      </w:r>
      <w:r w:rsidRPr="00575935">
        <w:rPr>
          <w:rFonts w:ascii="Arial" w:eastAsia="Times New Roman" w:hAnsi="Arial"/>
        </w:rPr>
        <w:tab/>
        <w:t>Volume 1</w:t>
      </w:r>
    </w:p>
    <w:p w14:paraId="0EE7FA6A" w14:textId="77777777" w:rsidR="009C6731" w:rsidRPr="00575935" w:rsidRDefault="009C6731" w:rsidP="009C6731">
      <w:pPr>
        <w:tabs>
          <w:tab w:val="center" w:pos="4320"/>
          <w:tab w:val="right" w:pos="8640"/>
        </w:tabs>
        <w:suppressAutoHyphens/>
        <w:rPr>
          <w:rFonts w:cs="Arial"/>
          <w:spacing w:val="-2"/>
        </w:rPr>
      </w:pPr>
    </w:p>
    <w:p w14:paraId="747E72EC" w14:textId="77777777" w:rsidR="009C6731" w:rsidRPr="00575935" w:rsidRDefault="009C6731" w:rsidP="009C6731">
      <w:pPr>
        <w:tabs>
          <w:tab w:val="left" w:pos="-720"/>
        </w:tabs>
        <w:suppressAutoHyphens/>
        <w:rPr>
          <w:rFonts w:ascii="Univers" w:eastAsia="Times New Roman" w:hAnsi="Univers"/>
          <w:spacing w:val="-2"/>
        </w:rPr>
      </w:pPr>
    </w:p>
    <w:p w14:paraId="320BAD57" w14:textId="77777777" w:rsidR="009C6731" w:rsidRPr="00575935" w:rsidRDefault="009C6731" w:rsidP="009C6731">
      <w:pPr>
        <w:tabs>
          <w:tab w:val="left" w:pos="-720"/>
        </w:tabs>
        <w:suppressAutoHyphens/>
        <w:rPr>
          <w:rFonts w:ascii="Univers" w:eastAsia="Times New Roman" w:hAnsi="Univers"/>
          <w:spacing w:val="-2"/>
        </w:rPr>
      </w:pPr>
    </w:p>
    <w:p w14:paraId="0505A1C6" w14:textId="77777777" w:rsidR="009C6731" w:rsidRPr="00575935" w:rsidRDefault="009C6731" w:rsidP="009C6731">
      <w:pPr>
        <w:jc w:val="center"/>
        <w:rPr>
          <w:rFonts w:ascii="Arial" w:eastAsia="Times New Roman" w:hAnsi="Arial" w:cs="Arial"/>
          <w:b/>
        </w:rPr>
      </w:pPr>
      <w:r w:rsidRPr="00575935">
        <w:rPr>
          <w:rFonts w:ascii="Arial" w:eastAsia="Times New Roman" w:hAnsi="Arial"/>
          <w:b/>
        </w:rPr>
        <w:t>QUINQUAGÉSIMO TERCEIRO PERÍODO ORDINÁRIO DE SESSÕES</w:t>
      </w:r>
    </w:p>
    <w:p w14:paraId="441BE120" w14:textId="77777777" w:rsidR="009C6731" w:rsidRPr="00AF2402" w:rsidRDefault="009C6731" w:rsidP="009C6731">
      <w:pPr>
        <w:jc w:val="center"/>
        <w:rPr>
          <w:rFonts w:ascii="Arial" w:eastAsia="Times New Roman" w:hAnsi="Arial" w:cs="Arial"/>
          <w:b/>
        </w:rPr>
      </w:pPr>
      <w:r w:rsidRPr="00AF2402">
        <w:rPr>
          <w:rFonts w:ascii="Arial" w:eastAsia="Times New Roman" w:hAnsi="Arial"/>
          <w:b/>
        </w:rPr>
        <w:t>Washington, D.C., Estados Unidos da A</w:t>
      </w:r>
      <w:r w:rsidRPr="00575935">
        <w:rPr>
          <w:rFonts w:ascii="Arial" w:eastAsia="Times New Roman" w:hAnsi="Arial"/>
          <w:b/>
        </w:rPr>
        <w:t>mérica</w:t>
      </w:r>
    </w:p>
    <w:p w14:paraId="7C986B4D" w14:textId="77777777" w:rsidR="009C6731" w:rsidRPr="00575935" w:rsidRDefault="009C6731" w:rsidP="009C6731">
      <w:pPr>
        <w:jc w:val="center"/>
        <w:rPr>
          <w:rFonts w:ascii="Arial" w:eastAsia="Times New Roman" w:hAnsi="Arial" w:cs="Arial"/>
          <w:b/>
        </w:rPr>
      </w:pPr>
      <w:r w:rsidRPr="00575935">
        <w:rPr>
          <w:rFonts w:ascii="Arial" w:eastAsia="Times New Roman" w:hAnsi="Arial"/>
          <w:b/>
        </w:rPr>
        <w:t>De 21 a 23 de junho de 2023</w:t>
      </w:r>
    </w:p>
    <w:p w14:paraId="7E5971A3" w14:textId="77777777" w:rsidR="009C6731" w:rsidRPr="00575935" w:rsidRDefault="009C6731" w:rsidP="009C6731">
      <w:pPr>
        <w:tabs>
          <w:tab w:val="left" w:pos="-720"/>
        </w:tabs>
        <w:suppressAutoHyphens/>
        <w:rPr>
          <w:rFonts w:ascii="Univers Bold" w:eastAsia="Times New Roman" w:hAnsi="Univers Bold"/>
          <w:b/>
          <w:spacing w:val="-2"/>
        </w:rPr>
      </w:pPr>
    </w:p>
    <w:p w14:paraId="48698668" w14:textId="77777777" w:rsidR="009C6731" w:rsidRPr="00575935" w:rsidRDefault="009C6731" w:rsidP="009C6731">
      <w:pPr>
        <w:tabs>
          <w:tab w:val="left" w:pos="-720"/>
        </w:tabs>
        <w:suppressAutoHyphens/>
        <w:rPr>
          <w:rFonts w:ascii="Univers Bold" w:eastAsia="Times New Roman" w:hAnsi="Univers Bold"/>
          <w:b/>
          <w:spacing w:val="-2"/>
        </w:rPr>
      </w:pPr>
    </w:p>
    <w:p w14:paraId="135617EE" w14:textId="77777777" w:rsidR="009C6731" w:rsidRPr="00575935" w:rsidRDefault="009C6731" w:rsidP="009C6731">
      <w:pPr>
        <w:tabs>
          <w:tab w:val="left" w:pos="-720"/>
        </w:tabs>
        <w:suppressAutoHyphens/>
        <w:rPr>
          <w:rFonts w:ascii="Univers Bold" w:eastAsia="Times New Roman" w:hAnsi="Univers Bold"/>
          <w:b/>
          <w:spacing w:val="-2"/>
        </w:rPr>
      </w:pPr>
    </w:p>
    <w:p w14:paraId="68E0B843" w14:textId="77777777" w:rsidR="009C6731" w:rsidRPr="00575935" w:rsidRDefault="009C6731" w:rsidP="009C6731">
      <w:pPr>
        <w:tabs>
          <w:tab w:val="left" w:pos="-720"/>
        </w:tabs>
        <w:suppressAutoHyphens/>
        <w:rPr>
          <w:rFonts w:ascii="Univers Bold" w:eastAsia="Times New Roman" w:hAnsi="Univers Bold"/>
          <w:b/>
          <w:spacing w:val="-2"/>
        </w:rPr>
      </w:pPr>
    </w:p>
    <w:p w14:paraId="1009C207" w14:textId="77777777" w:rsidR="009C6731" w:rsidRPr="00575935" w:rsidRDefault="009C6731" w:rsidP="009C6731">
      <w:pPr>
        <w:tabs>
          <w:tab w:val="left" w:pos="-720"/>
        </w:tabs>
        <w:suppressAutoHyphens/>
        <w:rPr>
          <w:rFonts w:ascii="Univers Bold" w:eastAsia="Times New Roman" w:hAnsi="Univers Bold"/>
          <w:b/>
          <w:spacing w:val="-2"/>
        </w:rPr>
      </w:pPr>
    </w:p>
    <w:p w14:paraId="6165384B" w14:textId="77777777" w:rsidR="009C6731" w:rsidRPr="00575935" w:rsidRDefault="009C6731" w:rsidP="009C6731">
      <w:pPr>
        <w:tabs>
          <w:tab w:val="center" w:pos="5466"/>
        </w:tabs>
        <w:suppressAutoHyphens/>
        <w:jc w:val="center"/>
        <w:rPr>
          <w:rFonts w:ascii="Arial" w:eastAsia="Times New Roman" w:hAnsi="Arial" w:cs="Arial"/>
          <w:b/>
          <w:spacing w:val="-8"/>
          <w:sz w:val="70"/>
        </w:rPr>
      </w:pPr>
      <w:r w:rsidRPr="00575935">
        <w:rPr>
          <w:rFonts w:ascii="Arial" w:eastAsia="Times New Roman" w:hAnsi="Arial"/>
          <w:b/>
          <w:sz w:val="70"/>
        </w:rPr>
        <w:t>ATAS E DOCUMENTOS</w:t>
      </w:r>
    </w:p>
    <w:p w14:paraId="032D8677" w14:textId="77777777" w:rsidR="009C6731" w:rsidRPr="00575935" w:rsidRDefault="009C6731" w:rsidP="009C6731">
      <w:pPr>
        <w:tabs>
          <w:tab w:val="center" w:pos="5466"/>
        </w:tabs>
        <w:suppressAutoHyphens/>
        <w:jc w:val="center"/>
        <w:rPr>
          <w:rFonts w:ascii="Arial" w:eastAsia="Times New Roman" w:hAnsi="Arial" w:cs="Arial"/>
          <w:spacing w:val="-8"/>
          <w:sz w:val="70"/>
        </w:rPr>
      </w:pPr>
      <w:r w:rsidRPr="00575935">
        <w:rPr>
          <w:rFonts w:ascii="Arial" w:eastAsia="Times New Roman" w:hAnsi="Arial"/>
          <w:b/>
          <w:sz w:val="70"/>
        </w:rPr>
        <w:t>VOLUME I</w:t>
      </w:r>
    </w:p>
    <w:p w14:paraId="048C4851" w14:textId="77777777" w:rsidR="009C6731" w:rsidRPr="00575935" w:rsidRDefault="009C6731" w:rsidP="009C6731">
      <w:pPr>
        <w:tabs>
          <w:tab w:val="left" w:pos="-720"/>
        </w:tabs>
        <w:suppressAutoHyphens/>
        <w:jc w:val="center"/>
        <w:rPr>
          <w:rFonts w:ascii="Univers Bold" w:eastAsia="Times New Roman" w:hAnsi="Univers Bold"/>
          <w:b/>
          <w:spacing w:val="-2"/>
        </w:rPr>
      </w:pPr>
    </w:p>
    <w:p w14:paraId="14BF110A" w14:textId="77777777" w:rsidR="009C6731" w:rsidRPr="00575935" w:rsidRDefault="009C6731" w:rsidP="009C6731">
      <w:pPr>
        <w:tabs>
          <w:tab w:val="left" w:pos="-720"/>
        </w:tabs>
        <w:suppressAutoHyphens/>
        <w:rPr>
          <w:rFonts w:ascii="Arial" w:eastAsia="Times New Roman" w:hAnsi="Arial" w:cs="Arial"/>
          <w:b/>
          <w:spacing w:val="-2"/>
        </w:rPr>
      </w:pPr>
    </w:p>
    <w:p w14:paraId="00FD6D4A" w14:textId="77777777" w:rsidR="009C6731" w:rsidRPr="00AF2402" w:rsidRDefault="009C6731" w:rsidP="009C6731">
      <w:pPr>
        <w:autoSpaceDE w:val="0"/>
        <w:autoSpaceDN w:val="0"/>
        <w:adjustRightInd w:val="0"/>
        <w:jc w:val="center"/>
        <w:rPr>
          <w:rFonts w:ascii="Arial" w:hAnsi="Arial" w:cs="Arial"/>
          <w:b/>
          <w:spacing w:val="-1"/>
        </w:rPr>
      </w:pPr>
      <w:r w:rsidRPr="00AF2402">
        <w:rPr>
          <w:rFonts w:ascii="Arial" w:hAnsi="Arial" w:cs="Arial"/>
          <w:b/>
          <w:spacing w:val="-1"/>
        </w:rPr>
        <w:t xml:space="preserve">AG/DEC. 110 (LIII-O/23) a AG/DEC. 113 (LIII-O/23) </w:t>
      </w:r>
    </w:p>
    <w:p w14:paraId="1556711C" w14:textId="6F4194C2" w:rsidR="009C6731" w:rsidRPr="00AF2402" w:rsidRDefault="009C6731" w:rsidP="009C6731">
      <w:pPr>
        <w:autoSpaceDE w:val="0"/>
        <w:autoSpaceDN w:val="0"/>
        <w:adjustRightInd w:val="0"/>
        <w:jc w:val="center"/>
        <w:rPr>
          <w:rFonts w:ascii="Arial" w:hAnsi="Arial" w:cs="Arial"/>
          <w:b/>
          <w:spacing w:val="-1"/>
        </w:rPr>
      </w:pPr>
      <w:r w:rsidRPr="00AF2402">
        <w:rPr>
          <w:rFonts w:ascii="Arial" w:hAnsi="Arial" w:cs="Arial"/>
          <w:b/>
          <w:spacing w:val="-1"/>
        </w:rPr>
        <w:t xml:space="preserve"> G/RES. 2997 (LIII-O/23) a AG/RES. 3012 (LIII-O/23)</w:t>
      </w:r>
    </w:p>
    <w:p w14:paraId="303E0A5D" w14:textId="77777777" w:rsidR="009C6731" w:rsidRPr="00575935" w:rsidRDefault="009C6731" w:rsidP="009C6731">
      <w:pPr>
        <w:tabs>
          <w:tab w:val="left" w:pos="-720"/>
        </w:tabs>
        <w:suppressAutoHyphens/>
        <w:jc w:val="center"/>
        <w:rPr>
          <w:rFonts w:ascii="Arial" w:eastAsia="Times New Roman" w:hAnsi="Arial" w:cs="Arial"/>
          <w:b/>
          <w:spacing w:val="-2"/>
        </w:rPr>
      </w:pPr>
    </w:p>
    <w:p w14:paraId="57206E8C" w14:textId="77777777" w:rsidR="009C6731" w:rsidRPr="00575935" w:rsidRDefault="009C6731" w:rsidP="009C6731">
      <w:pPr>
        <w:tabs>
          <w:tab w:val="center" w:pos="5466"/>
        </w:tabs>
        <w:suppressAutoHyphens/>
        <w:jc w:val="center"/>
        <w:rPr>
          <w:rFonts w:ascii="Arial" w:eastAsia="Times New Roman" w:hAnsi="Arial" w:cs="Arial"/>
          <w:b/>
          <w:spacing w:val="-2"/>
        </w:rPr>
      </w:pPr>
      <w:r w:rsidRPr="00575935">
        <w:rPr>
          <w:rFonts w:ascii="Arial" w:eastAsia="Times New Roman" w:hAnsi="Arial"/>
          <w:b/>
        </w:rPr>
        <w:t>TEXTOS AUTENTICADOS DAS DECLARAÇÕES E RESOLUÇÕES</w:t>
      </w:r>
    </w:p>
    <w:p w14:paraId="123DC5C2" w14:textId="77777777" w:rsidR="009C6731" w:rsidRPr="00575935" w:rsidRDefault="009C6731" w:rsidP="009C6731">
      <w:pPr>
        <w:tabs>
          <w:tab w:val="left" w:pos="-720"/>
        </w:tabs>
        <w:suppressAutoHyphens/>
        <w:rPr>
          <w:rFonts w:ascii="Univers" w:eastAsia="Times New Roman" w:hAnsi="Univers"/>
          <w:spacing w:val="-2"/>
          <w:sz w:val="20"/>
        </w:rPr>
      </w:pPr>
    </w:p>
    <w:p w14:paraId="66D84F3C" w14:textId="77777777" w:rsidR="009C6731" w:rsidRPr="00575935" w:rsidRDefault="009C6731" w:rsidP="009C6731">
      <w:pPr>
        <w:tabs>
          <w:tab w:val="left" w:pos="-720"/>
        </w:tabs>
        <w:suppressAutoHyphens/>
        <w:rPr>
          <w:rFonts w:ascii="Univers" w:eastAsia="Times New Roman" w:hAnsi="Univers"/>
          <w:spacing w:val="-2"/>
        </w:rPr>
      </w:pPr>
    </w:p>
    <w:p w14:paraId="13648DA3" w14:textId="77777777" w:rsidR="009C6731" w:rsidRPr="00575935" w:rsidRDefault="009C6731" w:rsidP="009C6731">
      <w:pPr>
        <w:tabs>
          <w:tab w:val="left" w:pos="-720"/>
        </w:tabs>
        <w:suppressAutoHyphens/>
        <w:rPr>
          <w:rFonts w:ascii="Univers" w:eastAsia="Times New Roman" w:hAnsi="Univers"/>
          <w:spacing w:val="-2"/>
        </w:rPr>
      </w:pPr>
    </w:p>
    <w:p w14:paraId="139A5BB7" w14:textId="77777777" w:rsidR="009C6731" w:rsidRPr="00575935" w:rsidRDefault="009C6731" w:rsidP="009C6731">
      <w:pPr>
        <w:tabs>
          <w:tab w:val="left" w:pos="-720"/>
        </w:tabs>
        <w:suppressAutoHyphens/>
        <w:rPr>
          <w:rFonts w:ascii="Univers" w:eastAsia="Times New Roman" w:hAnsi="Univers"/>
          <w:spacing w:val="-2"/>
        </w:rPr>
      </w:pPr>
    </w:p>
    <w:p w14:paraId="23BD497C" w14:textId="77777777" w:rsidR="009C6731" w:rsidRPr="00575935" w:rsidRDefault="009C6731" w:rsidP="009C6731">
      <w:pPr>
        <w:tabs>
          <w:tab w:val="left" w:pos="-720"/>
        </w:tabs>
        <w:suppressAutoHyphens/>
        <w:rPr>
          <w:rFonts w:ascii="Univers" w:eastAsia="Times New Roman" w:hAnsi="Univers"/>
          <w:spacing w:val="-2"/>
        </w:rPr>
      </w:pPr>
    </w:p>
    <w:p w14:paraId="6032B988" w14:textId="77777777" w:rsidR="009C6731" w:rsidRPr="00575935" w:rsidRDefault="009C6731" w:rsidP="009C6731">
      <w:pPr>
        <w:tabs>
          <w:tab w:val="left" w:pos="-720"/>
        </w:tabs>
        <w:suppressAutoHyphens/>
        <w:rPr>
          <w:rFonts w:ascii="Univers" w:eastAsia="Times New Roman" w:hAnsi="Univers"/>
          <w:spacing w:val="-2"/>
        </w:rPr>
      </w:pPr>
    </w:p>
    <w:tbl>
      <w:tblPr>
        <w:tblW w:w="10215" w:type="dxa"/>
        <w:jc w:val="center"/>
        <w:tblLayout w:type="fixed"/>
        <w:tblCellMar>
          <w:left w:w="120" w:type="dxa"/>
          <w:right w:w="120" w:type="dxa"/>
        </w:tblCellMar>
        <w:tblLook w:val="04A0" w:firstRow="1" w:lastRow="0" w:firstColumn="1" w:lastColumn="0" w:noHBand="0" w:noVBand="1"/>
      </w:tblPr>
      <w:tblGrid>
        <w:gridCol w:w="1510"/>
        <w:gridCol w:w="6745"/>
        <w:gridCol w:w="1960"/>
      </w:tblGrid>
      <w:tr w:rsidR="009C6731" w:rsidRPr="00A36020" w14:paraId="3646C8F0" w14:textId="77777777" w:rsidTr="00170525">
        <w:trPr>
          <w:jc w:val="center"/>
        </w:trPr>
        <w:tc>
          <w:tcPr>
            <w:tcW w:w="1511" w:type="dxa"/>
            <w:hideMark/>
          </w:tcPr>
          <w:p w14:paraId="1504762B" w14:textId="77777777" w:rsidR="009C6731" w:rsidRPr="00575935" w:rsidRDefault="009C6731" w:rsidP="00170525">
            <w:pPr>
              <w:tabs>
                <w:tab w:val="left" w:pos="-720"/>
              </w:tabs>
              <w:suppressAutoHyphens/>
              <w:spacing w:before="90" w:after="54"/>
              <w:rPr>
                <w:rFonts w:ascii="Univers" w:eastAsia="Times New Roman" w:hAnsi="Univers"/>
                <w:spacing w:val="-2"/>
              </w:rPr>
            </w:pPr>
            <w:r w:rsidRPr="00A36020">
              <w:rPr>
                <w:rFonts w:eastAsia="Times New Roman"/>
                <w:noProof/>
              </w:rPr>
              <mc:AlternateContent>
                <mc:Choice Requires="wps">
                  <w:drawing>
                    <wp:anchor distT="0" distB="0" distL="114300" distR="114300" simplePos="0" relativeHeight="251663365" behindDoc="0" locked="0" layoutInCell="1" allowOverlap="1" wp14:anchorId="3497AA2B" wp14:editId="39680BD0">
                      <wp:simplePos x="0" y="0"/>
                      <wp:positionH relativeFrom="column">
                        <wp:posOffset>4820285</wp:posOffset>
                      </wp:positionH>
                      <wp:positionV relativeFrom="paragraph">
                        <wp:posOffset>1905</wp:posOffset>
                      </wp:positionV>
                      <wp:extent cx="1488440" cy="1042670"/>
                      <wp:effectExtent l="0" t="0" r="0" b="5080"/>
                      <wp:wrapNone/>
                      <wp:docPr id="140005195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104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5BB9C" w14:textId="77777777" w:rsidR="009C6731" w:rsidRPr="00681CBB" w:rsidRDefault="009C6731" w:rsidP="009C6731">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681CBB">
                                    <w:rPr>
                                      <w:outline/>
                                      <w:color w:val="000000"/>
                                      <w:sz w:val="110"/>
                                      <w14:textOutline w14:w="9525" w14:cap="flat" w14:cmpd="sng" w14:algn="ctr">
                                        <w14:solidFill>
                                          <w14:srgbClr w14:val="000000"/>
                                        </w14:solidFill>
                                        <w14:prstDash w14:val="solid"/>
                                        <w14:round/>
                                      </w14:textOutline>
                                      <w14:textFill>
                                        <w14:noFill/>
                                      </w14:textFill>
                                    </w:rPr>
                                    <w:t>AG</w:t>
                                  </w:r>
                                </w:p>
                                <w:p w14:paraId="727B0D69" w14:textId="77777777" w:rsidR="009C6731" w:rsidRDefault="009C6731" w:rsidP="009C6731"/>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7AA2B" id="Text Box 13" o:spid="_x0000_s1027" type="#_x0000_t202" style="position:absolute;left:0;text-align:left;margin-left:379.55pt;margin-top:.15pt;width:117.2pt;height:82.1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" filled="f" stroked="f">
                      <v:textbox>
                        <w:txbxContent>
                          <w:p w14:paraId="3185BB9C" w14:textId="77777777" w:rsidR="009C6731" w:rsidRPr="00681CBB" w:rsidRDefault="009C6731" w:rsidP="009C6731">
                            <w:pPr>
                              <w:pStyle w:val="Heading3"/>
                              <w:ind w:left="220"/>
                              <w:rPr>
                                <w:outline/>
                                <w:color w:val="000000"/>
                                <w:sz w:val="110"/>
                                <w14:textOutline w14:w="9525" w14:cap="flat" w14:cmpd="sng" w14:algn="ctr">
                                  <w14:solidFill>
                                    <w14:srgbClr w14:val="000000"/>
                                  </w14:solidFill>
                                  <w14:prstDash w14:val="solid"/>
                                  <w14:round/>
                                </w14:textOutline>
                                <w14:textFill>
                                  <w14:noFill/>
                                </w14:textFill>
                              </w:rPr>
                            </w:pPr>
                            <w:r w:rsidRPr="00681CBB">
                              <w:rPr>
                                <w:outline/>
                                <w:color w:val="000000"/>
                                <w:sz w:val="110"/>
                                <w14:textOutline w14:w="9525" w14:cap="flat" w14:cmpd="sng" w14:algn="ctr">
                                  <w14:solidFill>
                                    <w14:srgbClr w14:val="000000"/>
                                  </w14:solidFill>
                                  <w14:prstDash w14:val="solid"/>
                                  <w14:round/>
                                </w14:textOutline>
                                <w14:textFill>
                                  <w14:noFill/>
                                </w14:textFill>
                              </w:rPr>
                              <w:t>AG</w:t>
                            </w:r>
                          </w:p>
                          <w:p w14:paraId="727B0D69" w14:textId="77777777" w:rsidR="009C6731" w:rsidRDefault="009C6731" w:rsidP="009C6731"/>
                        </w:txbxContent>
                      </v:textbox>
                    </v:shape>
                  </w:pict>
                </mc:Fallback>
              </mc:AlternateContent>
            </w:r>
          </w:p>
        </w:tc>
        <w:tc>
          <w:tcPr>
            <w:tcW w:w="6750" w:type="dxa"/>
            <w:hideMark/>
          </w:tcPr>
          <w:p w14:paraId="67360857" w14:textId="77777777" w:rsidR="009C6731" w:rsidRPr="00575935" w:rsidRDefault="009C6731" w:rsidP="00170525">
            <w:pPr>
              <w:tabs>
                <w:tab w:val="center" w:pos="2949"/>
              </w:tabs>
              <w:suppressAutoHyphens/>
              <w:spacing w:before="90"/>
              <w:jc w:val="center"/>
              <w:rPr>
                <w:rFonts w:ascii="Arial" w:eastAsia="Times New Roman" w:hAnsi="Arial" w:cs="Arial"/>
              </w:rPr>
            </w:pPr>
            <w:r w:rsidRPr="00575935">
              <w:rPr>
                <w:rFonts w:ascii="Arial" w:eastAsia="Times New Roman" w:hAnsi="Arial"/>
              </w:rPr>
              <w:t>SECRETARIA-GERAL</w:t>
            </w:r>
          </w:p>
          <w:p w14:paraId="1EEADEB4" w14:textId="77777777" w:rsidR="009C6731" w:rsidRPr="00575935" w:rsidRDefault="009C6731" w:rsidP="00170525">
            <w:pPr>
              <w:jc w:val="center"/>
              <w:rPr>
                <w:rFonts w:ascii="Arial" w:eastAsia="Times New Roman" w:hAnsi="Arial" w:cs="Arial"/>
              </w:rPr>
            </w:pPr>
            <w:r w:rsidRPr="00575935">
              <w:rPr>
                <w:rFonts w:ascii="Arial" w:eastAsia="Times New Roman" w:hAnsi="Arial"/>
              </w:rPr>
              <w:t>ORGANIZAÇÃO DOS ESTADOS AMERICANOS</w:t>
            </w:r>
          </w:p>
          <w:p w14:paraId="336E64DA" w14:textId="77777777" w:rsidR="009C6731" w:rsidRPr="00A36020" w:rsidRDefault="009C6731" w:rsidP="00170525">
            <w:pPr>
              <w:tabs>
                <w:tab w:val="center" w:pos="2949"/>
              </w:tabs>
              <w:suppressAutoHyphens/>
              <w:jc w:val="center"/>
              <w:rPr>
                <w:rFonts w:eastAsia="Times New Roman"/>
              </w:rPr>
            </w:pPr>
            <w:r w:rsidRPr="00A36020">
              <w:rPr>
                <w:rFonts w:ascii="Arial" w:eastAsia="Times New Roman" w:hAnsi="Arial"/>
              </w:rPr>
              <w:t>WASHINGTON, D.C. 20006</w:t>
            </w:r>
          </w:p>
        </w:tc>
        <w:tc>
          <w:tcPr>
            <w:tcW w:w="1961" w:type="dxa"/>
          </w:tcPr>
          <w:p w14:paraId="2D1FC149" w14:textId="77777777" w:rsidR="009C6731" w:rsidRPr="00A36020" w:rsidRDefault="009C6731" w:rsidP="00170525">
            <w:pPr>
              <w:tabs>
                <w:tab w:val="center" w:pos="940"/>
              </w:tabs>
              <w:suppressAutoHyphens/>
              <w:spacing w:before="90" w:after="54"/>
              <w:ind w:left="-127"/>
              <w:rPr>
                <w:rFonts w:ascii="CG Times Bold" w:eastAsia="Times New Roman" w:hAnsi="CG Times Bold"/>
                <w:spacing w:val="-13"/>
                <w:sz w:val="110"/>
              </w:rPr>
            </w:pPr>
          </w:p>
        </w:tc>
      </w:tr>
    </w:tbl>
    <w:p w14:paraId="54977A99" w14:textId="77777777" w:rsidR="009C6731" w:rsidRPr="00A36020" w:rsidRDefault="009C6731" w:rsidP="009C6731">
      <w:pPr>
        <w:rPr>
          <w:rFonts w:ascii="Times New Roman" w:eastAsia="Times New Roman" w:hAnsi="Times New Roman"/>
          <w:lang w:val="es-MX"/>
        </w:rPr>
      </w:pPr>
    </w:p>
    <w:p w14:paraId="52473080" w14:textId="77777777" w:rsidR="009C6731" w:rsidRPr="00A36020" w:rsidRDefault="009C6731" w:rsidP="009C6731">
      <w:pPr>
        <w:rPr>
          <w:rFonts w:ascii="Times New Roman" w:eastAsia="Times New Roman" w:hAnsi="Times New Roman"/>
          <w:lang w:val="es-MX"/>
        </w:rPr>
      </w:pPr>
    </w:p>
    <w:p w14:paraId="101C6E14" w14:textId="77777777" w:rsidR="009C6731" w:rsidRPr="00A36020" w:rsidRDefault="009C6731" w:rsidP="009C6731">
      <w:pPr>
        <w:rPr>
          <w:rFonts w:ascii="Times New Roman" w:eastAsia="Times New Roman" w:hAnsi="Times New Roman"/>
          <w:lang w:val="es-MX"/>
        </w:rPr>
        <w:sectPr w:rsidR="009C6731" w:rsidRPr="00A36020">
          <w:endnotePr>
            <w:numFmt w:val="decimal"/>
          </w:endnotePr>
          <w:type w:val="oddPage"/>
          <w:pgSz w:w="12240" w:h="15840"/>
          <w:pgMar w:top="1008" w:right="1570" w:bottom="1296" w:left="1670" w:header="1296" w:footer="1296" w:gutter="0"/>
          <w:pgNumType w:start="1"/>
          <w:cols w:space="720"/>
        </w:sectPr>
      </w:pPr>
    </w:p>
    <w:p w14:paraId="2DB7A4FF" w14:textId="77777777" w:rsidR="009C6731" w:rsidRPr="00A36020" w:rsidRDefault="009C6731" w:rsidP="009C6731">
      <w:pPr>
        <w:spacing w:line="480" w:lineRule="auto"/>
        <w:ind w:left="1440" w:right="1051"/>
        <w:rPr>
          <w:rFonts w:ascii="Times New Roman" w:eastAsia="Times New Roman" w:hAnsi="Times New Roman"/>
          <w:lang w:val="es-AR"/>
        </w:rPr>
      </w:pPr>
    </w:p>
    <w:p w14:paraId="79419929" w14:textId="77777777" w:rsidR="009C6731" w:rsidRPr="00A36020" w:rsidRDefault="009C6731" w:rsidP="009C6731">
      <w:pPr>
        <w:spacing w:line="480" w:lineRule="auto"/>
        <w:ind w:left="540" w:right="1051"/>
        <w:rPr>
          <w:rFonts w:ascii="Times New Roman" w:eastAsia="Times New Roman" w:hAnsi="Times New Roman"/>
          <w:lang w:val="es-AR"/>
        </w:rPr>
      </w:pPr>
    </w:p>
    <w:p w14:paraId="649DA185" w14:textId="77777777" w:rsidR="009C6731" w:rsidRPr="00A36020" w:rsidRDefault="009C6731" w:rsidP="009C6731">
      <w:pPr>
        <w:spacing w:line="480" w:lineRule="auto"/>
        <w:ind w:left="540" w:right="1051"/>
        <w:rPr>
          <w:rFonts w:ascii="Times New Roman" w:eastAsia="Times New Roman" w:hAnsi="Times New Roman"/>
          <w:lang w:val="es-AR"/>
        </w:rPr>
      </w:pPr>
    </w:p>
    <w:p w14:paraId="0E4A4D40" w14:textId="77777777" w:rsidR="009C6731" w:rsidRPr="00A36020" w:rsidRDefault="009C6731" w:rsidP="009C6731">
      <w:pPr>
        <w:spacing w:line="480" w:lineRule="auto"/>
        <w:ind w:left="540" w:right="1051"/>
        <w:rPr>
          <w:rFonts w:ascii="Times New Roman" w:eastAsia="Times New Roman" w:hAnsi="Times New Roman"/>
          <w:lang w:val="es-AR"/>
        </w:rPr>
      </w:pPr>
    </w:p>
    <w:p w14:paraId="5382533C" w14:textId="77777777" w:rsidR="009C6731" w:rsidRPr="00A36020" w:rsidRDefault="009C6731" w:rsidP="009C6731">
      <w:pPr>
        <w:spacing w:line="480" w:lineRule="auto"/>
        <w:ind w:left="540" w:right="1051"/>
        <w:rPr>
          <w:rFonts w:ascii="Times New Roman" w:eastAsia="Times New Roman" w:hAnsi="Times New Roman"/>
          <w:lang w:val="es-AR"/>
        </w:rPr>
      </w:pPr>
    </w:p>
    <w:p w14:paraId="49C00D79" w14:textId="77777777" w:rsidR="009C6731" w:rsidRPr="00A36020" w:rsidRDefault="009C6731" w:rsidP="009C6731">
      <w:pPr>
        <w:spacing w:line="480" w:lineRule="auto"/>
        <w:ind w:left="540" w:right="1051"/>
        <w:rPr>
          <w:rFonts w:ascii="Times New Roman" w:eastAsia="Times New Roman" w:hAnsi="Times New Roman"/>
          <w:lang w:val="es-AR"/>
        </w:rPr>
      </w:pPr>
    </w:p>
    <w:p w14:paraId="67D1AB47" w14:textId="77777777" w:rsidR="009C6731" w:rsidRPr="00575935" w:rsidRDefault="009C6731" w:rsidP="009C6731">
      <w:pPr>
        <w:tabs>
          <w:tab w:val="center" w:pos="6120"/>
        </w:tabs>
        <w:spacing w:line="360" w:lineRule="auto"/>
        <w:ind w:left="1440" w:right="1051"/>
        <w:rPr>
          <w:rFonts w:ascii="Times New Roman" w:eastAsia="Times New Roman" w:hAnsi="Times New Roman"/>
        </w:rPr>
      </w:pPr>
      <w:r w:rsidRPr="00575935">
        <w:rPr>
          <w:rFonts w:ascii="Times New Roman" w:eastAsia="Times New Roman" w:hAnsi="Times New Roman"/>
        </w:rPr>
        <w:t>CERTIFICO que, neste volume, estão reproduzidos os textos oficiais das declarações e resoluções aprovadas pela Assembleia Geral da Organização dos Estados Americanos em seu Quinquagésimo Terceiro Período Ordinário de Sessões, realizado em Washington, D.C.</w:t>
      </w:r>
      <w:r>
        <w:rPr>
          <w:rFonts w:ascii="Times New Roman" w:eastAsia="Times New Roman" w:hAnsi="Times New Roman"/>
        </w:rPr>
        <w:t>,</w:t>
      </w:r>
      <w:r w:rsidRPr="00575935">
        <w:rPr>
          <w:rFonts w:ascii="Times New Roman" w:eastAsia="Times New Roman" w:hAnsi="Times New Roman"/>
        </w:rPr>
        <w:t xml:space="preserve"> Estados Unidos da América, em 21, 22 e 23 de junho de 2023</w:t>
      </w:r>
    </w:p>
    <w:p w14:paraId="71A4B834" w14:textId="77777777" w:rsidR="009C6731" w:rsidRPr="00575935" w:rsidRDefault="009C6731" w:rsidP="009C6731">
      <w:pPr>
        <w:tabs>
          <w:tab w:val="center" w:pos="6120"/>
        </w:tabs>
        <w:ind w:left="1440" w:right="1051"/>
        <w:rPr>
          <w:rFonts w:ascii="Times New Roman" w:eastAsia="Times New Roman" w:hAnsi="Times New Roman"/>
        </w:rPr>
      </w:pPr>
    </w:p>
    <w:p w14:paraId="573B94EE" w14:textId="77777777" w:rsidR="009C6731" w:rsidRPr="00575935" w:rsidRDefault="009C6731" w:rsidP="009C6731">
      <w:pPr>
        <w:tabs>
          <w:tab w:val="center" w:pos="6120"/>
        </w:tabs>
        <w:ind w:left="1440" w:right="1051"/>
        <w:rPr>
          <w:rFonts w:ascii="Times New Roman" w:eastAsia="Times New Roman" w:hAnsi="Times New Roman"/>
        </w:rPr>
      </w:pPr>
    </w:p>
    <w:p w14:paraId="23CD59FC" w14:textId="77777777" w:rsidR="009C6731" w:rsidRPr="00575935" w:rsidRDefault="009C6731" w:rsidP="009C6731">
      <w:pPr>
        <w:tabs>
          <w:tab w:val="center" w:pos="6120"/>
        </w:tabs>
        <w:ind w:left="1440" w:right="1051"/>
        <w:rPr>
          <w:rFonts w:ascii="Times New Roman" w:eastAsia="Times New Roman" w:hAnsi="Times New Roman"/>
        </w:rPr>
      </w:pPr>
    </w:p>
    <w:p w14:paraId="1801E520" w14:textId="77777777" w:rsidR="009C6731" w:rsidRPr="00575935" w:rsidRDefault="009C6731" w:rsidP="009C6731">
      <w:pPr>
        <w:tabs>
          <w:tab w:val="center" w:pos="6120"/>
        </w:tabs>
        <w:ind w:left="1440" w:right="1051"/>
        <w:rPr>
          <w:rFonts w:ascii="Times New Roman" w:eastAsia="Times New Roman" w:hAnsi="Times New Roman"/>
        </w:rPr>
      </w:pPr>
    </w:p>
    <w:p w14:paraId="1BBFC888" w14:textId="66E2B9B8" w:rsidR="009C6731" w:rsidRPr="00575935" w:rsidRDefault="009C6731" w:rsidP="008F7CC9">
      <w:pPr>
        <w:tabs>
          <w:tab w:val="clear" w:pos="1440"/>
          <w:tab w:val="center" w:pos="6120"/>
        </w:tabs>
        <w:ind w:left="2160" w:right="1051"/>
        <w:jc w:val="center"/>
        <w:rPr>
          <w:rFonts w:ascii="Times New Roman" w:eastAsia="Times New Roman" w:hAnsi="Times New Roman"/>
        </w:rPr>
      </w:pPr>
      <w:r w:rsidRPr="00575935">
        <w:rPr>
          <w:rFonts w:ascii="Times New Roman" w:eastAsia="Times New Roman" w:hAnsi="Times New Roman"/>
        </w:rPr>
        <w:t>Luis Almagro</w:t>
      </w:r>
    </w:p>
    <w:p w14:paraId="277CBCF5" w14:textId="22FBA49B" w:rsidR="009C6731" w:rsidRPr="00575935" w:rsidRDefault="009C6731" w:rsidP="008F7CC9">
      <w:pPr>
        <w:tabs>
          <w:tab w:val="clear" w:pos="1440"/>
          <w:tab w:val="center" w:pos="6120"/>
        </w:tabs>
        <w:ind w:left="2160" w:right="1051"/>
        <w:jc w:val="center"/>
        <w:rPr>
          <w:rFonts w:ascii="Times New Roman" w:eastAsia="Times New Roman" w:hAnsi="Times New Roman"/>
        </w:rPr>
      </w:pPr>
      <w:r w:rsidRPr="00575935">
        <w:rPr>
          <w:rFonts w:ascii="Times New Roman" w:eastAsia="Times New Roman" w:hAnsi="Times New Roman"/>
        </w:rPr>
        <w:t>Secretário-Geral</w:t>
      </w:r>
    </w:p>
    <w:p w14:paraId="7769DBA4" w14:textId="6255F4F7" w:rsidR="009C6731" w:rsidRPr="00575935" w:rsidRDefault="009C6731" w:rsidP="008F7CC9">
      <w:pPr>
        <w:tabs>
          <w:tab w:val="clear" w:pos="1440"/>
          <w:tab w:val="center" w:pos="6120"/>
        </w:tabs>
        <w:ind w:left="2160" w:right="1051"/>
        <w:jc w:val="center"/>
        <w:rPr>
          <w:rFonts w:ascii="Times New Roman" w:eastAsia="Times New Roman" w:hAnsi="Times New Roman"/>
        </w:rPr>
      </w:pPr>
      <w:r w:rsidRPr="00575935">
        <w:rPr>
          <w:rFonts w:ascii="Times New Roman" w:eastAsia="Times New Roman" w:hAnsi="Times New Roman"/>
        </w:rPr>
        <w:t>Organização dos Estados Americanos</w:t>
      </w:r>
      <w:bookmarkEnd w:id="0"/>
    </w:p>
    <w:p w14:paraId="244BE5D5"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191738AE"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4DABF48A"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11471E72"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74C5CF32"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3BE5A497"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1D37F4E5"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74CEDBC3"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4B8BA541"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22FC036F"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0B56FF97"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5EAB93DF"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2878293F"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10B32AC5"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318D4876" w14:textId="77777777" w:rsidR="000870F4" w:rsidRPr="00C46693" w:rsidRDefault="000870F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bookmarkEnd w:id="1"/>
    <w:p w14:paraId="4B294F69" w14:textId="77777777" w:rsidR="00265141" w:rsidRPr="00AE14BE" w:rsidRDefault="00265141" w:rsidP="00AF366E">
      <w:pPr>
        <w:widowControl/>
        <w:rPr>
          <w:rFonts w:ascii="Times New Roman" w:hAnsi="Times New Roman"/>
          <w:szCs w:val="22"/>
        </w:rPr>
      </w:pPr>
    </w:p>
    <w:p w14:paraId="7B7669DC" w14:textId="77777777" w:rsidR="00265141" w:rsidRPr="00AE14BE" w:rsidRDefault="00265141" w:rsidP="00AF366E">
      <w:pPr>
        <w:widowControl/>
        <w:rPr>
          <w:rFonts w:ascii="Times New Roman" w:hAnsi="Times New Roman"/>
          <w:szCs w:val="22"/>
        </w:rPr>
        <w:sectPr w:rsidR="00265141" w:rsidRPr="00AE14BE" w:rsidSect="000870F4">
          <w:headerReference w:type="even" r:id="rId9"/>
          <w:footnotePr>
            <w:numRestart w:val="eachSect"/>
          </w:footnotePr>
          <w:pgSz w:w="12240" w:h="15840"/>
          <w:pgMar w:top="2160" w:right="1570" w:bottom="1296" w:left="1699" w:header="720" w:footer="720" w:gutter="0"/>
          <w:cols w:space="720"/>
          <w:docGrid w:linePitch="360"/>
        </w:sectPr>
      </w:pPr>
    </w:p>
    <w:bookmarkStart w:id="2" w:name="_Hlk159681666" w:displacedByCustomXml="next"/>
    <w:sdt>
      <w:sdtPr>
        <w:rPr>
          <w:rFonts w:ascii="CG Times" w:eastAsia="MS Mincho" w:hAnsi="CG Times"/>
          <w:szCs w:val="22"/>
          <w:lang w:val="es-ES"/>
        </w:rPr>
        <w:id w:val="15121643"/>
        <w:docPartObj>
          <w:docPartGallery w:val="Table of Contents"/>
          <w:docPartUnique/>
        </w:docPartObj>
      </w:sdtPr>
      <w:sdtEndPr>
        <w:rPr>
          <w:b/>
          <w:bCs/>
          <w:noProof/>
          <w:lang w:val="pt-BR"/>
        </w:rPr>
      </w:sdtEndPr>
      <w:sdtContent>
        <w:p w14:paraId="0302F4CC" w14:textId="77777777" w:rsidR="00265141" w:rsidRDefault="00265141" w:rsidP="00AF366E">
          <w:pPr>
            <w:pStyle w:val="TOCHeading"/>
            <w:keepNext w:val="0"/>
            <w:keepLines w:val="0"/>
            <w:spacing w:line="240" w:lineRule="auto"/>
            <w:jc w:val="center"/>
            <w:rPr>
              <w:szCs w:val="22"/>
            </w:rPr>
          </w:pPr>
          <w:r w:rsidRPr="00C46693">
            <w:rPr>
              <w:szCs w:val="22"/>
            </w:rPr>
            <w:t>ÍNDICE</w:t>
          </w:r>
        </w:p>
        <w:p w14:paraId="655FB39B" w14:textId="77777777" w:rsidR="00544882" w:rsidRPr="00544882" w:rsidRDefault="00544882" w:rsidP="00544882">
          <w:pPr>
            <w:rPr>
              <w:lang w:val="en-US"/>
            </w:rPr>
          </w:pPr>
        </w:p>
        <w:p w14:paraId="0DC47E63" w14:textId="151B4078" w:rsidR="005A5922" w:rsidRPr="00D163DF" w:rsidRDefault="00265141" w:rsidP="00544882">
          <w:pPr>
            <w:pStyle w:val="TOC1"/>
            <w:tabs>
              <w:tab w:val="left" w:pos="2520"/>
            </w:tabs>
            <w:spacing w:before="120" w:after="120"/>
            <w:ind w:right="961"/>
            <w:rPr>
              <w:rFonts w:ascii="Times New Roman" w:eastAsiaTheme="minorEastAsia" w:hAnsi="Times New Roman"/>
              <w:noProof/>
              <w:kern w:val="2"/>
              <w14:ligatures w14:val="standardContextual"/>
            </w:rPr>
          </w:pPr>
          <w:r w:rsidRPr="00C46693">
            <w:fldChar w:fldCharType="begin"/>
          </w:r>
          <w:r w:rsidRPr="006438F4">
            <w:instrText xml:space="preserve"> TOC \o "1-3" \h \z \u </w:instrText>
          </w:r>
          <w:r w:rsidRPr="00C46693">
            <w:fldChar w:fldCharType="separate"/>
          </w:r>
          <w:hyperlink w:anchor="_Toc159592560" w:history="1">
            <w:r w:rsidR="005A5922" w:rsidRPr="00D163DF">
              <w:rPr>
                <w:rStyle w:val="Hyperlink"/>
                <w:rFonts w:ascii="Times New Roman" w:hAnsi="Times New Roman"/>
                <w:noProof/>
                <w:lang w:val="pt-BR"/>
              </w:rPr>
              <w:t>AG/DEC. 110 (LIII-O/23)</w:t>
            </w:r>
            <w:r w:rsidR="00440A4A" w:rsidRPr="00D163DF">
              <w:rPr>
                <w:rStyle w:val="Hyperlink"/>
                <w:rFonts w:ascii="Times New Roman" w:hAnsi="Times New Roman"/>
                <w:noProof/>
                <w:lang w:val="pt-BR"/>
              </w:rPr>
              <w:tab/>
            </w:r>
            <w:r w:rsidR="005A5922" w:rsidRPr="00D163DF">
              <w:rPr>
                <w:rStyle w:val="Hyperlink"/>
                <w:rFonts w:ascii="Times New Roman" w:hAnsi="Times New Roman"/>
                <w:noProof/>
                <w:lang w:val="pt-BR"/>
              </w:rPr>
              <w:t>D</w:t>
            </w:r>
            <w:r w:rsidR="00440A4A" w:rsidRPr="00D163DF">
              <w:rPr>
                <w:rStyle w:val="Hyperlink"/>
                <w:rFonts w:ascii="Times New Roman" w:hAnsi="Times New Roman"/>
                <w:noProof/>
                <w:lang w:val="pt-BR"/>
              </w:rPr>
              <w:t>eclaração</w:t>
            </w:r>
            <w:r w:rsidR="005A5922" w:rsidRPr="00D163DF">
              <w:rPr>
                <w:rStyle w:val="Hyperlink"/>
                <w:rFonts w:ascii="Times New Roman" w:hAnsi="Times New Roman"/>
                <w:noProof/>
                <w:lang w:val="pt-BR"/>
              </w:rPr>
              <w:t xml:space="preserve"> “A </w:t>
            </w:r>
            <w:r w:rsidR="00440A4A" w:rsidRPr="00D163DF">
              <w:rPr>
                <w:rStyle w:val="Hyperlink"/>
                <w:rFonts w:ascii="Times New Roman" w:hAnsi="Times New Roman"/>
                <w:noProof/>
                <w:lang w:val="pt-BR"/>
              </w:rPr>
              <w:t>questão das Ilhas Malvidas</w:t>
            </w:r>
            <w:r w:rsidR="005A5922" w:rsidRPr="00D163DF">
              <w:rPr>
                <w:rStyle w:val="Hyperlink"/>
                <w:rFonts w:ascii="Times New Roman" w:hAnsi="Times New Roman"/>
                <w:noProof/>
                <w:lang w:val="pt-BR"/>
              </w:rPr>
              <w:t>”</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_Toc159592560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1</w:t>
            </w:r>
            <w:r w:rsidR="005A5922" w:rsidRPr="00D163DF">
              <w:rPr>
                <w:rFonts w:ascii="Times New Roman" w:hAnsi="Times New Roman"/>
                <w:noProof/>
                <w:webHidden/>
              </w:rPr>
              <w:fldChar w:fldCharType="end"/>
            </w:r>
          </w:hyperlink>
        </w:p>
        <w:p w14:paraId="46316458" w14:textId="361BAF0C" w:rsidR="005A5922" w:rsidRPr="00D163DF" w:rsidRDefault="008D001A"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1" w:history="1">
            <w:r w:rsidR="005A5922" w:rsidRPr="00D163DF">
              <w:rPr>
                <w:rStyle w:val="Hyperlink"/>
                <w:rFonts w:ascii="Times New Roman" w:hAnsi="Times New Roman"/>
                <w:noProof/>
                <w:lang w:val="pt-BR"/>
              </w:rPr>
              <w:t>AG/DEC. 111 (LIII-O/23)</w:t>
            </w:r>
            <w:r w:rsidR="00440A4A" w:rsidRPr="00D163DF">
              <w:rPr>
                <w:rStyle w:val="Hyperlink"/>
                <w:rFonts w:ascii="Times New Roman" w:hAnsi="Times New Roman"/>
                <w:noProof/>
                <w:lang w:val="pt-BR"/>
              </w:rPr>
              <w:tab/>
            </w:r>
            <w:r w:rsidR="005A5922" w:rsidRPr="00D163DF">
              <w:rPr>
                <w:rStyle w:val="Hyperlink"/>
                <w:rFonts w:ascii="Times New Roman" w:hAnsi="Times New Roman"/>
                <w:noProof/>
                <w:lang w:val="pt-BR"/>
              </w:rPr>
              <w:t>D</w:t>
            </w:r>
            <w:r w:rsidR="00440A4A" w:rsidRPr="00D163DF">
              <w:rPr>
                <w:rStyle w:val="Hyperlink"/>
                <w:rFonts w:ascii="Times New Roman" w:hAnsi="Times New Roman"/>
                <w:noProof/>
                <w:lang w:val="pt-BR"/>
              </w:rPr>
              <w:t>eclaração para a proteção e integração das crianças e dos adolescentes migrantes e refugiados nas Américas</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_Toc159592561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3</w:t>
            </w:r>
            <w:r w:rsidR="005A5922" w:rsidRPr="00D163DF">
              <w:rPr>
                <w:rFonts w:ascii="Times New Roman" w:hAnsi="Times New Roman"/>
                <w:noProof/>
                <w:webHidden/>
              </w:rPr>
              <w:fldChar w:fldCharType="end"/>
            </w:r>
          </w:hyperlink>
        </w:p>
        <w:p w14:paraId="6FE36FA3" w14:textId="4AF01879" w:rsidR="005A5922" w:rsidRPr="00D163DF" w:rsidRDefault="008D001A"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2" w:history="1">
            <w:r w:rsidR="005A5922" w:rsidRPr="00D163DF">
              <w:rPr>
                <w:rStyle w:val="Hyperlink"/>
                <w:rFonts w:ascii="Times New Roman" w:hAnsi="Times New Roman"/>
                <w:noProof/>
                <w:lang w:val="pt-BR"/>
              </w:rPr>
              <w:t>AG/DEC. 112 (LIII-O/23)</w:t>
            </w:r>
            <w:r w:rsidR="00440A4A" w:rsidRPr="00D163DF">
              <w:rPr>
                <w:rStyle w:val="Hyperlink"/>
                <w:rFonts w:ascii="Times New Roman" w:hAnsi="Times New Roman"/>
                <w:noProof/>
                <w:lang w:val="pt-BR"/>
              </w:rPr>
              <w:tab/>
            </w:r>
            <w:r w:rsidR="005A5922" w:rsidRPr="00D163DF">
              <w:rPr>
                <w:rStyle w:val="Hyperlink"/>
                <w:rFonts w:ascii="Times New Roman" w:hAnsi="Times New Roman"/>
                <w:noProof/>
                <w:lang w:val="pt-BR"/>
              </w:rPr>
              <w:t>C</w:t>
            </w:r>
            <w:r w:rsidR="00440A4A" w:rsidRPr="00D163DF">
              <w:rPr>
                <w:rStyle w:val="Hyperlink"/>
                <w:rFonts w:ascii="Times New Roman" w:hAnsi="Times New Roman"/>
                <w:noProof/>
                <w:lang w:val="pt-BR"/>
              </w:rPr>
              <w:t xml:space="preserve">omemoração do legado de Jimmy Carter na promoção dos </w:t>
            </w:r>
            <w:r w:rsidR="005A5922" w:rsidRPr="00D163DF">
              <w:rPr>
                <w:rStyle w:val="Hyperlink"/>
                <w:rFonts w:ascii="Times New Roman" w:hAnsi="Times New Roman"/>
                <w:noProof/>
                <w:lang w:val="pt-BR"/>
              </w:rPr>
              <w:t xml:space="preserve"> </w:t>
            </w:r>
            <w:r w:rsidR="00440A4A" w:rsidRPr="00D163DF">
              <w:rPr>
                <w:rStyle w:val="Hyperlink"/>
                <w:rFonts w:ascii="Times New Roman" w:hAnsi="Times New Roman"/>
                <w:noProof/>
                <w:lang w:val="pt-BR"/>
              </w:rPr>
              <w:t>direitos humanos e da democracia nas Américas</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_Toc159592562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9</w:t>
            </w:r>
            <w:r w:rsidR="005A5922" w:rsidRPr="00D163DF">
              <w:rPr>
                <w:rFonts w:ascii="Times New Roman" w:hAnsi="Times New Roman"/>
                <w:noProof/>
                <w:webHidden/>
              </w:rPr>
              <w:fldChar w:fldCharType="end"/>
            </w:r>
          </w:hyperlink>
        </w:p>
        <w:p w14:paraId="033EC118" w14:textId="678F45FE" w:rsidR="005A5922" w:rsidRPr="00D163DF" w:rsidRDefault="008D001A"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3" w:history="1">
            <w:r w:rsidR="005A5922" w:rsidRPr="00D163DF">
              <w:rPr>
                <w:rStyle w:val="Hyperlink"/>
                <w:rFonts w:ascii="Times New Roman" w:hAnsi="Times New Roman"/>
                <w:noProof/>
                <w:lang w:val="pt-BR"/>
              </w:rPr>
              <w:t>AG/DEC. 113 (LIII-O/23)</w:t>
            </w:r>
            <w:r w:rsidR="00440A4A" w:rsidRPr="00D163DF">
              <w:rPr>
                <w:rStyle w:val="Hyperlink"/>
                <w:rFonts w:ascii="Times New Roman" w:hAnsi="Times New Roman"/>
                <w:noProof/>
                <w:lang w:val="pt-BR"/>
              </w:rPr>
              <w:tab/>
              <w:t>Declaração pelos direitos de todas as mulheres, adolescentes e meninas em áreas rurais das Américas</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_Toc159592563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13</w:t>
            </w:r>
            <w:r w:rsidR="005A5922" w:rsidRPr="00D163DF">
              <w:rPr>
                <w:rFonts w:ascii="Times New Roman" w:hAnsi="Times New Roman"/>
                <w:noProof/>
                <w:webHidden/>
              </w:rPr>
              <w:fldChar w:fldCharType="end"/>
            </w:r>
          </w:hyperlink>
        </w:p>
        <w:p w14:paraId="19827962" w14:textId="2A7FB854" w:rsidR="005A5922" w:rsidRPr="00D163DF" w:rsidRDefault="008D001A"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4" w:history="1">
            <w:r w:rsidR="005A5922" w:rsidRPr="00D163DF">
              <w:rPr>
                <w:rStyle w:val="Hyperlink"/>
                <w:rFonts w:ascii="Times New Roman" w:hAnsi="Times New Roman"/>
                <w:noProof/>
                <w:lang w:val="pt-BR"/>
              </w:rPr>
              <w:t>AG/RES. 2997 (LIII-O/23)</w:t>
            </w:r>
            <w:r w:rsidR="00440A4A" w:rsidRPr="00D163DF">
              <w:rPr>
                <w:rStyle w:val="Hyperlink"/>
                <w:rFonts w:ascii="Times New Roman" w:hAnsi="Times New Roman"/>
                <w:noProof/>
                <w:lang w:val="pt-BR"/>
              </w:rPr>
              <w:tab/>
              <w:t>Renovação de resoluções e mandatos atribuídos ao Conselho Interamericano de Desenvolvimento Integral não implementados no período 2022-2023</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_Toc159592564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17</w:t>
            </w:r>
            <w:r w:rsidR="005A5922" w:rsidRPr="00D163DF">
              <w:rPr>
                <w:rFonts w:ascii="Times New Roman" w:hAnsi="Times New Roman"/>
                <w:noProof/>
                <w:webHidden/>
              </w:rPr>
              <w:fldChar w:fldCharType="end"/>
            </w:r>
          </w:hyperlink>
        </w:p>
        <w:p w14:paraId="3D7758E8" w14:textId="3DB299E0" w:rsidR="005A5922" w:rsidRPr="00D163DF" w:rsidRDefault="008D001A"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5" w:history="1">
            <w:r w:rsidR="005A5922" w:rsidRPr="00D163DF">
              <w:rPr>
                <w:rStyle w:val="Hyperlink"/>
                <w:rFonts w:ascii="Times New Roman" w:hAnsi="Times New Roman"/>
                <w:noProof/>
                <w:lang w:val="pt-BR"/>
              </w:rPr>
              <w:t>AG/RES. 2998 (LIII-O/23)</w:t>
            </w:r>
            <w:r w:rsidR="00440A4A" w:rsidRPr="00D163DF">
              <w:rPr>
                <w:rStyle w:val="Hyperlink"/>
                <w:rFonts w:ascii="Times New Roman" w:hAnsi="Times New Roman"/>
                <w:noProof/>
                <w:lang w:val="pt-BR"/>
              </w:rPr>
              <w:tab/>
            </w:r>
            <w:r w:rsidR="005A5922" w:rsidRPr="00D163DF">
              <w:rPr>
                <w:rStyle w:val="Hyperlink"/>
                <w:rFonts w:ascii="Times New Roman" w:hAnsi="Times New Roman"/>
                <w:noProof/>
                <w:lang w:val="pt-BR"/>
              </w:rPr>
              <w:t>F</w:t>
            </w:r>
            <w:r w:rsidR="00440A4A" w:rsidRPr="00D163DF">
              <w:rPr>
                <w:rStyle w:val="Hyperlink"/>
                <w:rFonts w:ascii="Times New Roman" w:hAnsi="Times New Roman"/>
                <w:noProof/>
                <w:lang w:val="pt-BR"/>
              </w:rPr>
              <w:t>ortalecimento do Conselho Interamericano de Desenv</w:t>
            </w:r>
            <w:r w:rsidR="00A0775B" w:rsidRPr="00D163DF">
              <w:rPr>
                <w:rStyle w:val="Hyperlink"/>
                <w:rFonts w:ascii="Times New Roman" w:hAnsi="Times New Roman"/>
                <w:noProof/>
                <w:lang w:val="pt-BR"/>
              </w:rPr>
              <w:t>o</w:t>
            </w:r>
            <w:r w:rsidR="00440A4A" w:rsidRPr="00D163DF">
              <w:rPr>
                <w:rStyle w:val="Hyperlink"/>
                <w:rFonts w:ascii="Times New Roman" w:hAnsi="Times New Roman"/>
                <w:noProof/>
                <w:lang w:val="pt-BR"/>
              </w:rPr>
              <w:t xml:space="preserve">lvimento </w:t>
            </w:r>
            <w:r w:rsidR="00A0775B" w:rsidRPr="00D163DF">
              <w:rPr>
                <w:rStyle w:val="Hyperlink"/>
                <w:rFonts w:ascii="Times New Roman" w:hAnsi="Times New Roman"/>
                <w:noProof/>
                <w:lang w:val="pt-BR"/>
              </w:rPr>
              <w:t>Integral (CIDI)</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_Toc159592565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21</w:t>
            </w:r>
            <w:r w:rsidR="005A5922" w:rsidRPr="00D163DF">
              <w:rPr>
                <w:rFonts w:ascii="Times New Roman" w:hAnsi="Times New Roman"/>
                <w:noProof/>
                <w:webHidden/>
              </w:rPr>
              <w:fldChar w:fldCharType="end"/>
            </w:r>
          </w:hyperlink>
        </w:p>
        <w:p w14:paraId="269A7E85" w14:textId="2808309A" w:rsidR="005A5922" w:rsidRPr="00D163DF" w:rsidRDefault="008D001A"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6" w:history="1">
            <w:r w:rsidR="005A5922" w:rsidRPr="00D163DF">
              <w:rPr>
                <w:rStyle w:val="Hyperlink"/>
                <w:rFonts w:ascii="Times New Roman" w:hAnsi="Times New Roman"/>
                <w:noProof/>
                <w:lang w:val="pt-BR"/>
              </w:rPr>
              <w:t>AG/RES. 2999 (LIII-O/23)</w:t>
            </w:r>
            <w:r w:rsidR="00A0775B" w:rsidRPr="00D163DF">
              <w:rPr>
                <w:rStyle w:val="Hyperlink"/>
                <w:rFonts w:ascii="Times New Roman" w:hAnsi="Times New Roman"/>
                <w:noProof/>
                <w:lang w:val="pt-BR"/>
              </w:rPr>
              <w:tab/>
            </w:r>
            <w:r w:rsidR="005A5922" w:rsidRPr="00D163DF">
              <w:rPr>
                <w:rStyle w:val="Hyperlink"/>
                <w:rFonts w:ascii="Times New Roman" w:hAnsi="Times New Roman"/>
                <w:noProof/>
                <w:lang w:val="pt-BR"/>
              </w:rPr>
              <w:t>P</w:t>
            </w:r>
            <w:r w:rsidR="00A0775B" w:rsidRPr="00D163DF">
              <w:rPr>
                <w:rStyle w:val="Hyperlink"/>
                <w:rFonts w:ascii="Times New Roman" w:hAnsi="Times New Roman"/>
                <w:noProof/>
                <w:lang w:val="pt-BR"/>
              </w:rPr>
              <w:t>romoção do desenvolvimento de portos competitivos, seguros, sustentáveis e inclusivos</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_Toc159592566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23</w:t>
            </w:r>
            <w:r w:rsidR="005A5922" w:rsidRPr="00D163DF">
              <w:rPr>
                <w:rFonts w:ascii="Times New Roman" w:hAnsi="Times New Roman"/>
                <w:noProof/>
                <w:webHidden/>
              </w:rPr>
              <w:fldChar w:fldCharType="end"/>
            </w:r>
          </w:hyperlink>
        </w:p>
        <w:p w14:paraId="0FF47DAD" w14:textId="7AAF4B87" w:rsidR="005A5922" w:rsidRPr="00D163DF" w:rsidRDefault="008D001A"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7" w:history="1">
            <w:r w:rsidR="005A5922" w:rsidRPr="00D163DF">
              <w:rPr>
                <w:rStyle w:val="Hyperlink"/>
                <w:rFonts w:ascii="Times New Roman" w:hAnsi="Times New Roman"/>
                <w:noProof/>
                <w:lang w:val="pt-BR" w:eastAsia="es-ES"/>
              </w:rPr>
              <w:t>AG/RES. 3000 (LIII-O/23)</w:t>
            </w:r>
            <w:r w:rsidR="00A0775B" w:rsidRPr="00D163DF">
              <w:rPr>
                <w:rStyle w:val="Hyperlink"/>
                <w:rFonts w:ascii="Times New Roman" w:hAnsi="Times New Roman"/>
                <w:noProof/>
                <w:lang w:val="pt-BR"/>
              </w:rPr>
              <w:tab/>
            </w:r>
            <w:r w:rsidR="005A5922" w:rsidRPr="00D163DF">
              <w:rPr>
                <w:rStyle w:val="Hyperlink"/>
                <w:rFonts w:ascii="Times New Roman" w:hAnsi="Times New Roman"/>
                <w:noProof/>
                <w:lang w:val="pt-BR" w:eastAsia="ar-SA"/>
              </w:rPr>
              <w:t>P</w:t>
            </w:r>
            <w:r w:rsidR="00A0775B" w:rsidRPr="00D163DF">
              <w:rPr>
                <w:rStyle w:val="Hyperlink"/>
                <w:rFonts w:ascii="Times New Roman" w:hAnsi="Times New Roman"/>
                <w:noProof/>
                <w:lang w:val="pt-BR" w:eastAsia="ar-SA"/>
              </w:rPr>
              <w:t>apel prioritário da Comissão Interamericana de Telecomunicações no desenvolvimento das telecomunicações/tecnologias da informação e das comunicações</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_Toc159592567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25</w:t>
            </w:r>
            <w:r w:rsidR="005A5922" w:rsidRPr="00D163DF">
              <w:rPr>
                <w:rFonts w:ascii="Times New Roman" w:hAnsi="Times New Roman"/>
                <w:noProof/>
                <w:webHidden/>
              </w:rPr>
              <w:fldChar w:fldCharType="end"/>
            </w:r>
          </w:hyperlink>
        </w:p>
        <w:p w14:paraId="318602A8" w14:textId="17A84DE5" w:rsidR="005A5922" w:rsidRPr="00D163DF" w:rsidRDefault="008D001A"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8" w:history="1">
            <w:r w:rsidR="005A5922" w:rsidRPr="00D163DF">
              <w:rPr>
                <w:rStyle w:val="Hyperlink"/>
                <w:rFonts w:ascii="Times New Roman" w:hAnsi="Times New Roman"/>
                <w:noProof/>
                <w:lang w:val="pt-BR"/>
              </w:rPr>
              <w:t>AG/RES. 3001 (LIII-O/23)</w:t>
            </w:r>
            <w:r w:rsidR="00A0775B" w:rsidRPr="00D163DF">
              <w:rPr>
                <w:rStyle w:val="Hyperlink"/>
                <w:rFonts w:ascii="Times New Roman" w:hAnsi="Times New Roman"/>
                <w:noProof/>
                <w:lang w:val="pt-BR"/>
              </w:rPr>
              <w:tab/>
            </w:r>
            <w:r w:rsidR="005A5922" w:rsidRPr="00D163DF">
              <w:rPr>
                <w:rStyle w:val="Hyperlink"/>
                <w:rFonts w:ascii="Times New Roman" w:hAnsi="Times New Roman"/>
                <w:noProof/>
                <w:lang w:val="pt-BR"/>
              </w:rPr>
              <w:t>P</w:t>
            </w:r>
            <w:r w:rsidR="00A0775B" w:rsidRPr="00D163DF">
              <w:rPr>
                <w:rStyle w:val="Hyperlink"/>
                <w:rFonts w:ascii="Times New Roman" w:hAnsi="Times New Roman"/>
                <w:noProof/>
                <w:lang w:val="pt-BR"/>
              </w:rPr>
              <w:t>or um aumento do finaciamento do clima</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_Toc159592568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29</w:t>
            </w:r>
            <w:r w:rsidR="005A5922" w:rsidRPr="00D163DF">
              <w:rPr>
                <w:rFonts w:ascii="Times New Roman" w:hAnsi="Times New Roman"/>
                <w:noProof/>
                <w:webHidden/>
              </w:rPr>
              <w:fldChar w:fldCharType="end"/>
            </w:r>
          </w:hyperlink>
        </w:p>
        <w:p w14:paraId="7D20B255" w14:textId="1D709009" w:rsidR="005A5922" w:rsidRPr="00D163DF" w:rsidRDefault="008D001A"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69" w:history="1">
            <w:r w:rsidR="005A5922" w:rsidRPr="00D163DF">
              <w:rPr>
                <w:rStyle w:val="Hyperlink"/>
                <w:rFonts w:ascii="Times New Roman" w:hAnsi="Times New Roman"/>
                <w:noProof/>
                <w:snapToGrid w:val="0"/>
                <w:lang w:val="pt-BR" w:eastAsia="zh-CN"/>
              </w:rPr>
              <w:t>AG/RES. 3002 (LIII-O/23)</w:t>
            </w:r>
            <w:r w:rsidR="00A0775B" w:rsidRPr="00D163DF">
              <w:rPr>
                <w:rStyle w:val="Hyperlink"/>
                <w:rFonts w:ascii="Times New Roman" w:hAnsi="Times New Roman"/>
                <w:noProof/>
                <w:snapToGrid w:val="0"/>
                <w:lang w:val="pt-BR" w:eastAsia="zh-CN"/>
              </w:rPr>
              <w:tab/>
            </w:r>
            <w:r w:rsidR="005A5922" w:rsidRPr="00D163DF">
              <w:rPr>
                <w:rStyle w:val="Hyperlink"/>
                <w:rFonts w:ascii="Times New Roman" w:hAnsi="Times New Roman"/>
                <w:noProof/>
                <w:lang w:val="pt-BR" w:eastAsia="zh-CN"/>
              </w:rPr>
              <w:t>A</w:t>
            </w:r>
            <w:r w:rsidR="00A0775B" w:rsidRPr="00D163DF">
              <w:rPr>
                <w:rStyle w:val="Hyperlink"/>
                <w:rFonts w:ascii="Times New Roman" w:hAnsi="Times New Roman"/>
                <w:noProof/>
                <w:lang w:val="pt-BR" w:eastAsia="zh-CN"/>
              </w:rPr>
              <w:t>umento e fortalecimento da participação da sociedade civil e dos atores sociais nas atividades da Organização dos Estados Americanos e no processo de Cúpulas das Américas, e apoio e acompanhamento ao processo de Cúpulas das Ampericas</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_Toc159592569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35</w:t>
            </w:r>
            <w:r w:rsidR="005A5922" w:rsidRPr="00D163DF">
              <w:rPr>
                <w:rFonts w:ascii="Times New Roman" w:hAnsi="Times New Roman"/>
                <w:noProof/>
                <w:webHidden/>
              </w:rPr>
              <w:fldChar w:fldCharType="end"/>
            </w:r>
          </w:hyperlink>
        </w:p>
        <w:p w14:paraId="6A6655C5" w14:textId="07298070" w:rsidR="005A5922" w:rsidRPr="00D163DF" w:rsidRDefault="008D001A" w:rsidP="00544882">
          <w:pPr>
            <w:pStyle w:val="TOC1"/>
            <w:tabs>
              <w:tab w:val="left" w:pos="2520"/>
            </w:tabs>
            <w:spacing w:before="120" w:after="120"/>
            <w:ind w:right="961"/>
            <w:rPr>
              <w:rFonts w:ascii="Times New Roman" w:eastAsiaTheme="minorEastAsia" w:hAnsi="Times New Roman"/>
              <w:noProof/>
              <w:kern w:val="2"/>
              <w14:ligatures w14:val="standardContextual"/>
            </w:rPr>
          </w:pPr>
          <w:hyperlink w:anchor="_Toc159592570" w:history="1">
            <w:r w:rsidR="005A5922" w:rsidRPr="00D163DF">
              <w:rPr>
                <w:rStyle w:val="Hyperlink"/>
                <w:rFonts w:ascii="Times New Roman" w:hAnsi="Times New Roman"/>
                <w:noProof/>
                <w:lang w:val="pt-BR"/>
              </w:rPr>
              <w:t>AG/RES. 3003 (LIII-O/23)</w:t>
            </w:r>
            <w:r w:rsidR="00A0775B" w:rsidRPr="00D163DF">
              <w:rPr>
                <w:rStyle w:val="Hyperlink"/>
                <w:rFonts w:ascii="Times New Roman" w:hAnsi="Times New Roman"/>
                <w:noProof/>
                <w:lang w:val="pt-BR"/>
              </w:rPr>
              <w:tab/>
            </w:r>
            <w:r w:rsidR="005A5922" w:rsidRPr="00D163DF">
              <w:rPr>
                <w:rStyle w:val="Hyperlink"/>
                <w:rFonts w:ascii="Times New Roman" w:hAnsi="Times New Roman"/>
                <w:noProof/>
                <w:lang w:val="pt-BR" w:eastAsia="es-MX"/>
              </w:rPr>
              <w:t>P</w:t>
            </w:r>
            <w:r w:rsidR="00557736" w:rsidRPr="00D163DF">
              <w:rPr>
                <w:rStyle w:val="Hyperlink"/>
                <w:rFonts w:ascii="Times New Roman" w:hAnsi="Times New Roman"/>
                <w:noProof/>
                <w:lang w:val="pt-BR" w:eastAsia="es-MX"/>
              </w:rPr>
              <w:t xml:space="preserve">romoção e proteção dos </w:t>
            </w:r>
            <w:r w:rsidR="000545FC" w:rsidRPr="00D163DF">
              <w:rPr>
                <w:rStyle w:val="Hyperlink"/>
                <w:rFonts w:ascii="Times New Roman" w:hAnsi="Times New Roman"/>
                <w:noProof/>
                <w:lang w:val="pt-BR" w:eastAsia="es-MX"/>
              </w:rPr>
              <w:t>d</w:t>
            </w:r>
            <w:r w:rsidR="00557736" w:rsidRPr="00D163DF">
              <w:rPr>
                <w:rStyle w:val="Hyperlink"/>
                <w:rFonts w:ascii="Times New Roman" w:hAnsi="Times New Roman"/>
                <w:noProof/>
                <w:lang w:val="pt-BR" w:eastAsia="es-MX"/>
              </w:rPr>
              <w:t xml:space="preserve">ireitos </w:t>
            </w:r>
            <w:r w:rsidR="000545FC" w:rsidRPr="00D163DF">
              <w:rPr>
                <w:rStyle w:val="Hyperlink"/>
                <w:rFonts w:ascii="Times New Roman" w:hAnsi="Times New Roman"/>
                <w:noProof/>
                <w:lang w:val="pt-BR" w:eastAsia="es-MX"/>
              </w:rPr>
              <w:t>h</w:t>
            </w:r>
            <w:r w:rsidR="00557736" w:rsidRPr="00D163DF">
              <w:rPr>
                <w:rStyle w:val="Hyperlink"/>
                <w:rFonts w:ascii="Times New Roman" w:hAnsi="Times New Roman"/>
                <w:noProof/>
                <w:lang w:val="pt-BR" w:eastAsia="es-MX"/>
              </w:rPr>
              <w:t>umanos</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_Toc159592570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37</w:t>
            </w:r>
            <w:r w:rsidR="005A5922" w:rsidRPr="00D163DF">
              <w:rPr>
                <w:rFonts w:ascii="Times New Roman" w:hAnsi="Times New Roman"/>
                <w:noProof/>
                <w:webHidden/>
              </w:rPr>
              <w:fldChar w:fldCharType="end"/>
            </w:r>
          </w:hyperlink>
        </w:p>
        <w:p w14:paraId="72F5602C" w14:textId="545FA0F9" w:rsidR="005A5922" w:rsidRPr="00D163DF" w:rsidRDefault="008D001A" w:rsidP="00544882">
          <w:pPr>
            <w:pStyle w:val="TOC1"/>
            <w:spacing w:before="120" w:after="120"/>
            <w:ind w:right="961"/>
            <w:rPr>
              <w:rFonts w:ascii="Times New Roman" w:eastAsiaTheme="minorEastAsia" w:hAnsi="Times New Roman"/>
              <w:noProof/>
              <w:kern w:val="2"/>
              <w14:ligatures w14:val="standardContextual"/>
            </w:rPr>
          </w:pPr>
          <w:hyperlink w:anchor="_Toc159592571" w:history="1">
            <w:r w:rsidR="005A5922" w:rsidRPr="00D163DF">
              <w:rPr>
                <w:rStyle w:val="Hyperlink"/>
                <w:rFonts w:ascii="Times New Roman" w:hAnsi="Times New Roman"/>
                <w:noProof/>
                <w:lang w:val="pt-BR"/>
              </w:rPr>
              <w:t>AG/RES. 3004 (LIII-O/23)</w:t>
            </w:r>
            <w:r w:rsidR="000545FC" w:rsidRPr="00D163DF">
              <w:rPr>
                <w:rStyle w:val="Hyperlink"/>
                <w:rFonts w:ascii="Times New Roman" w:hAnsi="Times New Roman"/>
                <w:noProof/>
                <w:lang w:val="pt-BR"/>
              </w:rPr>
              <w:tab/>
            </w:r>
            <w:r w:rsidR="005A5922" w:rsidRPr="00D163DF">
              <w:rPr>
                <w:rStyle w:val="Hyperlink"/>
                <w:rFonts w:ascii="Times New Roman" w:hAnsi="Times New Roman"/>
                <w:noProof/>
                <w:lang w:val="pt-BR"/>
              </w:rPr>
              <w:t>F</w:t>
            </w:r>
            <w:r w:rsidR="000545FC" w:rsidRPr="00D163DF">
              <w:rPr>
                <w:rStyle w:val="Hyperlink"/>
                <w:rFonts w:ascii="Times New Roman" w:hAnsi="Times New Roman"/>
                <w:noProof/>
                <w:lang w:val="pt-BR"/>
              </w:rPr>
              <w:t>ortalecimento da democracia</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_Toc159592571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55</w:t>
            </w:r>
            <w:r w:rsidR="005A5922" w:rsidRPr="00D163DF">
              <w:rPr>
                <w:rFonts w:ascii="Times New Roman" w:hAnsi="Times New Roman"/>
                <w:noProof/>
                <w:webHidden/>
              </w:rPr>
              <w:fldChar w:fldCharType="end"/>
            </w:r>
          </w:hyperlink>
        </w:p>
        <w:p w14:paraId="4A77709E" w14:textId="250AAB37" w:rsidR="005A5922" w:rsidRPr="00D163DF" w:rsidRDefault="008D001A" w:rsidP="00544882">
          <w:pPr>
            <w:pStyle w:val="TOC1"/>
            <w:spacing w:before="120" w:after="120"/>
            <w:ind w:right="961"/>
            <w:rPr>
              <w:rFonts w:ascii="Times New Roman" w:eastAsiaTheme="minorEastAsia" w:hAnsi="Times New Roman"/>
              <w:noProof/>
              <w:kern w:val="2"/>
              <w14:ligatures w14:val="standardContextual"/>
            </w:rPr>
          </w:pPr>
          <w:hyperlink w:anchor="_Toc159592572" w:history="1">
            <w:r w:rsidR="005A5922" w:rsidRPr="00D163DF">
              <w:rPr>
                <w:rStyle w:val="Hyperlink"/>
                <w:rFonts w:ascii="Times New Roman" w:hAnsi="Times New Roman"/>
                <w:noProof/>
                <w:lang w:val="pt-BR"/>
              </w:rPr>
              <w:t>AG/RES. 3005 (LIII-O/23)</w:t>
            </w:r>
            <w:r w:rsidR="000545FC" w:rsidRPr="00D163DF">
              <w:rPr>
                <w:rStyle w:val="Hyperlink"/>
                <w:rFonts w:ascii="Times New Roman" w:hAnsi="Times New Roman"/>
                <w:noProof/>
                <w:lang w:val="pt-BR"/>
              </w:rPr>
              <w:tab/>
            </w:r>
            <w:r w:rsidR="005A5922" w:rsidRPr="00D163DF">
              <w:rPr>
                <w:rStyle w:val="Hyperlink"/>
                <w:rFonts w:ascii="Times New Roman" w:hAnsi="Times New Roman"/>
                <w:noProof/>
                <w:lang w:val="pt-BR"/>
              </w:rPr>
              <w:t>D</w:t>
            </w:r>
            <w:r w:rsidR="000545FC" w:rsidRPr="00D163DF">
              <w:rPr>
                <w:rStyle w:val="Hyperlink"/>
                <w:rFonts w:ascii="Times New Roman" w:hAnsi="Times New Roman"/>
                <w:noProof/>
                <w:lang w:val="pt-BR"/>
              </w:rPr>
              <w:t>ireito internacional</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_Toc159592572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67</w:t>
            </w:r>
            <w:r w:rsidR="005A5922" w:rsidRPr="00D163DF">
              <w:rPr>
                <w:rFonts w:ascii="Times New Roman" w:hAnsi="Times New Roman"/>
                <w:noProof/>
                <w:webHidden/>
              </w:rPr>
              <w:fldChar w:fldCharType="end"/>
            </w:r>
          </w:hyperlink>
        </w:p>
        <w:p w14:paraId="63284852" w14:textId="5E9DD0B0" w:rsidR="005A5922" w:rsidRPr="00D163DF" w:rsidRDefault="008D001A" w:rsidP="00544882">
          <w:pPr>
            <w:pStyle w:val="TOC1"/>
            <w:spacing w:before="120" w:after="120"/>
            <w:ind w:right="961"/>
            <w:rPr>
              <w:rFonts w:ascii="Times New Roman" w:eastAsiaTheme="minorEastAsia" w:hAnsi="Times New Roman"/>
              <w:noProof/>
              <w:kern w:val="2"/>
              <w14:ligatures w14:val="standardContextual"/>
            </w:rPr>
          </w:pPr>
          <w:hyperlink w:anchor="_Toc159592573" w:history="1">
            <w:r w:rsidR="005A5922" w:rsidRPr="00D163DF">
              <w:rPr>
                <w:rStyle w:val="Hyperlink"/>
                <w:rFonts w:ascii="Times New Roman" w:hAnsi="Times New Roman"/>
                <w:noProof/>
                <w:lang w:val="pt-BR"/>
              </w:rPr>
              <w:t>AG/RES. 3006 (LIII-O/23)</w:t>
            </w:r>
            <w:r w:rsidR="000545FC" w:rsidRPr="00D163DF">
              <w:rPr>
                <w:rStyle w:val="Hyperlink"/>
                <w:rFonts w:ascii="Times New Roman" w:hAnsi="Times New Roman"/>
                <w:noProof/>
                <w:lang w:val="pt-BR"/>
              </w:rPr>
              <w:tab/>
            </w:r>
            <w:r w:rsidR="005A5922" w:rsidRPr="00D163DF">
              <w:rPr>
                <w:rStyle w:val="Hyperlink"/>
                <w:rFonts w:ascii="Times New Roman" w:hAnsi="Times New Roman"/>
                <w:noProof/>
                <w:lang w:val="pt-BR"/>
              </w:rPr>
              <w:t xml:space="preserve">A </w:t>
            </w:r>
            <w:r w:rsidR="000545FC" w:rsidRPr="00D163DF">
              <w:rPr>
                <w:rStyle w:val="Hyperlink"/>
                <w:rFonts w:ascii="Times New Roman" w:hAnsi="Times New Roman"/>
                <w:noProof/>
                <w:lang w:val="pt-BR"/>
              </w:rPr>
              <w:t>crise dos direitos humanos na Nicarágua</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_Toc159592573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75</w:t>
            </w:r>
            <w:r w:rsidR="005A5922" w:rsidRPr="00D163DF">
              <w:rPr>
                <w:rFonts w:ascii="Times New Roman" w:hAnsi="Times New Roman"/>
                <w:noProof/>
                <w:webHidden/>
              </w:rPr>
              <w:fldChar w:fldCharType="end"/>
            </w:r>
          </w:hyperlink>
        </w:p>
        <w:p w14:paraId="1B6B5359" w14:textId="476A85B4" w:rsidR="005A5922" w:rsidRPr="00D163DF" w:rsidRDefault="008D001A" w:rsidP="00544882">
          <w:pPr>
            <w:pStyle w:val="TOC1"/>
            <w:spacing w:before="120" w:after="120"/>
            <w:ind w:right="961"/>
            <w:rPr>
              <w:rFonts w:ascii="Times New Roman" w:eastAsiaTheme="minorEastAsia" w:hAnsi="Times New Roman"/>
              <w:noProof/>
              <w:kern w:val="2"/>
              <w14:ligatures w14:val="standardContextual"/>
            </w:rPr>
          </w:pPr>
          <w:hyperlink w:anchor="_Toc159592574" w:history="1">
            <w:r w:rsidR="005A5922" w:rsidRPr="00D163DF">
              <w:rPr>
                <w:rStyle w:val="Hyperlink"/>
                <w:rFonts w:ascii="Times New Roman" w:hAnsi="Times New Roman"/>
                <w:noProof/>
                <w:lang w:val="pt-BR"/>
              </w:rPr>
              <w:t>AG/RES. 3007 (LIII-O/23)</w:t>
            </w:r>
            <w:r w:rsidR="000545FC" w:rsidRPr="00D163DF">
              <w:rPr>
                <w:rStyle w:val="Hyperlink"/>
                <w:rFonts w:ascii="Times New Roman" w:hAnsi="Times New Roman"/>
                <w:noProof/>
                <w:lang w:val="pt-BR"/>
              </w:rPr>
              <w:tab/>
            </w:r>
            <w:r w:rsidR="005A5922" w:rsidRPr="00D163DF">
              <w:rPr>
                <w:rStyle w:val="Hyperlink"/>
                <w:rFonts w:ascii="Times New Roman" w:hAnsi="Times New Roman"/>
                <w:noProof/>
                <w:lang w:val="pt-BR"/>
              </w:rPr>
              <w:t>P</w:t>
            </w:r>
            <w:r w:rsidR="000545FC" w:rsidRPr="00D163DF">
              <w:rPr>
                <w:rStyle w:val="Hyperlink"/>
                <w:rFonts w:ascii="Times New Roman" w:hAnsi="Times New Roman"/>
                <w:noProof/>
                <w:lang w:val="pt-BR"/>
              </w:rPr>
              <w:t>ara o restabelecimento imediato da segurança, o reforço da ajuda humanitária e o apoio à proteção dos direitos humanos e da democracia no Haiti</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_Toc159592574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79</w:t>
            </w:r>
            <w:r w:rsidR="005A5922" w:rsidRPr="00D163DF">
              <w:rPr>
                <w:rFonts w:ascii="Times New Roman" w:hAnsi="Times New Roman"/>
                <w:noProof/>
                <w:webHidden/>
              </w:rPr>
              <w:fldChar w:fldCharType="end"/>
            </w:r>
          </w:hyperlink>
        </w:p>
        <w:p w14:paraId="7F6943D6" w14:textId="2C9A3145" w:rsidR="005A5922" w:rsidRPr="00D163DF" w:rsidRDefault="008D001A" w:rsidP="00544882">
          <w:pPr>
            <w:pStyle w:val="TOC1"/>
            <w:spacing w:before="120" w:after="120"/>
            <w:ind w:right="961"/>
            <w:rPr>
              <w:rFonts w:ascii="Times New Roman" w:eastAsiaTheme="minorEastAsia" w:hAnsi="Times New Roman"/>
              <w:noProof/>
              <w:kern w:val="2"/>
              <w14:ligatures w14:val="standardContextual"/>
            </w:rPr>
          </w:pPr>
          <w:hyperlink w:anchor="_Toc159592575" w:history="1">
            <w:r w:rsidR="005A5922" w:rsidRPr="00D163DF">
              <w:rPr>
                <w:rStyle w:val="Hyperlink"/>
                <w:rFonts w:ascii="Times New Roman" w:hAnsi="Times New Roman"/>
                <w:noProof/>
                <w:lang w:val="pt-BR" w:eastAsia="es-ES"/>
              </w:rPr>
              <w:t>AG/RES. 3008 (LIII-O/23)</w:t>
            </w:r>
            <w:r w:rsidR="000545FC" w:rsidRPr="00D163DF">
              <w:rPr>
                <w:rStyle w:val="Hyperlink"/>
                <w:rFonts w:ascii="Times New Roman" w:hAnsi="Times New Roman"/>
                <w:noProof/>
                <w:lang w:val="pt-BR" w:eastAsia="es-ES"/>
              </w:rPr>
              <w:tab/>
            </w:r>
            <w:r w:rsidR="005A5922" w:rsidRPr="00D163DF">
              <w:rPr>
                <w:rStyle w:val="Hyperlink"/>
                <w:rFonts w:ascii="Times New Roman" w:hAnsi="Times New Roman"/>
                <w:noProof/>
                <w:lang w:val="pt-BR" w:eastAsia="es-ES"/>
              </w:rPr>
              <w:t>E</w:t>
            </w:r>
            <w:r w:rsidR="000545FC" w:rsidRPr="00D163DF">
              <w:rPr>
                <w:rStyle w:val="Hyperlink"/>
                <w:rFonts w:ascii="Times New Roman" w:hAnsi="Times New Roman"/>
                <w:noProof/>
                <w:lang w:val="pt-BR" w:eastAsia="es-ES"/>
              </w:rPr>
              <w:t>m</w:t>
            </w:r>
            <w:r w:rsidR="005A5922" w:rsidRPr="00D163DF">
              <w:rPr>
                <w:rStyle w:val="Hyperlink"/>
                <w:rFonts w:ascii="Times New Roman" w:hAnsi="Times New Roman"/>
                <w:noProof/>
                <w:lang w:val="pt-BR" w:eastAsia="es-ES"/>
              </w:rPr>
              <w:t xml:space="preserve"> </w:t>
            </w:r>
            <w:r w:rsidR="000545FC" w:rsidRPr="00D163DF">
              <w:rPr>
                <w:rStyle w:val="Hyperlink"/>
                <w:rFonts w:ascii="Times New Roman" w:hAnsi="Times New Roman"/>
                <w:noProof/>
                <w:lang w:val="pt-BR" w:eastAsia="es-ES"/>
              </w:rPr>
              <w:t>comemoração dos 50 anos do golpe de Estado no</w:t>
            </w:r>
            <w:r w:rsidR="005A5922" w:rsidRPr="00D163DF">
              <w:rPr>
                <w:rStyle w:val="Hyperlink"/>
                <w:rFonts w:ascii="Times New Roman" w:hAnsi="Times New Roman"/>
                <w:noProof/>
                <w:lang w:val="pt-BR" w:eastAsia="es-ES"/>
              </w:rPr>
              <w:t xml:space="preserve"> </w:t>
            </w:r>
            <w:r w:rsidR="000545FC" w:rsidRPr="00D163DF">
              <w:rPr>
                <w:rStyle w:val="Hyperlink"/>
                <w:rFonts w:ascii="Times New Roman" w:hAnsi="Times New Roman"/>
                <w:noProof/>
                <w:lang w:val="pt-BR" w:eastAsia="es-ES"/>
              </w:rPr>
              <w:t>Chile</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_Toc159592575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85</w:t>
            </w:r>
            <w:r w:rsidR="005A5922" w:rsidRPr="00D163DF">
              <w:rPr>
                <w:rFonts w:ascii="Times New Roman" w:hAnsi="Times New Roman"/>
                <w:noProof/>
                <w:webHidden/>
              </w:rPr>
              <w:fldChar w:fldCharType="end"/>
            </w:r>
          </w:hyperlink>
        </w:p>
        <w:p w14:paraId="045C6607" w14:textId="46ABBA04" w:rsidR="005A5922" w:rsidRPr="00D163DF" w:rsidRDefault="008D001A" w:rsidP="00544882">
          <w:pPr>
            <w:pStyle w:val="TOC1"/>
            <w:spacing w:before="120" w:after="120"/>
            <w:ind w:right="961"/>
            <w:rPr>
              <w:rFonts w:ascii="Times New Roman" w:eastAsiaTheme="minorEastAsia" w:hAnsi="Times New Roman"/>
              <w:noProof/>
              <w:kern w:val="2"/>
              <w14:ligatures w14:val="standardContextual"/>
            </w:rPr>
          </w:pPr>
          <w:hyperlink w:anchor="_Toc159592576" w:history="1">
            <w:r w:rsidR="005A5922" w:rsidRPr="00D163DF">
              <w:rPr>
                <w:rStyle w:val="Hyperlink"/>
                <w:rFonts w:ascii="Times New Roman" w:hAnsi="Times New Roman"/>
                <w:noProof/>
                <w:lang w:val="pt-BR"/>
              </w:rPr>
              <w:t>AG/RES. 3009 (LIII-O/23)</w:t>
            </w:r>
            <w:r w:rsidR="000545FC" w:rsidRPr="00D163DF">
              <w:rPr>
                <w:rStyle w:val="Hyperlink"/>
                <w:rFonts w:ascii="Times New Roman" w:hAnsi="Times New Roman"/>
                <w:noProof/>
                <w:lang w:val="pt-BR"/>
              </w:rPr>
              <w:tab/>
            </w:r>
            <w:r w:rsidR="005A5922" w:rsidRPr="00D163DF">
              <w:rPr>
                <w:rStyle w:val="Hyperlink"/>
                <w:rFonts w:ascii="Times New Roman" w:hAnsi="Times New Roman"/>
                <w:noProof/>
                <w:lang w:val="pt-BR" w:eastAsia="es-ES"/>
              </w:rPr>
              <w:t>P</w:t>
            </w:r>
            <w:r w:rsidR="000545FC" w:rsidRPr="00D163DF">
              <w:rPr>
                <w:rStyle w:val="Hyperlink"/>
                <w:rFonts w:ascii="Times New Roman" w:hAnsi="Times New Roman"/>
                <w:noProof/>
                <w:lang w:val="pt-BR" w:eastAsia="es-ES"/>
              </w:rPr>
              <w:t>romoção da segurança hemisférica: um enfoque multidimensional</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_Toc159592576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87</w:t>
            </w:r>
            <w:r w:rsidR="005A5922" w:rsidRPr="00D163DF">
              <w:rPr>
                <w:rFonts w:ascii="Times New Roman" w:hAnsi="Times New Roman"/>
                <w:noProof/>
                <w:webHidden/>
              </w:rPr>
              <w:fldChar w:fldCharType="end"/>
            </w:r>
          </w:hyperlink>
        </w:p>
        <w:p w14:paraId="67C2C2A1" w14:textId="19449848" w:rsidR="005A5922" w:rsidRPr="00D163DF" w:rsidRDefault="008D001A" w:rsidP="00544882">
          <w:pPr>
            <w:pStyle w:val="TOC1"/>
            <w:spacing w:before="120" w:after="120"/>
            <w:ind w:right="961"/>
            <w:rPr>
              <w:rFonts w:ascii="Times New Roman" w:eastAsiaTheme="minorEastAsia" w:hAnsi="Times New Roman"/>
              <w:noProof/>
              <w:kern w:val="2"/>
              <w14:ligatures w14:val="standardContextual"/>
            </w:rPr>
          </w:pPr>
          <w:hyperlink w:anchor="_Toc159592577" w:history="1">
            <w:r w:rsidR="005A5922" w:rsidRPr="00D163DF">
              <w:rPr>
                <w:rStyle w:val="Hyperlink"/>
                <w:rFonts w:ascii="Times New Roman" w:hAnsi="Times New Roman"/>
                <w:noProof/>
                <w:lang w:val="pt-BR"/>
              </w:rPr>
              <w:t>AG/RES. 3010 (LIII-O/23)</w:t>
            </w:r>
            <w:r w:rsidR="000545FC" w:rsidRPr="00D163DF">
              <w:rPr>
                <w:rStyle w:val="Hyperlink"/>
                <w:rFonts w:ascii="Times New Roman" w:hAnsi="Times New Roman"/>
                <w:noProof/>
                <w:lang w:val="pt-BR"/>
              </w:rPr>
              <w:tab/>
            </w:r>
            <w:r w:rsidR="005A5922" w:rsidRPr="00D163DF">
              <w:rPr>
                <w:rStyle w:val="Hyperlink"/>
                <w:rFonts w:ascii="Times New Roman" w:hAnsi="Times New Roman"/>
                <w:noProof/>
                <w:lang w:val="pt-BR"/>
              </w:rPr>
              <w:t>L</w:t>
            </w:r>
            <w:r w:rsidR="000545FC" w:rsidRPr="00D163DF">
              <w:rPr>
                <w:rStyle w:val="Hyperlink"/>
                <w:rFonts w:ascii="Times New Roman" w:hAnsi="Times New Roman"/>
                <w:noProof/>
                <w:lang w:val="pt-BR"/>
              </w:rPr>
              <w:t>egado hemisférico do ex-Secretário-Geral da OEA João Clemente Baena Soares</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_Toc159592577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103</w:t>
            </w:r>
            <w:r w:rsidR="005A5922" w:rsidRPr="00D163DF">
              <w:rPr>
                <w:rFonts w:ascii="Times New Roman" w:hAnsi="Times New Roman"/>
                <w:noProof/>
                <w:webHidden/>
              </w:rPr>
              <w:fldChar w:fldCharType="end"/>
            </w:r>
          </w:hyperlink>
        </w:p>
        <w:p w14:paraId="35B17B26" w14:textId="11C23EF5" w:rsidR="005A5922" w:rsidRPr="00D163DF" w:rsidRDefault="008D001A" w:rsidP="00544882">
          <w:pPr>
            <w:pStyle w:val="TOC1"/>
            <w:spacing w:before="120" w:after="120"/>
            <w:ind w:right="961"/>
            <w:rPr>
              <w:rFonts w:ascii="Times New Roman" w:eastAsiaTheme="minorEastAsia" w:hAnsi="Times New Roman"/>
              <w:noProof/>
              <w:kern w:val="2"/>
              <w14:ligatures w14:val="standardContextual"/>
            </w:rPr>
          </w:pPr>
          <w:hyperlink w:anchor="_Toc159592578" w:history="1">
            <w:r w:rsidR="005A5922" w:rsidRPr="00D163DF">
              <w:rPr>
                <w:rStyle w:val="Hyperlink"/>
                <w:rFonts w:ascii="Times New Roman" w:eastAsiaTheme="minorHAnsi" w:hAnsi="Times New Roman"/>
                <w:noProof/>
                <w:lang w:val="pt-BR"/>
              </w:rPr>
              <w:t>AG/RES. 3011 (LIII-O/23)</w:t>
            </w:r>
            <w:r w:rsidR="000545FC" w:rsidRPr="00D163DF">
              <w:rPr>
                <w:rStyle w:val="Hyperlink"/>
                <w:rFonts w:ascii="Times New Roman" w:eastAsiaTheme="minorHAnsi" w:hAnsi="Times New Roman"/>
                <w:noProof/>
                <w:lang w:val="pt-BR"/>
              </w:rPr>
              <w:tab/>
            </w:r>
            <w:r w:rsidR="005A5922" w:rsidRPr="00D163DF">
              <w:rPr>
                <w:rStyle w:val="Hyperlink"/>
                <w:rFonts w:ascii="Times New Roman" w:eastAsiaTheme="minorHAnsi" w:hAnsi="Times New Roman"/>
                <w:noProof/>
                <w:lang w:val="pt-BR"/>
              </w:rPr>
              <w:t>O</w:t>
            </w:r>
            <w:r w:rsidR="000545FC" w:rsidRPr="00D163DF">
              <w:rPr>
                <w:rStyle w:val="Hyperlink"/>
                <w:rFonts w:ascii="Times New Roman" w:eastAsiaTheme="minorHAnsi" w:hAnsi="Times New Roman"/>
                <w:noProof/>
                <w:lang w:val="pt-BR"/>
              </w:rPr>
              <w:t>rçamento-programa da Organização par</w:t>
            </w:r>
            <w:r w:rsidR="000545FC" w:rsidRPr="00D163DF">
              <w:rPr>
                <w:rStyle w:val="Hyperlink"/>
                <w:rFonts w:ascii="Times New Roman" w:eastAsiaTheme="minorHAnsi" w:hAnsi="Times New Roman"/>
                <w:noProof/>
                <w:lang w:val="pt-BR"/>
              </w:rPr>
              <w:t>a</w:t>
            </w:r>
            <w:r w:rsidR="000545FC" w:rsidRPr="00D163DF">
              <w:rPr>
                <w:rStyle w:val="Hyperlink"/>
                <w:rFonts w:ascii="Times New Roman" w:eastAsiaTheme="minorHAnsi" w:hAnsi="Times New Roman"/>
                <w:noProof/>
                <w:lang w:val="pt-BR"/>
              </w:rPr>
              <w:t xml:space="preserve"> 2024</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_Toc159592578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105</w:t>
            </w:r>
            <w:r w:rsidR="005A5922" w:rsidRPr="00D163DF">
              <w:rPr>
                <w:rFonts w:ascii="Times New Roman" w:hAnsi="Times New Roman"/>
                <w:noProof/>
                <w:webHidden/>
              </w:rPr>
              <w:fldChar w:fldCharType="end"/>
            </w:r>
          </w:hyperlink>
        </w:p>
        <w:p w14:paraId="74CE206A" w14:textId="327702D6" w:rsidR="005A5922" w:rsidRPr="00D163DF" w:rsidRDefault="008D001A" w:rsidP="00544882">
          <w:pPr>
            <w:pStyle w:val="TOC1"/>
            <w:spacing w:before="120" w:after="120"/>
            <w:ind w:right="961"/>
            <w:rPr>
              <w:rFonts w:ascii="Times New Roman" w:eastAsiaTheme="minorEastAsia" w:hAnsi="Times New Roman"/>
              <w:noProof/>
              <w:kern w:val="2"/>
              <w14:ligatures w14:val="standardContextual"/>
            </w:rPr>
          </w:pPr>
          <w:hyperlink w:anchor="_Toc159592579" w:history="1">
            <w:r w:rsidR="005A5922" w:rsidRPr="00D163DF">
              <w:rPr>
                <w:rStyle w:val="Hyperlink"/>
                <w:rFonts w:ascii="Times New Roman" w:hAnsi="Times New Roman"/>
                <w:noProof/>
                <w:lang w:val="pt-BR"/>
              </w:rPr>
              <w:t>AG/RES. 3012 (LIII-O/23)</w:t>
            </w:r>
            <w:r w:rsidR="000545FC" w:rsidRPr="00D163DF">
              <w:rPr>
                <w:rStyle w:val="Hyperlink"/>
                <w:rFonts w:ascii="Times New Roman" w:hAnsi="Times New Roman"/>
                <w:noProof/>
                <w:lang w:val="pt-BR"/>
              </w:rPr>
              <w:tab/>
            </w:r>
            <w:r w:rsidR="005A5922" w:rsidRPr="00D163DF">
              <w:rPr>
                <w:rStyle w:val="Hyperlink"/>
                <w:rFonts w:ascii="Times New Roman" w:hAnsi="Times New Roman"/>
                <w:noProof/>
                <w:lang w:val="pt-BR"/>
              </w:rPr>
              <w:t>S</w:t>
            </w:r>
            <w:r w:rsidR="000545FC" w:rsidRPr="00D163DF">
              <w:rPr>
                <w:rStyle w:val="Hyperlink"/>
                <w:rFonts w:ascii="Times New Roman" w:hAnsi="Times New Roman"/>
                <w:noProof/>
                <w:lang w:val="pt-BR"/>
              </w:rPr>
              <w:t xml:space="preserve">ede e data do Quinguagésimo Quarto Período Ordinário de Sessões da Assembleia Geral </w:t>
            </w:r>
            <w:r w:rsidR="005A5922" w:rsidRPr="00D163DF">
              <w:rPr>
                <w:rStyle w:val="Hyperlink"/>
                <w:rFonts w:ascii="Times New Roman" w:hAnsi="Times New Roman"/>
                <w:noProof/>
                <w:lang w:val="pt-BR"/>
              </w:rPr>
              <w:t xml:space="preserve"> </w:t>
            </w:r>
            <w:r w:rsidR="005A5922" w:rsidRPr="00D163DF">
              <w:rPr>
                <w:rFonts w:ascii="Times New Roman" w:hAnsi="Times New Roman"/>
                <w:noProof/>
                <w:webHidden/>
              </w:rPr>
              <w:tab/>
            </w:r>
            <w:r w:rsidR="005A5922" w:rsidRPr="00D163DF">
              <w:rPr>
                <w:rFonts w:ascii="Times New Roman" w:hAnsi="Times New Roman"/>
                <w:noProof/>
                <w:webHidden/>
              </w:rPr>
              <w:fldChar w:fldCharType="begin"/>
            </w:r>
            <w:r w:rsidR="005A5922" w:rsidRPr="00D163DF">
              <w:rPr>
                <w:rFonts w:ascii="Times New Roman" w:hAnsi="Times New Roman"/>
                <w:noProof/>
                <w:webHidden/>
              </w:rPr>
              <w:instrText xml:space="preserve"> PAGEREF _Toc159592579 \h </w:instrText>
            </w:r>
            <w:r w:rsidR="005A5922" w:rsidRPr="00D163DF">
              <w:rPr>
                <w:rFonts w:ascii="Times New Roman" w:hAnsi="Times New Roman"/>
                <w:noProof/>
                <w:webHidden/>
              </w:rPr>
            </w:r>
            <w:r w:rsidR="005A5922" w:rsidRPr="00D163DF">
              <w:rPr>
                <w:rFonts w:ascii="Times New Roman" w:hAnsi="Times New Roman"/>
                <w:noProof/>
                <w:webHidden/>
              </w:rPr>
              <w:fldChar w:fldCharType="separate"/>
            </w:r>
            <w:r w:rsidR="00D163DF">
              <w:rPr>
                <w:rFonts w:ascii="Times New Roman" w:hAnsi="Times New Roman"/>
                <w:noProof/>
                <w:webHidden/>
              </w:rPr>
              <w:t>143</w:t>
            </w:r>
            <w:r w:rsidR="005A5922" w:rsidRPr="00D163DF">
              <w:rPr>
                <w:rFonts w:ascii="Times New Roman" w:hAnsi="Times New Roman"/>
                <w:noProof/>
                <w:webHidden/>
              </w:rPr>
              <w:fldChar w:fldCharType="end"/>
            </w:r>
          </w:hyperlink>
        </w:p>
        <w:p w14:paraId="0567F0DA" w14:textId="3F2F4825" w:rsidR="00265141" w:rsidRPr="00544882" w:rsidRDefault="00265141" w:rsidP="00544882">
          <w:pPr>
            <w:widowControl/>
            <w:spacing w:before="120" w:after="120"/>
            <w:ind w:right="961"/>
            <w:rPr>
              <w:rFonts w:ascii="Times New Roman" w:hAnsi="Times New Roman"/>
              <w:b/>
              <w:bCs/>
              <w:noProof/>
              <w:szCs w:val="22"/>
            </w:rPr>
          </w:pPr>
          <w:r w:rsidRPr="00C46693">
            <w:rPr>
              <w:rFonts w:ascii="Times New Roman" w:hAnsi="Times New Roman"/>
              <w:b/>
              <w:bCs/>
              <w:noProof/>
              <w:szCs w:val="22"/>
            </w:rPr>
            <w:fldChar w:fldCharType="end"/>
          </w:r>
        </w:p>
      </w:sdtContent>
    </w:sdt>
    <w:bookmarkEnd w:id="2" w:displacedByCustomXml="prev"/>
    <w:p w14:paraId="58269DE1" w14:textId="77777777" w:rsidR="001C6A0E" w:rsidRPr="00C46693" w:rsidRDefault="001C6A0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b/>
          <w:bCs/>
          <w:noProof/>
          <w:szCs w:val="22"/>
        </w:rPr>
        <w:sectPr w:rsidR="001C6A0E" w:rsidRPr="00C46693" w:rsidSect="004778C0">
          <w:footerReference w:type="even" r:id="rId10"/>
          <w:footerReference w:type="first" r:id="rId11"/>
          <w:footnotePr>
            <w:numRestart w:val="eachSect"/>
          </w:footnotePr>
          <w:type w:val="oddPage"/>
          <w:pgSz w:w="12240" w:h="15840"/>
          <w:pgMar w:top="2160" w:right="1570" w:bottom="900" w:left="1699" w:header="720" w:footer="720" w:gutter="0"/>
          <w:pgNumType w:fmt="lowerRoman" w:start="3"/>
          <w:cols w:space="720"/>
          <w:titlePg/>
          <w:docGrid w:linePitch="360"/>
        </w:sectPr>
      </w:pPr>
    </w:p>
    <w:p w14:paraId="64E73895" w14:textId="5BC62E76" w:rsidR="00D47E42" w:rsidRPr="00C46693" w:rsidRDefault="00D47E42" w:rsidP="00AF366E">
      <w:pPr>
        <w:pStyle w:val="Heading1"/>
        <w:keepNext w:val="0"/>
        <w:widowControl/>
        <w:spacing w:before="0" w:after="0"/>
        <w:jc w:val="center"/>
        <w:rPr>
          <w:rFonts w:ascii="Times New Roman" w:hAnsi="Times New Roman"/>
          <w:b w:val="0"/>
          <w:bCs w:val="0"/>
          <w:sz w:val="22"/>
          <w:szCs w:val="22"/>
          <w:lang w:val="pt-BR"/>
        </w:rPr>
      </w:pPr>
      <w:bookmarkStart w:id="3" w:name="_Toc159592560"/>
      <w:r w:rsidRPr="00C46693">
        <w:rPr>
          <w:rFonts w:ascii="Times New Roman" w:hAnsi="Times New Roman"/>
          <w:b w:val="0"/>
          <w:bCs w:val="0"/>
          <w:noProof/>
          <w:sz w:val="22"/>
          <w:szCs w:val="22"/>
          <w:lang w:val="pt-BR"/>
        </w:rPr>
        <w:lastRenderedPageBreak/>
        <w:t xml:space="preserve">AG/DEC. </w:t>
      </w:r>
      <w:r w:rsidR="0072358D" w:rsidRPr="00C46693">
        <w:rPr>
          <w:rFonts w:ascii="Times New Roman" w:hAnsi="Times New Roman"/>
          <w:b w:val="0"/>
          <w:bCs w:val="0"/>
          <w:noProof/>
          <w:sz w:val="22"/>
          <w:szCs w:val="22"/>
          <w:lang w:val="pt-BR"/>
        </w:rPr>
        <w:t>110</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Pr="00C46693">
        <w:rPr>
          <w:rFonts w:ascii="Times New Roman" w:hAnsi="Times New Roman"/>
          <w:b w:val="0"/>
          <w:bCs w:val="0"/>
          <w:sz w:val="22"/>
          <w:szCs w:val="22"/>
          <w:lang w:val="pt-BR"/>
        </w:rPr>
        <w:t>DECLARAÇÃO “A QUESTÃO DAS ILHAS MALVINAS”</w:t>
      </w:r>
      <w:bookmarkEnd w:id="3"/>
    </w:p>
    <w:p w14:paraId="1572A3DE" w14:textId="77777777" w:rsidR="00D47E42" w:rsidRPr="00C46693" w:rsidRDefault="00D47E42" w:rsidP="00AF366E">
      <w:pPr>
        <w:widowControl/>
        <w:jc w:val="center"/>
        <w:rPr>
          <w:rFonts w:ascii="Times New Roman" w:hAnsi="Times New Roman"/>
          <w:szCs w:val="22"/>
        </w:rPr>
      </w:pPr>
    </w:p>
    <w:p w14:paraId="6A05392A" w14:textId="525A545D" w:rsidR="00D47E42" w:rsidRPr="00C46693" w:rsidRDefault="00D47E42" w:rsidP="00AF366E">
      <w:pPr>
        <w:widowControl/>
        <w:suppressAutoHyphens/>
        <w:snapToGrid w:val="0"/>
        <w:jc w:val="center"/>
        <w:rPr>
          <w:rFonts w:ascii="Times New Roman" w:eastAsia="Times New Roman" w:hAnsi="Times New Roman"/>
          <w:szCs w:val="22"/>
        </w:rPr>
      </w:pPr>
      <w:r w:rsidRPr="00C46693">
        <w:rPr>
          <w:rFonts w:ascii="Times New Roman" w:eastAsia="Times New Roman" w:hAnsi="Times New Roman"/>
          <w:szCs w:val="22"/>
        </w:rPr>
        <w:t>(</w:t>
      </w:r>
      <w:r w:rsidR="00265141" w:rsidRPr="00C46693">
        <w:rPr>
          <w:rFonts w:ascii="Times New Roman" w:hAnsi="Times New Roman"/>
          <w:szCs w:val="22"/>
        </w:rPr>
        <w:t xml:space="preserve">Aprovada na quarta sessão plenária, realizada em </w:t>
      </w:r>
      <w:r w:rsidR="00265141" w:rsidRPr="00C46693">
        <w:rPr>
          <w:rFonts w:ascii="Times New Roman" w:eastAsia="Times New Roman" w:hAnsi="Times New Roman"/>
          <w:szCs w:val="22"/>
        </w:rPr>
        <w:t>23 de junho de 2023</w:t>
      </w:r>
      <w:r w:rsidRPr="00C46693">
        <w:rPr>
          <w:rFonts w:ascii="Times New Roman" w:eastAsia="Times New Roman" w:hAnsi="Times New Roman"/>
          <w:szCs w:val="22"/>
        </w:rPr>
        <w:t>)</w:t>
      </w:r>
    </w:p>
    <w:p w14:paraId="656EDEF7" w14:textId="77777777" w:rsidR="00D47E42" w:rsidRPr="00C46693" w:rsidRDefault="00D47E42" w:rsidP="00AF366E">
      <w:pPr>
        <w:widowControl/>
        <w:rPr>
          <w:rFonts w:ascii="Times New Roman" w:hAnsi="Times New Roman"/>
          <w:szCs w:val="22"/>
        </w:rPr>
      </w:pPr>
    </w:p>
    <w:p w14:paraId="696C9A58" w14:textId="77777777" w:rsidR="00D47E42" w:rsidRPr="00C46693" w:rsidRDefault="00D47E42" w:rsidP="00AF366E">
      <w:pPr>
        <w:widowControl/>
        <w:rPr>
          <w:rFonts w:ascii="Times New Roman" w:hAnsi="Times New Roman"/>
          <w:szCs w:val="22"/>
        </w:rPr>
      </w:pPr>
    </w:p>
    <w:p w14:paraId="066A2266" w14:textId="77777777" w:rsidR="00D47E42" w:rsidRPr="00C46693" w:rsidRDefault="00D47E42" w:rsidP="00AF366E">
      <w:pPr>
        <w:widowControl/>
        <w:ind w:firstLine="708"/>
        <w:rPr>
          <w:rFonts w:ascii="Times New Roman" w:hAnsi="Times New Roman"/>
          <w:szCs w:val="22"/>
        </w:rPr>
      </w:pPr>
      <w:r w:rsidRPr="00C46693">
        <w:rPr>
          <w:rFonts w:ascii="Times New Roman" w:hAnsi="Times New Roman"/>
          <w:szCs w:val="22"/>
        </w:rPr>
        <w:t>A ASSEMBLEIA GERAL,</w:t>
      </w:r>
    </w:p>
    <w:p w14:paraId="30B66345" w14:textId="77777777" w:rsidR="00D47E42" w:rsidRPr="00C46693" w:rsidRDefault="00D47E42" w:rsidP="00AF366E">
      <w:pPr>
        <w:widowControl/>
        <w:rPr>
          <w:rFonts w:ascii="Times New Roman" w:hAnsi="Times New Roman"/>
          <w:szCs w:val="22"/>
        </w:rPr>
      </w:pPr>
    </w:p>
    <w:p w14:paraId="600B1B17"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CONSIDERANDO que em reiteradas oportunidades tem declarado que a Questão das Ilhas Malvinas constitui um tema de interesse hemisférico permanente;</w:t>
      </w:r>
    </w:p>
    <w:p w14:paraId="251B3712" w14:textId="77777777" w:rsidR="00D47E42" w:rsidRPr="00C46693" w:rsidRDefault="00D47E42" w:rsidP="00AF366E">
      <w:pPr>
        <w:widowControl/>
        <w:rPr>
          <w:rFonts w:ascii="Times New Roman" w:hAnsi="Times New Roman"/>
          <w:szCs w:val="22"/>
        </w:rPr>
      </w:pPr>
    </w:p>
    <w:p w14:paraId="201C6EBB"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RECORDANDO a resolução AG/RES. 928 (XVIII-O/88), aprovada por consenso em 19 de novembro de 1988, que solicita aos Governos da República Argentina e do Reino Unido da Grã-Bretanha e Irlanda do Norte que retomem as negociações a fim de encontrar, o mais breve possível, uma solução pacífica para a disputa de soberania;</w:t>
      </w:r>
    </w:p>
    <w:p w14:paraId="7DD0B074" w14:textId="77777777" w:rsidR="00D47E42" w:rsidRPr="00C46693" w:rsidRDefault="00D47E42" w:rsidP="00AF366E">
      <w:pPr>
        <w:widowControl/>
        <w:rPr>
          <w:rFonts w:ascii="Times New Roman" w:hAnsi="Times New Roman"/>
          <w:szCs w:val="22"/>
        </w:rPr>
      </w:pPr>
    </w:p>
    <w:p w14:paraId="4A0E5F01"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LEVANDO EM CONTA que na resolução AG/RES. 1049 (XX-O/90) manifestou sua satisfação pela retomada das relações diplomáticas entre ambos os países;</w:t>
      </w:r>
    </w:p>
    <w:p w14:paraId="245F95C9" w14:textId="77777777" w:rsidR="00D47E42" w:rsidRPr="00C46693" w:rsidRDefault="00D47E42" w:rsidP="00AF366E">
      <w:pPr>
        <w:widowControl/>
        <w:rPr>
          <w:rFonts w:ascii="Times New Roman" w:hAnsi="Times New Roman"/>
          <w:szCs w:val="22"/>
        </w:rPr>
      </w:pPr>
    </w:p>
    <w:p w14:paraId="0202137E"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RECONHECENDO que a incorporação do Reino Unido da Grã-Bretanha e Irlanda do Norte à Organização dos Estados Americanos na qualidade de Observador Permanente, mediante a resolução CP/RES. 655 (1041/95), reflete princípios e valores comuns a esse país e aos Estados membros da Organização, o que permite um maior entendimento mútuo;</w:t>
      </w:r>
    </w:p>
    <w:p w14:paraId="24B28997" w14:textId="77777777" w:rsidR="00D47E42" w:rsidRPr="00C46693" w:rsidRDefault="00D47E42" w:rsidP="00AF366E">
      <w:pPr>
        <w:widowControl/>
        <w:rPr>
          <w:rFonts w:ascii="Times New Roman" w:hAnsi="Times New Roman"/>
          <w:szCs w:val="22"/>
        </w:rPr>
      </w:pPr>
    </w:p>
    <w:p w14:paraId="70551DE7"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CONSTATANDO com satisfação que os Governos da República Argentina e do Reino Unido da Grã-Bretanha e Irlanda do Norte mantêm importantes vínculos comerciais, culturais e políticos, compartilham valores comuns e, além disso, desenvolvem uma estreita cooperação, tanto bilateral como nos fóruns internacionais;</w:t>
      </w:r>
    </w:p>
    <w:p w14:paraId="0C6912AB" w14:textId="77777777" w:rsidR="00D47E42" w:rsidRPr="00C46693" w:rsidRDefault="00D47E42" w:rsidP="00AF366E">
      <w:pPr>
        <w:widowControl/>
        <w:rPr>
          <w:rFonts w:ascii="Times New Roman" w:hAnsi="Times New Roman"/>
          <w:szCs w:val="22"/>
        </w:rPr>
      </w:pPr>
    </w:p>
    <w:p w14:paraId="35FDE564"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 xml:space="preserve">LEVANDO EM CONTA que, apesar de tais vínculos e valores comuns, ainda não foi possível retomar as negociações destinadas a solucionar a disputa de soberania entre os dois países sobre as Ilhas Malvinas, </w:t>
      </w:r>
      <w:proofErr w:type="spellStart"/>
      <w:r w:rsidRPr="00C46693">
        <w:rPr>
          <w:rFonts w:ascii="Times New Roman" w:hAnsi="Times New Roman"/>
          <w:szCs w:val="22"/>
        </w:rPr>
        <w:t>Geórgias</w:t>
      </w:r>
      <w:proofErr w:type="spellEnd"/>
      <w:r w:rsidRPr="00C46693">
        <w:rPr>
          <w:rFonts w:ascii="Times New Roman" w:hAnsi="Times New Roman"/>
          <w:szCs w:val="22"/>
        </w:rPr>
        <w:t xml:space="preserve"> do Sul e </w:t>
      </w:r>
      <w:proofErr w:type="spellStart"/>
      <w:r w:rsidRPr="00C46693">
        <w:rPr>
          <w:rFonts w:ascii="Times New Roman" w:hAnsi="Times New Roman"/>
          <w:szCs w:val="22"/>
        </w:rPr>
        <w:t>Sandwich</w:t>
      </w:r>
      <w:proofErr w:type="spellEnd"/>
      <w:r w:rsidRPr="00C46693">
        <w:rPr>
          <w:rFonts w:ascii="Times New Roman" w:hAnsi="Times New Roman"/>
          <w:szCs w:val="22"/>
        </w:rPr>
        <w:t xml:space="preserve"> do Sul e os espaços marítimos circundantes, no contexto das Resoluções 2065 (XX), 3160 (XXVIII), 31/49, 37/9, 38/12, 39/6, 40/21, 41/40, 42/19 e 43/25 da Assembleia Geral das Nações Unidas, das decisões adotadas por esse órgão sobre o mesmo tema, originadas no Comitê Especial de Descolonização, e das reiteradas resoluções e declarações aprovadas nesta Assembleia Geral; e</w:t>
      </w:r>
    </w:p>
    <w:p w14:paraId="6855FACD" w14:textId="77777777" w:rsidR="00D47E42" w:rsidRPr="00C46693" w:rsidRDefault="00D47E42" w:rsidP="00AF366E">
      <w:pPr>
        <w:widowControl/>
        <w:rPr>
          <w:rFonts w:ascii="Times New Roman" w:hAnsi="Times New Roman"/>
          <w:szCs w:val="22"/>
        </w:rPr>
      </w:pPr>
    </w:p>
    <w:p w14:paraId="458383A2"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TENDO ESCUTADO a exposição do Chefe da Delegação da República Argentina,</w:t>
      </w:r>
    </w:p>
    <w:p w14:paraId="615DACAD" w14:textId="77777777" w:rsidR="00D47E42" w:rsidRPr="00C46693" w:rsidRDefault="00D47E42" w:rsidP="00AF366E">
      <w:pPr>
        <w:widowControl/>
        <w:rPr>
          <w:rFonts w:ascii="Times New Roman" w:hAnsi="Times New Roman"/>
          <w:szCs w:val="22"/>
        </w:rPr>
      </w:pPr>
    </w:p>
    <w:p w14:paraId="61B645FB"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EXPRESSA sua satisfação pela reafirmação da vontade do Governo argentino de continuar a explorar todas as vias possíveis para a solução pacífica da controvérsia e por sua atitude construtiva em favor dos habitantes das Ilhas Malvinas.</w:t>
      </w:r>
    </w:p>
    <w:p w14:paraId="28A7A5EC" w14:textId="77777777" w:rsidR="00D47E42" w:rsidRPr="00C46693" w:rsidRDefault="00D47E42" w:rsidP="00AF366E">
      <w:pPr>
        <w:widowControl/>
        <w:rPr>
          <w:rFonts w:ascii="Times New Roman" w:hAnsi="Times New Roman"/>
          <w:szCs w:val="22"/>
        </w:rPr>
      </w:pPr>
    </w:p>
    <w:p w14:paraId="42950C40"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tab/>
        <w:t>REAFIRMA a necessidade de que os Governos da República Argentina e do Reino Unido da Grã-Bretanha e Irlanda do Norte retomem, o mais breve possível, as negociações sobre a disputa de soberania, a fim de encontrar uma solução pacífica para essa prolongada controvérsia.</w:t>
      </w:r>
    </w:p>
    <w:p w14:paraId="6B03D1F5" w14:textId="77777777" w:rsidR="00D47E42" w:rsidRPr="00C46693" w:rsidRDefault="00D47E42" w:rsidP="00AF366E">
      <w:pPr>
        <w:widowControl/>
        <w:rPr>
          <w:rFonts w:ascii="Times New Roman" w:hAnsi="Times New Roman"/>
          <w:szCs w:val="22"/>
        </w:rPr>
      </w:pPr>
    </w:p>
    <w:p w14:paraId="0C9A94A0" w14:textId="77777777" w:rsidR="00D47E42" w:rsidRPr="00C46693" w:rsidRDefault="00D47E42" w:rsidP="00AF366E">
      <w:pPr>
        <w:widowControl/>
        <w:rPr>
          <w:rFonts w:ascii="Times New Roman" w:hAnsi="Times New Roman"/>
          <w:szCs w:val="22"/>
        </w:rPr>
      </w:pPr>
      <w:r w:rsidRPr="00C46693">
        <w:rPr>
          <w:rFonts w:ascii="Times New Roman" w:hAnsi="Times New Roman"/>
          <w:szCs w:val="22"/>
        </w:rPr>
        <w:lastRenderedPageBreak/>
        <w:tab/>
        <w:t>DECIDE continuar a examinar a Questão das Ilhas Malvinas nos próximos períodos de sessões da Assembleia Geral, até sua solução definitiva.</w:t>
      </w:r>
    </w:p>
    <w:p w14:paraId="214471E7" w14:textId="77777777" w:rsidR="00D47E42" w:rsidRPr="00C46693" w:rsidRDefault="00D47E42" w:rsidP="00AF366E">
      <w:pPr>
        <w:widowControl/>
        <w:rPr>
          <w:rFonts w:ascii="Times New Roman" w:hAnsi="Times New Roman"/>
          <w:szCs w:val="22"/>
        </w:rPr>
      </w:pPr>
    </w:p>
    <w:p w14:paraId="027C987B" w14:textId="77777777" w:rsidR="00D47E42" w:rsidRPr="00C46693" w:rsidRDefault="00D47E42" w:rsidP="00AF366E">
      <w:pPr>
        <w:widowControl/>
        <w:rPr>
          <w:rFonts w:ascii="Times New Roman" w:hAnsi="Times New Roman"/>
          <w:szCs w:val="22"/>
        </w:rPr>
        <w:sectPr w:rsidR="00D47E42" w:rsidRPr="00C46693" w:rsidSect="00D677A4">
          <w:headerReference w:type="even" r:id="rId12"/>
          <w:headerReference w:type="default" r:id="rId13"/>
          <w:footerReference w:type="even" r:id="rId14"/>
          <w:headerReference w:type="first" r:id="rId15"/>
          <w:footerReference w:type="first" r:id="rId16"/>
          <w:footnotePr>
            <w:numRestart w:val="eachSect"/>
          </w:footnotePr>
          <w:type w:val="oddPage"/>
          <w:pgSz w:w="12240" w:h="15840"/>
          <w:pgMar w:top="2160" w:right="1570" w:bottom="1296" w:left="1699" w:header="720" w:footer="720" w:gutter="0"/>
          <w:pgNumType w:start="1"/>
          <w:cols w:space="720"/>
          <w:titlePg/>
          <w:docGrid w:linePitch="360"/>
        </w:sectPr>
      </w:pPr>
    </w:p>
    <w:p w14:paraId="1D7F0BB1" w14:textId="0DE60A5B" w:rsidR="00C35081" w:rsidRPr="00C46693" w:rsidRDefault="00F00F2A" w:rsidP="00AF366E">
      <w:pPr>
        <w:pStyle w:val="Heading1"/>
        <w:keepNext w:val="0"/>
        <w:widowControl/>
        <w:spacing w:before="0" w:after="0"/>
        <w:jc w:val="center"/>
        <w:rPr>
          <w:rFonts w:ascii="Times New Roman" w:hAnsi="Times New Roman"/>
          <w:b w:val="0"/>
          <w:bCs w:val="0"/>
          <w:sz w:val="22"/>
          <w:szCs w:val="22"/>
          <w:lang w:val="pt-BR"/>
        </w:rPr>
      </w:pPr>
      <w:bookmarkStart w:id="4" w:name="_Toc159592561"/>
      <w:r w:rsidRPr="00C46693">
        <w:rPr>
          <w:rFonts w:ascii="Times New Roman" w:hAnsi="Times New Roman"/>
          <w:b w:val="0"/>
          <w:bCs w:val="0"/>
          <w:noProof/>
          <w:sz w:val="22"/>
          <w:szCs w:val="22"/>
          <w:lang w:val="pt-BR"/>
        </w:rPr>
        <w:lastRenderedPageBreak/>
        <w:t xml:space="preserve">AG/DEC. </w:t>
      </w:r>
      <w:r w:rsidR="0072358D" w:rsidRPr="00C46693">
        <w:rPr>
          <w:rFonts w:ascii="Times New Roman" w:hAnsi="Times New Roman"/>
          <w:b w:val="0"/>
          <w:bCs w:val="0"/>
          <w:noProof/>
          <w:sz w:val="22"/>
          <w:szCs w:val="22"/>
          <w:lang w:val="pt-BR"/>
        </w:rPr>
        <w:t>111</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sz w:val="22"/>
          <w:szCs w:val="22"/>
          <w:lang w:val="pt-BR"/>
        </w:rPr>
        <w:br/>
      </w:r>
      <w:r w:rsidR="00947684" w:rsidRPr="00C46693">
        <w:rPr>
          <w:rFonts w:ascii="Times New Roman" w:hAnsi="Times New Roman"/>
          <w:b w:val="0"/>
          <w:bCs w:val="0"/>
          <w:sz w:val="22"/>
          <w:szCs w:val="22"/>
          <w:lang w:val="pt-BR"/>
        </w:rPr>
        <w:t xml:space="preserve">DECLARAÇÃO PARA A PROTEÇÃO E INTEGRAÇÃO </w:t>
      </w:r>
      <w:r w:rsidR="00666DF5">
        <w:rPr>
          <w:rFonts w:ascii="Times New Roman" w:hAnsi="Times New Roman"/>
          <w:b w:val="0"/>
          <w:bCs w:val="0"/>
          <w:sz w:val="22"/>
          <w:szCs w:val="22"/>
          <w:lang w:val="pt-BR"/>
        </w:rPr>
        <w:t xml:space="preserve">DAS CRIANÇAS E DOS ADOLESCENTES </w:t>
      </w:r>
      <w:r w:rsidR="00947684" w:rsidRPr="00C46693">
        <w:rPr>
          <w:rFonts w:ascii="Times New Roman" w:hAnsi="Times New Roman"/>
          <w:b w:val="0"/>
          <w:bCs w:val="0"/>
          <w:sz w:val="22"/>
          <w:szCs w:val="22"/>
          <w:lang w:val="pt-BR"/>
        </w:rPr>
        <w:t>MIGRANTE</w:t>
      </w:r>
      <w:r w:rsidR="00DB373F">
        <w:rPr>
          <w:rFonts w:ascii="Times New Roman" w:hAnsi="Times New Roman"/>
          <w:b w:val="0"/>
          <w:bCs w:val="0"/>
          <w:sz w:val="22"/>
          <w:szCs w:val="22"/>
          <w:lang w:val="pt-BR"/>
        </w:rPr>
        <w:t>S</w:t>
      </w:r>
      <w:r w:rsidR="00947684" w:rsidRPr="00C46693">
        <w:rPr>
          <w:rFonts w:ascii="Times New Roman" w:hAnsi="Times New Roman"/>
          <w:b w:val="0"/>
          <w:bCs w:val="0"/>
          <w:sz w:val="22"/>
          <w:szCs w:val="22"/>
          <w:lang w:val="pt-BR"/>
        </w:rPr>
        <w:t xml:space="preserve"> E REFUGIAD</w:t>
      </w:r>
      <w:r w:rsidR="00DB373F">
        <w:rPr>
          <w:rFonts w:ascii="Times New Roman" w:hAnsi="Times New Roman"/>
          <w:b w:val="0"/>
          <w:bCs w:val="0"/>
          <w:sz w:val="22"/>
          <w:szCs w:val="22"/>
          <w:lang w:val="pt-BR"/>
        </w:rPr>
        <w:t xml:space="preserve">OS </w:t>
      </w:r>
      <w:r w:rsidR="00947684" w:rsidRPr="00C46693">
        <w:rPr>
          <w:rFonts w:ascii="Times New Roman" w:hAnsi="Times New Roman"/>
          <w:b w:val="0"/>
          <w:bCs w:val="0"/>
          <w:sz w:val="22"/>
          <w:szCs w:val="22"/>
          <w:lang w:val="pt-BR"/>
        </w:rPr>
        <w:t xml:space="preserve">NAS </w:t>
      </w:r>
      <w:r w:rsidR="00B8650B" w:rsidRPr="00C46693">
        <w:rPr>
          <w:rFonts w:ascii="Times New Roman" w:hAnsi="Times New Roman"/>
          <w:b w:val="0"/>
          <w:bCs w:val="0"/>
          <w:sz w:val="22"/>
          <w:szCs w:val="22"/>
          <w:lang w:val="pt-BR"/>
        </w:rPr>
        <w:t>AMÉRICAS</w:t>
      </w:r>
      <w:r w:rsidR="00B8650B" w:rsidRPr="00C46693">
        <w:rPr>
          <w:rStyle w:val="FootnoteReference"/>
          <w:rFonts w:ascii="Times New Roman" w:hAnsi="Times New Roman"/>
          <w:b w:val="0"/>
          <w:bCs w:val="0"/>
          <w:sz w:val="22"/>
          <w:szCs w:val="22"/>
          <w:u w:val="single"/>
        </w:rPr>
        <w:footnoteReference w:id="2"/>
      </w:r>
      <w:r w:rsidR="00B8650B" w:rsidRPr="00C46693">
        <w:rPr>
          <w:rFonts w:ascii="Times New Roman" w:hAnsi="Times New Roman"/>
          <w:b w:val="0"/>
          <w:bCs w:val="0"/>
          <w:sz w:val="22"/>
          <w:szCs w:val="22"/>
          <w:vertAlign w:val="superscript"/>
          <w:lang w:val="pt-BR" w:eastAsia="es-CO"/>
        </w:rPr>
        <w:t>/</w:t>
      </w:r>
      <w:r w:rsidR="00265141" w:rsidRPr="00C46693">
        <w:rPr>
          <w:rStyle w:val="FootnoteReference"/>
          <w:rFonts w:ascii="Times New Roman" w:hAnsi="Times New Roman"/>
          <w:b w:val="0"/>
          <w:bCs w:val="0"/>
          <w:sz w:val="22"/>
          <w:szCs w:val="22"/>
          <w:u w:val="single"/>
        </w:rPr>
        <w:footnoteReference w:id="3"/>
      </w:r>
      <w:r w:rsidR="00265141" w:rsidRPr="00C46693">
        <w:rPr>
          <w:rFonts w:ascii="Times New Roman" w:hAnsi="Times New Roman"/>
          <w:b w:val="0"/>
          <w:bCs w:val="0"/>
          <w:sz w:val="22"/>
          <w:szCs w:val="22"/>
          <w:vertAlign w:val="superscript"/>
          <w:lang w:val="pt-BR" w:eastAsia="es-CO"/>
        </w:rPr>
        <w:t>/</w:t>
      </w:r>
      <w:bookmarkEnd w:id="4"/>
    </w:p>
    <w:p w14:paraId="300DCD1A" w14:textId="77777777" w:rsidR="00B8650B" w:rsidRPr="00C46693" w:rsidRDefault="00B8650B" w:rsidP="00AF366E">
      <w:pPr>
        <w:widowControl/>
        <w:jc w:val="center"/>
        <w:rPr>
          <w:rFonts w:ascii="Times New Roman" w:hAnsi="Times New Roman"/>
          <w:szCs w:val="22"/>
        </w:rPr>
      </w:pPr>
    </w:p>
    <w:p w14:paraId="379F1138" w14:textId="75C8B67D" w:rsidR="00F00F2A" w:rsidRPr="00C46693" w:rsidRDefault="00D74AF7" w:rsidP="00AF366E">
      <w:pPr>
        <w:widowControl/>
        <w:jc w:val="center"/>
        <w:rPr>
          <w:rFonts w:ascii="Times New Roman" w:hAnsi="Times New Roman"/>
          <w:szCs w:val="22"/>
        </w:rPr>
      </w:pPr>
      <w:r w:rsidRPr="00C46693">
        <w:rPr>
          <w:rFonts w:ascii="Times New Roman" w:hAnsi="Times New Roman"/>
          <w:szCs w:val="22"/>
        </w:rPr>
        <w:t xml:space="preserve">(Aprovada na quarta sessão plenária, realizada em </w:t>
      </w:r>
      <w:r w:rsidRPr="00C46693">
        <w:rPr>
          <w:rFonts w:ascii="Times New Roman" w:eastAsia="Times New Roman" w:hAnsi="Times New Roman"/>
          <w:szCs w:val="22"/>
        </w:rPr>
        <w:t>23 de junho de 2023</w:t>
      </w:r>
      <w:r w:rsidRPr="00C46693">
        <w:rPr>
          <w:rFonts w:ascii="Times New Roman" w:hAnsi="Times New Roman"/>
          <w:szCs w:val="22"/>
        </w:rPr>
        <w:t>)</w:t>
      </w:r>
    </w:p>
    <w:p w14:paraId="2ABEC7AA" w14:textId="77777777" w:rsidR="00D74AF7" w:rsidRPr="00C46693" w:rsidRDefault="00D74AF7" w:rsidP="00AF366E">
      <w:pPr>
        <w:widowControl/>
        <w:rPr>
          <w:rFonts w:ascii="Times New Roman" w:hAnsi="Times New Roman"/>
          <w:szCs w:val="22"/>
        </w:rPr>
      </w:pPr>
    </w:p>
    <w:p w14:paraId="76F89B79" w14:textId="77777777" w:rsidR="006036AE" w:rsidRPr="00C46693" w:rsidRDefault="006036AE" w:rsidP="00AF366E">
      <w:pPr>
        <w:widowControl/>
        <w:rPr>
          <w:rFonts w:ascii="Times New Roman" w:hAnsi="Times New Roman"/>
          <w:szCs w:val="22"/>
        </w:rPr>
      </w:pPr>
    </w:p>
    <w:p w14:paraId="5D705397"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A ASSEMBLEIA GERAL,</w:t>
      </w:r>
    </w:p>
    <w:p w14:paraId="3943A165"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2937BDA"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CONSCIENTE de que a migração é inerente à natureza humana, e que, às vezes, pode representar uma opção para pessoas e comunidades em situação de vulnerabilidade;</w:t>
      </w:r>
    </w:p>
    <w:p w14:paraId="1F034412"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B573357"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RECONHECENDO que os Estados têm a obrigação de proteger os direitos humanos de todas as pessoas em seu território e sujeitas a sua jurisdição, e que deveriam adotar medidas para a gestão e governança da migração, e da situação dos refugiados, solicitantes de asilo e apátridas, além de impulsionar ações que deveriam enfatizar as contribuições positivas dos migrantes, refugiados, solicitantes de asilo e apátridas no plano social, econômico e cultural, nos países de origem, trânsito, destino e retorno, com uma perspectiva integral de direitos humanos;</w:t>
      </w:r>
    </w:p>
    <w:p w14:paraId="3B59716A"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160BD0E" w14:textId="75581B54"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ACOLHENDO os avanços das diferentes instâncias multilaterais para o tratamento da migração e do refúgio, como a Conferência Regional sobre Migração, a Conferência Sul-Americana sobre Migrações, o Processo de Quito, o Marco Integral Regional para a Proteção e Soluções, a Declaração de Los Angeles sobre Migração e Proteção (2022), bem como o Pacto Mundial para uma Migração Segura, Ordenada e Regular e seus princípios reitores;</w:t>
      </w:r>
      <w:r w:rsidRPr="00C46693">
        <w:rPr>
          <w:rFonts w:ascii="Times New Roman" w:eastAsia="Times New Roman" w:hAnsi="Times New Roman"/>
          <w:b/>
          <w:bCs/>
          <w:szCs w:val="22"/>
        </w:rPr>
        <w:t xml:space="preserve"> </w:t>
      </w:r>
      <w:r w:rsidRPr="00C46693">
        <w:rPr>
          <w:rFonts w:ascii="Times New Roman" w:eastAsia="Times New Roman" w:hAnsi="Times New Roman"/>
          <w:szCs w:val="22"/>
        </w:rPr>
        <w:t>e reconhecendo o compromisso dos países de origem, trânsito, destino e retorno de gerir a migração e a proteção com um espírito de colaboração, solidariedade e responsabilidade comum que permita uma migração segura, ordenada e regular;</w:t>
      </w:r>
    </w:p>
    <w:p w14:paraId="2741C237"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0C482D6"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TOMANDO NOTA de que um número crescente de crianças e adolescentes migram no Hemisfério, como resultado de uma realidade multicausal, e que isso inclui os menores de idade solicitantes de asilo, refugiados e apátridas, separados, não acompanhados e/ou indocumentados, levando em consideração os impactos específicos nas meninas;</w:t>
      </w:r>
    </w:p>
    <w:p w14:paraId="2DDC10D4"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6E7E5A9F" w14:textId="64CB5E9B"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CONVENCIDA de que a migração exige uma gestão coordenada e responsável, que proteja e promova a dignidade e os direitos das pessoas em contextos de migração, especialmente as crianças e adolescentes submetidos a uma dupla situação de vulnerabilidade, por serem menores de idade e migrantes, que são expostos a diferentes formas de abuso e violência, inclusive a infância separada, indocumentada ou não acompanhada;</w:t>
      </w:r>
    </w:p>
    <w:p w14:paraId="00677C27"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D129759" w14:textId="68F95B6A"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eastAsia="es-MX"/>
        </w:rPr>
      </w:pPr>
      <w:r w:rsidRPr="00C46693">
        <w:rPr>
          <w:rFonts w:ascii="Times New Roman" w:eastAsia="Times New Roman" w:hAnsi="Times New Roman"/>
          <w:szCs w:val="22"/>
          <w:lang w:eastAsia="es-MX"/>
        </w:rPr>
        <w:t>RECORDANDO o Pacto Mundial para uma Migração Segura, Ordenada e Regular e seus princípios reitores, que são transversais e interdependentes, com vistas a proteger e integrar os migrantes e refugiados</w:t>
      </w:r>
      <w:r w:rsidR="00BE3FD9" w:rsidRPr="00C46693">
        <w:rPr>
          <w:rFonts w:ascii="Times New Roman" w:eastAsia="Times New Roman" w:hAnsi="Times New Roman"/>
          <w:szCs w:val="22"/>
          <w:lang w:eastAsia="es-MX"/>
        </w:rPr>
        <w:t>; e</w:t>
      </w:r>
      <w:r w:rsidRPr="00C46693">
        <w:rPr>
          <w:rFonts w:ascii="Times New Roman" w:eastAsia="Times New Roman" w:hAnsi="Times New Roman"/>
          <w:szCs w:val="22"/>
          <w:lang w:eastAsia="es-MX"/>
        </w:rPr>
        <w:t> </w:t>
      </w:r>
      <w:r w:rsidRPr="00C46693">
        <w:rPr>
          <w:rFonts w:ascii="Times New Roman" w:eastAsia="Times New Roman" w:hAnsi="Times New Roman"/>
          <w:i/>
          <w:iCs/>
          <w:szCs w:val="22"/>
          <w:lang w:eastAsia="es-MX"/>
        </w:rPr>
        <w:t xml:space="preserve"> </w:t>
      </w:r>
    </w:p>
    <w:p w14:paraId="6D44E721"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763D541" w14:textId="73B3A73D"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lastRenderedPageBreak/>
        <w:t xml:space="preserve">LEVANDO EM CONTA a Convenção sobre os Direitos da Criança das Nações Unidas, a Convenção Americana sobre Direitos Humanos, os Princípios Interamericanos sobre os Direitos Humanos de Todas as Pessoas Migrantes, Refugiadas, Apátridas e Vítimas do Tráfico de Pessoas, conforme seja pertinente; bem como as normas </w:t>
      </w:r>
      <w:r w:rsidR="00C3645C" w:rsidRPr="00C46693">
        <w:rPr>
          <w:rFonts w:ascii="Times New Roman" w:eastAsia="Times New Roman" w:hAnsi="Times New Roman"/>
          <w:szCs w:val="22"/>
        </w:rPr>
        <w:t xml:space="preserve">pertinentes </w:t>
      </w:r>
      <w:r w:rsidRPr="00C46693">
        <w:rPr>
          <w:rFonts w:ascii="Times New Roman" w:eastAsia="Times New Roman" w:hAnsi="Times New Roman"/>
          <w:szCs w:val="22"/>
        </w:rPr>
        <w:t xml:space="preserve">elaboradas pela Comissão Interamericana de Direitos Humanos e pela Corte Interamericana de Direitos Humanos, especialmente o Parecer Consultivo OC-21, de 2014, que abordou as obrigações dos Estados Partes em relação à aplicação do princípio do interesse superior da criança, na formulação, adoção e implementação das políticas sobre migração e a situação dos refugiados, solicitantes de asilo, apátridas e outras políticas que tenham impactos sobre as crianças e adolescentes, </w:t>
      </w:r>
    </w:p>
    <w:p w14:paraId="1BF8C042"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0F46CCF"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r w:rsidRPr="00C46693">
        <w:rPr>
          <w:rFonts w:ascii="Times New Roman" w:eastAsia="Times New Roman" w:hAnsi="Times New Roman"/>
          <w:szCs w:val="22"/>
        </w:rPr>
        <w:t>DECLARA SUA INTENÇÃO DE</w:t>
      </w:r>
      <w:r w:rsidRPr="00C46693">
        <w:rPr>
          <w:rFonts w:ascii="Times New Roman" w:eastAsia="Times New Roman" w:hAnsi="Times New Roman"/>
          <w:color w:val="FF0000"/>
          <w:szCs w:val="22"/>
        </w:rPr>
        <w:t>:</w:t>
      </w:r>
    </w:p>
    <w:p w14:paraId="2BFF09F5"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22DBDCA"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1.</w:t>
      </w:r>
      <w:r w:rsidRPr="00C46693">
        <w:rPr>
          <w:rFonts w:ascii="Times New Roman" w:eastAsia="Times New Roman" w:hAnsi="Times New Roman"/>
          <w:szCs w:val="22"/>
        </w:rPr>
        <w:tab/>
        <w:t xml:space="preserve">Fortalecer as medidas de cooperação regional para a migração segura, ordenada e regular de crianças e adolescentes, que contribuam para a consolidação de estruturas de proteção internacional, com um enfoque de responsabilidade solidária, bem como prevenir e mitigar as causas estruturais da migração irregular, refúgio, solicitação de asilo e </w:t>
      </w:r>
      <w:proofErr w:type="spellStart"/>
      <w:r w:rsidRPr="00C46693">
        <w:rPr>
          <w:rFonts w:ascii="Times New Roman" w:eastAsia="Times New Roman" w:hAnsi="Times New Roman"/>
          <w:szCs w:val="22"/>
        </w:rPr>
        <w:t>apatridia</w:t>
      </w:r>
      <w:proofErr w:type="spellEnd"/>
      <w:r w:rsidRPr="00C46693">
        <w:rPr>
          <w:rFonts w:ascii="Times New Roman" w:eastAsia="Times New Roman" w:hAnsi="Times New Roman"/>
          <w:szCs w:val="22"/>
        </w:rPr>
        <w:t xml:space="preserve"> dessas pessoas nos países de origem, por meio das seguintes ações:</w:t>
      </w:r>
    </w:p>
    <w:p w14:paraId="5FD6DAA7"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08F24A4"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a) </w:t>
      </w:r>
      <w:r w:rsidRPr="00C46693">
        <w:rPr>
          <w:rFonts w:ascii="Times New Roman" w:eastAsia="Times New Roman" w:hAnsi="Times New Roman"/>
          <w:szCs w:val="22"/>
        </w:rPr>
        <w:tab/>
        <w:t>avançar, nesse sentido, em formular e implementar mecanismos para a compilação de informações e dados desagregados por idade e sexo de crianças e adolescentes em contextos de migração, com fins exclusivamente estatísticos e conforme as legislações pertinentes, para que se disponha de evidência de suas dinâmicas migratórias e suas necessidades de proteção;</w:t>
      </w:r>
    </w:p>
    <w:p w14:paraId="1E7D779B"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E62287C" w14:textId="13CD5B43"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56" w:hanging="740"/>
        <w:rPr>
          <w:rFonts w:ascii="Times New Roman" w:eastAsia="Times New Roman" w:hAnsi="Times New Roman"/>
          <w:szCs w:val="22"/>
        </w:rPr>
      </w:pPr>
      <w:r w:rsidRPr="00C46693">
        <w:rPr>
          <w:rFonts w:ascii="Times New Roman" w:eastAsia="Times New Roman" w:hAnsi="Times New Roman"/>
          <w:szCs w:val="22"/>
        </w:rPr>
        <w:t>b)</w:t>
      </w:r>
      <w:r w:rsidRPr="00C46693">
        <w:rPr>
          <w:rFonts w:ascii="Times New Roman" w:eastAsia="Times New Roman" w:hAnsi="Times New Roman"/>
          <w:szCs w:val="22"/>
        </w:rPr>
        <w:tab/>
        <w:t>promover, de forma consistente com a Convenção dos Direitos da Criança, a adoção de medidas preventivas dentro de nossas fronteiras para a identificação e manejo da migração de crianças e adolescentes não acompanhados ou separados</w:t>
      </w:r>
      <w:r w:rsidR="00C071E9"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adotando medidas que permitam, conforme seja cabível, facilitar sua </w:t>
      </w:r>
      <w:r w:rsidR="000823A4">
        <w:rPr>
          <w:rFonts w:ascii="Times New Roman" w:eastAsia="Times New Roman" w:hAnsi="Times New Roman"/>
          <w:szCs w:val="22"/>
        </w:rPr>
        <w:t>reunião</w:t>
      </w:r>
      <w:r w:rsidR="000823A4"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familiar e salvaguardar o interesse superior e o respeito a seus direitos humanos. </w:t>
      </w:r>
    </w:p>
    <w:p w14:paraId="26B7F936"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AE05020" w14:textId="554CB966"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c)</w:t>
      </w:r>
      <w:r w:rsidRPr="00C46693">
        <w:rPr>
          <w:rFonts w:ascii="Times New Roman" w:eastAsia="Times New Roman" w:hAnsi="Times New Roman"/>
          <w:szCs w:val="22"/>
        </w:rPr>
        <w:tab/>
        <w:t>apoiar a adoção e o fortalecimento de ações nacionais, bilaterais e multilaterais que sejam centradas nas vítimas e que levem em conta a proteção de seus direitos humanos, com perspectiva de gênero, para prevenir, detectar, conduzir, investigar e punir qualquer forma de tráfico de pessoas ou de migrantes que possa vitimizar crianças e adolescentes;</w:t>
      </w:r>
    </w:p>
    <w:p w14:paraId="0A6ECEB8"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7FD1C51" w14:textId="7B716E25"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d)</w:t>
      </w:r>
      <w:r w:rsidRPr="00C46693">
        <w:rPr>
          <w:rFonts w:ascii="Times New Roman" w:eastAsia="Times New Roman" w:hAnsi="Times New Roman"/>
          <w:szCs w:val="22"/>
        </w:rPr>
        <w:tab/>
        <w:t xml:space="preserve">capacitar as pessoas encarregadas de prestar assistência e atendimento às crianças e adolescentes migrantes e </w:t>
      </w:r>
      <w:r w:rsidR="009136FB" w:rsidRPr="00C46693">
        <w:rPr>
          <w:rFonts w:ascii="Times New Roman" w:eastAsia="Times New Roman" w:hAnsi="Times New Roman"/>
          <w:szCs w:val="22"/>
        </w:rPr>
        <w:t>refugiados</w:t>
      </w:r>
      <w:r w:rsidRPr="00C46693">
        <w:rPr>
          <w:rFonts w:ascii="Times New Roman" w:eastAsia="Times New Roman" w:hAnsi="Times New Roman"/>
          <w:szCs w:val="22"/>
        </w:rPr>
        <w:t>, para incluir formação especializada com perspectiva de gênero e interseccional, entendida esta como a interconexão de múltiplas formas de discriminação, exclusão e desigualdade, para efeitos de atender às necessidades específicas de grupos em situação de vulnerabilidade em contextos de migração;</w:t>
      </w:r>
    </w:p>
    <w:p w14:paraId="24344777"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4A65343"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e)</w:t>
      </w:r>
      <w:r w:rsidRPr="00C46693">
        <w:rPr>
          <w:rFonts w:ascii="Times New Roman" w:eastAsia="Times New Roman" w:hAnsi="Times New Roman"/>
          <w:szCs w:val="22"/>
        </w:rPr>
        <w:tab/>
        <w:t xml:space="preserve">gerir a atenção coordenada dos Estados, da sociedade civil e dos organismos internacionais, inclusive as organizações de direitos das mulheres, com o compromisso permanente de atender às causas estruturais da migração </w:t>
      </w:r>
      <w:r w:rsidRPr="00C46693">
        <w:rPr>
          <w:rFonts w:ascii="Times New Roman" w:eastAsia="Times New Roman" w:hAnsi="Times New Roman"/>
          <w:szCs w:val="22"/>
        </w:rPr>
        <w:lastRenderedPageBreak/>
        <w:t>irregular, reduzindo os riscos e as vulnerabilidades que as crianças e adolescentes enfrentam;</w:t>
      </w:r>
    </w:p>
    <w:p w14:paraId="7BD4D933"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F9D6BA5"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f)</w:t>
      </w:r>
      <w:r w:rsidRPr="00C46693">
        <w:rPr>
          <w:rFonts w:ascii="Times New Roman" w:eastAsia="Times New Roman" w:hAnsi="Times New Roman"/>
          <w:szCs w:val="22"/>
        </w:rPr>
        <w:tab/>
        <w:t>proteger e promover o gozo dos direitos humanos das crianças e adolescentes em matéria de migração e situação dos refugiados, solicitantes de asilo e apátridas, buscando conscientizar legisladores, servidores públicos e funcionários judiciais, salientando a importância do princípio do interesse superior da criança.</w:t>
      </w:r>
    </w:p>
    <w:p w14:paraId="453764FE"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92A4C1F"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2.</w:t>
      </w:r>
      <w:r w:rsidRPr="00C46693">
        <w:rPr>
          <w:rFonts w:ascii="Times New Roman" w:eastAsia="Times New Roman" w:hAnsi="Times New Roman"/>
          <w:szCs w:val="22"/>
        </w:rPr>
        <w:tab/>
        <w:t>Reconhecer que os direitos das crianças e adolescentes são inerentes a eles e aplicados independentemente de sua situação migratória.</w:t>
      </w:r>
    </w:p>
    <w:p w14:paraId="66B73805"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DED1446" w14:textId="4E88556E"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rPr>
      </w:pPr>
      <w:r w:rsidRPr="00C46693">
        <w:rPr>
          <w:rFonts w:ascii="Times New Roman" w:eastAsia="Times New Roman" w:hAnsi="Times New Roman"/>
          <w:szCs w:val="22"/>
        </w:rPr>
        <w:t>3.</w:t>
      </w:r>
      <w:r w:rsidRPr="00C46693">
        <w:rPr>
          <w:rFonts w:ascii="Times New Roman" w:eastAsia="Times New Roman" w:hAnsi="Times New Roman"/>
          <w:szCs w:val="22"/>
        </w:rPr>
        <w:tab/>
        <w:t xml:space="preserve">Reafirmar </w:t>
      </w:r>
      <w:r w:rsidR="00FC6EAA" w:rsidRPr="00C46693">
        <w:rPr>
          <w:rFonts w:ascii="Times New Roman" w:eastAsia="Times New Roman" w:hAnsi="Times New Roman"/>
          <w:szCs w:val="22"/>
        </w:rPr>
        <w:t xml:space="preserve">o seu </w:t>
      </w:r>
      <w:r w:rsidRPr="00C46693">
        <w:rPr>
          <w:rFonts w:ascii="Times New Roman" w:eastAsia="Times New Roman" w:hAnsi="Times New Roman"/>
          <w:szCs w:val="22"/>
        </w:rPr>
        <w:t>compromisso de implementar e sistematizar as vias de migração regular para as crianças e adolescentes migrantes, incluindo o reconhecimento da condição de refugiado ou de proteção complementar, inclusive a proteção e salvaguarda dos direitos humanos das crianças e adolescentes, solicitantes de asilo e refugiados não acompanhados e/ou separados, salientando a importância do princípio do interesse superior da criança.</w:t>
      </w:r>
    </w:p>
    <w:p w14:paraId="2B2F8FF5"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AB26B44" w14:textId="51553746"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lang w:eastAsia="es-MX"/>
        </w:rPr>
      </w:pPr>
      <w:r w:rsidRPr="00C46693">
        <w:rPr>
          <w:rFonts w:ascii="Times New Roman" w:eastAsia="Times New Roman" w:hAnsi="Times New Roman"/>
          <w:szCs w:val="22"/>
          <w:lang w:eastAsia="es-MX"/>
        </w:rPr>
        <w:t>4.</w:t>
      </w:r>
      <w:r w:rsidRPr="00C46693">
        <w:rPr>
          <w:rFonts w:ascii="Times New Roman" w:eastAsia="Times New Roman" w:hAnsi="Times New Roman"/>
          <w:szCs w:val="22"/>
          <w:lang w:eastAsia="es-MX"/>
        </w:rPr>
        <w:tab/>
      </w:r>
      <w:r w:rsidR="00B050D2">
        <w:rPr>
          <w:rFonts w:ascii="Times New Roman" w:eastAsia="Times New Roman" w:hAnsi="Times New Roman"/>
          <w:szCs w:val="22"/>
          <w:lang w:eastAsia="es-MX"/>
        </w:rPr>
        <w:t>Enfa</w:t>
      </w:r>
      <w:r w:rsidR="00AF6AB0">
        <w:rPr>
          <w:rFonts w:ascii="Times New Roman" w:eastAsia="Times New Roman" w:hAnsi="Times New Roman"/>
          <w:szCs w:val="22"/>
          <w:lang w:eastAsia="es-MX"/>
        </w:rPr>
        <w:t>tizar</w:t>
      </w:r>
      <w:r w:rsidR="00B050D2" w:rsidRPr="00C46693">
        <w:rPr>
          <w:rFonts w:ascii="Times New Roman" w:eastAsia="Times New Roman" w:hAnsi="Times New Roman"/>
          <w:szCs w:val="22"/>
          <w:lang w:eastAsia="es-MX"/>
        </w:rPr>
        <w:t xml:space="preserve"> </w:t>
      </w:r>
      <w:r w:rsidRPr="00C46693">
        <w:rPr>
          <w:rFonts w:ascii="Times New Roman" w:eastAsia="Times New Roman" w:hAnsi="Times New Roman"/>
          <w:szCs w:val="22"/>
          <w:lang w:eastAsia="es-MX"/>
        </w:rPr>
        <w:t>a necessidade de eliminar barreiras legais ou administrativas que possam impedir que as crianças e adolescentes migrantes, refugiados, solicitantes de asilo e apátridas, em qualquer situação e contexto de migração, gozem de direitos humanos em igualdade de condições com as crianças e adolescentes nacionais dos países de acolhida, como</w:t>
      </w:r>
      <w:r w:rsidRPr="00C46693">
        <w:rPr>
          <w:rFonts w:ascii="Times New Roman" w:eastAsia="Times New Roman" w:hAnsi="Times New Roman"/>
          <w:color w:val="FF0000"/>
          <w:szCs w:val="22"/>
          <w:lang w:eastAsia="es-MX"/>
        </w:rPr>
        <w:t xml:space="preserve"> </w:t>
      </w:r>
      <w:r w:rsidRPr="00C46693">
        <w:rPr>
          <w:rFonts w:ascii="Times New Roman" w:eastAsia="Times New Roman" w:hAnsi="Times New Roman"/>
          <w:szCs w:val="22"/>
          <w:lang w:eastAsia="es-MX"/>
        </w:rPr>
        <w:t>os relacionados à educação e à saúde, sujeito a seus sistemas de divisão política e administrativa.</w:t>
      </w:r>
      <w:r w:rsidRPr="00C46693">
        <w:rPr>
          <w:rFonts w:ascii="Times New Roman" w:eastAsia="Times New Roman" w:hAnsi="Times New Roman"/>
          <w:b/>
          <w:bCs/>
          <w:szCs w:val="22"/>
          <w:lang w:eastAsia="es-MX"/>
        </w:rPr>
        <w:t xml:space="preserve"> </w:t>
      </w:r>
      <w:r w:rsidRPr="00C46693">
        <w:rPr>
          <w:rFonts w:ascii="Times New Roman" w:eastAsia="Times New Roman" w:hAnsi="Times New Roman"/>
          <w:szCs w:val="22"/>
          <w:lang w:eastAsia="es-MX"/>
        </w:rPr>
        <w:t>Para isso</w:t>
      </w:r>
      <w:r w:rsidR="008F331D">
        <w:rPr>
          <w:rFonts w:ascii="Times New Roman" w:eastAsia="Times New Roman" w:hAnsi="Times New Roman"/>
          <w:szCs w:val="22"/>
          <w:lang w:eastAsia="es-MX"/>
        </w:rPr>
        <w:t>,</w:t>
      </w:r>
      <w:r w:rsidRPr="00C46693">
        <w:rPr>
          <w:rFonts w:ascii="Times New Roman" w:eastAsia="Times New Roman" w:hAnsi="Times New Roman"/>
          <w:szCs w:val="22"/>
          <w:lang w:eastAsia="es-MX"/>
        </w:rPr>
        <w:t xml:space="preserve"> </w:t>
      </w:r>
      <w:r w:rsidR="009B44DD" w:rsidRPr="00C46693">
        <w:rPr>
          <w:rFonts w:ascii="Times New Roman" w:eastAsia="Times New Roman" w:hAnsi="Times New Roman"/>
          <w:szCs w:val="22"/>
          <w:lang w:eastAsia="es-MX"/>
        </w:rPr>
        <w:t xml:space="preserve">busca-se </w:t>
      </w:r>
      <w:r w:rsidRPr="00C46693">
        <w:rPr>
          <w:rFonts w:ascii="Times New Roman" w:eastAsia="Times New Roman" w:hAnsi="Times New Roman"/>
          <w:szCs w:val="22"/>
          <w:lang w:eastAsia="es-MX"/>
        </w:rPr>
        <w:t>avançar na flexibilização dos requisitos administrativos e facilitar a matrícula escola</w:t>
      </w:r>
      <w:r w:rsidR="00DB43BB" w:rsidRPr="00C46693">
        <w:rPr>
          <w:rFonts w:ascii="Times New Roman" w:eastAsia="Times New Roman" w:hAnsi="Times New Roman"/>
          <w:szCs w:val="22"/>
          <w:lang w:eastAsia="es-MX"/>
        </w:rPr>
        <w:t>r</w:t>
      </w:r>
      <w:r w:rsidRPr="00C46693">
        <w:rPr>
          <w:rFonts w:ascii="Times New Roman" w:eastAsia="Times New Roman" w:hAnsi="Times New Roman"/>
          <w:szCs w:val="22"/>
          <w:lang w:eastAsia="es-MX"/>
        </w:rPr>
        <w:t xml:space="preserve"> e universitária, bem como a homologação de qualificações. </w:t>
      </w:r>
    </w:p>
    <w:p w14:paraId="09C9F190"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344DD55" w14:textId="59A1842F"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5.</w:t>
      </w:r>
      <w:r w:rsidRPr="00C46693">
        <w:rPr>
          <w:rFonts w:ascii="Times New Roman" w:eastAsia="Times New Roman" w:hAnsi="Times New Roman"/>
          <w:szCs w:val="22"/>
        </w:rPr>
        <w:tab/>
        <w:t xml:space="preserve">Reafirmar a importância de promover o gozo dos direitos humanos das crianças e adolescentes em contextos de migração, ao abordar o problema da falta de documentação, reconhecendo o direito à identidade, inclusive a nacionalidade, nome e personalidade jurídica; e a importância de que os Estados de origem expeçam os documentos de identidade a seus conacionais e identifiquem a importância de implementar políticas que reduzam o risco de </w:t>
      </w:r>
      <w:proofErr w:type="spellStart"/>
      <w:r w:rsidRPr="00C46693">
        <w:rPr>
          <w:rFonts w:ascii="Times New Roman" w:eastAsia="Times New Roman" w:hAnsi="Times New Roman"/>
          <w:szCs w:val="22"/>
        </w:rPr>
        <w:t>apatridia</w:t>
      </w:r>
      <w:proofErr w:type="spellEnd"/>
      <w:r w:rsidRPr="00C46693">
        <w:rPr>
          <w:rFonts w:ascii="Times New Roman" w:eastAsia="Times New Roman" w:hAnsi="Times New Roman"/>
          <w:szCs w:val="22"/>
        </w:rPr>
        <w:t>, entre outros desafios</w:t>
      </w:r>
      <w:r w:rsidRPr="00C46693">
        <w:rPr>
          <w:rFonts w:ascii="Times New Roman" w:eastAsia="Calibri" w:hAnsi="Times New Roman"/>
          <w:szCs w:val="22"/>
        </w:rPr>
        <w:t>.</w:t>
      </w:r>
      <w:r w:rsidRPr="00C46693">
        <w:rPr>
          <w:rFonts w:ascii="Times New Roman" w:eastAsia="Calibri" w:hAnsi="Times New Roman"/>
          <w:szCs w:val="22"/>
          <w:u w:val="single"/>
          <w:vertAlign w:val="superscript"/>
          <w:lang w:eastAsia="es-ES"/>
        </w:rPr>
        <w:footnoteReference w:id="4"/>
      </w:r>
      <w:r w:rsidRPr="00C46693">
        <w:rPr>
          <w:rFonts w:ascii="Times New Roman" w:eastAsia="Calibri" w:hAnsi="Times New Roman"/>
          <w:szCs w:val="22"/>
          <w:vertAlign w:val="superscript"/>
        </w:rPr>
        <w:t>/</w:t>
      </w:r>
    </w:p>
    <w:p w14:paraId="23EBCC50"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809E903"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6.</w:t>
      </w:r>
      <w:r w:rsidRPr="00C46693">
        <w:rPr>
          <w:rFonts w:ascii="Times New Roman" w:eastAsia="Times New Roman" w:hAnsi="Times New Roman"/>
          <w:szCs w:val="22"/>
        </w:rPr>
        <w:tab/>
        <w:t>Promover medidas que facilitem a integração social de crianças e adolescentes migrantes, refugiados, solicitantes de asilo e apátridas nos países de acolhida, o que inclui:</w:t>
      </w:r>
    </w:p>
    <w:p w14:paraId="1F3CEAAA"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F0335AD" w14:textId="59B0B721"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a)</w:t>
      </w:r>
      <w:r w:rsidRPr="00C46693">
        <w:rPr>
          <w:rFonts w:ascii="Times New Roman" w:eastAsia="Times New Roman" w:hAnsi="Times New Roman"/>
          <w:szCs w:val="22"/>
        </w:rPr>
        <w:tab/>
        <w:t xml:space="preserve">avançar na flexibilização no âmbito dos processos migratórios, para eliminar as restrições legislativas e burocráticas que impactam o ingresso regular por diversos motivos, inclusive a </w:t>
      </w:r>
      <w:r w:rsidR="00037EE6">
        <w:rPr>
          <w:rFonts w:ascii="Times New Roman" w:eastAsia="Times New Roman" w:hAnsi="Times New Roman"/>
          <w:szCs w:val="22"/>
        </w:rPr>
        <w:t>reunião</w:t>
      </w:r>
      <w:r w:rsidR="00037EE6" w:rsidRPr="00C46693">
        <w:rPr>
          <w:rFonts w:ascii="Times New Roman" w:eastAsia="Times New Roman" w:hAnsi="Times New Roman"/>
          <w:szCs w:val="22"/>
        </w:rPr>
        <w:t xml:space="preserve"> </w:t>
      </w:r>
      <w:r w:rsidRPr="00C46693">
        <w:rPr>
          <w:rFonts w:ascii="Times New Roman" w:eastAsia="Times New Roman" w:hAnsi="Times New Roman"/>
          <w:szCs w:val="22"/>
        </w:rPr>
        <w:t>familiar;</w:t>
      </w:r>
    </w:p>
    <w:p w14:paraId="392F1759"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E9F8194"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b)</w:t>
      </w:r>
      <w:r w:rsidRPr="00C46693">
        <w:rPr>
          <w:rFonts w:ascii="Times New Roman" w:eastAsia="Times New Roman" w:hAnsi="Times New Roman"/>
          <w:szCs w:val="22"/>
        </w:rPr>
        <w:tab/>
        <w:t xml:space="preserve">avançar em políticas com perspectiva de gênero que permitam o acesso equitativo, igualitário e sem discriminação à saúde física e mental, à prevenção de doenças e à atenção sanitária integral, </w:t>
      </w:r>
      <w:r w:rsidRPr="00C46693">
        <w:rPr>
          <w:rFonts w:ascii="Times New Roman" w:eastAsia="Times New Roman" w:hAnsi="Times New Roman"/>
          <w:szCs w:val="22"/>
          <w:shd w:val="clear" w:color="auto" w:fill="FFFFFF"/>
        </w:rPr>
        <w:t xml:space="preserve">inclusive serviços de saúde sexual e reprodutiva, </w:t>
      </w:r>
      <w:r w:rsidRPr="00C46693">
        <w:rPr>
          <w:rFonts w:ascii="Times New Roman" w:eastAsia="Times New Roman" w:hAnsi="Times New Roman"/>
          <w:szCs w:val="22"/>
        </w:rPr>
        <w:t xml:space="preserve">com especial atenção àqueles com necessidade de atenção médica urgente por doenças ou sofrimentos associados ao processo migratório ou por ele exacerbados, inclusive toda forma de violência sexual e de gênero, </w:t>
      </w:r>
      <w:r w:rsidRPr="00C46693">
        <w:rPr>
          <w:rFonts w:ascii="Times New Roman" w:eastAsia="Times New Roman" w:hAnsi="Times New Roman"/>
          <w:szCs w:val="22"/>
        </w:rPr>
        <w:lastRenderedPageBreak/>
        <w:t>promovendo simultaneamente as parcerias necessárias com a sociedade civil e as organizações internacionais;</w:t>
      </w:r>
    </w:p>
    <w:p w14:paraId="283AF936"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9775C6A"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i/>
          <w:iCs/>
          <w:szCs w:val="22"/>
        </w:rPr>
      </w:pPr>
      <w:r w:rsidRPr="00C46693">
        <w:rPr>
          <w:rFonts w:ascii="Times New Roman" w:eastAsia="Times New Roman" w:hAnsi="Times New Roman"/>
          <w:szCs w:val="22"/>
        </w:rPr>
        <w:t>c)</w:t>
      </w:r>
      <w:r w:rsidRPr="00C46693">
        <w:rPr>
          <w:rFonts w:ascii="Times New Roman" w:eastAsia="Times New Roman" w:hAnsi="Times New Roman"/>
          <w:szCs w:val="22"/>
        </w:rPr>
        <w:tab/>
        <w:t>desenvolver programas de integração de crianças e adolescentes migrantes, refugiados, solicitantes de asilo e apátridas nos países de destino, com políticas educacionais que facilitem o pleno gozo do direito à educação, com um enfoque intercultural,</w:t>
      </w:r>
      <w:r w:rsidRPr="00C46693">
        <w:rPr>
          <w:rFonts w:ascii="Times New Roman" w:eastAsia="Times New Roman" w:hAnsi="Times New Roman"/>
          <w:b/>
          <w:bCs/>
          <w:szCs w:val="22"/>
        </w:rPr>
        <w:t xml:space="preserve"> </w:t>
      </w:r>
      <w:r w:rsidRPr="00C46693">
        <w:rPr>
          <w:rFonts w:ascii="Times New Roman" w:eastAsia="Times New Roman" w:hAnsi="Times New Roman"/>
          <w:szCs w:val="22"/>
        </w:rPr>
        <w:t xml:space="preserve">sujeito a seus sistemas de divisão política e administrativa, e capazes de atender de forma equitativa e sem nenhuma discriminação, com perspectiva de gênero, às necessidades específicas das crianças e adolescentes em contextos de migração, tais como o domínio de um idioma diferente daquele do país de acolhida, inclusive as línguas indígenas, independentemente de sua situação migratória e legal; </w:t>
      </w:r>
    </w:p>
    <w:p w14:paraId="73213981" w14:textId="77777777" w:rsidR="00390CEC" w:rsidRPr="00C46693"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BF55051" w14:textId="371D3929" w:rsidR="006036AE" w:rsidRPr="00A4111F" w:rsidRDefault="00390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d)</w:t>
      </w:r>
      <w:r w:rsidRPr="00C46693">
        <w:rPr>
          <w:rFonts w:ascii="Times New Roman" w:eastAsia="Times New Roman" w:hAnsi="Times New Roman"/>
          <w:szCs w:val="22"/>
        </w:rPr>
        <w:tab/>
        <w:t>promover ações de atenção, assistência e proteção para as crianças e adolescentes, tanto aqueles que migram sós como os que estão acompanhados dos pais, que são submetidos a contextos de migração irregular e de risco, e ocupam uma posição especialmente vulnerável que afeta sua dignidade e o gozo de seus direitos humanos.</w:t>
      </w:r>
    </w:p>
    <w:p w14:paraId="06D58AC3" w14:textId="77777777" w:rsidR="00D74AF7" w:rsidRPr="00C46693" w:rsidRDefault="00D74AF7" w:rsidP="00AF366E">
      <w:pPr>
        <w:widowControl/>
        <w:jc w:val="center"/>
        <w:rPr>
          <w:rFonts w:ascii="Times New Roman" w:hAnsi="Times New Roman"/>
          <w:szCs w:val="22"/>
        </w:rPr>
      </w:pPr>
    </w:p>
    <w:p w14:paraId="13566F65" w14:textId="157302AD" w:rsidR="00265141" w:rsidRPr="00C46693" w:rsidRDefault="0026514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r w:rsidRPr="00C46693">
        <w:rPr>
          <w:rFonts w:ascii="Times New Roman" w:hAnsi="Times New Roman"/>
          <w:szCs w:val="22"/>
        </w:rPr>
        <w:br w:type="page"/>
      </w:r>
    </w:p>
    <w:p w14:paraId="783A5F0A" w14:textId="6F95B007" w:rsidR="00265141" w:rsidRPr="00C46693" w:rsidRDefault="00265141" w:rsidP="00AF366E">
      <w:pPr>
        <w:widowControl/>
        <w:jc w:val="center"/>
        <w:rPr>
          <w:rFonts w:ascii="Times New Roman" w:hAnsi="Times New Roman"/>
          <w:szCs w:val="22"/>
        </w:rPr>
      </w:pPr>
      <w:r w:rsidRPr="00C46693">
        <w:rPr>
          <w:rFonts w:ascii="Times New Roman" w:hAnsi="Times New Roman"/>
          <w:szCs w:val="22"/>
        </w:rPr>
        <w:lastRenderedPageBreak/>
        <w:t>NOTAS DE RODAPÉ</w:t>
      </w:r>
    </w:p>
    <w:p w14:paraId="702D6F0D" w14:textId="77777777" w:rsidR="00265141" w:rsidRPr="00C46693" w:rsidRDefault="00265141" w:rsidP="00AF366E">
      <w:pPr>
        <w:widowControl/>
        <w:rPr>
          <w:rFonts w:ascii="Times New Roman" w:hAnsi="Times New Roman"/>
          <w:szCs w:val="22"/>
        </w:rPr>
      </w:pPr>
    </w:p>
    <w:p w14:paraId="150FDEF5" w14:textId="77777777" w:rsidR="00265141" w:rsidRPr="0004429F" w:rsidRDefault="00265141" w:rsidP="00AF366E">
      <w:pPr>
        <w:widowControl/>
        <w:rPr>
          <w:rFonts w:ascii="Times New Roman" w:hAnsi="Times New Roman"/>
          <w:szCs w:val="22"/>
        </w:rPr>
      </w:pPr>
    </w:p>
    <w:p w14:paraId="2567D869" w14:textId="5D8B026C" w:rsidR="00A8577B" w:rsidRPr="00857F38" w:rsidRDefault="00634433" w:rsidP="00AF366E">
      <w:pPr>
        <w:pStyle w:val="ListParagraph"/>
        <w:numPr>
          <w:ilvl w:val="0"/>
          <w:numId w:val="138"/>
        </w:numPr>
        <w:ind w:left="0" w:firstLine="720"/>
        <w:jc w:val="both"/>
        <w:rPr>
          <w:sz w:val="20"/>
          <w:szCs w:val="20"/>
          <w:lang w:val="pt-BR"/>
        </w:rPr>
      </w:pPr>
      <w:r w:rsidRPr="00857F38">
        <w:rPr>
          <w:sz w:val="20"/>
          <w:szCs w:val="20"/>
          <w:lang w:val="pt-BR"/>
        </w:rPr>
        <w:t>…</w:t>
      </w:r>
      <w:r w:rsidR="00C24817" w:rsidRPr="00857F38">
        <w:rPr>
          <w:rFonts w:hint="eastAsia"/>
          <w:sz w:val="20"/>
          <w:szCs w:val="20"/>
          <w:lang w:val="pt-BR"/>
        </w:rPr>
        <w:t>proteção de crianças migrantes, tanto acompanhadas quanto desacompanhadas, por meio de uma abordagem colaborativa entre as partes interessadas e o Estado.</w:t>
      </w:r>
      <w:r w:rsidR="00DE5F3C" w:rsidRPr="00857F38">
        <w:rPr>
          <w:sz w:val="20"/>
          <w:szCs w:val="20"/>
          <w:lang w:val="pt-BR"/>
        </w:rPr>
        <w:t xml:space="preserve"> </w:t>
      </w:r>
      <w:r w:rsidR="000E5ADB" w:rsidRPr="00857F38">
        <w:rPr>
          <w:rFonts w:hint="eastAsia"/>
          <w:sz w:val="20"/>
          <w:szCs w:val="20"/>
          <w:lang w:val="pt-BR"/>
        </w:rPr>
        <w:t>Trinidad e Tobago ratificou a Convenção das Nações Unidas sobre os Direitos da Criança (UNCRC) em 1991 e continua comprometido com a defesa dos direitos de crianças e adolescentes de acordo com a legislação nacional.</w:t>
      </w:r>
      <w:r w:rsidR="008255A6" w:rsidRPr="00857F38">
        <w:rPr>
          <w:sz w:val="20"/>
          <w:szCs w:val="20"/>
          <w:lang w:val="pt-BR"/>
        </w:rPr>
        <w:t xml:space="preserve"> </w:t>
      </w:r>
      <w:r w:rsidR="008255A6" w:rsidRPr="00857F38">
        <w:rPr>
          <w:rFonts w:hint="eastAsia"/>
          <w:sz w:val="20"/>
          <w:szCs w:val="20"/>
          <w:lang w:val="pt-BR"/>
        </w:rPr>
        <w:t>Além disso, em 2019, o Ministério da Segurança Nacional implementou a Estrutura de Registro de Migração (MRF) para cidadãos venezuelanos, permitindo que pessoas registradas trabalhem e busquem emprego em Trinidad e Tobago de forma limitada e temporária.</w:t>
      </w:r>
      <w:r w:rsidR="00C17306" w:rsidRPr="00857F38">
        <w:rPr>
          <w:sz w:val="20"/>
          <w:szCs w:val="20"/>
          <w:lang w:val="pt-BR"/>
        </w:rPr>
        <w:t xml:space="preserve"> </w:t>
      </w:r>
      <w:r w:rsidR="00C17306" w:rsidRPr="00857F38">
        <w:rPr>
          <w:rFonts w:hint="eastAsia"/>
          <w:sz w:val="20"/>
          <w:szCs w:val="20"/>
          <w:lang w:val="pt-BR"/>
        </w:rPr>
        <w:t xml:space="preserve">Os cidadãos venezuelanos registrados no MRF estão protegidos pelas leis </w:t>
      </w:r>
      <w:r w:rsidR="00650305" w:rsidRPr="00857F38">
        <w:rPr>
          <w:sz w:val="20"/>
          <w:szCs w:val="20"/>
          <w:lang w:val="pt-BR"/>
        </w:rPr>
        <w:t>pertinentes</w:t>
      </w:r>
      <w:r w:rsidR="00C17306" w:rsidRPr="00857F38">
        <w:rPr>
          <w:rFonts w:hint="eastAsia"/>
          <w:sz w:val="20"/>
          <w:szCs w:val="20"/>
          <w:lang w:val="pt-BR"/>
        </w:rPr>
        <w:t xml:space="preserve"> de Trinidad e Tobago.</w:t>
      </w:r>
      <w:r w:rsidR="00650305" w:rsidRPr="00857F38">
        <w:rPr>
          <w:sz w:val="20"/>
          <w:szCs w:val="20"/>
          <w:lang w:val="pt-BR"/>
        </w:rPr>
        <w:t xml:space="preserve"> </w:t>
      </w:r>
      <w:r w:rsidR="009E11CA" w:rsidRPr="00857F38">
        <w:rPr>
          <w:rFonts w:hint="eastAsia"/>
          <w:sz w:val="20"/>
          <w:szCs w:val="20"/>
          <w:lang w:val="pt-BR"/>
        </w:rPr>
        <w:t>Além disso, todos os menores desacompanhados sob custódia do Estado, uma vez identificados, são transferidos para os cuidados da Agência de Proteção à Infância de Trinidad e Tobago e, se forem considerados vítimas de tráfico, são encaminhados à Unidade de Combate ao Tráfico e à Unidade de Proteção à Criança do Serviço de Polícia de Trinidad e Tobago para fins de investigação.</w:t>
      </w:r>
      <w:r w:rsidR="002F7BC2" w:rsidRPr="00857F38">
        <w:rPr>
          <w:sz w:val="20"/>
          <w:szCs w:val="20"/>
          <w:lang w:val="pt-BR"/>
        </w:rPr>
        <w:t xml:space="preserve"> </w:t>
      </w:r>
      <w:r w:rsidR="00A52937" w:rsidRPr="00857F38">
        <w:rPr>
          <w:rFonts w:hint="eastAsia"/>
          <w:sz w:val="20"/>
          <w:szCs w:val="20"/>
          <w:lang w:val="pt-BR"/>
        </w:rPr>
        <w:t>No entanto, essas crianças permanecem sob os cuidados da Agência de Proteção à Infância de Trinidad e Tobago.</w:t>
      </w:r>
      <w:r w:rsidR="00C2107A" w:rsidRPr="00857F38">
        <w:rPr>
          <w:sz w:val="20"/>
          <w:szCs w:val="20"/>
          <w:lang w:val="pt-BR"/>
        </w:rPr>
        <w:t xml:space="preserve"> </w:t>
      </w:r>
      <w:r w:rsidR="00FD2724" w:rsidRPr="00857F38">
        <w:rPr>
          <w:rFonts w:hint="eastAsia"/>
          <w:sz w:val="20"/>
          <w:szCs w:val="20"/>
          <w:lang w:val="pt-BR"/>
        </w:rPr>
        <w:t>Não obstante o acima exposto, Trinidad e Tobago não pode unir-se ao consenso nos parágrafos declarativos 3, 4 e 6, pois apresentam inconsistências com a atual Lei de Imigração</w:t>
      </w:r>
      <w:r w:rsidR="00906B02" w:rsidRPr="00857F38">
        <w:rPr>
          <w:sz w:val="20"/>
          <w:szCs w:val="20"/>
          <w:lang w:val="pt-BR"/>
        </w:rPr>
        <w:t xml:space="preserve"> (</w:t>
      </w:r>
      <w:r w:rsidR="00FD2724" w:rsidRPr="00857F38">
        <w:rPr>
          <w:rFonts w:hint="eastAsia"/>
          <w:sz w:val="20"/>
          <w:szCs w:val="20"/>
          <w:lang w:val="pt-BR"/>
        </w:rPr>
        <w:t>capítulo 18:01</w:t>
      </w:r>
      <w:r w:rsidR="00906B02" w:rsidRPr="00857F38">
        <w:rPr>
          <w:sz w:val="20"/>
          <w:szCs w:val="20"/>
          <w:lang w:val="pt-BR"/>
        </w:rPr>
        <w:t>)</w:t>
      </w:r>
      <w:r w:rsidR="00FD2724" w:rsidRPr="00857F38">
        <w:rPr>
          <w:rFonts w:hint="eastAsia"/>
          <w:sz w:val="20"/>
          <w:szCs w:val="20"/>
          <w:lang w:val="pt-BR"/>
        </w:rPr>
        <w:t xml:space="preserve"> e a Lei de Educação</w:t>
      </w:r>
      <w:r w:rsidR="00906B02" w:rsidRPr="00857F38">
        <w:rPr>
          <w:sz w:val="20"/>
          <w:szCs w:val="20"/>
          <w:lang w:val="pt-BR"/>
        </w:rPr>
        <w:t xml:space="preserve"> (</w:t>
      </w:r>
      <w:r w:rsidR="00FD2724" w:rsidRPr="00857F38">
        <w:rPr>
          <w:rFonts w:hint="eastAsia"/>
          <w:sz w:val="20"/>
          <w:szCs w:val="20"/>
          <w:lang w:val="pt-BR"/>
        </w:rPr>
        <w:t>capítulo 39:01</w:t>
      </w:r>
      <w:r w:rsidR="00906B02" w:rsidRPr="00857F38">
        <w:rPr>
          <w:sz w:val="20"/>
          <w:szCs w:val="20"/>
          <w:lang w:val="pt-BR"/>
        </w:rPr>
        <w:t>)</w:t>
      </w:r>
      <w:r w:rsidR="00FD2724" w:rsidRPr="00857F38">
        <w:rPr>
          <w:rFonts w:hint="eastAsia"/>
          <w:sz w:val="20"/>
          <w:szCs w:val="20"/>
          <w:lang w:val="pt-BR"/>
        </w:rPr>
        <w:t>.</w:t>
      </w:r>
    </w:p>
    <w:p w14:paraId="4ADD91D7" w14:textId="77777777" w:rsidR="00A8577B" w:rsidRPr="00857F38" w:rsidRDefault="00A8577B" w:rsidP="00AF366E">
      <w:pPr>
        <w:widowControl/>
        <w:rPr>
          <w:rFonts w:ascii="Times New Roman" w:hAnsi="Times New Roman"/>
          <w:sz w:val="20"/>
        </w:rPr>
      </w:pPr>
    </w:p>
    <w:p w14:paraId="349A2B50" w14:textId="03436099" w:rsidR="00265141" w:rsidRPr="00857F38" w:rsidRDefault="00265141" w:rsidP="00AF366E">
      <w:pPr>
        <w:widowControl/>
        <w:ind w:firstLine="720"/>
        <w:rPr>
          <w:rFonts w:ascii="Times New Roman" w:hAnsi="Times New Roman"/>
          <w:sz w:val="20"/>
        </w:rPr>
      </w:pPr>
      <w:r w:rsidRPr="00857F38">
        <w:rPr>
          <w:rFonts w:ascii="Times New Roman" w:hAnsi="Times New Roman"/>
          <w:sz w:val="20"/>
        </w:rPr>
        <w:t>2.</w:t>
      </w:r>
      <w:r w:rsidRPr="00857F38">
        <w:rPr>
          <w:rFonts w:ascii="Times New Roman" w:hAnsi="Times New Roman"/>
          <w:sz w:val="20"/>
        </w:rPr>
        <w:tab/>
        <w:t>...</w:t>
      </w:r>
      <w:r w:rsidRPr="00857F38">
        <w:rPr>
          <w:rFonts w:ascii="Times New Roman" w:hAnsi="Times New Roman" w:hint="eastAsia"/>
          <w:sz w:val="20"/>
        </w:rPr>
        <w:t>proteção dos direitos humanos de todos os meninos, meninas e adolescentes, reconhecidos por meio dos convênios internacionais dos quais somos signatários e que estão em conformidade com a nossa legislação nacional.</w:t>
      </w:r>
    </w:p>
    <w:p w14:paraId="3E8DBA9F" w14:textId="77777777" w:rsidR="00265141" w:rsidRPr="00857F38" w:rsidRDefault="00265141" w:rsidP="00AF366E">
      <w:pPr>
        <w:widowControl/>
        <w:rPr>
          <w:rFonts w:ascii="Times New Roman" w:hAnsi="Times New Roman"/>
          <w:sz w:val="20"/>
        </w:rPr>
      </w:pPr>
    </w:p>
    <w:p w14:paraId="6FE5DB4B" w14:textId="73A0795C" w:rsidR="00265141" w:rsidRPr="00857F38" w:rsidRDefault="005C7FC4" w:rsidP="00AF366E">
      <w:pPr>
        <w:widowControl/>
        <w:ind w:firstLine="720"/>
        <w:rPr>
          <w:rFonts w:ascii="Times New Roman" w:hAnsi="Times New Roman"/>
          <w:sz w:val="20"/>
        </w:rPr>
      </w:pPr>
      <w:r w:rsidRPr="00857F38">
        <w:rPr>
          <w:rFonts w:ascii="Times New Roman" w:hAnsi="Times New Roman"/>
          <w:sz w:val="20"/>
        </w:rPr>
        <w:t>3.</w:t>
      </w:r>
      <w:r w:rsidRPr="00857F38">
        <w:rPr>
          <w:rFonts w:ascii="Times New Roman" w:hAnsi="Times New Roman"/>
          <w:sz w:val="20"/>
        </w:rPr>
        <w:tab/>
        <w:t>...</w:t>
      </w:r>
      <w:r w:rsidRPr="00857F38">
        <w:rPr>
          <w:rFonts w:ascii="Times New Roman" w:hAnsi="Times New Roman" w:hint="eastAsia"/>
          <w:sz w:val="20"/>
        </w:rPr>
        <w:t xml:space="preserve">interpretam a expressão </w:t>
      </w:r>
      <w:r w:rsidRPr="00857F38">
        <w:rPr>
          <w:rFonts w:ascii="Times New Roman" w:hAnsi="Times New Roman" w:hint="eastAsia"/>
          <w:sz w:val="20"/>
        </w:rPr>
        <w:t>“</w:t>
      </w:r>
      <w:r w:rsidRPr="00857F38">
        <w:rPr>
          <w:rFonts w:ascii="Times New Roman" w:hAnsi="Times New Roman" w:hint="eastAsia"/>
          <w:sz w:val="20"/>
        </w:rPr>
        <w:t>direito à identidade</w:t>
      </w:r>
      <w:r w:rsidRPr="00857F38">
        <w:rPr>
          <w:rFonts w:ascii="Times New Roman" w:hAnsi="Times New Roman" w:hint="eastAsia"/>
          <w:sz w:val="20"/>
        </w:rPr>
        <w:t>”</w:t>
      </w:r>
      <w:r w:rsidRPr="00857F38">
        <w:rPr>
          <w:rFonts w:ascii="Times New Roman" w:hAnsi="Times New Roman" w:hint="eastAsia"/>
          <w:sz w:val="20"/>
        </w:rPr>
        <w:t xml:space="preserve"> no parágrafo </w:t>
      </w:r>
      <w:r w:rsidR="002F56C2" w:rsidRPr="00857F38">
        <w:rPr>
          <w:rFonts w:ascii="Times New Roman" w:hAnsi="Times New Roman" w:hint="eastAsia"/>
          <w:sz w:val="20"/>
        </w:rPr>
        <w:t>dispositivo</w:t>
      </w:r>
      <w:r w:rsidR="005923DF" w:rsidRPr="00857F38">
        <w:rPr>
          <w:rFonts w:ascii="Times New Roman" w:hAnsi="Times New Roman" w:hint="eastAsia"/>
          <w:sz w:val="20"/>
        </w:rPr>
        <w:t xml:space="preserve"> </w:t>
      </w:r>
      <w:r w:rsidRPr="00857F38">
        <w:rPr>
          <w:rFonts w:ascii="Times New Roman" w:hAnsi="Times New Roman" w:hint="eastAsia"/>
          <w:sz w:val="20"/>
        </w:rPr>
        <w:t>5</w:t>
      </w:r>
      <w:r w:rsidR="004D69AE" w:rsidRPr="00857F38">
        <w:rPr>
          <w:rFonts w:ascii="Times New Roman" w:hAnsi="Times New Roman"/>
          <w:sz w:val="20"/>
        </w:rPr>
        <w:t>º</w:t>
      </w:r>
      <w:r w:rsidRPr="00857F38">
        <w:rPr>
          <w:rFonts w:ascii="Times New Roman" w:hAnsi="Times New Roman" w:hint="eastAsia"/>
          <w:sz w:val="20"/>
        </w:rPr>
        <w:t xml:space="preserve"> como se fizesse referência a direitos pertinentes ao abrigo do </w:t>
      </w:r>
      <w:r w:rsidR="004D69AE" w:rsidRPr="00857F38">
        <w:rPr>
          <w:rFonts w:ascii="Times New Roman" w:hAnsi="Times New Roman" w:hint="eastAsia"/>
          <w:sz w:val="20"/>
        </w:rPr>
        <w:t>a</w:t>
      </w:r>
      <w:r w:rsidRPr="00857F38">
        <w:rPr>
          <w:rFonts w:ascii="Times New Roman" w:hAnsi="Times New Roman" w:hint="eastAsia"/>
          <w:sz w:val="20"/>
        </w:rPr>
        <w:t xml:space="preserve">rtigo 24 do Pacto Internacional sobre Direitos Civis e Políticos, bem como ao abrigo do </w:t>
      </w:r>
      <w:r w:rsidR="004D69AE" w:rsidRPr="00857F38">
        <w:rPr>
          <w:rFonts w:ascii="Times New Roman" w:hAnsi="Times New Roman" w:hint="eastAsia"/>
          <w:sz w:val="20"/>
        </w:rPr>
        <w:t>a</w:t>
      </w:r>
      <w:r w:rsidRPr="00857F38">
        <w:rPr>
          <w:rFonts w:ascii="Times New Roman" w:hAnsi="Times New Roman" w:hint="eastAsia"/>
          <w:sz w:val="20"/>
        </w:rPr>
        <w:t>rtigo 20 da Convenção Americana sobre Direitos Humanos e dos artigos</w:t>
      </w:r>
      <w:r w:rsidR="00B95525">
        <w:rPr>
          <w:rFonts w:ascii="Times New Roman" w:hAnsi="Times New Roman"/>
          <w:sz w:val="20"/>
        </w:rPr>
        <w:t xml:space="preserve"> </w:t>
      </w:r>
      <w:r w:rsidRPr="00857F38">
        <w:rPr>
          <w:rFonts w:ascii="Times New Roman" w:hAnsi="Times New Roman" w:hint="eastAsia"/>
          <w:sz w:val="20"/>
        </w:rPr>
        <w:t>7</w:t>
      </w:r>
      <w:r w:rsidRPr="00857F38">
        <w:rPr>
          <w:rFonts w:ascii="Times New Roman" w:hAnsi="Times New Roman" w:hint="eastAsia"/>
          <w:sz w:val="20"/>
        </w:rPr>
        <w:t>º</w:t>
      </w:r>
      <w:r w:rsidRPr="00857F38">
        <w:rPr>
          <w:rFonts w:ascii="Times New Roman" w:hAnsi="Times New Roman" w:hint="eastAsia"/>
          <w:sz w:val="20"/>
        </w:rPr>
        <w:t xml:space="preserve"> e 8</w:t>
      </w:r>
      <w:r w:rsidRPr="00857F38">
        <w:rPr>
          <w:rFonts w:ascii="Times New Roman" w:hAnsi="Times New Roman" w:hint="eastAsia"/>
          <w:sz w:val="20"/>
        </w:rPr>
        <w:t>º</w:t>
      </w:r>
      <w:r w:rsidRPr="00857F38">
        <w:rPr>
          <w:rFonts w:ascii="Times New Roman" w:hAnsi="Times New Roman" w:hint="eastAsia"/>
          <w:sz w:val="20"/>
        </w:rPr>
        <w:t xml:space="preserve"> da Convenção sobre os Direitos da Criança, da qual os Estados Unidos não são </w:t>
      </w:r>
      <w:r w:rsidR="00932C91" w:rsidRPr="00857F38">
        <w:rPr>
          <w:rFonts w:ascii="Times New Roman" w:hAnsi="Times New Roman" w:hint="eastAsia"/>
          <w:sz w:val="20"/>
        </w:rPr>
        <w:t xml:space="preserve">Estado </w:t>
      </w:r>
      <w:r w:rsidR="004146CE" w:rsidRPr="00857F38">
        <w:rPr>
          <w:rFonts w:ascii="Times New Roman" w:hAnsi="Times New Roman" w:hint="eastAsia"/>
          <w:sz w:val="20"/>
        </w:rPr>
        <w:t>P</w:t>
      </w:r>
      <w:r w:rsidR="00932C91" w:rsidRPr="00857F38">
        <w:rPr>
          <w:rFonts w:ascii="Times New Roman" w:hAnsi="Times New Roman" w:hint="eastAsia"/>
          <w:sz w:val="20"/>
        </w:rPr>
        <w:t>arte</w:t>
      </w:r>
      <w:r w:rsidRPr="00857F38">
        <w:rPr>
          <w:rFonts w:ascii="Times New Roman" w:hAnsi="Times New Roman" w:hint="eastAsia"/>
          <w:sz w:val="20"/>
        </w:rPr>
        <w:t>.</w:t>
      </w:r>
    </w:p>
    <w:p w14:paraId="6767D569" w14:textId="77777777" w:rsidR="00265141" w:rsidRPr="00C46693" w:rsidRDefault="00265141" w:rsidP="00AF366E">
      <w:pPr>
        <w:widowControl/>
        <w:rPr>
          <w:rFonts w:ascii="Times New Roman" w:hAnsi="Times New Roman"/>
          <w:szCs w:val="22"/>
        </w:rPr>
      </w:pPr>
    </w:p>
    <w:p w14:paraId="3A6F5F9A" w14:textId="77777777" w:rsidR="00D74AF7" w:rsidRPr="00C46693" w:rsidRDefault="00D74AF7" w:rsidP="00AF366E">
      <w:pPr>
        <w:widowControl/>
        <w:jc w:val="center"/>
        <w:rPr>
          <w:rFonts w:ascii="Times New Roman" w:hAnsi="Times New Roman"/>
          <w:szCs w:val="22"/>
        </w:rPr>
        <w:sectPr w:rsidR="00D74AF7" w:rsidRPr="00C46693" w:rsidSect="000870F4">
          <w:headerReference w:type="even" r:id="rId17"/>
          <w:headerReference w:type="default" r:id="rId18"/>
          <w:footnotePr>
            <w:numRestart w:val="eachSect"/>
          </w:footnotePr>
          <w:type w:val="oddPage"/>
          <w:pgSz w:w="12240" w:h="15840"/>
          <w:pgMar w:top="2160" w:right="1570" w:bottom="1296" w:left="1699" w:header="720" w:footer="720" w:gutter="0"/>
          <w:cols w:space="720"/>
          <w:docGrid w:linePitch="360"/>
        </w:sectPr>
      </w:pPr>
    </w:p>
    <w:p w14:paraId="17478A39" w14:textId="49D9B35A" w:rsidR="00781BDE" w:rsidRPr="00C46693" w:rsidRDefault="00781BDE" w:rsidP="00AF366E">
      <w:pPr>
        <w:pStyle w:val="Heading1"/>
        <w:keepNext w:val="0"/>
        <w:widowControl/>
        <w:spacing w:before="0" w:after="0"/>
        <w:jc w:val="center"/>
        <w:rPr>
          <w:rFonts w:ascii="Times New Roman" w:hAnsi="Times New Roman"/>
          <w:b w:val="0"/>
          <w:bCs w:val="0"/>
          <w:noProof/>
          <w:sz w:val="22"/>
          <w:szCs w:val="22"/>
          <w:lang w:val="pt-BR"/>
        </w:rPr>
      </w:pPr>
      <w:bookmarkStart w:id="5" w:name="_Toc159592562"/>
      <w:r w:rsidRPr="00C46693">
        <w:rPr>
          <w:rFonts w:ascii="Times New Roman" w:hAnsi="Times New Roman"/>
          <w:b w:val="0"/>
          <w:bCs w:val="0"/>
          <w:noProof/>
          <w:sz w:val="22"/>
          <w:szCs w:val="22"/>
          <w:lang w:val="pt-BR"/>
        </w:rPr>
        <w:lastRenderedPageBreak/>
        <w:t xml:space="preserve">AG/DEC. </w:t>
      </w:r>
      <w:r w:rsidR="00452DDB" w:rsidRPr="00C46693">
        <w:rPr>
          <w:rFonts w:ascii="Times New Roman" w:hAnsi="Times New Roman"/>
          <w:b w:val="0"/>
          <w:bCs w:val="0"/>
          <w:noProof/>
          <w:sz w:val="22"/>
          <w:szCs w:val="22"/>
          <w:lang w:val="pt-BR"/>
        </w:rPr>
        <w:t>112</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Pr="00C46693">
        <w:rPr>
          <w:rFonts w:ascii="Times New Roman" w:hAnsi="Times New Roman"/>
          <w:b w:val="0"/>
          <w:bCs w:val="0"/>
          <w:color w:val="000000"/>
          <w:sz w:val="22"/>
          <w:szCs w:val="22"/>
          <w:lang w:val="pt-BR"/>
        </w:rPr>
        <w:t>COMEMORAÇÃO DO LEGADO DE JIMMY CARTER NA PROMOÇÃO DOS DIREITOS</w:t>
      </w:r>
      <w:r w:rsidRPr="00C46693">
        <w:rPr>
          <w:rFonts w:ascii="Times New Roman" w:hAnsi="Times New Roman"/>
          <w:b w:val="0"/>
          <w:bCs w:val="0"/>
          <w:color w:val="000000"/>
          <w:sz w:val="22"/>
          <w:szCs w:val="22"/>
          <w:lang w:val="pt-BR"/>
        </w:rPr>
        <w:br/>
        <w:t xml:space="preserve"> HUMANOS E DA DEMOCRACIA NAS AMÉRICAS</w:t>
      </w:r>
      <w:bookmarkEnd w:id="5"/>
    </w:p>
    <w:p w14:paraId="2E8E6EF2"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i/>
          <w:iCs/>
          <w:szCs w:val="22"/>
        </w:rPr>
      </w:pPr>
    </w:p>
    <w:p w14:paraId="29430345"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rPr>
      </w:pPr>
      <w:r w:rsidRPr="00C46693">
        <w:rPr>
          <w:rFonts w:ascii="Times New Roman" w:eastAsia="Times New Roman" w:hAnsi="Times New Roman"/>
          <w:szCs w:val="22"/>
        </w:rPr>
        <w:t>(Aprovada na primeira sessão plenária, realizada em 22 de junho de 2023)</w:t>
      </w:r>
    </w:p>
    <w:p w14:paraId="0AE1413E"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7E908C76"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0A6979C4"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C46693">
        <w:rPr>
          <w:rFonts w:ascii="Times New Roman" w:eastAsiaTheme="minorHAnsi" w:hAnsi="Times New Roman"/>
          <w:color w:val="000000"/>
          <w:szCs w:val="22"/>
        </w:rPr>
        <w:t>A ASSEMBLEIA GERAL, </w:t>
      </w:r>
    </w:p>
    <w:p w14:paraId="0B710117" w14:textId="6E5CB34F"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09437B44"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CONSIDERANDO que o lema de seu Quinquagésimo Terceiro Período Ordinário de Sessões, “Fortalecimento de uma cultura de responsabilidade democrática com promoção, proteção e igualdade dos direitos humanos nas Américas”, reflete a dedicação e a visão do trigésimo nono Presidente dos Estados Unidos, Jimmy Carter, para o mesmo fim; </w:t>
      </w:r>
    </w:p>
    <w:p w14:paraId="7CDCA41C"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r w:rsidRPr="00C46693">
        <w:rPr>
          <w:rFonts w:ascii="Times New Roman" w:eastAsiaTheme="minorHAnsi" w:hAnsi="Times New Roman"/>
          <w:szCs w:val="22"/>
        </w:rPr>
        <w:t> </w:t>
      </w:r>
    </w:p>
    <w:p w14:paraId="3790C028" w14:textId="1EC9860E"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TENDO EM VISTA que </w:t>
      </w:r>
      <w:r w:rsidR="0002551E"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 xml:space="preserve">Carter ofereceu sede para o Quarto Período Ordinário de Sessões da Assembleia Geral da </w:t>
      </w:r>
      <w:r w:rsidR="00620FB6" w:rsidRPr="00C46693">
        <w:rPr>
          <w:rFonts w:ascii="Times New Roman" w:eastAsiaTheme="minorHAnsi" w:hAnsi="Times New Roman"/>
          <w:color w:val="000000"/>
          <w:szCs w:val="22"/>
        </w:rPr>
        <w:t>Organização dos Estados Americanos (</w:t>
      </w:r>
      <w:r w:rsidRPr="00C46693">
        <w:rPr>
          <w:rFonts w:ascii="Times New Roman" w:eastAsiaTheme="minorHAnsi" w:hAnsi="Times New Roman"/>
          <w:color w:val="000000"/>
          <w:szCs w:val="22"/>
        </w:rPr>
        <w:t>OEA</w:t>
      </w:r>
      <w:r w:rsidR="00CD3F85" w:rsidRPr="00C46693">
        <w:rPr>
          <w:rFonts w:ascii="Times New Roman" w:eastAsiaTheme="minorHAnsi" w:hAnsi="Times New Roman"/>
          <w:color w:val="000000"/>
          <w:szCs w:val="22"/>
        </w:rPr>
        <w:t>)</w:t>
      </w:r>
      <w:r w:rsidRPr="00C46693">
        <w:rPr>
          <w:rFonts w:ascii="Times New Roman" w:eastAsiaTheme="minorHAnsi" w:hAnsi="Times New Roman"/>
          <w:color w:val="000000"/>
          <w:szCs w:val="22"/>
        </w:rPr>
        <w:t xml:space="preserve"> em Atlanta, em abril de 1974, quando era governador do Estado da Geórgia, e, quando Presidente, compareceu ao Oitavo e ao Décimo Períodos Ordinários de Sessões da Assembleia Geral da OEA, reunida em Washington</w:t>
      </w:r>
      <w:r w:rsidR="00B95525">
        <w:rPr>
          <w:rFonts w:ascii="Times New Roman" w:eastAsiaTheme="minorHAnsi" w:hAnsi="Times New Roman"/>
          <w:color w:val="000000"/>
          <w:szCs w:val="22"/>
        </w:rPr>
        <w:t xml:space="preserve"> </w:t>
      </w:r>
      <w:r w:rsidRPr="00C46693">
        <w:rPr>
          <w:rFonts w:ascii="Times New Roman" w:eastAsiaTheme="minorHAnsi" w:hAnsi="Times New Roman"/>
          <w:color w:val="000000"/>
          <w:szCs w:val="22"/>
        </w:rPr>
        <w:t>D.C.;</w:t>
      </w:r>
    </w:p>
    <w:p w14:paraId="47288D48"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r w:rsidRPr="00C46693">
        <w:rPr>
          <w:rFonts w:ascii="Times New Roman" w:eastAsiaTheme="minorHAnsi" w:hAnsi="Times New Roman"/>
          <w:szCs w:val="22"/>
        </w:rPr>
        <w:t> </w:t>
      </w:r>
    </w:p>
    <w:p w14:paraId="79C0D952" w14:textId="2019ACE2"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RECONHECENDO que, durante toda a sua presidência (1977 a 1981), </w:t>
      </w:r>
      <w:r w:rsidR="00C26D66"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Carter promoveu os princípios democráticos e defendeu a promoção e a proteção dos direitos humanos, inclusive ao assinar a Convenção Americana sobre Direitos Humanos em 1º de junho de 1977, na sede da OEA, e atuar em apoio à Convenção, que entrou em vigor em 18 de julho de 1978, bem como ao prestar seu forte apoio à elaboração e adoção da Convenção contra a Tortura e Outros Tratamentos ou Penas Cruéis, Desumanos ou Degradantes, que entrou em vigor em 26 de junho de 1987; </w:t>
      </w:r>
    </w:p>
    <w:p w14:paraId="765E1AA4"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r w:rsidRPr="00C46693">
        <w:rPr>
          <w:rFonts w:ascii="Times New Roman" w:eastAsiaTheme="minorHAnsi" w:hAnsi="Times New Roman"/>
          <w:szCs w:val="22"/>
        </w:rPr>
        <w:t> </w:t>
      </w:r>
    </w:p>
    <w:p w14:paraId="13310F86" w14:textId="609AF9BB"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RECORDANDO EM PARTICULAR a histórica visita </w:t>
      </w:r>
      <w:r w:rsidRPr="00C46693">
        <w:rPr>
          <w:rFonts w:ascii="Times New Roman" w:eastAsiaTheme="minorHAnsi" w:hAnsi="Times New Roman"/>
          <w:i/>
          <w:iCs/>
          <w:color w:val="000000"/>
          <w:szCs w:val="22"/>
        </w:rPr>
        <w:t>in loco</w:t>
      </w:r>
      <w:r w:rsidRPr="00C46693">
        <w:rPr>
          <w:rFonts w:ascii="Times New Roman" w:eastAsiaTheme="minorHAnsi" w:hAnsi="Times New Roman"/>
          <w:color w:val="000000"/>
          <w:szCs w:val="22"/>
        </w:rPr>
        <w:t xml:space="preserve"> da Comissão Interamericana de Direitos Humanos à Argentina de 6 a 20 de setembro de 1979, com o firme apoio de </w:t>
      </w:r>
      <w:r w:rsidR="00C26D66"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Carter e auxiliada pelas visitas, em março e agosto de 1977, da primeira S</w:t>
      </w:r>
      <w:r w:rsidR="00771B0E" w:rsidRPr="00C46693">
        <w:rPr>
          <w:rFonts w:ascii="Times New Roman" w:eastAsiaTheme="minorHAnsi" w:hAnsi="Times New Roman"/>
          <w:color w:val="000000"/>
          <w:szCs w:val="22"/>
        </w:rPr>
        <w:t>ubs</w:t>
      </w:r>
      <w:r w:rsidRPr="00C46693">
        <w:rPr>
          <w:rFonts w:ascii="Times New Roman" w:eastAsiaTheme="minorHAnsi" w:hAnsi="Times New Roman"/>
          <w:color w:val="000000"/>
          <w:szCs w:val="22"/>
        </w:rPr>
        <w:t xml:space="preserve">ecretária de Estado para Direitos Humanos e Assuntos Humanitários dos Estados Unidos, </w:t>
      </w:r>
      <w:proofErr w:type="spellStart"/>
      <w:r w:rsidRPr="00C46693">
        <w:rPr>
          <w:rFonts w:ascii="Times New Roman" w:eastAsiaTheme="minorHAnsi" w:hAnsi="Times New Roman"/>
          <w:color w:val="000000"/>
          <w:szCs w:val="22"/>
        </w:rPr>
        <w:t>Patricia</w:t>
      </w:r>
      <w:proofErr w:type="spellEnd"/>
      <w:r w:rsidRPr="00C46693">
        <w:rPr>
          <w:rFonts w:ascii="Times New Roman" w:eastAsiaTheme="minorHAnsi" w:hAnsi="Times New Roman"/>
          <w:color w:val="000000"/>
          <w:szCs w:val="22"/>
        </w:rPr>
        <w:t xml:space="preserve"> “</w:t>
      </w:r>
      <w:proofErr w:type="spellStart"/>
      <w:r w:rsidRPr="00C46693">
        <w:rPr>
          <w:rFonts w:ascii="Times New Roman" w:eastAsiaTheme="minorHAnsi" w:hAnsi="Times New Roman"/>
          <w:color w:val="000000"/>
          <w:szCs w:val="22"/>
        </w:rPr>
        <w:t>Patt</w:t>
      </w:r>
      <w:proofErr w:type="spellEnd"/>
      <w:r w:rsidRPr="00C46693">
        <w:rPr>
          <w:rFonts w:ascii="Times New Roman" w:eastAsiaTheme="minorHAnsi" w:hAnsi="Times New Roman"/>
          <w:color w:val="000000"/>
          <w:szCs w:val="22"/>
        </w:rPr>
        <w:t xml:space="preserve">” </w:t>
      </w:r>
      <w:proofErr w:type="spellStart"/>
      <w:r w:rsidRPr="00C46693">
        <w:rPr>
          <w:rFonts w:ascii="Times New Roman" w:eastAsiaTheme="minorHAnsi" w:hAnsi="Times New Roman"/>
          <w:color w:val="000000"/>
          <w:szCs w:val="22"/>
        </w:rPr>
        <w:t>Derian</w:t>
      </w:r>
      <w:proofErr w:type="spellEnd"/>
      <w:r w:rsidRPr="00C46693">
        <w:rPr>
          <w:rFonts w:ascii="Times New Roman" w:eastAsiaTheme="minorHAnsi" w:hAnsi="Times New Roman"/>
          <w:color w:val="000000"/>
          <w:szCs w:val="22"/>
        </w:rPr>
        <w:t xml:space="preserve">, que tinha o apoio de organizações de direitos humanos e ajudou a estabelecer as bases para a elaboração do histórico relatório da Comissão, de abril de 1980, bem como o Julgamento das Juntas, em 1985, no qual </w:t>
      </w:r>
      <w:proofErr w:type="spellStart"/>
      <w:r w:rsidRPr="00C46693">
        <w:rPr>
          <w:rFonts w:ascii="Times New Roman" w:eastAsiaTheme="minorHAnsi" w:hAnsi="Times New Roman"/>
          <w:color w:val="000000"/>
          <w:szCs w:val="22"/>
        </w:rPr>
        <w:t>Derian</w:t>
      </w:r>
      <w:proofErr w:type="spellEnd"/>
      <w:r w:rsidRPr="00C46693">
        <w:rPr>
          <w:rFonts w:ascii="Times New Roman" w:eastAsiaTheme="minorHAnsi" w:hAnsi="Times New Roman"/>
          <w:color w:val="000000"/>
          <w:szCs w:val="22"/>
        </w:rPr>
        <w:t xml:space="preserve"> também testemunhou em 14 de junho, contribuindo para o restabelecimento da democracia na Argentina, cujo quadragésimo aniversário de democracia ininterrupta está sendo comemorado em 2023; </w:t>
      </w:r>
    </w:p>
    <w:p w14:paraId="5C2D4A97"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r w:rsidRPr="00C46693">
        <w:rPr>
          <w:rFonts w:ascii="Times New Roman" w:eastAsiaTheme="minorHAnsi" w:hAnsi="Times New Roman"/>
          <w:szCs w:val="22"/>
        </w:rPr>
        <w:t> </w:t>
      </w:r>
    </w:p>
    <w:p w14:paraId="50936490" w14:textId="16A325D5"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RECORDANDO TAMBÉM que os Tratados do Canal do Panamá entre os Estados Unidos e o Panamá, Estados membros da OEA representados por </w:t>
      </w:r>
      <w:r w:rsidR="00C26D66"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Carter e Omar Torrijos Herrera, respectivamente, foram assinados na sede da Organização em 7 de setembro de 1977 e que esses tratados, após serem ratificados de acordo com os respectivos procedimentos constitucionais de ambos os países, entraram em vigor em 1º de outubro de 1979; </w:t>
      </w:r>
    </w:p>
    <w:p w14:paraId="4185BCC2" w14:textId="3428905E"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42A72D27" w14:textId="5CF1EE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DESTACANDO que um dos principais objetivos da OEA, a solução pacífica de controvérsias, foi plenamente alcançado com a conclusão e posterior implementação dos Tratados do Canal do Panamá, culminando com </w:t>
      </w:r>
      <w:r w:rsidR="006A61D5"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 xml:space="preserve">Carter liderando a Delegação dos Estados Unidos nas cerimônias de transferência </w:t>
      </w:r>
      <w:r w:rsidR="00CC7461" w:rsidRPr="00C46693">
        <w:rPr>
          <w:rFonts w:ascii="Times New Roman" w:eastAsiaTheme="minorHAnsi" w:hAnsi="Times New Roman"/>
          <w:color w:val="000000"/>
          <w:szCs w:val="22"/>
        </w:rPr>
        <w:t xml:space="preserve">realizadas </w:t>
      </w:r>
      <w:r w:rsidRPr="00C46693">
        <w:rPr>
          <w:rFonts w:ascii="Times New Roman" w:eastAsiaTheme="minorHAnsi" w:hAnsi="Times New Roman"/>
          <w:color w:val="000000"/>
          <w:szCs w:val="22"/>
        </w:rPr>
        <w:t>no Panamá em 14 de dezembro</w:t>
      </w:r>
      <w:r w:rsidR="00F237A3" w:rsidRPr="00C46693">
        <w:rPr>
          <w:rFonts w:ascii="Times New Roman" w:eastAsiaTheme="minorHAnsi" w:hAnsi="Times New Roman"/>
          <w:color w:val="000000"/>
          <w:szCs w:val="22"/>
        </w:rPr>
        <w:t xml:space="preserve"> de</w:t>
      </w:r>
      <w:r w:rsidRPr="00C46693">
        <w:rPr>
          <w:rFonts w:ascii="Times New Roman" w:eastAsiaTheme="minorHAnsi" w:hAnsi="Times New Roman"/>
          <w:color w:val="000000"/>
          <w:szCs w:val="22"/>
        </w:rPr>
        <w:t xml:space="preserve"> 1999 e a bem-sucedida </w:t>
      </w:r>
      <w:r w:rsidR="000774F1" w:rsidRPr="00C46693">
        <w:rPr>
          <w:rFonts w:ascii="Times New Roman" w:eastAsiaTheme="minorHAnsi" w:hAnsi="Times New Roman"/>
          <w:color w:val="000000"/>
          <w:szCs w:val="22"/>
        </w:rPr>
        <w:t xml:space="preserve">entrega </w:t>
      </w:r>
      <w:r w:rsidRPr="00C46693">
        <w:rPr>
          <w:rFonts w:ascii="Times New Roman" w:eastAsiaTheme="minorHAnsi" w:hAnsi="Times New Roman"/>
          <w:color w:val="000000"/>
          <w:szCs w:val="22"/>
        </w:rPr>
        <w:t>do canal e das terras, águas e instalações adjacentes para a República do Panamá em 31 de dezembro de 1999; </w:t>
      </w:r>
    </w:p>
    <w:p w14:paraId="227C005F" w14:textId="1E9D5663"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 xml:space="preserve">CONSCIENTE de que, após sua presidência, o Presidente </w:t>
      </w:r>
      <w:r w:rsidR="006A61D5"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 xml:space="preserve">Carter e a Primeira-Dama </w:t>
      </w:r>
      <w:proofErr w:type="spellStart"/>
      <w:r w:rsidRPr="00C46693">
        <w:rPr>
          <w:rFonts w:ascii="Times New Roman" w:eastAsiaTheme="minorHAnsi" w:hAnsi="Times New Roman"/>
          <w:color w:val="000000"/>
          <w:szCs w:val="22"/>
        </w:rPr>
        <w:t>Rosalynn</w:t>
      </w:r>
      <w:proofErr w:type="spellEnd"/>
      <w:r w:rsidRPr="00C46693">
        <w:rPr>
          <w:rFonts w:ascii="Times New Roman" w:eastAsiaTheme="minorHAnsi" w:hAnsi="Times New Roman"/>
          <w:color w:val="000000"/>
          <w:szCs w:val="22"/>
        </w:rPr>
        <w:t xml:space="preserve"> Carter fundaram, em 1982, em parceria com a Universidade Emory, o Centro Carter, uma organização apartidária com sede em Atlanta, com um compromisso fundamental com os direitos humanos e com a mitigação do sofrimento humano, concentrando-se em esforços para prevenir e resolver conflitos, fomentar a liberdade e a democracia e melhorar a saúde; </w:t>
      </w:r>
    </w:p>
    <w:p w14:paraId="0A26EFC4" w14:textId="1337325B"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12C8EEF9"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RECONHECENDO que o Centro Carter foi pioneiro em observação eleitoral, monitorando 114 eleições em todo o mundo desde 1989, inclusive nas Américas, e concebendo muitas das técnicas hoje comumente utilizadas nesse campo; </w:t>
      </w:r>
    </w:p>
    <w:p w14:paraId="418485D9" w14:textId="4793761F"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140FA2F0" w14:textId="70AC500D"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CONSCIENTE dos esforços empreendidos por </w:t>
      </w:r>
      <w:r w:rsidR="00672CCF"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 xml:space="preserve">Carter, em </w:t>
      </w:r>
      <w:r w:rsidR="005B4F1F" w:rsidRPr="00C46693">
        <w:rPr>
          <w:rFonts w:ascii="Times New Roman" w:eastAsiaTheme="minorHAnsi" w:hAnsi="Times New Roman"/>
          <w:color w:val="000000"/>
          <w:szCs w:val="22"/>
        </w:rPr>
        <w:t xml:space="preserve">colaboração </w:t>
      </w:r>
      <w:r w:rsidRPr="00C46693">
        <w:rPr>
          <w:rFonts w:ascii="Times New Roman" w:eastAsiaTheme="minorHAnsi" w:hAnsi="Times New Roman"/>
          <w:color w:val="000000"/>
          <w:szCs w:val="22"/>
        </w:rPr>
        <w:t>com líderes do Hemisfério, inclusive os Secretários-Gerais da OEA e da Organização das Nações Unidas (ONU), para pôr fim ao conflito armado na Nicarágua por meio da organização e realização</w:t>
      </w:r>
      <w:r w:rsidR="00F24C9C" w:rsidRPr="00C46693">
        <w:rPr>
          <w:rFonts w:ascii="Times New Roman" w:eastAsiaTheme="minorHAnsi" w:hAnsi="Times New Roman"/>
          <w:color w:val="000000"/>
          <w:szCs w:val="22"/>
        </w:rPr>
        <w:t>,</w:t>
      </w:r>
      <w:r w:rsidRPr="00C46693">
        <w:rPr>
          <w:rFonts w:ascii="Times New Roman" w:eastAsiaTheme="minorHAnsi" w:hAnsi="Times New Roman"/>
          <w:color w:val="000000"/>
          <w:szCs w:val="22"/>
        </w:rPr>
        <w:t xml:space="preserve"> </w:t>
      </w:r>
      <w:r w:rsidR="00600339" w:rsidRPr="00C46693">
        <w:rPr>
          <w:rFonts w:ascii="Times New Roman" w:eastAsiaTheme="minorHAnsi" w:hAnsi="Times New Roman"/>
          <w:color w:val="000000"/>
          <w:szCs w:val="22"/>
        </w:rPr>
        <w:t>em 25 de fevereiro de 1990</w:t>
      </w:r>
      <w:r w:rsidR="00F24C9C" w:rsidRPr="00C46693">
        <w:rPr>
          <w:rFonts w:ascii="Times New Roman" w:eastAsiaTheme="minorHAnsi" w:hAnsi="Times New Roman"/>
          <w:color w:val="000000"/>
          <w:szCs w:val="22"/>
        </w:rPr>
        <w:t xml:space="preserve">, </w:t>
      </w:r>
      <w:r w:rsidRPr="00C46693">
        <w:rPr>
          <w:rFonts w:ascii="Times New Roman" w:eastAsiaTheme="minorHAnsi" w:hAnsi="Times New Roman"/>
          <w:color w:val="000000"/>
          <w:szCs w:val="22"/>
        </w:rPr>
        <w:t xml:space="preserve">de eleições gerais livres, justas e </w:t>
      </w:r>
      <w:r w:rsidR="00F24C9C" w:rsidRPr="00C46693">
        <w:rPr>
          <w:rFonts w:ascii="Times New Roman" w:eastAsiaTheme="minorHAnsi" w:hAnsi="Times New Roman"/>
          <w:color w:val="000000"/>
          <w:szCs w:val="22"/>
        </w:rPr>
        <w:t>com a presença de observadores internacionais</w:t>
      </w:r>
      <w:r w:rsidRPr="00C46693">
        <w:rPr>
          <w:rFonts w:ascii="Times New Roman" w:eastAsiaTheme="minorHAnsi" w:hAnsi="Times New Roman"/>
          <w:color w:val="000000"/>
          <w:szCs w:val="22"/>
        </w:rPr>
        <w:t>; </w:t>
      </w:r>
    </w:p>
    <w:p w14:paraId="36EA8124" w14:textId="7F274B6A"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5D692582" w14:textId="00C5EEF5" w:rsidR="00781BDE" w:rsidRPr="00C46693" w:rsidRDefault="00F02283"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CONSCIENTE TAMBÉM de</w:t>
      </w:r>
      <w:r w:rsidR="00781BDE" w:rsidRPr="00C46693">
        <w:rPr>
          <w:rFonts w:ascii="Times New Roman" w:eastAsiaTheme="minorHAnsi" w:hAnsi="Times New Roman"/>
          <w:color w:val="000000"/>
          <w:szCs w:val="22"/>
        </w:rPr>
        <w:t xml:space="preserve"> que </w:t>
      </w:r>
      <w:r w:rsidR="00593BEA" w:rsidRPr="00C46693">
        <w:rPr>
          <w:rFonts w:ascii="Times New Roman" w:eastAsiaTheme="minorHAnsi" w:hAnsi="Times New Roman"/>
          <w:color w:val="000000"/>
          <w:szCs w:val="22"/>
        </w:rPr>
        <w:t xml:space="preserve">Jimmy </w:t>
      </w:r>
      <w:r w:rsidR="00781BDE" w:rsidRPr="00C46693">
        <w:rPr>
          <w:rFonts w:ascii="Times New Roman" w:eastAsiaTheme="minorHAnsi" w:hAnsi="Times New Roman"/>
          <w:color w:val="000000"/>
          <w:szCs w:val="22"/>
        </w:rPr>
        <w:t xml:space="preserve">Carter e o ex-Secretário-Geral da OEA César Gaviria </w:t>
      </w:r>
      <w:proofErr w:type="spellStart"/>
      <w:r w:rsidR="00781BDE" w:rsidRPr="00C46693">
        <w:rPr>
          <w:rFonts w:ascii="Times New Roman" w:eastAsiaTheme="minorHAnsi" w:hAnsi="Times New Roman"/>
          <w:color w:val="000000"/>
          <w:szCs w:val="22"/>
        </w:rPr>
        <w:t>colideraram</w:t>
      </w:r>
      <w:proofErr w:type="spellEnd"/>
      <w:r w:rsidR="00781BDE" w:rsidRPr="00C46693">
        <w:rPr>
          <w:rFonts w:ascii="Times New Roman" w:eastAsiaTheme="minorHAnsi" w:hAnsi="Times New Roman"/>
          <w:color w:val="000000"/>
          <w:szCs w:val="22"/>
        </w:rPr>
        <w:t xml:space="preserve"> </w:t>
      </w:r>
      <w:r w:rsidRPr="00C46693">
        <w:rPr>
          <w:rFonts w:ascii="Times New Roman" w:eastAsiaTheme="minorHAnsi" w:hAnsi="Times New Roman"/>
          <w:color w:val="000000"/>
          <w:szCs w:val="22"/>
        </w:rPr>
        <w:t xml:space="preserve">a </w:t>
      </w:r>
      <w:r w:rsidR="00781BDE" w:rsidRPr="00C46693">
        <w:rPr>
          <w:rFonts w:ascii="Times New Roman" w:eastAsiaTheme="minorHAnsi" w:hAnsi="Times New Roman"/>
          <w:color w:val="000000"/>
          <w:szCs w:val="22"/>
        </w:rPr>
        <w:t xml:space="preserve">mediação internacional em apoio ao processo venezuelano de diálogo com a participação de todos os setores nacionais, inclusive o Governo da República Bolivariana da Venezuela, após a tentativa de golpe de Estado de abril de 2002, </w:t>
      </w:r>
      <w:r w:rsidR="001A0C8A" w:rsidRPr="00C46693">
        <w:rPr>
          <w:rFonts w:ascii="Times New Roman" w:eastAsiaTheme="minorHAnsi" w:hAnsi="Times New Roman"/>
          <w:color w:val="000000"/>
          <w:szCs w:val="22"/>
        </w:rPr>
        <w:t xml:space="preserve">que culminou </w:t>
      </w:r>
      <w:r w:rsidR="00781BDE" w:rsidRPr="00C46693">
        <w:rPr>
          <w:rFonts w:ascii="Times New Roman" w:eastAsiaTheme="minorHAnsi" w:hAnsi="Times New Roman"/>
          <w:color w:val="000000"/>
          <w:szCs w:val="22"/>
        </w:rPr>
        <w:t>no referendo</w:t>
      </w:r>
      <w:r w:rsidR="00C21851" w:rsidRPr="00C46693">
        <w:rPr>
          <w:rFonts w:ascii="Times New Roman" w:eastAsiaTheme="minorHAnsi" w:hAnsi="Times New Roman"/>
          <w:color w:val="000000"/>
          <w:szCs w:val="22"/>
        </w:rPr>
        <w:t xml:space="preserve"> revogatório</w:t>
      </w:r>
      <w:r w:rsidR="00C14F77" w:rsidRPr="00C46693">
        <w:rPr>
          <w:rFonts w:ascii="Times New Roman" w:eastAsiaTheme="minorHAnsi" w:hAnsi="Times New Roman"/>
          <w:color w:val="000000"/>
          <w:szCs w:val="22"/>
        </w:rPr>
        <w:t xml:space="preserve"> de 15 de agosto de 2003</w:t>
      </w:r>
      <w:r w:rsidR="00781BDE" w:rsidRPr="00C46693">
        <w:rPr>
          <w:rFonts w:ascii="Times New Roman" w:eastAsiaTheme="minorHAnsi" w:hAnsi="Times New Roman"/>
          <w:color w:val="000000"/>
          <w:szCs w:val="22"/>
        </w:rPr>
        <w:t xml:space="preserve"> sobre a liderança do então </w:t>
      </w:r>
      <w:r w:rsidR="00C14F77" w:rsidRPr="00C46693">
        <w:rPr>
          <w:rFonts w:ascii="Times New Roman" w:eastAsiaTheme="minorHAnsi" w:hAnsi="Times New Roman"/>
          <w:color w:val="000000"/>
          <w:szCs w:val="22"/>
        </w:rPr>
        <w:t xml:space="preserve">Presidente </w:t>
      </w:r>
      <w:r w:rsidR="00781BDE" w:rsidRPr="00C46693">
        <w:rPr>
          <w:rFonts w:ascii="Times New Roman" w:eastAsiaTheme="minorHAnsi" w:hAnsi="Times New Roman"/>
          <w:color w:val="000000"/>
          <w:szCs w:val="22"/>
        </w:rPr>
        <w:t xml:space="preserve">Hugo Chávez </w:t>
      </w:r>
      <w:proofErr w:type="spellStart"/>
      <w:r w:rsidR="00781BDE" w:rsidRPr="00C46693">
        <w:rPr>
          <w:rFonts w:ascii="Times New Roman" w:eastAsiaTheme="minorHAnsi" w:hAnsi="Times New Roman"/>
          <w:color w:val="000000"/>
          <w:szCs w:val="22"/>
        </w:rPr>
        <w:t>Frías</w:t>
      </w:r>
      <w:proofErr w:type="spellEnd"/>
      <w:r w:rsidR="00781BDE" w:rsidRPr="00C46693">
        <w:rPr>
          <w:rFonts w:ascii="Times New Roman" w:eastAsiaTheme="minorHAnsi" w:hAnsi="Times New Roman"/>
          <w:color w:val="000000"/>
          <w:szCs w:val="22"/>
        </w:rPr>
        <w:t xml:space="preserve">, </w:t>
      </w:r>
      <w:r w:rsidR="00C14F77" w:rsidRPr="00C46693">
        <w:rPr>
          <w:rFonts w:ascii="Times New Roman" w:eastAsiaTheme="minorHAnsi" w:hAnsi="Times New Roman"/>
          <w:color w:val="000000"/>
          <w:szCs w:val="22"/>
        </w:rPr>
        <w:t>ao qual assistiram como observadores o</w:t>
      </w:r>
      <w:r w:rsidR="00781BDE" w:rsidRPr="00C46693">
        <w:rPr>
          <w:rFonts w:ascii="Times New Roman" w:eastAsiaTheme="minorHAnsi" w:hAnsi="Times New Roman"/>
          <w:color w:val="000000"/>
          <w:szCs w:val="22"/>
        </w:rPr>
        <w:t xml:space="preserve"> Centro Carter e a OEA; </w:t>
      </w:r>
    </w:p>
    <w:p w14:paraId="25D0C77E"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r w:rsidRPr="00C46693">
        <w:rPr>
          <w:rFonts w:ascii="Times New Roman" w:eastAsiaTheme="minorHAnsi" w:hAnsi="Times New Roman"/>
          <w:szCs w:val="22"/>
        </w:rPr>
        <w:t> </w:t>
      </w:r>
    </w:p>
    <w:p w14:paraId="5581E964" w14:textId="4E1BFBB8"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RECONHECENDO que, em 2004, </w:t>
      </w:r>
      <w:r w:rsidR="00B81D0F"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Carter convocou os Amigos da Carta Democrática Interamericana, um grupo composto por ex-presidentes, primeiros-ministros e ministros de toda a região que busca aumentar a visibilidade da Carta Democrática, evitar que as tensões democráticas se transformem em crises e recomendar como a OEA pode utilizar a Carta de maneira construtiva e preventiva; </w:t>
      </w:r>
    </w:p>
    <w:p w14:paraId="73E37924" w14:textId="21851EA4"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78AB55C8" w14:textId="2294AC52"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LEVANDO EM CONTA que </w:t>
      </w:r>
      <w:r w:rsidR="00573E25"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 xml:space="preserve">Carter e o Centro Carter, trabalhando com a Divisão de Assistência Eleitoral da ONU e a OEA, desempenhou um papel importante na </w:t>
      </w:r>
      <w:r w:rsidR="001D373E" w:rsidRPr="00C46693">
        <w:rPr>
          <w:rFonts w:ascii="Times New Roman" w:eastAsiaTheme="minorHAnsi" w:hAnsi="Times New Roman"/>
          <w:color w:val="000000"/>
          <w:szCs w:val="22"/>
        </w:rPr>
        <w:t xml:space="preserve">redação </w:t>
      </w:r>
      <w:r w:rsidRPr="00C46693">
        <w:rPr>
          <w:rFonts w:ascii="Times New Roman" w:eastAsiaTheme="minorHAnsi" w:hAnsi="Times New Roman"/>
          <w:color w:val="000000"/>
          <w:szCs w:val="22"/>
        </w:rPr>
        <w:t>da Declaração de Princípios para Observação Internacional de 2005, que estabeleceu diretrizes profissionais para a observação de eleições e foi endossada por mais de 50 organizações, inclusive a OEA;  </w:t>
      </w:r>
    </w:p>
    <w:p w14:paraId="6006D5A9" w14:textId="0AF53A3F"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013FA5EA" w14:textId="364D34ED"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LEVANDO EM CONTA TAMBÉM que </w:t>
      </w:r>
      <w:r w:rsidR="006B3C99"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Carter e o Centro Carter acompanharam o grupo de Estados com ideias afins na criação do Tribunal Penal Internacional e do cargo de Alto Comissário das Nações Unidas para os Direitos Humanos e, em 2006, acompanharam os Estados na reforma da Comissão das Nações Unidas para os Direitos Humanos, hoje Conselho de Direitos Humanos da ONU; </w:t>
      </w:r>
    </w:p>
    <w:p w14:paraId="01CCBC9B" w14:textId="26730FA0"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266C3B70" w14:textId="0DF9F1D5"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RECONHECENDO o compromisso de </w:t>
      </w:r>
      <w:r w:rsidR="008E083C"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 xml:space="preserve">Carter e do Centro Carter com o processo de paz na Colômbia e observando a inclusão do Centro Carter no </w:t>
      </w:r>
      <w:r w:rsidR="00583665" w:rsidRPr="00C46693">
        <w:rPr>
          <w:rFonts w:ascii="Times New Roman" w:eastAsiaTheme="minorHAnsi" w:hAnsi="Times New Roman"/>
          <w:color w:val="000000"/>
          <w:szCs w:val="22"/>
        </w:rPr>
        <w:t xml:space="preserve">ponto dois </w:t>
      </w:r>
      <w:r w:rsidRPr="00C46693">
        <w:rPr>
          <w:rFonts w:ascii="Times New Roman" w:eastAsiaTheme="minorHAnsi" w:hAnsi="Times New Roman"/>
          <w:color w:val="000000"/>
          <w:szCs w:val="22"/>
        </w:rPr>
        <w:t xml:space="preserve">(Participação Política) do Acordo de Paz de 2016 </w:t>
      </w:r>
      <w:r w:rsidR="003519E4" w:rsidRPr="00C46693">
        <w:rPr>
          <w:rFonts w:ascii="Times New Roman" w:eastAsiaTheme="minorHAnsi" w:hAnsi="Times New Roman"/>
          <w:color w:val="000000"/>
          <w:szCs w:val="22"/>
        </w:rPr>
        <w:t xml:space="preserve">para a </w:t>
      </w:r>
      <w:r w:rsidRPr="00C46693">
        <w:rPr>
          <w:rFonts w:ascii="Times New Roman" w:eastAsiaTheme="minorHAnsi" w:hAnsi="Times New Roman"/>
          <w:color w:val="000000"/>
          <w:szCs w:val="22"/>
        </w:rPr>
        <w:t>formação da Missão Eleitoral Especial; e</w:t>
      </w:r>
    </w:p>
    <w:p w14:paraId="2130EE59" w14:textId="7CC82CFE"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6D348F6E" w14:textId="66AB8388"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C46693">
        <w:rPr>
          <w:rFonts w:ascii="Times New Roman" w:eastAsiaTheme="minorHAnsi" w:hAnsi="Times New Roman"/>
          <w:color w:val="000000"/>
          <w:szCs w:val="22"/>
        </w:rPr>
        <w:t xml:space="preserve">CIENTE da relação próxima e pessoal entre </w:t>
      </w:r>
      <w:r w:rsidR="000F0097"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 xml:space="preserve">Carter e o juiz Thomas </w:t>
      </w:r>
      <w:proofErr w:type="spellStart"/>
      <w:r w:rsidRPr="00C46693">
        <w:rPr>
          <w:rFonts w:ascii="Times New Roman" w:eastAsiaTheme="minorHAnsi" w:hAnsi="Times New Roman"/>
          <w:color w:val="000000"/>
          <w:szCs w:val="22"/>
        </w:rPr>
        <w:t>Buergenthal</w:t>
      </w:r>
      <w:proofErr w:type="spellEnd"/>
      <w:r w:rsidRPr="00C46693">
        <w:rPr>
          <w:rFonts w:ascii="Times New Roman" w:eastAsiaTheme="minorHAnsi" w:hAnsi="Times New Roman"/>
          <w:color w:val="000000"/>
          <w:szCs w:val="22"/>
        </w:rPr>
        <w:t xml:space="preserve">, que faleceu em 29 de maio de 2023 e </w:t>
      </w:r>
      <w:r w:rsidRPr="00C46693">
        <w:rPr>
          <w:rFonts w:ascii="Times New Roman" w:eastAsiaTheme="minorHAnsi" w:hAnsi="Times New Roman"/>
          <w:szCs w:val="22"/>
        </w:rPr>
        <w:t>foi o único juiz e Presidente da Corte Interamericana de Direitos Humanos proveniente dos Estados Unidos (1979</w:t>
      </w:r>
      <w:r w:rsidR="00270E78" w:rsidRPr="00C46693">
        <w:rPr>
          <w:rFonts w:ascii="Times New Roman" w:eastAsiaTheme="minorHAnsi" w:hAnsi="Times New Roman"/>
          <w:szCs w:val="22"/>
        </w:rPr>
        <w:t>–</w:t>
      </w:r>
      <w:r w:rsidRPr="00C46693">
        <w:rPr>
          <w:rFonts w:ascii="Times New Roman" w:eastAsiaTheme="minorHAnsi" w:hAnsi="Times New Roman"/>
          <w:szCs w:val="22"/>
        </w:rPr>
        <w:t>1991, indicado duas vezes pela Costa Rica), fundador e primeiro Presidente do Instituto Interamericano de Direitos Humanos (1980</w:t>
      </w:r>
      <w:r w:rsidR="00432C68" w:rsidRPr="00C46693">
        <w:rPr>
          <w:rFonts w:ascii="Times New Roman" w:eastAsiaTheme="minorHAnsi" w:hAnsi="Times New Roman"/>
          <w:szCs w:val="22"/>
        </w:rPr>
        <w:t>–</w:t>
      </w:r>
      <w:r w:rsidRPr="00C46693">
        <w:rPr>
          <w:rFonts w:ascii="Times New Roman" w:eastAsiaTheme="minorHAnsi" w:hAnsi="Times New Roman"/>
          <w:szCs w:val="22"/>
        </w:rPr>
        <w:t xml:space="preserve">1992), diretor do </w:t>
      </w:r>
      <w:r w:rsidR="00F95702" w:rsidRPr="00C46693">
        <w:rPr>
          <w:rFonts w:ascii="Times New Roman" w:eastAsiaTheme="minorHAnsi" w:hAnsi="Times New Roman"/>
          <w:szCs w:val="22"/>
        </w:rPr>
        <w:lastRenderedPageBreak/>
        <w:t xml:space="preserve">Programa </w:t>
      </w:r>
      <w:r w:rsidRPr="00C46693">
        <w:rPr>
          <w:rFonts w:ascii="Times New Roman" w:eastAsiaTheme="minorHAnsi" w:hAnsi="Times New Roman"/>
          <w:szCs w:val="22"/>
        </w:rPr>
        <w:t xml:space="preserve">de </w:t>
      </w:r>
      <w:r w:rsidR="00F95702" w:rsidRPr="00C46693">
        <w:rPr>
          <w:rFonts w:ascii="Times New Roman" w:eastAsiaTheme="minorHAnsi" w:hAnsi="Times New Roman"/>
          <w:szCs w:val="22"/>
        </w:rPr>
        <w:t xml:space="preserve">Direitos Humanos </w:t>
      </w:r>
      <w:r w:rsidRPr="00C46693">
        <w:rPr>
          <w:rFonts w:ascii="Times New Roman" w:eastAsiaTheme="minorHAnsi" w:hAnsi="Times New Roman"/>
          <w:szCs w:val="22"/>
        </w:rPr>
        <w:t>do Centro Carter (1986</w:t>
      </w:r>
      <w:r w:rsidR="00432C68" w:rsidRPr="00C46693">
        <w:rPr>
          <w:rFonts w:ascii="Times New Roman" w:eastAsiaTheme="minorHAnsi" w:hAnsi="Times New Roman"/>
          <w:szCs w:val="22"/>
        </w:rPr>
        <w:t>–</w:t>
      </w:r>
      <w:r w:rsidRPr="00C46693">
        <w:rPr>
          <w:rFonts w:ascii="Times New Roman" w:eastAsiaTheme="minorHAnsi" w:hAnsi="Times New Roman"/>
          <w:szCs w:val="22"/>
        </w:rPr>
        <w:t>1989), juiz e Presidente do Tribunal Administrativo do Banco Interamericano de Desenvolvimento (1989</w:t>
      </w:r>
      <w:r w:rsidR="00432C68" w:rsidRPr="00C46693">
        <w:rPr>
          <w:rFonts w:ascii="Times New Roman" w:eastAsiaTheme="minorHAnsi" w:hAnsi="Times New Roman"/>
          <w:szCs w:val="22"/>
        </w:rPr>
        <w:t>–</w:t>
      </w:r>
      <w:r w:rsidRPr="00C46693">
        <w:rPr>
          <w:rFonts w:ascii="Times New Roman" w:eastAsiaTheme="minorHAnsi" w:hAnsi="Times New Roman"/>
          <w:szCs w:val="22"/>
        </w:rPr>
        <w:t xml:space="preserve">1994), </w:t>
      </w:r>
    </w:p>
    <w:p w14:paraId="0CDC06DA" w14:textId="77777777" w:rsidR="005C7FC4" w:rsidRPr="00C46693" w:rsidRDefault="005C7FC4"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146F4EE9" w14:textId="5672CAD4"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r w:rsidRPr="00C46693">
        <w:rPr>
          <w:rFonts w:ascii="Times New Roman" w:eastAsiaTheme="minorHAnsi" w:hAnsi="Times New Roman"/>
          <w:color w:val="000000"/>
          <w:szCs w:val="22"/>
        </w:rPr>
        <w:t>DECLARA: </w:t>
      </w:r>
    </w:p>
    <w:p w14:paraId="0D32F7B8"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775614B9" w14:textId="77777777" w:rsidR="00781BDE" w:rsidRPr="00C46693" w:rsidRDefault="00781BDE" w:rsidP="00AF366E">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 w:val="num" w:pos="1440"/>
        </w:tabs>
        <w:ind w:left="0" w:firstLine="720"/>
        <w:rPr>
          <w:rFonts w:ascii="Times New Roman" w:eastAsiaTheme="minorHAnsi" w:hAnsi="Times New Roman"/>
          <w:szCs w:val="22"/>
        </w:rPr>
      </w:pPr>
      <w:r w:rsidRPr="00C46693">
        <w:rPr>
          <w:rFonts w:ascii="Times New Roman" w:eastAsiaTheme="minorHAnsi" w:hAnsi="Times New Roman"/>
          <w:color w:val="000000"/>
          <w:szCs w:val="22"/>
        </w:rPr>
        <w:t xml:space="preserve">Seus sinceros agradecimentos e profundo apreço pela boa vontade, compromisso e dedicação demonstrados pelo ex-Presidente Jimmy Carter e pela Primeira-Dama </w:t>
      </w:r>
      <w:proofErr w:type="spellStart"/>
      <w:r w:rsidRPr="00C46693">
        <w:rPr>
          <w:rFonts w:ascii="Times New Roman" w:eastAsiaTheme="minorHAnsi" w:hAnsi="Times New Roman"/>
          <w:color w:val="000000"/>
          <w:szCs w:val="22"/>
        </w:rPr>
        <w:t>Rosalynn</w:t>
      </w:r>
      <w:proofErr w:type="spellEnd"/>
      <w:r w:rsidRPr="00C46693">
        <w:rPr>
          <w:rFonts w:ascii="Times New Roman" w:eastAsiaTheme="minorHAnsi" w:hAnsi="Times New Roman"/>
          <w:color w:val="000000"/>
          <w:szCs w:val="22"/>
        </w:rPr>
        <w:t xml:space="preserve"> Carter nos esforços para promover a causa dos direitos humanos e da democracia representativa nas Américas. </w:t>
      </w:r>
    </w:p>
    <w:p w14:paraId="3C65F6F7"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2EC04204" w14:textId="48BF2B08" w:rsidR="00781BDE" w:rsidRPr="00C46693" w:rsidRDefault="00CD4E2A" w:rsidP="00AF366E">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 w:val="num" w:pos="1440"/>
        </w:tabs>
        <w:ind w:left="0"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Seu </w:t>
      </w:r>
      <w:r w:rsidR="00781BDE" w:rsidRPr="00C46693">
        <w:rPr>
          <w:rFonts w:ascii="Times New Roman" w:eastAsiaTheme="minorHAnsi" w:hAnsi="Times New Roman"/>
          <w:color w:val="000000"/>
          <w:szCs w:val="22"/>
        </w:rPr>
        <w:t xml:space="preserve">reconhecimento do impacto positivo do Presidente </w:t>
      </w:r>
      <w:r w:rsidR="00DA6E3F" w:rsidRPr="00C46693">
        <w:rPr>
          <w:rFonts w:ascii="Times New Roman" w:eastAsiaTheme="minorHAnsi" w:hAnsi="Times New Roman"/>
          <w:color w:val="000000"/>
          <w:szCs w:val="22"/>
        </w:rPr>
        <w:t xml:space="preserve">Jimmy </w:t>
      </w:r>
      <w:r w:rsidR="00781BDE" w:rsidRPr="00C46693">
        <w:rPr>
          <w:rFonts w:ascii="Times New Roman" w:eastAsiaTheme="minorHAnsi" w:hAnsi="Times New Roman"/>
          <w:color w:val="000000"/>
          <w:szCs w:val="22"/>
        </w:rPr>
        <w:t>Carter no Sistema Interamericano de Direitos Humanos e no compromisso da região de promover e proteger os direitos humanos e as liberdades fundamentais de todas as pessoas, ciente de que a democracia, o desenvolvimento e o respeito aos direitos humanos e às liberdades fundamentais são conceitos interdependentes e que se reforçam mutuamente. </w:t>
      </w:r>
    </w:p>
    <w:p w14:paraId="20B15697"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4E53AF1A" w14:textId="51B1FD27" w:rsidR="00781BDE" w:rsidRPr="00C46693" w:rsidRDefault="00781BDE" w:rsidP="00AF366E">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 w:val="num" w:pos="1440"/>
        </w:tabs>
        <w:ind w:left="0" w:firstLine="720"/>
        <w:rPr>
          <w:rFonts w:ascii="Times New Roman" w:eastAsiaTheme="minorHAnsi" w:hAnsi="Times New Roman"/>
          <w:szCs w:val="22"/>
        </w:rPr>
      </w:pPr>
      <w:r w:rsidRPr="00C46693">
        <w:rPr>
          <w:rFonts w:ascii="Times New Roman" w:eastAsiaTheme="minorHAnsi" w:hAnsi="Times New Roman"/>
          <w:color w:val="000000"/>
          <w:szCs w:val="22"/>
        </w:rPr>
        <w:t xml:space="preserve">Sua convicção de que a cooperação duradoura entre os Estados Unidos e o Panamá, como defendida pelo Presidente </w:t>
      </w:r>
      <w:r w:rsidR="004665A0"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Carter, serve como um exemplo permanente para o Hemisfério e para o mundo do valor da negociação, do diálogo e do respeito mútuo. </w:t>
      </w:r>
    </w:p>
    <w:p w14:paraId="7B7166E3" w14:textId="77777777" w:rsidR="00781BDE" w:rsidRPr="00C46693" w:rsidRDefault="00781BDE"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488508A0" w14:textId="59AD1E06" w:rsidR="00781BDE" w:rsidRPr="00C46693" w:rsidRDefault="004665A0" w:rsidP="00AF366E">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 w:val="num" w:pos="1440"/>
        </w:tabs>
        <w:ind w:left="0" w:firstLine="720"/>
        <w:rPr>
          <w:rFonts w:ascii="Times New Roman" w:eastAsiaTheme="minorHAnsi" w:hAnsi="Times New Roman"/>
          <w:szCs w:val="22"/>
        </w:rPr>
      </w:pPr>
      <w:r w:rsidRPr="00C46693">
        <w:rPr>
          <w:rFonts w:ascii="Times New Roman" w:eastAsiaTheme="minorHAnsi" w:hAnsi="Times New Roman"/>
          <w:color w:val="000000"/>
          <w:szCs w:val="22"/>
        </w:rPr>
        <w:t xml:space="preserve">Seu </w:t>
      </w:r>
      <w:r w:rsidR="00781BDE" w:rsidRPr="00C46693">
        <w:rPr>
          <w:rFonts w:ascii="Times New Roman" w:eastAsiaTheme="minorHAnsi" w:hAnsi="Times New Roman"/>
          <w:color w:val="000000"/>
          <w:szCs w:val="22"/>
        </w:rPr>
        <w:t xml:space="preserve">compromisso de continuar fortalecendo a </w:t>
      </w:r>
      <w:r w:rsidR="00BE1BC8" w:rsidRPr="00C46693">
        <w:rPr>
          <w:rFonts w:ascii="Times New Roman" w:eastAsiaTheme="minorHAnsi" w:hAnsi="Times New Roman"/>
          <w:color w:val="000000"/>
          <w:szCs w:val="22"/>
        </w:rPr>
        <w:t xml:space="preserve">governabilidade </w:t>
      </w:r>
      <w:r w:rsidR="00781BDE" w:rsidRPr="00C46693">
        <w:rPr>
          <w:rFonts w:ascii="Times New Roman" w:eastAsiaTheme="minorHAnsi" w:hAnsi="Times New Roman"/>
          <w:color w:val="000000"/>
          <w:szCs w:val="22"/>
        </w:rPr>
        <w:t xml:space="preserve">democrática inclusiva e transparente, de acordo com a Carta Democrática Interamericana e o legado do Presidente </w:t>
      </w:r>
      <w:r w:rsidR="00BE1BC8" w:rsidRPr="00C46693">
        <w:rPr>
          <w:rFonts w:ascii="Times New Roman" w:eastAsiaTheme="minorHAnsi" w:hAnsi="Times New Roman"/>
          <w:color w:val="000000"/>
          <w:szCs w:val="22"/>
        </w:rPr>
        <w:t xml:space="preserve">Jimmy </w:t>
      </w:r>
      <w:r w:rsidR="00781BDE" w:rsidRPr="00C46693">
        <w:rPr>
          <w:rFonts w:ascii="Times New Roman" w:eastAsiaTheme="minorHAnsi" w:hAnsi="Times New Roman"/>
          <w:color w:val="000000"/>
          <w:szCs w:val="22"/>
        </w:rPr>
        <w:t>Carter, bem como de fomentar a credibilidade e a confiança dos cidadãos nas instituições democráticas, em especial a legitimidade dos processos eleitorais, com total respeito ao Estado de Direito, aumentando a transparência e a responsabilidade das instituições e dos processos democráticos. </w:t>
      </w:r>
    </w:p>
    <w:p w14:paraId="32A8CD33" w14:textId="77777777" w:rsidR="00781BDE" w:rsidRPr="00C46693" w:rsidRDefault="00781BDE" w:rsidP="00AF366E">
      <w:pPr>
        <w:widowControl/>
        <w:rPr>
          <w:rFonts w:ascii="Times New Roman" w:eastAsia="Times New Roman" w:hAnsi="Times New Roman"/>
          <w:color w:val="000000"/>
          <w:szCs w:val="22"/>
        </w:rPr>
      </w:pPr>
    </w:p>
    <w:p w14:paraId="10D4E6A9" w14:textId="18AB29FB" w:rsidR="00781BDE" w:rsidRPr="00C46693" w:rsidRDefault="00781BDE" w:rsidP="00AF366E">
      <w:pPr>
        <w:widowControl/>
        <w:numPr>
          <w:ilvl w:val="0"/>
          <w:numId w:val="1"/>
        </w:numPr>
        <w:shd w:val="clear" w:color="auto" w:fill="FFFFFF"/>
        <w:tabs>
          <w:tab w:val="clear" w:pos="720"/>
          <w:tab w:val="clear" w:pos="2160"/>
          <w:tab w:val="clear" w:pos="2880"/>
          <w:tab w:val="clear" w:pos="3600"/>
          <w:tab w:val="clear" w:pos="4320"/>
          <w:tab w:val="clear" w:pos="5760"/>
          <w:tab w:val="clear" w:pos="6480"/>
          <w:tab w:val="clear" w:pos="7200"/>
          <w:tab w:val="clear" w:pos="7920"/>
          <w:tab w:val="num" w:pos="1440"/>
        </w:tabs>
        <w:ind w:left="0" w:firstLine="720"/>
        <w:rPr>
          <w:rFonts w:ascii="Times New Roman" w:eastAsiaTheme="minorHAnsi" w:hAnsi="Times New Roman"/>
          <w:szCs w:val="22"/>
        </w:rPr>
      </w:pPr>
      <w:r w:rsidRPr="00C46693">
        <w:rPr>
          <w:rFonts w:ascii="Times New Roman" w:eastAsiaTheme="minorHAnsi" w:hAnsi="Times New Roman"/>
          <w:color w:val="000000"/>
          <w:szCs w:val="22"/>
        </w:rPr>
        <w:t xml:space="preserve">Sua reafirmação da necessidade de combater a desigualdade e a discriminação, como defendido pelo Presidente </w:t>
      </w:r>
      <w:r w:rsidR="006F7D41" w:rsidRPr="00C46693">
        <w:rPr>
          <w:rFonts w:ascii="Times New Roman" w:eastAsiaTheme="minorHAnsi" w:hAnsi="Times New Roman"/>
          <w:color w:val="000000"/>
          <w:szCs w:val="22"/>
        </w:rPr>
        <w:t xml:space="preserve">Jimmy </w:t>
      </w:r>
      <w:r w:rsidRPr="00C46693">
        <w:rPr>
          <w:rFonts w:ascii="Times New Roman" w:eastAsiaTheme="minorHAnsi" w:hAnsi="Times New Roman"/>
          <w:color w:val="000000"/>
          <w:szCs w:val="22"/>
        </w:rPr>
        <w:t>Carter e pelo Centro Carter, de modo a fortalecer e promover a participação plena, igualitária e significativa das mulheres na construção da paz e na prevenção e solução de conflitos.</w:t>
      </w:r>
    </w:p>
    <w:p w14:paraId="52A19FA9" w14:textId="77777777" w:rsidR="00781BDE" w:rsidRPr="00C46693" w:rsidRDefault="00781BDE" w:rsidP="00AF366E">
      <w:pPr>
        <w:widowControl/>
        <w:autoSpaceDE w:val="0"/>
        <w:autoSpaceDN w:val="0"/>
        <w:ind w:right="138"/>
        <w:rPr>
          <w:rFonts w:ascii="Times New Roman" w:eastAsia="Times New Roman" w:hAnsi="Times New Roman"/>
          <w:szCs w:val="22"/>
        </w:rPr>
      </w:pPr>
    </w:p>
    <w:p w14:paraId="1D76EE10" w14:textId="77777777" w:rsidR="00781BDE" w:rsidRPr="008705AB" w:rsidRDefault="00781BDE" w:rsidP="00AF366E">
      <w:pPr>
        <w:widowControl/>
        <w:rPr>
          <w:rFonts w:ascii="Times New Roman" w:eastAsia="Times New Roman" w:hAnsi="Times New Roman"/>
          <w:szCs w:val="22"/>
        </w:rPr>
      </w:pPr>
    </w:p>
    <w:p w14:paraId="34C05DBD" w14:textId="77777777" w:rsidR="00520EDF" w:rsidRPr="00C46693" w:rsidRDefault="00520EDF" w:rsidP="00AF366E">
      <w:pPr>
        <w:widowControl/>
        <w:jc w:val="center"/>
        <w:rPr>
          <w:rFonts w:ascii="Times New Roman" w:hAnsi="Times New Roman"/>
          <w:szCs w:val="22"/>
        </w:rPr>
        <w:sectPr w:rsidR="00520EDF" w:rsidRPr="00C46693" w:rsidSect="000870F4">
          <w:headerReference w:type="even" r:id="rId19"/>
          <w:headerReference w:type="first" r:id="rId20"/>
          <w:footnotePr>
            <w:numRestart w:val="eachSect"/>
          </w:footnotePr>
          <w:type w:val="oddPage"/>
          <w:pgSz w:w="12240" w:h="15840" w:code="1"/>
          <w:pgMar w:top="2160" w:right="1570" w:bottom="1296" w:left="1699" w:header="720" w:footer="720" w:gutter="0"/>
          <w:cols w:space="720"/>
          <w:noEndnote/>
          <w:titlePg/>
        </w:sectPr>
      </w:pPr>
    </w:p>
    <w:p w14:paraId="07955F80" w14:textId="5167EB59" w:rsidR="007F4D00" w:rsidRPr="00C46693" w:rsidRDefault="00D15D33" w:rsidP="00AF366E">
      <w:pPr>
        <w:pStyle w:val="Heading1"/>
        <w:keepNext w:val="0"/>
        <w:widowControl/>
        <w:spacing w:before="0" w:after="0"/>
        <w:jc w:val="center"/>
        <w:rPr>
          <w:rFonts w:ascii="Times New Roman" w:hAnsi="Times New Roman"/>
          <w:b w:val="0"/>
          <w:bCs w:val="0"/>
          <w:noProof/>
          <w:sz w:val="22"/>
          <w:szCs w:val="22"/>
          <w:lang w:val="pt-BR"/>
        </w:rPr>
      </w:pPr>
      <w:bookmarkStart w:id="6" w:name="_Toc159592563"/>
      <w:r w:rsidRPr="00C46693">
        <w:rPr>
          <w:rFonts w:ascii="Times New Roman" w:hAnsi="Times New Roman"/>
          <w:b w:val="0"/>
          <w:bCs w:val="0"/>
          <w:noProof/>
          <w:sz w:val="22"/>
          <w:szCs w:val="22"/>
          <w:lang w:val="pt-BR"/>
        </w:rPr>
        <w:lastRenderedPageBreak/>
        <w:t xml:space="preserve">AG/DEC. </w:t>
      </w:r>
      <w:r w:rsidR="00390895" w:rsidRPr="00C46693">
        <w:rPr>
          <w:rFonts w:ascii="Times New Roman" w:hAnsi="Times New Roman"/>
          <w:b w:val="0"/>
          <w:bCs w:val="0"/>
          <w:noProof/>
          <w:sz w:val="22"/>
          <w:szCs w:val="22"/>
          <w:lang w:val="pt-BR"/>
        </w:rPr>
        <w:t>113</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00F109A1" w:rsidRPr="00C46693">
        <w:rPr>
          <w:rFonts w:ascii="Times New Roman" w:hAnsi="Times New Roman"/>
          <w:b w:val="0"/>
          <w:bCs w:val="0"/>
          <w:sz w:val="22"/>
          <w:szCs w:val="22"/>
          <w:lang w:val="pt-BR"/>
        </w:rPr>
        <w:t>DECLARAÇÃO PELOS DIREITOS DE TODAS AS MULHERES, ADOLESCENTES E</w:t>
      </w:r>
      <w:r w:rsidR="00F109A1" w:rsidRPr="00C46693">
        <w:rPr>
          <w:rFonts w:ascii="Times New Roman" w:hAnsi="Times New Roman"/>
          <w:b w:val="0"/>
          <w:bCs w:val="0"/>
          <w:sz w:val="22"/>
          <w:szCs w:val="22"/>
          <w:lang w:val="pt-BR"/>
        </w:rPr>
        <w:br/>
        <w:t xml:space="preserve"> MENINAS </w:t>
      </w:r>
      <w:r w:rsidR="00783693">
        <w:rPr>
          <w:rFonts w:ascii="Times New Roman" w:hAnsi="Times New Roman"/>
          <w:b w:val="0"/>
          <w:bCs w:val="0"/>
          <w:sz w:val="22"/>
          <w:szCs w:val="22"/>
          <w:lang w:val="pt-BR"/>
        </w:rPr>
        <w:t>EM</w:t>
      </w:r>
      <w:r w:rsidR="00783693" w:rsidRPr="00C46693">
        <w:rPr>
          <w:rFonts w:ascii="Times New Roman" w:hAnsi="Times New Roman"/>
          <w:b w:val="0"/>
          <w:bCs w:val="0"/>
          <w:sz w:val="22"/>
          <w:szCs w:val="22"/>
          <w:lang w:val="pt-BR"/>
        </w:rPr>
        <w:t xml:space="preserve"> </w:t>
      </w:r>
      <w:r w:rsidR="00F109A1" w:rsidRPr="00C46693">
        <w:rPr>
          <w:rFonts w:ascii="Times New Roman" w:hAnsi="Times New Roman"/>
          <w:b w:val="0"/>
          <w:bCs w:val="0"/>
          <w:sz w:val="22"/>
          <w:szCs w:val="22"/>
          <w:lang w:val="pt-BR"/>
        </w:rPr>
        <w:t>ÁREAS RURAIS DAS AMÉRICAS</w:t>
      </w:r>
      <w:bookmarkEnd w:id="6"/>
    </w:p>
    <w:p w14:paraId="2DB601CA" w14:textId="77777777" w:rsidR="00D74AF7" w:rsidRPr="00C46693" w:rsidRDefault="00D74AF7" w:rsidP="00AF366E">
      <w:pPr>
        <w:widowControl/>
        <w:rPr>
          <w:rFonts w:ascii="Times New Roman" w:hAnsi="Times New Roman"/>
          <w:szCs w:val="22"/>
        </w:rPr>
      </w:pPr>
    </w:p>
    <w:p w14:paraId="116AB966" w14:textId="77777777" w:rsidR="00734E86" w:rsidRPr="00C46693" w:rsidRDefault="00734E86" w:rsidP="00AF366E">
      <w:pPr>
        <w:widowControl/>
        <w:jc w:val="center"/>
        <w:rPr>
          <w:rFonts w:ascii="Times New Roman" w:hAnsi="Times New Roman"/>
          <w:szCs w:val="22"/>
        </w:rPr>
      </w:pPr>
      <w:r w:rsidRPr="00C46693">
        <w:rPr>
          <w:rFonts w:ascii="Times New Roman" w:hAnsi="Times New Roman"/>
          <w:szCs w:val="22"/>
        </w:rPr>
        <w:t xml:space="preserve">(Aprovada na quarta sessão plenária, realizada em </w:t>
      </w:r>
      <w:r w:rsidRPr="00C46693">
        <w:rPr>
          <w:rFonts w:ascii="Times New Roman" w:eastAsia="Times New Roman" w:hAnsi="Times New Roman"/>
          <w:szCs w:val="22"/>
        </w:rPr>
        <w:t>23 de junho de 2023</w:t>
      </w:r>
      <w:r w:rsidRPr="00C46693">
        <w:rPr>
          <w:rFonts w:ascii="Times New Roman" w:hAnsi="Times New Roman"/>
          <w:szCs w:val="22"/>
        </w:rPr>
        <w:t>)</w:t>
      </w:r>
    </w:p>
    <w:p w14:paraId="1AEFF625" w14:textId="77777777" w:rsidR="00D15D33" w:rsidRPr="00C46693" w:rsidRDefault="00D15D33" w:rsidP="00AF366E">
      <w:pPr>
        <w:widowControl/>
        <w:rPr>
          <w:rFonts w:ascii="Times New Roman" w:hAnsi="Times New Roman"/>
          <w:szCs w:val="22"/>
        </w:rPr>
      </w:pPr>
    </w:p>
    <w:p w14:paraId="2D730CEA" w14:textId="77777777" w:rsidR="002A024E" w:rsidRPr="00C46693" w:rsidRDefault="002A024E" w:rsidP="00AF366E">
      <w:pPr>
        <w:widowControl/>
        <w:rPr>
          <w:rFonts w:ascii="Times New Roman" w:hAnsi="Times New Roman"/>
          <w:szCs w:val="22"/>
        </w:rPr>
      </w:pPr>
    </w:p>
    <w:p w14:paraId="2BB5D118" w14:textId="691AE9E9"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heme="minorHAnsi" w:hAnsi="Times New Roman"/>
          <w:kern w:val="2"/>
          <w:szCs w:val="22"/>
          <w14:ligatures w14:val="standardContextual"/>
        </w:rPr>
      </w:pPr>
      <w:r w:rsidRPr="00C46693">
        <w:rPr>
          <w:rFonts w:ascii="Times New Roman" w:eastAsiaTheme="minorHAnsi" w:hAnsi="Times New Roman"/>
          <w:kern w:val="2"/>
          <w:szCs w:val="22"/>
          <w14:ligatures w14:val="standardContextual"/>
        </w:rPr>
        <w:t>AS CHEF</w:t>
      </w:r>
      <w:r w:rsidR="002332E1">
        <w:rPr>
          <w:rFonts w:ascii="Times New Roman" w:eastAsiaTheme="minorHAnsi" w:hAnsi="Times New Roman"/>
          <w:kern w:val="2"/>
          <w:szCs w:val="22"/>
          <w14:ligatures w14:val="standardContextual"/>
        </w:rPr>
        <w:t>E</w:t>
      </w:r>
      <w:r w:rsidRPr="00C46693">
        <w:rPr>
          <w:rFonts w:ascii="Times New Roman" w:eastAsiaTheme="minorHAnsi" w:hAnsi="Times New Roman"/>
          <w:kern w:val="2"/>
          <w:szCs w:val="22"/>
          <w14:ligatures w14:val="standardContextual"/>
        </w:rPr>
        <w:t>S E OS CHEFES DE DELEGAÇÃO DOS ESTADOS MEMBROS DA ORGANIZAÇÃO DOS ESTADOS AMERICANOS (OEA), reunidos em Washington D.C., Estados Unidos da América, em 21, 22 e 23 de junho de 2023, por ocasião da realização do Quinquagésimo Terceiro Período Ordinário de Sessões da Assembleia Geral da OEA,</w:t>
      </w:r>
    </w:p>
    <w:p w14:paraId="79235C84"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14:ligatures w14:val="standardContextual"/>
        </w:rPr>
      </w:pPr>
    </w:p>
    <w:p w14:paraId="5CA129DA"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14:ligatures w14:val="standardContextual"/>
        </w:rPr>
      </w:pPr>
      <w:r w:rsidRPr="00C46693">
        <w:rPr>
          <w:rFonts w:ascii="Times New Roman" w:eastAsiaTheme="minorHAnsi" w:hAnsi="Times New Roman"/>
          <w:kern w:val="2"/>
          <w:szCs w:val="22"/>
          <w14:ligatures w14:val="standardContextual"/>
        </w:rPr>
        <w:t>CONSIDERANDO:</w:t>
      </w:r>
    </w:p>
    <w:p w14:paraId="2DCF7606"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14:ligatures w14:val="standardContextual"/>
        </w:rPr>
      </w:pPr>
    </w:p>
    <w:p w14:paraId="0AEF9841" w14:textId="4F529939"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kern w:val="2"/>
          <w:szCs w:val="22"/>
          <w14:ligatures w14:val="standardContextual"/>
        </w:rPr>
      </w:pPr>
      <w:r w:rsidRPr="00C46693">
        <w:rPr>
          <w:rFonts w:ascii="Times New Roman" w:eastAsiaTheme="minorHAnsi" w:hAnsi="Times New Roman"/>
          <w:kern w:val="2"/>
          <w:szCs w:val="22"/>
          <w14:ligatures w14:val="standardContextual"/>
        </w:rPr>
        <w:t>A multiplicidade de instrumentos jurídicos e políticos internacionais adotados nas últimas cinco décadas em torno dos direitos humanos de todas as mulheres, adolescentes e meninas, com base nos princípios de universalidade, indivisibilidade, progressividade, interdependência, não discriminação e igualdade de gênero,</w:t>
      </w:r>
      <w:r w:rsidRPr="00C46693">
        <w:rPr>
          <w:rFonts w:ascii="Times New Roman" w:eastAsiaTheme="minorHAnsi" w:hAnsi="Times New Roman"/>
          <w:b/>
          <w:bCs/>
          <w:kern w:val="2"/>
          <w:szCs w:val="22"/>
          <w14:ligatures w14:val="standardContextual"/>
        </w:rPr>
        <w:t xml:space="preserve"> </w:t>
      </w:r>
      <w:r w:rsidRPr="00C46693">
        <w:rPr>
          <w:rFonts w:ascii="Times New Roman" w:eastAsiaTheme="minorHAnsi" w:hAnsi="Times New Roman"/>
          <w:kern w:val="2"/>
          <w:szCs w:val="22"/>
          <w14:ligatures w14:val="standardContextual"/>
        </w:rPr>
        <w:t>inclusive</w:t>
      </w:r>
      <w:r w:rsidR="0094438D" w:rsidRPr="00C46693">
        <w:rPr>
          <w:rFonts w:ascii="Times New Roman" w:eastAsiaTheme="minorHAnsi" w:hAnsi="Times New Roman"/>
          <w:kern w:val="2"/>
          <w:szCs w:val="22"/>
          <w14:ligatures w14:val="standardContextual"/>
        </w:rPr>
        <w:t>,</w:t>
      </w:r>
      <w:r w:rsidRPr="00C46693">
        <w:rPr>
          <w:rFonts w:ascii="Times New Roman" w:eastAsiaTheme="minorHAnsi" w:hAnsi="Times New Roman"/>
          <w:kern w:val="2"/>
          <w:szCs w:val="22"/>
          <w14:ligatures w14:val="standardContextual"/>
        </w:rPr>
        <w:t xml:space="preserve"> mas não de forma limitada</w:t>
      </w:r>
      <w:r w:rsidR="0094438D" w:rsidRPr="00C46693">
        <w:rPr>
          <w:rFonts w:ascii="Times New Roman" w:eastAsiaTheme="minorHAnsi" w:hAnsi="Times New Roman"/>
          <w:kern w:val="2"/>
          <w:szCs w:val="22"/>
          <w14:ligatures w14:val="standardContextual"/>
        </w:rPr>
        <w:t>,</w:t>
      </w:r>
      <w:r w:rsidRPr="00C46693">
        <w:rPr>
          <w:rFonts w:ascii="Times New Roman" w:eastAsiaTheme="minorHAnsi" w:hAnsi="Times New Roman"/>
          <w:kern w:val="2"/>
          <w:szCs w:val="22"/>
          <w14:ligatures w14:val="standardContextual"/>
        </w:rPr>
        <w:t xml:space="preserve"> </w:t>
      </w:r>
      <w:r w:rsidR="0094438D" w:rsidRPr="00C46693">
        <w:rPr>
          <w:rFonts w:ascii="Times New Roman" w:eastAsiaTheme="minorHAnsi" w:hAnsi="Times New Roman"/>
          <w:kern w:val="2"/>
          <w:szCs w:val="22"/>
          <w14:ligatures w14:val="standardContextual"/>
        </w:rPr>
        <w:t xml:space="preserve">a </w:t>
      </w:r>
      <w:r w:rsidRPr="00C46693">
        <w:rPr>
          <w:rFonts w:ascii="Times New Roman" w:eastAsiaTheme="minorHAnsi" w:hAnsi="Times New Roman"/>
          <w:kern w:val="2"/>
          <w:szCs w:val="22"/>
          <w14:ligatures w14:val="standardContextual"/>
        </w:rPr>
        <w:t>Convenção sobre a Eliminação de todas as Formas de Discriminação contra a Mulher (1979) e a Convenção Interamericana para Prevenir, Punir e Erradicar a Violência contra a Mulher (Convenção de Belém do Pará, 1994);</w:t>
      </w:r>
    </w:p>
    <w:p w14:paraId="24B0A173"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14:ligatures w14:val="standardContextual"/>
        </w:rPr>
      </w:pPr>
    </w:p>
    <w:p w14:paraId="272E7638" w14:textId="44380C6C"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kern w:val="2"/>
          <w:szCs w:val="22"/>
          <w:shd w:val="clear" w:color="auto" w:fill="FFFFFF"/>
          <w14:ligatures w14:val="standardContextual"/>
        </w:rPr>
      </w:pPr>
      <w:r w:rsidRPr="00C46693">
        <w:rPr>
          <w:rFonts w:ascii="Times New Roman" w:eastAsiaTheme="minorHAnsi" w:hAnsi="Times New Roman"/>
          <w:kern w:val="2"/>
          <w:szCs w:val="22"/>
          <w:shd w:val="clear" w:color="auto" w:fill="FFFFFF"/>
          <w14:ligatures w14:val="standardContextual"/>
        </w:rPr>
        <w:t xml:space="preserve">Os instrumentos e as recomendações específicas </w:t>
      </w:r>
      <w:r w:rsidR="000B74CE" w:rsidRPr="00C46693">
        <w:rPr>
          <w:rFonts w:ascii="Times New Roman" w:eastAsiaTheme="minorHAnsi" w:hAnsi="Times New Roman"/>
          <w:kern w:val="2"/>
          <w:szCs w:val="22"/>
          <w:shd w:val="clear" w:color="auto" w:fill="FFFFFF"/>
          <w14:ligatures w14:val="standardContextual"/>
        </w:rPr>
        <w:t xml:space="preserve">adotadas </w:t>
      </w:r>
      <w:r w:rsidRPr="00C46693">
        <w:rPr>
          <w:rFonts w:ascii="Times New Roman" w:eastAsiaTheme="minorHAnsi" w:hAnsi="Times New Roman"/>
          <w:kern w:val="2"/>
          <w:szCs w:val="22"/>
          <w:shd w:val="clear" w:color="auto" w:fill="FFFFFF"/>
          <w14:ligatures w14:val="standardContextual"/>
        </w:rPr>
        <w:t>sobre o tema de todas as mulheres e meninas em áreas rurais, que incluem a Recomendação Geral Nº 34 (2016) sobre “Os direitos das mulheres rurais” e a Recomendação Geral Nº 39 (2022) sobre “Os direitos das mulheres e das meninas indígenas</w:t>
      </w:r>
      <w:r w:rsidR="001F7BA6" w:rsidRPr="00C46693">
        <w:rPr>
          <w:rFonts w:ascii="Times New Roman" w:eastAsiaTheme="minorHAnsi" w:hAnsi="Times New Roman"/>
          <w:kern w:val="2"/>
          <w:szCs w:val="22"/>
          <w:shd w:val="clear" w:color="auto" w:fill="FFFFFF"/>
          <w14:ligatures w14:val="standardContextual"/>
        </w:rPr>
        <w:t>”</w:t>
      </w:r>
      <w:r w:rsidR="00FC4A5F" w:rsidRPr="00C46693">
        <w:rPr>
          <w:rFonts w:ascii="Times New Roman" w:eastAsiaTheme="minorHAnsi" w:hAnsi="Times New Roman"/>
          <w:kern w:val="2"/>
          <w:szCs w:val="22"/>
          <w:shd w:val="clear" w:color="auto" w:fill="FFFFFF"/>
          <w14:ligatures w14:val="standardContextual"/>
        </w:rPr>
        <w:t xml:space="preserve">, ambas da </w:t>
      </w:r>
      <w:r w:rsidR="003A2960" w:rsidRPr="00C46693">
        <w:rPr>
          <w:rFonts w:ascii="Times New Roman" w:eastAsiaTheme="minorHAnsi" w:hAnsi="Times New Roman"/>
          <w:kern w:val="2"/>
          <w:szCs w:val="22"/>
          <w:shd w:val="clear" w:color="auto" w:fill="FFFFFF"/>
          <w14:ligatures w14:val="standardContextual"/>
        </w:rPr>
        <w:t>Comissão para a Eliminação de Todas as Formas de Discriminação contra a Mulher</w:t>
      </w:r>
      <w:r w:rsidRPr="00C46693">
        <w:rPr>
          <w:rFonts w:ascii="Times New Roman" w:eastAsiaTheme="minorHAnsi" w:hAnsi="Times New Roman"/>
          <w:kern w:val="2"/>
          <w:szCs w:val="22"/>
          <w:shd w:val="clear" w:color="auto" w:fill="FFFFFF"/>
          <w14:ligatures w14:val="standardContextual"/>
        </w:rPr>
        <w:t>; as Conclusões Acordadas do 62º e do 67º períodos de sessões da Comissão sobre a Condição Jurídica e Social da Mulher das Nações Unidas sobre “Desafios e oportunidades na conquista da igualdade entre os gêneros e o empoderamento das mulheres e meninas rurais” e “A inovação e a mudança tecnológica, a educação na era digital para alcançar a igualdade de gênero e o empoderamento de todas as mulheres e meninas”; a Declaração das Nações Unidas sobre os Direitos dos Camponeses e de Outras Pessoas que Trabalham nas Zonas Rurais (2018); e a Resolução Nº 76/140 adotada pela Assembleia</w:t>
      </w:r>
      <w:r w:rsidRPr="00C46693">
        <w:rPr>
          <w:rFonts w:ascii="Times New Roman" w:eastAsiaTheme="minorHAnsi" w:hAnsi="Times New Roman"/>
          <w:b/>
          <w:bCs/>
          <w:kern w:val="2"/>
          <w:szCs w:val="22"/>
          <w:shd w:val="clear" w:color="auto" w:fill="FFFFFF"/>
          <w14:ligatures w14:val="standardContextual"/>
        </w:rPr>
        <w:t xml:space="preserve"> </w:t>
      </w:r>
      <w:r w:rsidRPr="00C46693">
        <w:rPr>
          <w:rFonts w:ascii="Times New Roman" w:eastAsiaTheme="minorHAnsi" w:hAnsi="Times New Roman"/>
          <w:kern w:val="2"/>
          <w:szCs w:val="22"/>
          <w:shd w:val="clear" w:color="auto" w:fill="FFFFFF"/>
          <w14:ligatures w14:val="standardContextual"/>
        </w:rPr>
        <w:t>Geral das Nações Unidas de 16 de dezembro de 2021 sobre a “Melhoria da situação das mulheres e das meninas nas zonas rurais”, entre outras;</w:t>
      </w:r>
    </w:p>
    <w:p w14:paraId="3C7A1A16"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14:ligatures w14:val="standardContextual"/>
        </w:rPr>
      </w:pPr>
    </w:p>
    <w:p w14:paraId="33478C5E"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kern w:val="2"/>
          <w:szCs w:val="22"/>
          <w14:ligatures w14:val="standardContextual"/>
        </w:rPr>
      </w:pPr>
      <w:r w:rsidRPr="00C46693">
        <w:rPr>
          <w:rFonts w:ascii="Times New Roman" w:eastAsiaTheme="minorHAnsi" w:hAnsi="Times New Roman"/>
          <w:kern w:val="2"/>
          <w:szCs w:val="22"/>
          <w:shd w:val="clear" w:color="auto" w:fill="FFFFFF"/>
          <w14:ligatures w14:val="standardContextual"/>
        </w:rPr>
        <w:t>Que as mulheres, adolescentes e meninas, em particular aquelas em áreas rurais, têm experimentado barreiras para o exercício de seus direitos referentes ao acesso, à posse e à herança da terra por motivos que mantêm a subordinação e invisibilidade estrutural, pelo que é essencial para os Estados promover políticas para eliminar todas as formas de discriminação contra as mulheres, em especial com relação à terra;</w:t>
      </w:r>
    </w:p>
    <w:p w14:paraId="5AE0CBD6"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kern w:val="2"/>
          <w:szCs w:val="22"/>
          <w14:ligatures w14:val="standardContextual"/>
        </w:rPr>
      </w:pPr>
    </w:p>
    <w:p w14:paraId="7CF8BAD6"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14:ligatures w14:val="standardContextual"/>
        </w:rPr>
      </w:pPr>
      <w:r w:rsidRPr="00C46693">
        <w:rPr>
          <w:rFonts w:ascii="Times New Roman" w:eastAsiaTheme="minorHAnsi" w:hAnsi="Times New Roman"/>
          <w:kern w:val="2"/>
          <w:szCs w:val="22"/>
          <w14:ligatures w14:val="standardContextual"/>
        </w:rPr>
        <w:t>DECLARAM:</w:t>
      </w:r>
    </w:p>
    <w:p w14:paraId="6D24ABBC"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14:ligatures w14:val="standardContextual"/>
        </w:rPr>
      </w:pPr>
    </w:p>
    <w:p w14:paraId="32DD3F36" w14:textId="10003272" w:rsidR="00C915C1" w:rsidRPr="00C46693" w:rsidRDefault="00C915C1" w:rsidP="00AF366E">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kern w:val="2"/>
          <w:szCs w:val="22"/>
          <w14:ligatures w14:val="standardContextual"/>
        </w:rPr>
      </w:pPr>
      <w:r w:rsidRPr="00C46693">
        <w:rPr>
          <w:rFonts w:ascii="Times New Roman" w:eastAsiaTheme="minorHAnsi" w:hAnsi="Times New Roman"/>
          <w:kern w:val="2"/>
          <w:szCs w:val="22"/>
          <w14:ligatures w14:val="standardContextual"/>
        </w:rPr>
        <w:t>Que</w:t>
      </w:r>
      <w:r w:rsidR="004C2563" w:rsidRPr="00C46693">
        <w:rPr>
          <w:rFonts w:ascii="Times New Roman" w:eastAsiaTheme="minorHAnsi" w:hAnsi="Times New Roman"/>
          <w:kern w:val="2"/>
          <w:szCs w:val="22"/>
          <w14:ligatures w14:val="standardContextual"/>
        </w:rPr>
        <w:t>,</w:t>
      </w:r>
      <w:r w:rsidRPr="00C46693">
        <w:rPr>
          <w:rFonts w:ascii="Times New Roman" w:eastAsiaTheme="minorHAnsi" w:hAnsi="Times New Roman"/>
          <w:kern w:val="2"/>
          <w:szCs w:val="22"/>
          <w14:ligatures w14:val="standardContextual"/>
        </w:rPr>
        <w:t xml:space="preserve"> entre 2024 e 2034</w:t>
      </w:r>
      <w:r w:rsidR="004C2563" w:rsidRPr="00C46693">
        <w:rPr>
          <w:rFonts w:ascii="Times New Roman" w:eastAsiaTheme="minorHAnsi" w:hAnsi="Times New Roman"/>
          <w:kern w:val="2"/>
          <w:szCs w:val="22"/>
          <w14:ligatures w14:val="standardContextual"/>
        </w:rPr>
        <w:t>,</w:t>
      </w:r>
      <w:r w:rsidRPr="00C46693">
        <w:rPr>
          <w:rFonts w:ascii="Times New Roman" w:eastAsiaTheme="minorHAnsi" w:hAnsi="Times New Roman"/>
          <w:kern w:val="2"/>
          <w:szCs w:val="22"/>
          <w14:ligatures w14:val="standardContextual"/>
        </w:rPr>
        <w:t xml:space="preserve"> será observada a Década Interamericana pelos Direitos de Todas as Mulheres, Adolescentes e Meninas em Áreas Rurais das Américas, com o objetivo de promover medidas progressivas para o avanço de todos os seus direitos e a erradicação de todas as formas de discriminação que enfrentam.</w:t>
      </w:r>
    </w:p>
    <w:p w14:paraId="729BEB52" w14:textId="77777777" w:rsidR="00FB6709" w:rsidRPr="00C46693" w:rsidRDefault="00FB6709"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HAnsi" w:hAnsi="Times New Roman"/>
          <w:kern w:val="2"/>
          <w:szCs w:val="22"/>
          <w14:ligatures w14:val="standardContextual"/>
        </w:rPr>
      </w:pPr>
    </w:p>
    <w:p w14:paraId="55B95E2D" w14:textId="77777777" w:rsidR="00C915C1" w:rsidRPr="00C46693" w:rsidRDefault="00C915C1" w:rsidP="00AF366E">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color w:val="000000" w:themeColor="text1"/>
          <w:kern w:val="2"/>
          <w:szCs w:val="22"/>
          <w14:ligatures w14:val="standardContextual"/>
        </w:rPr>
      </w:pPr>
      <w:r w:rsidRPr="00C46693">
        <w:rPr>
          <w:rFonts w:ascii="Times New Roman" w:eastAsiaTheme="minorHAnsi" w:hAnsi="Times New Roman"/>
          <w:color w:val="000000" w:themeColor="text1"/>
          <w:kern w:val="2"/>
          <w:szCs w:val="22"/>
          <w14:ligatures w14:val="standardContextual"/>
        </w:rPr>
        <w:lastRenderedPageBreak/>
        <w:t xml:space="preserve">Que a Década Interamericana pelos Direitos de Todas as Mulheres, Adolescentes e Meninas </w:t>
      </w:r>
      <w:r w:rsidRPr="00C46693">
        <w:rPr>
          <w:rFonts w:ascii="Times New Roman" w:eastAsiaTheme="minorHAnsi" w:hAnsi="Times New Roman"/>
          <w:kern w:val="2"/>
          <w:szCs w:val="22"/>
          <w14:ligatures w14:val="standardContextual"/>
        </w:rPr>
        <w:t xml:space="preserve">em Áreas Rurais </w:t>
      </w:r>
      <w:r w:rsidRPr="00C46693">
        <w:rPr>
          <w:rFonts w:ascii="Times New Roman" w:eastAsiaTheme="minorHAnsi" w:hAnsi="Times New Roman"/>
          <w:color w:val="000000" w:themeColor="text1"/>
          <w:kern w:val="2"/>
          <w:szCs w:val="22"/>
          <w14:ligatures w14:val="standardContextual"/>
        </w:rPr>
        <w:t>das Américas seja dedicada à promoção, proteção e defesa dos direitos e da visibilidade de todas as mulheres, adolescentes e meninas em áreas rurais, aplicando uma abordagem interseccional, entendida como a interconexão de diversas formas de discriminação, exclusão e desigualdade.</w:t>
      </w:r>
    </w:p>
    <w:p w14:paraId="435EBDE3"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themeColor="text1"/>
          <w:kern w:val="2"/>
          <w:szCs w:val="22"/>
          <w14:ligatures w14:val="standardContextual"/>
        </w:rPr>
      </w:pPr>
    </w:p>
    <w:p w14:paraId="24A789A1" w14:textId="713F6427" w:rsidR="00C915C1" w:rsidRPr="00C46693" w:rsidRDefault="00C915C1" w:rsidP="00AF366E">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color w:val="000000" w:themeColor="text1"/>
          <w:kern w:val="2"/>
          <w:szCs w:val="22"/>
          <w14:ligatures w14:val="standardContextual"/>
        </w:rPr>
      </w:pPr>
      <w:r w:rsidRPr="00C46693">
        <w:rPr>
          <w:rFonts w:ascii="Times New Roman" w:eastAsiaTheme="minorHAnsi" w:hAnsi="Times New Roman"/>
          <w:color w:val="000000" w:themeColor="text1"/>
          <w:kern w:val="2"/>
          <w:szCs w:val="22"/>
          <w14:ligatures w14:val="standardContextual"/>
        </w:rPr>
        <w:t xml:space="preserve">Para </w:t>
      </w:r>
      <w:r w:rsidR="00C42AF1" w:rsidRPr="00C46693">
        <w:rPr>
          <w:rFonts w:ascii="Times New Roman" w:eastAsiaTheme="minorHAnsi" w:hAnsi="Times New Roman"/>
          <w:color w:val="000000" w:themeColor="text1"/>
          <w:kern w:val="2"/>
          <w:szCs w:val="22"/>
          <w14:ligatures w14:val="standardContextual"/>
        </w:rPr>
        <w:t>a observância</w:t>
      </w:r>
      <w:r w:rsidRPr="00C46693">
        <w:rPr>
          <w:rFonts w:ascii="Times New Roman" w:eastAsiaTheme="minorHAnsi" w:hAnsi="Times New Roman"/>
          <w:color w:val="000000" w:themeColor="text1"/>
          <w:kern w:val="2"/>
          <w:szCs w:val="22"/>
          <w14:ligatures w14:val="standardContextual"/>
        </w:rPr>
        <w:t xml:space="preserve"> </w:t>
      </w:r>
      <w:r w:rsidR="006E483B" w:rsidRPr="00C46693">
        <w:rPr>
          <w:rFonts w:ascii="Times New Roman" w:eastAsiaTheme="minorHAnsi" w:hAnsi="Times New Roman"/>
          <w:color w:val="000000" w:themeColor="text1"/>
          <w:kern w:val="2"/>
          <w:szCs w:val="22"/>
          <w14:ligatures w14:val="standardContextual"/>
        </w:rPr>
        <w:t xml:space="preserve">dessa </w:t>
      </w:r>
      <w:r w:rsidRPr="00C46693">
        <w:rPr>
          <w:rFonts w:ascii="Times New Roman" w:eastAsiaTheme="minorHAnsi" w:hAnsi="Times New Roman"/>
          <w:color w:val="000000" w:themeColor="text1"/>
          <w:kern w:val="2"/>
          <w:szCs w:val="22"/>
          <w14:ligatures w14:val="standardContextual"/>
        </w:rPr>
        <w:t xml:space="preserve">Década, a </w:t>
      </w:r>
      <w:r w:rsidR="007C5E94" w:rsidRPr="00C46693">
        <w:rPr>
          <w:rFonts w:ascii="Times New Roman" w:eastAsiaTheme="minorHAnsi" w:hAnsi="Times New Roman"/>
          <w:color w:val="000000" w:themeColor="text1"/>
          <w:kern w:val="2"/>
          <w:szCs w:val="22"/>
          <w14:ligatures w14:val="standardContextual"/>
        </w:rPr>
        <w:t>Comissão Interamericana de Mulheres (</w:t>
      </w:r>
      <w:r w:rsidRPr="00C46693">
        <w:rPr>
          <w:rFonts w:ascii="Times New Roman" w:eastAsiaTheme="minorHAnsi" w:hAnsi="Times New Roman"/>
          <w:color w:val="000000" w:themeColor="text1"/>
          <w:kern w:val="2"/>
          <w:szCs w:val="22"/>
          <w14:ligatures w14:val="standardContextual"/>
        </w:rPr>
        <w:t>CIM</w:t>
      </w:r>
      <w:r w:rsidR="007C5E94" w:rsidRPr="00C46693">
        <w:rPr>
          <w:rFonts w:ascii="Times New Roman" w:eastAsiaTheme="minorHAnsi" w:hAnsi="Times New Roman"/>
          <w:color w:val="000000" w:themeColor="text1"/>
          <w:kern w:val="2"/>
          <w:szCs w:val="22"/>
          <w14:ligatures w14:val="standardContextual"/>
        </w:rPr>
        <w:t>)</w:t>
      </w:r>
      <w:r w:rsidRPr="00C46693">
        <w:rPr>
          <w:rFonts w:ascii="Times New Roman" w:eastAsiaTheme="minorHAnsi" w:hAnsi="Times New Roman"/>
          <w:color w:val="000000" w:themeColor="text1"/>
          <w:kern w:val="2"/>
          <w:szCs w:val="22"/>
          <w14:ligatures w14:val="standardContextual"/>
        </w:rPr>
        <w:t xml:space="preserve"> está incumbida de coordenar a geração de espaços, ações e atividades concretas para sensibilizar sobre a situação de todas as mulheres, adolescentes e meninas em áreas rurais, e de seus direitos, e fortalecer sua capacidade para liderar e participar dos processos decisórios e de formulação de políticas públicas</w:t>
      </w:r>
      <w:r w:rsidR="00C14225" w:rsidRPr="00C46693">
        <w:rPr>
          <w:rFonts w:ascii="Times New Roman" w:eastAsiaTheme="minorHAnsi" w:hAnsi="Times New Roman"/>
          <w:color w:val="000000" w:themeColor="text1"/>
          <w:kern w:val="2"/>
          <w:szCs w:val="22"/>
          <w14:ligatures w14:val="standardContextual"/>
        </w:rPr>
        <w:t>;</w:t>
      </w:r>
      <w:r w:rsidRPr="00C46693">
        <w:rPr>
          <w:rFonts w:ascii="Times New Roman" w:eastAsiaTheme="minorHAnsi" w:hAnsi="Times New Roman"/>
          <w:color w:val="000000" w:themeColor="text1"/>
          <w:kern w:val="2"/>
          <w:szCs w:val="22"/>
          <w14:ligatures w14:val="standardContextual"/>
        </w:rPr>
        <w:t xml:space="preserve"> </w:t>
      </w:r>
      <w:r w:rsidR="00C14225" w:rsidRPr="00C46693">
        <w:rPr>
          <w:rFonts w:ascii="Times New Roman" w:eastAsiaTheme="minorHAnsi" w:hAnsi="Times New Roman"/>
          <w:color w:val="000000" w:themeColor="text1"/>
          <w:kern w:val="2"/>
          <w:szCs w:val="22"/>
          <w14:ligatures w14:val="standardContextual"/>
        </w:rPr>
        <w:t>a</w:t>
      </w:r>
      <w:r w:rsidRPr="00C46693">
        <w:rPr>
          <w:rFonts w:ascii="Times New Roman" w:eastAsiaTheme="minorHAnsi" w:hAnsi="Times New Roman"/>
          <w:color w:val="000000" w:themeColor="text1"/>
          <w:kern w:val="2"/>
          <w:szCs w:val="22"/>
          <w14:ligatures w14:val="standardContextual"/>
        </w:rPr>
        <w:t xml:space="preserve">lém </w:t>
      </w:r>
      <w:r w:rsidR="00BC547D" w:rsidRPr="00C46693">
        <w:rPr>
          <w:rFonts w:ascii="Times New Roman" w:eastAsiaTheme="minorHAnsi" w:hAnsi="Times New Roman"/>
          <w:color w:val="000000" w:themeColor="text1"/>
          <w:kern w:val="2"/>
          <w:szCs w:val="22"/>
          <w14:ligatures w14:val="standardContextual"/>
        </w:rPr>
        <w:t xml:space="preserve">disso, </w:t>
      </w:r>
      <w:r w:rsidRPr="00C46693">
        <w:rPr>
          <w:rFonts w:ascii="Times New Roman" w:eastAsiaTheme="minorHAnsi" w:hAnsi="Times New Roman"/>
          <w:color w:val="000000" w:themeColor="text1"/>
          <w:kern w:val="2"/>
          <w:szCs w:val="22"/>
          <w14:ligatures w14:val="standardContextual"/>
        </w:rPr>
        <w:t xml:space="preserve">identificar oportunidades de colaboração, coordenação e sinergias com as agências e órgãos da </w:t>
      </w:r>
      <w:r w:rsidR="00530DD7" w:rsidRPr="00C46693">
        <w:rPr>
          <w:rFonts w:ascii="Times New Roman" w:eastAsiaTheme="minorHAnsi" w:hAnsi="Times New Roman"/>
          <w:color w:val="000000" w:themeColor="text1"/>
          <w:kern w:val="2"/>
          <w:szCs w:val="22"/>
          <w14:ligatures w14:val="standardContextual"/>
        </w:rPr>
        <w:t>Organização dos Estados Americanos (</w:t>
      </w:r>
      <w:r w:rsidRPr="00C46693">
        <w:rPr>
          <w:rFonts w:ascii="Times New Roman" w:eastAsiaTheme="minorHAnsi" w:hAnsi="Times New Roman"/>
          <w:color w:val="000000" w:themeColor="text1"/>
          <w:kern w:val="2"/>
          <w:szCs w:val="22"/>
          <w14:ligatures w14:val="standardContextual"/>
        </w:rPr>
        <w:t>OEA</w:t>
      </w:r>
      <w:r w:rsidR="00530DD7" w:rsidRPr="00C46693">
        <w:rPr>
          <w:rFonts w:ascii="Times New Roman" w:eastAsiaTheme="minorHAnsi" w:hAnsi="Times New Roman"/>
          <w:color w:val="000000" w:themeColor="text1"/>
          <w:kern w:val="2"/>
          <w:szCs w:val="22"/>
          <w14:ligatures w14:val="standardContextual"/>
        </w:rPr>
        <w:t>)</w:t>
      </w:r>
      <w:r w:rsidRPr="00C46693">
        <w:rPr>
          <w:rFonts w:ascii="Times New Roman" w:eastAsiaTheme="minorHAnsi" w:hAnsi="Times New Roman"/>
          <w:color w:val="000000" w:themeColor="text1"/>
          <w:kern w:val="2"/>
          <w:szCs w:val="22"/>
          <w14:ligatures w14:val="standardContextual"/>
        </w:rPr>
        <w:t xml:space="preserve">, da região e do </w:t>
      </w:r>
      <w:r w:rsidR="00BC547D" w:rsidRPr="00C46693">
        <w:rPr>
          <w:rFonts w:ascii="Times New Roman" w:eastAsiaTheme="minorHAnsi" w:hAnsi="Times New Roman"/>
          <w:color w:val="000000" w:themeColor="text1"/>
          <w:kern w:val="2"/>
          <w:szCs w:val="22"/>
          <w14:ligatures w14:val="standardContextual"/>
        </w:rPr>
        <w:t>Sistema Interamericano</w:t>
      </w:r>
      <w:r w:rsidRPr="00C46693">
        <w:rPr>
          <w:rFonts w:ascii="Times New Roman" w:eastAsiaTheme="minorHAnsi" w:hAnsi="Times New Roman"/>
          <w:color w:val="000000" w:themeColor="text1"/>
          <w:kern w:val="2"/>
          <w:szCs w:val="22"/>
          <w14:ligatures w14:val="standardContextual"/>
        </w:rPr>
        <w:t xml:space="preserve"> que trabalham para promover, proteger e defender os direitos de todas as mulheres, adolescentes e meninas em áreas rurais, incluindo, entre outros, a Comissão Interamericana de Direitos Humanos (CIDH), a Secretaria Executiva de Desenvolvimento Integral , a Secretaria de Acesso a Direitos e Equidade, o Instituto Interamericano de Cooperação para a Agricultura, a Comissão Interamericana de Telecomunicações e a Rede de Mulheres Rurais da América Latina e </w:t>
      </w:r>
      <w:r w:rsidR="00481627" w:rsidRPr="00C46693">
        <w:rPr>
          <w:rFonts w:ascii="Times New Roman" w:eastAsiaTheme="minorHAnsi" w:hAnsi="Times New Roman"/>
          <w:color w:val="000000" w:themeColor="text1"/>
          <w:kern w:val="2"/>
          <w:szCs w:val="22"/>
          <w14:ligatures w14:val="standardContextual"/>
        </w:rPr>
        <w:t xml:space="preserve">do </w:t>
      </w:r>
      <w:r w:rsidRPr="00C46693">
        <w:rPr>
          <w:rFonts w:ascii="Times New Roman" w:eastAsiaTheme="minorHAnsi" w:hAnsi="Times New Roman"/>
          <w:color w:val="000000" w:themeColor="text1"/>
          <w:kern w:val="2"/>
          <w:szCs w:val="22"/>
          <w14:ligatures w14:val="standardContextual"/>
        </w:rPr>
        <w:t>Caribe.</w:t>
      </w:r>
    </w:p>
    <w:p w14:paraId="4A57A900"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themeColor="text1"/>
          <w:kern w:val="2"/>
          <w:szCs w:val="22"/>
          <w14:ligatures w14:val="standardContextual"/>
        </w:rPr>
      </w:pPr>
    </w:p>
    <w:p w14:paraId="1FFB31BB" w14:textId="62CF770B" w:rsidR="00C915C1" w:rsidRPr="00C46693" w:rsidRDefault="00C915C1" w:rsidP="00AF366E">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color w:val="000000" w:themeColor="text1"/>
          <w:kern w:val="2"/>
          <w:szCs w:val="22"/>
          <w14:ligatures w14:val="standardContextual"/>
        </w:rPr>
      </w:pPr>
      <w:r w:rsidRPr="00C46693">
        <w:rPr>
          <w:rFonts w:ascii="Times New Roman" w:eastAsiaTheme="minorHAnsi" w:hAnsi="Times New Roman"/>
          <w:color w:val="000000" w:themeColor="text1"/>
          <w:kern w:val="2"/>
          <w:szCs w:val="22"/>
          <w14:ligatures w14:val="standardContextual"/>
        </w:rPr>
        <w:t xml:space="preserve">Que os Estados membros reconhecem a necessidade de alocar e administrar maiores recursos para os órgãos e organismos da OEA que trabalham para proteger e promover os direitos de todas as mulheres, adolescentes e meninas, instando-os, portanto, a fornecer apoio financeiro e material, seja por meio de contribuições voluntárias ou </w:t>
      </w:r>
      <w:r w:rsidR="009A3AF6" w:rsidRPr="00C46693">
        <w:rPr>
          <w:rFonts w:ascii="Times New Roman" w:eastAsiaTheme="minorHAnsi" w:hAnsi="Times New Roman"/>
          <w:color w:val="000000" w:themeColor="text1"/>
          <w:kern w:val="2"/>
          <w:szCs w:val="22"/>
          <w14:ligatures w14:val="standardContextual"/>
        </w:rPr>
        <w:t xml:space="preserve">outros </w:t>
      </w:r>
      <w:r w:rsidRPr="00C46693">
        <w:rPr>
          <w:rFonts w:ascii="Times New Roman" w:eastAsiaTheme="minorHAnsi" w:hAnsi="Times New Roman"/>
          <w:color w:val="000000" w:themeColor="text1"/>
          <w:kern w:val="2"/>
          <w:szCs w:val="22"/>
          <w14:ligatures w14:val="standardContextual"/>
        </w:rPr>
        <w:t>mecanismos, à</w:t>
      </w:r>
      <w:r w:rsidR="00701A7E" w:rsidRPr="00C46693">
        <w:rPr>
          <w:rFonts w:ascii="Times New Roman" w:eastAsiaTheme="minorHAnsi" w:hAnsi="Times New Roman"/>
          <w:color w:val="000000" w:themeColor="text1"/>
          <w:kern w:val="2"/>
          <w:szCs w:val="22"/>
          <w14:ligatures w14:val="standardContextual"/>
        </w:rPr>
        <w:t xml:space="preserve"> </w:t>
      </w:r>
      <w:r w:rsidR="00426502" w:rsidRPr="00C46693">
        <w:rPr>
          <w:rFonts w:ascii="Times New Roman" w:eastAsiaTheme="minorHAnsi" w:hAnsi="Times New Roman"/>
          <w:color w:val="000000" w:themeColor="text1"/>
          <w:kern w:val="2"/>
          <w:szCs w:val="22"/>
          <w14:ligatures w14:val="standardContextual"/>
        </w:rPr>
        <w:t>CIM,</w:t>
      </w:r>
      <w:r w:rsidRPr="00C46693">
        <w:rPr>
          <w:rFonts w:ascii="Times New Roman" w:eastAsiaTheme="minorHAnsi" w:hAnsi="Times New Roman"/>
          <w:color w:val="000000" w:themeColor="text1"/>
          <w:kern w:val="2"/>
          <w:szCs w:val="22"/>
          <w14:ligatures w14:val="standardContextual"/>
        </w:rPr>
        <w:t xml:space="preserve"> ao Mecanismo de Monitoramento da Convenção de Belém do Pará, à CIDH e ao Grupo de Trabalho do Protocolo de San Salvador</w:t>
      </w:r>
      <w:r w:rsidR="00853CBD" w:rsidRPr="00C46693">
        <w:rPr>
          <w:rFonts w:ascii="Times New Roman" w:eastAsiaTheme="minorHAnsi" w:hAnsi="Times New Roman"/>
          <w:color w:val="000000" w:themeColor="text1"/>
          <w:kern w:val="2"/>
          <w:szCs w:val="22"/>
          <w14:ligatures w14:val="standardContextual"/>
        </w:rPr>
        <w:t xml:space="preserve"> </w:t>
      </w:r>
      <w:r w:rsidRPr="00C46693">
        <w:rPr>
          <w:rFonts w:ascii="Times New Roman" w:eastAsiaTheme="minorHAnsi" w:hAnsi="Times New Roman"/>
          <w:color w:val="000000" w:themeColor="text1"/>
          <w:kern w:val="2"/>
          <w:szCs w:val="22"/>
          <w:u w:val="single"/>
          <w:vertAlign w:val="superscript"/>
          <w14:ligatures w14:val="standardContextual"/>
        </w:rPr>
        <w:footnoteReference w:id="5"/>
      </w:r>
      <w:r w:rsidRPr="00C46693">
        <w:rPr>
          <w:rFonts w:ascii="Times New Roman" w:eastAsiaTheme="minorHAnsi" w:hAnsi="Times New Roman"/>
          <w:color w:val="000000" w:themeColor="text1"/>
          <w:kern w:val="2"/>
          <w:szCs w:val="22"/>
          <w:vertAlign w:val="superscript"/>
          <w14:ligatures w14:val="standardContextual"/>
        </w:rPr>
        <w:t>/</w:t>
      </w:r>
      <w:r w:rsidRPr="00C46693">
        <w:rPr>
          <w:rFonts w:ascii="Times New Roman" w:eastAsiaTheme="minorHAnsi" w:hAnsi="Times New Roman"/>
          <w:color w:val="000000" w:themeColor="text1"/>
          <w:kern w:val="2"/>
          <w:szCs w:val="22"/>
          <w14:ligatures w14:val="standardContextual"/>
        </w:rPr>
        <w:t>.</w:t>
      </w:r>
    </w:p>
    <w:p w14:paraId="02AF866A" w14:textId="77777777" w:rsidR="00C915C1" w:rsidRPr="00C4669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themeColor="text1"/>
          <w:kern w:val="2"/>
          <w:szCs w:val="22"/>
          <w14:ligatures w14:val="standardContextual"/>
        </w:rPr>
      </w:pPr>
    </w:p>
    <w:p w14:paraId="22C43BD2" w14:textId="37F266D1" w:rsidR="00C915C1" w:rsidRPr="00C46693" w:rsidRDefault="00C915C1" w:rsidP="00AF366E">
      <w:pPr>
        <w:widowControl/>
        <w:numPr>
          <w:ilvl w:val="0"/>
          <w:numId w:val="7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HAnsi" w:hAnsi="Times New Roman"/>
          <w:kern w:val="2"/>
          <w:szCs w:val="22"/>
          <w14:ligatures w14:val="standardContextual"/>
        </w:rPr>
      </w:pPr>
      <w:r w:rsidRPr="00C46693">
        <w:rPr>
          <w:rFonts w:ascii="Times New Roman" w:eastAsiaTheme="minorHAnsi" w:hAnsi="Times New Roman"/>
          <w:color w:val="000000" w:themeColor="text1"/>
          <w:kern w:val="2"/>
          <w:szCs w:val="22"/>
          <w14:ligatures w14:val="standardContextual"/>
        </w:rPr>
        <w:t xml:space="preserve">Que em uma sessão do Conselho Permanente da OEA, no outono </w:t>
      </w:r>
      <w:r w:rsidR="00A60537" w:rsidRPr="00C46693">
        <w:rPr>
          <w:rFonts w:ascii="Times New Roman" w:eastAsiaTheme="minorHAnsi" w:hAnsi="Times New Roman"/>
          <w:color w:val="000000" w:themeColor="text1"/>
          <w:kern w:val="2"/>
          <w:szCs w:val="22"/>
          <w14:ligatures w14:val="standardContextual"/>
        </w:rPr>
        <w:t xml:space="preserve">setentrional </w:t>
      </w:r>
      <w:r w:rsidRPr="00C46693">
        <w:rPr>
          <w:rFonts w:ascii="Times New Roman" w:eastAsiaTheme="minorHAnsi" w:hAnsi="Times New Roman"/>
          <w:color w:val="000000" w:themeColor="text1"/>
          <w:kern w:val="2"/>
          <w:szCs w:val="22"/>
          <w14:ligatures w14:val="standardContextual"/>
        </w:rPr>
        <w:t xml:space="preserve">de 2023, o Conselho se reunirá para discutir os temas destacados nesta </w:t>
      </w:r>
      <w:r w:rsidR="00773014" w:rsidRPr="00C46693">
        <w:rPr>
          <w:rFonts w:ascii="Times New Roman" w:eastAsiaTheme="minorHAnsi" w:hAnsi="Times New Roman"/>
          <w:color w:val="000000" w:themeColor="text1"/>
          <w:kern w:val="2"/>
          <w:szCs w:val="22"/>
          <w14:ligatures w14:val="standardContextual"/>
        </w:rPr>
        <w:t xml:space="preserve">declaração </w:t>
      </w:r>
      <w:r w:rsidRPr="00C46693">
        <w:rPr>
          <w:rFonts w:ascii="Times New Roman" w:eastAsiaTheme="minorHAnsi" w:hAnsi="Times New Roman"/>
          <w:color w:val="000000" w:themeColor="text1"/>
          <w:kern w:val="2"/>
          <w:szCs w:val="22"/>
          <w14:ligatures w14:val="standardContextual"/>
        </w:rPr>
        <w:t>e para designar o Dia Interamericano d</w:t>
      </w:r>
      <w:r w:rsidR="006226A2" w:rsidRPr="00C46693">
        <w:rPr>
          <w:rFonts w:ascii="Times New Roman" w:eastAsiaTheme="minorHAnsi" w:hAnsi="Times New Roman"/>
          <w:color w:val="000000" w:themeColor="text1"/>
          <w:kern w:val="2"/>
          <w:szCs w:val="22"/>
          <w14:ligatures w14:val="standardContextual"/>
        </w:rPr>
        <w:t>e</w:t>
      </w:r>
      <w:r w:rsidRPr="00C46693">
        <w:rPr>
          <w:rFonts w:ascii="Times New Roman" w:eastAsiaTheme="minorHAnsi" w:hAnsi="Times New Roman"/>
          <w:color w:val="000000" w:themeColor="text1"/>
          <w:kern w:val="2"/>
          <w:szCs w:val="22"/>
          <w14:ligatures w14:val="standardContextual"/>
        </w:rPr>
        <w:t xml:space="preserve"> </w:t>
      </w:r>
      <w:r w:rsidR="006226A2" w:rsidRPr="00C46693">
        <w:rPr>
          <w:rFonts w:ascii="Times New Roman" w:eastAsiaTheme="minorHAnsi" w:hAnsi="Times New Roman"/>
          <w:color w:val="000000" w:themeColor="text1"/>
          <w:kern w:val="2"/>
          <w:szCs w:val="22"/>
          <w14:ligatures w14:val="standardContextual"/>
        </w:rPr>
        <w:t xml:space="preserve">Todas as </w:t>
      </w:r>
      <w:r w:rsidRPr="00C46693">
        <w:rPr>
          <w:rFonts w:ascii="Times New Roman" w:eastAsiaTheme="minorHAnsi" w:hAnsi="Times New Roman"/>
          <w:color w:val="000000" w:themeColor="text1"/>
          <w:kern w:val="2"/>
          <w:szCs w:val="22"/>
          <w14:ligatures w14:val="standardContextual"/>
        </w:rPr>
        <w:t>Mulheres, Adolescentes e Meninas de Áreas Rurais.</w:t>
      </w:r>
    </w:p>
    <w:p w14:paraId="5D379A51" w14:textId="77777777" w:rsidR="00C915C1" w:rsidRPr="00D62AA5"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kern w:val="2"/>
          <w:szCs w:val="22"/>
          <w14:ligatures w14:val="standardContextual"/>
        </w:rPr>
      </w:pPr>
      <w:r w:rsidRPr="00D62AA5">
        <w:rPr>
          <w:rFonts w:ascii="Times New Roman" w:eastAsiaTheme="minorHAnsi" w:hAnsi="Times New Roman"/>
          <w:kern w:val="2"/>
          <w:szCs w:val="22"/>
          <w14:ligatures w14:val="standardContextual"/>
        </w:rPr>
        <w:br w:type="page"/>
      </w:r>
    </w:p>
    <w:p w14:paraId="3927FAA8" w14:textId="77777777" w:rsidR="00C915C1" w:rsidRPr="00BB3E5D"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kern w:val="2"/>
          <w:szCs w:val="22"/>
          <w14:ligatures w14:val="standardContextual"/>
        </w:rPr>
      </w:pPr>
      <w:r w:rsidRPr="00BB3E5D">
        <w:rPr>
          <w:rFonts w:ascii="Times New Roman" w:eastAsiaTheme="minorHAnsi" w:hAnsi="Times New Roman"/>
          <w:kern w:val="2"/>
          <w:szCs w:val="22"/>
          <w14:ligatures w14:val="standardContextual"/>
        </w:rPr>
        <w:lastRenderedPageBreak/>
        <w:t>NOTA DE RODAPÉ</w:t>
      </w:r>
    </w:p>
    <w:p w14:paraId="4DC7C1B8" w14:textId="77777777" w:rsidR="00C915C1" w:rsidRPr="00BB3E5D"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14:ligatures w14:val="standardContextual"/>
        </w:rPr>
      </w:pPr>
    </w:p>
    <w:p w14:paraId="035F7CA6" w14:textId="77777777" w:rsidR="00C915C1" w:rsidRPr="00BB3E5D"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kern w:val="2"/>
          <w:szCs w:val="22"/>
          <w14:ligatures w14:val="standardContextual"/>
        </w:rPr>
      </w:pPr>
    </w:p>
    <w:p w14:paraId="013DA6C1" w14:textId="77777777" w:rsidR="00C915C1" w:rsidRPr="00450EC3" w:rsidRDefault="00C915C1" w:rsidP="00AF366E">
      <w:pPr>
        <w:widowControl/>
        <w:numPr>
          <w:ilvl w:val="0"/>
          <w:numId w:val="7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textAlignment w:val="baseline"/>
        <w:rPr>
          <w:rFonts w:ascii="Times New Roman" w:eastAsia="Times New Roman" w:hAnsi="Times New Roman"/>
          <w:color w:val="000000"/>
          <w:sz w:val="20"/>
        </w:rPr>
      </w:pPr>
      <w:r w:rsidRPr="00450EC3">
        <w:rPr>
          <w:rFonts w:ascii="Times New Roman" w:eastAsiaTheme="minorHAnsi" w:hAnsi="Times New Roman"/>
          <w:kern w:val="2"/>
          <w:sz w:val="20"/>
          <w14:ligatures w14:val="standardContextual"/>
        </w:rPr>
        <w:t>...</w:t>
      </w:r>
      <w:r w:rsidRPr="00450EC3">
        <w:rPr>
          <w:rFonts w:ascii="Times New Roman" w:eastAsia="Times New Roman" w:hAnsi="Times New Roman"/>
          <w:color w:val="000000"/>
          <w:sz w:val="20"/>
        </w:rPr>
        <w:t xml:space="preserve"> como no plano universal, em especial na proteção dos direitos de todas as mulheres, adolescentes e meninas, em todos os âmbitos, de maneira equitativa e sem discriminação de nenhum tipo.</w:t>
      </w:r>
    </w:p>
    <w:p w14:paraId="3532E14D" w14:textId="77777777" w:rsidR="00C915C1" w:rsidRPr="00450EC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color w:val="000000"/>
          <w:sz w:val="20"/>
        </w:rPr>
      </w:pPr>
    </w:p>
    <w:p w14:paraId="7BFA20BC" w14:textId="77777777" w:rsidR="00C915C1" w:rsidRPr="00450EC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color w:val="000000"/>
          <w:sz w:val="20"/>
        </w:rPr>
      </w:pPr>
      <w:r w:rsidRPr="00450EC3">
        <w:rPr>
          <w:rFonts w:ascii="Times New Roman" w:eastAsia="Times New Roman" w:hAnsi="Times New Roman"/>
          <w:color w:val="000000"/>
          <w:sz w:val="20"/>
        </w:rPr>
        <w:t>Para El Salvador, todos os órgãos e organismos do Sistema Interamericano desempenham papel fundamental e complementar no cumprimento dos propósitos e princípios da Carta da Organização dos Estados Americanos, razão pela qual considera essencial evitar listas que excluam outros organismos de promoção e proteção.</w:t>
      </w:r>
    </w:p>
    <w:p w14:paraId="45C6C8DD" w14:textId="77777777" w:rsidR="00C915C1" w:rsidRPr="00450EC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 w:val="20"/>
        </w:rPr>
      </w:pPr>
    </w:p>
    <w:p w14:paraId="7614B28E" w14:textId="77777777" w:rsidR="00C915C1" w:rsidRPr="00450EC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color w:val="000000"/>
          <w:sz w:val="20"/>
          <w:lang w:eastAsia="es-ES"/>
        </w:rPr>
      </w:pPr>
      <w:r w:rsidRPr="00450EC3">
        <w:rPr>
          <w:rFonts w:ascii="Times New Roman" w:eastAsia="Times New Roman" w:hAnsi="Times New Roman"/>
          <w:color w:val="000000"/>
          <w:sz w:val="20"/>
        </w:rPr>
        <w:t>De acordo com o Sistema Interamericano de Direitos Humanos, a alocação de recursos para os órgãos e organismos da OEA que trabalham para proteger e promover os direitos de todas as mulheres, adolescentes e meninas deve ocorrer de maneira integral e equilibrada.</w:t>
      </w:r>
    </w:p>
    <w:p w14:paraId="1312DD7C" w14:textId="77777777" w:rsidR="00C915C1" w:rsidRPr="00450EC3" w:rsidRDefault="00C915C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left"/>
        <w:rPr>
          <w:rFonts w:ascii="Times New Roman" w:eastAsiaTheme="minorHAnsi" w:hAnsi="Times New Roman"/>
          <w:kern w:val="2"/>
          <w:szCs w:val="22"/>
          <w14:ligatures w14:val="standardContextual"/>
        </w:rPr>
      </w:pPr>
    </w:p>
    <w:p w14:paraId="719E950E" w14:textId="77777777" w:rsidR="00734E86" w:rsidRPr="00C46693" w:rsidRDefault="00734E86" w:rsidP="00AF366E">
      <w:pPr>
        <w:widowControl/>
        <w:rPr>
          <w:rFonts w:ascii="Times New Roman" w:hAnsi="Times New Roman"/>
          <w:szCs w:val="22"/>
        </w:rPr>
      </w:pPr>
    </w:p>
    <w:p w14:paraId="7BEB7C16" w14:textId="77777777" w:rsidR="00734E86" w:rsidRPr="00C46693" w:rsidRDefault="00734E86" w:rsidP="00AF366E">
      <w:pPr>
        <w:widowControl/>
        <w:rPr>
          <w:rFonts w:ascii="Times New Roman" w:hAnsi="Times New Roman"/>
          <w:szCs w:val="22"/>
        </w:rPr>
        <w:sectPr w:rsidR="00734E86" w:rsidRPr="00C46693" w:rsidSect="000870F4">
          <w:footnotePr>
            <w:numRestart w:val="eachSect"/>
          </w:footnotePr>
          <w:type w:val="oddPage"/>
          <w:pgSz w:w="12240" w:h="15840" w:code="1"/>
          <w:pgMar w:top="2160" w:right="1570" w:bottom="1296" w:left="1699" w:header="720" w:footer="720" w:gutter="0"/>
          <w:cols w:space="720"/>
          <w:noEndnote/>
          <w:titlePg/>
        </w:sectPr>
      </w:pPr>
    </w:p>
    <w:p w14:paraId="64127244" w14:textId="1ECEF3BD" w:rsidR="00050887" w:rsidRPr="00C46693" w:rsidRDefault="00050887" w:rsidP="00AF366E">
      <w:pPr>
        <w:pStyle w:val="Heading1"/>
        <w:keepNext w:val="0"/>
        <w:widowControl/>
        <w:spacing w:before="0" w:after="0"/>
        <w:jc w:val="center"/>
        <w:rPr>
          <w:rFonts w:ascii="Times New Roman" w:eastAsia="Calibri" w:hAnsi="Times New Roman"/>
          <w:b w:val="0"/>
          <w:bCs w:val="0"/>
          <w:sz w:val="22"/>
          <w:szCs w:val="22"/>
          <w:lang w:val="pt-BR"/>
        </w:rPr>
      </w:pPr>
      <w:bookmarkStart w:id="7" w:name="_Toc159592564"/>
      <w:r w:rsidRPr="00C46693">
        <w:rPr>
          <w:rFonts w:ascii="Times New Roman" w:eastAsia="Calibri" w:hAnsi="Times New Roman"/>
          <w:b w:val="0"/>
          <w:bCs w:val="0"/>
          <w:noProof/>
          <w:sz w:val="22"/>
          <w:szCs w:val="22"/>
          <w:lang w:val="pt-BR"/>
        </w:rPr>
        <w:lastRenderedPageBreak/>
        <w:t xml:space="preserve">AG/RES. </w:t>
      </w:r>
      <w:r w:rsidR="00C72011" w:rsidRPr="00C46693">
        <w:rPr>
          <w:rFonts w:ascii="Times New Roman" w:eastAsia="Calibri" w:hAnsi="Times New Roman"/>
          <w:b w:val="0"/>
          <w:bCs w:val="0"/>
          <w:noProof/>
          <w:sz w:val="22"/>
          <w:szCs w:val="22"/>
          <w:lang w:val="pt-BR"/>
        </w:rPr>
        <w:t>2997</w:t>
      </w:r>
      <w:r w:rsidRPr="00C46693">
        <w:rPr>
          <w:rFonts w:ascii="Times New Roman" w:eastAsia="Calibri" w:hAnsi="Times New Roman"/>
          <w:b w:val="0"/>
          <w:bCs w:val="0"/>
          <w:noProof/>
          <w:sz w:val="22"/>
          <w:szCs w:val="22"/>
          <w:lang w:val="pt-BR"/>
        </w:rPr>
        <w:t xml:space="preserve"> (LIII-O/23)</w:t>
      </w:r>
      <w:r w:rsidRPr="00C46693">
        <w:rPr>
          <w:rFonts w:ascii="Times New Roman" w:eastAsia="Calibri" w:hAnsi="Times New Roman"/>
          <w:b w:val="0"/>
          <w:bCs w:val="0"/>
          <w:noProof/>
          <w:sz w:val="22"/>
          <w:szCs w:val="22"/>
          <w:lang w:val="pt-BR"/>
        </w:rPr>
        <w:br/>
      </w:r>
      <w:r w:rsidRPr="00C46693">
        <w:rPr>
          <w:rFonts w:ascii="Times New Roman" w:eastAsia="Calibri" w:hAnsi="Times New Roman"/>
          <w:b w:val="0"/>
          <w:bCs w:val="0"/>
          <w:noProof/>
          <w:sz w:val="22"/>
          <w:szCs w:val="22"/>
          <w:lang w:val="pt-BR"/>
        </w:rPr>
        <w:br/>
      </w:r>
      <w:r w:rsidRPr="00C46693">
        <w:rPr>
          <w:rFonts w:ascii="Times New Roman" w:eastAsia="Calibri" w:hAnsi="Times New Roman"/>
          <w:b w:val="0"/>
          <w:bCs w:val="0"/>
          <w:sz w:val="22"/>
          <w:szCs w:val="22"/>
          <w:lang w:val="pt-BR"/>
        </w:rPr>
        <w:t>RENOVAÇÃO DE RESOLUÇÕES E MANDATOS ATRIBUÍDOS AO</w:t>
      </w:r>
      <w:r w:rsidRPr="00C46693">
        <w:rPr>
          <w:rFonts w:ascii="Times New Roman" w:eastAsia="Calibri" w:hAnsi="Times New Roman"/>
          <w:b w:val="0"/>
          <w:bCs w:val="0"/>
          <w:sz w:val="22"/>
          <w:szCs w:val="22"/>
          <w:lang w:val="pt-BR"/>
        </w:rPr>
        <w:br/>
        <w:t>CONSELHO INTERAMERICANO DE DESENVOLVIMENTO INTEGRAL</w:t>
      </w:r>
      <w:r w:rsidRPr="00C46693">
        <w:rPr>
          <w:rFonts w:ascii="Times New Roman" w:eastAsia="Calibri" w:hAnsi="Times New Roman"/>
          <w:b w:val="0"/>
          <w:bCs w:val="0"/>
          <w:sz w:val="22"/>
          <w:szCs w:val="22"/>
          <w:lang w:val="pt-BR"/>
        </w:rPr>
        <w:br/>
        <w:t>NÃO IMPLEMENTADOS NO PERÍODO 2022-2023</w:t>
      </w:r>
      <w:bookmarkEnd w:id="7"/>
    </w:p>
    <w:p w14:paraId="19087B0C" w14:textId="77777777" w:rsidR="00C72011" w:rsidRPr="00B97716" w:rsidRDefault="00C72011" w:rsidP="00AF366E">
      <w:pPr>
        <w:widowControl/>
        <w:rPr>
          <w:rFonts w:ascii="Times New Roman" w:hAnsi="Times New Roman"/>
          <w:szCs w:val="22"/>
          <w:lang w:eastAsia="es-ES_tradnl"/>
        </w:rPr>
      </w:pPr>
    </w:p>
    <w:p w14:paraId="32B6991C"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eastAsia="Times New Roman" w:hAnsi="Times New Roman"/>
          <w:szCs w:val="22"/>
        </w:rPr>
      </w:pPr>
      <w:r w:rsidRPr="00C46693">
        <w:rPr>
          <w:rFonts w:ascii="Times New Roman" w:eastAsia="Times New Roman" w:hAnsi="Times New Roman"/>
          <w:szCs w:val="22"/>
        </w:rPr>
        <w:t>(Aprovada na primeira sessão plenária, realizada em 22 de junho de 2023)</w:t>
      </w:r>
    </w:p>
    <w:p w14:paraId="221C8B0F" w14:textId="77777777" w:rsidR="00050887" w:rsidRPr="00C46693" w:rsidRDefault="00050887" w:rsidP="00AF366E">
      <w:pPr>
        <w:widowControl/>
        <w:rPr>
          <w:rFonts w:ascii="Times New Roman" w:eastAsia="Calibri" w:hAnsi="Times New Roman"/>
          <w:szCs w:val="22"/>
          <w:lang w:eastAsia="es-ES_tradnl"/>
        </w:rPr>
      </w:pPr>
    </w:p>
    <w:p w14:paraId="3C0F87A8"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es-ES_tradnl"/>
        </w:rPr>
      </w:pPr>
    </w:p>
    <w:p w14:paraId="3AD3FD44"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eastAsia="es-ES_tradnl"/>
        </w:rPr>
      </w:pPr>
      <w:r w:rsidRPr="00C46693">
        <w:rPr>
          <w:rFonts w:ascii="Times New Roman" w:eastAsia="Calibri" w:hAnsi="Times New Roman"/>
          <w:szCs w:val="22"/>
          <w:lang w:eastAsia="es-ES_tradnl"/>
        </w:rPr>
        <w:t>A ASSEMBLEIA GERAL,</w:t>
      </w:r>
    </w:p>
    <w:p w14:paraId="71A7ED3F"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52457808" w14:textId="4C4F3160"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firstLine="720"/>
        <w:rPr>
          <w:rFonts w:ascii="Times New Roman" w:eastAsia="Calibri" w:hAnsi="Times New Roman"/>
          <w:szCs w:val="22"/>
        </w:rPr>
      </w:pPr>
      <w:r w:rsidRPr="00C46693">
        <w:rPr>
          <w:rFonts w:ascii="Times New Roman" w:eastAsia="Calibri" w:hAnsi="Times New Roman"/>
          <w:szCs w:val="22"/>
          <w:lang w:eastAsia="es-ES_tradnl"/>
        </w:rPr>
        <w:t>CONSIDERANDO a decisão dos Estados membros de realizar o Quinquagésimo Terceiro Período Ordinário de Sessões da Assembleia Geral da Organização dos Estados Americanos em Washington, D.C., de 21 a 23 de junho de 2023,</w:t>
      </w:r>
      <w:r w:rsidRPr="00C46693">
        <w:rPr>
          <w:rFonts w:ascii="Times New Roman" w:eastAsia="Calibri" w:hAnsi="Times New Roman"/>
          <w:szCs w:val="22"/>
        </w:rPr>
        <w:t xml:space="preserve"> com o </w:t>
      </w:r>
      <w:r w:rsidR="00796514" w:rsidRPr="00C46693">
        <w:rPr>
          <w:rFonts w:ascii="Times New Roman" w:eastAsia="Calibri" w:hAnsi="Times New Roman"/>
          <w:szCs w:val="22"/>
        </w:rPr>
        <w:t>objetivo de restabelecer</w:t>
      </w:r>
      <w:r w:rsidRPr="00C46693">
        <w:rPr>
          <w:rFonts w:ascii="Times New Roman" w:eastAsia="Calibri" w:hAnsi="Times New Roman"/>
          <w:szCs w:val="22"/>
        </w:rPr>
        <w:t xml:space="preserve"> o ciclo de realização da Assembleia Geral no segundo trimestre de cada ano; </w:t>
      </w:r>
    </w:p>
    <w:p w14:paraId="4E1AA558"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72"/>
        <w:rPr>
          <w:rFonts w:ascii="Times New Roman" w:eastAsia="Calibri" w:hAnsi="Times New Roman"/>
          <w:szCs w:val="22"/>
          <w:lang w:eastAsia="es-ES_tradnl"/>
        </w:rPr>
      </w:pPr>
    </w:p>
    <w:p w14:paraId="6F460405" w14:textId="152602D3"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szCs w:val="22"/>
          <w:lang w:eastAsia="es-ES_tradnl"/>
        </w:rPr>
      </w:pPr>
      <w:r w:rsidRPr="00C46693">
        <w:rPr>
          <w:rFonts w:ascii="Times New Roman" w:eastAsia="Calibri" w:hAnsi="Times New Roman"/>
          <w:szCs w:val="22"/>
          <w:lang w:eastAsia="es-ES_tradnl"/>
        </w:rPr>
        <w:t xml:space="preserve">RECONHECENDO a necessidade de </w:t>
      </w:r>
      <w:r w:rsidR="00D70A1A" w:rsidRPr="00C46693">
        <w:rPr>
          <w:rFonts w:ascii="Times New Roman" w:eastAsia="Calibri" w:hAnsi="Times New Roman"/>
          <w:szCs w:val="22"/>
          <w:lang w:eastAsia="es-ES_tradnl"/>
        </w:rPr>
        <w:t>tomar medidas</w:t>
      </w:r>
      <w:r w:rsidRPr="00C46693">
        <w:rPr>
          <w:rFonts w:ascii="Times New Roman" w:eastAsia="Calibri" w:hAnsi="Times New Roman"/>
          <w:szCs w:val="22"/>
          <w:lang w:eastAsia="es-ES_tradnl"/>
        </w:rPr>
        <w:t xml:space="preserve"> para assegurar o cumprimento e a implementação dos mandatos do Conselho Interamericano de Desenvolvimento Integral </w:t>
      </w:r>
      <w:r w:rsidR="00221747" w:rsidRPr="00C46693">
        <w:rPr>
          <w:rFonts w:ascii="Times New Roman" w:eastAsia="Calibri" w:hAnsi="Times New Roman"/>
          <w:szCs w:val="22"/>
          <w:lang w:eastAsia="es-ES_tradnl"/>
        </w:rPr>
        <w:t xml:space="preserve">(CIDI) </w:t>
      </w:r>
      <w:r w:rsidRPr="00C46693">
        <w:rPr>
          <w:rFonts w:ascii="Times New Roman" w:eastAsia="Calibri" w:hAnsi="Times New Roman"/>
          <w:szCs w:val="22"/>
          <w:lang w:eastAsia="es-ES_tradnl"/>
        </w:rPr>
        <w:t>e seus órgãos subsidiários, bem como o uso mais eficiente dos recursos; e</w:t>
      </w:r>
    </w:p>
    <w:p w14:paraId="6C1538F6"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szCs w:val="22"/>
          <w:lang w:eastAsia="es-ES_tradnl"/>
        </w:rPr>
      </w:pPr>
    </w:p>
    <w:p w14:paraId="05372D08" w14:textId="6E470F0C"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szCs w:val="22"/>
          <w:lang w:eastAsia="es-ES_tradnl"/>
        </w:rPr>
      </w:pPr>
      <w:r w:rsidRPr="00C46693">
        <w:rPr>
          <w:rFonts w:ascii="Times New Roman" w:eastAsia="Calibri" w:hAnsi="Times New Roman"/>
          <w:szCs w:val="22"/>
          <w:lang w:eastAsia="es-ES_tradnl"/>
        </w:rPr>
        <w:t xml:space="preserve">LEVANDO EM CONTA, portanto, o tempo limitado de que dispõem o </w:t>
      </w:r>
      <w:r w:rsidR="000009E9" w:rsidRPr="00C46693">
        <w:rPr>
          <w:rFonts w:ascii="Times New Roman" w:eastAsia="Calibri" w:hAnsi="Times New Roman"/>
          <w:szCs w:val="22"/>
          <w:lang w:eastAsia="es-ES_tradnl"/>
        </w:rPr>
        <w:t>CIDI</w:t>
      </w:r>
      <w:r w:rsidRPr="00C46693">
        <w:rPr>
          <w:rFonts w:ascii="Times New Roman" w:eastAsia="Calibri" w:hAnsi="Times New Roman"/>
          <w:szCs w:val="22"/>
          <w:lang w:eastAsia="es-ES_tradnl"/>
        </w:rPr>
        <w:t xml:space="preserve"> e seus órgãos subsidiários, no período 2022-2023, para implementar todos os mandatos decorrentes do Quinquagésimo Segundo Período Ordinário de Sessões, </w:t>
      </w:r>
    </w:p>
    <w:p w14:paraId="30C74288"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szCs w:val="22"/>
        </w:rPr>
      </w:pPr>
    </w:p>
    <w:p w14:paraId="67501ED7"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r w:rsidRPr="00C46693">
        <w:rPr>
          <w:rFonts w:ascii="Times New Roman" w:eastAsia="Calibri" w:hAnsi="Times New Roman"/>
          <w:szCs w:val="22"/>
        </w:rPr>
        <w:t>RESOLVE:</w:t>
      </w:r>
    </w:p>
    <w:p w14:paraId="07BC0A3B"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p>
    <w:p w14:paraId="53E13108" w14:textId="4B31511C" w:rsidR="00050887" w:rsidRPr="00C46693" w:rsidRDefault="00050887" w:rsidP="00AF366E">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u w:val="single"/>
        </w:rPr>
      </w:pPr>
      <w:r w:rsidRPr="00C46693">
        <w:rPr>
          <w:rFonts w:ascii="Times New Roman" w:eastAsia="Calibri" w:hAnsi="Times New Roman"/>
          <w:szCs w:val="22"/>
        </w:rPr>
        <w:t xml:space="preserve">Aprovar que </w:t>
      </w:r>
      <w:r w:rsidRPr="00C46693">
        <w:rPr>
          <w:rFonts w:ascii="Times New Roman" w:eastAsia="Calibri" w:hAnsi="Times New Roman"/>
          <w:szCs w:val="22"/>
          <w:lang w:eastAsia="es-ES_tradnl"/>
        </w:rPr>
        <w:t>os textos das resoluções e mandatos em matéria de desenvolvimento integral aprovados pela Assembleia Geral em períodos de sessões anteriores, bem como por reuniões setoriais do Conselho Interamericano de Desenvolvimento Integral</w:t>
      </w:r>
      <w:r w:rsidR="00DD41AB" w:rsidRPr="00C46693">
        <w:rPr>
          <w:rFonts w:ascii="Times New Roman" w:eastAsia="Calibri" w:hAnsi="Times New Roman"/>
          <w:szCs w:val="22"/>
          <w:lang w:eastAsia="es-ES_tradnl"/>
        </w:rPr>
        <w:t xml:space="preserve"> (</w:t>
      </w:r>
      <w:r w:rsidR="00DB2B0C" w:rsidRPr="00C46693">
        <w:rPr>
          <w:rFonts w:ascii="Times New Roman" w:eastAsia="Calibri" w:hAnsi="Times New Roman"/>
          <w:szCs w:val="22"/>
          <w:lang w:eastAsia="es-ES_tradnl"/>
        </w:rPr>
        <w:t>CIDI</w:t>
      </w:r>
      <w:r w:rsidR="00DD41AB" w:rsidRPr="00C46693">
        <w:rPr>
          <w:rFonts w:ascii="Times New Roman" w:eastAsia="Calibri" w:hAnsi="Times New Roman"/>
          <w:szCs w:val="22"/>
          <w:lang w:eastAsia="es-ES_tradnl"/>
        </w:rPr>
        <w:t>)</w:t>
      </w:r>
      <w:r w:rsidRPr="00C46693">
        <w:rPr>
          <w:rFonts w:ascii="Times New Roman" w:eastAsia="Calibri" w:hAnsi="Times New Roman"/>
          <w:szCs w:val="22"/>
          <w:lang w:eastAsia="es-ES_tradnl"/>
        </w:rPr>
        <w:t xml:space="preserve">, permaneçam em pleno vigor. Nada disso impede que, caso se considere necessário, durante </w:t>
      </w:r>
      <w:r w:rsidR="008123FC" w:rsidRPr="00C46693">
        <w:rPr>
          <w:rFonts w:ascii="Times New Roman" w:eastAsia="Calibri" w:hAnsi="Times New Roman"/>
          <w:szCs w:val="22"/>
          <w:lang w:eastAsia="es-ES_tradnl"/>
        </w:rPr>
        <w:t xml:space="preserve">este </w:t>
      </w:r>
      <w:r w:rsidRPr="00C46693">
        <w:rPr>
          <w:rFonts w:ascii="Times New Roman" w:eastAsia="Calibri" w:hAnsi="Times New Roman"/>
          <w:szCs w:val="22"/>
          <w:lang w:eastAsia="es-ES_tradnl"/>
        </w:rPr>
        <w:t>período ordinário de sessões, a Assembleia Geral aprove novas resoluções independentes que os Estados membros tenham apresentado.</w:t>
      </w:r>
    </w:p>
    <w:p w14:paraId="0122D135" w14:textId="77777777" w:rsidR="00050887" w:rsidRPr="00C46693" w:rsidRDefault="0005088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u w:val="single"/>
        </w:rPr>
      </w:pPr>
    </w:p>
    <w:p w14:paraId="2FC094CE" w14:textId="59B757D2" w:rsidR="00050887" w:rsidRPr="00C46693" w:rsidRDefault="00050887" w:rsidP="00AF366E">
      <w:pPr>
        <w:widowControl/>
        <w:numPr>
          <w:ilvl w:val="0"/>
          <w:numId w:val="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u w:val="single"/>
        </w:rPr>
      </w:pPr>
      <w:r w:rsidRPr="00C46693">
        <w:rPr>
          <w:rFonts w:ascii="Times New Roman" w:eastAsia="Calibri" w:hAnsi="Times New Roman"/>
          <w:szCs w:val="22"/>
        </w:rPr>
        <w:t xml:space="preserve">Delegar ao </w:t>
      </w:r>
      <w:r w:rsidR="00063261" w:rsidRPr="00C46693">
        <w:rPr>
          <w:rFonts w:ascii="Times New Roman" w:eastAsia="Calibri" w:hAnsi="Times New Roman"/>
          <w:szCs w:val="22"/>
        </w:rPr>
        <w:t>CIDI</w:t>
      </w:r>
      <w:r w:rsidRPr="00C46693">
        <w:rPr>
          <w:rFonts w:ascii="Times New Roman" w:eastAsia="Calibri" w:hAnsi="Times New Roman"/>
          <w:szCs w:val="22"/>
        </w:rPr>
        <w:t xml:space="preserve"> a renovação das resoluções e mandatos que não tenham podido ser implementados no período 2022-2023 e a continuação da implementação dos mandatos pendentes, a não ser que se estabeleça o contrário em uma resolução específica aprovada pela Assembleia Geral </w:t>
      </w:r>
      <w:r w:rsidR="00063261" w:rsidRPr="00C46693">
        <w:rPr>
          <w:rFonts w:ascii="Times New Roman" w:eastAsia="Calibri" w:hAnsi="Times New Roman"/>
          <w:szCs w:val="22"/>
        </w:rPr>
        <w:t xml:space="preserve">neste </w:t>
      </w:r>
      <w:r w:rsidRPr="00C46693">
        <w:rPr>
          <w:rFonts w:ascii="Times New Roman" w:eastAsia="Calibri" w:hAnsi="Times New Roman"/>
          <w:szCs w:val="22"/>
        </w:rPr>
        <w:t>período ordinário de sessões.</w:t>
      </w:r>
    </w:p>
    <w:p w14:paraId="0A195F4F" w14:textId="77777777" w:rsidR="00050887" w:rsidRPr="00C46693" w:rsidRDefault="00050887" w:rsidP="00AF366E">
      <w:pPr>
        <w:widowControl/>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rPr>
      </w:pPr>
    </w:p>
    <w:p w14:paraId="0A6A08B8" w14:textId="77777777" w:rsidR="00050887" w:rsidRPr="00C46693" w:rsidRDefault="00050887" w:rsidP="00AF366E">
      <w:pPr>
        <w:widowControl/>
        <w:numPr>
          <w:ilvl w:val="0"/>
          <w:numId w:val="3"/>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firstLine="630"/>
        <w:contextualSpacing/>
        <w:rPr>
          <w:rFonts w:ascii="Times New Roman" w:eastAsia="Calibri" w:hAnsi="Times New Roman"/>
          <w:szCs w:val="22"/>
        </w:rPr>
      </w:pPr>
      <w:r w:rsidRPr="00C46693">
        <w:rPr>
          <w:rFonts w:ascii="Times New Roman" w:eastAsia="Calibri" w:hAnsi="Times New Roman"/>
          <w:szCs w:val="22"/>
        </w:rPr>
        <w:t xml:space="preserve">Encarregar a Secretaria </w:t>
      </w:r>
      <w:r w:rsidRPr="00C46693">
        <w:rPr>
          <w:rFonts w:ascii="Times New Roman" w:eastAsia="Calibri" w:hAnsi="Times New Roman"/>
          <w:szCs w:val="22"/>
          <w:lang w:eastAsia="es-ES_tradnl"/>
        </w:rPr>
        <w:t>Executiva de Desenvolvimento Integral de prestar apoio aos Estados membros no trabalho de atualização e implementação de mandatos para o presente período.</w:t>
      </w:r>
    </w:p>
    <w:p w14:paraId="20DD40B7" w14:textId="77777777" w:rsidR="00050887" w:rsidRPr="00C46693" w:rsidRDefault="00050887" w:rsidP="00AF366E">
      <w:pPr>
        <w:widowControl/>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contextualSpacing/>
        <w:rPr>
          <w:rFonts w:ascii="Times New Roman" w:eastAsia="Calibri" w:hAnsi="Times New Roman"/>
          <w:szCs w:val="22"/>
        </w:rPr>
      </w:pPr>
    </w:p>
    <w:p w14:paraId="630881B6" w14:textId="2484EDAF" w:rsidR="00050887" w:rsidRPr="00C46693" w:rsidRDefault="00050887" w:rsidP="00AF366E">
      <w:pPr>
        <w:widowControl/>
        <w:numPr>
          <w:ilvl w:val="0"/>
          <w:numId w:val="3"/>
        </w:numPr>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ind w:left="-19" w:firstLine="630"/>
        <w:contextualSpacing/>
        <w:rPr>
          <w:rFonts w:ascii="Times New Roman" w:eastAsia="Calibri" w:hAnsi="Times New Roman"/>
          <w:szCs w:val="22"/>
        </w:rPr>
      </w:pPr>
      <w:r w:rsidRPr="00C46693">
        <w:rPr>
          <w:rFonts w:ascii="Times New Roman" w:eastAsia="Calibri" w:hAnsi="Times New Roman"/>
          <w:szCs w:val="22"/>
          <w:lang w:eastAsia="es-ES_tradnl"/>
        </w:rPr>
        <w:t xml:space="preserve">Agradecer a hospitalidade, a liderança e o compromisso dos </w:t>
      </w:r>
      <w:r w:rsidR="00FB1D09" w:rsidRPr="00C46693">
        <w:rPr>
          <w:rFonts w:ascii="Times New Roman" w:eastAsia="Calibri" w:hAnsi="Times New Roman"/>
          <w:szCs w:val="22"/>
          <w:lang w:eastAsia="es-ES_tradnl"/>
        </w:rPr>
        <w:t xml:space="preserve">Governos </w:t>
      </w:r>
      <w:r w:rsidRPr="00C46693">
        <w:rPr>
          <w:rFonts w:ascii="Times New Roman" w:eastAsia="Calibri" w:hAnsi="Times New Roman"/>
          <w:szCs w:val="22"/>
          <w:lang w:eastAsia="es-ES_tradnl"/>
        </w:rPr>
        <w:t xml:space="preserve">dos Estados membros que </w:t>
      </w:r>
      <w:r w:rsidR="00773420" w:rsidRPr="00C46693">
        <w:rPr>
          <w:rFonts w:ascii="Times New Roman" w:eastAsia="Calibri" w:hAnsi="Times New Roman"/>
          <w:szCs w:val="22"/>
          <w:lang w:eastAsia="es-ES_tradnl"/>
        </w:rPr>
        <w:t xml:space="preserve">ofereceram sede </w:t>
      </w:r>
      <w:r w:rsidRPr="00C46693">
        <w:rPr>
          <w:rFonts w:ascii="Times New Roman" w:eastAsia="Calibri" w:hAnsi="Times New Roman"/>
          <w:szCs w:val="22"/>
          <w:lang w:eastAsia="es-ES_tradnl"/>
        </w:rPr>
        <w:t xml:space="preserve">e presidiram as </w:t>
      </w:r>
      <w:r w:rsidR="003D2878" w:rsidRPr="00C46693">
        <w:rPr>
          <w:rFonts w:ascii="Times New Roman" w:eastAsia="Calibri" w:hAnsi="Times New Roman"/>
          <w:szCs w:val="22"/>
          <w:lang w:eastAsia="es-ES_tradnl"/>
        </w:rPr>
        <w:t>reuniões de ministros e altas autoridades e de comissões interamericanas</w:t>
      </w:r>
      <w:r w:rsidRPr="00C46693">
        <w:rPr>
          <w:rFonts w:ascii="Times New Roman" w:eastAsia="Calibri" w:hAnsi="Times New Roman"/>
          <w:szCs w:val="22"/>
          <w:lang w:eastAsia="es-ES_tradnl"/>
        </w:rPr>
        <w:t xml:space="preserve">, no âmbito do </w:t>
      </w:r>
      <w:r w:rsidR="00310270" w:rsidRPr="00C46693">
        <w:rPr>
          <w:rFonts w:ascii="Times New Roman" w:eastAsia="Calibri" w:hAnsi="Times New Roman"/>
          <w:szCs w:val="22"/>
          <w:lang w:eastAsia="es-ES_tradnl"/>
        </w:rPr>
        <w:t>CIDI</w:t>
      </w:r>
      <w:r w:rsidRPr="00C46693">
        <w:rPr>
          <w:rFonts w:ascii="Times New Roman" w:eastAsia="Calibri" w:hAnsi="Times New Roman"/>
          <w:szCs w:val="22"/>
          <w:lang w:eastAsia="es-ES_tradnl"/>
        </w:rPr>
        <w:t>, realizadas desde o Quinquagésimo Segundo P</w:t>
      </w:r>
      <w:r w:rsidRPr="00C46693">
        <w:rPr>
          <w:rFonts w:ascii="Times New Roman" w:eastAsia="Calibri" w:hAnsi="Times New Roman"/>
          <w:szCs w:val="22"/>
        </w:rPr>
        <w:t xml:space="preserve">eríodo Ordinário de Sessões da Assembleia Geral, bem como agradecer aos </w:t>
      </w:r>
      <w:r w:rsidR="00310270" w:rsidRPr="00C46693">
        <w:rPr>
          <w:rFonts w:ascii="Times New Roman" w:eastAsia="Calibri" w:hAnsi="Times New Roman"/>
          <w:szCs w:val="22"/>
        </w:rPr>
        <w:t xml:space="preserve">Governos </w:t>
      </w:r>
      <w:r w:rsidRPr="00C46693">
        <w:rPr>
          <w:rFonts w:ascii="Times New Roman" w:eastAsia="Calibri" w:hAnsi="Times New Roman"/>
          <w:szCs w:val="22"/>
        </w:rPr>
        <w:t xml:space="preserve">dos Estados membros que se comprometeram a </w:t>
      </w:r>
      <w:r w:rsidR="00773420" w:rsidRPr="00C46693">
        <w:rPr>
          <w:rFonts w:ascii="Times New Roman" w:eastAsia="Calibri" w:hAnsi="Times New Roman"/>
          <w:szCs w:val="22"/>
        </w:rPr>
        <w:t>ser sede d</w:t>
      </w:r>
      <w:r w:rsidRPr="00C46693">
        <w:rPr>
          <w:rFonts w:ascii="Times New Roman" w:eastAsia="Calibri" w:hAnsi="Times New Roman"/>
          <w:szCs w:val="22"/>
        </w:rPr>
        <w:t>as reuniões setoriais seguintes, no período 2023-2024.</w:t>
      </w:r>
    </w:p>
    <w:p w14:paraId="5865016A" w14:textId="39135300" w:rsidR="00195E5F" w:rsidRPr="00C46693" w:rsidRDefault="00195E5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br w:type="page"/>
      </w:r>
    </w:p>
    <w:tbl>
      <w:tblPr>
        <w:tblW w:w="9290" w:type="dxa"/>
        <w:jc w:val="center"/>
        <w:tblLayout w:type="fixed"/>
        <w:tblLook w:val="0400" w:firstRow="0" w:lastRow="0" w:firstColumn="0" w:lastColumn="0" w:noHBand="0" w:noVBand="1"/>
      </w:tblPr>
      <w:tblGrid>
        <w:gridCol w:w="2340"/>
        <w:gridCol w:w="3420"/>
        <w:gridCol w:w="3530"/>
      </w:tblGrid>
      <w:tr w:rsidR="00050887" w:rsidRPr="00C46693" w14:paraId="49B59C6C" w14:textId="77777777" w:rsidTr="00EE0046">
        <w:trPr>
          <w:trHeight w:val="88"/>
          <w:jc w:val="center"/>
        </w:trPr>
        <w:tc>
          <w:tcPr>
            <w:tcW w:w="23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35F41D05" w14:textId="77777777" w:rsidR="00050887" w:rsidRPr="007E1B6E" w:rsidRDefault="00050887" w:rsidP="00AF366E">
            <w:pPr>
              <w:widowControl/>
              <w:ind w:left="-28" w:right="14" w:firstLine="28"/>
              <w:rPr>
                <w:rFonts w:ascii="Times New Roman" w:eastAsia="Times New Roman" w:hAnsi="Times New Roman"/>
                <w:szCs w:val="22"/>
              </w:rPr>
            </w:pPr>
            <w:r w:rsidRPr="007E1B6E">
              <w:rPr>
                <w:rFonts w:ascii="Times New Roman" w:eastAsia="Times New Roman" w:hAnsi="Times New Roman"/>
                <w:szCs w:val="22"/>
              </w:rPr>
              <w:lastRenderedPageBreak/>
              <w:t>Processo setorial</w:t>
            </w:r>
          </w:p>
        </w:tc>
        <w:tc>
          <w:tcPr>
            <w:tcW w:w="34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710A16AA" w14:textId="77777777" w:rsidR="00050887" w:rsidRPr="007E1B6E" w:rsidRDefault="00050887" w:rsidP="00AF366E">
            <w:pPr>
              <w:widowControl/>
              <w:ind w:left="54" w:right="14"/>
              <w:jc w:val="center"/>
              <w:rPr>
                <w:rFonts w:ascii="Times New Roman" w:eastAsia="Times New Roman" w:hAnsi="Times New Roman"/>
                <w:szCs w:val="22"/>
              </w:rPr>
            </w:pPr>
            <w:r w:rsidRPr="007E1B6E">
              <w:rPr>
                <w:rFonts w:ascii="Times New Roman" w:eastAsia="Times New Roman" w:hAnsi="Times New Roman"/>
                <w:szCs w:val="22"/>
              </w:rPr>
              <w:t>2023</w:t>
            </w:r>
          </w:p>
        </w:tc>
        <w:tc>
          <w:tcPr>
            <w:tcW w:w="3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B146D66" w14:textId="77777777" w:rsidR="00050887" w:rsidRPr="007E1B6E" w:rsidRDefault="00050887" w:rsidP="00AF366E">
            <w:pPr>
              <w:widowControl/>
              <w:ind w:left="54" w:right="14"/>
              <w:jc w:val="center"/>
              <w:rPr>
                <w:rFonts w:ascii="Times New Roman" w:eastAsia="Times New Roman" w:hAnsi="Times New Roman"/>
                <w:szCs w:val="22"/>
              </w:rPr>
            </w:pPr>
            <w:r w:rsidRPr="007E1B6E">
              <w:rPr>
                <w:rFonts w:ascii="Times New Roman" w:eastAsia="Times New Roman" w:hAnsi="Times New Roman"/>
                <w:szCs w:val="22"/>
              </w:rPr>
              <w:t>2024</w:t>
            </w:r>
          </w:p>
        </w:tc>
      </w:tr>
      <w:tr w:rsidR="00050887" w:rsidRPr="00005254" w14:paraId="23774F61" w14:textId="77777777" w:rsidTr="00EE0046">
        <w:trPr>
          <w:trHeight w:val="682"/>
          <w:jc w:val="center"/>
        </w:trPr>
        <w:tc>
          <w:tcPr>
            <w:tcW w:w="234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73EC82E" w14:textId="77777777" w:rsidR="00050887" w:rsidRPr="007E1B6E" w:rsidRDefault="00050887" w:rsidP="00AF366E">
            <w:pPr>
              <w:widowControl/>
              <w:ind w:left="-28" w:right="14" w:firstLine="28"/>
              <w:rPr>
                <w:rFonts w:ascii="Times New Roman" w:eastAsia="Times New Roman" w:hAnsi="Times New Roman"/>
                <w:szCs w:val="22"/>
              </w:rPr>
            </w:pPr>
            <w:r w:rsidRPr="007E1B6E">
              <w:rPr>
                <w:rFonts w:ascii="Times New Roman" w:eastAsia="Times New Roman" w:hAnsi="Times New Roman"/>
                <w:szCs w:val="22"/>
              </w:rPr>
              <w:t>1.Turismo</w:t>
            </w:r>
          </w:p>
          <w:p w14:paraId="1E926A99" w14:textId="77777777" w:rsidR="00050887" w:rsidRPr="007E1B6E" w:rsidRDefault="00050887" w:rsidP="00AF366E">
            <w:pPr>
              <w:widowControl/>
              <w:ind w:left="-28" w:right="14" w:firstLine="28"/>
              <w:rPr>
                <w:rFonts w:ascii="Times New Roman" w:eastAsia="Times New Roman" w:hAnsi="Times New Roman"/>
                <w:szCs w:val="22"/>
              </w:rPr>
            </w:pPr>
          </w:p>
        </w:tc>
        <w:tc>
          <w:tcPr>
            <w:tcW w:w="34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21039E8" w14:textId="77777777" w:rsidR="00050887" w:rsidRPr="007E1B6E" w:rsidRDefault="00050887" w:rsidP="00AF366E">
            <w:pPr>
              <w:widowControl/>
              <w:ind w:left="62" w:right="14"/>
              <w:rPr>
                <w:rFonts w:ascii="Times New Roman" w:eastAsia="Times New Roman" w:hAnsi="Times New Roman"/>
                <w:szCs w:val="22"/>
              </w:rPr>
            </w:pPr>
            <w:r w:rsidRPr="007E1B6E">
              <w:rPr>
                <w:rFonts w:ascii="Times New Roman" w:eastAsia="Times New Roman" w:hAnsi="Times New Roman"/>
                <w:szCs w:val="22"/>
              </w:rPr>
              <w:t>Terceira Reunião Ordinária da CITUR</w:t>
            </w:r>
          </w:p>
        </w:tc>
        <w:tc>
          <w:tcPr>
            <w:tcW w:w="3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38A80AD" w14:textId="77777777" w:rsidR="00050887" w:rsidRPr="007E1B6E" w:rsidRDefault="00050887" w:rsidP="00AF366E">
            <w:pPr>
              <w:widowControl/>
              <w:ind w:right="14"/>
              <w:jc w:val="left"/>
              <w:rPr>
                <w:rFonts w:ascii="Times New Roman" w:eastAsia="Times New Roman" w:hAnsi="Times New Roman"/>
                <w:i/>
                <w:szCs w:val="22"/>
              </w:rPr>
            </w:pPr>
            <w:r w:rsidRPr="007E1B6E">
              <w:rPr>
                <w:rFonts w:ascii="Times New Roman" w:eastAsia="Times New Roman" w:hAnsi="Times New Roman"/>
                <w:iCs/>
                <w:szCs w:val="22"/>
              </w:rPr>
              <w:t>Vigésimo Sexto Congresso Interamericano de Ministros e Altas Autoridades de Turismo (Equador)</w:t>
            </w:r>
            <w:r w:rsidRPr="007E1B6E">
              <w:rPr>
                <w:rFonts w:ascii="Times New Roman" w:eastAsia="Calibri" w:hAnsi="Times New Roman"/>
                <w:szCs w:val="22"/>
              </w:rPr>
              <w:t xml:space="preserve"> </w:t>
            </w:r>
          </w:p>
        </w:tc>
      </w:tr>
      <w:tr w:rsidR="00050887" w:rsidRPr="00005254" w14:paraId="5B48CE75" w14:textId="77777777" w:rsidTr="00EE0046">
        <w:trPr>
          <w:trHeight w:val="790"/>
          <w:jc w:val="center"/>
        </w:trPr>
        <w:tc>
          <w:tcPr>
            <w:tcW w:w="234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332D10AF" w14:textId="77777777" w:rsidR="00050887" w:rsidRPr="007E1B6E" w:rsidRDefault="00050887" w:rsidP="00AF366E">
            <w:pPr>
              <w:widowControl/>
              <w:ind w:left="-28" w:right="14" w:firstLine="28"/>
              <w:rPr>
                <w:rFonts w:ascii="Times New Roman" w:eastAsia="Times New Roman" w:hAnsi="Times New Roman"/>
                <w:szCs w:val="22"/>
              </w:rPr>
            </w:pPr>
            <w:r w:rsidRPr="007E1B6E">
              <w:rPr>
                <w:rFonts w:ascii="Times New Roman" w:eastAsia="Times New Roman" w:hAnsi="Times New Roman"/>
                <w:szCs w:val="22"/>
              </w:rPr>
              <w:t>2. Portos</w:t>
            </w:r>
          </w:p>
          <w:p w14:paraId="62E5D83F" w14:textId="77777777" w:rsidR="00050887" w:rsidRPr="007E1B6E" w:rsidRDefault="00050887" w:rsidP="00AF366E">
            <w:pPr>
              <w:widowControl/>
              <w:ind w:left="-28" w:right="14" w:firstLine="28"/>
              <w:rPr>
                <w:rFonts w:ascii="Times New Roman" w:eastAsia="Times New Roman" w:hAnsi="Times New Roman"/>
                <w:szCs w:val="22"/>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6A5DE73" w14:textId="77777777" w:rsidR="00050887" w:rsidRPr="007E1B6E" w:rsidRDefault="00050887" w:rsidP="00AF366E">
            <w:pPr>
              <w:widowControl/>
              <w:ind w:right="14"/>
              <w:jc w:val="left"/>
              <w:rPr>
                <w:rFonts w:ascii="Times New Roman" w:eastAsia="Times New Roman" w:hAnsi="Times New Roman"/>
                <w:szCs w:val="22"/>
              </w:rPr>
            </w:pPr>
            <w:r w:rsidRPr="007E1B6E">
              <w:rPr>
                <w:rFonts w:ascii="Times New Roman" w:eastAsia="Times New Roman" w:hAnsi="Times New Roman"/>
                <w:szCs w:val="22"/>
              </w:rPr>
              <w:t>Décima Terceira Reunião Ordinária da CIP e Vigésima Terceira Reunião do Comitê Executivo da CIP (</w:t>
            </w:r>
            <w:proofErr w:type="spellStart"/>
            <w:r w:rsidRPr="007E1B6E">
              <w:rPr>
                <w:rFonts w:ascii="Times New Roman" w:eastAsia="Times New Roman" w:hAnsi="Times New Roman"/>
                <w:szCs w:val="22"/>
              </w:rPr>
              <w:t>Roatán</w:t>
            </w:r>
            <w:proofErr w:type="spellEnd"/>
            <w:r w:rsidRPr="007E1B6E">
              <w:rPr>
                <w:rFonts w:ascii="Times New Roman" w:eastAsia="Times New Roman" w:hAnsi="Times New Roman"/>
                <w:szCs w:val="22"/>
              </w:rPr>
              <w:t>, Honduras, junho)</w:t>
            </w: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453BB64" w14:textId="77777777" w:rsidR="00050887" w:rsidRPr="007E1B6E" w:rsidRDefault="00050887" w:rsidP="00AF366E">
            <w:pPr>
              <w:widowControl/>
              <w:ind w:right="14"/>
              <w:jc w:val="left"/>
              <w:rPr>
                <w:rFonts w:ascii="Times New Roman" w:eastAsia="Times New Roman" w:hAnsi="Times New Roman"/>
                <w:szCs w:val="22"/>
              </w:rPr>
            </w:pPr>
            <w:r w:rsidRPr="007E1B6E">
              <w:rPr>
                <w:rFonts w:ascii="Times New Roman" w:eastAsia="Times New Roman" w:hAnsi="Times New Roman"/>
                <w:szCs w:val="22"/>
              </w:rPr>
              <w:t>Vigésima Quarta Reunião do Comitê Executivo da CIP (sede a ser definida)</w:t>
            </w:r>
          </w:p>
        </w:tc>
      </w:tr>
      <w:tr w:rsidR="00050887" w:rsidRPr="00C46693" w14:paraId="50487A36" w14:textId="77777777" w:rsidTr="00EE0046">
        <w:trPr>
          <w:trHeight w:val="371"/>
          <w:jc w:val="center"/>
        </w:trPr>
        <w:tc>
          <w:tcPr>
            <w:tcW w:w="234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3254442" w14:textId="77777777" w:rsidR="00050887" w:rsidRPr="007E1B6E" w:rsidRDefault="00050887" w:rsidP="00AF366E">
            <w:pPr>
              <w:widowControl/>
              <w:ind w:left="-28" w:right="14" w:firstLine="28"/>
              <w:jc w:val="left"/>
              <w:rPr>
                <w:rFonts w:ascii="Times New Roman" w:eastAsia="Times New Roman" w:hAnsi="Times New Roman"/>
                <w:szCs w:val="22"/>
              </w:rPr>
            </w:pPr>
            <w:r w:rsidRPr="007E1B6E">
              <w:rPr>
                <w:rFonts w:ascii="Times New Roman" w:eastAsia="Times New Roman" w:hAnsi="Times New Roman"/>
                <w:szCs w:val="22"/>
              </w:rPr>
              <w:t>3. Educação</w:t>
            </w: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7B86515" w14:textId="77777777" w:rsidR="00050887" w:rsidRPr="007E1B6E" w:rsidRDefault="00050887" w:rsidP="00AF366E">
            <w:pPr>
              <w:widowControl/>
              <w:ind w:left="62" w:right="14"/>
              <w:rPr>
                <w:rFonts w:ascii="Times New Roman" w:eastAsia="Times New Roman" w:hAnsi="Times New Roman"/>
                <w:szCs w:val="22"/>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80A8696" w14:textId="77777777" w:rsidR="00050887" w:rsidRPr="007E1B6E" w:rsidRDefault="00050887" w:rsidP="00AF366E">
            <w:pPr>
              <w:widowControl/>
              <w:ind w:left="80" w:right="14"/>
              <w:rPr>
                <w:rFonts w:ascii="Times New Roman" w:eastAsia="Times New Roman" w:hAnsi="Times New Roman"/>
                <w:szCs w:val="22"/>
              </w:rPr>
            </w:pPr>
            <w:r w:rsidRPr="007E1B6E">
              <w:rPr>
                <w:rFonts w:ascii="Times New Roman" w:eastAsia="Times New Roman" w:hAnsi="Times New Roman"/>
                <w:szCs w:val="22"/>
              </w:rPr>
              <w:t>Décima Reunião Ordinária da CIE</w:t>
            </w:r>
          </w:p>
          <w:p w14:paraId="66D9E58F" w14:textId="77777777" w:rsidR="00050887" w:rsidRPr="007E1B6E" w:rsidRDefault="00050887" w:rsidP="00AF366E">
            <w:pPr>
              <w:widowControl/>
              <w:ind w:right="14"/>
              <w:rPr>
                <w:rFonts w:ascii="Times New Roman" w:eastAsia="Times New Roman" w:hAnsi="Times New Roman"/>
                <w:szCs w:val="22"/>
              </w:rPr>
            </w:pPr>
          </w:p>
        </w:tc>
      </w:tr>
      <w:tr w:rsidR="00050887" w:rsidRPr="00C46693" w14:paraId="408736E8" w14:textId="77777777" w:rsidTr="00EE0046">
        <w:trPr>
          <w:trHeight w:val="6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7854C9A" w14:textId="77777777" w:rsidR="00050887" w:rsidRPr="007E1B6E" w:rsidRDefault="00050887" w:rsidP="00AF366E">
            <w:pPr>
              <w:widowControl/>
              <w:ind w:left="-28" w:right="14" w:firstLine="28"/>
              <w:jc w:val="left"/>
              <w:rPr>
                <w:rFonts w:ascii="Times New Roman" w:eastAsia="Times New Roman" w:hAnsi="Times New Roman"/>
                <w:szCs w:val="22"/>
              </w:rPr>
            </w:pPr>
            <w:r w:rsidRPr="007E1B6E">
              <w:rPr>
                <w:rFonts w:ascii="Times New Roman" w:eastAsia="Times New Roman" w:hAnsi="Times New Roman"/>
                <w:szCs w:val="22"/>
              </w:rPr>
              <w:t>4. Cooperação</w:t>
            </w:r>
          </w:p>
          <w:p w14:paraId="1FD86166" w14:textId="77777777" w:rsidR="00050887" w:rsidRPr="007E1B6E" w:rsidRDefault="00050887" w:rsidP="00AF366E">
            <w:pPr>
              <w:widowControl/>
              <w:ind w:left="-28" w:right="14" w:firstLine="28"/>
              <w:jc w:val="left"/>
              <w:rPr>
                <w:rFonts w:ascii="Times New Roman" w:eastAsia="Times New Roman" w:hAnsi="Times New Roman"/>
                <w:szCs w:val="22"/>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B1D5B66" w14:textId="77777777" w:rsidR="00050887" w:rsidRPr="007E1B6E" w:rsidRDefault="00050887" w:rsidP="00AF366E">
            <w:pPr>
              <w:widowControl/>
              <w:ind w:left="62" w:right="14"/>
              <w:rPr>
                <w:rFonts w:ascii="Times New Roman" w:eastAsia="Times New Roman" w:hAnsi="Times New Roman"/>
                <w:szCs w:val="22"/>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0482DA0" w14:textId="77777777" w:rsidR="00050887" w:rsidRPr="007E1B6E" w:rsidRDefault="00050887" w:rsidP="00AF366E">
            <w:pPr>
              <w:widowControl/>
              <w:ind w:right="14"/>
              <w:rPr>
                <w:rFonts w:ascii="Times New Roman" w:eastAsia="Times New Roman" w:hAnsi="Times New Roman"/>
                <w:szCs w:val="22"/>
              </w:rPr>
            </w:pPr>
            <w:r w:rsidRPr="007E1B6E">
              <w:rPr>
                <w:rFonts w:ascii="Times New Roman" w:eastAsia="Times New Roman" w:hAnsi="Times New Roman"/>
                <w:szCs w:val="22"/>
              </w:rPr>
              <w:t xml:space="preserve">Quarta Reunião </w:t>
            </w:r>
            <w:r w:rsidRPr="007E1B6E">
              <w:rPr>
                <w:rFonts w:ascii="Times New Roman" w:eastAsia="Calibri" w:hAnsi="Times New Roman"/>
                <w:szCs w:val="22"/>
              </w:rPr>
              <w:t>Especializada do CIDI de Altas Autoridades de Cooperação</w:t>
            </w:r>
          </w:p>
          <w:p w14:paraId="2C0B173D" w14:textId="77777777" w:rsidR="00050887" w:rsidRPr="007E1B6E" w:rsidRDefault="00050887" w:rsidP="00AF366E">
            <w:pPr>
              <w:widowControl/>
              <w:ind w:right="14"/>
              <w:rPr>
                <w:rFonts w:ascii="Times New Roman" w:eastAsia="Times New Roman" w:hAnsi="Times New Roman"/>
                <w:szCs w:val="22"/>
              </w:rPr>
            </w:pPr>
            <w:r w:rsidRPr="007E1B6E">
              <w:rPr>
                <w:rFonts w:ascii="Times New Roman" w:eastAsia="Times New Roman" w:hAnsi="Times New Roman"/>
                <w:szCs w:val="22"/>
              </w:rPr>
              <w:t>(sede a ser definida)</w:t>
            </w:r>
          </w:p>
        </w:tc>
      </w:tr>
      <w:tr w:rsidR="00050887" w:rsidRPr="00005254" w14:paraId="50446F93" w14:textId="77777777" w:rsidTr="00EE0046">
        <w:trPr>
          <w:trHeight w:val="569"/>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E524184" w14:textId="77777777" w:rsidR="00050887" w:rsidRPr="007E1B6E" w:rsidRDefault="00050887" w:rsidP="00AF366E">
            <w:pPr>
              <w:widowControl/>
              <w:numPr>
                <w:ilvl w:val="0"/>
                <w:numId w:val="3"/>
              </w:numPr>
              <w:tabs>
                <w:tab w:val="clear" w:pos="720"/>
                <w:tab w:val="left" w:pos="240"/>
              </w:tabs>
              <w:ind w:left="240" w:right="14" w:hanging="270"/>
              <w:contextualSpacing/>
              <w:jc w:val="left"/>
              <w:rPr>
                <w:rFonts w:ascii="Times New Roman" w:eastAsia="Times New Roman" w:hAnsi="Times New Roman"/>
                <w:szCs w:val="22"/>
              </w:rPr>
            </w:pPr>
            <w:r w:rsidRPr="007E1B6E">
              <w:rPr>
                <w:rFonts w:ascii="Times New Roman" w:eastAsia="Times New Roman" w:hAnsi="Times New Roman"/>
                <w:szCs w:val="22"/>
              </w:rPr>
              <w:t>Desenvolvimento Social</w:t>
            </w:r>
          </w:p>
          <w:p w14:paraId="54A8399F" w14:textId="77777777" w:rsidR="00050887" w:rsidRPr="007E1B6E" w:rsidRDefault="00050887" w:rsidP="00AF366E">
            <w:pPr>
              <w:widowControl/>
              <w:ind w:left="-28" w:right="14" w:firstLine="28"/>
              <w:jc w:val="left"/>
              <w:rPr>
                <w:rFonts w:ascii="Times New Roman" w:eastAsia="Times New Roman" w:hAnsi="Times New Roman"/>
                <w:szCs w:val="22"/>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4B76C57" w14:textId="77777777" w:rsidR="00050887" w:rsidRPr="007E1B6E" w:rsidRDefault="00050887" w:rsidP="00AF366E">
            <w:pPr>
              <w:widowControl/>
              <w:ind w:left="62" w:right="14"/>
              <w:rPr>
                <w:rFonts w:ascii="Times New Roman" w:eastAsia="Times New Roman" w:hAnsi="Times New Roman"/>
                <w:szCs w:val="22"/>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BC42ECF" w14:textId="77777777" w:rsidR="00050887" w:rsidRPr="007E1B6E" w:rsidRDefault="00050887" w:rsidP="00AF366E">
            <w:pPr>
              <w:widowControl/>
              <w:ind w:right="14"/>
              <w:rPr>
                <w:rFonts w:ascii="Times New Roman" w:eastAsia="Times New Roman" w:hAnsi="Times New Roman"/>
                <w:szCs w:val="22"/>
              </w:rPr>
            </w:pPr>
            <w:r w:rsidRPr="007E1B6E">
              <w:rPr>
                <w:rFonts w:ascii="Times New Roman" w:eastAsia="Times New Roman" w:hAnsi="Times New Roman"/>
                <w:szCs w:val="22"/>
              </w:rPr>
              <w:t>Sexta Reunião Ordinária da CIDES</w:t>
            </w:r>
          </w:p>
        </w:tc>
      </w:tr>
      <w:tr w:rsidR="00050887" w:rsidRPr="00005254" w14:paraId="67A50F65" w14:textId="77777777" w:rsidTr="00EE0046">
        <w:trPr>
          <w:trHeight w:val="57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C7932F7" w14:textId="77777777" w:rsidR="00050887" w:rsidRPr="007E1B6E" w:rsidRDefault="00050887" w:rsidP="00AF366E">
            <w:pPr>
              <w:widowControl/>
              <w:numPr>
                <w:ilvl w:val="0"/>
                <w:numId w:val="3"/>
              </w:numPr>
              <w:tabs>
                <w:tab w:val="clear" w:pos="720"/>
                <w:tab w:val="left" w:pos="240"/>
              </w:tabs>
              <w:ind w:left="240" w:right="14" w:hanging="270"/>
              <w:contextualSpacing/>
              <w:jc w:val="left"/>
              <w:rPr>
                <w:rFonts w:ascii="Times New Roman" w:eastAsia="Times New Roman" w:hAnsi="Times New Roman"/>
                <w:szCs w:val="22"/>
              </w:rPr>
            </w:pPr>
            <w:r w:rsidRPr="007E1B6E">
              <w:rPr>
                <w:rFonts w:ascii="Times New Roman" w:eastAsia="Times New Roman" w:hAnsi="Times New Roman"/>
                <w:szCs w:val="22"/>
              </w:rPr>
              <w:t>Cultura</w:t>
            </w:r>
          </w:p>
          <w:p w14:paraId="00A52266" w14:textId="77777777" w:rsidR="00050887" w:rsidRPr="007E1B6E" w:rsidRDefault="00050887" w:rsidP="00AF366E">
            <w:pPr>
              <w:widowControl/>
              <w:ind w:left="-28" w:right="14" w:firstLine="28"/>
              <w:jc w:val="left"/>
              <w:rPr>
                <w:rFonts w:ascii="Times New Roman" w:eastAsia="Times New Roman" w:hAnsi="Times New Roman"/>
                <w:szCs w:val="22"/>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A254F7C" w14:textId="77777777" w:rsidR="00050887" w:rsidRPr="007E1B6E" w:rsidRDefault="00050887" w:rsidP="00AF366E">
            <w:pPr>
              <w:widowControl/>
              <w:ind w:left="62" w:right="14"/>
              <w:rPr>
                <w:rFonts w:ascii="Times New Roman" w:eastAsia="Times New Roman" w:hAnsi="Times New Roman"/>
                <w:szCs w:val="22"/>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4673D3C" w14:textId="77777777" w:rsidR="00050887" w:rsidRPr="007E1B6E" w:rsidRDefault="00050887" w:rsidP="00AF366E">
            <w:pPr>
              <w:widowControl/>
              <w:ind w:right="14"/>
              <w:rPr>
                <w:rFonts w:ascii="Times New Roman" w:eastAsia="Times New Roman" w:hAnsi="Times New Roman"/>
                <w:szCs w:val="22"/>
              </w:rPr>
            </w:pPr>
            <w:r w:rsidRPr="007E1B6E">
              <w:rPr>
                <w:rFonts w:ascii="Times New Roman" w:eastAsia="Times New Roman" w:hAnsi="Times New Roman"/>
                <w:szCs w:val="22"/>
              </w:rPr>
              <w:t>Sétima Reunião Ordinária da CIC</w:t>
            </w:r>
          </w:p>
        </w:tc>
      </w:tr>
      <w:tr w:rsidR="00050887" w:rsidRPr="00005254" w14:paraId="753B99A0" w14:textId="77777777" w:rsidTr="00EE0046">
        <w:trPr>
          <w:trHeight w:val="46"/>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24C8569" w14:textId="77777777" w:rsidR="00050887" w:rsidRPr="007E1B6E" w:rsidRDefault="00050887" w:rsidP="00AF366E">
            <w:pPr>
              <w:widowControl/>
              <w:ind w:left="150" w:right="14" w:hanging="150"/>
              <w:jc w:val="left"/>
              <w:rPr>
                <w:rFonts w:ascii="Times New Roman" w:eastAsia="Times New Roman" w:hAnsi="Times New Roman"/>
                <w:szCs w:val="22"/>
              </w:rPr>
            </w:pPr>
            <w:r w:rsidRPr="007E1B6E">
              <w:rPr>
                <w:rFonts w:ascii="Times New Roman" w:eastAsia="Times New Roman" w:hAnsi="Times New Roman"/>
                <w:szCs w:val="22"/>
              </w:rPr>
              <w:t>7. Desenvolvimento Sustentável</w:t>
            </w:r>
          </w:p>
          <w:p w14:paraId="0CA6E052" w14:textId="77777777" w:rsidR="00050887" w:rsidRPr="007E1B6E" w:rsidRDefault="00050887" w:rsidP="00AF366E">
            <w:pPr>
              <w:widowControl/>
              <w:ind w:left="-28" w:right="14" w:firstLine="28"/>
              <w:jc w:val="left"/>
              <w:rPr>
                <w:rFonts w:ascii="Times New Roman" w:eastAsia="Times New Roman" w:hAnsi="Times New Roman"/>
                <w:szCs w:val="22"/>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8F84EBA" w14:textId="77777777" w:rsidR="00050887" w:rsidRPr="007E1B6E" w:rsidRDefault="00050887" w:rsidP="00AF366E">
            <w:pPr>
              <w:widowControl/>
              <w:ind w:right="14"/>
              <w:rPr>
                <w:rFonts w:ascii="Times New Roman" w:eastAsia="Times New Roman" w:hAnsi="Times New Roman"/>
                <w:szCs w:val="22"/>
              </w:rPr>
            </w:pPr>
            <w:r w:rsidRPr="007E1B6E">
              <w:rPr>
                <w:rFonts w:ascii="Times New Roman" w:eastAsia="Times New Roman" w:hAnsi="Times New Roman"/>
                <w:szCs w:val="22"/>
              </w:rPr>
              <w:t xml:space="preserve">Sexta Reunião Ordinária da CIDS (sede da </w:t>
            </w:r>
            <w:proofErr w:type="spellStart"/>
            <w:r w:rsidRPr="007E1B6E">
              <w:rPr>
                <w:rFonts w:ascii="Times New Roman" w:eastAsia="Times New Roman" w:hAnsi="Times New Roman"/>
                <w:szCs w:val="22"/>
              </w:rPr>
              <w:t>Secretaria-Geral</w:t>
            </w:r>
            <w:proofErr w:type="spellEnd"/>
            <w:r w:rsidRPr="007E1B6E">
              <w:rPr>
                <w:rFonts w:ascii="Times New Roman" w:eastAsia="Times New Roman" w:hAnsi="Times New Roman"/>
                <w:szCs w:val="22"/>
              </w:rPr>
              <w:t>, abril)</w:t>
            </w:r>
          </w:p>
          <w:p w14:paraId="68F12476" w14:textId="77777777" w:rsidR="00050887" w:rsidRPr="007E1B6E" w:rsidRDefault="00050887" w:rsidP="00AF366E">
            <w:pPr>
              <w:widowControl/>
              <w:ind w:right="14"/>
              <w:rPr>
                <w:rFonts w:ascii="Times New Roman" w:eastAsia="Times New Roman" w:hAnsi="Times New Roman"/>
                <w:szCs w:val="22"/>
              </w:rPr>
            </w:pPr>
          </w:p>
          <w:p w14:paraId="0610BC7B" w14:textId="77777777" w:rsidR="00050887" w:rsidRPr="007E1B6E" w:rsidRDefault="00050887" w:rsidP="00AF366E">
            <w:pPr>
              <w:widowControl/>
              <w:ind w:left="54" w:right="14"/>
              <w:jc w:val="left"/>
              <w:rPr>
                <w:rFonts w:ascii="Times New Roman" w:eastAsia="Times New Roman" w:hAnsi="Times New Roman"/>
                <w:szCs w:val="22"/>
              </w:rPr>
            </w:pPr>
            <w:r w:rsidRPr="007E1B6E">
              <w:rPr>
                <w:rFonts w:ascii="Times New Roman" w:eastAsia="Times New Roman" w:hAnsi="Times New Roman"/>
                <w:szCs w:val="22"/>
              </w:rPr>
              <w:t>Quarta Reunião Interamericana de Ministros e Altas Autoridades de Desenvolvimento Sustentável (Bahamas, outubro)</w:t>
            </w: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B1B6697" w14:textId="77777777" w:rsidR="00050887" w:rsidRPr="007E1B6E" w:rsidRDefault="00050887" w:rsidP="00AF366E">
            <w:pPr>
              <w:widowControl/>
              <w:ind w:left="62" w:right="14"/>
              <w:rPr>
                <w:rFonts w:ascii="Times New Roman" w:eastAsia="Times New Roman" w:hAnsi="Times New Roman"/>
                <w:szCs w:val="22"/>
              </w:rPr>
            </w:pPr>
          </w:p>
        </w:tc>
      </w:tr>
      <w:tr w:rsidR="00050887" w:rsidRPr="00005254" w14:paraId="027FA48A" w14:textId="77777777" w:rsidTr="00EE0046">
        <w:trPr>
          <w:trHeight w:val="44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A81891D" w14:textId="77777777" w:rsidR="00050887" w:rsidRPr="007E1B6E" w:rsidRDefault="00050887" w:rsidP="00AF366E">
            <w:pPr>
              <w:widowControl/>
              <w:ind w:left="120" w:right="14" w:hanging="120"/>
              <w:jc w:val="left"/>
              <w:rPr>
                <w:rFonts w:ascii="Times New Roman" w:eastAsia="Times New Roman" w:hAnsi="Times New Roman"/>
                <w:szCs w:val="22"/>
              </w:rPr>
            </w:pPr>
            <w:r w:rsidRPr="007E1B6E">
              <w:rPr>
                <w:rFonts w:ascii="Times New Roman" w:eastAsia="Times New Roman" w:hAnsi="Times New Roman"/>
                <w:szCs w:val="22"/>
              </w:rPr>
              <w:t>8. Ciência e Tecnologia</w:t>
            </w:r>
          </w:p>
          <w:p w14:paraId="2675C5EC" w14:textId="77777777" w:rsidR="00050887" w:rsidRPr="007E1B6E" w:rsidRDefault="00050887" w:rsidP="00AF366E">
            <w:pPr>
              <w:widowControl/>
              <w:ind w:left="-28" w:right="14" w:firstLine="28"/>
              <w:jc w:val="left"/>
              <w:rPr>
                <w:rFonts w:ascii="Times New Roman" w:eastAsia="Times New Roman" w:hAnsi="Times New Roman"/>
                <w:szCs w:val="22"/>
              </w:rPr>
            </w:pPr>
          </w:p>
        </w:tc>
        <w:tc>
          <w:tcPr>
            <w:tcW w:w="34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F36C4E8" w14:textId="77777777" w:rsidR="00050887" w:rsidRPr="007E1B6E" w:rsidRDefault="00050887" w:rsidP="00AF366E">
            <w:pPr>
              <w:widowControl/>
              <w:ind w:left="62" w:right="14"/>
              <w:rPr>
                <w:rFonts w:ascii="Times New Roman" w:eastAsia="Times New Roman" w:hAnsi="Times New Roman"/>
                <w:szCs w:val="22"/>
              </w:rPr>
            </w:pPr>
            <w:r w:rsidRPr="007E1B6E">
              <w:rPr>
                <w:rFonts w:ascii="Times New Roman" w:eastAsia="Times New Roman" w:hAnsi="Times New Roman"/>
                <w:szCs w:val="22"/>
              </w:rPr>
              <w:t xml:space="preserve">Décima Reunião da </w:t>
            </w:r>
            <w:proofErr w:type="spellStart"/>
            <w:r w:rsidRPr="007E1B6E">
              <w:rPr>
                <w:rFonts w:ascii="Times New Roman" w:eastAsia="Times New Roman" w:hAnsi="Times New Roman"/>
                <w:szCs w:val="22"/>
              </w:rPr>
              <w:t>COMCyT</w:t>
            </w:r>
            <w:proofErr w:type="spellEnd"/>
          </w:p>
          <w:p w14:paraId="432CA769" w14:textId="77777777" w:rsidR="00050887" w:rsidRPr="007E1B6E" w:rsidRDefault="00050887" w:rsidP="00AF366E">
            <w:pPr>
              <w:widowControl/>
              <w:ind w:left="62" w:right="14"/>
              <w:rPr>
                <w:rFonts w:ascii="Times New Roman" w:eastAsia="Times New Roman" w:hAnsi="Times New Roman"/>
                <w:szCs w:val="22"/>
              </w:rPr>
            </w:pPr>
          </w:p>
        </w:tc>
        <w:tc>
          <w:tcPr>
            <w:tcW w:w="3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31F4AA7" w14:textId="77777777" w:rsidR="00050887" w:rsidRPr="007E1B6E" w:rsidRDefault="00050887" w:rsidP="00AF366E">
            <w:pPr>
              <w:widowControl/>
              <w:ind w:left="81" w:right="14"/>
              <w:jc w:val="left"/>
              <w:rPr>
                <w:rFonts w:ascii="Times New Roman" w:eastAsia="Times New Roman" w:hAnsi="Times New Roman"/>
                <w:szCs w:val="22"/>
              </w:rPr>
            </w:pPr>
            <w:r w:rsidRPr="007E1B6E">
              <w:rPr>
                <w:rFonts w:ascii="Times New Roman" w:eastAsia="Times New Roman" w:hAnsi="Times New Roman"/>
                <w:szCs w:val="22"/>
              </w:rPr>
              <w:t xml:space="preserve">Sétima Reunião </w:t>
            </w:r>
            <w:r w:rsidRPr="007E1B6E">
              <w:rPr>
                <w:rFonts w:ascii="Times New Roman" w:eastAsia="Calibri" w:hAnsi="Times New Roman"/>
                <w:szCs w:val="22"/>
              </w:rPr>
              <w:t xml:space="preserve">de Ministros e Altas Autoridades de Ciência e Tecnologia </w:t>
            </w:r>
            <w:r w:rsidRPr="007E1B6E">
              <w:rPr>
                <w:rFonts w:ascii="Times New Roman" w:eastAsia="Times New Roman" w:hAnsi="Times New Roman"/>
                <w:szCs w:val="22"/>
              </w:rPr>
              <w:t>(sede a ser definida)</w:t>
            </w:r>
          </w:p>
        </w:tc>
      </w:tr>
      <w:tr w:rsidR="00050887" w:rsidRPr="00005254" w14:paraId="7041E13E" w14:textId="77777777" w:rsidTr="00EE0046">
        <w:trPr>
          <w:trHeight w:val="817"/>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5D7FAA0" w14:textId="77777777" w:rsidR="00050887" w:rsidRPr="007E1B6E" w:rsidRDefault="00050887" w:rsidP="00AF366E">
            <w:pPr>
              <w:widowControl/>
              <w:ind w:left="-28" w:right="14" w:firstLine="28"/>
              <w:jc w:val="left"/>
              <w:rPr>
                <w:rFonts w:ascii="Times New Roman" w:eastAsia="Times New Roman" w:hAnsi="Times New Roman"/>
                <w:szCs w:val="22"/>
              </w:rPr>
            </w:pPr>
            <w:r w:rsidRPr="007E1B6E">
              <w:rPr>
                <w:rFonts w:ascii="Times New Roman" w:eastAsia="Times New Roman" w:hAnsi="Times New Roman"/>
                <w:szCs w:val="22"/>
              </w:rPr>
              <w:t>9. Trabalho</w:t>
            </w:r>
          </w:p>
          <w:p w14:paraId="79B6CAAE" w14:textId="77777777" w:rsidR="00050887" w:rsidRPr="007E1B6E" w:rsidRDefault="00050887" w:rsidP="00AF366E">
            <w:pPr>
              <w:widowControl/>
              <w:ind w:left="-28" w:right="14" w:firstLine="28"/>
              <w:jc w:val="left"/>
              <w:rPr>
                <w:rFonts w:ascii="Times New Roman" w:eastAsia="Times New Roman" w:hAnsi="Times New Roman"/>
                <w:szCs w:val="22"/>
              </w:rPr>
            </w:pPr>
          </w:p>
        </w:tc>
        <w:tc>
          <w:tcPr>
            <w:tcW w:w="34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48A5E08" w14:textId="77777777" w:rsidR="00050887" w:rsidRPr="007E1B6E" w:rsidRDefault="00050887" w:rsidP="00AF366E">
            <w:pPr>
              <w:widowControl/>
              <w:ind w:left="62" w:right="14"/>
              <w:rPr>
                <w:rFonts w:ascii="Times New Roman" w:eastAsia="Times New Roman" w:hAnsi="Times New Roman"/>
                <w:szCs w:val="22"/>
              </w:rPr>
            </w:pPr>
            <w:r w:rsidRPr="007E1B6E">
              <w:rPr>
                <w:rFonts w:ascii="Times New Roman" w:eastAsia="Times New Roman" w:hAnsi="Times New Roman"/>
                <w:szCs w:val="22"/>
              </w:rPr>
              <w:t xml:space="preserve">Reunião dos </w:t>
            </w:r>
            <w:proofErr w:type="spellStart"/>
            <w:r w:rsidRPr="007E1B6E">
              <w:rPr>
                <w:rFonts w:ascii="Times New Roman" w:eastAsia="Times New Roman" w:hAnsi="Times New Roman"/>
                <w:szCs w:val="22"/>
              </w:rPr>
              <w:t>GTs</w:t>
            </w:r>
            <w:proofErr w:type="spellEnd"/>
            <w:r w:rsidRPr="007E1B6E">
              <w:rPr>
                <w:rFonts w:ascii="Times New Roman" w:eastAsia="Times New Roman" w:hAnsi="Times New Roman"/>
                <w:szCs w:val="22"/>
              </w:rPr>
              <w:t xml:space="preserve"> da CIMT</w:t>
            </w:r>
          </w:p>
          <w:p w14:paraId="7B465D9A" w14:textId="77777777" w:rsidR="00050887" w:rsidRPr="007E1B6E" w:rsidRDefault="00050887" w:rsidP="00AF366E">
            <w:pPr>
              <w:widowControl/>
              <w:ind w:left="62" w:right="14"/>
              <w:rPr>
                <w:rFonts w:ascii="Times New Roman" w:eastAsia="Times New Roman" w:hAnsi="Times New Roman"/>
                <w:szCs w:val="22"/>
              </w:rPr>
            </w:pPr>
          </w:p>
        </w:tc>
        <w:tc>
          <w:tcPr>
            <w:tcW w:w="3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581D128" w14:textId="77777777" w:rsidR="00050887" w:rsidRPr="007E1B6E" w:rsidRDefault="00050887" w:rsidP="00AF366E">
            <w:pPr>
              <w:widowControl/>
              <w:ind w:right="14"/>
              <w:jc w:val="left"/>
              <w:rPr>
                <w:rFonts w:ascii="Times New Roman" w:eastAsia="Times New Roman" w:hAnsi="Times New Roman"/>
                <w:szCs w:val="22"/>
              </w:rPr>
            </w:pPr>
            <w:r w:rsidRPr="007E1B6E">
              <w:rPr>
                <w:rFonts w:ascii="Times New Roman" w:eastAsia="Times New Roman" w:hAnsi="Times New Roman"/>
                <w:szCs w:val="22"/>
              </w:rPr>
              <w:t>Vigésima Segunda Conferência Interamericana de Ministros do Trabalho (CIMT) (Colômbia)</w:t>
            </w:r>
          </w:p>
        </w:tc>
      </w:tr>
      <w:tr w:rsidR="00050887" w:rsidRPr="00C46693" w14:paraId="5FE7F63E" w14:textId="77777777" w:rsidTr="00EE0046">
        <w:trPr>
          <w:trHeight w:val="448"/>
          <w:jc w:val="center"/>
        </w:trPr>
        <w:tc>
          <w:tcPr>
            <w:tcW w:w="234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2A6AEF13" w14:textId="77777777" w:rsidR="00050887" w:rsidRPr="007E1B6E" w:rsidRDefault="00050887" w:rsidP="00AF366E">
            <w:pPr>
              <w:widowControl/>
              <w:ind w:left="-28" w:right="14" w:firstLine="28"/>
              <w:rPr>
                <w:rFonts w:ascii="Times New Roman" w:eastAsia="Times New Roman" w:hAnsi="Times New Roman"/>
                <w:szCs w:val="22"/>
              </w:rPr>
            </w:pPr>
            <w:r w:rsidRPr="007E1B6E">
              <w:rPr>
                <w:rFonts w:ascii="Times New Roman" w:eastAsia="Times New Roman" w:hAnsi="Times New Roman"/>
                <w:szCs w:val="22"/>
              </w:rPr>
              <w:t>Outras reuniões*</w:t>
            </w:r>
          </w:p>
          <w:p w14:paraId="636286F0" w14:textId="77777777" w:rsidR="00050887" w:rsidRPr="007E1B6E" w:rsidRDefault="00050887" w:rsidP="00AF366E">
            <w:pPr>
              <w:widowControl/>
              <w:ind w:left="-28" w:right="14" w:firstLine="28"/>
              <w:jc w:val="left"/>
              <w:rPr>
                <w:rFonts w:ascii="Times New Roman" w:eastAsia="Times New Roman" w:hAnsi="Times New Roman"/>
                <w:szCs w:val="22"/>
              </w:rPr>
            </w:pPr>
            <w:r w:rsidRPr="007E1B6E">
              <w:rPr>
                <w:rFonts w:ascii="Times New Roman" w:eastAsia="Times New Roman" w:hAnsi="Times New Roman"/>
                <w:szCs w:val="22"/>
              </w:rPr>
              <w:t>(somente como referência)</w:t>
            </w:r>
          </w:p>
        </w:tc>
        <w:tc>
          <w:tcPr>
            <w:tcW w:w="34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55DF99A0" w14:textId="77777777" w:rsidR="00050887" w:rsidRPr="007E1B6E" w:rsidRDefault="00050887" w:rsidP="00AF366E">
            <w:pPr>
              <w:widowControl/>
              <w:rPr>
                <w:rFonts w:ascii="Times New Roman" w:eastAsia="Times New Roman" w:hAnsi="Times New Roman"/>
                <w:szCs w:val="22"/>
              </w:rPr>
            </w:pPr>
          </w:p>
          <w:p w14:paraId="7E15734D" w14:textId="77777777" w:rsidR="00050887" w:rsidRPr="007E1B6E" w:rsidRDefault="00050887" w:rsidP="00AF366E">
            <w:pPr>
              <w:widowControl/>
              <w:rPr>
                <w:rFonts w:ascii="Times New Roman" w:eastAsia="Times New Roman" w:hAnsi="Times New Roman"/>
                <w:szCs w:val="22"/>
              </w:rPr>
            </w:pPr>
          </w:p>
          <w:p w14:paraId="17F54B8F" w14:textId="77777777" w:rsidR="00050887" w:rsidRPr="007E1B6E" w:rsidRDefault="00050887" w:rsidP="00AF366E">
            <w:pPr>
              <w:widowControl/>
              <w:jc w:val="left"/>
              <w:rPr>
                <w:rFonts w:ascii="Times New Roman" w:eastAsia="Times New Roman" w:hAnsi="Times New Roman"/>
                <w:szCs w:val="22"/>
              </w:rPr>
            </w:pPr>
            <w:r w:rsidRPr="007E1B6E">
              <w:rPr>
                <w:rFonts w:ascii="Times New Roman" w:eastAsia="Times New Roman" w:hAnsi="Times New Roman"/>
                <w:szCs w:val="22"/>
              </w:rPr>
              <w:t>Décimo Sexto e Décimo Sétimo Intercâmbios para a Competitividade das Américas (sedes a serem definidas)</w:t>
            </w:r>
          </w:p>
          <w:p w14:paraId="386066B8" w14:textId="77777777" w:rsidR="00050887" w:rsidRPr="007E1B6E" w:rsidRDefault="00050887" w:rsidP="00AF366E">
            <w:pPr>
              <w:widowControl/>
              <w:rPr>
                <w:rFonts w:ascii="Times New Roman" w:eastAsia="Times New Roman" w:hAnsi="Times New Roman"/>
                <w:szCs w:val="22"/>
              </w:rPr>
            </w:pPr>
          </w:p>
        </w:tc>
        <w:tc>
          <w:tcPr>
            <w:tcW w:w="3530" w:type="dxa"/>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65517C67" w14:textId="73F51475" w:rsidR="00050887" w:rsidRPr="007E1B6E" w:rsidRDefault="00050887" w:rsidP="00AF366E">
            <w:pPr>
              <w:widowControl/>
              <w:jc w:val="left"/>
              <w:rPr>
                <w:rFonts w:ascii="Times New Roman" w:eastAsia="Times New Roman" w:hAnsi="Times New Roman"/>
                <w:szCs w:val="22"/>
              </w:rPr>
            </w:pPr>
            <w:r w:rsidRPr="007E1B6E">
              <w:rPr>
                <w:rFonts w:ascii="Times New Roman" w:eastAsia="Times New Roman" w:hAnsi="Times New Roman"/>
                <w:szCs w:val="22"/>
              </w:rPr>
              <w:t xml:space="preserve">Oitavo Diálogo Interamericano de Altas Autoridades de </w:t>
            </w:r>
            <w:proofErr w:type="spellStart"/>
            <w:r w:rsidRPr="007E1B6E">
              <w:rPr>
                <w:rFonts w:ascii="Times New Roman" w:eastAsia="Times New Roman" w:hAnsi="Times New Roman"/>
                <w:smallCaps/>
                <w:szCs w:val="22"/>
              </w:rPr>
              <w:t>MPME</w:t>
            </w:r>
            <w:r w:rsidR="003A6097" w:rsidRPr="007E1B6E">
              <w:rPr>
                <w:rFonts w:ascii="Times New Roman" w:eastAsia="Times New Roman" w:hAnsi="Times New Roman"/>
                <w:szCs w:val="22"/>
              </w:rPr>
              <w:t>s</w:t>
            </w:r>
            <w:proofErr w:type="spellEnd"/>
          </w:p>
          <w:p w14:paraId="021E7A47" w14:textId="77777777" w:rsidR="00050887" w:rsidRPr="007E1B6E" w:rsidRDefault="00050887" w:rsidP="00AF366E">
            <w:pPr>
              <w:widowControl/>
              <w:jc w:val="left"/>
              <w:rPr>
                <w:rFonts w:ascii="Times New Roman" w:eastAsia="Times New Roman" w:hAnsi="Times New Roman"/>
                <w:szCs w:val="22"/>
              </w:rPr>
            </w:pPr>
            <w:r w:rsidRPr="007E1B6E">
              <w:rPr>
                <w:rFonts w:ascii="Times New Roman" w:eastAsia="Times New Roman" w:hAnsi="Times New Roman"/>
                <w:szCs w:val="22"/>
              </w:rPr>
              <w:t>(sede a ser definida)</w:t>
            </w:r>
          </w:p>
          <w:p w14:paraId="664596C2" w14:textId="77777777" w:rsidR="00050887" w:rsidRPr="007E1B6E" w:rsidRDefault="00050887" w:rsidP="00AF366E">
            <w:pPr>
              <w:widowControl/>
              <w:jc w:val="left"/>
              <w:rPr>
                <w:rFonts w:ascii="Times New Roman" w:eastAsia="Times New Roman" w:hAnsi="Times New Roman"/>
                <w:szCs w:val="22"/>
              </w:rPr>
            </w:pPr>
          </w:p>
          <w:p w14:paraId="16B58DB0" w14:textId="77777777" w:rsidR="00050887" w:rsidRPr="007E1B6E" w:rsidRDefault="00050887" w:rsidP="00AF366E">
            <w:pPr>
              <w:widowControl/>
              <w:jc w:val="left"/>
              <w:rPr>
                <w:rFonts w:ascii="Times New Roman" w:eastAsia="Times New Roman" w:hAnsi="Times New Roman"/>
                <w:szCs w:val="22"/>
              </w:rPr>
            </w:pPr>
            <w:r w:rsidRPr="007E1B6E">
              <w:rPr>
                <w:rFonts w:ascii="Times New Roman" w:eastAsia="Times New Roman" w:hAnsi="Times New Roman"/>
                <w:szCs w:val="22"/>
              </w:rPr>
              <w:t>Décimo Segundo Fórum de Competitividade das Américas</w:t>
            </w:r>
          </w:p>
          <w:p w14:paraId="4E09510F" w14:textId="77777777" w:rsidR="00050887" w:rsidRPr="007E1B6E" w:rsidRDefault="00050887" w:rsidP="00AF366E">
            <w:pPr>
              <w:widowControl/>
              <w:jc w:val="left"/>
              <w:rPr>
                <w:rFonts w:ascii="Times New Roman" w:eastAsia="Times New Roman" w:hAnsi="Times New Roman"/>
                <w:szCs w:val="22"/>
              </w:rPr>
            </w:pPr>
            <w:r w:rsidRPr="007E1B6E">
              <w:rPr>
                <w:rFonts w:ascii="Times New Roman" w:eastAsia="Times New Roman" w:hAnsi="Times New Roman"/>
                <w:szCs w:val="22"/>
              </w:rPr>
              <w:t>(sede a ser definida)</w:t>
            </w:r>
          </w:p>
          <w:p w14:paraId="35EF429D" w14:textId="77777777" w:rsidR="00E64706" w:rsidRPr="007E1B6E" w:rsidRDefault="00E64706" w:rsidP="00AF366E">
            <w:pPr>
              <w:widowControl/>
              <w:jc w:val="left"/>
              <w:rPr>
                <w:rFonts w:ascii="Times New Roman" w:eastAsia="Times New Roman" w:hAnsi="Times New Roman"/>
                <w:szCs w:val="22"/>
              </w:rPr>
            </w:pPr>
          </w:p>
          <w:p w14:paraId="56778829" w14:textId="77777777" w:rsidR="00050887" w:rsidRPr="007E1B6E" w:rsidRDefault="00050887" w:rsidP="00AF366E">
            <w:pPr>
              <w:widowControl/>
              <w:jc w:val="left"/>
              <w:rPr>
                <w:rFonts w:ascii="Times New Roman" w:eastAsia="Times New Roman" w:hAnsi="Times New Roman"/>
                <w:szCs w:val="22"/>
              </w:rPr>
            </w:pPr>
            <w:r w:rsidRPr="007E1B6E">
              <w:rPr>
                <w:rFonts w:ascii="Times New Roman" w:eastAsia="Times New Roman" w:hAnsi="Times New Roman"/>
                <w:szCs w:val="22"/>
              </w:rPr>
              <w:t>Décimo Oitavo e Décimo Nono Intercâmbios para a Competitividade das Américas</w:t>
            </w:r>
          </w:p>
          <w:p w14:paraId="42AF7352" w14:textId="77777777" w:rsidR="00050887" w:rsidRPr="007E1B6E" w:rsidRDefault="00050887" w:rsidP="00AF366E">
            <w:pPr>
              <w:widowControl/>
              <w:jc w:val="left"/>
              <w:rPr>
                <w:rFonts w:ascii="Times New Roman" w:eastAsia="Times New Roman" w:hAnsi="Times New Roman"/>
                <w:szCs w:val="22"/>
              </w:rPr>
            </w:pPr>
            <w:r w:rsidRPr="007E1B6E">
              <w:rPr>
                <w:rFonts w:ascii="Times New Roman" w:eastAsia="Times New Roman" w:hAnsi="Times New Roman"/>
                <w:szCs w:val="22"/>
              </w:rPr>
              <w:t>(sedes a serem definidas)</w:t>
            </w:r>
          </w:p>
        </w:tc>
      </w:tr>
    </w:tbl>
    <w:p w14:paraId="60DE801D" w14:textId="77777777" w:rsidR="00050887" w:rsidRPr="00C46693" w:rsidRDefault="00050887" w:rsidP="00AF366E">
      <w:pPr>
        <w:widowControl/>
        <w:shd w:val="clear" w:color="auto" w:fill="FDFDFD"/>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szCs w:val="22"/>
        </w:rPr>
      </w:pPr>
    </w:p>
    <w:p w14:paraId="52E5BF56" w14:textId="657A83AC" w:rsidR="00050887" w:rsidRPr="007E1B6E" w:rsidRDefault="00050887" w:rsidP="00AF366E">
      <w:pPr>
        <w:widowControl/>
        <w:numPr>
          <w:ilvl w:val="0"/>
          <w:numId w:val="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Calibri" w:hAnsi="Times New Roman"/>
          <w:szCs w:val="22"/>
        </w:rPr>
      </w:pPr>
      <w:r w:rsidRPr="00C46693">
        <w:rPr>
          <w:rFonts w:ascii="Times New Roman" w:eastAsia="Calibri" w:hAnsi="Times New Roman"/>
          <w:szCs w:val="22"/>
          <w:lang w:eastAsia="es-ES_tradnl"/>
        </w:rPr>
        <w:lastRenderedPageBreak/>
        <w:t xml:space="preserve">Solicitar ao </w:t>
      </w:r>
      <w:r w:rsidR="003A6097" w:rsidRPr="00C46693">
        <w:rPr>
          <w:rFonts w:ascii="Times New Roman" w:eastAsia="Calibri" w:hAnsi="Times New Roman"/>
          <w:szCs w:val="22"/>
          <w:lang w:eastAsia="es-ES_tradnl"/>
        </w:rPr>
        <w:t>CIDI</w:t>
      </w:r>
      <w:r w:rsidRPr="00C46693">
        <w:rPr>
          <w:rFonts w:ascii="Times New Roman" w:eastAsia="Calibri" w:hAnsi="Times New Roman"/>
          <w:szCs w:val="22"/>
          <w:lang w:eastAsia="es-ES_tradnl"/>
        </w:rPr>
        <w:t xml:space="preserve"> que informe a Assembleia Geral, </w:t>
      </w:r>
      <w:r w:rsidR="00713D30" w:rsidRPr="00C46693">
        <w:rPr>
          <w:rFonts w:ascii="Times New Roman" w:eastAsia="Calibri" w:hAnsi="Times New Roman"/>
          <w:szCs w:val="22"/>
          <w:lang w:eastAsia="es-ES_tradnl"/>
        </w:rPr>
        <w:t xml:space="preserve">em seu </w:t>
      </w:r>
      <w:r w:rsidRPr="00C46693">
        <w:rPr>
          <w:rFonts w:ascii="Times New Roman" w:eastAsia="Calibri" w:hAnsi="Times New Roman"/>
          <w:szCs w:val="22"/>
          <w:lang w:eastAsia="es-ES_tradnl"/>
        </w:rPr>
        <w:t>Quinquagésimo Quarto Período Ordinário de Sessões, sobre a implementação desta resolução. A execução das atividades previstas nesta resolução estará sujeita à disponibilidade de recursos financeiros no orçamento-programa da Organização e de outros recursos.</w:t>
      </w:r>
    </w:p>
    <w:p w14:paraId="4D3C7622" w14:textId="77777777" w:rsidR="00A43E06" w:rsidRPr="00C46693" w:rsidRDefault="00A43E06" w:rsidP="00AF366E">
      <w:pPr>
        <w:widowControl/>
        <w:jc w:val="center"/>
        <w:rPr>
          <w:rFonts w:ascii="Times New Roman" w:hAnsi="Times New Roman"/>
          <w:szCs w:val="22"/>
        </w:rPr>
        <w:sectPr w:rsidR="00A43E06" w:rsidRPr="00C46693" w:rsidSect="000870F4">
          <w:footnotePr>
            <w:numRestart w:val="eachSect"/>
          </w:footnotePr>
          <w:type w:val="oddPage"/>
          <w:pgSz w:w="12240" w:h="15840"/>
          <w:pgMar w:top="2160" w:right="1570" w:bottom="1296" w:left="1699" w:header="720" w:footer="720" w:gutter="0"/>
          <w:cols w:space="720"/>
          <w:docGrid w:linePitch="360"/>
        </w:sectPr>
      </w:pPr>
    </w:p>
    <w:p w14:paraId="2EF76476" w14:textId="7DCC0BB7" w:rsidR="00B0612E" w:rsidRPr="00C46693" w:rsidRDefault="00B0612E" w:rsidP="00AF366E">
      <w:pPr>
        <w:pStyle w:val="Heading1"/>
        <w:keepNext w:val="0"/>
        <w:widowControl/>
        <w:spacing w:before="0" w:after="0"/>
        <w:jc w:val="center"/>
        <w:rPr>
          <w:rFonts w:ascii="Times New Roman" w:eastAsia="Calibri" w:hAnsi="Times New Roman"/>
          <w:b w:val="0"/>
          <w:bCs w:val="0"/>
          <w:color w:val="000000" w:themeColor="text1"/>
          <w:sz w:val="22"/>
          <w:szCs w:val="22"/>
          <w:lang w:val="pt-BR"/>
        </w:rPr>
      </w:pPr>
      <w:bookmarkStart w:id="8" w:name="_Toc159592565"/>
      <w:r w:rsidRPr="00C46693">
        <w:rPr>
          <w:rFonts w:ascii="Times New Roman" w:eastAsia="Calibri" w:hAnsi="Times New Roman"/>
          <w:b w:val="0"/>
          <w:bCs w:val="0"/>
          <w:noProof/>
          <w:sz w:val="22"/>
          <w:szCs w:val="22"/>
          <w:lang w:val="pt-BR"/>
        </w:rPr>
        <w:lastRenderedPageBreak/>
        <w:t xml:space="preserve">AG/RES. </w:t>
      </w:r>
      <w:r w:rsidR="00342AFE" w:rsidRPr="00C46693">
        <w:rPr>
          <w:rFonts w:ascii="Times New Roman" w:eastAsia="Calibri" w:hAnsi="Times New Roman"/>
          <w:b w:val="0"/>
          <w:bCs w:val="0"/>
          <w:noProof/>
          <w:sz w:val="22"/>
          <w:szCs w:val="22"/>
          <w:lang w:val="pt-BR"/>
        </w:rPr>
        <w:t>2998</w:t>
      </w:r>
      <w:r w:rsidRPr="00C46693">
        <w:rPr>
          <w:rFonts w:ascii="Times New Roman" w:eastAsia="Calibri" w:hAnsi="Times New Roman"/>
          <w:b w:val="0"/>
          <w:bCs w:val="0"/>
          <w:noProof/>
          <w:sz w:val="22"/>
          <w:szCs w:val="22"/>
          <w:lang w:val="pt-BR"/>
        </w:rPr>
        <w:t xml:space="preserve"> (LIII-O/23)</w:t>
      </w:r>
      <w:r w:rsidRPr="00C46693">
        <w:rPr>
          <w:rFonts w:ascii="Times New Roman" w:eastAsia="Calibri" w:hAnsi="Times New Roman"/>
          <w:b w:val="0"/>
          <w:bCs w:val="0"/>
          <w:noProof/>
          <w:sz w:val="22"/>
          <w:szCs w:val="22"/>
          <w:lang w:val="pt-BR"/>
        </w:rPr>
        <w:br/>
      </w:r>
      <w:r w:rsidRPr="00C46693">
        <w:rPr>
          <w:rFonts w:ascii="Times New Roman" w:eastAsia="Calibri" w:hAnsi="Times New Roman"/>
          <w:b w:val="0"/>
          <w:bCs w:val="0"/>
          <w:noProof/>
          <w:sz w:val="22"/>
          <w:szCs w:val="22"/>
          <w:lang w:val="pt-BR"/>
        </w:rPr>
        <w:br/>
      </w:r>
      <w:r w:rsidRPr="00C46693">
        <w:rPr>
          <w:rFonts w:ascii="Times New Roman" w:eastAsia="Calibri" w:hAnsi="Times New Roman"/>
          <w:b w:val="0"/>
          <w:bCs w:val="0"/>
          <w:color w:val="000000" w:themeColor="text1"/>
          <w:sz w:val="22"/>
          <w:szCs w:val="22"/>
          <w:lang w:val="pt-BR"/>
        </w:rPr>
        <w:t xml:space="preserve">FORTALECIMENTO DO CONSELHO INTERAMERICANO </w:t>
      </w:r>
      <w:r w:rsidRPr="00C46693">
        <w:rPr>
          <w:rFonts w:ascii="Times New Roman" w:eastAsia="Calibri" w:hAnsi="Times New Roman"/>
          <w:b w:val="0"/>
          <w:bCs w:val="0"/>
          <w:color w:val="000000" w:themeColor="text1"/>
          <w:sz w:val="22"/>
          <w:szCs w:val="22"/>
          <w:lang w:val="pt-BR"/>
        </w:rPr>
        <w:br/>
        <w:t>DE DESENVOLVIMENTO INTEGRAL (CIDI)</w:t>
      </w:r>
      <w:bookmarkEnd w:id="8"/>
    </w:p>
    <w:p w14:paraId="7D4383A6" w14:textId="77777777" w:rsidR="00342AFE" w:rsidRPr="00C46693" w:rsidRDefault="00342AF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rPr>
          <w:rFonts w:ascii="Times New Roman" w:eastAsia="Times New Roman" w:hAnsi="Times New Roman"/>
          <w:szCs w:val="22"/>
        </w:rPr>
      </w:pPr>
    </w:p>
    <w:p w14:paraId="63D5C4E1" w14:textId="7C30F568" w:rsidR="00B0612E" w:rsidRPr="00C46693" w:rsidRDefault="00B0612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eastAsia="Times New Roman" w:hAnsi="Times New Roman"/>
          <w:szCs w:val="22"/>
        </w:rPr>
      </w:pPr>
      <w:r w:rsidRPr="00C46693">
        <w:rPr>
          <w:rFonts w:ascii="Times New Roman" w:eastAsia="Times New Roman" w:hAnsi="Times New Roman"/>
          <w:szCs w:val="22"/>
        </w:rPr>
        <w:t>(Aprovada na primeira sessão plenária, realizada em 22 de junho de 2023)</w:t>
      </w:r>
    </w:p>
    <w:p w14:paraId="1AEEC68E" w14:textId="77777777" w:rsidR="00B0612E" w:rsidRPr="00C46693" w:rsidRDefault="00B0612E" w:rsidP="00AF366E">
      <w:pPr>
        <w:widowControl/>
        <w:tabs>
          <w:tab w:val="clear" w:pos="2880"/>
          <w:tab w:val="clear" w:pos="3600"/>
          <w:tab w:val="clear" w:pos="4320"/>
          <w:tab w:val="clear" w:pos="5760"/>
          <w:tab w:val="clear" w:pos="6480"/>
          <w:tab w:val="clear" w:pos="7200"/>
          <w:tab w:val="clear" w:pos="7920"/>
          <w:tab w:val="center" w:pos="4680"/>
          <w:tab w:val="right" w:pos="9360"/>
        </w:tabs>
        <w:ind w:right="-389"/>
        <w:jc w:val="left"/>
        <w:rPr>
          <w:rFonts w:ascii="Times New Roman" w:eastAsia="Calibri" w:hAnsi="Times New Roman"/>
          <w:b/>
          <w:bCs/>
          <w:color w:val="000000" w:themeColor="text1"/>
          <w:szCs w:val="22"/>
        </w:rPr>
      </w:pPr>
    </w:p>
    <w:p w14:paraId="5543EEC1"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389"/>
        <w:jc w:val="left"/>
        <w:rPr>
          <w:rFonts w:ascii="Times New Roman" w:eastAsia="Calibri" w:hAnsi="Times New Roman"/>
          <w:b/>
          <w:color w:val="000000" w:themeColor="text1"/>
          <w:szCs w:val="22"/>
        </w:rPr>
      </w:pPr>
    </w:p>
    <w:p w14:paraId="2A2B52A8" w14:textId="77777777" w:rsidR="00B0612E" w:rsidRPr="00C46693" w:rsidRDefault="00B0612E" w:rsidP="00AF366E">
      <w:pPr>
        <w:widowControl/>
        <w:tabs>
          <w:tab w:val="clear" w:pos="2880"/>
          <w:tab w:val="clear" w:pos="3600"/>
          <w:tab w:val="clear" w:pos="4320"/>
          <w:tab w:val="clear" w:pos="5760"/>
          <w:tab w:val="clear" w:pos="6480"/>
          <w:tab w:val="clear" w:pos="7200"/>
          <w:tab w:val="clear" w:pos="7920"/>
          <w:tab w:val="center" w:pos="4680"/>
          <w:tab w:val="right" w:pos="9360"/>
        </w:tabs>
        <w:ind w:right="-389"/>
        <w:jc w:val="left"/>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ab/>
        <w:t>A ASSEMBLEIA GERAL,</w:t>
      </w:r>
    </w:p>
    <w:p w14:paraId="5B0ECA20" w14:textId="77777777" w:rsidR="00B0612E" w:rsidRPr="00C46693" w:rsidRDefault="00B0612E" w:rsidP="00AF366E">
      <w:pPr>
        <w:widowControl/>
        <w:tabs>
          <w:tab w:val="clear" w:pos="2880"/>
          <w:tab w:val="clear" w:pos="3600"/>
          <w:tab w:val="clear" w:pos="4320"/>
          <w:tab w:val="clear" w:pos="5760"/>
          <w:tab w:val="clear" w:pos="6480"/>
          <w:tab w:val="clear" w:pos="7200"/>
          <w:tab w:val="clear" w:pos="7920"/>
          <w:tab w:val="center" w:pos="4680"/>
          <w:tab w:val="right" w:pos="9360"/>
        </w:tabs>
        <w:ind w:right="-389"/>
        <w:jc w:val="left"/>
        <w:rPr>
          <w:rFonts w:ascii="Times New Roman" w:eastAsia="Calibri" w:hAnsi="Times New Roman"/>
          <w:color w:val="000000" w:themeColor="text1"/>
          <w:szCs w:val="22"/>
        </w:rPr>
      </w:pPr>
    </w:p>
    <w:p w14:paraId="616D1852"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RECONHECENDO que o Conselho Interamericano de Desenvolvimento Integral (CIDI) é um órgão da Organização dos Estados Americanos (OEA) com capacidade decisória em matéria de cooperação solidária para o desenvolvimento integral e um fórum para o diálogo interamericano;</w:t>
      </w:r>
    </w:p>
    <w:p w14:paraId="314AF4CE"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0C4AD68D" w14:textId="0FA3449A" w:rsidR="00B0612E"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 xml:space="preserve">CONSCIENTE de que a OEA implementa, de maneira eficaz, os seus propósitos essenciais por meio de seus quatro pilares — democracia, direitos humanos, segurança e desenvolvimento—, que se apoiam mutuamente e se entrelaçam transversalmente mediante uma estrutura que compreende o diálogo político, a inclusão, a cooperação e instrumentos jurídicos e de acompanhamento, devendo, para tanto, zelar por um equilíbrio adequado entre eles, de suas agendas, </w:t>
      </w:r>
      <w:r w:rsidR="00761425" w:rsidRPr="00C46693">
        <w:rPr>
          <w:rFonts w:ascii="Times New Roman" w:eastAsia="Calibri" w:hAnsi="Times New Roman"/>
          <w:color w:val="000000" w:themeColor="text1"/>
          <w:szCs w:val="22"/>
        </w:rPr>
        <w:t xml:space="preserve">e da </w:t>
      </w:r>
      <w:r w:rsidRPr="00C46693">
        <w:rPr>
          <w:rFonts w:ascii="Times New Roman" w:eastAsia="Calibri" w:hAnsi="Times New Roman"/>
          <w:color w:val="000000" w:themeColor="text1"/>
          <w:szCs w:val="22"/>
        </w:rPr>
        <w:t>priorização e alocação apropriada de recursos;</w:t>
      </w:r>
    </w:p>
    <w:p w14:paraId="71955015" w14:textId="77777777" w:rsidR="00B95525" w:rsidRPr="00C46693" w:rsidRDefault="00B95525"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2E1591E0" w14:textId="3072DDE2"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 xml:space="preserve">REITERANDO a prioridade da promoção do desenvolvimento integral entre os Estados membros como um de seus pilares essenciais, bem como </w:t>
      </w:r>
      <w:r w:rsidR="009931D7" w:rsidRPr="00C46693">
        <w:rPr>
          <w:rFonts w:ascii="Times New Roman" w:eastAsia="Calibri" w:hAnsi="Times New Roman"/>
          <w:color w:val="000000" w:themeColor="text1"/>
          <w:szCs w:val="22"/>
        </w:rPr>
        <w:t>d</w:t>
      </w:r>
      <w:r w:rsidRPr="00C46693">
        <w:rPr>
          <w:rFonts w:ascii="Times New Roman" w:eastAsia="Calibri" w:hAnsi="Times New Roman"/>
          <w:color w:val="000000" w:themeColor="text1"/>
          <w:szCs w:val="22"/>
        </w:rPr>
        <w:t>a cooperação solidária nos campos econômico, social, educacional, cultural, ambiental, científico e tecnológico, a fim de contribuir para a construção da resiliência e para a eliminação da pobreza extrema e da desigualdade, inclusive a desigualdade de gênero;</w:t>
      </w:r>
    </w:p>
    <w:p w14:paraId="0C8A1020"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2799559F"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PREOCUPADA com o atual contexto mundial, em que os efeitos da pandemia de covid-19 e da mudança do clima, as graves condições econômicas e financeiras e a situação geopolítica internacional afetaram negativamente o Hemisfério, com o consequente aumento da pobreza e da pobreza extrema e o aprofundamento das desigualdades, comprometendo significativamente as chances da região de alcançar os Objetivos de Desenvolvimento Sustentável da Agenda 2030; e</w:t>
      </w:r>
    </w:p>
    <w:p w14:paraId="40767EDE"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1CEDD6C7" w14:textId="2650D706"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TENDO EM VISTA as resoluções relativas ao fortalecimento do CIDI e de seus órgãos subsidiários adotadas desde 2007, em particular a resolução AG/RES. 2817 (XLIV-O/14), “Fortalecimento do Conselho Interamericano de Desenvolvimento Integral: Diálogo político e cooperação solidária para o desenvolvimento”, aprovada pela Assembleia Geral em 7 de junho de 2014; a resolução AG/RES. 2988 (LII-O/22), “Promovendo iniciativas hemisféricas em matéria de desenvolvimento integral: Promoção da resiliência”, aprovada em 7 de outubro de 2022; as “Diretrizes gerais revisadas para os processos ministeriais no âmbito do Conselho Interamericano de Desenvolvimento Integral”, documento CIDI/CPD/doc.212/22</w:t>
      </w:r>
      <w:r w:rsidR="00112E54">
        <w:rPr>
          <w:rFonts w:ascii="Times New Roman" w:eastAsia="Calibri" w:hAnsi="Times New Roman"/>
          <w:color w:val="000000" w:themeColor="text1"/>
          <w:szCs w:val="22"/>
        </w:rPr>
        <w:t xml:space="preserve"> rev. 1</w:t>
      </w:r>
      <w:r w:rsidRPr="00C46693">
        <w:rPr>
          <w:rFonts w:ascii="Times New Roman" w:eastAsia="Calibri" w:hAnsi="Times New Roman"/>
          <w:color w:val="000000" w:themeColor="text1"/>
          <w:szCs w:val="22"/>
        </w:rPr>
        <w:t>; e especialmente o Plano Estratégico Integral da OEA,</w:t>
      </w:r>
    </w:p>
    <w:p w14:paraId="6B5558BF"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443A8A07"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 xml:space="preserve">RESOLVE: </w:t>
      </w:r>
    </w:p>
    <w:p w14:paraId="14CE0517"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3EA5EEF7" w14:textId="156020B6"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1.</w:t>
      </w:r>
      <w:r w:rsidRPr="00C46693">
        <w:rPr>
          <w:rFonts w:ascii="Times New Roman" w:eastAsia="Calibri" w:hAnsi="Times New Roman"/>
          <w:color w:val="000000" w:themeColor="text1"/>
          <w:szCs w:val="22"/>
        </w:rPr>
        <w:tab/>
        <w:t xml:space="preserve">Continuar promovendo o fortalecimento do </w:t>
      </w:r>
      <w:r w:rsidR="002B67AD" w:rsidRPr="00C46693">
        <w:rPr>
          <w:rFonts w:ascii="Times New Roman" w:eastAsia="Calibri" w:hAnsi="Times New Roman"/>
          <w:color w:val="000000" w:themeColor="text1"/>
          <w:szCs w:val="22"/>
        </w:rPr>
        <w:t>Conselho Interamericano de Desenvolvimento Integral (</w:t>
      </w:r>
      <w:r w:rsidRPr="00C46693">
        <w:rPr>
          <w:rFonts w:ascii="Times New Roman" w:eastAsia="Calibri" w:hAnsi="Times New Roman"/>
          <w:color w:val="000000" w:themeColor="text1"/>
          <w:szCs w:val="22"/>
        </w:rPr>
        <w:t>CIDI</w:t>
      </w:r>
      <w:r w:rsidR="002B67AD" w:rsidRPr="00C46693">
        <w:rPr>
          <w:rFonts w:ascii="Times New Roman" w:eastAsia="Calibri" w:hAnsi="Times New Roman"/>
          <w:color w:val="000000" w:themeColor="text1"/>
          <w:szCs w:val="22"/>
        </w:rPr>
        <w:t>)</w:t>
      </w:r>
      <w:r w:rsidRPr="00C46693">
        <w:rPr>
          <w:rFonts w:ascii="Times New Roman" w:eastAsia="Calibri" w:hAnsi="Times New Roman"/>
          <w:color w:val="000000" w:themeColor="text1"/>
          <w:szCs w:val="22"/>
        </w:rPr>
        <w:t xml:space="preserve">, de maneira permanente, em particular mediante o diálogo político substantivo de alto nível, que revitalize sua natureza de fórum de negociação, incentive sua eficiência </w:t>
      </w:r>
      <w:r w:rsidRPr="00C46693">
        <w:rPr>
          <w:rFonts w:ascii="Times New Roman" w:eastAsia="Calibri" w:hAnsi="Times New Roman"/>
          <w:color w:val="000000" w:themeColor="text1"/>
          <w:szCs w:val="22"/>
        </w:rPr>
        <w:lastRenderedPageBreak/>
        <w:t xml:space="preserve">e maximize as sinergias em seu interior, com outros órgãos da </w:t>
      </w:r>
      <w:r w:rsidR="006E011E" w:rsidRPr="00C46693">
        <w:rPr>
          <w:rFonts w:ascii="Times New Roman" w:eastAsia="Calibri" w:hAnsi="Times New Roman"/>
          <w:color w:val="000000" w:themeColor="text1"/>
          <w:szCs w:val="22"/>
        </w:rPr>
        <w:t>Organização dos Estados Americanos (</w:t>
      </w:r>
      <w:r w:rsidRPr="00C46693">
        <w:rPr>
          <w:rFonts w:ascii="Times New Roman" w:eastAsia="Calibri" w:hAnsi="Times New Roman"/>
          <w:color w:val="000000" w:themeColor="text1"/>
          <w:szCs w:val="22"/>
        </w:rPr>
        <w:t>OEA</w:t>
      </w:r>
      <w:r w:rsidR="006E011E" w:rsidRPr="00C46693">
        <w:rPr>
          <w:rFonts w:ascii="Times New Roman" w:eastAsia="Calibri" w:hAnsi="Times New Roman"/>
          <w:color w:val="000000" w:themeColor="text1"/>
          <w:szCs w:val="22"/>
        </w:rPr>
        <w:t>)</w:t>
      </w:r>
      <w:r w:rsidRPr="00C46693">
        <w:rPr>
          <w:rFonts w:ascii="Times New Roman" w:eastAsia="Calibri" w:hAnsi="Times New Roman"/>
          <w:color w:val="000000" w:themeColor="text1"/>
          <w:szCs w:val="22"/>
        </w:rPr>
        <w:t xml:space="preserve"> e com outros organismos internacionais, nos temas de sua competência, a fim de responder aos desafios de curto, médio e longo prazo.</w:t>
      </w:r>
    </w:p>
    <w:p w14:paraId="7ECD48A0"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24682C98"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2.</w:t>
      </w:r>
      <w:r w:rsidRPr="00C46693">
        <w:rPr>
          <w:rFonts w:ascii="Times New Roman" w:eastAsia="Calibri" w:hAnsi="Times New Roman"/>
          <w:color w:val="000000" w:themeColor="text1"/>
          <w:szCs w:val="22"/>
        </w:rPr>
        <w:tab/>
        <w:t xml:space="preserve">Instar os Estados membros a que adotem e implementem, entre outras, as seguintes medidas destinadas a fortalecer o CIDI: </w:t>
      </w:r>
    </w:p>
    <w:p w14:paraId="4B839078"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114A2FDA" w14:textId="77777777" w:rsidR="00B0612E" w:rsidRPr="00C46693" w:rsidRDefault="00B0612E" w:rsidP="00AF366E">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 xml:space="preserve">Promover o fortalecimento do diálogo político substantivo de alto nível do CIDI e de seus órgãos subsidiários, inclusive mediante reuniões conjuntas com o Conselho Permanente, convocadas e realizadas pelo CIDI;  </w:t>
      </w:r>
    </w:p>
    <w:p w14:paraId="661A7305"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1FBB62D5" w14:textId="77777777" w:rsidR="00B0612E" w:rsidRPr="00C46693" w:rsidRDefault="00B0612E" w:rsidP="00AF366E">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 xml:space="preserve">Incentivar a participação de altas autoridades nos processos setoriais do CIDI, bem como a participação de atores pertinentes; </w:t>
      </w:r>
    </w:p>
    <w:p w14:paraId="72CB3AF3"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79A1779B" w14:textId="77777777" w:rsidR="00B0612E" w:rsidRPr="00C46693" w:rsidRDefault="00B0612E" w:rsidP="00AF366E">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 xml:space="preserve">Incentivar a presença dos representantes permanentes dos Estados membros nas reuniões ordinárias e extraordinárias; </w:t>
      </w:r>
    </w:p>
    <w:p w14:paraId="427674E9"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556FF55F" w14:textId="77777777" w:rsidR="00B0612E" w:rsidRPr="00C46693" w:rsidRDefault="00B0612E" w:rsidP="00AF366E">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Reforçar seu papel como o principal órgão da OEA para o diálogo interamericano, a tomada de decisões e a cooperação interamericana em matéria de cooperação solidária para o desenvolvimento integral;</w:t>
      </w:r>
    </w:p>
    <w:p w14:paraId="4325187A"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0128C76E" w14:textId="77777777" w:rsidR="00B0612E" w:rsidRPr="00C46693" w:rsidRDefault="00B0612E" w:rsidP="00AF366E">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 xml:space="preserve">Considerar a possibilidade de aumentar os recursos disponíveis para o trabalho do CIDI, especialmente para as áreas mais necessitadas de recursos, bem como para suas reuniões ordinárias e extraordinárias e as de suas comissões permanentes; </w:t>
      </w:r>
    </w:p>
    <w:p w14:paraId="147788E7" w14:textId="77777777" w:rsidR="00B0612E" w:rsidRPr="00C46693" w:rsidRDefault="00B0612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Calibri" w:hAnsi="Times New Roman"/>
          <w:color w:val="000000" w:themeColor="text1"/>
          <w:szCs w:val="22"/>
        </w:rPr>
      </w:pPr>
    </w:p>
    <w:p w14:paraId="48CBB367" w14:textId="77777777" w:rsidR="00B0612E" w:rsidRPr="00C46693" w:rsidRDefault="00B0612E" w:rsidP="00AF366E">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Revisar seus métodos de trabalho; e</w:t>
      </w:r>
    </w:p>
    <w:p w14:paraId="49AE3F36"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3CBBD308" w14:textId="77777777" w:rsidR="00B0612E" w:rsidRPr="00C46693" w:rsidRDefault="00B0612E" w:rsidP="00AF366E">
      <w:pPr>
        <w:widowControl/>
        <w:numPr>
          <w:ilvl w:val="0"/>
          <w:numId w:val="5"/>
        </w:numPr>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left="2160" w:right="-29" w:hanging="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Maximizar as sinergias no interior do CIDI e com outros órgãos da OEA, organismos internacionais e atores-chave.</w:t>
      </w:r>
    </w:p>
    <w:p w14:paraId="0C9BC0A3"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4E39E1D0"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3.</w:t>
      </w:r>
      <w:r w:rsidRPr="00C46693">
        <w:rPr>
          <w:rFonts w:ascii="Times New Roman" w:eastAsia="Calibri" w:hAnsi="Times New Roman"/>
          <w:color w:val="000000" w:themeColor="text1"/>
          <w:szCs w:val="22"/>
        </w:rPr>
        <w:tab/>
        <w:t>Encarregar o CIDI de considerar e adotar as medidas estabelecidas no parágrafo anterior e outras que considere pertinentes, levando em conta o relatório sobre “Medidas para o Fortalecimento do CIDI” a ser elaborado pela Comissão de Políticas de Cooperação Solidária para o Desenvolvimento e apresentado no primeiro trimestre de 2024 para sua consideração no Quinquagésimo Quarto Período de Sessões da Assembleia Geral.</w:t>
      </w:r>
    </w:p>
    <w:p w14:paraId="1D98D609"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0B57D936"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4.</w:t>
      </w:r>
      <w:r w:rsidRPr="00C46693">
        <w:rPr>
          <w:rFonts w:ascii="Times New Roman" w:eastAsia="Calibri" w:hAnsi="Times New Roman"/>
          <w:color w:val="000000" w:themeColor="text1"/>
          <w:szCs w:val="22"/>
        </w:rPr>
        <w:tab/>
        <w:t>Encarregar a Secretaria Executiva de Desenvolvimento Integral de prestar apoio aos Estados membros na implementação dos mandatos estabelecidos nesta resolução.</w:t>
      </w:r>
    </w:p>
    <w:p w14:paraId="44349A19" w14:textId="77777777"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310894BD" w14:textId="78097B30" w:rsidR="00B0612E" w:rsidRPr="00C46693" w:rsidRDefault="00B0612E"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5.</w:t>
      </w:r>
      <w:r w:rsidRPr="00C46693">
        <w:rPr>
          <w:rFonts w:ascii="Times New Roman" w:eastAsia="Calibri" w:hAnsi="Times New Roman"/>
          <w:color w:val="000000" w:themeColor="text1"/>
          <w:szCs w:val="22"/>
        </w:rPr>
        <w:tab/>
        <w:t xml:space="preserve">Solicitar ao CIDI que </w:t>
      </w:r>
      <w:r w:rsidR="009C7B9E" w:rsidRPr="00C46693">
        <w:rPr>
          <w:rFonts w:ascii="Times New Roman" w:eastAsia="Calibri" w:hAnsi="Times New Roman"/>
          <w:color w:val="000000" w:themeColor="text1"/>
          <w:szCs w:val="22"/>
        </w:rPr>
        <w:t>informe a</w:t>
      </w:r>
      <w:r w:rsidRPr="00C46693">
        <w:rPr>
          <w:rFonts w:ascii="Times New Roman" w:eastAsia="Calibri" w:hAnsi="Times New Roman"/>
          <w:color w:val="000000" w:themeColor="text1"/>
          <w:szCs w:val="22"/>
        </w:rPr>
        <w:t xml:space="preserve"> Assembleia Geral, em seu Quinquagésimo Quarto Período Ordinário de Sessões, sobre a implementação desta resolução. A execução das atividades previstas nesta resolução estará sujeita à disponibilidade de recursos financeiros alocados no orçamento-programa da Organização e outros recursos.</w:t>
      </w:r>
    </w:p>
    <w:p w14:paraId="313EE077" w14:textId="77777777" w:rsidR="00B0612E" w:rsidRPr="00F165C0" w:rsidRDefault="00B0612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p>
    <w:p w14:paraId="22499525" w14:textId="77777777" w:rsidR="00734E86" w:rsidRPr="00C46693" w:rsidRDefault="00734E86" w:rsidP="00AF366E">
      <w:pPr>
        <w:widowControl/>
        <w:jc w:val="center"/>
        <w:rPr>
          <w:rFonts w:ascii="Times New Roman" w:hAnsi="Times New Roman"/>
          <w:szCs w:val="22"/>
        </w:rPr>
      </w:pPr>
    </w:p>
    <w:p w14:paraId="179AA772" w14:textId="77777777" w:rsidR="001F2C63" w:rsidRPr="00C46693" w:rsidRDefault="001F2C63" w:rsidP="00AF366E">
      <w:pPr>
        <w:widowControl/>
        <w:jc w:val="center"/>
        <w:rPr>
          <w:rFonts w:ascii="Times New Roman" w:hAnsi="Times New Roman"/>
          <w:szCs w:val="22"/>
        </w:rPr>
        <w:sectPr w:rsidR="001F2C63" w:rsidRPr="00C46693" w:rsidSect="000870F4">
          <w:footnotePr>
            <w:numRestart w:val="eachSect"/>
          </w:footnotePr>
          <w:type w:val="oddPage"/>
          <w:pgSz w:w="12240" w:h="15840"/>
          <w:pgMar w:top="2160" w:right="1570" w:bottom="1296" w:left="1699" w:header="720" w:footer="720" w:gutter="0"/>
          <w:cols w:space="720"/>
          <w:docGrid w:linePitch="360"/>
        </w:sectPr>
      </w:pPr>
    </w:p>
    <w:p w14:paraId="344015AF" w14:textId="761F5DA0" w:rsidR="00507F80" w:rsidRPr="00C46693" w:rsidRDefault="00507F80" w:rsidP="00AF366E">
      <w:pPr>
        <w:pStyle w:val="Heading1"/>
        <w:keepNext w:val="0"/>
        <w:widowControl/>
        <w:spacing w:before="0" w:after="0"/>
        <w:jc w:val="center"/>
        <w:rPr>
          <w:rFonts w:ascii="Times New Roman" w:eastAsia="Calibri" w:hAnsi="Times New Roman"/>
          <w:b w:val="0"/>
          <w:bCs w:val="0"/>
          <w:color w:val="000000" w:themeColor="text1"/>
          <w:sz w:val="22"/>
          <w:szCs w:val="22"/>
          <w:lang w:val="pt-BR"/>
        </w:rPr>
      </w:pPr>
      <w:bookmarkStart w:id="9" w:name="_Toc159592566"/>
      <w:r w:rsidRPr="00C46693">
        <w:rPr>
          <w:rFonts w:ascii="Times New Roman" w:eastAsia="Calibri" w:hAnsi="Times New Roman"/>
          <w:b w:val="0"/>
          <w:bCs w:val="0"/>
          <w:noProof/>
          <w:sz w:val="22"/>
          <w:szCs w:val="22"/>
          <w:lang w:val="pt-BR"/>
        </w:rPr>
        <w:lastRenderedPageBreak/>
        <w:t xml:space="preserve">AG/RES. </w:t>
      </w:r>
      <w:r w:rsidR="00F671B5" w:rsidRPr="00C46693">
        <w:rPr>
          <w:rFonts w:ascii="Times New Roman" w:eastAsia="Calibri" w:hAnsi="Times New Roman"/>
          <w:b w:val="0"/>
          <w:bCs w:val="0"/>
          <w:noProof/>
          <w:sz w:val="22"/>
          <w:szCs w:val="22"/>
          <w:lang w:val="pt-BR"/>
        </w:rPr>
        <w:t>2999</w:t>
      </w:r>
      <w:r w:rsidRPr="00C46693">
        <w:rPr>
          <w:rFonts w:ascii="Times New Roman" w:eastAsia="Calibri" w:hAnsi="Times New Roman"/>
          <w:b w:val="0"/>
          <w:bCs w:val="0"/>
          <w:noProof/>
          <w:sz w:val="22"/>
          <w:szCs w:val="22"/>
          <w:lang w:val="pt-BR"/>
        </w:rPr>
        <w:t xml:space="preserve"> (LIII-O/23)</w:t>
      </w:r>
      <w:r w:rsidRPr="00C46693">
        <w:rPr>
          <w:rFonts w:ascii="Times New Roman" w:eastAsia="Calibri" w:hAnsi="Times New Roman"/>
          <w:b w:val="0"/>
          <w:bCs w:val="0"/>
          <w:noProof/>
          <w:sz w:val="22"/>
          <w:szCs w:val="22"/>
          <w:lang w:val="pt-BR"/>
        </w:rPr>
        <w:br/>
      </w:r>
      <w:r w:rsidRPr="00C46693">
        <w:rPr>
          <w:rFonts w:ascii="Times New Roman" w:eastAsia="Calibri" w:hAnsi="Times New Roman"/>
          <w:b w:val="0"/>
          <w:bCs w:val="0"/>
          <w:noProof/>
          <w:sz w:val="22"/>
          <w:szCs w:val="22"/>
          <w:lang w:val="pt-BR"/>
        </w:rPr>
        <w:br/>
      </w:r>
      <w:r w:rsidRPr="00C46693">
        <w:rPr>
          <w:rFonts w:ascii="Times New Roman" w:eastAsia="Calibri" w:hAnsi="Times New Roman"/>
          <w:b w:val="0"/>
          <w:bCs w:val="0"/>
          <w:color w:val="000000" w:themeColor="text1"/>
          <w:sz w:val="22"/>
          <w:szCs w:val="22"/>
          <w:lang w:val="pt-BR"/>
        </w:rPr>
        <w:t xml:space="preserve">PROMOÇÃO DO DESENVOLVIMENTO DE PORTOS COMPETITIVOS, </w:t>
      </w:r>
      <w:r w:rsidRPr="00C46693">
        <w:rPr>
          <w:rFonts w:ascii="Times New Roman" w:eastAsia="Calibri" w:hAnsi="Times New Roman"/>
          <w:b w:val="0"/>
          <w:bCs w:val="0"/>
          <w:color w:val="000000" w:themeColor="text1"/>
          <w:sz w:val="22"/>
          <w:szCs w:val="22"/>
          <w:lang w:val="pt-BR"/>
        </w:rPr>
        <w:br/>
        <w:t>SEGUROS, SUSTENTÁVEIS E INCLUSIVOS</w:t>
      </w:r>
      <w:bookmarkEnd w:id="9"/>
    </w:p>
    <w:p w14:paraId="4CDAF12A" w14:textId="77777777"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Calibri" w:hAnsi="Times New Roman"/>
          <w:bCs/>
          <w:color w:val="000000" w:themeColor="text1"/>
          <w:szCs w:val="22"/>
        </w:rPr>
      </w:pPr>
    </w:p>
    <w:p w14:paraId="198CB6D0" w14:textId="77777777"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eastAsia="Times New Roman" w:hAnsi="Times New Roman"/>
          <w:szCs w:val="22"/>
        </w:rPr>
      </w:pPr>
      <w:r w:rsidRPr="00C46693">
        <w:rPr>
          <w:rFonts w:ascii="Times New Roman" w:eastAsia="Times New Roman" w:hAnsi="Times New Roman"/>
          <w:szCs w:val="22"/>
        </w:rPr>
        <w:t>(Aprovada na primeira sessão plenária, realizada em 22 de junho de 2023)</w:t>
      </w:r>
    </w:p>
    <w:p w14:paraId="464E140B" w14:textId="77777777"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389"/>
        <w:jc w:val="left"/>
        <w:rPr>
          <w:rFonts w:ascii="Times New Roman" w:eastAsia="Calibri" w:hAnsi="Times New Roman"/>
          <w:color w:val="000000" w:themeColor="text1"/>
          <w:szCs w:val="22"/>
        </w:rPr>
      </w:pPr>
    </w:p>
    <w:p w14:paraId="3C63B29A" w14:textId="77777777" w:rsidR="00507F80" w:rsidRPr="007F4269"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389"/>
        <w:jc w:val="left"/>
        <w:rPr>
          <w:rFonts w:ascii="Times New Roman" w:eastAsia="Calibri" w:hAnsi="Times New Roman"/>
          <w:bCs/>
          <w:color w:val="000000" w:themeColor="text1"/>
          <w:szCs w:val="22"/>
        </w:rPr>
      </w:pPr>
    </w:p>
    <w:p w14:paraId="57C79828" w14:textId="2CB5F33D" w:rsidR="00507F80" w:rsidRPr="00C46693" w:rsidRDefault="00507F80" w:rsidP="00AF366E">
      <w:pPr>
        <w:widowControl/>
        <w:tabs>
          <w:tab w:val="clear" w:pos="2880"/>
          <w:tab w:val="clear" w:pos="3600"/>
          <w:tab w:val="clear" w:pos="4320"/>
          <w:tab w:val="clear" w:pos="5760"/>
          <w:tab w:val="clear" w:pos="6480"/>
          <w:tab w:val="clear" w:pos="7200"/>
          <w:tab w:val="clear" w:pos="7920"/>
          <w:tab w:val="center" w:pos="4680"/>
          <w:tab w:val="right" w:pos="9360"/>
        </w:tabs>
        <w:ind w:right="-389"/>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ab/>
        <w:t>A ASSEMBLEIA GERAL,</w:t>
      </w:r>
    </w:p>
    <w:p w14:paraId="1F252B0C" w14:textId="77777777" w:rsidR="00507F80" w:rsidRPr="00C46693" w:rsidRDefault="00507F80" w:rsidP="00AF366E">
      <w:pPr>
        <w:widowControl/>
        <w:tabs>
          <w:tab w:val="clear" w:pos="2880"/>
          <w:tab w:val="clear" w:pos="3600"/>
          <w:tab w:val="clear" w:pos="4320"/>
          <w:tab w:val="clear" w:pos="5760"/>
          <w:tab w:val="clear" w:pos="6480"/>
          <w:tab w:val="clear" w:pos="7200"/>
          <w:tab w:val="clear" w:pos="7920"/>
          <w:tab w:val="center" w:pos="4680"/>
          <w:tab w:val="right" w:pos="9360"/>
        </w:tabs>
        <w:ind w:right="-389"/>
        <w:rPr>
          <w:rFonts w:ascii="Times New Roman" w:eastAsia="Calibri" w:hAnsi="Times New Roman"/>
          <w:color w:val="000000" w:themeColor="text1"/>
          <w:szCs w:val="22"/>
        </w:rPr>
      </w:pPr>
    </w:p>
    <w:p w14:paraId="6FF13024" w14:textId="22F7E0E8"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REITERANDO que, mediante a resolução AG/RES. 1573 (XXVIII-O/98), de 2 de junho de 1998, em conformidade com os artigos 93 e 77 da Carta da Organização dos Estados Americanos (OEA) e os artigos 5</w:t>
      </w:r>
      <w:r w:rsidR="0002626D" w:rsidRPr="00C46693">
        <w:rPr>
          <w:rFonts w:ascii="Times New Roman" w:eastAsia="Calibri" w:hAnsi="Times New Roman"/>
          <w:color w:val="000000" w:themeColor="text1"/>
          <w:szCs w:val="22"/>
        </w:rPr>
        <w:t>º</w:t>
      </w:r>
      <w:r w:rsidRPr="00C46693">
        <w:rPr>
          <w:rFonts w:ascii="Times New Roman" w:eastAsia="Calibri" w:hAnsi="Times New Roman"/>
          <w:color w:val="000000" w:themeColor="text1"/>
          <w:szCs w:val="22"/>
        </w:rPr>
        <w:t xml:space="preserve"> e 15 do Estatuto do Conselho Interamericano de Desenvolvimento Integral, </w:t>
      </w:r>
      <w:r w:rsidR="00D57E84" w:rsidRPr="00C46693">
        <w:rPr>
          <w:rFonts w:ascii="Times New Roman" w:eastAsia="Calibri" w:hAnsi="Times New Roman"/>
          <w:color w:val="000000" w:themeColor="text1"/>
          <w:szCs w:val="22"/>
        </w:rPr>
        <w:t>aprovou</w:t>
      </w:r>
      <w:r w:rsidRPr="00C46693">
        <w:rPr>
          <w:rFonts w:ascii="Times New Roman" w:eastAsia="Calibri" w:hAnsi="Times New Roman"/>
          <w:color w:val="000000" w:themeColor="text1"/>
          <w:szCs w:val="22"/>
        </w:rPr>
        <w:t xml:space="preserve">-se o estabelecimento da Comissão Interamericana de Portos (CIP); </w:t>
      </w:r>
    </w:p>
    <w:p w14:paraId="12D0CB8B"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6F1D4DB6" w14:textId="1A7BFC2D"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90"/>
        <w:rPr>
          <w:rFonts w:ascii="Times New Roman" w:eastAsia="Calibri" w:hAnsi="Times New Roman"/>
          <w:szCs w:val="22"/>
        </w:rPr>
      </w:pPr>
      <w:r w:rsidRPr="00C46693">
        <w:rPr>
          <w:rFonts w:ascii="Times New Roman" w:eastAsia="Calibri" w:hAnsi="Times New Roman"/>
          <w:szCs w:val="22"/>
        </w:rPr>
        <w:t xml:space="preserve">RECORDANDO que, em 2023, a CIP comemora seu vigésimo quinto aniversário como o único fórum governamental interamericano permanente dos Estados membros para o fortalecimento da cooperação hemisférica para o desenvolvimento de portos competitivos, seguros, sustentáveis e inclusivos nas Américas, com a participação e colaboração ativa do setor privado; </w:t>
      </w:r>
    </w:p>
    <w:p w14:paraId="523B447D"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46BF558A" w14:textId="2186004C"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91"/>
        <w:rPr>
          <w:rFonts w:ascii="Times New Roman" w:eastAsia="Calibri" w:hAnsi="Times New Roman"/>
          <w:szCs w:val="22"/>
        </w:rPr>
      </w:pPr>
      <w:r w:rsidRPr="00C46693">
        <w:rPr>
          <w:rFonts w:ascii="Times New Roman" w:eastAsia="Calibri" w:hAnsi="Times New Roman"/>
          <w:szCs w:val="22"/>
        </w:rPr>
        <w:t xml:space="preserve">RECONHECENDO que a CIP é composta pelas máximas autoridades governamentais nacionais do setor portuário dos Estados membros, que o diálogo substantivo ocorre nesse âmbito no mais alto nível e que a CIP possui mecanismos de trabalho diferentes dos das outras comissões, motivo pelo qual tem seu próprio regulamento de maneira independente das demais comissões interamericanas; </w:t>
      </w:r>
    </w:p>
    <w:p w14:paraId="354158B7" w14:textId="77777777"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rPr>
      </w:pPr>
    </w:p>
    <w:p w14:paraId="26F52632" w14:textId="77777777"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691"/>
        <w:rPr>
          <w:rFonts w:ascii="Times New Roman" w:eastAsia="Calibri" w:hAnsi="Times New Roman"/>
          <w:color w:val="000000"/>
          <w:szCs w:val="22"/>
        </w:rPr>
      </w:pPr>
      <w:r w:rsidRPr="00C46693">
        <w:rPr>
          <w:rFonts w:ascii="Times New Roman" w:eastAsia="Calibri" w:hAnsi="Times New Roman"/>
          <w:color w:val="000000"/>
          <w:szCs w:val="22"/>
        </w:rPr>
        <w:t>CONSCIENTE de que a prioridade que os Estados membros atribuem ao setor portuário se baseia em seu papel fundamental para o comércio, a integração e a conectividade física da região, e que sua modernização contribui para o crescimento e a competitividade das economias das Américas; e</w:t>
      </w:r>
    </w:p>
    <w:p w14:paraId="25C70B1B" w14:textId="77777777"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color w:val="000000"/>
          <w:szCs w:val="22"/>
        </w:rPr>
      </w:pPr>
    </w:p>
    <w:p w14:paraId="6001D476" w14:textId="32349E19"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80"/>
        <w:rPr>
          <w:rFonts w:ascii="Times New Roman" w:eastAsia="Calibri" w:hAnsi="Times New Roman"/>
          <w:b/>
          <w:color w:val="000000"/>
          <w:szCs w:val="22"/>
        </w:rPr>
      </w:pPr>
      <w:r w:rsidRPr="00C46693">
        <w:rPr>
          <w:rFonts w:ascii="Times New Roman" w:eastAsia="Calibri" w:hAnsi="Times New Roman"/>
          <w:color w:val="000000"/>
          <w:szCs w:val="22"/>
        </w:rPr>
        <w:t xml:space="preserve">ACOLHENDO COM SATISFAÇÃO a criação de uma nova </w:t>
      </w:r>
      <w:r w:rsidR="008F0729" w:rsidRPr="00432F4A">
        <w:rPr>
          <w:rFonts w:ascii="Times New Roman" w:eastAsia="Calibri" w:hAnsi="Times New Roman"/>
          <w:color w:val="000000"/>
          <w:szCs w:val="22"/>
        </w:rPr>
        <w:t xml:space="preserve">linha estratégica </w:t>
      </w:r>
      <w:r w:rsidRPr="00432F4A">
        <w:rPr>
          <w:rFonts w:ascii="Times New Roman" w:eastAsia="Calibri" w:hAnsi="Times New Roman"/>
          <w:color w:val="000000"/>
          <w:szCs w:val="22"/>
        </w:rPr>
        <w:t>específica</w:t>
      </w:r>
      <w:r w:rsidRPr="00C46693">
        <w:rPr>
          <w:rFonts w:ascii="Times New Roman" w:eastAsia="Calibri" w:hAnsi="Times New Roman"/>
          <w:color w:val="000000"/>
          <w:szCs w:val="22"/>
        </w:rPr>
        <w:t xml:space="preserve"> para o setor portuário no Plano Estratégico Integral da OEA para “</w:t>
      </w:r>
      <w:r w:rsidR="00FD649E">
        <w:rPr>
          <w:rFonts w:ascii="Times New Roman" w:eastAsia="Calibri" w:hAnsi="Times New Roman"/>
          <w:color w:val="000000"/>
          <w:szCs w:val="22"/>
        </w:rPr>
        <w:t>p</w:t>
      </w:r>
      <w:r w:rsidRPr="00C46693">
        <w:rPr>
          <w:rFonts w:ascii="Times New Roman" w:eastAsia="Calibri" w:hAnsi="Times New Roman"/>
          <w:color w:val="000000"/>
          <w:szCs w:val="22"/>
        </w:rPr>
        <w:t xml:space="preserve">romover o desenvolvimento de portos competitivos, seguros, sustentáveis e inclusivos nos Estados membros”, bem como a realização da Décima Terceira Reunião Ordinária da CIP, de 7 a 9 de junho de 2023, em </w:t>
      </w:r>
      <w:proofErr w:type="spellStart"/>
      <w:r w:rsidRPr="00C46693">
        <w:rPr>
          <w:rFonts w:ascii="Times New Roman" w:eastAsia="Calibri" w:hAnsi="Times New Roman"/>
          <w:color w:val="000000"/>
          <w:szCs w:val="22"/>
        </w:rPr>
        <w:t>Roatán</w:t>
      </w:r>
      <w:proofErr w:type="spellEnd"/>
      <w:r w:rsidRPr="00C46693">
        <w:rPr>
          <w:rFonts w:ascii="Times New Roman" w:eastAsia="Calibri" w:hAnsi="Times New Roman"/>
          <w:color w:val="000000"/>
          <w:szCs w:val="22"/>
        </w:rPr>
        <w:t>, Honduras</w:t>
      </w:r>
      <w:r w:rsidRPr="00C46693">
        <w:rPr>
          <w:rFonts w:ascii="Times New Roman" w:eastAsia="Calibri" w:hAnsi="Times New Roman"/>
          <w:szCs w:val="22"/>
        </w:rPr>
        <w:t>,</w:t>
      </w:r>
    </w:p>
    <w:p w14:paraId="4140A1E9"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679048D3" w14:textId="77777777" w:rsidR="00507F80" w:rsidRPr="00C46693"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r w:rsidRPr="00C46693">
        <w:rPr>
          <w:rFonts w:ascii="Times New Roman" w:eastAsia="Calibri" w:hAnsi="Times New Roman"/>
          <w:szCs w:val="22"/>
        </w:rPr>
        <w:t xml:space="preserve">RESOLVE: </w:t>
      </w:r>
    </w:p>
    <w:p w14:paraId="2546B70C"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24E90C85" w14:textId="0B2A03A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1.</w:t>
      </w:r>
      <w:r w:rsidRPr="00C46693">
        <w:rPr>
          <w:rFonts w:ascii="Times New Roman" w:eastAsia="Calibri" w:hAnsi="Times New Roman"/>
          <w:color w:val="000000" w:themeColor="text1"/>
          <w:szCs w:val="22"/>
        </w:rPr>
        <w:tab/>
        <w:t>Continuar incentivando o diálogo político substantivo de alto nível na Comissão Interamericana de Portos</w:t>
      </w:r>
      <w:r w:rsidR="002872A0" w:rsidRPr="00C46693">
        <w:rPr>
          <w:rFonts w:ascii="Times New Roman" w:eastAsia="Calibri" w:hAnsi="Times New Roman"/>
          <w:color w:val="000000" w:themeColor="text1"/>
          <w:szCs w:val="22"/>
        </w:rPr>
        <w:t xml:space="preserve"> (CIP)</w:t>
      </w:r>
      <w:r w:rsidRPr="00C46693">
        <w:rPr>
          <w:rFonts w:ascii="Times New Roman" w:eastAsia="Calibri" w:hAnsi="Times New Roman"/>
          <w:color w:val="000000" w:themeColor="text1"/>
          <w:szCs w:val="22"/>
        </w:rPr>
        <w:t>, com o objetivo de ajudar os Estados membros a identificar soluções para os desafios portuários da região.</w:t>
      </w:r>
    </w:p>
    <w:p w14:paraId="1B9216E5"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4E851B18" w14:textId="66EF1862"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2.</w:t>
      </w:r>
      <w:r w:rsidRPr="00C46693">
        <w:rPr>
          <w:rFonts w:ascii="Times New Roman" w:eastAsia="Calibri" w:hAnsi="Times New Roman"/>
          <w:color w:val="000000" w:themeColor="text1"/>
          <w:szCs w:val="22"/>
        </w:rPr>
        <w:tab/>
        <w:t xml:space="preserve">Encarregar o </w:t>
      </w:r>
      <w:r w:rsidR="002872A0" w:rsidRPr="00C46693">
        <w:rPr>
          <w:rFonts w:ascii="Times New Roman" w:eastAsia="Calibri" w:hAnsi="Times New Roman"/>
          <w:color w:val="000000" w:themeColor="text1"/>
          <w:szCs w:val="22"/>
        </w:rPr>
        <w:t>Conselho Interamericano de Desenv</w:t>
      </w:r>
      <w:r w:rsidR="001C03C0" w:rsidRPr="00C46693">
        <w:rPr>
          <w:rFonts w:ascii="Times New Roman" w:eastAsia="Calibri" w:hAnsi="Times New Roman"/>
          <w:color w:val="000000" w:themeColor="text1"/>
          <w:szCs w:val="22"/>
        </w:rPr>
        <w:t>olvimento Integral (</w:t>
      </w:r>
      <w:r w:rsidRPr="00C46693">
        <w:rPr>
          <w:rFonts w:ascii="Times New Roman" w:eastAsia="Calibri" w:hAnsi="Times New Roman"/>
          <w:color w:val="000000" w:themeColor="text1"/>
          <w:szCs w:val="22"/>
        </w:rPr>
        <w:t>CIDI</w:t>
      </w:r>
      <w:r w:rsidR="001C03C0" w:rsidRPr="00C46693">
        <w:rPr>
          <w:rFonts w:ascii="Times New Roman" w:eastAsia="Calibri" w:hAnsi="Times New Roman"/>
          <w:color w:val="000000" w:themeColor="text1"/>
          <w:szCs w:val="22"/>
        </w:rPr>
        <w:t>)</w:t>
      </w:r>
      <w:r w:rsidRPr="00C46693">
        <w:rPr>
          <w:rFonts w:ascii="Times New Roman" w:eastAsia="Calibri" w:hAnsi="Times New Roman"/>
          <w:color w:val="000000" w:themeColor="text1"/>
          <w:szCs w:val="22"/>
        </w:rPr>
        <w:t xml:space="preserve"> de examinar e propor medidas voltadas para um maior fortalecimento e visibilidade da CIP, levando em conta o relatório correspondente, a ser elaborado pela Comissão de Políticas de Cooperação Solidária para o Desenvolvimento e apresentado no primeiro trimestre de 2024, para sua consideração pela Assembleia Geral no Quinquagésimo Quarto Período Ordinário de Sessões.</w:t>
      </w:r>
    </w:p>
    <w:p w14:paraId="717BBC7D"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lastRenderedPageBreak/>
        <w:t>3.</w:t>
      </w:r>
      <w:r w:rsidRPr="00C46693">
        <w:rPr>
          <w:rFonts w:ascii="Times New Roman" w:eastAsia="Calibri" w:hAnsi="Times New Roman"/>
          <w:color w:val="000000" w:themeColor="text1"/>
          <w:szCs w:val="22"/>
        </w:rPr>
        <w:tab/>
        <w:t>Considerar a possibilidade de alocar mais recursos orçamentários para o fortalecimento do trabalho da CIP.</w:t>
      </w:r>
    </w:p>
    <w:p w14:paraId="32FB030B"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62B08BBE"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firstLine="720"/>
        <w:rPr>
          <w:rFonts w:ascii="Times New Roman" w:eastAsia="Calibri" w:hAnsi="Times New Roman"/>
          <w:color w:val="000000" w:themeColor="text1"/>
          <w:szCs w:val="22"/>
        </w:rPr>
      </w:pPr>
      <w:r w:rsidRPr="00C46693">
        <w:rPr>
          <w:rFonts w:ascii="Times New Roman" w:eastAsia="Calibri" w:hAnsi="Times New Roman"/>
          <w:color w:val="000000" w:themeColor="text1"/>
          <w:szCs w:val="22"/>
        </w:rPr>
        <w:t>4.</w:t>
      </w:r>
      <w:r w:rsidRPr="00C46693">
        <w:rPr>
          <w:rFonts w:ascii="Times New Roman" w:eastAsia="Calibri" w:hAnsi="Times New Roman"/>
          <w:color w:val="000000" w:themeColor="text1"/>
          <w:szCs w:val="22"/>
        </w:rPr>
        <w:tab/>
        <w:t>Instruir a Secretaria Executiva de Desenvolvimento Integral a que preste apoio aos Estados membros para a implementação dos mandatos estabelecidos nesta resolução.</w:t>
      </w:r>
    </w:p>
    <w:p w14:paraId="29EDF48E" w14:textId="77777777" w:rsidR="00507F80" w:rsidRPr="00C46693" w:rsidRDefault="00507F80" w:rsidP="00AF366E">
      <w:pPr>
        <w:widowControl/>
        <w:pBdr>
          <w:top w:val="nil"/>
          <w:left w:val="nil"/>
          <w:bottom w:val="nil"/>
          <w:right w:val="nil"/>
          <w:between w:val="nil"/>
        </w:pBdr>
        <w:tabs>
          <w:tab w:val="clear" w:pos="720"/>
          <w:tab w:val="clear" w:pos="1440"/>
          <w:tab w:val="clear" w:pos="2160"/>
          <w:tab w:val="clear" w:pos="2880"/>
          <w:tab w:val="clear" w:pos="3600"/>
          <w:tab w:val="clear" w:pos="4320"/>
          <w:tab w:val="clear" w:pos="5760"/>
          <w:tab w:val="clear" w:pos="6480"/>
          <w:tab w:val="clear" w:pos="7200"/>
          <w:tab w:val="clear" w:pos="7920"/>
        </w:tabs>
        <w:ind w:right="-29"/>
        <w:rPr>
          <w:rFonts w:ascii="Times New Roman" w:eastAsia="Calibri" w:hAnsi="Times New Roman"/>
          <w:color w:val="000000" w:themeColor="text1"/>
          <w:szCs w:val="22"/>
        </w:rPr>
      </w:pPr>
    </w:p>
    <w:p w14:paraId="28CBC115" w14:textId="783A62B2" w:rsidR="00507F80" w:rsidRPr="00132C79" w:rsidRDefault="00507F8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rPr>
      </w:pPr>
      <w:r w:rsidRPr="00C46693">
        <w:rPr>
          <w:rFonts w:ascii="Times New Roman" w:eastAsia="Calibri" w:hAnsi="Times New Roman"/>
          <w:color w:val="000000" w:themeColor="text1"/>
          <w:szCs w:val="22"/>
        </w:rPr>
        <w:t>5.</w:t>
      </w:r>
      <w:r w:rsidRPr="00C46693">
        <w:rPr>
          <w:rFonts w:ascii="Times New Roman" w:eastAsia="Calibri" w:hAnsi="Times New Roman"/>
          <w:color w:val="000000" w:themeColor="text1"/>
          <w:szCs w:val="22"/>
        </w:rPr>
        <w:tab/>
        <w:t>Solicitar ao CIDI que informe a Assembleia Geral, em seu Quinquagésimo Quarto Período Ordinário de Sessões, sobre a implementação desta resolução. A execução das atividades previstas nesta resolução estará sujeita à disponibilidade de recursos financeiros alocados no orçamento-programa da Organização e outros recursos.</w:t>
      </w:r>
    </w:p>
    <w:p w14:paraId="39A36F91" w14:textId="77777777" w:rsidR="002E55C9" w:rsidRPr="00C46693" w:rsidRDefault="002E55C9" w:rsidP="00AF366E">
      <w:pPr>
        <w:widowControl/>
        <w:jc w:val="center"/>
        <w:rPr>
          <w:rFonts w:ascii="Times New Roman" w:hAnsi="Times New Roman"/>
          <w:szCs w:val="22"/>
        </w:rPr>
        <w:sectPr w:rsidR="002E55C9" w:rsidRPr="00C46693" w:rsidSect="000870F4">
          <w:footnotePr>
            <w:numRestart w:val="eachSect"/>
          </w:footnotePr>
          <w:type w:val="oddPage"/>
          <w:pgSz w:w="12240" w:h="15840"/>
          <w:pgMar w:top="2160" w:right="1570" w:bottom="1296" w:left="1699" w:header="720" w:footer="720" w:gutter="0"/>
          <w:cols w:space="720"/>
          <w:docGrid w:linePitch="360"/>
        </w:sectPr>
      </w:pPr>
    </w:p>
    <w:p w14:paraId="0015046C" w14:textId="097F9BA1" w:rsidR="00B87A54" w:rsidRPr="00C46693" w:rsidRDefault="00B87A54" w:rsidP="00AF366E">
      <w:pPr>
        <w:pStyle w:val="Heading1"/>
        <w:keepNext w:val="0"/>
        <w:widowControl/>
        <w:spacing w:before="0" w:after="0"/>
        <w:jc w:val="center"/>
        <w:rPr>
          <w:rFonts w:ascii="Times New Roman" w:hAnsi="Times New Roman"/>
          <w:b w:val="0"/>
          <w:bCs w:val="0"/>
          <w:sz w:val="22"/>
          <w:szCs w:val="22"/>
          <w:lang w:val="pt-BR"/>
        </w:rPr>
      </w:pPr>
      <w:bookmarkStart w:id="10" w:name="_Toc159592567"/>
      <w:r w:rsidRPr="00C46693">
        <w:rPr>
          <w:rFonts w:ascii="Times New Roman" w:hAnsi="Times New Roman"/>
          <w:b w:val="0"/>
          <w:bCs w:val="0"/>
          <w:noProof/>
          <w:sz w:val="22"/>
          <w:szCs w:val="22"/>
          <w:lang w:val="pt-BR" w:eastAsia="es-ES"/>
        </w:rPr>
        <w:lastRenderedPageBreak/>
        <w:t xml:space="preserve">AG/RES. </w:t>
      </w:r>
      <w:r w:rsidR="00EB0DD7" w:rsidRPr="00C46693">
        <w:rPr>
          <w:rFonts w:ascii="Times New Roman" w:hAnsi="Times New Roman"/>
          <w:b w:val="0"/>
          <w:bCs w:val="0"/>
          <w:noProof/>
          <w:sz w:val="22"/>
          <w:szCs w:val="22"/>
          <w:lang w:val="pt-BR" w:eastAsia="es-ES"/>
        </w:rPr>
        <w:t>3000</w:t>
      </w:r>
      <w:r w:rsidRPr="00C46693">
        <w:rPr>
          <w:rFonts w:ascii="Times New Roman" w:hAnsi="Times New Roman"/>
          <w:b w:val="0"/>
          <w:bCs w:val="0"/>
          <w:noProof/>
          <w:sz w:val="22"/>
          <w:szCs w:val="22"/>
          <w:lang w:val="pt-BR" w:eastAsia="es-ES"/>
        </w:rPr>
        <w:t xml:space="preserve"> (LIII-O/23)</w:t>
      </w:r>
      <w:r w:rsidRPr="00C46693">
        <w:rPr>
          <w:rFonts w:ascii="Times New Roman" w:hAnsi="Times New Roman"/>
          <w:b w:val="0"/>
          <w:bCs w:val="0"/>
          <w:sz w:val="22"/>
          <w:szCs w:val="22"/>
          <w:lang w:val="pt-BR"/>
        </w:rPr>
        <w:br/>
      </w:r>
      <w:r w:rsidRPr="00C46693">
        <w:rPr>
          <w:rFonts w:ascii="Times New Roman" w:hAnsi="Times New Roman"/>
          <w:b w:val="0"/>
          <w:bCs w:val="0"/>
          <w:sz w:val="22"/>
          <w:szCs w:val="22"/>
          <w:lang w:val="pt-BR"/>
        </w:rPr>
        <w:br/>
      </w:r>
      <w:r w:rsidRPr="00C46693">
        <w:rPr>
          <w:rFonts w:ascii="Times New Roman" w:hAnsi="Times New Roman"/>
          <w:b w:val="0"/>
          <w:bCs w:val="0"/>
          <w:sz w:val="22"/>
          <w:szCs w:val="22"/>
          <w:lang w:val="pt-BR" w:eastAsia="ar-SA"/>
        </w:rPr>
        <w:t xml:space="preserve">PAPEL PRIORITÁRIO DA COMISSÃO INTERAMERICANA DE TELECOMUNICAÇÕES </w:t>
      </w:r>
      <w:r w:rsidRPr="00C46693">
        <w:rPr>
          <w:rFonts w:ascii="Times New Roman" w:hAnsi="Times New Roman"/>
          <w:b w:val="0"/>
          <w:bCs w:val="0"/>
          <w:sz w:val="22"/>
          <w:szCs w:val="22"/>
          <w:lang w:val="pt-BR" w:eastAsia="ar-SA"/>
        </w:rPr>
        <w:br/>
        <w:t>NO DESENVOLVIMENTO DAS TELECOMUNICAÇÕES/TECNOLOGIAS DA INFORMAÇÃO E DAS COMUNICAÇÕES</w:t>
      </w:r>
      <w:bookmarkEnd w:id="10"/>
    </w:p>
    <w:p w14:paraId="41575237" w14:textId="77777777" w:rsidR="00B87A54" w:rsidRPr="00C46693" w:rsidRDefault="00B87A54" w:rsidP="00AF366E">
      <w:pPr>
        <w:widowControl/>
        <w:contextualSpacing/>
        <w:rPr>
          <w:rFonts w:ascii="Times New Roman" w:eastAsia="Times New Roman" w:hAnsi="Times New Roman"/>
          <w:bCs/>
          <w:szCs w:val="22"/>
          <w:lang w:eastAsia="es-ES"/>
        </w:rPr>
      </w:pPr>
    </w:p>
    <w:p w14:paraId="4DF9DD8D" w14:textId="77777777" w:rsidR="00B87A54" w:rsidRPr="00C46693" w:rsidRDefault="00B87A54" w:rsidP="00AF366E">
      <w:pPr>
        <w:widowControl/>
        <w:suppressAutoHyphens/>
        <w:snapToGrid w:val="0"/>
        <w:jc w:val="center"/>
        <w:rPr>
          <w:rFonts w:ascii="Times New Roman" w:eastAsia="Times New Roman" w:hAnsi="Times New Roman"/>
          <w:szCs w:val="22"/>
          <w:lang w:eastAsia="es-ES"/>
        </w:rPr>
      </w:pPr>
      <w:r w:rsidRPr="00C46693">
        <w:rPr>
          <w:rFonts w:ascii="Times New Roman" w:eastAsia="Times New Roman" w:hAnsi="Times New Roman"/>
          <w:szCs w:val="22"/>
          <w:lang w:eastAsia="es-ES"/>
        </w:rPr>
        <w:t>(Aprovada na primeira sessão plenária, realizada em 22 de junho de 2023)</w:t>
      </w:r>
    </w:p>
    <w:p w14:paraId="05B53BF9" w14:textId="77777777" w:rsidR="00B87A54" w:rsidRPr="00C46693" w:rsidRDefault="00B87A54" w:rsidP="00AF366E">
      <w:pPr>
        <w:widowControl/>
        <w:contextualSpacing/>
        <w:rPr>
          <w:rFonts w:ascii="Times New Roman" w:eastAsia="Times New Roman" w:hAnsi="Times New Roman"/>
          <w:bCs/>
          <w:szCs w:val="22"/>
          <w:lang w:eastAsia="es-ES"/>
        </w:rPr>
      </w:pPr>
    </w:p>
    <w:p w14:paraId="14CA7974" w14:textId="77777777" w:rsidR="00B87A54" w:rsidRPr="00C46693" w:rsidRDefault="00B87A54" w:rsidP="00AF366E">
      <w:pPr>
        <w:widowControl/>
        <w:contextualSpacing/>
        <w:rPr>
          <w:rFonts w:ascii="Times New Roman" w:eastAsia="Times New Roman" w:hAnsi="Times New Roman"/>
          <w:bCs/>
          <w:szCs w:val="22"/>
          <w:lang w:eastAsia="es-ES"/>
        </w:rPr>
      </w:pPr>
      <w:bookmarkStart w:id="11" w:name="_Toc385613672"/>
      <w:bookmarkStart w:id="12" w:name="_Toc385613690"/>
      <w:bookmarkStart w:id="13" w:name="_Toc385614105"/>
      <w:bookmarkStart w:id="14" w:name="_Toc385614186"/>
      <w:bookmarkStart w:id="15" w:name="_Toc385614388"/>
      <w:bookmarkStart w:id="16" w:name="_Toc388954445"/>
      <w:bookmarkStart w:id="17" w:name="_Toc511901479"/>
    </w:p>
    <w:p w14:paraId="36A2213F" w14:textId="77777777" w:rsidR="00B87A54" w:rsidRPr="00C46693" w:rsidRDefault="00B87A54" w:rsidP="00AF366E">
      <w:pPr>
        <w:widowControl/>
        <w:tabs>
          <w:tab w:val="clear" w:pos="1440"/>
          <w:tab w:val="clear" w:pos="2160"/>
          <w:tab w:val="clear" w:pos="2880"/>
          <w:tab w:val="clear" w:pos="3600"/>
          <w:tab w:val="clear" w:pos="4320"/>
          <w:tab w:val="clear" w:pos="5760"/>
          <w:tab w:val="clear" w:pos="6480"/>
          <w:tab w:val="clear" w:pos="7200"/>
          <w:tab w:val="clear" w:pos="7920"/>
          <w:tab w:val="left" w:pos="0"/>
        </w:tabs>
        <w:contextualSpacing/>
        <w:rPr>
          <w:rFonts w:ascii="Times New Roman" w:hAnsi="Times New Roman"/>
          <w:bCs/>
          <w:szCs w:val="22"/>
        </w:rPr>
      </w:pPr>
      <w:r w:rsidRPr="00C46693">
        <w:rPr>
          <w:rFonts w:ascii="Times New Roman" w:hAnsi="Times New Roman"/>
          <w:bCs/>
          <w:szCs w:val="22"/>
        </w:rPr>
        <w:tab/>
        <w:t>A ASSEMBLEIA GERAL,</w:t>
      </w:r>
    </w:p>
    <w:p w14:paraId="04E23A05" w14:textId="77777777" w:rsidR="00B87A54" w:rsidRPr="00C46693" w:rsidRDefault="00B87A54" w:rsidP="00AF366E">
      <w:pPr>
        <w:widowControl/>
        <w:contextualSpacing/>
        <w:rPr>
          <w:rFonts w:ascii="Times New Roman" w:eastAsia="Times New Roman" w:hAnsi="Times New Roman"/>
          <w:bCs/>
          <w:szCs w:val="22"/>
          <w:lang w:eastAsia="es-ES"/>
        </w:rPr>
      </w:pPr>
    </w:p>
    <w:p w14:paraId="75D873E8" w14:textId="77777777" w:rsidR="00B87A54" w:rsidRPr="00C46693" w:rsidRDefault="00B87A54" w:rsidP="00AF366E">
      <w:pPr>
        <w:widowControl/>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RECORDANDO:</w:t>
      </w:r>
    </w:p>
    <w:p w14:paraId="0BE37DED" w14:textId="77777777" w:rsidR="00B87A54" w:rsidRPr="00C46693" w:rsidRDefault="00B87A54" w:rsidP="00AF366E">
      <w:pPr>
        <w:widowControl/>
        <w:contextualSpacing/>
        <w:rPr>
          <w:rFonts w:ascii="Times New Roman" w:eastAsia="Times New Roman" w:hAnsi="Times New Roman"/>
          <w:bCs/>
          <w:szCs w:val="22"/>
          <w:lang w:eastAsia="es-ES"/>
        </w:rPr>
      </w:pPr>
    </w:p>
    <w:p w14:paraId="31629D47" w14:textId="77777777"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A resolução AG/RES. 2987 (LII-O/22),</w:t>
      </w:r>
      <w:r w:rsidRPr="00C46693">
        <w:rPr>
          <w:rFonts w:ascii="Times New Roman" w:eastAsia="Times New Roman" w:hAnsi="Times New Roman"/>
          <w:bCs/>
          <w:kern w:val="32"/>
          <w:szCs w:val="22"/>
          <w:lang w:eastAsia="es-ES"/>
        </w:rPr>
        <w:t xml:space="preserve"> </w:t>
      </w:r>
      <w:r w:rsidRPr="00C46693">
        <w:rPr>
          <w:rFonts w:ascii="Times New Roman" w:eastAsia="Times New Roman" w:hAnsi="Times New Roman"/>
          <w:bCs/>
          <w:szCs w:val="22"/>
          <w:lang w:eastAsia="es-ES"/>
        </w:rPr>
        <w:t xml:space="preserve">“Papel prioritário da Organização dos Estados Americanos no desenvolvimento das telecomunicações/tecnologias da informação e das comunicações por intermédio da Comissão Interamericana de Telecomunicações (CITEL)”, </w:t>
      </w:r>
      <w:r w:rsidRPr="00C46693">
        <w:rPr>
          <w:rFonts w:ascii="Times New Roman" w:eastAsia="Times New Roman" w:hAnsi="Times New Roman"/>
          <w:bCs/>
          <w:kern w:val="32"/>
          <w:szCs w:val="22"/>
          <w:lang w:eastAsia="es-ES"/>
        </w:rPr>
        <w:t>aprovada em 6 de outubro de 2022; e</w:t>
      </w:r>
    </w:p>
    <w:p w14:paraId="2F387EC4" w14:textId="77777777" w:rsidR="00B87A54" w:rsidRPr="00C46693" w:rsidRDefault="00B87A54" w:rsidP="00AF366E">
      <w:pPr>
        <w:widowControl/>
        <w:contextualSpacing/>
        <w:rPr>
          <w:rFonts w:ascii="Times New Roman" w:eastAsia="Times New Roman" w:hAnsi="Times New Roman"/>
          <w:bCs/>
          <w:szCs w:val="22"/>
          <w:lang w:eastAsia="es-ES"/>
        </w:rPr>
      </w:pPr>
    </w:p>
    <w:p w14:paraId="2563F41B" w14:textId="77777777"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A resolução</w:t>
      </w:r>
      <w:r w:rsidRPr="00C46693">
        <w:rPr>
          <w:rFonts w:ascii="Times New Roman" w:eastAsia="Calibri" w:hAnsi="Times New Roman"/>
          <w:szCs w:val="22"/>
          <w:lang w:eastAsia="es-ES"/>
        </w:rPr>
        <w:t xml:space="preserve"> </w:t>
      </w:r>
      <w:r w:rsidRPr="00C46693">
        <w:rPr>
          <w:rFonts w:ascii="Times New Roman" w:eastAsia="Times New Roman" w:hAnsi="Times New Roman"/>
          <w:bCs/>
          <w:szCs w:val="22"/>
          <w:lang w:eastAsia="es-ES"/>
        </w:rPr>
        <w:t>AG/RES. 2985 (LII-O/22), “Orçamento-programa da Organização para 2023”, aprovada em 6</w:t>
      </w:r>
      <w:r w:rsidRPr="00C46693">
        <w:rPr>
          <w:rFonts w:ascii="Times New Roman" w:eastAsia="Times New Roman" w:hAnsi="Times New Roman"/>
          <w:bCs/>
          <w:kern w:val="32"/>
          <w:szCs w:val="22"/>
          <w:lang w:eastAsia="es-ES"/>
        </w:rPr>
        <w:t xml:space="preserve"> de outubro de 2022 no que se refere</w:t>
      </w:r>
      <w:r w:rsidRPr="00C46693">
        <w:rPr>
          <w:rFonts w:ascii="Times New Roman" w:eastAsia="Times New Roman" w:hAnsi="Times New Roman"/>
          <w:bCs/>
          <w:szCs w:val="22"/>
          <w:lang w:eastAsia="es-ES"/>
        </w:rPr>
        <w:t xml:space="preserve"> aos mandatos relacionados com a CITEL;</w:t>
      </w:r>
    </w:p>
    <w:p w14:paraId="06986D8E" w14:textId="77777777" w:rsidR="00B87A54" w:rsidRPr="00C46693" w:rsidRDefault="00B87A54" w:rsidP="00AF366E">
      <w:pPr>
        <w:widowControl/>
        <w:contextualSpacing/>
        <w:rPr>
          <w:rFonts w:ascii="Times New Roman" w:eastAsia="Times New Roman" w:hAnsi="Times New Roman"/>
          <w:bCs/>
          <w:szCs w:val="22"/>
          <w:lang w:eastAsia="es-ES"/>
        </w:rPr>
      </w:pPr>
    </w:p>
    <w:p w14:paraId="20AF877A" w14:textId="77777777"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OBSERVANDO a resolução CITEL/RES. 80 (VII-18), “Fortalecimento da CITEL no interior da OEA”, aprovada na Sétima Reunião Ordinária da Assembleia da CITEL, em que a CITEL convida a Assembleia Geral da Organização dos Estados Americanos (OEA) a reafirmar seu compromisso com a sustentabilidade financeira da CITEL; e</w:t>
      </w:r>
    </w:p>
    <w:p w14:paraId="08ED1137" w14:textId="77777777" w:rsidR="00B87A54" w:rsidRPr="00C46693" w:rsidRDefault="00B87A54" w:rsidP="00AF366E">
      <w:pPr>
        <w:widowControl/>
        <w:contextualSpacing/>
        <w:rPr>
          <w:rFonts w:ascii="Times New Roman" w:eastAsia="Times New Roman" w:hAnsi="Times New Roman"/>
          <w:bCs/>
          <w:szCs w:val="22"/>
          <w:lang w:eastAsia="es-ES"/>
        </w:rPr>
      </w:pPr>
    </w:p>
    <w:p w14:paraId="09BA1FCF" w14:textId="77777777" w:rsidR="00B87A54" w:rsidRPr="00C46693" w:rsidRDefault="00B87A54" w:rsidP="00AF366E">
      <w:pPr>
        <w:widowControl/>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CONSIDERANDO:</w:t>
      </w:r>
    </w:p>
    <w:p w14:paraId="4462FDD9" w14:textId="77777777" w:rsidR="00B87A54" w:rsidRPr="00C46693" w:rsidRDefault="00B87A54" w:rsidP="00AF366E">
      <w:pPr>
        <w:widowControl/>
        <w:contextualSpacing/>
        <w:rPr>
          <w:rFonts w:ascii="Times New Roman" w:eastAsia="Times New Roman" w:hAnsi="Times New Roman"/>
          <w:bCs/>
          <w:szCs w:val="22"/>
          <w:lang w:eastAsia="es-ES"/>
        </w:rPr>
      </w:pPr>
    </w:p>
    <w:p w14:paraId="24B149C5" w14:textId="77777777"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bCs/>
          <w:kern w:val="32"/>
          <w:szCs w:val="22"/>
          <w:lang w:eastAsia="es-ES"/>
        </w:rPr>
        <w:t>Que as telecomunicações e as tecnologias da informação e das comunicações (TICs) são ferramentas-chave para favorecer o desenvolvimento social, econômico, cultural e ambiental e, por conseguinte, para a implementação da Agenda 2030 para o Desenvolvimento Sustentável</w:t>
      </w:r>
      <w:r w:rsidRPr="00C46693">
        <w:rPr>
          <w:rFonts w:ascii="Times New Roman" w:eastAsia="Times New Roman" w:hAnsi="Times New Roman"/>
          <w:bCs/>
          <w:szCs w:val="22"/>
          <w:lang w:eastAsia="es-ES"/>
        </w:rPr>
        <w:t>;</w:t>
      </w:r>
    </w:p>
    <w:p w14:paraId="4067DF89" w14:textId="77777777" w:rsidR="00B87A54" w:rsidRPr="00C46693" w:rsidRDefault="00B87A54" w:rsidP="00AF366E">
      <w:pPr>
        <w:widowControl/>
        <w:contextualSpacing/>
        <w:rPr>
          <w:rFonts w:ascii="Times New Roman" w:eastAsia="Times New Roman" w:hAnsi="Times New Roman"/>
          <w:bCs/>
          <w:szCs w:val="22"/>
          <w:lang w:eastAsia="es-ES"/>
        </w:rPr>
      </w:pPr>
    </w:p>
    <w:p w14:paraId="6BF763DB" w14:textId="77777777" w:rsidR="00B87A54" w:rsidRPr="00C46693" w:rsidRDefault="00B87A54" w:rsidP="00AF366E">
      <w:pPr>
        <w:widowControl/>
        <w:contextualSpacing/>
        <w:rPr>
          <w:rFonts w:ascii="Times New Roman" w:eastAsia="Times New Roman" w:hAnsi="Times New Roman"/>
          <w:bCs/>
          <w:kern w:val="32"/>
          <w:szCs w:val="22"/>
          <w:lang w:eastAsia="es-ES"/>
        </w:rPr>
      </w:pPr>
      <w:r w:rsidRPr="00C46693">
        <w:rPr>
          <w:rFonts w:ascii="Times New Roman" w:eastAsia="Times New Roman" w:hAnsi="Times New Roman"/>
          <w:bCs/>
          <w:szCs w:val="22"/>
          <w:lang w:eastAsia="es-ES"/>
        </w:rPr>
        <w:tab/>
      </w:r>
      <w:r w:rsidRPr="00C46693">
        <w:rPr>
          <w:rFonts w:ascii="Times New Roman" w:eastAsia="Times New Roman" w:hAnsi="Times New Roman"/>
          <w:bCs/>
          <w:kern w:val="32"/>
          <w:szCs w:val="22"/>
          <w:lang w:eastAsia="es-ES"/>
        </w:rPr>
        <w:t>Que a CITEL é a entidade especializada da OEA em telecomunicações e TICs e que, nessa qualidade, contribui efetivamente para a implementação dos quatro pilares da OEA e dos mandatos e iniciativas das Cúpulas das Américas, para o que estimulou ações com os líderes políticos da região, como o lançamento da iniciativa público-privada Aliança TICs 2030 Américas, o apelo por maiores investimentos na infraestrutura de banda larga e a promoção do acesso à banda larga, com vistas à inclusão social, bem como a Aliança das Mulheres Rurais – Empoderando a Mulher Rural por meio das TICs;</w:t>
      </w:r>
    </w:p>
    <w:p w14:paraId="0CBEC7A4" w14:textId="77777777" w:rsidR="00B87A54" w:rsidRPr="00C46693" w:rsidRDefault="00B87A54" w:rsidP="00AF366E">
      <w:pPr>
        <w:widowControl/>
        <w:contextualSpacing/>
        <w:rPr>
          <w:rFonts w:ascii="Times New Roman" w:eastAsia="Times New Roman" w:hAnsi="Times New Roman"/>
          <w:bCs/>
          <w:szCs w:val="22"/>
          <w:lang w:eastAsia="es-ES"/>
        </w:rPr>
      </w:pPr>
    </w:p>
    <w:p w14:paraId="0DFD9474" w14:textId="77777777"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bCs/>
          <w:kern w:val="32"/>
          <w:szCs w:val="22"/>
          <w:lang w:eastAsia="es-ES"/>
        </w:rPr>
        <w:t>Que, refletindo seu papel único decorrente da sua composição e da sua capacidade de unir o setor acadêmico, o setor privado, a comunidade técnica e o governo, a CITEL promove os interesses de todo o Hemisfério nas assembleias e conferências mundiais de radiocomunicações e telecomunicações da União Internacional de Telecomunicações (UIT), mediante a aprovação de propostas interamericanas</w:t>
      </w:r>
      <w:r w:rsidRPr="00C46693">
        <w:rPr>
          <w:rFonts w:ascii="Times New Roman" w:eastAsia="Times New Roman" w:hAnsi="Times New Roman"/>
          <w:bCs/>
          <w:szCs w:val="22"/>
          <w:lang w:eastAsia="es-ES"/>
        </w:rPr>
        <w:t>;</w:t>
      </w:r>
    </w:p>
    <w:p w14:paraId="5434F09E" w14:textId="77777777" w:rsidR="00B87A54" w:rsidRPr="00C46693" w:rsidRDefault="00B87A54" w:rsidP="00AF366E">
      <w:pPr>
        <w:widowControl/>
        <w:contextualSpacing/>
        <w:rPr>
          <w:rFonts w:ascii="Times New Roman" w:eastAsia="Times New Roman" w:hAnsi="Times New Roman"/>
          <w:bCs/>
          <w:szCs w:val="22"/>
          <w:lang w:eastAsia="es-ES"/>
        </w:rPr>
      </w:pPr>
    </w:p>
    <w:p w14:paraId="0DFFCC5F" w14:textId="77777777"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bCs/>
          <w:kern w:val="32"/>
          <w:szCs w:val="22"/>
          <w:lang w:eastAsia="es-ES"/>
        </w:rPr>
        <w:t xml:space="preserve">Que, segundo a UIT, até esta data, um terço das pessoas da região não tem acesso à conexão de banda larga, e que é importante continuar fortalecendo a CITEL como a área fundamental para a </w:t>
      </w:r>
      <w:r w:rsidRPr="00C46693">
        <w:rPr>
          <w:rFonts w:ascii="Times New Roman" w:eastAsia="Times New Roman" w:hAnsi="Times New Roman"/>
          <w:bCs/>
          <w:kern w:val="32"/>
          <w:szCs w:val="22"/>
          <w:lang w:eastAsia="es-ES"/>
        </w:rPr>
        <w:lastRenderedPageBreak/>
        <w:t>cooperação sobre comunicações e TICs nas Américas, em especial seu papel no debate e na obtenção de acordos sobre inclusão digital, desenvolvimento da infraestrutura de telecomunicações, utilização do espectro radioelétrico e criação de um ambiente que propicie investimentos nas TICs</w:t>
      </w:r>
      <w:r w:rsidRPr="00C46693">
        <w:rPr>
          <w:rFonts w:ascii="Times New Roman" w:eastAsia="Times New Roman" w:hAnsi="Times New Roman"/>
          <w:bCs/>
          <w:szCs w:val="22"/>
          <w:lang w:eastAsia="es-ES"/>
        </w:rPr>
        <w:t>;</w:t>
      </w:r>
    </w:p>
    <w:p w14:paraId="29500C5D" w14:textId="77777777" w:rsidR="00B87A54" w:rsidRPr="00C46693" w:rsidRDefault="00B87A54" w:rsidP="00AF366E">
      <w:pPr>
        <w:widowControl/>
        <w:contextualSpacing/>
        <w:rPr>
          <w:rFonts w:ascii="Times New Roman" w:eastAsia="Times New Roman" w:hAnsi="Times New Roman"/>
          <w:bCs/>
          <w:szCs w:val="22"/>
          <w:lang w:eastAsia="es-ES"/>
        </w:rPr>
      </w:pPr>
    </w:p>
    <w:p w14:paraId="7EF719EF" w14:textId="2A9B076F"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Que a resolução AG/RES. 2966 (LI-O/21), “Iniciativas para a expansão das telecomunicações/tecnologias da informação e das comunicações (TICs) em áreas rurais e em áreas desatendidas ou insuficientemente atendidas”, proposta pela CITEL, gerou grande interesse nos Estados membros; que a Secretaria da CITEL está fazendo o acompanhamento técnico para sua implementação no Equador e na República Dominicana; e que, da mesma forma, se estão tomando providências para sua implementação no Paraguai e em outros Estados das Américas;</w:t>
      </w:r>
    </w:p>
    <w:p w14:paraId="68AAD0F8" w14:textId="77777777" w:rsidR="00B87A54" w:rsidRPr="00C46693" w:rsidRDefault="00B87A54" w:rsidP="00AF366E">
      <w:pPr>
        <w:widowControl/>
        <w:contextualSpacing/>
        <w:rPr>
          <w:rFonts w:ascii="Times New Roman" w:eastAsia="Times New Roman" w:hAnsi="Times New Roman"/>
          <w:bCs/>
          <w:szCs w:val="22"/>
          <w:lang w:eastAsia="es-ES"/>
        </w:rPr>
      </w:pPr>
    </w:p>
    <w:p w14:paraId="7C1FB0B4" w14:textId="1CBDEF50"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 xml:space="preserve">Que é necessário melhorar o alcance e </w:t>
      </w:r>
      <w:r w:rsidR="007A2AC8">
        <w:rPr>
          <w:rFonts w:ascii="Times New Roman" w:eastAsia="Times New Roman" w:hAnsi="Times New Roman"/>
          <w:bCs/>
          <w:szCs w:val="22"/>
          <w:lang w:eastAsia="es-ES"/>
        </w:rPr>
        <w:t>identificar</w:t>
      </w:r>
      <w:r w:rsidRPr="00C46693">
        <w:rPr>
          <w:rFonts w:ascii="Times New Roman" w:eastAsia="Times New Roman" w:hAnsi="Times New Roman"/>
          <w:bCs/>
          <w:szCs w:val="22"/>
          <w:lang w:eastAsia="es-ES"/>
        </w:rPr>
        <w:t xml:space="preserve"> modelos para reduzir a lacuna digital, razão pela qual a CITEL preparou recomendações para a expansão das telecomunicações/TICs em áreas rurais e em áreas desatendidas ou insuficientemente atendidas;</w:t>
      </w:r>
    </w:p>
    <w:p w14:paraId="66CAD7D5" w14:textId="77777777" w:rsidR="00B87A54" w:rsidRPr="00C46693" w:rsidRDefault="00B87A54" w:rsidP="00AF366E">
      <w:pPr>
        <w:widowControl/>
        <w:contextualSpacing/>
        <w:rPr>
          <w:rFonts w:ascii="Times New Roman" w:eastAsia="Times New Roman" w:hAnsi="Times New Roman"/>
          <w:bCs/>
          <w:szCs w:val="22"/>
          <w:lang w:eastAsia="es-ES"/>
        </w:rPr>
      </w:pPr>
    </w:p>
    <w:p w14:paraId="0EC6FCB2" w14:textId="2793F65D"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szCs w:val="22"/>
          <w:lang w:eastAsia="es-ES"/>
        </w:rPr>
        <w:t>Que a CITEL conduziu ações em coordenação com a UIT, a União de Telecomunicações do Caribe e a Comissão Técnica Regional de Telecomunicações, com vistas a melhorar as capacidades de comunicação e resposta para aumentar a resiliência em situações de desastre e emergência na região; e</w:t>
      </w:r>
    </w:p>
    <w:p w14:paraId="02D8E4E0" w14:textId="77777777" w:rsidR="00B87A54" w:rsidRPr="00C46693" w:rsidRDefault="00B87A54" w:rsidP="00AF366E">
      <w:pPr>
        <w:widowControl/>
        <w:contextualSpacing/>
        <w:rPr>
          <w:rFonts w:ascii="Times New Roman" w:eastAsia="Times New Roman" w:hAnsi="Times New Roman"/>
          <w:szCs w:val="22"/>
          <w:lang w:eastAsia="es-ES"/>
        </w:rPr>
      </w:pPr>
    </w:p>
    <w:p w14:paraId="55D11F4B" w14:textId="77777777" w:rsidR="00B87A54" w:rsidRPr="00C46693" w:rsidRDefault="00B87A54" w:rsidP="00AF366E">
      <w:pPr>
        <w:widowControl/>
        <w:ind w:firstLine="706"/>
        <w:contextualSpacing/>
        <w:rPr>
          <w:rFonts w:ascii="Times New Roman" w:eastAsia="Times New Roman" w:hAnsi="Times New Roman"/>
          <w:bCs/>
          <w:szCs w:val="22"/>
          <w:lang w:eastAsia="es-ES"/>
        </w:rPr>
      </w:pPr>
      <w:r w:rsidRPr="00C46693">
        <w:rPr>
          <w:rFonts w:ascii="Times New Roman" w:eastAsia="Times New Roman" w:hAnsi="Times New Roman"/>
          <w:szCs w:val="22"/>
          <w:lang w:eastAsia="es-ES"/>
        </w:rPr>
        <w:t>Que, após avaliar os resultados positivos dos trabalhos que vem realizando, é necessário assegurar a sustentabilidade financeira da CITEL, para garantir que disponha das ferramentas necessárias para continuar seu trabalho e implementar seu Plano Estratégico 2022-2026, de maneira compatível com o Plano Estratégico Integral da Organização,</w:t>
      </w:r>
    </w:p>
    <w:p w14:paraId="52AA69BF" w14:textId="77777777" w:rsidR="00B87A54" w:rsidRPr="00C46693" w:rsidRDefault="00B87A54" w:rsidP="00AF366E">
      <w:pPr>
        <w:widowControl/>
        <w:contextualSpacing/>
        <w:rPr>
          <w:rFonts w:ascii="Times New Roman" w:eastAsia="Times New Roman" w:hAnsi="Times New Roman"/>
          <w:bCs/>
          <w:szCs w:val="22"/>
          <w:lang w:eastAsia="es-ES"/>
        </w:rPr>
      </w:pPr>
    </w:p>
    <w:p w14:paraId="6EA7ABA3" w14:textId="77777777" w:rsidR="00B87A54" w:rsidRPr="00C46693" w:rsidRDefault="00B87A54" w:rsidP="00AF366E">
      <w:pPr>
        <w:widowControl/>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RESOLVE:</w:t>
      </w:r>
    </w:p>
    <w:p w14:paraId="31707198" w14:textId="77777777" w:rsidR="00B87A54" w:rsidRPr="00C46693" w:rsidRDefault="00B87A54" w:rsidP="00AF366E">
      <w:pPr>
        <w:widowControl/>
        <w:contextualSpacing/>
        <w:rPr>
          <w:rFonts w:ascii="Times New Roman" w:eastAsia="Times New Roman" w:hAnsi="Times New Roman"/>
          <w:bCs/>
          <w:szCs w:val="22"/>
          <w:lang w:eastAsia="es-ES"/>
        </w:rPr>
      </w:pPr>
    </w:p>
    <w:p w14:paraId="41C2A4EB" w14:textId="77777777" w:rsidR="00B87A54" w:rsidRPr="00C46693" w:rsidRDefault="00B87A54" w:rsidP="00AF366E">
      <w:pPr>
        <w:widowControl/>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ab/>
        <w:t>1.</w:t>
      </w:r>
      <w:r w:rsidRPr="00C46693">
        <w:rPr>
          <w:rFonts w:ascii="Times New Roman" w:eastAsia="Times New Roman" w:hAnsi="Times New Roman"/>
          <w:bCs/>
          <w:szCs w:val="22"/>
          <w:lang w:eastAsia="es-ES"/>
        </w:rPr>
        <w:tab/>
      </w:r>
      <w:r w:rsidRPr="00C46693">
        <w:rPr>
          <w:rFonts w:ascii="Times New Roman" w:eastAsia="Times New Roman" w:hAnsi="Times New Roman"/>
          <w:szCs w:val="22"/>
          <w:lang w:eastAsia="es-ES"/>
        </w:rPr>
        <w:t>Incentivar os Estados membros a que intensifiquem a cooperação horizontal e o intercâmbio de informações, experiências e boas práticas, em matéria de telecomunicações e tecnologias da informação e das comunicações (TICs), com o apoio da Secretaria da Comissão Interamericana de Telecomunicações (CITEL)</w:t>
      </w:r>
      <w:r w:rsidRPr="00C46693">
        <w:rPr>
          <w:rFonts w:ascii="Times New Roman" w:eastAsia="Times New Roman" w:hAnsi="Times New Roman"/>
          <w:bCs/>
          <w:szCs w:val="22"/>
          <w:lang w:eastAsia="es-ES"/>
        </w:rPr>
        <w:t>.</w:t>
      </w:r>
    </w:p>
    <w:p w14:paraId="633D96E6" w14:textId="77777777" w:rsidR="00B87A54" w:rsidRPr="00C46693" w:rsidRDefault="00B87A54" w:rsidP="00AF366E">
      <w:pPr>
        <w:widowControl/>
        <w:contextualSpacing/>
        <w:rPr>
          <w:rFonts w:ascii="Times New Roman" w:eastAsia="Times New Roman" w:hAnsi="Times New Roman"/>
          <w:bCs/>
          <w:szCs w:val="22"/>
          <w:lang w:eastAsia="es-ES"/>
        </w:rPr>
      </w:pPr>
    </w:p>
    <w:p w14:paraId="4CD2D2FD" w14:textId="77777777" w:rsidR="00B87A54" w:rsidRPr="00C46693" w:rsidRDefault="00B87A54" w:rsidP="00AF366E">
      <w:pPr>
        <w:widowControl/>
        <w:ind w:firstLine="720"/>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2.</w:t>
      </w:r>
      <w:r w:rsidRPr="00C46693">
        <w:rPr>
          <w:rFonts w:ascii="Times New Roman" w:eastAsia="Times New Roman" w:hAnsi="Times New Roman"/>
          <w:bCs/>
          <w:szCs w:val="22"/>
          <w:lang w:eastAsia="es-ES"/>
        </w:rPr>
        <w:tab/>
      </w:r>
      <w:r w:rsidRPr="00C46693">
        <w:rPr>
          <w:rFonts w:ascii="Times New Roman" w:eastAsia="Times New Roman" w:hAnsi="Times New Roman"/>
          <w:szCs w:val="22"/>
          <w:lang w:eastAsia="es-ES"/>
        </w:rPr>
        <w:t>Incentivar os Estados membros a que implementem atividades em seus países e na região para avançar no fortalecimento das telecomunicações/TICs, como motor fundamental do desenvolvimento sustentável, e convidá-los a que participem das diversas atividades convocadas pela CITEL.</w:t>
      </w:r>
    </w:p>
    <w:p w14:paraId="4EF52128" w14:textId="77777777" w:rsidR="00B87A54" w:rsidRPr="00C46693" w:rsidRDefault="00B87A54" w:rsidP="00AF366E">
      <w:pPr>
        <w:widowControl/>
        <w:contextualSpacing/>
        <w:rPr>
          <w:rFonts w:ascii="Times New Roman" w:eastAsia="Times New Roman" w:hAnsi="Times New Roman"/>
          <w:bCs/>
          <w:szCs w:val="22"/>
          <w:lang w:eastAsia="es-ES"/>
        </w:rPr>
      </w:pPr>
    </w:p>
    <w:p w14:paraId="2D05CEEE" w14:textId="4522CF01" w:rsidR="00B87A54" w:rsidRPr="00C46693" w:rsidRDefault="00B87A54" w:rsidP="00AF366E">
      <w:pPr>
        <w:widowControl/>
        <w:ind w:firstLine="720"/>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t>3.</w:t>
      </w:r>
      <w:r w:rsidRPr="00C46693">
        <w:rPr>
          <w:rFonts w:ascii="Times New Roman" w:eastAsia="Times New Roman" w:hAnsi="Times New Roman"/>
          <w:bCs/>
          <w:szCs w:val="22"/>
          <w:lang w:eastAsia="es-ES"/>
        </w:rPr>
        <w:tab/>
        <w:t xml:space="preserve">Reafirmar que a CITEL desempenha o papel fundamental de facilitar e promover a inclusão e transformação digital e o desenvolvimento sustentável das telecomunicações/TICs, em apoio aos pilares fundamentais da </w:t>
      </w:r>
      <w:r w:rsidR="0028367F" w:rsidRPr="00C46693">
        <w:rPr>
          <w:rFonts w:ascii="Times New Roman" w:eastAsia="Times New Roman" w:hAnsi="Times New Roman"/>
          <w:bCs/>
          <w:szCs w:val="22"/>
          <w:lang w:eastAsia="es-ES"/>
        </w:rPr>
        <w:t>Organização dos Estados Americanos</w:t>
      </w:r>
      <w:r w:rsidRPr="00C46693">
        <w:rPr>
          <w:rFonts w:ascii="Times New Roman" w:eastAsia="Times New Roman" w:hAnsi="Times New Roman"/>
          <w:bCs/>
          <w:szCs w:val="22"/>
          <w:lang w:eastAsia="es-ES"/>
        </w:rPr>
        <w:t xml:space="preserve">. </w:t>
      </w:r>
    </w:p>
    <w:p w14:paraId="52E03A4E" w14:textId="77777777" w:rsidR="00B87A54" w:rsidRPr="00C46693" w:rsidRDefault="00B87A54" w:rsidP="00AF366E">
      <w:pPr>
        <w:widowControl/>
        <w:contextualSpacing/>
        <w:rPr>
          <w:rFonts w:ascii="Times New Roman" w:eastAsia="Times New Roman" w:hAnsi="Times New Roman"/>
          <w:bCs/>
          <w:szCs w:val="22"/>
          <w:lang w:eastAsia="es-ES"/>
        </w:rPr>
      </w:pPr>
    </w:p>
    <w:p w14:paraId="7F29A4DD" w14:textId="546EFF63" w:rsidR="00B87A54" w:rsidRPr="00C46693" w:rsidRDefault="00B87A54" w:rsidP="00AF366E">
      <w:pPr>
        <w:widowControl/>
        <w:ind w:firstLine="720"/>
        <w:contextualSpacing/>
        <w:rPr>
          <w:rFonts w:ascii="Times New Roman" w:eastAsia="Times New Roman" w:hAnsi="Times New Roman"/>
          <w:szCs w:val="22"/>
          <w:lang w:eastAsia="es-ES"/>
        </w:rPr>
      </w:pPr>
      <w:r w:rsidRPr="00C46693">
        <w:rPr>
          <w:rFonts w:ascii="Times New Roman" w:eastAsia="Times New Roman" w:hAnsi="Times New Roman"/>
          <w:bCs/>
          <w:szCs w:val="22"/>
          <w:lang w:eastAsia="es-ES"/>
        </w:rPr>
        <w:t>4.</w:t>
      </w:r>
      <w:r w:rsidRPr="00C46693">
        <w:rPr>
          <w:rFonts w:ascii="Times New Roman" w:eastAsia="Times New Roman" w:hAnsi="Times New Roman"/>
          <w:bCs/>
          <w:szCs w:val="22"/>
          <w:lang w:eastAsia="es-ES"/>
        </w:rPr>
        <w:tab/>
      </w:r>
      <w:r w:rsidRPr="00C46693">
        <w:rPr>
          <w:rFonts w:ascii="Times New Roman" w:eastAsia="Times New Roman" w:hAnsi="Times New Roman"/>
          <w:szCs w:val="22"/>
          <w:lang w:eastAsia="es-ES"/>
        </w:rPr>
        <w:t xml:space="preserve">Solicitar à </w:t>
      </w:r>
      <w:proofErr w:type="spellStart"/>
      <w:r w:rsidRPr="00C46693">
        <w:rPr>
          <w:rFonts w:ascii="Times New Roman" w:eastAsia="Times New Roman" w:hAnsi="Times New Roman"/>
          <w:szCs w:val="22"/>
          <w:lang w:eastAsia="es-ES"/>
        </w:rPr>
        <w:t>Secretaria-Geral</w:t>
      </w:r>
      <w:proofErr w:type="spellEnd"/>
      <w:r w:rsidRPr="00C46693">
        <w:rPr>
          <w:rFonts w:ascii="Times New Roman" w:eastAsia="Times New Roman" w:hAnsi="Times New Roman"/>
          <w:szCs w:val="22"/>
          <w:lang w:eastAsia="es-ES"/>
        </w:rPr>
        <w:t xml:space="preserve"> que, na proposta de orçamento-programa para 2024, para consideração da Comissão de Assuntos Administrativos e Orçamentários e aprovação da Assembleia Geral, continue levando em consideração as necessidades financeiras da CITEL, em conformidade com a resolução CITEL/RES. 80 (VII-18), </w:t>
      </w:r>
      <w:r w:rsidR="00A74E27" w:rsidRPr="00C46693">
        <w:rPr>
          <w:rFonts w:ascii="Times New Roman" w:eastAsia="Times New Roman" w:hAnsi="Times New Roman"/>
          <w:bCs/>
          <w:szCs w:val="22"/>
          <w:lang w:eastAsia="es-ES"/>
        </w:rPr>
        <w:t>“Fortalecimento da CITEL no interior da OEA”</w:t>
      </w:r>
      <w:r w:rsidR="00A0691A" w:rsidRPr="00C46693">
        <w:rPr>
          <w:rFonts w:ascii="Times New Roman" w:eastAsia="Times New Roman" w:hAnsi="Times New Roman"/>
          <w:bCs/>
          <w:szCs w:val="22"/>
          <w:lang w:eastAsia="es-ES"/>
        </w:rPr>
        <w:t xml:space="preserve">, </w:t>
      </w:r>
      <w:r w:rsidRPr="00C46693">
        <w:rPr>
          <w:rFonts w:ascii="Times New Roman" w:eastAsia="Times New Roman" w:hAnsi="Times New Roman"/>
          <w:szCs w:val="22"/>
          <w:lang w:eastAsia="es-ES"/>
        </w:rPr>
        <w:t>aprovada</w:t>
      </w:r>
      <w:r w:rsidRPr="00C46693">
        <w:rPr>
          <w:rFonts w:ascii="Times New Roman" w:eastAsia="Times New Roman" w:hAnsi="Times New Roman"/>
          <w:b/>
          <w:bCs/>
          <w:szCs w:val="22"/>
          <w:lang w:eastAsia="es-ES"/>
        </w:rPr>
        <w:t xml:space="preserve"> </w:t>
      </w:r>
      <w:r w:rsidRPr="00C46693">
        <w:rPr>
          <w:rFonts w:ascii="Times New Roman" w:eastAsia="Times New Roman" w:hAnsi="Times New Roman"/>
          <w:szCs w:val="22"/>
          <w:lang w:eastAsia="es-ES"/>
        </w:rPr>
        <w:t>na Sétima Reunião Ordinária da Assembleia da CITEL, e com a resolução AG/RES. 2985 (LII-O/22), “Orçamento-programa da Organização para 2023”, aprovada no Q</w:t>
      </w:r>
      <w:r w:rsidRPr="00C46693">
        <w:rPr>
          <w:rFonts w:ascii="Times New Roman" w:eastAsia="Times New Roman" w:hAnsi="Times New Roman"/>
          <w:color w:val="000000"/>
          <w:szCs w:val="22"/>
          <w:lang w:eastAsia="es-ES"/>
        </w:rPr>
        <w:t xml:space="preserve">uinquagésimo Segundo Período Ordinário de Sessões </w:t>
      </w:r>
      <w:r w:rsidRPr="00C46693">
        <w:rPr>
          <w:rFonts w:ascii="Times New Roman" w:eastAsia="Times New Roman" w:hAnsi="Times New Roman"/>
          <w:szCs w:val="22"/>
          <w:lang w:eastAsia="es-ES"/>
        </w:rPr>
        <w:t>da Assembleia Geral, de maneira que a CITEL possa continuar cumprindo seus objetivos e sua missão, além de otimizar seu funcionamento.</w:t>
      </w:r>
    </w:p>
    <w:p w14:paraId="444860AC" w14:textId="1E458006" w:rsidR="00B87A54" w:rsidRPr="00C46693" w:rsidRDefault="00B87A54" w:rsidP="00AF366E">
      <w:pPr>
        <w:widowControl/>
        <w:ind w:firstLine="720"/>
        <w:contextualSpacing/>
        <w:rPr>
          <w:rFonts w:ascii="Times New Roman" w:eastAsia="Times New Roman" w:hAnsi="Times New Roman"/>
          <w:bCs/>
          <w:szCs w:val="22"/>
          <w:lang w:eastAsia="es-ES"/>
        </w:rPr>
      </w:pPr>
      <w:r w:rsidRPr="00C46693">
        <w:rPr>
          <w:rFonts w:ascii="Times New Roman" w:eastAsia="Times New Roman" w:hAnsi="Times New Roman"/>
          <w:bCs/>
          <w:szCs w:val="22"/>
          <w:lang w:eastAsia="es-ES"/>
        </w:rPr>
        <w:lastRenderedPageBreak/>
        <w:t>5.</w:t>
      </w:r>
      <w:r w:rsidRPr="00C46693">
        <w:rPr>
          <w:rFonts w:ascii="Times New Roman" w:eastAsia="Times New Roman" w:hAnsi="Times New Roman"/>
          <w:bCs/>
          <w:szCs w:val="22"/>
          <w:lang w:eastAsia="es-ES"/>
        </w:rPr>
        <w:tab/>
      </w:r>
      <w:r w:rsidRPr="00C46693">
        <w:rPr>
          <w:rFonts w:ascii="Times New Roman" w:eastAsia="Times New Roman" w:hAnsi="Times New Roman"/>
          <w:szCs w:val="22"/>
          <w:lang w:eastAsia="es-ES"/>
        </w:rPr>
        <w:t xml:space="preserve">Solicitar à Secretaria da CITEL que informe </w:t>
      </w:r>
      <w:r w:rsidR="00DF36A0" w:rsidRPr="00C46693">
        <w:rPr>
          <w:rFonts w:ascii="Times New Roman" w:eastAsia="Times New Roman" w:hAnsi="Times New Roman"/>
          <w:szCs w:val="22"/>
          <w:lang w:eastAsia="es-ES"/>
        </w:rPr>
        <w:t xml:space="preserve">a Assembleia Geral, </w:t>
      </w:r>
      <w:r w:rsidR="00C77D3B" w:rsidRPr="00C46693">
        <w:rPr>
          <w:rFonts w:ascii="Times New Roman" w:eastAsia="Times New Roman" w:hAnsi="Times New Roman"/>
          <w:szCs w:val="22"/>
          <w:lang w:eastAsia="es-ES"/>
        </w:rPr>
        <w:t xml:space="preserve">em seu </w:t>
      </w:r>
      <w:r w:rsidRPr="00C46693">
        <w:rPr>
          <w:rFonts w:ascii="Times New Roman" w:eastAsia="Times New Roman" w:hAnsi="Times New Roman"/>
          <w:szCs w:val="22"/>
          <w:lang w:eastAsia="es-ES"/>
        </w:rPr>
        <w:t>Quinquagésimo Quarto Período Ordinário de Sessões</w:t>
      </w:r>
      <w:r w:rsidR="00DF36A0" w:rsidRPr="00C46693">
        <w:rPr>
          <w:rFonts w:ascii="Times New Roman" w:eastAsia="Times New Roman" w:hAnsi="Times New Roman"/>
          <w:szCs w:val="22"/>
          <w:lang w:eastAsia="es-ES"/>
        </w:rPr>
        <w:t>,</w:t>
      </w:r>
      <w:r w:rsidRPr="00C46693">
        <w:rPr>
          <w:rFonts w:ascii="Times New Roman" w:eastAsia="Times New Roman" w:hAnsi="Times New Roman"/>
          <w:szCs w:val="22"/>
          <w:lang w:eastAsia="es-ES"/>
        </w:rPr>
        <w:t xml:space="preserve"> sobre a implementação desta resolução, cuja execução estará sujeita à</w:t>
      </w:r>
      <w:r w:rsidRPr="00C46693">
        <w:rPr>
          <w:rFonts w:ascii="Times New Roman" w:eastAsia="Times New Roman" w:hAnsi="Times New Roman"/>
          <w:b/>
          <w:bCs/>
          <w:szCs w:val="22"/>
          <w:lang w:eastAsia="es-ES"/>
        </w:rPr>
        <w:t xml:space="preserve"> </w:t>
      </w:r>
      <w:r w:rsidRPr="00C46693">
        <w:rPr>
          <w:rFonts w:ascii="Times New Roman" w:eastAsia="Times New Roman" w:hAnsi="Times New Roman"/>
          <w:szCs w:val="22"/>
          <w:lang w:eastAsia="es-ES"/>
        </w:rPr>
        <w:t>disponibilidade de recursos financeiros no orçamento-programa da Organização e de outros recursos</w:t>
      </w:r>
      <w:r w:rsidRPr="00C46693">
        <w:rPr>
          <w:rFonts w:ascii="Times New Roman" w:eastAsia="Times New Roman" w:hAnsi="Times New Roman"/>
          <w:bCs/>
          <w:szCs w:val="22"/>
          <w:lang w:eastAsia="es-ES"/>
        </w:rPr>
        <w:t>.</w:t>
      </w:r>
      <w:bookmarkEnd w:id="11"/>
      <w:bookmarkEnd w:id="12"/>
      <w:bookmarkEnd w:id="13"/>
      <w:bookmarkEnd w:id="14"/>
      <w:bookmarkEnd w:id="15"/>
      <w:bookmarkEnd w:id="16"/>
      <w:bookmarkEnd w:id="17"/>
    </w:p>
    <w:p w14:paraId="7C5DF21B" w14:textId="77777777" w:rsidR="00B87A54" w:rsidRPr="00A02A5C" w:rsidRDefault="00B87A54" w:rsidP="00AF366E">
      <w:pPr>
        <w:widowControl/>
        <w:rPr>
          <w:rFonts w:ascii="Times New Roman" w:eastAsia="Times New Roman" w:hAnsi="Times New Roman"/>
          <w:szCs w:val="22"/>
          <w:lang w:eastAsia="es-ES"/>
        </w:rPr>
      </w:pPr>
    </w:p>
    <w:p w14:paraId="3B1DE980" w14:textId="77777777" w:rsidR="00B87A54" w:rsidRPr="00A02A5C" w:rsidRDefault="00B87A54" w:rsidP="00AF366E">
      <w:pPr>
        <w:widowControl/>
        <w:rPr>
          <w:rFonts w:ascii="Times New Roman" w:eastAsia="Times New Roman" w:hAnsi="Times New Roman"/>
          <w:szCs w:val="22"/>
          <w:lang w:eastAsia="es-ES"/>
        </w:rPr>
      </w:pPr>
    </w:p>
    <w:p w14:paraId="0E6689A8" w14:textId="77777777" w:rsidR="0012366C" w:rsidRPr="00C46693" w:rsidRDefault="0012366C" w:rsidP="00AF366E">
      <w:pPr>
        <w:widowControl/>
        <w:jc w:val="center"/>
        <w:rPr>
          <w:rFonts w:ascii="Times New Roman" w:hAnsi="Times New Roman"/>
          <w:szCs w:val="22"/>
        </w:rPr>
        <w:sectPr w:rsidR="0012366C" w:rsidRPr="00C46693" w:rsidSect="000870F4">
          <w:footnotePr>
            <w:numRestart w:val="eachSect"/>
          </w:footnotePr>
          <w:type w:val="oddPage"/>
          <w:pgSz w:w="12240" w:h="15840" w:code="1"/>
          <w:pgMar w:top="2160" w:right="1570" w:bottom="1296" w:left="1699" w:header="720" w:footer="720" w:gutter="0"/>
          <w:cols w:space="720"/>
          <w:titlePg/>
          <w:docGrid w:linePitch="360"/>
        </w:sectPr>
      </w:pPr>
    </w:p>
    <w:p w14:paraId="4BF3CAB6" w14:textId="271E9A24" w:rsidR="00927574" w:rsidRPr="00C46693" w:rsidRDefault="005261FC" w:rsidP="00AF366E">
      <w:pPr>
        <w:pStyle w:val="Heading1"/>
        <w:keepNext w:val="0"/>
        <w:widowControl/>
        <w:spacing w:before="0" w:after="0"/>
        <w:jc w:val="center"/>
        <w:rPr>
          <w:rFonts w:ascii="Times New Roman" w:hAnsi="Times New Roman"/>
          <w:b w:val="0"/>
          <w:bCs w:val="0"/>
          <w:sz w:val="22"/>
          <w:szCs w:val="22"/>
          <w:lang w:val="pt-BR"/>
        </w:rPr>
      </w:pPr>
      <w:bookmarkStart w:id="18" w:name="_Toc159592568"/>
      <w:r w:rsidRPr="00C46693">
        <w:rPr>
          <w:rFonts w:ascii="Times New Roman" w:hAnsi="Times New Roman"/>
          <w:b w:val="0"/>
          <w:bCs w:val="0"/>
          <w:noProof/>
          <w:sz w:val="22"/>
          <w:szCs w:val="22"/>
          <w:lang w:val="pt-BR"/>
        </w:rPr>
        <w:lastRenderedPageBreak/>
        <w:t xml:space="preserve">AG/RES. </w:t>
      </w:r>
      <w:r w:rsidR="00D566E5" w:rsidRPr="00C46693">
        <w:rPr>
          <w:rFonts w:ascii="Times New Roman" w:hAnsi="Times New Roman"/>
          <w:b w:val="0"/>
          <w:bCs w:val="0"/>
          <w:noProof/>
          <w:sz w:val="22"/>
          <w:szCs w:val="22"/>
          <w:lang w:val="pt-BR"/>
        </w:rPr>
        <w:t>3001</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00927574" w:rsidRPr="00C46693">
        <w:rPr>
          <w:rFonts w:ascii="Times New Roman" w:hAnsi="Times New Roman"/>
          <w:b w:val="0"/>
          <w:bCs w:val="0"/>
          <w:sz w:val="22"/>
          <w:szCs w:val="22"/>
          <w:lang w:val="pt-BR"/>
        </w:rPr>
        <w:t>POR UM AUMENTO DO FINANCIAMENTO DO CLIMA</w:t>
      </w:r>
      <w:bookmarkEnd w:id="18"/>
    </w:p>
    <w:p w14:paraId="5CE16069" w14:textId="77777777" w:rsidR="00A43E06" w:rsidRPr="00C46693" w:rsidRDefault="00A43E06" w:rsidP="00AF366E">
      <w:pPr>
        <w:widowControl/>
        <w:jc w:val="center"/>
        <w:rPr>
          <w:rFonts w:ascii="Times New Roman" w:hAnsi="Times New Roman"/>
          <w:szCs w:val="22"/>
        </w:rPr>
      </w:pPr>
    </w:p>
    <w:p w14:paraId="20CD486F" w14:textId="77777777" w:rsidR="004577CC" w:rsidRPr="00C46693" w:rsidRDefault="004577CC" w:rsidP="00AF366E">
      <w:pPr>
        <w:widowControl/>
        <w:jc w:val="center"/>
        <w:rPr>
          <w:rFonts w:ascii="Times New Roman" w:hAnsi="Times New Roman"/>
          <w:szCs w:val="22"/>
        </w:rPr>
      </w:pPr>
      <w:r w:rsidRPr="00C46693">
        <w:rPr>
          <w:rFonts w:ascii="Times New Roman" w:hAnsi="Times New Roman"/>
          <w:szCs w:val="22"/>
        </w:rPr>
        <w:t xml:space="preserve">(Aprovada na quarta sessão plenária, realizada em </w:t>
      </w:r>
      <w:r w:rsidRPr="00C46693">
        <w:rPr>
          <w:rFonts w:ascii="Times New Roman" w:eastAsia="Times New Roman" w:hAnsi="Times New Roman"/>
          <w:szCs w:val="22"/>
        </w:rPr>
        <w:t>23 de junho de 2023</w:t>
      </w:r>
      <w:r w:rsidRPr="00C46693">
        <w:rPr>
          <w:rFonts w:ascii="Times New Roman" w:hAnsi="Times New Roman"/>
          <w:szCs w:val="22"/>
        </w:rPr>
        <w:t>)</w:t>
      </w:r>
    </w:p>
    <w:p w14:paraId="6C2FF6CF" w14:textId="77777777" w:rsidR="00927574" w:rsidRPr="00C46693" w:rsidRDefault="00927574" w:rsidP="00AF366E">
      <w:pPr>
        <w:widowControl/>
        <w:rPr>
          <w:rFonts w:ascii="Times New Roman" w:hAnsi="Times New Roman"/>
          <w:szCs w:val="22"/>
        </w:rPr>
      </w:pPr>
    </w:p>
    <w:p w14:paraId="2DF810FD" w14:textId="77777777" w:rsidR="004102BF" w:rsidRPr="00C46693" w:rsidRDefault="004102BF" w:rsidP="00AF366E">
      <w:pPr>
        <w:widowControl/>
        <w:rPr>
          <w:rFonts w:ascii="Times New Roman" w:hAnsi="Times New Roman"/>
          <w:szCs w:val="22"/>
        </w:rPr>
      </w:pPr>
    </w:p>
    <w:p w14:paraId="6B2008B6" w14:textId="77777777"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A ASSEMBLEIA GERAL,</w:t>
      </w:r>
    </w:p>
    <w:p w14:paraId="46FB2E78" w14:textId="77777777" w:rsidR="00650EA2" w:rsidRPr="00C46693" w:rsidRDefault="00650EA2" w:rsidP="00AF366E">
      <w:pPr>
        <w:widowControl/>
        <w:rPr>
          <w:rFonts w:ascii="Times New Roman" w:hAnsi="Times New Roman"/>
          <w:szCs w:val="22"/>
        </w:rPr>
      </w:pPr>
    </w:p>
    <w:p w14:paraId="2D329147" w14:textId="77777777"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ATENTA a que os países das Américas estão entre aqueles da comunidade global contínua e crescentemente atingidos por eventos climáticos extremos, como cheias, secas, altas temperaturas, incêndios florestais e furacões persistentes que destroem a infraestrutura, deterioram as economias, interrompem a assistência sanitária e os sistemas de produção de alimentos, corroem as áreas litorâneas, devastam as propriedades, provocam perdas e danos não econômicos, inclusive do conhecimento cultural e originário, intensificam a desigualdade, inclusive a desigualdade de gênero, e prejudicam de maneira significativa a vida e os meios de subsistência das pessoas;</w:t>
      </w:r>
    </w:p>
    <w:p w14:paraId="07FC28EA" w14:textId="77777777" w:rsidR="00650EA2" w:rsidRPr="00C46693" w:rsidRDefault="00650EA2" w:rsidP="00AF366E">
      <w:pPr>
        <w:widowControl/>
        <w:rPr>
          <w:rFonts w:ascii="Times New Roman" w:hAnsi="Times New Roman"/>
          <w:i/>
          <w:iCs/>
          <w:szCs w:val="22"/>
        </w:rPr>
      </w:pPr>
    </w:p>
    <w:p w14:paraId="6FBA3D7F" w14:textId="0FB17D30"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CONSCIENTE do impacto adverso dos fenômenos de </w:t>
      </w:r>
      <w:r w:rsidR="0016783C" w:rsidRPr="00C46693">
        <w:rPr>
          <w:rFonts w:ascii="Times New Roman" w:hAnsi="Times New Roman"/>
          <w:szCs w:val="22"/>
        </w:rPr>
        <w:t>evolução lenta</w:t>
      </w:r>
      <w:r w:rsidRPr="00C46693">
        <w:rPr>
          <w:rFonts w:ascii="Times New Roman" w:hAnsi="Times New Roman"/>
          <w:szCs w:val="22"/>
        </w:rPr>
        <w:t xml:space="preserve"> relacionados à mudança do clima, tais como o aumento do nível do mar, o aumento das temperaturas, o branqueamento dos corais, a acidificação dos oceanos, o recuo </w:t>
      </w:r>
      <w:r w:rsidR="00692CFA" w:rsidRPr="00C46693">
        <w:rPr>
          <w:rFonts w:ascii="Times New Roman" w:hAnsi="Times New Roman"/>
          <w:szCs w:val="22"/>
        </w:rPr>
        <w:t>das geleiras</w:t>
      </w:r>
      <w:r w:rsidRPr="00C46693">
        <w:rPr>
          <w:rFonts w:ascii="Times New Roman" w:hAnsi="Times New Roman"/>
          <w:szCs w:val="22"/>
        </w:rPr>
        <w:t xml:space="preserve"> e impactos conexos, a salinização, a degradação dos solos e das florestas, a perda de biodiversidade e a desertificação;</w:t>
      </w:r>
    </w:p>
    <w:p w14:paraId="56D61C95" w14:textId="77777777" w:rsidR="00650EA2" w:rsidRPr="00C46693" w:rsidRDefault="00650EA2" w:rsidP="00AF366E">
      <w:pPr>
        <w:widowControl/>
        <w:rPr>
          <w:rFonts w:ascii="Times New Roman" w:hAnsi="Times New Roman"/>
          <w:szCs w:val="22"/>
        </w:rPr>
      </w:pPr>
    </w:p>
    <w:p w14:paraId="6F136C3F" w14:textId="04DFF06F"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PROFUNDAMENTE PREOCUPADA com as principais conclusões do Sexto Relatório de Avaliação do Painel Intergovernamental sobre Mudanças Climáticas, que claramente afirma que “a extensão e a dimensão dos impactos da mudança do clima são maiores do que as estimadas em avaliações anteriores”, com os ecossistemas e os sistemas humanos altamente afetados, em especial nas regiões da América Central e do Sul, países menos desenvolvidos e pequenos Estados insulares em desenvolvimento;</w:t>
      </w:r>
    </w:p>
    <w:p w14:paraId="572CB136" w14:textId="77777777" w:rsidR="00650EA2" w:rsidRPr="00C46693" w:rsidRDefault="00650EA2" w:rsidP="00AF366E">
      <w:pPr>
        <w:widowControl/>
        <w:rPr>
          <w:rFonts w:ascii="Times New Roman" w:hAnsi="Times New Roman"/>
          <w:szCs w:val="22"/>
        </w:rPr>
      </w:pPr>
    </w:p>
    <w:p w14:paraId="68973610" w14:textId="1E177817"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LEMBRANDO o artigo 2.1 do Acordo de Paris, adotado no âmbito da Convenção-Quadro das Nações Unidas sobre Mudança do Clima, que contempla as seguintes metas: manter o aumento da temperatura média global bem abaixo de 2°C em relação aos níveis pré-industriais, e envidar esforços para limitar esse aumento da temperatura a 1,5°C em relação aos níveis pré</w:t>
      </w:r>
      <w:r w:rsidRPr="00C46693">
        <w:rPr>
          <w:rFonts w:ascii="Times New Roman" w:hAnsi="Times New Roman"/>
          <w:szCs w:val="22"/>
        </w:rPr>
        <w:noBreakHyphen/>
        <w:t>industriais, reconhecendo que isso reduziria significativamente os riscos e os impactos da mudança do clima; aumentar a capacidade de adaptação aos impactos negativos da mudança do clima e promover a resiliência à mudança do clima e um desenvolvimento de baixa emissão de gases de efeito estufa, de uma maneira que não ameace a produção de alimentos; e tornar os fluxos financeiros compatíveis com uma trajetória rumo a um desenvolvimento de baixa emissão de gases de efeito estufa e resiliente à mudança do clima;</w:t>
      </w:r>
    </w:p>
    <w:p w14:paraId="0C01EEAA" w14:textId="77777777" w:rsidR="00650EA2" w:rsidRPr="00C46693" w:rsidRDefault="00650EA2" w:rsidP="00AF366E">
      <w:pPr>
        <w:widowControl/>
        <w:rPr>
          <w:rFonts w:ascii="Times New Roman" w:hAnsi="Times New Roman"/>
          <w:szCs w:val="22"/>
        </w:rPr>
      </w:pPr>
    </w:p>
    <w:p w14:paraId="412DA3FC" w14:textId="77777777"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LEMBRANDO TAMBÉM o artigo 2.2 do Acordo de Paris, no qual se dispõe que o referido acordo será implementado de modo a refletir equidade e o princípio das responsabilidades comuns, porém diferenciadas, e respectivas capacidades, à luz das diferentes circunstâncias nacionais;</w:t>
      </w:r>
    </w:p>
    <w:p w14:paraId="0EF8C52E" w14:textId="77777777" w:rsidR="00650EA2" w:rsidRPr="00C46693" w:rsidRDefault="00650EA2" w:rsidP="00AF366E">
      <w:pPr>
        <w:widowControl/>
        <w:rPr>
          <w:rFonts w:ascii="Times New Roman" w:hAnsi="Times New Roman"/>
          <w:szCs w:val="22"/>
        </w:rPr>
      </w:pPr>
    </w:p>
    <w:p w14:paraId="78B125E3" w14:textId="3BBDA013"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RECONHECENDO as condições globais atuais de inflação alta e onerosas restrições da cadeia de abastecimento, endividamento alto, aumentos acentuados nos preços dos alimentos e da energia, bem como a subsequente maior pressão econômica e financeira que experimentam os países das Américas à medida que buscam reduzir os efeitos da mudança do clima e </w:t>
      </w:r>
      <w:r w:rsidR="004B4B3E" w:rsidRPr="00C46693">
        <w:rPr>
          <w:rFonts w:ascii="Times New Roman" w:hAnsi="Times New Roman"/>
          <w:szCs w:val="22"/>
        </w:rPr>
        <w:t xml:space="preserve">a eles </w:t>
      </w:r>
      <w:r w:rsidRPr="00C46693">
        <w:rPr>
          <w:rFonts w:ascii="Times New Roman" w:hAnsi="Times New Roman"/>
          <w:szCs w:val="22"/>
        </w:rPr>
        <w:t>se adaptar;</w:t>
      </w:r>
    </w:p>
    <w:p w14:paraId="25FD6406" w14:textId="77777777" w:rsidR="006F6D6F" w:rsidRPr="00C46693" w:rsidRDefault="006F6D6F" w:rsidP="00AF366E">
      <w:pPr>
        <w:widowControl/>
        <w:rPr>
          <w:rFonts w:ascii="Times New Roman" w:hAnsi="Times New Roman"/>
          <w:szCs w:val="22"/>
        </w:rPr>
      </w:pPr>
    </w:p>
    <w:p w14:paraId="1B0C2086" w14:textId="768E49E4"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lastRenderedPageBreak/>
        <w:t xml:space="preserve">PREOCUPADA com os impactos nos Estados em desenvolvimento e com as perdas e danos correlatos provocados por esses eventos climáticos, inclusive os de </w:t>
      </w:r>
      <w:r w:rsidR="006E4328" w:rsidRPr="00C46693">
        <w:rPr>
          <w:rFonts w:ascii="Times New Roman" w:hAnsi="Times New Roman"/>
          <w:szCs w:val="22"/>
        </w:rPr>
        <w:t>evolução repentina e lenta</w:t>
      </w:r>
      <w:r w:rsidRPr="00C46693">
        <w:rPr>
          <w:rFonts w:ascii="Times New Roman" w:hAnsi="Times New Roman"/>
          <w:szCs w:val="22"/>
        </w:rPr>
        <w:t xml:space="preserve">, perdas e danos econômicos e não econômicos, em especial nos países menos desenvolvidos, nos pequenos Estados insulares em desenvolvimento e em todos os países do Hemisfério que apresentam capacidade limitada para responder às perdas e danos de maneira apropriada e se prevenir adequadamente contra eles; </w:t>
      </w:r>
    </w:p>
    <w:p w14:paraId="3B48805C" w14:textId="77777777" w:rsidR="00650EA2" w:rsidRPr="00C46693" w:rsidRDefault="00650EA2" w:rsidP="00AF366E">
      <w:pPr>
        <w:widowControl/>
        <w:rPr>
          <w:rFonts w:ascii="Times New Roman" w:hAnsi="Times New Roman"/>
          <w:szCs w:val="22"/>
        </w:rPr>
      </w:pPr>
    </w:p>
    <w:p w14:paraId="67710E6E" w14:textId="77777777" w:rsidR="00650EA2" w:rsidRPr="00C46693" w:rsidRDefault="00650EA2" w:rsidP="00AF366E">
      <w:pPr>
        <w:widowControl/>
        <w:ind w:firstLine="720"/>
        <w:rPr>
          <w:rFonts w:ascii="Times New Roman" w:hAnsi="Times New Roman"/>
          <w:i/>
          <w:iCs/>
          <w:szCs w:val="22"/>
        </w:rPr>
      </w:pPr>
      <w:r w:rsidRPr="00C46693">
        <w:rPr>
          <w:rFonts w:ascii="Times New Roman" w:hAnsi="Times New Roman"/>
          <w:szCs w:val="22"/>
        </w:rPr>
        <w:t>PREOCUPADA TAMBÉM com o fato de que os países em desenvolvimento que são especialmente vulneráveis aos efeitos adversos da mudança do clima, inclusive os pequenos Estados insulares em desenvolvimento e os países menos desenvolvidos, enfrentam sérios desafios no acesso ao financiamento para as medidas de mitigação e adaptação e para evitar, minimizar e enfrentar perdas e danos;</w:t>
      </w:r>
    </w:p>
    <w:p w14:paraId="774376F6" w14:textId="77777777" w:rsidR="00650EA2" w:rsidRPr="00C46693" w:rsidRDefault="00650EA2" w:rsidP="00AF366E">
      <w:pPr>
        <w:widowControl/>
        <w:rPr>
          <w:rFonts w:ascii="Times New Roman" w:hAnsi="Times New Roman"/>
          <w:szCs w:val="22"/>
        </w:rPr>
      </w:pPr>
    </w:p>
    <w:p w14:paraId="7237B5DF" w14:textId="4BB5ABD6"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REITERANDO a </w:t>
      </w:r>
      <w:r w:rsidR="008B7F35" w:rsidRPr="00C46693">
        <w:rPr>
          <w:rFonts w:ascii="Times New Roman" w:hAnsi="Times New Roman"/>
          <w:szCs w:val="22"/>
        </w:rPr>
        <w:t xml:space="preserve">resolução </w:t>
      </w:r>
      <w:r w:rsidRPr="00C46693">
        <w:rPr>
          <w:rFonts w:ascii="Times New Roman" w:hAnsi="Times New Roman"/>
          <w:szCs w:val="22"/>
        </w:rPr>
        <w:t>AG/RES. 2952 (L-O/20), “Promoção da resposta hemisférica à mudança do clima no contexto da pandemia d</w:t>
      </w:r>
      <w:r w:rsidR="00651C60" w:rsidRPr="00C46693">
        <w:rPr>
          <w:rFonts w:ascii="Times New Roman" w:hAnsi="Times New Roman"/>
          <w:szCs w:val="22"/>
        </w:rPr>
        <w:t>e</w:t>
      </w:r>
      <w:r w:rsidRPr="00C46693">
        <w:rPr>
          <w:rFonts w:ascii="Times New Roman" w:hAnsi="Times New Roman"/>
          <w:szCs w:val="22"/>
        </w:rPr>
        <w:t xml:space="preserve"> </w:t>
      </w:r>
      <w:r w:rsidR="00413CF2" w:rsidRPr="00C46693">
        <w:rPr>
          <w:rFonts w:ascii="Times New Roman" w:hAnsi="Times New Roman"/>
          <w:szCs w:val="22"/>
        </w:rPr>
        <w:t>covid</w:t>
      </w:r>
      <w:r w:rsidRPr="00C46693">
        <w:rPr>
          <w:rFonts w:ascii="Times New Roman" w:hAnsi="Times New Roman"/>
          <w:szCs w:val="22"/>
        </w:rPr>
        <w:t>-19”;</w:t>
      </w:r>
    </w:p>
    <w:p w14:paraId="5E492B9D" w14:textId="77777777" w:rsidR="00650EA2" w:rsidRPr="00C46693" w:rsidRDefault="00650EA2" w:rsidP="00AF366E">
      <w:pPr>
        <w:widowControl/>
        <w:rPr>
          <w:rFonts w:ascii="Times New Roman" w:hAnsi="Times New Roman"/>
          <w:szCs w:val="22"/>
        </w:rPr>
      </w:pPr>
    </w:p>
    <w:p w14:paraId="381B0CC3" w14:textId="1DC10F4C"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RESSALTANDO a importância do apoio a ações ambiciosas em prol do clima, </w:t>
      </w:r>
      <w:r w:rsidR="00B6620B">
        <w:rPr>
          <w:rFonts w:ascii="Times New Roman" w:hAnsi="Times New Roman"/>
          <w:szCs w:val="22"/>
        </w:rPr>
        <w:t>também</w:t>
      </w:r>
      <w:r w:rsidRPr="00C46693">
        <w:rPr>
          <w:rFonts w:ascii="Times New Roman" w:hAnsi="Times New Roman"/>
          <w:szCs w:val="22"/>
        </w:rPr>
        <w:t xml:space="preserve"> por meio da cooperação com os países desenvolvidos com respeito ao financiamento do clima, </w:t>
      </w:r>
      <w:r w:rsidR="00203CF6">
        <w:rPr>
          <w:rFonts w:ascii="Times New Roman" w:hAnsi="Times New Roman"/>
          <w:szCs w:val="22"/>
        </w:rPr>
        <w:t xml:space="preserve">ao </w:t>
      </w:r>
      <w:r w:rsidRPr="00C46693">
        <w:rPr>
          <w:rFonts w:ascii="Times New Roman" w:hAnsi="Times New Roman"/>
          <w:szCs w:val="22"/>
        </w:rPr>
        <w:t xml:space="preserve">treinamento e </w:t>
      </w:r>
      <w:r w:rsidR="0014413B">
        <w:rPr>
          <w:rFonts w:ascii="Times New Roman" w:hAnsi="Times New Roman"/>
          <w:szCs w:val="22"/>
        </w:rPr>
        <w:t xml:space="preserve">à </w:t>
      </w:r>
      <w:r w:rsidRPr="00C46693">
        <w:rPr>
          <w:rFonts w:ascii="Times New Roman" w:hAnsi="Times New Roman"/>
          <w:szCs w:val="22"/>
        </w:rPr>
        <w:t>transferência e distribuição voluntária de tecnologia em termos mutuamente acordados, inclusive o compromisso dos países desenvolvidos com a meta de mobilização conjunta de US$ 100 bilhões por ano no contexto de ações significativas de mitigação e transparência na implementação</w:t>
      </w:r>
      <w:r w:rsidR="000644C1" w:rsidRPr="00C46693">
        <w:rPr>
          <w:rFonts w:ascii="Times New Roman" w:hAnsi="Times New Roman"/>
          <w:szCs w:val="22"/>
        </w:rPr>
        <w:t>;</w:t>
      </w:r>
      <w:r w:rsidRPr="00C46693">
        <w:rPr>
          <w:rFonts w:ascii="Times New Roman" w:hAnsi="Times New Roman"/>
          <w:szCs w:val="22"/>
        </w:rPr>
        <w:t xml:space="preserve"> e lembrando </w:t>
      </w:r>
      <w:r w:rsidR="00BA723C">
        <w:rPr>
          <w:rFonts w:ascii="Times New Roman" w:hAnsi="Times New Roman"/>
          <w:szCs w:val="22"/>
        </w:rPr>
        <w:t xml:space="preserve">que </w:t>
      </w:r>
      <w:r w:rsidRPr="00C46693">
        <w:rPr>
          <w:rFonts w:ascii="Times New Roman" w:hAnsi="Times New Roman"/>
          <w:szCs w:val="22"/>
        </w:rPr>
        <w:t xml:space="preserve">o Pacto de Glasgow sobre o Clima insta </w:t>
      </w:r>
      <w:r w:rsidR="00DC1635">
        <w:rPr>
          <w:rFonts w:ascii="Times New Roman" w:hAnsi="Times New Roman"/>
          <w:szCs w:val="22"/>
        </w:rPr>
        <w:t>as Partes que são</w:t>
      </w:r>
      <w:r w:rsidRPr="00C46693">
        <w:rPr>
          <w:rFonts w:ascii="Times New Roman" w:hAnsi="Times New Roman"/>
          <w:szCs w:val="22"/>
        </w:rPr>
        <w:t xml:space="preserve"> países desenvolvidos a que cumpram integralmente a meta de US$ 100 bilhões urgentemente e até 2025 e </w:t>
      </w:r>
      <w:r w:rsidR="00F92AF8">
        <w:rPr>
          <w:rFonts w:ascii="Times New Roman" w:hAnsi="Times New Roman"/>
          <w:szCs w:val="22"/>
        </w:rPr>
        <w:t xml:space="preserve">enfatiza </w:t>
      </w:r>
      <w:r w:rsidR="000E4EF8">
        <w:rPr>
          <w:rFonts w:ascii="Times New Roman" w:hAnsi="Times New Roman"/>
          <w:szCs w:val="22"/>
        </w:rPr>
        <w:t>a</w:t>
      </w:r>
      <w:r w:rsidRPr="00C46693">
        <w:rPr>
          <w:rFonts w:ascii="Times New Roman" w:hAnsi="Times New Roman"/>
          <w:szCs w:val="22"/>
        </w:rPr>
        <w:t xml:space="preserve"> importância da transparência </w:t>
      </w:r>
      <w:r w:rsidR="001C6E1B">
        <w:rPr>
          <w:rFonts w:ascii="Times New Roman" w:hAnsi="Times New Roman"/>
          <w:szCs w:val="22"/>
        </w:rPr>
        <w:t>na implementação de suas contribuições</w:t>
      </w:r>
      <w:r w:rsidRPr="00C46693">
        <w:rPr>
          <w:rFonts w:ascii="Times New Roman" w:hAnsi="Times New Roman"/>
          <w:szCs w:val="22"/>
        </w:rPr>
        <w:t xml:space="preserve">, bem como </w:t>
      </w:r>
      <w:r w:rsidR="008A2FF2">
        <w:rPr>
          <w:rFonts w:ascii="Times New Roman" w:hAnsi="Times New Roman"/>
          <w:szCs w:val="22"/>
        </w:rPr>
        <w:t>exorta</w:t>
      </w:r>
      <w:r w:rsidRPr="00C46693">
        <w:rPr>
          <w:rFonts w:ascii="Times New Roman" w:hAnsi="Times New Roman"/>
          <w:szCs w:val="22"/>
        </w:rPr>
        <w:t xml:space="preserve"> </w:t>
      </w:r>
      <w:r w:rsidR="00FC60C9">
        <w:rPr>
          <w:rFonts w:ascii="Times New Roman" w:hAnsi="Times New Roman"/>
          <w:szCs w:val="22"/>
        </w:rPr>
        <w:t>as Partes que são</w:t>
      </w:r>
      <w:r w:rsidRPr="00C46693">
        <w:rPr>
          <w:rFonts w:ascii="Times New Roman" w:hAnsi="Times New Roman"/>
          <w:szCs w:val="22"/>
        </w:rPr>
        <w:t xml:space="preserve"> países desenvolvidos a que</w:t>
      </w:r>
      <w:r w:rsidR="00FC60C9">
        <w:rPr>
          <w:rFonts w:ascii="Times New Roman" w:hAnsi="Times New Roman"/>
          <w:szCs w:val="22"/>
        </w:rPr>
        <w:t xml:space="preserve"> ao</w:t>
      </w:r>
      <w:r w:rsidRPr="00C46693">
        <w:rPr>
          <w:rFonts w:ascii="Times New Roman" w:hAnsi="Times New Roman"/>
          <w:szCs w:val="22"/>
        </w:rPr>
        <w:t xml:space="preserve"> menos dupliquem sua contribuição coletiva para o financiamento da adaptação ao clima </w:t>
      </w:r>
      <w:r w:rsidR="00C2786D">
        <w:rPr>
          <w:rFonts w:ascii="Times New Roman" w:hAnsi="Times New Roman"/>
          <w:szCs w:val="22"/>
        </w:rPr>
        <w:t>às</w:t>
      </w:r>
      <w:r w:rsidRPr="00C46693">
        <w:rPr>
          <w:rFonts w:ascii="Times New Roman" w:hAnsi="Times New Roman"/>
          <w:szCs w:val="22"/>
        </w:rPr>
        <w:t xml:space="preserve"> </w:t>
      </w:r>
      <w:r w:rsidR="00EA51F2" w:rsidRPr="00C46693">
        <w:rPr>
          <w:rFonts w:ascii="Times New Roman" w:hAnsi="Times New Roman"/>
          <w:szCs w:val="22"/>
        </w:rPr>
        <w:t>Partes</w:t>
      </w:r>
      <w:r w:rsidR="00C2786D">
        <w:rPr>
          <w:rFonts w:ascii="Times New Roman" w:hAnsi="Times New Roman"/>
          <w:szCs w:val="22"/>
        </w:rPr>
        <w:t xml:space="preserve"> que são países</w:t>
      </w:r>
      <w:r w:rsidR="00EA51F2" w:rsidRPr="00C46693">
        <w:rPr>
          <w:rFonts w:ascii="Times New Roman" w:hAnsi="Times New Roman"/>
          <w:szCs w:val="22"/>
        </w:rPr>
        <w:t xml:space="preserve"> </w:t>
      </w:r>
      <w:r w:rsidR="00204D85" w:rsidRPr="00C46693">
        <w:rPr>
          <w:rFonts w:ascii="Times New Roman" w:hAnsi="Times New Roman"/>
          <w:szCs w:val="22"/>
        </w:rPr>
        <w:t>em desenvolvimento</w:t>
      </w:r>
      <w:r w:rsidRPr="00C46693">
        <w:rPr>
          <w:rFonts w:ascii="Times New Roman" w:hAnsi="Times New Roman"/>
          <w:szCs w:val="22"/>
        </w:rPr>
        <w:t xml:space="preserve">, a partir dos níveis de 2019, até 2025, no contexto da consecução de um equilíbrio entre mitigação e adaptação na provisão de recursos financeiros </w:t>
      </w:r>
      <w:r w:rsidR="00A806BF" w:rsidRPr="00C46693">
        <w:rPr>
          <w:rFonts w:ascii="Times New Roman" w:hAnsi="Times New Roman"/>
          <w:szCs w:val="22"/>
        </w:rPr>
        <w:t>em maior escala</w:t>
      </w:r>
      <w:r w:rsidRPr="00C46693">
        <w:rPr>
          <w:rFonts w:ascii="Times New Roman" w:hAnsi="Times New Roman"/>
          <w:szCs w:val="22"/>
        </w:rPr>
        <w:t>, lembrando o artigo 9</w:t>
      </w:r>
      <w:r w:rsidR="009C0275" w:rsidRPr="00C46693">
        <w:rPr>
          <w:rFonts w:ascii="Times New Roman" w:hAnsi="Times New Roman"/>
          <w:szCs w:val="22"/>
        </w:rPr>
        <w:t>º</w:t>
      </w:r>
      <w:r w:rsidRPr="00C46693">
        <w:rPr>
          <w:rFonts w:ascii="Times New Roman" w:hAnsi="Times New Roman"/>
          <w:szCs w:val="22"/>
        </w:rPr>
        <w:t>, parágrafo 4</w:t>
      </w:r>
      <w:r w:rsidR="009C0275" w:rsidRPr="00C46693">
        <w:rPr>
          <w:rFonts w:ascii="Times New Roman" w:hAnsi="Times New Roman"/>
          <w:szCs w:val="22"/>
        </w:rPr>
        <w:t>º</w:t>
      </w:r>
      <w:r w:rsidRPr="00C46693">
        <w:rPr>
          <w:rFonts w:ascii="Times New Roman" w:hAnsi="Times New Roman"/>
          <w:szCs w:val="22"/>
        </w:rPr>
        <w:t>, do Acordo de Paris;</w:t>
      </w:r>
    </w:p>
    <w:p w14:paraId="00C56FCF" w14:textId="77777777" w:rsidR="00650EA2" w:rsidRPr="00C46693" w:rsidRDefault="00650EA2" w:rsidP="00AF366E">
      <w:pPr>
        <w:widowControl/>
        <w:rPr>
          <w:rFonts w:ascii="Times New Roman" w:hAnsi="Times New Roman"/>
          <w:szCs w:val="22"/>
        </w:rPr>
      </w:pPr>
    </w:p>
    <w:p w14:paraId="315EF8F2" w14:textId="72F8109C"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LEMBRANDO os resultados da Vigésima Sétima Conferência das Partes na Convenção-Quadro das Nações Unidas sobre Mudança </w:t>
      </w:r>
      <w:r w:rsidR="00594419" w:rsidRPr="00C46693">
        <w:rPr>
          <w:rFonts w:ascii="Times New Roman" w:hAnsi="Times New Roman"/>
          <w:szCs w:val="22"/>
        </w:rPr>
        <w:t>do Clima</w:t>
      </w:r>
      <w:r w:rsidRPr="00C46693">
        <w:rPr>
          <w:rFonts w:ascii="Times New Roman" w:hAnsi="Times New Roman"/>
          <w:szCs w:val="22"/>
        </w:rPr>
        <w:t xml:space="preserve">, realizada em novembro de 2022, em Sharm </w:t>
      </w:r>
      <w:proofErr w:type="spellStart"/>
      <w:r w:rsidRPr="00C46693">
        <w:rPr>
          <w:rFonts w:ascii="Times New Roman" w:hAnsi="Times New Roman"/>
          <w:szCs w:val="22"/>
        </w:rPr>
        <w:t>el</w:t>
      </w:r>
      <w:proofErr w:type="spellEnd"/>
      <w:r w:rsidRPr="00C46693">
        <w:rPr>
          <w:rFonts w:ascii="Times New Roman" w:hAnsi="Times New Roman"/>
          <w:szCs w:val="22"/>
        </w:rPr>
        <w:t xml:space="preserve">-Sheikh, Egito, especialmente a decisão de celebrar acordos de financiamento — inclusive um fundo para assistência aos países em desenvolvimento que sejam vulneráveis aos efeitos adversos da mudança do clima na resposta às perdas e danos econômicos e não econômicos, e a Agenda de Adaptação de Sharm </w:t>
      </w:r>
      <w:proofErr w:type="spellStart"/>
      <w:r w:rsidRPr="00C46693">
        <w:rPr>
          <w:rFonts w:ascii="Times New Roman" w:hAnsi="Times New Roman"/>
          <w:szCs w:val="22"/>
        </w:rPr>
        <w:t>el</w:t>
      </w:r>
      <w:proofErr w:type="spellEnd"/>
      <w:r w:rsidRPr="00C46693">
        <w:rPr>
          <w:rFonts w:ascii="Times New Roman" w:hAnsi="Times New Roman"/>
          <w:szCs w:val="22"/>
        </w:rPr>
        <w:t xml:space="preserve">-Sheikh, que visa ao aumento da resiliência das pessoas que vivem nas comunidades mais vulneráveis ao clima até 2030 — e a adoção do Plano de Implementação de Sharm </w:t>
      </w:r>
      <w:proofErr w:type="spellStart"/>
      <w:r w:rsidRPr="00C46693">
        <w:rPr>
          <w:rFonts w:ascii="Times New Roman" w:hAnsi="Times New Roman"/>
          <w:szCs w:val="22"/>
        </w:rPr>
        <w:t>el</w:t>
      </w:r>
      <w:proofErr w:type="spellEnd"/>
      <w:r w:rsidRPr="00C46693">
        <w:rPr>
          <w:rFonts w:ascii="Times New Roman" w:hAnsi="Times New Roman"/>
          <w:szCs w:val="22"/>
        </w:rPr>
        <w:t xml:space="preserve">-Sheikh, </w:t>
      </w:r>
      <w:r w:rsidR="000942C4" w:rsidRPr="00C46693">
        <w:rPr>
          <w:rFonts w:ascii="Times New Roman" w:hAnsi="Times New Roman"/>
          <w:szCs w:val="22"/>
        </w:rPr>
        <w:t>segundo o qual</w:t>
      </w:r>
      <w:r w:rsidRPr="00C46693">
        <w:rPr>
          <w:rFonts w:ascii="Times New Roman" w:hAnsi="Times New Roman"/>
          <w:szCs w:val="22"/>
        </w:rPr>
        <w:t xml:space="preserve"> uma transformação global para uma economia de baixo carbono </w:t>
      </w:r>
      <w:r w:rsidR="00D42B22" w:rsidRPr="00C46693">
        <w:rPr>
          <w:rFonts w:ascii="Times New Roman" w:hAnsi="Times New Roman"/>
          <w:szCs w:val="22"/>
        </w:rPr>
        <w:t xml:space="preserve">deverá </w:t>
      </w:r>
      <w:r w:rsidRPr="00C46693">
        <w:rPr>
          <w:rFonts w:ascii="Times New Roman" w:hAnsi="Times New Roman"/>
          <w:szCs w:val="22"/>
        </w:rPr>
        <w:t>demand</w:t>
      </w:r>
      <w:r w:rsidR="00D42B22" w:rsidRPr="00C46693">
        <w:rPr>
          <w:rFonts w:ascii="Times New Roman" w:hAnsi="Times New Roman"/>
          <w:szCs w:val="22"/>
        </w:rPr>
        <w:t>ar</w:t>
      </w:r>
      <w:r w:rsidRPr="00C46693">
        <w:rPr>
          <w:rFonts w:ascii="Times New Roman" w:hAnsi="Times New Roman"/>
          <w:szCs w:val="22"/>
        </w:rPr>
        <w:t xml:space="preserve"> um investimento de, pelo menos, US$ 4 a 6 trilhões por ano, o que exigirá uma transformação rápida e abrangente da arquitetura financeira global;</w:t>
      </w:r>
    </w:p>
    <w:p w14:paraId="23811DDB" w14:textId="77777777" w:rsidR="00650EA2" w:rsidRPr="00C46693" w:rsidRDefault="00650EA2" w:rsidP="00AF366E">
      <w:pPr>
        <w:widowControl/>
        <w:contextualSpacing/>
        <w:rPr>
          <w:rFonts w:ascii="Times New Roman" w:eastAsiaTheme="minorHAnsi" w:hAnsi="Times New Roman"/>
          <w:szCs w:val="22"/>
        </w:rPr>
      </w:pPr>
    </w:p>
    <w:p w14:paraId="2B63138B" w14:textId="37014FCB"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TOMANDO NOTA da convocação da Quarta Reunião Interamericana de Ministros e Altas Autoridades de Desenvolvimento Sustentável e da Reunião sobre Financiamento do Clima nas Américas, a ser</w:t>
      </w:r>
      <w:r w:rsidR="00F96757">
        <w:rPr>
          <w:rFonts w:ascii="Times New Roman" w:hAnsi="Times New Roman"/>
          <w:szCs w:val="22"/>
        </w:rPr>
        <w:t>em</w:t>
      </w:r>
      <w:r w:rsidRPr="00C46693">
        <w:rPr>
          <w:rFonts w:ascii="Times New Roman" w:hAnsi="Times New Roman"/>
          <w:szCs w:val="22"/>
        </w:rPr>
        <w:t xml:space="preserve"> realizada</w:t>
      </w:r>
      <w:r w:rsidR="00F96757">
        <w:rPr>
          <w:rFonts w:ascii="Times New Roman" w:hAnsi="Times New Roman"/>
          <w:szCs w:val="22"/>
        </w:rPr>
        <w:t>s</w:t>
      </w:r>
      <w:r w:rsidRPr="00C46693">
        <w:rPr>
          <w:rFonts w:ascii="Times New Roman" w:hAnsi="Times New Roman"/>
          <w:szCs w:val="22"/>
        </w:rPr>
        <w:t xml:space="preserve"> em Nassau, Bahamas, em outubro de 2023, que oferecer</w:t>
      </w:r>
      <w:r w:rsidR="00F96757">
        <w:rPr>
          <w:rFonts w:ascii="Times New Roman" w:hAnsi="Times New Roman"/>
          <w:szCs w:val="22"/>
        </w:rPr>
        <w:t>ão</w:t>
      </w:r>
      <w:r w:rsidRPr="00C46693">
        <w:rPr>
          <w:rFonts w:ascii="Times New Roman" w:hAnsi="Times New Roman"/>
          <w:szCs w:val="22"/>
        </w:rPr>
        <w:t xml:space="preserve"> aos formuladores de política</w:t>
      </w:r>
      <w:r w:rsidR="00D42B22" w:rsidRPr="00C46693">
        <w:rPr>
          <w:rFonts w:ascii="Times New Roman" w:hAnsi="Times New Roman"/>
          <w:szCs w:val="22"/>
        </w:rPr>
        <w:t>s</w:t>
      </w:r>
      <w:r w:rsidRPr="00C46693">
        <w:rPr>
          <w:rFonts w:ascii="Times New Roman" w:hAnsi="Times New Roman"/>
          <w:szCs w:val="22"/>
        </w:rPr>
        <w:t xml:space="preserve"> do Hemisfério a oportunidade de conceber enfoques estratégicos para as ações em prol do clima nas áreas de mitigação, adaptação, resiliência, financiamento e ação coletiva regional para melhor abordar a crise climática; e de dialogar com as principais partes interessadas no financiamento do clima, inclusive os bancos multilaterais de desenvolvimento;</w:t>
      </w:r>
    </w:p>
    <w:p w14:paraId="12F18770" w14:textId="77777777" w:rsidR="00650EA2" w:rsidRPr="00C46693" w:rsidRDefault="00650EA2" w:rsidP="00AF366E">
      <w:pPr>
        <w:widowControl/>
        <w:rPr>
          <w:rFonts w:ascii="Times New Roman" w:hAnsi="Times New Roman"/>
          <w:szCs w:val="22"/>
        </w:rPr>
      </w:pPr>
    </w:p>
    <w:p w14:paraId="56E59DE7" w14:textId="6CE5074B" w:rsidR="00650EA2" w:rsidRPr="00C46693" w:rsidRDefault="00650EA2" w:rsidP="00AF366E">
      <w:pPr>
        <w:widowControl/>
        <w:ind w:firstLine="720"/>
        <w:rPr>
          <w:rFonts w:ascii="Times New Roman" w:eastAsiaTheme="minorHAnsi" w:hAnsi="Times New Roman"/>
          <w:szCs w:val="22"/>
        </w:rPr>
      </w:pPr>
      <w:r w:rsidRPr="00C46693">
        <w:rPr>
          <w:rFonts w:ascii="Times New Roman" w:hAnsi="Times New Roman"/>
          <w:szCs w:val="22"/>
        </w:rPr>
        <w:lastRenderedPageBreak/>
        <w:t xml:space="preserve">RECONHECENDO a reunião do Conselho Interamericano de Desenvolvimento Integral sobre </w:t>
      </w:r>
      <w:r w:rsidR="009403C6" w:rsidRPr="00C46693">
        <w:rPr>
          <w:rFonts w:ascii="Times New Roman" w:hAnsi="Times New Roman"/>
          <w:szCs w:val="22"/>
        </w:rPr>
        <w:t>financiamento climático</w:t>
      </w:r>
      <w:r w:rsidRPr="00C46693">
        <w:rPr>
          <w:rFonts w:ascii="Times New Roman" w:hAnsi="Times New Roman"/>
          <w:szCs w:val="22"/>
        </w:rPr>
        <w:t xml:space="preserve">, realizada em 25 de abril de 2023, em que os parceiros </w:t>
      </w:r>
      <w:r w:rsidR="006808A2" w:rsidRPr="00C46693">
        <w:rPr>
          <w:rFonts w:ascii="Times New Roman" w:hAnsi="Times New Roman"/>
          <w:szCs w:val="22"/>
        </w:rPr>
        <w:t xml:space="preserve">do </w:t>
      </w:r>
      <w:r w:rsidRPr="00C46693">
        <w:rPr>
          <w:rFonts w:ascii="Times New Roman" w:hAnsi="Times New Roman"/>
          <w:szCs w:val="22"/>
        </w:rPr>
        <w:t xml:space="preserve">Hemisfério, como o Fundo Global para o Meio Ambiente, o Fundo para Adaptação e o Fundo Verde do Clima, entre outros, discorreram sobre as oportunidades de aumento dos fluxos de financiamento do clima nas Américas </w:t>
      </w:r>
      <w:r w:rsidR="00015B64" w:rsidRPr="00C46693">
        <w:rPr>
          <w:rFonts w:ascii="Times New Roman" w:hAnsi="Times New Roman"/>
          <w:szCs w:val="22"/>
        </w:rPr>
        <w:t xml:space="preserve">a fim de </w:t>
      </w:r>
      <w:r w:rsidRPr="00C46693">
        <w:rPr>
          <w:rFonts w:ascii="Times New Roman" w:hAnsi="Times New Roman"/>
          <w:szCs w:val="22"/>
        </w:rPr>
        <w:t xml:space="preserve">atender </w:t>
      </w:r>
      <w:r w:rsidR="004746C1" w:rsidRPr="00C46693">
        <w:rPr>
          <w:rFonts w:ascii="Times New Roman" w:hAnsi="Times New Roman"/>
          <w:szCs w:val="22"/>
        </w:rPr>
        <w:t xml:space="preserve">melhor </w:t>
      </w:r>
      <w:r w:rsidRPr="00C46693">
        <w:rPr>
          <w:rFonts w:ascii="Times New Roman" w:hAnsi="Times New Roman"/>
          <w:szCs w:val="22"/>
        </w:rPr>
        <w:t>às substanciais e crescentes necessidades financeiras da região</w:t>
      </w:r>
      <w:r w:rsidR="00015B64" w:rsidRPr="00C46693">
        <w:rPr>
          <w:rFonts w:ascii="Times New Roman" w:hAnsi="Times New Roman"/>
          <w:szCs w:val="22"/>
        </w:rPr>
        <w:t xml:space="preserve"> </w:t>
      </w:r>
      <w:r w:rsidR="00840B92" w:rsidRPr="00C46693">
        <w:rPr>
          <w:rFonts w:ascii="Times New Roman" w:hAnsi="Times New Roman"/>
          <w:szCs w:val="22"/>
        </w:rPr>
        <w:t>para</w:t>
      </w:r>
      <w:r w:rsidRPr="00C46693">
        <w:rPr>
          <w:rFonts w:ascii="Times New Roman" w:hAnsi="Times New Roman"/>
          <w:szCs w:val="22"/>
        </w:rPr>
        <w:t xml:space="preserve"> a mitigação e</w:t>
      </w:r>
      <w:r w:rsidR="005E1D56" w:rsidRPr="00C46693">
        <w:rPr>
          <w:rFonts w:ascii="Times New Roman" w:hAnsi="Times New Roman"/>
          <w:szCs w:val="22"/>
        </w:rPr>
        <w:t xml:space="preserve"> </w:t>
      </w:r>
      <w:r w:rsidR="00840B92" w:rsidRPr="00C46693">
        <w:rPr>
          <w:rFonts w:ascii="Times New Roman" w:hAnsi="Times New Roman"/>
          <w:szCs w:val="22"/>
        </w:rPr>
        <w:t xml:space="preserve">a </w:t>
      </w:r>
      <w:r w:rsidRPr="00C46693">
        <w:rPr>
          <w:rFonts w:ascii="Times New Roman" w:hAnsi="Times New Roman"/>
          <w:szCs w:val="22"/>
        </w:rPr>
        <w:t>adaptação, enfatizando a adaptação, inclusive o aperfeiçoamento dos atuais mecanismos e instrumentos de financiamento do clima;</w:t>
      </w:r>
    </w:p>
    <w:p w14:paraId="41E790AE" w14:textId="77777777" w:rsidR="00650EA2" w:rsidRPr="00C46693" w:rsidRDefault="00650EA2" w:rsidP="00AF366E">
      <w:pPr>
        <w:widowControl/>
        <w:contextualSpacing/>
        <w:rPr>
          <w:rFonts w:ascii="Times New Roman" w:eastAsiaTheme="minorHAnsi" w:hAnsi="Times New Roman"/>
          <w:szCs w:val="22"/>
        </w:rPr>
      </w:pPr>
    </w:p>
    <w:p w14:paraId="6BA638A0" w14:textId="542C3A49"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ATENTA à próxima Vigésima Oitava Conferência das Partes na Convenção-Quadro das Nações Unidas sobre Mudança </w:t>
      </w:r>
      <w:r w:rsidR="00196E44" w:rsidRPr="00C46693">
        <w:rPr>
          <w:rFonts w:ascii="Times New Roman" w:hAnsi="Times New Roman"/>
          <w:szCs w:val="22"/>
        </w:rPr>
        <w:t>do Clima</w:t>
      </w:r>
      <w:r w:rsidRPr="00C46693">
        <w:rPr>
          <w:rFonts w:ascii="Times New Roman" w:hAnsi="Times New Roman"/>
          <w:szCs w:val="22"/>
        </w:rPr>
        <w:t xml:space="preserve">, em Dubai, Emirados Árabes Unidos, em novembro de 2023, e à oportunidade que ela oferece aos Estados membros de continuar a ressaltar as vulnerabilidades da região à mudança do clima, inclusive seu impacto desproporcional em todas as mulheres e meninas, e de defender um maior equilíbrio entre o financiamento do clima para </w:t>
      </w:r>
      <w:r w:rsidR="00F71246" w:rsidRPr="00C46693">
        <w:rPr>
          <w:rFonts w:ascii="Times New Roman" w:hAnsi="Times New Roman"/>
          <w:szCs w:val="22"/>
        </w:rPr>
        <w:t xml:space="preserve">a </w:t>
      </w:r>
      <w:r w:rsidRPr="00C46693">
        <w:rPr>
          <w:rFonts w:ascii="Times New Roman" w:hAnsi="Times New Roman"/>
          <w:szCs w:val="22"/>
        </w:rPr>
        <w:t xml:space="preserve">mitigação e </w:t>
      </w:r>
      <w:r w:rsidR="00F71246" w:rsidRPr="00C46693">
        <w:rPr>
          <w:rFonts w:ascii="Times New Roman" w:hAnsi="Times New Roman"/>
          <w:szCs w:val="22"/>
        </w:rPr>
        <w:t xml:space="preserve">a </w:t>
      </w:r>
      <w:r w:rsidRPr="00C46693">
        <w:rPr>
          <w:rFonts w:ascii="Times New Roman" w:hAnsi="Times New Roman"/>
          <w:szCs w:val="22"/>
        </w:rPr>
        <w:t xml:space="preserve">adaptação, ressaltando a necessidade de dobrar a ambição em </w:t>
      </w:r>
      <w:r w:rsidR="00A112E8" w:rsidRPr="00C46693">
        <w:rPr>
          <w:rFonts w:ascii="Times New Roman" w:hAnsi="Times New Roman"/>
          <w:szCs w:val="22"/>
        </w:rPr>
        <w:t xml:space="preserve">matéria de </w:t>
      </w:r>
      <w:r w:rsidRPr="00C46693">
        <w:rPr>
          <w:rFonts w:ascii="Times New Roman" w:hAnsi="Times New Roman"/>
          <w:szCs w:val="22"/>
        </w:rPr>
        <w:t xml:space="preserve">mitigação e </w:t>
      </w:r>
      <w:r w:rsidR="00F71246" w:rsidRPr="00C46693">
        <w:rPr>
          <w:rFonts w:ascii="Times New Roman" w:hAnsi="Times New Roman"/>
          <w:szCs w:val="22"/>
        </w:rPr>
        <w:t>adaptação</w:t>
      </w:r>
      <w:r w:rsidRPr="00C46693">
        <w:rPr>
          <w:rFonts w:ascii="Times New Roman" w:hAnsi="Times New Roman"/>
          <w:szCs w:val="22"/>
        </w:rPr>
        <w:t>; bem como a operacionalização do novo fundo de perdas e danos;</w:t>
      </w:r>
    </w:p>
    <w:p w14:paraId="62D75506" w14:textId="77777777" w:rsidR="00650EA2" w:rsidRPr="00C46693" w:rsidRDefault="00650EA2" w:rsidP="00AF366E">
      <w:pPr>
        <w:widowControl/>
        <w:rPr>
          <w:rFonts w:ascii="Times New Roman" w:hAnsi="Times New Roman"/>
          <w:szCs w:val="22"/>
        </w:rPr>
      </w:pPr>
    </w:p>
    <w:p w14:paraId="79E5AD9A" w14:textId="1E282F77"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TOMANDO NOTA do lançamento da “Iniciativa </w:t>
      </w:r>
      <w:r w:rsidRPr="00C46693">
        <w:rPr>
          <w:rFonts w:ascii="Times New Roman" w:hAnsi="Times New Roman"/>
          <w:iCs/>
          <w:szCs w:val="22"/>
        </w:rPr>
        <w:t xml:space="preserve">Bridgetown”, em um encontro de alto nível em </w:t>
      </w:r>
      <w:r w:rsidRPr="00C46693">
        <w:rPr>
          <w:rFonts w:ascii="Times New Roman" w:hAnsi="Times New Roman"/>
          <w:szCs w:val="22"/>
        </w:rPr>
        <w:t xml:space="preserve">Barbados reunindo líderes regionais, altos funcionários das Nações Unidas, o setor acadêmico e a sociedade civil, </w:t>
      </w:r>
      <w:r w:rsidR="000C282D" w:rsidRPr="00C46693">
        <w:rPr>
          <w:rFonts w:ascii="Times New Roman" w:hAnsi="Times New Roman"/>
          <w:szCs w:val="22"/>
        </w:rPr>
        <w:t xml:space="preserve">na qual se </w:t>
      </w:r>
      <w:r w:rsidRPr="00C46693">
        <w:rPr>
          <w:rFonts w:ascii="Times New Roman" w:hAnsi="Times New Roman"/>
          <w:szCs w:val="22"/>
        </w:rPr>
        <w:t xml:space="preserve">faz um apelo por uma reforma abrangente do atual sistema financeiro </w:t>
      </w:r>
      <w:r w:rsidR="006B4055" w:rsidRPr="00C46693">
        <w:rPr>
          <w:rFonts w:ascii="Times New Roman" w:hAnsi="Times New Roman"/>
          <w:szCs w:val="22"/>
        </w:rPr>
        <w:t>mundial</w:t>
      </w:r>
      <w:r w:rsidRPr="00C46693">
        <w:rPr>
          <w:rFonts w:ascii="Times New Roman" w:hAnsi="Times New Roman"/>
          <w:szCs w:val="22"/>
        </w:rPr>
        <w:t>, a fim de possibilitar a mobilização de financiamento adicional para a transição climática e maior resiliência nos países fronteiriços;</w:t>
      </w:r>
    </w:p>
    <w:p w14:paraId="7B41F8C2" w14:textId="77777777" w:rsidR="00650EA2" w:rsidRPr="00C46693" w:rsidRDefault="00650EA2" w:rsidP="00AF366E">
      <w:pPr>
        <w:widowControl/>
        <w:rPr>
          <w:rFonts w:ascii="Times New Roman" w:hAnsi="Times New Roman"/>
          <w:szCs w:val="22"/>
        </w:rPr>
      </w:pPr>
    </w:p>
    <w:p w14:paraId="2CF12895" w14:textId="1EEA08F5"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TOMANDO NOTA TAMBÉM das seis áreas-chave de ação da Iniciativa Bridgetow</w:t>
      </w:r>
      <w:r w:rsidR="001177D3" w:rsidRPr="00C46693">
        <w:rPr>
          <w:rFonts w:ascii="Times New Roman" w:hAnsi="Times New Roman"/>
          <w:szCs w:val="22"/>
        </w:rPr>
        <w:t>n</w:t>
      </w:r>
      <w:r w:rsidRPr="00C46693">
        <w:rPr>
          <w:rFonts w:ascii="Times New Roman" w:hAnsi="Times New Roman"/>
          <w:szCs w:val="22"/>
        </w:rPr>
        <w:t xml:space="preserve"> destinadas a formular medidas concretas para apoiar todos os países em desenvolvimento:</w:t>
      </w:r>
    </w:p>
    <w:p w14:paraId="3AAEAA94" w14:textId="77777777" w:rsidR="00650EA2" w:rsidRPr="00C46693" w:rsidRDefault="00650EA2" w:rsidP="00AF366E">
      <w:pPr>
        <w:widowControl/>
        <w:rPr>
          <w:rFonts w:ascii="Times New Roman" w:hAnsi="Times New Roman"/>
          <w:szCs w:val="22"/>
        </w:rPr>
      </w:pPr>
    </w:p>
    <w:p w14:paraId="59D2D06C" w14:textId="11AC2601" w:rsidR="00650EA2" w:rsidRPr="00C46693" w:rsidRDefault="009E47A0" w:rsidP="00AF366E">
      <w:pPr>
        <w:pStyle w:val="ListParagraph"/>
        <w:numPr>
          <w:ilvl w:val="0"/>
          <w:numId w:val="74"/>
        </w:numPr>
        <w:ind w:hanging="630"/>
        <w:contextualSpacing/>
        <w:jc w:val="both"/>
        <w:rPr>
          <w:sz w:val="22"/>
          <w:szCs w:val="22"/>
          <w:lang w:val="pt-BR"/>
        </w:rPr>
      </w:pPr>
      <w:r w:rsidRPr="00C46693">
        <w:rPr>
          <w:sz w:val="22"/>
          <w:szCs w:val="22"/>
          <w:lang w:val="pt-BR"/>
        </w:rPr>
        <w:t xml:space="preserve">Prestar apoio </w:t>
      </w:r>
      <w:r w:rsidR="00650EA2" w:rsidRPr="00C46693">
        <w:rPr>
          <w:sz w:val="22"/>
          <w:szCs w:val="22"/>
          <w:lang w:val="pt-BR"/>
        </w:rPr>
        <w:t xml:space="preserve">imediato </w:t>
      </w:r>
      <w:r w:rsidR="003A5428" w:rsidRPr="00C46693">
        <w:rPr>
          <w:sz w:val="22"/>
          <w:szCs w:val="22"/>
          <w:lang w:val="pt-BR"/>
        </w:rPr>
        <w:t>à</w:t>
      </w:r>
      <w:r w:rsidR="00650EA2" w:rsidRPr="00C46693">
        <w:rPr>
          <w:sz w:val="22"/>
          <w:szCs w:val="22"/>
          <w:lang w:val="pt-BR"/>
        </w:rPr>
        <w:t xml:space="preserve"> liquidez, inclusive a recanalização de pelo menos </w:t>
      </w:r>
      <w:r w:rsidR="008A12DE" w:rsidRPr="00C46693">
        <w:rPr>
          <w:sz w:val="22"/>
          <w:szCs w:val="22"/>
          <w:lang w:val="pt-BR"/>
        </w:rPr>
        <w:t>US</w:t>
      </w:r>
      <w:r w:rsidR="00650EA2" w:rsidRPr="00C46693">
        <w:rPr>
          <w:sz w:val="22"/>
          <w:szCs w:val="22"/>
          <w:lang w:val="pt-BR"/>
        </w:rPr>
        <w:t xml:space="preserve">$ 100 bilhões de </w:t>
      </w:r>
      <w:r w:rsidR="009F6E1B" w:rsidRPr="00C46693">
        <w:rPr>
          <w:sz w:val="22"/>
          <w:szCs w:val="22"/>
          <w:lang w:val="pt-BR"/>
        </w:rPr>
        <w:t>direitos especiais de saque</w:t>
      </w:r>
      <w:r w:rsidR="00650EA2" w:rsidRPr="00C46693">
        <w:rPr>
          <w:sz w:val="22"/>
          <w:szCs w:val="22"/>
          <w:lang w:val="pt-BR"/>
        </w:rPr>
        <w:t xml:space="preserve">, por meio do </w:t>
      </w:r>
      <w:r w:rsidR="00A24A4E" w:rsidRPr="00C46693">
        <w:rPr>
          <w:sz w:val="22"/>
          <w:szCs w:val="22"/>
          <w:lang w:val="pt-BR"/>
        </w:rPr>
        <w:t xml:space="preserve">Fundo Monetário Internacional </w:t>
      </w:r>
      <w:r w:rsidR="00650EA2" w:rsidRPr="00C46693">
        <w:rPr>
          <w:sz w:val="22"/>
          <w:szCs w:val="22"/>
          <w:lang w:val="pt-BR"/>
        </w:rPr>
        <w:t>e de bancos multilaterais de desenvolvimento.</w:t>
      </w:r>
    </w:p>
    <w:p w14:paraId="0792A537" w14:textId="70630E72" w:rsidR="00650EA2" w:rsidRPr="00C46693" w:rsidRDefault="00650EA2" w:rsidP="00AF366E">
      <w:pPr>
        <w:pStyle w:val="ListParagraph"/>
        <w:numPr>
          <w:ilvl w:val="0"/>
          <w:numId w:val="74"/>
        </w:numPr>
        <w:ind w:hanging="630"/>
        <w:contextualSpacing/>
        <w:jc w:val="both"/>
        <w:rPr>
          <w:sz w:val="22"/>
          <w:szCs w:val="22"/>
          <w:lang w:val="pt-BR"/>
        </w:rPr>
      </w:pPr>
      <w:r w:rsidRPr="00C46693">
        <w:rPr>
          <w:sz w:val="22"/>
          <w:szCs w:val="22"/>
          <w:lang w:val="pt-BR"/>
        </w:rPr>
        <w:t>Restaura</w:t>
      </w:r>
      <w:r w:rsidR="00F07E30" w:rsidRPr="00C46693">
        <w:rPr>
          <w:sz w:val="22"/>
          <w:szCs w:val="22"/>
          <w:lang w:val="pt-BR"/>
        </w:rPr>
        <w:t xml:space="preserve">r </w:t>
      </w:r>
      <w:r w:rsidRPr="00C46693">
        <w:rPr>
          <w:sz w:val="22"/>
          <w:szCs w:val="22"/>
          <w:lang w:val="pt-BR"/>
        </w:rPr>
        <w:t xml:space="preserve">a sustentabilidade da dívida </w:t>
      </w:r>
      <w:r w:rsidR="00D018A0">
        <w:rPr>
          <w:sz w:val="22"/>
          <w:szCs w:val="22"/>
          <w:lang w:val="pt-BR"/>
        </w:rPr>
        <w:t>de</w:t>
      </w:r>
      <w:r w:rsidRPr="00C46693">
        <w:rPr>
          <w:sz w:val="22"/>
          <w:szCs w:val="22"/>
          <w:lang w:val="pt-BR"/>
        </w:rPr>
        <w:t xml:space="preserve"> curto prazo e </w:t>
      </w:r>
      <w:r w:rsidR="00DD2243" w:rsidRPr="00C46693">
        <w:rPr>
          <w:sz w:val="22"/>
          <w:szCs w:val="22"/>
          <w:lang w:val="pt-BR"/>
        </w:rPr>
        <w:t>apoiar os</w:t>
      </w:r>
      <w:r w:rsidRPr="00C46693">
        <w:rPr>
          <w:sz w:val="22"/>
          <w:szCs w:val="22"/>
          <w:lang w:val="pt-BR"/>
        </w:rPr>
        <w:t xml:space="preserve"> países na reestruturação de sua dívida com taxas de juros baixas de longo prazo.</w:t>
      </w:r>
    </w:p>
    <w:p w14:paraId="1FD8EAA0" w14:textId="20A41856" w:rsidR="00650EA2" w:rsidRPr="00C46693" w:rsidRDefault="00650EA2" w:rsidP="00AF366E">
      <w:pPr>
        <w:pStyle w:val="ListParagraph"/>
        <w:numPr>
          <w:ilvl w:val="0"/>
          <w:numId w:val="74"/>
        </w:numPr>
        <w:ind w:hanging="630"/>
        <w:contextualSpacing/>
        <w:jc w:val="both"/>
        <w:rPr>
          <w:sz w:val="22"/>
          <w:szCs w:val="22"/>
          <w:lang w:val="pt-BR"/>
        </w:rPr>
      </w:pPr>
      <w:r w:rsidRPr="00C46693">
        <w:rPr>
          <w:sz w:val="22"/>
          <w:szCs w:val="22"/>
          <w:lang w:val="pt-BR"/>
        </w:rPr>
        <w:t>Aument</w:t>
      </w:r>
      <w:r w:rsidR="00FF54DC">
        <w:rPr>
          <w:sz w:val="22"/>
          <w:szCs w:val="22"/>
          <w:lang w:val="pt-BR"/>
        </w:rPr>
        <w:t xml:space="preserve">ar </w:t>
      </w:r>
      <w:r w:rsidRPr="00C46693">
        <w:rPr>
          <w:sz w:val="22"/>
          <w:szCs w:val="22"/>
          <w:lang w:val="pt-BR"/>
        </w:rPr>
        <w:t>os fluxos de financiamento de todas as fontes para apoiar investimentos nos Objetivos de Desenvolvimento Sustentável (ODS).</w:t>
      </w:r>
    </w:p>
    <w:p w14:paraId="5FADC614" w14:textId="046A8130" w:rsidR="00650EA2" w:rsidRPr="00C46693" w:rsidRDefault="00650EA2" w:rsidP="00AF366E">
      <w:pPr>
        <w:pStyle w:val="ListParagraph"/>
        <w:numPr>
          <w:ilvl w:val="0"/>
          <w:numId w:val="74"/>
        </w:numPr>
        <w:ind w:hanging="630"/>
        <w:contextualSpacing/>
        <w:jc w:val="both"/>
        <w:rPr>
          <w:sz w:val="22"/>
          <w:szCs w:val="22"/>
          <w:lang w:val="pt-BR"/>
        </w:rPr>
      </w:pPr>
      <w:r w:rsidRPr="00C46693">
        <w:rPr>
          <w:sz w:val="22"/>
          <w:szCs w:val="22"/>
          <w:lang w:val="pt-BR"/>
        </w:rPr>
        <w:t>Mobiliza</w:t>
      </w:r>
      <w:r w:rsidR="00BD5FD1" w:rsidRPr="00C46693">
        <w:rPr>
          <w:sz w:val="22"/>
          <w:szCs w:val="22"/>
          <w:lang w:val="pt-BR"/>
        </w:rPr>
        <w:t>r</w:t>
      </w:r>
      <w:r w:rsidRPr="00C46693">
        <w:rPr>
          <w:sz w:val="22"/>
          <w:szCs w:val="22"/>
          <w:lang w:val="pt-BR"/>
        </w:rPr>
        <w:t xml:space="preserve"> mais de US$ 1,5 trilhão por ano de investimento </w:t>
      </w:r>
      <w:r w:rsidR="001A4E81" w:rsidRPr="00C46693">
        <w:rPr>
          <w:sz w:val="22"/>
          <w:szCs w:val="22"/>
          <w:lang w:val="pt-BR"/>
        </w:rPr>
        <w:t xml:space="preserve">do setor </w:t>
      </w:r>
      <w:r w:rsidRPr="00C46693">
        <w:rPr>
          <w:sz w:val="22"/>
          <w:szCs w:val="22"/>
          <w:lang w:val="pt-BR"/>
        </w:rPr>
        <w:t xml:space="preserve">privado na transformação </w:t>
      </w:r>
      <w:r w:rsidR="00FF54DC">
        <w:rPr>
          <w:sz w:val="22"/>
          <w:szCs w:val="22"/>
          <w:lang w:val="pt-BR"/>
        </w:rPr>
        <w:t>ecológica</w:t>
      </w:r>
      <w:r w:rsidR="002705EA">
        <w:rPr>
          <w:sz w:val="22"/>
          <w:szCs w:val="22"/>
          <w:lang w:val="pt-BR"/>
        </w:rPr>
        <w:t xml:space="preserve"> e sustentável</w:t>
      </w:r>
      <w:r w:rsidRPr="00C46693">
        <w:rPr>
          <w:sz w:val="22"/>
          <w:szCs w:val="22"/>
          <w:lang w:val="pt-BR"/>
        </w:rPr>
        <w:t>.</w:t>
      </w:r>
    </w:p>
    <w:p w14:paraId="2894D1D2" w14:textId="5477648C" w:rsidR="00650EA2" w:rsidRPr="00C46693" w:rsidRDefault="00BB33E7" w:rsidP="00AF366E">
      <w:pPr>
        <w:pStyle w:val="ListParagraph"/>
        <w:numPr>
          <w:ilvl w:val="0"/>
          <w:numId w:val="74"/>
        </w:numPr>
        <w:ind w:hanging="630"/>
        <w:contextualSpacing/>
        <w:jc w:val="both"/>
        <w:rPr>
          <w:sz w:val="22"/>
          <w:szCs w:val="22"/>
          <w:lang w:val="pt-BR"/>
        </w:rPr>
      </w:pPr>
      <w:r>
        <w:rPr>
          <w:sz w:val="22"/>
          <w:szCs w:val="22"/>
          <w:lang w:val="pt-BR"/>
        </w:rPr>
        <w:t>Fazer evoluir as</w:t>
      </w:r>
      <w:r w:rsidR="00650EA2" w:rsidRPr="00C46693">
        <w:rPr>
          <w:sz w:val="22"/>
          <w:szCs w:val="22"/>
          <w:lang w:val="pt-BR"/>
        </w:rPr>
        <w:t xml:space="preserve"> instituições financeiras internacionais para assegurar que estejam preparadas para apoiar </w:t>
      </w:r>
      <w:r w:rsidR="004F3ADF">
        <w:rPr>
          <w:sz w:val="22"/>
          <w:szCs w:val="22"/>
          <w:lang w:val="pt-BR"/>
        </w:rPr>
        <w:t>a</w:t>
      </w:r>
      <w:r w:rsidR="00650EA2" w:rsidRPr="00C46693">
        <w:rPr>
          <w:sz w:val="22"/>
          <w:szCs w:val="22"/>
          <w:lang w:val="pt-BR"/>
        </w:rPr>
        <w:t xml:space="preserve"> Agenda 2030 e torná-las mais representativas, equitativas e inclusivas.</w:t>
      </w:r>
    </w:p>
    <w:p w14:paraId="704235FC" w14:textId="0C7ABF26" w:rsidR="00650EA2" w:rsidRPr="00C46693" w:rsidRDefault="004F3ADF" w:rsidP="00AF366E">
      <w:pPr>
        <w:pStyle w:val="ListParagraph"/>
        <w:numPr>
          <w:ilvl w:val="0"/>
          <w:numId w:val="74"/>
        </w:numPr>
        <w:ind w:hanging="589"/>
        <w:contextualSpacing/>
        <w:jc w:val="both"/>
        <w:rPr>
          <w:sz w:val="22"/>
          <w:szCs w:val="22"/>
          <w:lang w:val="pt-BR"/>
        </w:rPr>
      </w:pPr>
      <w:r>
        <w:rPr>
          <w:sz w:val="22"/>
          <w:szCs w:val="22"/>
          <w:lang w:val="pt-BR"/>
        </w:rPr>
        <w:t>Assegurar</w:t>
      </w:r>
      <w:r w:rsidR="00650EA2" w:rsidRPr="00C46693">
        <w:rPr>
          <w:sz w:val="22"/>
          <w:szCs w:val="22"/>
          <w:lang w:val="pt-BR"/>
        </w:rPr>
        <w:t xml:space="preserve"> que o sistema de comércio multilateral apoi</w:t>
      </w:r>
      <w:r>
        <w:rPr>
          <w:sz w:val="22"/>
          <w:szCs w:val="22"/>
          <w:lang w:val="pt-BR"/>
        </w:rPr>
        <w:t>e</w:t>
      </w:r>
      <w:r w:rsidR="00650EA2" w:rsidRPr="00C46693">
        <w:rPr>
          <w:sz w:val="22"/>
          <w:szCs w:val="22"/>
          <w:lang w:val="pt-BR"/>
        </w:rPr>
        <w:t xml:space="preserve"> as transformações </w:t>
      </w:r>
      <w:r w:rsidR="008C5534">
        <w:rPr>
          <w:sz w:val="22"/>
          <w:szCs w:val="22"/>
          <w:lang w:val="pt-BR"/>
        </w:rPr>
        <w:t>ecológicas</w:t>
      </w:r>
      <w:r w:rsidR="00650EA2" w:rsidRPr="00C46693">
        <w:rPr>
          <w:sz w:val="22"/>
          <w:szCs w:val="22"/>
          <w:lang w:val="pt-BR"/>
        </w:rPr>
        <w:t>, sustentáveis e justas</w:t>
      </w:r>
      <w:r w:rsidR="008C5534">
        <w:rPr>
          <w:sz w:val="22"/>
          <w:szCs w:val="22"/>
          <w:lang w:val="pt-BR"/>
        </w:rPr>
        <w:t xml:space="preserve"> em âmbito mundial</w:t>
      </w:r>
      <w:r w:rsidR="00650EA2" w:rsidRPr="00C46693">
        <w:rPr>
          <w:sz w:val="22"/>
          <w:szCs w:val="22"/>
          <w:lang w:val="pt-BR"/>
        </w:rPr>
        <w:t>.</w:t>
      </w:r>
    </w:p>
    <w:p w14:paraId="371DF670" w14:textId="77777777" w:rsidR="00650EA2" w:rsidRPr="00C46693" w:rsidRDefault="00650EA2" w:rsidP="00AF366E">
      <w:pPr>
        <w:widowControl/>
        <w:rPr>
          <w:rFonts w:ascii="Times New Roman" w:hAnsi="Times New Roman"/>
          <w:szCs w:val="22"/>
        </w:rPr>
      </w:pPr>
    </w:p>
    <w:p w14:paraId="13840420" w14:textId="56524060" w:rsidR="00650EA2" w:rsidRPr="00C46693" w:rsidRDefault="00650EA2" w:rsidP="00AF366E">
      <w:pPr>
        <w:widowControl/>
        <w:ind w:firstLine="709"/>
        <w:rPr>
          <w:rFonts w:ascii="Times New Roman" w:hAnsi="Times New Roman"/>
          <w:szCs w:val="22"/>
        </w:rPr>
      </w:pPr>
      <w:r w:rsidRPr="00C46693">
        <w:rPr>
          <w:rFonts w:ascii="Times New Roman" w:hAnsi="Times New Roman"/>
          <w:szCs w:val="22"/>
        </w:rPr>
        <w:t xml:space="preserve">TOMANDO NOTA </w:t>
      </w:r>
      <w:r w:rsidR="00DC2963" w:rsidRPr="00C46693">
        <w:rPr>
          <w:rFonts w:ascii="Times New Roman" w:hAnsi="Times New Roman"/>
          <w:szCs w:val="22"/>
        </w:rPr>
        <w:t xml:space="preserve">TAMBÉM </w:t>
      </w:r>
      <w:r w:rsidRPr="00C46693">
        <w:rPr>
          <w:rFonts w:ascii="Times New Roman" w:hAnsi="Times New Roman"/>
          <w:szCs w:val="22"/>
        </w:rPr>
        <w:t>do apelo por uma estratégia integrada de desenvolvimento e resiliência, com vistas ao cumprimento dos ODS;</w:t>
      </w:r>
    </w:p>
    <w:p w14:paraId="4A9F0682" w14:textId="77777777" w:rsidR="00650EA2" w:rsidRPr="00C46693" w:rsidRDefault="00650EA2" w:rsidP="00AF366E">
      <w:pPr>
        <w:widowControl/>
        <w:rPr>
          <w:rFonts w:ascii="Times New Roman" w:hAnsi="Times New Roman"/>
          <w:szCs w:val="22"/>
        </w:rPr>
      </w:pPr>
    </w:p>
    <w:p w14:paraId="51C97C9F" w14:textId="0C040639"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CIENTE de que, em sua Quadragésima Quarta Reunião Ordinária, em fevereiro de 2023, os Chefes de Governo da Comunidade do Caribe acordaram que era o momento de trabalhar coletivamente na articulação de uma reestruturação da arquitetura financeira </w:t>
      </w:r>
      <w:r w:rsidR="00B957FF" w:rsidRPr="00C46693">
        <w:rPr>
          <w:rFonts w:ascii="Times New Roman" w:hAnsi="Times New Roman"/>
          <w:szCs w:val="22"/>
        </w:rPr>
        <w:t>mundial</w:t>
      </w:r>
      <w:r w:rsidRPr="00C46693">
        <w:rPr>
          <w:rFonts w:ascii="Times New Roman" w:hAnsi="Times New Roman"/>
          <w:szCs w:val="22"/>
        </w:rPr>
        <w:t xml:space="preserve">, como resposta às ameaças à própria existência </w:t>
      </w:r>
      <w:r w:rsidR="00DA7BCD" w:rsidRPr="00C46693">
        <w:rPr>
          <w:rFonts w:ascii="Times New Roman" w:hAnsi="Times New Roman"/>
          <w:szCs w:val="22"/>
        </w:rPr>
        <w:t>enfrentadas pelos</w:t>
      </w:r>
      <w:r w:rsidRPr="00C46693">
        <w:rPr>
          <w:rFonts w:ascii="Times New Roman" w:hAnsi="Times New Roman"/>
          <w:szCs w:val="22"/>
        </w:rPr>
        <w:t xml:space="preserve"> </w:t>
      </w:r>
      <w:r w:rsidR="00E01798" w:rsidRPr="00C46693">
        <w:rPr>
          <w:rFonts w:ascii="Times New Roman" w:hAnsi="Times New Roman"/>
          <w:szCs w:val="22"/>
        </w:rPr>
        <w:t xml:space="preserve">pequenos Estados insulares em desenvolvimento </w:t>
      </w:r>
      <w:r w:rsidRPr="00C46693">
        <w:rPr>
          <w:rFonts w:ascii="Times New Roman" w:hAnsi="Times New Roman"/>
          <w:szCs w:val="22"/>
        </w:rPr>
        <w:t xml:space="preserve">e </w:t>
      </w:r>
      <w:r w:rsidRPr="00C46693">
        <w:rPr>
          <w:rFonts w:ascii="Times New Roman" w:hAnsi="Times New Roman"/>
          <w:szCs w:val="22"/>
        </w:rPr>
        <w:lastRenderedPageBreak/>
        <w:t>outros países em desenvolvimento, e que a Iniciativa Bridgetown representa uma contribuição importante ao apresentar recomendações para consideração;</w:t>
      </w:r>
    </w:p>
    <w:p w14:paraId="39BEBFF8" w14:textId="77777777" w:rsidR="00650EA2" w:rsidRPr="00C46693" w:rsidRDefault="00650EA2" w:rsidP="00AF366E">
      <w:pPr>
        <w:widowControl/>
        <w:rPr>
          <w:rFonts w:ascii="Times New Roman" w:hAnsi="Times New Roman"/>
          <w:szCs w:val="22"/>
        </w:rPr>
      </w:pPr>
    </w:p>
    <w:p w14:paraId="65D76F9F" w14:textId="71BE2215"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RECONHECENDO também a reunião de 26 de abril de 2023 entre o Secretário-Geral das Nações Unidas e o Primeiro-Ministro de Barbados para discutir a Iniciativa </w:t>
      </w:r>
      <w:r w:rsidRPr="00C46693">
        <w:rPr>
          <w:rFonts w:ascii="Times New Roman" w:hAnsi="Times New Roman"/>
          <w:iCs/>
          <w:szCs w:val="22"/>
        </w:rPr>
        <w:t xml:space="preserve">Bridgetown e </w:t>
      </w:r>
      <w:r w:rsidR="00D315CB" w:rsidRPr="00C46693">
        <w:rPr>
          <w:rFonts w:ascii="Times New Roman" w:hAnsi="Times New Roman"/>
          <w:iCs/>
          <w:szCs w:val="22"/>
        </w:rPr>
        <w:t xml:space="preserve">a proposta de um </w:t>
      </w:r>
      <w:r w:rsidRPr="00C46693">
        <w:rPr>
          <w:rFonts w:ascii="Times New Roman" w:hAnsi="Times New Roman"/>
          <w:iCs/>
          <w:szCs w:val="22"/>
        </w:rPr>
        <w:t xml:space="preserve">pacote </w:t>
      </w:r>
      <w:r w:rsidR="00B47029" w:rsidRPr="00C46693">
        <w:rPr>
          <w:rFonts w:ascii="Times New Roman" w:hAnsi="Times New Roman"/>
          <w:iCs/>
          <w:szCs w:val="22"/>
        </w:rPr>
        <w:t>de incentivos</w:t>
      </w:r>
      <w:r w:rsidR="00B47029" w:rsidRPr="00C46693">
        <w:rPr>
          <w:rStyle w:val="FootnoteReference"/>
          <w:rFonts w:ascii="Times New Roman" w:eastAsia="Times New Roman" w:hAnsi="Times New Roman"/>
          <w:szCs w:val="22"/>
          <w:u w:val="single"/>
        </w:rPr>
        <w:footnoteReference w:id="6"/>
      </w:r>
      <w:r w:rsidR="00B47029" w:rsidRPr="00C46693">
        <w:rPr>
          <w:rFonts w:ascii="Times New Roman" w:eastAsia="Times New Roman" w:hAnsi="Times New Roman"/>
          <w:szCs w:val="22"/>
          <w:vertAlign w:val="superscript"/>
        </w:rPr>
        <w:t>/</w:t>
      </w:r>
      <w:r w:rsidR="00B47029" w:rsidRPr="00C46693">
        <w:rPr>
          <w:rFonts w:ascii="Times New Roman" w:hAnsi="Times New Roman"/>
          <w:iCs/>
          <w:szCs w:val="22"/>
        </w:rPr>
        <w:t xml:space="preserve"> </w:t>
      </w:r>
      <w:r w:rsidRPr="00C46693">
        <w:rPr>
          <w:rFonts w:ascii="Times New Roman" w:hAnsi="Times New Roman"/>
          <w:iCs/>
          <w:szCs w:val="22"/>
        </w:rPr>
        <w:t xml:space="preserve">de grande escala </w:t>
      </w:r>
      <w:r w:rsidR="00671C67" w:rsidRPr="00C46693">
        <w:rPr>
          <w:rFonts w:ascii="Times New Roman" w:hAnsi="Times New Roman"/>
          <w:iCs/>
          <w:szCs w:val="22"/>
        </w:rPr>
        <w:t>para os</w:t>
      </w:r>
      <w:r w:rsidRPr="00C46693">
        <w:rPr>
          <w:rFonts w:ascii="Times New Roman" w:hAnsi="Times New Roman"/>
          <w:iCs/>
          <w:szCs w:val="22"/>
        </w:rPr>
        <w:t xml:space="preserve"> ODS e abordar as necessidades imediatas dos países que enfrentam superendividamento e </w:t>
      </w:r>
      <w:r w:rsidRPr="00C46693">
        <w:rPr>
          <w:rFonts w:ascii="Times New Roman" w:hAnsi="Times New Roman"/>
          <w:szCs w:val="22"/>
        </w:rPr>
        <w:t xml:space="preserve">desafios de liquidez, propondo um aumento de investimento para acelerar o progresso dos ODS, salientando ao mesmo tempo a necessidade da reforma da governança e do funcionamento das instituições financeiras internacionais; </w:t>
      </w:r>
    </w:p>
    <w:p w14:paraId="14E2217F" w14:textId="77777777" w:rsidR="00650EA2" w:rsidRPr="00C46693" w:rsidRDefault="00650EA2" w:rsidP="00AF366E">
      <w:pPr>
        <w:widowControl/>
        <w:rPr>
          <w:rFonts w:ascii="Times New Roman" w:hAnsi="Times New Roman"/>
          <w:szCs w:val="22"/>
        </w:rPr>
      </w:pPr>
    </w:p>
    <w:p w14:paraId="422BCCD8" w14:textId="5CB0CA10" w:rsidR="00650EA2" w:rsidRPr="00C46693" w:rsidRDefault="00650EA2" w:rsidP="00AF366E">
      <w:pPr>
        <w:widowControl/>
        <w:ind w:firstLine="720"/>
        <w:rPr>
          <w:rFonts w:ascii="Times New Roman" w:hAnsi="Times New Roman"/>
          <w:i/>
          <w:iCs/>
          <w:szCs w:val="22"/>
        </w:rPr>
      </w:pPr>
      <w:r w:rsidRPr="00C46693">
        <w:rPr>
          <w:rFonts w:ascii="Times New Roman" w:hAnsi="Times New Roman"/>
          <w:szCs w:val="22"/>
        </w:rPr>
        <w:t>ATENTA à próxima Cúpula</w:t>
      </w:r>
      <w:r w:rsidR="00455D72" w:rsidRPr="00C46693">
        <w:rPr>
          <w:rFonts w:ascii="Times New Roman" w:hAnsi="Times New Roman"/>
          <w:szCs w:val="22"/>
        </w:rPr>
        <w:t>,</w:t>
      </w:r>
      <w:r w:rsidRPr="00C46693">
        <w:rPr>
          <w:rFonts w:ascii="Times New Roman" w:hAnsi="Times New Roman"/>
          <w:szCs w:val="22"/>
        </w:rPr>
        <w:t xml:space="preserve"> cujo anfitrião será o Presidente da França, em Paris, em 22 e 23 de junho de 2023, que oferece a oportunidade de se discutir mais profundamente a Iniciativa </w:t>
      </w:r>
      <w:r w:rsidRPr="00C46693">
        <w:rPr>
          <w:rFonts w:ascii="Times New Roman" w:hAnsi="Times New Roman"/>
          <w:iCs/>
          <w:szCs w:val="22"/>
        </w:rPr>
        <w:t>Bridgetown</w:t>
      </w:r>
      <w:r w:rsidRPr="00C46693">
        <w:rPr>
          <w:rFonts w:ascii="Times New Roman" w:hAnsi="Times New Roman"/>
          <w:szCs w:val="22"/>
        </w:rPr>
        <w:t>, entre outras iniciativas;</w:t>
      </w:r>
      <w:r w:rsidRPr="00C46693">
        <w:rPr>
          <w:rFonts w:ascii="Times New Roman" w:hAnsi="Times New Roman"/>
          <w:i/>
          <w:iCs/>
          <w:szCs w:val="22"/>
        </w:rPr>
        <w:t xml:space="preserve"> </w:t>
      </w:r>
    </w:p>
    <w:p w14:paraId="255E4DCA" w14:textId="29602ACC" w:rsidR="00650EA2" w:rsidRPr="00C46693" w:rsidRDefault="00650EA2" w:rsidP="00AF366E">
      <w:pPr>
        <w:widowControl/>
        <w:rPr>
          <w:rFonts w:ascii="Times New Roman" w:hAnsi="Times New Roman"/>
          <w:i/>
          <w:iCs/>
          <w:szCs w:val="22"/>
        </w:rPr>
      </w:pPr>
    </w:p>
    <w:p w14:paraId="2DDB17A0" w14:textId="18110521" w:rsidR="00650EA2" w:rsidRPr="00C46693" w:rsidRDefault="00650EA2" w:rsidP="00AF366E">
      <w:pPr>
        <w:widowControl/>
        <w:ind w:firstLine="720"/>
        <w:rPr>
          <w:rFonts w:ascii="Times New Roman" w:hAnsi="Times New Roman"/>
          <w:b/>
          <w:bCs/>
          <w:szCs w:val="22"/>
        </w:rPr>
      </w:pPr>
      <w:r w:rsidRPr="00C46693">
        <w:rPr>
          <w:rFonts w:ascii="Times New Roman" w:hAnsi="Times New Roman"/>
          <w:szCs w:val="22"/>
        </w:rPr>
        <w:t xml:space="preserve">LEMBRANDO que a Iniciativa Bridgetown se alinha estreitamente ao trabalho e aos objetivos dos processos existentes nas Nações Unidas sobre a agenda </w:t>
      </w:r>
      <w:r w:rsidR="00400A93" w:rsidRPr="00C46693">
        <w:rPr>
          <w:rFonts w:ascii="Times New Roman" w:hAnsi="Times New Roman"/>
          <w:szCs w:val="22"/>
        </w:rPr>
        <w:t xml:space="preserve">de financiamento para o </w:t>
      </w:r>
      <w:r w:rsidRPr="00C46693">
        <w:rPr>
          <w:rFonts w:ascii="Times New Roman" w:hAnsi="Times New Roman"/>
          <w:szCs w:val="22"/>
        </w:rPr>
        <w:t xml:space="preserve">desenvolvimento, inclusive a “Iniciativa </w:t>
      </w:r>
      <w:r w:rsidR="001B331D" w:rsidRPr="00C46693">
        <w:rPr>
          <w:rFonts w:ascii="Times New Roman" w:hAnsi="Times New Roman"/>
          <w:szCs w:val="22"/>
        </w:rPr>
        <w:t xml:space="preserve">de </w:t>
      </w:r>
      <w:r w:rsidR="007D6728" w:rsidRPr="00C46693">
        <w:rPr>
          <w:rFonts w:ascii="Times New Roman" w:hAnsi="Times New Roman"/>
          <w:szCs w:val="22"/>
        </w:rPr>
        <w:t xml:space="preserve">Financiamento </w:t>
      </w:r>
      <w:r w:rsidR="00C66C31" w:rsidRPr="00C46693">
        <w:rPr>
          <w:rFonts w:ascii="Times New Roman" w:hAnsi="Times New Roman"/>
          <w:szCs w:val="22"/>
        </w:rPr>
        <w:t xml:space="preserve">para o </w:t>
      </w:r>
      <w:r w:rsidR="007D6728" w:rsidRPr="00C46693">
        <w:rPr>
          <w:rFonts w:ascii="Times New Roman" w:hAnsi="Times New Roman"/>
          <w:szCs w:val="22"/>
        </w:rPr>
        <w:t xml:space="preserve">Desenvolvimento </w:t>
      </w:r>
      <w:r w:rsidR="00C66C31" w:rsidRPr="00C46693">
        <w:rPr>
          <w:rFonts w:ascii="Times New Roman" w:hAnsi="Times New Roman"/>
          <w:szCs w:val="22"/>
        </w:rPr>
        <w:t xml:space="preserve">na </w:t>
      </w:r>
      <w:r w:rsidR="007D6728" w:rsidRPr="00C46693">
        <w:rPr>
          <w:rFonts w:ascii="Times New Roman" w:hAnsi="Times New Roman"/>
          <w:szCs w:val="22"/>
        </w:rPr>
        <w:t xml:space="preserve">Era </w:t>
      </w:r>
      <w:r w:rsidRPr="00C46693">
        <w:rPr>
          <w:rFonts w:ascii="Times New Roman" w:hAnsi="Times New Roman"/>
          <w:szCs w:val="22"/>
        </w:rPr>
        <w:t xml:space="preserve">da </w:t>
      </w:r>
      <w:r w:rsidR="007D6728" w:rsidRPr="00C46693">
        <w:rPr>
          <w:rFonts w:ascii="Times New Roman" w:hAnsi="Times New Roman"/>
          <w:szCs w:val="22"/>
        </w:rPr>
        <w:t>Covid</w:t>
      </w:r>
      <w:r w:rsidRPr="00C46693">
        <w:rPr>
          <w:rFonts w:ascii="Times New Roman" w:hAnsi="Times New Roman"/>
          <w:szCs w:val="22"/>
        </w:rPr>
        <w:t xml:space="preserve">-19 e </w:t>
      </w:r>
      <w:r w:rsidR="007D6728" w:rsidRPr="00C46693">
        <w:rPr>
          <w:rFonts w:ascii="Times New Roman" w:hAnsi="Times New Roman"/>
          <w:szCs w:val="22"/>
        </w:rPr>
        <w:t>Além</w:t>
      </w:r>
      <w:r w:rsidRPr="00C46693">
        <w:rPr>
          <w:rFonts w:ascii="Times New Roman" w:hAnsi="Times New Roman"/>
          <w:szCs w:val="22"/>
        </w:rPr>
        <w:t>”;</w:t>
      </w:r>
    </w:p>
    <w:p w14:paraId="4926156A" w14:textId="77777777" w:rsidR="00650EA2" w:rsidRPr="00C46693" w:rsidRDefault="00650EA2" w:rsidP="00AF366E">
      <w:pPr>
        <w:widowControl/>
        <w:rPr>
          <w:rFonts w:ascii="Times New Roman" w:hAnsi="Times New Roman"/>
          <w:szCs w:val="22"/>
        </w:rPr>
      </w:pPr>
    </w:p>
    <w:p w14:paraId="55105780" w14:textId="37CF6C3E"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MOSTRANDO sua preocupação no sentido de que, embora a mudança do clima afete indivíduos e comunidades em todo o mundo, seus efeitos adversos serão sentidos mais agudamente por aqueles segmentos da população que já se encontram em situação vulnerável, em virtude de fatores como geografia, pobreza, gênero, idade, condição </w:t>
      </w:r>
      <w:r w:rsidR="006640AA" w:rsidRPr="00C46693">
        <w:rPr>
          <w:rFonts w:ascii="Times New Roman" w:hAnsi="Times New Roman"/>
          <w:szCs w:val="22"/>
        </w:rPr>
        <w:t xml:space="preserve">de </w:t>
      </w:r>
      <w:r w:rsidRPr="00C46693">
        <w:rPr>
          <w:rFonts w:ascii="Times New Roman" w:hAnsi="Times New Roman"/>
          <w:szCs w:val="22"/>
        </w:rPr>
        <w:t>indígena</w:t>
      </w:r>
      <w:r w:rsidR="00095227" w:rsidRPr="00C46693">
        <w:rPr>
          <w:rFonts w:ascii="Times New Roman" w:hAnsi="Times New Roman"/>
          <w:szCs w:val="22"/>
        </w:rPr>
        <w:t>,</w:t>
      </w:r>
      <w:r w:rsidRPr="00C46693">
        <w:rPr>
          <w:rFonts w:ascii="Times New Roman" w:hAnsi="Times New Roman"/>
          <w:szCs w:val="22"/>
        </w:rPr>
        <w:t xml:space="preserve"> afrodescendente ou minorias, e deficiência;</w:t>
      </w:r>
    </w:p>
    <w:p w14:paraId="6EF9BB17" w14:textId="77777777" w:rsidR="00650EA2" w:rsidRPr="00C46693" w:rsidRDefault="00650EA2" w:rsidP="00AF366E">
      <w:pPr>
        <w:widowControl/>
        <w:rPr>
          <w:rFonts w:ascii="Times New Roman" w:hAnsi="Times New Roman"/>
          <w:szCs w:val="22"/>
        </w:rPr>
      </w:pPr>
    </w:p>
    <w:p w14:paraId="7D8B4947" w14:textId="33C55471"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 xml:space="preserve">RECONHECENDO iniciativas dos países mais ameaçados pelo clima em âmbito mundial, inclusive os países do V20 e sua Agenda </w:t>
      </w:r>
      <w:r w:rsidRPr="00C46693">
        <w:rPr>
          <w:rFonts w:ascii="Times New Roman" w:eastAsia="Roboto" w:hAnsi="Times New Roman"/>
          <w:szCs w:val="22"/>
        </w:rPr>
        <w:t>Acra-Marrakech; e</w:t>
      </w:r>
    </w:p>
    <w:p w14:paraId="63872699" w14:textId="77777777" w:rsidR="00650EA2" w:rsidRPr="00C46693" w:rsidRDefault="00650EA2" w:rsidP="00AF366E">
      <w:pPr>
        <w:widowControl/>
        <w:rPr>
          <w:rFonts w:ascii="Times New Roman" w:hAnsi="Times New Roman"/>
          <w:szCs w:val="22"/>
        </w:rPr>
      </w:pPr>
    </w:p>
    <w:p w14:paraId="52E09485" w14:textId="77777777"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LEMBRANDO o Acordo de Paris e reconhecendo a necessidade urgente de desenvolver e adotar estratégias receptivas ao gênero sobre mitigação dos efeitos da mudança do clima e a respectiva adaptação, especialmente com relação ao financiamento do clima, e a necessidade de promover a plena, igualitária e significativa participação das mulheres em todos os níveis da tomada de decisões,</w:t>
      </w:r>
    </w:p>
    <w:p w14:paraId="0CAEA376" w14:textId="77777777" w:rsidR="00650EA2" w:rsidRPr="00C46693" w:rsidRDefault="00650EA2" w:rsidP="00AF366E">
      <w:pPr>
        <w:widowControl/>
        <w:rPr>
          <w:rFonts w:ascii="Times New Roman" w:hAnsi="Times New Roman"/>
          <w:szCs w:val="22"/>
        </w:rPr>
      </w:pPr>
    </w:p>
    <w:p w14:paraId="22C1A3FC" w14:textId="77777777" w:rsidR="00650EA2" w:rsidRPr="00C46693" w:rsidRDefault="00650EA2" w:rsidP="00AF366E">
      <w:pPr>
        <w:widowControl/>
        <w:jc w:val="left"/>
        <w:rPr>
          <w:rFonts w:ascii="Times New Roman" w:hAnsi="Times New Roman"/>
          <w:szCs w:val="22"/>
        </w:rPr>
      </w:pPr>
      <w:r w:rsidRPr="00C46693">
        <w:rPr>
          <w:rFonts w:ascii="Times New Roman" w:hAnsi="Times New Roman"/>
          <w:szCs w:val="22"/>
        </w:rPr>
        <w:t>RESOLVE:</w:t>
      </w:r>
    </w:p>
    <w:p w14:paraId="79BCC446" w14:textId="77777777" w:rsidR="00650EA2" w:rsidRPr="00C46693" w:rsidRDefault="00650EA2" w:rsidP="00AF366E">
      <w:pPr>
        <w:widowControl/>
        <w:rPr>
          <w:rFonts w:ascii="Times New Roman" w:hAnsi="Times New Roman"/>
          <w:szCs w:val="22"/>
        </w:rPr>
      </w:pPr>
    </w:p>
    <w:p w14:paraId="59C2A771" w14:textId="7B3474EF" w:rsidR="00650EA2" w:rsidRPr="003027B8" w:rsidRDefault="00650EA2" w:rsidP="00AF366E">
      <w:pPr>
        <w:widowControl/>
        <w:ind w:firstLine="720"/>
        <w:rPr>
          <w:rFonts w:ascii="Times New Roman" w:hAnsi="Times New Roman"/>
          <w:szCs w:val="22"/>
        </w:rPr>
      </w:pPr>
      <w:r w:rsidRPr="00C46693">
        <w:rPr>
          <w:rFonts w:ascii="Times New Roman" w:hAnsi="Times New Roman"/>
          <w:szCs w:val="22"/>
        </w:rPr>
        <w:t xml:space="preserve">1. </w:t>
      </w:r>
      <w:r w:rsidRPr="00C46693">
        <w:rPr>
          <w:rFonts w:ascii="Times New Roman" w:hAnsi="Times New Roman"/>
          <w:szCs w:val="22"/>
        </w:rPr>
        <w:tab/>
        <w:t>Fazer um apelo aos Estados membros para que tomem medidas urgentes para fazer face à mudança do clima e continuar a cumprir seus compromissos no âmbito do Acordo de Paris e da Convenção-Quadro das Nações Unidas sobre Mudança do Clima.</w:t>
      </w:r>
    </w:p>
    <w:p w14:paraId="1B9E7730" w14:textId="77777777" w:rsidR="00650EA2" w:rsidRPr="00C46693" w:rsidRDefault="00650EA2" w:rsidP="00AF366E">
      <w:pPr>
        <w:widowControl/>
        <w:rPr>
          <w:rFonts w:ascii="Times New Roman" w:hAnsi="Times New Roman"/>
          <w:szCs w:val="22"/>
        </w:rPr>
      </w:pPr>
    </w:p>
    <w:p w14:paraId="294F3DD0" w14:textId="2676E525"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2.</w:t>
      </w:r>
      <w:r w:rsidRPr="00C46693">
        <w:rPr>
          <w:rFonts w:ascii="Times New Roman" w:hAnsi="Times New Roman"/>
          <w:szCs w:val="22"/>
        </w:rPr>
        <w:tab/>
        <w:t xml:space="preserve">Instar os Estados membros a que continuem trabalhando em conjunto para aperfeiçoar o acesso, a disponibilidade e a eficácia do financiamento do clima, </w:t>
      </w:r>
      <w:proofErr w:type="spellStart"/>
      <w:r w:rsidRPr="00C46693">
        <w:rPr>
          <w:rFonts w:ascii="Times New Roman" w:hAnsi="Times New Roman"/>
          <w:i/>
          <w:iCs/>
          <w:szCs w:val="22"/>
        </w:rPr>
        <w:t>inter</w:t>
      </w:r>
      <w:proofErr w:type="spellEnd"/>
      <w:r w:rsidRPr="00C46693">
        <w:rPr>
          <w:rFonts w:ascii="Times New Roman" w:hAnsi="Times New Roman"/>
          <w:i/>
          <w:iCs/>
          <w:szCs w:val="22"/>
        </w:rPr>
        <w:t xml:space="preserve"> alia</w:t>
      </w:r>
      <w:r w:rsidRPr="00C46693">
        <w:rPr>
          <w:rFonts w:ascii="Times New Roman" w:hAnsi="Times New Roman"/>
          <w:szCs w:val="22"/>
        </w:rPr>
        <w:t xml:space="preserve">, mediante o desenvolvimento e </w:t>
      </w:r>
      <w:r w:rsidR="00021B21" w:rsidRPr="00C46693">
        <w:rPr>
          <w:rFonts w:ascii="Times New Roman" w:hAnsi="Times New Roman"/>
          <w:szCs w:val="22"/>
        </w:rPr>
        <w:t xml:space="preserve">a </w:t>
      </w:r>
      <w:r w:rsidRPr="00C46693">
        <w:rPr>
          <w:rFonts w:ascii="Times New Roman" w:hAnsi="Times New Roman"/>
          <w:szCs w:val="22"/>
        </w:rPr>
        <w:t xml:space="preserve">adoção de instrumentos inovadores de financiamento de ações em prol do clima, que poderiam incluir a conversão da dívida em benefício do clima, quando </w:t>
      </w:r>
      <w:r w:rsidR="00321105" w:rsidRPr="00C46693">
        <w:rPr>
          <w:rFonts w:ascii="Times New Roman" w:hAnsi="Times New Roman"/>
          <w:szCs w:val="22"/>
        </w:rPr>
        <w:t xml:space="preserve">se adaptem </w:t>
      </w:r>
      <w:r w:rsidRPr="00C46693">
        <w:rPr>
          <w:rFonts w:ascii="Times New Roman" w:hAnsi="Times New Roman"/>
          <w:szCs w:val="22"/>
        </w:rPr>
        <w:t>às necessidades e circunstâncias dos países.</w:t>
      </w:r>
    </w:p>
    <w:p w14:paraId="60031214" w14:textId="77777777" w:rsidR="00650EA2" w:rsidRPr="00C46693" w:rsidRDefault="00650EA2" w:rsidP="00AF366E">
      <w:pPr>
        <w:widowControl/>
        <w:rPr>
          <w:rFonts w:ascii="Times New Roman" w:hAnsi="Times New Roman"/>
          <w:szCs w:val="22"/>
        </w:rPr>
      </w:pPr>
    </w:p>
    <w:p w14:paraId="70D967F9" w14:textId="6956AF98"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3.</w:t>
      </w:r>
      <w:r w:rsidRPr="00C46693">
        <w:rPr>
          <w:rFonts w:ascii="Times New Roman" w:hAnsi="Times New Roman"/>
          <w:szCs w:val="22"/>
        </w:rPr>
        <w:tab/>
        <w:t xml:space="preserve">Fazer um apelo a todos os Estados membros e Observadores Permanentes para que apoiem os esforços por aprimorar as operações das instituições financeiras internacionais e para que </w:t>
      </w:r>
      <w:r w:rsidRPr="00C46693">
        <w:rPr>
          <w:rFonts w:ascii="Times New Roman" w:hAnsi="Times New Roman"/>
          <w:szCs w:val="22"/>
        </w:rPr>
        <w:lastRenderedPageBreak/>
        <w:t>usem seu poder de convocação para promover discussões sobre várias iniciativas novas relevantes para os Estados membros, como a Iniciativa Bridgetown,</w:t>
      </w:r>
      <w:r w:rsidRPr="00C46693">
        <w:rPr>
          <w:rFonts w:ascii="Times New Roman" w:hAnsi="Times New Roman"/>
          <w:b/>
          <w:bCs/>
          <w:szCs w:val="22"/>
        </w:rPr>
        <w:t xml:space="preserve"> </w:t>
      </w:r>
      <w:r w:rsidRPr="00C46693">
        <w:rPr>
          <w:rFonts w:ascii="Times New Roman" w:hAnsi="Times New Roman"/>
          <w:szCs w:val="22"/>
        </w:rPr>
        <w:t>nas instituições regionais e multilaterais de que sejam membros.</w:t>
      </w:r>
    </w:p>
    <w:p w14:paraId="5F76AC13" w14:textId="77777777" w:rsidR="00650EA2" w:rsidRPr="00C46693" w:rsidRDefault="00650EA2" w:rsidP="00AF366E">
      <w:pPr>
        <w:widowControl/>
        <w:rPr>
          <w:rFonts w:ascii="Times New Roman" w:hAnsi="Times New Roman"/>
          <w:szCs w:val="22"/>
        </w:rPr>
      </w:pPr>
    </w:p>
    <w:p w14:paraId="66B42F0A" w14:textId="77777777"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4.</w:t>
      </w:r>
      <w:r w:rsidRPr="00C46693">
        <w:rPr>
          <w:rFonts w:ascii="Times New Roman" w:hAnsi="Times New Roman"/>
          <w:szCs w:val="22"/>
        </w:rPr>
        <w:tab/>
        <w:t xml:space="preserve">Solicitar à </w:t>
      </w:r>
      <w:proofErr w:type="spellStart"/>
      <w:r w:rsidRPr="00C46693">
        <w:rPr>
          <w:rFonts w:ascii="Times New Roman" w:hAnsi="Times New Roman"/>
          <w:szCs w:val="22"/>
        </w:rPr>
        <w:t>Secretaria-Geral</w:t>
      </w:r>
      <w:proofErr w:type="spellEnd"/>
      <w:r w:rsidRPr="00C46693">
        <w:rPr>
          <w:rFonts w:ascii="Times New Roman" w:hAnsi="Times New Roman"/>
          <w:szCs w:val="22"/>
        </w:rPr>
        <w:t xml:space="preserve"> que promova e faça avançar discussões sobre a Iniciativa Bridgetown e outras soluções inovadoras sobre o financiamento do clima entre os Estados membros e Observadores Permanentes, e entre as organizações regionais e instituições financeiras internacionais. </w:t>
      </w:r>
    </w:p>
    <w:p w14:paraId="297D802E" w14:textId="77777777" w:rsidR="00650EA2" w:rsidRPr="00C46693" w:rsidRDefault="00650EA2" w:rsidP="00AF366E">
      <w:pPr>
        <w:widowControl/>
        <w:rPr>
          <w:rFonts w:ascii="Times New Roman" w:hAnsi="Times New Roman"/>
          <w:szCs w:val="22"/>
        </w:rPr>
      </w:pPr>
    </w:p>
    <w:p w14:paraId="4EAB2D9E" w14:textId="3D9B521B" w:rsidR="00650EA2" w:rsidRPr="00C46693" w:rsidRDefault="00650EA2" w:rsidP="00AF366E">
      <w:pPr>
        <w:widowControl/>
        <w:ind w:firstLine="720"/>
        <w:rPr>
          <w:rFonts w:ascii="Times New Roman" w:hAnsi="Times New Roman"/>
          <w:szCs w:val="22"/>
        </w:rPr>
      </w:pPr>
      <w:r w:rsidRPr="00C46693">
        <w:rPr>
          <w:rFonts w:ascii="Times New Roman" w:hAnsi="Times New Roman"/>
          <w:szCs w:val="22"/>
        </w:rPr>
        <w:t>5.</w:t>
      </w:r>
      <w:r w:rsidRPr="00C46693">
        <w:rPr>
          <w:rFonts w:ascii="Times New Roman" w:hAnsi="Times New Roman"/>
          <w:szCs w:val="22"/>
        </w:rPr>
        <w:tab/>
        <w:t xml:space="preserve">Incentivar os Estados membros e Observadores Permanentes a ampliar a provisão e mobilização de financiamento do clima de uma ampla gama de fontes, </w:t>
      </w:r>
      <w:r w:rsidR="00A52873" w:rsidRPr="00C46693">
        <w:rPr>
          <w:rFonts w:ascii="Times New Roman" w:hAnsi="Times New Roman"/>
          <w:szCs w:val="22"/>
        </w:rPr>
        <w:t>inclusive das</w:t>
      </w:r>
      <w:r w:rsidRPr="00C46693">
        <w:rPr>
          <w:rFonts w:ascii="Times New Roman" w:hAnsi="Times New Roman"/>
          <w:szCs w:val="22"/>
        </w:rPr>
        <w:t xml:space="preserve"> que vis</w:t>
      </w:r>
      <w:r w:rsidR="00A52873" w:rsidRPr="00C46693">
        <w:rPr>
          <w:rFonts w:ascii="Times New Roman" w:hAnsi="Times New Roman"/>
          <w:szCs w:val="22"/>
        </w:rPr>
        <w:t xml:space="preserve">am </w:t>
      </w:r>
      <w:r w:rsidRPr="00C46693">
        <w:rPr>
          <w:rFonts w:ascii="Times New Roman" w:hAnsi="Times New Roman"/>
          <w:szCs w:val="22"/>
        </w:rPr>
        <w:t>a fortalecer as capacidades dos países em desenvolvimento</w:t>
      </w:r>
      <w:r w:rsidR="00291F1B" w:rsidRPr="00C46693">
        <w:rPr>
          <w:rFonts w:ascii="Times New Roman" w:hAnsi="Times New Roman"/>
          <w:szCs w:val="22"/>
        </w:rPr>
        <w:t xml:space="preserve"> que são</w:t>
      </w:r>
      <w:r w:rsidRPr="00C46693">
        <w:rPr>
          <w:rFonts w:ascii="Times New Roman" w:hAnsi="Times New Roman"/>
          <w:szCs w:val="22"/>
        </w:rPr>
        <w:t xml:space="preserve"> particularmente vulneráveis aos efeitos adversos da mudança do clima.</w:t>
      </w:r>
    </w:p>
    <w:p w14:paraId="1801D620" w14:textId="77777777" w:rsidR="00650EA2" w:rsidRPr="00C46693" w:rsidRDefault="00650EA2" w:rsidP="00AF366E">
      <w:pPr>
        <w:widowControl/>
        <w:rPr>
          <w:rFonts w:ascii="Times New Roman" w:hAnsi="Times New Roman"/>
          <w:szCs w:val="22"/>
        </w:rPr>
      </w:pPr>
    </w:p>
    <w:p w14:paraId="2CB47161" w14:textId="3960D1CB" w:rsidR="004102BF" w:rsidRPr="00C46693" w:rsidRDefault="00650EA2" w:rsidP="00AF366E">
      <w:pPr>
        <w:widowControl/>
        <w:ind w:firstLine="720"/>
        <w:rPr>
          <w:rFonts w:ascii="Times New Roman" w:hAnsi="Times New Roman"/>
          <w:szCs w:val="22"/>
        </w:rPr>
      </w:pPr>
      <w:r w:rsidRPr="00C46693">
        <w:rPr>
          <w:rFonts w:ascii="Times New Roman" w:hAnsi="Times New Roman"/>
          <w:szCs w:val="22"/>
        </w:rPr>
        <w:t>6.</w:t>
      </w:r>
      <w:r w:rsidRPr="00C46693">
        <w:rPr>
          <w:rFonts w:ascii="Times New Roman" w:hAnsi="Times New Roman"/>
          <w:szCs w:val="22"/>
        </w:rPr>
        <w:tab/>
        <w:t>Incentivar os Estados membros e Observadores Permanentes a apoiar o trabalho do Comitê de Transição estabelecido na COP27 a fim de elaborar recomendações sobre a operacionalização de novos acordos de financiamento</w:t>
      </w:r>
      <w:r w:rsidR="00315E93">
        <w:rPr>
          <w:rFonts w:ascii="Times New Roman" w:hAnsi="Times New Roman"/>
          <w:szCs w:val="22"/>
        </w:rPr>
        <w:t>, que incluam</w:t>
      </w:r>
      <w:r w:rsidRPr="00C46693">
        <w:rPr>
          <w:rFonts w:ascii="Times New Roman" w:hAnsi="Times New Roman"/>
          <w:szCs w:val="22"/>
        </w:rPr>
        <w:t xml:space="preserve"> um fundo para assistir os países em desenvolvimento que são particularmente vulneráveis aos efeitos adversos da mudança do clima em sua resposta a perdas e danos, reconhecendo a crescente urgência de ampliar os esforços para evitar, minimizar e abordar as perdas e danos associados com os efeitos adversos da mudança do clima.</w:t>
      </w:r>
    </w:p>
    <w:p w14:paraId="0D37F92A" w14:textId="43EED89F" w:rsidR="009D19A3" w:rsidRPr="00C46693" w:rsidRDefault="009D19A3"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szCs w:val="22"/>
        </w:rPr>
      </w:pPr>
      <w:r w:rsidRPr="00C46693">
        <w:rPr>
          <w:rFonts w:ascii="Times New Roman" w:hAnsi="Times New Roman"/>
          <w:szCs w:val="22"/>
        </w:rPr>
        <w:br w:type="page"/>
      </w:r>
    </w:p>
    <w:p w14:paraId="3CF93363" w14:textId="0027390F" w:rsidR="004577CC" w:rsidRPr="00BA6293" w:rsidRDefault="009D19A3" w:rsidP="00AF366E">
      <w:pPr>
        <w:widowControl/>
        <w:jc w:val="center"/>
        <w:rPr>
          <w:rFonts w:ascii="Times New Roman" w:hAnsi="Times New Roman"/>
          <w:szCs w:val="22"/>
        </w:rPr>
      </w:pPr>
      <w:r w:rsidRPr="00BA6293">
        <w:rPr>
          <w:rFonts w:ascii="Times New Roman" w:hAnsi="Times New Roman"/>
          <w:szCs w:val="22"/>
        </w:rPr>
        <w:lastRenderedPageBreak/>
        <w:t>NOTA DE RODAPÉ</w:t>
      </w:r>
    </w:p>
    <w:p w14:paraId="4176ABC4" w14:textId="77777777" w:rsidR="009D19A3" w:rsidRPr="00C24CA3" w:rsidRDefault="009D19A3" w:rsidP="00AF366E">
      <w:pPr>
        <w:widowControl/>
        <w:rPr>
          <w:rFonts w:ascii="Times New Roman" w:hAnsi="Times New Roman"/>
          <w:szCs w:val="22"/>
        </w:rPr>
      </w:pPr>
    </w:p>
    <w:p w14:paraId="5260D109" w14:textId="77777777" w:rsidR="009D19A3" w:rsidRPr="00C24CA3" w:rsidRDefault="009D19A3" w:rsidP="00AF366E">
      <w:pPr>
        <w:widowControl/>
        <w:rPr>
          <w:rFonts w:ascii="Times New Roman" w:hAnsi="Times New Roman"/>
          <w:sz w:val="20"/>
        </w:rPr>
      </w:pPr>
    </w:p>
    <w:p w14:paraId="2067C2F8" w14:textId="7636A8A3" w:rsidR="009D19A3" w:rsidRPr="00C24CA3" w:rsidRDefault="009D19A3" w:rsidP="00AF366E">
      <w:pPr>
        <w:pStyle w:val="ListParagraph"/>
        <w:numPr>
          <w:ilvl w:val="1"/>
          <w:numId w:val="1"/>
        </w:numPr>
        <w:tabs>
          <w:tab w:val="clear" w:pos="1440"/>
        </w:tabs>
        <w:ind w:left="0" w:firstLine="720"/>
        <w:jc w:val="both"/>
        <w:rPr>
          <w:sz w:val="20"/>
          <w:szCs w:val="20"/>
          <w:lang w:val="pt-BR"/>
        </w:rPr>
      </w:pPr>
      <w:r w:rsidRPr="00C24CA3">
        <w:rPr>
          <w:sz w:val="20"/>
          <w:szCs w:val="20"/>
          <w:lang w:val="pt-BR"/>
        </w:rPr>
        <w:t>...</w:t>
      </w:r>
      <w:r w:rsidR="00402470" w:rsidRPr="00402470">
        <w:rPr>
          <w:lang w:val="pt-BR"/>
        </w:rPr>
        <w:t xml:space="preserve"> </w:t>
      </w:r>
      <w:r w:rsidR="00402470" w:rsidRPr="00035140">
        <w:rPr>
          <w:sz w:val="20"/>
          <w:szCs w:val="20"/>
          <w:lang w:val="pt-BR"/>
        </w:rPr>
        <w:t>Agenda de Ação de</w:t>
      </w:r>
      <w:r w:rsidR="00402470" w:rsidRPr="00C24CA3">
        <w:rPr>
          <w:sz w:val="20"/>
          <w:szCs w:val="20"/>
          <w:lang w:val="pt-BR"/>
        </w:rPr>
        <w:t xml:space="preserve"> </w:t>
      </w:r>
      <w:r w:rsidRPr="00C24CA3">
        <w:rPr>
          <w:sz w:val="20"/>
          <w:szCs w:val="20"/>
          <w:lang w:val="pt-BR"/>
        </w:rPr>
        <w:t xml:space="preserve">Adis Abeba, e </w:t>
      </w:r>
      <w:r w:rsidRPr="00C24CA3">
        <w:rPr>
          <w:color w:val="000000"/>
          <w:sz w:val="20"/>
          <w:szCs w:val="20"/>
          <w:lang w:val="pt-BR"/>
        </w:rPr>
        <w:t>a necessidade</w:t>
      </w:r>
      <w:r w:rsidRPr="00C24CA3">
        <w:rPr>
          <w:sz w:val="20"/>
          <w:szCs w:val="20"/>
          <w:lang w:val="pt-BR"/>
        </w:rPr>
        <w:t xml:space="preserve"> de lidar com as vulnerabilidades do elevado endividamento </w:t>
      </w:r>
      <w:r w:rsidRPr="00C24CA3">
        <w:rPr>
          <w:color w:val="000000"/>
          <w:sz w:val="20"/>
          <w:szCs w:val="20"/>
          <w:lang w:val="pt-BR"/>
        </w:rPr>
        <w:t>para acelerar o progresso rumo aos ODS. No entanto, os Estados Unidos observam que, neste momento, o pacote proposto de estímulo aos ODS não foi suficientemente discutido nem acordado pelos Estados membros, no todo ou em parte</w:t>
      </w:r>
      <w:r w:rsidR="00ED73D9" w:rsidRPr="00C24CA3">
        <w:rPr>
          <w:color w:val="000000"/>
          <w:sz w:val="20"/>
          <w:szCs w:val="20"/>
          <w:lang w:val="pt-BR"/>
        </w:rPr>
        <w:t>.</w:t>
      </w:r>
    </w:p>
    <w:p w14:paraId="4CB31839" w14:textId="77777777" w:rsidR="009D19A3" w:rsidRPr="00C24CA3" w:rsidRDefault="009D19A3" w:rsidP="00AF366E">
      <w:pPr>
        <w:widowControl/>
        <w:jc w:val="center"/>
        <w:rPr>
          <w:rFonts w:ascii="Times New Roman" w:hAnsi="Times New Roman"/>
          <w:szCs w:val="22"/>
        </w:rPr>
      </w:pPr>
    </w:p>
    <w:p w14:paraId="77B05D0E" w14:textId="77777777" w:rsidR="009D19A3" w:rsidRPr="00C46693" w:rsidRDefault="009D19A3" w:rsidP="00AF366E">
      <w:pPr>
        <w:widowControl/>
        <w:jc w:val="center"/>
        <w:rPr>
          <w:rFonts w:ascii="Times New Roman" w:hAnsi="Times New Roman"/>
          <w:szCs w:val="22"/>
        </w:rPr>
      </w:pPr>
    </w:p>
    <w:p w14:paraId="3ECDF64D" w14:textId="77777777" w:rsidR="004577CC" w:rsidRPr="00C46693" w:rsidRDefault="004577CC" w:rsidP="00AF366E">
      <w:pPr>
        <w:widowControl/>
        <w:jc w:val="center"/>
        <w:rPr>
          <w:rFonts w:ascii="Times New Roman" w:hAnsi="Times New Roman"/>
          <w:szCs w:val="22"/>
        </w:rPr>
        <w:sectPr w:rsidR="004577CC" w:rsidRPr="00C46693" w:rsidSect="000870F4">
          <w:footnotePr>
            <w:numRestart w:val="eachSect"/>
          </w:footnotePr>
          <w:type w:val="oddPage"/>
          <w:pgSz w:w="12240" w:h="15840" w:code="1"/>
          <w:pgMar w:top="2160" w:right="1570" w:bottom="1296" w:left="1699" w:header="720" w:footer="720" w:gutter="0"/>
          <w:cols w:space="720"/>
          <w:titlePg/>
          <w:docGrid w:linePitch="360"/>
        </w:sectPr>
      </w:pPr>
    </w:p>
    <w:p w14:paraId="01D29EAB" w14:textId="7F0D820A" w:rsidR="001A4878" w:rsidRPr="00C46693" w:rsidRDefault="001A4878" w:rsidP="00AF366E">
      <w:pPr>
        <w:pStyle w:val="Heading1"/>
        <w:keepNext w:val="0"/>
        <w:widowControl/>
        <w:spacing w:before="0" w:after="0"/>
        <w:jc w:val="center"/>
        <w:rPr>
          <w:rFonts w:ascii="Times New Roman" w:hAnsi="Times New Roman"/>
          <w:b w:val="0"/>
          <w:bCs w:val="0"/>
          <w:color w:val="000000"/>
          <w:sz w:val="22"/>
          <w:szCs w:val="22"/>
          <w:lang w:val="pt-BR" w:eastAsia="zh-CN"/>
        </w:rPr>
      </w:pPr>
      <w:bookmarkStart w:id="19" w:name="_Toc159592569"/>
      <w:r w:rsidRPr="00C46693">
        <w:rPr>
          <w:rFonts w:ascii="Times New Roman" w:hAnsi="Times New Roman"/>
          <w:b w:val="0"/>
          <w:bCs w:val="0"/>
          <w:noProof/>
          <w:snapToGrid w:val="0"/>
          <w:sz w:val="22"/>
          <w:szCs w:val="22"/>
          <w:lang w:val="pt-BR" w:eastAsia="zh-CN"/>
        </w:rPr>
        <w:lastRenderedPageBreak/>
        <w:t xml:space="preserve">AG/RES. </w:t>
      </w:r>
      <w:r w:rsidR="00282987" w:rsidRPr="00C46693">
        <w:rPr>
          <w:rFonts w:ascii="Times New Roman" w:hAnsi="Times New Roman"/>
          <w:b w:val="0"/>
          <w:bCs w:val="0"/>
          <w:noProof/>
          <w:snapToGrid w:val="0"/>
          <w:sz w:val="22"/>
          <w:szCs w:val="22"/>
          <w:lang w:val="pt-BR" w:eastAsia="zh-CN"/>
        </w:rPr>
        <w:t>3002</w:t>
      </w:r>
      <w:r w:rsidRPr="00C46693">
        <w:rPr>
          <w:rFonts w:ascii="Times New Roman" w:hAnsi="Times New Roman"/>
          <w:b w:val="0"/>
          <w:bCs w:val="0"/>
          <w:noProof/>
          <w:snapToGrid w:val="0"/>
          <w:sz w:val="22"/>
          <w:szCs w:val="22"/>
          <w:lang w:val="pt-BR" w:eastAsia="zh-CN"/>
        </w:rPr>
        <w:t xml:space="preserve"> (LIII-O/23)</w:t>
      </w:r>
      <w:r w:rsidRPr="00C46693">
        <w:rPr>
          <w:rFonts w:ascii="Times New Roman" w:hAnsi="Times New Roman"/>
          <w:b w:val="0"/>
          <w:bCs w:val="0"/>
          <w:noProof/>
          <w:snapToGrid w:val="0"/>
          <w:sz w:val="22"/>
          <w:szCs w:val="22"/>
          <w:lang w:val="pt-BR" w:eastAsia="zh-CN"/>
        </w:rPr>
        <w:br/>
      </w:r>
      <w:r w:rsidRPr="00C46693">
        <w:rPr>
          <w:rFonts w:ascii="Times New Roman" w:hAnsi="Times New Roman"/>
          <w:b w:val="0"/>
          <w:bCs w:val="0"/>
          <w:noProof/>
          <w:snapToGrid w:val="0"/>
          <w:sz w:val="22"/>
          <w:szCs w:val="22"/>
          <w:lang w:val="pt-BR" w:eastAsia="zh-CN"/>
        </w:rPr>
        <w:br/>
      </w:r>
      <w:r w:rsidRPr="00C46693">
        <w:rPr>
          <w:rFonts w:ascii="Times New Roman" w:hAnsi="Times New Roman"/>
          <w:b w:val="0"/>
          <w:bCs w:val="0"/>
          <w:color w:val="000000"/>
          <w:sz w:val="22"/>
          <w:szCs w:val="22"/>
          <w:lang w:val="pt-BR" w:eastAsia="zh-CN"/>
        </w:rPr>
        <w:t>AUMENTO E FORTALECIMENTO DA PARTICIPAÇÃO DA SOCIEDADE CIVIL E DOS</w:t>
      </w:r>
      <w:r w:rsidRPr="00C46693">
        <w:rPr>
          <w:rFonts w:ascii="Times New Roman" w:hAnsi="Times New Roman"/>
          <w:b w:val="0"/>
          <w:bCs w:val="0"/>
          <w:color w:val="000000"/>
          <w:sz w:val="22"/>
          <w:szCs w:val="22"/>
          <w:lang w:val="pt-BR" w:eastAsia="zh-CN"/>
        </w:rPr>
        <w:br/>
        <w:t xml:space="preserve"> ATORES SOCIAIS NAS ATIVIDADES DA ORGANIZAÇÃO DOS ESTADOS AMERICANOS</w:t>
      </w:r>
      <w:r w:rsidRPr="00C46693">
        <w:rPr>
          <w:rFonts w:ascii="Times New Roman" w:hAnsi="Times New Roman"/>
          <w:b w:val="0"/>
          <w:bCs w:val="0"/>
          <w:color w:val="000000"/>
          <w:sz w:val="22"/>
          <w:szCs w:val="22"/>
          <w:lang w:val="pt-BR" w:eastAsia="zh-CN"/>
        </w:rPr>
        <w:br/>
        <w:t xml:space="preserve"> E NO PROCESSO DE CÚPULAS DAS AMÉRICAS, E APOIO E ACOMPANHAMENTO AO</w:t>
      </w:r>
      <w:r w:rsidRPr="00C46693">
        <w:rPr>
          <w:rFonts w:ascii="Times New Roman" w:hAnsi="Times New Roman"/>
          <w:b w:val="0"/>
          <w:bCs w:val="0"/>
          <w:color w:val="000000"/>
          <w:sz w:val="22"/>
          <w:szCs w:val="22"/>
          <w:lang w:val="pt-BR" w:eastAsia="zh-CN"/>
        </w:rPr>
        <w:br/>
        <w:t>PROCESSO DE CÚPULAS DAS AMÉRICAS</w:t>
      </w:r>
      <w:bookmarkEnd w:id="19"/>
    </w:p>
    <w:p w14:paraId="081DB6E7" w14:textId="77777777" w:rsidR="001A4878" w:rsidRPr="00C46693" w:rsidRDefault="001A487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color w:val="000000"/>
          <w:szCs w:val="22"/>
          <w:lang w:eastAsia="zh-CN"/>
        </w:rPr>
      </w:pPr>
    </w:p>
    <w:p w14:paraId="76FE78E9" w14:textId="77777777" w:rsidR="001A4878" w:rsidRPr="00C46693" w:rsidRDefault="001A487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snapToGrid w:val="0"/>
        <w:jc w:val="center"/>
        <w:rPr>
          <w:rFonts w:ascii="Times New Roman" w:eastAsia="Times New Roman" w:hAnsi="Times New Roman"/>
          <w:snapToGrid w:val="0"/>
          <w:szCs w:val="22"/>
          <w:lang w:eastAsia="zh-CN"/>
        </w:rPr>
      </w:pPr>
      <w:r w:rsidRPr="00C46693">
        <w:rPr>
          <w:rFonts w:ascii="Times New Roman" w:eastAsia="Times New Roman" w:hAnsi="Times New Roman"/>
          <w:snapToGrid w:val="0"/>
          <w:szCs w:val="22"/>
          <w:lang w:eastAsia="zh-CN"/>
        </w:rPr>
        <w:t>(Aprovada na primeira sessão plenária, realizada em 22 de junho de 2023)</w:t>
      </w:r>
    </w:p>
    <w:p w14:paraId="1B716DEF"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eastAsia="zh-CN"/>
        </w:rPr>
      </w:pPr>
    </w:p>
    <w:p w14:paraId="699338B9"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eastAsia="zh-CN"/>
        </w:rPr>
      </w:pPr>
    </w:p>
    <w:p w14:paraId="4FF3F550"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eastAsia="zh-CN"/>
        </w:rPr>
      </w:pPr>
      <w:r w:rsidRPr="00C46693">
        <w:rPr>
          <w:rFonts w:ascii="Times New Roman" w:eastAsia="Times New Roman" w:hAnsi="Times New Roman"/>
          <w:color w:val="000000"/>
          <w:szCs w:val="22"/>
          <w:lang w:eastAsia="zh-CN"/>
        </w:rPr>
        <w:t>A ASSEMBLEIA GERAL, </w:t>
      </w:r>
    </w:p>
    <w:p w14:paraId="5D16CB50"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zh-CN"/>
        </w:rPr>
      </w:pPr>
    </w:p>
    <w:p w14:paraId="4E82A051" w14:textId="15DC5F5B"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Calibri" w:hAnsi="Times New Roman"/>
          <w:szCs w:val="22"/>
          <w:lang w:eastAsia="zh-CN"/>
        </w:rPr>
      </w:pPr>
      <w:r w:rsidRPr="00C46693">
        <w:rPr>
          <w:rFonts w:ascii="Times New Roman" w:eastAsia="Times New Roman" w:hAnsi="Times New Roman"/>
          <w:color w:val="000000"/>
          <w:szCs w:val="22"/>
          <w:lang w:eastAsia="zh-CN"/>
        </w:rPr>
        <w:t xml:space="preserve">CONSIDERANDO a decisão dos Estados membros de realizar o Quinquagésimo Terceiro Período Ordinário de Sessões da Assembleia Geral da Organização dos Estados Americanos em Washington, D.C., de 21 a 23 de junho de 2023, com o objetivo de restaurar o ciclo de realização da Assembleia </w:t>
      </w:r>
      <w:r w:rsidR="00F20365" w:rsidRPr="00C46693">
        <w:rPr>
          <w:rFonts w:ascii="Times New Roman" w:eastAsia="Times New Roman" w:hAnsi="Times New Roman"/>
          <w:color w:val="000000"/>
          <w:szCs w:val="22"/>
          <w:lang w:eastAsia="zh-CN"/>
        </w:rPr>
        <w:t xml:space="preserve">Geral </w:t>
      </w:r>
      <w:r w:rsidRPr="00C46693">
        <w:rPr>
          <w:rFonts w:ascii="Times New Roman" w:eastAsia="Times New Roman" w:hAnsi="Times New Roman"/>
          <w:color w:val="000000"/>
          <w:szCs w:val="22"/>
          <w:lang w:eastAsia="zh-CN"/>
        </w:rPr>
        <w:t>no segundo trimestre de cada ano, </w:t>
      </w:r>
    </w:p>
    <w:p w14:paraId="044D1E9E"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zh-CN"/>
        </w:rPr>
      </w:pPr>
    </w:p>
    <w:p w14:paraId="1D9C490D"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zh-CN"/>
        </w:rPr>
      </w:pPr>
      <w:r w:rsidRPr="00C46693">
        <w:rPr>
          <w:rFonts w:ascii="Times New Roman" w:eastAsia="Times New Roman" w:hAnsi="Times New Roman"/>
          <w:color w:val="000000"/>
          <w:szCs w:val="22"/>
          <w:lang w:eastAsia="zh-CN"/>
        </w:rPr>
        <w:t>RESOLVE: </w:t>
      </w:r>
    </w:p>
    <w:p w14:paraId="0FAB2D4D"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zh-CN"/>
        </w:rPr>
      </w:pPr>
    </w:p>
    <w:p w14:paraId="39A6B146" w14:textId="41B4D756" w:rsidR="001A4878" w:rsidRPr="00C46693" w:rsidRDefault="001A4878" w:rsidP="00AF366E">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Renovar todas as seções das resoluções AG/RES. 2983 (LII-O/22), “Aumento e fortalecimento da participação da sociedade civil e dos atores sociais nas atividades da Organização dos Estados Americanos e no processo de Cúpulas das Américas”, e AG/RES. 2984 (LII-O/22), “Apoio e acompanhamento do processo de Cúpulas das Américas”</w:t>
      </w:r>
      <w:r w:rsidR="00A6059A">
        <w:rPr>
          <w:rFonts w:ascii="Times New Roman" w:eastAsia="Times New Roman" w:hAnsi="Times New Roman"/>
          <w:color w:val="000000"/>
          <w:szCs w:val="22"/>
          <w:lang w:eastAsia="zh-CN"/>
        </w:rPr>
        <w:t>,</w:t>
      </w:r>
      <w:r w:rsidRPr="00C46693">
        <w:rPr>
          <w:rFonts w:ascii="Times New Roman" w:eastAsia="Times New Roman" w:hAnsi="Times New Roman"/>
          <w:color w:val="000000"/>
          <w:szCs w:val="22"/>
          <w:lang w:eastAsia="zh-CN"/>
        </w:rPr>
        <w:t> </w:t>
      </w:r>
      <w:r w:rsidR="00A6059A">
        <w:rPr>
          <w:rFonts w:ascii="Times New Roman" w:eastAsia="Times New Roman" w:hAnsi="Times New Roman"/>
          <w:color w:val="000000"/>
          <w:szCs w:val="22"/>
          <w:lang w:eastAsia="zh-CN"/>
        </w:rPr>
        <w:t>a</w:t>
      </w:r>
      <w:r w:rsidRPr="00C46693">
        <w:rPr>
          <w:rFonts w:ascii="Times New Roman" w:eastAsia="Times New Roman" w:hAnsi="Times New Roman"/>
          <w:color w:val="000000"/>
          <w:szCs w:val="22"/>
          <w:lang w:eastAsia="zh-CN"/>
        </w:rPr>
        <w:t>mb</w:t>
      </w:r>
      <w:r w:rsidR="007D495A" w:rsidRPr="00C46693">
        <w:rPr>
          <w:rFonts w:ascii="Times New Roman" w:eastAsia="Times New Roman" w:hAnsi="Times New Roman"/>
          <w:color w:val="000000"/>
          <w:szCs w:val="22"/>
          <w:lang w:eastAsia="zh-CN"/>
        </w:rPr>
        <w:t>a</w:t>
      </w:r>
      <w:r w:rsidRPr="00C46693">
        <w:rPr>
          <w:rFonts w:ascii="Times New Roman" w:eastAsia="Times New Roman" w:hAnsi="Times New Roman"/>
          <w:color w:val="000000"/>
          <w:szCs w:val="22"/>
          <w:lang w:eastAsia="zh-CN"/>
        </w:rPr>
        <w:t>s adotad</w:t>
      </w:r>
      <w:r w:rsidR="008A2B6B" w:rsidRPr="00C46693">
        <w:rPr>
          <w:rFonts w:ascii="Times New Roman" w:eastAsia="Times New Roman" w:hAnsi="Times New Roman"/>
          <w:color w:val="000000"/>
          <w:szCs w:val="22"/>
          <w:lang w:eastAsia="zh-CN"/>
        </w:rPr>
        <w:t>a</w:t>
      </w:r>
      <w:r w:rsidRPr="00C46693">
        <w:rPr>
          <w:rFonts w:ascii="Times New Roman" w:eastAsia="Times New Roman" w:hAnsi="Times New Roman"/>
          <w:color w:val="000000"/>
          <w:szCs w:val="22"/>
          <w:lang w:eastAsia="zh-CN"/>
        </w:rPr>
        <w:t xml:space="preserve">s pela Assembleia Geral em seu Quinquagésimo Segundo Período Ordinário de Sessões, com a exceção das atividades implementadas antes do Quinquagésimo Terceiro Período Ordinário de Sessões da Assembleia Geral e daquelas que permanecem em andamento por parte da </w:t>
      </w:r>
      <w:proofErr w:type="spellStart"/>
      <w:r w:rsidRPr="00C46693">
        <w:rPr>
          <w:rFonts w:ascii="Times New Roman" w:eastAsia="Times New Roman" w:hAnsi="Times New Roman"/>
          <w:color w:val="000000"/>
          <w:szCs w:val="22"/>
          <w:lang w:eastAsia="zh-CN"/>
        </w:rPr>
        <w:t>Secretaria</w:t>
      </w:r>
      <w:r w:rsidR="00D93787" w:rsidRPr="00C46693">
        <w:rPr>
          <w:rFonts w:ascii="Times New Roman" w:eastAsia="Times New Roman" w:hAnsi="Times New Roman"/>
          <w:color w:val="000000"/>
          <w:szCs w:val="22"/>
          <w:lang w:eastAsia="zh-CN"/>
        </w:rPr>
        <w:t>-Geral</w:t>
      </w:r>
      <w:proofErr w:type="spellEnd"/>
      <w:r w:rsidRPr="00C46693">
        <w:rPr>
          <w:rFonts w:ascii="Times New Roman" w:eastAsia="Times New Roman" w:hAnsi="Times New Roman"/>
          <w:color w:val="000000"/>
          <w:szCs w:val="22"/>
          <w:lang w:eastAsia="zh-CN"/>
        </w:rPr>
        <w:t xml:space="preserve"> da </w:t>
      </w:r>
      <w:r w:rsidR="00F31B14" w:rsidRPr="00C46693">
        <w:rPr>
          <w:rFonts w:ascii="Times New Roman" w:eastAsia="Times New Roman" w:hAnsi="Times New Roman"/>
          <w:color w:val="000000"/>
          <w:szCs w:val="22"/>
          <w:lang w:eastAsia="zh-CN"/>
        </w:rPr>
        <w:t>Organização dos Estados Americanos (</w:t>
      </w:r>
      <w:r w:rsidRPr="00C46693">
        <w:rPr>
          <w:rFonts w:ascii="Times New Roman" w:eastAsia="Times New Roman" w:hAnsi="Times New Roman"/>
          <w:color w:val="000000"/>
          <w:szCs w:val="22"/>
          <w:lang w:eastAsia="zh-CN"/>
        </w:rPr>
        <w:t>OEA</w:t>
      </w:r>
      <w:r w:rsidR="00F31B14" w:rsidRPr="00C46693">
        <w:rPr>
          <w:rFonts w:ascii="Times New Roman" w:eastAsia="Times New Roman" w:hAnsi="Times New Roman"/>
          <w:color w:val="000000"/>
          <w:szCs w:val="22"/>
          <w:lang w:eastAsia="zh-CN"/>
        </w:rPr>
        <w:t>)</w:t>
      </w:r>
      <w:r w:rsidRPr="00C46693">
        <w:rPr>
          <w:rFonts w:ascii="Times New Roman" w:eastAsia="Times New Roman" w:hAnsi="Times New Roman"/>
          <w:color w:val="000000"/>
          <w:szCs w:val="22"/>
          <w:lang w:eastAsia="zh-CN"/>
        </w:rPr>
        <w:t xml:space="preserve"> com relação à sociedade civil, aos atores sociais e ao processo de Cúpulas das Américas. </w:t>
      </w:r>
    </w:p>
    <w:p w14:paraId="4AEBA6AB"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zh-CN"/>
        </w:rPr>
      </w:pPr>
    </w:p>
    <w:p w14:paraId="4D65B899" w14:textId="77777777" w:rsidR="001A4878" w:rsidRPr="00C46693" w:rsidRDefault="001A4878" w:rsidP="00AF366E">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Considerar a implementação, antes do Quinquagésimo Quarto Período Ordinário de Sessões da Assembleia Geral, das atividades adotadas pelo Quinquagésimo Segundo Período Ordinário de Sessões da Assembleia Geral e ainda não totalmente realizadas antes do Quinquagésimo Terceiro Período Ordinário de Sessões da Assembleia Geral. </w:t>
      </w:r>
    </w:p>
    <w:p w14:paraId="5267B48D"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zh-CN"/>
        </w:rPr>
      </w:pPr>
    </w:p>
    <w:p w14:paraId="6F865F6F" w14:textId="77777777" w:rsidR="001A4878" w:rsidRPr="00C46693" w:rsidRDefault="001A4878" w:rsidP="00AF366E">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Para tanto, atualizar as seções das resoluções AG/RES. 2983 (LII-O/22) e AG/RES. 2984 (LII-O/22), reafirmando os mandatos que requerem ação subsequente, como segue: </w:t>
      </w:r>
    </w:p>
    <w:p w14:paraId="110819D7"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zh-CN"/>
        </w:rPr>
      </w:pPr>
    </w:p>
    <w:p w14:paraId="7ED411F6" w14:textId="77777777" w:rsidR="001A4878" w:rsidRPr="00C46693" w:rsidRDefault="001A4878" w:rsidP="009E65AD">
      <w:pPr>
        <w:widowControl/>
        <w:numPr>
          <w:ilvl w:val="0"/>
          <w:numId w:val="7"/>
        </w:numPr>
        <w:tabs>
          <w:tab w:val="clear" w:pos="720"/>
          <w:tab w:val="clear" w:pos="1080"/>
          <w:tab w:val="clear" w:pos="2160"/>
          <w:tab w:val="clear" w:pos="2880"/>
          <w:tab w:val="clear" w:pos="3600"/>
          <w:tab w:val="clear" w:pos="4320"/>
          <w:tab w:val="clear" w:pos="5760"/>
          <w:tab w:val="clear" w:pos="6480"/>
          <w:tab w:val="clear" w:pos="7200"/>
          <w:tab w:val="clear" w:pos="7920"/>
        </w:tabs>
        <w:ind w:left="1350" w:hanging="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 xml:space="preserve">Incentivar todos os Estados membros, Observadores Permanentes e outros doadores, conforme definido no artigo 74 das Normas Gerais para o Funcionamento da </w:t>
      </w:r>
      <w:proofErr w:type="spellStart"/>
      <w:r w:rsidRPr="00C46693">
        <w:rPr>
          <w:rFonts w:ascii="Times New Roman" w:eastAsia="Times New Roman" w:hAnsi="Times New Roman"/>
          <w:color w:val="000000"/>
          <w:szCs w:val="22"/>
          <w:lang w:eastAsia="zh-CN"/>
        </w:rPr>
        <w:t>Secretaria-Geral</w:t>
      </w:r>
      <w:proofErr w:type="spellEnd"/>
      <w:r w:rsidRPr="00C46693">
        <w:rPr>
          <w:rFonts w:ascii="Times New Roman" w:eastAsia="Times New Roman" w:hAnsi="Times New Roman"/>
          <w:color w:val="000000"/>
          <w:szCs w:val="22"/>
          <w:lang w:eastAsia="zh-CN"/>
        </w:rPr>
        <w:t xml:space="preserve"> da OEA e em outras normas e regulamentos da Organização, a que considerem a possibilidade de contribuir para o Fundo Específico para Financiar a Participação das Organizações da Sociedade Civil nas Atividades da OEA e no Processo de Cúpulas das Américas, criado pela resolução CP/RES. 864 (1413/04), a fim de apoiar e promover a participação efetiva das organizações da sociedade civil e de outros atores sociais nas atividades da OEA, em conformidade com os objetivos estabelecidos pela Assembleia Geral e pelos Chefes de Estado e de Governo no processo de Cúpulas das Américas, incluindo o “Diálogo dos chefes de delegação, do Secretário-Geral e de representantes de organizações da sociedade civil”.</w:t>
      </w:r>
    </w:p>
    <w:p w14:paraId="28C207CD" w14:textId="77777777" w:rsidR="001A4878" w:rsidRPr="00C46693" w:rsidRDefault="001A487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eastAsia="zh-CN"/>
        </w:rPr>
      </w:pPr>
    </w:p>
    <w:p w14:paraId="36B1F9A6" w14:textId="77777777" w:rsidR="001A4878" w:rsidRPr="00C46693" w:rsidRDefault="001A4878" w:rsidP="009E65AD">
      <w:pPr>
        <w:widowControl/>
        <w:numPr>
          <w:ilvl w:val="0"/>
          <w:numId w:val="7"/>
        </w:numPr>
        <w:tabs>
          <w:tab w:val="clear" w:pos="720"/>
          <w:tab w:val="clear" w:pos="1080"/>
          <w:tab w:val="clear" w:pos="2160"/>
          <w:tab w:val="clear" w:pos="2880"/>
          <w:tab w:val="clear" w:pos="3600"/>
          <w:tab w:val="clear" w:pos="4320"/>
          <w:tab w:val="clear" w:pos="5760"/>
          <w:tab w:val="clear" w:pos="6480"/>
          <w:tab w:val="clear" w:pos="7200"/>
          <w:tab w:val="clear" w:pos="7920"/>
        </w:tabs>
        <w:ind w:left="1350" w:hanging="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 xml:space="preserve">Encarregar a </w:t>
      </w:r>
      <w:proofErr w:type="spellStart"/>
      <w:r w:rsidRPr="00C46693">
        <w:rPr>
          <w:rFonts w:ascii="Times New Roman" w:eastAsia="Times New Roman" w:hAnsi="Times New Roman"/>
          <w:color w:val="000000"/>
          <w:szCs w:val="22"/>
          <w:lang w:eastAsia="zh-CN"/>
        </w:rPr>
        <w:t>Secretaria-Geral</w:t>
      </w:r>
      <w:proofErr w:type="spellEnd"/>
      <w:r w:rsidRPr="00C46693">
        <w:rPr>
          <w:rFonts w:ascii="Times New Roman" w:eastAsia="Times New Roman" w:hAnsi="Times New Roman"/>
          <w:color w:val="000000"/>
          <w:szCs w:val="22"/>
          <w:lang w:eastAsia="zh-CN"/>
        </w:rPr>
        <w:t xml:space="preserve"> de identificar os recursos humanos necessários para implementar os mandatos conferidos pelos Estados membros com relação à Seção de Relações com as Organizações da Sociedade Civil da Secretaria de Acesso a Direitos e Equidade e, em especial, para que se possam coordenar efetivamente os esforços para promover, aumentar e fortalecer a participação da sociedade civil nas atividades da OEA conduzidas por todas as áreas da Organização. </w:t>
      </w:r>
    </w:p>
    <w:p w14:paraId="64C3154B" w14:textId="77777777" w:rsidR="001A4878" w:rsidRPr="00C46693" w:rsidRDefault="001A4878" w:rsidP="00AF366E">
      <w:pPr>
        <w:widowControl/>
        <w:tabs>
          <w:tab w:val="clear" w:pos="720"/>
          <w:tab w:val="clear" w:pos="2880"/>
          <w:tab w:val="clear" w:pos="3600"/>
          <w:tab w:val="clear" w:pos="4320"/>
          <w:tab w:val="clear" w:pos="5760"/>
          <w:tab w:val="clear" w:pos="6480"/>
          <w:tab w:val="clear" w:pos="7200"/>
          <w:tab w:val="clear" w:pos="7920"/>
          <w:tab w:val="num" w:pos="1440"/>
        </w:tabs>
        <w:rPr>
          <w:rFonts w:ascii="Times New Roman" w:eastAsia="Times New Roman" w:hAnsi="Times New Roman"/>
          <w:color w:val="000000"/>
          <w:szCs w:val="22"/>
          <w:lang w:eastAsia="zh-CN"/>
        </w:rPr>
      </w:pPr>
    </w:p>
    <w:p w14:paraId="2B14BCBB" w14:textId="4FF182C6" w:rsidR="001A4878" w:rsidRPr="00C46693" w:rsidRDefault="001A4878" w:rsidP="009E65AD">
      <w:pPr>
        <w:widowControl/>
        <w:numPr>
          <w:ilvl w:val="0"/>
          <w:numId w:val="7"/>
        </w:numPr>
        <w:tabs>
          <w:tab w:val="clear" w:pos="720"/>
          <w:tab w:val="clear" w:pos="1080"/>
          <w:tab w:val="clear" w:pos="2160"/>
          <w:tab w:val="clear" w:pos="2880"/>
          <w:tab w:val="clear" w:pos="3600"/>
          <w:tab w:val="clear" w:pos="4320"/>
          <w:tab w:val="clear" w:pos="5760"/>
          <w:tab w:val="clear" w:pos="6480"/>
          <w:tab w:val="clear" w:pos="7200"/>
          <w:tab w:val="clear" w:pos="7920"/>
        </w:tabs>
        <w:ind w:left="1350" w:hanging="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Envolver a Seção de Relações com as Organizações da Sociedade Civil da Secretaria de Acesso a Direitos e Equidade da OEA em todas as atividades de acompanhamento do processo de Cúpulas das Américas relativas à sociedade civil, em coordenação com a Secretaria de Cúpulas das Américas, mantendo os Estados membros devidamente informados.</w:t>
      </w:r>
    </w:p>
    <w:p w14:paraId="55992DA5" w14:textId="77777777" w:rsidR="001A4878" w:rsidRPr="00C46693" w:rsidRDefault="001A4878" w:rsidP="00AF366E">
      <w:pPr>
        <w:widowControl/>
        <w:tabs>
          <w:tab w:val="clear" w:pos="720"/>
          <w:tab w:val="clear" w:pos="2880"/>
          <w:tab w:val="clear" w:pos="3600"/>
          <w:tab w:val="clear" w:pos="4320"/>
          <w:tab w:val="clear" w:pos="5760"/>
          <w:tab w:val="clear" w:pos="6480"/>
          <w:tab w:val="clear" w:pos="7200"/>
          <w:tab w:val="clear" w:pos="7920"/>
          <w:tab w:val="num" w:pos="1440"/>
        </w:tabs>
        <w:rPr>
          <w:rFonts w:ascii="Times New Roman" w:eastAsia="Times New Roman" w:hAnsi="Times New Roman"/>
          <w:color w:val="000000"/>
          <w:szCs w:val="22"/>
          <w:lang w:eastAsia="zh-CN"/>
        </w:rPr>
      </w:pPr>
    </w:p>
    <w:p w14:paraId="7078F95E" w14:textId="7C2020E7" w:rsidR="001A4878" w:rsidRPr="00C46693" w:rsidRDefault="001A4878" w:rsidP="009E65AD">
      <w:pPr>
        <w:widowControl/>
        <w:numPr>
          <w:ilvl w:val="0"/>
          <w:numId w:val="7"/>
        </w:numPr>
        <w:tabs>
          <w:tab w:val="clear" w:pos="720"/>
          <w:tab w:val="clear" w:pos="1080"/>
          <w:tab w:val="clear" w:pos="2160"/>
          <w:tab w:val="clear" w:pos="2880"/>
          <w:tab w:val="clear" w:pos="3600"/>
          <w:tab w:val="clear" w:pos="4320"/>
          <w:tab w:val="clear" w:pos="5760"/>
          <w:tab w:val="clear" w:pos="6480"/>
          <w:tab w:val="clear" w:pos="7200"/>
          <w:tab w:val="clear" w:pos="7920"/>
        </w:tabs>
        <w:ind w:left="1350" w:hanging="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 xml:space="preserve">Encarregar a </w:t>
      </w:r>
      <w:proofErr w:type="spellStart"/>
      <w:r w:rsidRPr="00C46693">
        <w:rPr>
          <w:rFonts w:ascii="Times New Roman" w:eastAsia="Times New Roman" w:hAnsi="Times New Roman"/>
          <w:color w:val="000000"/>
          <w:szCs w:val="22"/>
          <w:lang w:eastAsia="zh-CN"/>
        </w:rPr>
        <w:t>Secretaria-Geral</w:t>
      </w:r>
      <w:proofErr w:type="spellEnd"/>
      <w:r w:rsidRPr="00C46693">
        <w:rPr>
          <w:rFonts w:ascii="Times New Roman" w:eastAsia="Times New Roman" w:hAnsi="Times New Roman"/>
          <w:color w:val="000000"/>
          <w:szCs w:val="22"/>
          <w:lang w:eastAsia="zh-CN"/>
        </w:rPr>
        <w:t xml:space="preserve"> de, em sua condição de Presidente do Grupo de Trabalho Conjunto de Cúpulas, levar a cabo, pelo menos, uma reunião por ano dos chefes de instituições, com o intuito de examinar os avanços alcançados e planejar atividades conjuntas, informando a esse respeito a Comissão sobre Gestão de Cúpulas Interamericanas e Participação da Sociedade Civil nas Atividades da OEA</w:t>
      </w:r>
      <w:r w:rsidR="000C4099" w:rsidRPr="00C46693">
        <w:rPr>
          <w:rFonts w:ascii="Times New Roman" w:eastAsia="Times New Roman" w:hAnsi="Times New Roman"/>
          <w:color w:val="000000"/>
          <w:szCs w:val="22"/>
          <w:lang w:eastAsia="zh-CN"/>
        </w:rPr>
        <w:t xml:space="preserve"> </w:t>
      </w:r>
      <w:r w:rsidR="00716AF5" w:rsidRPr="00C46693">
        <w:rPr>
          <w:rFonts w:ascii="Times New Roman" w:eastAsia="Times New Roman" w:hAnsi="Times New Roman"/>
          <w:color w:val="000000"/>
          <w:szCs w:val="22"/>
          <w:lang w:eastAsia="zh-CN"/>
        </w:rPr>
        <w:t>(CISC)</w:t>
      </w:r>
      <w:r w:rsidRPr="00C46693">
        <w:rPr>
          <w:rFonts w:ascii="Times New Roman" w:eastAsia="Times New Roman" w:hAnsi="Times New Roman"/>
          <w:color w:val="000000"/>
          <w:szCs w:val="22"/>
          <w:lang w:eastAsia="zh-CN"/>
        </w:rPr>
        <w:t xml:space="preserve"> e o Grupo de Revisão da Implementação de Cúpulas.</w:t>
      </w:r>
    </w:p>
    <w:p w14:paraId="6C037099" w14:textId="77777777" w:rsidR="001A4878" w:rsidRPr="00C46693" w:rsidRDefault="001A4878"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lang w:eastAsia="zh-CN"/>
        </w:rPr>
      </w:pPr>
    </w:p>
    <w:p w14:paraId="5B039BAF" w14:textId="7A9D35A6" w:rsidR="001A4878" w:rsidRPr="00C46693" w:rsidRDefault="001A4878" w:rsidP="00AF366E">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 xml:space="preserve">Solicitar à </w:t>
      </w:r>
      <w:r w:rsidR="00716AF5" w:rsidRPr="00C46693">
        <w:rPr>
          <w:rFonts w:ascii="Times New Roman" w:eastAsia="Times New Roman" w:hAnsi="Times New Roman"/>
          <w:color w:val="000000"/>
          <w:szCs w:val="22"/>
          <w:lang w:eastAsia="zh-CN"/>
        </w:rPr>
        <w:t>CISC</w:t>
      </w:r>
      <w:r w:rsidRPr="00C46693">
        <w:rPr>
          <w:rFonts w:ascii="Times New Roman" w:eastAsia="Times New Roman" w:hAnsi="Times New Roman"/>
          <w:color w:val="000000"/>
          <w:szCs w:val="22"/>
          <w:lang w:eastAsia="zh-CN"/>
        </w:rPr>
        <w:t xml:space="preserve"> que, por intermédio do Conselho Permanente, informe a Assembleia Geral, em seu Quinquagésimo Quarto Período Ordinário de Sessões, sobre a implementação desta resolução. </w:t>
      </w:r>
    </w:p>
    <w:p w14:paraId="34787D63" w14:textId="77777777" w:rsidR="001A4878" w:rsidRPr="00C46693" w:rsidRDefault="001A487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eastAsia="zh-CN"/>
        </w:rPr>
      </w:pPr>
    </w:p>
    <w:p w14:paraId="0D6F1FA0" w14:textId="0B5F520A" w:rsidR="001A4878" w:rsidRPr="00C46693" w:rsidRDefault="001A4878" w:rsidP="00AF366E">
      <w:pPr>
        <w:widowControl/>
        <w:numPr>
          <w:ilvl w:val="0"/>
          <w:numId w:val="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color w:val="000000"/>
          <w:szCs w:val="22"/>
          <w:lang w:eastAsia="zh-CN"/>
        </w:rPr>
      </w:pPr>
      <w:r w:rsidRPr="00C46693">
        <w:rPr>
          <w:rFonts w:ascii="Times New Roman" w:eastAsia="Times New Roman" w:hAnsi="Times New Roman"/>
          <w:color w:val="000000"/>
          <w:szCs w:val="22"/>
          <w:lang w:eastAsia="zh-CN"/>
        </w:rPr>
        <w:t xml:space="preserve">Saudar o acordo de cooperação firmado entre a </w:t>
      </w:r>
      <w:proofErr w:type="spellStart"/>
      <w:r w:rsidRPr="00C46693">
        <w:rPr>
          <w:rFonts w:ascii="Times New Roman" w:eastAsia="Times New Roman" w:hAnsi="Times New Roman"/>
          <w:color w:val="000000"/>
          <w:szCs w:val="22"/>
          <w:lang w:eastAsia="zh-CN"/>
        </w:rPr>
        <w:t>Secretaria-Geral</w:t>
      </w:r>
      <w:proofErr w:type="spellEnd"/>
      <w:r w:rsidRPr="00C46693">
        <w:rPr>
          <w:rFonts w:ascii="Times New Roman" w:eastAsia="Times New Roman" w:hAnsi="Times New Roman"/>
          <w:color w:val="000000"/>
          <w:szCs w:val="22"/>
          <w:lang w:eastAsia="zh-CN"/>
        </w:rPr>
        <w:t xml:space="preserve"> da OEA e o Ministério das Relações Exteriores do Peru para a cessão da administração do software que contém a plataforma e </w:t>
      </w:r>
      <w:r w:rsidR="00574558" w:rsidRPr="00C46693">
        <w:rPr>
          <w:rFonts w:ascii="Times New Roman" w:eastAsia="Times New Roman" w:hAnsi="Times New Roman"/>
          <w:color w:val="000000"/>
          <w:szCs w:val="22"/>
          <w:lang w:eastAsia="zh-CN"/>
        </w:rPr>
        <w:t xml:space="preserve">os </w:t>
      </w:r>
      <w:r w:rsidRPr="00C46693">
        <w:rPr>
          <w:rFonts w:ascii="Times New Roman" w:eastAsia="Times New Roman" w:hAnsi="Times New Roman"/>
          <w:color w:val="000000"/>
          <w:szCs w:val="22"/>
          <w:lang w:eastAsia="zh-CN"/>
        </w:rPr>
        <w:t>conteúdos do Mecanismo de Acompanhamento e Implementação do Compromisso de Lima, o que permitirá assegurar a continuidade da gestão desse mecanismo, facilitar seu acesso a todos os cidadãos da região e promover iniciativas de cooperação regional para a prevenção e a luta contra a corrupção, baseadas nos mandatos estabelecidos no Compromisso de Lima: Governabilidade democrática frente à corrupção.</w:t>
      </w:r>
    </w:p>
    <w:p w14:paraId="6453E9F7" w14:textId="77777777" w:rsidR="001A4878" w:rsidRPr="00C46693" w:rsidRDefault="001A4878" w:rsidP="00AF366E">
      <w:pPr>
        <w:widowControl/>
        <w:jc w:val="center"/>
        <w:rPr>
          <w:rFonts w:ascii="Times New Roman" w:hAnsi="Times New Roman"/>
          <w:szCs w:val="22"/>
        </w:rPr>
        <w:sectPr w:rsidR="001A4878" w:rsidRPr="00C46693" w:rsidSect="000870F4">
          <w:footnotePr>
            <w:numRestart w:val="eachSect"/>
          </w:footnotePr>
          <w:type w:val="oddPage"/>
          <w:pgSz w:w="12240" w:h="15840"/>
          <w:pgMar w:top="2160" w:right="1570" w:bottom="1296" w:left="1699" w:header="720" w:footer="720" w:gutter="0"/>
          <w:cols w:space="720"/>
          <w:docGrid w:linePitch="360"/>
        </w:sectPr>
      </w:pPr>
    </w:p>
    <w:p w14:paraId="14F1E6FF" w14:textId="29D248E2" w:rsidR="00AE6A3F" w:rsidRPr="00C46693" w:rsidRDefault="00AE6A3F" w:rsidP="00AF366E">
      <w:pPr>
        <w:pStyle w:val="Heading1"/>
        <w:keepNext w:val="0"/>
        <w:widowControl/>
        <w:spacing w:before="0" w:after="0"/>
        <w:jc w:val="center"/>
        <w:rPr>
          <w:rFonts w:ascii="Times New Roman" w:eastAsia="Calibri" w:hAnsi="Times New Roman"/>
          <w:b w:val="0"/>
          <w:bCs w:val="0"/>
          <w:sz w:val="22"/>
          <w:szCs w:val="22"/>
          <w:lang w:val="pt-BR" w:eastAsia="es-MX"/>
        </w:rPr>
      </w:pPr>
      <w:bookmarkStart w:id="20" w:name="_Toc159592570"/>
      <w:r w:rsidRPr="00C46693">
        <w:rPr>
          <w:rFonts w:ascii="Times New Roman" w:hAnsi="Times New Roman"/>
          <w:b w:val="0"/>
          <w:bCs w:val="0"/>
          <w:noProof/>
          <w:sz w:val="22"/>
          <w:szCs w:val="22"/>
          <w:lang w:val="pt-BR"/>
        </w:rPr>
        <w:lastRenderedPageBreak/>
        <w:t xml:space="preserve">AG/RES. </w:t>
      </w:r>
      <w:r w:rsidR="00321847" w:rsidRPr="00C46693">
        <w:rPr>
          <w:rFonts w:ascii="Times New Roman" w:hAnsi="Times New Roman"/>
          <w:b w:val="0"/>
          <w:bCs w:val="0"/>
          <w:noProof/>
          <w:sz w:val="22"/>
          <w:szCs w:val="22"/>
          <w:lang w:val="pt-BR"/>
        </w:rPr>
        <w:t>3003</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Pr="00C46693">
        <w:rPr>
          <w:rFonts w:ascii="Times New Roman" w:eastAsia="Calibri" w:hAnsi="Times New Roman"/>
          <w:b w:val="0"/>
          <w:bCs w:val="0"/>
          <w:sz w:val="22"/>
          <w:szCs w:val="22"/>
          <w:lang w:val="pt-BR" w:eastAsia="es-MX"/>
        </w:rPr>
        <w:t>PROMOÇÃO E PROTEÇÃO DOS DIREITOS HUMANOS</w:t>
      </w:r>
      <w:bookmarkStart w:id="21" w:name="_Hlk138454487"/>
      <w:r w:rsidR="004B365D" w:rsidRPr="00C46693">
        <w:rPr>
          <w:rStyle w:val="FootnoteReference"/>
          <w:rFonts w:ascii="Times New Roman" w:eastAsia="Arial Unicode MS" w:hAnsi="Times New Roman"/>
          <w:b w:val="0"/>
          <w:bCs w:val="0"/>
          <w:sz w:val="22"/>
          <w:szCs w:val="22"/>
          <w:u w:val="single"/>
          <w:lang w:eastAsia="es-MX"/>
        </w:rPr>
        <w:footnoteReference w:id="7"/>
      </w:r>
      <w:r w:rsidR="004B365D" w:rsidRPr="00C46693">
        <w:rPr>
          <w:rFonts w:ascii="Times New Roman" w:eastAsia="Arial Unicode MS" w:hAnsi="Times New Roman"/>
          <w:b w:val="0"/>
          <w:bCs w:val="0"/>
          <w:sz w:val="22"/>
          <w:szCs w:val="22"/>
          <w:vertAlign w:val="superscript"/>
          <w:lang w:val="pt-BR" w:eastAsia="es-MX"/>
        </w:rPr>
        <w:t>/</w:t>
      </w:r>
      <w:bookmarkEnd w:id="20"/>
      <w:bookmarkEnd w:id="21"/>
    </w:p>
    <w:p w14:paraId="1F377C76" w14:textId="77777777" w:rsidR="00AE6A3F" w:rsidRPr="00C46693" w:rsidRDefault="00AE6A3F" w:rsidP="00AF366E">
      <w:pPr>
        <w:widowControl/>
        <w:rPr>
          <w:rFonts w:ascii="Times New Roman" w:eastAsia="Arial Unicode MS" w:hAnsi="Times New Roman"/>
          <w:szCs w:val="22"/>
          <w:lang w:eastAsia="es-MX"/>
        </w:rPr>
      </w:pPr>
    </w:p>
    <w:p w14:paraId="2EAE7AB5" w14:textId="77777777" w:rsidR="00AE6A3F" w:rsidRPr="00C46693" w:rsidRDefault="00AE6A3F" w:rsidP="00AF366E">
      <w:pPr>
        <w:widowControl/>
        <w:jc w:val="center"/>
        <w:rPr>
          <w:rFonts w:ascii="Times New Roman" w:hAnsi="Times New Roman"/>
          <w:szCs w:val="22"/>
          <w:lang w:eastAsia="es-ES_tradnl"/>
        </w:rPr>
      </w:pPr>
      <w:r w:rsidRPr="00C46693">
        <w:rPr>
          <w:rFonts w:ascii="Times New Roman" w:eastAsia="Times New Roman" w:hAnsi="Times New Roman"/>
          <w:szCs w:val="22"/>
          <w:lang w:eastAsia="es-ES_tradnl"/>
        </w:rPr>
        <w:t>(Aprovada na primeira sessão plenária, realizada em 22 de junho de 2023)</w:t>
      </w:r>
    </w:p>
    <w:p w14:paraId="76A6424C" w14:textId="77777777" w:rsidR="00AE6A3F" w:rsidRPr="00C46693" w:rsidRDefault="00AE6A3F" w:rsidP="00AF366E">
      <w:pPr>
        <w:widowControl/>
        <w:rPr>
          <w:rFonts w:ascii="Times New Roman" w:hAnsi="Times New Roman"/>
          <w:szCs w:val="22"/>
          <w:lang w:eastAsia="es-ES_tradnl"/>
        </w:rPr>
      </w:pPr>
    </w:p>
    <w:p w14:paraId="634A67ED" w14:textId="77777777" w:rsidR="00AE6A3F" w:rsidRPr="00C46693" w:rsidRDefault="00AE6A3F" w:rsidP="00AF366E">
      <w:pPr>
        <w:widowControl/>
        <w:rPr>
          <w:rFonts w:ascii="Times New Roman" w:hAnsi="Times New Roman"/>
          <w:szCs w:val="22"/>
          <w:lang w:eastAsia="es-ES_tradnl"/>
        </w:rPr>
      </w:pPr>
    </w:p>
    <w:p w14:paraId="3881D4ED" w14:textId="77777777" w:rsidR="00AE6A3F" w:rsidRPr="00C46693" w:rsidRDefault="00AE6A3F" w:rsidP="00AF366E">
      <w:pPr>
        <w:widowControl/>
        <w:rPr>
          <w:rFonts w:ascii="Times New Roman" w:hAnsi="Times New Roman"/>
          <w:szCs w:val="22"/>
          <w:lang w:eastAsia="es-ES_tradnl"/>
        </w:rPr>
      </w:pPr>
      <w:r w:rsidRPr="00C46693">
        <w:rPr>
          <w:rFonts w:ascii="Times New Roman" w:hAnsi="Times New Roman"/>
          <w:szCs w:val="22"/>
          <w:lang w:eastAsia="es-ES_tradnl"/>
        </w:rPr>
        <w:tab/>
        <w:t>A ASSEMBLEIA GERAL,</w:t>
      </w:r>
    </w:p>
    <w:p w14:paraId="67D25C2A" w14:textId="77777777" w:rsidR="00AE6A3F" w:rsidRPr="00C46693" w:rsidRDefault="00AE6A3F" w:rsidP="00AF366E">
      <w:pPr>
        <w:widowControl/>
        <w:rPr>
          <w:rFonts w:ascii="Times New Roman" w:hAnsi="Times New Roman"/>
          <w:szCs w:val="22"/>
          <w:lang w:eastAsia="es-ES_tradnl"/>
        </w:rPr>
      </w:pPr>
    </w:p>
    <w:p w14:paraId="0C26AFD2" w14:textId="136365BB" w:rsidR="00AE6A3F" w:rsidRPr="00C46693" w:rsidRDefault="00AE6A3F" w:rsidP="00AF366E">
      <w:pPr>
        <w:widowControl/>
        <w:ind w:firstLine="720"/>
        <w:rPr>
          <w:rFonts w:ascii="Times New Roman" w:eastAsia="Calibri" w:hAnsi="Times New Roman"/>
          <w:szCs w:val="22"/>
          <w:lang w:eastAsia="es-ES_tradnl"/>
        </w:rPr>
      </w:pPr>
      <w:r w:rsidRPr="00C46693">
        <w:rPr>
          <w:rFonts w:ascii="Times New Roman" w:hAnsi="Times New Roman"/>
          <w:szCs w:val="22"/>
          <w:lang w:eastAsia="es-ES_tradnl"/>
        </w:rPr>
        <w:t xml:space="preserve">CONSIDERANDO a decisão dos Estados membros de realizar o Quinquagésimo Terceiro Período Ordinário de Sessões da Assembleia Geral da Organização dos Estados Americanos em Washington, D.C., de 21 a 23 de junho de 2023, com o objetivo de restaurar o ciclo de celebração da Assembleia </w:t>
      </w:r>
      <w:r w:rsidR="00435859" w:rsidRPr="00C46693">
        <w:rPr>
          <w:rFonts w:ascii="Times New Roman" w:hAnsi="Times New Roman"/>
          <w:szCs w:val="22"/>
          <w:lang w:eastAsia="es-ES_tradnl"/>
        </w:rPr>
        <w:t xml:space="preserve">Geral </w:t>
      </w:r>
      <w:r w:rsidRPr="00C46693">
        <w:rPr>
          <w:rFonts w:ascii="Times New Roman" w:hAnsi="Times New Roman"/>
          <w:szCs w:val="22"/>
          <w:lang w:eastAsia="es-ES_tradnl"/>
        </w:rPr>
        <w:t xml:space="preserve">no segundo trimestre de cada ano, </w:t>
      </w:r>
    </w:p>
    <w:p w14:paraId="4333C8BB" w14:textId="77777777" w:rsidR="00AE6A3F" w:rsidRPr="00C46693" w:rsidRDefault="00AE6A3F" w:rsidP="00AF366E">
      <w:pPr>
        <w:widowControl/>
        <w:rPr>
          <w:rFonts w:ascii="Times New Roman" w:eastAsia="Calibri" w:hAnsi="Times New Roman"/>
          <w:szCs w:val="22"/>
        </w:rPr>
      </w:pPr>
    </w:p>
    <w:p w14:paraId="34A885AD" w14:textId="77777777" w:rsidR="00AE6A3F" w:rsidRPr="00C46693" w:rsidRDefault="00AE6A3F" w:rsidP="00AF366E">
      <w:pPr>
        <w:widowControl/>
        <w:rPr>
          <w:rFonts w:ascii="Times New Roman" w:eastAsia="Calibri" w:hAnsi="Times New Roman"/>
          <w:szCs w:val="22"/>
          <w:lang w:eastAsia="es-ES_tradnl"/>
        </w:rPr>
      </w:pPr>
      <w:r w:rsidRPr="00C46693">
        <w:rPr>
          <w:rFonts w:ascii="Times New Roman" w:hAnsi="Times New Roman"/>
          <w:szCs w:val="22"/>
          <w:lang w:eastAsia="es-ES_tradnl"/>
        </w:rPr>
        <w:t>RESOLVE:</w:t>
      </w:r>
    </w:p>
    <w:p w14:paraId="401D0C39" w14:textId="77777777" w:rsidR="00AE6A3F" w:rsidRPr="00C46693" w:rsidRDefault="00AE6A3F" w:rsidP="00AF366E">
      <w:pPr>
        <w:widowControl/>
        <w:rPr>
          <w:rFonts w:ascii="Times New Roman" w:eastAsia="Calibri" w:hAnsi="Times New Roman"/>
          <w:szCs w:val="22"/>
        </w:rPr>
      </w:pPr>
    </w:p>
    <w:p w14:paraId="356AC066" w14:textId="68698ACB" w:rsidR="00AE6A3F" w:rsidRPr="00C46693" w:rsidRDefault="00AE6A3F" w:rsidP="00AF366E">
      <w:pPr>
        <w:widowControl/>
        <w:numPr>
          <w:ilvl w:val="0"/>
          <w:numId w:val="8"/>
        </w:numPr>
        <w:ind w:left="0" w:firstLine="720"/>
        <w:contextualSpacing/>
        <w:rPr>
          <w:rFonts w:ascii="Times New Roman" w:eastAsia="Calibri" w:hAnsi="Times New Roman"/>
          <w:szCs w:val="22"/>
        </w:rPr>
      </w:pPr>
      <w:r w:rsidRPr="00C46693">
        <w:rPr>
          <w:rFonts w:ascii="Times New Roman" w:hAnsi="Times New Roman"/>
          <w:szCs w:val="22"/>
          <w:lang w:eastAsia="es-ES_tradnl"/>
        </w:rPr>
        <w:t xml:space="preserve">Renovar todas as seções da resolução </w:t>
      </w:r>
      <w:hyperlink r:id="rId21" w:history="1">
        <w:r w:rsidRPr="00C46693">
          <w:rPr>
            <w:rStyle w:val="Hyperlink"/>
            <w:rFonts w:ascii="Times New Roman" w:hAnsi="Times New Roman"/>
            <w:szCs w:val="22"/>
            <w:lang w:eastAsia="es-ES_tradnl"/>
          </w:rPr>
          <w:t>AG/RES. 2991 (LII-O/22)</w:t>
        </w:r>
      </w:hyperlink>
      <w:r w:rsidRPr="00C46693">
        <w:rPr>
          <w:rFonts w:ascii="Times New Roman" w:hAnsi="Times New Roman"/>
          <w:szCs w:val="22"/>
          <w:lang w:eastAsia="es-ES_tradnl"/>
        </w:rPr>
        <w:t xml:space="preserve">, “Promoção e proteção dos direitos humanos” exatamente como foram aprovadas pela Assembleia Geral em seu Quinquagésimo Segundo Período Ordinário de Sessões, com exceção das atividades executadas antes do Quinquagésimo Terceiro Período Ordinário de Sessões da Assembleia Geral, listadas no </w:t>
      </w:r>
      <w:r w:rsidRPr="00DA03E8">
        <w:rPr>
          <w:rFonts w:ascii="Times New Roman" w:hAnsi="Times New Roman"/>
          <w:szCs w:val="22"/>
          <w:lang w:eastAsia="es-ES_tradnl"/>
        </w:rPr>
        <w:t>anexo A</w:t>
      </w:r>
      <w:r w:rsidRPr="00C46693">
        <w:rPr>
          <w:rFonts w:ascii="Times New Roman" w:hAnsi="Times New Roman"/>
          <w:szCs w:val="22"/>
          <w:lang w:eastAsia="es-ES_tradnl"/>
        </w:rPr>
        <w:t>.</w:t>
      </w:r>
      <w:bookmarkStart w:id="22" w:name="_Hlk138443523"/>
      <w:r w:rsidR="004B365D" w:rsidRPr="00C46693">
        <w:rPr>
          <w:rStyle w:val="FootnoteReference"/>
          <w:rFonts w:ascii="Times New Roman" w:eastAsia="Calibri" w:hAnsi="Times New Roman"/>
          <w:szCs w:val="22"/>
          <w:u w:val="single"/>
          <w:lang w:val="es-CO"/>
        </w:rPr>
        <w:footnoteReference w:id="8"/>
      </w:r>
      <w:r w:rsidR="004B365D" w:rsidRPr="00C46693">
        <w:rPr>
          <w:rFonts w:ascii="Times New Roman" w:eastAsia="Calibri" w:hAnsi="Times New Roman"/>
          <w:szCs w:val="22"/>
          <w:vertAlign w:val="superscript"/>
        </w:rPr>
        <w:t>/</w:t>
      </w:r>
      <w:bookmarkEnd w:id="22"/>
      <w:r w:rsidRPr="00C46693">
        <w:rPr>
          <w:rFonts w:ascii="Times New Roman" w:hAnsi="Times New Roman"/>
          <w:szCs w:val="22"/>
          <w:lang w:eastAsia="es-ES_tradnl"/>
        </w:rPr>
        <w:t xml:space="preserve"> </w:t>
      </w:r>
    </w:p>
    <w:p w14:paraId="5B63CCCA" w14:textId="77777777" w:rsidR="00AE6A3F" w:rsidRPr="00C46693" w:rsidRDefault="00AE6A3F" w:rsidP="00AF366E">
      <w:pPr>
        <w:widowControl/>
        <w:contextualSpacing/>
        <w:rPr>
          <w:rFonts w:ascii="Times New Roman" w:eastAsia="Calibri" w:hAnsi="Times New Roman"/>
          <w:szCs w:val="22"/>
        </w:rPr>
      </w:pPr>
    </w:p>
    <w:p w14:paraId="1EB44304" w14:textId="77777777" w:rsidR="00AE6A3F" w:rsidRPr="00C46693" w:rsidRDefault="00AE6A3F" w:rsidP="00AF366E">
      <w:pPr>
        <w:widowControl/>
        <w:numPr>
          <w:ilvl w:val="0"/>
          <w:numId w:val="8"/>
        </w:numPr>
        <w:ind w:left="0" w:firstLine="720"/>
        <w:contextualSpacing/>
        <w:rPr>
          <w:rFonts w:ascii="Times New Roman" w:eastAsia="Calibri" w:hAnsi="Times New Roman"/>
          <w:szCs w:val="22"/>
          <w:lang w:eastAsia="es-ES_tradnl"/>
        </w:rPr>
      </w:pPr>
      <w:r w:rsidRPr="00C46693">
        <w:rPr>
          <w:rFonts w:ascii="Times New Roman" w:hAnsi="Times New Roman"/>
          <w:szCs w:val="22"/>
          <w:lang w:eastAsia="es-ES_tradnl"/>
        </w:rPr>
        <w:t xml:space="preserve">Executar, antes do Quinquagésimo Quarto Período Ordinário de Sessões da Assembleia Geral, as atividades emanadas do Quinquagésimo Segundo Período Ordinário de Sessões da Assembleia Geral que não tenham sido executadas antes do Quinquagésimo Terceiro Período Ordinário de Sessões da Assembleia Geral, listadas no </w:t>
      </w:r>
      <w:r w:rsidRPr="00F32A3E">
        <w:rPr>
          <w:rFonts w:ascii="Times New Roman" w:hAnsi="Times New Roman"/>
          <w:szCs w:val="22"/>
          <w:lang w:eastAsia="es-ES_tradnl"/>
        </w:rPr>
        <w:t>anexo B</w:t>
      </w:r>
      <w:r w:rsidRPr="00C46693">
        <w:rPr>
          <w:rFonts w:ascii="Times New Roman" w:hAnsi="Times New Roman"/>
          <w:szCs w:val="22"/>
          <w:lang w:eastAsia="es-ES_tradnl"/>
        </w:rPr>
        <w:t xml:space="preserve">. </w:t>
      </w:r>
    </w:p>
    <w:p w14:paraId="047BBDEF" w14:textId="77777777" w:rsidR="00AE6A3F" w:rsidRPr="00C46693" w:rsidRDefault="00AE6A3F" w:rsidP="00AF366E">
      <w:pPr>
        <w:widowControl/>
        <w:rPr>
          <w:rFonts w:ascii="Times New Roman" w:hAnsi="Times New Roman"/>
          <w:szCs w:val="22"/>
          <w:lang w:eastAsia="es-ES_tradnl"/>
        </w:rPr>
      </w:pPr>
    </w:p>
    <w:p w14:paraId="1A322642" w14:textId="77777777" w:rsidR="00AE6A3F" w:rsidRPr="00C46693" w:rsidRDefault="00AE6A3F" w:rsidP="00AF366E">
      <w:pPr>
        <w:widowControl/>
        <w:numPr>
          <w:ilvl w:val="0"/>
          <w:numId w:val="8"/>
        </w:numPr>
        <w:ind w:left="0" w:firstLine="720"/>
        <w:contextualSpacing/>
        <w:rPr>
          <w:rFonts w:ascii="Times New Roman" w:eastAsia="Calibri" w:hAnsi="Times New Roman"/>
          <w:szCs w:val="22"/>
          <w:lang w:eastAsia="es-ES_tradnl"/>
        </w:rPr>
      </w:pPr>
      <w:r w:rsidRPr="00C46693">
        <w:rPr>
          <w:rFonts w:ascii="Times New Roman" w:hAnsi="Times New Roman"/>
          <w:szCs w:val="22"/>
          <w:lang w:eastAsia="es-ES_tradnl"/>
        </w:rPr>
        <w:t xml:space="preserve">Atualizar as seções da resolução AG/RES. 2991 (LII-O/22) e incorporar novas seções conforme detalhado abaixo. </w:t>
      </w:r>
    </w:p>
    <w:p w14:paraId="10F280CE" w14:textId="77777777" w:rsidR="00AE6A3F" w:rsidRPr="00C46693" w:rsidRDefault="00AE6A3F" w:rsidP="00AF366E">
      <w:pPr>
        <w:widowControl/>
        <w:rPr>
          <w:rFonts w:ascii="Times New Roman" w:eastAsia="Calibri" w:hAnsi="Times New Roman"/>
          <w:szCs w:val="22"/>
          <w:lang w:eastAsia="es-ES_tradnl"/>
        </w:rPr>
      </w:pPr>
    </w:p>
    <w:p w14:paraId="4244159C" w14:textId="77777777" w:rsidR="00AE6A3F" w:rsidRPr="00C46693" w:rsidRDefault="00AE6A3F" w:rsidP="00AF366E">
      <w:pPr>
        <w:widowControl/>
        <w:rPr>
          <w:rFonts w:ascii="Times New Roman" w:eastAsia="Calibri" w:hAnsi="Times New Roman"/>
          <w:szCs w:val="22"/>
          <w:lang w:eastAsia="es-ES_tradnl"/>
        </w:rPr>
      </w:pPr>
    </w:p>
    <w:p w14:paraId="48FDD30B" w14:textId="5A365250" w:rsidR="00AE6A3F" w:rsidRPr="00F32A3E" w:rsidRDefault="000C118C"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hAnsi="Times New Roman"/>
          <w:szCs w:val="22"/>
          <w:u w:val="single"/>
        </w:rPr>
      </w:pPr>
      <w:r w:rsidRPr="00F32A3E">
        <w:rPr>
          <w:rFonts w:ascii="Times New Roman" w:hAnsi="Times New Roman"/>
          <w:szCs w:val="22"/>
          <w:u w:val="single"/>
        </w:rPr>
        <w:t>Direitos da criança e do adolescente</w:t>
      </w:r>
      <w:r w:rsidR="00AE6A3F" w:rsidRPr="005816BC">
        <w:rPr>
          <w:rFonts w:ascii="Times New Roman" w:hAnsi="Times New Roman"/>
          <w:color w:val="0000FF"/>
          <w:szCs w:val="22"/>
          <w:u w:val="single"/>
        </w:rPr>
        <w:t xml:space="preserve"> </w:t>
      </w:r>
    </w:p>
    <w:p w14:paraId="4C9630E0" w14:textId="77777777" w:rsidR="00AE6A3F" w:rsidRPr="00F32A3E"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38DDE016" w14:textId="66ED3AA8" w:rsidR="00AE6A3F" w:rsidRPr="00C46693" w:rsidRDefault="00AE6A3F" w:rsidP="00AF366E">
      <w:pPr>
        <w:widowControl/>
        <w:ind w:firstLine="720"/>
        <w:rPr>
          <w:rFonts w:ascii="Times New Roman" w:hAnsi="Times New Roman"/>
          <w:b/>
          <w:bCs/>
          <w:szCs w:val="22"/>
          <w:lang w:eastAsia="es-ES_tradnl"/>
        </w:rPr>
      </w:pPr>
      <w:r w:rsidRPr="00C46693">
        <w:rPr>
          <w:rFonts w:ascii="Times New Roman" w:hAnsi="Times New Roman"/>
          <w:szCs w:val="22"/>
          <w:lang w:eastAsia="es-ES_tradnl"/>
        </w:rPr>
        <w:t>1.</w:t>
      </w:r>
      <w:r w:rsidRPr="00C46693">
        <w:rPr>
          <w:rFonts w:ascii="Times New Roman" w:hAnsi="Times New Roman"/>
          <w:szCs w:val="22"/>
          <w:lang w:eastAsia="es-ES_tradnl"/>
        </w:rPr>
        <w:tab/>
        <w:t xml:space="preserve">Reconhecer as atividades do Instituto Interamericano da Criança e do Adolescente (IIN), em especial as medidas de formação dos recursos humanos para as políticas de proteção dos direitos da criança e do adolescente, realizadas por meio do Programa Interamericano de Capacitação, bem como a instauração de diversos grupos de trabalho e redes de crianças e adolescentes, com os recursos existentes, e o trabalho desenvolvido de forma contínua para a definição das diretrizes estratégicas e das metodologias inovadoras no seu funcionamento. </w:t>
      </w:r>
    </w:p>
    <w:p w14:paraId="32EA763F" w14:textId="77777777" w:rsidR="00AE6A3F" w:rsidRPr="00C46693" w:rsidRDefault="00AE6A3F" w:rsidP="00AF366E">
      <w:pPr>
        <w:widowControl/>
        <w:rPr>
          <w:rFonts w:ascii="Times New Roman" w:eastAsia="Times New Roman" w:hAnsi="Times New Roman"/>
          <w:szCs w:val="22"/>
          <w:lang w:eastAsia="es-ES_tradnl"/>
        </w:rPr>
      </w:pPr>
    </w:p>
    <w:p w14:paraId="67C728F3" w14:textId="77777777" w:rsidR="00AE6A3F" w:rsidRPr="00C46693" w:rsidRDefault="00AE6A3F" w:rsidP="00AF366E">
      <w:pPr>
        <w:widowControl/>
        <w:ind w:firstLine="720"/>
        <w:rPr>
          <w:rFonts w:ascii="Times New Roman" w:eastAsia="Arial Unicode MS" w:hAnsi="Times New Roman"/>
          <w:szCs w:val="22"/>
          <w:highlight w:val="yellow"/>
          <w:lang w:eastAsia="es-ES_tradnl"/>
        </w:rPr>
      </w:pPr>
      <w:r w:rsidRPr="00C46693">
        <w:rPr>
          <w:rFonts w:ascii="Times New Roman" w:hAnsi="Times New Roman"/>
          <w:szCs w:val="22"/>
          <w:lang w:eastAsia="es-ES_tradnl"/>
        </w:rPr>
        <w:t>2.</w:t>
      </w:r>
      <w:r w:rsidRPr="00C46693">
        <w:rPr>
          <w:rFonts w:ascii="Times New Roman" w:hAnsi="Times New Roman"/>
          <w:szCs w:val="22"/>
          <w:lang w:eastAsia="es-ES_tradnl"/>
        </w:rPr>
        <w:tab/>
        <w:t>Encarregar o IIN de, com os recursos existentes, considerar a possibilidade de avançar na implementação das recomendações do diagnóstico hemisférico em matéria de prevenção, erradicação e punição do abuso e de toda forma de violência contra crianças e adolescentes apresentado pelo IIN em 2022, em coordenação com os Estados membros.</w:t>
      </w:r>
      <w:r w:rsidRPr="00C46693">
        <w:rPr>
          <w:rFonts w:ascii="Times New Roman" w:hAnsi="Times New Roman"/>
          <w:b/>
          <w:bCs/>
          <w:szCs w:val="22"/>
          <w:lang w:eastAsia="es-ES_tradnl"/>
        </w:rPr>
        <w:t xml:space="preserve"> </w:t>
      </w:r>
    </w:p>
    <w:p w14:paraId="29DE1696"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r w:rsidRPr="00C46693">
        <w:rPr>
          <w:rFonts w:ascii="Times New Roman" w:eastAsia="Calibri" w:hAnsi="Times New Roman"/>
          <w:szCs w:val="22"/>
        </w:rPr>
        <w:br w:type="page"/>
      </w:r>
    </w:p>
    <w:p w14:paraId="481547D7" w14:textId="779B4B01" w:rsidR="00AE6A3F" w:rsidRPr="00C46693" w:rsidRDefault="00ED55F8"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rPr>
      </w:pPr>
      <w:r w:rsidRPr="007F32F9">
        <w:rPr>
          <w:rFonts w:ascii="Times New Roman" w:eastAsia="Calibri" w:hAnsi="Times New Roman"/>
          <w:szCs w:val="22"/>
          <w:u w:val="single"/>
        </w:rPr>
        <w:lastRenderedPageBreak/>
        <w:t>Princípios sobre Entrevistas Eficazes para Investigação e Coleta de Informações e o Papel da Defensoria Pública Oficial</w:t>
      </w:r>
      <w:bookmarkStart w:id="23" w:name="_Hlk138443798"/>
      <w:r w:rsidR="007F4269" w:rsidRPr="007F4269">
        <w:rPr>
          <w:rFonts w:ascii="Times New Roman" w:eastAsia="Calibri" w:hAnsi="Times New Roman"/>
          <w:szCs w:val="22"/>
        </w:rPr>
        <w:t xml:space="preserve"> </w:t>
      </w:r>
      <w:r w:rsidR="00725E00" w:rsidRPr="00C46693">
        <w:rPr>
          <w:rStyle w:val="FootnoteReference"/>
          <w:rFonts w:ascii="Times New Roman" w:eastAsia="Times New Roman" w:hAnsi="Times New Roman"/>
          <w:bCs/>
          <w:szCs w:val="22"/>
          <w:u w:val="single"/>
          <w:lang w:val="es-CO"/>
        </w:rPr>
        <w:footnoteReference w:id="9"/>
      </w:r>
      <w:r w:rsidRPr="00C46693">
        <w:rPr>
          <w:rFonts w:ascii="Times New Roman" w:eastAsia="Times New Roman" w:hAnsi="Times New Roman"/>
          <w:bCs/>
          <w:szCs w:val="22"/>
          <w:vertAlign w:val="superscript"/>
        </w:rPr>
        <w:t>/</w:t>
      </w:r>
      <w:bookmarkEnd w:id="23"/>
    </w:p>
    <w:p w14:paraId="7371EAA7" w14:textId="77777777" w:rsidR="00AE6A3F" w:rsidRPr="00C46693" w:rsidRDefault="00AE6A3F" w:rsidP="00AF366E">
      <w:pPr>
        <w:widowControl/>
        <w:rPr>
          <w:rFonts w:ascii="Times New Roman" w:hAnsi="Times New Roman"/>
          <w:szCs w:val="22"/>
          <w:lang w:eastAsia="es-ES_tradnl"/>
        </w:rPr>
      </w:pPr>
    </w:p>
    <w:p w14:paraId="744409EB" w14:textId="1209F4F5" w:rsidR="00AE6A3F" w:rsidRPr="00C46693" w:rsidRDefault="00AE6A3F" w:rsidP="00AF366E">
      <w:pPr>
        <w:widowControl/>
        <w:ind w:firstLine="720"/>
        <w:rPr>
          <w:rFonts w:ascii="Times New Roman" w:eastAsia="Times New Roman" w:hAnsi="Times New Roman"/>
          <w:szCs w:val="22"/>
        </w:rPr>
      </w:pPr>
      <w:r w:rsidRPr="00C46693">
        <w:rPr>
          <w:rFonts w:ascii="Times New Roman" w:hAnsi="Times New Roman"/>
          <w:szCs w:val="22"/>
          <w:lang w:eastAsia="es-ES_tradnl"/>
        </w:rPr>
        <w:t xml:space="preserve">Em acompanhamento às seções </w:t>
      </w:r>
      <w:proofErr w:type="spellStart"/>
      <w:r w:rsidRPr="00C46693">
        <w:rPr>
          <w:rFonts w:ascii="Times New Roman" w:hAnsi="Times New Roman"/>
          <w:szCs w:val="22"/>
          <w:lang w:eastAsia="es-ES_tradnl"/>
        </w:rPr>
        <w:t>ii</w:t>
      </w:r>
      <w:proofErr w:type="spellEnd"/>
      <w:r w:rsidRPr="00C46693">
        <w:rPr>
          <w:rFonts w:ascii="Times New Roman" w:hAnsi="Times New Roman"/>
          <w:szCs w:val="22"/>
          <w:lang w:eastAsia="es-ES_tradnl"/>
        </w:rPr>
        <w:t xml:space="preserve"> e v da resolução AG/RES. 2991 (LII-O/22), “Promoção e proteção dos direitos humanos”,</w:t>
      </w:r>
    </w:p>
    <w:p w14:paraId="713D62F2" w14:textId="77777777" w:rsidR="00AE6A3F" w:rsidRPr="00C46693" w:rsidRDefault="00AE6A3F" w:rsidP="00AF366E">
      <w:pPr>
        <w:widowControl/>
        <w:rPr>
          <w:rFonts w:ascii="Times New Roman" w:eastAsia="Times New Roman" w:hAnsi="Times New Roman"/>
          <w:szCs w:val="22"/>
          <w:lang w:eastAsia="es-ES_tradnl"/>
        </w:rPr>
      </w:pPr>
    </w:p>
    <w:p w14:paraId="5B09D161" w14:textId="752A7E30" w:rsidR="00AE6A3F" w:rsidRPr="00C46693" w:rsidRDefault="00AE6A3F" w:rsidP="00AF366E">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imes New Roman" w:hAnsi="Times New Roman"/>
          <w:szCs w:val="22"/>
        </w:rPr>
      </w:pPr>
      <w:r w:rsidRPr="00C46693">
        <w:rPr>
          <w:rFonts w:ascii="Times New Roman" w:hAnsi="Times New Roman"/>
          <w:szCs w:val="22"/>
        </w:rPr>
        <w:t>Afirmar a importância que os Princípios sobre Entrevistas Eficazes para Investigação e Coleta de Informações têm para os órgãos públicos competentes que realizam interrogatórios e entrevistas para obter confissões e para o serviço de assistência jurídica gratuita prestado pelas defensorias públicas oficiais das Américas</w:t>
      </w:r>
      <w:r w:rsidRPr="00C46693">
        <w:rPr>
          <w:rFonts w:ascii="Times New Roman" w:hAnsi="Times New Roman"/>
          <w:strike/>
          <w:szCs w:val="22"/>
        </w:rPr>
        <w:t>,</w:t>
      </w:r>
      <w:r w:rsidRPr="00C46693">
        <w:rPr>
          <w:rFonts w:ascii="Times New Roman" w:hAnsi="Times New Roman"/>
          <w:szCs w:val="22"/>
        </w:rPr>
        <w:t xml:space="preserve"> incentivando essas instituições a, no âmbito de sua autonomia e independência, implementar protocolos internos de atuação que adotem os Princípios no desenvolvimento de suas tarefas diárias, divulgá-los e capacitar-se na matéria, bem como a trabalhar pelo desenvolvimento de um marco regulatório </w:t>
      </w:r>
      <w:r w:rsidR="00FA5999" w:rsidRPr="00C46693">
        <w:rPr>
          <w:rFonts w:ascii="Times New Roman" w:hAnsi="Times New Roman"/>
          <w:szCs w:val="22"/>
        </w:rPr>
        <w:t xml:space="preserve">a fim de </w:t>
      </w:r>
      <w:r w:rsidRPr="00C46693">
        <w:rPr>
          <w:rFonts w:ascii="Times New Roman" w:hAnsi="Times New Roman"/>
          <w:szCs w:val="22"/>
        </w:rPr>
        <w:t xml:space="preserve">realizar entrevistas eficazes que evitem as violações e os abusos dos direitos humanos, inclusive para evitar a tortura e outros tratamentos cruéis, desumanos, degradantes ou castigos, e que incluam a defensoria pública desde o início dos procedimentos e em todas as etapas do processo. </w:t>
      </w:r>
    </w:p>
    <w:p w14:paraId="22B24CA2"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rPr>
      </w:pPr>
    </w:p>
    <w:p w14:paraId="2D32A6E3" w14:textId="7A37FD42" w:rsidR="00AE6A3F" w:rsidRPr="00C46693" w:rsidRDefault="00AE6A3F" w:rsidP="00AF366E">
      <w:pPr>
        <w:widowControl/>
        <w:numPr>
          <w:ilvl w:val="0"/>
          <w:numId w:val="1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imes New Roman" w:hAnsi="Times New Roman"/>
          <w:szCs w:val="22"/>
        </w:rPr>
      </w:pPr>
      <w:r w:rsidRPr="00C46693">
        <w:rPr>
          <w:rFonts w:ascii="Times New Roman" w:hAnsi="Times New Roman"/>
          <w:szCs w:val="22"/>
        </w:rPr>
        <w:t xml:space="preserve">Solicitar à Comissão de Assuntos Jurídicos e Políticos (CAJP) que faça um reunião extraordinária, no primeiro trimestre de 2024, sobre “Princípios sobre Entrevistas Eficazes para Investigação e Coleta de Informações e o papel da defensoria pública oficial”, a fim de promover o intercâmbio de experiências e boas práticas destinadas a garantir proteções jurídicas e processuais no decorrer das entrevistas, com a presença dos Estados membros e suas respectivas instituições públicas oficiais de assistência jurídica, de integrantes da Associação Interamericana de Defensoria Pública — cuja participação será garantida por essa organização —, de peritos do meio acadêmico e da sociedade civil, inclusive as organizações de direitos das mulheres, bem como de organizações internacionais. </w:t>
      </w:r>
    </w:p>
    <w:p w14:paraId="0B39299C" w14:textId="77777777" w:rsidR="00AE6A3F" w:rsidRPr="00C46693" w:rsidRDefault="00AE6A3F" w:rsidP="00AF366E">
      <w:pPr>
        <w:widowControl/>
        <w:rPr>
          <w:rFonts w:ascii="Times New Roman" w:eastAsia="Times New Roman" w:hAnsi="Times New Roman"/>
          <w:szCs w:val="22"/>
          <w:lang w:eastAsia="es-ES_tradnl"/>
        </w:rPr>
      </w:pPr>
    </w:p>
    <w:p w14:paraId="2AFE02AA" w14:textId="77777777" w:rsidR="00AE6A3F" w:rsidRPr="00C46693" w:rsidRDefault="00AE6A3F" w:rsidP="00AF366E">
      <w:pPr>
        <w:widowControl/>
        <w:rPr>
          <w:rFonts w:ascii="Times New Roman" w:eastAsia="Times New Roman" w:hAnsi="Times New Roman"/>
          <w:szCs w:val="22"/>
          <w:lang w:eastAsia="es-ES_tradnl"/>
        </w:rPr>
      </w:pPr>
    </w:p>
    <w:p w14:paraId="6DB9080D" w14:textId="1B9966C4" w:rsidR="00AE6A3F" w:rsidRPr="00C46693" w:rsidRDefault="00ED55F8"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rPr>
      </w:pPr>
      <w:r w:rsidRPr="00181711">
        <w:rPr>
          <w:rFonts w:ascii="Times New Roman" w:eastAsia="Calibri" w:hAnsi="Times New Roman"/>
          <w:szCs w:val="22"/>
          <w:u w:val="single"/>
        </w:rPr>
        <w:t>Direitos humanos e meio ambiente</w:t>
      </w:r>
      <w:bookmarkStart w:id="24" w:name="_Hlk138444298"/>
      <w:r w:rsidR="007F4269" w:rsidRPr="007F4269">
        <w:rPr>
          <w:rFonts w:ascii="Times New Roman" w:eastAsia="Calibri" w:hAnsi="Times New Roman"/>
          <w:szCs w:val="22"/>
        </w:rPr>
        <w:t xml:space="preserve"> </w:t>
      </w:r>
      <w:r w:rsidR="00725E00" w:rsidRPr="00C46693">
        <w:rPr>
          <w:rStyle w:val="FootnoteReference"/>
          <w:rFonts w:ascii="Times New Roman" w:eastAsia="Times New Roman" w:hAnsi="Times New Roman"/>
          <w:bCs/>
          <w:szCs w:val="22"/>
          <w:u w:val="single"/>
          <w:lang w:val="es-CO"/>
        </w:rPr>
        <w:footnoteReference w:id="10"/>
      </w:r>
      <w:r w:rsidRPr="00C46693">
        <w:rPr>
          <w:rFonts w:ascii="Times New Roman" w:eastAsia="Times New Roman" w:hAnsi="Times New Roman"/>
          <w:bCs/>
          <w:szCs w:val="22"/>
          <w:vertAlign w:val="superscript"/>
        </w:rPr>
        <w:t>/</w:t>
      </w:r>
      <w:bookmarkEnd w:id="24"/>
    </w:p>
    <w:p w14:paraId="5CF69318" w14:textId="77777777" w:rsidR="00AE6A3F" w:rsidRPr="00C46693" w:rsidRDefault="00AE6A3F" w:rsidP="00AF366E">
      <w:pPr>
        <w:widowControl/>
        <w:rPr>
          <w:rFonts w:ascii="Times New Roman" w:hAnsi="Times New Roman"/>
          <w:szCs w:val="22"/>
          <w:lang w:eastAsia="es-ES_tradnl"/>
        </w:rPr>
      </w:pPr>
    </w:p>
    <w:p w14:paraId="7A75D8A8" w14:textId="77777777" w:rsidR="00AE6A3F" w:rsidRPr="00C46693" w:rsidRDefault="00AE6A3F" w:rsidP="00AF366E">
      <w:pPr>
        <w:widowControl/>
        <w:ind w:firstLine="706"/>
        <w:rPr>
          <w:rFonts w:ascii="Times New Roman" w:hAnsi="Times New Roman"/>
          <w:szCs w:val="22"/>
          <w:lang w:eastAsia="es-ES_tradnl"/>
        </w:rPr>
      </w:pPr>
      <w:r w:rsidRPr="00C46693">
        <w:rPr>
          <w:rFonts w:ascii="Times New Roman" w:hAnsi="Times New Roman"/>
          <w:szCs w:val="22"/>
          <w:lang w:eastAsia="es-ES_tradnl"/>
        </w:rPr>
        <w:t xml:space="preserve">Em complemento à seção </w:t>
      </w:r>
      <w:proofErr w:type="spellStart"/>
      <w:r w:rsidRPr="00C46693">
        <w:rPr>
          <w:rFonts w:ascii="Times New Roman" w:hAnsi="Times New Roman"/>
          <w:szCs w:val="22"/>
          <w:lang w:eastAsia="es-ES_tradnl"/>
        </w:rPr>
        <w:t>xvi</w:t>
      </w:r>
      <w:proofErr w:type="spellEnd"/>
      <w:r w:rsidRPr="00C46693">
        <w:rPr>
          <w:rFonts w:ascii="Times New Roman" w:hAnsi="Times New Roman"/>
          <w:szCs w:val="22"/>
          <w:lang w:eastAsia="es-ES_tradnl"/>
        </w:rPr>
        <w:t xml:space="preserve"> da resolução AG/RES. 2991 (LII-O/22), “Promoção e proteção dos direitos humanos”:</w:t>
      </w:r>
    </w:p>
    <w:p w14:paraId="1605962D" w14:textId="77777777" w:rsidR="00AE6A3F" w:rsidRPr="00C46693" w:rsidRDefault="00AE6A3F" w:rsidP="00AF366E">
      <w:pPr>
        <w:widowControl/>
        <w:rPr>
          <w:rFonts w:ascii="Times New Roman" w:hAnsi="Times New Roman"/>
          <w:szCs w:val="22"/>
          <w:lang w:eastAsia="es-ES_tradnl"/>
        </w:rPr>
      </w:pPr>
    </w:p>
    <w:p w14:paraId="6F5EFA9C" w14:textId="77777777" w:rsidR="00AE6A3F" w:rsidRPr="00C46693" w:rsidRDefault="00AE6A3F" w:rsidP="00AF366E">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C46693">
        <w:rPr>
          <w:rFonts w:ascii="Times New Roman" w:hAnsi="Times New Roman"/>
          <w:szCs w:val="22"/>
        </w:rPr>
        <w:t xml:space="preserve">Convidar os Estados membros a apresentar observações e opiniões por escrito no âmbito da solicitação de opinião consultiva sobre “Emergência climática e direitos humanos” apresentada à Corte Interamericana de Direitos Humanos pela República do Chile e pela República da Colômbia. </w:t>
      </w:r>
    </w:p>
    <w:p w14:paraId="29C130B4" w14:textId="77777777" w:rsidR="00AE6A3F" w:rsidRPr="00C46693" w:rsidRDefault="00AE6A3F" w:rsidP="00AF366E">
      <w:pPr>
        <w:widowControl/>
        <w:rPr>
          <w:rFonts w:ascii="Times New Roman" w:hAnsi="Times New Roman"/>
          <w:szCs w:val="22"/>
          <w:lang w:eastAsia="es-ES_tradnl"/>
        </w:rPr>
      </w:pPr>
    </w:p>
    <w:p w14:paraId="737630F2" w14:textId="4FC7C9B5" w:rsidR="00AE6A3F" w:rsidRPr="00C46693" w:rsidRDefault="00AE6A3F" w:rsidP="00AF366E">
      <w:pPr>
        <w:widowControl/>
        <w:numPr>
          <w:ilvl w:val="0"/>
          <w:numId w:val="1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rPr>
      </w:pPr>
      <w:r w:rsidRPr="00C46693">
        <w:rPr>
          <w:rFonts w:ascii="Times New Roman" w:hAnsi="Times New Roman"/>
          <w:szCs w:val="22"/>
        </w:rPr>
        <w:t xml:space="preserve">Convidar os Estados membros a assinar e ratificar, de acordo com seu ordenamento jurídico e no menor prazo possível, o </w:t>
      </w:r>
      <w:r w:rsidR="00FD3BA4" w:rsidRPr="00C46693">
        <w:rPr>
          <w:rFonts w:ascii="Times New Roman" w:hAnsi="Times New Roman"/>
          <w:szCs w:val="22"/>
        </w:rPr>
        <w:t xml:space="preserve">Acordo </w:t>
      </w:r>
      <w:r w:rsidRPr="00C46693">
        <w:rPr>
          <w:rFonts w:ascii="Times New Roman" w:hAnsi="Times New Roman"/>
          <w:szCs w:val="22"/>
        </w:rPr>
        <w:t>sobre Conservação e Uso Sustentável da Biodiversidade Marinha em Áreas Além da Jurisdição Nacional.</w:t>
      </w:r>
      <w:bookmarkStart w:id="25" w:name="_Hlk138444452"/>
      <w:r w:rsidR="00725E00" w:rsidRPr="007F4269">
        <w:rPr>
          <w:rFonts w:ascii="Times New Roman" w:eastAsia="Times New Roman" w:hAnsi="Times New Roman"/>
          <w:bCs/>
          <w:szCs w:val="22"/>
          <w:vertAlign w:val="superscript"/>
        </w:rPr>
        <w:t xml:space="preserve"> </w:t>
      </w:r>
      <w:r w:rsidR="00725E00" w:rsidRPr="00C46693">
        <w:rPr>
          <w:rStyle w:val="FootnoteReference"/>
          <w:rFonts w:ascii="Times New Roman" w:eastAsia="Times New Roman" w:hAnsi="Times New Roman"/>
          <w:bCs/>
          <w:szCs w:val="22"/>
          <w:u w:val="single"/>
          <w:lang w:val="es-CO"/>
        </w:rPr>
        <w:footnoteReference w:id="11"/>
      </w:r>
      <w:r w:rsidR="00725E00" w:rsidRPr="003054F3">
        <w:rPr>
          <w:rFonts w:ascii="Times New Roman" w:eastAsia="Times New Roman" w:hAnsi="Times New Roman"/>
          <w:bCs/>
          <w:szCs w:val="22"/>
          <w:vertAlign w:val="superscript"/>
        </w:rPr>
        <w:t>/</w:t>
      </w:r>
      <w:bookmarkEnd w:id="25"/>
      <w:r w:rsidRPr="00C46693">
        <w:rPr>
          <w:rFonts w:ascii="Times New Roman" w:hAnsi="Times New Roman"/>
          <w:szCs w:val="22"/>
        </w:rPr>
        <w:t xml:space="preserve"> </w:t>
      </w:r>
    </w:p>
    <w:p w14:paraId="0239F808" w14:textId="77777777" w:rsidR="00AE6A3F" w:rsidRPr="004255D1"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lang w:eastAsia="es-ES_tradnl"/>
        </w:rPr>
      </w:pPr>
      <w:r w:rsidRPr="004255D1">
        <w:rPr>
          <w:rFonts w:ascii="Times New Roman" w:eastAsia="Calibri" w:hAnsi="Times New Roman"/>
          <w:szCs w:val="22"/>
          <w:lang w:eastAsia="es-ES_tradnl"/>
        </w:rPr>
        <w:br w:type="page"/>
      </w:r>
    </w:p>
    <w:p w14:paraId="04ECF206" w14:textId="0F3E725E" w:rsidR="00AE6A3F" w:rsidRPr="00181711" w:rsidRDefault="00331263"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rPr>
      </w:pPr>
      <w:r w:rsidRPr="00181711">
        <w:rPr>
          <w:rFonts w:ascii="Times New Roman" w:eastAsia="Calibri" w:hAnsi="Times New Roman"/>
          <w:szCs w:val="22"/>
          <w:u w:val="single"/>
        </w:rPr>
        <w:lastRenderedPageBreak/>
        <w:t>Fortalecimento do Mecanismo de Acompanhamento para a Implementação do Protocolo de São Salvador</w:t>
      </w:r>
    </w:p>
    <w:p w14:paraId="110D7C9E" w14:textId="77777777" w:rsidR="00AE6A3F" w:rsidRPr="00C46693" w:rsidRDefault="00AE6A3F" w:rsidP="00AF366E">
      <w:pPr>
        <w:widowControl/>
        <w:rPr>
          <w:rFonts w:ascii="Times New Roman" w:eastAsia="Calibri" w:hAnsi="Times New Roman"/>
          <w:szCs w:val="22"/>
          <w:lang w:eastAsia="es-ES_tradnl"/>
        </w:rPr>
      </w:pPr>
    </w:p>
    <w:p w14:paraId="4D7278DA" w14:textId="7E2464F7" w:rsidR="00AE6A3F" w:rsidRPr="00C46693" w:rsidRDefault="00AE6A3F" w:rsidP="00AF366E">
      <w:pPr>
        <w:widowControl/>
        <w:ind w:firstLine="706"/>
        <w:rPr>
          <w:rFonts w:ascii="Times New Roman" w:eastAsia="Calibri" w:hAnsi="Times New Roman"/>
          <w:szCs w:val="22"/>
        </w:rPr>
      </w:pPr>
      <w:r w:rsidRPr="00C46693">
        <w:rPr>
          <w:rFonts w:ascii="Times New Roman" w:eastAsia="Calibri" w:hAnsi="Times New Roman"/>
          <w:szCs w:val="22"/>
        </w:rPr>
        <w:t xml:space="preserve">Em acompanhamento à seção </w:t>
      </w:r>
      <w:proofErr w:type="spellStart"/>
      <w:r w:rsidRPr="00C46693">
        <w:rPr>
          <w:rFonts w:ascii="Times New Roman" w:eastAsia="Calibri" w:hAnsi="Times New Roman"/>
          <w:szCs w:val="22"/>
        </w:rPr>
        <w:t>viii</w:t>
      </w:r>
      <w:proofErr w:type="spellEnd"/>
      <w:r w:rsidRPr="00C46693">
        <w:rPr>
          <w:rFonts w:ascii="Times New Roman" w:eastAsia="Calibri" w:hAnsi="Times New Roman"/>
          <w:szCs w:val="22"/>
        </w:rPr>
        <w:t xml:space="preserve"> da resolução AG/RES. 2991 (LII-O/22), “Promoção e </w:t>
      </w:r>
      <w:r w:rsidR="008508CC" w:rsidRPr="00C46693">
        <w:rPr>
          <w:rFonts w:ascii="Times New Roman" w:eastAsia="Calibri" w:hAnsi="Times New Roman"/>
          <w:szCs w:val="22"/>
        </w:rPr>
        <w:t>proteção dos direitos humanos</w:t>
      </w:r>
      <w:r w:rsidRPr="00C46693">
        <w:rPr>
          <w:rFonts w:ascii="Times New Roman" w:eastAsia="Calibri" w:hAnsi="Times New Roman"/>
          <w:szCs w:val="22"/>
        </w:rPr>
        <w:t>”:</w:t>
      </w:r>
    </w:p>
    <w:p w14:paraId="3B932E61" w14:textId="77777777" w:rsidR="00AE6A3F" w:rsidRPr="00C46693" w:rsidRDefault="00AE6A3F" w:rsidP="00AF366E">
      <w:pPr>
        <w:widowControl/>
        <w:rPr>
          <w:rFonts w:ascii="Times New Roman" w:eastAsia="Times New Roman" w:hAnsi="Times New Roman"/>
          <w:szCs w:val="22"/>
        </w:rPr>
      </w:pPr>
    </w:p>
    <w:p w14:paraId="1867260B" w14:textId="784B84B7" w:rsidR="00AE6A3F" w:rsidRPr="00C46693" w:rsidRDefault="00AE6A3F" w:rsidP="00AF366E">
      <w:pPr>
        <w:widowControl/>
        <w:numPr>
          <w:ilvl w:val="0"/>
          <w:numId w:val="12"/>
        </w:numPr>
        <w:autoSpaceDE w:val="0"/>
        <w:autoSpaceDN w:val="0"/>
        <w:adjustRightInd w:val="0"/>
        <w:ind w:left="0" w:firstLine="720"/>
        <w:rPr>
          <w:rFonts w:ascii="Times New Roman" w:eastAsia="Times New Roman" w:hAnsi="Times New Roman"/>
          <w:szCs w:val="22"/>
        </w:rPr>
      </w:pPr>
      <w:r w:rsidRPr="00C46693">
        <w:rPr>
          <w:rFonts w:ascii="Times New Roman" w:eastAsia="Calibri" w:hAnsi="Times New Roman"/>
          <w:szCs w:val="22"/>
        </w:rPr>
        <w:t xml:space="preserve">Incentivar os Estados Partes a que apresentem candidaturas para as vagas disponíveis no </w:t>
      </w:r>
      <w:r w:rsidR="000E5F9B" w:rsidRPr="00C46693">
        <w:rPr>
          <w:rFonts w:ascii="Times New Roman" w:eastAsia="Calibri" w:hAnsi="Times New Roman"/>
          <w:szCs w:val="22"/>
        </w:rPr>
        <w:t>Grupo de Trabalho Encarregado de Analisar os Relatórios Nacionais Previstos no Protocolo de São Salvador (GTPSS)</w:t>
      </w:r>
      <w:r w:rsidRPr="00C46693">
        <w:rPr>
          <w:rFonts w:ascii="Times New Roman" w:eastAsia="Calibri" w:hAnsi="Times New Roman"/>
          <w:szCs w:val="22"/>
        </w:rPr>
        <w:t>, tanto a atual quanto a que será aberta em agosto de 2023, e convidar o</w:t>
      </w:r>
      <w:r w:rsidR="0014292A">
        <w:rPr>
          <w:rFonts w:ascii="Times New Roman" w:eastAsia="Calibri" w:hAnsi="Times New Roman"/>
          <w:szCs w:val="22"/>
        </w:rPr>
        <w:t xml:space="preserve"> grupo de trabalho</w:t>
      </w:r>
      <w:r w:rsidRPr="00C46693">
        <w:rPr>
          <w:rFonts w:ascii="Times New Roman" w:eastAsia="Calibri" w:hAnsi="Times New Roman"/>
          <w:szCs w:val="22"/>
        </w:rPr>
        <w:t xml:space="preserve"> a que, em sua nova composição que inclui peritas e peritos recém-nomeados, faça uma reunião com os Estados</w:t>
      </w:r>
      <w:r w:rsidR="00A55165" w:rsidRPr="00C46693">
        <w:rPr>
          <w:rFonts w:ascii="Times New Roman" w:eastAsia="Calibri" w:hAnsi="Times New Roman"/>
          <w:szCs w:val="22"/>
        </w:rPr>
        <w:t xml:space="preserve"> </w:t>
      </w:r>
      <w:r w:rsidR="00B32CAD">
        <w:rPr>
          <w:rFonts w:ascii="Times New Roman" w:eastAsia="Calibri" w:hAnsi="Times New Roman"/>
          <w:szCs w:val="22"/>
        </w:rPr>
        <w:t>Partes no Protocolo de São Salvador</w:t>
      </w:r>
      <w:r w:rsidRPr="00C46693">
        <w:rPr>
          <w:rFonts w:ascii="Times New Roman" w:eastAsia="Calibri" w:hAnsi="Times New Roman"/>
          <w:szCs w:val="22"/>
        </w:rPr>
        <w:t xml:space="preserve"> a fim de trocar opiniões sobre prioridades, </w:t>
      </w:r>
      <w:r w:rsidR="007851FF" w:rsidRPr="00C46693">
        <w:rPr>
          <w:rFonts w:ascii="Times New Roman" w:eastAsia="Calibri" w:hAnsi="Times New Roman"/>
          <w:szCs w:val="22"/>
        </w:rPr>
        <w:t xml:space="preserve">um </w:t>
      </w:r>
      <w:r w:rsidRPr="00C46693">
        <w:rPr>
          <w:rFonts w:ascii="Times New Roman" w:eastAsia="Calibri" w:hAnsi="Times New Roman"/>
          <w:szCs w:val="22"/>
        </w:rPr>
        <w:t>plano de trabalho e restrições existentes.</w:t>
      </w:r>
      <w:r w:rsidRPr="00C46693">
        <w:rPr>
          <w:rFonts w:ascii="Times New Roman" w:hAnsi="Times New Roman"/>
          <w:szCs w:val="22"/>
          <w:lang w:eastAsia="es-ES_tradnl"/>
        </w:rPr>
        <w:t xml:space="preserve"> </w:t>
      </w:r>
    </w:p>
    <w:p w14:paraId="482B2F90" w14:textId="77777777" w:rsidR="00AE6A3F" w:rsidRPr="00C46693" w:rsidRDefault="00AE6A3F" w:rsidP="00AF366E">
      <w:pPr>
        <w:widowControl/>
        <w:autoSpaceDE w:val="0"/>
        <w:autoSpaceDN w:val="0"/>
        <w:adjustRightInd w:val="0"/>
        <w:rPr>
          <w:rFonts w:ascii="Times New Roman" w:eastAsia="Times New Roman" w:hAnsi="Times New Roman"/>
          <w:szCs w:val="22"/>
        </w:rPr>
      </w:pPr>
    </w:p>
    <w:p w14:paraId="3BCC90AA" w14:textId="77777777" w:rsidR="00AE6A3F" w:rsidRPr="00C46693" w:rsidRDefault="00AE6A3F" w:rsidP="00AF366E">
      <w:pPr>
        <w:widowControl/>
        <w:numPr>
          <w:ilvl w:val="0"/>
          <w:numId w:val="12"/>
        </w:numPr>
        <w:autoSpaceDE w:val="0"/>
        <w:autoSpaceDN w:val="0"/>
        <w:adjustRightInd w:val="0"/>
        <w:ind w:left="0" w:firstLine="720"/>
        <w:rPr>
          <w:rFonts w:ascii="Times New Roman" w:eastAsia="Times New Roman" w:hAnsi="Times New Roman"/>
          <w:szCs w:val="22"/>
        </w:rPr>
      </w:pPr>
      <w:r w:rsidRPr="00C46693">
        <w:rPr>
          <w:rFonts w:ascii="Times New Roman" w:eastAsia="Calibri" w:hAnsi="Times New Roman"/>
          <w:szCs w:val="22"/>
        </w:rPr>
        <w:t>Convidar os Estados membros, os Observadores Permanentes e outros atores interessados a que contribuam para o fundo específico do GTPSS e fazer um apelo aos Estados Partes para que considerem a possibilidade de oferecer sede para as reuniões do grupo de trabalho em seus países como forma de apoiar e divulgar o seu trabalho.</w:t>
      </w:r>
      <w:r w:rsidRPr="00C46693">
        <w:rPr>
          <w:rFonts w:ascii="Times New Roman" w:hAnsi="Times New Roman"/>
          <w:szCs w:val="22"/>
          <w:lang w:eastAsia="es-ES_tradnl"/>
        </w:rPr>
        <w:t xml:space="preserve"> </w:t>
      </w:r>
    </w:p>
    <w:p w14:paraId="31D68C12" w14:textId="77777777" w:rsidR="00AE6A3F" w:rsidRPr="00C46693" w:rsidRDefault="00AE6A3F" w:rsidP="00AF366E">
      <w:pPr>
        <w:widowControl/>
        <w:rPr>
          <w:rFonts w:ascii="Times New Roman" w:eastAsia="Calibri" w:hAnsi="Times New Roman"/>
          <w:szCs w:val="22"/>
          <w:lang w:eastAsia="es-ES_tradnl"/>
        </w:rPr>
      </w:pPr>
    </w:p>
    <w:p w14:paraId="0EC85EDE" w14:textId="77777777" w:rsidR="00AE6A3F" w:rsidRPr="00C46693" w:rsidRDefault="00AE6A3F" w:rsidP="00AF366E">
      <w:pPr>
        <w:widowControl/>
        <w:rPr>
          <w:rFonts w:ascii="Times New Roman" w:eastAsia="Calibri" w:hAnsi="Times New Roman"/>
          <w:szCs w:val="22"/>
          <w:lang w:eastAsia="es-ES_tradnl"/>
        </w:rPr>
      </w:pPr>
    </w:p>
    <w:p w14:paraId="37EC1356" w14:textId="270FFBC0" w:rsidR="00AE6A3F" w:rsidRPr="00181711" w:rsidRDefault="00631A73"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rPr>
      </w:pPr>
      <w:r w:rsidRPr="00181711">
        <w:rPr>
          <w:rFonts w:ascii="Times New Roman" w:eastAsia="Calibri" w:hAnsi="Times New Roman"/>
          <w:szCs w:val="22"/>
          <w:u w:val="single"/>
        </w:rPr>
        <w:t xml:space="preserve">Fortalecimento do Mecanismo de Acompanhamento da Implementação da Convenção de Belém do Pará </w:t>
      </w:r>
      <w:r w:rsidR="00AE6A3F" w:rsidRPr="00181711">
        <w:rPr>
          <w:rFonts w:ascii="Times New Roman" w:eastAsia="Calibri" w:hAnsi="Times New Roman"/>
          <w:szCs w:val="22"/>
          <w:u w:val="single"/>
        </w:rPr>
        <w:t>(MESECVI)</w:t>
      </w:r>
    </w:p>
    <w:p w14:paraId="76AE95EB" w14:textId="77777777" w:rsidR="00AE6A3F" w:rsidRPr="00C46693" w:rsidRDefault="00AE6A3F" w:rsidP="00AF366E">
      <w:pPr>
        <w:widowControl/>
        <w:rPr>
          <w:rFonts w:ascii="Times New Roman" w:hAnsi="Times New Roman"/>
          <w:szCs w:val="22"/>
          <w:lang w:eastAsia="es-ES_tradnl"/>
        </w:rPr>
      </w:pPr>
    </w:p>
    <w:p w14:paraId="22BA43BF" w14:textId="26A0224A" w:rsidR="00AE6A3F" w:rsidRPr="00C46693" w:rsidRDefault="00AE6A3F" w:rsidP="00AF366E">
      <w:pPr>
        <w:widowControl/>
        <w:rPr>
          <w:rFonts w:ascii="Times New Roman" w:hAnsi="Times New Roman"/>
          <w:szCs w:val="22"/>
          <w:lang w:eastAsia="es-ES_tradnl"/>
        </w:rPr>
      </w:pPr>
      <w:r w:rsidRPr="00C46693">
        <w:rPr>
          <w:rFonts w:ascii="Times New Roman" w:hAnsi="Times New Roman"/>
          <w:szCs w:val="22"/>
          <w:lang w:eastAsia="es-ES_tradnl"/>
        </w:rPr>
        <w:tab/>
        <w:t xml:space="preserve">Exortar os Estados Partes, os Estados membros que ainda não ratificaram a convenção, os Estados Observadores Permanentes, bem como outros doadores, a que façam contribuições voluntárias ao fundo específico destinado a financiar as atividades do mecanismo, inclusive oferecimentos para ser organizador e sede das reuniões </w:t>
      </w:r>
      <w:r w:rsidR="00AA7E2D">
        <w:rPr>
          <w:rFonts w:ascii="Times New Roman" w:hAnsi="Times New Roman"/>
          <w:szCs w:val="22"/>
          <w:lang w:eastAsia="es-ES_tradnl"/>
        </w:rPr>
        <w:t>dos</w:t>
      </w:r>
      <w:r w:rsidRPr="00C46693">
        <w:rPr>
          <w:rFonts w:ascii="Times New Roman" w:hAnsi="Times New Roman"/>
          <w:szCs w:val="22"/>
          <w:lang w:eastAsia="es-ES_tradnl"/>
        </w:rPr>
        <w:t xml:space="preserve"> órgãos</w:t>
      </w:r>
      <w:r w:rsidR="00AA7E2D">
        <w:rPr>
          <w:rFonts w:ascii="Times New Roman" w:hAnsi="Times New Roman"/>
          <w:szCs w:val="22"/>
          <w:lang w:eastAsia="es-ES_tradnl"/>
        </w:rPr>
        <w:t xml:space="preserve"> principais do MESECVI</w:t>
      </w:r>
      <w:r w:rsidRPr="00C46693">
        <w:rPr>
          <w:rFonts w:ascii="Times New Roman" w:hAnsi="Times New Roman"/>
          <w:szCs w:val="22"/>
          <w:lang w:eastAsia="es-ES_tradnl"/>
        </w:rPr>
        <w:t>.</w:t>
      </w:r>
    </w:p>
    <w:p w14:paraId="5EC5B51A" w14:textId="77777777" w:rsidR="00AE6A3F" w:rsidRPr="00C46693" w:rsidRDefault="00AE6A3F" w:rsidP="00AF366E">
      <w:pPr>
        <w:widowControl/>
        <w:rPr>
          <w:rFonts w:ascii="Times New Roman" w:eastAsia="Calibri" w:hAnsi="Times New Roman"/>
          <w:szCs w:val="22"/>
          <w:lang w:eastAsia="es-ES_tradnl"/>
        </w:rPr>
      </w:pPr>
    </w:p>
    <w:p w14:paraId="61C1818E" w14:textId="77777777" w:rsidR="00AE6A3F" w:rsidRPr="00C46693" w:rsidRDefault="00AE6A3F" w:rsidP="00AF366E">
      <w:pPr>
        <w:widowControl/>
        <w:rPr>
          <w:rFonts w:ascii="Times New Roman" w:eastAsia="Calibri" w:hAnsi="Times New Roman"/>
          <w:szCs w:val="22"/>
          <w:lang w:eastAsia="es-ES_tradnl"/>
        </w:rPr>
      </w:pPr>
    </w:p>
    <w:p w14:paraId="57941FFE" w14:textId="03D0D3E9" w:rsidR="00AE6A3F" w:rsidRPr="00181711" w:rsidRDefault="004C6136"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rPr>
      </w:pPr>
      <w:r w:rsidRPr="00181711">
        <w:rPr>
          <w:rFonts w:ascii="Times New Roman" w:eastAsia="Calibri" w:hAnsi="Times New Roman"/>
          <w:szCs w:val="22"/>
          <w:u w:val="single"/>
        </w:rPr>
        <w:t xml:space="preserve">Programa de Ação para a Década das Américas pelos Direitos e pela Dignidade das Pessoas com Deficiência </w:t>
      </w:r>
      <w:r w:rsidR="00AE6A3F" w:rsidRPr="00181711">
        <w:rPr>
          <w:rFonts w:ascii="Times New Roman" w:eastAsia="Calibri" w:hAnsi="Times New Roman"/>
          <w:szCs w:val="22"/>
          <w:u w:val="single"/>
        </w:rPr>
        <w:t xml:space="preserve">2016-2026 (PAD) </w:t>
      </w:r>
      <w:r w:rsidRPr="00181711">
        <w:rPr>
          <w:rFonts w:ascii="Times New Roman" w:eastAsia="Calibri" w:hAnsi="Times New Roman"/>
          <w:szCs w:val="22"/>
          <w:u w:val="single"/>
        </w:rPr>
        <w:t>e Apoio à Comissão para a Eliminação de Todas as Formas de Discriminação contra as Pessoas com Deficiência</w:t>
      </w:r>
    </w:p>
    <w:p w14:paraId="4039B692" w14:textId="77777777" w:rsidR="00AE6A3F" w:rsidRPr="00C46693" w:rsidRDefault="00AE6A3F" w:rsidP="00AF366E">
      <w:pPr>
        <w:widowControl/>
        <w:tabs>
          <w:tab w:val="left" w:pos="5610"/>
        </w:tabs>
        <w:rPr>
          <w:rFonts w:ascii="Times New Roman" w:hAnsi="Times New Roman"/>
          <w:szCs w:val="22"/>
          <w:lang w:eastAsia="es-ES_tradnl"/>
        </w:rPr>
      </w:pPr>
    </w:p>
    <w:p w14:paraId="011DC600" w14:textId="691D7318" w:rsidR="00AE6A3F" w:rsidRPr="00C46693" w:rsidRDefault="00AE6A3F" w:rsidP="00AF366E">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kern w:val="2"/>
          <w:szCs w:val="22"/>
        </w:rPr>
      </w:pPr>
      <w:r w:rsidRPr="00C46693">
        <w:rPr>
          <w:rFonts w:ascii="Times New Roman" w:hAnsi="Times New Roman"/>
          <w:szCs w:val="22"/>
        </w:rPr>
        <w:t xml:space="preserve">Incentivar os Estados membros a (i) apresentar relatórios no prazo e na forma esperada sobre a matéria em 2023, como o Quarto Relatório Nacional sobre a Implementação da Convenção Interamericana para a Eliminação de Todas as Formas de Discriminação contra as Pessoas com Deficiência e o </w:t>
      </w:r>
      <w:r w:rsidRPr="00C46693">
        <w:rPr>
          <w:rFonts w:ascii="Times New Roman" w:hAnsi="Times New Roman"/>
          <w:szCs w:val="22"/>
          <w:shd w:val="clear" w:color="auto" w:fill="FFFFFF"/>
        </w:rPr>
        <w:t>Programa de Ação para a Década das Américas pelos Direitos e pela Dignidade das Pessoas com Deficiência (</w:t>
      </w:r>
      <w:r w:rsidRPr="00C46693">
        <w:rPr>
          <w:rFonts w:ascii="Times New Roman" w:hAnsi="Times New Roman"/>
          <w:szCs w:val="22"/>
        </w:rPr>
        <w:t xml:space="preserve">PAD) no caso dos Estados Partes na convenção, ou </w:t>
      </w:r>
      <w:r w:rsidR="00C25243">
        <w:rPr>
          <w:rFonts w:ascii="Times New Roman" w:hAnsi="Times New Roman"/>
          <w:szCs w:val="22"/>
        </w:rPr>
        <w:t xml:space="preserve">o relatório </w:t>
      </w:r>
      <w:r w:rsidRPr="00C46693">
        <w:rPr>
          <w:rFonts w:ascii="Times New Roman" w:hAnsi="Times New Roman"/>
          <w:szCs w:val="22"/>
        </w:rPr>
        <w:t>no âmbito do PAD para os Estados membros que não são partes na convenção; (</w:t>
      </w:r>
      <w:proofErr w:type="spellStart"/>
      <w:r w:rsidRPr="00C46693">
        <w:rPr>
          <w:rFonts w:ascii="Times New Roman" w:hAnsi="Times New Roman"/>
          <w:szCs w:val="22"/>
        </w:rPr>
        <w:t>ii</w:t>
      </w:r>
      <w:proofErr w:type="spellEnd"/>
      <w:r w:rsidRPr="00C46693">
        <w:rPr>
          <w:rFonts w:ascii="Times New Roman" w:hAnsi="Times New Roman"/>
          <w:szCs w:val="22"/>
        </w:rPr>
        <w:t xml:space="preserve">) </w:t>
      </w:r>
      <w:r w:rsidRPr="00C46693">
        <w:rPr>
          <w:rFonts w:ascii="Times New Roman" w:hAnsi="Times New Roman"/>
          <w:szCs w:val="22"/>
          <w:shd w:val="clear" w:color="auto" w:fill="FFFFFF"/>
        </w:rPr>
        <w:t>incluir as pessoas com deficiência, considerando crianças, adolescentes e suas famílias</w:t>
      </w:r>
      <w:r w:rsidRPr="00C46693">
        <w:rPr>
          <w:rFonts w:ascii="Times New Roman" w:hAnsi="Times New Roman"/>
          <w:b/>
          <w:bCs/>
          <w:szCs w:val="22"/>
          <w:shd w:val="clear" w:color="auto" w:fill="FFFFFF"/>
        </w:rPr>
        <w:t>,</w:t>
      </w:r>
      <w:r w:rsidRPr="00C46693">
        <w:rPr>
          <w:rFonts w:ascii="Times New Roman" w:hAnsi="Times New Roman"/>
          <w:szCs w:val="22"/>
          <w:shd w:val="clear" w:color="auto" w:fill="FFFFFF"/>
        </w:rPr>
        <w:t xml:space="preserve"> bem como as organizações de pessoas com deficiência nos processos de consulta para a formulação de políticas públicas, a fim de incorporar sua perspectiva de maneira transversal; e (</w:t>
      </w:r>
      <w:proofErr w:type="spellStart"/>
      <w:r w:rsidRPr="00C46693">
        <w:rPr>
          <w:rFonts w:ascii="Times New Roman" w:hAnsi="Times New Roman"/>
          <w:szCs w:val="22"/>
          <w:shd w:val="clear" w:color="auto" w:fill="FFFFFF"/>
        </w:rPr>
        <w:t>iii</w:t>
      </w:r>
      <w:proofErr w:type="spellEnd"/>
      <w:r w:rsidRPr="00C46693">
        <w:rPr>
          <w:rFonts w:ascii="Times New Roman" w:hAnsi="Times New Roman"/>
          <w:szCs w:val="22"/>
          <w:shd w:val="clear" w:color="auto" w:fill="FFFFFF"/>
        </w:rPr>
        <w:t>) realizar ações que permitam fortalecer o respeito e a garantia dos direitos das pessoas com deficiência por meio da conscientização sobre suas capacidades e contribuições para a sociedade e da luta contra os estereótipos, preconceitos e práticas nocivas</w:t>
      </w:r>
      <w:r w:rsidR="004B3D86" w:rsidRPr="00C46693">
        <w:rPr>
          <w:rFonts w:ascii="Times New Roman" w:hAnsi="Times New Roman"/>
          <w:szCs w:val="22"/>
          <w:shd w:val="clear" w:color="auto" w:fill="FFFFFF"/>
        </w:rPr>
        <w:t>,</w:t>
      </w:r>
      <w:r w:rsidRPr="00C46693">
        <w:rPr>
          <w:rFonts w:ascii="Times New Roman" w:hAnsi="Times New Roman"/>
          <w:szCs w:val="22"/>
          <w:shd w:val="clear" w:color="auto" w:fill="FFFFFF"/>
        </w:rPr>
        <w:t xml:space="preserve"> inclusive a violência por motivo de gênero, em relação a essas pessoas em todas as esferas da vida</w:t>
      </w:r>
      <w:r w:rsidRPr="00C46693">
        <w:rPr>
          <w:rFonts w:ascii="Times New Roman" w:hAnsi="Times New Roman"/>
          <w:szCs w:val="22"/>
        </w:rPr>
        <w:t>.</w:t>
      </w:r>
    </w:p>
    <w:p w14:paraId="6E41A1FF" w14:textId="77777777" w:rsidR="00AE6A3F" w:rsidRPr="00C46693" w:rsidRDefault="00AE6A3F" w:rsidP="00AF366E">
      <w:pPr>
        <w:widowControl/>
        <w:rPr>
          <w:rFonts w:ascii="Times New Roman" w:hAnsi="Times New Roman"/>
          <w:b/>
          <w:bCs/>
          <w:kern w:val="2"/>
          <w:szCs w:val="22"/>
          <w:lang w:eastAsia="es-ES_tradnl"/>
        </w:rPr>
      </w:pPr>
    </w:p>
    <w:p w14:paraId="66F0B616" w14:textId="28ABF4D9" w:rsidR="00AE6A3F" w:rsidRPr="00C46693" w:rsidRDefault="00AE6A3F" w:rsidP="00AF366E">
      <w:pPr>
        <w:widowControl/>
        <w:numPr>
          <w:ilvl w:val="0"/>
          <w:numId w:val="13"/>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C46693">
        <w:rPr>
          <w:rFonts w:ascii="Times New Roman" w:hAnsi="Times New Roman"/>
          <w:szCs w:val="22"/>
        </w:rPr>
        <w:t xml:space="preserve">Reiterar a importância de efetuar contribuições voluntárias ao Fundo Específico para a Comissão para a Eliminação de Todas as Formas de Discriminação contra as Pessoas com Deficiência (CEDDIS) e ao </w:t>
      </w:r>
      <w:r w:rsidRPr="00572921">
        <w:rPr>
          <w:rFonts w:ascii="Times New Roman" w:hAnsi="Times New Roman"/>
          <w:szCs w:val="22"/>
        </w:rPr>
        <w:t>Fundo Específico</w:t>
      </w:r>
      <w:r w:rsidR="008250A7" w:rsidRPr="00572921">
        <w:rPr>
          <w:rFonts w:ascii="Times New Roman" w:hAnsi="Times New Roman"/>
          <w:szCs w:val="22"/>
        </w:rPr>
        <w:t xml:space="preserve"> </w:t>
      </w:r>
      <w:r w:rsidR="00FE6248" w:rsidRPr="00572921">
        <w:rPr>
          <w:rFonts w:ascii="Times New Roman" w:hAnsi="Times New Roman"/>
          <w:szCs w:val="22"/>
        </w:rPr>
        <w:t>do Grupo de Trabalho Misto para o Acompanhamento do PAD</w:t>
      </w:r>
      <w:r w:rsidRPr="00C46693">
        <w:rPr>
          <w:rFonts w:ascii="Times New Roman" w:hAnsi="Times New Roman"/>
          <w:szCs w:val="22"/>
        </w:rPr>
        <w:t xml:space="preserve">, </w:t>
      </w:r>
      <w:r w:rsidRPr="00C46693">
        <w:rPr>
          <w:rFonts w:ascii="Times New Roman" w:hAnsi="Times New Roman"/>
          <w:szCs w:val="22"/>
        </w:rPr>
        <w:lastRenderedPageBreak/>
        <w:t>criados para garantir a sustentabilidade de ambas as instâncias ou, na falta disso, fazer contribuições em espécie, como o oferecimento de sede para as reuniões das referidas instâncias, e saudar a consecução exitosa da Décima Terceira Reunião</w:t>
      </w:r>
      <w:r w:rsidR="00094195">
        <w:rPr>
          <w:rFonts w:ascii="Times New Roman" w:hAnsi="Times New Roman"/>
          <w:szCs w:val="22"/>
        </w:rPr>
        <w:t xml:space="preserve"> Ordinária</w:t>
      </w:r>
      <w:r w:rsidRPr="00C46693">
        <w:rPr>
          <w:rFonts w:ascii="Times New Roman" w:hAnsi="Times New Roman"/>
          <w:szCs w:val="22"/>
        </w:rPr>
        <w:t xml:space="preserve"> d</w:t>
      </w:r>
      <w:r w:rsidR="00E46EDE" w:rsidRPr="00C46693">
        <w:rPr>
          <w:rFonts w:ascii="Times New Roman" w:hAnsi="Times New Roman"/>
          <w:szCs w:val="22"/>
        </w:rPr>
        <w:t>a</w:t>
      </w:r>
      <w:r w:rsidRPr="00C46693">
        <w:rPr>
          <w:rFonts w:ascii="Times New Roman" w:hAnsi="Times New Roman"/>
          <w:szCs w:val="22"/>
        </w:rPr>
        <w:t xml:space="preserve"> CEDDIS, realizada no Panamá, em maio </w:t>
      </w:r>
      <w:r w:rsidR="00FD377E" w:rsidRPr="00C46693">
        <w:rPr>
          <w:rFonts w:ascii="Times New Roman" w:hAnsi="Times New Roman"/>
          <w:szCs w:val="22"/>
        </w:rPr>
        <w:t>de 2023</w:t>
      </w:r>
      <w:r w:rsidRPr="00C46693">
        <w:rPr>
          <w:rFonts w:ascii="Times New Roman" w:hAnsi="Times New Roman"/>
          <w:szCs w:val="22"/>
        </w:rPr>
        <w:t>, com o apoio do Departamento de Inclusão Social e da Secretaria Nacional para a Deficiência do Panamá.</w:t>
      </w:r>
    </w:p>
    <w:p w14:paraId="3B865883" w14:textId="77777777" w:rsidR="00AE6A3F" w:rsidRPr="0082636E" w:rsidRDefault="00AE6A3F" w:rsidP="00AF366E">
      <w:pPr>
        <w:widowControl/>
        <w:rPr>
          <w:rFonts w:ascii="Times New Roman" w:hAnsi="Times New Roman"/>
          <w:szCs w:val="22"/>
          <w:lang w:eastAsia="es-ES_tradnl"/>
        </w:rPr>
      </w:pPr>
    </w:p>
    <w:p w14:paraId="2BFE705C" w14:textId="77777777" w:rsidR="00AE6A3F" w:rsidRPr="0082636E" w:rsidRDefault="00AE6A3F" w:rsidP="00AF366E">
      <w:pPr>
        <w:widowControl/>
        <w:rPr>
          <w:rFonts w:ascii="Times New Roman" w:hAnsi="Times New Roman"/>
          <w:szCs w:val="22"/>
          <w:lang w:eastAsia="es-ES_tradnl"/>
        </w:rPr>
      </w:pPr>
    </w:p>
    <w:p w14:paraId="5B2939EF" w14:textId="360F5600" w:rsidR="00AE6A3F" w:rsidRPr="00C673E8" w:rsidRDefault="00CB6CD8"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hAnsi="Times New Roman"/>
          <w:szCs w:val="22"/>
          <w:u w:val="single"/>
        </w:rPr>
      </w:pPr>
      <w:r w:rsidRPr="00C673E8">
        <w:rPr>
          <w:rFonts w:ascii="Times New Roman" w:eastAsia="Calibri" w:hAnsi="Times New Roman"/>
          <w:szCs w:val="22"/>
          <w:u w:val="single"/>
        </w:rPr>
        <w:t xml:space="preserve">Liberdade </w:t>
      </w:r>
      <w:r w:rsidR="004C6136" w:rsidRPr="00C673E8">
        <w:rPr>
          <w:rFonts w:ascii="Times New Roman" w:eastAsia="Calibri" w:hAnsi="Times New Roman"/>
          <w:szCs w:val="22"/>
          <w:u w:val="single"/>
        </w:rPr>
        <w:t xml:space="preserve">de expressão e jornalismo nas </w:t>
      </w:r>
      <w:r w:rsidRPr="00C673E8">
        <w:rPr>
          <w:rFonts w:ascii="Times New Roman" w:eastAsia="Calibri" w:hAnsi="Times New Roman"/>
          <w:szCs w:val="22"/>
          <w:u w:val="single"/>
        </w:rPr>
        <w:t>Américas</w:t>
      </w:r>
    </w:p>
    <w:p w14:paraId="57A06EB9" w14:textId="77777777" w:rsidR="00AE6A3F" w:rsidRPr="00C46693" w:rsidRDefault="00AE6A3F" w:rsidP="00AF366E">
      <w:pPr>
        <w:widowControl/>
        <w:rPr>
          <w:rFonts w:ascii="Times New Roman" w:hAnsi="Times New Roman"/>
          <w:szCs w:val="22"/>
          <w:lang w:eastAsia="es-ES_tradnl"/>
        </w:rPr>
      </w:pPr>
    </w:p>
    <w:p w14:paraId="3F14E2AD" w14:textId="79B80C93" w:rsidR="00AE6A3F" w:rsidRPr="00C46693" w:rsidRDefault="00AE6A3F" w:rsidP="00AF366E">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C46693">
        <w:rPr>
          <w:rFonts w:ascii="Times New Roman" w:hAnsi="Times New Roman"/>
          <w:szCs w:val="22"/>
        </w:rPr>
        <w:t xml:space="preserve">Solicitar à Relatoria Especial </w:t>
      </w:r>
      <w:r w:rsidR="00967191">
        <w:rPr>
          <w:rFonts w:ascii="Times New Roman" w:hAnsi="Times New Roman"/>
          <w:szCs w:val="22"/>
        </w:rPr>
        <w:t>para a</w:t>
      </w:r>
      <w:r w:rsidR="00967191" w:rsidRPr="00C46693">
        <w:rPr>
          <w:rFonts w:ascii="Times New Roman" w:hAnsi="Times New Roman"/>
          <w:szCs w:val="22"/>
        </w:rPr>
        <w:t xml:space="preserve"> </w:t>
      </w:r>
      <w:r w:rsidRPr="00C46693">
        <w:rPr>
          <w:rFonts w:ascii="Times New Roman" w:hAnsi="Times New Roman"/>
          <w:szCs w:val="22"/>
        </w:rPr>
        <w:t xml:space="preserve">Liberdade de Expressão da </w:t>
      </w:r>
      <w:r w:rsidR="00D464AD" w:rsidRPr="00C46693">
        <w:rPr>
          <w:rFonts w:ascii="Times New Roman" w:hAnsi="Times New Roman"/>
          <w:szCs w:val="22"/>
        </w:rPr>
        <w:t>Comissão Interamericana de Direitos Humanos (</w:t>
      </w:r>
      <w:r w:rsidRPr="00C46693">
        <w:rPr>
          <w:rFonts w:ascii="Times New Roman" w:hAnsi="Times New Roman"/>
          <w:szCs w:val="22"/>
        </w:rPr>
        <w:t>CIDH</w:t>
      </w:r>
      <w:r w:rsidR="00D464AD" w:rsidRPr="00C46693">
        <w:rPr>
          <w:rFonts w:ascii="Times New Roman" w:hAnsi="Times New Roman"/>
          <w:szCs w:val="22"/>
        </w:rPr>
        <w:t>)</w:t>
      </w:r>
      <w:r w:rsidRPr="00C46693">
        <w:rPr>
          <w:rFonts w:ascii="Times New Roman" w:hAnsi="Times New Roman"/>
          <w:szCs w:val="22"/>
        </w:rPr>
        <w:t xml:space="preserve"> que elabore, com os recursos disponíveis, um relatório que compile as práticas dos Estados membros em termos de descentralização e pluralidade da mídia, moderação de conteúdo e ações contra o discurso de ódio na mídia, para apresentação antes do Quinquagésimo Quarto Período Ordinário de Sessões da Assembleia Geral. </w:t>
      </w:r>
    </w:p>
    <w:p w14:paraId="1F48E7A8" w14:textId="77777777" w:rsidR="00AE6A3F" w:rsidRPr="00C46693" w:rsidRDefault="00AE6A3F" w:rsidP="00AF366E">
      <w:pPr>
        <w:widowControl/>
        <w:rPr>
          <w:rFonts w:ascii="Times New Roman" w:hAnsi="Times New Roman"/>
          <w:szCs w:val="22"/>
          <w:lang w:eastAsia="es-ES_tradnl"/>
        </w:rPr>
      </w:pPr>
    </w:p>
    <w:p w14:paraId="4AEBE595" w14:textId="11916D91" w:rsidR="00AE6A3F" w:rsidRPr="00C46693" w:rsidRDefault="00AE6A3F" w:rsidP="00AF366E">
      <w:pPr>
        <w:widowControl/>
        <w:numPr>
          <w:ilvl w:val="0"/>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rPr>
      </w:pPr>
      <w:r w:rsidRPr="00C46693">
        <w:rPr>
          <w:rFonts w:ascii="Times New Roman" w:hAnsi="Times New Roman"/>
          <w:szCs w:val="22"/>
        </w:rPr>
        <w:t xml:space="preserve">Incentivar os Estados membros a continuar com a realização de ações que contribuam de forma decisiva para a prevenção da violência contra jornalistas, especialmente as mulheres jornalistas, intensifiquem os esforços para protegê-los, criem as condições para erradicar a impunidade dos crimes contra a imprensa e, em conformidade com  o Estatuto e o Regulamento da </w:t>
      </w:r>
      <w:r w:rsidR="00D65FBB" w:rsidRPr="00C46693">
        <w:rPr>
          <w:rFonts w:ascii="Times New Roman" w:hAnsi="Times New Roman"/>
          <w:szCs w:val="22"/>
        </w:rPr>
        <w:t>CIDH</w:t>
      </w:r>
      <w:r w:rsidRPr="00C46693">
        <w:rPr>
          <w:rFonts w:ascii="Times New Roman" w:hAnsi="Times New Roman"/>
          <w:szCs w:val="22"/>
        </w:rPr>
        <w:t xml:space="preserve">, facilitem à Relatoria Especial sobre Liberdade de Expressão a coleta </w:t>
      </w:r>
      <w:r w:rsidRPr="00C46693">
        <w:rPr>
          <w:rFonts w:ascii="Times New Roman" w:hAnsi="Times New Roman"/>
          <w:i/>
          <w:iCs/>
          <w:szCs w:val="22"/>
        </w:rPr>
        <w:t>in loco</w:t>
      </w:r>
      <w:r w:rsidRPr="00C46693">
        <w:rPr>
          <w:rFonts w:ascii="Times New Roman" w:hAnsi="Times New Roman"/>
          <w:szCs w:val="22"/>
        </w:rPr>
        <w:t xml:space="preserve"> de todas as informações necessárias para que o Sistema Interamericano possa analisar com objetividade e imparcialidade o escopo dos relatórios sobre liberdade de expressão e de imprensa no Hemisfério.</w:t>
      </w:r>
      <w:r w:rsidRPr="00C46693">
        <w:rPr>
          <w:rFonts w:ascii="Times New Roman" w:hAnsi="Times New Roman"/>
          <w:szCs w:val="22"/>
          <w:u w:val="single"/>
          <w:vertAlign w:val="superscript"/>
        </w:rPr>
        <w:footnoteReference w:id="12"/>
      </w:r>
      <w:r w:rsidRPr="00C46693">
        <w:rPr>
          <w:rFonts w:ascii="Times New Roman" w:hAnsi="Times New Roman"/>
          <w:szCs w:val="22"/>
          <w:vertAlign w:val="superscript"/>
        </w:rPr>
        <w:t>/</w:t>
      </w:r>
    </w:p>
    <w:p w14:paraId="56D35EE4" w14:textId="77777777" w:rsidR="00AE6A3F" w:rsidRPr="00C46693" w:rsidRDefault="00AE6A3F" w:rsidP="00AF366E">
      <w:pPr>
        <w:widowControl/>
        <w:rPr>
          <w:rFonts w:ascii="Times New Roman" w:hAnsi="Times New Roman"/>
          <w:b/>
          <w:bCs/>
          <w:szCs w:val="22"/>
          <w:lang w:eastAsia="es-ES_tradnl"/>
        </w:rPr>
      </w:pPr>
    </w:p>
    <w:p w14:paraId="05EC41E6" w14:textId="77777777" w:rsidR="00AE6A3F" w:rsidRPr="00C46693" w:rsidRDefault="00AE6A3F" w:rsidP="00AF366E">
      <w:pPr>
        <w:widowControl/>
        <w:rPr>
          <w:rFonts w:ascii="Times New Roman" w:hAnsi="Times New Roman"/>
          <w:b/>
          <w:bCs/>
          <w:szCs w:val="22"/>
          <w:lang w:eastAsia="es-ES_tradnl"/>
        </w:rPr>
      </w:pPr>
    </w:p>
    <w:p w14:paraId="53A8CBB3" w14:textId="260C910B" w:rsidR="00AE6A3F" w:rsidRPr="00C673E8" w:rsidRDefault="00CB6CD8"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u w:val="single"/>
        </w:rPr>
      </w:pPr>
      <w:r w:rsidRPr="00C673E8">
        <w:rPr>
          <w:rFonts w:ascii="Times New Roman" w:eastAsia="Calibri" w:hAnsi="Times New Roman"/>
          <w:szCs w:val="22"/>
          <w:u w:val="single"/>
        </w:rPr>
        <w:t>Direitos humanos das pessoas idosas</w:t>
      </w:r>
    </w:p>
    <w:p w14:paraId="0D9B863F" w14:textId="77777777" w:rsidR="00AE6A3F" w:rsidRPr="00C46693" w:rsidRDefault="00AE6A3F" w:rsidP="00AF366E">
      <w:pPr>
        <w:widowControl/>
        <w:rPr>
          <w:rFonts w:ascii="Times New Roman" w:eastAsia="Times New Roman" w:hAnsi="Times New Roman"/>
          <w:b/>
          <w:bCs/>
          <w:szCs w:val="22"/>
          <w:lang w:eastAsia="es-ES"/>
        </w:rPr>
      </w:pPr>
    </w:p>
    <w:p w14:paraId="2279C7CD" w14:textId="7E1E2DE9" w:rsidR="00AE6A3F" w:rsidRPr="00C46693" w:rsidRDefault="00AE6A3F" w:rsidP="00AF366E">
      <w:pPr>
        <w:widowControl/>
        <w:ind w:firstLine="706"/>
        <w:rPr>
          <w:rFonts w:ascii="Times New Roman" w:eastAsia="Times New Roman" w:hAnsi="Times New Roman"/>
          <w:szCs w:val="22"/>
          <w:lang w:eastAsia="es-ES_tradnl"/>
        </w:rPr>
      </w:pPr>
      <w:r w:rsidRPr="00C46693">
        <w:rPr>
          <w:rFonts w:ascii="Times New Roman" w:hAnsi="Times New Roman"/>
          <w:szCs w:val="22"/>
          <w:lang w:eastAsia="es-ES_tradnl"/>
        </w:rPr>
        <w:t xml:space="preserve">Em acompanhamento à seção x da resolução AG/RES. 2991 (LII-O/22), “Promoção e </w:t>
      </w:r>
      <w:r w:rsidR="00DF3564" w:rsidRPr="00C46693">
        <w:rPr>
          <w:rFonts w:ascii="Times New Roman" w:hAnsi="Times New Roman"/>
          <w:szCs w:val="22"/>
          <w:lang w:eastAsia="es-ES_tradnl"/>
        </w:rPr>
        <w:t>proteção dos direitos humanos</w:t>
      </w:r>
      <w:r w:rsidRPr="00C46693">
        <w:rPr>
          <w:rFonts w:ascii="Times New Roman" w:hAnsi="Times New Roman"/>
          <w:szCs w:val="22"/>
          <w:lang w:eastAsia="es-ES_tradnl"/>
        </w:rPr>
        <w:t>”,</w:t>
      </w:r>
    </w:p>
    <w:p w14:paraId="34F2BDB1" w14:textId="77777777" w:rsidR="00AE6A3F" w:rsidRPr="00C46693" w:rsidRDefault="00AE6A3F" w:rsidP="00AF366E">
      <w:pPr>
        <w:widowControl/>
        <w:rPr>
          <w:rFonts w:ascii="Times New Roman" w:eastAsia="Times New Roman" w:hAnsi="Times New Roman"/>
          <w:szCs w:val="22"/>
          <w:lang w:eastAsia="es-ES"/>
        </w:rPr>
      </w:pPr>
    </w:p>
    <w:p w14:paraId="5F640E4F" w14:textId="77777777" w:rsidR="00AE6A3F" w:rsidRPr="00C46693" w:rsidRDefault="00AE6A3F" w:rsidP="00AF366E">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rPr>
      </w:pPr>
      <w:r w:rsidRPr="00C46693">
        <w:rPr>
          <w:rFonts w:ascii="Times New Roman" w:hAnsi="Times New Roman"/>
          <w:szCs w:val="22"/>
        </w:rPr>
        <w:t xml:space="preserve">Felicitar o México por ter depositado o instrumento de adesão à Convenção Interamericana sobre a Proteção dos Direitos Humanos das Pessoas Idosas, com o que se alcançou o número de 10 Estados Partes necessário para colocar em funcionamento o Mecanismo de Acompanhamento, bem como o Suriname, por ser o último país a depositar o instrumento de adesão a essa convenção. </w:t>
      </w:r>
    </w:p>
    <w:p w14:paraId="1C85D2D4" w14:textId="77777777" w:rsidR="00AE6A3F" w:rsidRPr="00C46693" w:rsidRDefault="00AE6A3F" w:rsidP="00AF366E">
      <w:pPr>
        <w:widowControl/>
        <w:autoSpaceDE w:val="0"/>
        <w:autoSpaceDN w:val="0"/>
        <w:adjustRightInd w:val="0"/>
        <w:rPr>
          <w:rFonts w:ascii="Times New Roman" w:eastAsia="Times New Roman" w:hAnsi="Times New Roman"/>
          <w:szCs w:val="22"/>
          <w:lang w:eastAsia="es-ES"/>
        </w:rPr>
      </w:pPr>
    </w:p>
    <w:p w14:paraId="54F5D898" w14:textId="2068FB1F" w:rsidR="00AE6A3F" w:rsidRPr="00C46693" w:rsidRDefault="00AE6A3F" w:rsidP="00AF366E">
      <w:pPr>
        <w:widowControl/>
        <w:numPr>
          <w:ilvl w:val="0"/>
          <w:numId w:val="15"/>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contextualSpacing/>
        <w:rPr>
          <w:rFonts w:ascii="Times New Roman" w:eastAsia="Times New Roman" w:hAnsi="Times New Roman"/>
          <w:szCs w:val="22"/>
        </w:rPr>
      </w:pPr>
      <w:r w:rsidRPr="00C46693">
        <w:rPr>
          <w:rFonts w:ascii="Times New Roman" w:hAnsi="Times New Roman"/>
          <w:szCs w:val="22"/>
        </w:rPr>
        <w:t xml:space="preserve">Solicitar à </w:t>
      </w:r>
      <w:proofErr w:type="spellStart"/>
      <w:r w:rsidRPr="00C46693">
        <w:rPr>
          <w:rFonts w:ascii="Times New Roman" w:hAnsi="Times New Roman"/>
          <w:szCs w:val="22"/>
        </w:rPr>
        <w:t>Secretaria-Geral</w:t>
      </w:r>
      <w:proofErr w:type="spellEnd"/>
      <w:r w:rsidRPr="00C46693">
        <w:rPr>
          <w:rFonts w:ascii="Times New Roman" w:hAnsi="Times New Roman"/>
          <w:szCs w:val="22"/>
        </w:rPr>
        <w:t xml:space="preserve"> que convoque a Primeira Conferência dos Estados Partes e da Comissão de Peritos do Mecanismo de Acompanhamento da Convenção</w:t>
      </w:r>
      <w:r w:rsidR="00371DF5" w:rsidRPr="00C46693">
        <w:rPr>
          <w:rFonts w:ascii="Times New Roman" w:hAnsi="Times New Roman"/>
          <w:szCs w:val="22"/>
        </w:rPr>
        <w:t>;</w:t>
      </w:r>
      <w:r w:rsidRPr="00C46693">
        <w:rPr>
          <w:rFonts w:ascii="Times New Roman" w:hAnsi="Times New Roman"/>
          <w:szCs w:val="22"/>
        </w:rPr>
        <w:t xml:space="preserve"> e aos Estados Partes</w:t>
      </w:r>
      <w:r w:rsidR="00371DF5" w:rsidRPr="00C46693">
        <w:rPr>
          <w:rFonts w:ascii="Times New Roman" w:hAnsi="Times New Roman"/>
          <w:szCs w:val="22"/>
        </w:rPr>
        <w:t>,</w:t>
      </w:r>
      <w:r w:rsidRPr="00C46693">
        <w:rPr>
          <w:rFonts w:ascii="Times New Roman" w:hAnsi="Times New Roman"/>
          <w:szCs w:val="22"/>
        </w:rPr>
        <w:t xml:space="preserve"> que avancem na designação de peritos para a referida comissão. </w:t>
      </w:r>
    </w:p>
    <w:p w14:paraId="7683274B" w14:textId="77777777" w:rsidR="00AE6A3F" w:rsidRPr="00C46693" w:rsidRDefault="00AE6A3F" w:rsidP="00AF366E">
      <w:pPr>
        <w:widowControl/>
        <w:rPr>
          <w:rFonts w:ascii="Times New Roman" w:eastAsia="Calibri" w:hAnsi="Times New Roman"/>
          <w:szCs w:val="22"/>
          <w:lang w:eastAsia="es-ES_tradnl"/>
        </w:rPr>
      </w:pPr>
    </w:p>
    <w:p w14:paraId="20874D8D" w14:textId="77777777" w:rsidR="00AE6A3F" w:rsidRPr="00C46693" w:rsidRDefault="00AE6A3F" w:rsidP="00AF366E">
      <w:pPr>
        <w:widowControl/>
        <w:rPr>
          <w:rFonts w:ascii="Times New Roman" w:eastAsia="Calibri" w:hAnsi="Times New Roman"/>
          <w:szCs w:val="22"/>
          <w:lang w:eastAsia="es-ES_tradnl"/>
        </w:rPr>
      </w:pPr>
    </w:p>
    <w:p w14:paraId="01B6E3E2" w14:textId="49F56468" w:rsidR="00AE6A3F" w:rsidRPr="000B3DBF" w:rsidRDefault="00CB6CD8"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hAnsi="Times New Roman"/>
          <w:szCs w:val="22"/>
          <w:u w:val="single"/>
        </w:rPr>
      </w:pPr>
      <w:r w:rsidRPr="000B3DBF">
        <w:rPr>
          <w:rFonts w:ascii="Times New Roman" w:eastAsia="Calibri" w:hAnsi="Times New Roman"/>
          <w:szCs w:val="22"/>
          <w:u w:val="single"/>
        </w:rPr>
        <w:t xml:space="preserve">Promoção e proteção dos direitos humanos na internet </w:t>
      </w:r>
    </w:p>
    <w:p w14:paraId="6050F76B"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1D30A50F" w14:textId="128D945F" w:rsidR="00AE6A3F" w:rsidRPr="00C46693" w:rsidRDefault="00AE6A3F" w:rsidP="00AF366E">
      <w:pPr>
        <w:widowControl/>
        <w:ind w:firstLine="720"/>
        <w:rPr>
          <w:rFonts w:ascii="Times New Roman" w:hAnsi="Times New Roman"/>
          <w:kern w:val="2"/>
          <w:szCs w:val="22"/>
          <w:lang w:eastAsia="es-ES_tradnl"/>
        </w:rPr>
      </w:pPr>
      <w:r w:rsidRPr="00C46693">
        <w:rPr>
          <w:rFonts w:ascii="Times New Roman" w:hAnsi="Times New Roman"/>
          <w:szCs w:val="22"/>
          <w:lang w:eastAsia="es-ES_tradnl"/>
        </w:rPr>
        <w:t>Recordando que</w:t>
      </w:r>
      <w:r w:rsidR="0000004A">
        <w:rPr>
          <w:rFonts w:ascii="Times New Roman" w:hAnsi="Times New Roman"/>
          <w:szCs w:val="22"/>
          <w:lang w:eastAsia="es-ES_tradnl"/>
        </w:rPr>
        <w:t xml:space="preserve">, </w:t>
      </w:r>
      <w:r w:rsidR="00294A73">
        <w:rPr>
          <w:rFonts w:ascii="Times New Roman" w:hAnsi="Times New Roman"/>
          <w:szCs w:val="22"/>
          <w:lang w:eastAsia="es-ES_tradnl"/>
        </w:rPr>
        <w:t>em 18 de maio de 2023,</w:t>
      </w:r>
      <w:r w:rsidR="00D46603">
        <w:rPr>
          <w:rFonts w:ascii="Times New Roman" w:hAnsi="Times New Roman"/>
          <w:szCs w:val="22"/>
          <w:lang w:eastAsia="es-ES_tradnl"/>
        </w:rPr>
        <w:t xml:space="preserve"> </w:t>
      </w:r>
      <w:r w:rsidR="00A651F6" w:rsidRPr="00C46693">
        <w:rPr>
          <w:rFonts w:ascii="Times New Roman" w:hAnsi="Times New Roman"/>
          <w:szCs w:val="22"/>
          <w:lang w:eastAsia="es-ES_tradnl"/>
        </w:rPr>
        <w:t xml:space="preserve">o </w:t>
      </w:r>
      <w:r w:rsidR="00F1718B">
        <w:rPr>
          <w:rFonts w:ascii="Times New Roman" w:hAnsi="Times New Roman"/>
          <w:szCs w:val="22"/>
          <w:lang w:eastAsia="es-ES_tradnl"/>
        </w:rPr>
        <w:t>R</w:t>
      </w:r>
      <w:r w:rsidRPr="00C46693">
        <w:rPr>
          <w:rFonts w:ascii="Times New Roman" w:hAnsi="Times New Roman"/>
          <w:szCs w:val="22"/>
          <w:lang w:eastAsia="es-ES_tradnl"/>
        </w:rPr>
        <w:t xml:space="preserve">elator </w:t>
      </w:r>
      <w:r w:rsidR="00F1718B">
        <w:rPr>
          <w:rFonts w:ascii="Times New Roman" w:hAnsi="Times New Roman"/>
          <w:szCs w:val="22"/>
          <w:lang w:eastAsia="es-ES_tradnl"/>
        </w:rPr>
        <w:t>E</w:t>
      </w:r>
      <w:r w:rsidRPr="00C46693">
        <w:rPr>
          <w:rFonts w:ascii="Times New Roman" w:hAnsi="Times New Roman"/>
          <w:szCs w:val="22"/>
          <w:lang w:eastAsia="es-ES_tradnl"/>
        </w:rPr>
        <w:t>special para a Liberdade de Expressão apresentou</w:t>
      </w:r>
      <w:r w:rsidR="00646363">
        <w:rPr>
          <w:rFonts w:ascii="Times New Roman" w:hAnsi="Times New Roman"/>
          <w:szCs w:val="22"/>
          <w:lang w:eastAsia="es-ES_tradnl"/>
        </w:rPr>
        <w:t xml:space="preserve"> perante a CAJP</w:t>
      </w:r>
      <w:r w:rsidR="003A131F">
        <w:rPr>
          <w:rFonts w:ascii="Times New Roman" w:hAnsi="Times New Roman"/>
          <w:szCs w:val="22"/>
          <w:lang w:eastAsia="es-ES_tradnl"/>
        </w:rPr>
        <w:t xml:space="preserve"> </w:t>
      </w:r>
      <w:r w:rsidRPr="00C46693">
        <w:rPr>
          <w:rFonts w:ascii="Times New Roman" w:hAnsi="Times New Roman"/>
          <w:szCs w:val="22"/>
          <w:lang w:eastAsia="es-ES_tradnl"/>
        </w:rPr>
        <w:t>a versão preliminar do “Relatório sobre Inclusão Digital e Governança de Conteúdo</w:t>
      </w:r>
      <w:r w:rsidR="00863C99">
        <w:rPr>
          <w:rFonts w:ascii="Times New Roman" w:hAnsi="Times New Roman"/>
          <w:szCs w:val="22"/>
          <w:lang w:eastAsia="es-ES_tradnl"/>
        </w:rPr>
        <w:t>s</w:t>
      </w:r>
      <w:r w:rsidRPr="00C46693">
        <w:rPr>
          <w:rFonts w:ascii="Times New Roman" w:hAnsi="Times New Roman"/>
          <w:szCs w:val="22"/>
          <w:lang w:eastAsia="es-ES_tradnl"/>
        </w:rPr>
        <w:t xml:space="preserve">”, elaborado em resposta à resolução AG/RES. 2991 (LII-O/22), </w:t>
      </w:r>
    </w:p>
    <w:p w14:paraId="6E38EB1E" w14:textId="77777777" w:rsidR="00AE6A3F" w:rsidRPr="00C46693" w:rsidRDefault="00AE6A3F" w:rsidP="00AF366E">
      <w:pPr>
        <w:widowControl/>
        <w:rPr>
          <w:rFonts w:ascii="Times New Roman" w:hAnsi="Times New Roman"/>
          <w:kern w:val="2"/>
          <w:szCs w:val="22"/>
          <w:lang w:eastAsia="es-ES_tradnl"/>
        </w:rPr>
      </w:pPr>
    </w:p>
    <w:p w14:paraId="18A0C05B" w14:textId="5C43955C" w:rsidR="00AE6A3F" w:rsidRPr="00C46693" w:rsidRDefault="00AE6A3F" w:rsidP="00AF366E">
      <w:pPr>
        <w:widowControl/>
        <w:rPr>
          <w:rFonts w:ascii="Times New Roman" w:hAnsi="Times New Roman"/>
          <w:kern w:val="2"/>
          <w:szCs w:val="22"/>
          <w:lang w:eastAsia="es-ES_tradnl"/>
        </w:rPr>
      </w:pPr>
      <w:r w:rsidRPr="00C46693">
        <w:rPr>
          <w:rFonts w:ascii="Times New Roman" w:hAnsi="Times New Roman"/>
          <w:szCs w:val="22"/>
          <w:lang w:eastAsia="es-ES_tradnl"/>
        </w:rPr>
        <w:lastRenderedPageBreak/>
        <w:t>RESOLVE:</w:t>
      </w:r>
    </w:p>
    <w:p w14:paraId="6A00309B" w14:textId="77777777" w:rsidR="00AE6A3F" w:rsidRPr="00C46693" w:rsidRDefault="00AE6A3F" w:rsidP="00AF366E">
      <w:pPr>
        <w:widowControl/>
        <w:rPr>
          <w:rFonts w:ascii="Times New Roman" w:hAnsi="Times New Roman"/>
          <w:kern w:val="2"/>
          <w:szCs w:val="22"/>
          <w:lang w:eastAsia="es-ES_tradnl"/>
        </w:rPr>
      </w:pPr>
    </w:p>
    <w:p w14:paraId="2455AA70" w14:textId="53925A48" w:rsidR="00AE6A3F" w:rsidRPr="00C46693" w:rsidRDefault="00AE6A3F" w:rsidP="00AF366E">
      <w:pPr>
        <w:widowControl/>
        <w:numPr>
          <w:ilvl w:val="3"/>
          <w:numId w:val="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kern w:val="2"/>
          <w:szCs w:val="22"/>
        </w:rPr>
      </w:pPr>
      <w:r w:rsidRPr="00C46693">
        <w:rPr>
          <w:rFonts w:ascii="Times New Roman" w:hAnsi="Times New Roman"/>
          <w:szCs w:val="22"/>
        </w:rPr>
        <w:t xml:space="preserve">Solicitar ao </w:t>
      </w:r>
      <w:r w:rsidR="00FA3620">
        <w:rPr>
          <w:rFonts w:ascii="Times New Roman" w:hAnsi="Times New Roman"/>
          <w:szCs w:val="22"/>
        </w:rPr>
        <w:t>R</w:t>
      </w:r>
      <w:r w:rsidRPr="00C46693">
        <w:rPr>
          <w:rFonts w:ascii="Times New Roman" w:hAnsi="Times New Roman"/>
          <w:szCs w:val="22"/>
        </w:rPr>
        <w:t xml:space="preserve">elator </w:t>
      </w:r>
      <w:r w:rsidR="00FA3620">
        <w:rPr>
          <w:rFonts w:ascii="Times New Roman" w:hAnsi="Times New Roman"/>
          <w:szCs w:val="22"/>
        </w:rPr>
        <w:t>E</w:t>
      </w:r>
      <w:r w:rsidRPr="00C46693">
        <w:rPr>
          <w:rFonts w:ascii="Times New Roman" w:hAnsi="Times New Roman"/>
          <w:szCs w:val="22"/>
        </w:rPr>
        <w:t>special para a Liberdade de Expressão que incorpore à versão preliminar do “Relatório sobre Inclusão Digital e Governança de Conteúdo</w:t>
      </w:r>
      <w:r w:rsidR="00863C99">
        <w:rPr>
          <w:rFonts w:ascii="Times New Roman" w:hAnsi="Times New Roman"/>
          <w:szCs w:val="22"/>
        </w:rPr>
        <w:t>s</w:t>
      </w:r>
      <w:r w:rsidRPr="00C46693">
        <w:rPr>
          <w:rFonts w:ascii="Times New Roman" w:hAnsi="Times New Roman"/>
          <w:szCs w:val="22"/>
        </w:rPr>
        <w:t xml:space="preserve">” as contribuições pertinentes recebidas dos Estados membros e que dialogue com outros órgãos pertinentes da </w:t>
      </w:r>
      <w:proofErr w:type="spellStart"/>
      <w:r w:rsidRPr="00C46693">
        <w:rPr>
          <w:rFonts w:ascii="Times New Roman" w:hAnsi="Times New Roman"/>
          <w:szCs w:val="22"/>
        </w:rPr>
        <w:t>Secretaria-Geral</w:t>
      </w:r>
      <w:proofErr w:type="spellEnd"/>
      <w:r w:rsidRPr="00C46693">
        <w:rPr>
          <w:rFonts w:ascii="Times New Roman" w:hAnsi="Times New Roman"/>
          <w:szCs w:val="22"/>
        </w:rPr>
        <w:t xml:space="preserve"> da OEA no processo de finalização do relatório. </w:t>
      </w:r>
    </w:p>
    <w:p w14:paraId="05785565" w14:textId="77777777" w:rsidR="00AE6A3F" w:rsidRPr="00C46693" w:rsidRDefault="00AE6A3F" w:rsidP="00AF366E">
      <w:pPr>
        <w:widowControl/>
        <w:rPr>
          <w:rFonts w:ascii="Times New Roman" w:hAnsi="Times New Roman"/>
          <w:kern w:val="2"/>
          <w:szCs w:val="22"/>
          <w:lang w:eastAsia="es-ES_tradnl"/>
        </w:rPr>
      </w:pPr>
    </w:p>
    <w:p w14:paraId="7470BAD6" w14:textId="4D171923" w:rsidR="00AE6A3F" w:rsidRPr="00C46693" w:rsidRDefault="00AE6A3F" w:rsidP="00AF366E">
      <w:pPr>
        <w:widowControl/>
        <w:ind w:firstLine="720"/>
        <w:rPr>
          <w:rFonts w:ascii="Times New Roman" w:hAnsi="Times New Roman"/>
          <w:szCs w:val="22"/>
          <w:lang w:eastAsia="es-ES_tradnl"/>
        </w:rPr>
      </w:pPr>
      <w:r w:rsidRPr="00C46693">
        <w:rPr>
          <w:rFonts w:ascii="Times New Roman" w:hAnsi="Times New Roman"/>
          <w:szCs w:val="22"/>
          <w:lang w:eastAsia="es-ES_tradnl"/>
        </w:rPr>
        <w:t>2.</w:t>
      </w:r>
      <w:r w:rsidRPr="00C46693">
        <w:rPr>
          <w:rFonts w:ascii="Times New Roman" w:hAnsi="Times New Roman"/>
          <w:szCs w:val="22"/>
          <w:lang w:eastAsia="es-ES_tradnl"/>
        </w:rPr>
        <w:tab/>
        <w:t xml:space="preserve">Encarregar o </w:t>
      </w:r>
      <w:r w:rsidR="00FA3620">
        <w:rPr>
          <w:rFonts w:ascii="Times New Roman" w:hAnsi="Times New Roman"/>
          <w:szCs w:val="22"/>
          <w:lang w:eastAsia="es-ES_tradnl"/>
        </w:rPr>
        <w:t>R</w:t>
      </w:r>
      <w:r w:rsidRPr="00C46693">
        <w:rPr>
          <w:rFonts w:ascii="Times New Roman" w:hAnsi="Times New Roman"/>
          <w:szCs w:val="22"/>
          <w:lang w:eastAsia="es-ES_tradnl"/>
        </w:rPr>
        <w:t xml:space="preserve">elator </w:t>
      </w:r>
      <w:r w:rsidR="00FA3620">
        <w:rPr>
          <w:rFonts w:ascii="Times New Roman" w:hAnsi="Times New Roman"/>
          <w:szCs w:val="22"/>
          <w:lang w:eastAsia="es-ES_tradnl"/>
        </w:rPr>
        <w:t>E</w:t>
      </w:r>
      <w:r w:rsidRPr="00C46693">
        <w:rPr>
          <w:rFonts w:ascii="Times New Roman" w:hAnsi="Times New Roman"/>
          <w:szCs w:val="22"/>
          <w:lang w:eastAsia="es-ES_tradnl"/>
        </w:rPr>
        <w:t xml:space="preserve">special para a Liberdade de Expressão de apresentar à Assembleia Geral uma versão final aprovada pela CIDH antes do </w:t>
      </w:r>
      <w:r w:rsidR="004F07C4" w:rsidRPr="00C46693">
        <w:rPr>
          <w:rFonts w:ascii="Times New Roman" w:hAnsi="Times New Roman"/>
          <w:szCs w:val="22"/>
          <w:lang w:eastAsia="es-ES_tradnl"/>
        </w:rPr>
        <w:t xml:space="preserve">Quinquagésimo Quarto Período Ordinário de Sessões </w:t>
      </w:r>
      <w:r w:rsidR="004C459E" w:rsidRPr="00C46693">
        <w:rPr>
          <w:rFonts w:ascii="Times New Roman" w:hAnsi="Times New Roman"/>
          <w:szCs w:val="22"/>
          <w:lang w:eastAsia="es-ES_tradnl"/>
        </w:rPr>
        <w:t>da Assembleia Geral</w:t>
      </w:r>
      <w:r w:rsidRPr="00C46693">
        <w:rPr>
          <w:rFonts w:ascii="Times New Roman" w:hAnsi="Times New Roman"/>
          <w:szCs w:val="22"/>
          <w:lang w:eastAsia="es-ES_tradnl"/>
        </w:rPr>
        <w:t>.</w:t>
      </w:r>
    </w:p>
    <w:p w14:paraId="23BC97F5" w14:textId="77777777" w:rsidR="00AE6A3F" w:rsidRPr="00C46693" w:rsidRDefault="00AE6A3F" w:rsidP="00AF366E">
      <w:pPr>
        <w:widowControl/>
        <w:rPr>
          <w:rFonts w:ascii="Times New Roman" w:hAnsi="Times New Roman"/>
          <w:kern w:val="2"/>
          <w:szCs w:val="22"/>
          <w:lang w:eastAsia="es-ES_tradnl"/>
        </w:rPr>
      </w:pPr>
    </w:p>
    <w:p w14:paraId="151E615B" w14:textId="77777777" w:rsidR="00AE6A3F" w:rsidRPr="00C46693" w:rsidRDefault="00AE6A3F" w:rsidP="00AF366E">
      <w:pPr>
        <w:widowControl/>
        <w:rPr>
          <w:rFonts w:ascii="Times New Roman" w:hAnsi="Times New Roman"/>
          <w:kern w:val="2"/>
          <w:szCs w:val="22"/>
          <w:lang w:eastAsia="es-ES_tradnl"/>
        </w:rPr>
      </w:pPr>
    </w:p>
    <w:p w14:paraId="4989A13F" w14:textId="12A79659" w:rsidR="00AE6A3F" w:rsidRPr="00F12E0B" w:rsidRDefault="00CB6CD8"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rPr>
      </w:pPr>
      <w:r w:rsidRPr="00F12E0B">
        <w:rPr>
          <w:rFonts w:ascii="Times New Roman" w:eastAsia="Calibri" w:hAnsi="Times New Roman"/>
          <w:szCs w:val="22"/>
          <w:u w:val="single"/>
        </w:rPr>
        <w:t xml:space="preserve">Erradicação da </w:t>
      </w:r>
      <w:proofErr w:type="spellStart"/>
      <w:r w:rsidRPr="00F12E0B">
        <w:rPr>
          <w:rFonts w:ascii="Times New Roman" w:eastAsia="Calibri" w:hAnsi="Times New Roman"/>
          <w:szCs w:val="22"/>
          <w:u w:val="single"/>
        </w:rPr>
        <w:t>apatridia</w:t>
      </w:r>
      <w:proofErr w:type="spellEnd"/>
      <w:r w:rsidRPr="00F12E0B">
        <w:rPr>
          <w:rFonts w:ascii="Times New Roman" w:eastAsia="Calibri" w:hAnsi="Times New Roman"/>
          <w:szCs w:val="22"/>
          <w:u w:val="single"/>
        </w:rPr>
        <w:t xml:space="preserve"> nas Américas</w:t>
      </w:r>
    </w:p>
    <w:p w14:paraId="22987A62" w14:textId="77777777" w:rsidR="00AE6A3F" w:rsidRPr="00C46693" w:rsidRDefault="00AE6A3F" w:rsidP="00AF366E">
      <w:pPr>
        <w:widowControl/>
        <w:rPr>
          <w:rFonts w:ascii="Times New Roman" w:eastAsia="Times New Roman" w:hAnsi="Times New Roman"/>
          <w:szCs w:val="22"/>
          <w:lang w:eastAsia="es-ES_tradnl"/>
        </w:rPr>
      </w:pPr>
    </w:p>
    <w:p w14:paraId="4E9BD512" w14:textId="77777777" w:rsidR="00AE6A3F" w:rsidRPr="000151C2" w:rsidRDefault="00AE6A3F" w:rsidP="00AF366E">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0151C2">
        <w:rPr>
          <w:rFonts w:ascii="Times New Roman" w:eastAsia="Times New Roman" w:hAnsi="Times New Roman"/>
          <w:szCs w:val="22"/>
        </w:rPr>
        <w:t xml:space="preserve">Instar os Estados a que participem ativamente do próximo Fórum Mundial sobre os Refugiados, apresentando novos compromissos relacionados à prevenção e erradicação da </w:t>
      </w:r>
      <w:proofErr w:type="spellStart"/>
      <w:r w:rsidRPr="000151C2">
        <w:rPr>
          <w:rFonts w:ascii="Times New Roman" w:eastAsia="Times New Roman" w:hAnsi="Times New Roman"/>
          <w:szCs w:val="22"/>
        </w:rPr>
        <w:t>apatridia</w:t>
      </w:r>
      <w:proofErr w:type="spellEnd"/>
      <w:r w:rsidRPr="000151C2">
        <w:rPr>
          <w:rFonts w:ascii="Times New Roman" w:eastAsia="Times New Roman" w:hAnsi="Times New Roman"/>
          <w:szCs w:val="22"/>
        </w:rPr>
        <w:t>, e a que continuem, conforme seja pertinente, a cumprir os compromissos anteriormente assumidos sobre a matéria.</w:t>
      </w:r>
      <w:r w:rsidRPr="000151C2">
        <w:rPr>
          <w:rFonts w:ascii="Times New Roman" w:hAnsi="Times New Roman"/>
          <w:szCs w:val="22"/>
        </w:rPr>
        <w:t xml:space="preserve"> </w:t>
      </w:r>
    </w:p>
    <w:p w14:paraId="4B49FAB7" w14:textId="67083B5A" w:rsidR="00AE6A3F" w:rsidRPr="000151C2" w:rsidRDefault="00AE6A3F" w:rsidP="00AF366E">
      <w:pPr>
        <w:widowControl/>
        <w:rPr>
          <w:rFonts w:ascii="Times New Roman" w:eastAsia="Times New Roman" w:hAnsi="Times New Roman"/>
          <w:szCs w:val="22"/>
          <w:lang w:eastAsia="es-ES_tradnl"/>
        </w:rPr>
      </w:pPr>
    </w:p>
    <w:p w14:paraId="70241CE3" w14:textId="77777777" w:rsidR="00AE6A3F" w:rsidRPr="000151C2" w:rsidRDefault="00AE6A3F" w:rsidP="00AF366E">
      <w:pPr>
        <w:widowControl/>
        <w:numPr>
          <w:ilvl w:val="0"/>
          <w:numId w:val="1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Calibri" w:hAnsi="Times New Roman"/>
          <w:szCs w:val="22"/>
        </w:rPr>
      </w:pPr>
      <w:r w:rsidRPr="000151C2">
        <w:rPr>
          <w:rFonts w:ascii="Times New Roman" w:eastAsia="Times New Roman" w:hAnsi="Times New Roman"/>
          <w:szCs w:val="22"/>
        </w:rPr>
        <w:t>Instar todos os Estados da região a que respeitem o direito internacional e regional dos direitos humanos, principalmente as disposições relacionadas à proibição da privação arbitrária e não ajustada ao direito da nacionalidade.</w:t>
      </w:r>
      <w:r w:rsidRPr="000151C2">
        <w:rPr>
          <w:rFonts w:ascii="Times New Roman" w:hAnsi="Times New Roman"/>
          <w:szCs w:val="22"/>
        </w:rPr>
        <w:t xml:space="preserve"> </w:t>
      </w:r>
    </w:p>
    <w:p w14:paraId="34752B93" w14:textId="77777777" w:rsidR="00AE6A3F" w:rsidRPr="00C46693" w:rsidRDefault="00AE6A3F" w:rsidP="00AF366E">
      <w:pPr>
        <w:widowControl/>
        <w:rPr>
          <w:rFonts w:ascii="Times New Roman" w:eastAsia="Calibri" w:hAnsi="Times New Roman"/>
          <w:szCs w:val="22"/>
          <w:lang w:eastAsia="es-ES_tradnl"/>
        </w:rPr>
      </w:pPr>
    </w:p>
    <w:p w14:paraId="0E156AAA" w14:textId="77777777" w:rsidR="00AE6A3F" w:rsidRPr="00C46693" w:rsidRDefault="00AE6A3F" w:rsidP="00AF366E">
      <w:pPr>
        <w:widowControl/>
        <w:rPr>
          <w:rFonts w:ascii="Times New Roman" w:eastAsia="Calibri" w:hAnsi="Times New Roman"/>
          <w:szCs w:val="22"/>
          <w:lang w:eastAsia="es-ES_tradnl"/>
        </w:rPr>
      </w:pPr>
    </w:p>
    <w:p w14:paraId="66A9C170" w14:textId="41D9D6D8" w:rsidR="00AE6A3F" w:rsidRPr="00C46693" w:rsidRDefault="002C69FF"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rPr>
      </w:pPr>
      <w:r w:rsidRPr="000151C2">
        <w:rPr>
          <w:rFonts w:ascii="Times New Roman" w:eastAsia="Calibri" w:hAnsi="Times New Roman"/>
          <w:szCs w:val="22"/>
          <w:u w:val="single"/>
        </w:rPr>
        <w:t>Registro civil universal e direito à identidade</w:t>
      </w:r>
      <w:bookmarkStart w:id="26" w:name="_Hlk138445214"/>
      <w:r w:rsidR="007F4269" w:rsidRPr="007F4269">
        <w:rPr>
          <w:rFonts w:ascii="Times New Roman" w:eastAsia="Calibri" w:hAnsi="Times New Roman"/>
          <w:szCs w:val="22"/>
        </w:rPr>
        <w:t xml:space="preserve"> </w:t>
      </w:r>
      <w:r w:rsidR="00143C57" w:rsidRPr="00C46693">
        <w:rPr>
          <w:rStyle w:val="FootnoteReference"/>
          <w:rFonts w:ascii="Times New Roman" w:eastAsia="Times New Roman" w:hAnsi="Times New Roman"/>
          <w:bCs/>
          <w:szCs w:val="22"/>
          <w:u w:val="single"/>
          <w:lang w:val="es-CO"/>
        </w:rPr>
        <w:footnoteReference w:id="13"/>
      </w:r>
      <w:r w:rsidRPr="00C46693">
        <w:rPr>
          <w:rFonts w:ascii="Times New Roman" w:eastAsia="Times New Roman" w:hAnsi="Times New Roman"/>
          <w:bCs/>
          <w:szCs w:val="22"/>
          <w:vertAlign w:val="superscript"/>
        </w:rPr>
        <w:t>/</w:t>
      </w:r>
      <w:bookmarkEnd w:id="26"/>
    </w:p>
    <w:p w14:paraId="196EE30C" w14:textId="77777777" w:rsidR="00AE6A3F" w:rsidRPr="00C46693" w:rsidRDefault="00AE6A3F" w:rsidP="00AF366E">
      <w:pPr>
        <w:widowControl/>
        <w:shd w:val="clear" w:color="auto" w:fill="FFFFFF"/>
        <w:rPr>
          <w:rFonts w:ascii="Times New Roman" w:eastAsia="Times New Roman" w:hAnsi="Times New Roman"/>
          <w:szCs w:val="22"/>
          <w:lang w:eastAsia="es-ES_tradnl"/>
        </w:rPr>
      </w:pPr>
    </w:p>
    <w:p w14:paraId="2689F15A" w14:textId="77777777" w:rsidR="00AE6A3F" w:rsidRPr="00C46693" w:rsidRDefault="00AE6A3F" w:rsidP="00AF366E">
      <w:pPr>
        <w:widowControl/>
        <w:numPr>
          <w:ilvl w:val="0"/>
          <w:numId w:val="1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
          <w:bCs/>
          <w:szCs w:val="22"/>
        </w:rPr>
      </w:pPr>
      <w:r w:rsidRPr="00C46693">
        <w:rPr>
          <w:rFonts w:ascii="Times New Roman" w:eastAsia="Times New Roman" w:hAnsi="Times New Roman"/>
          <w:szCs w:val="22"/>
        </w:rPr>
        <w:t xml:space="preserve">Encarregar a </w:t>
      </w:r>
      <w:proofErr w:type="spellStart"/>
      <w:r w:rsidRPr="00C46693">
        <w:rPr>
          <w:rFonts w:ascii="Times New Roman" w:eastAsia="Times New Roman" w:hAnsi="Times New Roman"/>
          <w:szCs w:val="22"/>
        </w:rPr>
        <w:t>Secretaria-Geral</w:t>
      </w:r>
      <w:proofErr w:type="spellEnd"/>
      <w:r w:rsidRPr="00C46693">
        <w:rPr>
          <w:rFonts w:ascii="Times New Roman" w:eastAsia="Times New Roman" w:hAnsi="Times New Roman"/>
          <w:szCs w:val="22"/>
        </w:rPr>
        <w:t xml:space="preserve"> de, por meio de seu Programa de Universalização da Identidade Civil nas Américas e do Conselho Latino-Americano e do Caribe de Registro Civil, Identidade e Estatísticas Vitais, continuar oferecendo apoio</w:t>
      </w:r>
      <w:r w:rsidRPr="00C46693">
        <w:rPr>
          <w:rFonts w:ascii="Times New Roman" w:eastAsia="Times New Roman" w:hAnsi="Times New Roman"/>
          <w:b/>
          <w:bCs/>
          <w:szCs w:val="22"/>
        </w:rPr>
        <w:t xml:space="preserve"> </w:t>
      </w:r>
      <w:r w:rsidRPr="00C46693">
        <w:rPr>
          <w:rFonts w:ascii="Times New Roman" w:eastAsia="Times New Roman" w:hAnsi="Times New Roman"/>
          <w:szCs w:val="22"/>
        </w:rPr>
        <w:t>aos Estados membros que assim o solicitem para o fortalecimento de seus sistemas de registro civil, a fim de promover a proteção e a garantia do direito à identidade,</w:t>
      </w:r>
      <w:r w:rsidRPr="00C46693">
        <w:rPr>
          <w:rFonts w:ascii="Times New Roman" w:eastAsia="Arial" w:hAnsi="Times New Roman"/>
          <w:szCs w:val="22"/>
        </w:rPr>
        <w:t xml:space="preserve"> </w:t>
      </w:r>
      <w:r w:rsidRPr="00C46693">
        <w:rPr>
          <w:rFonts w:ascii="Times New Roman" w:eastAsia="Times New Roman" w:hAnsi="Times New Roman"/>
          <w:szCs w:val="22"/>
        </w:rPr>
        <w:t xml:space="preserve">do registro universal de nascimento, óbito e demais atos do estado civil, assim como da interconexão entre os sistemas de registro e os sistemas de identidade nacional, com vistas a assegurar uma identidade legal para todos e, assim, fortalecer a proteção dos direitos humanos, especialmente os de todos os membros das populações em condição de vulnerabilidade, deslocadas e/ou historicamente discriminadas, prevenindo e erradicando a </w:t>
      </w:r>
      <w:proofErr w:type="spellStart"/>
      <w:r w:rsidRPr="00C46693">
        <w:rPr>
          <w:rFonts w:ascii="Times New Roman" w:eastAsia="Times New Roman" w:hAnsi="Times New Roman"/>
          <w:szCs w:val="22"/>
        </w:rPr>
        <w:t>apatridia</w:t>
      </w:r>
      <w:proofErr w:type="spellEnd"/>
      <w:r w:rsidRPr="00C46693">
        <w:rPr>
          <w:rFonts w:ascii="Times New Roman" w:eastAsia="Times New Roman" w:hAnsi="Times New Roman"/>
          <w:szCs w:val="22"/>
        </w:rPr>
        <w:t xml:space="preserve"> e permitindo o acesso universal e equitativo a serviços públicos essenciais. </w:t>
      </w:r>
    </w:p>
    <w:p w14:paraId="14FCC1D2"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bCs/>
          <w:szCs w:val="22"/>
        </w:rPr>
      </w:pPr>
    </w:p>
    <w:p w14:paraId="3EFB7BBC" w14:textId="77777777" w:rsidR="00321847" w:rsidRPr="00C46693" w:rsidRDefault="003218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bCs/>
          <w:szCs w:val="22"/>
        </w:rPr>
      </w:pPr>
    </w:p>
    <w:p w14:paraId="3FA44AA3" w14:textId="4F3DCB93" w:rsidR="00AE6A3F" w:rsidRPr="00CB1BB1" w:rsidRDefault="00E70452"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szCs w:val="22"/>
          <w:u w:val="single"/>
        </w:rPr>
      </w:pPr>
      <w:r w:rsidRPr="00CB1BB1">
        <w:rPr>
          <w:rFonts w:ascii="Times New Roman" w:eastAsia="Calibri" w:hAnsi="Times New Roman"/>
          <w:szCs w:val="22"/>
          <w:u w:val="single"/>
        </w:rPr>
        <w:t>Defensoras e defensores de direitos humanos</w:t>
      </w:r>
    </w:p>
    <w:p w14:paraId="1CD035A5" w14:textId="77777777" w:rsidR="00AE6A3F" w:rsidRPr="00C46693" w:rsidRDefault="00AE6A3F" w:rsidP="00AF366E">
      <w:pPr>
        <w:widowControl/>
        <w:shd w:val="clear" w:color="auto" w:fill="FFFFFF"/>
        <w:rPr>
          <w:rFonts w:ascii="Times New Roman" w:eastAsia="Times New Roman" w:hAnsi="Times New Roman"/>
          <w:szCs w:val="22"/>
          <w:lang w:eastAsia="es-ES_tradnl"/>
        </w:rPr>
      </w:pPr>
    </w:p>
    <w:p w14:paraId="2EEF9B04" w14:textId="686E00F6" w:rsidR="00AE6A3F" w:rsidRPr="00C46693" w:rsidRDefault="00AE6A3F" w:rsidP="00AF366E">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Cs/>
          <w:kern w:val="2"/>
          <w:szCs w:val="22"/>
        </w:rPr>
      </w:pPr>
      <w:r w:rsidRPr="00C46693">
        <w:rPr>
          <w:rFonts w:ascii="Times New Roman" w:hAnsi="Times New Roman"/>
          <w:kern w:val="2"/>
          <w:szCs w:val="22"/>
        </w:rPr>
        <w:t>Instar os Estados membros a que adotem as medidas necessárias para criar as condições sociais, econômicas e políticas para que as defensoras e defensores de direitos humanos</w:t>
      </w:r>
      <w:r w:rsidR="001A02D5" w:rsidRPr="00C46693">
        <w:rPr>
          <w:rFonts w:ascii="Times New Roman" w:hAnsi="Times New Roman"/>
          <w:kern w:val="2"/>
          <w:szCs w:val="22"/>
        </w:rPr>
        <w:t>,</w:t>
      </w:r>
      <w:r w:rsidRPr="00C46693">
        <w:rPr>
          <w:rFonts w:ascii="Times New Roman" w:hAnsi="Times New Roman"/>
          <w:kern w:val="2"/>
          <w:szCs w:val="22"/>
        </w:rPr>
        <w:t xml:space="preserve"> inclusive aqueles indivíduos que enfrentam riscos específicos, como as mulheres defensoras dos direitos humanos, possam exercer livremente seu trabalho, e a que incorporem uma perspectiva integral de proteção, inclusive proteções diferenciadas e coletivas, além da interseccionalidade, entendida como a interconexão de formas múltiplas e compostas de discriminação, exclusão e desigualdade sobre a </w:t>
      </w:r>
      <w:r w:rsidRPr="00C46693">
        <w:rPr>
          <w:rFonts w:ascii="Times New Roman" w:hAnsi="Times New Roman"/>
          <w:kern w:val="2"/>
          <w:szCs w:val="22"/>
        </w:rPr>
        <w:lastRenderedPageBreak/>
        <w:t>proteção das defensoras e defensores de direitos humanos, inclusive as mulheres defensoras de direitos humanos, as pessoas comunicadoras e os defensores do meio ambiente, bem como seus familiares</w:t>
      </w:r>
      <w:r w:rsidR="00CE746F" w:rsidRPr="00C46693">
        <w:rPr>
          <w:rFonts w:ascii="Times New Roman" w:hAnsi="Times New Roman"/>
          <w:kern w:val="2"/>
          <w:szCs w:val="22"/>
        </w:rPr>
        <w:t xml:space="preserve">, </w:t>
      </w:r>
      <w:r w:rsidRPr="00C46693">
        <w:rPr>
          <w:rFonts w:ascii="Times New Roman" w:hAnsi="Times New Roman"/>
          <w:kern w:val="2"/>
          <w:szCs w:val="22"/>
        </w:rPr>
        <w:t>e a criação de um ambiente propício para a defesa de todos os direitos humanos, concedendo as garantias jurídicas necessárias para que toda pessoa, individual ou coletivamente, possa desfrutar de todos os seus direitos e liberdades, sem nenhum tipo de discriminação, em especial daqueles que</w:t>
      </w:r>
      <w:r w:rsidRPr="00C46693">
        <w:rPr>
          <w:rFonts w:ascii="Times New Roman" w:hAnsi="Times New Roman"/>
          <w:b/>
          <w:bCs/>
          <w:kern w:val="2"/>
          <w:szCs w:val="22"/>
        </w:rPr>
        <w:t xml:space="preserve"> </w:t>
      </w:r>
      <w:r w:rsidRPr="00C46693">
        <w:rPr>
          <w:rFonts w:ascii="Times New Roman" w:hAnsi="Times New Roman"/>
          <w:kern w:val="2"/>
          <w:szCs w:val="22"/>
        </w:rPr>
        <w:t>defendem e exercem os direitos à liberdade de expressão, de associação e de reunião pacífica em contextos em que se cometem violações dos direitos humanos.</w:t>
      </w:r>
      <w:r w:rsidRPr="00C46693">
        <w:rPr>
          <w:rFonts w:ascii="Times New Roman" w:hAnsi="Times New Roman"/>
          <w:szCs w:val="22"/>
        </w:rPr>
        <w:t xml:space="preserve"> </w:t>
      </w:r>
    </w:p>
    <w:p w14:paraId="391AAAFD"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kern w:val="2"/>
          <w:szCs w:val="22"/>
        </w:rPr>
      </w:pPr>
    </w:p>
    <w:p w14:paraId="4F1E9123" w14:textId="77777777" w:rsidR="00AE6A3F" w:rsidRPr="00C46693" w:rsidRDefault="00AE6A3F" w:rsidP="00AF366E">
      <w:pPr>
        <w:widowControl/>
        <w:numPr>
          <w:ilvl w:val="0"/>
          <w:numId w:val="1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Cs/>
          <w:kern w:val="2"/>
          <w:szCs w:val="22"/>
        </w:rPr>
      </w:pPr>
      <w:r w:rsidRPr="00C46693">
        <w:rPr>
          <w:rFonts w:ascii="Times New Roman" w:hAnsi="Times New Roman"/>
          <w:bCs/>
          <w:kern w:val="2"/>
          <w:szCs w:val="22"/>
        </w:rPr>
        <w:t xml:space="preserve">Instar os </w:t>
      </w:r>
      <w:r w:rsidRPr="00FD203B">
        <w:rPr>
          <w:rFonts w:ascii="Times New Roman" w:hAnsi="Times New Roman"/>
          <w:bCs/>
          <w:kern w:val="2"/>
          <w:szCs w:val="22"/>
        </w:rPr>
        <w:t>Estados</w:t>
      </w:r>
      <w:r w:rsidRPr="00C46693">
        <w:rPr>
          <w:rFonts w:ascii="Times New Roman" w:hAnsi="Times New Roman"/>
          <w:bCs/>
          <w:kern w:val="2"/>
          <w:szCs w:val="22"/>
        </w:rPr>
        <w:t xml:space="preserve"> a que respondam de maneira efetiva à situação particular das mulheres defensoras de direitos humanos, bem como das mulheres defensoras do meio ambiente, as quais lamentavelmente correm riscos específicos por motivo de gênero, inclusive a violência sexual e a violência por motivo de gênero. </w:t>
      </w:r>
    </w:p>
    <w:p w14:paraId="62B2D4C3" w14:textId="77777777" w:rsidR="00AE6A3F" w:rsidRPr="00C46693" w:rsidRDefault="00AE6A3F" w:rsidP="00AF366E">
      <w:pPr>
        <w:widowControl/>
        <w:suppressAutoHyphens/>
        <w:rPr>
          <w:rFonts w:ascii="Times New Roman" w:eastAsia="Times New Roman" w:hAnsi="Times New Roman"/>
          <w:szCs w:val="22"/>
          <w:lang w:eastAsia="es-ES_tradnl"/>
        </w:rPr>
      </w:pPr>
    </w:p>
    <w:p w14:paraId="01993002" w14:textId="77777777" w:rsidR="00AE6A3F" w:rsidRPr="00C46693" w:rsidRDefault="00AE6A3F" w:rsidP="00AF366E">
      <w:pPr>
        <w:widowControl/>
        <w:suppressAutoHyphens/>
        <w:rPr>
          <w:rFonts w:ascii="Times New Roman" w:eastAsia="Times New Roman" w:hAnsi="Times New Roman"/>
          <w:szCs w:val="22"/>
          <w:lang w:eastAsia="es-ES_tradnl"/>
        </w:rPr>
      </w:pPr>
    </w:p>
    <w:p w14:paraId="6CD3772B" w14:textId="051C707B" w:rsidR="00AE6A3F" w:rsidRPr="00C46693" w:rsidRDefault="00E70452"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rPr>
      </w:pPr>
      <w:r w:rsidRPr="00FD203B">
        <w:rPr>
          <w:rFonts w:ascii="Times New Roman" w:eastAsia="Calibri" w:hAnsi="Times New Roman"/>
          <w:szCs w:val="22"/>
          <w:u w:val="single"/>
        </w:rPr>
        <w:t>Direitos humanos e pessoas que vivem com uma doença rara e suas famílias</w:t>
      </w:r>
      <w:r w:rsidR="007F4269" w:rsidRPr="007F4269">
        <w:rPr>
          <w:rFonts w:ascii="Times New Roman" w:eastAsia="Calibri" w:hAnsi="Times New Roman"/>
          <w:szCs w:val="22"/>
        </w:rPr>
        <w:t xml:space="preserve"> </w:t>
      </w:r>
      <w:r w:rsidR="00AE6A3F" w:rsidRPr="00C46693">
        <w:rPr>
          <w:rFonts w:ascii="Times New Roman" w:eastAsia="Calibri" w:hAnsi="Times New Roman"/>
          <w:szCs w:val="22"/>
          <w:u w:val="single"/>
          <w:vertAlign w:val="superscript"/>
        </w:rPr>
        <w:footnoteReference w:id="14"/>
      </w:r>
      <w:r w:rsidR="00AE6A3F" w:rsidRPr="00C46693">
        <w:rPr>
          <w:rFonts w:ascii="Times New Roman" w:eastAsia="Calibri" w:hAnsi="Times New Roman"/>
          <w:szCs w:val="22"/>
          <w:vertAlign w:val="superscript"/>
        </w:rPr>
        <w:t>/</w:t>
      </w:r>
    </w:p>
    <w:p w14:paraId="078FA08A" w14:textId="77777777" w:rsidR="00AE6A3F" w:rsidRPr="00C46693" w:rsidRDefault="00AE6A3F" w:rsidP="00AF366E">
      <w:pPr>
        <w:widowControl/>
        <w:rPr>
          <w:rFonts w:ascii="Times New Roman" w:hAnsi="Times New Roman"/>
          <w:szCs w:val="22"/>
          <w:lang w:eastAsia="es-ES_tradnl"/>
        </w:rPr>
      </w:pPr>
    </w:p>
    <w:p w14:paraId="2C0E8D26" w14:textId="7C2EA3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C46693">
        <w:rPr>
          <w:rFonts w:ascii="Times New Roman" w:hAnsi="Times New Roman"/>
          <w:szCs w:val="22"/>
        </w:rPr>
        <w:t xml:space="preserve">Encarregar o Conselho Permanente de, com os recursos existentes e em colaboração com o Departamento de Inclusão Social, incluir em seu programa de trabalho a comemoração do Dia Internacional das Pessoas com Doenças Raras como um dos temas da </w:t>
      </w:r>
      <w:r w:rsidR="00FD203B">
        <w:rPr>
          <w:rFonts w:ascii="Times New Roman" w:hAnsi="Times New Roman"/>
          <w:szCs w:val="22"/>
        </w:rPr>
        <w:t>ordem do dia</w:t>
      </w:r>
      <w:r w:rsidRPr="00C46693">
        <w:rPr>
          <w:rFonts w:ascii="Times New Roman" w:hAnsi="Times New Roman"/>
          <w:szCs w:val="22"/>
        </w:rPr>
        <w:t xml:space="preserve"> de sua sessão ordinária mais próxima de 28 de fevereiro de cada ano, utilizando um enfoque de direitos humanos e com perspectiva de gênero. </w:t>
      </w:r>
    </w:p>
    <w:p w14:paraId="4549BB6D"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eastAsia="es-ES"/>
        </w:rPr>
      </w:pPr>
    </w:p>
    <w:p w14:paraId="38A82F85"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eastAsia="es-ES"/>
        </w:rPr>
      </w:pPr>
    </w:p>
    <w:p w14:paraId="2733E2E0" w14:textId="4D34B393" w:rsidR="00AE6A3F" w:rsidRPr="00FD203B" w:rsidRDefault="00E70452"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rPr>
      </w:pPr>
      <w:r w:rsidRPr="00FD203B">
        <w:rPr>
          <w:rFonts w:ascii="Times New Roman" w:eastAsia="Calibri" w:hAnsi="Times New Roman"/>
          <w:szCs w:val="22"/>
          <w:u w:val="single"/>
        </w:rPr>
        <w:t>Proteção dos solicitantes do reconhecimento da condição de refugiado e dos refugiados nas Américas</w:t>
      </w:r>
    </w:p>
    <w:p w14:paraId="0C9371E3" w14:textId="77777777" w:rsidR="00AE6A3F" w:rsidRPr="00C46693" w:rsidRDefault="00AE6A3F" w:rsidP="00AF366E">
      <w:pPr>
        <w:widowControl/>
        <w:rPr>
          <w:rFonts w:ascii="Times New Roman" w:eastAsia="Times New Roman" w:hAnsi="Times New Roman"/>
          <w:szCs w:val="22"/>
          <w:lang w:eastAsia="es-ES"/>
        </w:rPr>
      </w:pPr>
    </w:p>
    <w:p w14:paraId="0F84C206" w14:textId="36CF1A0A" w:rsidR="00AE6A3F" w:rsidRPr="00C46693" w:rsidRDefault="00AE6A3F" w:rsidP="00AF366E">
      <w:pPr>
        <w:widowControl/>
        <w:ind w:firstLine="706"/>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Em complementação à seção </w:t>
      </w:r>
      <w:proofErr w:type="spellStart"/>
      <w:r w:rsidRPr="00C46693">
        <w:rPr>
          <w:rFonts w:ascii="Times New Roman" w:eastAsia="Times New Roman" w:hAnsi="Times New Roman"/>
          <w:szCs w:val="22"/>
          <w:lang w:eastAsia="es-ES"/>
        </w:rPr>
        <w:t>ix</w:t>
      </w:r>
      <w:proofErr w:type="spellEnd"/>
      <w:r w:rsidRPr="00C46693">
        <w:rPr>
          <w:rFonts w:ascii="Times New Roman" w:eastAsia="Times New Roman" w:hAnsi="Times New Roman"/>
          <w:szCs w:val="22"/>
          <w:lang w:eastAsia="es-ES"/>
        </w:rPr>
        <w:t xml:space="preserve"> da resolução</w:t>
      </w:r>
      <w:r w:rsidR="00557C81" w:rsidRPr="00C46693">
        <w:rPr>
          <w:rFonts w:ascii="Times New Roman" w:eastAsia="Times New Roman" w:hAnsi="Times New Roman"/>
          <w:szCs w:val="22"/>
          <w:lang w:eastAsia="es-ES"/>
        </w:rPr>
        <w:t xml:space="preserve"> AG/RES. 2991 (LII-O/22),</w:t>
      </w:r>
      <w:r w:rsidRPr="00C46693">
        <w:rPr>
          <w:rFonts w:ascii="Times New Roman" w:eastAsia="Times New Roman" w:hAnsi="Times New Roman"/>
          <w:szCs w:val="22"/>
          <w:lang w:eastAsia="es-ES"/>
        </w:rPr>
        <w:t xml:space="preserve"> “Promoção e proteção dos direitos humanos”:</w:t>
      </w:r>
    </w:p>
    <w:p w14:paraId="73140843" w14:textId="77777777" w:rsidR="00AE6A3F" w:rsidRPr="00C46693" w:rsidRDefault="00AE6A3F" w:rsidP="00AF366E">
      <w:pPr>
        <w:widowControl/>
        <w:rPr>
          <w:rFonts w:ascii="Times New Roman" w:eastAsia="Times New Roman" w:hAnsi="Times New Roman"/>
          <w:szCs w:val="22"/>
          <w:lang w:eastAsia="es-ES"/>
        </w:rPr>
      </w:pPr>
    </w:p>
    <w:p w14:paraId="628DF95C" w14:textId="058C8233" w:rsidR="00AE6A3F" w:rsidRPr="00000969" w:rsidRDefault="00AE6A3F" w:rsidP="00AF366E">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eastAsia="es-ES"/>
        </w:rPr>
      </w:pPr>
      <w:r w:rsidRPr="00000969">
        <w:rPr>
          <w:rFonts w:ascii="Times New Roman" w:eastAsia="Times New Roman" w:hAnsi="Times New Roman"/>
          <w:szCs w:val="22"/>
          <w:lang w:eastAsia="es-ES"/>
        </w:rPr>
        <w:t xml:space="preserve">Instar os Estados a que participem ativamente do próximo Fórum Mundial sobre os Refugiados, a ser realizado em dezembro de 2023, reafirmando o compromisso da região com os Objetivos do Pacto </w:t>
      </w:r>
      <w:r w:rsidR="0077377C" w:rsidRPr="00000969">
        <w:rPr>
          <w:rFonts w:ascii="Times New Roman" w:eastAsia="Times New Roman" w:hAnsi="Times New Roman"/>
          <w:szCs w:val="22"/>
          <w:lang w:eastAsia="es-ES"/>
        </w:rPr>
        <w:t>Global sobre</w:t>
      </w:r>
      <w:r w:rsidRPr="00000969">
        <w:rPr>
          <w:rFonts w:ascii="Times New Roman" w:eastAsia="Times New Roman" w:hAnsi="Times New Roman"/>
          <w:szCs w:val="22"/>
          <w:lang w:eastAsia="es-ES"/>
        </w:rPr>
        <w:t xml:space="preserve"> Refugiados, bem como com as recomendações decorrentes da Primeira Reunião </w:t>
      </w:r>
      <w:r w:rsidR="005F75DD" w:rsidRPr="00000969">
        <w:rPr>
          <w:rFonts w:ascii="Times New Roman" w:eastAsia="Times New Roman" w:hAnsi="Times New Roman"/>
          <w:szCs w:val="22"/>
          <w:lang w:eastAsia="es-ES"/>
        </w:rPr>
        <w:t>de Funcionários</w:t>
      </w:r>
      <w:r w:rsidRPr="00000969">
        <w:rPr>
          <w:rFonts w:ascii="Times New Roman" w:eastAsia="Times New Roman" w:hAnsi="Times New Roman"/>
          <w:szCs w:val="22"/>
          <w:lang w:eastAsia="es-ES"/>
        </w:rPr>
        <w:t xml:space="preserve"> de Alto Nível, realizada em 2021, apresentando novos compromissos políticos, e </w:t>
      </w:r>
      <w:r w:rsidR="0099373C" w:rsidRPr="00000969">
        <w:rPr>
          <w:rFonts w:ascii="Times New Roman" w:eastAsia="Times New Roman" w:hAnsi="Times New Roman"/>
          <w:szCs w:val="22"/>
          <w:lang w:eastAsia="es-ES"/>
        </w:rPr>
        <w:t>mantendo</w:t>
      </w:r>
      <w:r w:rsidRPr="00000969">
        <w:rPr>
          <w:rFonts w:ascii="Times New Roman" w:eastAsia="Times New Roman" w:hAnsi="Times New Roman"/>
          <w:szCs w:val="22"/>
          <w:lang w:eastAsia="es-ES"/>
        </w:rPr>
        <w:t>, conforme seja pertinente, o cumprimento dos compromissos anteriormente assumidos sobre a matéria.</w:t>
      </w:r>
    </w:p>
    <w:p w14:paraId="7BA4248C" w14:textId="77777777" w:rsidR="00AE6A3F" w:rsidRPr="00000969" w:rsidRDefault="00AE6A3F" w:rsidP="00AF366E">
      <w:pPr>
        <w:widowControl/>
        <w:autoSpaceDE w:val="0"/>
        <w:autoSpaceDN w:val="0"/>
        <w:adjustRightInd w:val="0"/>
        <w:rPr>
          <w:rFonts w:ascii="Times New Roman" w:eastAsia="Times New Roman" w:hAnsi="Times New Roman"/>
          <w:szCs w:val="22"/>
          <w:lang w:eastAsia="es-ES"/>
        </w:rPr>
      </w:pPr>
    </w:p>
    <w:p w14:paraId="631AFECD" w14:textId="1F330DAA" w:rsidR="00AE6A3F" w:rsidRPr="00C46693" w:rsidRDefault="00AE6A3F" w:rsidP="00AF366E">
      <w:pPr>
        <w:widowControl/>
        <w:numPr>
          <w:ilvl w:val="0"/>
          <w:numId w:val="19"/>
        </w:num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0" w:firstLine="720"/>
        <w:rPr>
          <w:rFonts w:ascii="Times New Roman" w:eastAsia="Times New Roman" w:hAnsi="Times New Roman"/>
          <w:szCs w:val="22"/>
          <w:lang w:eastAsia="es-ES"/>
        </w:rPr>
      </w:pPr>
      <w:r w:rsidRPr="00000969">
        <w:rPr>
          <w:rFonts w:ascii="Times New Roman" w:eastAsia="Times New Roman" w:hAnsi="Times New Roman"/>
          <w:szCs w:val="22"/>
          <w:lang w:eastAsia="es-ES"/>
        </w:rPr>
        <w:t>Incentivar os Estados a</w:t>
      </w:r>
      <w:r w:rsidR="00EB0C48" w:rsidRPr="00000969">
        <w:rPr>
          <w:rFonts w:ascii="Times New Roman" w:eastAsia="Times New Roman" w:hAnsi="Times New Roman"/>
          <w:szCs w:val="22"/>
          <w:lang w:eastAsia="es-ES"/>
        </w:rPr>
        <w:t xml:space="preserve"> que</w:t>
      </w:r>
      <w:r w:rsidRPr="00000969">
        <w:rPr>
          <w:rFonts w:ascii="Times New Roman" w:eastAsia="Times New Roman" w:hAnsi="Times New Roman"/>
          <w:szCs w:val="22"/>
          <w:lang w:eastAsia="es-ES"/>
        </w:rPr>
        <w:t xml:space="preserve">, </w:t>
      </w:r>
      <w:r w:rsidR="00EB0C48" w:rsidRPr="00000969">
        <w:rPr>
          <w:rFonts w:ascii="Times New Roman" w:eastAsia="Times New Roman" w:hAnsi="Times New Roman"/>
          <w:szCs w:val="22"/>
          <w:lang w:eastAsia="es-ES"/>
        </w:rPr>
        <w:t>em acompanhamento ao Fórum</w:t>
      </w:r>
      <w:r w:rsidRPr="00000969">
        <w:rPr>
          <w:rFonts w:ascii="Times New Roman" w:eastAsia="Times New Roman" w:hAnsi="Times New Roman"/>
          <w:szCs w:val="22"/>
          <w:lang w:eastAsia="es-ES"/>
        </w:rPr>
        <w:t>, comemor</w:t>
      </w:r>
      <w:r w:rsidR="00EB0C48" w:rsidRPr="00000969">
        <w:rPr>
          <w:rFonts w:ascii="Times New Roman" w:eastAsia="Times New Roman" w:hAnsi="Times New Roman"/>
          <w:szCs w:val="22"/>
          <w:lang w:eastAsia="es-ES"/>
        </w:rPr>
        <w:t>em</w:t>
      </w:r>
      <w:r w:rsidRPr="00000969">
        <w:rPr>
          <w:rFonts w:ascii="Times New Roman" w:eastAsia="Times New Roman" w:hAnsi="Times New Roman"/>
          <w:szCs w:val="22"/>
          <w:lang w:eastAsia="es-ES"/>
        </w:rPr>
        <w:t xml:space="preserve"> os 40 anos da Declaração de Cartagena</w:t>
      </w:r>
      <w:r w:rsidR="00CC0A52" w:rsidRPr="00000969">
        <w:rPr>
          <w:rFonts w:ascii="Times New Roman" w:eastAsia="Times New Roman" w:hAnsi="Times New Roman"/>
          <w:szCs w:val="22"/>
          <w:lang w:eastAsia="es-ES"/>
        </w:rPr>
        <w:t xml:space="preserve"> sobre Refugiados</w:t>
      </w:r>
      <w:r w:rsidRPr="00000969">
        <w:rPr>
          <w:rFonts w:ascii="Times New Roman" w:eastAsia="Times New Roman" w:hAnsi="Times New Roman"/>
          <w:szCs w:val="22"/>
          <w:lang w:eastAsia="es-ES"/>
        </w:rPr>
        <w:t xml:space="preserve">, </w:t>
      </w:r>
      <w:r w:rsidR="00D50877" w:rsidRPr="00000969">
        <w:rPr>
          <w:rFonts w:ascii="Times New Roman" w:eastAsia="Times New Roman" w:hAnsi="Times New Roman"/>
          <w:szCs w:val="22"/>
          <w:lang w:eastAsia="es-ES"/>
        </w:rPr>
        <w:t xml:space="preserve">em </w:t>
      </w:r>
      <w:r w:rsidRPr="00000969">
        <w:rPr>
          <w:rFonts w:ascii="Times New Roman" w:eastAsia="Times New Roman" w:hAnsi="Times New Roman"/>
          <w:szCs w:val="22"/>
          <w:lang w:eastAsia="es-ES"/>
        </w:rPr>
        <w:t>2024, avançando</w:t>
      </w:r>
      <w:r w:rsidRPr="00C46693">
        <w:rPr>
          <w:rFonts w:ascii="Times New Roman" w:eastAsia="Times New Roman" w:hAnsi="Times New Roman"/>
          <w:szCs w:val="22"/>
          <w:lang w:eastAsia="es-ES"/>
        </w:rPr>
        <w:t xml:space="preserve"> em uma abordagem dos desafios contemporâneos do deslocamento, e </w:t>
      </w:r>
      <w:r w:rsidR="002E5A87" w:rsidRPr="00C46693">
        <w:rPr>
          <w:rFonts w:ascii="Times New Roman" w:eastAsia="Times New Roman" w:hAnsi="Times New Roman"/>
          <w:szCs w:val="22"/>
          <w:lang w:eastAsia="es-ES"/>
        </w:rPr>
        <w:t xml:space="preserve">promovam </w:t>
      </w:r>
      <w:r w:rsidRPr="00C46693">
        <w:rPr>
          <w:rFonts w:ascii="Times New Roman" w:eastAsia="Times New Roman" w:hAnsi="Times New Roman"/>
          <w:szCs w:val="22"/>
          <w:lang w:eastAsia="es-ES"/>
        </w:rPr>
        <w:t>soluções inovadoras, com espírito de solidariedade, cooperação e responsabilidade comum.</w:t>
      </w:r>
      <w:r w:rsidRPr="00C46693">
        <w:rPr>
          <w:rFonts w:ascii="Times New Roman" w:hAnsi="Times New Roman"/>
          <w:szCs w:val="22"/>
        </w:rPr>
        <w:t xml:space="preserve"> </w:t>
      </w:r>
    </w:p>
    <w:p w14:paraId="1DADE6B3"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rPr>
          <w:rFonts w:ascii="Times New Roman" w:eastAsia="Times New Roman" w:hAnsi="Times New Roman"/>
          <w:szCs w:val="22"/>
          <w:lang w:eastAsia="es-ES"/>
        </w:rPr>
      </w:pPr>
    </w:p>
    <w:p w14:paraId="33782DE8"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p>
    <w:p w14:paraId="2485DEB2" w14:textId="0E7411CB" w:rsidR="00AE6A3F" w:rsidRPr="009E65AD" w:rsidRDefault="00E70452"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b/>
          <w:bCs/>
          <w:szCs w:val="22"/>
        </w:rPr>
      </w:pPr>
      <w:r w:rsidRPr="00000969">
        <w:rPr>
          <w:rFonts w:ascii="Times New Roman" w:eastAsia="Calibri" w:hAnsi="Times New Roman"/>
          <w:szCs w:val="22"/>
          <w:u w:val="single"/>
        </w:rPr>
        <w:lastRenderedPageBreak/>
        <w:t xml:space="preserve">Direitos humanos e prevenção da discriminação e da violência contra as pessoas </w:t>
      </w:r>
      <w:r w:rsidR="00AE6A3F" w:rsidRPr="00000969">
        <w:rPr>
          <w:rFonts w:ascii="Times New Roman" w:eastAsia="Calibri" w:hAnsi="Times New Roman"/>
          <w:szCs w:val="22"/>
          <w:u w:val="single"/>
        </w:rPr>
        <w:t>LGBTI</w:t>
      </w:r>
      <w:bookmarkStart w:id="27" w:name="_Hlk138445544"/>
      <w:r w:rsidR="007F4269">
        <w:rPr>
          <w:rFonts w:ascii="Times New Roman" w:eastAsia="Calibri" w:hAnsi="Times New Roman"/>
          <w:szCs w:val="22"/>
          <w:u w:val="single"/>
        </w:rPr>
        <w:t xml:space="preserve"> </w:t>
      </w:r>
      <w:r w:rsidR="00143C57" w:rsidRPr="009E65AD">
        <w:rPr>
          <w:rStyle w:val="FootnoteReference"/>
          <w:rFonts w:ascii="Times New Roman" w:eastAsia="Times New Roman" w:hAnsi="Times New Roman"/>
          <w:bCs/>
          <w:szCs w:val="22"/>
          <w:u w:val="single"/>
          <w:lang w:val="es-CO"/>
        </w:rPr>
        <w:footnoteReference w:id="15"/>
      </w:r>
      <w:r w:rsidR="00143C57" w:rsidRPr="009E65AD">
        <w:rPr>
          <w:rFonts w:ascii="Times New Roman" w:eastAsia="Times New Roman" w:hAnsi="Times New Roman"/>
          <w:bCs/>
          <w:szCs w:val="22"/>
          <w:vertAlign w:val="superscript"/>
        </w:rPr>
        <w:t>/</w:t>
      </w:r>
      <w:r w:rsidR="00143C57" w:rsidRPr="009E65AD">
        <w:rPr>
          <w:rStyle w:val="FootnoteReference"/>
          <w:rFonts w:ascii="Times New Roman" w:eastAsia="Times New Roman" w:hAnsi="Times New Roman"/>
          <w:bCs/>
          <w:szCs w:val="22"/>
          <w:u w:val="single"/>
          <w:lang w:val="es-CO"/>
        </w:rPr>
        <w:footnoteReference w:id="16"/>
      </w:r>
      <w:r w:rsidR="00143C57" w:rsidRPr="009E65AD">
        <w:rPr>
          <w:rFonts w:ascii="Times New Roman" w:eastAsia="Times New Roman" w:hAnsi="Times New Roman"/>
          <w:bCs/>
          <w:szCs w:val="22"/>
          <w:vertAlign w:val="superscript"/>
        </w:rPr>
        <w:t>/</w:t>
      </w:r>
      <w:r w:rsidR="00143C57" w:rsidRPr="009E65AD">
        <w:rPr>
          <w:rStyle w:val="FootnoteReference"/>
          <w:rFonts w:ascii="Times New Roman" w:eastAsia="Times New Roman" w:hAnsi="Times New Roman"/>
          <w:bCs/>
          <w:szCs w:val="22"/>
          <w:u w:val="single"/>
          <w:lang w:val="es-CO"/>
        </w:rPr>
        <w:footnoteReference w:id="17"/>
      </w:r>
      <w:r w:rsidR="00143C57" w:rsidRPr="009E65AD">
        <w:rPr>
          <w:rFonts w:ascii="Times New Roman" w:eastAsia="Times New Roman" w:hAnsi="Times New Roman"/>
          <w:bCs/>
          <w:szCs w:val="22"/>
          <w:vertAlign w:val="superscript"/>
        </w:rPr>
        <w:t>/</w:t>
      </w:r>
      <w:r w:rsidR="00143C57" w:rsidRPr="009E65AD">
        <w:rPr>
          <w:rStyle w:val="FootnoteReference"/>
          <w:rFonts w:ascii="Times New Roman" w:eastAsia="Times New Roman" w:hAnsi="Times New Roman"/>
          <w:bCs/>
          <w:szCs w:val="22"/>
          <w:u w:val="single"/>
          <w:lang w:val="es-CO"/>
        </w:rPr>
        <w:footnoteReference w:id="18"/>
      </w:r>
      <w:r w:rsidR="00143C57" w:rsidRPr="009E65AD">
        <w:rPr>
          <w:rFonts w:ascii="Times New Roman" w:eastAsia="Times New Roman" w:hAnsi="Times New Roman"/>
          <w:bCs/>
          <w:szCs w:val="22"/>
          <w:vertAlign w:val="superscript"/>
        </w:rPr>
        <w:t>/</w:t>
      </w:r>
      <w:r w:rsidR="00143C57" w:rsidRPr="009E65AD">
        <w:rPr>
          <w:rStyle w:val="FootnoteReference"/>
          <w:rFonts w:ascii="Times New Roman" w:eastAsia="Times New Roman" w:hAnsi="Times New Roman"/>
          <w:bCs/>
          <w:szCs w:val="22"/>
          <w:u w:val="single"/>
          <w:lang w:val="es-CO"/>
        </w:rPr>
        <w:footnoteReference w:id="19"/>
      </w:r>
      <w:r w:rsidR="00143C57" w:rsidRPr="009E65AD">
        <w:rPr>
          <w:rFonts w:ascii="Times New Roman" w:eastAsia="Times New Roman" w:hAnsi="Times New Roman"/>
          <w:bCs/>
          <w:szCs w:val="22"/>
          <w:vertAlign w:val="superscript"/>
        </w:rPr>
        <w:t>/</w:t>
      </w:r>
      <w:r w:rsidR="00143C57" w:rsidRPr="009E65AD">
        <w:rPr>
          <w:rStyle w:val="FootnoteReference"/>
          <w:rFonts w:ascii="Times New Roman" w:eastAsia="Times New Roman" w:hAnsi="Times New Roman"/>
          <w:bCs/>
          <w:szCs w:val="22"/>
          <w:u w:val="single"/>
          <w:lang w:val="es-CO"/>
        </w:rPr>
        <w:footnoteReference w:id="20"/>
      </w:r>
      <w:r w:rsidR="00143C57" w:rsidRPr="009E65AD">
        <w:rPr>
          <w:rFonts w:ascii="Times New Roman" w:eastAsia="Times New Roman" w:hAnsi="Times New Roman"/>
          <w:bCs/>
          <w:szCs w:val="22"/>
          <w:vertAlign w:val="superscript"/>
        </w:rPr>
        <w:t>/</w:t>
      </w:r>
      <w:bookmarkEnd w:id="27"/>
    </w:p>
    <w:p w14:paraId="3EBD1C18" w14:textId="77777777" w:rsidR="00AE6A3F" w:rsidRPr="00C46693" w:rsidRDefault="00AE6A3F" w:rsidP="00AF366E">
      <w:pPr>
        <w:widowControl/>
        <w:rPr>
          <w:rFonts w:ascii="Times New Roman" w:hAnsi="Times New Roman"/>
          <w:b/>
          <w:bCs/>
          <w:szCs w:val="22"/>
          <w:lang w:eastAsia="es-ES_tradnl"/>
        </w:rPr>
      </w:pPr>
    </w:p>
    <w:p w14:paraId="42AE45DD" w14:textId="2A883560" w:rsidR="00AE6A3F" w:rsidRPr="00C46693" w:rsidRDefault="00AE6A3F" w:rsidP="00AF366E">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C46693">
        <w:rPr>
          <w:rFonts w:ascii="Times New Roman" w:hAnsi="Times New Roman"/>
          <w:szCs w:val="22"/>
        </w:rPr>
        <w:t xml:space="preserve">Incentivar os Estados membros a reconhecer que as pessoas </w:t>
      </w:r>
      <w:r w:rsidR="004654BB" w:rsidRPr="00C46693">
        <w:rPr>
          <w:rFonts w:ascii="Times New Roman" w:hAnsi="Times New Roman"/>
          <w:szCs w:val="22"/>
        </w:rPr>
        <w:t xml:space="preserve">lésbicas, gays, </w:t>
      </w:r>
      <w:r w:rsidR="00DD697A" w:rsidRPr="00C46693">
        <w:rPr>
          <w:rFonts w:ascii="Times New Roman" w:hAnsi="Times New Roman"/>
          <w:szCs w:val="22"/>
        </w:rPr>
        <w:t xml:space="preserve">bissexuais, transexuais e </w:t>
      </w:r>
      <w:r w:rsidR="003B0FEF" w:rsidRPr="00C46693">
        <w:rPr>
          <w:rFonts w:ascii="Times New Roman" w:hAnsi="Times New Roman"/>
          <w:szCs w:val="22"/>
        </w:rPr>
        <w:t>intersexuais (</w:t>
      </w:r>
      <w:r w:rsidRPr="00C46693">
        <w:rPr>
          <w:rFonts w:ascii="Times New Roman" w:hAnsi="Times New Roman"/>
          <w:szCs w:val="22"/>
        </w:rPr>
        <w:t>LGBTI</w:t>
      </w:r>
      <w:r w:rsidR="003B0FEF" w:rsidRPr="00C46693">
        <w:rPr>
          <w:rFonts w:ascii="Times New Roman" w:hAnsi="Times New Roman"/>
          <w:szCs w:val="22"/>
        </w:rPr>
        <w:t>)</w:t>
      </w:r>
      <w:r w:rsidRPr="00C46693">
        <w:rPr>
          <w:rFonts w:ascii="Times New Roman" w:hAnsi="Times New Roman"/>
          <w:szCs w:val="22"/>
        </w:rPr>
        <w:t xml:space="preserve"> também enfrentam formas múltiplas e diferenciadas de violência, com base em sua orientação sexual, identidade e/ou expressão de gênero e características sexuais, raça, etnicidade, deficiência, idade e classe social, que levam a formas agravadas de discriminação, exclusão e violência nos âmbitos público e privado e igualmente afetam a garantia plena de seus direitos.</w:t>
      </w:r>
    </w:p>
    <w:p w14:paraId="32BB0CF2" w14:textId="77777777" w:rsidR="00AE6A3F" w:rsidRPr="00C46693" w:rsidRDefault="00AE6A3F" w:rsidP="00AF366E">
      <w:pPr>
        <w:widowControl/>
        <w:rPr>
          <w:rFonts w:ascii="Times New Roman" w:hAnsi="Times New Roman"/>
          <w:szCs w:val="22"/>
          <w:lang w:eastAsia="es-ES_tradnl"/>
        </w:rPr>
      </w:pPr>
    </w:p>
    <w:p w14:paraId="584645E5" w14:textId="42A2FD7E" w:rsidR="00FB097C" w:rsidRPr="00DB1925" w:rsidRDefault="00AE6A3F" w:rsidP="00AF366E">
      <w:pPr>
        <w:widowControl/>
        <w:numPr>
          <w:ilvl w:val="0"/>
          <w:numId w:val="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C46693">
        <w:rPr>
          <w:rFonts w:ascii="Times New Roman" w:hAnsi="Times New Roman"/>
          <w:szCs w:val="22"/>
        </w:rPr>
        <w:t xml:space="preserve">Instar os Estados membros a que: i) usem mecanismos institucionais, fortaleçam o </w:t>
      </w:r>
      <w:r w:rsidR="00BF687C" w:rsidRPr="00C46693">
        <w:rPr>
          <w:rFonts w:ascii="Times New Roman" w:hAnsi="Times New Roman"/>
          <w:szCs w:val="22"/>
        </w:rPr>
        <w:t xml:space="preserve">sistema </w:t>
      </w:r>
      <w:r w:rsidRPr="00C46693">
        <w:rPr>
          <w:rFonts w:ascii="Times New Roman" w:hAnsi="Times New Roman"/>
          <w:szCs w:val="22"/>
        </w:rPr>
        <w:t xml:space="preserve">de direitos iguais e desenvolvam políticas públicas sobre violência contra pessoas trans, especialmente mulheres trans, com ênfase em crimes decorrentes de preconceito e discriminação, a fim de garantir e respeitar a igualdade perante a lei, bem como a que promovam o acesso das pessoas trans ao pleno gozo de todos os direitos humanos; </w:t>
      </w:r>
      <w:proofErr w:type="spellStart"/>
      <w:r w:rsidRPr="00C46693">
        <w:rPr>
          <w:rFonts w:ascii="Times New Roman" w:hAnsi="Times New Roman"/>
          <w:szCs w:val="22"/>
        </w:rPr>
        <w:t>ii</w:t>
      </w:r>
      <w:proofErr w:type="spellEnd"/>
      <w:r w:rsidRPr="00C46693">
        <w:rPr>
          <w:rFonts w:ascii="Times New Roman" w:hAnsi="Times New Roman"/>
          <w:szCs w:val="22"/>
        </w:rPr>
        <w:t xml:space="preserve">) reconheçam as formas múltiplas e interseccionais de discriminação contra as mulheres </w:t>
      </w:r>
      <w:r w:rsidR="002E7DA7" w:rsidRPr="00C46693">
        <w:rPr>
          <w:rFonts w:ascii="Times New Roman" w:hAnsi="Times New Roman"/>
          <w:szCs w:val="22"/>
        </w:rPr>
        <w:t>lésbicas, bissexuais, transexuais</w:t>
      </w:r>
      <w:r w:rsidR="007153EE">
        <w:rPr>
          <w:rFonts w:ascii="Times New Roman" w:hAnsi="Times New Roman"/>
          <w:szCs w:val="22"/>
        </w:rPr>
        <w:t>, queer</w:t>
      </w:r>
      <w:r w:rsidR="002E7DA7" w:rsidRPr="00C46693">
        <w:rPr>
          <w:rFonts w:ascii="Times New Roman" w:hAnsi="Times New Roman"/>
          <w:szCs w:val="22"/>
        </w:rPr>
        <w:t xml:space="preserve"> e intersexuais (</w:t>
      </w:r>
      <w:r w:rsidRPr="00C46693">
        <w:rPr>
          <w:rFonts w:ascii="Times New Roman" w:hAnsi="Times New Roman"/>
          <w:szCs w:val="22"/>
        </w:rPr>
        <w:t>LBTQI</w:t>
      </w:r>
      <w:r w:rsidR="002E7DA7" w:rsidRPr="00C46693">
        <w:rPr>
          <w:rFonts w:ascii="Times New Roman" w:hAnsi="Times New Roman"/>
          <w:szCs w:val="22"/>
        </w:rPr>
        <w:t>)</w:t>
      </w:r>
      <w:r w:rsidRPr="00C46693">
        <w:rPr>
          <w:rFonts w:ascii="Times New Roman" w:hAnsi="Times New Roman"/>
          <w:szCs w:val="22"/>
        </w:rPr>
        <w:t xml:space="preserve">, promulguem leis e políticas que previnam a violência de gênero e promovam a igualdade de gênero, desagreguem dados sobre violência LBTQI e incentivem os Estados membros a implementar políticas públicas para prevenir, punir e erradicar a discriminação e a violência contra as mulheres LBTQI; </w:t>
      </w:r>
      <w:proofErr w:type="spellStart"/>
      <w:r w:rsidRPr="00C46693">
        <w:rPr>
          <w:rFonts w:ascii="Times New Roman" w:hAnsi="Times New Roman"/>
          <w:szCs w:val="22"/>
        </w:rPr>
        <w:t>iii</w:t>
      </w:r>
      <w:proofErr w:type="spellEnd"/>
      <w:r w:rsidRPr="00C46693">
        <w:rPr>
          <w:rFonts w:ascii="Times New Roman" w:hAnsi="Times New Roman"/>
          <w:szCs w:val="22"/>
        </w:rPr>
        <w:t xml:space="preserve">) </w:t>
      </w:r>
      <w:r w:rsidR="00652DAE" w:rsidRPr="00C46693">
        <w:rPr>
          <w:rFonts w:ascii="Times New Roman" w:hAnsi="Times New Roman"/>
          <w:szCs w:val="22"/>
        </w:rPr>
        <w:t>reivindiquem</w:t>
      </w:r>
      <w:r w:rsidRPr="00C46693">
        <w:rPr>
          <w:rFonts w:ascii="Times New Roman" w:hAnsi="Times New Roman"/>
          <w:szCs w:val="22"/>
        </w:rPr>
        <w:t xml:space="preserve"> o respeito à diversidade sexual nas áreas rurais e </w:t>
      </w:r>
      <w:r w:rsidR="00447998" w:rsidRPr="00C46693">
        <w:rPr>
          <w:rFonts w:ascii="Times New Roman" w:hAnsi="Times New Roman"/>
          <w:szCs w:val="22"/>
        </w:rPr>
        <w:t>costeiras, entre outras</w:t>
      </w:r>
      <w:r w:rsidRPr="00C46693">
        <w:rPr>
          <w:rFonts w:ascii="Times New Roman" w:hAnsi="Times New Roman"/>
          <w:szCs w:val="22"/>
        </w:rPr>
        <w:t xml:space="preserve">, </w:t>
      </w:r>
      <w:r w:rsidR="00935608" w:rsidRPr="00C46693">
        <w:rPr>
          <w:rFonts w:ascii="Times New Roman" w:hAnsi="Times New Roman"/>
          <w:szCs w:val="22"/>
        </w:rPr>
        <w:t>e promovam</w:t>
      </w:r>
      <w:r w:rsidRPr="00C46693">
        <w:rPr>
          <w:rFonts w:ascii="Times New Roman" w:hAnsi="Times New Roman"/>
          <w:szCs w:val="22"/>
        </w:rPr>
        <w:t xml:space="preserve"> políticas ou atividades que construam um ambiente social favorável, com espaços seguros e livres, para que as pessoas LGBTI que </w:t>
      </w:r>
      <w:r w:rsidR="00AF1AE8" w:rsidRPr="00C46693">
        <w:rPr>
          <w:rFonts w:ascii="Times New Roman" w:hAnsi="Times New Roman"/>
          <w:szCs w:val="22"/>
        </w:rPr>
        <w:t>habitam essas áreas</w:t>
      </w:r>
      <w:r w:rsidRPr="00C46693">
        <w:rPr>
          <w:rFonts w:ascii="Times New Roman" w:hAnsi="Times New Roman"/>
          <w:szCs w:val="22"/>
        </w:rPr>
        <w:t xml:space="preserve"> possam se desenvolver e formar suas famílias sem medo de discriminação, exclusão e vulnerabilidade.</w:t>
      </w:r>
      <w:r w:rsidR="00C54142" w:rsidRPr="007F4269">
        <w:rPr>
          <w:rStyle w:val="FootnoteReference"/>
          <w:rFonts w:ascii="Times New Roman" w:eastAsia="Times New Roman" w:hAnsi="Times New Roman"/>
          <w:bCs/>
          <w:szCs w:val="22"/>
        </w:rPr>
        <w:t xml:space="preserve"> </w:t>
      </w:r>
      <w:r w:rsidR="00C54142" w:rsidRPr="00C46693">
        <w:rPr>
          <w:rStyle w:val="FootnoteReference"/>
          <w:rFonts w:ascii="Times New Roman" w:eastAsia="Times New Roman" w:hAnsi="Times New Roman"/>
          <w:bCs/>
          <w:szCs w:val="22"/>
          <w:u w:val="single"/>
          <w:lang w:val="es-CO"/>
        </w:rPr>
        <w:footnoteReference w:id="21"/>
      </w:r>
      <w:r w:rsidR="00C54142" w:rsidRPr="00C46693">
        <w:rPr>
          <w:rFonts w:ascii="Times New Roman" w:eastAsia="Times New Roman" w:hAnsi="Times New Roman"/>
          <w:bCs/>
          <w:szCs w:val="22"/>
          <w:vertAlign w:val="superscript"/>
        </w:rPr>
        <w:t>/</w:t>
      </w:r>
      <w:r w:rsidR="00094B72" w:rsidRPr="00C46693">
        <w:rPr>
          <w:rFonts w:ascii="Times New Roman" w:hAnsi="Times New Roman"/>
          <w:szCs w:val="22"/>
        </w:rPr>
        <w:t xml:space="preserve"> </w:t>
      </w:r>
    </w:p>
    <w:p w14:paraId="4CEC7BB3" w14:textId="15DB6267" w:rsidR="00306FC8" w:rsidRDefault="00306FC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E60530E" w14:textId="77777777" w:rsidR="002D580A" w:rsidRPr="00C46693" w:rsidRDefault="002D580A"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1BD89A4" w14:textId="738ACA46" w:rsidR="00AE6A3F" w:rsidRPr="00037B9D" w:rsidRDefault="00FB097C"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rPr>
      </w:pPr>
      <w:r w:rsidRPr="00037B9D">
        <w:rPr>
          <w:rFonts w:ascii="Times New Roman" w:eastAsia="Calibri" w:hAnsi="Times New Roman"/>
          <w:szCs w:val="22"/>
          <w:u w:val="single"/>
        </w:rPr>
        <w:t xml:space="preserve">Acompanhamento da implementação da Declaração Americana sobre os Direitos dos Povos Indígenas e do Plano de Ação da Declaração Americana sobre os Direitos dos Povos Indígenas </w:t>
      </w:r>
      <w:r w:rsidR="00AE6A3F" w:rsidRPr="00037B9D">
        <w:rPr>
          <w:rFonts w:ascii="Times New Roman" w:eastAsia="Calibri" w:hAnsi="Times New Roman"/>
          <w:szCs w:val="22"/>
          <w:u w:val="single"/>
        </w:rPr>
        <w:t>(2022-2026)</w:t>
      </w:r>
      <w:bookmarkStart w:id="28" w:name="_Hlk138445949"/>
      <w:r w:rsidR="00F1725D" w:rsidRPr="007F4269">
        <w:rPr>
          <w:rFonts w:ascii="Times New Roman" w:eastAsia="Times New Roman" w:hAnsi="Times New Roman"/>
          <w:bCs/>
          <w:szCs w:val="22"/>
          <w:vertAlign w:val="superscript"/>
        </w:rPr>
        <w:t xml:space="preserve"> </w:t>
      </w:r>
      <w:r w:rsidR="00694168" w:rsidRPr="00C46693">
        <w:rPr>
          <w:rFonts w:ascii="Times New Roman" w:hAnsi="Times New Roman"/>
          <w:szCs w:val="22"/>
          <w:u w:val="single"/>
          <w:vertAlign w:val="superscript"/>
        </w:rPr>
        <w:footnoteReference w:id="22"/>
      </w:r>
      <w:r w:rsidR="00694168" w:rsidRPr="00C46693">
        <w:rPr>
          <w:rFonts w:ascii="Times New Roman" w:hAnsi="Times New Roman"/>
          <w:szCs w:val="22"/>
          <w:vertAlign w:val="superscript"/>
        </w:rPr>
        <w:t>/</w:t>
      </w:r>
      <w:bookmarkEnd w:id="28"/>
    </w:p>
    <w:p w14:paraId="6F563BDB" w14:textId="77777777" w:rsidR="00AE6A3F" w:rsidRPr="00C46693" w:rsidRDefault="00AE6A3F" w:rsidP="00AF366E">
      <w:pPr>
        <w:widowControl/>
        <w:rPr>
          <w:rFonts w:ascii="Times New Roman" w:hAnsi="Times New Roman"/>
          <w:szCs w:val="22"/>
          <w:lang w:eastAsia="es-MX"/>
        </w:rPr>
      </w:pPr>
    </w:p>
    <w:p w14:paraId="5A43343F" w14:textId="61D79CCA" w:rsidR="00AE6A3F" w:rsidRPr="00C46693" w:rsidRDefault="00E311BC" w:rsidP="00AF366E">
      <w:pPr>
        <w:widowControl/>
        <w:ind w:firstLine="706"/>
        <w:rPr>
          <w:rFonts w:ascii="Times New Roman" w:hAnsi="Times New Roman"/>
          <w:szCs w:val="22"/>
          <w:lang w:eastAsia="es-MX"/>
        </w:rPr>
      </w:pPr>
      <w:r w:rsidRPr="00C46693">
        <w:rPr>
          <w:rFonts w:ascii="Times New Roman" w:hAnsi="Times New Roman"/>
          <w:szCs w:val="22"/>
          <w:lang w:eastAsia="es-MX"/>
        </w:rPr>
        <w:t xml:space="preserve">ACOLHENDO </w:t>
      </w:r>
      <w:r w:rsidR="00557B2C" w:rsidRPr="00C46693">
        <w:rPr>
          <w:rFonts w:ascii="Times New Roman" w:hAnsi="Times New Roman"/>
          <w:szCs w:val="22"/>
          <w:lang w:eastAsia="es-MX"/>
        </w:rPr>
        <w:t>COM SATISFAÇÃO</w:t>
      </w:r>
      <w:r w:rsidR="00AE6A3F" w:rsidRPr="00C46693">
        <w:rPr>
          <w:rFonts w:ascii="Times New Roman" w:hAnsi="Times New Roman"/>
          <w:szCs w:val="22"/>
          <w:lang w:eastAsia="es-MX"/>
        </w:rPr>
        <w:t xml:space="preserve"> a Primeira Reunião Interamericana sobre a Implementação da Declaração Americana sobre os Direitos dos Povos Indígenas, à qual compareceram as máximas autoridades encarregadas das políticas para os povos indígenas e representantes dos povos indígenas, de 20 a 22 de março de 2023, na cidade de Ant</w:t>
      </w:r>
      <w:r w:rsidR="00C14E4C" w:rsidRPr="00C46693">
        <w:rPr>
          <w:rFonts w:ascii="Times New Roman" w:hAnsi="Times New Roman"/>
          <w:szCs w:val="22"/>
          <w:lang w:eastAsia="es-MX"/>
        </w:rPr>
        <w:t>í</w:t>
      </w:r>
      <w:r w:rsidR="00AE6A3F" w:rsidRPr="00C46693">
        <w:rPr>
          <w:rFonts w:ascii="Times New Roman" w:hAnsi="Times New Roman"/>
          <w:szCs w:val="22"/>
          <w:lang w:eastAsia="es-MX"/>
        </w:rPr>
        <w:t>gua</w:t>
      </w:r>
      <w:r w:rsidR="00C14E4C" w:rsidRPr="00C46693">
        <w:rPr>
          <w:rFonts w:ascii="Times New Roman" w:hAnsi="Times New Roman"/>
          <w:szCs w:val="22"/>
          <w:lang w:eastAsia="es-MX"/>
        </w:rPr>
        <w:t>,</w:t>
      </w:r>
      <w:r w:rsidR="00AE6A3F" w:rsidRPr="00C46693">
        <w:rPr>
          <w:rFonts w:ascii="Times New Roman" w:hAnsi="Times New Roman"/>
          <w:szCs w:val="22"/>
          <w:lang w:eastAsia="es-MX"/>
        </w:rPr>
        <w:t xml:space="preserve"> Guatemala, da qual emanou o </w:t>
      </w:r>
      <w:r w:rsidR="00C14E4C" w:rsidRPr="00C46693">
        <w:rPr>
          <w:rFonts w:ascii="Times New Roman" w:hAnsi="Times New Roman"/>
          <w:szCs w:val="22"/>
          <w:lang w:eastAsia="es-MX"/>
        </w:rPr>
        <w:lastRenderedPageBreak/>
        <w:t xml:space="preserve">documento de consenso </w:t>
      </w:r>
      <w:r w:rsidR="00AE6A3F" w:rsidRPr="00C46693">
        <w:rPr>
          <w:rFonts w:ascii="Times New Roman" w:hAnsi="Times New Roman"/>
          <w:szCs w:val="22"/>
          <w:lang w:eastAsia="es-MX"/>
        </w:rPr>
        <w:t xml:space="preserve">sobre a criação do </w:t>
      </w:r>
      <w:r w:rsidR="00C14E4C" w:rsidRPr="00BC10C4">
        <w:rPr>
          <w:rFonts w:ascii="Times New Roman" w:hAnsi="Times New Roman"/>
          <w:szCs w:val="22"/>
          <w:lang w:eastAsia="es-MX"/>
        </w:rPr>
        <w:t>grupo de trabalho para a implementação do plano de ação</w:t>
      </w:r>
      <w:r w:rsidR="00AE6A3F" w:rsidRPr="00BC10C4">
        <w:rPr>
          <w:rFonts w:ascii="Times New Roman" w:hAnsi="Times New Roman"/>
          <w:szCs w:val="22"/>
          <w:lang w:eastAsia="es-MX"/>
        </w:rPr>
        <w:t xml:space="preserve"> da referida </w:t>
      </w:r>
      <w:r w:rsidR="00D279D3" w:rsidRPr="00BC10C4">
        <w:rPr>
          <w:rFonts w:ascii="Times New Roman" w:hAnsi="Times New Roman"/>
          <w:szCs w:val="22"/>
          <w:lang w:eastAsia="es-MX"/>
        </w:rPr>
        <w:t>declaração</w:t>
      </w:r>
      <w:r w:rsidR="00AE6A3F" w:rsidRPr="00BC10C4">
        <w:rPr>
          <w:rFonts w:ascii="Times New Roman" w:hAnsi="Times New Roman"/>
          <w:szCs w:val="22"/>
          <w:lang w:eastAsia="es-MX"/>
        </w:rPr>
        <w:t>,</w:t>
      </w:r>
      <w:r w:rsidR="00AE6A3F" w:rsidRPr="00C46693">
        <w:rPr>
          <w:rFonts w:ascii="Times New Roman" w:hAnsi="Times New Roman"/>
          <w:szCs w:val="22"/>
          <w:lang w:eastAsia="es-ES_tradnl"/>
        </w:rPr>
        <w:t xml:space="preserve"> </w:t>
      </w:r>
    </w:p>
    <w:p w14:paraId="5F38401C" w14:textId="77777777" w:rsidR="00AE6A3F" w:rsidRPr="00C46693" w:rsidRDefault="00AE6A3F" w:rsidP="00AF366E">
      <w:pPr>
        <w:widowControl/>
        <w:rPr>
          <w:rFonts w:ascii="Times New Roman" w:hAnsi="Times New Roman"/>
          <w:szCs w:val="22"/>
          <w:lang w:eastAsia="es-MX"/>
        </w:rPr>
      </w:pPr>
    </w:p>
    <w:p w14:paraId="0C00493E" w14:textId="77777777" w:rsidR="00AE6A3F" w:rsidRPr="00C46693" w:rsidRDefault="00AE6A3F" w:rsidP="00AF366E">
      <w:pPr>
        <w:widowControl/>
        <w:rPr>
          <w:rFonts w:ascii="Times New Roman" w:hAnsi="Times New Roman"/>
          <w:szCs w:val="22"/>
          <w:lang w:eastAsia="es-MX"/>
        </w:rPr>
      </w:pPr>
      <w:r w:rsidRPr="00C46693">
        <w:rPr>
          <w:rFonts w:ascii="Times New Roman" w:hAnsi="Times New Roman"/>
          <w:szCs w:val="22"/>
          <w:lang w:eastAsia="es-MX"/>
        </w:rPr>
        <w:t>RESOLVE:</w:t>
      </w:r>
    </w:p>
    <w:p w14:paraId="0206858D" w14:textId="77777777" w:rsidR="00AE6A3F" w:rsidRPr="00C46693" w:rsidRDefault="00AE6A3F" w:rsidP="00AF366E">
      <w:pPr>
        <w:widowControl/>
        <w:rPr>
          <w:rFonts w:ascii="Times New Roman" w:hAnsi="Times New Roman"/>
          <w:szCs w:val="22"/>
          <w:lang w:eastAsia="es-MX"/>
        </w:rPr>
      </w:pPr>
    </w:p>
    <w:p w14:paraId="4F3E2446" w14:textId="122AB37B" w:rsidR="00AE6A3F" w:rsidRPr="00C46693" w:rsidRDefault="00AE6A3F" w:rsidP="00AF366E">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eastAsia="es-MX"/>
        </w:rPr>
      </w:pPr>
      <w:r w:rsidRPr="00C46693">
        <w:rPr>
          <w:rFonts w:ascii="Times New Roman" w:hAnsi="Times New Roman"/>
          <w:szCs w:val="22"/>
          <w:lang w:eastAsia="es-MX"/>
        </w:rPr>
        <w:t xml:space="preserve">Instituir o Grupo de Trabalho de Acompanhamento da Implementação da Declaração Americana sobre os Direitos dos Povos Indígenas (DADIN), em conformidade com o </w:t>
      </w:r>
      <w:r w:rsidR="003D175D" w:rsidRPr="00C46693">
        <w:rPr>
          <w:rFonts w:ascii="Times New Roman" w:hAnsi="Times New Roman"/>
          <w:szCs w:val="22"/>
          <w:lang w:eastAsia="es-MX"/>
        </w:rPr>
        <w:t>documento de consenso sobre a criação do grupo de trabalho para a implementação do plano de ação da referida declaração</w:t>
      </w:r>
      <w:r w:rsidRPr="00C46693">
        <w:rPr>
          <w:rFonts w:ascii="Times New Roman" w:hAnsi="Times New Roman"/>
          <w:szCs w:val="22"/>
          <w:lang w:eastAsia="es-MX"/>
        </w:rPr>
        <w:t>, acordado na Primeira Reunião Interamericana sobre a Implementação da DADIN, à qual compareceram as máximas autoridades encarregadas das políticas para os povos indígenas e representantes dos povos indígenas, de 20 a 22 de março de 2023, na cidade de Ant</w:t>
      </w:r>
      <w:r w:rsidR="00672A3E" w:rsidRPr="00C46693">
        <w:rPr>
          <w:rFonts w:ascii="Times New Roman" w:hAnsi="Times New Roman"/>
          <w:szCs w:val="22"/>
          <w:lang w:eastAsia="es-MX"/>
        </w:rPr>
        <w:t>í</w:t>
      </w:r>
      <w:r w:rsidRPr="00C46693">
        <w:rPr>
          <w:rFonts w:ascii="Times New Roman" w:hAnsi="Times New Roman"/>
          <w:szCs w:val="22"/>
          <w:lang w:eastAsia="es-MX"/>
        </w:rPr>
        <w:t>gua</w:t>
      </w:r>
      <w:r w:rsidR="00672A3E" w:rsidRPr="00C46693">
        <w:rPr>
          <w:rFonts w:ascii="Times New Roman" w:hAnsi="Times New Roman"/>
          <w:szCs w:val="22"/>
          <w:lang w:eastAsia="es-MX"/>
        </w:rPr>
        <w:t>,</w:t>
      </w:r>
      <w:r w:rsidRPr="00C46693">
        <w:rPr>
          <w:rFonts w:ascii="Times New Roman" w:hAnsi="Times New Roman"/>
          <w:szCs w:val="22"/>
          <w:lang w:eastAsia="es-MX"/>
        </w:rPr>
        <w:t xml:space="preserve"> Guatemala.</w:t>
      </w:r>
      <w:r w:rsidRPr="00C46693">
        <w:rPr>
          <w:rFonts w:ascii="Times New Roman" w:hAnsi="Times New Roman"/>
          <w:szCs w:val="22"/>
        </w:rPr>
        <w:t xml:space="preserve"> </w:t>
      </w:r>
    </w:p>
    <w:p w14:paraId="1E027829" w14:textId="77777777" w:rsidR="00AE6A3F" w:rsidRPr="00C46693" w:rsidRDefault="00AE6A3F" w:rsidP="00AF366E">
      <w:pPr>
        <w:widowControl/>
        <w:rPr>
          <w:rFonts w:ascii="Times New Roman" w:hAnsi="Times New Roman"/>
          <w:szCs w:val="22"/>
          <w:lang w:eastAsia="es-MX"/>
        </w:rPr>
      </w:pPr>
    </w:p>
    <w:p w14:paraId="5FC8887F" w14:textId="53C19E35" w:rsidR="00AE6A3F" w:rsidRPr="00C46693" w:rsidRDefault="00AE6A3F" w:rsidP="00AF366E">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lang w:eastAsia="es-MX"/>
        </w:rPr>
      </w:pPr>
      <w:r w:rsidRPr="00C46693">
        <w:rPr>
          <w:rFonts w:ascii="Times New Roman" w:hAnsi="Times New Roman"/>
          <w:szCs w:val="22"/>
          <w:lang w:eastAsia="es-MX"/>
        </w:rPr>
        <w:t xml:space="preserve">Instar os </w:t>
      </w:r>
      <w:r w:rsidRPr="00983C91">
        <w:rPr>
          <w:rFonts w:ascii="Times New Roman" w:hAnsi="Times New Roman"/>
          <w:szCs w:val="22"/>
          <w:lang w:eastAsia="es-MX"/>
        </w:rPr>
        <w:t>Estados</w:t>
      </w:r>
      <w:r w:rsidRPr="00C46693">
        <w:rPr>
          <w:rFonts w:ascii="Times New Roman" w:hAnsi="Times New Roman"/>
          <w:szCs w:val="22"/>
          <w:lang w:eastAsia="es-MX"/>
        </w:rPr>
        <w:t xml:space="preserve"> que se somaram ao consenso da adoção da DADIN a que apresentem candidaturas de peritos do mais alto nível, e encarregar a Secretaria de Acesso a Direitos e Equidade de promover a apresentação de candidaturas das organizações legítimas dos povos indígenas, com a finalidade de realizar a eleição e as respectivas nomeações para integrar</w:t>
      </w:r>
      <w:r w:rsidR="00A27778" w:rsidRPr="00C46693">
        <w:rPr>
          <w:rFonts w:ascii="Times New Roman" w:hAnsi="Times New Roman"/>
          <w:szCs w:val="22"/>
          <w:lang w:eastAsia="es-MX"/>
        </w:rPr>
        <w:t xml:space="preserve"> o grupo de trabalho referido</w:t>
      </w:r>
      <w:r w:rsidRPr="00C46693">
        <w:rPr>
          <w:rFonts w:ascii="Times New Roman" w:hAnsi="Times New Roman"/>
          <w:szCs w:val="22"/>
          <w:lang w:eastAsia="es-MX"/>
        </w:rPr>
        <w:t xml:space="preserve">, observando os critérios de representação geográfica e cultural, igualdade de gênero, representação intergeracional e pertencimento a povos indígenas; e convidar os </w:t>
      </w:r>
      <w:r w:rsidRPr="00587138">
        <w:rPr>
          <w:rFonts w:ascii="Times New Roman" w:hAnsi="Times New Roman"/>
          <w:szCs w:val="22"/>
          <w:lang w:eastAsia="es-MX"/>
        </w:rPr>
        <w:t>Estados</w:t>
      </w:r>
      <w:r w:rsidRPr="00C46693">
        <w:rPr>
          <w:rFonts w:ascii="Times New Roman" w:hAnsi="Times New Roman"/>
          <w:szCs w:val="22"/>
          <w:lang w:eastAsia="es-MX"/>
        </w:rPr>
        <w:t xml:space="preserve"> que ainda não o tenham feito a que considerem somar-se à DADIN.</w:t>
      </w:r>
      <w:r w:rsidRPr="00C46693">
        <w:rPr>
          <w:rFonts w:ascii="Times New Roman" w:hAnsi="Times New Roman"/>
          <w:szCs w:val="22"/>
        </w:rPr>
        <w:t xml:space="preserve"> </w:t>
      </w:r>
    </w:p>
    <w:p w14:paraId="2B29548B" w14:textId="77777777" w:rsidR="00AE6A3F" w:rsidRPr="00C46693" w:rsidRDefault="00AE6A3F" w:rsidP="00AF366E">
      <w:pPr>
        <w:widowControl/>
        <w:rPr>
          <w:rFonts w:ascii="Times New Roman" w:hAnsi="Times New Roman"/>
          <w:szCs w:val="22"/>
          <w:lang w:eastAsia="es-MX"/>
        </w:rPr>
      </w:pPr>
    </w:p>
    <w:p w14:paraId="6B9D1B41" w14:textId="0CEEA4E4" w:rsidR="00AE6A3F" w:rsidRPr="00C46693" w:rsidRDefault="00AE6A3F" w:rsidP="00AF366E">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lang w:eastAsia="es-MX"/>
        </w:rPr>
      </w:pPr>
      <w:r w:rsidRPr="00C46693">
        <w:rPr>
          <w:rFonts w:ascii="Times New Roman" w:hAnsi="Times New Roman"/>
          <w:szCs w:val="22"/>
          <w:lang w:eastAsia="es-MX"/>
        </w:rPr>
        <w:t xml:space="preserve">Convidar todos os Estados membros e Observadores Permanentes, bem como outros doadores, a que contribuam para o Fundo Voluntário de Contribuições Específicas para a Implementação da </w:t>
      </w:r>
      <w:r w:rsidR="003F02E6" w:rsidRPr="00C46693">
        <w:rPr>
          <w:rFonts w:ascii="Times New Roman" w:hAnsi="Times New Roman"/>
          <w:szCs w:val="22"/>
          <w:lang w:eastAsia="es-MX"/>
        </w:rPr>
        <w:t>DADIN</w:t>
      </w:r>
      <w:r w:rsidRPr="00C46693">
        <w:rPr>
          <w:rFonts w:ascii="Times New Roman" w:hAnsi="Times New Roman"/>
          <w:szCs w:val="22"/>
          <w:lang w:eastAsia="es-MX"/>
        </w:rPr>
        <w:t xml:space="preserve"> e do </w:t>
      </w:r>
      <w:r w:rsidR="003F02E6" w:rsidRPr="00C46693">
        <w:rPr>
          <w:rFonts w:ascii="Times New Roman" w:hAnsi="Times New Roman"/>
          <w:szCs w:val="22"/>
          <w:lang w:eastAsia="es-MX"/>
        </w:rPr>
        <w:t xml:space="preserve">seu </w:t>
      </w:r>
      <w:r w:rsidRPr="00C46693">
        <w:rPr>
          <w:rFonts w:ascii="Times New Roman" w:hAnsi="Times New Roman"/>
          <w:szCs w:val="22"/>
          <w:lang w:eastAsia="es-MX"/>
        </w:rPr>
        <w:t xml:space="preserve">Plano de Ação (2022-2026). </w:t>
      </w:r>
    </w:p>
    <w:p w14:paraId="052B86C0" w14:textId="77777777" w:rsidR="00AE6A3F" w:rsidRPr="00C46693" w:rsidRDefault="00AE6A3F" w:rsidP="00AF366E">
      <w:pPr>
        <w:widowControl/>
        <w:rPr>
          <w:rFonts w:ascii="Times New Roman" w:hAnsi="Times New Roman"/>
          <w:szCs w:val="22"/>
          <w:lang w:eastAsia="es-MX"/>
        </w:rPr>
      </w:pPr>
    </w:p>
    <w:p w14:paraId="71DD2A38" w14:textId="23856596" w:rsidR="00AE6A3F" w:rsidRPr="00C46693" w:rsidRDefault="00AE6A3F" w:rsidP="00AF366E">
      <w:pPr>
        <w:widowControl/>
        <w:numPr>
          <w:ilvl w:val="0"/>
          <w:numId w:val="21"/>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b/>
          <w:bCs/>
          <w:szCs w:val="22"/>
          <w:lang w:eastAsia="es-MX"/>
        </w:rPr>
      </w:pPr>
      <w:r w:rsidRPr="00C46693">
        <w:rPr>
          <w:rFonts w:ascii="Times New Roman" w:hAnsi="Times New Roman"/>
          <w:szCs w:val="22"/>
          <w:lang w:eastAsia="es-MX"/>
        </w:rPr>
        <w:t xml:space="preserve">Instar a </w:t>
      </w:r>
      <w:proofErr w:type="spellStart"/>
      <w:r w:rsidRPr="00C46693">
        <w:rPr>
          <w:rFonts w:ascii="Times New Roman" w:hAnsi="Times New Roman"/>
          <w:szCs w:val="22"/>
          <w:lang w:eastAsia="es-MX"/>
        </w:rPr>
        <w:t>Secretaria-Geral</w:t>
      </w:r>
      <w:proofErr w:type="spellEnd"/>
      <w:r w:rsidRPr="00C46693">
        <w:rPr>
          <w:rFonts w:ascii="Times New Roman" w:hAnsi="Times New Roman"/>
          <w:szCs w:val="22"/>
          <w:lang w:eastAsia="es-MX"/>
        </w:rPr>
        <w:t xml:space="preserve"> a que promova a transparência financeira e a responsabilização do </w:t>
      </w:r>
      <w:r w:rsidR="00A27778" w:rsidRPr="00C46693">
        <w:rPr>
          <w:rFonts w:ascii="Times New Roman" w:hAnsi="Times New Roman"/>
          <w:szCs w:val="22"/>
          <w:lang w:eastAsia="es-MX"/>
        </w:rPr>
        <w:t>grupo de trabalho</w:t>
      </w:r>
      <w:r w:rsidRPr="00C46693">
        <w:rPr>
          <w:rFonts w:ascii="Times New Roman" w:hAnsi="Times New Roman"/>
          <w:szCs w:val="22"/>
          <w:lang w:eastAsia="es-MX"/>
        </w:rPr>
        <w:t xml:space="preserve">, mediante a apresentação ao Conselho Permanente de um orçamento anual e de um relatório </w:t>
      </w:r>
      <w:r w:rsidRPr="00720FA4">
        <w:rPr>
          <w:rFonts w:ascii="Times New Roman" w:hAnsi="Times New Roman"/>
          <w:szCs w:val="22"/>
          <w:lang w:eastAsia="es-MX"/>
        </w:rPr>
        <w:t>do exercício</w:t>
      </w:r>
      <w:r w:rsidRPr="00C46693">
        <w:rPr>
          <w:rFonts w:ascii="Times New Roman" w:hAnsi="Times New Roman"/>
          <w:szCs w:val="22"/>
          <w:lang w:eastAsia="es-MX"/>
        </w:rPr>
        <w:t xml:space="preserve"> </w:t>
      </w:r>
      <w:r w:rsidR="00935D2C" w:rsidRPr="00C46693">
        <w:rPr>
          <w:rFonts w:ascii="Times New Roman" w:hAnsi="Times New Roman"/>
          <w:szCs w:val="22"/>
          <w:lang w:eastAsia="es-MX"/>
        </w:rPr>
        <w:t>de gastos</w:t>
      </w:r>
      <w:r w:rsidRPr="00C46693">
        <w:rPr>
          <w:rFonts w:ascii="Times New Roman" w:hAnsi="Times New Roman"/>
          <w:szCs w:val="22"/>
          <w:lang w:eastAsia="es-MX"/>
        </w:rPr>
        <w:t xml:space="preserve"> ao final de cada período, especificando os montantes solicitados, as fontes de financiamento obtidas pelo referido </w:t>
      </w:r>
      <w:r w:rsidR="00A27778" w:rsidRPr="00C46693">
        <w:rPr>
          <w:rFonts w:ascii="Times New Roman" w:hAnsi="Times New Roman"/>
          <w:szCs w:val="22"/>
          <w:lang w:eastAsia="es-MX"/>
        </w:rPr>
        <w:t xml:space="preserve">grupo </w:t>
      </w:r>
      <w:r w:rsidRPr="00C46693">
        <w:rPr>
          <w:rFonts w:ascii="Times New Roman" w:hAnsi="Times New Roman"/>
          <w:szCs w:val="22"/>
          <w:lang w:eastAsia="es-MX"/>
        </w:rPr>
        <w:t xml:space="preserve">e a destinação de recursos para financiar o pessoal de apoio técnico, os custos de reuniões virtuais e presenciais; as traduções dos documentos e </w:t>
      </w:r>
      <w:r w:rsidR="00423016">
        <w:rPr>
          <w:rFonts w:ascii="Times New Roman" w:hAnsi="Times New Roman"/>
          <w:szCs w:val="22"/>
          <w:lang w:eastAsia="es-MX"/>
        </w:rPr>
        <w:t xml:space="preserve">serviços de </w:t>
      </w:r>
      <w:r w:rsidRPr="00C46693">
        <w:rPr>
          <w:rFonts w:ascii="Times New Roman" w:hAnsi="Times New Roman"/>
          <w:szCs w:val="22"/>
          <w:lang w:eastAsia="es-MX"/>
        </w:rPr>
        <w:t>interpretaç</w:t>
      </w:r>
      <w:r w:rsidR="00423016">
        <w:rPr>
          <w:rFonts w:ascii="Times New Roman" w:hAnsi="Times New Roman"/>
          <w:szCs w:val="22"/>
          <w:lang w:eastAsia="es-MX"/>
        </w:rPr>
        <w:t>ão</w:t>
      </w:r>
      <w:r w:rsidRPr="00C46693">
        <w:rPr>
          <w:rFonts w:ascii="Times New Roman" w:hAnsi="Times New Roman"/>
          <w:szCs w:val="22"/>
          <w:lang w:eastAsia="es-MX"/>
        </w:rPr>
        <w:t>; a Plataforma Interamericana sobre a Implementação da DADIN; e qualquer outro aspecto relevante.</w:t>
      </w:r>
    </w:p>
    <w:p w14:paraId="4CA9A892" w14:textId="77777777" w:rsidR="00AE6A3F" w:rsidRPr="00C46693" w:rsidRDefault="00AE6A3F" w:rsidP="00AF366E">
      <w:pPr>
        <w:widowControl/>
        <w:rPr>
          <w:rFonts w:ascii="Times New Roman" w:hAnsi="Times New Roman"/>
          <w:szCs w:val="22"/>
          <w:lang w:eastAsia="es-MX"/>
        </w:rPr>
      </w:pPr>
    </w:p>
    <w:p w14:paraId="23B4B731" w14:textId="77777777" w:rsidR="00AE6A3F" w:rsidRPr="00C46693" w:rsidRDefault="00AE6A3F" w:rsidP="00AF366E">
      <w:pPr>
        <w:widowControl/>
        <w:rPr>
          <w:rFonts w:ascii="Times New Roman" w:hAnsi="Times New Roman"/>
          <w:szCs w:val="22"/>
          <w:lang w:eastAsia="es-MX"/>
        </w:rPr>
      </w:pPr>
    </w:p>
    <w:p w14:paraId="66E49795" w14:textId="41D619D1" w:rsidR="00AE6A3F" w:rsidRPr="00394CE0" w:rsidRDefault="00FB097C"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u w:val="single"/>
        </w:rPr>
      </w:pPr>
      <w:r w:rsidRPr="00394CE0">
        <w:rPr>
          <w:rFonts w:ascii="Times New Roman" w:eastAsia="Calibri" w:hAnsi="Times New Roman"/>
          <w:szCs w:val="22"/>
          <w:u w:val="single"/>
        </w:rPr>
        <w:t>A proteção do consumidor nas Américas</w:t>
      </w:r>
    </w:p>
    <w:p w14:paraId="6A982597" w14:textId="77777777" w:rsidR="00AE6A3F" w:rsidRPr="00C46693" w:rsidRDefault="00AE6A3F" w:rsidP="00AF366E">
      <w:pPr>
        <w:widowControl/>
        <w:rPr>
          <w:rFonts w:ascii="Times New Roman" w:hAnsi="Times New Roman"/>
          <w:szCs w:val="22"/>
          <w:shd w:val="clear" w:color="auto" w:fill="FFFFFF"/>
          <w:lang w:eastAsia="es-ES_tradnl"/>
        </w:rPr>
      </w:pPr>
    </w:p>
    <w:p w14:paraId="69E6F25C" w14:textId="26777B3F" w:rsidR="00AE6A3F" w:rsidRPr="00C46693" w:rsidRDefault="00AE6A3F" w:rsidP="00AF366E">
      <w:pPr>
        <w:widowControl/>
        <w:ind w:firstLine="720"/>
        <w:rPr>
          <w:rFonts w:ascii="Times New Roman" w:hAnsi="Times New Roman"/>
          <w:szCs w:val="22"/>
          <w:shd w:val="clear" w:color="auto" w:fill="FFFFFF"/>
          <w:lang w:eastAsia="es-ES_tradnl"/>
        </w:rPr>
      </w:pPr>
      <w:r w:rsidRPr="00C46693">
        <w:rPr>
          <w:rFonts w:ascii="Times New Roman" w:hAnsi="Times New Roman"/>
          <w:szCs w:val="22"/>
          <w:shd w:val="clear" w:color="auto" w:fill="FFFFFF"/>
          <w:lang w:eastAsia="es-ES_tradnl"/>
        </w:rPr>
        <w:t>Convidar os Estados que não são membros da Rede Consumo Seguro e Saúde (RCSS) a que a ela adiram e instar os Estados membros que dela são membros, bem como os Estados Observadores, a que contribuam para o fundo voluntário que garante a sustentabilidade dos trabalhos da RCSS.</w:t>
      </w:r>
    </w:p>
    <w:p w14:paraId="5BECB1D3" w14:textId="77777777" w:rsidR="00AE6A3F" w:rsidRPr="00C46693" w:rsidRDefault="00AE6A3F" w:rsidP="00AF366E">
      <w:pPr>
        <w:widowControl/>
        <w:rPr>
          <w:rFonts w:ascii="Times New Roman" w:hAnsi="Times New Roman"/>
          <w:szCs w:val="22"/>
          <w:shd w:val="clear" w:color="auto" w:fill="FFFFFF"/>
          <w:lang w:eastAsia="es-ES_tradnl"/>
        </w:rPr>
      </w:pPr>
    </w:p>
    <w:p w14:paraId="226ED5E7" w14:textId="77777777" w:rsidR="00AE6A3F" w:rsidRPr="00C46693" w:rsidRDefault="00AE6A3F" w:rsidP="00AF366E">
      <w:pPr>
        <w:widowControl/>
        <w:rPr>
          <w:rFonts w:ascii="Times New Roman" w:hAnsi="Times New Roman"/>
          <w:szCs w:val="22"/>
          <w:shd w:val="clear" w:color="auto" w:fill="FFFFFF"/>
          <w:lang w:eastAsia="es-ES_tradnl"/>
        </w:rPr>
      </w:pPr>
    </w:p>
    <w:p w14:paraId="1110C820" w14:textId="03FD742E" w:rsidR="00AE6A3F" w:rsidRPr="007945F3" w:rsidRDefault="00E20E7B"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Calibri" w:hAnsi="Times New Roman"/>
          <w:szCs w:val="22"/>
          <w:u w:val="single"/>
        </w:rPr>
      </w:pPr>
      <w:bookmarkStart w:id="29" w:name="_Toc87351453"/>
      <w:r w:rsidRPr="007945F3">
        <w:rPr>
          <w:rFonts w:ascii="Times New Roman" w:eastAsia="Calibri" w:hAnsi="Times New Roman"/>
          <w:szCs w:val="22"/>
          <w:u w:val="single"/>
        </w:rPr>
        <w:t xml:space="preserve">Observações </w:t>
      </w:r>
      <w:r w:rsidR="00FB097C" w:rsidRPr="007945F3">
        <w:rPr>
          <w:rFonts w:ascii="Times New Roman" w:eastAsia="Calibri" w:hAnsi="Times New Roman"/>
          <w:szCs w:val="22"/>
          <w:u w:val="single"/>
        </w:rPr>
        <w:t xml:space="preserve">e recomendações aos </w:t>
      </w:r>
      <w:r w:rsidRPr="007945F3">
        <w:rPr>
          <w:rFonts w:ascii="Times New Roman" w:eastAsia="Calibri" w:hAnsi="Times New Roman"/>
          <w:szCs w:val="22"/>
          <w:u w:val="single"/>
        </w:rPr>
        <w:t xml:space="preserve">Relatórios Anuais </w:t>
      </w:r>
      <w:r w:rsidR="00FB097C" w:rsidRPr="007945F3">
        <w:rPr>
          <w:rFonts w:ascii="Times New Roman" w:eastAsia="Calibri" w:hAnsi="Times New Roman"/>
          <w:szCs w:val="22"/>
          <w:u w:val="single"/>
        </w:rPr>
        <w:t xml:space="preserve">2022 da </w:t>
      </w:r>
      <w:r w:rsidRPr="007945F3">
        <w:rPr>
          <w:rFonts w:ascii="Times New Roman" w:eastAsia="Calibri" w:hAnsi="Times New Roman"/>
          <w:szCs w:val="22"/>
          <w:u w:val="single"/>
        </w:rPr>
        <w:t xml:space="preserve">Comissão Interamericana </w:t>
      </w:r>
      <w:r w:rsidR="00FB097C" w:rsidRPr="007945F3">
        <w:rPr>
          <w:rFonts w:ascii="Times New Roman" w:eastAsia="Calibri" w:hAnsi="Times New Roman"/>
          <w:szCs w:val="22"/>
          <w:u w:val="single"/>
        </w:rPr>
        <w:t xml:space="preserve">de </w:t>
      </w:r>
      <w:r w:rsidRPr="007945F3">
        <w:rPr>
          <w:rFonts w:ascii="Times New Roman" w:eastAsia="Calibri" w:hAnsi="Times New Roman"/>
          <w:szCs w:val="22"/>
          <w:u w:val="single"/>
        </w:rPr>
        <w:t xml:space="preserve">Direitos Humanos </w:t>
      </w:r>
      <w:r w:rsidR="00FB097C" w:rsidRPr="007945F3">
        <w:rPr>
          <w:rFonts w:ascii="Times New Roman" w:eastAsia="Calibri" w:hAnsi="Times New Roman"/>
          <w:szCs w:val="22"/>
          <w:u w:val="single"/>
        </w:rPr>
        <w:t xml:space="preserve">e da </w:t>
      </w:r>
      <w:r w:rsidRPr="007945F3">
        <w:rPr>
          <w:rFonts w:ascii="Times New Roman" w:eastAsia="Calibri" w:hAnsi="Times New Roman"/>
          <w:szCs w:val="22"/>
          <w:u w:val="single"/>
        </w:rPr>
        <w:t xml:space="preserve">Corte Interamericana </w:t>
      </w:r>
      <w:r w:rsidR="00FB097C" w:rsidRPr="007945F3">
        <w:rPr>
          <w:rFonts w:ascii="Times New Roman" w:eastAsia="Calibri" w:hAnsi="Times New Roman"/>
          <w:szCs w:val="22"/>
          <w:u w:val="single"/>
        </w:rPr>
        <w:t xml:space="preserve">de </w:t>
      </w:r>
      <w:r w:rsidRPr="007945F3">
        <w:rPr>
          <w:rFonts w:ascii="Times New Roman" w:eastAsia="Calibri" w:hAnsi="Times New Roman"/>
          <w:szCs w:val="22"/>
          <w:u w:val="single"/>
        </w:rPr>
        <w:t>Direitos Humanos</w:t>
      </w:r>
      <w:bookmarkEnd w:id="29"/>
    </w:p>
    <w:p w14:paraId="38917A60" w14:textId="77777777" w:rsidR="00AE6A3F" w:rsidRPr="00C46693" w:rsidRDefault="00AE6A3F" w:rsidP="00AF366E">
      <w:pPr>
        <w:widowControl/>
        <w:shd w:val="clear" w:color="auto" w:fill="FFFFFF"/>
        <w:rPr>
          <w:rFonts w:ascii="Times New Roman" w:eastAsia="Arial" w:hAnsi="Times New Roman"/>
          <w:szCs w:val="22"/>
          <w:lang w:eastAsia="es-ES_tradnl"/>
        </w:rPr>
      </w:pPr>
    </w:p>
    <w:p w14:paraId="40108F2A" w14:textId="77777777" w:rsidR="00AE6A3F" w:rsidRPr="00C46693" w:rsidRDefault="00AE6A3F" w:rsidP="00AF366E">
      <w:pPr>
        <w:widowControl/>
        <w:shd w:val="clear" w:color="auto" w:fill="FFFFFF"/>
        <w:ind w:firstLine="720"/>
        <w:rPr>
          <w:rFonts w:ascii="Times New Roman" w:hAnsi="Times New Roman"/>
          <w:szCs w:val="22"/>
          <w:lang w:eastAsia="es-ES_tradnl"/>
        </w:rPr>
      </w:pPr>
      <w:r w:rsidRPr="00C46693">
        <w:rPr>
          <w:rFonts w:ascii="Times New Roman" w:eastAsia="Times New Roman" w:hAnsi="Times New Roman"/>
          <w:szCs w:val="22"/>
          <w:lang w:eastAsia="es-ES_tradnl"/>
        </w:rPr>
        <w:t>1.</w:t>
      </w:r>
      <w:r w:rsidRPr="00C46693">
        <w:rPr>
          <w:rFonts w:ascii="Times New Roman" w:eastAsia="Times New Roman" w:hAnsi="Times New Roman"/>
          <w:szCs w:val="22"/>
          <w:lang w:eastAsia="es-ES_tradnl"/>
        </w:rPr>
        <w:tab/>
        <w:t xml:space="preserve">Reafirmar o compromisso dos Estados membros com o sistema interamericano de proteção dos direitos humanos. </w:t>
      </w:r>
    </w:p>
    <w:p w14:paraId="56511360" w14:textId="77777777" w:rsidR="00AE6A3F" w:rsidRPr="00C46693" w:rsidRDefault="00AE6A3F" w:rsidP="00AF366E">
      <w:pPr>
        <w:widowControl/>
        <w:shd w:val="clear" w:color="auto" w:fill="FFFFFF"/>
        <w:rPr>
          <w:rFonts w:ascii="Times New Roman" w:eastAsia="Arial" w:hAnsi="Times New Roman"/>
          <w:szCs w:val="22"/>
          <w:lang w:eastAsia="es-ES_tradnl"/>
        </w:rPr>
      </w:pPr>
    </w:p>
    <w:p w14:paraId="7F6130E6" w14:textId="77777777" w:rsidR="00AE6A3F" w:rsidRPr="00C46693" w:rsidRDefault="00AE6A3F" w:rsidP="00AF366E">
      <w:pPr>
        <w:widowControl/>
        <w:shd w:val="clear" w:color="auto" w:fill="FFFFFF"/>
        <w:ind w:firstLine="720"/>
        <w:rPr>
          <w:rFonts w:ascii="Times New Roman" w:eastAsia="Times New Roman" w:hAnsi="Times New Roman"/>
          <w:szCs w:val="22"/>
          <w:lang w:eastAsia="es-ES_tradnl"/>
        </w:rPr>
      </w:pPr>
      <w:r w:rsidRPr="00C46693">
        <w:rPr>
          <w:rFonts w:ascii="Times New Roman" w:eastAsia="Times New Roman" w:hAnsi="Times New Roman"/>
          <w:szCs w:val="22"/>
          <w:lang w:eastAsia="es-ES_tradnl"/>
        </w:rPr>
        <w:lastRenderedPageBreak/>
        <w:t>2.</w:t>
      </w:r>
      <w:r w:rsidRPr="00C46693">
        <w:rPr>
          <w:rFonts w:ascii="Times New Roman" w:eastAsia="Times New Roman" w:hAnsi="Times New Roman"/>
          <w:szCs w:val="22"/>
          <w:lang w:eastAsia="es-ES_tradnl"/>
        </w:rPr>
        <w:tab/>
        <w:t>Instar os Estados membros que ainda não o tenham feito a que considerem assinar ou ratificar todos os instrumentos interamericanos em matéria de direitos humanos, ou a eles aderir, em particular a Convenção Americana sobre Direitos Humanos.</w:t>
      </w:r>
      <w:r w:rsidRPr="00C46693">
        <w:rPr>
          <w:rFonts w:ascii="Times New Roman" w:hAnsi="Times New Roman"/>
          <w:szCs w:val="22"/>
          <w:lang w:eastAsia="es-ES_tradnl"/>
        </w:rPr>
        <w:t xml:space="preserve"> </w:t>
      </w:r>
    </w:p>
    <w:p w14:paraId="4E9DDE64" w14:textId="77777777" w:rsidR="00AE6A3F" w:rsidRPr="00C46693" w:rsidRDefault="00AE6A3F" w:rsidP="00AF366E">
      <w:pPr>
        <w:widowControl/>
        <w:shd w:val="clear" w:color="auto" w:fill="FFFFFF"/>
        <w:rPr>
          <w:rFonts w:ascii="Times New Roman" w:eastAsia="Times New Roman" w:hAnsi="Times New Roman"/>
          <w:b/>
          <w:bCs/>
          <w:szCs w:val="22"/>
          <w:lang w:eastAsia="es-ES_tradnl"/>
        </w:rPr>
      </w:pPr>
    </w:p>
    <w:p w14:paraId="19697F77" w14:textId="77777777" w:rsidR="00AE6A3F" w:rsidRPr="00C46693" w:rsidRDefault="00AE6A3F" w:rsidP="00AF366E">
      <w:pPr>
        <w:widowControl/>
        <w:numPr>
          <w:ilvl w:val="0"/>
          <w:numId w:val="20"/>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Reafirmar a importância de que o orçamento da Organização mantenha uma alocação financeira sustentável que permita à CIDH e à Corte Interamericana de Direitos Humanos cumprirem todos os seus mandatos e continuarem com o seu trabalho.</w:t>
      </w:r>
      <w:r w:rsidRPr="00C46693">
        <w:rPr>
          <w:rFonts w:ascii="Times New Roman" w:hAnsi="Times New Roman"/>
          <w:szCs w:val="22"/>
        </w:rPr>
        <w:t xml:space="preserve"> </w:t>
      </w:r>
    </w:p>
    <w:p w14:paraId="7F4BC999" w14:textId="77777777" w:rsidR="00AE6A3F" w:rsidRPr="00C46693" w:rsidRDefault="00AE6A3F" w:rsidP="00AF366E">
      <w:pPr>
        <w:widowControl/>
        <w:shd w:val="clear" w:color="auto" w:fill="FFFFFF"/>
        <w:rPr>
          <w:rFonts w:ascii="Times New Roman" w:eastAsia="Times New Roman" w:hAnsi="Times New Roman"/>
          <w:szCs w:val="22"/>
          <w:lang w:eastAsia="es-ES_tradnl"/>
        </w:rPr>
      </w:pPr>
    </w:p>
    <w:p w14:paraId="1981FCD4" w14:textId="77777777" w:rsidR="00AE6A3F" w:rsidRPr="00C46693" w:rsidRDefault="00AE6A3F" w:rsidP="00AF366E">
      <w:pPr>
        <w:widowControl/>
        <w:shd w:val="clear" w:color="auto" w:fill="FFFFFF"/>
        <w:rPr>
          <w:rFonts w:ascii="Times New Roman" w:eastAsia="Times New Roman" w:hAnsi="Times New Roman"/>
          <w:szCs w:val="22"/>
          <w:lang w:eastAsia="es-ES_tradnl"/>
        </w:rPr>
      </w:pPr>
    </w:p>
    <w:p w14:paraId="16EFDEEA" w14:textId="1C5AD21A" w:rsidR="00AE6A3F" w:rsidRPr="00C46693" w:rsidRDefault="004D326C" w:rsidP="00AF366E">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lang w:eastAsia="es-ES_tradnl"/>
        </w:rPr>
      </w:pPr>
      <w:r w:rsidRPr="007945F3">
        <w:rPr>
          <w:rFonts w:ascii="Times New Roman" w:eastAsia="Calibri" w:hAnsi="Times New Roman"/>
          <w:szCs w:val="22"/>
          <w:u w:val="single"/>
        </w:rPr>
        <w:t>Situação das pessoas afrodescendentes no Hemisfério e racismo</w:t>
      </w:r>
      <w:bookmarkStart w:id="30" w:name="_Hlk138446251"/>
      <w:r w:rsidR="007F4269" w:rsidRPr="007F4269">
        <w:rPr>
          <w:rFonts w:ascii="Times New Roman" w:eastAsia="Calibri" w:hAnsi="Times New Roman"/>
          <w:szCs w:val="22"/>
        </w:rPr>
        <w:t xml:space="preserve"> </w:t>
      </w:r>
      <w:r w:rsidR="00F1725D" w:rsidRPr="00C46693">
        <w:rPr>
          <w:rStyle w:val="FootnoteReference"/>
          <w:rFonts w:ascii="Times New Roman" w:eastAsia="Times New Roman" w:hAnsi="Times New Roman"/>
          <w:bCs/>
          <w:szCs w:val="22"/>
          <w:u w:val="single"/>
          <w:lang w:val="es-CO"/>
        </w:rPr>
        <w:footnoteReference w:id="23"/>
      </w:r>
      <w:r w:rsidR="00F1725D" w:rsidRPr="00C46693">
        <w:rPr>
          <w:rFonts w:ascii="Times New Roman" w:eastAsia="Times New Roman" w:hAnsi="Times New Roman"/>
          <w:bCs/>
          <w:szCs w:val="22"/>
          <w:vertAlign w:val="superscript"/>
        </w:rPr>
        <w:t>/</w:t>
      </w:r>
      <w:bookmarkEnd w:id="30"/>
      <w:r w:rsidR="00AE6A3F" w:rsidRPr="00C46693">
        <w:rPr>
          <w:rFonts w:ascii="Times New Roman" w:eastAsia="Calibri" w:hAnsi="Times New Roman"/>
          <w:szCs w:val="22"/>
        </w:rPr>
        <w:t xml:space="preserve"> </w:t>
      </w:r>
    </w:p>
    <w:p w14:paraId="4D376F71" w14:textId="77777777" w:rsidR="00AE6A3F" w:rsidRPr="00C46693" w:rsidRDefault="00AE6A3F" w:rsidP="00AF366E">
      <w:pPr>
        <w:widowControl/>
        <w:autoSpaceDE w:val="0"/>
        <w:autoSpaceDN w:val="0"/>
        <w:adjustRightInd w:val="0"/>
        <w:rPr>
          <w:rFonts w:ascii="Times New Roman" w:eastAsia="Times New Roman" w:hAnsi="Times New Roman"/>
          <w:szCs w:val="22"/>
          <w:lang w:eastAsia="es-MX"/>
        </w:rPr>
      </w:pPr>
    </w:p>
    <w:p w14:paraId="62BB31EB" w14:textId="77777777" w:rsidR="00AE6A3F" w:rsidRPr="00C46693" w:rsidRDefault="00AE6A3F" w:rsidP="00AF366E">
      <w:pPr>
        <w:widowControl/>
        <w:ind w:firstLine="720"/>
        <w:rPr>
          <w:rFonts w:ascii="Times New Roman" w:eastAsia="Times New Roman" w:hAnsi="Times New Roman"/>
          <w:b/>
          <w:bCs/>
          <w:szCs w:val="22"/>
          <w:lang w:eastAsia="es-ES_tradnl"/>
        </w:rPr>
      </w:pPr>
      <w:r w:rsidRPr="00C46693">
        <w:rPr>
          <w:rFonts w:ascii="Times New Roman" w:eastAsia="Times New Roman" w:hAnsi="Times New Roman"/>
          <w:szCs w:val="22"/>
          <w:lang w:eastAsia="es-ES_tradnl"/>
        </w:rPr>
        <w:t>1.</w:t>
      </w:r>
      <w:r w:rsidRPr="00C46693">
        <w:rPr>
          <w:rFonts w:ascii="Times New Roman" w:eastAsia="Times New Roman" w:hAnsi="Times New Roman"/>
          <w:szCs w:val="22"/>
          <w:lang w:eastAsia="es-ES_tradnl"/>
        </w:rPr>
        <w:tab/>
        <w:t>Instar os Estados membros a continuar aprimorando a coleta e o processamento de dados estatísticos desagregados, incorporando a perspectiva de gênero, etária e a dimensão de interseccionalidade na elaboração e na implementação de políticas públicas focalizadas e integrais que atendam as graves desigualdades em matéria de trabalho, saúde, moradia, acesso à justiça e educação que afetam as pessoas afrodescendentes, com o propósito de enfrentar as desigualdades associadas compostas</w:t>
      </w:r>
      <w:r w:rsidRPr="00C46693">
        <w:rPr>
          <w:rFonts w:ascii="Times New Roman" w:eastAsia="Times New Roman" w:hAnsi="Times New Roman"/>
          <w:b/>
          <w:bCs/>
          <w:szCs w:val="22"/>
          <w:lang w:eastAsia="es-ES_tradnl"/>
        </w:rPr>
        <w:t xml:space="preserve"> </w:t>
      </w:r>
      <w:r w:rsidRPr="00C46693">
        <w:rPr>
          <w:rFonts w:ascii="Times New Roman" w:eastAsia="Times New Roman" w:hAnsi="Times New Roman"/>
          <w:szCs w:val="22"/>
          <w:lang w:eastAsia="es-ES_tradnl"/>
        </w:rPr>
        <w:t>e sistêmicas, bem como as causas estruturais do racismo sistêmico, dando maior</w:t>
      </w:r>
      <w:r w:rsidRPr="00C46693">
        <w:rPr>
          <w:rFonts w:ascii="Times New Roman" w:eastAsia="Times New Roman" w:hAnsi="Times New Roman"/>
          <w:b/>
          <w:bCs/>
          <w:szCs w:val="22"/>
          <w:lang w:eastAsia="es-ES_tradnl"/>
        </w:rPr>
        <w:t xml:space="preserve"> </w:t>
      </w:r>
      <w:r w:rsidRPr="00C46693">
        <w:rPr>
          <w:rFonts w:ascii="Times New Roman" w:eastAsia="Times New Roman" w:hAnsi="Times New Roman"/>
          <w:szCs w:val="22"/>
          <w:lang w:eastAsia="es-ES_tradnl"/>
        </w:rPr>
        <w:t>atenção aos desafios econômicos e sociais que se anunciam no contexto da pós-pandemia e à necessidade de garantir condições de vida dignas, bem como promovendo e respeitando os princípios de igualdade e não discriminação.</w:t>
      </w:r>
    </w:p>
    <w:p w14:paraId="4276E57A" w14:textId="77777777" w:rsidR="00AE6A3F" w:rsidRPr="00C46693" w:rsidRDefault="00AE6A3F" w:rsidP="00AF366E">
      <w:pPr>
        <w:widowControl/>
        <w:rPr>
          <w:rFonts w:ascii="Times New Roman" w:eastAsia="Times New Roman" w:hAnsi="Times New Roman"/>
          <w:szCs w:val="22"/>
          <w:lang w:eastAsia="es-ES_tradnl"/>
        </w:rPr>
      </w:pPr>
    </w:p>
    <w:p w14:paraId="664E62BE" w14:textId="77777777" w:rsidR="00AE6A3F" w:rsidRDefault="00AE6A3F" w:rsidP="00AF366E">
      <w:pPr>
        <w:widowControl/>
        <w:numPr>
          <w:ilvl w:val="0"/>
          <w:numId w:val="2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Fazer uma reunião extraordinária no âmbito da CAJP, com a participação de peritos regionais e Estados membros, sobre uma cooperação regional mais eficaz para o avanço do reconhecimento, proteção e promoção dos direitos das pessoas afrodescendentes, inclusive</w:t>
      </w:r>
      <w:r w:rsidRPr="00C46693">
        <w:rPr>
          <w:rFonts w:ascii="Times New Roman" w:eastAsia="Times New Roman" w:hAnsi="Times New Roman"/>
          <w:b/>
          <w:bCs/>
          <w:szCs w:val="22"/>
        </w:rPr>
        <w:t xml:space="preserve"> </w:t>
      </w:r>
      <w:r w:rsidRPr="00C46693">
        <w:rPr>
          <w:rFonts w:ascii="Times New Roman" w:eastAsia="Times New Roman" w:hAnsi="Times New Roman"/>
          <w:szCs w:val="22"/>
        </w:rPr>
        <w:t>todas as mulheres e meninas afrodescendentes, e particularmente sobre a conveniência de adotar uma declaração sobre promoção, proteção e pleno respeito dos direitos humanos das pessoas afrodescendentes nas Américas, reafirmando o compromisso político dos Estados membros por ocasião da finalização do Plano de Ação para a Década dos Afrodescendentes nas Américas (2016-2025).”</w:t>
      </w:r>
    </w:p>
    <w:p w14:paraId="0607EBF8" w14:textId="77777777" w:rsidR="004D326C" w:rsidRDefault="004D326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4CDEAC6" w14:textId="77777777" w:rsidR="004D326C" w:rsidRPr="00C46693" w:rsidRDefault="004D326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B790D94" w14:textId="26BAA445" w:rsidR="00AE6A3F" w:rsidRPr="00C46693" w:rsidRDefault="00AE6A3F" w:rsidP="00AF366E">
      <w:pPr>
        <w:widowControl/>
        <w:tabs>
          <w:tab w:val="clear" w:pos="720"/>
        </w:tabs>
        <w:ind w:left="1170" w:hanging="1170"/>
        <w:rPr>
          <w:rFonts w:ascii="Times New Roman" w:eastAsia="Times New Roman" w:hAnsi="Times New Roman"/>
          <w:szCs w:val="22"/>
        </w:rPr>
      </w:pPr>
      <w:proofErr w:type="spellStart"/>
      <w:r w:rsidRPr="00302797">
        <w:rPr>
          <w:rFonts w:ascii="Times New Roman" w:eastAsia="Calibri" w:hAnsi="Times New Roman"/>
          <w:szCs w:val="22"/>
        </w:rPr>
        <w:t>xx</w:t>
      </w:r>
      <w:proofErr w:type="spellEnd"/>
      <w:r w:rsidRPr="00302797">
        <w:rPr>
          <w:rFonts w:ascii="Times New Roman" w:eastAsia="Calibri" w:hAnsi="Times New Roman"/>
          <w:szCs w:val="22"/>
        </w:rPr>
        <w:t>.</w:t>
      </w:r>
      <w:r w:rsidRPr="00302797">
        <w:rPr>
          <w:rFonts w:ascii="Times New Roman" w:eastAsia="Calibri" w:hAnsi="Times New Roman"/>
          <w:szCs w:val="22"/>
        </w:rPr>
        <w:tab/>
      </w:r>
      <w:r w:rsidR="004D326C" w:rsidRPr="00F77FD6">
        <w:rPr>
          <w:rFonts w:ascii="Times New Roman" w:eastAsia="Calibri" w:hAnsi="Times New Roman"/>
          <w:szCs w:val="22"/>
          <w:u w:val="single"/>
        </w:rPr>
        <w:t>Paridade de gênero e representatividade geográfica e dos diferentes sistemas jurídicos, na Comissão Interamericana de Direitos Humanos e na Corte Interamericana de Direitos Humanos</w:t>
      </w:r>
      <w:r w:rsidR="004D326C" w:rsidRPr="00C46693">
        <w:rPr>
          <w:rFonts w:ascii="Times New Roman" w:eastAsia="Calibri" w:hAnsi="Times New Roman"/>
          <w:szCs w:val="22"/>
        </w:rPr>
        <w:t xml:space="preserve"> </w:t>
      </w:r>
    </w:p>
    <w:p w14:paraId="5E0AAEEC" w14:textId="77777777" w:rsidR="00AE6A3F" w:rsidRPr="00C46693" w:rsidRDefault="00AE6A3F" w:rsidP="00AF366E">
      <w:pPr>
        <w:widowControl/>
        <w:rPr>
          <w:rFonts w:ascii="Times New Roman" w:eastAsia="Times New Roman" w:hAnsi="Times New Roman"/>
          <w:szCs w:val="22"/>
          <w:lang w:eastAsia="es-ES_tradnl"/>
        </w:rPr>
      </w:pPr>
    </w:p>
    <w:p w14:paraId="04C7AC54" w14:textId="37DB8587" w:rsidR="00F1725D" w:rsidRPr="00C46693" w:rsidRDefault="00B124B0" w:rsidP="00AF366E">
      <w:pPr>
        <w:widowControl/>
        <w:ind w:firstLine="720"/>
        <w:rPr>
          <w:rFonts w:ascii="Times New Roman" w:eastAsia="Times New Roman" w:hAnsi="Times New Roman"/>
          <w:szCs w:val="22"/>
        </w:rPr>
      </w:pPr>
      <w:bookmarkStart w:id="31" w:name="_Hlk137576108"/>
      <w:r>
        <w:rPr>
          <w:rFonts w:ascii="Times New Roman" w:eastAsia="Times New Roman" w:hAnsi="Times New Roman"/>
          <w:szCs w:val="22"/>
        </w:rPr>
        <w:t>1.</w:t>
      </w:r>
      <w:r>
        <w:rPr>
          <w:rFonts w:ascii="Times New Roman" w:eastAsia="Times New Roman" w:hAnsi="Times New Roman"/>
          <w:szCs w:val="22"/>
        </w:rPr>
        <w:tab/>
      </w:r>
      <w:r w:rsidR="00AE6A3F" w:rsidRPr="00C46693">
        <w:rPr>
          <w:rFonts w:ascii="Times New Roman" w:eastAsia="Times New Roman" w:hAnsi="Times New Roman"/>
          <w:szCs w:val="22"/>
        </w:rPr>
        <w:t xml:space="preserve">Solicitar à CAJP que aprofunde o trabalho nesse tema no seu plano de trabalho 2023-2024, baseando-se nas observações </w:t>
      </w:r>
      <w:r w:rsidR="00AE6A3F" w:rsidRPr="00E14150">
        <w:rPr>
          <w:rFonts w:ascii="Times New Roman" w:eastAsia="Times New Roman" w:hAnsi="Times New Roman"/>
          <w:szCs w:val="22"/>
        </w:rPr>
        <w:t xml:space="preserve">do </w:t>
      </w:r>
      <w:r w:rsidR="00E53903" w:rsidRPr="00302797">
        <w:rPr>
          <w:rFonts w:ascii="Times New Roman" w:eastAsia="Times New Roman" w:hAnsi="Times New Roman"/>
          <w:szCs w:val="22"/>
        </w:rPr>
        <w:t>Relatório com Recomendações sobre</w:t>
      </w:r>
      <w:r w:rsidR="00E53903" w:rsidRPr="00E14150">
        <w:rPr>
          <w:rFonts w:ascii="Times New Roman" w:eastAsia="Times New Roman" w:hAnsi="Times New Roman"/>
          <w:szCs w:val="22"/>
        </w:rPr>
        <w:t xml:space="preserve"> </w:t>
      </w:r>
      <w:r w:rsidR="00AE6A3F" w:rsidRPr="00E14150">
        <w:rPr>
          <w:rFonts w:ascii="Times New Roman" w:eastAsia="Times New Roman" w:hAnsi="Times New Roman"/>
          <w:szCs w:val="22"/>
        </w:rPr>
        <w:t xml:space="preserve">Boas </w:t>
      </w:r>
      <w:r w:rsidR="00923000" w:rsidRPr="00E14150">
        <w:rPr>
          <w:rFonts w:ascii="Times New Roman" w:eastAsia="Times New Roman" w:hAnsi="Times New Roman"/>
          <w:szCs w:val="22"/>
        </w:rPr>
        <w:t xml:space="preserve">Práticas </w:t>
      </w:r>
      <w:r w:rsidR="00AE6A3F" w:rsidRPr="00E14150">
        <w:rPr>
          <w:rFonts w:ascii="Times New Roman" w:eastAsia="Times New Roman" w:hAnsi="Times New Roman"/>
          <w:szCs w:val="22"/>
        </w:rPr>
        <w:t xml:space="preserve">para </w:t>
      </w:r>
      <w:r w:rsidR="00923000" w:rsidRPr="00E14150">
        <w:rPr>
          <w:rFonts w:ascii="Times New Roman" w:eastAsia="Times New Roman" w:hAnsi="Times New Roman"/>
          <w:szCs w:val="22"/>
        </w:rPr>
        <w:t xml:space="preserve">Consolidar </w:t>
      </w:r>
      <w:r w:rsidR="00AE6A3F" w:rsidRPr="00E14150">
        <w:rPr>
          <w:rFonts w:ascii="Times New Roman" w:eastAsia="Times New Roman" w:hAnsi="Times New Roman"/>
          <w:szCs w:val="22"/>
        </w:rPr>
        <w:t xml:space="preserve">a </w:t>
      </w:r>
      <w:r w:rsidR="00923000" w:rsidRPr="00E14150">
        <w:rPr>
          <w:rFonts w:ascii="Times New Roman" w:eastAsia="Times New Roman" w:hAnsi="Times New Roman"/>
          <w:szCs w:val="22"/>
        </w:rPr>
        <w:t xml:space="preserve">Paridade </w:t>
      </w:r>
      <w:r w:rsidR="00AE6A3F" w:rsidRPr="00E14150">
        <w:rPr>
          <w:rFonts w:ascii="Times New Roman" w:eastAsia="Times New Roman" w:hAnsi="Times New Roman"/>
          <w:szCs w:val="22"/>
        </w:rPr>
        <w:t xml:space="preserve">de </w:t>
      </w:r>
      <w:r w:rsidR="00923000" w:rsidRPr="00E14150">
        <w:rPr>
          <w:rFonts w:ascii="Times New Roman" w:eastAsia="Times New Roman" w:hAnsi="Times New Roman"/>
          <w:szCs w:val="22"/>
        </w:rPr>
        <w:t xml:space="preserve">Gênero </w:t>
      </w:r>
      <w:r w:rsidR="00AE6A3F" w:rsidRPr="00E14150">
        <w:rPr>
          <w:rFonts w:ascii="Times New Roman" w:eastAsia="Times New Roman" w:hAnsi="Times New Roman"/>
          <w:szCs w:val="22"/>
        </w:rPr>
        <w:t xml:space="preserve">e </w:t>
      </w:r>
      <w:r w:rsidR="00AE6A3F" w:rsidRPr="00302797">
        <w:rPr>
          <w:rFonts w:ascii="Times New Roman" w:eastAsia="Times New Roman" w:hAnsi="Times New Roman"/>
          <w:szCs w:val="22"/>
        </w:rPr>
        <w:t xml:space="preserve">uma </w:t>
      </w:r>
      <w:r w:rsidR="00923000" w:rsidRPr="00302797">
        <w:rPr>
          <w:rFonts w:ascii="Times New Roman" w:eastAsia="Times New Roman" w:hAnsi="Times New Roman"/>
          <w:szCs w:val="22"/>
        </w:rPr>
        <w:t>Distribuição Geográfica Equitativa</w:t>
      </w:r>
      <w:r w:rsidR="008E6E3E" w:rsidRPr="00E14150">
        <w:rPr>
          <w:rFonts w:ascii="Times New Roman" w:eastAsia="Times New Roman" w:hAnsi="Times New Roman"/>
          <w:szCs w:val="22"/>
        </w:rPr>
        <w:t xml:space="preserve"> e</w:t>
      </w:r>
      <w:r w:rsidR="008E6E3E">
        <w:rPr>
          <w:rFonts w:ascii="Times New Roman" w:eastAsia="Times New Roman" w:hAnsi="Times New Roman"/>
          <w:szCs w:val="22"/>
        </w:rPr>
        <w:t xml:space="preserve"> </w:t>
      </w:r>
      <w:r w:rsidR="00911086" w:rsidRPr="00C46693">
        <w:rPr>
          <w:rFonts w:ascii="Times New Roman" w:eastAsia="Times New Roman" w:hAnsi="Times New Roman"/>
          <w:szCs w:val="22"/>
        </w:rPr>
        <w:t>dos</w:t>
      </w:r>
      <w:r w:rsidR="00AE6A3F" w:rsidRPr="00C46693">
        <w:rPr>
          <w:rFonts w:ascii="Times New Roman" w:eastAsia="Times New Roman" w:hAnsi="Times New Roman"/>
          <w:szCs w:val="22"/>
        </w:rPr>
        <w:t xml:space="preserve"> </w:t>
      </w:r>
      <w:r w:rsidR="00923000" w:rsidRPr="00C46693">
        <w:rPr>
          <w:rFonts w:ascii="Times New Roman" w:eastAsia="Times New Roman" w:hAnsi="Times New Roman"/>
          <w:szCs w:val="22"/>
        </w:rPr>
        <w:t xml:space="preserve">Diferentes Sistemas Jurídicos </w:t>
      </w:r>
      <w:r w:rsidR="00AE6A3F" w:rsidRPr="00C46693">
        <w:rPr>
          <w:rFonts w:ascii="Times New Roman" w:eastAsia="Times New Roman" w:hAnsi="Times New Roman"/>
          <w:szCs w:val="22"/>
        </w:rPr>
        <w:t>na Corte e na Comissão Interamericana de Direitos Humanos”</w:t>
      </w:r>
      <w:r w:rsidR="001A09A9">
        <w:rPr>
          <w:rFonts w:ascii="Times New Roman" w:eastAsia="Times New Roman" w:hAnsi="Times New Roman"/>
          <w:szCs w:val="22"/>
        </w:rPr>
        <w:t>, elaborado pela Comissão Interamericana de Mulheres</w:t>
      </w:r>
      <w:r w:rsidR="00AE6A3F" w:rsidRPr="00C46693">
        <w:rPr>
          <w:rFonts w:ascii="Times New Roman" w:eastAsia="Times New Roman" w:hAnsi="Times New Roman"/>
          <w:szCs w:val="22"/>
        </w:rPr>
        <w:t xml:space="preserve">. Isso deveria incluir, dentro dos recursos existentes, a realização de uma reunião com os Estados membros, a sociedade civil – incluindo organizações de mulheres –, o setor acadêmico, a </w:t>
      </w:r>
      <w:r w:rsidR="00407F4C" w:rsidRPr="00C46693">
        <w:rPr>
          <w:rFonts w:ascii="Times New Roman" w:eastAsia="Times New Roman" w:hAnsi="Times New Roman"/>
          <w:szCs w:val="22"/>
        </w:rPr>
        <w:t>CIM</w:t>
      </w:r>
      <w:r w:rsidR="00AE6A3F" w:rsidRPr="00C46693">
        <w:rPr>
          <w:rFonts w:ascii="Times New Roman" w:eastAsia="Times New Roman" w:hAnsi="Times New Roman"/>
          <w:szCs w:val="22"/>
        </w:rPr>
        <w:t xml:space="preserve"> e entidades pertinentes da OEA no primeiro semestre do plano de trabalho da CAJP, a fim de examinar o acompanhamento das recomendações do relatório e prosseguir com o intercâmbio de melhores práticas sobre o processo de seleção de candidatas à CIDH e à Corte Interamericana de Direitos Humanos. </w:t>
      </w:r>
    </w:p>
    <w:p w14:paraId="3250DA94" w14:textId="77777777" w:rsidR="00F1725D" w:rsidRPr="00C46693" w:rsidRDefault="00F1725D" w:rsidP="00AF366E">
      <w:pPr>
        <w:widowControl/>
        <w:rPr>
          <w:rFonts w:ascii="Times New Roman" w:eastAsia="Times New Roman" w:hAnsi="Times New Roman"/>
          <w:szCs w:val="22"/>
        </w:rPr>
      </w:pPr>
    </w:p>
    <w:bookmarkEnd w:id="31"/>
    <w:p w14:paraId="2E339761" w14:textId="64A8C1DC" w:rsidR="00AE6A3F" w:rsidRPr="00C46693" w:rsidRDefault="00B124B0" w:rsidP="00B124B0">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Pr>
          <w:rFonts w:ascii="Times New Roman" w:eastAsia="Times New Roman" w:hAnsi="Times New Roman"/>
          <w:szCs w:val="22"/>
        </w:rPr>
        <w:lastRenderedPageBreak/>
        <w:t>2.</w:t>
      </w:r>
      <w:r>
        <w:rPr>
          <w:rFonts w:ascii="Times New Roman" w:eastAsia="Times New Roman" w:hAnsi="Times New Roman"/>
          <w:szCs w:val="22"/>
        </w:rPr>
        <w:tab/>
      </w:r>
      <w:r w:rsidR="00AE6A3F" w:rsidRPr="00C46693">
        <w:rPr>
          <w:rFonts w:ascii="Times New Roman" w:eastAsia="Times New Roman" w:hAnsi="Times New Roman"/>
          <w:szCs w:val="22"/>
        </w:rPr>
        <w:t xml:space="preserve">Solicitar à </w:t>
      </w:r>
      <w:r w:rsidR="009B1D2A" w:rsidRPr="00C46693">
        <w:rPr>
          <w:rFonts w:ascii="Times New Roman" w:eastAsia="Calibri" w:hAnsi="Times New Roman"/>
          <w:szCs w:val="22"/>
        </w:rPr>
        <w:t>CAJP</w:t>
      </w:r>
      <w:r w:rsidR="00AE6A3F" w:rsidRPr="00C46693">
        <w:rPr>
          <w:rFonts w:ascii="Times New Roman" w:eastAsia="Times New Roman" w:hAnsi="Times New Roman"/>
          <w:szCs w:val="22"/>
        </w:rPr>
        <w:t xml:space="preserve"> que, por intermédio do Conselho Permanente, informe a Assembleia Geral, em seu Quinquagésimo Quarto Período Ordinário de Sessões, sobre a implementação desta resolução.</w:t>
      </w:r>
    </w:p>
    <w:p w14:paraId="0C4326C7" w14:textId="77777777" w:rsidR="00AE6A3F" w:rsidRPr="00C46693" w:rsidRDefault="00AE6A3F" w:rsidP="00AF366E">
      <w:pPr>
        <w:widowControl/>
        <w:rPr>
          <w:rFonts w:ascii="Times New Roman" w:hAnsi="Times New Roman"/>
          <w:b/>
          <w:szCs w:val="22"/>
          <w:lang w:eastAsia="es-ES_tradnl"/>
        </w:rPr>
      </w:pPr>
    </w:p>
    <w:p w14:paraId="5F48607C" w14:textId="77777777" w:rsidR="00AE6A3F" w:rsidRPr="00C46693" w:rsidRDefault="00AE6A3F" w:rsidP="00AF366E">
      <w:pPr>
        <w:widowControl/>
        <w:rPr>
          <w:rFonts w:ascii="Times New Roman" w:eastAsia="Times New Roman" w:hAnsi="Times New Roman"/>
          <w:b/>
          <w:bCs/>
          <w:szCs w:val="22"/>
        </w:rPr>
      </w:pPr>
    </w:p>
    <w:p w14:paraId="4D9E5BEA" w14:textId="77777777" w:rsidR="00AE6A3F" w:rsidRPr="00C46693" w:rsidRDefault="00AE6A3F" w:rsidP="00AF366E">
      <w:pPr>
        <w:widowControl/>
        <w:rPr>
          <w:rFonts w:ascii="Times New Roman" w:eastAsia="Times New Roman" w:hAnsi="Times New Roman"/>
          <w:b/>
          <w:bCs/>
          <w:szCs w:val="22"/>
        </w:rPr>
      </w:pPr>
    </w:p>
    <w:p w14:paraId="46C6B8C6" w14:textId="77777777" w:rsidR="00664AC2" w:rsidRDefault="00664AC2" w:rsidP="00AF366E">
      <w:pPr>
        <w:widowControl/>
        <w:ind w:firstLine="90"/>
        <w:jc w:val="center"/>
        <w:rPr>
          <w:rFonts w:ascii="Times New Roman" w:eastAsia="Times New Roman" w:hAnsi="Times New Roman"/>
          <w:szCs w:val="22"/>
        </w:rPr>
        <w:sectPr w:rsidR="00664AC2" w:rsidSect="000870F4">
          <w:headerReference w:type="even" r:id="rId22"/>
          <w:footnotePr>
            <w:numRestart w:val="eachSect"/>
          </w:footnotePr>
          <w:type w:val="oddPage"/>
          <w:pgSz w:w="12240" w:h="15840" w:code="1"/>
          <w:pgMar w:top="2160" w:right="1570" w:bottom="1296" w:left="1699" w:header="720" w:footer="720" w:gutter="0"/>
          <w:cols w:space="720"/>
          <w:titlePg/>
          <w:docGrid w:linePitch="360"/>
        </w:sectPr>
      </w:pPr>
    </w:p>
    <w:p w14:paraId="401AE3B7" w14:textId="44FC9797" w:rsidR="00AE6A3F" w:rsidRPr="00A902B3" w:rsidRDefault="00AE6A3F" w:rsidP="00AF366E">
      <w:pPr>
        <w:widowControl/>
        <w:ind w:firstLine="90"/>
        <w:jc w:val="right"/>
        <w:rPr>
          <w:rFonts w:ascii="Times New Roman" w:eastAsia="Times New Roman" w:hAnsi="Times New Roman"/>
          <w:szCs w:val="22"/>
        </w:rPr>
      </w:pPr>
      <w:r w:rsidRPr="00A902B3">
        <w:rPr>
          <w:rFonts w:ascii="Times New Roman" w:eastAsia="Times New Roman" w:hAnsi="Times New Roman"/>
          <w:szCs w:val="22"/>
        </w:rPr>
        <w:lastRenderedPageBreak/>
        <w:t>ANEXO A</w:t>
      </w:r>
    </w:p>
    <w:p w14:paraId="629EC782" w14:textId="77777777" w:rsidR="00AE6A3F" w:rsidRPr="00A14965" w:rsidRDefault="00AE6A3F" w:rsidP="00AF366E">
      <w:pPr>
        <w:widowControl/>
        <w:rPr>
          <w:rFonts w:ascii="Times New Roman" w:eastAsia="Times New Roman" w:hAnsi="Times New Roman"/>
          <w:szCs w:val="22"/>
        </w:rPr>
      </w:pPr>
    </w:p>
    <w:p w14:paraId="0058B2E0" w14:textId="77777777" w:rsidR="00AE6A3F" w:rsidRPr="007A20B1" w:rsidRDefault="00AE6A3F" w:rsidP="00AF366E">
      <w:pPr>
        <w:widowControl/>
        <w:jc w:val="center"/>
        <w:rPr>
          <w:rFonts w:ascii="Times New Roman" w:eastAsia="Times New Roman" w:hAnsi="Times New Roman"/>
          <w:szCs w:val="22"/>
        </w:rPr>
      </w:pPr>
      <w:r w:rsidRPr="007A20B1">
        <w:rPr>
          <w:rFonts w:ascii="Times New Roman" w:eastAsia="Times New Roman" w:hAnsi="Times New Roman"/>
          <w:szCs w:val="22"/>
        </w:rPr>
        <w:t>Lista de mandatos da resolução AG/RES. 2991 (LII-O/22) implementados antes do Quinquagésimo Terceiro Período Ordinário de Sessões da Assembleia Geral</w:t>
      </w:r>
    </w:p>
    <w:p w14:paraId="65D2FD63" w14:textId="77777777" w:rsidR="00AE6A3F" w:rsidRPr="007A20B1" w:rsidRDefault="00AE6A3F" w:rsidP="00AF366E">
      <w:pPr>
        <w:widowControl/>
        <w:jc w:val="left"/>
        <w:rPr>
          <w:rFonts w:ascii="Times New Roman" w:hAnsi="Times New Roman"/>
          <w:szCs w:val="22"/>
          <w:lang w:eastAsia="es-ES_tradnl"/>
        </w:rPr>
      </w:pPr>
    </w:p>
    <w:p w14:paraId="6A4F99C7" w14:textId="77777777" w:rsidR="00AE6A3F" w:rsidRPr="007A20B1" w:rsidRDefault="00AE6A3F" w:rsidP="00AF366E">
      <w:pPr>
        <w:widowControl/>
        <w:rPr>
          <w:rFonts w:ascii="Times New Roman" w:eastAsia="Times New Roman" w:hAnsi="Times New Roman"/>
          <w:szCs w:val="22"/>
          <w:lang w:eastAsia="es-ES_tradnl"/>
        </w:rPr>
      </w:pPr>
    </w:p>
    <w:p w14:paraId="0ACB5537" w14:textId="77777777" w:rsidR="00AE6A3F" w:rsidRPr="007A20B1" w:rsidRDefault="00AE6A3F" w:rsidP="00AF366E">
      <w:pPr>
        <w:widowControl/>
        <w:numPr>
          <w:ilvl w:val="0"/>
          <w:numId w:val="23"/>
        </w:numPr>
        <w:ind w:hanging="720"/>
        <w:rPr>
          <w:rFonts w:ascii="Times New Roman" w:eastAsia="Arial Unicode MS" w:hAnsi="Times New Roman"/>
          <w:szCs w:val="22"/>
          <w:u w:val="single"/>
        </w:rPr>
      </w:pPr>
      <w:bookmarkStart w:id="32" w:name="_Hlk135739276"/>
      <w:r w:rsidRPr="007A20B1">
        <w:rPr>
          <w:rFonts w:ascii="Times New Roman" w:eastAsia="Times New Roman" w:hAnsi="Times New Roman"/>
          <w:szCs w:val="22"/>
          <w:u w:val="single"/>
          <w:lang w:eastAsia="es-ES"/>
        </w:rPr>
        <w:t>Seção</w:t>
      </w:r>
      <w:r w:rsidRPr="007A20B1">
        <w:rPr>
          <w:rFonts w:ascii="Times New Roman" w:hAnsi="Times New Roman"/>
          <w:szCs w:val="22"/>
          <w:u w:val="single"/>
          <w:lang w:eastAsia="es-ES_tradnl"/>
        </w:rPr>
        <w:t xml:space="preserve"> </w:t>
      </w:r>
      <w:proofErr w:type="spellStart"/>
      <w:r w:rsidRPr="007A20B1">
        <w:rPr>
          <w:rFonts w:ascii="Times New Roman" w:hAnsi="Times New Roman"/>
          <w:szCs w:val="22"/>
          <w:u w:val="single"/>
          <w:lang w:eastAsia="es-ES_tradnl"/>
        </w:rPr>
        <w:t>iv</w:t>
      </w:r>
      <w:proofErr w:type="spellEnd"/>
      <w:r w:rsidRPr="007A20B1">
        <w:rPr>
          <w:rFonts w:ascii="Times New Roman" w:hAnsi="Times New Roman"/>
          <w:szCs w:val="22"/>
          <w:u w:val="single"/>
          <w:lang w:eastAsia="es-ES_tradnl"/>
        </w:rPr>
        <w:t>.</w:t>
      </w:r>
      <w:r w:rsidRPr="007A20B1">
        <w:rPr>
          <w:rFonts w:ascii="Times New Roman" w:eastAsia="Times New Roman" w:hAnsi="Times New Roman"/>
          <w:szCs w:val="22"/>
          <w:u w:val="single"/>
          <w:lang w:eastAsia="es-ES"/>
        </w:rPr>
        <w:t xml:space="preserve"> </w:t>
      </w:r>
      <w:bookmarkEnd w:id="32"/>
      <w:r w:rsidRPr="007A20B1">
        <w:rPr>
          <w:rFonts w:ascii="Times New Roman" w:eastAsia="Times New Roman" w:hAnsi="Times New Roman"/>
          <w:szCs w:val="22"/>
          <w:u w:val="single"/>
          <w:lang w:eastAsia="es-ES"/>
        </w:rPr>
        <w:t>Saúde mental e privação da liberdade. O trabalho da defensoria pública oficial autônoma</w:t>
      </w:r>
    </w:p>
    <w:p w14:paraId="3590E45D" w14:textId="77777777" w:rsidR="00AE6A3F" w:rsidRPr="007A20B1" w:rsidRDefault="00AE6A3F" w:rsidP="00AF366E">
      <w:pPr>
        <w:widowControl/>
        <w:jc w:val="left"/>
        <w:rPr>
          <w:rFonts w:ascii="Times New Roman" w:eastAsia="Arial Unicode MS" w:hAnsi="Times New Roman"/>
          <w:szCs w:val="22"/>
          <w:u w:val="single"/>
        </w:rPr>
      </w:pPr>
    </w:p>
    <w:p w14:paraId="1295A545" w14:textId="77777777" w:rsidR="00AE6A3F" w:rsidRPr="007A20B1" w:rsidRDefault="00AE6A3F" w:rsidP="00AF366E">
      <w:pPr>
        <w:widowControl/>
        <w:suppressAutoHyphens/>
        <w:ind w:left="1440" w:hanging="720"/>
        <w:rPr>
          <w:rFonts w:ascii="Times New Roman" w:eastAsia="Times New Roman" w:hAnsi="Times New Roman"/>
          <w:szCs w:val="22"/>
        </w:rPr>
      </w:pPr>
      <w:r w:rsidRPr="007A20B1">
        <w:rPr>
          <w:rFonts w:ascii="Times New Roman" w:eastAsia="Times New Roman" w:hAnsi="Times New Roman"/>
          <w:szCs w:val="22"/>
        </w:rPr>
        <w:t>6.</w:t>
      </w:r>
      <w:r w:rsidRPr="007A20B1">
        <w:rPr>
          <w:rFonts w:ascii="Times New Roman" w:eastAsia="Times New Roman" w:hAnsi="Times New Roman"/>
          <w:szCs w:val="22"/>
        </w:rPr>
        <w:tab/>
        <w:t xml:space="preserve">Solicitar ao Conselho Permanente que encarregue a Comissão de Assuntos Jurídicos e Políticos (CAJP) de incluir em seu plano de trabalho, antes do Quinquagésimo Terceiro Período Ordinário de Sessões da Assembleia Geral, o seguinte tema desta resolução, a fim de promover o intercâmbio de experiências e boas práticas: “Saúde mental e privação da liberdade. O trabalho da defensoria pública oficial autônoma”. Realizar uma décima primeira sessão extraordinária da CAJP sobre as boas práticas </w:t>
      </w:r>
      <w:r w:rsidRPr="007A20B1">
        <w:rPr>
          <w:rFonts w:ascii="Times New Roman" w:eastAsia="Calibri" w:hAnsi="Times New Roman"/>
          <w:szCs w:val="22"/>
        </w:rPr>
        <w:t>adotadas em cada instituição de defensoria pública da região destinadas a garantir o acesso à justiça das pessoas usuárias de serviços de saúde mental</w:t>
      </w:r>
      <w:r w:rsidRPr="007A20B1">
        <w:rPr>
          <w:rFonts w:ascii="Times New Roman" w:eastAsia="Times New Roman" w:hAnsi="Times New Roman"/>
          <w:szCs w:val="22"/>
        </w:rPr>
        <w:t xml:space="preserve">, no primeiro trimestre de 2023, com a presença dos Estados membros e suas respectivas instituições públicas oficiais de assistência jurídica, de integrantes da Associação Interamericana de Defensorias Públicas (AIDEF), de peritos do setor acadêmico e da sociedade civil, inclusive organizações de mulheres, bem como das organizações internacionais. O comparecimento dos membros da </w:t>
      </w:r>
      <w:r w:rsidRPr="007A20B1">
        <w:rPr>
          <w:rFonts w:ascii="Times New Roman" w:eastAsia="Calibri" w:hAnsi="Times New Roman"/>
          <w:szCs w:val="22"/>
        </w:rPr>
        <w:t>AIDEF</w:t>
      </w:r>
      <w:r w:rsidRPr="007A20B1">
        <w:rPr>
          <w:rFonts w:ascii="Times New Roman" w:eastAsia="Times New Roman" w:hAnsi="Times New Roman"/>
          <w:szCs w:val="22"/>
        </w:rPr>
        <w:t xml:space="preserve"> deverá ser garantido pela própria AIDEF. </w:t>
      </w:r>
    </w:p>
    <w:p w14:paraId="11F2079C" w14:textId="77777777" w:rsidR="00AE6A3F" w:rsidRPr="007A20B1" w:rsidRDefault="00AE6A3F" w:rsidP="00AF366E">
      <w:pPr>
        <w:widowControl/>
        <w:rPr>
          <w:rFonts w:ascii="Times New Roman" w:eastAsia="Times New Roman" w:hAnsi="Times New Roman"/>
          <w:szCs w:val="22"/>
          <w:lang w:eastAsia="es-ES_tradnl"/>
        </w:rPr>
      </w:pPr>
    </w:p>
    <w:p w14:paraId="0D1AA05A" w14:textId="77777777" w:rsidR="00AE6A3F" w:rsidRPr="007A20B1"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contextualSpacing/>
        <w:rPr>
          <w:rFonts w:ascii="Times New Roman" w:eastAsia="Times New Roman" w:hAnsi="Times New Roman"/>
          <w:szCs w:val="22"/>
        </w:rPr>
      </w:pPr>
      <w:r w:rsidRPr="007A20B1">
        <w:rPr>
          <w:rFonts w:ascii="Times New Roman" w:eastAsia="Times New Roman" w:hAnsi="Times New Roman"/>
          <w:szCs w:val="22"/>
        </w:rPr>
        <w:t>Nota: sessão extraordinária da CAJP realizada em 27 de abril de 2023</w:t>
      </w:r>
    </w:p>
    <w:p w14:paraId="51864468" w14:textId="77777777" w:rsidR="00AE6A3F" w:rsidRPr="007A20B1" w:rsidRDefault="00AE6A3F" w:rsidP="00AF366E">
      <w:pPr>
        <w:widowControl/>
        <w:rPr>
          <w:rFonts w:ascii="Times New Roman" w:eastAsia="Calibri" w:hAnsi="Times New Roman"/>
          <w:szCs w:val="22"/>
        </w:rPr>
      </w:pPr>
    </w:p>
    <w:p w14:paraId="26FB2DF6" w14:textId="77777777" w:rsidR="00AE6A3F" w:rsidRPr="007A20B1" w:rsidRDefault="00AE6A3F" w:rsidP="00AF366E">
      <w:pPr>
        <w:widowControl/>
        <w:numPr>
          <w:ilvl w:val="0"/>
          <w:numId w:val="23"/>
        </w:numPr>
        <w:ind w:hanging="720"/>
        <w:jc w:val="left"/>
        <w:rPr>
          <w:rFonts w:ascii="Times New Roman" w:eastAsia="Arial Unicode MS" w:hAnsi="Times New Roman"/>
          <w:szCs w:val="22"/>
          <w:u w:val="single"/>
        </w:rPr>
      </w:pPr>
      <w:r w:rsidRPr="007A20B1">
        <w:rPr>
          <w:rFonts w:ascii="Times New Roman" w:eastAsia="Times New Roman" w:hAnsi="Times New Roman"/>
          <w:szCs w:val="22"/>
          <w:u w:val="single"/>
        </w:rPr>
        <w:t>Seção vi. Liberdade de expressão e jornalismo nas Américas</w:t>
      </w:r>
    </w:p>
    <w:p w14:paraId="0D1F0A97" w14:textId="77777777" w:rsidR="00AE6A3F" w:rsidRPr="007A20B1" w:rsidRDefault="00AE6A3F" w:rsidP="00AF366E">
      <w:pPr>
        <w:widowControl/>
        <w:jc w:val="left"/>
        <w:rPr>
          <w:rFonts w:ascii="Times New Roman" w:eastAsia="Arial Unicode MS" w:hAnsi="Times New Roman"/>
          <w:szCs w:val="22"/>
          <w:u w:val="single"/>
        </w:rPr>
      </w:pPr>
    </w:p>
    <w:p w14:paraId="7AE5FC9F" w14:textId="28257ED6" w:rsidR="00AE6A3F" w:rsidRPr="007A20B1" w:rsidRDefault="00AE6A3F" w:rsidP="00AF366E">
      <w:pPr>
        <w:widowControl/>
        <w:ind w:left="1440" w:hanging="720"/>
        <w:contextualSpacing/>
        <w:rPr>
          <w:rFonts w:ascii="Times New Roman" w:eastAsia="Times New Roman" w:hAnsi="Times New Roman"/>
          <w:szCs w:val="22"/>
        </w:rPr>
      </w:pPr>
      <w:r w:rsidRPr="007A20B1">
        <w:rPr>
          <w:rFonts w:ascii="Times New Roman" w:eastAsia="Calibri" w:hAnsi="Times New Roman"/>
          <w:szCs w:val="22"/>
          <w:shd w:val="clear" w:color="auto" w:fill="FFFFFF"/>
        </w:rPr>
        <w:t xml:space="preserve">4. </w:t>
      </w:r>
      <w:r w:rsidRPr="007A20B1">
        <w:rPr>
          <w:rFonts w:ascii="Times New Roman" w:eastAsia="Calibri" w:hAnsi="Times New Roman"/>
          <w:szCs w:val="22"/>
          <w:shd w:val="clear" w:color="auto" w:fill="FFFFFF"/>
        </w:rPr>
        <w:tab/>
        <w:t>Solicitar à CAJP que, com os recursos existentes, realize uma “sessão extraordinária para que, em consulta com os Estados, reflita coletivamente, compartilhe lições aprendidas e intercambie boas práticas em matéria de direito à liberdade de expressão e jornalismo nas Américas” e apresente os resultados alcançados na referida sessão ao Conselho Permanente, antes do Quinquagésimo Terceiro Período Ordinário de Sessões da Assembleia Geral.</w:t>
      </w:r>
    </w:p>
    <w:p w14:paraId="641961AF" w14:textId="77777777" w:rsidR="00AE6A3F" w:rsidRPr="007A20B1" w:rsidRDefault="00AE6A3F" w:rsidP="00AF366E">
      <w:pPr>
        <w:widowControl/>
        <w:rPr>
          <w:rFonts w:ascii="Times New Roman" w:eastAsia="Times New Roman" w:hAnsi="Times New Roman"/>
          <w:szCs w:val="22"/>
        </w:rPr>
      </w:pPr>
    </w:p>
    <w:p w14:paraId="3CC57594" w14:textId="77777777" w:rsidR="00AE6A3F" w:rsidRPr="007A20B1" w:rsidRDefault="00AE6A3F" w:rsidP="00AF366E">
      <w:pPr>
        <w:widowControl/>
        <w:ind w:left="720" w:firstLine="718"/>
        <w:contextualSpacing/>
        <w:rPr>
          <w:rFonts w:ascii="Times New Roman" w:eastAsia="Times New Roman" w:hAnsi="Times New Roman"/>
          <w:szCs w:val="22"/>
        </w:rPr>
      </w:pPr>
      <w:r w:rsidRPr="007A20B1">
        <w:rPr>
          <w:rFonts w:ascii="Times New Roman" w:eastAsia="Times New Roman" w:hAnsi="Times New Roman"/>
          <w:szCs w:val="22"/>
        </w:rPr>
        <w:t>Nota: sessão extraordinária da CAJP realizada em 18 de maio de 2023</w:t>
      </w:r>
    </w:p>
    <w:p w14:paraId="7E3C8408" w14:textId="77777777" w:rsidR="00AE6A3F" w:rsidRPr="007A20B1" w:rsidRDefault="00AE6A3F" w:rsidP="00AF366E">
      <w:pPr>
        <w:widowControl/>
        <w:ind w:right="-3"/>
        <w:rPr>
          <w:rFonts w:ascii="Times New Roman" w:eastAsia="Calibri" w:hAnsi="Times New Roman"/>
          <w:szCs w:val="22"/>
        </w:rPr>
      </w:pPr>
    </w:p>
    <w:p w14:paraId="72A21BDE" w14:textId="77777777" w:rsidR="00AE6A3F" w:rsidRPr="007A20B1" w:rsidRDefault="00AE6A3F" w:rsidP="00AF366E">
      <w:pPr>
        <w:widowControl/>
        <w:numPr>
          <w:ilvl w:val="0"/>
          <w:numId w:val="23"/>
        </w:numPr>
        <w:ind w:hanging="720"/>
        <w:rPr>
          <w:rFonts w:ascii="Times New Roman" w:eastAsia="Arial Unicode MS" w:hAnsi="Times New Roman"/>
          <w:szCs w:val="22"/>
          <w:u w:val="single"/>
        </w:rPr>
      </w:pPr>
      <w:bookmarkStart w:id="33" w:name="_Toc86924411"/>
      <w:bookmarkStart w:id="34" w:name="_Hlk111218072"/>
      <w:r w:rsidRPr="007A20B1">
        <w:rPr>
          <w:rFonts w:ascii="Times New Roman" w:eastAsia="Times New Roman" w:hAnsi="Times New Roman"/>
          <w:szCs w:val="22"/>
          <w:u w:val="single"/>
        </w:rPr>
        <w:t xml:space="preserve">Seção </w:t>
      </w:r>
      <w:proofErr w:type="spellStart"/>
      <w:r w:rsidRPr="007A20B1">
        <w:rPr>
          <w:rFonts w:ascii="Times New Roman" w:eastAsia="Times New Roman" w:hAnsi="Times New Roman"/>
          <w:szCs w:val="22"/>
          <w:u w:val="single"/>
        </w:rPr>
        <w:t>xii</w:t>
      </w:r>
      <w:proofErr w:type="spellEnd"/>
      <w:r w:rsidRPr="007A20B1">
        <w:rPr>
          <w:rFonts w:ascii="Times New Roman" w:eastAsia="Times New Roman" w:hAnsi="Times New Roman"/>
          <w:szCs w:val="22"/>
          <w:u w:val="single"/>
        </w:rPr>
        <w:t>. Promoção da Convenção Interamericana contra o Racismo, a Discriminação Racial e Formas Correlatas de Intolerância e o combate à discriminação de todo tipo</w:t>
      </w:r>
      <w:bookmarkEnd w:id="33"/>
    </w:p>
    <w:p w14:paraId="50140251" w14:textId="77777777" w:rsidR="00AE6A3F" w:rsidRPr="007A20B1" w:rsidRDefault="00AE6A3F" w:rsidP="00AF366E">
      <w:pPr>
        <w:widowControl/>
        <w:rPr>
          <w:rFonts w:ascii="Times New Roman" w:eastAsia="Times New Roman" w:hAnsi="Times New Roman"/>
          <w:szCs w:val="22"/>
        </w:rPr>
      </w:pPr>
    </w:p>
    <w:p w14:paraId="2AA9C235" w14:textId="77777777" w:rsidR="00AE6A3F" w:rsidRPr="007A20B1" w:rsidRDefault="00AE6A3F" w:rsidP="00AF366E">
      <w:pPr>
        <w:widowControl/>
        <w:ind w:left="1440" w:hanging="720"/>
        <w:rPr>
          <w:rFonts w:ascii="Times New Roman" w:eastAsia="Times New Roman" w:hAnsi="Times New Roman"/>
          <w:szCs w:val="22"/>
        </w:rPr>
      </w:pPr>
      <w:r w:rsidRPr="007A20B1">
        <w:rPr>
          <w:rFonts w:ascii="Times New Roman" w:eastAsia="Times New Roman" w:hAnsi="Times New Roman"/>
          <w:szCs w:val="22"/>
        </w:rPr>
        <w:t>1.</w:t>
      </w:r>
      <w:r w:rsidRPr="007A20B1">
        <w:rPr>
          <w:rFonts w:ascii="Times New Roman" w:eastAsia="Times New Roman" w:hAnsi="Times New Roman"/>
          <w:szCs w:val="22"/>
        </w:rPr>
        <w:tab/>
        <w:t xml:space="preserve">Solicitar ao Conselho Permanente que organize, com os recursos existentes, uma sessão de acompanhamento destinada a recolher as contribuições dos Estados membros para combater a intolerância e a discriminação na região. </w:t>
      </w:r>
    </w:p>
    <w:p w14:paraId="4D8C2A7E" w14:textId="77777777" w:rsidR="00AE6A3F" w:rsidRPr="007A20B1" w:rsidRDefault="00AE6A3F" w:rsidP="00AF366E">
      <w:pPr>
        <w:widowControl/>
        <w:jc w:val="left"/>
        <w:rPr>
          <w:rFonts w:ascii="Times New Roman" w:eastAsia="Times New Roman" w:hAnsi="Times New Roman"/>
          <w:szCs w:val="22"/>
        </w:rPr>
      </w:pPr>
    </w:p>
    <w:p w14:paraId="1547094E" w14:textId="77777777" w:rsidR="00AE6A3F" w:rsidRPr="007A20B1" w:rsidRDefault="00AE6A3F" w:rsidP="00AF366E">
      <w:pPr>
        <w:widowControl/>
        <w:ind w:left="1440"/>
        <w:contextualSpacing/>
        <w:rPr>
          <w:rFonts w:ascii="Times New Roman" w:eastAsia="Times New Roman" w:hAnsi="Times New Roman"/>
          <w:szCs w:val="22"/>
        </w:rPr>
      </w:pPr>
      <w:r w:rsidRPr="007A20B1">
        <w:rPr>
          <w:rFonts w:ascii="Times New Roman" w:eastAsia="Times New Roman" w:hAnsi="Times New Roman"/>
          <w:szCs w:val="22"/>
        </w:rPr>
        <w:t>Nota: sessão extraordinária do Conselho Permanente realizada em 29 de março de 2023</w:t>
      </w:r>
    </w:p>
    <w:p w14:paraId="613CAD88" w14:textId="6BF84105" w:rsidR="00B124B0" w:rsidRDefault="00B124B0" w:rsidP="00AF366E">
      <w:pPr>
        <w:widowControl/>
        <w:jc w:val="left"/>
        <w:rPr>
          <w:rFonts w:ascii="Times New Roman" w:eastAsia="Times New Roman" w:hAnsi="Times New Roman"/>
          <w:szCs w:val="22"/>
        </w:rPr>
      </w:pPr>
      <w:r>
        <w:rPr>
          <w:rFonts w:ascii="Times New Roman" w:eastAsia="Times New Roman" w:hAnsi="Times New Roman"/>
          <w:szCs w:val="22"/>
        </w:rPr>
        <w:br w:type="page"/>
      </w:r>
    </w:p>
    <w:bookmarkEnd w:id="34"/>
    <w:p w14:paraId="6FDA1D16" w14:textId="77777777" w:rsidR="00AE6A3F" w:rsidRPr="007A20B1" w:rsidRDefault="00AE6A3F" w:rsidP="00AF366E">
      <w:pPr>
        <w:widowControl/>
        <w:numPr>
          <w:ilvl w:val="0"/>
          <w:numId w:val="23"/>
        </w:numPr>
        <w:ind w:hanging="720"/>
        <w:jc w:val="left"/>
        <w:rPr>
          <w:rFonts w:ascii="Times New Roman" w:eastAsia="Times New Roman" w:hAnsi="Times New Roman"/>
          <w:szCs w:val="22"/>
        </w:rPr>
      </w:pPr>
      <w:r w:rsidRPr="007A20B1">
        <w:rPr>
          <w:rFonts w:ascii="Times New Roman" w:eastAsia="Times New Roman" w:hAnsi="Times New Roman"/>
          <w:szCs w:val="22"/>
          <w:u w:val="single"/>
        </w:rPr>
        <w:lastRenderedPageBreak/>
        <w:t xml:space="preserve">Seção </w:t>
      </w:r>
      <w:proofErr w:type="spellStart"/>
      <w:r w:rsidRPr="007A20B1">
        <w:rPr>
          <w:rFonts w:ascii="Times New Roman" w:eastAsia="Times New Roman" w:hAnsi="Times New Roman"/>
          <w:szCs w:val="22"/>
          <w:u w:val="single"/>
        </w:rPr>
        <w:t>xix</w:t>
      </w:r>
      <w:proofErr w:type="spellEnd"/>
      <w:r w:rsidRPr="007A20B1">
        <w:rPr>
          <w:rFonts w:ascii="Times New Roman" w:eastAsia="Times New Roman" w:hAnsi="Times New Roman"/>
          <w:szCs w:val="22"/>
          <w:u w:val="single"/>
        </w:rPr>
        <w:t>. Direitos humanos e prevenção da discriminação e da violência contra as pessoas LGBTI</w:t>
      </w:r>
    </w:p>
    <w:p w14:paraId="1D9AB74D" w14:textId="77777777" w:rsidR="00AE6A3F" w:rsidRPr="007A20B1" w:rsidRDefault="00AE6A3F" w:rsidP="00AF366E">
      <w:pPr>
        <w:widowControl/>
        <w:rPr>
          <w:rFonts w:ascii="Times New Roman" w:eastAsia="Times New Roman" w:hAnsi="Times New Roman"/>
          <w:szCs w:val="22"/>
        </w:rPr>
      </w:pPr>
    </w:p>
    <w:p w14:paraId="5376C470" w14:textId="77777777" w:rsidR="00AE6A3F" w:rsidRPr="007A20B1" w:rsidRDefault="00AE6A3F" w:rsidP="00AF366E">
      <w:pPr>
        <w:widowControl/>
        <w:ind w:left="1440" w:hanging="720"/>
        <w:rPr>
          <w:rFonts w:ascii="Times New Roman" w:eastAsia="Times New Roman" w:hAnsi="Times New Roman"/>
          <w:szCs w:val="22"/>
        </w:rPr>
      </w:pPr>
      <w:r w:rsidRPr="007A20B1">
        <w:rPr>
          <w:rFonts w:ascii="Times New Roman" w:eastAsia="Times New Roman" w:hAnsi="Times New Roman"/>
          <w:szCs w:val="22"/>
        </w:rPr>
        <w:t>8.</w:t>
      </w:r>
      <w:r w:rsidRPr="007A20B1">
        <w:rPr>
          <w:rFonts w:ascii="Times New Roman" w:eastAsia="Times New Roman" w:hAnsi="Times New Roman"/>
          <w:szCs w:val="22"/>
        </w:rPr>
        <w:tab/>
        <w:t>Encarregar o Conselho Permanente de organizar, com os recursos existentes e em coordenação com a SADE e a sociedade civil, uma sessão extraordinária sobre “Direitos humanos e prevenção da discriminação e da violência contra as pessoas LGBTI nas Américas”, com especial atenção ao acesso ao mercado de trabalho no contexto da crise econômica resultante da pandemia de covid-19 e de outros fatores e do processo de recuperação.</w:t>
      </w:r>
    </w:p>
    <w:p w14:paraId="0E5AD0C3" w14:textId="77777777" w:rsidR="00AE6A3F" w:rsidRPr="007A20B1" w:rsidRDefault="00AE6A3F" w:rsidP="00AF366E">
      <w:pPr>
        <w:widowControl/>
        <w:ind w:left="720" w:hanging="720"/>
        <w:contextualSpacing/>
        <w:rPr>
          <w:rFonts w:ascii="Times New Roman" w:eastAsia="Times New Roman" w:hAnsi="Times New Roman"/>
          <w:szCs w:val="22"/>
        </w:rPr>
      </w:pPr>
    </w:p>
    <w:p w14:paraId="4D0774AC" w14:textId="77777777" w:rsidR="00AE6A3F" w:rsidRPr="007A20B1" w:rsidRDefault="00AE6A3F" w:rsidP="00AF366E">
      <w:pPr>
        <w:widowControl/>
        <w:ind w:left="1440"/>
        <w:rPr>
          <w:rFonts w:ascii="Times New Roman" w:eastAsia="Calibri" w:hAnsi="Times New Roman"/>
          <w:szCs w:val="22"/>
        </w:rPr>
      </w:pPr>
      <w:r w:rsidRPr="007A20B1">
        <w:rPr>
          <w:rFonts w:ascii="Times New Roman" w:eastAsia="Calibri" w:hAnsi="Times New Roman"/>
          <w:szCs w:val="22"/>
        </w:rPr>
        <w:t>Nota: sessão extraordinária do Conselho Permanente realizada em 25 de novembro de 2022</w:t>
      </w:r>
    </w:p>
    <w:p w14:paraId="3213CE4A" w14:textId="77777777" w:rsidR="00AE6A3F" w:rsidRPr="007A20B1" w:rsidRDefault="00AE6A3F" w:rsidP="00AF366E">
      <w:pPr>
        <w:widowControl/>
        <w:ind w:left="720" w:hanging="720"/>
        <w:contextualSpacing/>
        <w:rPr>
          <w:rFonts w:ascii="Times New Roman" w:eastAsia="Times New Roman" w:hAnsi="Times New Roman"/>
          <w:szCs w:val="22"/>
        </w:rPr>
      </w:pPr>
    </w:p>
    <w:p w14:paraId="3CDDC4A0" w14:textId="77777777" w:rsidR="00AE6A3F" w:rsidRPr="007A20B1" w:rsidRDefault="00AE6A3F" w:rsidP="00AF366E">
      <w:pPr>
        <w:widowControl/>
        <w:numPr>
          <w:ilvl w:val="0"/>
          <w:numId w:val="23"/>
        </w:numPr>
        <w:ind w:hanging="720"/>
        <w:rPr>
          <w:rFonts w:ascii="Times New Roman" w:eastAsia="Times New Roman" w:hAnsi="Times New Roman"/>
          <w:szCs w:val="22"/>
          <w:u w:val="single"/>
        </w:rPr>
      </w:pPr>
      <w:r w:rsidRPr="007A20B1">
        <w:rPr>
          <w:rFonts w:ascii="Times New Roman" w:eastAsia="Times New Roman" w:hAnsi="Times New Roman"/>
          <w:szCs w:val="22"/>
          <w:u w:val="single"/>
        </w:rPr>
        <w:t xml:space="preserve">Seção </w:t>
      </w:r>
      <w:proofErr w:type="spellStart"/>
      <w:r w:rsidRPr="007A20B1">
        <w:rPr>
          <w:rFonts w:ascii="Times New Roman" w:eastAsia="Times New Roman" w:hAnsi="Times New Roman"/>
          <w:szCs w:val="22"/>
          <w:u w:val="single"/>
        </w:rPr>
        <w:t>xxvi</w:t>
      </w:r>
      <w:proofErr w:type="spellEnd"/>
      <w:r w:rsidRPr="007A20B1">
        <w:rPr>
          <w:rFonts w:ascii="Times New Roman" w:eastAsia="Times New Roman" w:hAnsi="Times New Roman"/>
          <w:szCs w:val="22"/>
          <w:u w:val="single"/>
        </w:rPr>
        <w:t>. Paridade de gênero e representatividade geográfica e dos diferentes sistemas jurídicos na Comissão Interamericana de Direitos Humanos e na Corte Interamericana de Direitos Humanos</w:t>
      </w:r>
    </w:p>
    <w:p w14:paraId="22CCFC81" w14:textId="77777777" w:rsidR="00AE6A3F" w:rsidRPr="007A20B1" w:rsidRDefault="00AE6A3F" w:rsidP="00AF366E">
      <w:pPr>
        <w:widowControl/>
        <w:tabs>
          <w:tab w:val="clear" w:pos="720"/>
        </w:tabs>
        <w:ind w:left="1440" w:hanging="720"/>
        <w:rPr>
          <w:rFonts w:ascii="Times New Roman" w:eastAsia="Times New Roman" w:hAnsi="Times New Roman"/>
          <w:szCs w:val="22"/>
        </w:rPr>
      </w:pPr>
    </w:p>
    <w:p w14:paraId="2CFF9431" w14:textId="77777777" w:rsidR="00AE6A3F" w:rsidRPr="007A20B1" w:rsidRDefault="00AE6A3F" w:rsidP="00AF366E">
      <w:pPr>
        <w:widowControl/>
        <w:numPr>
          <w:ilvl w:val="0"/>
          <w:numId w:val="13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rPr>
      </w:pPr>
      <w:r w:rsidRPr="007A20B1">
        <w:rPr>
          <w:rFonts w:ascii="Times New Roman" w:eastAsia="Times New Roman" w:hAnsi="Times New Roman"/>
          <w:szCs w:val="22"/>
        </w:rPr>
        <w:t>Encarregar a Comissão de Assuntos Jurídicos e Políticos (CAJP) de continuar aprofundando seu trabalho nesse tema, incluindo em seu programa de trabalho 2022–2023 a realização de uma sessão de acompanhamento na qual os Estados membros, os peritos e peritas e a sociedade civil</w:t>
      </w:r>
      <w:r w:rsidRPr="007A20B1">
        <w:rPr>
          <w:rFonts w:ascii="Times New Roman" w:eastAsia="Calibri" w:hAnsi="Times New Roman"/>
          <w:szCs w:val="22"/>
        </w:rPr>
        <w:t xml:space="preserve">, inclusive as organizações de mulheres, </w:t>
      </w:r>
      <w:r w:rsidRPr="007A20B1">
        <w:rPr>
          <w:rFonts w:ascii="Times New Roman" w:eastAsia="Times New Roman" w:hAnsi="Times New Roman"/>
          <w:szCs w:val="22"/>
        </w:rPr>
        <w:t xml:space="preserve">compartilhem boas práticas em processos de indicação e seleção de pessoas candidatas aos órgãos do sistema interamericano de direitos humanos, inclusive informação sobre procedimentos e políticas nacionais vigentes, bem como </w:t>
      </w:r>
      <w:r w:rsidRPr="007A20B1">
        <w:rPr>
          <w:rFonts w:ascii="Times New Roman" w:eastAsia="Calibri" w:hAnsi="Times New Roman"/>
          <w:szCs w:val="22"/>
        </w:rPr>
        <w:t xml:space="preserve">boas práticas de outros organismos de direitos humanos, com vistas à elaboração de um relatório com recomendações para </w:t>
      </w:r>
      <w:r w:rsidRPr="007A20B1">
        <w:rPr>
          <w:rFonts w:ascii="Times New Roman" w:eastAsia="Times New Roman" w:hAnsi="Times New Roman"/>
          <w:szCs w:val="22"/>
        </w:rPr>
        <w:t>promover a paridade de gênero, a igualdade de gênero e a não discriminação e o equilíbrio entre as diferentes regiões e sistemas jurídicos do Hemisfério na CIDH e na Corte Interamericana de Direitos Humanos</w:t>
      </w:r>
      <w:r w:rsidRPr="007A20B1">
        <w:rPr>
          <w:rFonts w:ascii="Times New Roman" w:eastAsia="Calibri" w:hAnsi="Times New Roman"/>
          <w:szCs w:val="22"/>
        </w:rPr>
        <w:t>, que será apresentado no Quinquagésimo Terceiro Período Ordinário de Sessões da Assembleia Geral, e solicitar à CIM que elabore, com base nessa reunião e coletando de maneira inclusiva todas as opiniões e participações, um relatório com recomendações a ser apresentado ao Quinquagésimo Terceiro Período Ordinário de Sessões da Assembleia Geral, que inclua informações sobre procedimentos, políticas nacionais e as boas práticas existentes.</w:t>
      </w:r>
    </w:p>
    <w:p w14:paraId="63E4DF89" w14:textId="77777777" w:rsidR="00AE6A3F" w:rsidRPr="007A20B1" w:rsidRDefault="00AE6A3F" w:rsidP="00AF366E">
      <w:pPr>
        <w:widowControl/>
        <w:rPr>
          <w:rFonts w:ascii="Times New Roman" w:eastAsia="Times New Roman" w:hAnsi="Times New Roman"/>
          <w:szCs w:val="22"/>
        </w:rPr>
      </w:pPr>
    </w:p>
    <w:p w14:paraId="5E606C66" w14:textId="77777777" w:rsidR="00AE6A3F" w:rsidRPr="007A20B1" w:rsidRDefault="00AE6A3F" w:rsidP="00AF366E">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jc w:val="left"/>
        <w:rPr>
          <w:rFonts w:ascii="Times New Roman" w:eastAsia="Times New Roman" w:hAnsi="Times New Roman"/>
          <w:szCs w:val="22"/>
        </w:rPr>
      </w:pPr>
      <w:r w:rsidRPr="007A20B1">
        <w:rPr>
          <w:rFonts w:ascii="Times New Roman" w:eastAsia="Times New Roman" w:hAnsi="Times New Roman"/>
          <w:szCs w:val="22"/>
        </w:rPr>
        <w:t>Nota: sessão extraordinária da CAJP realizada em 15 de março de 2023</w:t>
      </w:r>
    </w:p>
    <w:p w14:paraId="342B78E5" w14:textId="77777777" w:rsidR="00AE6A3F" w:rsidRPr="007A20B1" w:rsidRDefault="00AE6A3F" w:rsidP="00AF366E">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jc w:val="left"/>
        <w:rPr>
          <w:rFonts w:ascii="Times New Roman" w:eastAsia="Times New Roman" w:hAnsi="Times New Roman"/>
          <w:szCs w:val="22"/>
        </w:rPr>
      </w:pPr>
      <w:r w:rsidRPr="007A20B1">
        <w:rPr>
          <w:rFonts w:ascii="Times New Roman" w:eastAsia="Times New Roman" w:hAnsi="Times New Roman"/>
          <w:szCs w:val="22"/>
        </w:rPr>
        <w:t xml:space="preserve">Relatório da CIM: </w:t>
      </w:r>
      <w:hyperlink r:id="rId23" w:history="1">
        <w:r w:rsidRPr="007A20B1">
          <w:rPr>
            <w:rFonts w:ascii="Times New Roman" w:eastAsia="Times New Roman" w:hAnsi="Times New Roman"/>
            <w:color w:val="0000FF"/>
            <w:szCs w:val="22"/>
            <w:u w:val="single"/>
          </w:rPr>
          <w:t>CP/CAJP-3748/23</w:t>
        </w:r>
      </w:hyperlink>
    </w:p>
    <w:p w14:paraId="02C9BBFE" w14:textId="77777777" w:rsidR="00AE6A3F" w:rsidRPr="007A20B1" w:rsidRDefault="00AE6A3F" w:rsidP="00AF366E">
      <w:pPr>
        <w:widowControl/>
        <w:rPr>
          <w:rFonts w:ascii="Times New Roman" w:eastAsia="Times New Roman" w:hAnsi="Times New Roman"/>
          <w:szCs w:val="22"/>
        </w:rPr>
      </w:pPr>
    </w:p>
    <w:p w14:paraId="103DA7BD" w14:textId="77777777" w:rsidR="00AE6A3F" w:rsidRPr="00C46693" w:rsidRDefault="00AE6A3F" w:rsidP="00AF366E">
      <w:pPr>
        <w:widowControl/>
        <w:jc w:val="center"/>
        <w:rPr>
          <w:rFonts w:ascii="Times New Roman" w:hAnsi="Times New Roman"/>
          <w:b/>
          <w:szCs w:val="22"/>
          <w:lang w:eastAsia="es-ES_tradnl"/>
        </w:rPr>
      </w:pPr>
    </w:p>
    <w:p w14:paraId="2858B470" w14:textId="77777777" w:rsidR="00AE6A3F" w:rsidRPr="00C46693" w:rsidRDefault="00AE6A3F" w:rsidP="00AF366E">
      <w:pPr>
        <w:widowControl/>
        <w:jc w:val="center"/>
        <w:rPr>
          <w:rFonts w:ascii="Times New Roman" w:hAnsi="Times New Roman"/>
          <w:b/>
          <w:szCs w:val="22"/>
          <w:lang w:eastAsia="es-ES_tradnl"/>
        </w:rPr>
      </w:pPr>
    </w:p>
    <w:p w14:paraId="6E0EEEB2" w14:textId="77777777" w:rsidR="00AE6A3F" w:rsidRPr="00C46693" w:rsidRDefault="00AE6A3F" w:rsidP="00AF366E">
      <w:pPr>
        <w:widowControl/>
        <w:jc w:val="center"/>
        <w:rPr>
          <w:rFonts w:ascii="Times New Roman" w:hAnsi="Times New Roman"/>
          <w:b/>
          <w:szCs w:val="22"/>
          <w:lang w:eastAsia="es-ES_tradnl"/>
        </w:rPr>
      </w:pPr>
    </w:p>
    <w:p w14:paraId="4DE823D7" w14:textId="77777777" w:rsidR="00AE6A3F" w:rsidRPr="00C46693" w:rsidRDefault="00AE6A3F" w:rsidP="00AF366E">
      <w:pPr>
        <w:widowControl/>
        <w:jc w:val="center"/>
        <w:rPr>
          <w:rFonts w:ascii="Times New Roman" w:hAnsi="Times New Roman"/>
          <w:b/>
          <w:szCs w:val="22"/>
          <w:lang w:eastAsia="es-ES_tradnl"/>
        </w:rPr>
      </w:pPr>
    </w:p>
    <w:p w14:paraId="677C6F75" w14:textId="77777777" w:rsidR="00664AC2" w:rsidRDefault="00664AC2" w:rsidP="00AF366E">
      <w:pPr>
        <w:widowControl/>
        <w:jc w:val="center"/>
        <w:rPr>
          <w:rFonts w:ascii="Times New Roman" w:hAnsi="Times New Roman"/>
          <w:bCs/>
          <w:szCs w:val="22"/>
          <w:lang w:eastAsia="es-ES_tradnl"/>
        </w:rPr>
        <w:sectPr w:rsidR="00664AC2" w:rsidSect="000870F4">
          <w:footnotePr>
            <w:numRestart w:val="eachSect"/>
          </w:footnotePr>
          <w:type w:val="oddPage"/>
          <w:pgSz w:w="12240" w:h="15840" w:code="1"/>
          <w:pgMar w:top="2160" w:right="1570" w:bottom="1296" w:left="1699" w:header="720" w:footer="720" w:gutter="0"/>
          <w:cols w:space="720"/>
          <w:titlePg/>
          <w:docGrid w:linePitch="360"/>
        </w:sectPr>
      </w:pPr>
    </w:p>
    <w:p w14:paraId="560B33C2" w14:textId="77777777" w:rsidR="00AE6A3F" w:rsidRPr="00AA66C1" w:rsidRDefault="00AE6A3F" w:rsidP="00AF366E">
      <w:pPr>
        <w:widowControl/>
        <w:jc w:val="right"/>
        <w:rPr>
          <w:rFonts w:ascii="Times New Roman" w:hAnsi="Times New Roman"/>
          <w:bCs/>
          <w:szCs w:val="22"/>
          <w:lang w:eastAsia="es-ES_tradnl"/>
        </w:rPr>
      </w:pPr>
      <w:r w:rsidRPr="00AA66C1">
        <w:rPr>
          <w:rFonts w:ascii="Times New Roman" w:hAnsi="Times New Roman"/>
          <w:bCs/>
          <w:szCs w:val="22"/>
          <w:lang w:eastAsia="es-ES_tradnl"/>
        </w:rPr>
        <w:lastRenderedPageBreak/>
        <w:t>ANEXO B</w:t>
      </w:r>
    </w:p>
    <w:p w14:paraId="06CD6C93" w14:textId="77777777" w:rsidR="00AE6A3F" w:rsidRPr="00AA66C1" w:rsidRDefault="00AE6A3F" w:rsidP="00AF366E">
      <w:pPr>
        <w:widowControl/>
        <w:rPr>
          <w:rFonts w:ascii="Times New Roman" w:hAnsi="Times New Roman"/>
          <w:bCs/>
          <w:szCs w:val="22"/>
          <w:lang w:eastAsia="es-ES_tradnl"/>
        </w:rPr>
      </w:pPr>
    </w:p>
    <w:p w14:paraId="11CB07BD" w14:textId="77777777" w:rsidR="00AE6A3F" w:rsidRPr="00AA66C1" w:rsidRDefault="00AE6A3F" w:rsidP="00AF366E">
      <w:pPr>
        <w:widowControl/>
        <w:jc w:val="center"/>
        <w:rPr>
          <w:rFonts w:ascii="Times New Roman" w:hAnsi="Times New Roman"/>
          <w:bCs/>
          <w:szCs w:val="22"/>
          <w:lang w:eastAsia="es-ES_tradnl"/>
        </w:rPr>
      </w:pPr>
      <w:r w:rsidRPr="00AA66C1">
        <w:rPr>
          <w:rFonts w:ascii="Times New Roman" w:hAnsi="Times New Roman"/>
          <w:bCs/>
          <w:szCs w:val="22"/>
          <w:lang w:eastAsia="es-ES_tradnl"/>
        </w:rPr>
        <w:t xml:space="preserve">Atividades emanadas do Quinquagésimo Segundo Período Ordinário de Sessões </w:t>
      </w:r>
      <w:r w:rsidRPr="00AA66C1">
        <w:rPr>
          <w:rFonts w:ascii="Times New Roman" w:hAnsi="Times New Roman"/>
          <w:bCs/>
          <w:szCs w:val="22"/>
          <w:lang w:eastAsia="es-ES_tradnl"/>
        </w:rPr>
        <w:br/>
        <w:t>da Assembleia Geral que não foram implementadas antes do Quinquagésimo Terceiro Período Ordinário de Sessões</w:t>
      </w:r>
    </w:p>
    <w:p w14:paraId="34F4AA50" w14:textId="77777777" w:rsidR="00AE6A3F" w:rsidRPr="00C46693" w:rsidRDefault="00AE6A3F" w:rsidP="00AF366E">
      <w:pPr>
        <w:widowControl/>
        <w:rPr>
          <w:rFonts w:ascii="Times New Roman" w:eastAsia="Calibri" w:hAnsi="Times New Roman"/>
          <w:b/>
          <w:szCs w:val="22"/>
          <w:lang w:eastAsia="es-ES_tradnl"/>
        </w:rPr>
      </w:pPr>
    </w:p>
    <w:p w14:paraId="293691EF" w14:textId="77777777" w:rsidR="00AE6A3F" w:rsidRPr="00C46693" w:rsidRDefault="00AE6A3F" w:rsidP="00AF366E">
      <w:pPr>
        <w:widowControl/>
        <w:numPr>
          <w:ilvl w:val="0"/>
          <w:numId w:val="28"/>
        </w:numPr>
        <w:ind w:hanging="720"/>
        <w:jc w:val="left"/>
        <w:rPr>
          <w:rFonts w:ascii="Times New Roman" w:eastAsia="Arial Unicode MS" w:hAnsi="Times New Roman"/>
          <w:szCs w:val="22"/>
          <w:u w:val="single"/>
          <w:lang w:eastAsia="es-ES_tradnl"/>
        </w:rPr>
      </w:pPr>
      <w:r w:rsidRPr="00C46693">
        <w:rPr>
          <w:rFonts w:ascii="Times New Roman" w:hAnsi="Times New Roman"/>
          <w:szCs w:val="22"/>
          <w:u w:val="single"/>
          <w:lang w:eastAsia="es-ES_tradnl"/>
        </w:rPr>
        <w:t xml:space="preserve">Seção </w:t>
      </w:r>
      <w:proofErr w:type="spellStart"/>
      <w:r w:rsidRPr="00C46693">
        <w:rPr>
          <w:rFonts w:ascii="Times New Roman" w:hAnsi="Times New Roman"/>
          <w:szCs w:val="22"/>
          <w:u w:val="single"/>
          <w:lang w:eastAsia="es-ES_tradnl"/>
        </w:rPr>
        <w:t>vii</w:t>
      </w:r>
      <w:proofErr w:type="spellEnd"/>
      <w:r w:rsidRPr="00C46693">
        <w:rPr>
          <w:rFonts w:ascii="Times New Roman" w:hAnsi="Times New Roman"/>
          <w:szCs w:val="22"/>
          <w:u w:val="single"/>
          <w:lang w:eastAsia="es-ES_tradnl"/>
        </w:rPr>
        <w:t xml:space="preserve">. “O poder da inclusão e os benefícios da diversidade” </w:t>
      </w:r>
    </w:p>
    <w:p w14:paraId="2D89539E" w14:textId="77777777" w:rsidR="00AE6A3F" w:rsidRPr="00C46693" w:rsidRDefault="00AE6A3F" w:rsidP="00AF366E">
      <w:pPr>
        <w:widowControl/>
        <w:rPr>
          <w:rFonts w:ascii="Times New Roman" w:eastAsia="Calibri" w:hAnsi="Times New Roman"/>
          <w:b/>
          <w:szCs w:val="22"/>
        </w:rPr>
      </w:pPr>
    </w:p>
    <w:p w14:paraId="0859AD6B" w14:textId="77777777" w:rsidR="00AE6A3F" w:rsidRPr="00C46693" w:rsidRDefault="00AE6A3F" w:rsidP="00AF366E">
      <w:pPr>
        <w:widowControl/>
        <w:numPr>
          <w:ilvl w:val="0"/>
          <w:numId w:val="24"/>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C46693">
        <w:rPr>
          <w:rFonts w:ascii="Times New Roman" w:hAnsi="Times New Roman"/>
          <w:szCs w:val="22"/>
        </w:rPr>
        <w:t>Solicitar à CAJP que organize, observando os recursos disponíveis e em coordenação com a Secretaria de Acesso a Direitos e Equidade (SADE) , a SEDI e a Subcomissão de Políticas de Cooperação Solidária para o Desenvolvimento, uma reunião extraordinária em que os Estados membros possam dialogar com especialistas, compartilhar lições aprendidas e intercambiar boas práticas, com vistas a alcançar as metas desta resolução, com ênfase especial nos aspectos identificados no parágrafo dispositivo 5 imediatamente anterior, e que a Comissão apresente os resultados alcançados na mencionada reunião ao Conselho Permanente antes do Quinquagésimo Terceiro Período Ordinário de Sessões da Assembleia Geral.</w:t>
      </w:r>
    </w:p>
    <w:p w14:paraId="735E8D40" w14:textId="77777777" w:rsidR="00AE6A3F" w:rsidRPr="00C46693" w:rsidRDefault="00AE6A3F" w:rsidP="00AF366E">
      <w:pPr>
        <w:widowControl/>
        <w:rPr>
          <w:rFonts w:ascii="Times New Roman" w:hAnsi="Times New Roman"/>
          <w:szCs w:val="22"/>
          <w:lang w:eastAsia="es-ES_tradnl"/>
        </w:rPr>
      </w:pPr>
    </w:p>
    <w:p w14:paraId="0D5DD6F9" w14:textId="18DB7F5A" w:rsidR="00AE6A3F" w:rsidRPr="00646DD8" w:rsidRDefault="00B124B0" w:rsidP="00B124B0">
      <w:pPr>
        <w:widowControl/>
        <w:ind w:left="1440" w:hanging="720"/>
        <w:contextualSpacing/>
        <w:rPr>
          <w:rFonts w:ascii="Times New Roman" w:hAnsi="Times New Roman"/>
          <w:color w:val="0000FF"/>
          <w:szCs w:val="22"/>
          <w:u w:val="single"/>
          <w:lang w:eastAsia="es-ES_tradnl"/>
        </w:rPr>
      </w:pPr>
      <w:r>
        <w:rPr>
          <w:rFonts w:ascii="Times New Roman" w:hAnsi="Times New Roman"/>
          <w:szCs w:val="22"/>
          <w:lang w:eastAsia="es-ES_tradnl"/>
        </w:rPr>
        <w:tab/>
      </w:r>
      <w:r w:rsidR="00572208" w:rsidRPr="00646DD8">
        <w:rPr>
          <w:rFonts w:ascii="Times New Roman" w:hAnsi="Times New Roman"/>
          <w:szCs w:val="22"/>
          <w:lang w:eastAsia="es-ES_tradnl"/>
        </w:rPr>
        <w:t xml:space="preserve">Nota: </w:t>
      </w:r>
      <w:r w:rsidR="00AE6A3F" w:rsidRPr="00646DD8">
        <w:rPr>
          <w:rFonts w:ascii="Times New Roman" w:hAnsi="Times New Roman"/>
          <w:szCs w:val="22"/>
          <w:lang w:eastAsia="es-ES_tradnl"/>
        </w:rPr>
        <w:t xml:space="preserve">Solicitação de postergação para o segundo semestre de 2023: </w:t>
      </w:r>
      <w:r w:rsidR="00AE6A3F" w:rsidRPr="00646DD8">
        <w:rPr>
          <w:rFonts w:ascii="Times New Roman" w:hAnsi="Times New Roman"/>
          <w:i/>
          <w:iCs/>
          <w:szCs w:val="22"/>
          <w:lang w:eastAsia="es-ES_tradnl"/>
        </w:rPr>
        <w:t>vide</w:t>
      </w:r>
      <w:r w:rsidR="00AE6A3F" w:rsidRPr="00646DD8">
        <w:rPr>
          <w:rFonts w:ascii="Times New Roman" w:hAnsi="Times New Roman"/>
          <w:szCs w:val="22"/>
          <w:lang w:eastAsia="es-ES_tradnl"/>
        </w:rPr>
        <w:t xml:space="preserve"> nota verbal das Missões Permanentes de Canadá e Panamá - </w:t>
      </w:r>
      <w:hyperlink r:id="rId24" w:history="1">
        <w:r w:rsidR="00AE6A3F" w:rsidRPr="00646DD8">
          <w:rPr>
            <w:rFonts w:ascii="Times New Roman" w:hAnsi="Times New Roman"/>
            <w:color w:val="0000FF"/>
            <w:szCs w:val="22"/>
            <w:u w:val="single"/>
            <w:lang w:eastAsia="es-ES_tradnl"/>
          </w:rPr>
          <w:t>CP/CAJP/INF-1014/23</w:t>
        </w:r>
      </w:hyperlink>
    </w:p>
    <w:p w14:paraId="640CD8B6" w14:textId="77777777" w:rsidR="00AE6A3F" w:rsidRPr="00646DD8" w:rsidRDefault="00AE6A3F" w:rsidP="00AF366E">
      <w:pPr>
        <w:widowControl/>
        <w:rPr>
          <w:rFonts w:ascii="Times New Roman" w:hAnsi="Times New Roman"/>
          <w:szCs w:val="22"/>
          <w:lang w:eastAsia="es-ES_tradnl"/>
        </w:rPr>
      </w:pPr>
    </w:p>
    <w:p w14:paraId="5BE2982E" w14:textId="77777777" w:rsidR="00AE6A3F" w:rsidRPr="00646DD8" w:rsidRDefault="00AE6A3F" w:rsidP="00AF366E">
      <w:pPr>
        <w:widowControl/>
        <w:numPr>
          <w:ilvl w:val="0"/>
          <w:numId w:val="28"/>
        </w:numPr>
        <w:ind w:hanging="720"/>
        <w:jc w:val="left"/>
        <w:rPr>
          <w:rFonts w:ascii="Times New Roman" w:eastAsia="Arial Unicode MS" w:hAnsi="Times New Roman"/>
          <w:szCs w:val="22"/>
          <w:u w:val="single"/>
        </w:rPr>
      </w:pPr>
      <w:bookmarkStart w:id="35" w:name="_Hlk135739547"/>
      <w:r w:rsidRPr="00646DD8">
        <w:rPr>
          <w:rFonts w:ascii="Times New Roman" w:eastAsia="Times New Roman" w:hAnsi="Times New Roman"/>
          <w:szCs w:val="22"/>
          <w:u w:val="single"/>
        </w:rPr>
        <w:t xml:space="preserve">Seção </w:t>
      </w:r>
      <w:proofErr w:type="spellStart"/>
      <w:r w:rsidRPr="00646DD8">
        <w:rPr>
          <w:rFonts w:ascii="Times New Roman" w:eastAsia="Times New Roman" w:hAnsi="Times New Roman"/>
          <w:szCs w:val="22"/>
          <w:u w:val="single"/>
        </w:rPr>
        <w:t>xvi</w:t>
      </w:r>
      <w:bookmarkEnd w:id="35"/>
      <w:proofErr w:type="spellEnd"/>
      <w:r w:rsidRPr="00646DD8">
        <w:rPr>
          <w:rFonts w:ascii="Times New Roman" w:eastAsia="Times New Roman" w:hAnsi="Times New Roman"/>
          <w:szCs w:val="22"/>
          <w:u w:val="single"/>
        </w:rPr>
        <w:t>. Direitos humanos e meio ambiente</w:t>
      </w:r>
    </w:p>
    <w:p w14:paraId="1EF5034A" w14:textId="77777777" w:rsidR="00AE6A3F" w:rsidRPr="00646DD8" w:rsidRDefault="00AE6A3F" w:rsidP="00AF366E">
      <w:pPr>
        <w:widowControl/>
        <w:rPr>
          <w:rFonts w:ascii="Times New Roman" w:eastAsia="Arial Unicode MS" w:hAnsi="Times New Roman"/>
          <w:szCs w:val="22"/>
          <w:u w:val="single"/>
        </w:rPr>
      </w:pPr>
    </w:p>
    <w:p w14:paraId="388BFAE9" w14:textId="77777777" w:rsidR="00AE6A3F" w:rsidRPr="00646DD8" w:rsidRDefault="00AE6A3F" w:rsidP="00AF366E">
      <w:pPr>
        <w:widowControl/>
        <w:ind w:left="1440" w:hanging="720"/>
        <w:rPr>
          <w:rFonts w:ascii="Times New Roman" w:eastAsia="Arial" w:hAnsi="Times New Roman"/>
          <w:szCs w:val="22"/>
        </w:rPr>
      </w:pPr>
      <w:r w:rsidRPr="00646DD8">
        <w:rPr>
          <w:rFonts w:ascii="Times New Roman" w:eastAsia="Times New Roman" w:hAnsi="Times New Roman"/>
          <w:szCs w:val="22"/>
        </w:rPr>
        <w:t xml:space="preserve">2. </w:t>
      </w:r>
      <w:r w:rsidRPr="00646DD8">
        <w:rPr>
          <w:rFonts w:ascii="Times New Roman" w:eastAsia="Times New Roman" w:hAnsi="Times New Roman"/>
          <w:szCs w:val="22"/>
        </w:rPr>
        <w:tab/>
        <w:t xml:space="preserve">Encarregar o Conselho Permanente de incluir, em uma de suas sessões ordinárias, o tema do acesso à informação, participação pública e acesso à justiça em assuntos ambientais na América Latina e no Caribe, convidando a Comissão Interamericana de Direitos Humanos, </w:t>
      </w:r>
      <w:r w:rsidRPr="00646DD8">
        <w:rPr>
          <w:rFonts w:ascii="Times New Roman" w:eastAsia="Arial" w:hAnsi="Times New Roman"/>
          <w:szCs w:val="22"/>
          <w:lang w:eastAsia="es-CL"/>
        </w:rPr>
        <w:t>a sua Relatoria Especial sobre os Direitos Econômicos, Sociais, Culturais e Ambientais</w:t>
      </w:r>
      <w:r w:rsidRPr="00646DD8">
        <w:rPr>
          <w:rFonts w:ascii="Times New Roman" w:eastAsia="Times New Roman" w:hAnsi="Times New Roman"/>
          <w:szCs w:val="22"/>
        </w:rPr>
        <w:t xml:space="preserve"> e o Grupo de Trabalho Encarregado de Analisar os Relatórios Nacionais Previstos no Protocolo de São Salvador a apresentarem um relatório sobre a situação do referido tema na América Latina e no Caribe.</w:t>
      </w:r>
      <w:r w:rsidRPr="00646DD8">
        <w:rPr>
          <w:rFonts w:ascii="Times New Roman" w:eastAsia="Arial" w:hAnsi="Times New Roman"/>
          <w:szCs w:val="22"/>
        </w:rPr>
        <w:t xml:space="preserve"> </w:t>
      </w:r>
    </w:p>
    <w:p w14:paraId="6D258BFE" w14:textId="77777777" w:rsidR="00AE6A3F" w:rsidRPr="00646DD8" w:rsidRDefault="00AE6A3F" w:rsidP="00AF366E">
      <w:pPr>
        <w:widowControl/>
        <w:rPr>
          <w:rFonts w:ascii="Times New Roman" w:eastAsia="Calibri" w:hAnsi="Times New Roman"/>
          <w:szCs w:val="22"/>
        </w:rPr>
      </w:pPr>
    </w:p>
    <w:p w14:paraId="547876D3" w14:textId="77777777" w:rsidR="00AE6A3F" w:rsidRPr="00646DD8" w:rsidRDefault="00AE6A3F" w:rsidP="00AF366E">
      <w:pPr>
        <w:widowControl/>
        <w:rPr>
          <w:rFonts w:ascii="Times New Roman" w:eastAsia="Calibri" w:hAnsi="Times New Roman"/>
          <w:szCs w:val="22"/>
        </w:rPr>
      </w:pPr>
      <w:r w:rsidRPr="00646DD8">
        <w:rPr>
          <w:rFonts w:ascii="Times New Roman" w:eastAsia="Calibri" w:hAnsi="Times New Roman"/>
          <w:szCs w:val="22"/>
        </w:rPr>
        <w:tab/>
      </w:r>
      <w:r w:rsidRPr="00646DD8">
        <w:rPr>
          <w:rFonts w:ascii="Times New Roman" w:eastAsia="Calibri" w:hAnsi="Times New Roman"/>
          <w:szCs w:val="22"/>
        </w:rPr>
        <w:tab/>
        <w:t>Nota: sessão extraordinária do Conselho Permanente pendente</w:t>
      </w:r>
    </w:p>
    <w:p w14:paraId="2C7357B1" w14:textId="77777777" w:rsidR="00AE6A3F" w:rsidRPr="00C46693" w:rsidRDefault="00AE6A3F" w:rsidP="00AF366E">
      <w:pPr>
        <w:widowControl/>
        <w:rPr>
          <w:rFonts w:ascii="Times New Roman" w:hAnsi="Times New Roman"/>
          <w:szCs w:val="22"/>
          <w:lang w:eastAsia="es-ES_tradnl"/>
        </w:rPr>
      </w:pPr>
    </w:p>
    <w:p w14:paraId="5FF7EF60" w14:textId="77777777" w:rsidR="00AE6A3F" w:rsidRPr="00C46693" w:rsidRDefault="00AE6A3F" w:rsidP="00AF366E">
      <w:pPr>
        <w:widowControl/>
        <w:numPr>
          <w:ilvl w:val="0"/>
          <w:numId w:val="28"/>
        </w:numPr>
        <w:ind w:hanging="720"/>
        <w:jc w:val="left"/>
        <w:rPr>
          <w:rFonts w:ascii="Times New Roman" w:eastAsia="Times New Roman" w:hAnsi="Times New Roman"/>
          <w:szCs w:val="22"/>
        </w:rPr>
      </w:pPr>
      <w:bookmarkStart w:id="36" w:name="_Hlk135739831"/>
      <w:r w:rsidRPr="00C46693">
        <w:rPr>
          <w:rFonts w:ascii="Times New Roman" w:eastAsia="Times New Roman" w:hAnsi="Times New Roman"/>
          <w:bCs/>
          <w:szCs w:val="22"/>
          <w:u w:val="single"/>
        </w:rPr>
        <w:t xml:space="preserve">Seção </w:t>
      </w:r>
      <w:proofErr w:type="spellStart"/>
      <w:r w:rsidRPr="00C46693">
        <w:rPr>
          <w:rFonts w:ascii="Times New Roman" w:eastAsia="Times New Roman" w:hAnsi="Times New Roman"/>
          <w:bCs/>
          <w:szCs w:val="22"/>
          <w:u w:val="single"/>
        </w:rPr>
        <w:t>xix</w:t>
      </w:r>
      <w:proofErr w:type="spellEnd"/>
      <w:r w:rsidRPr="00C46693">
        <w:rPr>
          <w:rFonts w:ascii="Times New Roman" w:eastAsia="Times New Roman" w:hAnsi="Times New Roman"/>
          <w:bCs/>
          <w:szCs w:val="22"/>
          <w:u w:val="single"/>
        </w:rPr>
        <w:t xml:space="preserve">. </w:t>
      </w:r>
      <w:bookmarkEnd w:id="36"/>
      <w:r w:rsidRPr="00C46693">
        <w:rPr>
          <w:rFonts w:ascii="Times New Roman" w:eastAsia="Times New Roman" w:hAnsi="Times New Roman"/>
          <w:bCs/>
          <w:szCs w:val="22"/>
          <w:u w:val="single"/>
        </w:rPr>
        <w:t>Direitos humanos e prevenção da discriminação e da violência contra as pessoas LGBTI</w:t>
      </w:r>
    </w:p>
    <w:p w14:paraId="45A71A0E" w14:textId="77777777" w:rsidR="00AE6A3F" w:rsidRPr="00C46693" w:rsidRDefault="00AE6A3F" w:rsidP="00AF366E">
      <w:pPr>
        <w:widowControl/>
        <w:rPr>
          <w:rFonts w:ascii="Times New Roman" w:eastAsia="Times New Roman" w:hAnsi="Times New Roman"/>
          <w:szCs w:val="22"/>
        </w:rPr>
      </w:pPr>
    </w:p>
    <w:p w14:paraId="369F5F4E" w14:textId="77777777" w:rsidR="00AE6A3F" w:rsidRPr="00C46693" w:rsidRDefault="00AE6A3F" w:rsidP="00AF366E">
      <w:pPr>
        <w:widowControl/>
        <w:numPr>
          <w:ilvl w:val="0"/>
          <w:numId w:val="2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rPr>
      </w:pPr>
      <w:r w:rsidRPr="00C46693">
        <w:rPr>
          <w:rFonts w:ascii="Times New Roman" w:eastAsia="Times New Roman" w:hAnsi="Times New Roman"/>
          <w:szCs w:val="22"/>
        </w:rPr>
        <w:t xml:space="preserve">Solicitar à CIDH, de acordo com sua disponibilidade de recursos, um relatório de acompanhamento sobre o relatório “Violência contra as pessoas lésbicas, gays, bissexuais, trans e intersexuais na América”, de 2015, e que, em colaboração </w:t>
      </w:r>
      <w:r w:rsidRPr="00C46693">
        <w:rPr>
          <w:rFonts w:ascii="Times New Roman" w:hAnsi="Times New Roman"/>
          <w:szCs w:val="22"/>
        </w:rPr>
        <w:t>com</w:t>
      </w:r>
      <w:r w:rsidRPr="00C46693">
        <w:rPr>
          <w:rFonts w:ascii="Times New Roman" w:eastAsia="Times New Roman" w:hAnsi="Times New Roman"/>
          <w:szCs w:val="22"/>
        </w:rPr>
        <w:t xml:space="preserve"> outros organismos e agências, como a Organização Pan-Americana da Saúde, informe também sobre a discriminação médica e as práticas médicas degradantes, especialmente em relação às pessoas intersexuais, bem como sobre a prática das denominadas “terapias de conversão” na região.</w:t>
      </w:r>
    </w:p>
    <w:p w14:paraId="1B181379" w14:textId="77777777" w:rsidR="00AE6A3F" w:rsidRPr="00C46693" w:rsidRDefault="00AE6A3F" w:rsidP="00AF366E">
      <w:pPr>
        <w:widowControl/>
        <w:rPr>
          <w:rFonts w:ascii="Times New Roman" w:eastAsia="Times New Roman" w:hAnsi="Times New Roman"/>
          <w:b/>
          <w:bCs/>
          <w:szCs w:val="22"/>
          <w:lang w:eastAsia="es-ES_tradnl"/>
        </w:rPr>
      </w:pPr>
    </w:p>
    <w:p w14:paraId="05AFBE29" w14:textId="028A6C04" w:rsidR="00AE6A3F" w:rsidRPr="00646DD8" w:rsidRDefault="00AE6A3F" w:rsidP="00AF366E">
      <w:pPr>
        <w:widowControl/>
        <w:rPr>
          <w:rFonts w:ascii="Times New Roman" w:eastAsia="Times New Roman" w:hAnsi="Times New Roman"/>
          <w:szCs w:val="22"/>
          <w:lang w:eastAsia="es-ES_tradnl"/>
        </w:rPr>
      </w:pPr>
      <w:r w:rsidRPr="00C46693">
        <w:rPr>
          <w:rFonts w:ascii="Times New Roman" w:eastAsia="Times New Roman" w:hAnsi="Times New Roman"/>
          <w:b/>
          <w:bCs/>
          <w:szCs w:val="22"/>
          <w:lang w:eastAsia="es-ES_tradnl"/>
        </w:rPr>
        <w:tab/>
      </w:r>
      <w:r w:rsidR="004A3C80" w:rsidRPr="00C46693">
        <w:rPr>
          <w:rFonts w:ascii="Times New Roman" w:eastAsia="Times New Roman" w:hAnsi="Times New Roman"/>
          <w:b/>
          <w:bCs/>
          <w:szCs w:val="22"/>
          <w:lang w:eastAsia="es-ES_tradnl"/>
        </w:rPr>
        <w:tab/>
      </w:r>
      <w:r w:rsidRPr="00646DD8">
        <w:rPr>
          <w:rFonts w:ascii="Times New Roman" w:eastAsia="Times New Roman" w:hAnsi="Times New Roman"/>
          <w:szCs w:val="22"/>
          <w:lang w:eastAsia="es-ES_tradnl"/>
        </w:rPr>
        <w:t>Nota: Relatório temático/especial pendente</w:t>
      </w:r>
    </w:p>
    <w:p w14:paraId="421EDD06" w14:textId="3CF82BBB" w:rsidR="00B124B0" w:rsidRDefault="00B124B0" w:rsidP="00AF366E">
      <w:pPr>
        <w:widowControl/>
        <w:rPr>
          <w:rFonts w:ascii="Times New Roman" w:hAnsi="Times New Roman"/>
          <w:szCs w:val="22"/>
          <w:lang w:eastAsia="es-ES_tradnl"/>
        </w:rPr>
      </w:pPr>
      <w:r>
        <w:rPr>
          <w:rFonts w:ascii="Times New Roman" w:hAnsi="Times New Roman"/>
          <w:szCs w:val="22"/>
          <w:lang w:eastAsia="es-ES_tradnl"/>
        </w:rPr>
        <w:br w:type="page"/>
      </w:r>
    </w:p>
    <w:p w14:paraId="3511F683" w14:textId="77777777" w:rsidR="00AE6A3F" w:rsidRPr="00C46693" w:rsidRDefault="00AE6A3F" w:rsidP="00AF366E">
      <w:pPr>
        <w:widowControl/>
        <w:numPr>
          <w:ilvl w:val="0"/>
          <w:numId w:val="28"/>
        </w:numPr>
        <w:ind w:hanging="720"/>
        <w:jc w:val="left"/>
        <w:rPr>
          <w:rFonts w:ascii="Times New Roman" w:eastAsia="Arial Unicode MS" w:hAnsi="Times New Roman"/>
          <w:szCs w:val="22"/>
          <w:u w:val="single"/>
        </w:rPr>
      </w:pPr>
      <w:r w:rsidRPr="00C46693">
        <w:rPr>
          <w:rFonts w:ascii="Times New Roman" w:eastAsia="Times New Roman" w:hAnsi="Times New Roman"/>
          <w:bCs/>
          <w:szCs w:val="22"/>
          <w:u w:val="single"/>
        </w:rPr>
        <w:lastRenderedPageBreak/>
        <w:t xml:space="preserve">Seção </w:t>
      </w:r>
      <w:proofErr w:type="spellStart"/>
      <w:r w:rsidRPr="00C46693">
        <w:rPr>
          <w:rFonts w:ascii="Times New Roman" w:eastAsia="Times New Roman" w:hAnsi="Times New Roman"/>
          <w:bCs/>
          <w:szCs w:val="22"/>
          <w:u w:val="single"/>
        </w:rPr>
        <w:t>xx</w:t>
      </w:r>
      <w:proofErr w:type="spellEnd"/>
      <w:r w:rsidRPr="00C46693">
        <w:rPr>
          <w:rFonts w:ascii="Times New Roman" w:eastAsia="Times New Roman" w:hAnsi="Times New Roman"/>
          <w:bCs/>
          <w:szCs w:val="22"/>
          <w:u w:val="single"/>
        </w:rPr>
        <w:t>. Promoção e proteção dos direitos humanos na internet</w:t>
      </w:r>
    </w:p>
    <w:p w14:paraId="0D2AD66F" w14:textId="77777777" w:rsidR="00AE6A3F" w:rsidRPr="00C46693" w:rsidRDefault="00AE6A3F" w:rsidP="00AF366E">
      <w:pPr>
        <w:widowControl/>
        <w:rPr>
          <w:rFonts w:ascii="Times New Roman" w:eastAsia="Times New Roman" w:hAnsi="Times New Roman"/>
          <w:b/>
          <w:bCs/>
          <w:szCs w:val="22"/>
        </w:rPr>
      </w:pPr>
    </w:p>
    <w:p w14:paraId="3F7127CE" w14:textId="178CCA91" w:rsidR="00AE6A3F" w:rsidRPr="00C46693" w:rsidRDefault="00AE6A3F" w:rsidP="00AF366E">
      <w:pPr>
        <w:widowControl/>
        <w:numPr>
          <w:ilvl w:val="0"/>
          <w:numId w:val="26"/>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rPr>
      </w:pPr>
      <w:r w:rsidRPr="00C46693">
        <w:rPr>
          <w:rFonts w:ascii="Times New Roman" w:eastAsia="Times New Roman" w:hAnsi="Times New Roman"/>
          <w:szCs w:val="22"/>
        </w:rPr>
        <w:t xml:space="preserve">Solicitar que o </w:t>
      </w:r>
      <w:r w:rsidR="00D03C17">
        <w:rPr>
          <w:rFonts w:ascii="Times New Roman" w:eastAsia="Times New Roman" w:hAnsi="Times New Roman"/>
          <w:szCs w:val="22"/>
        </w:rPr>
        <w:t>R</w:t>
      </w:r>
      <w:r w:rsidRPr="00C46693">
        <w:rPr>
          <w:rFonts w:ascii="Times New Roman" w:eastAsia="Times New Roman" w:hAnsi="Times New Roman"/>
          <w:szCs w:val="22"/>
        </w:rPr>
        <w:t xml:space="preserve">elator </w:t>
      </w:r>
      <w:r w:rsidR="00D03C17">
        <w:rPr>
          <w:rFonts w:ascii="Times New Roman" w:eastAsia="Times New Roman" w:hAnsi="Times New Roman"/>
          <w:szCs w:val="22"/>
        </w:rPr>
        <w:t>E</w:t>
      </w:r>
      <w:r w:rsidRPr="00C46693">
        <w:rPr>
          <w:rFonts w:ascii="Times New Roman" w:eastAsia="Times New Roman" w:hAnsi="Times New Roman"/>
          <w:szCs w:val="22"/>
        </w:rPr>
        <w:t xml:space="preserve">special para a Liberdade de Expressão da CIDH prepare, dentro dos recursos existentes e levando em conta as contribuições de múltiplas partes interessadas e detentores de direitos, como Estados, setor privado, academia, sociedade civil e comunidade técnica, um relatório interamericano sobre as normas internacionais, os desafios e as boas práticas em matéria de acessibilidade e inclusão digital, com a inclusão de um componente de alfabetização para habilidades cívicas digitais e moderação de conteúdo </w:t>
      </w:r>
      <w:r w:rsidRPr="00C46693">
        <w:rPr>
          <w:rFonts w:ascii="Times New Roman" w:eastAsia="Times New Roman" w:hAnsi="Times New Roman"/>
          <w:i/>
          <w:iCs/>
          <w:szCs w:val="22"/>
        </w:rPr>
        <w:t>online</w:t>
      </w:r>
      <w:r w:rsidRPr="00C46693">
        <w:rPr>
          <w:rFonts w:ascii="Times New Roman" w:eastAsia="Times New Roman" w:hAnsi="Times New Roman"/>
          <w:szCs w:val="22"/>
        </w:rPr>
        <w:t>, a fim de garantir e promover o acesso livre e igualitário à internet e às novas tecnologias de informação e das comunicações, bem como seu uso e apropriação por todas as pessoas, de acordo com as obrigações e as normas.</w:t>
      </w:r>
    </w:p>
    <w:p w14:paraId="7310EE9D" w14:textId="77777777" w:rsidR="00AE6A3F" w:rsidRPr="00C46693" w:rsidRDefault="00AE6A3F" w:rsidP="00AF366E">
      <w:pPr>
        <w:widowControl/>
        <w:rPr>
          <w:rFonts w:ascii="Times New Roman" w:eastAsia="Times New Roman" w:hAnsi="Times New Roman"/>
          <w:szCs w:val="22"/>
          <w:lang w:eastAsia="es-ES_tradnl"/>
        </w:rPr>
      </w:pPr>
    </w:p>
    <w:p w14:paraId="6B9EE2A3" w14:textId="1439BE86" w:rsidR="00AE6A3F" w:rsidRPr="00646DD8" w:rsidRDefault="00AE6A3F" w:rsidP="00AF366E">
      <w:pPr>
        <w:widowControl/>
        <w:rPr>
          <w:rFonts w:ascii="Times New Roman" w:eastAsia="Times New Roman" w:hAnsi="Times New Roman"/>
          <w:szCs w:val="22"/>
          <w:lang w:eastAsia="es-ES_tradnl"/>
        </w:rPr>
      </w:pPr>
      <w:r w:rsidRPr="00C46693">
        <w:rPr>
          <w:rFonts w:ascii="Times New Roman" w:eastAsia="Times New Roman" w:hAnsi="Times New Roman"/>
          <w:b/>
          <w:bCs/>
          <w:szCs w:val="22"/>
          <w:lang w:eastAsia="es-ES_tradnl"/>
        </w:rPr>
        <w:tab/>
      </w:r>
      <w:r w:rsidR="00167B2A" w:rsidRPr="00C46693">
        <w:rPr>
          <w:rFonts w:ascii="Times New Roman" w:eastAsia="Times New Roman" w:hAnsi="Times New Roman"/>
          <w:b/>
          <w:bCs/>
          <w:szCs w:val="22"/>
          <w:lang w:eastAsia="es-ES_tradnl"/>
        </w:rPr>
        <w:tab/>
      </w:r>
      <w:r w:rsidRPr="00646DD8">
        <w:rPr>
          <w:rFonts w:ascii="Times New Roman" w:eastAsia="Times New Roman" w:hAnsi="Times New Roman"/>
          <w:szCs w:val="22"/>
          <w:lang w:eastAsia="es-ES_tradnl"/>
        </w:rPr>
        <w:t>Nota: Relatório temático/especial pendente</w:t>
      </w:r>
    </w:p>
    <w:p w14:paraId="49696CBE" w14:textId="77777777" w:rsidR="00AE6A3F" w:rsidRPr="00646DD8" w:rsidRDefault="00AE6A3F" w:rsidP="00AF366E">
      <w:pPr>
        <w:widowControl/>
        <w:rPr>
          <w:rFonts w:ascii="Times New Roman" w:eastAsia="Times New Roman" w:hAnsi="Times New Roman"/>
          <w:szCs w:val="22"/>
          <w:lang w:eastAsia="es-ES_tradnl"/>
        </w:rPr>
      </w:pPr>
    </w:p>
    <w:p w14:paraId="6C7D93A8" w14:textId="77777777" w:rsidR="00AE6A3F" w:rsidRPr="00646DD8" w:rsidRDefault="00AE6A3F" w:rsidP="00AF366E">
      <w:pPr>
        <w:widowControl/>
        <w:numPr>
          <w:ilvl w:val="0"/>
          <w:numId w:val="28"/>
        </w:numPr>
        <w:ind w:hanging="720"/>
        <w:jc w:val="left"/>
        <w:rPr>
          <w:rFonts w:ascii="Times New Roman" w:eastAsia="Arial Unicode MS" w:hAnsi="Times New Roman"/>
          <w:szCs w:val="22"/>
          <w:u w:val="single"/>
        </w:rPr>
      </w:pPr>
      <w:r w:rsidRPr="00646DD8">
        <w:rPr>
          <w:rFonts w:ascii="Times New Roman" w:eastAsia="Times New Roman" w:hAnsi="Times New Roman"/>
          <w:szCs w:val="22"/>
          <w:u w:val="single"/>
        </w:rPr>
        <w:t xml:space="preserve">Seção </w:t>
      </w:r>
      <w:proofErr w:type="spellStart"/>
      <w:r w:rsidRPr="00646DD8">
        <w:rPr>
          <w:rFonts w:ascii="Times New Roman" w:eastAsia="Times New Roman" w:hAnsi="Times New Roman"/>
          <w:szCs w:val="22"/>
          <w:u w:val="single"/>
        </w:rPr>
        <w:t>xxv</w:t>
      </w:r>
      <w:proofErr w:type="spellEnd"/>
      <w:r w:rsidRPr="00646DD8">
        <w:rPr>
          <w:rFonts w:ascii="Times New Roman" w:eastAsia="Times New Roman" w:hAnsi="Times New Roman"/>
          <w:szCs w:val="22"/>
          <w:u w:val="single"/>
        </w:rPr>
        <w:t>. Fortalecimento da proteção e promoção do direito à liberdade de consciência e de religião ou crença</w:t>
      </w:r>
    </w:p>
    <w:p w14:paraId="28967DAF" w14:textId="77777777" w:rsidR="00AE6A3F" w:rsidRPr="00646DD8" w:rsidRDefault="00AE6A3F" w:rsidP="00AF366E">
      <w:pPr>
        <w:widowControl/>
        <w:ind w:left="720" w:hanging="720"/>
        <w:rPr>
          <w:rFonts w:ascii="Times New Roman" w:eastAsia="Arial Unicode MS" w:hAnsi="Times New Roman"/>
          <w:szCs w:val="22"/>
          <w:u w:val="single"/>
        </w:rPr>
      </w:pPr>
    </w:p>
    <w:p w14:paraId="30605A8C" w14:textId="77777777" w:rsidR="00AE6A3F" w:rsidRPr="00646DD8" w:rsidRDefault="00AE6A3F" w:rsidP="00AF366E">
      <w:pPr>
        <w:widowControl/>
        <w:numPr>
          <w:ilvl w:val="0"/>
          <w:numId w:val="2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rPr>
      </w:pPr>
      <w:r w:rsidRPr="00646DD8">
        <w:rPr>
          <w:rFonts w:ascii="Times New Roman" w:eastAsia="Calibri" w:hAnsi="Times New Roman"/>
          <w:szCs w:val="22"/>
        </w:rPr>
        <w:t xml:space="preserve">Solicitar à CIDH que apresente ao Conselho Permanente seu estudo sobre o direito à liberdade de consciência e de </w:t>
      </w:r>
      <w:r w:rsidRPr="00646DD8">
        <w:rPr>
          <w:rFonts w:ascii="Times New Roman" w:eastAsia="Times New Roman" w:hAnsi="Times New Roman"/>
          <w:szCs w:val="22"/>
        </w:rPr>
        <w:t>religião</w:t>
      </w:r>
      <w:r w:rsidRPr="00646DD8">
        <w:rPr>
          <w:rFonts w:ascii="Times New Roman" w:eastAsia="Calibri" w:hAnsi="Times New Roman"/>
          <w:szCs w:val="22"/>
        </w:rPr>
        <w:t xml:space="preserve"> ou crença uma vez concluído.</w:t>
      </w:r>
    </w:p>
    <w:p w14:paraId="7B7E7AA2" w14:textId="77777777" w:rsidR="00AE6A3F" w:rsidRPr="00646DD8" w:rsidRDefault="00AE6A3F" w:rsidP="00AF366E">
      <w:pPr>
        <w:widowControl/>
        <w:rPr>
          <w:rFonts w:ascii="Times New Roman" w:eastAsia="Calibri" w:hAnsi="Times New Roman"/>
          <w:szCs w:val="22"/>
        </w:rPr>
      </w:pPr>
    </w:p>
    <w:p w14:paraId="3E338785" w14:textId="77CF5D6D" w:rsidR="00AE6A3F" w:rsidRPr="00646DD8" w:rsidRDefault="00AE6A3F" w:rsidP="00AF366E">
      <w:pPr>
        <w:widowControl/>
        <w:rPr>
          <w:rFonts w:ascii="Times New Roman" w:eastAsia="Times New Roman" w:hAnsi="Times New Roman"/>
          <w:szCs w:val="22"/>
          <w:lang w:eastAsia="es-ES_tradnl"/>
        </w:rPr>
      </w:pPr>
      <w:r w:rsidRPr="00646DD8">
        <w:rPr>
          <w:rFonts w:ascii="Times New Roman" w:eastAsia="Times New Roman" w:hAnsi="Times New Roman"/>
          <w:szCs w:val="22"/>
          <w:lang w:eastAsia="es-ES_tradnl"/>
        </w:rPr>
        <w:tab/>
      </w:r>
      <w:r w:rsidR="00167B2A" w:rsidRPr="00646DD8">
        <w:rPr>
          <w:rFonts w:ascii="Times New Roman" w:eastAsia="Times New Roman" w:hAnsi="Times New Roman"/>
          <w:szCs w:val="22"/>
          <w:lang w:eastAsia="es-ES_tradnl"/>
        </w:rPr>
        <w:tab/>
      </w:r>
      <w:r w:rsidRPr="00646DD8">
        <w:rPr>
          <w:rFonts w:ascii="Times New Roman" w:eastAsia="Times New Roman" w:hAnsi="Times New Roman"/>
          <w:szCs w:val="22"/>
          <w:lang w:eastAsia="es-ES_tradnl"/>
        </w:rPr>
        <w:t>Nota: Relatório temático/especial pendente</w:t>
      </w:r>
    </w:p>
    <w:p w14:paraId="59E2DE18" w14:textId="77777777" w:rsidR="00AE6A3F" w:rsidRPr="00646DD8" w:rsidRDefault="00AE6A3F" w:rsidP="00AF366E">
      <w:pPr>
        <w:widowControl/>
        <w:rPr>
          <w:rFonts w:ascii="Times New Roman" w:hAnsi="Times New Roman"/>
          <w:szCs w:val="22"/>
          <w:lang w:eastAsia="es-ES_tradnl"/>
        </w:rPr>
      </w:pPr>
    </w:p>
    <w:p w14:paraId="6F6F2452" w14:textId="1374E455" w:rsidR="00AE6A3F" w:rsidRPr="00C46693" w:rsidRDefault="00AE6A3F" w:rsidP="00AF366E">
      <w:pPr>
        <w:widowControl/>
        <w:rPr>
          <w:rFonts w:ascii="Times New Roman" w:hAnsi="Times New Roman"/>
          <w:szCs w:val="22"/>
          <w:lang w:eastAsia="es-ES_tradnl"/>
        </w:rPr>
      </w:pPr>
    </w:p>
    <w:p w14:paraId="15D14352" w14:textId="77777777" w:rsidR="00AE6A3F" w:rsidRPr="00C46693"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eastAsia="es-ES_tradnl"/>
        </w:rPr>
      </w:pPr>
      <w:r w:rsidRPr="00C46693">
        <w:rPr>
          <w:rFonts w:ascii="Times New Roman" w:hAnsi="Times New Roman"/>
          <w:szCs w:val="22"/>
          <w:lang w:eastAsia="es-ES_tradnl"/>
        </w:rPr>
        <w:br w:type="page"/>
      </w:r>
    </w:p>
    <w:p w14:paraId="18105910" w14:textId="77777777" w:rsidR="00AE6A3F" w:rsidRPr="00673CF9" w:rsidRDefault="00AE6A3F" w:rsidP="00AF366E">
      <w:pPr>
        <w:widowControl/>
        <w:jc w:val="center"/>
        <w:rPr>
          <w:rFonts w:ascii="Times New Roman" w:eastAsia="Calibri" w:hAnsi="Times New Roman"/>
          <w:szCs w:val="22"/>
          <w:lang w:eastAsia="es-ES_tradnl"/>
        </w:rPr>
      </w:pPr>
      <w:r w:rsidRPr="00673CF9">
        <w:rPr>
          <w:rFonts w:ascii="Times New Roman" w:eastAsia="Calibri" w:hAnsi="Times New Roman"/>
          <w:szCs w:val="22"/>
          <w:lang w:eastAsia="es-ES_tradnl"/>
        </w:rPr>
        <w:lastRenderedPageBreak/>
        <w:t>NOTAS DE RODAPÉ</w:t>
      </w:r>
    </w:p>
    <w:p w14:paraId="46357E19" w14:textId="77777777" w:rsidR="00AE6A3F" w:rsidRPr="00673CF9" w:rsidRDefault="00AE6A3F" w:rsidP="00AF366E">
      <w:pPr>
        <w:widowControl/>
        <w:jc w:val="left"/>
        <w:rPr>
          <w:rFonts w:ascii="Times New Roman" w:eastAsia="Calibri" w:hAnsi="Times New Roman"/>
          <w:szCs w:val="22"/>
          <w:lang w:eastAsia="es-ES_tradnl"/>
        </w:rPr>
      </w:pPr>
    </w:p>
    <w:p w14:paraId="0D336345" w14:textId="77777777" w:rsidR="00AE6A3F" w:rsidRPr="00673CF9" w:rsidRDefault="00AE6A3F" w:rsidP="00AF366E">
      <w:pPr>
        <w:widowControl/>
        <w:jc w:val="left"/>
        <w:rPr>
          <w:rFonts w:ascii="Times New Roman" w:eastAsia="Calibri" w:hAnsi="Times New Roman"/>
          <w:szCs w:val="22"/>
          <w:lang w:eastAsia="es-ES_tradnl"/>
        </w:rPr>
      </w:pPr>
    </w:p>
    <w:p w14:paraId="47420C8D" w14:textId="5A35B919" w:rsidR="00664283" w:rsidRPr="006846A4" w:rsidRDefault="00AE6A3F" w:rsidP="00AF366E">
      <w:pPr>
        <w:pStyle w:val="Default"/>
        <w:ind w:firstLine="720"/>
        <w:jc w:val="both"/>
        <w:rPr>
          <w:rFonts w:eastAsiaTheme="minorHAnsi"/>
          <w:sz w:val="20"/>
          <w:szCs w:val="20"/>
          <w:lang w:val="pt-BR"/>
        </w:rPr>
      </w:pPr>
      <w:r w:rsidRPr="006846A4">
        <w:rPr>
          <w:sz w:val="20"/>
          <w:szCs w:val="20"/>
          <w:lang w:val="pt-BR" w:eastAsia="es-ES_tradnl"/>
        </w:rPr>
        <w:t>1.</w:t>
      </w:r>
      <w:r w:rsidRPr="006846A4">
        <w:rPr>
          <w:sz w:val="20"/>
          <w:szCs w:val="20"/>
          <w:lang w:val="pt-BR" w:eastAsia="es-ES_tradnl"/>
        </w:rPr>
        <w:tab/>
      </w:r>
      <w:r w:rsidR="00664283" w:rsidRPr="006846A4">
        <w:rPr>
          <w:sz w:val="20"/>
          <w:szCs w:val="20"/>
          <w:lang w:val="pt-BR" w:eastAsia="es-ES_tradnl"/>
        </w:rPr>
        <w:t>...</w:t>
      </w:r>
      <w:r w:rsidR="00664283" w:rsidRPr="006846A4">
        <w:rPr>
          <w:sz w:val="20"/>
          <w:szCs w:val="20"/>
          <w:lang w:val="pt-BR"/>
        </w:rPr>
        <w:t xml:space="preserve">realizada em 7 de outubro de 2022. </w:t>
      </w:r>
    </w:p>
    <w:p w14:paraId="4BE84A06" w14:textId="2421D54C" w:rsidR="00664283" w:rsidRPr="00673CF9" w:rsidRDefault="00664283" w:rsidP="00AF366E">
      <w:pPr>
        <w:pStyle w:val="Default"/>
        <w:jc w:val="both"/>
        <w:rPr>
          <w:sz w:val="22"/>
          <w:szCs w:val="22"/>
          <w:lang w:val="pt-BR"/>
        </w:rPr>
      </w:pPr>
    </w:p>
    <w:p w14:paraId="296CA8FD" w14:textId="77777777" w:rsidR="00664283" w:rsidRPr="006846A4" w:rsidRDefault="00664283" w:rsidP="00AF366E">
      <w:pPr>
        <w:pStyle w:val="Default"/>
        <w:ind w:firstLine="720"/>
        <w:jc w:val="both"/>
        <w:rPr>
          <w:sz w:val="20"/>
          <w:szCs w:val="20"/>
          <w:lang w:val="pt-BR"/>
        </w:rPr>
      </w:pPr>
      <w:r w:rsidRPr="006846A4">
        <w:rPr>
          <w:sz w:val="20"/>
          <w:szCs w:val="20"/>
          <w:lang w:val="pt-BR"/>
        </w:rPr>
        <w:t xml:space="preserve">A Guatemala reafirma seu compromisso de promover, defender e proteger os direitos humanos de todas as pessoas, sem qualquer discriminação, de acordo com disposições dos tratados internacionais ratificados pela Guatemala e de acordo com uma interpretação consistente com o significado próprio de suas palavras, seu contexto e as disposições constitucionais e legislação nacional. </w:t>
      </w:r>
    </w:p>
    <w:p w14:paraId="489BBF76" w14:textId="77777777" w:rsidR="00664283" w:rsidRPr="006846A4" w:rsidRDefault="00664283" w:rsidP="00AF366E">
      <w:pPr>
        <w:pStyle w:val="Default"/>
        <w:jc w:val="both"/>
        <w:rPr>
          <w:sz w:val="20"/>
          <w:szCs w:val="20"/>
          <w:lang w:val="pt-BR"/>
        </w:rPr>
      </w:pPr>
    </w:p>
    <w:p w14:paraId="4423E38E" w14:textId="13403E65" w:rsidR="00664283" w:rsidRPr="006846A4" w:rsidRDefault="00664283" w:rsidP="00AF366E">
      <w:pPr>
        <w:pStyle w:val="Default"/>
        <w:ind w:firstLine="720"/>
        <w:jc w:val="both"/>
        <w:rPr>
          <w:sz w:val="20"/>
          <w:szCs w:val="20"/>
          <w:lang w:val="pt-BR" w:eastAsia="es-ES_tradnl"/>
        </w:rPr>
      </w:pPr>
      <w:r w:rsidRPr="006846A4">
        <w:rPr>
          <w:sz w:val="20"/>
          <w:szCs w:val="20"/>
          <w:lang w:val="pt-BR"/>
        </w:rPr>
        <w:t>Nes</w:t>
      </w:r>
      <w:r w:rsidR="00A32001" w:rsidRPr="006846A4">
        <w:rPr>
          <w:sz w:val="20"/>
          <w:szCs w:val="20"/>
          <w:lang w:val="pt-BR"/>
        </w:rPr>
        <w:t>s</w:t>
      </w:r>
      <w:r w:rsidRPr="006846A4">
        <w:rPr>
          <w:sz w:val="20"/>
          <w:szCs w:val="20"/>
          <w:lang w:val="pt-BR"/>
        </w:rPr>
        <w:t>e sentido, e de acordo com o artigo 7</w:t>
      </w:r>
      <w:r w:rsidR="00A32001" w:rsidRPr="006846A4">
        <w:rPr>
          <w:sz w:val="20"/>
          <w:szCs w:val="20"/>
          <w:lang w:val="pt-BR"/>
        </w:rPr>
        <w:t>º</w:t>
      </w:r>
      <w:r w:rsidRPr="006846A4">
        <w:rPr>
          <w:sz w:val="20"/>
          <w:szCs w:val="20"/>
          <w:lang w:val="pt-BR"/>
        </w:rPr>
        <w:t xml:space="preserve">, parágrafo terceiro, do Estatuto do Tribunal Penal Internacional (ratificado em 2 de abril de 2012), o termo </w:t>
      </w:r>
      <w:r w:rsidR="00A32001" w:rsidRPr="006846A4">
        <w:rPr>
          <w:sz w:val="20"/>
          <w:szCs w:val="20"/>
          <w:lang w:val="pt-BR"/>
        </w:rPr>
        <w:t>“</w:t>
      </w:r>
      <w:r w:rsidRPr="006846A4">
        <w:rPr>
          <w:sz w:val="20"/>
          <w:szCs w:val="20"/>
          <w:lang w:val="pt-BR"/>
        </w:rPr>
        <w:t>gênero</w:t>
      </w:r>
      <w:r w:rsidR="007A18EE" w:rsidRPr="006846A4">
        <w:rPr>
          <w:sz w:val="20"/>
          <w:szCs w:val="20"/>
          <w:lang w:val="pt-BR"/>
        </w:rPr>
        <w:t>”</w:t>
      </w:r>
      <w:r w:rsidRPr="006846A4">
        <w:rPr>
          <w:sz w:val="20"/>
          <w:szCs w:val="20"/>
          <w:lang w:val="pt-BR"/>
        </w:rPr>
        <w:t xml:space="preserve"> não terá outro significado senão o que se refere aos dois sexos, masculino e feminino</w:t>
      </w:r>
      <w:r w:rsidR="00A0045B" w:rsidRPr="006846A4">
        <w:rPr>
          <w:sz w:val="20"/>
          <w:szCs w:val="20"/>
          <w:lang w:val="pt-BR"/>
        </w:rPr>
        <w:t>.</w:t>
      </w:r>
    </w:p>
    <w:p w14:paraId="65132969" w14:textId="77777777" w:rsidR="00664283" w:rsidRPr="006846A4" w:rsidRDefault="00664283" w:rsidP="00AF366E">
      <w:pPr>
        <w:widowControl/>
        <w:rPr>
          <w:rFonts w:ascii="Times New Roman" w:eastAsia="Calibri" w:hAnsi="Times New Roman"/>
          <w:sz w:val="20"/>
          <w:lang w:eastAsia="es-ES_tradnl"/>
        </w:rPr>
      </w:pPr>
    </w:p>
    <w:p w14:paraId="4FCE4FFF" w14:textId="73B65F99" w:rsidR="00664283" w:rsidRPr="006846A4" w:rsidRDefault="00725E00" w:rsidP="00AF366E">
      <w:pPr>
        <w:widowControl/>
        <w:ind w:firstLine="720"/>
        <w:rPr>
          <w:rFonts w:ascii="Times New Roman" w:eastAsia="Calibri" w:hAnsi="Times New Roman"/>
          <w:sz w:val="20"/>
          <w:lang w:eastAsia="es-ES_tradnl"/>
        </w:rPr>
      </w:pPr>
      <w:r w:rsidRPr="006846A4">
        <w:rPr>
          <w:rStyle w:val="xxcontentpasted3"/>
          <w:rFonts w:ascii="Times New Roman" w:hAnsi="Times New Roman"/>
          <w:sz w:val="20"/>
          <w:shd w:val="clear" w:color="auto" w:fill="FFFFFF"/>
        </w:rPr>
        <w:t>3.</w:t>
      </w:r>
      <w:r w:rsidRPr="006846A4">
        <w:rPr>
          <w:rStyle w:val="xxcontentpasted3"/>
          <w:rFonts w:ascii="Times New Roman" w:hAnsi="Times New Roman"/>
          <w:sz w:val="20"/>
          <w:shd w:val="clear" w:color="auto" w:fill="FFFFFF"/>
        </w:rPr>
        <w:tab/>
        <w:t xml:space="preserve">...os acompanham ainda precisam ser revisados pelas autoridades responsáveis por tal atividade, incluindo procuradores-gerais, ministérios da justiça e outras agências governamentais responsáveis pelo policiamento, além de os órgãos de aplicação da lei </w:t>
      </w:r>
      <w:r w:rsidR="008B21C2" w:rsidRPr="006846A4">
        <w:rPr>
          <w:rStyle w:val="xxcontentpasted3"/>
          <w:rFonts w:ascii="Times New Roman" w:hAnsi="Times New Roman"/>
          <w:sz w:val="20"/>
          <w:shd w:val="clear" w:color="auto" w:fill="FFFFFF"/>
        </w:rPr>
        <w:t xml:space="preserve">pertinentes </w:t>
      </w:r>
      <w:r w:rsidRPr="006846A4">
        <w:rPr>
          <w:rStyle w:val="xxcontentpasted3"/>
          <w:rFonts w:ascii="Times New Roman" w:hAnsi="Times New Roman"/>
          <w:sz w:val="20"/>
          <w:shd w:val="clear" w:color="auto" w:fill="FFFFFF"/>
        </w:rPr>
        <w:t>da OEA não terem tido a oportunidade de revisar e comentar.</w:t>
      </w:r>
    </w:p>
    <w:p w14:paraId="7C0A491A" w14:textId="77777777" w:rsidR="00664283" w:rsidRPr="006846A4" w:rsidRDefault="00664283" w:rsidP="00AF366E">
      <w:pPr>
        <w:widowControl/>
        <w:rPr>
          <w:rFonts w:ascii="Times New Roman" w:eastAsia="Calibri" w:hAnsi="Times New Roman"/>
          <w:sz w:val="20"/>
          <w:lang w:eastAsia="es-ES_tradnl"/>
        </w:rPr>
      </w:pPr>
    </w:p>
    <w:p w14:paraId="3785D3F7" w14:textId="0AC561C5" w:rsidR="00725E00" w:rsidRPr="006846A4" w:rsidRDefault="00725E00" w:rsidP="00AF366E">
      <w:pPr>
        <w:widowControl/>
        <w:ind w:firstLine="720"/>
        <w:rPr>
          <w:rFonts w:ascii="Times New Roman" w:eastAsia="Calibri" w:hAnsi="Times New Roman"/>
          <w:sz w:val="20"/>
          <w:lang w:eastAsia="es-ES_tradnl"/>
        </w:rPr>
      </w:pPr>
      <w:r w:rsidRPr="006846A4">
        <w:rPr>
          <w:rFonts w:ascii="Times New Roman" w:eastAsia="Calibri" w:hAnsi="Times New Roman"/>
          <w:sz w:val="20"/>
          <w:lang w:eastAsia="es-ES_tradnl"/>
        </w:rPr>
        <w:t>4.</w:t>
      </w:r>
      <w:r w:rsidRPr="006846A4">
        <w:rPr>
          <w:rFonts w:ascii="Times New Roman" w:eastAsia="Calibri" w:hAnsi="Times New Roman"/>
          <w:sz w:val="20"/>
          <w:lang w:eastAsia="es-ES_tradnl"/>
        </w:rPr>
        <w:tab/>
        <w:t>...</w:t>
      </w:r>
      <w:r w:rsidRPr="006846A4">
        <w:rPr>
          <w:rStyle w:val="xxcontentpasted4"/>
          <w:rFonts w:ascii="Times New Roman" w:hAnsi="Times New Roman"/>
          <w:color w:val="000000"/>
          <w:sz w:val="20"/>
          <w:shd w:val="clear" w:color="auto" w:fill="FFFFFF"/>
        </w:rPr>
        <w:t xml:space="preserve"> meio ambiente limpo, saudável e sustentável e insta os Estados membros a que considerem a assinatura e ratificação do Acordo de </w:t>
      </w:r>
      <w:proofErr w:type="spellStart"/>
      <w:r w:rsidRPr="006846A4">
        <w:rPr>
          <w:rStyle w:val="xxcontentpasted4"/>
          <w:rFonts w:ascii="Times New Roman" w:hAnsi="Times New Roman"/>
          <w:color w:val="000000"/>
          <w:sz w:val="20"/>
          <w:shd w:val="clear" w:color="auto" w:fill="FFFFFF"/>
        </w:rPr>
        <w:t>Escaz</w:t>
      </w:r>
      <w:r w:rsidR="007D123C" w:rsidRPr="003D3D87">
        <w:rPr>
          <w:rStyle w:val="xxcontentpasted4"/>
          <w:rFonts w:ascii="Times New Roman" w:hAnsi="Times New Roman"/>
          <w:color w:val="000000"/>
          <w:sz w:val="20"/>
          <w:shd w:val="clear" w:color="auto" w:fill="FFFFFF"/>
        </w:rPr>
        <w:t>ú</w:t>
      </w:r>
      <w:proofErr w:type="spellEnd"/>
      <w:r w:rsidRPr="006846A4">
        <w:rPr>
          <w:rStyle w:val="xxcontentpasted4"/>
          <w:rFonts w:ascii="Times New Roman" w:hAnsi="Times New Roman"/>
          <w:color w:val="000000"/>
          <w:sz w:val="20"/>
          <w:shd w:val="clear" w:color="auto" w:fill="FFFFFF"/>
        </w:rPr>
        <w:t xml:space="preserve"> ou a adesão a ele. Embora os Estados Unidos tenham parabenizado os Estados latino-americanos e caribenhos pela adoção des</w:t>
      </w:r>
      <w:r w:rsidR="002462CE" w:rsidRPr="006846A4">
        <w:rPr>
          <w:rStyle w:val="xxcontentpasted4"/>
          <w:rFonts w:ascii="Times New Roman" w:hAnsi="Times New Roman"/>
          <w:color w:val="000000"/>
          <w:sz w:val="20"/>
          <w:shd w:val="clear" w:color="auto" w:fill="FFFFFF"/>
        </w:rPr>
        <w:t>s</w:t>
      </w:r>
      <w:r w:rsidRPr="006846A4">
        <w:rPr>
          <w:rStyle w:val="xxcontentpasted4"/>
          <w:rFonts w:ascii="Times New Roman" w:hAnsi="Times New Roman"/>
          <w:color w:val="000000"/>
          <w:sz w:val="20"/>
          <w:shd w:val="clear" w:color="auto" w:fill="FFFFFF"/>
        </w:rPr>
        <w:t xml:space="preserve">e acordo em 2018, também expressamos preocupações na época em relação a certos elementos do </w:t>
      </w:r>
      <w:r w:rsidR="00686402" w:rsidRPr="006846A4">
        <w:rPr>
          <w:rStyle w:val="xxcontentpasted4"/>
          <w:rFonts w:ascii="Times New Roman" w:hAnsi="Times New Roman"/>
          <w:color w:val="000000"/>
          <w:sz w:val="20"/>
          <w:shd w:val="clear" w:color="auto" w:fill="FFFFFF"/>
        </w:rPr>
        <w:t>acordo</w:t>
      </w:r>
      <w:r w:rsidRPr="006846A4">
        <w:rPr>
          <w:rStyle w:val="xxcontentpasted4"/>
          <w:rFonts w:ascii="Times New Roman" w:hAnsi="Times New Roman"/>
          <w:color w:val="000000"/>
          <w:sz w:val="20"/>
          <w:shd w:val="clear" w:color="auto" w:fill="FFFFFF"/>
        </w:rPr>
        <w:t>. Essas preocupações permanecem. Ou seja, no que diz respeito ao parágrafo 1</w:t>
      </w:r>
      <w:r w:rsidR="002462CE" w:rsidRPr="006846A4">
        <w:rPr>
          <w:rStyle w:val="xxcontentpasted4"/>
          <w:rFonts w:ascii="Times New Roman" w:hAnsi="Times New Roman"/>
          <w:color w:val="000000"/>
          <w:sz w:val="20"/>
          <w:shd w:val="clear" w:color="auto" w:fill="FFFFFF"/>
        </w:rPr>
        <w:t>º</w:t>
      </w:r>
      <w:r w:rsidRPr="006846A4">
        <w:rPr>
          <w:rStyle w:val="xxcontentpasted4"/>
          <w:rFonts w:ascii="Times New Roman" w:hAnsi="Times New Roman"/>
          <w:color w:val="000000"/>
          <w:sz w:val="20"/>
          <w:shd w:val="clear" w:color="auto" w:fill="FFFFFF"/>
        </w:rPr>
        <w:t xml:space="preserve"> do </w:t>
      </w:r>
      <w:r w:rsidR="002462CE" w:rsidRPr="006846A4">
        <w:rPr>
          <w:rStyle w:val="xxcontentpasted4"/>
          <w:rFonts w:ascii="Times New Roman" w:hAnsi="Times New Roman"/>
          <w:color w:val="000000"/>
          <w:sz w:val="20"/>
          <w:shd w:val="clear" w:color="auto" w:fill="FFFFFF"/>
        </w:rPr>
        <w:t>a</w:t>
      </w:r>
      <w:r w:rsidRPr="006846A4">
        <w:rPr>
          <w:rStyle w:val="xxcontentpasted4"/>
          <w:rFonts w:ascii="Times New Roman" w:hAnsi="Times New Roman"/>
          <w:color w:val="000000"/>
          <w:sz w:val="20"/>
          <w:shd w:val="clear" w:color="auto" w:fill="FFFFFF"/>
        </w:rPr>
        <w:t>rtigo 4</w:t>
      </w:r>
      <w:r w:rsidR="002462CE" w:rsidRPr="006846A4">
        <w:rPr>
          <w:rStyle w:val="xxcontentpasted4"/>
          <w:rFonts w:ascii="Times New Roman" w:hAnsi="Times New Roman"/>
          <w:color w:val="000000"/>
          <w:sz w:val="20"/>
          <w:shd w:val="clear" w:color="auto" w:fill="FFFFFF"/>
        </w:rPr>
        <w:t>º</w:t>
      </w:r>
      <w:r w:rsidRPr="006846A4">
        <w:rPr>
          <w:rStyle w:val="xxcontentpasted4"/>
          <w:rFonts w:ascii="Times New Roman" w:hAnsi="Times New Roman"/>
          <w:color w:val="000000"/>
          <w:sz w:val="20"/>
          <w:shd w:val="clear" w:color="auto" w:fill="FFFFFF"/>
        </w:rPr>
        <w:t xml:space="preserve"> do </w:t>
      </w:r>
      <w:r w:rsidR="00686402" w:rsidRPr="006846A4">
        <w:rPr>
          <w:rStyle w:val="xxcontentpasted4"/>
          <w:rFonts w:ascii="Times New Roman" w:hAnsi="Times New Roman"/>
          <w:color w:val="000000"/>
          <w:sz w:val="20"/>
          <w:shd w:val="clear" w:color="auto" w:fill="FFFFFF"/>
        </w:rPr>
        <w:t>acordo</w:t>
      </w:r>
      <w:r w:rsidRPr="006846A4">
        <w:rPr>
          <w:rStyle w:val="xxcontentpasted4"/>
          <w:rFonts w:ascii="Times New Roman" w:hAnsi="Times New Roman"/>
          <w:color w:val="000000"/>
          <w:sz w:val="20"/>
          <w:shd w:val="clear" w:color="auto" w:fill="FFFFFF"/>
        </w:rPr>
        <w:t xml:space="preserve">, os Estados Unidos têm reiterado consistentemente que não há direitos humanos universalmente reconhecidos relacionados especificamente ao meio ambiente como uma questão de </w:t>
      </w:r>
      <w:r w:rsidR="00686402" w:rsidRPr="006846A4">
        <w:rPr>
          <w:rStyle w:val="xxcontentpasted4"/>
          <w:rFonts w:ascii="Times New Roman" w:hAnsi="Times New Roman"/>
          <w:color w:val="000000"/>
          <w:sz w:val="20"/>
          <w:shd w:val="clear" w:color="auto" w:fill="FFFFFF"/>
        </w:rPr>
        <w:t>Direito Internacional</w:t>
      </w:r>
      <w:r w:rsidRPr="006846A4">
        <w:rPr>
          <w:rStyle w:val="xxcontentpasted4"/>
          <w:rFonts w:ascii="Times New Roman" w:hAnsi="Times New Roman"/>
          <w:color w:val="000000"/>
          <w:sz w:val="20"/>
          <w:shd w:val="clear" w:color="auto" w:fill="FFFFFF"/>
        </w:rPr>
        <w:t xml:space="preserve">, como o direito humano a um meio ambiente limpo, saudável e sustentável, não obstante a adoção da Resolução 76/300 da UNGA, que os Estados Unidos apoiaram por suas aspirações morais e políticas. O direito a um meio ambiente limpo, saudável e sustentável ainda não foi estabelecido como uma questão de </w:t>
      </w:r>
      <w:r w:rsidR="005E525A" w:rsidRPr="006846A4">
        <w:rPr>
          <w:rStyle w:val="xxcontentpasted4"/>
          <w:rFonts w:ascii="Times New Roman" w:hAnsi="Times New Roman"/>
          <w:color w:val="000000"/>
          <w:sz w:val="20"/>
          <w:shd w:val="clear" w:color="auto" w:fill="FFFFFF"/>
        </w:rPr>
        <w:t xml:space="preserve">Direito Internacional </w:t>
      </w:r>
      <w:r w:rsidR="00F01521" w:rsidRPr="006846A4">
        <w:rPr>
          <w:rStyle w:val="xxcontentpasted4"/>
          <w:rFonts w:ascii="Times New Roman" w:hAnsi="Times New Roman"/>
          <w:color w:val="000000"/>
          <w:sz w:val="20"/>
          <w:shd w:val="clear" w:color="auto" w:fill="FFFFFF"/>
        </w:rPr>
        <w:t>consuetudinário</w:t>
      </w:r>
      <w:r w:rsidRPr="006846A4">
        <w:rPr>
          <w:rStyle w:val="xxcontentpasted4"/>
          <w:rFonts w:ascii="Times New Roman" w:hAnsi="Times New Roman"/>
          <w:color w:val="000000"/>
          <w:sz w:val="20"/>
          <w:shd w:val="clear" w:color="auto" w:fill="FFFFFF"/>
        </w:rPr>
        <w:t xml:space="preserve">; o </w:t>
      </w:r>
      <w:r w:rsidR="00390842" w:rsidRPr="006846A4">
        <w:rPr>
          <w:rStyle w:val="xxcontentpasted4"/>
          <w:rFonts w:ascii="Times New Roman" w:hAnsi="Times New Roman"/>
          <w:color w:val="000000"/>
          <w:sz w:val="20"/>
          <w:shd w:val="clear" w:color="auto" w:fill="FFFFFF"/>
        </w:rPr>
        <w:t xml:space="preserve">Direito </w:t>
      </w:r>
      <w:r w:rsidRPr="006846A4">
        <w:rPr>
          <w:rStyle w:val="xxcontentpasted4"/>
          <w:rFonts w:ascii="Times New Roman" w:hAnsi="Times New Roman"/>
          <w:color w:val="000000"/>
          <w:sz w:val="20"/>
          <w:shd w:val="clear" w:color="auto" w:fill="FFFFFF"/>
        </w:rPr>
        <w:t xml:space="preserve">dos </w:t>
      </w:r>
      <w:r w:rsidR="00390842" w:rsidRPr="006846A4">
        <w:rPr>
          <w:rStyle w:val="xxcontentpasted4"/>
          <w:rFonts w:ascii="Times New Roman" w:hAnsi="Times New Roman"/>
          <w:color w:val="000000"/>
          <w:sz w:val="20"/>
          <w:shd w:val="clear" w:color="auto" w:fill="FFFFFF"/>
        </w:rPr>
        <w:t xml:space="preserve">Tratados </w:t>
      </w:r>
      <w:r w:rsidRPr="006846A4">
        <w:rPr>
          <w:rStyle w:val="xxcontentpasted4"/>
          <w:rFonts w:ascii="Times New Roman" w:hAnsi="Times New Roman"/>
          <w:color w:val="000000"/>
          <w:sz w:val="20"/>
          <w:shd w:val="clear" w:color="auto" w:fill="FFFFFF"/>
        </w:rPr>
        <w:t xml:space="preserve">ainda não prevê esse direito; e não há relação jurídica entre tal direito e o </w:t>
      </w:r>
      <w:r w:rsidR="005E525A" w:rsidRPr="006846A4">
        <w:rPr>
          <w:rStyle w:val="xxcontentpasted4"/>
          <w:rFonts w:ascii="Times New Roman" w:hAnsi="Times New Roman"/>
          <w:color w:val="000000"/>
          <w:sz w:val="20"/>
          <w:shd w:val="clear" w:color="auto" w:fill="FFFFFF"/>
        </w:rPr>
        <w:t xml:space="preserve">Direito Internacional </w:t>
      </w:r>
      <w:r w:rsidRPr="006846A4">
        <w:rPr>
          <w:rStyle w:val="xxcontentpasted4"/>
          <w:rFonts w:ascii="Times New Roman" w:hAnsi="Times New Roman"/>
          <w:color w:val="000000"/>
          <w:sz w:val="20"/>
          <w:shd w:val="clear" w:color="auto" w:fill="FFFFFF"/>
        </w:rPr>
        <w:t>existente.</w:t>
      </w:r>
      <w:r w:rsidRPr="006846A4">
        <w:rPr>
          <w:rStyle w:val="xxxxxxxxcontentpasted0"/>
          <w:rFonts w:ascii="Times New Roman" w:hAnsi="Times New Roman"/>
          <w:color w:val="000000"/>
          <w:sz w:val="20"/>
          <w:shd w:val="clear" w:color="auto" w:fill="FFFFFF"/>
        </w:rPr>
        <w:t xml:space="preserve"> Os Estados Unidos apoiam o desenvolvimento de um direito a um meio ambiente limpo, saudável e sustentável de maneira consistente com o </w:t>
      </w:r>
      <w:r w:rsidR="005E525A" w:rsidRPr="006846A4">
        <w:rPr>
          <w:rStyle w:val="xxxxxxxxcontentpasted0"/>
          <w:rFonts w:ascii="Times New Roman" w:hAnsi="Times New Roman"/>
          <w:color w:val="000000"/>
          <w:sz w:val="20"/>
          <w:shd w:val="clear" w:color="auto" w:fill="FFFFFF"/>
        </w:rPr>
        <w:t xml:space="preserve">Direito Internacional </w:t>
      </w:r>
      <w:r w:rsidRPr="006846A4">
        <w:rPr>
          <w:rStyle w:val="xxxxxxxxcontentpasted0"/>
          <w:rFonts w:ascii="Times New Roman" w:hAnsi="Times New Roman"/>
          <w:color w:val="000000"/>
          <w:sz w:val="20"/>
          <w:shd w:val="clear" w:color="auto" w:fill="FFFFFF"/>
        </w:rPr>
        <w:t xml:space="preserve">dos </w:t>
      </w:r>
      <w:r w:rsidR="005E525A" w:rsidRPr="006846A4">
        <w:rPr>
          <w:rStyle w:val="xxxxxxxxcontentpasted0"/>
          <w:rFonts w:ascii="Times New Roman" w:hAnsi="Times New Roman"/>
          <w:color w:val="000000"/>
          <w:sz w:val="20"/>
          <w:shd w:val="clear" w:color="auto" w:fill="FFFFFF"/>
        </w:rPr>
        <w:t>Direitos Humanos</w:t>
      </w:r>
      <w:r w:rsidRPr="006846A4">
        <w:rPr>
          <w:rStyle w:val="xxxxxxxxcontentpasted0"/>
          <w:rFonts w:ascii="Times New Roman" w:hAnsi="Times New Roman"/>
          <w:color w:val="000000"/>
          <w:sz w:val="20"/>
          <w:shd w:val="clear" w:color="auto" w:fill="FFFFFF"/>
        </w:rPr>
        <w:t>, com um entendimento comum quanto ao seu conteúdo e escopo.</w:t>
      </w:r>
    </w:p>
    <w:p w14:paraId="62007980" w14:textId="77777777" w:rsidR="00664283" w:rsidRPr="006846A4" w:rsidRDefault="00664283" w:rsidP="00AF366E">
      <w:pPr>
        <w:widowControl/>
        <w:rPr>
          <w:rFonts w:ascii="Times New Roman" w:eastAsia="Calibri" w:hAnsi="Times New Roman"/>
          <w:sz w:val="20"/>
          <w:lang w:eastAsia="es-ES_tradnl"/>
        </w:rPr>
      </w:pPr>
    </w:p>
    <w:p w14:paraId="6C9EB3AE" w14:textId="46B26041" w:rsidR="00143C57" w:rsidRPr="006846A4" w:rsidRDefault="00143C57" w:rsidP="00AF366E">
      <w:pPr>
        <w:widowControl/>
        <w:rPr>
          <w:rFonts w:ascii="Times New Roman" w:eastAsia="Calibri" w:hAnsi="Times New Roman"/>
          <w:sz w:val="20"/>
          <w:lang w:eastAsia="es-ES_tradnl"/>
        </w:rPr>
      </w:pPr>
      <w:r w:rsidRPr="006846A4">
        <w:rPr>
          <w:rFonts w:ascii="Times New Roman" w:eastAsia="Calibri" w:hAnsi="Times New Roman"/>
          <w:sz w:val="20"/>
          <w:lang w:eastAsia="es-ES_tradnl"/>
        </w:rPr>
        <w:tab/>
        <w:t>5.</w:t>
      </w:r>
      <w:r w:rsidRPr="006846A4">
        <w:rPr>
          <w:rFonts w:ascii="Times New Roman" w:eastAsia="Calibri" w:hAnsi="Times New Roman"/>
          <w:sz w:val="20"/>
          <w:lang w:eastAsia="es-ES_tradnl"/>
        </w:rPr>
        <w:tab/>
        <w:t>...</w:t>
      </w:r>
      <w:r w:rsidRPr="006846A4">
        <w:rPr>
          <w:rFonts w:ascii="Times New Roman" w:hAnsi="Times New Roman"/>
          <w:color w:val="000000"/>
          <w:sz w:val="20"/>
        </w:rPr>
        <w:t xml:space="preserve"> trata da conservação e do uso sustentável da diversidade biológica marinha de áreas fora da jurisdição nacional. Não é um instrumento de direitos humanos, nem tem nexo com o direito a um meio ambiente limpo, saudável e sustentável. Assim, não é adequado incluir este </w:t>
      </w:r>
      <w:r w:rsidR="007739E3" w:rsidRPr="006846A4">
        <w:rPr>
          <w:rFonts w:ascii="Times New Roman" w:hAnsi="Times New Roman"/>
          <w:color w:val="000000"/>
          <w:sz w:val="20"/>
        </w:rPr>
        <w:t>parágrafo dispositivo</w:t>
      </w:r>
      <w:r w:rsidR="002967B8" w:rsidRPr="006846A4">
        <w:rPr>
          <w:rFonts w:ascii="Times New Roman" w:hAnsi="Times New Roman"/>
          <w:color w:val="000000"/>
          <w:sz w:val="20"/>
        </w:rPr>
        <w:t xml:space="preserve"> neste contexto</w:t>
      </w:r>
      <w:r w:rsidRPr="006846A4">
        <w:rPr>
          <w:rFonts w:ascii="Times New Roman" w:hAnsi="Times New Roman"/>
          <w:color w:val="000000"/>
          <w:sz w:val="20"/>
        </w:rPr>
        <w:t>.</w:t>
      </w:r>
    </w:p>
    <w:p w14:paraId="56FC33E2" w14:textId="77777777" w:rsidR="00143C57" w:rsidRPr="007A68E5" w:rsidRDefault="00143C57" w:rsidP="00AF366E">
      <w:pPr>
        <w:widowControl/>
        <w:rPr>
          <w:rFonts w:ascii="Times New Roman" w:eastAsia="Calibri" w:hAnsi="Times New Roman"/>
          <w:szCs w:val="22"/>
          <w:lang w:eastAsia="es-ES_tradnl"/>
        </w:rPr>
      </w:pPr>
    </w:p>
    <w:p w14:paraId="07740DE9" w14:textId="134FD805" w:rsidR="00AE6A3F" w:rsidRPr="006846A4" w:rsidRDefault="00AE6A3F" w:rsidP="00AF366E">
      <w:pPr>
        <w:pStyle w:val="ListParagraph"/>
        <w:numPr>
          <w:ilvl w:val="0"/>
          <w:numId w:val="132"/>
        </w:numPr>
        <w:ind w:left="0" w:firstLine="720"/>
        <w:rPr>
          <w:color w:val="000000"/>
          <w:sz w:val="20"/>
          <w:szCs w:val="20"/>
          <w:lang w:val="pt-BR" w:eastAsia="es-ES"/>
        </w:rPr>
      </w:pPr>
      <w:r w:rsidRPr="006846A4">
        <w:rPr>
          <w:rFonts w:eastAsia="Calibri"/>
          <w:sz w:val="20"/>
          <w:szCs w:val="20"/>
          <w:lang w:val="pt-BR" w:eastAsia="es-ES_tradnl"/>
        </w:rPr>
        <w:t>...</w:t>
      </w:r>
      <w:r w:rsidRPr="006846A4">
        <w:rPr>
          <w:color w:val="000000"/>
          <w:sz w:val="20"/>
          <w:szCs w:val="20"/>
          <w:lang w:val="pt-BR" w:eastAsia="es-ES"/>
        </w:rPr>
        <w:t>do Estado de Direito.</w:t>
      </w:r>
    </w:p>
    <w:p w14:paraId="0A464DD5" w14:textId="77777777" w:rsidR="00AE6A3F" w:rsidRPr="006846A4"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lang w:eastAsia="es-ES"/>
        </w:rPr>
      </w:pPr>
    </w:p>
    <w:p w14:paraId="4624A1F8" w14:textId="77777777" w:rsidR="00AE6A3F" w:rsidRPr="006846A4" w:rsidRDefault="00AE6A3F" w:rsidP="00AF366E">
      <w:pPr>
        <w:widowControl/>
        <w:tabs>
          <w:tab w:val="clear" w:pos="720"/>
        </w:tabs>
        <w:ind w:firstLine="720"/>
        <w:rPr>
          <w:rFonts w:ascii="Times New Roman" w:hAnsi="Times New Roman"/>
          <w:color w:val="000000"/>
          <w:sz w:val="20"/>
          <w:lang w:eastAsia="es-ES"/>
        </w:rPr>
      </w:pPr>
      <w:r w:rsidRPr="006846A4">
        <w:rPr>
          <w:rFonts w:ascii="Times New Roman" w:hAnsi="Times New Roman"/>
          <w:color w:val="000000"/>
          <w:sz w:val="20"/>
          <w:lang w:eastAsia="es-ES"/>
        </w:rPr>
        <w:t>Para El Salvador todos os órgãos e organismos do Sistema Interamericano desempenham um papel fundamental e complementar no cumprimento dos propósitos e princípios da Carta da Organização dos Estados Americanos.</w:t>
      </w:r>
    </w:p>
    <w:p w14:paraId="06668CC6" w14:textId="77777777" w:rsidR="00AE6A3F" w:rsidRPr="006846A4"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sz w:val="20"/>
          <w:lang w:eastAsia="es-ES"/>
        </w:rPr>
      </w:pPr>
    </w:p>
    <w:p w14:paraId="27334E10" w14:textId="77777777" w:rsidR="00AE6A3F" w:rsidRPr="006846A4" w:rsidRDefault="00AE6A3F" w:rsidP="00AF366E">
      <w:pPr>
        <w:widowControl/>
        <w:tabs>
          <w:tab w:val="clear" w:pos="720"/>
        </w:tabs>
        <w:ind w:firstLine="720"/>
        <w:rPr>
          <w:rFonts w:ascii="Times New Roman" w:eastAsia="Calibri" w:hAnsi="Times New Roman"/>
          <w:sz w:val="20"/>
          <w:lang w:eastAsia="es-ES_tradnl"/>
        </w:rPr>
      </w:pPr>
      <w:r w:rsidRPr="006846A4">
        <w:rPr>
          <w:rFonts w:ascii="Times New Roman" w:hAnsi="Times New Roman"/>
          <w:color w:val="000000"/>
          <w:sz w:val="20"/>
          <w:lang w:eastAsia="es-ES"/>
        </w:rPr>
        <w:t>Toda Relatoria dentro do Sistema Interamericano de Direitos Humanos, sem distinção, individualização nem privilégio algum, é chamada a cumprir fielmente a diretriz 1/19 sobre o desempenho das atividades e das funções previstas nos mandatos das relatorias especiais da CIDH.</w:t>
      </w:r>
    </w:p>
    <w:p w14:paraId="7646963F" w14:textId="77777777" w:rsidR="00AE6A3F" w:rsidRPr="006846A4" w:rsidRDefault="00AE6A3F" w:rsidP="00AF366E">
      <w:pPr>
        <w:widowControl/>
        <w:rPr>
          <w:rFonts w:ascii="Times New Roman" w:eastAsia="Calibri" w:hAnsi="Times New Roman"/>
          <w:sz w:val="20"/>
          <w:lang w:eastAsia="es-ES_tradnl"/>
        </w:rPr>
      </w:pPr>
    </w:p>
    <w:p w14:paraId="2555089F" w14:textId="78878DAA" w:rsidR="00143C57" w:rsidRPr="006846A4" w:rsidRDefault="00143C57" w:rsidP="00AF366E">
      <w:pPr>
        <w:pStyle w:val="ListParagraph"/>
        <w:numPr>
          <w:ilvl w:val="0"/>
          <w:numId w:val="132"/>
        </w:numPr>
        <w:ind w:left="0" w:firstLine="720"/>
        <w:jc w:val="both"/>
        <w:rPr>
          <w:rStyle w:val="xxcontentpasted0"/>
          <w:rFonts w:eastAsia="MS Mincho"/>
          <w:sz w:val="20"/>
          <w:szCs w:val="20"/>
          <w:shd w:val="clear" w:color="auto" w:fill="FFFFFF"/>
          <w:lang w:val="pt-BR"/>
        </w:rPr>
      </w:pPr>
      <w:r w:rsidRPr="006846A4">
        <w:rPr>
          <w:rFonts w:eastAsia="Calibri"/>
          <w:sz w:val="20"/>
          <w:szCs w:val="20"/>
          <w:lang w:val="pt-BR" w:eastAsia="es-ES_tradnl"/>
        </w:rPr>
        <w:t>...</w:t>
      </w:r>
      <w:r w:rsidRPr="006846A4">
        <w:rPr>
          <w:rStyle w:val="xxcontentpasted0"/>
          <w:color w:val="333333"/>
          <w:sz w:val="20"/>
          <w:szCs w:val="20"/>
          <w:shd w:val="clear" w:color="auto" w:fill="FFFFFF"/>
          <w:lang w:val="pt-BR"/>
        </w:rPr>
        <w:t xml:space="preserve"> </w:t>
      </w:r>
      <w:r w:rsidRPr="006846A4">
        <w:rPr>
          <w:rStyle w:val="xxcontentpasted0"/>
          <w:sz w:val="20"/>
          <w:szCs w:val="20"/>
          <w:shd w:val="clear" w:color="auto" w:fill="FFFFFF"/>
          <w:lang w:val="pt-BR"/>
        </w:rPr>
        <w:t xml:space="preserve">tratados </w:t>
      </w:r>
      <w:r w:rsidR="00F809E4" w:rsidRPr="006846A4">
        <w:rPr>
          <w:rStyle w:val="xxcontentpasted0"/>
          <w:sz w:val="20"/>
          <w:szCs w:val="20"/>
          <w:shd w:val="clear" w:color="auto" w:fill="FFFFFF"/>
          <w:lang w:val="pt-BR"/>
        </w:rPr>
        <w:t xml:space="preserve">nos </w:t>
      </w:r>
      <w:r w:rsidRPr="006846A4">
        <w:rPr>
          <w:rStyle w:val="xxcontentpasted0"/>
          <w:sz w:val="20"/>
          <w:szCs w:val="20"/>
          <w:shd w:val="clear" w:color="auto" w:fill="FFFFFF"/>
          <w:lang w:val="pt-BR"/>
        </w:rPr>
        <w:t xml:space="preserve">quais os Estados Unidos são parte. Os Estados Unidos observam ainda que a Declaração Americana dos Direitos e Deveres do Homem é um instrumento não vinculante e que os Estados Unidos não são parte </w:t>
      </w:r>
      <w:r w:rsidR="00F809E4" w:rsidRPr="006846A4">
        <w:rPr>
          <w:rStyle w:val="xxcontentpasted0"/>
          <w:sz w:val="20"/>
          <w:szCs w:val="20"/>
          <w:shd w:val="clear" w:color="auto" w:fill="FFFFFF"/>
          <w:lang w:val="pt-BR"/>
        </w:rPr>
        <w:t xml:space="preserve">na </w:t>
      </w:r>
      <w:r w:rsidRPr="006846A4">
        <w:rPr>
          <w:rStyle w:val="xxcontentpasted0"/>
          <w:sz w:val="20"/>
          <w:szCs w:val="20"/>
          <w:shd w:val="clear" w:color="auto" w:fill="FFFFFF"/>
          <w:lang w:val="pt-BR"/>
        </w:rPr>
        <w:t xml:space="preserve">Convenção Americana. Os Estados Unidos entendem ainda que as resoluções da Assembleia Geral da OEA não mudam o estado atual do </w:t>
      </w:r>
      <w:r w:rsidR="00C57626" w:rsidRPr="006846A4">
        <w:rPr>
          <w:rStyle w:val="xxcontentpasted0"/>
          <w:sz w:val="20"/>
          <w:szCs w:val="20"/>
          <w:shd w:val="clear" w:color="auto" w:fill="FFFFFF"/>
          <w:lang w:val="pt-BR"/>
        </w:rPr>
        <w:t xml:space="preserve">Direito Internacional </w:t>
      </w:r>
      <w:r w:rsidRPr="006846A4">
        <w:rPr>
          <w:rStyle w:val="xxcontentpasted0"/>
          <w:sz w:val="20"/>
          <w:szCs w:val="20"/>
          <w:shd w:val="clear" w:color="auto" w:fill="FFFFFF"/>
          <w:lang w:val="pt-BR"/>
        </w:rPr>
        <w:t>convencional ou consuetudinário.</w:t>
      </w:r>
    </w:p>
    <w:p w14:paraId="407BF896" w14:textId="77777777" w:rsidR="00143C57" w:rsidRPr="007A68E5" w:rsidRDefault="00143C57" w:rsidP="00AF366E">
      <w:pPr>
        <w:pStyle w:val="ListParagraph"/>
        <w:jc w:val="both"/>
        <w:rPr>
          <w:rStyle w:val="xxcontentpasted0"/>
          <w:sz w:val="22"/>
          <w:szCs w:val="22"/>
          <w:shd w:val="clear" w:color="auto" w:fill="FFFFFF"/>
          <w:lang w:val="pt-BR"/>
        </w:rPr>
      </w:pPr>
    </w:p>
    <w:p w14:paraId="28F930F5" w14:textId="77777777" w:rsidR="00B81628" w:rsidRPr="007A68E5" w:rsidRDefault="00B81628" w:rsidP="00AF366E">
      <w:pPr>
        <w:pStyle w:val="ListParagraph"/>
        <w:jc w:val="both"/>
        <w:rPr>
          <w:rStyle w:val="xxcontentpasted0"/>
          <w:sz w:val="22"/>
          <w:szCs w:val="22"/>
          <w:shd w:val="clear" w:color="auto" w:fill="FFFFFF"/>
          <w:lang w:val="pt-BR"/>
        </w:rPr>
      </w:pPr>
    </w:p>
    <w:p w14:paraId="0CFEF84F" w14:textId="495A2472" w:rsidR="00AE6A3F" w:rsidRPr="006846A4" w:rsidRDefault="00AE6A3F" w:rsidP="00AF366E">
      <w:pPr>
        <w:widowControl/>
        <w:rPr>
          <w:rFonts w:ascii="Times New Roman" w:hAnsi="Times New Roman"/>
          <w:sz w:val="20"/>
          <w:lang w:eastAsia="es-ES_tradnl"/>
        </w:rPr>
      </w:pPr>
      <w:r w:rsidRPr="006846A4">
        <w:rPr>
          <w:rFonts w:ascii="Times New Roman" w:eastAsia="Calibri" w:hAnsi="Times New Roman"/>
          <w:sz w:val="20"/>
          <w:lang w:eastAsia="es-ES_tradnl"/>
        </w:rPr>
        <w:lastRenderedPageBreak/>
        <w:tab/>
      </w:r>
      <w:r w:rsidR="00143C57" w:rsidRPr="006846A4">
        <w:rPr>
          <w:rFonts w:ascii="Times New Roman" w:eastAsia="Calibri" w:hAnsi="Times New Roman"/>
          <w:sz w:val="20"/>
          <w:lang w:eastAsia="es-ES_tradnl"/>
        </w:rPr>
        <w:t>8</w:t>
      </w:r>
      <w:r w:rsidRPr="006846A4">
        <w:rPr>
          <w:rFonts w:ascii="Times New Roman" w:eastAsia="Calibri" w:hAnsi="Times New Roman"/>
          <w:sz w:val="20"/>
          <w:lang w:eastAsia="es-ES_tradnl"/>
        </w:rPr>
        <w:t>.</w:t>
      </w:r>
      <w:r w:rsidRPr="006846A4">
        <w:rPr>
          <w:rFonts w:ascii="Times New Roman" w:eastAsia="Calibri" w:hAnsi="Times New Roman"/>
          <w:sz w:val="20"/>
          <w:lang w:eastAsia="es-ES_tradnl"/>
        </w:rPr>
        <w:tab/>
        <w:t>...</w:t>
      </w:r>
      <w:r w:rsidRPr="006846A4">
        <w:rPr>
          <w:rFonts w:ascii="Times New Roman" w:hAnsi="Times New Roman"/>
          <w:sz w:val="20"/>
          <w:lang w:eastAsia="es-ES_tradnl"/>
        </w:rPr>
        <w:t xml:space="preserve"> da comunidade mais ampla das pessoas com deficiência e sugere que os indivíduos com deficiências resultantes de doenças raras, de certa forma, não fazem parte da comunidade das pessoas com deficiência.  Ademais, isso pode incentivar outros grupos a buscar resoluções ou políticas específicas semelhantes, prejudicando ainda mais as proteções existentes</w:t>
      </w:r>
      <w:r w:rsidR="00DB5262" w:rsidRPr="006846A4">
        <w:rPr>
          <w:rFonts w:ascii="Times New Roman" w:hAnsi="Times New Roman"/>
          <w:sz w:val="20"/>
          <w:lang w:eastAsia="es-ES_tradnl"/>
        </w:rPr>
        <w:t>,</w:t>
      </w:r>
      <w:r w:rsidRPr="006846A4">
        <w:rPr>
          <w:rFonts w:ascii="Times New Roman" w:hAnsi="Times New Roman"/>
          <w:sz w:val="20"/>
          <w:lang w:eastAsia="es-ES_tradnl"/>
        </w:rPr>
        <w:t xml:space="preserve"> que estão longe de ser implementadas.</w:t>
      </w:r>
    </w:p>
    <w:p w14:paraId="2C88A746" w14:textId="77777777" w:rsidR="00AE6A3F" w:rsidRPr="006846A4" w:rsidRDefault="00AE6A3F" w:rsidP="00AF366E">
      <w:pPr>
        <w:widowControl/>
        <w:rPr>
          <w:rFonts w:ascii="Times New Roman" w:eastAsia="Calibri" w:hAnsi="Times New Roman"/>
          <w:sz w:val="20"/>
          <w:lang w:eastAsia="es-ES_tradnl"/>
        </w:rPr>
      </w:pPr>
    </w:p>
    <w:p w14:paraId="167AFBE9" w14:textId="77777777" w:rsidR="00557D7E" w:rsidRPr="006846A4" w:rsidRDefault="00E120AC" w:rsidP="00AF366E">
      <w:pPr>
        <w:widowControl/>
        <w:ind w:firstLine="720"/>
        <w:rPr>
          <w:rFonts w:ascii="Times New Roman" w:hAnsi="Times New Roman"/>
          <w:color w:val="000000"/>
          <w:sz w:val="20"/>
        </w:rPr>
      </w:pPr>
      <w:r w:rsidRPr="006846A4">
        <w:rPr>
          <w:rFonts w:ascii="Times New Roman" w:eastAsia="Calibri" w:hAnsi="Times New Roman"/>
          <w:sz w:val="20"/>
          <w:lang w:eastAsia="es-ES_tradnl"/>
        </w:rPr>
        <w:t>9.</w:t>
      </w:r>
      <w:r w:rsidR="007B0FF8" w:rsidRPr="006846A4">
        <w:rPr>
          <w:rFonts w:ascii="Times New Roman" w:eastAsia="Calibri" w:hAnsi="Times New Roman"/>
          <w:sz w:val="20"/>
          <w:lang w:eastAsia="es-ES_tradnl"/>
        </w:rPr>
        <w:t xml:space="preserve"> </w:t>
      </w:r>
      <w:r w:rsidR="007B0FF8" w:rsidRPr="006846A4">
        <w:rPr>
          <w:rFonts w:ascii="Times New Roman" w:eastAsia="Calibri" w:hAnsi="Times New Roman"/>
          <w:sz w:val="20"/>
          <w:lang w:eastAsia="es-ES_tradnl"/>
        </w:rPr>
        <w:tab/>
        <w:t>...</w:t>
      </w:r>
      <w:r w:rsidR="00F358B0" w:rsidRPr="006846A4">
        <w:rPr>
          <w:rFonts w:ascii="Times New Roman" w:hAnsi="Times New Roman"/>
          <w:color w:val="000000"/>
          <w:sz w:val="20"/>
        </w:rPr>
        <w:t xml:space="preserve"> Direitos Econômicos, Sociais e Culturais (Protocolo de São Salvador), à Corte Interamericana de Direitos Humanos, à Convenção Interamericana contra Toda Forma de Discriminação e Intolerância e à Convenção Interamericana contra o Racismo, a Discriminação Racial e Formas Correlatas de Intolerância. Trinidad e Tobago denunciou a Convenção Americana sobre Direitos Humanos em 26 de maio de 1998, o que entrou em vigor em 26 de maio de 1999. Por consequência, Trinidad e Tobago não está mais vinculado à convenção, e a Corte Interamericana de Direitos Humanos deixou de ter jurisdição legal. Além disso, Trinidad e Tobago não é signatário do Protocolo de São Salvador nem das supracitadas convenções. </w:t>
      </w:r>
      <w:r w:rsidR="00F358B0" w:rsidRPr="006846A4">
        <w:rPr>
          <w:rFonts w:ascii="Times New Roman" w:hAnsi="Times New Roman"/>
          <w:color w:val="000000"/>
          <w:sz w:val="20"/>
        </w:rPr>
        <w:br/>
      </w:r>
    </w:p>
    <w:p w14:paraId="7B80BDC9" w14:textId="2FAF545D" w:rsidR="00E120AC" w:rsidRPr="006846A4" w:rsidRDefault="002812CF" w:rsidP="00AF366E">
      <w:pPr>
        <w:widowControl/>
        <w:ind w:firstLine="720"/>
        <w:rPr>
          <w:rFonts w:ascii="Times New Roman" w:eastAsia="Calibri" w:hAnsi="Times New Roman"/>
          <w:sz w:val="20"/>
          <w:lang w:eastAsia="es-ES_tradnl"/>
        </w:rPr>
      </w:pPr>
      <w:r w:rsidRPr="006846A4">
        <w:rPr>
          <w:rFonts w:ascii="Times New Roman" w:hAnsi="Times New Roman"/>
          <w:color w:val="000000"/>
          <w:sz w:val="20"/>
        </w:rPr>
        <w:t>Ademais</w:t>
      </w:r>
      <w:r w:rsidR="00F358B0" w:rsidRPr="006846A4">
        <w:rPr>
          <w:rFonts w:ascii="Times New Roman" w:hAnsi="Times New Roman"/>
          <w:color w:val="000000"/>
          <w:sz w:val="20"/>
        </w:rPr>
        <w:t xml:space="preserve">, Trinidad e Tobago não pode associar-se ao consenso na seção </w:t>
      </w:r>
      <w:proofErr w:type="spellStart"/>
      <w:r w:rsidR="00F358B0" w:rsidRPr="006846A4">
        <w:rPr>
          <w:rFonts w:ascii="Times New Roman" w:hAnsi="Times New Roman"/>
          <w:color w:val="000000"/>
          <w:sz w:val="20"/>
        </w:rPr>
        <w:t>xv</w:t>
      </w:r>
      <w:proofErr w:type="spellEnd"/>
      <w:r w:rsidR="00F358B0" w:rsidRPr="006846A4">
        <w:rPr>
          <w:rFonts w:ascii="Times New Roman" w:hAnsi="Times New Roman"/>
          <w:color w:val="000000"/>
          <w:sz w:val="20"/>
        </w:rPr>
        <w:t xml:space="preserve"> – “Direitos humanos e prevenção da discriminação e da violência contra pessoas LGBTI”, pois ela contém redação que entra em conflito com a legislação nacional existente. O Governo de Trinidad e Tobago continua firmemente comprometido com a promoção e a preservação do Estado de Direito e a proteção dos direitos humanos e das liberdades fundamentais de todas as pessoas, conforme consagrado na Constituição de Trinidad e Tobago.</w:t>
      </w:r>
      <w:r w:rsidR="007B0FF8" w:rsidRPr="006846A4">
        <w:rPr>
          <w:rFonts w:ascii="Times New Roman" w:eastAsia="Calibri" w:hAnsi="Times New Roman"/>
          <w:sz w:val="20"/>
          <w:lang w:eastAsia="es-ES_tradnl"/>
        </w:rPr>
        <w:tab/>
      </w:r>
      <w:r w:rsidR="00E120AC" w:rsidRPr="006846A4">
        <w:rPr>
          <w:rFonts w:ascii="Times New Roman" w:eastAsia="Calibri" w:hAnsi="Times New Roman"/>
          <w:sz w:val="20"/>
          <w:lang w:eastAsia="es-ES_tradnl"/>
        </w:rPr>
        <w:tab/>
      </w:r>
    </w:p>
    <w:p w14:paraId="64DA9CC4" w14:textId="77777777" w:rsidR="00E120AC" w:rsidRPr="006846A4" w:rsidRDefault="00E120AC" w:rsidP="00AF366E">
      <w:pPr>
        <w:widowControl/>
        <w:rPr>
          <w:rFonts w:ascii="Times New Roman" w:eastAsia="Calibri" w:hAnsi="Times New Roman"/>
          <w:sz w:val="20"/>
          <w:lang w:eastAsia="es-ES_tradnl"/>
        </w:rPr>
      </w:pPr>
    </w:p>
    <w:p w14:paraId="3BEDFDFC" w14:textId="14FDBA23" w:rsidR="00F1725D" w:rsidRPr="006846A4" w:rsidRDefault="00F1725D" w:rsidP="00AF366E">
      <w:pPr>
        <w:widowControl/>
        <w:ind w:firstLine="720"/>
        <w:rPr>
          <w:rFonts w:ascii="Times New Roman" w:eastAsia="Calibri" w:hAnsi="Times New Roman"/>
          <w:sz w:val="20"/>
          <w:lang w:eastAsia="es-ES_tradnl"/>
        </w:rPr>
      </w:pPr>
      <w:r w:rsidRPr="006846A4">
        <w:rPr>
          <w:rFonts w:ascii="Times New Roman" w:eastAsia="Calibri" w:hAnsi="Times New Roman"/>
          <w:sz w:val="20"/>
          <w:lang w:eastAsia="es-ES_tradnl"/>
        </w:rPr>
        <w:t>10.</w:t>
      </w:r>
      <w:r w:rsidRPr="006846A4">
        <w:rPr>
          <w:rFonts w:ascii="Times New Roman" w:eastAsia="Calibri" w:hAnsi="Times New Roman"/>
          <w:sz w:val="20"/>
          <w:lang w:eastAsia="es-ES_tradnl"/>
        </w:rPr>
        <w:tab/>
        <w:t>...</w:t>
      </w:r>
      <w:r w:rsidRPr="006846A4">
        <w:rPr>
          <w:rFonts w:ascii="Times New Roman" w:hAnsi="Times New Roman"/>
          <w:sz w:val="20"/>
        </w:rPr>
        <w:t>preceitos do título II, “Dos direitos, deveres e garantias”, capítulo III, “Da igualdade”, e capítulo IV, “Dos direitos da família”, de sua Constituição Nacional e disposições pertinentes. Portanto, expressa sua reserva quanto ao conteúdo da presente seção que não esteja em conformidade com seu quadro constitucional e legal. Além disso, a referência a “identidade / ou expressão de gênero” constante dos parágrafos desta resolução será interpretada conforme seu ordenamento jurídico interno.</w:t>
      </w:r>
    </w:p>
    <w:p w14:paraId="17F92D2B" w14:textId="77777777" w:rsidR="00F1725D" w:rsidRPr="006846A4" w:rsidRDefault="00F1725D" w:rsidP="00AF366E">
      <w:pPr>
        <w:widowControl/>
        <w:rPr>
          <w:rFonts w:ascii="Times New Roman" w:eastAsia="Calibri" w:hAnsi="Times New Roman"/>
          <w:sz w:val="20"/>
          <w:lang w:eastAsia="es-ES_tradnl"/>
        </w:rPr>
      </w:pPr>
    </w:p>
    <w:p w14:paraId="28B02518" w14:textId="74A775E0" w:rsidR="00F1725D" w:rsidRPr="006846A4" w:rsidRDefault="00F1725D" w:rsidP="00AF366E">
      <w:pPr>
        <w:widowControl/>
        <w:ind w:firstLine="720"/>
        <w:rPr>
          <w:rFonts w:ascii="Times New Roman" w:hAnsi="Times New Roman"/>
          <w:sz w:val="20"/>
        </w:rPr>
      </w:pPr>
      <w:r w:rsidRPr="006846A4">
        <w:rPr>
          <w:rFonts w:ascii="Times New Roman" w:eastAsia="Calibri" w:hAnsi="Times New Roman"/>
          <w:sz w:val="20"/>
          <w:lang w:eastAsia="es-ES_tradnl"/>
        </w:rPr>
        <w:t>11.</w:t>
      </w:r>
      <w:r w:rsidRPr="006846A4">
        <w:rPr>
          <w:rFonts w:ascii="Times New Roman" w:eastAsia="Calibri" w:hAnsi="Times New Roman"/>
          <w:sz w:val="20"/>
          <w:lang w:eastAsia="es-ES_tradnl"/>
        </w:rPr>
        <w:tab/>
        <w:t>...</w:t>
      </w:r>
      <w:r w:rsidRPr="006846A4">
        <w:rPr>
          <w:rFonts w:ascii="Times New Roman" w:hAnsi="Times New Roman"/>
          <w:sz w:val="20"/>
        </w:rPr>
        <w:t>o significado comum de suas palavras, o contexto e a finalidade pretendidos nos tratados, bem como o pleno respeito pela sua legislação nacional.</w:t>
      </w:r>
    </w:p>
    <w:p w14:paraId="6C72EDCD" w14:textId="77777777" w:rsidR="0039337E" w:rsidRPr="006219AD" w:rsidRDefault="0039337E" w:rsidP="00AF366E">
      <w:pPr>
        <w:widowControl/>
        <w:rPr>
          <w:rFonts w:ascii="Times New Roman" w:hAnsi="Times New Roman"/>
          <w:szCs w:val="22"/>
        </w:rPr>
      </w:pPr>
    </w:p>
    <w:p w14:paraId="6502D108" w14:textId="2C6A12C0" w:rsidR="00F1725D" w:rsidRPr="0025425C" w:rsidRDefault="0025425C" w:rsidP="00AF366E">
      <w:pPr>
        <w:widowControl/>
        <w:ind w:firstLine="720"/>
        <w:rPr>
          <w:rFonts w:ascii="Times New Roman" w:hAnsi="Times New Roman"/>
          <w:sz w:val="20"/>
        </w:rPr>
      </w:pPr>
      <w:r>
        <w:rPr>
          <w:rFonts w:ascii="Times New Roman" w:hAnsi="Times New Roman"/>
          <w:sz w:val="20"/>
        </w:rPr>
        <w:t>12</w:t>
      </w:r>
      <w:r>
        <w:rPr>
          <w:rFonts w:ascii="Times New Roman" w:hAnsi="Times New Roman"/>
          <w:sz w:val="20"/>
        </w:rPr>
        <w:tab/>
      </w:r>
      <w:r w:rsidR="00200059" w:rsidRPr="0025425C">
        <w:rPr>
          <w:rFonts w:ascii="Times New Roman" w:hAnsi="Times New Roman"/>
          <w:sz w:val="20"/>
        </w:rPr>
        <w:t>...</w:t>
      </w:r>
      <w:r w:rsidR="007E6253" w:rsidRPr="0025425C">
        <w:rPr>
          <w:rFonts w:ascii="Times New Roman" w:hAnsi="Times New Roman"/>
          <w:sz w:val="20"/>
        </w:rPr>
        <w:t xml:space="preserve"> em São Vicente e Granadinas tem assegurados os direitos e as liberdades fundamentais (...) independentemente de sua raça, lugar de origem, opiniões políticas, cor, credo ou sexo (...)”</w:t>
      </w:r>
      <w:r w:rsidR="006219AD" w:rsidRPr="0025425C">
        <w:rPr>
          <w:rFonts w:ascii="Times New Roman" w:hAnsi="Times New Roman"/>
          <w:sz w:val="20"/>
        </w:rPr>
        <w:t>.</w:t>
      </w:r>
      <w:r w:rsidR="007E6253" w:rsidRPr="0025425C">
        <w:rPr>
          <w:rFonts w:ascii="Times New Roman" w:hAnsi="Times New Roman"/>
          <w:sz w:val="20"/>
        </w:rPr>
        <w:t xml:space="preserve"> Quaisquer termos desta resolução que não sejam abordados em nossa legislação nacional estão sujeitos a reservas do Governo de São Vicente e Granadinas. Especificamente, os termos “mulheres LGBTQI”, “pessoas trans” e “mulheres trans” não encontram expressão na legislação nacional do país. São Vicente e Granadinas pode promover as recomendações e políticas deste documento, desde que não contradigam a referida legislação”.</w:t>
      </w:r>
    </w:p>
    <w:p w14:paraId="34B16010" w14:textId="77777777" w:rsidR="007E6253" w:rsidRPr="0025425C" w:rsidRDefault="007E6253" w:rsidP="00AF366E">
      <w:pPr>
        <w:widowControl/>
        <w:rPr>
          <w:rFonts w:ascii="Times New Roman" w:hAnsi="Times New Roman"/>
          <w:sz w:val="20"/>
        </w:rPr>
      </w:pPr>
    </w:p>
    <w:p w14:paraId="470005EB" w14:textId="00F478CF" w:rsidR="00AB4669" w:rsidRPr="0025425C" w:rsidRDefault="0025425C" w:rsidP="00AF366E">
      <w:pPr>
        <w:widowControl/>
        <w:ind w:firstLine="720"/>
        <w:rPr>
          <w:rFonts w:ascii="Times New Roman" w:hAnsi="Times New Roman"/>
          <w:sz w:val="20"/>
        </w:rPr>
      </w:pPr>
      <w:r>
        <w:rPr>
          <w:rFonts w:ascii="Times New Roman" w:hAnsi="Times New Roman"/>
          <w:sz w:val="20"/>
        </w:rPr>
        <w:t>13</w:t>
      </w:r>
      <w:r>
        <w:rPr>
          <w:rFonts w:ascii="Times New Roman" w:hAnsi="Times New Roman"/>
          <w:sz w:val="20"/>
        </w:rPr>
        <w:tab/>
      </w:r>
      <w:r w:rsidR="00AB4669" w:rsidRPr="0025425C">
        <w:rPr>
          <w:rFonts w:ascii="Times New Roman" w:hAnsi="Times New Roman"/>
          <w:sz w:val="20"/>
        </w:rPr>
        <w:t>... área de direitos humanos de que é Parte, na Constituição Política do Peru e na sua legislação interna nessa matéria</w:t>
      </w:r>
      <w:r w:rsidR="00AB4669" w:rsidRPr="0025425C">
        <w:rPr>
          <w:rFonts w:ascii="Times New Roman" w:hAnsi="Times New Roman" w:hint="eastAsia"/>
          <w:sz w:val="20"/>
        </w:rPr>
        <w:t xml:space="preserve"> </w:t>
      </w:r>
    </w:p>
    <w:p w14:paraId="34BD7B76" w14:textId="77777777" w:rsidR="00AB4669" w:rsidRPr="0025425C" w:rsidRDefault="00AB4669" w:rsidP="00AF366E">
      <w:pPr>
        <w:widowControl/>
        <w:rPr>
          <w:rFonts w:ascii="Times New Roman" w:hAnsi="Times New Roman"/>
          <w:sz w:val="20"/>
        </w:rPr>
      </w:pPr>
    </w:p>
    <w:p w14:paraId="6769D985" w14:textId="4BFC3D81" w:rsidR="00C73441" w:rsidRPr="0025425C" w:rsidRDefault="0025425C" w:rsidP="00AF366E">
      <w:pPr>
        <w:widowControl/>
        <w:ind w:firstLine="720"/>
        <w:rPr>
          <w:rFonts w:ascii="Times New Roman" w:hAnsi="Times New Roman"/>
          <w:sz w:val="20"/>
        </w:rPr>
      </w:pPr>
      <w:r>
        <w:rPr>
          <w:rFonts w:ascii="Times New Roman" w:hAnsi="Times New Roman"/>
          <w:sz w:val="20"/>
        </w:rPr>
        <w:t>14</w:t>
      </w:r>
      <w:r>
        <w:rPr>
          <w:rFonts w:ascii="Times New Roman" w:hAnsi="Times New Roman"/>
          <w:sz w:val="20"/>
        </w:rPr>
        <w:tab/>
      </w:r>
      <w:r w:rsidR="00C03ED9">
        <w:rPr>
          <w:rFonts w:ascii="Times New Roman" w:hAnsi="Times New Roman"/>
          <w:sz w:val="20"/>
        </w:rPr>
        <w:t>..</w:t>
      </w:r>
      <w:r w:rsidR="00C73441" w:rsidRPr="0025425C">
        <w:rPr>
          <w:rFonts w:ascii="Times New Roman" w:hAnsi="Times New Roman"/>
          <w:sz w:val="20"/>
        </w:rPr>
        <w:t>.</w:t>
      </w:r>
      <w:r w:rsidR="00AB4669" w:rsidRPr="0025425C">
        <w:rPr>
          <w:rFonts w:ascii="Times New Roman" w:hAnsi="Times New Roman" w:hint="eastAsia"/>
          <w:sz w:val="20"/>
        </w:rPr>
        <w:t xml:space="preserve"> Barbados não está em condições de atender a esses requisitos. Não obstante, o Governo de Barbados mantém o firme compromisso de proteger os direitos de todos contra danos e contra a violência, em consonância com o Estado de Direito e as disposições de sua Constituição</w:t>
      </w:r>
      <w:r w:rsidR="00C03ED9">
        <w:rPr>
          <w:rFonts w:ascii="Times New Roman" w:hAnsi="Times New Roman"/>
          <w:sz w:val="20"/>
        </w:rPr>
        <w:t>.</w:t>
      </w:r>
    </w:p>
    <w:p w14:paraId="70F54C57" w14:textId="77777777" w:rsidR="00C73441" w:rsidRPr="006405E8" w:rsidRDefault="00C7344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color w:val="000000"/>
          <w:szCs w:val="22"/>
          <w:lang w:eastAsia="es-ES"/>
        </w:rPr>
      </w:pPr>
    </w:p>
    <w:p w14:paraId="1185E13A" w14:textId="67B984AC" w:rsidR="00AE6A3F" w:rsidRPr="006846A4" w:rsidRDefault="00F1725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firstLine="360"/>
        <w:textAlignment w:val="baseline"/>
        <w:rPr>
          <w:rFonts w:ascii="Times New Roman" w:eastAsia="Times New Roman" w:hAnsi="Times New Roman"/>
          <w:color w:val="000000"/>
          <w:sz w:val="20"/>
          <w:lang w:eastAsia="es-ES"/>
        </w:rPr>
      </w:pPr>
      <w:r w:rsidRPr="006846A4">
        <w:rPr>
          <w:rFonts w:ascii="Times New Roman" w:eastAsia="Times New Roman" w:hAnsi="Times New Roman"/>
          <w:color w:val="000000"/>
          <w:sz w:val="20"/>
          <w:lang w:eastAsia="es-ES"/>
        </w:rPr>
        <w:t>1</w:t>
      </w:r>
      <w:r w:rsidR="00173251">
        <w:rPr>
          <w:rFonts w:ascii="Times New Roman" w:eastAsia="Times New Roman" w:hAnsi="Times New Roman"/>
          <w:color w:val="000000"/>
          <w:sz w:val="20"/>
          <w:lang w:eastAsia="es-ES"/>
        </w:rPr>
        <w:t>5</w:t>
      </w:r>
      <w:r w:rsidR="00AE6A3F" w:rsidRPr="006846A4">
        <w:rPr>
          <w:rFonts w:ascii="Times New Roman" w:eastAsia="Times New Roman" w:hAnsi="Times New Roman"/>
          <w:color w:val="000000"/>
          <w:sz w:val="20"/>
          <w:lang w:eastAsia="es-ES"/>
        </w:rPr>
        <w:t>.</w:t>
      </w:r>
      <w:r w:rsidR="00AE6A3F" w:rsidRPr="006846A4">
        <w:rPr>
          <w:rFonts w:ascii="Times New Roman" w:eastAsia="Times New Roman" w:hAnsi="Times New Roman"/>
          <w:color w:val="000000"/>
          <w:sz w:val="20"/>
          <w:lang w:eastAsia="es-ES"/>
        </w:rPr>
        <w:tab/>
        <w:t xml:space="preserve">...em matéria de direitos humanos. </w:t>
      </w:r>
    </w:p>
    <w:p w14:paraId="581E3BC5" w14:textId="77777777" w:rsidR="00AE6A3F" w:rsidRPr="006846A4" w:rsidRDefault="00AE6A3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textAlignment w:val="baseline"/>
        <w:rPr>
          <w:rFonts w:ascii="Times New Roman" w:eastAsia="Times New Roman" w:hAnsi="Times New Roman"/>
          <w:color w:val="000000"/>
          <w:sz w:val="20"/>
          <w:lang w:eastAsia="es-ES"/>
        </w:rPr>
      </w:pPr>
    </w:p>
    <w:p w14:paraId="1AE7DC45" w14:textId="77777777" w:rsidR="00AE6A3F" w:rsidRPr="006846A4" w:rsidRDefault="00AE6A3F" w:rsidP="00AF366E">
      <w:pPr>
        <w:widowControl/>
        <w:tabs>
          <w:tab w:val="clear" w:pos="720"/>
        </w:tabs>
        <w:ind w:firstLine="720"/>
        <w:rPr>
          <w:rFonts w:ascii="Times New Roman" w:hAnsi="Times New Roman"/>
          <w:color w:val="000000"/>
          <w:sz w:val="20"/>
          <w:lang w:eastAsia="es-ES"/>
        </w:rPr>
      </w:pPr>
      <w:r w:rsidRPr="006846A4">
        <w:rPr>
          <w:rFonts w:ascii="Times New Roman" w:hAnsi="Times New Roman"/>
          <w:color w:val="000000"/>
          <w:sz w:val="20"/>
          <w:lang w:eastAsia="es-ES"/>
        </w:rPr>
        <w:t xml:space="preserve">El Salvador reserva sua posição sobre qualquer interpretação ou aplicação dos termos constantes desta resolução que, por sua natureza e alcance, entrem em conflito com os princípios constitucionais e o ordenamento jurídico interno; da mesma forma, aqueles que, no âmbito legal, não estejam em conformidade com as políticas públicas voltadas a favorecer a grande maioria, ou que tendam a modificar a linguagem acordada nos tratados internacionais ratificados pelo país. </w:t>
      </w:r>
    </w:p>
    <w:p w14:paraId="4BFA0587" w14:textId="77777777" w:rsidR="00AE6A3F" w:rsidRPr="006846A4" w:rsidRDefault="00AE6A3F" w:rsidP="00AF366E">
      <w:pPr>
        <w:widowControl/>
        <w:tabs>
          <w:tab w:val="clear" w:pos="720"/>
        </w:tabs>
        <w:rPr>
          <w:rFonts w:ascii="Times New Roman" w:hAnsi="Times New Roman"/>
          <w:color w:val="000000"/>
          <w:sz w:val="20"/>
          <w:lang w:eastAsia="es-ES"/>
        </w:rPr>
      </w:pPr>
    </w:p>
    <w:p w14:paraId="51B2EA4D" w14:textId="77777777" w:rsidR="00AE6A3F" w:rsidRPr="006846A4" w:rsidRDefault="00AE6A3F" w:rsidP="00AF366E">
      <w:pPr>
        <w:widowControl/>
        <w:tabs>
          <w:tab w:val="clear" w:pos="720"/>
        </w:tabs>
        <w:ind w:firstLine="720"/>
        <w:rPr>
          <w:rFonts w:ascii="Times New Roman" w:hAnsi="Times New Roman"/>
          <w:color w:val="000000"/>
          <w:sz w:val="20"/>
          <w:lang w:eastAsia="es-ES"/>
        </w:rPr>
      </w:pPr>
      <w:r w:rsidRPr="006846A4">
        <w:rPr>
          <w:rFonts w:ascii="Times New Roman" w:hAnsi="Times New Roman"/>
          <w:color w:val="000000"/>
          <w:sz w:val="20"/>
          <w:lang w:eastAsia="es-ES"/>
        </w:rPr>
        <w:t xml:space="preserve">El Salvador ratifica seu compromisso com a plena aplicação do princípio constitucional de igualdade e não discriminação de pessoas e com o cumprimento das obrigações derivadas desse princípio aplicáveis à legislação nacional. </w:t>
      </w:r>
    </w:p>
    <w:p w14:paraId="66DB4CDE" w14:textId="77777777" w:rsidR="00AE6A3F" w:rsidRPr="006846A4" w:rsidRDefault="00AE6A3F" w:rsidP="00AF366E">
      <w:pPr>
        <w:widowControl/>
        <w:tabs>
          <w:tab w:val="clear" w:pos="720"/>
        </w:tabs>
        <w:ind w:firstLine="720"/>
        <w:rPr>
          <w:rFonts w:ascii="Times New Roman" w:hAnsi="Times New Roman"/>
          <w:color w:val="000000"/>
          <w:sz w:val="20"/>
          <w:lang w:eastAsia="es-ES"/>
        </w:rPr>
      </w:pPr>
      <w:r w:rsidRPr="006846A4">
        <w:rPr>
          <w:rFonts w:ascii="Times New Roman" w:hAnsi="Times New Roman"/>
          <w:color w:val="000000"/>
          <w:sz w:val="20"/>
          <w:lang w:eastAsia="es-ES"/>
        </w:rPr>
        <w:lastRenderedPageBreak/>
        <w:t>Além disso, reafirma sua responsabilidade de continuar trabalhando de forma coordenada para transformar os padrões socioculturais que geram violência, desigualdade e discriminação em todas as esferas.</w:t>
      </w:r>
    </w:p>
    <w:p w14:paraId="0620C4FB" w14:textId="77777777" w:rsidR="00AE6A3F" w:rsidRPr="006846A4" w:rsidRDefault="00AE6A3F" w:rsidP="00AF366E">
      <w:pPr>
        <w:widowControl/>
        <w:tabs>
          <w:tab w:val="clear" w:pos="720"/>
        </w:tabs>
        <w:rPr>
          <w:rFonts w:ascii="Times New Roman" w:hAnsi="Times New Roman"/>
          <w:sz w:val="20"/>
          <w:lang w:eastAsia="es-ES"/>
        </w:rPr>
      </w:pPr>
    </w:p>
    <w:p w14:paraId="58532F81" w14:textId="2B14723A" w:rsidR="00F1725D" w:rsidRPr="006846A4" w:rsidRDefault="00F1725D" w:rsidP="00AF366E">
      <w:pPr>
        <w:widowControl/>
        <w:tabs>
          <w:tab w:val="clear" w:pos="720"/>
        </w:tabs>
        <w:ind w:firstLine="720"/>
        <w:rPr>
          <w:rFonts w:ascii="Times New Roman" w:hAnsi="Times New Roman"/>
          <w:sz w:val="20"/>
          <w:lang w:eastAsia="es-ES"/>
        </w:rPr>
      </w:pPr>
      <w:r w:rsidRPr="006846A4">
        <w:rPr>
          <w:rFonts w:ascii="Times New Roman" w:hAnsi="Times New Roman"/>
          <w:sz w:val="20"/>
          <w:lang w:eastAsia="es-ES"/>
        </w:rPr>
        <w:t>1</w:t>
      </w:r>
      <w:r w:rsidR="0077041C">
        <w:rPr>
          <w:rFonts w:ascii="Times New Roman" w:hAnsi="Times New Roman"/>
          <w:sz w:val="20"/>
          <w:lang w:eastAsia="es-ES"/>
        </w:rPr>
        <w:t>6</w:t>
      </w:r>
      <w:r w:rsidRPr="006846A4">
        <w:rPr>
          <w:rFonts w:ascii="Times New Roman" w:hAnsi="Times New Roman"/>
          <w:sz w:val="20"/>
          <w:lang w:eastAsia="es-ES"/>
        </w:rPr>
        <w:t>.</w:t>
      </w:r>
      <w:r w:rsidRPr="006846A4">
        <w:rPr>
          <w:rFonts w:ascii="Times New Roman" w:hAnsi="Times New Roman"/>
          <w:sz w:val="20"/>
          <w:lang w:eastAsia="es-ES"/>
        </w:rPr>
        <w:tab/>
        <w:t>...</w:t>
      </w:r>
      <w:r w:rsidRPr="006846A4">
        <w:rPr>
          <w:rStyle w:val="xxcontentpasted1"/>
          <w:rFonts w:ascii="Times New Roman" w:hAnsi="Times New Roman"/>
          <w:sz w:val="20"/>
          <w:shd w:val="clear" w:color="auto" w:fill="FFFFFF"/>
        </w:rPr>
        <w:t xml:space="preserve"> ainda que, com exceções limitadas não relevantes aqui, as obrigações internacionais de direitos humanos dos Estados não se estendem à conduta de atores privados. Os Estados Unidos ressaltam nossas persistentes objeções à Declaração Americana sobre os Direitos dos Povos Indígenas, inicialmente registrada</w:t>
      </w:r>
      <w:r w:rsidR="001F4844" w:rsidRPr="006846A4">
        <w:rPr>
          <w:rStyle w:val="xxcontentpasted1"/>
          <w:rFonts w:ascii="Times New Roman" w:hAnsi="Times New Roman"/>
          <w:sz w:val="20"/>
          <w:shd w:val="clear" w:color="auto" w:fill="FFFFFF"/>
        </w:rPr>
        <w:t>s</w:t>
      </w:r>
      <w:r w:rsidRPr="006846A4">
        <w:rPr>
          <w:rStyle w:val="xxcontentpasted1"/>
          <w:rFonts w:ascii="Times New Roman" w:hAnsi="Times New Roman"/>
          <w:sz w:val="20"/>
          <w:shd w:val="clear" w:color="auto" w:fill="FFFFFF"/>
        </w:rPr>
        <w:t xml:space="preserve"> em 2007 e aprofundada</w:t>
      </w:r>
      <w:r w:rsidR="00122274" w:rsidRPr="006846A4">
        <w:rPr>
          <w:rStyle w:val="xxcontentpasted1"/>
          <w:rFonts w:ascii="Times New Roman" w:hAnsi="Times New Roman"/>
          <w:sz w:val="20"/>
          <w:shd w:val="clear" w:color="auto" w:fill="FFFFFF"/>
        </w:rPr>
        <w:t>s</w:t>
      </w:r>
      <w:r w:rsidRPr="006846A4">
        <w:rPr>
          <w:rStyle w:val="xxcontentpasted1"/>
          <w:rFonts w:ascii="Times New Roman" w:hAnsi="Times New Roman"/>
          <w:sz w:val="20"/>
          <w:shd w:val="clear" w:color="auto" w:fill="FFFFFF"/>
        </w:rPr>
        <w:t xml:space="preserve"> em nossa nota de rodapé à resolução AG/RES. 2888 (XLVI-O/16) da Assembleia Geral da OEA, de 15 de junho de 2016. Em particular, os Estados Unidos reiteram sua visão de que o foco dos Estados membros da OEA deve ser a implementação da Declaração das Nações Unidas sobre os Direitos dos Povos Indígenas. Os Estados Unidos observam que, na medida em que a Declaração Americana sobre os Direitos dos Povos Indígenas é discutida aqui, a linguagem usada deve ser consistente com a natureza não vinculante do instrumento</w:t>
      </w:r>
      <w:r w:rsidR="00D57513" w:rsidRPr="006846A4">
        <w:rPr>
          <w:rStyle w:val="xxcontentpasted1"/>
          <w:rFonts w:ascii="Times New Roman" w:hAnsi="Times New Roman"/>
          <w:sz w:val="20"/>
          <w:shd w:val="clear" w:color="auto" w:fill="FFFFFF"/>
        </w:rPr>
        <w:t>.</w:t>
      </w:r>
    </w:p>
    <w:p w14:paraId="32318CFA" w14:textId="77777777" w:rsidR="00AE6A3F" w:rsidRPr="006846A4" w:rsidRDefault="00AE6A3F" w:rsidP="00AF366E">
      <w:pPr>
        <w:widowControl/>
        <w:rPr>
          <w:rFonts w:ascii="Times New Roman" w:hAnsi="Times New Roman"/>
          <w:sz w:val="20"/>
          <w:lang w:eastAsia="es-ES_tradnl"/>
        </w:rPr>
      </w:pPr>
    </w:p>
    <w:p w14:paraId="12616D6C" w14:textId="77777777" w:rsidR="00CE232C" w:rsidRPr="00C46693" w:rsidRDefault="00CE232C" w:rsidP="00AF366E">
      <w:pPr>
        <w:widowControl/>
        <w:jc w:val="center"/>
        <w:rPr>
          <w:rFonts w:ascii="Times New Roman" w:hAnsi="Times New Roman"/>
          <w:szCs w:val="22"/>
        </w:rPr>
        <w:sectPr w:rsidR="00CE232C" w:rsidRPr="00C46693" w:rsidSect="000870F4">
          <w:footnotePr>
            <w:numRestart w:val="eachSect"/>
          </w:footnotePr>
          <w:type w:val="oddPage"/>
          <w:pgSz w:w="12240" w:h="15840" w:code="1"/>
          <w:pgMar w:top="2160" w:right="1570" w:bottom="1296" w:left="1699" w:header="720" w:footer="720" w:gutter="0"/>
          <w:cols w:space="720"/>
          <w:titlePg/>
          <w:docGrid w:linePitch="360"/>
        </w:sectPr>
      </w:pPr>
    </w:p>
    <w:p w14:paraId="7E79B8DB" w14:textId="57DFB43E" w:rsidR="00793F4E" w:rsidRPr="00C46693" w:rsidRDefault="005F7098" w:rsidP="00AF366E">
      <w:pPr>
        <w:pStyle w:val="Heading1"/>
        <w:keepNext w:val="0"/>
        <w:widowControl/>
        <w:spacing w:before="0" w:after="0"/>
        <w:jc w:val="center"/>
        <w:rPr>
          <w:rFonts w:ascii="Times New Roman" w:hAnsi="Times New Roman"/>
          <w:b w:val="0"/>
          <w:bCs w:val="0"/>
          <w:noProof/>
          <w:sz w:val="22"/>
          <w:szCs w:val="22"/>
          <w:lang w:val="pt-BR"/>
        </w:rPr>
      </w:pPr>
      <w:bookmarkStart w:id="37" w:name="_Toc159592571"/>
      <w:r w:rsidRPr="00C46693">
        <w:rPr>
          <w:rFonts w:ascii="Times New Roman" w:hAnsi="Times New Roman"/>
          <w:b w:val="0"/>
          <w:bCs w:val="0"/>
          <w:noProof/>
          <w:sz w:val="22"/>
          <w:szCs w:val="22"/>
          <w:lang w:val="pt-BR"/>
        </w:rPr>
        <w:lastRenderedPageBreak/>
        <w:t xml:space="preserve">AG/RES. </w:t>
      </w:r>
      <w:r w:rsidR="00816C78" w:rsidRPr="00C46693">
        <w:rPr>
          <w:rFonts w:ascii="Times New Roman" w:hAnsi="Times New Roman"/>
          <w:b w:val="0"/>
          <w:bCs w:val="0"/>
          <w:noProof/>
          <w:sz w:val="22"/>
          <w:szCs w:val="22"/>
          <w:lang w:val="pt-BR"/>
        </w:rPr>
        <w:t>3004</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00793F4E" w:rsidRPr="00C46693">
        <w:rPr>
          <w:rFonts w:ascii="Times New Roman" w:hAnsi="Times New Roman"/>
          <w:b w:val="0"/>
          <w:bCs w:val="0"/>
          <w:sz w:val="22"/>
          <w:szCs w:val="22"/>
          <w:lang w:val="pt-BR"/>
        </w:rPr>
        <w:t>FORTALECIMENTO DA DEMOCRACIA</w:t>
      </w:r>
      <w:bookmarkEnd w:id="37"/>
    </w:p>
    <w:p w14:paraId="1EB5A1E5" w14:textId="77777777" w:rsidR="00793F4E" w:rsidRPr="00C46693" w:rsidRDefault="00793F4E" w:rsidP="00AF366E">
      <w:pPr>
        <w:pStyle w:val="Default"/>
        <w:jc w:val="center"/>
        <w:rPr>
          <w:rFonts w:eastAsia="Arial Unicode MS"/>
          <w:color w:val="auto"/>
          <w:sz w:val="22"/>
          <w:szCs w:val="22"/>
          <w:lang w:val="pt-BR"/>
        </w:rPr>
      </w:pPr>
    </w:p>
    <w:p w14:paraId="3E7C3A1B" w14:textId="2C11B072" w:rsidR="004577CC" w:rsidRPr="00C46693" w:rsidRDefault="00D27285" w:rsidP="00AF366E">
      <w:pPr>
        <w:widowControl/>
        <w:jc w:val="center"/>
        <w:rPr>
          <w:rFonts w:ascii="Times New Roman" w:hAnsi="Times New Roman"/>
          <w:szCs w:val="22"/>
        </w:rPr>
      </w:pPr>
      <w:r w:rsidRPr="00C46693">
        <w:rPr>
          <w:rFonts w:ascii="Times New Roman" w:hAnsi="Times New Roman"/>
          <w:szCs w:val="22"/>
        </w:rPr>
        <w:t xml:space="preserve">(Aprovada na quarta sessão plenária, realizada em </w:t>
      </w:r>
      <w:r w:rsidRPr="00C46693">
        <w:rPr>
          <w:rFonts w:ascii="Times New Roman" w:eastAsia="Times New Roman" w:hAnsi="Times New Roman"/>
          <w:szCs w:val="22"/>
        </w:rPr>
        <w:t>23 de junho de 2023</w:t>
      </w:r>
      <w:r w:rsidRPr="00C46693">
        <w:rPr>
          <w:rFonts w:ascii="Times New Roman" w:hAnsi="Times New Roman"/>
          <w:szCs w:val="22"/>
        </w:rPr>
        <w:t>)</w:t>
      </w:r>
    </w:p>
    <w:p w14:paraId="3D1FAE82" w14:textId="3AD51CCF" w:rsidR="00793F4E" w:rsidRPr="00C46693" w:rsidRDefault="00793F4E" w:rsidP="00AF366E">
      <w:pPr>
        <w:widowControl/>
        <w:tabs>
          <w:tab w:val="clear" w:pos="1440"/>
          <w:tab w:val="clear" w:pos="2160"/>
          <w:tab w:val="clear" w:pos="2880"/>
          <w:tab w:val="clear" w:pos="3600"/>
          <w:tab w:val="clear" w:pos="4320"/>
          <w:tab w:val="clear" w:pos="5760"/>
          <w:tab w:val="clear" w:pos="6480"/>
          <w:tab w:val="clear" w:pos="7200"/>
          <w:tab w:val="clear" w:pos="7920"/>
          <w:tab w:val="left" w:pos="5010"/>
        </w:tabs>
        <w:jc w:val="left"/>
        <w:rPr>
          <w:rFonts w:ascii="Times New Roman" w:hAnsi="Times New Roman"/>
          <w:szCs w:val="22"/>
        </w:rPr>
      </w:pPr>
    </w:p>
    <w:p w14:paraId="2C54C025" w14:textId="77777777" w:rsidR="00EF6147" w:rsidRPr="00C46693" w:rsidRDefault="00EF6147" w:rsidP="00AF366E">
      <w:pPr>
        <w:widowControl/>
        <w:tabs>
          <w:tab w:val="clear" w:pos="1440"/>
          <w:tab w:val="clear" w:pos="2160"/>
          <w:tab w:val="clear" w:pos="2880"/>
          <w:tab w:val="clear" w:pos="3600"/>
          <w:tab w:val="clear" w:pos="4320"/>
          <w:tab w:val="clear" w:pos="5760"/>
          <w:tab w:val="clear" w:pos="6480"/>
          <w:tab w:val="clear" w:pos="7200"/>
          <w:tab w:val="clear" w:pos="7920"/>
          <w:tab w:val="left" w:pos="5010"/>
        </w:tabs>
        <w:jc w:val="left"/>
        <w:rPr>
          <w:rFonts w:ascii="Times New Roman" w:hAnsi="Times New Roman"/>
          <w:szCs w:val="22"/>
        </w:rPr>
      </w:pPr>
    </w:p>
    <w:p w14:paraId="1CBF0259"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rPr>
      </w:pPr>
      <w:r w:rsidRPr="00C46693">
        <w:rPr>
          <w:rFonts w:ascii="Times New Roman" w:eastAsiaTheme="minorEastAsia" w:hAnsi="Times New Roman"/>
          <w:szCs w:val="22"/>
        </w:rPr>
        <w:t>A ASSEMBLEIA GERAL,</w:t>
      </w:r>
    </w:p>
    <w:p w14:paraId="66C9DF4E"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69889E68" w14:textId="74A32E9E"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rPr>
      </w:pPr>
      <w:r w:rsidRPr="00C46693">
        <w:rPr>
          <w:rFonts w:ascii="Times New Roman" w:eastAsiaTheme="minorEastAsia" w:hAnsi="Times New Roman"/>
          <w:szCs w:val="22"/>
        </w:rPr>
        <w:t xml:space="preserve">CONSIDERANDO a decisão dos Estados membros de realizar o Quinquagésimo Terceiro Período Ordinário de Sessões da Assembleia Geral da Organização dos Estados Americanos em Washington, D.C., de 21 a 23 de junho de 2023, com o objetivo de restaurar o ciclo de celebração da Assembleia </w:t>
      </w:r>
      <w:r w:rsidR="005D1CA8" w:rsidRPr="00C46693">
        <w:rPr>
          <w:rFonts w:ascii="Times New Roman" w:eastAsiaTheme="minorEastAsia" w:hAnsi="Times New Roman"/>
          <w:szCs w:val="22"/>
        </w:rPr>
        <w:t>G</w:t>
      </w:r>
      <w:r w:rsidR="00D02C12" w:rsidRPr="00C46693">
        <w:rPr>
          <w:rFonts w:ascii="Times New Roman" w:eastAsiaTheme="minorEastAsia" w:hAnsi="Times New Roman"/>
          <w:szCs w:val="22"/>
        </w:rPr>
        <w:t xml:space="preserve">eral </w:t>
      </w:r>
      <w:r w:rsidRPr="00C46693">
        <w:rPr>
          <w:rFonts w:ascii="Times New Roman" w:eastAsiaTheme="minorEastAsia" w:hAnsi="Times New Roman"/>
          <w:szCs w:val="22"/>
        </w:rPr>
        <w:t>no segundo trimestre de cada ano,</w:t>
      </w:r>
    </w:p>
    <w:p w14:paraId="3931EB46"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4B1BC10F"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r w:rsidRPr="00C46693">
        <w:rPr>
          <w:rFonts w:ascii="Times New Roman" w:eastAsiaTheme="minorEastAsia" w:hAnsi="Times New Roman"/>
          <w:szCs w:val="22"/>
        </w:rPr>
        <w:t>RESOLVE:</w:t>
      </w:r>
    </w:p>
    <w:p w14:paraId="02CA341F"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223E2A4F" w14:textId="098DFAC1" w:rsidR="00EF6147" w:rsidRPr="00C46693" w:rsidRDefault="00EF6147" w:rsidP="00AF366E">
      <w:pPr>
        <w:widowControl/>
        <w:numPr>
          <w:ilvl w:val="0"/>
          <w:numId w:val="1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rPr>
      </w:pPr>
      <w:r w:rsidRPr="00C46693">
        <w:rPr>
          <w:rFonts w:ascii="Times New Roman" w:eastAsiaTheme="minorEastAsia" w:hAnsi="Times New Roman"/>
          <w:szCs w:val="22"/>
        </w:rPr>
        <w:t xml:space="preserve">Renovar todas as seções da resolução </w:t>
      </w:r>
      <w:hyperlink r:id="rId25" w:history="1">
        <w:r w:rsidRPr="00C46693">
          <w:rPr>
            <w:rStyle w:val="Hyperlink"/>
            <w:rFonts w:ascii="Times New Roman" w:eastAsiaTheme="minorEastAsia" w:hAnsi="Times New Roman"/>
            <w:szCs w:val="22"/>
          </w:rPr>
          <w:t>AG/RES. 2989 (LII-O/22)</w:t>
        </w:r>
      </w:hyperlink>
      <w:r w:rsidRPr="00C46693">
        <w:rPr>
          <w:rFonts w:ascii="Times New Roman" w:eastAsiaTheme="minorEastAsia" w:hAnsi="Times New Roman"/>
          <w:szCs w:val="22"/>
        </w:rPr>
        <w:t xml:space="preserve">, “Fortalecimento da </w:t>
      </w:r>
      <w:r w:rsidR="00885A7A" w:rsidRPr="00C46693">
        <w:rPr>
          <w:rFonts w:ascii="Times New Roman" w:eastAsiaTheme="minorEastAsia" w:hAnsi="Times New Roman"/>
          <w:szCs w:val="22"/>
        </w:rPr>
        <w:t>democracia</w:t>
      </w:r>
      <w:r w:rsidRPr="00C46693">
        <w:rPr>
          <w:rFonts w:ascii="Times New Roman" w:eastAsiaTheme="minorEastAsia" w:hAnsi="Times New Roman"/>
          <w:szCs w:val="22"/>
        </w:rPr>
        <w:t>”, exatamente como foram aprovadas pela Assembleia Geral em seu Quinquagésimo Segundo Período Ordinário de Sessões, com exceção das atividades executadas antes do Quinquagésimo Terceiro Período Ordinário de Sessões da Assembleia Geral, listadas no Anexo A.</w:t>
      </w:r>
    </w:p>
    <w:p w14:paraId="45E9D026"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35E31C2B" w14:textId="77777777" w:rsidR="00EF6147" w:rsidRPr="00C46693" w:rsidRDefault="00EF6147" w:rsidP="00AF366E">
      <w:pPr>
        <w:widowControl/>
        <w:numPr>
          <w:ilvl w:val="0"/>
          <w:numId w:val="1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rPr>
      </w:pPr>
      <w:r w:rsidRPr="00C46693">
        <w:rPr>
          <w:rFonts w:ascii="Times New Roman" w:eastAsiaTheme="minorEastAsia" w:hAnsi="Times New Roman"/>
          <w:szCs w:val="22"/>
        </w:rPr>
        <w:t>Executar, antes do Quinquagésimo Quarto Período Ordinário de Sessões da Assembleia Geral, as atividades emanadas do Quinquagésimo Segundo Período Ordinário de Sessões da Assembleia Geral que não tenham sido executadas antes do Quinquagésimo Terceiro Período Ordinário de Sessões da Assembleia Geral, listadas no Anexo B.</w:t>
      </w:r>
    </w:p>
    <w:p w14:paraId="64BC79B5"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2D95F7A9" w14:textId="77777777" w:rsidR="00EF6147" w:rsidRPr="00C46693" w:rsidRDefault="00EF6147" w:rsidP="00AF366E">
      <w:pPr>
        <w:widowControl/>
        <w:numPr>
          <w:ilvl w:val="0"/>
          <w:numId w:val="12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rPr>
      </w:pPr>
      <w:r w:rsidRPr="00C46693">
        <w:rPr>
          <w:rFonts w:ascii="Times New Roman" w:eastAsiaTheme="minorEastAsia" w:hAnsi="Times New Roman"/>
          <w:szCs w:val="22"/>
        </w:rPr>
        <w:t>Atualizar as seções da resolução AG/RES. 2989 (LII-O/22) e incorporar novas seções conforme detalhado abaixo.</w:t>
      </w:r>
    </w:p>
    <w:p w14:paraId="6D4ADF3D"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6C6326FC"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32DB8D41" w14:textId="30DB47A5" w:rsidR="00EF6147" w:rsidRPr="00C46693" w:rsidRDefault="006B6796" w:rsidP="00AF366E">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Theme="minorEastAsia" w:hAnsi="Times New Roman"/>
          <w:szCs w:val="22"/>
        </w:rPr>
      </w:pPr>
      <w:r w:rsidRPr="00DA6FA8">
        <w:rPr>
          <w:rFonts w:ascii="Times New Roman" w:eastAsiaTheme="minorEastAsia" w:hAnsi="Times New Roman"/>
          <w:szCs w:val="22"/>
          <w:u w:val="single"/>
        </w:rPr>
        <w:t>Cooperação técnica e missões de observação eleitoral</w:t>
      </w:r>
      <w:r w:rsidR="00B34A9D" w:rsidRPr="00B34A9D">
        <w:rPr>
          <w:rFonts w:ascii="Times New Roman" w:eastAsiaTheme="minorEastAsia" w:hAnsi="Times New Roman"/>
          <w:szCs w:val="22"/>
        </w:rPr>
        <w:t xml:space="preserve"> </w:t>
      </w:r>
      <w:r w:rsidR="00EF6147" w:rsidRPr="00C46693">
        <w:rPr>
          <w:rFonts w:ascii="Times New Roman" w:eastAsia="Calibri" w:hAnsi="Times New Roman"/>
          <w:szCs w:val="22"/>
          <w:u w:val="single"/>
          <w:vertAlign w:val="superscript"/>
          <w:lang w:val="es-CO"/>
        </w:rPr>
        <w:footnoteReference w:id="24"/>
      </w:r>
      <w:r w:rsidR="00EF6147" w:rsidRPr="00C46693">
        <w:rPr>
          <w:rFonts w:ascii="Times New Roman" w:eastAsia="Calibri" w:hAnsi="Times New Roman"/>
          <w:szCs w:val="22"/>
          <w:vertAlign w:val="superscript"/>
        </w:rPr>
        <w:t>/</w:t>
      </w:r>
    </w:p>
    <w:p w14:paraId="2BC6CC42" w14:textId="77777777" w:rsidR="00EF6147" w:rsidRPr="00C46693" w:rsidRDefault="00EF6147" w:rsidP="00AF366E">
      <w:pPr>
        <w:widowControl/>
        <w:rPr>
          <w:rFonts w:ascii="Times New Roman" w:eastAsiaTheme="minorEastAsia" w:hAnsi="Times New Roman"/>
          <w:szCs w:val="22"/>
        </w:rPr>
      </w:pPr>
    </w:p>
    <w:p w14:paraId="0496CB0F" w14:textId="77777777" w:rsidR="00EF6147" w:rsidRPr="00C46693" w:rsidRDefault="00EF6147" w:rsidP="00AF366E">
      <w:pPr>
        <w:widowControl/>
        <w:rPr>
          <w:rFonts w:ascii="Times New Roman" w:eastAsiaTheme="minorEastAsia" w:hAnsi="Times New Roman"/>
          <w:szCs w:val="22"/>
        </w:rPr>
      </w:pPr>
      <w:r w:rsidRPr="00C46693">
        <w:rPr>
          <w:rFonts w:ascii="Times New Roman" w:eastAsiaTheme="minorEastAsia" w:hAnsi="Times New Roman"/>
          <w:szCs w:val="22"/>
        </w:rPr>
        <w:t>RESOLVE:</w:t>
      </w:r>
    </w:p>
    <w:p w14:paraId="27F8B214" w14:textId="77777777" w:rsidR="00EF6147" w:rsidRPr="00C46693" w:rsidRDefault="00EF6147" w:rsidP="00AF366E">
      <w:pPr>
        <w:widowControl/>
        <w:rPr>
          <w:rFonts w:ascii="Times New Roman" w:eastAsiaTheme="minorEastAsia" w:hAnsi="Times New Roman"/>
          <w:szCs w:val="22"/>
        </w:rPr>
      </w:pPr>
    </w:p>
    <w:p w14:paraId="0AD46284"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rPr>
      </w:pPr>
      <w:r w:rsidRPr="00C46693">
        <w:rPr>
          <w:rFonts w:ascii="Times New Roman" w:eastAsiaTheme="minorEastAsia" w:hAnsi="Times New Roman"/>
          <w:szCs w:val="22"/>
        </w:rPr>
        <w:t>1.</w:t>
      </w:r>
      <w:r w:rsidRPr="00C46693">
        <w:rPr>
          <w:rFonts w:ascii="Times New Roman" w:eastAsiaTheme="minorEastAsia" w:hAnsi="Times New Roman"/>
          <w:szCs w:val="22"/>
        </w:rPr>
        <w:tab/>
        <w:t xml:space="preserve">Instar a </w:t>
      </w:r>
      <w:proofErr w:type="spellStart"/>
      <w:r w:rsidRPr="00C46693">
        <w:rPr>
          <w:rFonts w:ascii="Times New Roman" w:eastAsiaTheme="minorEastAsia" w:hAnsi="Times New Roman"/>
          <w:szCs w:val="22"/>
        </w:rPr>
        <w:t>Secretaria-Geral</w:t>
      </w:r>
      <w:proofErr w:type="spellEnd"/>
      <w:r w:rsidRPr="00C46693">
        <w:rPr>
          <w:rFonts w:ascii="Times New Roman" w:eastAsiaTheme="minorEastAsia" w:hAnsi="Times New Roman"/>
          <w:szCs w:val="22"/>
        </w:rPr>
        <w:t xml:space="preserve"> a que continue produzindo e difundindo, bem como atualizando quando necessário, os diferentes guias em matéria de processos eleitorais e que, nesse âmbito, continue considerando as normas internacionais e as melhores práticas existentes, inclusive as contribuições próprias dos Estados membros e de seus órgãos e autoridades eleitorais.</w:t>
      </w:r>
    </w:p>
    <w:p w14:paraId="10D40CBE"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iCs/>
          <w:szCs w:val="22"/>
          <w:lang w:eastAsia="en-CA"/>
        </w:rPr>
      </w:pPr>
    </w:p>
    <w:p w14:paraId="31F97DA3" w14:textId="5C2EC5CB"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rPr>
      </w:pPr>
      <w:r w:rsidRPr="00C46693">
        <w:rPr>
          <w:rFonts w:ascii="Times New Roman" w:eastAsiaTheme="minorEastAsia" w:hAnsi="Times New Roman"/>
          <w:szCs w:val="22"/>
        </w:rPr>
        <w:tab/>
        <w:t>2.</w:t>
      </w:r>
      <w:r w:rsidRPr="00C46693">
        <w:rPr>
          <w:rFonts w:ascii="Times New Roman" w:eastAsiaTheme="minorEastAsia" w:hAnsi="Times New Roman"/>
          <w:szCs w:val="22"/>
        </w:rPr>
        <w:tab/>
        <w:t>Encarregar o Departamento de Cooperação e Observação Eleitoral de, uma vez cumprido o mandato da resolução AG/RES. 2989 (LII-O/22) para atualizar o “</w:t>
      </w:r>
      <w:r w:rsidRPr="00C46693">
        <w:rPr>
          <w:rFonts w:ascii="Times New Roman" w:eastAsia="Arial" w:hAnsi="Times New Roman"/>
          <w:szCs w:val="22"/>
        </w:rPr>
        <w:t>Manual para as Missões de Observação Eleitoral da Organização dos Estados Americanos</w:t>
      </w:r>
      <w:r w:rsidRPr="00C46693">
        <w:rPr>
          <w:rFonts w:ascii="Times New Roman" w:eastAsiaTheme="minorEastAsia" w:hAnsi="Times New Roman"/>
          <w:szCs w:val="22"/>
        </w:rPr>
        <w:t xml:space="preserve">”, </w:t>
      </w:r>
      <w:r w:rsidRPr="00C46693">
        <w:rPr>
          <w:rFonts w:ascii="Times New Roman" w:eastAsiaTheme="minorEastAsia" w:hAnsi="Times New Roman"/>
          <w:color w:val="000000"/>
          <w:szCs w:val="22"/>
        </w:rPr>
        <w:t xml:space="preserve">considerando a valiosa experiência e as boas práticas das autoridades eleitorais dos Estados membros, e levando em conta as normas internacionais reconhecidas sobre a matéria, bem como as recomendações e sugestões dos Estados membros, publicar o referido </w:t>
      </w:r>
      <w:r w:rsidR="00202A5A" w:rsidRPr="00C46693">
        <w:rPr>
          <w:rFonts w:ascii="Times New Roman" w:eastAsiaTheme="minorEastAsia" w:hAnsi="Times New Roman"/>
          <w:color w:val="000000"/>
          <w:szCs w:val="22"/>
        </w:rPr>
        <w:t xml:space="preserve">manual </w:t>
      </w:r>
      <w:r w:rsidRPr="00C46693">
        <w:rPr>
          <w:rFonts w:ascii="Times New Roman" w:eastAsiaTheme="minorEastAsia" w:hAnsi="Times New Roman"/>
          <w:color w:val="000000"/>
          <w:szCs w:val="22"/>
        </w:rPr>
        <w:t xml:space="preserve">e apresentar seu conteúdo posteriormente em uma sessão do </w:t>
      </w:r>
      <w:r w:rsidRPr="00C46693">
        <w:rPr>
          <w:rFonts w:ascii="Times New Roman" w:eastAsiaTheme="minorEastAsia" w:hAnsi="Times New Roman"/>
          <w:color w:val="000000"/>
          <w:szCs w:val="22"/>
        </w:rPr>
        <w:lastRenderedPageBreak/>
        <w:t>Conselho Permanente, antes do Quinquagésimo Quarto Período Ordinário de Sessões da Assembleia Geral.</w:t>
      </w:r>
    </w:p>
    <w:p w14:paraId="2861FB38" w14:textId="77777777" w:rsidR="009F5BFE" w:rsidRDefault="009F5BF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282F97E6" w14:textId="77777777" w:rsidR="00B124B0" w:rsidRPr="00C46693" w:rsidRDefault="00B124B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65F778B2" w14:textId="632209A3" w:rsidR="00EF6147" w:rsidRPr="000A6361" w:rsidRDefault="00790FCD" w:rsidP="00AF366E">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szCs w:val="22"/>
          <w:u w:val="single"/>
        </w:rPr>
      </w:pPr>
      <w:proofErr w:type="gramStart"/>
      <w:r w:rsidRPr="000A6361">
        <w:rPr>
          <w:rFonts w:ascii="Times New Roman" w:eastAsiaTheme="minorEastAsia" w:hAnsi="Times New Roman"/>
          <w:szCs w:val="22"/>
          <w:u w:val="single"/>
        </w:rPr>
        <w:t>Fortalecimento e inovação da gestão pública efetiva</w:t>
      </w:r>
      <w:proofErr w:type="gramEnd"/>
      <w:r w:rsidRPr="000A6361">
        <w:rPr>
          <w:rFonts w:ascii="Times New Roman" w:eastAsiaTheme="minorEastAsia" w:hAnsi="Times New Roman"/>
          <w:szCs w:val="22"/>
          <w:u w:val="single"/>
        </w:rPr>
        <w:t xml:space="preserve"> nas Américas</w:t>
      </w:r>
    </w:p>
    <w:p w14:paraId="61DE42B1" w14:textId="77777777" w:rsidR="00EF6147" w:rsidRPr="00C46693" w:rsidRDefault="00EF6147" w:rsidP="00AF366E">
      <w:pPr>
        <w:widowControl/>
        <w:rPr>
          <w:rFonts w:ascii="Times New Roman" w:eastAsiaTheme="minorEastAsia" w:hAnsi="Times New Roman"/>
          <w:szCs w:val="22"/>
        </w:rPr>
      </w:pPr>
    </w:p>
    <w:p w14:paraId="26B16E13" w14:textId="261C9187" w:rsidR="00EF6147" w:rsidRPr="00C46693" w:rsidRDefault="00EF6147" w:rsidP="00AF366E">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heme="minorEastAsia" w:hAnsi="Times New Roman"/>
          <w:szCs w:val="22"/>
        </w:rPr>
        <w:t xml:space="preserve">Solicitar à </w:t>
      </w:r>
      <w:proofErr w:type="spellStart"/>
      <w:r w:rsidRPr="00C46693">
        <w:rPr>
          <w:rFonts w:ascii="Times New Roman" w:eastAsiaTheme="minorEastAsia" w:hAnsi="Times New Roman"/>
          <w:szCs w:val="22"/>
        </w:rPr>
        <w:t>Secretaria-Geral</w:t>
      </w:r>
      <w:proofErr w:type="spellEnd"/>
      <w:r w:rsidRPr="00C46693">
        <w:rPr>
          <w:rFonts w:ascii="Times New Roman" w:eastAsiaTheme="minorEastAsia" w:hAnsi="Times New Roman"/>
          <w:szCs w:val="22"/>
        </w:rPr>
        <w:t xml:space="preserve"> que, por intermédio </w:t>
      </w:r>
      <w:r w:rsidR="00604F6B" w:rsidRPr="00C46693">
        <w:rPr>
          <w:rFonts w:ascii="Times New Roman" w:eastAsiaTheme="minorEastAsia" w:hAnsi="Times New Roman"/>
          <w:szCs w:val="22"/>
        </w:rPr>
        <w:t xml:space="preserve">da Escola de Governo </w:t>
      </w:r>
      <w:r w:rsidRPr="00C46693">
        <w:rPr>
          <w:rFonts w:ascii="Times New Roman" w:eastAsiaTheme="minorEastAsia" w:hAnsi="Times New Roman"/>
          <w:szCs w:val="22"/>
        </w:rPr>
        <w:t>do Departamento de Gestão Pública Efetiva</w:t>
      </w:r>
      <w:r w:rsidR="002A1A53" w:rsidRPr="00C46693">
        <w:rPr>
          <w:rFonts w:ascii="Times New Roman" w:eastAsiaTheme="minorEastAsia" w:hAnsi="Times New Roman"/>
          <w:szCs w:val="22"/>
        </w:rPr>
        <w:t xml:space="preserve"> (DGPE)</w:t>
      </w:r>
      <w:r w:rsidRPr="00C46693">
        <w:rPr>
          <w:rFonts w:ascii="Times New Roman" w:eastAsiaTheme="minorEastAsia" w:hAnsi="Times New Roman"/>
          <w:szCs w:val="22"/>
        </w:rPr>
        <w:t xml:space="preserve">, organize, no âmbito da </w:t>
      </w:r>
      <w:r w:rsidR="00423C0D" w:rsidRPr="00C46693">
        <w:rPr>
          <w:rFonts w:ascii="Times New Roman" w:eastAsiaTheme="minorEastAsia" w:hAnsi="Times New Roman"/>
          <w:szCs w:val="22"/>
        </w:rPr>
        <w:t>Comissão de Assuntos Jurídicos e Políticos (</w:t>
      </w:r>
      <w:r w:rsidRPr="00C46693">
        <w:rPr>
          <w:rFonts w:ascii="Times New Roman" w:eastAsiaTheme="minorEastAsia" w:hAnsi="Times New Roman"/>
          <w:szCs w:val="22"/>
        </w:rPr>
        <w:t>CAJP</w:t>
      </w:r>
      <w:r w:rsidR="00423C0D" w:rsidRPr="00C46693">
        <w:rPr>
          <w:rFonts w:ascii="Times New Roman" w:eastAsiaTheme="minorEastAsia" w:hAnsi="Times New Roman"/>
          <w:szCs w:val="22"/>
        </w:rPr>
        <w:t>)</w:t>
      </w:r>
      <w:r w:rsidRPr="00C46693">
        <w:rPr>
          <w:rFonts w:ascii="Times New Roman" w:eastAsiaTheme="minorEastAsia" w:hAnsi="Times New Roman"/>
          <w:szCs w:val="22"/>
        </w:rPr>
        <w:t>, um curso de Diplomacia Digital dirigido aos delegados das missões permanentes, aos Ministérios das Relações Exteriores e aos funcionários públicos em geral, a fim de promover o conhecimento sobre o papel das tecnologias emergentes em relação ao fortalecimento da governabilidade democrática.</w:t>
      </w:r>
    </w:p>
    <w:p w14:paraId="7FD88659"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0A6EE0F" w14:textId="1C96935C" w:rsidR="00EF6147" w:rsidRPr="00C46693" w:rsidRDefault="00EF6147" w:rsidP="00AF366E">
      <w:pPr>
        <w:widowControl/>
        <w:numPr>
          <w:ilvl w:val="0"/>
          <w:numId w:val="11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rPr>
      </w:pPr>
      <w:r w:rsidRPr="00C46693">
        <w:rPr>
          <w:rFonts w:ascii="Times New Roman" w:eastAsiaTheme="minorEastAsia" w:hAnsi="Times New Roman"/>
          <w:szCs w:val="22"/>
        </w:rPr>
        <w:t xml:space="preserve">Convidar os Estados membros a participar do Concurso </w:t>
      </w:r>
      <w:r w:rsidR="00F407C7" w:rsidRPr="00C46693">
        <w:rPr>
          <w:rFonts w:ascii="Times New Roman" w:eastAsiaTheme="minorEastAsia" w:hAnsi="Times New Roman"/>
          <w:szCs w:val="22"/>
        </w:rPr>
        <w:t xml:space="preserve">da Rede Interamericana de Compras Governamentais </w:t>
      </w:r>
      <w:r w:rsidRPr="00C46693">
        <w:rPr>
          <w:rFonts w:ascii="Times New Roman" w:eastAsiaTheme="minorEastAsia" w:hAnsi="Times New Roman"/>
          <w:szCs w:val="22"/>
        </w:rPr>
        <w:t xml:space="preserve">sobre Inovação na Contratação Pública e da Décima Oitava Conferência Anual da RICG, a realizar-se em data e local a definir; e solicitar à </w:t>
      </w:r>
      <w:proofErr w:type="spellStart"/>
      <w:r w:rsidRPr="00C46693">
        <w:rPr>
          <w:rFonts w:ascii="Times New Roman" w:eastAsiaTheme="minorEastAsia" w:hAnsi="Times New Roman"/>
          <w:szCs w:val="22"/>
        </w:rPr>
        <w:t>Secretaria-Geral</w:t>
      </w:r>
      <w:proofErr w:type="spellEnd"/>
      <w:r w:rsidRPr="00C46693">
        <w:rPr>
          <w:rFonts w:ascii="Times New Roman" w:eastAsiaTheme="minorEastAsia" w:hAnsi="Times New Roman"/>
          <w:szCs w:val="22"/>
        </w:rPr>
        <w:t xml:space="preserve"> que, por meio do </w:t>
      </w:r>
      <w:r w:rsidR="00BB404A" w:rsidRPr="00C46693">
        <w:rPr>
          <w:rFonts w:ascii="Times New Roman" w:eastAsiaTheme="minorEastAsia" w:hAnsi="Times New Roman"/>
          <w:szCs w:val="22"/>
        </w:rPr>
        <w:t>DGPE</w:t>
      </w:r>
      <w:r w:rsidRPr="00C46693">
        <w:rPr>
          <w:rFonts w:ascii="Times New Roman" w:eastAsiaTheme="minorEastAsia" w:hAnsi="Times New Roman"/>
          <w:szCs w:val="22"/>
        </w:rPr>
        <w:t>, preste assessoria e acompanhamento técnico aos Estados membros que o solicitarem nas seguintes áreas:</w:t>
      </w:r>
    </w:p>
    <w:p w14:paraId="0F077451"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C060A1D" w14:textId="579FDEF4" w:rsidR="00EF6147" w:rsidRPr="00C46693" w:rsidRDefault="00EF6147" w:rsidP="00AF366E">
      <w:pPr>
        <w:widowControl/>
        <w:numPr>
          <w:ilvl w:val="0"/>
          <w:numId w:val="113"/>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rPr>
      </w:pPr>
      <w:r w:rsidRPr="00C46693">
        <w:rPr>
          <w:rFonts w:ascii="Times New Roman" w:eastAsiaTheme="minorEastAsia" w:hAnsi="Times New Roman"/>
          <w:szCs w:val="22"/>
        </w:rPr>
        <w:t>Implementação da Ferramenta de Autoavaliação de Fornecedores Sustentáveis para o fomento da capacidade do mercado público e o fortalecimento da tomada de decisões institucionais em relação aos processos de contratação pública.</w:t>
      </w:r>
    </w:p>
    <w:p w14:paraId="7EBEC755"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7F20F0C" w14:textId="77777777" w:rsidR="00EF6147" w:rsidRPr="00C46693" w:rsidRDefault="00EF6147" w:rsidP="00AF366E">
      <w:pPr>
        <w:widowControl/>
        <w:numPr>
          <w:ilvl w:val="0"/>
          <w:numId w:val="113"/>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rPr>
      </w:pPr>
      <w:r w:rsidRPr="00C46693">
        <w:rPr>
          <w:rFonts w:ascii="Times New Roman" w:eastAsiaTheme="minorEastAsia" w:hAnsi="Times New Roman"/>
          <w:szCs w:val="22"/>
        </w:rPr>
        <w:t>Projeto e implementação de uma estratégia de profissionalização para melhorar o desempenho do gestor da compra pública.</w:t>
      </w:r>
    </w:p>
    <w:p w14:paraId="1C383347"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313DE45" w14:textId="77777777" w:rsidR="00EF6147" w:rsidRPr="00C46693" w:rsidRDefault="00EF6147" w:rsidP="00AF366E">
      <w:pPr>
        <w:widowControl/>
        <w:numPr>
          <w:ilvl w:val="0"/>
          <w:numId w:val="113"/>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rPr>
      </w:pPr>
      <w:r w:rsidRPr="00C46693">
        <w:rPr>
          <w:rFonts w:ascii="Times New Roman" w:eastAsiaTheme="minorEastAsia" w:hAnsi="Times New Roman"/>
          <w:szCs w:val="22"/>
        </w:rPr>
        <w:t>Projeto de um guia com indicadores para medir o impacto ambiental, social e econômico das aquisições dos Estados membros, inclusive a estimativa ambiental em termos monetários, com relação à redução da pegada de carbono.</w:t>
      </w:r>
    </w:p>
    <w:p w14:paraId="1C42CEBE"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4648CC7C" w14:textId="77777777" w:rsidR="00816C78" w:rsidRPr="00C46693" w:rsidRDefault="00816C7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4A02020D" w14:textId="4611FDAD" w:rsidR="00EF6147" w:rsidRPr="00C46693" w:rsidRDefault="0020392F" w:rsidP="00AF366E">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szCs w:val="22"/>
        </w:rPr>
      </w:pPr>
      <w:r w:rsidRPr="00EE000F">
        <w:rPr>
          <w:rFonts w:ascii="Times New Roman" w:eastAsiaTheme="minorEastAsia" w:hAnsi="Times New Roman"/>
          <w:szCs w:val="22"/>
          <w:u w:val="single"/>
        </w:rPr>
        <w:t xml:space="preserve">Reunião </w:t>
      </w:r>
      <w:r w:rsidR="005B7FF2" w:rsidRPr="00EE000F">
        <w:rPr>
          <w:rFonts w:ascii="Times New Roman" w:eastAsiaTheme="minorEastAsia" w:hAnsi="Times New Roman"/>
          <w:szCs w:val="22"/>
          <w:u w:val="single"/>
        </w:rPr>
        <w:t xml:space="preserve">de </w:t>
      </w:r>
      <w:r w:rsidRPr="00EE000F">
        <w:rPr>
          <w:rFonts w:ascii="Times New Roman" w:eastAsiaTheme="minorEastAsia" w:hAnsi="Times New Roman"/>
          <w:szCs w:val="22"/>
          <w:u w:val="single"/>
        </w:rPr>
        <w:t xml:space="preserve">Ministros </w:t>
      </w:r>
      <w:r w:rsidR="005B7FF2" w:rsidRPr="00EE000F">
        <w:rPr>
          <w:rFonts w:ascii="Times New Roman" w:eastAsiaTheme="minorEastAsia" w:hAnsi="Times New Roman"/>
          <w:szCs w:val="22"/>
          <w:u w:val="single"/>
        </w:rPr>
        <w:t xml:space="preserve">da </w:t>
      </w:r>
      <w:r w:rsidRPr="00EE000F">
        <w:rPr>
          <w:rFonts w:ascii="Times New Roman" w:eastAsiaTheme="minorEastAsia" w:hAnsi="Times New Roman"/>
          <w:szCs w:val="22"/>
          <w:u w:val="single"/>
        </w:rPr>
        <w:t xml:space="preserve">Justiça </w:t>
      </w:r>
      <w:r w:rsidR="005B7FF2" w:rsidRPr="00EE000F">
        <w:rPr>
          <w:rFonts w:ascii="Times New Roman" w:eastAsiaTheme="minorEastAsia" w:hAnsi="Times New Roman"/>
          <w:szCs w:val="22"/>
          <w:u w:val="single"/>
        </w:rPr>
        <w:t xml:space="preserve">ou de </w:t>
      </w:r>
      <w:r w:rsidRPr="00EE000F">
        <w:rPr>
          <w:rFonts w:ascii="Times New Roman" w:eastAsiaTheme="minorEastAsia" w:hAnsi="Times New Roman"/>
          <w:szCs w:val="22"/>
          <w:u w:val="single"/>
        </w:rPr>
        <w:t xml:space="preserve">Outros Ministros </w:t>
      </w:r>
      <w:r w:rsidR="005B7FF2" w:rsidRPr="00EE000F">
        <w:rPr>
          <w:rFonts w:ascii="Times New Roman" w:eastAsiaTheme="minorEastAsia" w:hAnsi="Times New Roman"/>
          <w:szCs w:val="22"/>
          <w:u w:val="single"/>
        </w:rPr>
        <w:t xml:space="preserve">ou </w:t>
      </w:r>
      <w:r w:rsidRPr="00EE000F">
        <w:rPr>
          <w:rFonts w:ascii="Times New Roman" w:eastAsiaTheme="minorEastAsia" w:hAnsi="Times New Roman"/>
          <w:szCs w:val="22"/>
          <w:u w:val="single"/>
        </w:rPr>
        <w:t xml:space="preserve">Procuradores-Gerais </w:t>
      </w:r>
      <w:r w:rsidR="005B7FF2" w:rsidRPr="00EE000F">
        <w:rPr>
          <w:rFonts w:ascii="Times New Roman" w:eastAsiaTheme="minorEastAsia" w:hAnsi="Times New Roman"/>
          <w:szCs w:val="22"/>
          <w:u w:val="single"/>
        </w:rPr>
        <w:t xml:space="preserve">das </w:t>
      </w:r>
      <w:r w:rsidRPr="00EE000F">
        <w:rPr>
          <w:rFonts w:ascii="Times New Roman" w:eastAsiaTheme="minorEastAsia" w:hAnsi="Times New Roman"/>
          <w:szCs w:val="22"/>
          <w:u w:val="single"/>
        </w:rPr>
        <w:t>Américas</w:t>
      </w:r>
    </w:p>
    <w:p w14:paraId="4A157AF3"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shd w:val="clear" w:color="auto" w:fill="FFFFFF"/>
        </w:rPr>
      </w:pPr>
    </w:p>
    <w:p w14:paraId="351A8808" w14:textId="582A7430" w:rsidR="00EF6147" w:rsidRPr="00C46693" w:rsidRDefault="00EF6147" w:rsidP="00AF366E">
      <w:pPr>
        <w:widowControl/>
        <w:numPr>
          <w:ilvl w:val="3"/>
          <w:numId w:val="12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color w:val="000000"/>
          <w:szCs w:val="22"/>
          <w:shd w:val="clear" w:color="auto" w:fill="FFFFFF"/>
        </w:rPr>
      </w:pPr>
      <w:r w:rsidRPr="00C46693">
        <w:rPr>
          <w:rFonts w:ascii="Times New Roman" w:eastAsiaTheme="minorEastAsia" w:hAnsi="Times New Roman"/>
          <w:szCs w:val="22"/>
          <w:shd w:val="clear" w:color="auto" w:fill="FFFFFF"/>
        </w:rPr>
        <w:t>Encarregar o Conselho Permanente de, em conformidade com as disposições do Documento de Washington, que rege o processo das REMJA, e das “Conclusões e Recomendações da REMJA</w:t>
      </w:r>
      <w:r w:rsidR="00617271" w:rsidRPr="00C46693">
        <w:rPr>
          <w:rFonts w:ascii="Times New Roman" w:eastAsiaTheme="minorEastAsia" w:hAnsi="Times New Roman"/>
          <w:szCs w:val="22"/>
          <w:shd w:val="clear" w:color="auto" w:fill="FFFFFF"/>
        </w:rPr>
        <w:t>-</w:t>
      </w:r>
      <w:r w:rsidRPr="00C46693">
        <w:rPr>
          <w:rFonts w:ascii="Times New Roman" w:eastAsiaTheme="minorEastAsia" w:hAnsi="Times New Roman"/>
          <w:szCs w:val="22"/>
          <w:shd w:val="clear" w:color="auto" w:fill="FFFFFF"/>
        </w:rPr>
        <w:t>XI” (REMJA-XI/DOC.2/21 rev.1), convocar as reuniões dos grupos de trabalho da REMJA pertinentes, de acordo com os recursos alocados no orçamento-programa da Organização e outros recursos disponíveis.</w:t>
      </w:r>
    </w:p>
    <w:p w14:paraId="55E166E2"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color w:val="000000"/>
          <w:szCs w:val="22"/>
          <w:shd w:val="clear" w:color="auto" w:fill="FFFFFF"/>
        </w:rPr>
      </w:pPr>
    </w:p>
    <w:p w14:paraId="4334CCFC" w14:textId="77777777" w:rsidR="00EF6147" w:rsidRDefault="00EF6147" w:rsidP="00AF366E">
      <w:pPr>
        <w:widowControl/>
        <w:numPr>
          <w:ilvl w:val="3"/>
          <w:numId w:val="122"/>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shd w:val="clear" w:color="auto" w:fill="FFFFFF"/>
        </w:rPr>
      </w:pPr>
      <w:r w:rsidRPr="00C46693">
        <w:rPr>
          <w:rFonts w:ascii="Times New Roman" w:eastAsiaTheme="minorEastAsia" w:hAnsi="Times New Roman"/>
          <w:szCs w:val="22"/>
          <w:shd w:val="clear" w:color="auto" w:fill="FFFFFF"/>
        </w:rPr>
        <w:t xml:space="preserve">Solicitar ao Departamento de Cooperação Jurídica da Secretaria de Assuntos Jurídicos que, em sua condição de Secretaria Técnica da REMJA, continue realizando as oficinas regionais de capacitação para juízes e promotores em matéria de delito cibernético, bem como prestando apoio, assessoria jurídica e assistência técnica à REMJA e a seus grupos de trabalho; executando os programas, projetos e atividades de cooperação técnica em desenvolvimento; administrando e mantendo as redes sob sua responsabilidade; realizando as gestões para obter recursos para o financiamento das atividades da REMJA; fortalecendo a coordenação e a colaboração com as </w:t>
      </w:r>
      <w:r w:rsidRPr="00C46693">
        <w:rPr>
          <w:rFonts w:ascii="Times New Roman" w:eastAsiaTheme="minorEastAsia" w:hAnsi="Times New Roman"/>
          <w:szCs w:val="22"/>
          <w:shd w:val="clear" w:color="auto" w:fill="FFFFFF"/>
        </w:rPr>
        <w:lastRenderedPageBreak/>
        <w:t>secretarias de outros organismos, entidades ou mecanismos de cooperação internacional nas matérias da REMJA; e cumprindo as demais funções que lhe atribui o Documento de Washington.</w:t>
      </w:r>
    </w:p>
    <w:p w14:paraId="18E0CCF5" w14:textId="77777777" w:rsidR="00B124B0" w:rsidRPr="003205D6" w:rsidRDefault="00B124B0" w:rsidP="00B124B0">
      <w:pPr>
        <w:pStyle w:val="ListParagraph"/>
        <w:rPr>
          <w:rFonts w:eastAsiaTheme="minorEastAsia"/>
          <w:szCs w:val="22"/>
          <w:shd w:val="clear" w:color="auto" w:fill="FFFFFF"/>
          <w:lang w:val="pt-BR"/>
        </w:rPr>
      </w:pPr>
    </w:p>
    <w:p w14:paraId="5A30B01A" w14:textId="77777777" w:rsidR="00B124B0" w:rsidRPr="00C46693" w:rsidRDefault="00B124B0" w:rsidP="00B124B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shd w:val="clear" w:color="auto" w:fill="FFFFFF"/>
        </w:rPr>
      </w:pPr>
    </w:p>
    <w:p w14:paraId="0881D45F" w14:textId="0795A844" w:rsidR="00EF6147" w:rsidRPr="00C46693" w:rsidRDefault="004659A1" w:rsidP="00AF366E">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szCs w:val="22"/>
        </w:rPr>
      </w:pPr>
      <w:r w:rsidRPr="00B15757">
        <w:rPr>
          <w:rFonts w:ascii="Times New Roman" w:eastAsiaTheme="minorEastAsia" w:hAnsi="Times New Roman"/>
          <w:szCs w:val="22"/>
          <w:u w:val="single"/>
        </w:rPr>
        <w:t>Missão de Apoio ao Processo de Paz na Colômbia</w:t>
      </w:r>
      <w:r w:rsidR="00B15757" w:rsidRPr="00B15757">
        <w:rPr>
          <w:rFonts w:ascii="Times New Roman" w:eastAsiaTheme="minorEastAsia" w:hAnsi="Times New Roman"/>
          <w:szCs w:val="22"/>
        </w:rPr>
        <w:t xml:space="preserve"> </w:t>
      </w:r>
      <w:r w:rsidR="00EF6147" w:rsidRPr="00C46693">
        <w:rPr>
          <w:rFonts w:ascii="Times New Roman" w:eastAsiaTheme="minorEastAsia" w:hAnsi="Times New Roman"/>
          <w:szCs w:val="22"/>
        </w:rPr>
        <w:t>(MAPP/OEA)</w:t>
      </w:r>
    </w:p>
    <w:p w14:paraId="77BCF449" w14:textId="77777777" w:rsidR="00EF6147" w:rsidRPr="00C46693" w:rsidRDefault="00EF6147" w:rsidP="00AF366E">
      <w:pPr>
        <w:widowControl/>
        <w:rPr>
          <w:rFonts w:ascii="Times New Roman" w:eastAsiaTheme="minorEastAsia" w:hAnsi="Times New Roman"/>
          <w:szCs w:val="22"/>
        </w:rPr>
      </w:pPr>
    </w:p>
    <w:p w14:paraId="26F48211" w14:textId="773BD968"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szCs w:val="22"/>
        </w:rPr>
      </w:pPr>
      <w:r w:rsidRPr="00C46693">
        <w:rPr>
          <w:rFonts w:ascii="Times New Roman" w:eastAsiaTheme="minorEastAsia" w:hAnsi="Times New Roman"/>
          <w:szCs w:val="22"/>
        </w:rPr>
        <w:t xml:space="preserve">Convidar os Estados membros a que continuem reforçando o apoio político e financeiro à </w:t>
      </w:r>
      <w:r w:rsidR="00A76918">
        <w:rPr>
          <w:rFonts w:ascii="Times New Roman" w:eastAsiaTheme="minorEastAsia" w:hAnsi="Times New Roman"/>
          <w:szCs w:val="22"/>
        </w:rPr>
        <w:t>Missão de Apoio ao Processo de Paz na Colômbia (</w:t>
      </w:r>
      <w:r w:rsidRPr="00C46693">
        <w:rPr>
          <w:rFonts w:ascii="Times New Roman" w:eastAsiaTheme="minorEastAsia" w:hAnsi="Times New Roman"/>
          <w:szCs w:val="22"/>
        </w:rPr>
        <w:t>MAPP/OEA</w:t>
      </w:r>
      <w:r w:rsidR="00A76918">
        <w:rPr>
          <w:rFonts w:ascii="Times New Roman" w:eastAsiaTheme="minorEastAsia" w:hAnsi="Times New Roman"/>
          <w:szCs w:val="22"/>
        </w:rPr>
        <w:t>)</w:t>
      </w:r>
      <w:r w:rsidRPr="00C46693">
        <w:rPr>
          <w:rFonts w:ascii="Times New Roman" w:eastAsiaTheme="minorEastAsia" w:hAnsi="Times New Roman"/>
          <w:szCs w:val="22"/>
        </w:rPr>
        <w:t xml:space="preserve"> em seus esforços de fomento da paz na Colômbia e solicitar à </w:t>
      </w:r>
      <w:proofErr w:type="spellStart"/>
      <w:r w:rsidRPr="00C46693">
        <w:rPr>
          <w:rFonts w:ascii="Times New Roman" w:eastAsiaTheme="minorEastAsia" w:hAnsi="Times New Roman"/>
          <w:szCs w:val="22"/>
        </w:rPr>
        <w:t>Secretaria-Geral</w:t>
      </w:r>
      <w:proofErr w:type="spellEnd"/>
      <w:r w:rsidRPr="00C46693">
        <w:rPr>
          <w:rFonts w:ascii="Times New Roman" w:eastAsiaTheme="minorEastAsia" w:hAnsi="Times New Roman"/>
          <w:szCs w:val="22"/>
        </w:rPr>
        <w:t xml:space="preserve"> que assista e promova a MAPP/OEA, como meio de apoio decidido ao governo e ao povo colombiano para a construção da paz sob um modelo de cooperação inovador, flexível e útil, com base na experiência acumulada.</w:t>
      </w:r>
    </w:p>
    <w:p w14:paraId="0D2E8F3C"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4E39A818"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kern w:val="2"/>
          <w:szCs w:val="22"/>
          <w14:ligatures w14:val="standardContextual"/>
        </w:rPr>
      </w:pPr>
    </w:p>
    <w:p w14:paraId="14F27C82" w14:textId="262D918F" w:rsidR="00EF6147" w:rsidRPr="00893D5A" w:rsidRDefault="00893D5A" w:rsidP="00AF366E">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EastAsia" w:hAnsi="Times New Roman"/>
          <w:b/>
          <w:bCs/>
          <w:szCs w:val="22"/>
          <w:u w:val="single"/>
        </w:rPr>
      </w:pPr>
      <w:r w:rsidRPr="00F17E14">
        <w:rPr>
          <w:rFonts w:ascii="Times New Roman" w:eastAsiaTheme="minorEastAsia" w:hAnsi="Times New Roman"/>
          <w:szCs w:val="22"/>
          <w:u w:val="single"/>
        </w:rPr>
        <w:t>Acompanhamento da Convenção Interamericana contra a Corrupção e do Programa Interamericano de Cooperação para Combater a Corrupção</w:t>
      </w:r>
    </w:p>
    <w:p w14:paraId="359F4E42" w14:textId="77777777" w:rsidR="00EF6147" w:rsidRPr="00C46693" w:rsidRDefault="00EF6147" w:rsidP="00AF366E">
      <w:pPr>
        <w:widowControl/>
        <w:rPr>
          <w:rFonts w:ascii="Times New Roman" w:eastAsiaTheme="minorEastAsia" w:hAnsi="Times New Roman"/>
          <w:b/>
          <w:bCs/>
          <w:szCs w:val="22"/>
          <w:u w:val="single"/>
        </w:rPr>
      </w:pPr>
    </w:p>
    <w:p w14:paraId="3B8A1B4F" w14:textId="47312D38" w:rsidR="00EF6147" w:rsidRPr="00C46693" w:rsidRDefault="00EF6147" w:rsidP="00AF366E">
      <w:pPr>
        <w:widowControl/>
        <w:numPr>
          <w:ilvl w:val="0"/>
          <w:numId w:val="1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rPr>
      </w:pPr>
      <w:r w:rsidRPr="00C46693">
        <w:rPr>
          <w:rFonts w:ascii="Times New Roman" w:eastAsiaTheme="minorEastAsia" w:hAnsi="Times New Roman"/>
          <w:szCs w:val="22"/>
        </w:rPr>
        <w:t>Encarregar a Comissão de Peritos do Mecanismo de Acompanhamento da Implementação da Convenção Interamericana contra a Corrupção (MESICIC) de, com o apoio do Departamento de Cooperação Jurídica da Secretaria de Assuntos Jurídicos, em sua condição de Secretaria Técnica desse mecanismo, e em conformidade com seu Regulamento e demais disposições que o regem e o calendário adotado pela referida comissão para a Sexta Rodada, continuar e concluir os processos de análise, no âmbito da referida rodada, relativos a República Dominicana, Canadá, Bahamas, Estados Unidos, Guiana e Jamaica. Além disso, solicitar à Comissão de Peritos do MESICIC que, com o apoio da Secretaria Técnica desse mecanismo, prossiga com a consideração da “Proposta de indicadores para prevenir, detectar e reduzir a impunidade em relação aos resultados sobre proteção de denunciantes e testemunhas de atos de corrupção</w:t>
      </w:r>
      <w:r w:rsidR="00377A18">
        <w:rPr>
          <w:rFonts w:ascii="Times New Roman" w:eastAsiaTheme="minorEastAsia" w:hAnsi="Times New Roman"/>
          <w:szCs w:val="22"/>
        </w:rPr>
        <w:t xml:space="preserve"> em matéria penal</w:t>
      </w:r>
      <w:r w:rsidRPr="00C46693">
        <w:rPr>
          <w:rFonts w:ascii="Times New Roman" w:eastAsiaTheme="minorEastAsia" w:hAnsi="Times New Roman"/>
          <w:szCs w:val="22"/>
        </w:rPr>
        <w:t>” e conclua com a adoção dos referidos indicadores.</w:t>
      </w:r>
    </w:p>
    <w:p w14:paraId="3C467DAA"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774FC609" w14:textId="77777777" w:rsidR="00EF6147" w:rsidRPr="00C46693" w:rsidRDefault="00EF6147" w:rsidP="00AF366E">
      <w:pPr>
        <w:widowControl/>
        <w:numPr>
          <w:ilvl w:val="0"/>
          <w:numId w:val="120"/>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rPr>
      </w:pPr>
      <w:r w:rsidRPr="00C46693">
        <w:rPr>
          <w:rFonts w:ascii="Times New Roman" w:eastAsiaTheme="minorEastAsia" w:hAnsi="Times New Roman"/>
          <w:szCs w:val="22"/>
        </w:rPr>
        <w:t>Solicitar à Secretaria Técnica do MESICIC que, no âmbito de suas competências e de acordo com os recursos alocados no orçamento-programa da Organização e outros recursos, continue executando os mandatos derivados das “Recomendações da Quarta Reunião da Conferência dos Estados Partes no MESICIC” e das Cúpulas das Américas, bem como prestando apoio técnico e assessoria jurídica à Conferência dos Estados Partes e à Comissão de Peritos e facilitando o intercâmbio de boas práticas, a cooperação horizontal entre os Estados e as sinergias com outros mecanismos internacionais de combate à corrupção, mediante a organização de sessões especiais para esses fins no âmbito das Quadragésima e Quadragésima Primeira Reuniões da Comissão de Peritos do MESICIC.</w:t>
      </w:r>
    </w:p>
    <w:p w14:paraId="4A6D3AF5"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5B7BB43A"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33BDEC23" w14:textId="7B2FA01F" w:rsidR="00EF6147" w:rsidRPr="00F17E14" w:rsidRDefault="002446D6" w:rsidP="00AF366E">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Theme="minorEastAsia" w:hAnsi="Times New Roman"/>
          <w:szCs w:val="22"/>
          <w:u w:val="single"/>
        </w:rPr>
      </w:pPr>
      <w:r w:rsidRPr="00F17E14">
        <w:rPr>
          <w:rFonts w:ascii="Times New Roman" w:eastAsiaTheme="minorEastAsia" w:hAnsi="Times New Roman"/>
          <w:szCs w:val="22"/>
          <w:u w:val="single"/>
        </w:rPr>
        <w:t>Acompanhamento da Carta Democrática Interamericana</w:t>
      </w:r>
    </w:p>
    <w:p w14:paraId="1818D71B"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rPr>
      </w:pPr>
    </w:p>
    <w:p w14:paraId="0C00D8DD" w14:textId="0963B5B8"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rPr>
      </w:pPr>
      <w:r w:rsidRPr="00C46693">
        <w:rPr>
          <w:rFonts w:ascii="Times New Roman" w:eastAsiaTheme="minorEastAsia" w:hAnsi="Times New Roman"/>
          <w:szCs w:val="22"/>
        </w:rPr>
        <w:t>1.</w:t>
      </w:r>
      <w:r w:rsidRPr="00C46693">
        <w:rPr>
          <w:rFonts w:ascii="Times New Roman" w:eastAsiaTheme="minorEastAsia" w:hAnsi="Times New Roman"/>
          <w:szCs w:val="22"/>
        </w:rPr>
        <w:tab/>
        <w:t xml:space="preserve">Encarregar o Conselho Permanente de promover a realização de uma sessão extraordinária </w:t>
      </w:r>
      <w:r w:rsidRPr="00C46693">
        <w:rPr>
          <w:rFonts w:ascii="Times New Roman" w:eastAsiaTheme="minorEastAsia" w:hAnsi="Times New Roman"/>
          <w:color w:val="000000"/>
          <w:szCs w:val="22"/>
        </w:rPr>
        <w:t xml:space="preserve">em acompanhamento </w:t>
      </w:r>
      <w:r w:rsidRPr="00C46693">
        <w:rPr>
          <w:rFonts w:ascii="Times New Roman" w:eastAsiaTheme="minorEastAsia" w:hAnsi="Times New Roman"/>
          <w:szCs w:val="22"/>
        </w:rPr>
        <w:t>aos</w:t>
      </w:r>
      <w:r w:rsidRPr="00C46693">
        <w:rPr>
          <w:rFonts w:ascii="Times New Roman" w:eastAsiaTheme="minorEastAsia" w:hAnsi="Times New Roman"/>
          <w:color w:val="000000"/>
          <w:szCs w:val="22"/>
        </w:rPr>
        <w:t xml:space="preserve"> temas abordados </w:t>
      </w:r>
      <w:r w:rsidR="00A25F41" w:rsidRPr="00C46693">
        <w:rPr>
          <w:rFonts w:ascii="Times New Roman" w:eastAsiaTheme="minorEastAsia" w:hAnsi="Times New Roman"/>
          <w:color w:val="000000"/>
          <w:szCs w:val="22"/>
        </w:rPr>
        <w:t xml:space="preserve">em sua </w:t>
      </w:r>
      <w:r w:rsidRPr="00C46693">
        <w:rPr>
          <w:rFonts w:ascii="Times New Roman" w:eastAsiaTheme="minorEastAsia" w:hAnsi="Times New Roman"/>
          <w:color w:val="000000"/>
          <w:szCs w:val="22"/>
        </w:rPr>
        <w:t xml:space="preserve">sessão extraordinária de 30 de maio de 2023, centrada na implementação de todos os aspectos da Carta Democrática Interamericana e seus desafios, e de </w:t>
      </w:r>
      <w:r w:rsidRPr="00C46693">
        <w:rPr>
          <w:rFonts w:ascii="Times New Roman" w:eastAsiaTheme="minorEastAsia" w:hAnsi="Times New Roman"/>
          <w:szCs w:val="22"/>
        </w:rPr>
        <w:t>informar</w:t>
      </w:r>
      <w:r w:rsidRPr="00C46693">
        <w:rPr>
          <w:rFonts w:ascii="Times New Roman" w:eastAsiaTheme="minorEastAsia" w:hAnsi="Times New Roman"/>
          <w:color w:val="000000"/>
          <w:szCs w:val="22"/>
        </w:rPr>
        <w:t xml:space="preserve"> a Assembleia Geral sobre suas conclusões e resultados em seu Quinquagésimo Quarto Período Ordinário de Sessões.</w:t>
      </w:r>
    </w:p>
    <w:p w14:paraId="178C56A7"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7DE4F944" w14:textId="5093F50A"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rPr>
      </w:pPr>
      <w:r w:rsidRPr="00C46693">
        <w:rPr>
          <w:rFonts w:ascii="Times New Roman" w:eastAsia="Times New Roman" w:hAnsi="Times New Roman"/>
          <w:szCs w:val="22"/>
        </w:rPr>
        <w:t>2.</w:t>
      </w:r>
      <w:r w:rsidRPr="00C46693">
        <w:rPr>
          <w:rFonts w:ascii="Times New Roman" w:eastAsia="Times New Roman" w:hAnsi="Times New Roman"/>
          <w:szCs w:val="22"/>
        </w:rPr>
        <w:tab/>
      </w:r>
      <w:r w:rsidRPr="00C46693">
        <w:rPr>
          <w:rFonts w:ascii="Times New Roman" w:eastAsiaTheme="minorEastAsia" w:hAnsi="Times New Roman"/>
          <w:szCs w:val="22"/>
        </w:rPr>
        <w:t xml:space="preserve">Incentivar a criação de um grupo voluntário de composição aberta dos Estados membros que, com o apoio da Secretaria </w:t>
      </w:r>
      <w:r w:rsidR="00574BA7" w:rsidRPr="00C46693">
        <w:rPr>
          <w:rFonts w:ascii="Times New Roman" w:eastAsiaTheme="minorEastAsia" w:hAnsi="Times New Roman"/>
          <w:szCs w:val="22"/>
        </w:rPr>
        <w:t>de</w:t>
      </w:r>
      <w:r w:rsidRPr="00C46693">
        <w:rPr>
          <w:rFonts w:ascii="Times New Roman" w:eastAsiaTheme="minorEastAsia" w:hAnsi="Times New Roman"/>
          <w:szCs w:val="22"/>
        </w:rPr>
        <w:t xml:space="preserve"> Fortalecimento da Democracia, fomente entre seus </w:t>
      </w:r>
      <w:r w:rsidRPr="00C46693">
        <w:rPr>
          <w:rFonts w:ascii="Times New Roman" w:eastAsiaTheme="minorEastAsia" w:hAnsi="Times New Roman"/>
          <w:szCs w:val="22"/>
        </w:rPr>
        <w:lastRenderedPageBreak/>
        <w:t xml:space="preserve">integrantes o diálogo, a cooperação horizontal e o intercâmbio de boas práticas, e identifique oportunidades dentro dos princípios da Carta da </w:t>
      </w:r>
      <w:r w:rsidR="00C54CEC" w:rsidRPr="00C46693">
        <w:rPr>
          <w:rFonts w:ascii="Times New Roman" w:eastAsiaTheme="minorEastAsia" w:hAnsi="Times New Roman"/>
          <w:szCs w:val="22"/>
        </w:rPr>
        <w:t xml:space="preserve">Organização dos Estados Americanos </w:t>
      </w:r>
      <w:r w:rsidRPr="00C46693">
        <w:rPr>
          <w:rFonts w:ascii="Times New Roman" w:eastAsiaTheme="minorEastAsia" w:hAnsi="Times New Roman"/>
          <w:szCs w:val="22"/>
        </w:rPr>
        <w:t>e da Carta Democrática Interamericana para fortalecer suas democracias.</w:t>
      </w:r>
    </w:p>
    <w:p w14:paraId="543B932C"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szCs w:val="22"/>
        </w:rPr>
      </w:pPr>
    </w:p>
    <w:p w14:paraId="0C89E75D" w14:textId="1EF8B0B8"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b/>
          <w:bCs/>
          <w:szCs w:val="22"/>
        </w:rPr>
      </w:pPr>
      <w:r w:rsidRPr="00C46693">
        <w:rPr>
          <w:rFonts w:ascii="Times New Roman" w:eastAsia="Times New Roman" w:hAnsi="Times New Roman"/>
          <w:color w:val="000000"/>
          <w:szCs w:val="22"/>
        </w:rPr>
        <w:t>3.</w:t>
      </w:r>
      <w:r w:rsidRPr="00C46693">
        <w:rPr>
          <w:rFonts w:ascii="Times New Roman" w:eastAsia="Times New Roman" w:hAnsi="Times New Roman"/>
          <w:color w:val="000000"/>
          <w:szCs w:val="22"/>
        </w:rPr>
        <w:tab/>
      </w:r>
      <w:r w:rsidRPr="00C46693">
        <w:rPr>
          <w:rFonts w:ascii="Times New Roman" w:eastAsiaTheme="minorEastAsia" w:hAnsi="Times New Roman"/>
          <w:szCs w:val="22"/>
        </w:rPr>
        <w:t>De acordo com o capítulo VI da Carta Democrática</w:t>
      </w:r>
      <w:r w:rsidR="0040739E" w:rsidRPr="00C46693">
        <w:rPr>
          <w:rFonts w:ascii="Times New Roman" w:eastAsiaTheme="minorEastAsia" w:hAnsi="Times New Roman"/>
          <w:szCs w:val="22"/>
        </w:rPr>
        <w:t xml:space="preserve"> Interamericana</w:t>
      </w:r>
      <w:r w:rsidRPr="00C46693">
        <w:rPr>
          <w:rFonts w:ascii="Times New Roman" w:eastAsiaTheme="minorEastAsia" w:hAnsi="Times New Roman"/>
          <w:szCs w:val="22"/>
        </w:rPr>
        <w:t xml:space="preserve">, “Promoção de uma cultura democrática”, encarregar a </w:t>
      </w:r>
      <w:proofErr w:type="spellStart"/>
      <w:r w:rsidRPr="00C46693">
        <w:rPr>
          <w:rFonts w:ascii="Times New Roman" w:eastAsiaTheme="minorEastAsia" w:hAnsi="Times New Roman"/>
          <w:szCs w:val="22"/>
        </w:rPr>
        <w:t>Secretaria-Geral</w:t>
      </w:r>
      <w:proofErr w:type="spellEnd"/>
      <w:r w:rsidRPr="00C46693">
        <w:rPr>
          <w:rFonts w:ascii="Times New Roman" w:eastAsiaTheme="minorEastAsia" w:hAnsi="Times New Roman"/>
          <w:szCs w:val="22"/>
        </w:rPr>
        <w:t xml:space="preserve"> </w:t>
      </w:r>
      <w:r w:rsidR="007A727C" w:rsidRPr="00C46693">
        <w:rPr>
          <w:rFonts w:ascii="Times New Roman" w:eastAsiaTheme="minorEastAsia" w:hAnsi="Times New Roman"/>
          <w:szCs w:val="22"/>
        </w:rPr>
        <w:t>de</w:t>
      </w:r>
      <w:r w:rsidRPr="00C46693">
        <w:rPr>
          <w:rFonts w:ascii="Times New Roman" w:eastAsiaTheme="minorEastAsia" w:hAnsi="Times New Roman"/>
          <w:szCs w:val="22"/>
        </w:rPr>
        <w:t xml:space="preserve">, mediante recursos existentes e contribuições voluntárias, </w:t>
      </w:r>
      <w:r w:rsidR="00772668" w:rsidRPr="00C46693">
        <w:rPr>
          <w:rFonts w:ascii="Times New Roman" w:eastAsiaTheme="minorEastAsia" w:hAnsi="Times New Roman"/>
          <w:szCs w:val="22"/>
        </w:rPr>
        <w:t xml:space="preserve">por intermédio </w:t>
      </w:r>
      <w:r w:rsidRPr="00C46693">
        <w:rPr>
          <w:rFonts w:ascii="Times New Roman" w:eastAsiaTheme="minorEastAsia" w:hAnsi="Times New Roman"/>
          <w:szCs w:val="22"/>
        </w:rPr>
        <w:t xml:space="preserve">da Secretaria Executiva de Desenvolvimento Integral em coordenação com a Secretaria de Acesso a Direitos e Equidade, e em consulta e articulação com as autoridades nacionais correspondentes, </w:t>
      </w:r>
      <w:r w:rsidR="00FF5F53" w:rsidRPr="00C46693">
        <w:rPr>
          <w:rFonts w:ascii="Times New Roman" w:eastAsiaTheme="minorEastAsia" w:hAnsi="Times New Roman"/>
          <w:szCs w:val="22"/>
        </w:rPr>
        <w:t xml:space="preserve">submeter </w:t>
      </w:r>
      <w:r w:rsidRPr="00C46693">
        <w:rPr>
          <w:rFonts w:ascii="Times New Roman" w:eastAsiaTheme="minorEastAsia" w:hAnsi="Times New Roman"/>
          <w:szCs w:val="22"/>
        </w:rPr>
        <w:t>à consideração dos Estados membros um plano de trabalho integrado e atualizado que reflita as metas e os objetivos constantes da resolução AG/RES. 2732 (XLII-O/12), “A educação em direitos humanos na educação formal nas Américas” e o Programa Interamericano sobre Educação em Valores e Práticas Democráticas</w:t>
      </w:r>
      <w:r w:rsidRPr="00C46693">
        <w:rPr>
          <w:rFonts w:ascii="Times New Roman" w:eastAsia="Times New Roman" w:hAnsi="Times New Roman"/>
          <w:szCs w:val="22"/>
        </w:rPr>
        <w:t>.</w:t>
      </w:r>
    </w:p>
    <w:p w14:paraId="217D8F3D"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4070069F" w14:textId="77777777" w:rsidR="00816C78" w:rsidRPr="00C46693" w:rsidRDefault="00816C7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68ECD054" w14:textId="4A0309B2" w:rsidR="00EF6147" w:rsidRPr="0099711F" w:rsidRDefault="002446D6" w:rsidP="00AF366E">
      <w:pPr>
        <w:pStyle w:val="ListParagraph"/>
        <w:numPr>
          <w:ilvl w:val="0"/>
          <w:numId w:val="128"/>
        </w:numPr>
        <w:ind w:hanging="720"/>
        <w:rPr>
          <w:sz w:val="22"/>
          <w:szCs w:val="22"/>
          <w:lang w:val="pt-BR"/>
        </w:rPr>
      </w:pPr>
      <w:r w:rsidRPr="002446D6">
        <w:rPr>
          <w:rFonts w:eastAsiaTheme="minorEastAsia"/>
          <w:sz w:val="22"/>
          <w:szCs w:val="22"/>
          <w:u w:val="single"/>
          <w:lang w:val="pt-BR" w:eastAsia="es-ES_tradnl"/>
        </w:rPr>
        <w:t>Programa Interamericano de Facilitadores Judiciais</w:t>
      </w:r>
    </w:p>
    <w:p w14:paraId="041D5833"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74CD42D0" w14:textId="77777777" w:rsidR="00EF6147" w:rsidRPr="00C46693" w:rsidRDefault="00EF6147" w:rsidP="00AF366E">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rPr>
      </w:pPr>
      <w:r w:rsidRPr="00C46693">
        <w:rPr>
          <w:rFonts w:ascii="Times New Roman" w:eastAsiaTheme="minorEastAsia" w:hAnsi="Times New Roman"/>
          <w:szCs w:val="22"/>
        </w:rPr>
        <w:t xml:space="preserve">Solicitar à </w:t>
      </w:r>
      <w:proofErr w:type="spellStart"/>
      <w:r w:rsidRPr="00C46693">
        <w:rPr>
          <w:rFonts w:ascii="Times New Roman" w:eastAsiaTheme="minorEastAsia" w:hAnsi="Times New Roman"/>
          <w:szCs w:val="22"/>
        </w:rPr>
        <w:t>Secretaria-Geral</w:t>
      </w:r>
      <w:proofErr w:type="spellEnd"/>
      <w:r w:rsidRPr="00C46693">
        <w:rPr>
          <w:rFonts w:ascii="Times New Roman" w:eastAsiaTheme="minorEastAsia" w:hAnsi="Times New Roman"/>
          <w:szCs w:val="22"/>
        </w:rPr>
        <w:t xml:space="preserve"> que, juntamente com o Programa Interamericano de Facilitadores Judiciais (PIFJ), continue apoiando a realização dos Estudos de Avaliação de Resultados do Serviço Nacional de Facilitadores Judiciais em países que integram o programa, a fim de que esse instrumento se converta em uma ferramenta valiosa para avaliar o progresso, a tomada de decisões fundamentadas, a formulação de estratégias eficazes e as áreas de melhoria na implementação dos Sistemas Nacionais de Facilitadores Judiciais (SNFJ).</w:t>
      </w:r>
    </w:p>
    <w:p w14:paraId="01891ECD"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046F4E0E" w14:textId="1FDD8DB3" w:rsidR="00EF6147" w:rsidRPr="00C46693" w:rsidRDefault="00EF6147" w:rsidP="00AF366E">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rPr>
      </w:pPr>
      <w:r w:rsidRPr="00C46693">
        <w:rPr>
          <w:rFonts w:ascii="Times New Roman" w:eastAsiaTheme="minorEastAsia" w:hAnsi="Times New Roman"/>
          <w:szCs w:val="22"/>
        </w:rPr>
        <w:t xml:space="preserve">Instar os </w:t>
      </w:r>
      <w:r w:rsidR="00F322C4" w:rsidRPr="00C46693">
        <w:rPr>
          <w:rFonts w:ascii="Times New Roman" w:eastAsiaTheme="minorEastAsia" w:hAnsi="Times New Roman"/>
          <w:szCs w:val="22"/>
        </w:rPr>
        <w:t xml:space="preserve">serviços nacionais de facilitadores judiciais </w:t>
      </w:r>
      <w:r w:rsidRPr="00C46693">
        <w:rPr>
          <w:rFonts w:ascii="Times New Roman" w:eastAsiaTheme="minorEastAsia" w:hAnsi="Times New Roman"/>
          <w:szCs w:val="22"/>
        </w:rPr>
        <w:t xml:space="preserve">a que deem continuidade à fase II do PIFJ adaptada às necessidades particulares de cada país e institucionalizados de maneira satisfatória, bem como exortar o SNFJ a que promova a justiça aberta e a aplicação de componentes de justiça restaurativa e terapêutica que permitam a reparação de danos e a reintegração das pessoas envolvidas na resolução </w:t>
      </w:r>
      <w:r w:rsidR="004B50FD" w:rsidRPr="00C46693">
        <w:rPr>
          <w:rFonts w:ascii="Times New Roman" w:eastAsiaTheme="minorEastAsia" w:hAnsi="Times New Roman"/>
          <w:szCs w:val="22"/>
        </w:rPr>
        <w:t xml:space="preserve">do </w:t>
      </w:r>
      <w:r w:rsidRPr="00C46693">
        <w:rPr>
          <w:rFonts w:ascii="Times New Roman" w:eastAsiaTheme="minorEastAsia" w:hAnsi="Times New Roman"/>
          <w:szCs w:val="22"/>
        </w:rPr>
        <w:t>conflito.</w:t>
      </w:r>
    </w:p>
    <w:p w14:paraId="3D122FAD"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7DBBD4D8" w14:textId="0F8FFE85" w:rsidR="00EF6147" w:rsidRPr="00C46693" w:rsidRDefault="00EF6147" w:rsidP="00AF366E">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Arial" w:hAnsi="Times New Roman"/>
          <w:b/>
          <w:bCs/>
          <w:color w:val="181818"/>
          <w:szCs w:val="22"/>
        </w:rPr>
      </w:pPr>
      <w:r w:rsidRPr="00C46693">
        <w:rPr>
          <w:rFonts w:ascii="Times New Roman" w:eastAsiaTheme="minorEastAsia" w:hAnsi="Times New Roman"/>
          <w:szCs w:val="22"/>
        </w:rPr>
        <w:t xml:space="preserve">Reconhecer o caráter prioritário e estratégico do trabalho realizado pelo </w:t>
      </w:r>
      <w:r w:rsidR="00933BA9" w:rsidRPr="00C46693">
        <w:rPr>
          <w:rFonts w:ascii="Times New Roman" w:eastAsiaTheme="minorEastAsia" w:hAnsi="Times New Roman"/>
          <w:szCs w:val="22"/>
        </w:rPr>
        <w:t>PIFJ</w:t>
      </w:r>
      <w:r w:rsidRPr="00C46693">
        <w:rPr>
          <w:rFonts w:ascii="Times New Roman" w:eastAsiaTheme="minorEastAsia" w:hAnsi="Times New Roman"/>
          <w:szCs w:val="22"/>
        </w:rPr>
        <w:t xml:space="preserve"> e pelos </w:t>
      </w:r>
      <w:r w:rsidR="00933BA9" w:rsidRPr="00C46693">
        <w:rPr>
          <w:rFonts w:ascii="Times New Roman" w:eastAsiaTheme="minorEastAsia" w:hAnsi="Times New Roman"/>
          <w:szCs w:val="22"/>
        </w:rPr>
        <w:t>SNFJ</w:t>
      </w:r>
      <w:r w:rsidRPr="00C46693">
        <w:rPr>
          <w:rFonts w:ascii="Times New Roman" w:eastAsiaTheme="minorEastAsia" w:hAnsi="Times New Roman"/>
          <w:szCs w:val="22"/>
        </w:rPr>
        <w:t xml:space="preserve"> como um projeto emblemático da </w:t>
      </w:r>
      <w:r w:rsidR="00BB681F" w:rsidRPr="00C46693">
        <w:rPr>
          <w:rFonts w:ascii="Times New Roman" w:eastAsiaTheme="minorEastAsia" w:hAnsi="Times New Roman"/>
          <w:szCs w:val="22"/>
        </w:rPr>
        <w:t>OEA</w:t>
      </w:r>
      <w:r w:rsidRPr="00C46693">
        <w:rPr>
          <w:rFonts w:ascii="Times New Roman" w:eastAsiaTheme="minorEastAsia" w:hAnsi="Times New Roman"/>
          <w:szCs w:val="22"/>
        </w:rPr>
        <w:t xml:space="preserve">, que está alinhado com os pilares estratégicos da Organização, para que continuem desempenhando suas funções em favor das comunidades e populações desfavorecidas e dos poderes judiciários das Américas. </w:t>
      </w:r>
    </w:p>
    <w:p w14:paraId="29E170FC"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w:hAnsi="Times New Roman"/>
          <w:b/>
          <w:bCs/>
          <w:color w:val="181818"/>
          <w:szCs w:val="22"/>
        </w:rPr>
      </w:pPr>
    </w:p>
    <w:p w14:paraId="48B8399B" w14:textId="2223E339" w:rsidR="00EF6147" w:rsidRPr="00C46693" w:rsidRDefault="00EF6147" w:rsidP="00B124B0">
      <w:pPr>
        <w:widowControl/>
        <w:numPr>
          <w:ilvl w:val="0"/>
          <w:numId w:val="114"/>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rPr>
      </w:pPr>
      <w:r w:rsidRPr="00C46693">
        <w:rPr>
          <w:rFonts w:ascii="Times New Roman" w:eastAsiaTheme="minorEastAsia" w:hAnsi="Times New Roman"/>
          <w:szCs w:val="22"/>
        </w:rPr>
        <w:t xml:space="preserve">Parabenizar o Ministério de Justiça da Colômbia, o Programa Nacional de Justiça em Equidade da Colômbia, o Programa Nacional de Orientadoras Judiciais do Peru e o Poder Judiciário do Estado Livre e Associado de Porto Rico pelo destacado êxito na assinatura dos Acordos de Cooperação com a </w:t>
      </w:r>
      <w:proofErr w:type="spellStart"/>
      <w:r w:rsidR="00201765" w:rsidRPr="00C46693">
        <w:rPr>
          <w:rFonts w:ascii="Times New Roman" w:eastAsiaTheme="minorEastAsia" w:hAnsi="Times New Roman"/>
          <w:szCs w:val="22"/>
        </w:rPr>
        <w:t>Secretaria-Geral</w:t>
      </w:r>
      <w:proofErr w:type="spellEnd"/>
      <w:r w:rsidR="00201765" w:rsidRPr="00C46693">
        <w:rPr>
          <w:rFonts w:ascii="Times New Roman" w:eastAsiaTheme="minorEastAsia" w:hAnsi="Times New Roman"/>
          <w:szCs w:val="22"/>
        </w:rPr>
        <w:t xml:space="preserve"> da </w:t>
      </w:r>
      <w:r w:rsidRPr="00C46693">
        <w:rPr>
          <w:rFonts w:ascii="Times New Roman" w:eastAsiaTheme="minorEastAsia" w:hAnsi="Times New Roman"/>
          <w:szCs w:val="22"/>
        </w:rPr>
        <w:t>OEA. Esses acordos representam marcos significativos e são exemplos claros do compromisso dos poderes judiciários e das instituições de justiça com a promoção da paz e a garantia do pleno gozo do direito de acesso à justiça em seus países.</w:t>
      </w:r>
    </w:p>
    <w:p w14:paraId="5E86C2C7" w14:textId="77777777" w:rsidR="00EF6147" w:rsidRDefault="00EF6147" w:rsidP="00B124B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highlight w:val="lightGray"/>
        </w:rPr>
      </w:pPr>
    </w:p>
    <w:p w14:paraId="79ECCFC8" w14:textId="77777777" w:rsidR="005931CD" w:rsidRPr="00C46693" w:rsidRDefault="005931CD" w:rsidP="00B124B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highlight w:val="lightGray"/>
        </w:rPr>
      </w:pPr>
    </w:p>
    <w:p w14:paraId="72EB3377" w14:textId="40964C9B" w:rsidR="00EF6147" w:rsidRPr="000969B7" w:rsidRDefault="009737B6" w:rsidP="00B124B0">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b/>
          <w:bCs/>
          <w:szCs w:val="22"/>
          <w:u w:val="single"/>
        </w:rPr>
      </w:pPr>
      <w:r w:rsidRPr="000969B7">
        <w:rPr>
          <w:rFonts w:ascii="Times New Roman" w:eastAsiaTheme="minorEastAsia" w:hAnsi="Times New Roman"/>
          <w:szCs w:val="22"/>
          <w:u w:val="single"/>
        </w:rPr>
        <w:t>Governo Aberto, Digital, Inclusivo e Transparente</w:t>
      </w:r>
    </w:p>
    <w:p w14:paraId="1BA54E5C" w14:textId="77777777" w:rsidR="00EF6147" w:rsidRPr="00C46693" w:rsidRDefault="00EF6147" w:rsidP="00B124B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bCs/>
          <w:szCs w:val="22"/>
        </w:rPr>
      </w:pPr>
    </w:p>
    <w:p w14:paraId="2FBBDE4A" w14:textId="1ECD53B0" w:rsidR="00EF6147" w:rsidRPr="00C46693" w:rsidRDefault="00EF6147" w:rsidP="00B124B0">
      <w:pPr>
        <w:widowControl/>
        <w:numPr>
          <w:ilvl w:val="0"/>
          <w:numId w:val="11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rPr>
      </w:pPr>
      <w:r w:rsidRPr="00C46693">
        <w:rPr>
          <w:rFonts w:ascii="Times New Roman" w:eastAsiaTheme="minorEastAsia" w:hAnsi="Times New Roman"/>
          <w:szCs w:val="22"/>
        </w:rPr>
        <w:t xml:space="preserve">Solicitar à </w:t>
      </w:r>
      <w:proofErr w:type="spellStart"/>
      <w:r w:rsidRPr="00C46693">
        <w:rPr>
          <w:rFonts w:ascii="Times New Roman" w:eastAsiaTheme="minorEastAsia" w:hAnsi="Times New Roman"/>
          <w:szCs w:val="22"/>
        </w:rPr>
        <w:t>Secretaria-Geral</w:t>
      </w:r>
      <w:proofErr w:type="spellEnd"/>
      <w:r w:rsidRPr="00C46693">
        <w:rPr>
          <w:rFonts w:ascii="Times New Roman" w:eastAsiaTheme="minorEastAsia" w:hAnsi="Times New Roman"/>
          <w:szCs w:val="22"/>
        </w:rPr>
        <w:t xml:space="preserve"> que, por intermédio do </w:t>
      </w:r>
      <w:r w:rsidR="009D09EA" w:rsidRPr="00C46693">
        <w:rPr>
          <w:rFonts w:ascii="Times New Roman" w:eastAsiaTheme="minorEastAsia" w:hAnsi="Times New Roman"/>
          <w:szCs w:val="22"/>
        </w:rPr>
        <w:t>DGPE</w:t>
      </w:r>
      <w:r w:rsidRPr="00C46693">
        <w:rPr>
          <w:rFonts w:ascii="Times New Roman" w:eastAsiaTheme="minorEastAsia" w:hAnsi="Times New Roman"/>
          <w:szCs w:val="22"/>
        </w:rPr>
        <w:t>:</w:t>
      </w:r>
    </w:p>
    <w:p w14:paraId="554B7F91" w14:textId="77777777" w:rsidR="00EF6147" w:rsidRPr="00C46693" w:rsidRDefault="00EF6147" w:rsidP="00B124B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C69D0D7" w14:textId="46104487" w:rsidR="00EF6147" w:rsidRPr="00C46693" w:rsidRDefault="00EF6147" w:rsidP="00B124B0">
      <w:pPr>
        <w:widowControl/>
        <w:numPr>
          <w:ilvl w:val="0"/>
          <w:numId w:val="116"/>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rPr>
      </w:pPr>
      <w:r w:rsidRPr="00C46693">
        <w:rPr>
          <w:rFonts w:ascii="Times New Roman" w:eastAsiaTheme="minorEastAsia" w:hAnsi="Times New Roman"/>
          <w:szCs w:val="22"/>
        </w:rPr>
        <w:t>Apresente um relatório à CAJP sobre o progresso da implementação do Programa Interamericano de Dados Abertos nos países.</w:t>
      </w:r>
    </w:p>
    <w:p w14:paraId="127DA8EA"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9C5E68E" w14:textId="77777777" w:rsidR="00EF6147" w:rsidRPr="00C46693" w:rsidRDefault="00EF6147" w:rsidP="00AF366E">
      <w:pPr>
        <w:widowControl/>
        <w:numPr>
          <w:ilvl w:val="0"/>
          <w:numId w:val="116"/>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rPr>
      </w:pPr>
      <w:r w:rsidRPr="00C46693">
        <w:rPr>
          <w:rFonts w:ascii="Times New Roman" w:eastAsiaTheme="minorEastAsia" w:hAnsi="Times New Roman"/>
          <w:szCs w:val="22"/>
        </w:rPr>
        <w:t>Trabalhe no contínuo desenvolvimento de uma agenda interamericana relativa às tecnologias emergentes nos governos digitais das Américas, particularmente no que se refere ao uso ético de políticas de inteligência artificial, algoritmos e governança de dados, prestando assessoria, acompanhamento, apoio técnico ou gestão de fundos aos Estados membros e informando a CAJP sobre o progresso alcançado.</w:t>
      </w:r>
    </w:p>
    <w:p w14:paraId="382AD5B7"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E559855" w14:textId="77777777" w:rsidR="00EF6147" w:rsidRPr="00C46693" w:rsidRDefault="00EF6147" w:rsidP="00AF366E">
      <w:pPr>
        <w:widowControl/>
        <w:numPr>
          <w:ilvl w:val="0"/>
          <w:numId w:val="11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EastAsia" w:hAnsi="Times New Roman"/>
          <w:szCs w:val="22"/>
        </w:rPr>
      </w:pPr>
      <w:r w:rsidRPr="00C46693">
        <w:rPr>
          <w:rFonts w:ascii="Times New Roman" w:eastAsiaTheme="minorEastAsia" w:hAnsi="Times New Roman"/>
          <w:szCs w:val="22"/>
        </w:rPr>
        <w:t>Convidar os Estados membros a participar das seguintes reuniões regionais:</w:t>
      </w:r>
    </w:p>
    <w:p w14:paraId="14C1E054"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6CC7BC1F" w14:textId="78FDF091" w:rsidR="00EF6147" w:rsidRPr="00C46693" w:rsidRDefault="00EF6147" w:rsidP="00AF366E">
      <w:pPr>
        <w:widowControl/>
        <w:numPr>
          <w:ilvl w:val="0"/>
          <w:numId w:val="117"/>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rPr>
      </w:pPr>
      <w:r w:rsidRPr="00C46693">
        <w:rPr>
          <w:rFonts w:ascii="Times New Roman" w:eastAsiaTheme="minorEastAsia" w:hAnsi="Times New Roman"/>
          <w:szCs w:val="22"/>
        </w:rPr>
        <w:t xml:space="preserve">Décima Conferência Regional de Dados Abertos </w:t>
      </w:r>
      <w:proofErr w:type="spellStart"/>
      <w:r w:rsidRPr="00C46693">
        <w:rPr>
          <w:rFonts w:ascii="Times New Roman" w:eastAsiaTheme="minorEastAsia" w:hAnsi="Times New Roman"/>
          <w:szCs w:val="22"/>
        </w:rPr>
        <w:t>Abrelatam</w:t>
      </w:r>
      <w:proofErr w:type="spellEnd"/>
      <w:r w:rsidRPr="00C46693">
        <w:rPr>
          <w:rFonts w:ascii="Times New Roman" w:eastAsiaTheme="minorEastAsia" w:hAnsi="Times New Roman"/>
          <w:szCs w:val="22"/>
        </w:rPr>
        <w:t xml:space="preserve"> e </w:t>
      </w:r>
      <w:proofErr w:type="spellStart"/>
      <w:r w:rsidRPr="00C46693">
        <w:rPr>
          <w:rFonts w:ascii="Times New Roman" w:eastAsiaTheme="minorEastAsia" w:hAnsi="Times New Roman"/>
          <w:szCs w:val="22"/>
        </w:rPr>
        <w:t>Condatos</w:t>
      </w:r>
      <w:proofErr w:type="spellEnd"/>
      <w:r w:rsidRPr="00C46693">
        <w:rPr>
          <w:rFonts w:ascii="Times New Roman" w:eastAsiaTheme="minorEastAsia" w:hAnsi="Times New Roman"/>
          <w:szCs w:val="22"/>
        </w:rPr>
        <w:t xml:space="preserve">, em Montevidéu, Uruguai, de 30 de outubro a 3 de novembro de 2023, e solicitar </w:t>
      </w:r>
      <w:r w:rsidR="000367EC" w:rsidRPr="00C46693">
        <w:rPr>
          <w:rFonts w:ascii="Times New Roman" w:eastAsiaTheme="minorEastAsia" w:hAnsi="Times New Roman"/>
          <w:szCs w:val="22"/>
        </w:rPr>
        <w:t xml:space="preserve">ao </w:t>
      </w:r>
      <w:r w:rsidRPr="00C46693">
        <w:rPr>
          <w:rFonts w:ascii="Times New Roman" w:eastAsiaTheme="minorEastAsia" w:hAnsi="Times New Roman"/>
          <w:szCs w:val="22"/>
        </w:rPr>
        <w:t>DGPE que apoie sua realização e informe a CAJP sobre os resultados do encontro.</w:t>
      </w:r>
    </w:p>
    <w:p w14:paraId="4588E7A6"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02BA4D8" w14:textId="2772717E" w:rsidR="00EF6147" w:rsidRPr="00C46693" w:rsidRDefault="00EF6147" w:rsidP="00AF366E">
      <w:pPr>
        <w:widowControl/>
        <w:numPr>
          <w:ilvl w:val="0"/>
          <w:numId w:val="117"/>
        </w:numPr>
        <w:tabs>
          <w:tab w:val="clear" w:pos="720"/>
          <w:tab w:val="clear" w:pos="1440"/>
          <w:tab w:val="clear" w:pos="2160"/>
          <w:tab w:val="clear" w:pos="2880"/>
          <w:tab w:val="clear" w:pos="3600"/>
          <w:tab w:val="clear" w:pos="4320"/>
          <w:tab w:val="clear" w:pos="5760"/>
          <w:tab w:val="clear" w:pos="6480"/>
          <w:tab w:val="clear" w:pos="7200"/>
          <w:tab w:val="clear" w:pos="7920"/>
        </w:tabs>
        <w:ind w:left="2118" w:hanging="678"/>
        <w:rPr>
          <w:rFonts w:ascii="Times New Roman" w:eastAsia="Times New Roman" w:hAnsi="Times New Roman"/>
          <w:szCs w:val="22"/>
        </w:rPr>
      </w:pPr>
      <w:r w:rsidRPr="00C46693">
        <w:rPr>
          <w:rFonts w:ascii="Times New Roman" w:eastAsiaTheme="minorEastAsia" w:hAnsi="Times New Roman"/>
          <w:szCs w:val="22"/>
        </w:rPr>
        <w:t xml:space="preserve">Vigésima Reunião Anual da Rede Interamericana de Governo Digital, a realizar-se em Santiago do Chile, em 21 e 22 de novembro de 2023, e solicitar </w:t>
      </w:r>
      <w:r w:rsidR="0069474A" w:rsidRPr="00C46693">
        <w:rPr>
          <w:rFonts w:ascii="Times New Roman" w:eastAsiaTheme="minorEastAsia" w:hAnsi="Times New Roman"/>
          <w:szCs w:val="22"/>
        </w:rPr>
        <w:t xml:space="preserve">ao </w:t>
      </w:r>
      <w:r w:rsidRPr="00C46693">
        <w:rPr>
          <w:rFonts w:ascii="Times New Roman" w:eastAsiaTheme="minorEastAsia" w:hAnsi="Times New Roman"/>
          <w:szCs w:val="22"/>
        </w:rPr>
        <w:t>DGPE que apoie sua realização e informe a CAJP sobre os resultados da reunião.</w:t>
      </w:r>
    </w:p>
    <w:p w14:paraId="155FCEA2"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2C4D21F" w14:textId="77777777" w:rsidR="00816C78" w:rsidRPr="00C46693" w:rsidRDefault="00816C7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786E05D" w14:textId="0EEBA800" w:rsidR="00EF6147" w:rsidRPr="004B6779" w:rsidRDefault="009737B6" w:rsidP="00AF366E">
      <w:pPr>
        <w:pStyle w:val="ListParagraph"/>
        <w:numPr>
          <w:ilvl w:val="0"/>
          <w:numId w:val="128"/>
        </w:numPr>
        <w:ind w:hanging="720"/>
        <w:rPr>
          <w:rFonts w:eastAsia="Calibri"/>
          <w:b/>
          <w:bCs/>
          <w:sz w:val="22"/>
          <w:szCs w:val="22"/>
          <w:u w:val="single"/>
          <w:lang w:val="pt-BR"/>
        </w:rPr>
      </w:pPr>
      <w:r w:rsidRPr="004B6779">
        <w:rPr>
          <w:rFonts w:eastAsiaTheme="minorEastAsia"/>
          <w:sz w:val="22"/>
          <w:szCs w:val="22"/>
          <w:u w:val="single"/>
          <w:lang w:val="pt-BR"/>
        </w:rPr>
        <w:t>Democracia, discursos de ódio e direitos humanos</w:t>
      </w:r>
      <w:bookmarkStart w:id="38" w:name="_Hlk138448329"/>
      <w:r w:rsidR="005931CD" w:rsidRPr="005931CD">
        <w:rPr>
          <w:rFonts w:eastAsiaTheme="minorEastAsia"/>
          <w:sz w:val="22"/>
          <w:szCs w:val="22"/>
          <w:lang w:val="pt-BR"/>
        </w:rPr>
        <w:t xml:space="preserve"> </w:t>
      </w:r>
      <w:r w:rsidR="00F2607A" w:rsidRPr="0099711F">
        <w:rPr>
          <w:rStyle w:val="FootnoteReference"/>
          <w:rFonts w:eastAsia="Calibri"/>
          <w:sz w:val="22"/>
          <w:szCs w:val="22"/>
          <w:u w:val="single"/>
          <w:lang w:val="es-AR"/>
        </w:rPr>
        <w:footnoteReference w:id="25"/>
      </w:r>
      <w:r w:rsidR="00F2607A" w:rsidRPr="0099711F">
        <w:rPr>
          <w:rFonts w:eastAsia="Calibri"/>
          <w:sz w:val="22"/>
          <w:szCs w:val="22"/>
          <w:vertAlign w:val="superscript"/>
          <w:lang w:val="pt-BR"/>
        </w:rPr>
        <w:t>/</w:t>
      </w:r>
      <w:bookmarkEnd w:id="38"/>
      <w:r w:rsidR="009E6A97" w:rsidRPr="00461D71">
        <w:rPr>
          <w:rStyle w:val="FootnoteReference"/>
          <w:u w:val="single"/>
          <w:lang w:val="es-MX"/>
        </w:rPr>
        <w:footnoteReference w:id="26"/>
      </w:r>
      <w:r w:rsidR="009E6A97" w:rsidRPr="009E6A97">
        <w:rPr>
          <w:vertAlign w:val="superscript"/>
          <w:lang w:val="pt-BR"/>
        </w:rPr>
        <w:t>/</w:t>
      </w:r>
      <w:r w:rsidR="009E6A97" w:rsidRPr="00461D71">
        <w:rPr>
          <w:rStyle w:val="FootnoteReference"/>
          <w:u w:val="single"/>
          <w:lang w:val="es-MX"/>
        </w:rPr>
        <w:footnoteReference w:id="27"/>
      </w:r>
      <w:r w:rsidR="009E6A97" w:rsidRPr="009E6A97">
        <w:rPr>
          <w:vertAlign w:val="superscript"/>
          <w:lang w:val="pt-BR"/>
        </w:rPr>
        <w:t>/</w:t>
      </w:r>
    </w:p>
    <w:p w14:paraId="2C5A1C83"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524"/>
        </w:tabs>
        <w:rPr>
          <w:rFonts w:ascii="Times New Roman" w:eastAsiaTheme="minorEastAsia" w:hAnsi="Times New Roman"/>
          <w:szCs w:val="22"/>
        </w:rPr>
      </w:pPr>
    </w:p>
    <w:p w14:paraId="1804A76E"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lang w:eastAsia="en-CA"/>
        </w:rPr>
        <w:t>RECORDANDO que todos os direitos humanos são universais, indivisíveis e interdependentes, que estão relacionados entre si, e que toda pessoa tem direito a desfrutar desses direitos sem nenhuma distinção;</w:t>
      </w:r>
    </w:p>
    <w:p w14:paraId="0597F8A3"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22A383E" w14:textId="3D020205"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n-CA"/>
        </w:rPr>
      </w:pPr>
      <w:r w:rsidRPr="00C46693">
        <w:rPr>
          <w:rFonts w:ascii="Times New Roman" w:eastAsia="Times New Roman" w:hAnsi="Times New Roman"/>
          <w:szCs w:val="22"/>
          <w:lang w:eastAsia="en-CA"/>
        </w:rPr>
        <w:t xml:space="preserve">CONSCIENTE de que a Carta da Organização dos Estados Americanos dispõe, em seu preâmbulo, </w:t>
      </w:r>
      <w:r w:rsidR="00DF47C9" w:rsidRPr="00C46693">
        <w:rPr>
          <w:rFonts w:ascii="Times New Roman" w:eastAsia="Times New Roman" w:hAnsi="Times New Roman"/>
          <w:szCs w:val="22"/>
          <w:lang w:eastAsia="en-CA"/>
        </w:rPr>
        <w:t xml:space="preserve">que </w:t>
      </w:r>
      <w:r w:rsidRPr="00C46693">
        <w:rPr>
          <w:rFonts w:ascii="Times New Roman" w:eastAsia="Times New Roman" w:hAnsi="Times New Roman"/>
          <w:szCs w:val="22"/>
          <w:lang w:eastAsia="en-CA"/>
        </w:rPr>
        <w:t>“a democracia representativa é condição indispensável para a estabilidade, a paz e o desenvolvimento da região” e que um dos propósitos essenciais da Organização é “promover e consolidar a democracia representativa, respeitado o princípio da não intervenção”;</w:t>
      </w:r>
    </w:p>
    <w:p w14:paraId="18BC70C0"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CA"/>
        </w:rPr>
      </w:pPr>
    </w:p>
    <w:p w14:paraId="103E4181"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color w:val="000000"/>
          <w:szCs w:val="22"/>
        </w:rPr>
      </w:pPr>
      <w:r w:rsidRPr="00C46693">
        <w:rPr>
          <w:rFonts w:ascii="Times New Roman" w:eastAsia="Times New Roman" w:hAnsi="Times New Roman"/>
          <w:szCs w:val="22"/>
          <w:lang w:eastAsia="en-CA"/>
        </w:rPr>
        <w:t>REAFIRMANDO que a Carta Democrática Interamericana, adotada pelos Estados membros em 2001, reconhece que “</w:t>
      </w:r>
      <w:r w:rsidRPr="00C46693">
        <w:rPr>
          <w:rFonts w:ascii="Times New Roman" w:eastAsiaTheme="minorEastAsia" w:hAnsi="Times New Roman"/>
          <w:color w:val="000000"/>
          <w:szCs w:val="22"/>
        </w:rPr>
        <w:t>os povos da América têm direito à democracia, e seus governos têm a obrigação de promovê-la e defendê-la” e que “o exercício efetivo da democracia representativa é a base do Estado de Direito e dos regimes constitucionais dos Estados membros da Organização dos Estados Americanos”;</w:t>
      </w:r>
    </w:p>
    <w:p w14:paraId="2B2A9494" w14:textId="77777777" w:rsidR="00816C78" w:rsidRPr="00C46693" w:rsidRDefault="00816C7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CA"/>
        </w:rPr>
      </w:pPr>
    </w:p>
    <w:p w14:paraId="3F63BDD7" w14:textId="53BD95D9"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b/>
          <w:bCs/>
          <w:szCs w:val="22"/>
          <w:lang w:eastAsia="en-CA"/>
        </w:rPr>
      </w:pPr>
      <w:r w:rsidRPr="00C46693">
        <w:rPr>
          <w:rFonts w:ascii="Times New Roman" w:eastAsia="Times New Roman" w:hAnsi="Times New Roman"/>
          <w:szCs w:val="22"/>
          <w:lang w:eastAsia="en-CA"/>
        </w:rPr>
        <w:t xml:space="preserve">RESSALTANDO o artigo 13.5 da Convenção Americana sobre Direitos Humanos, que estabelece a proibição por lei de toda propaganda em favor da guerra e toda apologia do ódio nacional, racial ou religioso que constituam incitações à violência ou qualquer outra ação ilegal similar contra </w:t>
      </w:r>
      <w:r w:rsidRPr="00C46693">
        <w:rPr>
          <w:rFonts w:ascii="Times New Roman" w:eastAsia="Times New Roman" w:hAnsi="Times New Roman"/>
          <w:szCs w:val="22"/>
          <w:lang w:eastAsia="en-CA"/>
        </w:rPr>
        <w:lastRenderedPageBreak/>
        <w:t>qualquer pessoa ou grupo de pessoas, pelo motivo que seja, inclusive os de raça, cor, religião, idioma ou origem nacional;</w:t>
      </w:r>
    </w:p>
    <w:p w14:paraId="7076C1FC"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CA"/>
        </w:rPr>
      </w:pPr>
    </w:p>
    <w:p w14:paraId="16FCDB6F" w14:textId="65651078"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n-CA"/>
        </w:rPr>
      </w:pPr>
      <w:r w:rsidRPr="00C46693">
        <w:rPr>
          <w:rFonts w:ascii="Times New Roman" w:eastAsia="Times New Roman" w:hAnsi="Times New Roman"/>
          <w:szCs w:val="22"/>
          <w:lang w:eastAsia="en-CA"/>
        </w:rPr>
        <w:t xml:space="preserve">RECORDANDO a Declaração de Assunção: “Desenvolvimento com </w:t>
      </w:r>
      <w:r w:rsidR="00EE411A" w:rsidRPr="00C46693">
        <w:rPr>
          <w:rFonts w:ascii="Times New Roman" w:eastAsia="Times New Roman" w:hAnsi="Times New Roman"/>
          <w:szCs w:val="22"/>
          <w:lang w:eastAsia="en-CA"/>
        </w:rPr>
        <w:t>Inclusão Social</w:t>
      </w:r>
      <w:r w:rsidRPr="00C46693">
        <w:rPr>
          <w:rFonts w:ascii="Times New Roman" w:eastAsia="Times New Roman" w:hAnsi="Times New Roman"/>
          <w:szCs w:val="22"/>
          <w:lang w:eastAsia="en-CA"/>
        </w:rPr>
        <w:t>”, aprovada pelos Estados das Américas em 2014, na qual expressaram a necessidade imperiosa da promoção de sociedades justas, equitativas e inclusivas;</w:t>
      </w:r>
    </w:p>
    <w:p w14:paraId="7D7AE09A"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n-CA"/>
        </w:rPr>
      </w:pPr>
    </w:p>
    <w:p w14:paraId="6E076562" w14:textId="106D1DF6"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n-CA"/>
        </w:rPr>
      </w:pPr>
      <w:r w:rsidRPr="00C46693">
        <w:rPr>
          <w:rFonts w:ascii="Times New Roman" w:eastAsia="Times New Roman" w:hAnsi="Times New Roman"/>
          <w:szCs w:val="22"/>
          <w:lang w:eastAsia="en-CA"/>
        </w:rPr>
        <w:t>CONSIDERANDO que é necessário abordar as causas profundas do discurso de ódio e da intolerância e realizar ações concretas especialmente orientadas à educação, à cultura de paz e aos direitos humanos, a fim de fortalecer a saudável convivência democrática;</w:t>
      </w:r>
      <w:r w:rsidR="00225426" w:rsidRPr="00C46693">
        <w:rPr>
          <w:rFonts w:ascii="Times New Roman" w:eastAsia="Times New Roman" w:hAnsi="Times New Roman"/>
          <w:szCs w:val="22"/>
          <w:lang w:eastAsia="en-CA"/>
        </w:rPr>
        <w:t xml:space="preserve"> e</w:t>
      </w:r>
    </w:p>
    <w:p w14:paraId="2CC9611B"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449F1011" w14:textId="685EED41"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n-CA"/>
        </w:rPr>
      </w:pPr>
      <w:r w:rsidRPr="00C46693">
        <w:rPr>
          <w:rFonts w:ascii="Times New Roman" w:eastAsiaTheme="minorEastAsia" w:hAnsi="Times New Roman"/>
          <w:szCs w:val="22"/>
        </w:rPr>
        <w:t xml:space="preserve">REITERANDO que os discursos de ódio afetam a vida das pessoas, minam os sistemas democráticos e o respeito à diversidade, constituindo uma grave preocupação comum para nossa região, porquanto esses discursos e formas de expressão alimentam a incitação </w:t>
      </w:r>
      <w:r w:rsidR="001165F0" w:rsidRPr="00C46693">
        <w:rPr>
          <w:rFonts w:ascii="Times New Roman" w:eastAsiaTheme="minorEastAsia" w:hAnsi="Times New Roman"/>
          <w:szCs w:val="22"/>
        </w:rPr>
        <w:t xml:space="preserve">à </w:t>
      </w:r>
      <w:r w:rsidRPr="00C46693">
        <w:rPr>
          <w:rFonts w:ascii="Times New Roman" w:eastAsiaTheme="minorEastAsia" w:hAnsi="Times New Roman"/>
          <w:szCs w:val="22"/>
        </w:rPr>
        <w:t xml:space="preserve">violência extrema e </w:t>
      </w:r>
      <w:r w:rsidR="004B1A20" w:rsidRPr="00BA29FE">
        <w:rPr>
          <w:rFonts w:ascii="Times New Roman" w:eastAsiaTheme="minorEastAsia" w:hAnsi="Times New Roman"/>
          <w:szCs w:val="22"/>
        </w:rPr>
        <w:t>às</w:t>
      </w:r>
      <w:r w:rsidR="004B1A20" w:rsidRPr="00C46693">
        <w:rPr>
          <w:rFonts w:ascii="Times New Roman" w:eastAsiaTheme="minorEastAsia" w:hAnsi="Times New Roman"/>
          <w:szCs w:val="22"/>
        </w:rPr>
        <w:t xml:space="preserve"> </w:t>
      </w:r>
      <w:r w:rsidRPr="00C46693">
        <w:rPr>
          <w:rFonts w:ascii="Times New Roman" w:eastAsiaTheme="minorEastAsia" w:hAnsi="Times New Roman"/>
          <w:szCs w:val="22"/>
        </w:rPr>
        <w:t>formas conexas de intolerância,</w:t>
      </w:r>
    </w:p>
    <w:p w14:paraId="25382C0D"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76FEBA53"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r w:rsidRPr="00C46693">
        <w:rPr>
          <w:rFonts w:ascii="Times New Roman" w:eastAsiaTheme="minorEastAsia" w:hAnsi="Times New Roman"/>
          <w:szCs w:val="22"/>
        </w:rPr>
        <w:t>RESOLVE:</w:t>
      </w:r>
    </w:p>
    <w:p w14:paraId="253EE68F"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791FBEB5" w14:textId="77777777" w:rsidR="00EF6147" w:rsidRPr="00C46693" w:rsidRDefault="00EF6147" w:rsidP="00AF366E">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rPr>
      </w:pPr>
      <w:r w:rsidRPr="00C46693">
        <w:rPr>
          <w:rFonts w:ascii="Times New Roman" w:eastAsiaTheme="minorEastAsia" w:hAnsi="Times New Roman"/>
          <w:szCs w:val="22"/>
        </w:rPr>
        <w:t>Reafirmar o compromisso com a promoção e proteção de todos os direitos humanos para todas as pessoas e com a defesa da democracia e da ordem constitucional dos Estados, que ressaltam a necessidade da promoção dos valores da tolerância, da não discriminação, do pluralismo e do respeito ao Estado de Direito e ao Direito Internacional.</w:t>
      </w:r>
    </w:p>
    <w:p w14:paraId="51E41FE3"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rPr>
      </w:pPr>
    </w:p>
    <w:p w14:paraId="37A8244D" w14:textId="77777777" w:rsidR="00EF6147" w:rsidRPr="00C46693" w:rsidRDefault="00EF6147" w:rsidP="00AF366E">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rPr>
      </w:pPr>
      <w:r w:rsidRPr="00C46693">
        <w:rPr>
          <w:rFonts w:ascii="Times New Roman" w:eastAsiaTheme="minorEastAsia" w:hAnsi="Times New Roman"/>
          <w:szCs w:val="22"/>
        </w:rPr>
        <w:t>Reafirmar que a democracia, o desenvolvimento, o Estado de Direito e o respeito dos direitos humanos e das liberdades fundamentais de todas as pessoas são interdependentes e se reforçam mutuamente e que a democracia constitui uma das conquistas mais importantes de nossa região e se baseia na vontade do povo livremente expressa para determinar seu próprio regime político, econômico, social e cultural e em sua plena participação em todos os aspectos da vida, e salienta a necessidade do respeito e da aplicação universais dos direitos humanos e da adesão ao Estado de Direito, no plano tanto nacional como internacional, respeitando o princípio de não intervenção.</w:t>
      </w:r>
    </w:p>
    <w:p w14:paraId="488579D6"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439FD4BE" w14:textId="77777777" w:rsidR="00EF6147" w:rsidRPr="00C46693" w:rsidRDefault="00EF6147" w:rsidP="00AF366E">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rPr>
      </w:pPr>
      <w:r w:rsidRPr="00C46693">
        <w:rPr>
          <w:rFonts w:ascii="Times New Roman" w:eastAsiaTheme="minorEastAsia" w:hAnsi="Times New Roman"/>
          <w:szCs w:val="22"/>
        </w:rPr>
        <w:t>Reafirmar que toda pessoa tem direito à liberdade de expressão, mas que o exercício desse direito implica deveres e responsabilidades especiais como expresso no artigo 13.2 da Convenção Americana sobre Direitos Humanos e no artigo 19 do Pacto Internacional sobre Direitos Civis e Políticos.</w:t>
      </w:r>
    </w:p>
    <w:p w14:paraId="65B15A3B"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rPr>
      </w:pPr>
    </w:p>
    <w:p w14:paraId="5FDF8823" w14:textId="77777777" w:rsidR="00EF6147" w:rsidRPr="00C46693" w:rsidRDefault="00EF6147" w:rsidP="00AF366E">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rPr>
      </w:pPr>
      <w:r w:rsidRPr="00C46693">
        <w:rPr>
          <w:rFonts w:ascii="Times New Roman" w:eastAsiaTheme="minorEastAsia" w:hAnsi="Times New Roman"/>
          <w:szCs w:val="22"/>
        </w:rPr>
        <w:t>Condenar energicamente os discursos de ódio, inclusive no ambiente digital e por ideologia política, entre outros motivos, que violam os direitos humanos, com a finalidade de prevenir atos de violência, inclusive violência política, extremismo violento, terrorismo, racismo, discriminação, intolerância, xenofobia e outras graves violações dos direitos humanos, condenadas por diversos instrumentos internacionais, e que são contrários à ordem constitucional, à segurança, à estabilidade e à paz de nossos países.</w:t>
      </w:r>
    </w:p>
    <w:p w14:paraId="1D76867A"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6711AF0A" w14:textId="77777777" w:rsidR="00EF6147" w:rsidRPr="00C46693" w:rsidRDefault="00EF6147" w:rsidP="00AF366E">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b/>
          <w:bCs/>
          <w:szCs w:val="22"/>
        </w:rPr>
      </w:pPr>
      <w:r w:rsidRPr="00C46693">
        <w:rPr>
          <w:rFonts w:ascii="Times New Roman" w:eastAsiaTheme="minorEastAsia" w:hAnsi="Times New Roman"/>
          <w:szCs w:val="22"/>
        </w:rPr>
        <w:t>Fortalecer as políticas públicas a fim de evitar que, devido às expressões e discursos de ódio, se aprofundem as desigualdades pré-existentes, especialmente quando se dirigem a pessoas e grupos em situação de vulnerabilidade e/ou historicamente discriminados.</w:t>
      </w:r>
    </w:p>
    <w:p w14:paraId="2C74FFBB"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1F836E65" w14:textId="77777777" w:rsidR="00EF6147" w:rsidRDefault="00EF6147" w:rsidP="00AF366E">
      <w:pPr>
        <w:widowControl/>
        <w:numPr>
          <w:ilvl w:val="0"/>
          <w:numId w:val="118"/>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szCs w:val="22"/>
        </w:rPr>
      </w:pPr>
      <w:r w:rsidRPr="00C46693">
        <w:rPr>
          <w:rFonts w:ascii="Times New Roman" w:eastAsiaTheme="minorEastAsia" w:hAnsi="Times New Roman"/>
          <w:szCs w:val="22"/>
        </w:rPr>
        <w:lastRenderedPageBreak/>
        <w:t>Instar os Estados a que cooperem para compreender melhor as causas e implicações do discurso de ódio para a democracia e os direitos humanos, bem como adotar medidas efetivas para combater esses discursos e suas causas estruturais, com base no Direito Internacional dos Direitos Humanos e outros compromissos e obrigações internacionais assumidos pelos Estados.</w:t>
      </w:r>
    </w:p>
    <w:p w14:paraId="025CA52A" w14:textId="77777777" w:rsidR="00B124B0" w:rsidRPr="003205D6" w:rsidRDefault="00B124B0" w:rsidP="00B124B0">
      <w:pPr>
        <w:pStyle w:val="ListParagraph"/>
        <w:rPr>
          <w:rFonts w:eastAsiaTheme="minorEastAsia"/>
          <w:szCs w:val="22"/>
          <w:lang w:val="pt-BR"/>
        </w:rPr>
      </w:pPr>
    </w:p>
    <w:p w14:paraId="289BF6ED" w14:textId="77777777" w:rsidR="00B124B0" w:rsidRPr="00C46693" w:rsidRDefault="00B124B0" w:rsidP="00B124B0">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szCs w:val="22"/>
        </w:rPr>
      </w:pPr>
    </w:p>
    <w:p w14:paraId="42064251" w14:textId="1CA41E44" w:rsidR="00EF6147" w:rsidRPr="00C46693" w:rsidRDefault="009737B6" w:rsidP="00AF366E">
      <w:pPr>
        <w:widowControl/>
        <w:numPr>
          <w:ilvl w:val="0"/>
          <w:numId w:val="128"/>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Calibri" w:hAnsi="Times New Roman"/>
          <w:szCs w:val="22"/>
        </w:rPr>
      </w:pPr>
      <w:r w:rsidRPr="009737B6">
        <w:rPr>
          <w:rFonts w:ascii="Times New Roman" w:eastAsiaTheme="minorEastAsia" w:hAnsi="Times New Roman"/>
          <w:szCs w:val="22"/>
          <w:u w:val="single"/>
        </w:rPr>
        <w:t>Fortalecimento do cadastro e do registro da propriedade nas Américas</w:t>
      </w:r>
    </w:p>
    <w:p w14:paraId="052AE7FC"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szCs w:val="22"/>
        </w:rPr>
      </w:pPr>
    </w:p>
    <w:p w14:paraId="5A1257C2" w14:textId="5F29D33E"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color w:val="000000"/>
          <w:szCs w:val="22"/>
        </w:rPr>
      </w:pPr>
      <w:r w:rsidRPr="00C46693">
        <w:rPr>
          <w:rFonts w:ascii="Times New Roman" w:eastAsiaTheme="minorEastAsia" w:hAnsi="Times New Roman"/>
          <w:color w:val="000000"/>
          <w:szCs w:val="22"/>
        </w:rPr>
        <w:t xml:space="preserve">CONSIDERANDO as seções “Fortalecimento do cadastro e do registro da propriedade nas Américas” das resoluções AG/RES. 2927 (XLVIII-O/18), AG/RES. 2931 (XLIX-O/19), AG/RES. 2958 (L-O/20), AG/RES. 2975 (LI-O/21) e AG/RES. 2989 (LII-O/22), “Fortalecimento da democracia”, nas quais se encarrega a </w:t>
      </w:r>
      <w:proofErr w:type="spellStart"/>
      <w:r w:rsidRPr="00C46693">
        <w:rPr>
          <w:rFonts w:ascii="Times New Roman" w:eastAsiaTheme="minorEastAsia" w:hAnsi="Times New Roman"/>
          <w:color w:val="000000"/>
          <w:szCs w:val="22"/>
        </w:rPr>
        <w:t>Secretaria-Geral</w:t>
      </w:r>
      <w:proofErr w:type="spellEnd"/>
      <w:r w:rsidRPr="00C46693">
        <w:rPr>
          <w:rFonts w:ascii="Times New Roman" w:eastAsiaTheme="minorEastAsia" w:hAnsi="Times New Roman"/>
          <w:color w:val="000000"/>
          <w:szCs w:val="22"/>
        </w:rPr>
        <w:t xml:space="preserve"> de, mediante o </w:t>
      </w:r>
      <w:r w:rsidR="00344D60" w:rsidRPr="00C46693">
        <w:rPr>
          <w:rFonts w:ascii="Times New Roman" w:eastAsiaTheme="minorEastAsia" w:hAnsi="Times New Roman"/>
          <w:color w:val="000000"/>
          <w:szCs w:val="22"/>
        </w:rPr>
        <w:t>D</w:t>
      </w:r>
      <w:r w:rsidR="009F703B" w:rsidRPr="00C46693">
        <w:rPr>
          <w:rFonts w:ascii="Times New Roman" w:eastAsiaTheme="minorEastAsia" w:hAnsi="Times New Roman"/>
          <w:color w:val="000000"/>
          <w:szCs w:val="22"/>
        </w:rPr>
        <w:t>GPE</w:t>
      </w:r>
      <w:r w:rsidRPr="00C46693">
        <w:rPr>
          <w:rFonts w:ascii="Times New Roman" w:eastAsiaTheme="minorEastAsia" w:hAnsi="Times New Roman"/>
          <w:color w:val="000000"/>
          <w:szCs w:val="22"/>
        </w:rPr>
        <w:t>, continuar apoiando os esforços dos Estados membros que o solicitem para o fortalecimento de sua gestão cadastral e de registro da propriedade, bem como o intercâmbio de experiências e boas práticas que promovam a agenda regional nessa matéria; e</w:t>
      </w:r>
    </w:p>
    <w:p w14:paraId="0CBD8393"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rPr>
      </w:pPr>
    </w:p>
    <w:p w14:paraId="5D6D4690" w14:textId="6299E8BC"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color w:val="000000"/>
          <w:szCs w:val="22"/>
        </w:rPr>
      </w:pPr>
      <w:r w:rsidRPr="00C46693">
        <w:rPr>
          <w:rFonts w:ascii="Times New Roman" w:eastAsiaTheme="minorEastAsia" w:hAnsi="Times New Roman"/>
          <w:color w:val="000000"/>
          <w:szCs w:val="22"/>
        </w:rPr>
        <w:t xml:space="preserve">TOMANDO NOTA do Relatório de Atividades da Rede Interamericana de Cadastro e Registro da Propriedade de 2022, apresentado no âmbito de sua Oitava </w:t>
      </w:r>
      <w:r w:rsidR="00394054" w:rsidRPr="00C46693">
        <w:rPr>
          <w:rFonts w:ascii="Times New Roman" w:eastAsiaTheme="minorEastAsia" w:hAnsi="Times New Roman"/>
          <w:color w:val="000000"/>
          <w:szCs w:val="22"/>
        </w:rPr>
        <w:t xml:space="preserve">Conferência e </w:t>
      </w:r>
      <w:r w:rsidRPr="00C46693">
        <w:rPr>
          <w:rFonts w:ascii="Times New Roman" w:eastAsiaTheme="minorEastAsia" w:hAnsi="Times New Roman"/>
          <w:color w:val="000000"/>
          <w:szCs w:val="22"/>
        </w:rPr>
        <w:t>Assembleia, em 16 de novembro de 2022, em modalidade presencial, e à Comissão de Assuntos Jurídicos e Políticos em 11 de maio de 2023,</w:t>
      </w:r>
    </w:p>
    <w:p w14:paraId="4438E9F0"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rPr>
      </w:pPr>
    </w:p>
    <w:p w14:paraId="56737E0B"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rPr>
      </w:pPr>
      <w:r w:rsidRPr="00C46693">
        <w:rPr>
          <w:rFonts w:ascii="Times New Roman" w:eastAsiaTheme="minorEastAsia" w:hAnsi="Times New Roman"/>
          <w:color w:val="000000"/>
          <w:szCs w:val="22"/>
        </w:rPr>
        <w:t>RESOLVE:</w:t>
      </w:r>
    </w:p>
    <w:p w14:paraId="27B74E61"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rPr>
      </w:pPr>
    </w:p>
    <w:p w14:paraId="3E46A5AC" w14:textId="7090ABE6" w:rsidR="00EF6147" w:rsidRPr="00C46693" w:rsidRDefault="00EF6147" w:rsidP="00AF366E">
      <w:pPr>
        <w:widowControl/>
        <w:numPr>
          <w:ilvl w:val="0"/>
          <w:numId w:val="11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color w:val="000000"/>
          <w:szCs w:val="22"/>
        </w:rPr>
      </w:pPr>
      <w:r w:rsidRPr="00C46693">
        <w:rPr>
          <w:rFonts w:ascii="Times New Roman" w:eastAsiaTheme="minorEastAsia" w:hAnsi="Times New Roman"/>
          <w:color w:val="000000"/>
          <w:szCs w:val="22"/>
        </w:rPr>
        <w:t xml:space="preserve">Convidar os Estados membros a assistir à Nona Conferência e Assembleia Anual da Rede Interamericana de Cadastro e Registro de Imóveis (RICRP), a realizar-se no Equador, com o apoio da Direção Nacional de Registros Públicos e do Instituto Nacional de Estatística e Geografia do México como presidente da RICRP, encarregando a RICRP de implementar uma linha de trabalho com os poderes judiciais para trocar experiências com vistas ao desenvolvimento de um guia interamericano de diretrizes sobre mecanismos para a resolução de conflitos relacionados à propriedade imobiliária por meio de órgãos especializados, e relatar os resultados à </w:t>
      </w:r>
      <w:r w:rsidR="00B041D8" w:rsidRPr="00C46693">
        <w:rPr>
          <w:rFonts w:ascii="Times New Roman" w:eastAsiaTheme="minorEastAsia" w:hAnsi="Times New Roman"/>
          <w:color w:val="000000"/>
          <w:szCs w:val="22"/>
        </w:rPr>
        <w:t>CAJP</w:t>
      </w:r>
      <w:r w:rsidRPr="00C46693">
        <w:rPr>
          <w:rFonts w:ascii="Times New Roman" w:eastAsiaTheme="minorEastAsia" w:hAnsi="Times New Roman"/>
          <w:color w:val="000000"/>
          <w:szCs w:val="22"/>
        </w:rPr>
        <w:t>.</w:t>
      </w:r>
    </w:p>
    <w:p w14:paraId="374E876F"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heme="minorEastAsia" w:hAnsi="Times New Roman"/>
          <w:color w:val="000000"/>
          <w:szCs w:val="22"/>
        </w:rPr>
      </w:pPr>
    </w:p>
    <w:p w14:paraId="5AAE7FE5" w14:textId="2D027993" w:rsidR="00EF6147" w:rsidRPr="00C46693" w:rsidRDefault="00EF6147" w:rsidP="00AF366E">
      <w:pPr>
        <w:widowControl/>
        <w:numPr>
          <w:ilvl w:val="0"/>
          <w:numId w:val="11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contextualSpacing/>
        <w:rPr>
          <w:rFonts w:ascii="Times New Roman" w:eastAsiaTheme="minorEastAsia" w:hAnsi="Times New Roman"/>
          <w:color w:val="000000"/>
          <w:szCs w:val="22"/>
        </w:rPr>
      </w:pPr>
      <w:r w:rsidRPr="00C46693">
        <w:rPr>
          <w:rFonts w:ascii="Times New Roman" w:eastAsiaTheme="minorEastAsia" w:hAnsi="Times New Roman"/>
          <w:color w:val="000000"/>
          <w:szCs w:val="22"/>
        </w:rPr>
        <w:t xml:space="preserve">Impulsionar a criação de um grupo de gestão do conhecimento no âmbito da RICRP, a fim de unir esforços e promover a troca de experiências entre os órgãos nacionais de Cadastro e Registro para a elaboração e geração de diagnósticos, encarregando o </w:t>
      </w:r>
      <w:r w:rsidR="004B039A" w:rsidRPr="00C46693">
        <w:rPr>
          <w:rFonts w:ascii="Times New Roman" w:eastAsiaTheme="minorEastAsia" w:hAnsi="Times New Roman"/>
          <w:color w:val="000000"/>
          <w:szCs w:val="22"/>
        </w:rPr>
        <w:t>DGPE</w:t>
      </w:r>
      <w:r w:rsidRPr="00C46693">
        <w:rPr>
          <w:rFonts w:ascii="Times New Roman" w:eastAsiaTheme="minorEastAsia" w:hAnsi="Times New Roman"/>
          <w:color w:val="000000"/>
          <w:szCs w:val="22"/>
        </w:rPr>
        <w:t xml:space="preserve"> de prestar apoio nesses aspectos para a geração de recomendações de políticas públicas sobre a matéria e enfatizando a digitalização de trâmites e serviços, a redução do </w:t>
      </w:r>
      <w:proofErr w:type="spellStart"/>
      <w:r w:rsidRPr="00C46693">
        <w:rPr>
          <w:rFonts w:ascii="Times New Roman" w:eastAsiaTheme="minorEastAsia" w:hAnsi="Times New Roman"/>
          <w:color w:val="000000"/>
          <w:szCs w:val="22"/>
        </w:rPr>
        <w:t>sub-registro</w:t>
      </w:r>
      <w:proofErr w:type="spellEnd"/>
      <w:r w:rsidRPr="00C46693">
        <w:rPr>
          <w:rFonts w:ascii="Times New Roman" w:eastAsiaTheme="minorEastAsia" w:hAnsi="Times New Roman"/>
          <w:color w:val="000000"/>
          <w:szCs w:val="22"/>
        </w:rPr>
        <w:t xml:space="preserve"> de propriedades, o aumento da eficácia e da transparência nas transações imobiliárias, e a governança de dados, levando em conta a importância da privacidade e da interoperabilidade para a certeza da posse da terra e da paz social.</w:t>
      </w:r>
    </w:p>
    <w:p w14:paraId="736D5479"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rPr>
      </w:pPr>
    </w:p>
    <w:p w14:paraId="444E8F75"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color w:val="000000"/>
          <w:szCs w:val="22"/>
        </w:rPr>
      </w:pPr>
    </w:p>
    <w:p w14:paraId="14E24BC1" w14:textId="6F2226F6" w:rsidR="00EF6147" w:rsidRPr="002E1AA4" w:rsidRDefault="00775462" w:rsidP="00AF366E">
      <w:pPr>
        <w:pStyle w:val="ListParagraph"/>
        <w:numPr>
          <w:ilvl w:val="0"/>
          <w:numId w:val="128"/>
        </w:numPr>
        <w:ind w:hanging="720"/>
        <w:contextualSpacing/>
        <w:rPr>
          <w:b/>
          <w:bCs/>
          <w:sz w:val="22"/>
          <w:szCs w:val="22"/>
          <w:u w:val="single"/>
          <w:lang w:val="pt-BR"/>
        </w:rPr>
      </w:pPr>
      <w:r w:rsidRPr="00775462">
        <w:rPr>
          <w:rFonts w:eastAsiaTheme="minorEastAsia"/>
          <w:sz w:val="22"/>
          <w:szCs w:val="22"/>
          <w:u w:val="single"/>
          <w:lang w:val="pt-BR"/>
        </w:rPr>
        <w:t>Promoção da participação parlamentar interamericana</w:t>
      </w:r>
    </w:p>
    <w:p w14:paraId="4880F332"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62A58C5D" w14:textId="7E49D736"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b/>
          <w:bCs/>
          <w:color w:val="000000"/>
          <w:szCs w:val="22"/>
        </w:rPr>
      </w:pPr>
      <w:r w:rsidRPr="00C46693">
        <w:rPr>
          <w:rFonts w:ascii="Times New Roman" w:eastAsiaTheme="minorEastAsia" w:hAnsi="Times New Roman"/>
          <w:color w:val="000000"/>
          <w:szCs w:val="22"/>
        </w:rPr>
        <w:t>RECONHECENDO o papel essencial que os legisladores desempenham no exercício e na promoção da democracia representativa nas Américas</w:t>
      </w:r>
      <w:r w:rsidR="00C839A6" w:rsidRPr="00C46693">
        <w:rPr>
          <w:rFonts w:ascii="Times New Roman" w:eastAsiaTheme="minorEastAsia" w:hAnsi="Times New Roman"/>
          <w:color w:val="000000"/>
          <w:szCs w:val="22"/>
        </w:rPr>
        <w:t>.</w:t>
      </w:r>
      <w:r w:rsidR="00C839A6" w:rsidRPr="002E1AA4">
        <w:rPr>
          <w:rFonts w:ascii="Times New Roman" w:eastAsiaTheme="minorEastAsia" w:hAnsi="Times New Roman"/>
          <w:szCs w:val="22"/>
          <w:u w:val="single"/>
          <w:vertAlign w:val="superscript"/>
        </w:rPr>
        <w:footnoteReference w:id="28"/>
      </w:r>
      <w:r w:rsidR="00C839A6" w:rsidRPr="002E1AA4">
        <w:rPr>
          <w:rFonts w:ascii="Times New Roman" w:eastAsiaTheme="minorEastAsia" w:hAnsi="Times New Roman"/>
          <w:szCs w:val="22"/>
          <w:vertAlign w:val="superscript"/>
        </w:rPr>
        <w:t>/</w:t>
      </w:r>
    </w:p>
    <w:p w14:paraId="244A0B95" w14:textId="77777777" w:rsidR="00B81628" w:rsidRPr="00C46693" w:rsidRDefault="00B8162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p w14:paraId="110140A7" w14:textId="77777777" w:rsidR="00B124B0" w:rsidRDefault="00B124B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Pr>
          <w:rFonts w:ascii="Times New Roman" w:eastAsia="Times New Roman" w:hAnsi="Times New Roman"/>
          <w:color w:val="000000"/>
          <w:szCs w:val="22"/>
        </w:rPr>
        <w:br w:type="page"/>
      </w:r>
    </w:p>
    <w:p w14:paraId="0406B450" w14:textId="1BD68D8E"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imes New Roman" w:hAnsi="Times New Roman"/>
          <w:color w:val="000000"/>
          <w:szCs w:val="22"/>
        </w:rPr>
        <w:lastRenderedPageBreak/>
        <w:t>RESOLVE:</w:t>
      </w:r>
    </w:p>
    <w:p w14:paraId="10402374"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p w14:paraId="079CCA13" w14:textId="7D8998DC"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b/>
          <w:bCs/>
          <w:i/>
          <w:iCs/>
          <w:color w:val="000000"/>
          <w:szCs w:val="22"/>
        </w:rPr>
      </w:pPr>
      <w:r w:rsidRPr="00C46693">
        <w:rPr>
          <w:rFonts w:ascii="Times New Roman" w:eastAsiaTheme="minorEastAsia" w:hAnsi="Times New Roman"/>
          <w:color w:val="000000"/>
          <w:szCs w:val="22"/>
        </w:rPr>
        <w:t xml:space="preserve">Encarregar a CAJP e a Comissão de Gestão de Cúpulas Interamericanas e Participação da Sociedade Civil nas Atividades da OEA de promover a realização de uma reunião extraordinária para acompanhar as melhores práticas, recomendações e resultados decorrentes da sessão do Conselho Permanente com parlamentares, realizada em 19 de maio de 2023, por intermédio do </w:t>
      </w:r>
      <w:proofErr w:type="spellStart"/>
      <w:r w:rsidRPr="00C46693">
        <w:rPr>
          <w:rFonts w:ascii="Times New Roman" w:eastAsiaTheme="minorEastAsia" w:hAnsi="Times New Roman"/>
          <w:color w:val="000000"/>
          <w:szCs w:val="22"/>
        </w:rPr>
        <w:t>ParlAmericas</w:t>
      </w:r>
      <w:proofErr w:type="spellEnd"/>
      <w:r w:rsidRPr="00C46693">
        <w:rPr>
          <w:rFonts w:ascii="Times New Roman" w:eastAsiaTheme="minorEastAsia" w:hAnsi="Times New Roman"/>
          <w:color w:val="000000"/>
          <w:szCs w:val="22"/>
        </w:rPr>
        <w:t xml:space="preserve"> e de outras organizações parlamentares regionais, cujos resultados serão relatados à Assembleia Geral em seu Quinquagésimo Quarto Período Ordinário de Sessões</w:t>
      </w:r>
      <w:r w:rsidRPr="00A52A1F">
        <w:rPr>
          <w:rFonts w:ascii="Times New Roman" w:eastAsiaTheme="minorEastAsia" w:hAnsi="Times New Roman"/>
          <w:color w:val="000000"/>
          <w:szCs w:val="22"/>
        </w:rPr>
        <w:t>.</w:t>
      </w:r>
    </w:p>
    <w:p w14:paraId="2D89CAA6" w14:textId="77777777" w:rsidR="00EF6147" w:rsidRPr="00C46693" w:rsidRDefault="00EF6147" w:rsidP="00AF366E">
      <w:pPr>
        <w:widowControl/>
        <w:rPr>
          <w:rFonts w:ascii="Times New Roman" w:eastAsiaTheme="minorEastAsia" w:hAnsi="Times New Roman"/>
          <w:b/>
          <w:bCs/>
          <w:color w:val="000000"/>
          <w:szCs w:val="22"/>
        </w:rPr>
      </w:pPr>
    </w:p>
    <w:p w14:paraId="3F0E5325" w14:textId="12BEFB36"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EastAsia" w:hAnsi="Times New Roman"/>
          <w:szCs w:val="22"/>
        </w:rPr>
      </w:pPr>
      <w:r w:rsidRPr="00C46693">
        <w:rPr>
          <w:rFonts w:ascii="Times New Roman" w:eastAsiaTheme="minorEastAsia" w:hAnsi="Times New Roman"/>
          <w:szCs w:val="22"/>
        </w:rPr>
        <w:t>4.</w:t>
      </w:r>
      <w:r w:rsidRPr="00C46693">
        <w:rPr>
          <w:rFonts w:ascii="Times New Roman" w:eastAsiaTheme="minorEastAsia" w:hAnsi="Times New Roman"/>
          <w:szCs w:val="22"/>
        </w:rPr>
        <w:tab/>
        <w:t xml:space="preserve">Solicitar à </w:t>
      </w:r>
      <w:r w:rsidR="00A66E1F" w:rsidRPr="00C46693">
        <w:rPr>
          <w:rFonts w:ascii="Times New Roman" w:eastAsiaTheme="minorEastAsia" w:hAnsi="Times New Roman"/>
          <w:szCs w:val="22"/>
        </w:rPr>
        <w:t>CAJP</w:t>
      </w:r>
      <w:r w:rsidRPr="00C46693">
        <w:rPr>
          <w:rFonts w:ascii="Times New Roman" w:eastAsiaTheme="minorEastAsia" w:hAnsi="Times New Roman"/>
          <w:szCs w:val="22"/>
        </w:rPr>
        <w:t xml:space="preserve"> que, por intermédio do Conselho Permanente, informe a Assembleia Geral, em seu Quinquagésimo Quarto Período Ordinário de Sessões, sobre a implementação desta resolução.</w:t>
      </w:r>
    </w:p>
    <w:p w14:paraId="23988876" w14:textId="77777777" w:rsidR="00EF6147" w:rsidRPr="00C46693"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eastAsia="Times New Roman" w:hAnsi="Times New Roman"/>
          <w:b/>
          <w:bCs/>
          <w:szCs w:val="22"/>
        </w:rPr>
        <w:sectPr w:rsidR="00EF6147" w:rsidRPr="00C46693" w:rsidSect="000870F4">
          <w:footnotePr>
            <w:numRestart w:val="eachSect"/>
          </w:footnotePr>
          <w:type w:val="oddPage"/>
          <w:pgSz w:w="12240" w:h="15840" w:code="1"/>
          <w:pgMar w:top="2160" w:right="1570" w:bottom="1296" w:left="1699" w:header="720" w:footer="720" w:gutter="0"/>
          <w:cols w:space="720"/>
          <w:titlePg/>
          <w:docGrid w:linePitch="360"/>
        </w:sectPr>
      </w:pPr>
    </w:p>
    <w:p w14:paraId="2DB7DE6D"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Times New Roman" w:eastAsia="Times New Roman" w:hAnsi="Times New Roman"/>
          <w:szCs w:val="22"/>
        </w:rPr>
      </w:pPr>
      <w:r w:rsidRPr="005931CD">
        <w:rPr>
          <w:rFonts w:ascii="Times New Roman" w:eastAsia="Times New Roman" w:hAnsi="Times New Roman"/>
          <w:szCs w:val="22"/>
        </w:rPr>
        <w:lastRenderedPageBreak/>
        <w:t>ANEXO A</w:t>
      </w:r>
    </w:p>
    <w:p w14:paraId="01DCC0FC"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p>
    <w:p w14:paraId="0CE43EAB"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5931CD">
        <w:rPr>
          <w:rFonts w:ascii="Times New Roman" w:eastAsia="Times New Roman" w:hAnsi="Times New Roman"/>
          <w:szCs w:val="22"/>
        </w:rPr>
        <w:t>Lista de mandatos da resolução AG/RES. 2989 (LII-O/22) implementados antes do Quinquagésimo Terceiro Período Ordinário de Sessões da Assembleia Geral</w:t>
      </w:r>
    </w:p>
    <w:p w14:paraId="2B44E5AA"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0D2B766E" w14:textId="77777777" w:rsidR="00EF6147" w:rsidRPr="005931CD" w:rsidRDefault="00EF6147" w:rsidP="00B124B0">
      <w:pPr>
        <w:widowControl/>
        <w:numPr>
          <w:ilvl w:val="0"/>
          <w:numId w:val="111"/>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Times New Roman" w:hAnsi="Times New Roman"/>
          <w:szCs w:val="22"/>
          <w:u w:val="single"/>
        </w:rPr>
      </w:pPr>
      <w:r w:rsidRPr="005931CD">
        <w:rPr>
          <w:rFonts w:ascii="Times New Roman" w:eastAsiaTheme="minorEastAsia" w:hAnsi="Times New Roman"/>
          <w:szCs w:val="22"/>
          <w:u w:val="single"/>
        </w:rPr>
        <w:t>Seção</w:t>
      </w:r>
      <w:r w:rsidRPr="005931CD">
        <w:rPr>
          <w:rFonts w:ascii="Times New Roman" w:eastAsia="Times New Roman" w:hAnsi="Times New Roman"/>
          <w:szCs w:val="22"/>
          <w:u w:val="single"/>
        </w:rPr>
        <w:t xml:space="preserve"> i. Fortalecimento do cadastro e do registro da propriedade nas Américas</w:t>
      </w:r>
    </w:p>
    <w:p w14:paraId="576B0FB9"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4146FF6A"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rPr>
      </w:pPr>
      <w:r w:rsidRPr="005931CD">
        <w:rPr>
          <w:rFonts w:ascii="Times New Roman" w:eastAsia="Times New Roman" w:hAnsi="Times New Roman"/>
          <w:szCs w:val="22"/>
        </w:rPr>
        <w:t>4.</w:t>
      </w:r>
      <w:r w:rsidRPr="005931CD">
        <w:rPr>
          <w:rFonts w:ascii="Times New Roman" w:eastAsia="Times New Roman" w:hAnsi="Times New Roman"/>
          <w:szCs w:val="22"/>
        </w:rPr>
        <w:tab/>
        <w:t>Instar a participação das instituições de cadastro e registro dos Estados membros na formulação de iniciativas que atendam aos objetivos propostos nesta resolução, mediante o intercâmbio de experiências que fortaleçam a gestão de cadastro e registro frente à transformação digital, e no pós-pandemia de covid-19 para a recuperação econômica e social, com o emprego de sistemas, bases de dados e modelos tecnológicos tradicionais e, em particular, os emergentes, encarregando o Departamento de Gestão Pública Efetiva de que faça a pesquisa bianual de cadastro e registro da propriedade e de que informe os resultados dessa pesquisa à CAJP.</w:t>
      </w:r>
    </w:p>
    <w:p w14:paraId="5BC16783"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5ACFCE9"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rPr>
          <w:rFonts w:ascii="Times New Roman" w:eastAsiaTheme="minorEastAsia" w:hAnsi="Times New Roman"/>
          <w:szCs w:val="22"/>
        </w:rPr>
      </w:pPr>
      <w:r w:rsidRPr="005931CD">
        <w:rPr>
          <w:rFonts w:ascii="Times New Roman" w:eastAsia="Times New Roman" w:hAnsi="Times New Roman"/>
          <w:szCs w:val="22"/>
        </w:rPr>
        <w:t xml:space="preserve">Nota: Relatório temático/especial </w:t>
      </w:r>
      <w:r w:rsidRPr="005931CD">
        <w:rPr>
          <w:rFonts w:ascii="Times New Roman" w:eastAsiaTheme="minorEastAsia" w:hAnsi="Times New Roman"/>
          <w:szCs w:val="22"/>
        </w:rPr>
        <w:t xml:space="preserve">- </w:t>
      </w:r>
      <w:hyperlink r:id="rId26" w:history="1">
        <w:r w:rsidRPr="005931CD">
          <w:rPr>
            <w:rFonts w:ascii="Times New Roman" w:eastAsiaTheme="minorEastAsia" w:hAnsi="Times New Roman"/>
            <w:color w:val="0000FF"/>
            <w:szCs w:val="22"/>
            <w:u w:val="single"/>
          </w:rPr>
          <w:t>CP/CAJP/INF. 1035/23</w:t>
        </w:r>
      </w:hyperlink>
    </w:p>
    <w:p w14:paraId="786F34D5"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D4AC670" w14:textId="77777777" w:rsidR="00EF6147" w:rsidRPr="005931CD" w:rsidRDefault="00EF6147" w:rsidP="00B124B0">
      <w:pPr>
        <w:widowControl/>
        <w:numPr>
          <w:ilvl w:val="0"/>
          <w:numId w:val="111"/>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Times New Roman" w:hAnsi="Times New Roman"/>
          <w:szCs w:val="22"/>
          <w:u w:val="single"/>
        </w:rPr>
      </w:pPr>
      <w:r w:rsidRPr="005931CD">
        <w:rPr>
          <w:rFonts w:ascii="Times New Roman" w:eastAsiaTheme="minorEastAsia" w:hAnsi="Times New Roman"/>
          <w:szCs w:val="22"/>
          <w:u w:val="single"/>
        </w:rPr>
        <w:t>Seção</w:t>
      </w:r>
      <w:r w:rsidRPr="005931CD">
        <w:rPr>
          <w:rFonts w:ascii="Times New Roman" w:eastAsia="Times New Roman" w:hAnsi="Times New Roman"/>
          <w:szCs w:val="22"/>
          <w:u w:val="single"/>
        </w:rPr>
        <w:t xml:space="preserve"> </w:t>
      </w:r>
      <w:proofErr w:type="spellStart"/>
      <w:r w:rsidRPr="005931CD">
        <w:rPr>
          <w:rFonts w:ascii="Times New Roman" w:eastAsia="Times New Roman" w:hAnsi="Times New Roman"/>
          <w:szCs w:val="22"/>
          <w:u w:val="single"/>
        </w:rPr>
        <w:t>vii</w:t>
      </w:r>
      <w:proofErr w:type="spellEnd"/>
      <w:r w:rsidRPr="005931CD">
        <w:rPr>
          <w:rFonts w:ascii="Times New Roman" w:eastAsia="Times New Roman" w:hAnsi="Times New Roman"/>
          <w:szCs w:val="22"/>
          <w:u w:val="single"/>
        </w:rPr>
        <w:t>. Acompanhamento da Carta Democrática Interamericana</w:t>
      </w:r>
    </w:p>
    <w:p w14:paraId="18ABA8A8"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C71F313"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rPr>
      </w:pPr>
      <w:r w:rsidRPr="005931CD">
        <w:rPr>
          <w:rFonts w:ascii="Times New Roman" w:eastAsia="Times New Roman" w:hAnsi="Times New Roman"/>
          <w:szCs w:val="22"/>
        </w:rPr>
        <w:t>5.</w:t>
      </w:r>
      <w:r w:rsidRPr="005931CD">
        <w:rPr>
          <w:rFonts w:ascii="Times New Roman" w:eastAsia="Times New Roman" w:hAnsi="Times New Roman"/>
          <w:szCs w:val="22"/>
        </w:rPr>
        <w:tab/>
        <w:t>Encarregar o Conselho Permanente de promover, em ampla consulta com os Estados membros para a recomendação de painelistas, a realização de uma sessão extraordinária dedicada à implementação de todos os aspectos da Carta Democrática Interamericana e seus desafios, e informar a Assembleia Geral, em seu Quinquagésimo Terceiro Período Ordinário de Sessões, sobre os resultados dessa sessão.</w:t>
      </w:r>
    </w:p>
    <w:p w14:paraId="0A86E2AB"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rPr>
      </w:pPr>
    </w:p>
    <w:p w14:paraId="73B26786"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6"/>
        <w:contextualSpacing/>
        <w:rPr>
          <w:rFonts w:ascii="Times New Roman" w:eastAsia="Times New Roman" w:hAnsi="Times New Roman"/>
          <w:szCs w:val="22"/>
        </w:rPr>
      </w:pPr>
      <w:r w:rsidRPr="005931CD">
        <w:rPr>
          <w:rFonts w:ascii="Times New Roman" w:eastAsia="Times New Roman" w:hAnsi="Times New Roman"/>
          <w:szCs w:val="22"/>
        </w:rPr>
        <w:t>Nota: sessão extraordinária do Conselho Permanente realizada em 30 de maio de 2023</w:t>
      </w:r>
    </w:p>
    <w:p w14:paraId="1E3A82BB"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5B60DEF" w14:textId="77777777" w:rsidR="00EF6147" w:rsidRPr="005931CD" w:rsidRDefault="00EF6147" w:rsidP="00B124B0">
      <w:pPr>
        <w:widowControl/>
        <w:numPr>
          <w:ilvl w:val="0"/>
          <w:numId w:val="111"/>
        </w:numPr>
        <w:tabs>
          <w:tab w:val="clear" w:pos="1440"/>
          <w:tab w:val="clear" w:pos="2160"/>
          <w:tab w:val="clear" w:pos="2880"/>
          <w:tab w:val="clear" w:pos="3600"/>
          <w:tab w:val="clear" w:pos="4320"/>
          <w:tab w:val="clear" w:pos="5760"/>
          <w:tab w:val="clear" w:pos="6480"/>
          <w:tab w:val="clear" w:pos="7200"/>
          <w:tab w:val="clear" w:pos="7920"/>
        </w:tabs>
        <w:ind w:left="720" w:hanging="720"/>
        <w:jc w:val="left"/>
        <w:rPr>
          <w:rFonts w:ascii="Times New Roman" w:eastAsia="Times New Roman" w:hAnsi="Times New Roman"/>
          <w:szCs w:val="22"/>
          <w:u w:val="single"/>
        </w:rPr>
      </w:pPr>
      <w:r w:rsidRPr="005931CD">
        <w:rPr>
          <w:rFonts w:ascii="Times New Roman" w:eastAsia="Times New Roman" w:hAnsi="Times New Roman"/>
          <w:color w:val="000000"/>
          <w:szCs w:val="22"/>
          <w:u w:val="single"/>
        </w:rPr>
        <w:t>Seção</w:t>
      </w:r>
      <w:r w:rsidRPr="005931CD">
        <w:rPr>
          <w:rFonts w:ascii="Times New Roman" w:eastAsia="Times New Roman" w:hAnsi="Times New Roman"/>
          <w:szCs w:val="22"/>
          <w:u w:val="single"/>
        </w:rPr>
        <w:t xml:space="preserve"> </w:t>
      </w:r>
      <w:proofErr w:type="spellStart"/>
      <w:r w:rsidRPr="005931CD">
        <w:rPr>
          <w:rFonts w:ascii="Times New Roman" w:eastAsia="Times New Roman" w:hAnsi="Times New Roman"/>
          <w:szCs w:val="22"/>
          <w:u w:val="single"/>
        </w:rPr>
        <w:t>ix</w:t>
      </w:r>
      <w:proofErr w:type="spellEnd"/>
      <w:r w:rsidRPr="005931CD">
        <w:rPr>
          <w:rFonts w:ascii="Times New Roman" w:eastAsia="Times New Roman" w:hAnsi="Times New Roman"/>
          <w:szCs w:val="22"/>
          <w:u w:val="single"/>
        </w:rPr>
        <w:t>. Promoção do engajamento parlamentar interamericano</w:t>
      </w:r>
    </w:p>
    <w:p w14:paraId="74416708" w14:textId="77777777" w:rsidR="00EF6147" w:rsidRPr="005931CD" w:rsidRDefault="00EF6147" w:rsidP="00AF366E">
      <w:pPr>
        <w:widowControl/>
        <w:tabs>
          <w:tab w:val="clear" w:pos="720"/>
          <w:tab w:val="clear" w:pos="1440"/>
          <w:tab w:val="clear" w:pos="2160"/>
          <w:tab w:val="clear" w:pos="3600"/>
          <w:tab w:val="clear" w:pos="4320"/>
          <w:tab w:val="clear" w:pos="5760"/>
          <w:tab w:val="clear" w:pos="6480"/>
          <w:tab w:val="clear" w:pos="7200"/>
          <w:tab w:val="clear" w:pos="7920"/>
          <w:tab w:val="center" w:pos="2880"/>
          <w:tab w:val="left" w:pos="7965"/>
        </w:tabs>
        <w:rPr>
          <w:rFonts w:ascii="Times New Roman" w:eastAsia="Times New Roman" w:hAnsi="Times New Roman"/>
          <w:szCs w:val="22"/>
        </w:rPr>
      </w:pPr>
    </w:p>
    <w:p w14:paraId="0C1A9C9D"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color w:val="201F1E"/>
          <w:szCs w:val="22"/>
          <w:shd w:val="clear" w:color="auto" w:fill="FFFFFF"/>
        </w:rPr>
      </w:pPr>
      <w:r w:rsidRPr="005931CD">
        <w:rPr>
          <w:rFonts w:ascii="Times New Roman" w:eastAsia="Times New Roman" w:hAnsi="Times New Roman"/>
          <w:szCs w:val="22"/>
        </w:rPr>
        <w:t>3.</w:t>
      </w:r>
      <w:r w:rsidRPr="005931CD">
        <w:rPr>
          <w:rFonts w:ascii="Times New Roman" w:eastAsia="Times New Roman" w:hAnsi="Times New Roman"/>
          <w:szCs w:val="22"/>
        </w:rPr>
        <w:tab/>
        <w:t xml:space="preserve">Incumbir o Conselho Permanente de que, por intermédio da CAJP e da Comissão sobre Gestão de Cúpulas Interamericanas e Participação da Sociedade Civil nas Atividades da OEA (CISC), promova a realização de uma sessão extraordinária com parlamentares da </w:t>
      </w:r>
      <w:proofErr w:type="spellStart"/>
      <w:r w:rsidRPr="005931CD">
        <w:rPr>
          <w:rFonts w:ascii="Times New Roman" w:eastAsia="Times New Roman" w:hAnsi="Times New Roman"/>
          <w:szCs w:val="22"/>
        </w:rPr>
        <w:t>ParlAmericas</w:t>
      </w:r>
      <w:proofErr w:type="spellEnd"/>
      <w:r w:rsidRPr="005931CD">
        <w:rPr>
          <w:rFonts w:ascii="Times New Roman" w:eastAsia="Times New Roman" w:hAnsi="Times New Roman"/>
          <w:szCs w:val="22"/>
        </w:rPr>
        <w:t xml:space="preserve"> e outras organizações parlamentares regionais para que compartilhem com os Estados membros as boas práticas e recomendações, com um enfoque especial a partir de uma perspectiva de gênero, a fim de melhorar o diálogo parlamentar interamericano, sendo que os resultados da referida sessão serão informados à Assembleia Geral em seu Quinquagésimo Terceiro Período Ordinário de Sessões.</w:t>
      </w:r>
    </w:p>
    <w:p w14:paraId="73F6EC81" w14:textId="32314E82"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rPr>
      </w:pPr>
    </w:p>
    <w:p w14:paraId="62DBF6EA"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rPr>
      </w:pPr>
      <w:r w:rsidRPr="005931CD">
        <w:rPr>
          <w:rFonts w:ascii="Times New Roman" w:eastAsia="Times New Roman" w:hAnsi="Times New Roman"/>
          <w:szCs w:val="22"/>
        </w:rPr>
        <w:t>Nota: sessão extraordinária do Conselho Permanente realizada em 19 de maio de 2023</w:t>
      </w:r>
    </w:p>
    <w:p w14:paraId="2B9C5822"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360"/>
        <w:contextualSpacing/>
        <w:rPr>
          <w:rFonts w:ascii="Times New Roman" w:eastAsia="Times New Roman" w:hAnsi="Times New Roman"/>
          <w:szCs w:val="22"/>
        </w:rPr>
      </w:pPr>
    </w:p>
    <w:p w14:paraId="27EDE420"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jc w:val="center"/>
        <w:rPr>
          <w:rFonts w:ascii="Times New Roman" w:eastAsiaTheme="minorEastAsia" w:hAnsi="Times New Roman"/>
          <w:szCs w:val="22"/>
        </w:rPr>
        <w:sectPr w:rsidR="00EF6147" w:rsidRPr="005931CD" w:rsidSect="000870F4">
          <w:headerReference w:type="first" r:id="rId27"/>
          <w:footnotePr>
            <w:numRestart w:val="eachSect"/>
          </w:footnotePr>
          <w:type w:val="oddPage"/>
          <w:pgSz w:w="12240" w:h="15840" w:code="1"/>
          <w:pgMar w:top="2160" w:right="1570" w:bottom="1296" w:left="1699" w:header="720" w:footer="720" w:gutter="0"/>
          <w:cols w:space="720"/>
          <w:titlePg/>
          <w:docGrid w:linePitch="360"/>
        </w:sectPr>
      </w:pPr>
    </w:p>
    <w:p w14:paraId="6C5555F2"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right"/>
        <w:rPr>
          <w:rFonts w:ascii="Times New Roman" w:eastAsiaTheme="minorEastAsia" w:hAnsi="Times New Roman"/>
          <w:szCs w:val="22"/>
        </w:rPr>
      </w:pPr>
      <w:r w:rsidRPr="005931CD">
        <w:rPr>
          <w:rFonts w:ascii="Times New Roman" w:eastAsiaTheme="minorEastAsia" w:hAnsi="Times New Roman"/>
          <w:szCs w:val="22"/>
        </w:rPr>
        <w:lastRenderedPageBreak/>
        <w:t>ANEXO B</w:t>
      </w:r>
    </w:p>
    <w:p w14:paraId="20CF1934"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4406B622"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EastAsia" w:hAnsi="Times New Roman"/>
          <w:szCs w:val="22"/>
        </w:rPr>
      </w:pPr>
      <w:r w:rsidRPr="005931CD">
        <w:rPr>
          <w:rFonts w:ascii="Times New Roman" w:eastAsiaTheme="minorEastAsia" w:hAnsi="Times New Roman"/>
          <w:szCs w:val="22"/>
        </w:rPr>
        <w:t xml:space="preserve">Atividades emanadas do Quinquagésimo Segundo Período Ordinário de Sessões </w:t>
      </w:r>
      <w:r w:rsidRPr="005931CD">
        <w:rPr>
          <w:rFonts w:ascii="Times New Roman" w:eastAsiaTheme="minorEastAsia" w:hAnsi="Times New Roman"/>
          <w:szCs w:val="22"/>
        </w:rPr>
        <w:br/>
        <w:t>da Assembleia Geral que não foram implementadas antes do Quinquagésimo Terceiro Período Ordinário de Sessões</w:t>
      </w:r>
    </w:p>
    <w:p w14:paraId="508612D0"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428C94F2"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p>
    <w:p w14:paraId="263AEA86" w14:textId="77777777" w:rsidR="00EF6147" w:rsidRPr="005931CD" w:rsidRDefault="00EF6147" w:rsidP="00AF366E">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Times New Roman" w:hAnsi="Times New Roman"/>
          <w:szCs w:val="22"/>
          <w:u w:val="single"/>
        </w:rPr>
      </w:pPr>
      <w:r w:rsidRPr="005931CD">
        <w:rPr>
          <w:rFonts w:ascii="Times New Roman" w:eastAsiaTheme="minorEastAsia" w:hAnsi="Times New Roman"/>
          <w:szCs w:val="22"/>
          <w:u w:val="single"/>
          <w:lang w:eastAsia="es-ES_tradnl"/>
        </w:rPr>
        <w:t xml:space="preserve">Seção </w:t>
      </w:r>
      <w:proofErr w:type="spellStart"/>
      <w:r w:rsidRPr="005931CD">
        <w:rPr>
          <w:rFonts w:ascii="Times New Roman" w:eastAsia="Times New Roman" w:hAnsi="Times New Roman"/>
          <w:szCs w:val="22"/>
          <w:u w:val="single"/>
        </w:rPr>
        <w:t>ii</w:t>
      </w:r>
      <w:proofErr w:type="spellEnd"/>
      <w:r w:rsidRPr="005931CD">
        <w:rPr>
          <w:rFonts w:ascii="Times New Roman" w:eastAsia="Times New Roman" w:hAnsi="Times New Roman"/>
          <w:szCs w:val="22"/>
          <w:u w:val="single"/>
        </w:rPr>
        <w:t>. Cooperação técnica e missões de observação eleitoral</w:t>
      </w:r>
    </w:p>
    <w:p w14:paraId="3D43CBA8"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6CE8AF9D" w14:textId="1230B854" w:rsidR="00EF6147" w:rsidRPr="005931CD" w:rsidRDefault="009E65A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contextualSpacing/>
        <w:rPr>
          <w:rFonts w:ascii="Times New Roman" w:eastAsia="Times New Roman" w:hAnsi="Times New Roman"/>
          <w:szCs w:val="22"/>
        </w:rPr>
      </w:pPr>
      <w:r>
        <w:rPr>
          <w:rFonts w:ascii="Times New Roman" w:eastAsia="Times New Roman" w:hAnsi="Times New Roman"/>
          <w:szCs w:val="22"/>
        </w:rPr>
        <w:t>3.</w:t>
      </w:r>
      <w:r>
        <w:rPr>
          <w:rFonts w:ascii="Times New Roman" w:eastAsia="Times New Roman" w:hAnsi="Times New Roman"/>
          <w:szCs w:val="22"/>
        </w:rPr>
        <w:tab/>
      </w:r>
      <w:r w:rsidR="00EF6147" w:rsidRPr="005931CD">
        <w:rPr>
          <w:rFonts w:ascii="Times New Roman" w:eastAsia="Times New Roman" w:hAnsi="Times New Roman"/>
          <w:szCs w:val="22"/>
        </w:rPr>
        <w:t>Encarregar o Departamento de Cooperação e Observação Eleitoral (DECO) de informar formalmente aos Estados membros, antes do Quinquagésimo Terceiro Período Ordinário de Sessões da Assembleia Geral, sobre a situação em que se encontra o processo de atualização do “Manual para as Missões de Observação Eleitoral da Organização dos Estados Americanos”, levando em consideração as normas internacionais reconhecidas na matéria, bem como a valiosa experiência e as boas práticas das autoridades eleitorais dos Estados membros, e comunicando a eles os resultados desse processo, a fim de que possam formular suas recomendações e sugestões para a consideração do DECO.</w:t>
      </w:r>
    </w:p>
    <w:p w14:paraId="35A61418"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rPr>
          <w:rFonts w:ascii="Times New Roman" w:eastAsia="Times New Roman" w:hAnsi="Times New Roman"/>
          <w:szCs w:val="22"/>
        </w:rPr>
      </w:pPr>
    </w:p>
    <w:p w14:paraId="3F5DB283" w14:textId="0D52C153"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r w:rsidRPr="005931CD">
        <w:rPr>
          <w:rFonts w:ascii="Times New Roman" w:eastAsia="Times New Roman" w:hAnsi="Times New Roman"/>
          <w:szCs w:val="22"/>
        </w:rPr>
        <w:tab/>
      </w:r>
      <w:r w:rsidR="005931CD">
        <w:rPr>
          <w:rFonts w:ascii="Times New Roman" w:eastAsia="Times New Roman" w:hAnsi="Times New Roman"/>
          <w:szCs w:val="22"/>
        </w:rPr>
        <w:tab/>
      </w:r>
      <w:r w:rsidRPr="005931CD">
        <w:rPr>
          <w:rFonts w:ascii="Times New Roman" w:eastAsia="Times New Roman" w:hAnsi="Times New Roman"/>
          <w:szCs w:val="22"/>
        </w:rPr>
        <w:t>Nota: Relatório pendente</w:t>
      </w:r>
    </w:p>
    <w:p w14:paraId="0896249C"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rPr>
      </w:pPr>
    </w:p>
    <w:p w14:paraId="0307200F" w14:textId="46F8733B" w:rsidR="00EF6147" w:rsidRPr="005931CD" w:rsidRDefault="009E65A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Arial" w:hAnsi="Times New Roman"/>
          <w:color w:val="181818"/>
          <w:szCs w:val="22"/>
        </w:rPr>
      </w:pPr>
      <w:r>
        <w:rPr>
          <w:rFonts w:ascii="Times New Roman" w:eastAsia="Arial" w:hAnsi="Times New Roman"/>
          <w:color w:val="181818"/>
          <w:szCs w:val="22"/>
        </w:rPr>
        <w:t>6</w:t>
      </w:r>
      <w:r w:rsidR="00EF6147" w:rsidRPr="005931CD">
        <w:rPr>
          <w:rFonts w:ascii="Times New Roman" w:eastAsia="Arial" w:hAnsi="Times New Roman"/>
          <w:color w:val="181818"/>
          <w:szCs w:val="22"/>
        </w:rPr>
        <w:t>.</w:t>
      </w:r>
      <w:r w:rsidR="00EF6147" w:rsidRPr="005931CD">
        <w:rPr>
          <w:rFonts w:ascii="Times New Roman" w:eastAsia="Arial" w:hAnsi="Times New Roman"/>
          <w:color w:val="181818"/>
          <w:szCs w:val="22"/>
        </w:rPr>
        <w:tab/>
        <w:t xml:space="preserve">Encarregar a </w:t>
      </w:r>
      <w:proofErr w:type="spellStart"/>
      <w:r w:rsidR="00EF6147" w:rsidRPr="005931CD">
        <w:rPr>
          <w:rFonts w:ascii="Times New Roman" w:eastAsia="Arial" w:hAnsi="Times New Roman"/>
          <w:color w:val="181818"/>
          <w:szCs w:val="22"/>
        </w:rPr>
        <w:t>Secretaria-Geral</w:t>
      </w:r>
      <w:proofErr w:type="spellEnd"/>
      <w:r w:rsidR="00EF6147" w:rsidRPr="005931CD">
        <w:rPr>
          <w:rFonts w:ascii="Times New Roman" w:eastAsia="Arial" w:hAnsi="Times New Roman"/>
          <w:color w:val="181818"/>
          <w:szCs w:val="22"/>
        </w:rPr>
        <w:t xml:space="preserve"> de prestar ao Estado membro que o requeira, e uma vez concluídas as missões de observação eleitoral, informação adicional disponível sobre as missões mobilizadas em seu território, conforme as normas do Sistema Interamericano, dentre elas a Carta Democrática Interamericana.</w:t>
      </w:r>
    </w:p>
    <w:p w14:paraId="43659972"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2BBC7486" w14:textId="77777777" w:rsidR="00EF6147" w:rsidRPr="005931CD" w:rsidRDefault="00EF6147" w:rsidP="00AF366E">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Times New Roman" w:hAnsi="Times New Roman"/>
          <w:szCs w:val="22"/>
          <w:u w:val="single"/>
        </w:rPr>
      </w:pPr>
      <w:r w:rsidRPr="005931CD">
        <w:rPr>
          <w:rFonts w:ascii="Times New Roman" w:eastAsiaTheme="minorEastAsia" w:hAnsi="Times New Roman"/>
          <w:szCs w:val="22"/>
          <w:u w:val="single"/>
          <w:lang w:eastAsia="es-ES_tradnl"/>
        </w:rPr>
        <w:t>Seção</w:t>
      </w:r>
      <w:r w:rsidRPr="005931CD">
        <w:rPr>
          <w:rFonts w:ascii="Times New Roman" w:eastAsia="Times New Roman" w:hAnsi="Times New Roman"/>
          <w:szCs w:val="22"/>
          <w:u w:val="single"/>
        </w:rPr>
        <w:t xml:space="preserve"> </w:t>
      </w:r>
      <w:proofErr w:type="spellStart"/>
      <w:r w:rsidRPr="005931CD">
        <w:rPr>
          <w:rFonts w:ascii="Times New Roman" w:eastAsia="Times New Roman" w:hAnsi="Times New Roman"/>
          <w:szCs w:val="22"/>
          <w:u w:val="single"/>
        </w:rPr>
        <w:t>viii</w:t>
      </w:r>
      <w:proofErr w:type="spellEnd"/>
      <w:r w:rsidRPr="005931CD">
        <w:rPr>
          <w:rFonts w:ascii="Times New Roman" w:eastAsia="Times New Roman" w:hAnsi="Times New Roman"/>
          <w:szCs w:val="22"/>
          <w:u w:val="single"/>
        </w:rPr>
        <w:t>. A proteção do consumidor nas Américas</w:t>
      </w:r>
    </w:p>
    <w:p w14:paraId="77CEF572"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59AAFC2A" w14:textId="1D96C2D6" w:rsidR="00EF6147" w:rsidRPr="005931CD" w:rsidRDefault="009E65A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ind w:left="1440" w:hanging="734"/>
        <w:rPr>
          <w:rFonts w:ascii="Times New Roman" w:eastAsia="Times New Roman" w:hAnsi="Times New Roman"/>
          <w:szCs w:val="22"/>
        </w:rPr>
      </w:pPr>
      <w:r>
        <w:rPr>
          <w:rFonts w:ascii="Times New Roman" w:eastAsia="Times New Roman" w:hAnsi="Times New Roman"/>
          <w:szCs w:val="22"/>
        </w:rPr>
        <w:t>1</w:t>
      </w:r>
      <w:r w:rsidR="00CB619C">
        <w:rPr>
          <w:rFonts w:ascii="Times New Roman" w:eastAsia="Times New Roman" w:hAnsi="Times New Roman"/>
          <w:szCs w:val="22"/>
        </w:rPr>
        <w:t>.</w:t>
      </w:r>
      <w:r w:rsidR="00CB619C">
        <w:rPr>
          <w:rFonts w:ascii="Times New Roman" w:eastAsia="Times New Roman" w:hAnsi="Times New Roman"/>
          <w:szCs w:val="22"/>
        </w:rPr>
        <w:tab/>
      </w:r>
      <w:r w:rsidR="00EF6147" w:rsidRPr="005931CD">
        <w:rPr>
          <w:rFonts w:ascii="Times New Roman" w:eastAsia="Times New Roman" w:hAnsi="Times New Roman"/>
          <w:szCs w:val="22"/>
        </w:rPr>
        <w:t>Solicitar à Rede de Consumo Seguro e Saúde (RCSS) da OEA que elabore um relatório sobre as medidas que foram tomadas para proteger a saúde e a segurança dos consumidores no período 2021-2022.</w:t>
      </w:r>
    </w:p>
    <w:p w14:paraId="0F98CAE0"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3ABB143"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Times New Roman" w:hAnsi="Times New Roman"/>
          <w:szCs w:val="22"/>
        </w:rPr>
      </w:pPr>
      <w:r w:rsidRPr="005931CD">
        <w:rPr>
          <w:rFonts w:ascii="Times New Roman" w:eastAsia="Times New Roman" w:hAnsi="Times New Roman"/>
          <w:szCs w:val="22"/>
        </w:rPr>
        <w:t>Nota: Relatório pendente</w:t>
      </w:r>
    </w:p>
    <w:p w14:paraId="1CBC58E5"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EastAsia" w:hAnsi="Times New Roman"/>
          <w:szCs w:val="22"/>
        </w:rPr>
      </w:pPr>
    </w:p>
    <w:p w14:paraId="00AAFEEB" w14:textId="77777777" w:rsidR="00EF6147" w:rsidRPr="005931CD" w:rsidRDefault="00EF6147" w:rsidP="00AF366E">
      <w:pPr>
        <w:widowControl/>
        <w:numPr>
          <w:ilvl w:val="0"/>
          <w:numId w:val="23"/>
        </w:numPr>
        <w:tabs>
          <w:tab w:val="clear" w:pos="720"/>
          <w:tab w:val="clear" w:pos="1440"/>
          <w:tab w:val="clear" w:pos="2160"/>
          <w:tab w:val="clear" w:pos="2880"/>
          <w:tab w:val="clear" w:pos="3600"/>
          <w:tab w:val="clear" w:pos="4320"/>
          <w:tab w:val="clear" w:pos="5760"/>
          <w:tab w:val="clear" w:pos="6480"/>
          <w:tab w:val="clear" w:pos="7200"/>
          <w:tab w:val="clear" w:pos="7920"/>
        </w:tabs>
        <w:ind w:hanging="720"/>
        <w:jc w:val="left"/>
        <w:rPr>
          <w:rFonts w:ascii="Times New Roman" w:eastAsia="Times New Roman" w:hAnsi="Times New Roman"/>
          <w:szCs w:val="22"/>
          <w:u w:val="single"/>
        </w:rPr>
      </w:pPr>
      <w:r w:rsidRPr="005931CD">
        <w:rPr>
          <w:rFonts w:ascii="Times New Roman" w:eastAsiaTheme="minorEastAsia" w:hAnsi="Times New Roman"/>
          <w:szCs w:val="22"/>
          <w:u w:val="single"/>
          <w:lang w:eastAsia="es-ES_tradnl"/>
        </w:rPr>
        <w:t xml:space="preserve">Seção </w:t>
      </w:r>
      <w:r w:rsidRPr="005931CD">
        <w:rPr>
          <w:rFonts w:ascii="Times New Roman" w:eastAsia="Times New Roman" w:hAnsi="Times New Roman"/>
          <w:szCs w:val="22"/>
          <w:u w:val="single"/>
        </w:rPr>
        <w:t>xi. Aprofundar a relação entre governabilidade democrática inclusiva e desenvolvimento sustentável</w:t>
      </w:r>
    </w:p>
    <w:p w14:paraId="3B0239EA"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5F7496DB" w14:textId="68BB9BA8" w:rsidR="00EF6147" w:rsidRPr="005931CD" w:rsidRDefault="009E65A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heme="minorEastAsia" w:hAnsi="Times New Roman"/>
          <w:color w:val="000000"/>
          <w:szCs w:val="22"/>
          <w:lang w:eastAsia="es-MX"/>
        </w:rPr>
      </w:pPr>
      <w:r>
        <w:rPr>
          <w:rFonts w:ascii="Times New Roman" w:eastAsia="Times New Roman" w:hAnsi="Times New Roman"/>
          <w:color w:val="000000"/>
          <w:szCs w:val="22"/>
        </w:rPr>
        <w:t>8</w:t>
      </w:r>
      <w:r w:rsidR="00EF6147" w:rsidRPr="005931CD">
        <w:rPr>
          <w:rFonts w:ascii="Times New Roman" w:eastAsia="Times New Roman" w:hAnsi="Times New Roman"/>
          <w:color w:val="000000"/>
          <w:szCs w:val="22"/>
        </w:rPr>
        <w:t>.</w:t>
      </w:r>
      <w:r w:rsidR="00EF6147" w:rsidRPr="005931CD">
        <w:rPr>
          <w:rFonts w:ascii="Times New Roman" w:eastAsia="Times New Roman" w:hAnsi="Times New Roman"/>
          <w:color w:val="000000"/>
          <w:szCs w:val="22"/>
        </w:rPr>
        <w:tab/>
        <w:t>Encarregar o Conselho Permanente de promover, em ampla consulta com os Estados membros para a recomendação de painelistas, a realização de uma sessão extraordinária centrada na importância de aprofundar a relação entre a governabilidade democrática e inclusiva e o desenvolvimento sustentável, com ênfase especial nos temas identificados nos compromissos relacionados com democracia e desenvolvimento sustentável da Nona Cúpula das Américas, e informar a Assembleia Geral, em seu Quinquagésimo Terceiro Período Ordinário de Sessões, sobre os resultados da referida sessão.</w:t>
      </w:r>
    </w:p>
    <w:p w14:paraId="16CC347D" w14:textId="77777777"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rPr>
      </w:pPr>
    </w:p>
    <w:p w14:paraId="33066C96" w14:textId="0C59776F" w:rsidR="00EF6147" w:rsidRPr="005931CD" w:rsidRDefault="00EF614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EastAsia" w:hAnsi="Times New Roman"/>
          <w:szCs w:val="22"/>
        </w:rPr>
      </w:pPr>
      <w:r w:rsidRPr="005931CD">
        <w:rPr>
          <w:rFonts w:ascii="Times New Roman" w:eastAsia="Times New Roman" w:hAnsi="Times New Roman"/>
          <w:szCs w:val="22"/>
        </w:rPr>
        <w:tab/>
      </w:r>
      <w:r w:rsidR="00CB619C">
        <w:rPr>
          <w:rFonts w:ascii="Times New Roman" w:eastAsia="Times New Roman" w:hAnsi="Times New Roman"/>
          <w:szCs w:val="22"/>
        </w:rPr>
        <w:tab/>
      </w:r>
      <w:r w:rsidRPr="005931CD">
        <w:rPr>
          <w:rFonts w:ascii="Times New Roman" w:eastAsia="Times New Roman" w:hAnsi="Times New Roman"/>
          <w:szCs w:val="22"/>
        </w:rPr>
        <w:t>Nota: sessão extraordinária do Conselho Permanente pendente</w:t>
      </w:r>
    </w:p>
    <w:p w14:paraId="48015B84" w14:textId="639F10D8" w:rsidR="00B81628" w:rsidRPr="005931CD" w:rsidRDefault="00B8162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szCs w:val="22"/>
        </w:rPr>
      </w:pPr>
      <w:r w:rsidRPr="005931CD">
        <w:rPr>
          <w:rFonts w:ascii="Times New Roman" w:hAnsi="Times New Roman"/>
          <w:szCs w:val="22"/>
        </w:rPr>
        <w:br w:type="page"/>
      </w:r>
    </w:p>
    <w:p w14:paraId="307C254B" w14:textId="6DE7E596" w:rsidR="00B81628" w:rsidRDefault="00B81628" w:rsidP="00AF366E">
      <w:pPr>
        <w:widowControl/>
        <w:tabs>
          <w:tab w:val="clear" w:pos="1440"/>
          <w:tab w:val="clear" w:pos="2160"/>
          <w:tab w:val="clear" w:pos="2880"/>
          <w:tab w:val="clear" w:pos="3600"/>
          <w:tab w:val="clear" w:pos="4320"/>
          <w:tab w:val="clear" w:pos="5760"/>
          <w:tab w:val="clear" w:pos="6480"/>
          <w:tab w:val="clear" w:pos="7200"/>
          <w:tab w:val="clear" w:pos="7920"/>
          <w:tab w:val="left" w:pos="5010"/>
        </w:tabs>
        <w:jc w:val="center"/>
        <w:rPr>
          <w:rStyle w:val="contentpasted1"/>
          <w:rFonts w:ascii="Times New Roman" w:hAnsi="Times New Roman"/>
          <w:color w:val="000000"/>
          <w:szCs w:val="22"/>
        </w:rPr>
      </w:pPr>
      <w:r w:rsidRPr="00FB4610">
        <w:rPr>
          <w:rStyle w:val="contentpasted1"/>
          <w:rFonts w:ascii="Times New Roman" w:hAnsi="Times New Roman"/>
          <w:color w:val="000000"/>
          <w:szCs w:val="22"/>
        </w:rPr>
        <w:lastRenderedPageBreak/>
        <w:t>NOTA DE RODAPÉ</w:t>
      </w:r>
    </w:p>
    <w:p w14:paraId="10AE05D3" w14:textId="77777777" w:rsidR="00B011B2" w:rsidRDefault="00B011B2" w:rsidP="00AF366E">
      <w:pPr>
        <w:widowControl/>
        <w:tabs>
          <w:tab w:val="clear" w:pos="1440"/>
          <w:tab w:val="clear" w:pos="2160"/>
          <w:tab w:val="clear" w:pos="2880"/>
          <w:tab w:val="clear" w:pos="3600"/>
          <w:tab w:val="clear" w:pos="4320"/>
          <w:tab w:val="clear" w:pos="5760"/>
          <w:tab w:val="clear" w:pos="6480"/>
          <w:tab w:val="clear" w:pos="7200"/>
          <w:tab w:val="clear" w:pos="7920"/>
          <w:tab w:val="left" w:pos="5010"/>
        </w:tabs>
        <w:rPr>
          <w:rStyle w:val="contentpasted1"/>
          <w:rFonts w:ascii="Times New Roman" w:hAnsi="Times New Roman"/>
          <w:color w:val="000000"/>
          <w:szCs w:val="22"/>
        </w:rPr>
      </w:pPr>
    </w:p>
    <w:p w14:paraId="2EC7736F" w14:textId="77777777" w:rsidR="00B124B0" w:rsidRPr="00FB4610" w:rsidRDefault="00B124B0" w:rsidP="00AF366E">
      <w:pPr>
        <w:widowControl/>
        <w:tabs>
          <w:tab w:val="clear" w:pos="1440"/>
          <w:tab w:val="clear" w:pos="2160"/>
          <w:tab w:val="clear" w:pos="2880"/>
          <w:tab w:val="clear" w:pos="3600"/>
          <w:tab w:val="clear" w:pos="4320"/>
          <w:tab w:val="clear" w:pos="5760"/>
          <w:tab w:val="clear" w:pos="6480"/>
          <w:tab w:val="clear" w:pos="7200"/>
          <w:tab w:val="clear" w:pos="7920"/>
          <w:tab w:val="left" w:pos="5010"/>
        </w:tabs>
        <w:rPr>
          <w:rStyle w:val="contentpasted1"/>
          <w:rFonts w:ascii="Times New Roman" w:hAnsi="Times New Roman"/>
          <w:color w:val="000000"/>
          <w:szCs w:val="22"/>
        </w:rPr>
      </w:pPr>
    </w:p>
    <w:p w14:paraId="11036EC3" w14:textId="7E475E69" w:rsidR="00B81628" w:rsidRPr="00B011B2" w:rsidRDefault="004E55F1" w:rsidP="00AF366E">
      <w:pPr>
        <w:pStyle w:val="ListParagraph"/>
        <w:numPr>
          <w:ilvl w:val="1"/>
          <w:numId w:val="115"/>
        </w:numPr>
        <w:tabs>
          <w:tab w:val="clear" w:pos="1440"/>
        </w:tabs>
        <w:ind w:left="0" w:firstLine="720"/>
        <w:jc w:val="both"/>
        <w:rPr>
          <w:rStyle w:val="contentpasted1"/>
          <w:color w:val="000000"/>
          <w:sz w:val="20"/>
          <w:szCs w:val="20"/>
          <w:lang w:val="pt-BR"/>
        </w:rPr>
      </w:pPr>
      <w:r w:rsidRPr="00B011B2">
        <w:rPr>
          <w:rStyle w:val="contentpasted1"/>
          <w:color w:val="000000"/>
          <w:sz w:val="20"/>
          <w:szCs w:val="20"/>
          <w:lang w:val="pt-BR"/>
        </w:rPr>
        <w:t>…</w:t>
      </w:r>
      <w:r w:rsidR="00B011B2" w:rsidRPr="00B011B2">
        <w:rPr>
          <w:rFonts w:hint="eastAsia"/>
          <w:lang w:val="pt-BR"/>
        </w:rPr>
        <w:t xml:space="preserve"> </w:t>
      </w:r>
      <w:r w:rsidR="00B011B2" w:rsidRPr="00B011B2">
        <w:rPr>
          <w:rStyle w:val="contentpasted1"/>
          <w:rFonts w:hint="eastAsia"/>
          <w:color w:val="000000"/>
          <w:sz w:val="20"/>
          <w:szCs w:val="20"/>
          <w:lang w:val="pt-BR"/>
        </w:rPr>
        <w:t xml:space="preserve">do anexo B, seção </w:t>
      </w:r>
      <w:proofErr w:type="spellStart"/>
      <w:r w:rsidR="00B011B2" w:rsidRPr="00B011B2">
        <w:rPr>
          <w:rStyle w:val="contentpasted1"/>
          <w:rFonts w:hint="eastAsia"/>
          <w:color w:val="000000"/>
          <w:sz w:val="20"/>
          <w:szCs w:val="20"/>
          <w:lang w:val="pt-BR"/>
        </w:rPr>
        <w:t>ii</w:t>
      </w:r>
      <w:proofErr w:type="spellEnd"/>
      <w:r w:rsidR="00B011B2" w:rsidRPr="00B011B2">
        <w:rPr>
          <w:rStyle w:val="contentpasted1"/>
          <w:rFonts w:hint="eastAsia"/>
          <w:color w:val="000000"/>
          <w:sz w:val="20"/>
          <w:szCs w:val="20"/>
          <w:lang w:val="pt-BR"/>
        </w:rPr>
        <w:t xml:space="preserve">, “Cooperação técnica e missões de observação eleitoral”, numeral 6, da resolução AG/RES. 3004 (LIII-O/23). No entanto, expressa sua preocupação com a recusa de última hora em mencionar as missões de “Auditoria Eleitoral”, processos cuja existência foi expressamente reconhecida pelo diretor do Departamento de Cooperação e Observação Eleitoral, Gerardo de </w:t>
      </w:r>
      <w:proofErr w:type="spellStart"/>
      <w:r w:rsidR="00B011B2" w:rsidRPr="00B011B2">
        <w:rPr>
          <w:rStyle w:val="contentpasted1"/>
          <w:rFonts w:hint="eastAsia"/>
          <w:color w:val="000000"/>
          <w:sz w:val="20"/>
          <w:szCs w:val="20"/>
          <w:lang w:val="pt-BR"/>
        </w:rPr>
        <w:t>Icaza</w:t>
      </w:r>
      <w:proofErr w:type="spellEnd"/>
      <w:r w:rsidR="00B011B2" w:rsidRPr="00B011B2">
        <w:rPr>
          <w:rStyle w:val="contentpasted1"/>
          <w:rFonts w:hint="eastAsia"/>
          <w:color w:val="000000"/>
          <w:sz w:val="20"/>
          <w:szCs w:val="20"/>
          <w:lang w:val="pt-BR"/>
        </w:rPr>
        <w:t>, em pelo menos três ocasiões, na reunião de 6 de junho de 2023, que também reconheceu naquela reunião a absoluta inexistência de quaisquer normas ou guias de boas práticas na Organização dos Estados Americanos para as chamadas auditorias eleitorais.</w:t>
      </w:r>
    </w:p>
    <w:p w14:paraId="7450B235" w14:textId="37F53464" w:rsidR="001459D4" w:rsidRPr="00FD1142" w:rsidRDefault="001459D4" w:rsidP="00AF366E">
      <w:pPr>
        <w:widowControl/>
        <w:rPr>
          <w:rStyle w:val="contentpasted1"/>
          <w:rFonts w:ascii="Times New Roman" w:hAnsi="Times New Roman"/>
          <w:color w:val="000000"/>
          <w:sz w:val="20"/>
        </w:rPr>
      </w:pPr>
    </w:p>
    <w:p w14:paraId="41AB34A7" w14:textId="008861A3" w:rsidR="001459D4" w:rsidRDefault="00535198" w:rsidP="00AF366E">
      <w:pPr>
        <w:pStyle w:val="ListParagraph"/>
        <w:numPr>
          <w:ilvl w:val="0"/>
          <w:numId w:val="115"/>
        </w:numPr>
        <w:tabs>
          <w:tab w:val="clear" w:pos="720"/>
        </w:tabs>
        <w:ind w:left="0" w:firstLine="720"/>
        <w:jc w:val="both"/>
        <w:rPr>
          <w:color w:val="000000"/>
          <w:sz w:val="20"/>
          <w:szCs w:val="20"/>
          <w:lang w:val="pt-BR"/>
        </w:rPr>
      </w:pPr>
      <w:r w:rsidRPr="00AA512E">
        <w:rPr>
          <w:rStyle w:val="contentpasted1"/>
          <w:color w:val="000000"/>
          <w:sz w:val="20"/>
          <w:szCs w:val="20"/>
          <w:lang w:val="pt-BR"/>
        </w:rPr>
        <w:t>…</w:t>
      </w:r>
      <w:r w:rsidR="00097646" w:rsidRPr="00AA512E">
        <w:rPr>
          <w:rStyle w:val="contentpasted1"/>
          <w:color w:val="000000"/>
          <w:sz w:val="20"/>
          <w:szCs w:val="20"/>
          <w:lang w:val="pt-BR"/>
        </w:rPr>
        <w:t xml:space="preserve">em 26 de maio de 1998, </w:t>
      </w:r>
      <w:r w:rsidR="00AA512E" w:rsidRPr="006846A4">
        <w:rPr>
          <w:color w:val="000000"/>
          <w:sz w:val="20"/>
          <w:szCs w:val="20"/>
          <w:lang w:val="pt-BR"/>
        </w:rPr>
        <w:t>o que entrou em vigor em 26 de maio de 1999</w:t>
      </w:r>
      <w:r w:rsidR="00FE071F">
        <w:rPr>
          <w:color w:val="000000"/>
          <w:sz w:val="20"/>
          <w:szCs w:val="20"/>
          <w:lang w:val="pt-BR"/>
        </w:rPr>
        <w:t xml:space="preserve">. </w:t>
      </w:r>
      <w:r w:rsidR="00527D0E" w:rsidRPr="00857F38">
        <w:rPr>
          <w:rFonts w:hint="eastAsia"/>
          <w:sz w:val="20"/>
          <w:szCs w:val="20"/>
          <w:lang w:val="pt-BR"/>
        </w:rPr>
        <w:t xml:space="preserve">Não obstante o acima exposto, </w:t>
      </w:r>
      <w:r w:rsidR="00E33C2D">
        <w:rPr>
          <w:sz w:val="20"/>
          <w:szCs w:val="20"/>
          <w:lang w:val="pt-BR"/>
        </w:rPr>
        <w:t xml:space="preserve">o Governo de </w:t>
      </w:r>
      <w:r w:rsidR="00527D0E" w:rsidRPr="00857F38">
        <w:rPr>
          <w:rFonts w:hint="eastAsia"/>
          <w:sz w:val="20"/>
          <w:szCs w:val="20"/>
          <w:lang w:val="pt-BR"/>
        </w:rPr>
        <w:t>Trinidad e Tobago</w:t>
      </w:r>
      <w:r w:rsidR="009937D4">
        <w:rPr>
          <w:sz w:val="20"/>
          <w:szCs w:val="20"/>
          <w:lang w:val="pt-BR"/>
        </w:rPr>
        <w:t xml:space="preserve"> condena toda forma de discurso de ódio e reafirma seu compromisso com a proteção dos direitos humanos e das liberdades fundamentais de todas as pessoas.</w:t>
      </w:r>
    </w:p>
    <w:p w14:paraId="5C1F8327" w14:textId="77777777" w:rsidR="00FE071F" w:rsidRPr="00CB619C" w:rsidRDefault="00FE071F" w:rsidP="00AF366E">
      <w:pPr>
        <w:widowControl/>
        <w:rPr>
          <w:rStyle w:val="contentpasted1"/>
          <w:color w:val="000000"/>
          <w:sz w:val="20"/>
        </w:rPr>
      </w:pPr>
    </w:p>
    <w:p w14:paraId="01286E00" w14:textId="018C8952" w:rsidR="00CB619C" w:rsidRDefault="00433554" w:rsidP="00AF366E">
      <w:pPr>
        <w:pStyle w:val="ListParagraph"/>
        <w:numPr>
          <w:ilvl w:val="0"/>
          <w:numId w:val="115"/>
        </w:numPr>
        <w:tabs>
          <w:tab w:val="clear" w:pos="720"/>
        </w:tabs>
        <w:ind w:left="0" w:firstLine="720"/>
        <w:jc w:val="both"/>
        <w:rPr>
          <w:color w:val="000000"/>
          <w:sz w:val="20"/>
          <w:szCs w:val="20"/>
          <w:lang w:val="pt-BR"/>
        </w:rPr>
      </w:pPr>
      <w:r w:rsidRPr="00DF6843">
        <w:rPr>
          <w:rStyle w:val="contentpasted1"/>
          <w:color w:val="000000"/>
          <w:sz w:val="20"/>
          <w:szCs w:val="20"/>
          <w:lang w:val="pt-BR"/>
        </w:rPr>
        <w:t>…</w:t>
      </w:r>
      <w:r w:rsidR="00DF6843" w:rsidRPr="00DF6843">
        <w:rPr>
          <w:color w:val="000000"/>
          <w:sz w:val="20"/>
          <w:szCs w:val="20"/>
          <w:lang w:val="pt-BR"/>
        </w:rPr>
        <w:t xml:space="preserve"> </w:t>
      </w:r>
      <w:r w:rsidR="00DF6843">
        <w:rPr>
          <w:color w:val="000000"/>
          <w:sz w:val="20"/>
          <w:szCs w:val="20"/>
          <w:lang w:val="pt-BR"/>
        </w:rPr>
        <w:t xml:space="preserve">e que estão em consonância com a Constituição Política da República da Guatemala. </w:t>
      </w:r>
      <w:r w:rsidR="00DF6843">
        <w:rPr>
          <w:color w:val="000000"/>
          <w:sz w:val="20"/>
          <w:szCs w:val="20"/>
          <w:lang w:val="pt-BR"/>
        </w:rPr>
        <w:br/>
        <w:t xml:space="preserve">A Guatemala reafirma o seu compromisso com a defesa da liberdade de pensamento e expressão como um direito fundamental, que não pode ter outros limites além daqueles expressamente fixados em lei e necessários para garantir o respeito aos direitos ou à reputação dos demais, a proteção da segurança nacional, da ordem pública, da saúde ou da moral pública. </w:t>
      </w:r>
    </w:p>
    <w:p w14:paraId="0710AA01" w14:textId="77777777" w:rsidR="00CB619C" w:rsidRPr="00CB619C" w:rsidRDefault="00CB619C" w:rsidP="00AF366E">
      <w:pPr>
        <w:widowControl/>
        <w:rPr>
          <w:color w:val="000000"/>
          <w:sz w:val="20"/>
        </w:rPr>
      </w:pPr>
    </w:p>
    <w:p w14:paraId="10CF4997" w14:textId="25747E92" w:rsidR="00433554" w:rsidRPr="00DF6843" w:rsidRDefault="00DF6843" w:rsidP="00AF366E">
      <w:pPr>
        <w:pStyle w:val="ListParagraph"/>
        <w:ind w:left="0" w:firstLine="720"/>
        <w:jc w:val="both"/>
        <w:rPr>
          <w:rStyle w:val="contentpasted1"/>
          <w:color w:val="000000"/>
          <w:sz w:val="20"/>
          <w:szCs w:val="20"/>
          <w:lang w:val="pt-BR"/>
        </w:rPr>
      </w:pPr>
      <w:r>
        <w:rPr>
          <w:color w:val="000000"/>
          <w:sz w:val="20"/>
          <w:szCs w:val="20"/>
          <w:lang w:val="pt-BR"/>
        </w:rPr>
        <w:t>Nesse sentido, e de acordo com o artigo 13, parágrafo 5o, da Convenção Americana sobre Direitos Humanos (ratificada em 27 de abril de 1978), a Guatemala se desvincula de todas as disposições, usos ou termos desta resolução que não estejam expressamente estabelecidos nos compromissos internacionais dos quais é parte e que contrariem suas disposições constitucionais e legislação nacional, inclusive, entre outros, a interpretação e/ou o reconhecimento legal de “discurso de ódio”.</w:t>
      </w:r>
    </w:p>
    <w:p w14:paraId="7B46D0DC" w14:textId="77777777" w:rsidR="00433554" w:rsidRPr="00CB619C" w:rsidRDefault="00433554" w:rsidP="00AF366E">
      <w:pPr>
        <w:widowControl/>
        <w:rPr>
          <w:rStyle w:val="contentpasted1"/>
          <w:color w:val="000000"/>
          <w:sz w:val="20"/>
        </w:rPr>
      </w:pPr>
    </w:p>
    <w:p w14:paraId="68561724" w14:textId="6BA2A6B8" w:rsidR="00EF6147" w:rsidRPr="00B95525" w:rsidRDefault="004F74E3" w:rsidP="00AF366E">
      <w:pPr>
        <w:pStyle w:val="ListParagraph"/>
        <w:numPr>
          <w:ilvl w:val="0"/>
          <w:numId w:val="115"/>
        </w:numPr>
        <w:tabs>
          <w:tab w:val="clear" w:pos="720"/>
        </w:tabs>
        <w:ind w:left="0" w:firstLine="720"/>
        <w:jc w:val="both"/>
        <w:rPr>
          <w:rStyle w:val="contentpasted1"/>
          <w:color w:val="000000"/>
          <w:sz w:val="20"/>
          <w:szCs w:val="20"/>
          <w:lang w:val="pt-BR"/>
        </w:rPr>
      </w:pPr>
      <w:r>
        <w:rPr>
          <w:rStyle w:val="contentpasted1"/>
          <w:color w:val="000000"/>
          <w:sz w:val="20"/>
          <w:szCs w:val="20"/>
          <w:lang w:val="pt-BR"/>
        </w:rPr>
        <w:t>...</w:t>
      </w:r>
      <w:r w:rsidR="00B81628" w:rsidRPr="001459D4">
        <w:rPr>
          <w:rStyle w:val="contentpasted1"/>
          <w:color w:val="000000"/>
          <w:sz w:val="20"/>
          <w:szCs w:val="20"/>
          <w:lang w:val="pt-BR"/>
        </w:rPr>
        <w:t xml:space="preserve">nacionais eleitos nos trabalhos da OEA e catalisar a formação de uma assembleia parlamentar, bem como pelos resultados da reunião organizada e realizada no Congresso dos EUA em 18 de maio de 2023 para se avançar na implementação da Lei. </w:t>
      </w:r>
      <w:r w:rsidR="00B81628" w:rsidRPr="00932CAD">
        <w:rPr>
          <w:rStyle w:val="contentpasted1"/>
          <w:color w:val="000000"/>
          <w:sz w:val="20"/>
          <w:szCs w:val="20"/>
          <w:lang w:val="pt-BR"/>
        </w:rPr>
        <w:t>Com a aprovação</w:t>
      </w:r>
      <w:r w:rsidR="00B81628" w:rsidRPr="00B95525">
        <w:rPr>
          <w:rStyle w:val="contentpasted1"/>
          <w:color w:val="000000"/>
          <w:sz w:val="20"/>
          <w:szCs w:val="20"/>
          <w:lang w:val="pt-BR"/>
        </w:rPr>
        <w:t xml:space="preserve"> da Lei do Engajamento Legislativo, o Congresso dos EUA articulou uma visão para fortalecer o diálogo interparlamentar regional </w:t>
      </w:r>
      <w:r w:rsidR="00DB7926" w:rsidRPr="00B95525">
        <w:rPr>
          <w:rStyle w:val="contentpasted1"/>
          <w:color w:val="000000"/>
          <w:sz w:val="20"/>
          <w:szCs w:val="20"/>
          <w:lang w:val="pt-BR"/>
        </w:rPr>
        <w:t xml:space="preserve">em consonância </w:t>
      </w:r>
      <w:r w:rsidR="00B81628" w:rsidRPr="00B95525">
        <w:rPr>
          <w:rStyle w:val="contentpasted1"/>
          <w:color w:val="000000"/>
          <w:sz w:val="20"/>
          <w:szCs w:val="20"/>
          <w:lang w:val="pt-BR"/>
        </w:rPr>
        <w:t xml:space="preserve">com os valores e os princípios </w:t>
      </w:r>
      <w:r w:rsidR="008546BE" w:rsidRPr="00B95525">
        <w:rPr>
          <w:rStyle w:val="contentpasted1"/>
          <w:color w:val="000000"/>
          <w:sz w:val="20"/>
          <w:szCs w:val="20"/>
          <w:lang w:val="pt-BR"/>
        </w:rPr>
        <w:t>constantes da</w:t>
      </w:r>
      <w:r w:rsidR="00B81628" w:rsidRPr="00B95525">
        <w:rPr>
          <w:rStyle w:val="contentpasted1"/>
          <w:color w:val="000000"/>
          <w:sz w:val="20"/>
          <w:szCs w:val="20"/>
          <w:lang w:val="pt-BR"/>
        </w:rPr>
        <w:t xml:space="preserve"> Carta da </w:t>
      </w:r>
      <w:r w:rsidR="00BA609F" w:rsidRPr="00B95525">
        <w:rPr>
          <w:rStyle w:val="contentpasted1"/>
          <w:color w:val="000000"/>
          <w:sz w:val="20"/>
          <w:szCs w:val="20"/>
          <w:lang w:val="pt-BR"/>
        </w:rPr>
        <w:t xml:space="preserve">Organização dos Estados Americanos </w:t>
      </w:r>
      <w:r w:rsidR="00B81628" w:rsidRPr="00B95525">
        <w:rPr>
          <w:rStyle w:val="contentpasted1"/>
          <w:color w:val="000000"/>
          <w:sz w:val="20"/>
          <w:szCs w:val="20"/>
          <w:lang w:val="pt-BR"/>
        </w:rPr>
        <w:t>e na Carta Democrática Interamericana – especialmente o princípio da separação de poderes. Os Estados Unidos estão comprometidos com o fortalecimento da colaboração legislativa regional e o diálogo, refletindo nossa determinação de realizar objetivos interamericanos plenamente compartilhados sobre governança representativa, responsiva e inclusiva.</w:t>
      </w:r>
    </w:p>
    <w:p w14:paraId="5CB36BFF" w14:textId="77777777" w:rsidR="00B81628" w:rsidRPr="00FB4610" w:rsidRDefault="00B81628" w:rsidP="00AF366E">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20570BD7" w14:textId="77777777" w:rsidR="00B81628" w:rsidRPr="00FB4610" w:rsidRDefault="00B81628" w:rsidP="00AF366E">
      <w:pPr>
        <w:widowControl/>
        <w:tabs>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57738A8F" w14:textId="77777777" w:rsidR="00D27285" w:rsidRPr="00C46693" w:rsidRDefault="00D27285" w:rsidP="00AF366E">
      <w:pPr>
        <w:widowControl/>
        <w:rPr>
          <w:rFonts w:ascii="Times New Roman" w:hAnsi="Times New Roman"/>
          <w:szCs w:val="22"/>
        </w:rPr>
      </w:pPr>
    </w:p>
    <w:p w14:paraId="682FF3F3" w14:textId="77777777" w:rsidR="00D27285" w:rsidRPr="00C46693" w:rsidRDefault="00D27285" w:rsidP="00AF366E">
      <w:pPr>
        <w:widowControl/>
        <w:jc w:val="center"/>
        <w:rPr>
          <w:rFonts w:ascii="Times New Roman" w:hAnsi="Times New Roman"/>
          <w:szCs w:val="22"/>
        </w:rPr>
        <w:sectPr w:rsidR="00D27285" w:rsidRPr="00C46693" w:rsidSect="000870F4">
          <w:footnotePr>
            <w:numRestart w:val="eachSect"/>
          </w:footnotePr>
          <w:type w:val="oddPage"/>
          <w:pgSz w:w="12240" w:h="15840" w:code="1"/>
          <w:pgMar w:top="2160" w:right="1570" w:bottom="1296" w:left="1699" w:header="720" w:footer="720" w:gutter="0"/>
          <w:cols w:space="720"/>
          <w:titlePg/>
          <w:docGrid w:linePitch="360"/>
        </w:sectPr>
      </w:pPr>
    </w:p>
    <w:p w14:paraId="061C9731" w14:textId="07F35EF6" w:rsidR="00B2147F" w:rsidRPr="00C46693" w:rsidRDefault="00B2147F" w:rsidP="00AF366E">
      <w:pPr>
        <w:pStyle w:val="Heading1"/>
        <w:keepNext w:val="0"/>
        <w:widowControl/>
        <w:spacing w:before="0" w:after="0"/>
        <w:jc w:val="center"/>
        <w:rPr>
          <w:rFonts w:ascii="Times New Roman" w:hAnsi="Times New Roman"/>
          <w:b w:val="0"/>
          <w:bCs w:val="0"/>
          <w:sz w:val="22"/>
          <w:szCs w:val="22"/>
          <w:lang w:val="pt-BR"/>
        </w:rPr>
      </w:pPr>
      <w:bookmarkStart w:id="39" w:name="_Toc159592572"/>
      <w:r w:rsidRPr="00C46693">
        <w:rPr>
          <w:rFonts w:ascii="Times New Roman" w:hAnsi="Times New Roman"/>
          <w:b w:val="0"/>
          <w:bCs w:val="0"/>
          <w:noProof/>
          <w:sz w:val="22"/>
          <w:szCs w:val="22"/>
          <w:lang w:val="pt-BR"/>
        </w:rPr>
        <w:lastRenderedPageBreak/>
        <w:t xml:space="preserve">AG/RES. </w:t>
      </w:r>
      <w:r w:rsidR="001C5A98" w:rsidRPr="00C46693">
        <w:rPr>
          <w:rFonts w:ascii="Times New Roman" w:hAnsi="Times New Roman"/>
          <w:b w:val="0"/>
          <w:bCs w:val="0"/>
          <w:noProof/>
          <w:sz w:val="22"/>
          <w:szCs w:val="22"/>
          <w:lang w:val="pt-BR"/>
        </w:rPr>
        <w:t>3005</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Pr="00C46693">
        <w:rPr>
          <w:rFonts w:ascii="Times New Roman" w:hAnsi="Times New Roman"/>
          <w:b w:val="0"/>
          <w:bCs w:val="0"/>
          <w:sz w:val="22"/>
          <w:szCs w:val="22"/>
          <w:lang w:val="pt-BR"/>
        </w:rPr>
        <w:t>DIREITO INTERNACIONAL</w:t>
      </w:r>
      <w:bookmarkEnd w:id="39"/>
    </w:p>
    <w:p w14:paraId="11E0DBCA" w14:textId="77777777" w:rsidR="00B2147F" w:rsidRPr="00C46693" w:rsidRDefault="00B2147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rPr>
          <w:rFonts w:ascii="Times New Roman" w:eastAsia="Calibri" w:hAnsi="Times New Roman"/>
          <w:szCs w:val="22"/>
          <w:lang w:eastAsia="es-MX"/>
        </w:rPr>
      </w:pPr>
    </w:p>
    <w:p w14:paraId="7A5C9591" w14:textId="77777777" w:rsidR="00B2147F" w:rsidRPr="00C46693" w:rsidRDefault="00B2147F" w:rsidP="00AF366E">
      <w:pPr>
        <w:widowControl/>
        <w:suppressAutoHyphens/>
        <w:snapToGrid w:val="0"/>
        <w:jc w:val="center"/>
        <w:rPr>
          <w:rFonts w:ascii="Times New Roman" w:eastAsia="Times New Roman" w:hAnsi="Times New Roman"/>
          <w:szCs w:val="22"/>
        </w:rPr>
      </w:pPr>
      <w:r w:rsidRPr="00C46693">
        <w:rPr>
          <w:rFonts w:ascii="Times New Roman" w:eastAsia="Times New Roman" w:hAnsi="Times New Roman"/>
          <w:szCs w:val="22"/>
        </w:rPr>
        <w:t>(Aprovada na primeira sessão plenária, realizada em 22 de junho de 2023)</w:t>
      </w:r>
    </w:p>
    <w:p w14:paraId="4CE2DCED" w14:textId="77777777" w:rsidR="00B2147F" w:rsidRPr="00C46693" w:rsidRDefault="00B2147F" w:rsidP="00AF366E">
      <w:pPr>
        <w:widowControl/>
        <w:rPr>
          <w:rFonts w:ascii="Times New Roman" w:eastAsia="Times New Roman" w:hAnsi="Times New Roman"/>
          <w:szCs w:val="22"/>
          <w:lang w:eastAsia="es-ES"/>
        </w:rPr>
      </w:pPr>
    </w:p>
    <w:p w14:paraId="364256AD" w14:textId="77777777" w:rsidR="00B2147F" w:rsidRPr="00C46693" w:rsidRDefault="00B2147F" w:rsidP="00AF366E">
      <w:pPr>
        <w:widowControl/>
        <w:tabs>
          <w:tab w:val="left" w:pos="1548"/>
        </w:tabs>
        <w:rPr>
          <w:rFonts w:ascii="Times New Roman" w:eastAsia="Times New Roman" w:hAnsi="Times New Roman"/>
          <w:bCs/>
          <w:szCs w:val="22"/>
        </w:rPr>
      </w:pPr>
    </w:p>
    <w:p w14:paraId="2A03F7E0" w14:textId="77777777" w:rsidR="00B2147F" w:rsidRPr="00C46693" w:rsidRDefault="00B2147F" w:rsidP="00AF366E">
      <w:pPr>
        <w:widowControl/>
        <w:tabs>
          <w:tab w:val="left" w:pos="1548"/>
        </w:tabs>
        <w:rPr>
          <w:rFonts w:ascii="Times New Roman" w:eastAsia="Times New Roman" w:hAnsi="Times New Roman"/>
          <w:bCs/>
          <w:szCs w:val="22"/>
        </w:rPr>
      </w:pPr>
      <w:r w:rsidRPr="00C46693">
        <w:rPr>
          <w:rFonts w:ascii="Times New Roman" w:eastAsia="Times New Roman" w:hAnsi="Times New Roman"/>
          <w:szCs w:val="22"/>
        </w:rPr>
        <w:tab/>
        <w:t>A ASSEMBLEIA GERAL,</w:t>
      </w:r>
    </w:p>
    <w:p w14:paraId="75491BB9" w14:textId="77777777" w:rsidR="00B2147F" w:rsidRPr="00C46693" w:rsidRDefault="00B2147F" w:rsidP="00AF366E">
      <w:pPr>
        <w:widowControl/>
        <w:tabs>
          <w:tab w:val="left" w:pos="1548"/>
        </w:tabs>
        <w:rPr>
          <w:rFonts w:ascii="Times New Roman" w:eastAsia="Times New Roman" w:hAnsi="Times New Roman"/>
          <w:bCs/>
          <w:szCs w:val="22"/>
        </w:rPr>
      </w:pPr>
    </w:p>
    <w:p w14:paraId="10B96FC3" w14:textId="77777777" w:rsidR="00B2147F" w:rsidRPr="00C46693" w:rsidRDefault="00B2147F" w:rsidP="00AF366E">
      <w:pPr>
        <w:widowControl/>
        <w:tabs>
          <w:tab w:val="left" w:pos="1548"/>
        </w:tabs>
        <w:ind w:firstLine="720"/>
        <w:rPr>
          <w:rFonts w:ascii="Times New Roman" w:eastAsia="Times New Roman" w:hAnsi="Times New Roman"/>
          <w:szCs w:val="22"/>
        </w:rPr>
      </w:pPr>
      <w:r w:rsidRPr="00C46693">
        <w:rPr>
          <w:rFonts w:ascii="Times New Roman" w:eastAsia="Times New Roman" w:hAnsi="Times New Roman"/>
          <w:szCs w:val="22"/>
        </w:rPr>
        <w:t xml:space="preserve">RECORDANDO a resolução AG/RES. 2990 (LII-O/22), aprovada em 7 de outubro de 2022, e todas as resoluções anteriores aprovadas sobre esse tema; </w:t>
      </w:r>
    </w:p>
    <w:p w14:paraId="35014084" w14:textId="77777777" w:rsidR="00B2147F" w:rsidRPr="00C46693" w:rsidRDefault="00B2147F" w:rsidP="00AF366E">
      <w:pPr>
        <w:widowControl/>
        <w:tabs>
          <w:tab w:val="left" w:pos="1548"/>
        </w:tabs>
        <w:rPr>
          <w:rFonts w:ascii="Times New Roman" w:eastAsia="Times New Roman" w:hAnsi="Times New Roman"/>
          <w:bCs/>
          <w:szCs w:val="22"/>
        </w:rPr>
      </w:pPr>
    </w:p>
    <w:p w14:paraId="0C14D608" w14:textId="07C6C1F4" w:rsidR="00B2147F" w:rsidRPr="00C46693" w:rsidRDefault="00B2147F" w:rsidP="00AF366E">
      <w:pPr>
        <w:widowControl/>
        <w:tabs>
          <w:tab w:val="left" w:pos="1548"/>
        </w:tabs>
        <w:rPr>
          <w:rFonts w:ascii="Times New Roman" w:eastAsia="Times New Roman" w:hAnsi="Times New Roman"/>
          <w:bCs/>
          <w:szCs w:val="22"/>
        </w:rPr>
      </w:pPr>
      <w:r w:rsidRPr="00C46693">
        <w:rPr>
          <w:rFonts w:ascii="Times New Roman" w:eastAsia="Times New Roman" w:hAnsi="Times New Roman"/>
          <w:szCs w:val="22"/>
        </w:rPr>
        <w:tab/>
        <w:t xml:space="preserve">TENDO VISTO o Relatório Anual do Conselho Permanente à Assembleia Geral, em especial a seção referente às atividades da Comissão de Assuntos Jurídicos e Políticos (CAJP); e </w:t>
      </w:r>
    </w:p>
    <w:p w14:paraId="1663AEBA" w14:textId="77777777" w:rsidR="00B2147F" w:rsidRPr="00C46693" w:rsidRDefault="00B2147F" w:rsidP="00AF366E">
      <w:pPr>
        <w:widowControl/>
        <w:tabs>
          <w:tab w:val="left" w:pos="1548"/>
        </w:tabs>
        <w:rPr>
          <w:rFonts w:ascii="Times New Roman" w:eastAsia="Times New Roman" w:hAnsi="Times New Roman"/>
          <w:szCs w:val="22"/>
        </w:rPr>
      </w:pPr>
    </w:p>
    <w:p w14:paraId="0932C36E" w14:textId="29A088EE" w:rsidR="00B2147F" w:rsidRPr="00C46693" w:rsidRDefault="00B2147F" w:rsidP="00AF366E">
      <w:pPr>
        <w:widowControl/>
        <w:ind w:right="-29"/>
        <w:rPr>
          <w:rFonts w:ascii="Times New Roman" w:eastAsia="Times New Roman" w:hAnsi="Times New Roman"/>
          <w:szCs w:val="22"/>
        </w:rPr>
      </w:pPr>
      <w:r w:rsidRPr="00C46693">
        <w:rPr>
          <w:rFonts w:ascii="Times New Roman" w:eastAsia="Times New Roman" w:hAnsi="Times New Roman"/>
          <w:szCs w:val="22"/>
        </w:rPr>
        <w:tab/>
        <w:t>CONSIDERANDO a decisão dos Estados membros de realizar o Quinquagésimo Terceiro Período Ordinário de Sessões da Assembleia Geral da Organização dos Estados Americanos</w:t>
      </w:r>
      <w:r w:rsidR="00D86E7A" w:rsidRPr="00C46693">
        <w:rPr>
          <w:rFonts w:ascii="Times New Roman" w:eastAsia="Times New Roman" w:hAnsi="Times New Roman"/>
          <w:szCs w:val="22"/>
        </w:rPr>
        <w:t xml:space="preserve"> (OEA)</w:t>
      </w:r>
      <w:r w:rsidRPr="00C46693">
        <w:rPr>
          <w:rFonts w:ascii="Times New Roman" w:eastAsia="Times New Roman" w:hAnsi="Times New Roman"/>
          <w:szCs w:val="22"/>
        </w:rPr>
        <w:t xml:space="preserve"> em Washington, D.C., de 21 a 23 de junho de 2023, com o objetivo de restabelecer o ciclo de realização da Assembleia </w:t>
      </w:r>
      <w:r w:rsidR="00815D45" w:rsidRPr="00C46693">
        <w:rPr>
          <w:rFonts w:ascii="Times New Roman" w:eastAsia="Times New Roman" w:hAnsi="Times New Roman"/>
          <w:szCs w:val="22"/>
        </w:rPr>
        <w:t xml:space="preserve">Geral </w:t>
      </w:r>
      <w:r w:rsidRPr="00C46693">
        <w:rPr>
          <w:rFonts w:ascii="Times New Roman" w:eastAsia="Times New Roman" w:hAnsi="Times New Roman"/>
          <w:szCs w:val="22"/>
        </w:rPr>
        <w:t>no segundo trimestre de cada ano</w:t>
      </w:r>
      <w:r w:rsidR="001C5A98" w:rsidRPr="00C46693">
        <w:rPr>
          <w:rFonts w:ascii="Times New Roman" w:eastAsia="Times New Roman" w:hAnsi="Times New Roman"/>
          <w:szCs w:val="22"/>
        </w:rPr>
        <w:t>,</w:t>
      </w:r>
      <w:r w:rsidRPr="00C46693">
        <w:rPr>
          <w:rFonts w:ascii="Times New Roman" w:eastAsia="Times New Roman" w:hAnsi="Times New Roman"/>
          <w:szCs w:val="22"/>
        </w:rPr>
        <w:t xml:space="preserve"> </w:t>
      </w:r>
    </w:p>
    <w:p w14:paraId="7B800CBA" w14:textId="77777777" w:rsidR="00B2147F" w:rsidRPr="00C46693" w:rsidRDefault="00B2147F" w:rsidP="00AF366E">
      <w:pPr>
        <w:widowControl/>
        <w:tabs>
          <w:tab w:val="left" w:pos="1548"/>
        </w:tabs>
        <w:rPr>
          <w:rFonts w:ascii="Times New Roman" w:eastAsia="Times New Roman" w:hAnsi="Times New Roman"/>
          <w:szCs w:val="22"/>
        </w:rPr>
      </w:pPr>
    </w:p>
    <w:p w14:paraId="7A753D7E" w14:textId="77777777" w:rsidR="00B2147F" w:rsidRPr="00C46693" w:rsidRDefault="00B2147F" w:rsidP="00AF366E">
      <w:pPr>
        <w:widowControl/>
        <w:tabs>
          <w:tab w:val="left" w:pos="1548"/>
        </w:tabs>
        <w:rPr>
          <w:rFonts w:ascii="Times New Roman" w:eastAsia="Times New Roman" w:hAnsi="Times New Roman"/>
          <w:bCs/>
          <w:szCs w:val="22"/>
        </w:rPr>
      </w:pPr>
      <w:r w:rsidRPr="00C46693">
        <w:rPr>
          <w:rFonts w:ascii="Times New Roman" w:eastAsia="Times New Roman" w:hAnsi="Times New Roman"/>
          <w:szCs w:val="22"/>
        </w:rPr>
        <w:t>RESOLVE:</w:t>
      </w:r>
    </w:p>
    <w:p w14:paraId="7EC509C6" w14:textId="77777777" w:rsidR="00B2147F" w:rsidRPr="00C46693" w:rsidRDefault="00B2147F" w:rsidP="00AF366E">
      <w:pPr>
        <w:widowControl/>
        <w:tabs>
          <w:tab w:val="left" w:pos="1548"/>
        </w:tabs>
        <w:rPr>
          <w:rFonts w:ascii="Times New Roman" w:eastAsia="Times New Roman" w:hAnsi="Times New Roman"/>
          <w:bCs/>
          <w:szCs w:val="22"/>
        </w:rPr>
      </w:pPr>
    </w:p>
    <w:p w14:paraId="6814ECA2" w14:textId="6B54AAEC" w:rsidR="00B2147F" w:rsidRPr="00C46693" w:rsidRDefault="00B2147F" w:rsidP="00AF366E">
      <w:pPr>
        <w:widowControl/>
        <w:numPr>
          <w:ilvl w:val="0"/>
          <w:numId w:val="29"/>
        </w:numPr>
        <w:tabs>
          <w:tab w:val="left" w:pos="1548"/>
        </w:tabs>
        <w:ind w:left="0" w:firstLine="720"/>
        <w:contextualSpacing/>
        <w:rPr>
          <w:rFonts w:ascii="Times New Roman" w:eastAsia="Times New Roman" w:hAnsi="Times New Roman"/>
          <w:szCs w:val="22"/>
        </w:rPr>
      </w:pPr>
      <w:r w:rsidRPr="00C46693">
        <w:rPr>
          <w:rFonts w:ascii="Times New Roman" w:eastAsia="Times New Roman" w:hAnsi="Times New Roman"/>
          <w:szCs w:val="22"/>
        </w:rPr>
        <w:t>Exortar os Estados membros e o Conselho Permanente, por meio da Comissão de Assuntos Jurídicos e Políticos</w:t>
      </w:r>
      <w:r w:rsidR="00F64B46" w:rsidRPr="00C46693">
        <w:rPr>
          <w:rFonts w:ascii="Times New Roman" w:eastAsia="Times New Roman" w:hAnsi="Times New Roman"/>
          <w:szCs w:val="22"/>
        </w:rPr>
        <w:t xml:space="preserve"> (CAJP)</w:t>
      </w:r>
      <w:r w:rsidRPr="00C46693">
        <w:rPr>
          <w:rFonts w:ascii="Times New Roman" w:eastAsia="Times New Roman" w:hAnsi="Times New Roman"/>
          <w:szCs w:val="22"/>
        </w:rPr>
        <w:t xml:space="preserve">, a que continuem contribuindo para a consecução dos objetivos estabelecidos no âmbito do Direito Internacional. </w:t>
      </w:r>
    </w:p>
    <w:p w14:paraId="05C6FEDD" w14:textId="77777777" w:rsidR="00B2147F" w:rsidRPr="00C46693" w:rsidRDefault="00B2147F" w:rsidP="00AF366E">
      <w:pPr>
        <w:widowControl/>
        <w:tabs>
          <w:tab w:val="left" w:pos="1548"/>
        </w:tabs>
        <w:contextualSpacing/>
        <w:rPr>
          <w:rFonts w:ascii="Times New Roman" w:eastAsia="Times New Roman" w:hAnsi="Times New Roman"/>
          <w:szCs w:val="22"/>
        </w:rPr>
      </w:pPr>
    </w:p>
    <w:p w14:paraId="3E2C0900" w14:textId="77777777" w:rsidR="00B2147F" w:rsidRPr="00C46693" w:rsidRDefault="00B2147F" w:rsidP="00AF366E">
      <w:pPr>
        <w:widowControl/>
        <w:numPr>
          <w:ilvl w:val="0"/>
          <w:numId w:val="29"/>
        </w:numPr>
        <w:tabs>
          <w:tab w:val="left" w:pos="1548"/>
        </w:tabs>
        <w:ind w:left="0" w:firstLine="720"/>
        <w:contextualSpacing/>
        <w:rPr>
          <w:rFonts w:ascii="Times New Roman" w:eastAsia="Times New Roman" w:hAnsi="Times New Roman"/>
          <w:szCs w:val="22"/>
        </w:rPr>
      </w:pPr>
      <w:r w:rsidRPr="00C46693">
        <w:rPr>
          <w:rFonts w:ascii="Times New Roman" w:eastAsia="Times New Roman" w:hAnsi="Times New Roman"/>
          <w:szCs w:val="22"/>
        </w:rPr>
        <w:t xml:space="preserve">Reafirmar a vigência dos mandatos da Assembleia Geral em matéria de Direito Internacional que não puderam ser implementados antes do Quinquagésimo Terceiro Período Ordinário de Sessões da Assembleia Geral, considerando-os automaticamente renovados, e encarregar a </w:t>
      </w:r>
      <w:proofErr w:type="spellStart"/>
      <w:r w:rsidRPr="00C46693">
        <w:rPr>
          <w:rFonts w:ascii="Times New Roman" w:eastAsia="Times New Roman" w:hAnsi="Times New Roman"/>
          <w:szCs w:val="22"/>
        </w:rPr>
        <w:t>Secretaria-Geral</w:t>
      </w:r>
      <w:proofErr w:type="spellEnd"/>
      <w:r w:rsidRPr="00C46693">
        <w:rPr>
          <w:rFonts w:ascii="Times New Roman" w:eastAsia="Times New Roman" w:hAnsi="Times New Roman"/>
          <w:szCs w:val="22"/>
        </w:rPr>
        <w:t xml:space="preserve"> e os demais órgãos contemplados no artigo 53 da Carta da Organização dos Estados Americanos de continuar trabalhando em sua execução, salvo disposição em contrário em uma resolução específica. </w:t>
      </w:r>
    </w:p>
    <w:p w14:paraId="3A621EFD" w14:textId="77777777" w:rsidR="00B2147F" w:rsidRPr="00C46693" w:rsidRDefault="00B2147F" w:rsidP="00AF366E">
      <w:pPr>
        <w:widowControl/>
        <w:tabs>
          <w:tab w:val="left" w:pos="1548"/>
        </w:tabs>
        <w:contextualSpacing/>
        <w:rPr>
          <w:rFonts w:ascii="Times New Roman" w:eastAsia="Times New Roman" w:hAnsi="Times New Roman"/>
          <w:bCs/>
          <w:szCs w:val="22"/>
        </w:rPr>
      </w:pPr>
    </w:p>
    <w:p w14:paraId="614BAF84" w14:textId="26DF89E6" w:rsidR="00B2147F" w:rsidRPr="00C46693" w:rsidRDefault="00B2147F" w:rsidP="00AF366E">
      <w:pPr>
        <w:widowControl/>
        <w:numPr>
          <w:ilvl w:val="0"/>
          <w:numId w:val="29"/>
        </w:numPr>
        <w:tabs>
          <w:tab w:val="left" w:pos="1548"/>
        </w:tabs>
        <w:ind w:left="0" w:firstLine="720"/>
        <w:contextualSpacing/>
        <w:rPr>
          <w:rFonts w:ascii="Times New Roman" w:eastAsia="Times New Roman" w:hAnsi="Times New Roman"/>
          <w:szCs w:val="22"/>
        </w:rPr>
      </w:pPr>
      <w:r w:rsidRPr="00C46693">
        <w:rPr>
          <w:rFonts w:ascii="Times New Roman" w:eastAsia="Times New Roman" w:hAnsi="Times New Roman"/>
          <w:szCs w:val="22"/>
        </w:rPr>
        <w:t xml:space="preserve">Solicitar à </w:t>
      </w:r>
      <w:r w:rsidR="00AF5B4E" w:rsidRPr="00C46693">
        <w:rPr>
          <w:rFonts w:ascii="Times New Roman" w:eastAsia="Times New Roman" w:hAnsi="Times New Roman"/>
          <w:szCs w:val="22"/>
        </w:rPr>
        <w:t>CAJP</w:t>
      </w:r>
      <w:r w:rsidRPr="00C46693">
        <w:rPr>
          <w:rFonts w:ascii="Times New Roman" w:eastAsia="Times New Roman" w:hAnsi="Times New Roman"/>
          <w:szCs w:val="22"/>
        </w:rPr>
        <w:t xml:space="preserve">, por intermédio do Conselho Permanente, que informe a Assembleia Geral, em seu Quinquagésimo Quarto Período Ordinário de Sessões, sobre a aplicação da presente resolução. </w:t>
      </w:r>
    </w:p>
    <w:p w14:paraId="2F995277" w14:textId="77777777" w:rsidR="00B2147F" w:rsidRPr="00C46693" w:rsidRDefault="00B2147F" w:rsidP="00AF366E">
      <w:pPr>
        <w:widowControl/>
        <w:tabs>
          <w:tab w:val="left" w:pos="1548"/>
        </w:tabs>
        <w:contextualSpacing/>
        <w:rPr>
          <w:rFonts w:ascii="Times New Roman" w:eastAsia="Times New Roman" w:hAnsi="Times New Roman"/>
          <w:szCs w:val="22"/>
        </w:rPr>
      </w:pPr>
    </w:p>
    <w:p w14:paraId="27FD6E35" w14:textId="77777777" w:rsidR="00B2147F" w:rsidRPr="00C46693" w:rsidRDefault="00B2147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p>
    <w:p w14:paraId="4079ABF7" w14:textId="77777777" w:rsidR="00B2147F" w:rsidRPr="00C46693" w:rsidRDefault="00B2147F" w:rsidP="00AF366E">
      <w:pPr>
        <w:widowControl/>
        <w:numPr>
          <w:ilvl w:val="0"/>
          <w:numId w:val="32"/>
        </w:numPr>
        <w:tabs>
          <w:tab w:val="left" w:pos="1548"/>
        </w:tabs>
        <w:rPr>
          <w:rFonts w:ascii="Times New Roman" w:eastAsia="Times New Roman" w:hAnsi="Times New Roman"/>
          <w:szCs w:val="22"/>
        </w:rPr>
      </w:pPr>
      <w:r w:rsidRPr="00C46693">
        <w:rPr>
          <w:rFonts w:ascii="Times New Roman" w:eastAsia="Times New Roman" w:hAnsi="Times New Roman"/>
          <w:szCs w:val="22"/>
        </w:rPr>
        <w:t>ATIVIDADES DA COMISSÃO DE ASSUNTOS JURÍDICOS E POLÍTICOS</w:t>
      </w:r>
    </w:p>
    <w:p w14:paraId="16C6EBDD" w14:textId="77777777" w:rsidR="00B2147F" w:rsidRPr="00C46693" w:rsidRDefault="00B2147F" w:rsidP="00AF366E">
      <w:pPr>
        <w:widowControl/>
        <w:tabs>
          <w:tab w:val="left" w:pos="1548"/>
        </w:tabs>
        <w:rPr>
          <w:rFonts w:ascii="Times New Roman" w:eastAsia="Times New Roman" w:hAnsi="Times New Roman"/>
          <w:szCs w:val="22"/>
        </w:rPr>
      </w:pPr>
    </w:p>
    <w:p w14:paraId="68533B8C" w14:textId="77777777" w:rsidR="00B2147F" w:rsidRPr="00C46693" w:rsidRDefault="00B2147F" w:rsidP="00AF366E">
      <w:pPr>
        <w:widowControl/>
        <w:numPr>
          <w:ilvl w:val="0"/>
          <w:numId w:val="33"/>
        </w:numPr>
        <w:tabs>
          <w:tab w:val="left" w:pos="1548"/>
        </w:tabs>
        <w:ind w:hanging="720"/>
        <w:contextualSpacing/>
        <w:rPr>
          <w:rFonts w:ascii="Times New Roman" w:eastAsia="Times New Roman" w:hAnsi="Times New Roman"/>
          <w:szCs w:val="22"/>
          <w:u w:val="single"/>
        </w:rPr>
      </w:pPr>
      <w:r w:rsidRPr="00C46693">
        <w:rPr>
          <w:rFonts w:ascii="Times New Roman" w:eastAsia="Times New Roman" w:hAnsi="Times New Roman"/>
          <w:szCs w:val="22"/>
          <w:u w:val="single"/>
        </w:rPr>
        <w:t>Programa Interamericano para o Desenvolvimento do Direito Internacional</w:t>
      </w:r>
    </w:p>
    <w:p w14:paraId="5C2067E3" w14:textId="77777777" w:rsidR="00B2147F" w:rsidRPr="00C46693" w:rsidRDefault="00B2147F" w:rsidP="00AF366E">
      <w:pPr>
        <w:widowControl/>
        <w:rPr>
          <w:rFonts w:ascii="Times New Roman" w:eastAsia="Times New Roman" w:hAnsi="Times New Roman"/>
          <w:color w:val="000000"/>
          <w:szCs w:val="22"/>
          <w:u w:val="single"/>
        </w:rPr>
      </w:pPr>
    </w:p>
    <w:p w14:paraId="623E5D3C" w14:textId="77777777"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ab/>
        <w:t xml:space="preserve">LEVANDO EM CONTA que a inteligência artificial inseriu-se vertiginosamente na vida cotidiana das pessoas, gerando a preocupação expressa por diferentes atores sociais em contar com uma regulamentação que permita potencializar os benefícios e as possibilidades de desenvolvimento oferecidas por essa tecnologia e, ao mesmo tempo, mitigar os riscos e vieses inerentes aos algoritmos de aprendizagem automática; e destacando o importante papel do Direito Internacional para </w:t>
      </w:r>
      <w:r w:rsidRPr="00C46693">
        <w:rPr>
          <w:rFonts w:ascii="Times New Roman" w:eastAsia="Times New Roman" w:hAnsi="Times New Roman"/>
          <w:color w:val="000000"/>
          <w:szCs w:val="22"/>
        </w:rPr>
        <w:lastRenderedPageBreak/>
        <w:t>desenvolver princípios e padrões que sirvam para fortalecer os esforços dos Estados na implementação desse tipo de regulamentação em nível nacional; </w:t>
      </w:r>
    </w:p>
    <w:p w14:paraId="0D8BA49C" w14:textId="77777777" w:rsidR="00B2147F" w:rsidRPr="00C46693" w:rsidRDefault="00B2147F" w:rsidP="00AF366E">
      <w:pPr>
        <w:widowControl/>
        <w:tabs>
          <w:tab w:val="left" w:pos="1548"/>
        </w:tabs>
        <w:rPr>
          <w:rFonts w:ascii="Times New Roman" w:eastAsia="Times New Roman" w:hAnsi="Times New Roman"/>
          <w:szCs w:val="22"/>
        </w:rPr>
      </w:pPr>
    </w:p>
    <w:p w14:paraId="4136B808" w14:textId="77777777" w:rsidR="00B2147F" w:rsidRPr="00C46693" w:rsidRDefault="00B2147F" w:rsidP="00AF366E">
      <w:pPr>
        <w:widowControl/>
        <w:tabs>
          <w:tab w:val="left" w:pos="1548"/>
        </w:tabs>
        <w:rPr>
          <w:rFonts w:ascii="Times New Roman" w:eastAsia="Times New Roman" w:hAnsi="Times New Roman"/>
          <w:szCs w:val="22"/>
        </w:rPr>
      </w:pPr>
      <w:r w:rsidRPr="00C46693">
        <w:rPr>
          <w:rFonts w:ascii="Times New Roman" w:eastAsia="Times New Roman" w:hAnsi="Times New Roman"/>
          <w:szCs w:val="22"/>
        </w:rPr>
        <w:t>RESOLVE:</w:t>
      </w:r>
    </w:p>
    <w:p w14:paraId="6B3EF00F" w14:textId="77777777" w:rsidR="00B2147F" w:rsidRPr="00C46693" w:rsidRDefault="00B2147F" w:rsidP="00AF366E">
      <w:pPr>
        <w:widowControl/>
        <w:tabs>
          <w:tab w:val="left" w:pos="1548"/>
        </w:tabs>
        <w:rPr>
          <w:rFonts w:ascii="Times New Roman" w:eastAsia="Times New Roman" w:hAnsi="Times New Roman"/>
          <w:bCs/>
          <w:szCs w:val="22"/>
        </w:rPr>
      </w:pPr>
    </w:p>
    <w:p w14:paraId="688C5187" w14:textId="60401958" w:rsidR="00B2147F" w:rsidRPr="00C46693" w:rsidRDefault="00B2147F" w:rsidP="00AF366E">
      <w:pPr>
        <w:widowControl/>
        <w:numPr>
          <w:ilvl w:val="0"/>
          <w:numId w:val="30"/>
        </w:numPr>
        <w:tabs>
          <w:tab w:val="left" w:pos="1548"/>
        </w:tabs>
        <w:ind w:left="0" w:firstLine="720"/>
        <w:contextualSpacing/>
        <w:rPr>
          <w:rFonts w:ascii="Times New Roman" w:eastAsia="Times New Roman" w:hAnsi="Times New Roman"/>
          <w:szCs w:val="22"/>
        </w:rPr>
      </w:pPr>
      <w:r w:rsidRPr="00C46693">
        <w:rPr>
          <w:rFonts w:ascii="Times New Roman" w:eastAsia="Times New Roman" w:hAnsi="Times New Roman"/>
          <w:szCs w:val="22"/>
        </w:rPr>
        <w:t>Expressar seu reconhecimento ao Departamento de Direito Internacional por seus esforços na promoção e difusão do Direito Internacional e Interamericano e solicitar-lhe que continue executando as ações constantes do Programa Interamericano para o Desenvolvimento do Direito Internacional e que apresente um relatório de atividades à CAJP; e solicitar ao Conselho Permanente que organize uma sessão semelhante à que realizou em 2022 por ocasião do Vigésimo Quinto Aniversário do referido programa, com o objetivo de que os Estados membros continuem dispondo de um espaço de intercâmbio sobre as atividades que consideram prioritárias para desenvolver no âmbito desse programa.</w:t>
      </w:r>
    </w:p>
    <w:p w14:paraId="6A209F67" w14:textId="77777777" w:rsidR="00B2147F" w:rsidRPr="00C46693" w:rsidRDefault="00B2147F" w:rsidP="00AF366E">
      <w:pPr>
        <w:widowControl/>
        <w:tabs>
          <w:tab w:val="left" w:pos="1548"/>
        </w:tabs>
        <w:contextualSpacing/>
        <w:rPr>
          <w:rFonts w:ascii="Times New Roman" w:eastAsia="Times New Roman" w:hAnsi="Times New Roman"/>
          <w:szCs w:val="22"/>
        </w:rPr>
      </w:pPr>
    </w:p>
    <w:p w14:paraId="009019D3" w14:textId="77777777" w:rsidR="00B2147F" w:rsidRPr="00C46693" w:rsidRDefault="00B2147F" w:rsidP="00AF366E">
      <w:pPr>
        <w:widowControl/>
        <w:numPr>
          <w:ilvl w:val="0"/>
          <w:numId w:val="30"/>
        </w:numPr>
        <w:tabs>
          <w:tab w:val="left" w:pos="1548"/>
        </w:tabs>
        <w:ind w:left="0" w:firstLine="720"/>
        <w:contextualSpacing/>
        <w:rPr>
          <w:rFonts w:ascii="Times New Roman" w:eastAsia="Times New Roman" w:hAnsi="Times New Roman"/>
          <w:szCs w:val="22"/>
        </w:rPr>
      </w:pPr>
      <w:r w:rsidRPr="00C46693">
        <w:rPr>
          <w:rFonts w:ascii="Times New Roman" w:eastAsia="Times New Roman" w:hAnsi="Times New Roman"/>
          <w:szCs w:val="22"/>
        </w:rPr>
        <w:t xml:space="preserve">Solicitar ao Departamento de Direito Internacional que continue organizando atividades de análise sobre os temas que requerem estudo sob a perspectiva do Direito Internacional, dentre eles as implicações jurídicas do uso da inteligência artificial, a fim de que o pessoal das missões permanentes, os funcionários públicos dos Estados membros e também o pessoal da </w:t>
      </w:r>
      <w:proofErr w:type="spellStart"/>
      <w:r w:rsidRPr="00C46693">
        <w:rPr>
          <w:rFonts w:ascii="Times New Roman" w:eastAsia="Times New Roman" w:hAnsi="Times New Roman"/>
          <w:szCs w:val="22"/>
        </w:rPr>
        <w:t>Secretaria-Geral</w:t>
      </w:r>
      <w:proofErr w:type="spellEnd"/>
      <w:r w:rsidRPr="00C46693">
        <w:rPr>
          <w:rFonts w:ascii="Times New Roman" w:eastAsia="Times New Roman" w:hAnsi="Times New Roman"/>
          <w:szCs w:val="22"/>
        </w:rPr>
        <w:t xml:space="preserve"> disponham das ferramentas adequadas para abordar esses temas no momento oportuno, de maneira fundamentada e a partir de uma perspectiva integral, buscando, para tanto, a colaboração dos profissionais e das entidades especializadas na matéria.</w:t>
      </w:r>
    </w:p>
    <w:p w14:paraId="333B5A3E" w14:textId="77777777" w:rsidR="00B2147F" w:rsidRPr="00C46693" w:rsidRDefault="00B2147F" w:rsidP="00AF366E">
      <w:pPr>
        <w:widowControl/>
        <w:rPr>
          <w:rFonts w:ascii="Times New Roman" w:eastAsia="Times New Roman" w:hAnsi="Times New Roman"/>
          <w:color w:val="000000"/>
          <w:szCs w:val="22"/>
          <w:u w:val="single"/>
        </w:rPr>
      </w:pPr>
    </w:p>
    <w:p w14:paraId="0701C4E9" w14:textId="77777777" w:rsidR="00B2147F" w:rsidRPr="00C46693" w:rsidRDefault="00B2147F" w:rsidP="00AF366E">
      <w:pPr>
        <w:widowControl/>
        <w:numPr>
          <w:ilvl w:val="0"/>
          <w:numId w:val="33"/>
        </w:numPr>
        <w:tabs>
          <w:tab w:val="left" w:pos="1548"/>
        </w:tabs>
        <w:ind w:hanging="720"/>
        <w:contextualSpacing/>
        <w:rPr>
          <w:rFonts w:ascii="Times New Roman" w:eastAsia="Times New Roman" w:hAnsi="Times New Roman"/>
          <w:szCs w:val="22"/>
          <w:u w:val="single"/>
        </w:rPr>
      </w:pPr>
      <w:bookmarkStart w:id="40" w:name="_Toc86404160"/>
      <w:r w:rsidRPr="00C46693">
        <w:rPr>
          <w:rFonts w:ascii="Times New Roman" w:eastAsia="Times New Roman" w:hAnsi="Times New Roman"/>
          <w:szCs w:val="22"/>
          <w:u w:val="single"/>
        </w:rPr>
        <w:t>Comissão Jurídica Interamericana</w:t>
      </w:r>
      <w:bookmarkEnd w:id="40"/>
    </w:p>
    <w:p w14:paraId="69EBC917" w14:textId="77777777" w:rsidR="00B2147F" w:rsidRPr="00C46693" w:rsidRDefault="00B2147F" w:rsidP="00AF366E">
      <w:pPr>
        <w:widowControl/>
        <w:rPr>
          <w:rFonts w:ascii="Times New Roman" w:eastAsia="Times New Roman" w:hAnsi="Times New Roman"/>
          <w:color w:val="000000"/>
          <w:szCs w:val="22"/>
          <w:u w:val="single"/>
        </w:rPr>
      </w:pPr>
    </w:p>
    <w:p w14:paraId="158E6085" w14:textId="1BD83902" w:rsidR="00B2147F" w:rsidRPr="00C46693" w:rsidRDefault="00B2147F"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CONSIDERANDO as observações e recomendações dos Estados membros relativas ao Relatório Anual da Comissão Jurídica Interamericana (</w:t>
      </w:r>
      <w:hyperlink r:id="rId28" w:history="1">
        <w:r w:rsidRPr="00C46693">
          <w:rPr>
            <w:rFonts w:ascii="Times New Roman" w:eastAsia="Times New Roman" w:hAnsi="Times New Roman"/>
            <w:color w:val="0000FF"/>
            <w:szCs w:val="22"/>
            <w:u w:val="single"/>
          </w:rPr>
          <w:t>CP/CAJP-3733/23 corr.1</w:t>
        </w:r>
      </w:hyperlink>
      <w:r w:rsidRPr="00C46693">
        <w:rPr>
          <w:rFonts w:ascii="Times New Roman" w:eastAsia="Times New Roman" w:hAnsi="Times New Roman"/>
          <w:szCs w:val="22"/>
        </w:rPr>
        <w:t>, de 20 de abril de 2023) constantes desse documento;</w:t>
      </w:r>
    </w:p>
    <w:p w14:paraId="1219925B" w14:textId="77777777" w:rsidR="00B2147F" w:rsidRPr="00C46693" w:rsidRDefault="00B2147F" w:rsidP="00AF366E">
      <w:pPr>
        <w:widowControl/>
        <w:rPr>
          <w:rFonts w:ascii="Times New Roman" w:eastAsia="Times New Roman" w:hAnsi="Times New Roman"/>
          <w:color w:val="000000"/>
          <w:szCs w:val="22"/>
          <w:u w:val="single"/>
        </w:rPr>
      </w:pPr>
    </w:p>
    <w:p w14:paraId="7A105DD5" w14:textId="77777777" w:rsidR="00B2147F" w:rsidRPr="00C46693" w:rsidRDefault="00B2147F" w:rsidP="00AF366E">
      <w:pPr>
        <w:widowControl/>
        <w:tabs>
          <w:tab w:val="left" w:pos="1548"/>
        </w:tabs>
        <w:rPr>
          <w:rFonts w:ascii="Times New Roman" w:eastAsia="Times New Roman" w:hAnsi="Times New Roman"/>
          <w:szCs w:val="22"/>
        </w:rPr>
      </w:pPr>
      <w:r w:rsidRPr="00C46693">
        <w:rPr>
          <w:rFonts w:ascii="Times New Roman" w:eastAsia="Times New Roman" w:hAnsi="Times New Roman"/>
          <w:szCs w:val="22"/>
        </w:rPr>
        <w:t>RESOLVE:</w:t>
      </w:r>
    </w:p>
    <w:p w14:paraId="60ECBE18" w14:textId="77777777" w:rsidR="00B2147F" w:rsidRPr="00C46693" w:rsidRDefault="00B2147F" w:rsidP="00AF366E">
      <w:pPr>
        <w:widowControl/>
        <w:tabs>
          <w:tab w:val="left" w:pos="1548"/>
        </w:tabs>
        <w:rPr>
          <w:rFonts w:ascii="Times New Roman" w:eastAsia="Times New Roman" w:hAnsi="Times New Roman"/>
          <w:szCs w:val="22"/>
        </w:rPr>
      </w:pPr>
    </w:p>
    <w:p w14:paraId="75459986" w14:textId="04EE5A52" w:rsidR="00B2147F" w:rsidRPr="00C46693" w:rsidRDefault="00B2147F" w:rsidP="00AF366E">
      <w:pPr>
        <w:widowControl/>
        <w:numPr>
          <w:ilvl w:val="0"/>
          <w:numId w:val="31"/>
        </w:numPr>
        <w:tabs>
          <w:tab w:val="left" w:pos="1548"/>
        </w:tabs>
        <w:ind w:left="0" w:firstLine="720"/>
        <w:contextualSpacing/>
        <w:rPr>
          <w:rFonts w:ascii="Times New Roman" w:eastAsia="Times New Roman" w:hAnsi="Times New Roman"/>
          <w:szCs w:val="22"/>
        </w:rPr>
      </w:pPr>
      <w:r w:rsidRPr="00C46693">
        <w:rPr>
          <w:rFonts w:ascii="Times New Roman" w:eastAsia="Times New Roman" w:hAnsi="Times New Roman"/>
          <w:szCs w:val="22"/>
        </w:rPr>
        <w:t xml:space="preserve">Reconhecer as contribuições mais recentes da Comissão Jurídica Interamericana (CJI) ao Direito Internacional, a saber, o Relatório sobre a Educação Primária Obrigatória </w:t>
      </w:r>
      <w:r w:rsidR="009D1106" w:rsidRPr="00C46693">
        <w:rPr>
          <w:rFonts w:ascii="Times New Roman" w:eastAsia="Times New Roman" w:hAnsi="Times New Roman"/>
          <w:szCs w:val="22"/>
        </w:rPr>
        <w:t>(</w:t>
      </w:r>
      <w:r w:rsidRPr="00C46693">
        <w:rPr>
          <w:rFonts w:ascii="Times New Roman" w:eastAsia="Times New Roman" w:hAnsi="Times New Roman"/>
          <w:szCs w:val="22"/>
        </w:rPr>
        <w:t>documento CJI/doc.690/23 rev.1</w:t>
      </w:r>
      <w:r w:rsidR="009D1106" w:rsidRPr="00C46693">
        <w:rPr>
          <w:rFonts w:ascii="Times New Roman" w:eastAsia="Times New Roman" w:hAnsi="Times New Roman"/>
          <w:szCs w:val="22"/>
        </w:rPr>
        <w:t>)</w:t>
      </w:r>
      <w:r w:rsidRPr="00C46693">
        <w:rPr>
          <w:rFonts w:ascii="Times New Roman" w:eastAsia="Times New Roman" w:hAnsi="Times New Roman"/>
          <w:szCs w:val="22"/>
        </w:rPr>
        <w:t xml:space="preserve">, a Declaração de Princípios Interamericanos sobre a Criação, Funcionamento, Financiamento e Dissolução de Entidades Civis Sem Fins Lucrativos [documento CJI/RES.282 (CII-O/23) corr.2], a Declaração de Princípios Interamericanos em Matéria de Neurociências, </w:t>
      </w:r>
      <w:proofErr w:type="spellStart"/>
      <w:r w:rsidRPr="00C46693">
        <w:rPr>
          <w:rFonts w:ascii="Times New Roman" w:eastAsia="Times New Roman" w:hAnsi="Times New Roman"/>
          <w:szCs w:val="22"/>
        </w:rPr>
        <w:t>Neurotecnologias</w:t>
      </w:r>
      <w:proofErr w:type="spellEnd"/>
      <w:r w:rsidRPr="00C46693">
        <w:rPr>
          <w:rFonts w:ascii="Times New Roman" w:eastAsia="Times New Roman" w:hAnsi="Times New Roman"/>
          <w:szCs w:val="22"/>
        </w:rPr>
        <w:t xml:space="preserve"> e Direitos Humanos [documento CJI/RES.281 (CII-O/23) corr.1], o Segundo Relatório sobre o Direito Internacional Aplicável ao Espaço Cibernético </w:t>
      </w:r>
      <w:r w:rsidR="00460F88" w:rsidRPr="00C46693">
        <w:rPr>
          <w:rFonts w:ascii="Times New Roman" w:eastAsia="Times New Roman" w:hAnsi="Times New Roman"/>
          <w:szCs w:val="22"/>
        </w:rPr>
        <w:t>(</w:t>
      </w:r>
      <w:r w:rsidRPr="00C46693">
        <w:rPr>
          <w:rFonts w:ascii="Times New Roman" w:eastAsia="Times New Roman" w:hAnsi="Times New Roman"/>
          <w:szCs w:val="22"/>
        </w:rPr>
        <w:t>documento CJI/doc.671/22 rev.2 corr.1</w:t>
      </w:r>
      <w:r w:rsidR="00460F88" w:rsidRPr="00C46693">
        <w:rPr>
          <w:rFonts w:ascii="Times New Roman" w:eastAsia="Times New Roman" w:hAnsi="Times New Roman"/>
          <w:szCs w:val="22"/>
        </w:rPr>
        <w:t>)</w:t>
      </w:r>
      <w:r w:rsidRPr="00C46693">
        <w:rPr>
          <w:rFonts w:ascii="Times New Roman" w:eastAsia="Times New Roman" w:hAnsi="Times New Roman"/>
          <w:szCs w:val="22"/>
        </w:rPr>
        <w:t xml:space="preserve">, e a Declaração sobre a inviolabilidade das sedes diplomáticas como princípio das relações internacionais e sua relação com o conceito de asilo diplomático [documento CJI/DEC.03 </w:t>
      </w:r>
      <w:r w:rsidRPr="00EA3C56">
        <w:rPr>
          <w:rFonts w:ascii="Times New Roman" w:eastAsia="Times New Roman" w:hAnsi="Times New Roman"/>
          <w:szCs w:val="22"/>
        </w:rPr>
        <w:t>(CI-O/22</w:t>
      </w:r>
      <w:r w:rsidRPr="00C46693">
        <w:rPr>
          <w:rFonts w:ascii="Times New Roman" w:eastAsia="Times New Roman" w:hAnsi="Times New Roman"/>
          <w:szCs w:val="22"/>
        </w:rPr>
        <w:t xml:space="preserve">)]; encarregar a </w:t>
      </w:r>
      <w:r w:rsidR="009B4F39" w:rsidRPr="00C46693">
        <w:rPr>
          <w:rFonts w:ascii="Times New Roman" w:eastAsia="Times New Roman" w:hAnsi="Times New Roman"/>
          <w:szCs w:val="22"/>
        </w:rPr>
        <w:t>CAJP</w:t>
      </w:r>
      <w:r w:rsidRPr="00C46693">
        <w:rPr>
          <w:rFonts w:ascii="Times New Roman" w:eastAsia="Times New Roman" w:hAnsi="Times New Roman"/>
          <w:szCs w:val="22"/>
        </w:rPr>
        <w:t xml:space="preserve"> de dar-lhes a devida consideração; e solicitar à sua Secretaria Técnica, o Departamento de Direito Internacional, que continue dando a mais ampla difusão, inclusive por meio de mídia virtual, tanto a esses documentos quanto àqueles relativos a outros temas que fazem parte de sua agenda de trabalho.</w:t>
      </w:r>
    </w:p>
    <w:p w14:paraId="0A1F9EB9" w14:textId="77777777" w:rsidR="00B2147F" w:rsidRPr="00C46693" w:rsidRDefault="00B2147F" w:rsidP="00AF366E">
      <w:pPr>
        <w:widowControl/>
        <w:tabs>
          <w:tab w:val="left" w:pos="1548"/>
        </w:tabs>
        <w:rPr>
          <w:rFonts w:ascii="Times New Roman" w:eastAsia="Times New Roman" w:hAnsi="Times New Roman"/>
          <w:szCs w:val="22"/>
        </w:rPr>
      </w:pPr>
    </w:p>
    <w:p w14:paraId="7A18C831" w14:textId="53E55519" w:rsidR="00B2147F" w:rsidRPr="00C46693" w:rsidRDefault="00B2147F" w:rsidP="00AF366E">
      <w:pPr>
        <w:widowControl/>
        <w:numPr>
          <w:ilvl w:val="0"/>
          <w:numId w:val="31"/>
        </w:numPr>
        <w:tabs>
          <w:tab w:val="left" w:pos="1548"/>
        </w:tabs>
        <w:snapToGrid w:val="0"/>
        <w:ind w:left="0" w:firstLine="720"/>
        <w:contextualSpacing/>
        <w:rPr>
          <w:rFonts w:ascii="Times New Roman" w:eastAsia="Times New Roman" w:hAnsi="Times New Roman"/>
          <w:szCs w:val="22"/>
        </w:rPr>
      </w:pPr>
      <w:r w:rsidRPr="00C46693">
        <w:rPr>
          <w:rFonts w:ascii="Times New Roman" w:eastAsia="Times New Roman" w:hAnsi="Times New Roman"/>
          <w:szCs w:val="22"/>
        </w:rPr>
        <w:t xml:space="preserve">Solicitar à </w:t>
      </w:r>
      <w:r w:rsidR="0020707C" w:rsidRPr="00C46693">
        <w:rPr>
          <w:rFonts w:ascii="Times New Roman" w:eastAsia="Times New Roman" w:hAnsi="Times New Roman"/>
          <w:szCs w:val="22"/>
        </w:rPr>
        <w:t>CJI</w:t>
      </w:r>
      <w:r w:rsidRPr="00C46693">
        <w:rPr>
          <w:rFonts w:ascii="Times New Roman" w:eastAsia="Times New Roman" w:hAnsi="Times New Roman"/>
          <w:szCs w:val="22"/>
        </w:rPr>
        <w:t xml:space="preserve"> que amplie o conteúdo da Lei Modelo Interamericana 2.0 sobre Acesso à Informação Pública de 2020, de modo a incluir os temas que não puderam ser considerados no momento devido, como o acesso à informação pública mantida pelo Poder Judiciário, considerando as </w:t>
      </w:r>
      <w:r w:rsidRPr="00C46693">
        <w:rPr>
          <w:rFonts w:ascii="Times New Roman" w:eastAsia="Times New Roman" w:hAnsi="Times New Roman"/>
          <w:szCs w:val="22"/>
        </w:rPr>
        <w:lastRenderedPageBreak/>
        <w:t>disposições da legislação interna de cada Estado, bem como aqueles que julgue mais oportunos, a fim de continuar fortalecendo o acesso à informação pública na região.</w:t>
      </w:r>
    </w:p>
    <w:p w14:paraId="23C4E75B" w14:textId="77777777" w:rsidR="00B2147F" w:rsidRPr="00C46693" w:rsidRDefault="00B2147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Calibri" w:hAnsi="Times New Roman"/>
          <w:szCs w:val="22"/>
        </w:rPr>
      </w:pPr>
    </w:p>
    <w:p w14:paraId="53EC42BB" w14:textId="3496847F" w:rsidR="00B2147F" w:rsidRPr="00C46693" w:rsidRDefault="00B2147F" w:rsidP="00AF366E">
      <w:pPr>
        <w:widowControl/>
        <w:numPr>
          <w:ilvl w:val="0"/>
          <w:numId w:val="33"/>
        </w:numPr>
        <w:tabs>
          <w:tab w:val="left" w:pos="1548"/>
        </w:tabs>
        <w:ind w:hanging="720"/>
        <w:contextualSpacing/>
        <w:rPr>
          <w:rFonts w:ascii="Times New Roman" w:eastAsia="Times New Roman" w:hAnsi="Times New Roman"/>
          <w:szCs w:val="22"/>
          <w:u w:val="single"/>
        </w:rPr>
      </w:pPr>
      <w:bookmarkStart w:id="41" w:name="_Hlk111182824"/>
      <w:r w:rsidRPr="00C46693">
        <w:rPr>
          <w:rFonts w:ascii="Times New Roman" w:eastAsia="Times New Roman" w:hAnsi="Times New Roman"/>
          <w:szCs w:val="22"/>
          <w:u w:val="single"/>
        </w:rPr>
        <w:t>Marco jurídico internacional das empresas produtoras, distribuidoras e comercializadoras</w:t>
      </w:r>
      <w:r w:rsidRPr="00C46693">
        <w:rPr>
          <w:rFonts w:ascii="Times New Roman" w:eastAsia="Times New Roman" w:hAnsi="Times New Roman"/>
          <w:b/>
          <w:bCs/>
          <w:szCs w:val="22"/>
          <w:u w:val="single"/>
        </w:rPr>
        <w:t xml:space="preserve"> </w:t>
      </w:r>
      <w:r w:rsidRPr="00C46693">
        <w:rPr>
          <w:rFonts w:ascii="Times New Roman" w:eastAsia="Times New Roman" w:hAnsi="Times New Roman"/>
          <w:szCs w:val="22"/>
          <w:u w:val="single"/>
        </w:rPr>
        <w:t>de armas e munições</w:t>
      </w:r>
      <w:r w:rsidR="008E2C60" w:rsidRPr="008E2C60">
        <w:rPr>
          <w:rFonts w:ascii="Times New Roman" w:eastAsia="Times New Roman" w:hAnsi="Times New Roman"/>
          <w:szCs w:val="22"/>
        </w:rPr>
        <w:t xml:space="preserve"> </w:t>
      </w:r>
      <w:r w:rsidRPr="00C46693">
        <w:rPr>
          <w:rFonts w:ascii="Times New Roman" w:eastAsia="Times New Roman" w:hAnsi="Times New Roman"/>
          <w:szCs w:val="22"/>
          <w:u w:val="single"/>
          <w:vertAlign w:val="superscript"/>
          <w:lang w:val="en-US"/>
        </w:rPr>
        <w:footnoteReference w:id="29"/>
      </w:r>
      <w:r w:rsidRPr="008E2C60">
        <w:rPr>
          <w:rFonts w:ascii="Times New Roman" w:eastAsia="Times New Roman" w:hAnsi="Times New Roman"/>
          <w:b/>
          <w:bCs/>
          <w:szCs w:val="22"/>
          <w:vertAlign w:val="superscript"/>
        </w:rPr>
        <w:t>/</w:t>
      </w:r>
      <w:r w:rsidRPr="00C46693">
        <w:rPr>
          <w:rFonts w:ascii="Times New Roman" w:eastAsia="Times New Roman" w:hAnsi="Times New Roman"/>
          <w:szCs w:val="22"/>
          <w:u w:val="single"/>
        </w:rPr>
        <w:t xml:space="preserve"> </w:t>
      </w:r>
    </w:p>
    <w:p w14:paraId="29C8F460" w14:textId="77777777" w:rsidR="00B2147F" w:rsidRPr="00C46693" w:rsidRDefault="00B2147F" w:rsidP="00AF366E">
      <w:pPr>
        <w:widowControl/>
        <w:contextualSpacing/>
        <w:rPr>
          <w:rFonts w:ascii="Times New Roman" w:eastAsia="Times New Roman" w:hAnsi="Times New Roman"/>
          <w:noProof/>
          <w:szCs w:val="22"/>
          <w:u w:val="single"/>
        </w:rPr>
      </w:pPr>
    </w:p>
    <w:bookmarkEnd w:id="41"/>
    <w:p w14:paraId="1D53C4B1" w14:textId="77777777" w:rsidR="00B2147F" w:rsidRPr="00C46693" w:rsidRDefault="00B2147F" w:rsidP="00AF366E">
      <w:pPr>
        <w:widowControl/>
        <w:ind w:firstLine="720"/>
        <w:rPr>
          <w:rFonts w:ascii="Times New Roman" w:eastAsia="Times New Roman" w:hAnsi="Times New Roman"/>
          <w:b/>
          <w:bCs/>
          <w:noProof/>
          <w:szCs w:val="22"/>
        </w:rPr>
      </w:pPr>
      <w:r w:rsidRPr="00C46693">
        <w:rPr>
          <w:rFonts w:ascii="Times New Roman" w:eastAsia="Times New Roman" w:hAnsi="Times New Roman"/>
          <w:szCs w:val="22"/>
        </w:rPr>
        <w:t xml:space="preserve">TOMANDO NOTA dos resultados da sessão que o Conselho Permanente realizou a fim de refletir sobre a promoção e a proteção dos direitos humanos e o papel das empresas de armas; </w:t>
      </w:r>
    </w:p>
    <w:p w14:paraId="31AD8E85" w14:textId="77777777" w:rsidR="00B2147F" w:rsidRPr="00C46693" w:rsidRDefault="00B2147F" w:rsidP="00AF366E">
      <w:pPr>
        <w:widowControl/>
        <w:rPr>
          <w:rFonts w:ascii="Times New Roman" w:eastAsia="Times New Roman" w:hAnsi="Times New Roman"/>
          <w:noProof/>
          <w:szCs w:val="22"/>
        </w:rPr>
      </w:pPr>
    </w:p>
    <w:p w14:paraId="6A416472" w14:textId="77777777" w:rsidR="00B2147F" w:rsidRPr="00C46693" w:rsidRDefault="00B2147F" w:rsidP="00AF366E">
      <w:pPr>
        <w:widowControl/>
        <w:ind w:firstLine="720"/>
        <w:rPr>
          <w:rFonts w:ascii="Times New Roman" w:eastAsia="Times New Roman" w:hAnsi="Times New Roman"/>
          <w:noProof/>
          <w:szCs w:val="22"/>
        </w:rPr>
      </w:pPr>
      <w:r w:rsidRPr="00C46693">
        <w:rPr>
          <w:rFonts w:ascii="Times New Roman" w:eastAsia="Times New Roman" w:hAnsi="Times New Roman"/>
          <w:szCs w:val="22"/>
        </w:rPr>
        <w:t xml:space="preserve">RECONHECENDO que as empresas produtoras, distribuidoras e comercializadoras de armas e munições, ao definir as capacidades das armas, sua modificabilidade, portabilidade, montagem e as práticas comerciais para sua venda, exercem um papel relevante na prevenção da violência armada e das violações e abusos dos direitos humanos, devendo atuar com a devida diligência; </w:t>
      </w:r>
    </w:p>
    <w:p w14:paraId="69B76B56" w14:textId="77777777" w:rsidR="00B2147F" w:rsidRPr="00C46693" w:rsidRDefault="00B2147F" w:rsidP="00AF366E">
      <w:pPr>
        <w:widowControl/>
        <w:rPr>
          <w:rFonts w:ascii="Times New Roman" w:eastAsia="Times New Roman" w:hAnsi="Times New Roman"/>
          <w:noProof/>
          <w:szCs w:val="22"/>
        </w:rPr>
      </w:pPr>
    </w:p>
    <w:p w14:paraId="3C9DC119" w14:textId="77777777" w:rsidR="00B2147F" w:rsidRPr="00C46693" w:rsidRDefault="00B2147F" w:rsidP="00AF366E">
      <w:pPr>
        <w:widowControl/>
        <w:ind w:firstLine="720"/>
        <w:rPr>
          <w:rFonts w:ascii="Times New Roman" w:eastAsia="Times New Roman" w:hAnsi="Times New Roman"/>
          <w:noProof/>
          <w:szCs w:val="22"/>
        </w:rPr>
      </w:pPr>
      <w:r w:rsidRPr="00C46693">
        <w:rPr>
          <w:rFonts w:ascii="Times New Roman" w:eastAsia="Times New Roman" w:hAnsi="Times New Roman"/>
          <w:szCs w:val="22"/>
        </w:rPr>
        <w:t>SUBLINHANDO o papel da sociedade civil e especialmente</w:t>
      </w:r>
      <w:r w:rsidRPr="00C46693">
        <w:rPr>
          <w:rFonts w:ascii="Times New Roman" w:eastAsia="Times New Roman" w:hAnsi="Times New Roman"/>
          <w:b/>
          <w:bCs/>
          <w:szCs w:val="22"/>
        </w:rPr>
        <w:t xml:space="preserve"> </w:t>
      </w:r>
      <w:r w:rsidRPr="00C46693">
        <w:rPr>
          <w:rFonts w:ascii="Times New Roman" w:eastAsia="Times New Roman" w:hAnsi="Times New Roman"/>
          <w:szCs w:val="22"/>
        </w:rPr>
        <w:t xml:space="preserve">dos defensores e defensoras de direitos humanos e de outros atores sociais na defesa das pessoas afetadas pelas violações e abusos dos direitos humanos, em particular do direito à vida; </w:t>
      </w:r>
    </w:p>
    <w:p w14:paraId="0B05A36B" w14:textId="77777777" w:rsidR="00B2147F" w:rsidRPr="00C46693" w:rsidRDefault="00B2147F" w:rsidP="00AF366E">
      <w:pPr>
        <w:widowControl/>
        <w:rPr>
          <w:rFonts w:ascii="Times New Roman" w:eastAsia="Times New Roman" w:hAnsi="Times New Roman"/>
          <w:noProof/>
          <w:szCs w:val="22"/>
        </w:rPr>
      </w:pPr>
    </w:p>
    <w:p w14:paraId="725AF059" w14:textId="0CBF5FF5" w:rsidR="00B2147F" w:rsidRPr="00C46693" w:rsidRDefault="00B2147F"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TOMANDO NOTA </w:t>
      </w:r>
      <w:r w:rsidR="00466FEA" w:rsidRPr="00C46693">
        <w:rPr>
          <w:rFonts w:ascii="Times New Roman" w:eastAsia="Times New Roman" w:hAnsi="Times New Roman"/>
          <w:szCs w:val="22"/>
        </w:rPr>
        <w:t xml:space="preserve">da </w:t>
      </w:r>
      <w:r w:rsidRPr="00C46693">
        <w:rPr>
          <w:rFonts w:ascii="Times New Roman" w:eastAsia="Times New Roman" w:hAnsi="Times New Roman"/>
          <w:szCs w:val="22"/>
        </w:rPr>
        <w:t xml:space="preserve">incorporação do tema “A responsabilidade das empresas produtoras e comercializadoras de armas no campo dos direitos humanos” por parte da Comissão Jurídica Interamericana; e </w:t>
      </w:r>
    </w:p>
    <w:p w14:paraId="25C3742E" w14:textId="77777777" w:rsidR="00B2147F" w:rsidRPr="00C46693" w:rsidRDefault="00B2147F" w:rsidP="00AF366E">
      <w:pPr>
        <w:widowControl/>
        <w:rPr>
          <w:rFonts w:ascii="Times New Roman" w:eastAsia="Times New Roman" w:hAnsi="Times New Roman"/>
          <w:szCs w:val="22"/>
        </w:rPr>
      </w:pPr>
    </w:p>
    <w:p w14:paraId="564CC746" w14:textId="77777777" w:rsidR="00B2147F" w:rsidRPr="00C46693" w:rsidRDefault="00B2147F" w:rsidP="00AF366E">
      <w:pPr>
        <w:widowControl/>
        <w:ind w:firstLine="720"/>
        <w:rPr>
          <w:rFonts w:ascii="Times New Roman" w:eastAsia="Times New Roman" w:hAnsi="Times New Roman"/>
          <w:b/>
          <w:bCs/>
          <w:noProof/>
          <w:szCs w:val="22"/>
        </w:rPr>
      </w:pPr>
      <w:r w:rsidRPr="00C46693">
        <w:rPr>
          <w:rFonts w:ascii="Times New Roman" w:eastAsia="Times New Roman" w:hAnsi="Times New Roman"/>
          <w:szCs w:val="22"/>
        </w:rPr>
        <w:t>RECORDANDO os Princípios Orientadores das Nações Unidas sobre Empresas e Direitos Humanos e seus parâmetros “Proteger, Respeitar e Reparar”,</w:t>
      </w:r>
      <w:r w:rsidRPr="00C46693">
        <w:rPr>
          <w:rFonts w:ascii="Times New Roman" w:eastAsia="Times New Roman" w:hAnsi="Times New Roman"/>
          <w:b/>
          <w:bCs/>
          <w:szCs w:val="22"/>
        </w:rPr>
        <w:t xml:space="preserve"> </w:t>
      </w:r>
    </w:p>
    <w:p w14:paraId="5A85BBF8" w14:textId="77777777" w:rsidR="00B2147F" w:rsidRPr="00C46693" w:rsidRDefault="00B2147F" w:rsidP="00AF366E">
      <w:pPr>
        <w:widowControl/>
        <w:rPr>
          <w:rFonts w:ascii="Times New Roman" w:eastAsia="Times New Roman" w:hAnsi="Times New Roman"/>
          <w:noProof/>
          <w:szCs w:val="22"/>
        </w:rPr>
      </w:pPr>
    </w:p>
    <w:p w14:paraId="5788F661" w14:textId="77777777" w:rsidR="00B2147F" w:rsidRPr="00C46693" w:rsidRDefault="00B2147F" w:rsidP="00AF366E">
      <w:pPr>
        <w:widowControl/>
        <w:rPr>
          <w:rFonts w:ascii="Times New Roman" w:eastAsia="Times New Roman" w:hAnsi="Times New Roman"/>
          <w:noProof/>
          <w:szCs w:val="22"/>
        </w:rPr>
      </w:pPr>
      <w:r w:rsidRPr="00C46693">
        <w:rPr>
          <w:rFonts w:ascii="Times New Roman" w:eastAsia="Times New Roman" w:hAnsi="Times New Roman"/>
          <w:szCs w:val="22"/>
        </w:rPr>
        <w:t>RESOLVE:</w:t>
      </w:r>
    </w:p>
    <w:p w14:paraId="3C60C68C" w14:textId="77777777" w:rsidR="00B2147F" w:rsidRPr="00C46693" w:rsidRDefault="00B2147F" w:rsidP="00AF366E">
      <w:pPr>
        <w:widowControl/>
        <w:rPr>
          <w:rFonts w:ascii="Times New Roman" w:eastAsia="Times New Roman" w:hAnsi="Times New Roman"/>
          <w:noProof/>
          <w:szCs w:val="22"/>
        </w:rPr>
      </w:pPr>
    </w:p>
    <w:p w14:paraId="67ADC47F" w14:textId="77777777" w:rsidR="00B2147F" w:rsidRPr="00C46693" w:rsidRDefault="00B2147F" w:rsidP="00AF366E">
      <w:pPr>
        <w:widowControl/>
        <w:numPr>
          <w:ilvl w:val="0"/>
          <w:numId w:val="34"/>
        </w:numPr>
        <w:ind w:left="0" w:firstLine="720"/>
        <w:contextualSpacing/>
        <w:rPr>
          <w:rFonts w:ascii="Times New Roman" w:eastAsia="Times New Roman" w:hAnsi="Times New Roman"/>
          <w:noProof/>
          <w:szCs w:val="22"/>
        </w:rPr>
      </w:pPr>
      <w:r w:rsidRPr="00C46693">
        <w:rPr>
          <w:rFonts w:ascii="Times New Roman" w:eastAsia="Times New Roman" w:hAnsi="Times New Roman"/>
          <w:szCs w:val="22"/>
        </w:rPr>
        <w:t>Recordar a importância de continuar os debates sobre a responsabilidade das empresas produtoras, distribuidoras e comercializadoras de armas de respeitar os direitos humanos e, portanto, convidar os Estados membros a que examinem o assunto nos órgãos correspondentes.</w:t>
      </w:r>
    </w:p>
    <w:p w14:paraId="10581B99" w14:textId="77777777" w:rsidR="00B2147F" w:rsidRPr="00C46693" w:rsidRDefault="00B2147F" w:rsidP="00AF366E">
      <w:pPr>
        <w:widowControl/>
        <w:contextualSpacing/>
        <w:rPr>
          <w:rFonts w:ascii="Times New Roman" w:eastAsia="Times New Roman" w:hAnsi="Times New Roman"/>
          <w:noProof/>
          <w:szCs w:val="22"/>
        </w:rPr>
      </w:pPr>
    </w:p>
    <w:p w14:paraId="1F277FCC" w14:textId="5B374CDF" w:rsidR="00B2147F" w:rsidRPr="00C46693" w:rsidRDefault="00B2147F" w:rsidP="00AF366E">
      <w:pPr>
        <w:widowControl/>
        <w:numPr>
          <w:ilvl w:val="0"/>
          <w:numId w:val="34"/>
        </w:numPr>
        <w:ind w:left="0" w:firstLine="720"/>
        <w:contextualSpacing/>
        <w:rPr>
          <w:rFonts w:ascii="Times New Roman" w:eastAsia="Times New Roman" w:hAnsi="Times New Roman"/>
          <w:noProof/>
          <w:szCs w:val="22"/>
        </w:rPr>
      </w:pPr>
      <w:r w:rsidRPr="00C46693">
        <w:rPr>
          <w:rFonts w:ascii="Times New Roman" w:eastAsia="Times New Roman" w:hAnsi="Times New Roman"/>
          <w:szCs w:val="22"/>
        </w:rPr>
        <w:t xml:space="preserve">Solicitar ao relator da </w:t>
      </w:r>
      <w:r w:rsidR="00AE5957" w:rsidRPr="00C46693">
        <w:rPr>
          <w:rFonts w:ascii="Times New Roman" w:eastAsia="Times New Roman" w:hAnsi="Times New Roman"/>
          <w:szCs w:val="22"/>
        </w:rPr>
        <w:t>CJI</w:t>
      </w:r>
      <w:r w:rsidRPr="00C46693">
        <w:rPr>
          <w:rFonts w:ascii="Times New Roman" w:eastAsia="Times New Roman" w:hAnsi="Times New Roman"/>
          <w:szCs w:val="22"/>
        </w:rPr>
        <w:t xml:space="preserve"> sobre o tema da responsabilidade das empresas produtoras e comercializadoras de armas no campo dos direitos humanos que enriqueça seu trabalho com uma análise da devida diligência que as empresas produtoras, distribuidoras e comercializadoras devem ter, bem como das ações e medidas que os Estados devem adotar a fim de promover o acesso à justiça em caso de descumprimento das medidas de devida diligência. </w:t>
      </w:r>
    </w:p>
    <w:p w14:paraId="495E65F6" w14:textId="77777777" w:rsidR="00B2147F" w:rsidRPr="00C46693" w:rsidRDefault="00B2147F" w:rsidP="00AF366E">
      <w:pPr>
        <w:widowControl/>
        <w:rPr>
          <w:rFonts w:ascii="Times New Roman" w:eastAsia="Times New Roman" w:hAnsi="Times New Roman"/>
          <w:noProof/>
          <w:szCs w:val="22"/>
        </w:rPr>
      </w:pPr>
    </w:p>
    <w:p w14:paraId="457A78B1" w14:textId="6ABEDFE4" w:rsidR="00B2147F" w:rsidRPr="00C46693" w:rsidRDefault="00B2147F" w:rsidP="00AF366E">
      <w:pPr>
        <w:widowControl/>
        <w:numPr>
          <w:ilvl w:val="0"/>
          <w:numId w:val="34"/>
        </w:numPr>
        <w:ind w:left="0" w:firstLine="720"/>
        <w:contextualSpacing/>
        <w:rPr>
          <w:rFonts w:ascii="Times New Roman" w:eastAsia="Times New Roman" w:hAnsi="Times New Roman"/>
          <w:noProof/>
          <w:szCs w:val="22"/>
        </w:rPr>
      </w:pPr>
      <w:r w:rsidRPr="00C46693">
        <w:rPr>
          <w:rFonts w:ascii="Times New Roman" w:eastAsia="Times New Roman" w:hAnsi="Times New Roman"/>
          <w:szCs w:val="22"/>
        </w:rPr>
        <w:t xml:space="preserve">Solicitar ao Departamento de Direito Internacional que, a fim de fortalecer o estudo da responsabilidade das empresas produtoras, distribuidoras e comercializadoras de armas e munições, promova a mais ampla difusão e reflexão do tema, </w:t>
      </w:r>
      <w:r w:rsidR="00164258" w:rsidRPr="00C46693">
        <w:rPr>
          <w:rFonts w:ascii="Times New Roman" w:eastAsia="Times New Roman" w:hAnsi="Times New Roman"/>
          <w:szCs w:val="22"/>
        </w:rPr>
        <w:t xml:space="preserve">inclusive </w:t>
      </w:r>
      <w:r w:rsidRPr="00C46693">
        <w:rPr>
          <w:rFonts w:ascii="Times New Roman" w:eastAsia="Times New Roman" w:hAnsi="Times New Roman"/>
          <w:szCs w:val="22"/>
        </w:rPr>
        <w:t xml:space="preserve">o parecer consultivo solicitado à Corte Interamericana de Direitos Humanos sobre as atividades das empresas privadas e seus efeitos sobre os direitos humanos, quando seja </w:t>
      </w:r>
      <w:r w:rsidR="00EF6CCE" w:rsidRPr="00C46693">
        <w:rPr>
          <w:rFonts w:ascii="Times New Roman" w:eastAsia="Times New Roman" w:hAnsi="Times New Roman"/>
          <w:szCs w:val="22"/>
        </w:rPr>
        <w:t xml:space="preserve">emitido </w:t>
      </w:r>
      <w:r w:rsidRPr="00C46693">
        <w:rPr>
          <w:rFonts w:ascii="Times New Roman" w:eastAsia="Times New Roman" w:hAnsi="Times New Roman"/>
          <w:szCs w:val="22"/>
        </w:rPr>
        <w:t xml:space="preserve">pela Corte. </w:t>
      </w:r>
    </w:p>
    <w:p w14:paraId="0674EE7A" w14:textId="77777777" w:rsidR="00B2147F" w:rsidRPr="00C46693" w:rsidRDefault="00B2147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olor w:val="000000"/>
          <w:szCs w:val="22"/>
          <w:u w:val="single"/>
        </w:rPr>
      </w:pPr>
      <w:r w:rsidRPr="00C46693">
        <w:rPr>
          <w:rFonts w:ascii="Times New Roman" w:eastAsia="Times New Roman" w:hAnsi="Times New Roman"/>
          <w:color w:val="000000"/>
          <w:szCs w:val="22"/>
          <w:u w:val="single"/>
        </w:rPr>
        <w:br w:type="page"/>
      </w:r>
    </w:p>
    <w:p w14:paraId="4EED7F6F" w14:textId="77777777" w:rsidR="00B2147F" w:rsidRPr="00C46693" w:rsidRDefault="00B2147F" w:rsidP="00AF366E">
      <w:pPr>
        <w:widowControl/>
        <w:numPr>
          <w:ilvl w:val="0"/>
          <w:numId w:val="33"/>
        </w:numPr>
        <w:tabs>
          <w:tab w:val="left" w:pos="1548"/>
        </w:tabs>
        <w:ind w:hanging="720"/>
        <w:contextualSpacing/>
        <w:rPr>
          <w:rFonts w:ascii="Times New Roman" w:eastAsia="Times New Roman" w:hAnsi="Times New Roman"/>
          <w:szCs w:val="22"/>
          <w:u w:val="single"/>
        </w:rPr>
      </w:pPr>
      <w:r w:rsidRPr="00C46693">
        <w:rPr>
          <w:rFonts w:ascii="Times New Roman" w:eastAsia="Times New Roman" w:hAnsi="Times New Roman"/>
          <w:szCs w:val="22"/>
          <w:u w:val="single"/>
        </w:rPr>
        <w:lastRenderedPageBreak/>
        <w:t>Uso do Direito Internacional para o fortalecimento da OEA</w:t>
      </w:r>
    </w:p>
    <w:p w14:paraId="083E993F" w14:textId="77777777" w:rsidR="00B2147F" w:rsidRPr="00C46693" w:rsidRDefault="00B2147F" w:rsidP="00AF366E">
      <w:pPr>
        <w:widowControl/>
        <w:tabs>
          <w:tab w:val="left" w:pos="1548"/>
        </w:tabs>
        <w:rPr>
          <w:rFonts w:ascii="Times New Roman" w:eastAsia="Times New Roman" w:hAnsi="Times New Roman"/>
          <w:noProof/>
          <w:szCs w:val="22"/>
        </w:rPr>
      </w:pPr>
    </w:p>
    <w:p w14:paraId="6489CA25" w14:textId="22E0E1EA" w:rsidR="00B2147F" w:rsidRPr="00C46693" w:rsidRDefault="00B2147F" w:rsidP="00AF366E">
      <w:pPr>
        <w:widowControl/>
        <w:ind w:firstLine="720"/>
        <w:rPr>
          <w:rFonts w:ascii="Times New Roman" w:eastAsia="Times New Roman" w:hAnsi="Times New Roman"/>
          <w:color w:val="000000"/>
          <w:szCs w:val="22"/>
          <w:u w:val="single"/>
        </w:rPr>
      </w:pPr>
      <w:r w:rsidRPr="00C46693">
        <w:rPr>
          <w:rFonts w:ascii="Times New Roman" w:eastAsia="Times New Roman" w:hAnsi="Times New Roman"/>
          <w:szCs w:val="22"/>
        </w:rPr>
        <w:t xml:space="preserve">TOMANDO NOTA dos resultados da sessão realizada pelo Conselho Permanente para refletir coletivamente sobre os princípios do Direito Internacional em que se fundamenta o Sistema Interamericano, como marco normativo que rege o trabalho da </w:t>
      </w:r>
      <w:r w:rsidR="00CD3BFD" w:rsidRPr="00C46693">
        <w:rPr>
          <w:rFonts w:ascii="Times New Roman" w:eastAsia="Times New Roman" w:hAnsi="Times New Roman"/>
          <w:szCs w:val="22"/>
        </w:rPr>
        <w:t>OEA</w:t>
      </w:r>
      <w:r w:rsidRPr="00C46693">
        <w:rPr>
          <w:rFonts w:ascii="Times New Roman" w:eastAsia="Times New Roman" w:hAnsi="Times New Roman"/>
          <w:szCs w:val="22"/>
        </w:rPr>
        <w:t xml:space="preserve">; </w:t>
      </w:r>
    </w:p>
    <w:p w14:paraId="151CD97E" w14:textId="77777777" w:rsidR="00B2147F" w:rsidRPr="00C46693" w:rsidRDefault="00B2147F" w:rsidP="00AF366E">
      <w:pPr>
        <w:widowControl/>
        <w:rPr>
          <w:rFonts w:ascii="Times New Roman" w:eastAsia="Times New Roman" w:hAnsi="Times New Roman"/>
          <w:color w:val="000000"/>
          <w:szCs w:val="22"/>
        </w:rPr>
      </w:pPr>
    </w:p>
    <w:p w14:paraId="0ED06768" w14:textId="0B0E7715" w:rsidR="00B2147F" w:rsidRPr="00C46693" w:rsidRDefault="00B2147F" w:rsidP="00AF366E">
      <w:pPr>
        <w:widowControl/>
        <w:rPr>
          <w:rFonts w:ascii="Times New Roman" w:eastAsia="Times New Roman" w:hAnsi="Times New Roman"/>
          <w:b/>
          <w:bCs/>
          <w:szCs w:val="22"/>
        </w:rPr>
      </w:pPr>
      <w:r w:rsidRPr="00C46693">
        <w:rPr>
          <w:rFonts w:ascii="Times New Roman" w:eastAsia="Times New Roman" w:hAnsi="Times New Roman"/>
          <w:color w:val="000000"/>
          <w:szCs w:val="22"/>
        </w:rPr>
        <w:tab/>
        <w:t xml:space="preserve">RECONHECENDO o trabalho da Comissão Interamericana de Direitos Humanos e da Corte Interamericana de Direitos Humanos na observância, promoção e defesa dos direitos humanos na região; </w:t>
      </w:r>
    </w:p>
    <w:p w14:paraId="6C1BAFD5" w14:textId="77777777" w:rsidR="00B2147F" w:rsidRPr="00C46693" w:rsidRDefault="00B2147F" w:rsidP="00AF366E">
      <w:pPr>
        <w:widowControl/>
        <w:rPr>
          <w:rFonts w:ascii="Times New Roman" w:eastAsia="Times New Roman" w:hAnsi="Times New Roman"/>
          <w:color w:val="000000"/>
          <w:szCs w:val="22"/>
        </w:rPr>
      </w:pPr>
    </w:p>
    <w:p w14:paraId="7D358146" w14:textId="77777777"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ab/>
        <w:t xml:space="preserve">CONSCIENTE da importância do Sistema Interamericano de Direitos Humanos para o fortalecimento das capacidades dos Estados membros no cumprimento de suas obrigações relacionadas aos direitos humanos; </w:t>
      </w:r>
    </w:p>
    <w:p w14:paraId="08AD6739" w14:textId="77777777" w:rsidR="00B2147F" w:rsidRPr="00C46693" w:rsidRDefault="00B2147F" w:rsidP="00AF366E">
      <w:pPr>
        <w:widowControl/>
        <w:rPr>
          <w:rFonts w:ascii="Times New Roman" w:eastAsia="Times New Roman" w:hAnsi="Times New Roman"/>
          <w:color w:val="000000"/>
          <w:szCs w:val="22"/>
        </w:rPr>
      </w:pPr>
    </w:p>
    <w:p w14:paraId="7F5DB4DE" w14:textId="2F436ED6"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ab/>
        <w:t xml:space="preserve">DESTACANDO que a Corte Interamericana de Direitos Humanos é um dos três tribunais regionais em matéria de direitos humanos e exerce funções contenciosas e consultivas para os Estados que aceitam sua jurisdição; </w:t>
      </w:r>
      <w:r w:rsidR="00B84B60" w:rsidRPr="00C46693">
        <w:rPr>
          <w:rFonts w:ascii="Times New Roman" w:eastAsia="Times New Roman" w:hAnsi="Times New Roman"/>
          <w:color w:val="000000"/>
          <w:szCs w:val="22"/>
        </w:rPr>
        <w:t>e</w:t>
      </w:r>
    </w:p>
    <w:p w14:paraId="48F0AD92" w14:textId="77777777" w:rsidR="00B2147F" w:rsidRPr="00C46693" w:rsidRDefault="00B2147F" w:rsidP="00AF366E">
      <w:pPr>
        <w:widowControl/>
        <w:rPr>
          <w:rFonts w:ascii="Times New Roman" w:eastAsia="Times New Roman" w:hAnsi="Times New Roman"/>
          <w:color w:val="000000"/>
          <w:szCs w:val="22"/>
        </w:rPr>
      </w:pPr>
    </w:p>
    <w:p w14:paraId="543F9CDE" w14:textId="2E686F42"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ab/>
        <w:t>SUBLINHANDO que as contribuições jurisprudenciais da Corte Interamericana de Direitos Humanos, como tribunal de direito, têm caráter vinculante para os Estados que aceitaram sua jurisdição, segundo o estipulado no artigo 68.1 da Convenção Americana sobre Direitos Humanos,</w:t>
      </w:r>
      <w:r w:rsidRPr="00C46693">
        <w:rPr>
          <w:rFonts w:ascii="Times New Roman" w:eastAsia="Times New Roman" w:hAnsi="Times New Roman"/>
          <w:b/>
          <w:bCs/>
          <w:color w:val="000000"/>
          <w:szCs w:val="22"/>
        </w:rPr>
        <w:t xml:space="preserve"> </w:t>
      </w:r>
      <w:r w:rsidRPr="00C46693">
        <w:rPr>
          <w:rFonts w:ascii="Times New Roman" w:eastAsia="Times New Roman" w:hAnsi="Times New Roman"/>
          <w:color w:val="000000"/>
          <w:szCs w:val="22"/>
        </w:rPr>
        <w:t>e servem como fonte auxiliar de Direito Internacional</w:t>
      </w:r>
      <w:r w:rsidR="00B84B60" w:rsidRPr="00C46693">
        <w:rPr>
          <w:rFonts w:ascii="Times New Roman" w:eastAsia="Times New Roman" w:hAnsi="Times New Roman"/>
          <w:color w:val="000000"/>
          <w:szCs w:val="22"/>
        </w:rPr>
        <w:t>,</w:t>
      </w:r>
    </w:p>
    <w:p w14:paraId="2771E0E5" w14:textId="77777777" w:rsidR="00B2147F" w:rsidRPr="00C46693" w:rsidRDefault="00B2147F" w:rsidP="00AF366E">
      <w:pPr>
        <w:widowControl/>
        <w:rPr>
          <w:rFonts w:ascii="Times New Roman" w:eastAsia="Times New Roman" w:hAnsi="Times New Roman"/>
          <w:color w:val="000000"/>
          <w:szCs w:val="22"/>
        </w:rPr>
      </w:pPr>
    </w:p>
    <w:p w14:paraId="56CD686A" w14:textId="77777777"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RESOLVE:</w:t>
      </w:r>
    </w:p>
    <w:p w14:paraId="212B7F54" w14:textId="77777777" w:rsidR="00B2147F" w:rsidRPr="00C46693" w:rsidRDefault="00B2147F" w:rsidP="00AF366E">
      <w:pPr>
        <w:widowControl/>
        <w:rPr>
          <w:rFonts w:ascii="Times New Roman" w:eastAsia="Times New Roman" w:hAnsi="Times New Roman"/>
          <w:color w:val="000000"/>
          <w:szCs w:val="22"/>
        </w:rPr>
      </w:pPr>
    </w:p>
    <w:p w14:paraId="1CC084AC" w14:textId="46D99B68" w:rsidR="00B2147F" w:rsidRPr="00C46693" w:rsidRDefault="00B2147F" w:rsidP="00AF366E">
      <w:pPr>
        <w:widowControl/>
        <w:numPr>
          <w:ilvl w:val="0"/>
          <w:numId w:val="36"/>
        </w:numPr>
        <w:ind w:left="0" w:firstLine="720"/>
        <w:contextualSpacing/>
        <w:rPr>
          <w:rFonts w:ascii="Times New Roman" w:eastAsia="Times New Roman" w:hAnsi="Times New Roman"/>
          <w:color w:val="000000"/>
          <w:szCs w:val="22"/>
        </w:rPr>
      </w:pPr>
      <w:r w:rsidRPr="00C46693">
        <w:rPr>
          <w:rFonts w:ascii="Times New Roman" w:eastAsia="Times New Roman" w:hAnsi="Times New Roman"/>
          <w:color w:val="000000"/>
          <w:szCs w:val="22"/>
        </w:rPr>
        <w:t>Reconhecer as contribuições da Comissão Interamericana de Direitos Humanos</w:t>
      </w:r>
      <w:r w:rsidR="00013498" w:rsidRPr="00C46693">
        <w:rPr>
          <w:rFonts w:ascii="Times New Roman" w:eastAsia="Times New Roman" w:hAnsi="Times New Roman"/>
          <w:color w:val="000000"/>
          <w:szCs w:val="22"/>
        </w:rPr>
        <w:t xml:space="preserve"> (</w:t>
      </w:r>
      <w:r w:rsidR="00AA0E20" w:rsidRPr="00C46693">
        <w:rPr>
          <w:rFonts w:ascii="Times New Roman" w:eastAsia="Times New Roman" w:hAnsi="Times New Roman"/>
          <w:color w:val="000000"/>
          <w:szCs w:val="22"/>
        </w:rPr>
        <w:t>CIDH</w:t>
      </w:r>
      <w:r w:rsidR="0001349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 xml:space="preserve"> e da Corte Interamericana de Direitos Humanos para o fortalecimento do Estado de Direito na região. </w:t>
      </w:r>
    </w:p>
    <w:p w14:paraId="20AE7515" w14:textId="77777777" w:rsidR="00B2147F" w:rsidRPr="00C46693" w:rsidRDefault="00B2147F" w:rsidP="00AF366E">
      <w:pPr>
        <w:widowControl/>
        <w:contextualSpacing/>
        <w:rPr>
          <w:rFonts w:ascii="Times New Roman" w:eastAsia="Times New Roman" w:hAnsi="Times New Roman"/>
          <w:color w:val="000000"/>
          <w:szCs w:val="22"/>
        </w:rPr>
      </w:pPr>
    </w:p>
    <w:p w14:paraId="5FCE5BC0" w14:textId="5A415DD5" w:rsidR="00B2147F" w:rsidRPr="00C46693" w:rsidRDefault="00B2147F" w:rsidP="00AF366E">
      <w:pPr>
        <w:widowControl/>
        <w:numPr>
          <w:ilvl w:val="0"/>
          <w:numId w:val="36"/>
        </w:numPr>
        <w:ind w:left="0" w:firstLine="720"/>
        <w:contextualSpacing/>
        <w:rPr>
          <w:rFonts w:ascii="Times New Roman" w:eastAsia="Times New Roman" w:hAnsi="Times New Roman"/>
          <w:color w:val="000000"/>
          <w:szCs w:val="22"/>
        </w:rPr>
      </w:pPr>
      <w:r w:rsidRPr="00C46693">
        <w:rPr>
          <w:rFonts w:ascii="Times New Roman" w:eastAsia="Times New Roman" w:hAnsi="Times New Roman"/>
          <w:color w:val="000000"/>
          <w:szCs w:val="22"/>
        </w:rPr>
        <w:t xml:space="preserve">Solicitar à </w:t>
      </w:r>
      <w:r w:rsidR="00AA0E20" w:rsidRPr="00C46693">
        <w:rPr>
          <w:rFonts w:ascii="Times New Roman" w:eastAsia="Times New Roman" w:hAnsi="Times New Roman"/>
          <w:color w:val="000000"/>
          <w:szCs w:val="22"/>
        </w:rPr>
        <w:t>CAJP</w:t>
      </w:r>
      <w:r w:rsidRPr="00C46693">
        <w:rPr>
          <w:rFonts w:ascii="Times New Roman" w:eastAsia="Times New Roman" w:hAnsi="Times New Roman"/>
          <w:color w:val="000000"/>
          <w:szCs w:val="22"/>
        </w:rPr>
        <w:t xml:space="preserve"> que faça uma reunião para discutir as práticas e experiências dos Estados membros nos processos perante a </w:t>
      </w:r>
      <w:r w:rsidR="00AA0E20" w:rsidRPr="00C46693">
        <w:rPr>
          <w:rFonts w:ascii="Times New Roman" w:eastAsia="Times New Roman" w:hAnsi="Times New Roman"/>
          <w:color w:val="000000"/>
          <w:szCs w:val="22"/>
        </w:rPr>
        <w:t>CIDH</w:t>
      </w:r>
      <w:r w:rsidRPr="00C46693">
        <w:rPr>
          <w:rFonts w:ascii="Times New Roman" w:eastAsia="Times New Roman" w:hAnsi="Times New Roman"/>
          <w:color w:val="000000"/>
          <w:szCs w:val="22"/>
        </w:rPr>
        <w:t xml:space="preserve"> e a Corte Interamericana de Direitos Humanos, a partir de uma perspectiva de </w:t>
      </w:r>
      <w:r w:rsidR="00701478" w:rsidRPr="00C46693">
        <w:rPr>
          <w:rFonts w:ascii="Times New Roman" w:eastAsia="Times New Roman" w:hAnsi="Times New Roman"/>
          <w:color w:val="000000"/>
          <w:szCs w:val="22"/>
        </w:rPr>
        <w:t>Direito Internacional</w:t>
      </w:r>
      <w:r w:rsidRPr="00C46693">
        <w:rPr>
          <w:rFonts w:ascii="Times New Roman" w:eastAsia="Times New Roman" w:hAnsi="Times New Roman"/>
          <w:color w:val="000000"/>
          <w:szCs w:val="22"/>
        </w:rPr>
        <w:t xml:space="preserve">. </w:t>
      </w:r>
    </w:p>
    <w:p w14:paraId="0AA2CCA4" w14:textId="77777777" w:rsidR="00B2147F" w:rsidRPr="00C46693" w:rsidRDefault="00B2147F" w:rsidP="00AF366E">
      <w:pPr>
        <w:widowControl/>
        <w:contextualSpacing/>
        <w:rPr>
          <w:rFonts w:ascii="Times New Roman" w:eastAsia="Times New Roman" w:hAnsi="Times New Roman"/>
          <w:color w:val="000000"/>
          <w:szCs w:val="22"/>
        </w:rPr>
      </w:pPr>
    </w:p>
    <w:p w14:paraId="229154AB" w14:textId="2D302ACC" w:rsidR="00B2147F" w:rsidRPr="00C46693" w:rsidRDefault="00B2147F" w:rsidP="00AF366E">
      <w:pPr>
        <w:widowControl/>
        <w:numPr>
          <w:ilvl w:val="0"/>
          <w:numId w:val="36"/>
        </w:numPr>
        <w:ind w:left="0" w:firstLine="720"/>
        <w:contextualSpacing/>
        <w:rPr>
          <w:rFonts w:ascii="Times New Roman" w:eastAsia="Times New Roman" w:hAnsi="Times New Roman"/>
          <w:color w:val="000000"/>
          <w:szCs w:val="22"/>
        </w:rPr>
      </w:pPr>
      <w:r w:rsidRPr="00C46693">
        <w:rPr>
          <w:rFonts w:ascii="Times New Roman" w:eastAsia="Times New Roman" w:hAnsi="Times New Roman"/>
          <w:color w:val="000000"/>
          <w:szCs w:val="22"/>
        </w:rPr>
        <w:t xml:space="preserve">Solicitar que a Reunião Conjunta com os Consultores Jurídicos dos Ministérios das Relações Exteriores, organizada a cada dois anos pela </w:t>
      </w:r>
      <w:r w:rsidR="00701478" w:rsidRPr="00C46693">
        <w:rPr>
          <w:rFonts w:ascii="Times New Roman" w:eastAsia="Times New Roman" w:hAnsi="Times New Roman"/>
          <w:color w:val="000000"/>
          <w:szCs w:val="22"/>
        </w:rPr>
        <w:t>CJI</w:t>
      </w:r>
      <w:r w:rsidRPr="00C46693">
        <w:rPr>
          <w:rFonts w:ascii="Times New Roman" w:eastAsia="Times New Roman" w:hAnsi="Times New Roman"/>
          <w:color w:val="000000"/>
          <w:szCs w:val="22"/>
        </w:rPr>
        <w:t xml:space="preserve">, inclua esse tema em suas discussões. </w:t>
      </w:r>
    </w:p>
    <w:p w14:paraId="3C69FA97" w14:textId="77777777" w:rsidR="00B2147F" w:rsidRPr="00C46693" w:rsidRDefault="00B2147F" w:rsidP="00AF366E">
      <w:pPr>
        <w:widowControl/>
        <w:rPr>
          <w:rFonts w:ascii="Times New Roman" w:eastAsia="Times New Roman" w:hAnsi="Times New Roman"/>
          <w:color w:val="000000"/>
          <w:szCs w:val="22"/>
          <w:u w:val="single"/>
        </w:rPr>
      </w:pPr>
    </w:p>
    <w:p w14:paraId="48BF3DDC" w14:textId="76BB6A6A" w:rsidR="00B2147F" w:rsidRPr="00C46693" w:rsidRDefault="00B2147F" w:rsidP="00AF366E">
      <w:pPr>
        <w:widowControl/>
        <w:numPr>
          <w:ilvl w:val="0"/>
          <w:numId w:val="33"/>
        </w:numPr>
        <w:tabs>
          <w:tab w:val="left" w:pos="1548"/>
        </w:tabs>
        <w:ind w:hanging="720"/>
        <w:contextualSpacing/>
        <w:rPr>
          <w:rFonts w:ascii="Times New Roman" w:eastAsia="Times New Roman" w:hAnsi="Times New Roman"/>
          <w:szCs w:val="22"/>
          <w:u w:val="single"/>
        </w:rPr>
      </w:pPr>
      <w:r w:rsidRPr="00C46693">
        <w:rPr>
          <w:rFonts w:ascii="Times New Roman" w:eastAsia="Times New Roman" w:hAnsi="Times New Roman"/>
          <w:szCs w:val="22"/>
          <w:u w:val="single"/>
        </w:rPr>
        <w:t>Promoção e respeito do Direito Internacional Humanitário</w:t>
      </w:r>
      <w:r w:rsidR="00B11C02" w:rsidRPr="00C46693">
        <w:rPr>
          <w:rFonts w:ascii="Times New Roman" w:eastAsia="Times New Roman" w:hAnsi="Times New Roman"/>
          <w:szCs w:val="22"/>
        </w:rPr>
        <w:t xml:space="preserve"> </w:t>
      </w:r>
      <w:r w:rsidRPr="00C46693">
        <w:rPr>
          <w:rFonts w:ascii="Times New Roman" w:eastAsia="Times New Roman" w:hAnsi="Times New Roman"/>
          <w:szCs w:val="22"/>
          <w:u w:val="single"/>
          <w:vertAlign w:val="superscript"/>
          <w:lang w:val="en-US"/>
        </w:rPr>
        <w:footnoteReference w:id="30"/>
      </w:r>
      <w:r w:rsidRPr="00C46693">
        <w:rPr>
          <w:rFonts w:ascii="Times New Roman" w:eastAsia="Times New Roman" w:hAnsi="Times New Roman"/>
          <w:szCs w:val="22"/>
          <w:vertAlign w:val="superscript"/>
        </w:rPr>
        <w:t>/</w:t>
      </w:r>
      <w:r w:rsidRPr="00C46693">
        <w:rPr>
          <w:rFonts w:ascii="Times New Roman" w:eastAsia="Times New Roman" w:hAnsi="Times New Roman"/>
          <w:szCs w:val="22"/>
          <w:u w:val="single"/>
        </w:rPr>
        <w:t xml:space="preserve"> </w:t>
      </w:r>
    </w:p>
    <w:p w14:paraId="6BB4F3F1" w14:textId="77777777" w:rsidR="00B2147F" w:rsidRPr="00C46693" w:rsidRDefault="00B2147F" w:rsidP="00AF366E">
      <w:pPr>
        <w:widowControl/>
        <w:contextualSpacing/>
        <w:rPr>
          <w:rFonts w:ascii="Times New Roman" w:eastAsia="Times New Roman" w:hAnsi="Times New Roman"/>
          <w:noProof/>
          <w:szCs w:val="22"/>
          <w:u w:val="single"/>
        </w:rPr>
      </w:pPr>
    </w:p>
    <w:p w14:paraId="17FF4848" w14:textId="77777777" w:rsidR="00B2147F" w:rsidRPr="00C46693" w:rsidRDefault="00B2147F" w:rsidP="00AF366E">
      <w:pPr>
        <w:widowControl/>
        <w:ind w:firstLine="720"/>
        <w:rPr>
          <w:rFonts w:ascii="Times New Roman" w:eastAsia="Times New Roman" w:hAnsi="Times New Roman"/>
          <w:szCs w:val="22"/>
        </w:rPr>
      </w:pPr>
      <w:r w:rsidRPr="00C46693">
        <w:rPr>
          <w:rFonts w:ascii="Times New Roman" w:eastAsia="Times New Roman" w:hAnsi="Times New Roman"/>
          <w:color w:val="000000"/>
          <w:szCs w:val="22"/>
        </w:rPr>
        <w:t xml:space="preserve">RECONHECENDO que as novas aplicações das </w:t>
      </w:r>
      <w:r w:rsidRPr="00C46693">
        <w:rPr>
          <w:rFonts w:ascii="Times New Roman" w:eastAsia="Times New Roman" w:hAnsi="Times New Roman"/>
          <w:szCs w:val="22"/>
        </w:rPr>
        <w:t xml:space="preserve">tecnologias emergentes, como aquelas existentes nas armas autônomas, podem representar desafios concretos à paz e à segurança internacionais e suscitam novos questionamentos sobre o papel dos seres humanos nos conflitos armados; </w:t>
      </w:r>
    </w:p>
    <w:p w14:paraId="3784C301" w14:textId="77777777" w:rsidR="00B2147F" w:rsidRPr="00C46693" w:rsidRDefault="00B2147F" w:rsidP="00AF366E">
      <w:pPr>
        <w:widowControl/>
        <w:rPr>
          <w:rFonts w:ascii="Times New Roman" w:eastAsia="Times New Roman" w:hAnsi="Times New Roman"/>
          <w:szCs w:val="22"/>
        </w:rPr>
      </w:pPr>
    </w:p>
    <w:p w14:paraId="7B39D6D3" w14:textId="77777777" w:rsidR="00B2147F" w:rsidRPr="00C46693" w:rsidRDefault="00B2147F"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EXPRESSANDO PREOCUPAÇÃO com o risco de os sistemas de armas autônomas não serem usados em conformidade com o Direito Internacional Humanitário, particularmente no que se refere às suas normas e princípios de distinção, proporcionalidade e precauções no ataque, nos conflitos </w:t>
      </w:r>
      <w:r w:rsidRPr="00C46693">
        <w:rPr>
          <w:rFonts w:ascii="Times New Roman" w:eastAsia="Times New Roman" w:hAnsi="Times New Roman"/>
          <w:szCs w:val="22"/>
        </w:rPr>
        <w:lastRenderedPageBreak/>
        <w:t>armados; e com o risco de que as novas tecnologias possam ser usadas para exacerbar a discriminação contra certos grupos já vulnerabilizados, inclusive os preconceitos baseados em deficiência, raça, gênero, idade e outros fatores semelhantes;</w:t>
      </w:r>
      <w:r w:rsidRPr="00C46693">
        <w:rPr>
          <w:rFonts w:ascii="Times New Roman" w:eastAsia="Times New Roman" w:hAnsi="Times New Roman"/>
          <w:b/>
          <w:bCs/>
          <w:szCs w:val="22"/>
        </w:rPr>
        <w:t xml:space="preserve"> </w:t>
      </w:r>
    </w:p>
    <w:p w14:paraId="74F35835" w14:textId="77777777" w:rsidR="00B2147F" w:rsidRPr="00C46693" w:rsidRDefault="00B2147F" w:rsidP="00AF366E">
      <w:pPr>
        <w:widowControl/>
        <w:rPr>
          <w:rFonts w:ascii="Times New Roman" w:eastAsia="Times New Roman" w:hAnsi="Times New Roman"/>
          <w:szCs w:val="22"/>
        </w:rPr>
      </w:pPr>
    </w:p>
    <w:p w14:paraId="368BD753" w14:textId="77777777" w:rsidR="00B2147F" w:rsidRPr="00C46693" w:rsidRDefault="00B2147F"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DESTACANDO a necessidade de manter um controle humano significativo no uso de sistemas de armas autônomas, a fim de garantir o cumprimento do Direito Internacional, especialmente do Direito Internacional Humanitário,</w:t>
      </w:r>
      <w:r w:rsidRPr="00C46693">
        <w:rPr>
          <w:rFonts w:ascii="Times New Roman" w:eastAsia="Times New Roman" w:hAnsi="Times New Roman"/>
          <w:b/>
          <w:bCs/>
          <w:szCs w:val="22"/>
        </w:rPr>
        <w:t xml:space="preserve"> </w:t>
      </w:r>
      <w:r w:rsidRPr="00C46693">
        <w:rPr>
          <w:rFonts w:ascii="Times New Roman" w:eastAsia="Times New Roman" w:hAnsi="Times New Roman"/>
          <w:szCs w:val="22"/>
        </w:rPr>
        <w:t xml:space="preserve">e seus princípios e requisitos de distinção, proporcionalidade e precauções no ataque, bem como a importância de evitar uma maior desumanização dos conflitos armados e garantir a prestação de contas individual e a responsabilidade do Estado; </w:t>
      </w:r>
    </w:p>
    <w:p w14:paraId="2DD05E8D" w14:textId="77777777" w:rsidR="00B2147F" w:rsidRPr="00C46693" w:rsidRDefault="00B2147F" w:rsidP="00AF366E">
      <w:pPr>
        <w:widowControl/>
        <w:rPr>
          <w:rFonts w:ascii="Times New Roman" w:eastAsia="Times New Roman" w:hAnsi="Times New Roman"/>
          <w:szCs w:val="22"/>
        </w:rPr>
      </w:pPr>
    </w:p>
    <w:p w14:paraId="2DC80112" w14:textId="294C439D" w:rsidR="00B2147F" w:rsidRPr="00C46693" w:rsidRDefault="00B2147F" w:rsidP="00AF366E">
      <w:pPr>
        <w:widowControl/>
        <w:ind w:firstLine="720"/>
        <w:rPr>
          <w:rFonts w:ascii="Times New Roman" w:eastAsia="Times New Roman" w:hAnsi="Times New Roman"/>
          <w:szCs w:val="22"/>
        </w:rPr>
      </w:pPr>
      <w:r w:rsidRPr="00C46693">
        <w:rPr>
          <w:rFonts w:ascii="Times New Roman" w:eastAsia="Times New Roman" w:hAnsi="Times New Roman"/>
          <w:color w:val="000000"/>
          <w:szCs w:val="22"/>
        </w:rPr>
        <w:t xml:space="preserve">RECORDANDO a obrigação de determinar se o estudo, desenvolvimento, aquisição ou adoção de uma nova arma, meio ou método de guerra, bem como seu emprego, em certas ou em todas as circunstâncias, são proibidos por alguma norma do Direito Internacional aplicável </w:t>
      </w:r>
      <w:r w:rsidR="002C2914" w:rsidRPr="00C46693">
        <w:rPr>
          <w:rFonts w:ascii="Times New Roman" w:eastAsia="Times New Roman" w:hAnsi="Times New Roman"/>
          <w:color w:val="000000"/>
          <w:szCs w:val="22"/>
        </w:rPr>
        <w:t>às Altas Partes Contratantes</w:t>
      </w:r>
      <w:r w:rsidRPr="00C46693">
        <w:rPr>
          <w:rFonts w:ascii="Times New Roman" w:eastAsia="Times New Roman" w:hAnsi="Times New Roman"/>
          <w:color w:val="000000"/>
          <w:szCs w:val="22"/>
        </w:rPr>
        <w:t xml:space="preserve">, com base no artigo 36 do Protocolo Adicional I (1977) das Convenções de Genebra de 1949; </w:t>
      </w:r>
    </w:p>
    <w:p w14:paraId="6CDDCBB4" w14:textId="77777777" w:rsidR="00B2147F" w:rsidRPr="00C46693" w:rsidRDefault="00B2147F" w:rsidP="00AF366E">
      <w:pPr>
        <w:widowControl/>
        <w:rPr>
          <w:rFonts w:ascii="Times New Roman" w:eastAsia="Times New Roman" w:hAnsi="Times New Roman"/>
          <w:color w:val="000000"/>
          <w:szCs w:val="22"/>
        </w:rPr>
      </w:pPr>
    </w:p>
    <w:p w14:paraId="13DCB320" w14:textId="0CAC96C7" w:rsidR="00B2147F" w:rsidRPr="00C46693" w:rsidRDefault="00B2147F" w:rsidP="00AF366E">
      <w:pPr>
        <w:widowControl/>
        <w:rPr>
          <w:rFonts w:ascii="Times New Roman" w:eastAsia="Times New Roman" w:hAnsi="Times New Roman"/>
          <w:szCs w:val="22"/>
        </w:rPr>
      </w:pPr>
      <w:r w:rsidRPr="00C46693">
        <w:rPr>
          <w:rFonts w:ascii="Times New Roman" w:eastAsia="Times New Roman" w:hAnsi="Times New Roman"/>
          <w:szCs w:val="22"/>
        </w:rPr>
        <w:tab/>
        <w:t xml:space="preserve">DESTACANDO o trabalho do Grupo de Peritos Governamentais em Tecnologias Emergentes em Matéria de Sistemas de Armas Autônomas Letais da </w:t>
      </w:r>
      <w:r w:rsidR="005C3A3C" w:rsidRPr="00C46693">
        <w:rPr>
          <w:rFonts w:ascii="Times New Roman" w:eastAsia="Times New Roman" w:hAnsi="Times New Roman"/>
          <w:szCs w:val="22"/>
        </w:rPr>
        <w:t xml:space="preserve">Conferência de Revisão das Altas Partes Contratantes </w:t>
      </w:r>
      <w:r w:rsidR="001A0E4A" w:rsidRPr="00C46693">
        <w:rPr>
          <w:rFonts w:ascii="Times New Roman" w:eastAsia="Times New Roman" w:hAnsi="Times New Roman"/>
          <w:szCs w:val="22"/>
        </w:rPr>
        <w:t xml:space="preserve">na </w:t>
      </w:r>
      <w:r w:rsidR="00C46693" w:rsidRPr="00E73C36">
        <w:rPr>
          <w:rFonts w:ascii="Times New Roman" w:hAnsi="Times New Roman"/>
          <w:color w:val="000000"/>
          <w:szCs w:val="22"/>
          <w:shd w:val="clear" w:color="auto" w:fill="FFFFFF"/>
        </w:rPr>
        <w:t>Convenção sobre Proibições ou Restrições ao Emprego de Certas Armas Convencionais, que Podem ser Consideradas como Excessivamente Lesivas ou Geradoras de Efeitos Indiscriminados</w:t>
      </w:r>
      <w:r w:rsidR="00C46693" w:rsidRPr="00C46693" w:rsidDel="00C46693">
        <w:rPr>
          <w:rFonts w:ascii="Times New Roman" w:eastAsia="Times New Roman" w:hAnsi="Times New Roman"/>
          <w:szCs w:val="22"/>
        </w:rPr>
        <w:t xml:space="preserve"> </w:t>
      </w:r>
      <w:r w:rsidRPr="00C46693">
        <w:rPr>
          <w:rFonts w:ascii="Times New Roman" w:eastAsia="Times New Roman" w:hAnsi="Times New Roman"/>
          <w:szCs w:val="22"/>
        </w:rPr>
        <w:t xml:space="preserve"> (CCAC), âmbito propício para o debate conceitual da temática e no qual se apresentou, em 2022, a primeira versão preliminar do Protocolo VI à CCAC relativo aos Sistemas de Armas Autônomas Letais; </w:t>
      </w:r>
      <w:r w:rsidR="00CD5E9A" w:rsidRPr="00C46693">
        <w:rPr>
          <w:rFonts w:ascii="Times New Roman" w:eastAsia="Times New Roman" w:hAnsi="Times New Roman"/>
          <w:szCs w:val="22"/>
        </w:rPr>
        <w:t>e</w:t>
      </w:r>
    </w:p>
    <w:p w14:paraId="14D09A7C" w14:textId="77777777" w:rsidR="00B2147F" w:rsidRPr="00C46693" w:rsidRDefault="00B2147F" w:rsidP="00AF366E">
      <w:pPr>
        <w:widowControl/>
        <w:rPr>
          <w:rFonts w:ascii="Times New Roman" w:eastAsia="Times New Roman" w:hAnsi="Times New Roman"/>
          <w:color w:val="000000"/>
          <w:szCs w:val="22"/>
        </w:rPr>
      </w:pPr>
    </w:p>
    <w:p w14:paraId="21C341F1" w14:textId="48E6D9E2"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ab/>
        <w:t xml:space="preserve">TOMANDO NOTA do trabalho feito no âmbito da Conferência </w:t>
      </w:r>
      <w:r w:rsidR="00CD57E4" w:rsidRPr="00C46693">
        <w:rPr>
          <w:rFonts w:ascii="Times New Roman" w:eastAsia="Times New Roman" w:hAnsi="Times New Roman"/>
          <w:color w:val="000000"/>
          <w:szCs w:val="22"/>
        </w:rPr>
        <w:t>Latino</w:t>
      </w:r>
      <w:r w:rsidR="00FD0E5C" w:rsidRPr="00C46693">
        <w:rPr>
          <w:rFonts w:ascii="Times New Roman" w:eastAsia="Times New Roman" w:hAnsi="Times New Roman"/>
          <w:color w:val="000000"/>
          <w:szCs w:val="22"/>
        </w:rPr>
        <w:t>-Americana e do Caribe</w:t>
      </w:r>
      <w:r w:rsidR="00CD57E4" w:rsidRPr="00C46693">
        <w:rPr>
          <w:rFonts w:ascii="Times New Roman" w:eastAsia="Times New Roman" w:hAnsi="Times New Roman"/>
          <w:color w:val="000000"/>
          <w:szCs w:val="22"/>
        </w:rPr>
        <w:t xml:space="preserve"> </w:t>
      </w:r>
      <w:r w:rsidRPr="00C46693">
        <w:rPr>
          <w:rFonts w:ascii="Times New Roman" w:eastAsia="Times New Roman" w:hAnsi="Times New Roman"/>
          <w:color w:val="000000"/>
          <w:szCs w:val="22"/>
        </w:rPr>
        <w:t xml:space="preserve">sobre o Impacto </w:t>
      </w:r>
      <w:r w:rsidR="00FD0E5C" w:rsidRPr="00C46693">
        <w:rPr>
          <w:rFonts w:ascii="Times New Roman" w:eastAsia="Times New Roman" w:hAnsi="Times New Roman"/>
          <w:color w:val="000000"/>
          <w:szCs w:val="22"/>
        </w:rPr>
        <w:t xml:space="preserve">Social e </w:t>
      </w:r>
      <w:r w:rsidRPr="00C46693">
        <w:rPr>
          <w:rFonts w:ascii="Times New Roman" w:eastAsia="Times New Roman" w:hAnsi="Times New Roman"/>
          <w:color w:val="000000"/>
          <w:szCs w:val="22"/>
        </w:rPr>
        <w:t xml:space="preserve">Humanitário das Armas Autônomas, realizada em </w:t>
      </w:r>
      <w:r w:rsidR="00B379C3" w:rsidRPr="00C46693">
        <w:rPr>
          <w:rFonts w:ascii="Times New Roman" w:eastAsia="Times New Roman" w:hAnsi="Times New Roman"/>
          <w:color w:val="000000"/>
          <w:szCs w:val="22"/>
        </w:rPr>
        <w:t>La Ribera de Belén</w:t>
      </w:r>
      <w:r w:rsidRPr="00C46693">
        <w:rPr>
          <w:rFonts w:ascii="Times New Roman" w:eastAsia="Times New Roman" w:hAnsi="Times New Roman"/>
          <w:color w:val="000000"/>
          <w:szCs w:val="22"/>
        </w:rPr>
        <w:t xml:space="preserve">, Costa Rica, em 23 e 24 de fevereiro de </w:t>
      </w:r>
      <w:r w:rsidR="00B379C3" w:rsidRPr="00C46693">
        <w:rPr>
          <w:rFonts w:ascii="Times New Roman" w:eastAsia="Times New Roman" w:hAnsi="Times New Roman"/>
          <w:color w:val="000000"/>
          <w:szCs w:val="22"/>
        </w:rPr>
        <w:t>2023</w:t>
      </w:r>
      <w:r w:rsidRPr="00C46693">
        <w:rPr>
          <w:rFonts w:ascii="Times New Roman" w:eastAsia="Times New Roman" w:hAnsi="Times New Roman"/>
          <w:color w:val="000000"/>
          <w:szCs w:val="22"/>
        </w:rPr>
        <w:t>, e do Comunicado de Belém adotado</w:t>
      </w:r>
      <w:r w:rsidR="00CD5E9A"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 xml:space="preserve"> </w:t>
      </w:r>
    </w:p>
    <w:p w14:paraId="5AC58B8C" w14:textId="77777777" w:rsidR="00B2147F" w:rsidRPr="00C46693" w:rsidRDefault="00B2147F" w:rsidP="00AF366E">
      <w:pPr>
        <w:widowControl/>
        <w:rPr>
          <w:rFonts w:ascii="Times New Roman" w:eastAsia="Times New Roman" w:hAnsi="Times New Roman"/>
          <w:color w:val="000000"/>
          <w:szCs w:val="22"/>
        </w:rPr>
      </w:pPr>
    </w:p>
    <w:p w14:paraId="67876142" w14:textId="77777777"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RESOLVE:</w:t>
      </w:r>
    </w:p>
    <w:p w14:paraId="4FAB144A" w14:textId="77777777" w:rsidR="00B2147F" w:rsidRPr="00C46693" w:rsidRDefault="00B2147F" w:rsidP="00AF366E">
      <w:pPr>
        <w:widowControl/>
        <w:rPr>
          <w:rFonts w:ascii="Times New Roman" w:eastAsia="Times New Roman" w:hAnsi="Times New Roman"/>
          <w:color w:val="000000"/>
          <w:szCs w:val="22"/>
        </w:rPr>
      </w:pPr>
    </w:p>
    <w:p w14:paraId="713649A0" w14:textId="77777777" w:rsidR="00B2147F" w:rsidRPr="00C46693" w:rsidRDefault="00B2147F" w:rsidP="00AF366E">
      <w:pPr>
        <w:widowControl/>
        <w:numPr>
          <w:ilvl w:val="0"/>
          <w:numId w:val="37"/>
        </w:numPr>
        <w:ind w:left="0" w:firstLine="720"/>
        <w:contextualSpacing/>
        <w:rPr>
          <w:rFonts w:ascii="Times New Roman" w:eastAsia="Times New Roman" w:hAnsi="Times New Roman"/>
          <w:color w:val="000000"/>
          <w:szCs w:val="22"/>
        </w:rPr>
      </w:pPr>
      <w:r w:rsidRPr="00C46693">
        <w:rPr>
          <w:rFonts w:ascii="Times New Roman" w:eastAsia="Times New Roman" w:hAnsi="Times New Roman"/>
          <w:color w:val="000000"/>
          <w:szCs w:val="22"/>
        </w:rPr>
        <w:t xml:space="preserve">Incentivar os Estados membros a que contribuam para as discussões sobre tecnologias emergentes e sistemas de armas autônomas. </w:t>
      </w:r>
    </w:p>
    <w:p w14:paraId="4AB36ACC" w14:textId="77777777" w:rsidR="00B2147F" w:rsidRPr="00C46693" w:rsidRDefault="00B2147F" w:rsidP="00AF366E">
      <w:pPr>
        <w:widowControl/>
        <w:contextualSpacing/>
        <w:rPr>
          <w:rFonts w:ascii="Times New Roman" w:eastAsia="Times New Roman" w:hAnsi="Times New Roman"/>
          <w:color w:val="000000"/>
          <w:szCs w:val="22"/>
        </w:rPr>
      </w:pPr>
    </w:p>
    <w:p w14:paraId="6014EEB2" w14:textId="3C02E4DF" w:rsidR="00B2147F" w:rsidRPr="00C46693" w:rsidRDefault="00B2147F" w:rsidP="00AF366E">
      <w:pPr>
        <w:widowControl/>
        <w:numPr>
          <w:ilvl w:val="0"/>
          <w:numId w:val="37"/>
        </w:numPr>
        <w:ind w:left="0" w:firstLine="720"/>
        <w:contextualSpacing/>
        <w:rPr>
          <w:rFonts w:ascii="Times New Roman" w:eastAsia="Times New Roman" w:hAnsi="Times New Roman"/>
          <w:color w:val="000000"/>
          <w:szCs w:val="22"/>
        </w:rPr>
      </w:pPr>
      <w:r w:rsidRPr="00C46693">
        <w:rPr>
          <w:rFonts w:ascii="Times New Roman" w:eastAsia="Times New Roman" w:hAnsi="Times New Roman"/>
          <w:color w:val="000000"/>
          <w:szCs w:val="22"/>
        </w:rPr>
        <w:t xml:space="preserve">Solicitar à </w:t>
      </w:r>
      <w:r w:rsidR="00272122" w:rsidRPr="00C46693">
        <w:rPr>
          <w:rFonts w:ascii="Times New Roman" w:eastAsia="Times New Roman" w:hAnsi="Times New Roman"/>
          <w:color w:val="000000"/>
          <w:szCs w:val="22"/>
        </w:rPr>
        <w:t>CAJP</w:t>
      </w:r>
      <w:r w:rsidRPr="00C46693">
        <w:rPr>
          <w:rFonts w:ascii="Times New Roman" w:eastAsia="Times New Roman" w:hAnsi="Times New Roman"/>
          <w:color w:val="000000"/>
          <w:szCs w:val="22"/>
        </w:rPr>
        <w:t xml:space="preserve"> e à Comissão de Segurança Hemisférica que façam, antes do Quinquagésimo Quarto Período Ordinário de Sessões da Assembleia Geral, uma sessão conjunta para refletir sobre os desafios apresentados pelas tecnologias emergentes e pelos sistemas de armas autônomas quanto ao cumprimento do Direito Internacional, inclusive do Direito Internacional Humanitário, e solicitar ao Departamento de Direito Internacional que prepare um relatório sobre os resultados da sessão. </w:t>
      </w:r>
    </w:p>
    <w:p w14:paraId="1E1613A9" w14:textId="77777777" w:rsidR="00B2147F" w:rsidRPr="00C46693" w:rsidRDefault="00B2147F" w:rsidP="00AF366E">
      <w:pPr>
        <w:widowControl/>
        <w:rPr>
          <w:rFonts w:ascii="Times New Roman" w:eastAsia="Times New Roman" w:hAnsi="Times New Roman"/>
          <w:color w:val="000000"/>
          <w:szCs w:val="22"/>
        </w:rPr>
      </w:pPr>
    </w:p>
    <w:p w14:paraId="4FFCEA93" w14:textId="77777777" w:rsidR="00B2147F" w:rsidRPr="00C46693" w:rsidRDefault="00B2147F" w:rsidP="00AF366E">
      <w:pPr>
        <w:widowControl/>
        <w:numPr>
          <w:ilvl w:val="0"/>
          <w:numId w:val="33"/>
        </w:numPr>
        <w:tabs>
          <w:tab w:val="left" w:pos="1548"/>
        </w:tabs>
        <w:ind w:hanging="720"/>
        <w:contextualSpacing/>
        <w:rPr>
          <w:rFonts w:ascii="Times New Roman" w:eastAsia="Times New Roman" w:hAnsi="Times New Roman"/>
          <w:noProof/>
          <w:szCs w:val="22"/>
          <w:u w:val="single"/>
        </w:rPr>
      </w:pPr>
      <w:r w:rsidRPr="00C46693">
        <w:rPr>
          <w:rFonts w:ascii="Times New Roman" w:eastAsia="Times New Roman" w:hAnsi="Times New Roman"/>
          <w:szCs w:val="22"/>
          <w:u w:val="single"/>
        </w:rPr>
        <w:t>Promoção do Tribunal Penal Internacional</w:t>
      </w:r>
      <w:r w:rsidRPr="00C46693">
        <w:rPr>
          <w:rFonts w:ascii="Times New Roman" w:eastAsia="Times New Roman" w:hAnsi="Times New Roman"/>
          <w:szCs w:val="22"/>
        </w:rPr>
        <w:t xml:space="preserve"> </w:t>
      </w:r>
      <w:r w:rsidRPr="00C46693">
        <w:rPr>
          <w:rFonts w:ascii="Times New Roman" w:eastAsia="Times New Roman" w:hAnsi="Times New Roman"/>
          <w:szCs w:val="22"/>
          <w:u w:val="single"/>
          <w:vertAlign w:val="superscript"/>
          <w:lang w:val="en-US"/>
        </w:rPr>
        <w:footnoteReference w:id="31"/>
      </w:r>
      <w:r w:rsidRPr="00C46693">
        <w:rPr>
          <w:rFonts w:ascii="Times New Roman" w:eastAsia="Times New Roman" w:hAnsi="Times New Roman"/>
          <w:szCs w:val="22"/>
          <w:vertAlign w:val="superscript"/>
        </w:rPr>
        <w:t>/</w:t>
      </w:r>
    </w:p>
    <w:p w14:paraId="34BFDB60" w14:textId="77777777" w:rsidR="00B2147F" w:rsidRPr="00C46693" w:rsidRDefault="00B2147F" w:rsidP="00AF366E">
      <w:pPr>
        <w:widowControl/>
        <w:tabs>
          <w:tab w:val="left" w:pos="1548"/>
        </w:tabs>
        <w:rPr>
          <w:rFonts w:ascii="Times New Roman" w:eastAsia="Times New Roman" w:hAnsi="Times New Roman"/>
          <w:szCs w:val="22"/>
        </w:rPr>
      </w:pPr>
    </w:p>
    <w:p w14:paraId="3F4FC0C6" w14:textId="77777777" w:rsidR="00B2147F" w:rsidRPr="00C46693" w:rsidRDefault="00B2147F" w:rsidP="00AF366E">
      <w:pPr>
        <w:widowControl/>
        <w:tabs>
          <w:tab w:val="left" w:pos="1548"/>
        </w:tabs>
        <w:rPr>
          <w:rFonts w:ascii="Times New Roman" w:eastAsia="Times New Roman" w:hAnsi="Times New Roman"/>
          <w:szCs w:val="22"/>
        </w:rPr>
      </w:pPr>
      <w:r w:rsidRPr="00C46693">
        <w:rPr>
          <w:rFonts w:ascii="Times New Roman" w:eastAsia="Times New Roman" w:hAnsi="Times New Roman"/>
          <w:szCs w:val="22"/>
        </w:rPr>
        <w:tab/>
        <w:t xml:space="preserve">RECONHECENDO o trabalho do Tribunal Penal Internacional na investigação e julgamento dos responsáveis pelos crimes mais graves de transcendência para a comunidade internacional, como o genocídio, os crimes de lesa-humanidade, os crimes de guerra e o crime de agressão; </w:t>
      </w:r>
    </w:p>
    <w:p w14:paraId="71A35008" w14:textId="77777777" w:rsidR="00B2147F" w:rsidRPr="00C46693" w:rsidRDefault="00B2147F" w:rsidP="00AF366E">
      <w:pPr>
        <w:widowControl/>
        <w:tabs>
          <w:tab w:val="left" w:pos="1548"/>
        </w:tabs>
        <w:rPr>
          <w:rFonts w:ascii="Times New Roman" w:eastAsia="Times New Roman" w:hAnsi="Times New Roman"/>
          <w:szCs w:val="22"/>
        </w:rPr>
      </w:pPr>
    </w:p>
    <w:p w14:paraId="561FF4FC" w14:textId="77777777" w:rsidR="00366302" w:rsidRPr="00C46693" w:rsidRDefault="00B2147F" w:rsidP="00AF366E">
      <w:pPr>
        <w:widowControl/>
        <w:tabs>
          <w:tab w:val="left" w:pos="1548"/>
        </w:tabs>
        <w:rPr>
          <w:rFonts w:ascii="Times New Roman" w:eastAsia="Times New Roman" w:hAnsi="Times New Roman"/>
          <w:szCs w:val="22"/>
        </w:rPr>
      </w:pPr>
      <w:r w:rsidRPr="00C46693">
        <w:rPr>
          <w:rFonts w:ascii="Times New Roman" w:eastAsia="Times New Roman" w:hAnsi="Times New Roman"/>
          <w:szCs w:val="22"/>
        </w:rPr>
        <w:lastRenderedPageBreak/>
        <w:tab/>
        <w:t>CONSCIENTE da importância da cooperação dos Estados e das organizações internacionais e regionais para o funcionamento eficaz do Tribunal Penal Internacional;</w:t>
      </w:r>
    </w:p>
    <w:p w14:paraId="21423686" w14:textId="627FD16B" w:rsidR="00B2147F" w:rsidRPr="00C46693" w:rsidRDefault="00B2147F" w:rsidP="00AF366E">
      <w:pPr>
        <w:widowControl/>
        <w:tabs>
          <w:tab w:val="left" w:pos="1548"/>
        </w:tabs>
        <w:rPr>
          <w:rFonts w:ascii="Times New Roman" w:eastAsia="Times New Roman" w:hAnsi="Times New Roman"/>
          <w:szCs w:val="22"/>
        </w:rPr>
      </w:pPr>
    </w:p>
    <w:p w14:paraId="043270A6" w14:textId="2E4A08F9" w:rsidR="00B2147F" w:rsidRPr="00C46693" w:rsidRDefault="00B2147F" w:rsidP="00AF366E">
      <w:pPr>
        <w:widowControl/>
        <w:tabs>
          <w:tab w:val="left" w:pos="1548"/>
        </w:tabs>
        <w:rPr>
          <w:rFonts w:ascii="Times New Roman" w:eastAsia="Times New Roman" w:hAnsi="Times New Roman"/>
          <w:szCs w:val="22"/>
        </w:rPr>
      </w:pPr>
      <w:r w:rsidRPr="00C46693">
        <w:rPr>
          <w:rFonts w:ascii="Times New Roman" w:eastAsia="Times New Roman" w:hAnsi="Times New Roman"/>
          <w:szCs w:val="22"/>
        </w:rPr>
        <w:tab/>
        <w:t xml:space="preserve">REITERANDO o seu compromisso de apoiar e defender os princípios e os valores consagrados no Estatuto de Roma e de preservar sua integridade frente às ameaças contra o Tribunal, os seus funcionários e os que colaboram com ele, e a importância de que o Tribunal tenha o apoio pleno dos Estados membros </w:t>
      </w:r>
      <w:r w:rsidR="00A44CAB">
        <w:rPr>
          <w:rFonts w:ascii="Times New Roman" w:eastAsia="Times New Roman" w:hAnsi="Times New Roman"/>
          <w:szCs w:val="22"/>
        </w:rPr>
        <w:t xml:space="preserve">da Organização dos Estados Americanos, </w:t>
      </w:r>
      <w:r w:rsidRPr="00C46693">
        <w:rPr>
          <w:rFonts w:ascii="Times New Roman" w:eastAsia="Times New Roman" w:hAnsi="Times New Roman"/>
          <w:szCs w:val="22"/>
        </w:rPr>
        <w:t xml:space="preserve">a fim de poder cumprir o seu mandato; e </w:t>
      </w:r>
    </w:p>
    <w:p w14:paraId="1E184C1A" w14:textId="77777777" w:rsidR="00B2147F" w:rsidRPr="00C46693" w:rsidRDefault="00B2147F" w:rsidP="00AF366E">
      <w:pPr>
        <w:widowControl/>
        <w:tabs>
          <w:tab w:val="left" w:pos="1548"/>
        </w:tabs>
        <w:rPr>
          <w:rFonts w:ascii="Times New Roman" w:eastAsia="Times New Roman" w:hAnsi="Times New Roman"/>
          <w:szCs w:val="22"/>
        </w:rPr>
      </w:pPr>
    </w:p>
    <w:p w14:paraId="252C32FA" w14:textId="1FA3FFF0" w:rsidR="00B2147F" w:rsidRPr="00C46693" w:rsidRDefault="00B2147F" w:rsidP="00AF366E">
      <w:pPr>
        <w:widowControl/>
        <w:tabs>
          <w:tab w:val="left" w:pos="1548"/>
        </w:tabs>
        <w:rPr>
          <w:rFonts w:ascii="Times New Roman" w:eastAsia="Times New Roman" w:hAnsi="Times New Roman"/>
          <w:szCs w:val="22"/>
        </w:rPr>
      </w:pPr>
      <w:r w:rsidRPr="00C46693">
        <w:rPr>
          <w:rFonts w:ascii="Times New Roman" w:eastAsia="Times New Roman" w:hAnsi="Times New Roman"/>
          <w:szCs w:val="22"/>
        </w:rPr>
        <w:tab/>
        <w:t>TOMANDO NOTA dos resultados da sessão técnica de trabalho para o fortalecimento da cooperação com o Tribunal Penal Internacional, realizada em 16 de junho de 2022</w:t>
      </w:r>
      <w:r w:rsidR="008E6131" w:rsidRPr="00C46693">
        <w:rPr>
          <w:rFonts w:ascii="Times New Roman" w:eastAsia="Times New Roman" w:hAnsi="Times New Roman"/>
          <w:szCs w:val="22"/>
        </w:rPr>
        <w:t>,</w:t>
      </w:r>
      <w:r w:rsidRPr="00C46693">
        <w:rPr>
          <w:rFonts w:ascii="Times New Roman" w:eastAsia="Times New Roman" w:hAnsi="Times New Roman"/>
          <w:szCs w:val="22"/>
        </w:rPr>
        <w:t xml:space="preserve"> </w:t>
      </w:r>
    </w:p>
    <w:p w14:paraId="2BAC56C5" w14:textId="77777777" w:rsidR="00B2147F" w:rsidRPr="00C46693" w:rsidRDefault="00B2147F" w:rsidP="00AF366E">
      <w:pPr>
        <w:widowControl/>
        <w:tabs>
          <w:tab w:val="left" w:pos="1548"/>
        </w:tabs>
        <w:rPr>
          <w:rFonts w:ascii="Times New Roman" w:eastAsia="Times New Roman" w:hAnsi="Times New Roman"/>
          <w:szCs w:val="22"/>
        </w:rPr>
      </w:pPr>
    </w:p>
    <w:p w14:paraId="0D899504" w14:textId="77777777" w:rsidR="00B2147F" w:rsidRPr="00C46693" w:rsidRDefault="00B2147F" w:rsidP="00AF366E">
      <w:pPr>
        <w:widowControl/>
        <w:tabs>
          <w:tab w:val="left" w:pos="1548"/>
        </w:tabs>
        <w:rPr>
          <w:rFonts w:ascii="Times New Roman" w:eastAsia="Times New Roman" w:hAnsi="Times New Roman"/>
          <w:szCs w:val="22"/>
        </w:rPr>
      </w:pPr>
      <w:r w:rsidRPr="00C46693">
        <w:rPr>
          <w:rFonts w:ascii="Times New Roman" w:eastAsia="Times New Roman" w:hAnsi="Times New Roman"/>
          <w:szCs w:val="22"/>
        </w:rPr>
        <w:t>RESOLVE:</w:t>
      </w:r>
    </w:p>
    <w:p w14:paraId="72267EEF" w14:textId="77777777" w:rsidR="00B2147F" w:rsidRPr="00C46693" w:rsidRDefault="00B2147F" w:rsidP="00AF366E">
      <w:pPr>
        <w:widowControl/>
        <w:tabs>
          <w:tab w:val="left" w:pos="1548"/>
        </w:tabs>
        <w:rPr>
          <w:rFonts w:ascii="Times New Roman" w:eastAsia="Times New Roman" w:hAnsi="Times New Roman"/>
          <w:szCs w:val="22"/>
        </w:rPr>
      </w:pPr>
    </w:p>
    <w:p w14:paraId="49E097C7" w14:textId="77777777" w:rsidR="00B2147F" w:rsidRPr="00C46693" w:rsidRDefault="00B2147F" w:rsidP="00AF366E">
      <w:pPr>
        <w:widowControl/>
        <w:numPr>
          <w:ilvl w:val="0"/>
          <w:numId w:val="35"/>
        </w:numPr>
        <w:tabs>
          <w:tab w:val="left" w:pos="1548"/>
        </w:tabs>
        <w:ind w:left="0" w:firstLine="720"/>
        <w:contextualSpacing/>
        <w:rPr>
          <w:rFonts w:ascii="Times New Roman" w:eastAsia="Times New Roman" w:hAnsi="Times New Roman"/>
          <w:bCs/>
          <w:szCs w:val="22"/>
        </w:rPr>
      </w:pPr>
      <w:r w:rsidRPr="00C46693">
        <w:rPr>
          <w:rFonts w:ascii="Times New Roman" w:eastAsia="Times New Roman" w:hAnsi="Times New Roman"/>
          <w:szCs w:val="22"/>
        </w:rPr>
        <w:t xml:space="preserve">Reiterar o seu apoio ao Tribunal Penal Internacional, que atua a favor do compromisso comum de lutar contra a impunidade dos crimes mais graves que preocupam a comunidade internacional, em conformidade com o Estatuto de Roma, com caráter complementar às jurisdições penais nacionais. </w:t>
      </w:r>
    </w:p>
    <w:p w14:paraId="482B77FF" w14:textId="77777777" w:rsidR="00B2147F" w:rsidRPr="00C46693" w:rsidRDefault="00B2147F" w:rsidP="00AF366E">
      <w:pPr>
        <w:widowControl/>
        <w:tabs>
          <w:tab w:val="left" w:pos="1548"/>
        </w:tabs>
        <w:contextualSpacing/>
        <w:rPr>
          <w:rFonts w:ascii="Times New Roman" w:eastAsia="Times New Roman" w:hAnsi="Times New Roman"/>
          <w:bCs/>
          <w:szCs w:val="22"/>
        </w:rPr>
      </w:pPr>
    </w:p>
    <w:p w14:paraId="46A74F26" w14:textId="77777777" w:rsidR="00B2147F" w:rsidRPr="00C46693" w:rsidRDefault="00B2147F" w:rsidP="00AF366E">
      <w:pPr>
        <w:widowControl/>
        <w:numPr>
          <w:ilvl w:val="0"/>
          <w:numId w:val="35"/>
        </w:numPr>
        <w:tabs>
          <w:tab w:val="left" w:pos="1548"/>
        </w:tabs>
        <w:ind w:left="0" w:firstLine="720"/>
        <w:contextualSpacing/>
        <w:rPr>
          <w:rFonts w:ascii="Times New Roman" w:eastAsia="Times New Roman" w:hAnsi="Times New Roman"/>
          <w:bCs/>
          <w:szCs w:val="22"/>
        </w:rPr>
      </w:pPr>
      <w:r w:rsidRPr="00C46693">
        <w:rPr>
          <w:rFonts w:ascii="Times New Roman" w:eastAsia="Times New Roman" w:hAnsi="Times New Roman"/>
          <w:szCs w:val="22"/>
        </w:rPr>
        <w:t xml:space="preserve">Incentivar os Estados membros que não são parte no Estatuto de Roma do Tribunal Penal Internacional nem de seu Acordo sobre Privilégios e Imunidades a considerar sua ratificação ou adesão. </w:t>
      </w:r>
    </w:p>
    <w:p w14:paraId="1B9432A8" w14:textId="77777777" w:rsidR="00B2147F" w:rsidRPr="00C46693" w:rsidRDefault="00B2147F" w:rsidP="00AF366E">
      <w:pPr>
        <w:widowControl/>
        <w:tabs>
          <w:tab w:val="left" w:pos="1548"/>
        </w:tabs>
        <w:contextualSpacing/>
        <w:rPr>
          <w:rFonts w:ascii="Times New Roman" w:eastAsia="Times New Roman" w:hAnsi="Times New Roman"/>
          <w:bCs/>
          <w:szCs w:val="22"/>
        </w:rPr>
      </w:pPr>
    </w:p>
    <w:p w14:paraId="1F68264F" w14:textId="77777777" w:rsidR="00B2147F" w:rsidRPr="00C46693" w:rsidRDefault="00B2147F" w:rsidP="00AF366E">
      <w:pPr>
        <w:widowControl/>
        <w:numPr>
          <w:ilvl w:val="0"/>
          <w:numId w:val="35"/>
        </w:numPr>
        <w:tabs>
          <w:tab w:val="left" w:pos="1548"/>
        </w:tabs>
        <w:ind w:left="0" w:firstLine="720"/>
        <w:contextualSpacing/>
        <w:rPr>
          <w:rFonts w:ascii="Times New Roman" w:eastAsia="Times New Roman" w:hAnsi="Times New Roman"/>
          <w:bCs/>
          <w:szCs w:val="22"/>
        </w:rPr>
      </w:pPr>
      <w:r w:rsidRPr="00C46693">
        <w:rPr>
          <w:rFonts w:ascii="Times New Roman" w:eastAsia="Times New Roman" w:hAnsi="Times New Roman"/>
          <w:szCs w:val="22"/>
        </w:rPr>
        <w:t>Fazer um apelo aos Estados membros que são parte no Estatuto de Roma</w:t>
      </w:r>
      <w:r w:rsidRPr="00C46693">
        <w:rPr>
          <w:rFonts w:ascii="Times New Roman" w:eastAsia="Times New Roman" w:hAnsi="Times New Roman"/>
          <w:b/>
          <w:bCs/>
          <w:szCs w:val="22"/>
        </w:rPr>
        <w:t xml:space="preserve"> </w:t>
      </w:r>
      <w:r w:rsidRPr="00C46693">
        <w:rPr>
          <w:rFonts w:ascii="Times New Roman" w:eastAsia="Times New Roman" w:hAnsi="Times New Roman"/>
          <w:szCs w:val="22"/>
        </w:rPr>
        <w:t xml:space="preserve">para que fortaleçam a cooperação e a assistência com o Tribunal Penal Internacional no cumprimento de suas obrigações internacionais. </w:t>
      </w:r>
    </w:p>
    <w:p w14:paraId="79925EEA" w14:textId="77777777" w:rsidR="00B2147F" w:rsidRPr="00C46693" w:rsidRDefault="00B2147F" w:rsidP="00AF366E">
      <w:pPr>
        <w:widowControl/>
        <w:tabs>
          <w:tab w:val="left" w:pos="1548"/>
        </w:tabs>
        <w:contextualSpacing/>
        <w:rPr>
          <w:rFonts w:ascii="Times New Roman" w:eastAsia="Times New Roman" w:hAnsi="Times New Roman"/>
          <w:bCs/>
          <w:szCs w:val="22"/>
        </w:rPr>
      </w:pPr>
    </w:p>
    <w:p w14:paraId="7F503C60" w14:textId="77777777" w:rsidR="00B2147F" w:rsidRPr="00C46693" w:rsidRDefault="00B2147F" w:rsidP="00AF366E">
      <w:pPr>
        <w:widowControl/>
        <w:numPr>
          <w:ilvl w:val="0"/>
          <w:numId w:val="33"/>
        </w:numPr>
        <w:tabs>
          <w:tab w:val="left" w:pos="1548"/>
        </w:tabs>
        <w:ind w:hanging="720"/>
        <w:contextualSpacing/>
        <w:rPr>
          <w:rFonts w:ascii="Times New Roman" w:eastAsia="Times New Roman" w:hAnsi="Times New Roman"/>
          <w:szCs w:val="22"/>
          <w:u w:val="single"/>
        </w:rPr>
      </w:pPr>
      <w:r w:rsidRPr="00C46693">
        <w:rPr>
          <w:rFonts w:ascii="Times New Roman" w:eastAsia="Times New Roman" w:hAnsi="Times New Roman"/>
          <w:szCs w:val="22"/>
          <w:u w:val="single"/>
        </w:rPr>
        <w:t>Direito do Mar</w:t>
      </w:r>
    </w:p>
    <w:p w14:paraId="44293B5E" w14:textId="77777777" w:rsidR="00B2147F" w:rsidRPr="00C46693" w:rsidRDefault="00B2147F" w:rsidP="00AF366E">
      <w:pPr>
        <w:widowControl/>
        <w:rPr>
          <w:rFonts w:ascii="Times New Roman" w:eastAsia="Times New Roman" w:hAnsi="Times New Roman"/>
          <w:color w:val="000000"/>
          <w:szCs w:val="22"/>
          <w:u w:val="single"/>
        </w:rPr>
      </w:pPr>
    </w:p>
    <w:p w14:paraId="7CD74ECD" w14:textId="77777777" w:rsidR="00B2147F" w:rsidRPr="00C46693" w:rsidRDefault="00B2147F" w:rsidP="00AF366E">
      <w:pPr>
        <w:widowControl/>
        <w:ind w:left="1440" w:hanging="1440"/>
        <w:rPr>
          <w:rFonts w:ascii="Times New Roman" w:eastAsia="Times New Roman" w:hAnsi="Times New Roman"/>
          <w:color w:val="000000"/>
          <w:szCs w:val="22"/>
          <w:u w:val="single"/>
        </w:rPr>
      </w:pPr>
      <w:r w:rsidRPr="00C46693">
        <w:rPr>
          <w:rFonts w:ascii="Times New Roman" w:eastAsia="Times New Roman" w:hAnsi="Times New Roman"/>
          <w:i/>
          <w:color w:val="000000"/>
          <w:szCs w:val="22"/>
        </w:rPr>
        <w:tab/>
      </w:r>
      <w:r w:rsidRPr="00C46693">
        <w:rPr>
          <w:rFonts w:ascii="Times New Roman" w:eastAsia="Times New Roman" w:hAnsi="Times New Roman"/>
          <w:color w:val="000000"/>
          <w:szCs w:val="22"/>
        </w:rPr>
        <w:t xml:space="preserve">A. </w:t>
      </w:r>
      <w:r w:rsidRPr="00C46693">
        <w:rPr>
          <w:rFonts w:ascii="Times New Roman" w:eastAsia="Times New Roman" w:hAnsi="Times New Roman"/>
          <w:color w:val="000000"/>
          <w:szCs w:val="22"/>
        </w:rPr>
        <w:tab/>
      </w:r>
      <w:r w:rsidRPr="000F1BF9">
        <w:rPr>
          <w:rFonts w:ascii="Times New Roman" w:eastAsia="Times New Roman" w:hAnsi="Times New Roman"/>
          <w:color w:val="000000"/>
          <w:szCs w:val="22"/>
        </w:rPr>
        <w:t>A elevação do nível do mar em relação ao Direito Internacional</w:t>
      </w:r>
      <w:r w:rsidRPr="00C46693">
        <w:rPr>
          <w:rFonts w:ascii="Times New Roman" w:eastAsia="Times New Roman" w:hAnsi="Times New Roman"/>
          <w:color w:val="000000"/>
          <w:szCs w:val="22"/>
          <w:u w:val="single"/>
        </w:rPr>
        <w:t xml:space="preserve"> </w:t>
      </w:r>
    </w:p>
    <w:p w14:paraId="6AF6FD84" w14:textId="77777777" w:rsidR="00B2147F" w:rsidRPr="00C46693" w:rsidRDefault="00B2147F" w:rsidP="00AF366E">
      <w:pPr>
        <w:widowControl/>
        <w:rPr>
          <w:rFonts w:ascii="Times New Roman" w:eastAsia="Times New Roman" w:hAnsi="Times New Roman"/>
          <w:color w:val="000000"/>
          <w:szCs w:val="22"/>
          <w:u w:val="single"/>
        </w:rPr>
      </w:pPr>
    </w:p>
    <w:p w14:paraId="2068924A" w14:textId="1140AA46"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ab/>
        <w:t xml:space="preserve">TOMANDO NOTA dos resultados da reunião extraordinária da </w:t>
      </w:r>
      <w:r w:rsidR="00F94A6B" w:rsidRPr="00C46693">
        <w:rPr>
          <w:rFonts w:ascii="Times New Roman" w:eastAsia="Times New Roman" w:hAnsi="Times New Roman"/>
          <w:color w:val="000000"/>
          <w:szCs w:val="22"/>
        </w:rPr>
        <w:t>CAJP</w:t>
      </w:r>
      <w:r w:rsidRPr="00C46693">
        <w:rPr>
          <w:rFonts w:ascii="Times New Roman" w:eastAsia="Times New Roman" w:hAnsi="Times New Roman"/>
          <w:color w:val="000000"/>
          <w:szCs w:val="22"/>
        </w:rPr>
        <w:t xml:space="preserve"> sobre as consequências da elevação do nível do mar e suas possíveis implicações jurídicas, feita em 4 de maio de 2023, a fim de considerar os desafios específicos enfrentados pela região em relação às possíveis consequências do aumento do nível do mar e suas implicações jurídicas, abordando as medidas de resposta e adaptação que foram postas em prática pelos Estados membros;</w:t>
      </w:r>
    </w:p>
    <w:p w14:paraId="66C0D28F" w14:textId="77777777" w:rsidR="00B2147F" w:rsidRPr="00C46693" w:rsidRDefault="00B2147F" w:rsidP="00AF366E">
      <w:pPr>
        <w:widowControl/>
        <w:rPr>
          <w:rFonts w:ascii="Times New Roman" w:eastAsia="Times New Roman" w:hAnsi="Times New Roman"/>
          <w:color w:val="000000"/>
          <w:szCs w:val="22"/>
        </w:rPr>
      </w:pPr>
    </w:p>
    <w:p w14:paraId="0E5AA233" w14:textId="77777777" w:rsidR="00B2147F" w:rsidRPr="00C46693" w:rsidRDefault="00B2147F" w:rsidP="00AF366E">
      <w:pPr>
        <w:widowControl/>
        <w:rPr>
          <w:rFonts w:ascii="Times New Roman" w:eastAsia="Times New Roman" w:hAnsi="Times New Roman"/>
          <w:color w:val="000000"/>
          <w:szCs w:val="22"/>
        </w:rPr>
      </w:pPr>
      <w:r w:rsidRPr="00C46693">
        <w:rPr>
          <w:rFonts w:ascii="Times New Roman" w:eastAsia="Times New Roman" w:hAnsi="Times New Roman"/>
          <w:color w:val="000000"/>
          <w:szCs w:val="22"/>
        </w:rPr>
        <w:t>RESOLVE:</w:t>
      </w:r>
    </w:p>
    <w:p w14:paraId="460D47BB" w14:textId="77777777" w:rsidR="00B2147F" w:rsidRPr="00C46693" w:rsidRDefault="00B2147F" w:rsidP="00AF366E">
      <w:pPr>
        <w:widowControl/>
        <w:rPr>
          <w:rFonts w:ascii="Times New Roman" w:eastAsia="Times New Roman" w:hAnsi="Times New Roman"/>
          <w:color w:val="000000"/>
          <w:szCs w:val="22"/>
        </w:rPr>
      </w:pPr>
    </w:p>
    <w:p w14:paraId="0685BC89" w14:textId="105A3DC6" w:rsidR="00B2147F" w:rsidRPr="00C46693" w:rsidRDefault="00B2147F" w:rsidP="00AF366E">
      <w:pPr>
        <w:widowControl/>
        <w:numPr>
          <w:ilvl w:val="0"/>
          <w:numId w:val="38"/>
        </w:numPr>
        <w:ind w:left="0" w:firstLine="720"/>
        <w:contextualSpacing/>
        <w:rPr>
          <w:rFonts w:ascii="Times New Roman" w:eastAsia="Times New Roman" w:hAnsi="Times New Roman"/>
          <w:color w:val="000000"/>
          <w:szCs w:val="22"/>
        </w:rPr>
      </w:pPr>
      <w:r w:rsidRPr="00C46693">
        <w:rPr>
          <w:rFonts w:ascii="Times New Roman" w:eastAsia="Times New Roman" w:hAnsi="Times New Roman"/>
          <w:color w:val="000000"/>
          <w:szCs w:val="22"/>
        </w:rPr>
        <w:t>Solicitar ao Conselho Permanente que realize uma sessão extraordinária para facilitar um intercâmbio sobre os possíveis desafios que a região pode enfrentar em relação às consequências do aumento do nível do mar e suas implicações jurídicas, inclusive as implicações jurídicas nas fronteiras marítimas, a segurança alimentar e o deslocamento humano como consequência do aumento do nível do mar, a fim de identificar os principais desafios para os Estados membros.</w:t>
      </w:r>
    </w:p>
    <w:p w14:paraId="539E80F3" w14:textId="77777777" w:rsidR="00B2147F" w:rsidRPr="00C46693" w:rsidRDefault="00B2147F" w:rsidP="00AF366E">
      <w:pPr>
        <w:widowControl/>
        <w:tabs>
          <w:tab w:val="left" w:pos="1548"/>
        </w:tabs>
        <w:contextualSpacing/>
        <w:rPr>
          <w:rFonts w:ascii="Times New Roman" w:eastAsia="Times New Roman" w:hAnsi="Times New Roman"/>
          <w:szCs w:val="22"/>
        </w:rPr>
      </w:pPr>
    </w:p>
    <w:p w14:paraId="021655BA" w14:textId="77777777" w:rsidR="009E65AD" w:rsidRDefault="009E65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szCs w:val="22"/>
          <w:u w:val="single"/>
        </w:rPr>
      </w:pPr>
      <w:r>
        <w:rPr>
          <w:rFonts w:ascii="Times New Roman" w:eastAsia="Times New Roman" w:hAnsi="Times New Roman"/>
          <w:szCs w:val="22"/>
          <w:u w:val="single"/>
        </w:rPr>
        <w:br w:type="page"/>
      </w:r>
    </w:p>
    <w:p w14:paraId="02C5D86D" w14:textId="004F6D07" w:rsidR="00B2147F" w:rsidRPr="00C46693" w:rsidRDefault="00B2147F" w:rsidP="00AF366E">
      <w:pPr>
        <w:widowControl/>
        <w:numPr>
          <w:ilvl w:val="0"/>
          <w:numId w:val="33"/>
        </w:numPr>
        <w:tabs>
          <w:tab w:val="left" w:pos="1548"/>
        </w:tabs>
        <w:ind w:hanging="720"/>
        <w:contextualSpacing/>
        <w:rPr>
          <w:rFonts w:ascii="Times New Roman" w:eastAsia="Times New Roman" w:hAnsi="Times New Roman"/>
          <w:szCs w:val="22"/>
          <w:u w:val="single"/>
        </w:rPr>
      </w:pPr>
      <w:r w:rsidRPr="00C46693">
        <w:rPr>
          <w:rFonts w:ascii="Times New Roman" w:eastAsia="Times New Roman" w:hAnsi="Times New Roman"/>
          <w:szCs w:val="22"/>
          <w:u w:val="single"/>
        </w:rPr>
        <w:lastRenderedPageBreak/>
        <w:t>Centenário do “Tratado para Evitar ou Prevenir Conflitos entre os Estados Americanos (</w:t>
      </w:r>
      <w:r w:rsidR="00426502">
        <w:rPr>
          <w:rFonts w:ascii="Times New Roman" w:eastAsia="Times New Roman" w:hAnsi="Times New Roman"/>
          <w:szCs w:val="22"/>
          <w:u w:val="single"/>
        </w:rPr>
        <w:t>Pacto</w:t>
      </w:r>
      <w:r w:rsidR="00426502" w:rsidRPr="00C46693">
        <w:rPr>
          <w:rFonts w:ascii="Times New Roman" w:eastAsia="Times New Roman" w:hAnsi="Times New Roman"/>
          <w:szCs w:val="22"/>
          <w:u w:val="single"/>
        </w:rPr>
        <w:t xml:space="preserve"> </w:t>
      </w:r>
      <w:proofErr w:type="spellStart"/>
      <w:r w:rsidR="00426502" w:rsidRPr="00C46693">
        <w:rPr>
          <w:rFonts w:ascii="Times New Roman" w:eastAsia="Times New Roman" w:hAnsi="Times New Roman"/>
          <w:szCs w:val="22"/>
          <w:u w:val="single"/>
        </w:rPr>
        <w:t>Gondra</w:t>
      </w:r>
      <w:proofErr w:type="spellEnd"/>
      <w:r w:rsidRPr="00C46693">
        <w:rPr>
          <w:rFonts w:ascii="Times New Roman" w:eastAsia="Times New Roman" w:hAnsi="Times New Roman"/>
          <w:szCs w:val="22"/>
          <w:u w:val="single"/>
        </w:rPr>
        <w:t>)</w:t>
      </w:r>
      <w:r w:rsidRPr="000F1BF9">
        <w:rPr>
          <w:rFonts w:ascii="Times New Roman" w:eastAsia="Times New Roman" w:hAnsi="Times New Roman"/>
          <w:szCs w:val="22"/>
        </w:rPr>
        <w:t>”</w:t>
      </w:r>
    </w:p>
    <w:p w14:paraId="7B0C8185" w14:textId="77777777" w:rsidR="00B2147F" w:rsidRPr="00C46693" w:rsidRDefault="00B2147F" w:rsidP="00AF366E">
      <w:pPr>
        <w:widowControl/>
        <w:rPr>
          <w:rFonts w:ascii="Times New Roman" w:eastAsiaTheme="minorHAnsi" w:hAnsi="Times New Roman"/>
          <w:szCs w:val="22"/>
        </w:rPr>
      </w:pPr>
    </w:p>
    <w:p w14:paraId="29D1C6CD" w14:textId="45CE6E75" w:rsidR="00B2147F" w:rsidRPr="00C46693" w:rsidRDefault="00B2147F" w:rsidP="00AF366E">
      <w:pPr>
        <w:widowControl/>
        <w:ind w:firstLine="706"/>
        <w:rPr>
          <w:rFonts w:ascii="Times New Roman" w:eastAsia="Times New Roman" w:hAnsi="Times New Roman"/>
          <w:szCs w:val="22"/>
        </w:rPr>
      </w:pPr>
      <w:r w:rsidRPr="00C46693">
        <w:rPr>
          <w:rFonts w:ascii="Times New Roman" w:eastAsia="Times New Roman" w:hAnsi="Times New Roman"/>
          <w:szCs w:val="22"/>
        </w:rPr>
        <w:t>CONSIDERANDO que o dia 3 de maio de 2023 marcou os 100 anos da aprovação do “Tratado para Evitar ou Prevenir Conflitos entre os Estados Americanos”, conhecido como “</w:t>
      </w:r>
      <w:r w:rsidR="00CB79FC">
        <w:rPr>
          <w:rFonts w:ascii="Times New Roman" w:eastAsia="Times New Roman" w:hAnsi="Times New Roman"/>
          <w:szCs w:val="22"/>
        </w:rPr>
        <w:t>Pacto</w:t>
      </w:r>
      <w:r w:rsidR="00CB79FC" w:rsidRPr="00C46693">
        <w:rPr>
          <w:rFonts w:ascii="Times New Roman" w:eastAsia="Times New Roman" w:hAnsi="Times New Roman"/>
          <w:szCs w:val="22"/>
        </w:rPr>
        <w:t xml:space="preserve"> </w:t>
      </w:r>
      <w:proofErr w:type="spellStart"/>
      <w:r w:rsidRPr="00C46693">
        <w:rPr>
          <w:rFonts w:ascii="Times New Roman" w:eastAsia="Times New Roman" w:hAnsi="Times New Roman"/>
          <w:szCs w:val="22"/>
        </w:rPr>
        <w:t>Gondra</w:t>
      </w:r>
      <w:proofErr w:type="spellEnd"/>
      <w:r w:rsidRPr="00C46693">
        <w:rPr>
          <w:rFonts w:ascii="Times New Roman" w:eastAsia="Times New Roman" w:hAnsi="Times New Roman"/>
          <w:szCs w:val="22"/>
        </w:rPr>
        <w:t xml:space="preserve">”, em reconhecimento a um de seus proponentes, o Senhor Manuel </w:t>
      </w:r>
      <w:proofErr w:type="spellStart"/>
      <w:r w:rsidRPr="00C46693">
        <w:rPr>
          <w:rFonts w:ascii="Times New Roman" w:eastAsia="Times New Roman" w:hAnsi="Times New Roman"/>
          <w:szCs w:val="22"/>
        </w:rPr>
        <w:t>Gondra</w:t>
      </w:r>
      <w:proofErr w:type="spellEnd"/>
      <w:r w:rsidRPr="00C46693">
        <w:rPr>
          <w:rFonts w:ascii="Times New Roman" w:eastAsia="Times New Roman" w:hAnsi="Times New Roman"/>
          <w:szCs w:val="22"/>
        </w:rPr>
        <w:t xml:space="preserve">, cidadão paraguaio; </w:t>
      </w:r>
    </w:p>
    <w:p w14:paraId="68053FC2" w14:textId="77777777" w:rsidR="000911B4" w:rsidRPr="00C46693" w:rsidRDefault="000911B4" w:rsidP="00AF366E">
      <w:pPr>
        <w:widowControl/>
        <w:rPr>
          <w:rFonts w:ascii="Times New Roman" w:eastAsia="Times New Roman" w:hAnsi="Times New Roman"/>
          <w:szCs w:val="22"/>
        </w:rPr>
      </w:pPr>
    </w:p>
    <w:p w14:paraId="6FC47E36" w14:textId="5DCBA1A6" w:rsidR="00B2147F" w:rsidRPr="00C46693" w:rsidRDefault="00B2147F" w:rsidP="00AF366E">
      <w:pPr>
        <w:widowControl/>
        <w:rPr>
          <w:rFonts w:ascii="Times New Roman" w:eastAsiaTheme="minorHAnsi" w:hAnsi="Times New Roman"/>
          <w:szCs w:val="22"/>
        </w:rPr>
      </w:pPr>
      <w:r w:rsidRPr="00C46693">
        <w:rPr>
          <w:rFonts w:ascii="Times New Roman" w:eastAsia="Times New Roman" w:hAnsi="Times New Roman"/>
          <w:szCs w:val="22"/>
        </w:rPr>
        <w:t>RESOLVE:</w:t>
      </w:r>
    </w:p>
    <w:p w14:paraId="602AD25B" w14:textId="77777777" w:rsidR="00B2147F" w:rsidRPr="00C46693" w:rsidRDefault="00B2147F" w:rsidP="00AF366E">
      <w:pPr>
        <w:widowControl/>
        <w:rPr>
          <w:rFonts w:ascii="Times New Roman" w:eastAsiaTheme="minorHAnsi" w:hAnsi="Times New Roman"/>
          <w:szCs w:val="22"/>
        </w:rPr>
      </w:pPr>
    </w:p>
    <w:p w14:paraId="65D4C6E5" w14:textId="5D8A6A46" w:rsidR="00B2147F" w:rsidRPr="00C46693" w:rsidRDefault="00B2147F" w:rsidP="00AF366E">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HAnsi" w:hAnsi="Times New Roman"/>
          <w:szCs w:val="22"/>
        </w:rPr>
      </w:pPr>
      <w:r w:rsidRPr="00C46693">
        <w:rPr>
          <w:rFonts w:ascii="Times New Roman" w:eastAsia="Calibri" w:hAnsi="Times New Roman"/>
          <w:szCs w:val="22"/>
        </w:rPr>
        <w:t>Celebrar com satisfação o centenário da aprovação do Tratado para Evitar ou Prevenir Conflitos entre os Estados Americanos (“</w:t>
      </w:r>
      <w:r w:rsidR="00CB79FC">
        <w:rPr>
          <w:rFonts w:ascii="Times New Roman" w:eastAsia="Calibri" w:hAnsi="Times New Roman"/>
          <w:szCs w:val="22"/>
        </w:rPr>
        <w:t>Pacto</w:t>
      </w:r>
      <w:r w:rsidR="00CB79FC" w:rsidRPr="00C46693">
        <w:rPr>
          <w:rFonts w:ascii="Times New Roman" w:eastAsia="Calibri" w:hAnsi="Times New Roman"/>
          <w:szCs w:val="22"/>
        </w:rPr>
        <w:t xml:space="preserve"> </w:t>
      </w:r>
      <w:proofErr w:type="spellStart"/>
      <w:r w:rsidRPr="00C46693">
        <w:rPr>
          <w:rFonts w:ascii="Times New Roman" w:eastAsia="Calibri" w:hAnsi="Times New Roman"/>
          <w:szCs w:val="22"/>
        </w:rPr>
        <w:t>Gondra</w:t>
      </w:r>
      <w:proofErr w:type="spellEnd"/>
      <w:r w:rsidRPr="00C46693">
        <w:rPr>
          <w:rFonts w:ascii="Times New Roman" w:eastAsia="Calibri" w:hAnsi="Times New Roman"/>
          <w:szCs w:val="22"/>
        </w:rPr>
        <w:t>”), assinado na Quinta Conferência Internacional Americana, realizada de 25 de março a 3 de maio de 1923, em Santiago do Chile.</w:t>
      </w:r>
    </w:p>
    <w:p w14:paraId="2EDF373A" w14:textId="77777777" w:rsidR="00B2147F" w:rsidRPr="00C46693" w:rsidRDefault="00B2147F" w:rsidP="00AF366E">
      <w:pPr>
        <w:widowControl/>
        <w:rPr>
          <w:rFonts w:ascii="Times New Roman" w:eastAsiaTheme="minorHAnsi" w:hAnsi="Times New Roman"/>
          <w:szCs w:val="22"/>
        </w:rPr>
      </w:pPr>
    </w:p>
    <w:p w14:paraId="44568576" w14:textId="32DDB6EB" w:rsidR="00B2147F" w:rsidRPr="00C46693" w:rsidRDefault="00B2147F" w:rsidP="00AF366E">
      <w:pPr>
        <w:widowControl/>
        <w:numPr>
          <w:ilvl w:val="0"/>
          <w:numId w:val="3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heme="minorHAnsi" w:hAnsi="Times New Roman"/>
          <w:szCs w:val="22"/>
        </w:rPr>
      </w:pPr>
      <w:r w:rsidRPr="00C46693">
        <w:rPr>
          <w:rFonts w:ascii="Times New Roman" w:eastAsia="Calibri" w:hAnsi="Times New Roman"/>
          <w:szCs w:val="22"/>
        </w:rPr>
        <w:t xml:space="preserve">Reconhecer a relevância histórica para o Direito Internacional do </w:t>
      </w:r>
      <w:r w:rsidR="00CB79FC">
        <w:rPr>
          <w:rFonts w:ascii="Times New Roman" w:eastAsia="Calibri" w:hAnsi="Times New Roman"/>
          <w:szCs w:val="22"/>
        </w:rPr>
        <w:t>Pacto</w:t>
      </w:r>
      <w:r w:rsidR="00CB79FC" w:rsidRPr="00C46693">
        <w:rPr>
          <w:rFonts w:ascii="Times New Roman" w:eastAsia="Calibri" w:hAnsi="Times New Roman"/>
          <w:szCs w:val="22"/>
        </w:rPr>
        <w:t xml:space="preserve"> </w:t>
      </w:r>
      <w:proofErr w:type="spellStart"/>
      <w:r w:rsidRPr="00C46693">
        <w:rPr>
          <w:rFonts w:ascii="Times New Roman" w:eastAsia="Calibri" w:hAnsi="Times New Roman"/>
          <w:szCs w:val="22"/>
        </w:rPr>
        <w:t>Gondra</w:t>
      </w:r>
      <w:proofErr w:type="spellEnd"/>
      <w:r w:rsidRPr="00C46693">
        <w:rPr>
          <w:rFonts w:ascii="Times New Roman" w:eastAsia="Calibri" w:hAnsi="Times New Roman"/>
          <w:szCs w:val="22"/>
        </w:rPr>
        <w:t>, considerado o primeiro instrumento regional sobre a solução pacífica de controvérsias internacionais, na construção do arcabouço jurídico interamericano sobre a matéria.</w:t>
      </w:r>
    </w:p>
    <w:p w14:paraId="464ACE18" w14:textId="77777777" w:rsidR="00B2147F" w:rsidRPr="00C46693" w:rsidRDefault="00B2147F" w:rsidP="00AF366E">
      <w:pPr>
        <w:widowControl/>
        <w:tabs>
          <w:tab w:val="left" w:pos="1548"/>
        </w:tabs>
        <w:rPr>
          <w:rFonts w:ascii="Times New Roman" w:eastAsia="Times New Roman" w:hAnsi="Times New Roman"/>
          <w:szCs w:val="22"/>
        </w:rPr>
      </w:pPr>
    </w:p>
    <w:p w14:paraId="3ED13A79" w14:textId="77777777" w:rsidR="00B2147F" w:rsidRPr="00C46693" w:rsidRDefault="00B2147F" w:rsidP="00AF366E">
      <w:pPr>
        <w:widowControl/>
        <w:tabs>
          <w:tab w:val="left" w:pos="1548"/>
        </w:tabs>
        <w:rPr>
          <w:rFonts w:ascii="Times New Roman" w:eastAsia="Times New Roman" w:hAnsi="Times New Roman"/>
          <w:szCs w:val="22"/>
        </w:rPr>
      </w:pPr>
    </w:p>
    <w:p w14:paraId="7BBCFFEE" w14:textId="77777777" w:rsidR="00B2147F" w:rsidRPr="00C46693" w:rsidRDefault="00B2147F" w:rsidP="00AF366E">
      <w:pPr>
        <w:widowControl/>
        <w:rPr>
          <w:rFonts w:ascii="Times New Roman" w:eastAsia="Times New Roman" w:hAnsi="Times New Roman"/>
          <w:szCs w:val="22"/>
        </w:rPr>
      </w:pPr>
      <w:r w:rsidRPr="00C46693">
        <w:rPr>
          <w:rFonts w:ascii="Times New Roman" w:eastAsia="Times New Roman" w:hAnsi="Times New Roman"/>
          <w:szCs w:val="22"/>
        </w:rPr>
        <w:br w:type="page"/>
      </w:r>
    </w:p>
    <w:p w14:paraId="1CB354B6" w14:textId="77777777" w:rsidR="00B2147F" w:rsidRPr="001E2D44" w:rsidRDefault="00B2147F" w:rsidP="00AF366E">
      <w:pPr>
        <w:widowControl/>
        <w:jc w:val="center"/>
        <w:rPr>
          <w:rFonts w:ascii="Times New Roman" w:eastAsia="Times New Roman" w:hAnsi="Times New Roman"/>
          <w:szCs w:val="22"/>
        </w:rPr>
      </w:pPr>
      <w:r w:rsidRPr="001E2D44">
        <w:rPr>
          <w:rFonts w:ascii="Times New Roman" w:eastAsia="Times New Roman" w:hAnsi="Times New Roman"/>
          <w:szCs w:val="22"/>
        </w:rPr>
        <w:lastRenderedPageBreak/>
        <w:t>NOTAS DE RODAPÉ</w:t>
      </w:r>
    </w:p>
    <w:p w14:paraId="26C5785A" w14:textId="77777777" w:rsidR="00B2147F" w:rsidRPr="001E2D44" w:rsidRDefault="00B2147F" w:rsidP="00AF366E">
      <w:pPr>
        <w:widowControl/>
        <w:tabs>
          <w:tab w:val="left" w:pos="1548"/>
        </w:tabs>
        <w:rPr>
          <w:rFonts w:ascii="Times New Roman" w:eastAsia="Times New Roman" w:hAnsi="Times New Roman"/>
          <w:szCs w:val="22"/>
        </w:rPr>
      </w:pPr>
    </w:p>
    <w:p w14:paraId="00A6CAF3" w14:textId="77777777" w:rsidR="00B2147F" w:rsidRPr="001E2D44" w:rsidRDefault="00B2147F" w:rsidP="00AF366E">
      <w:pPr>
        <w:widowControl/>
        <w:tabs>
          <w:tab w:val="left" w:pos="1548"/>
        </w:tabs>
        <w:rPr>
          <w:rFonts w:ascii="Times New Roman" w:eastAsia="Times New Roman" w:hAnsi="Times New Roman"/>
          <w:szCs w:val="22"/>
        </w:rPr>
      </w:pPr>
    </w:p>
    <w:p w14:paraId="19C46CE0" w14:textId="2023FC90" w:rsidR="00B2147F" w:rsidRPr="00FA125C" w:rsidRDefault="00B2147F" w:rsidP="00AF366E">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 w:val="left" w:pos="1548"/>
        </w:tabs>
        <w:ind w:left="0" w:firstLine="720"/>
        <w:rPr>
          <w:rFonts w:ascii="Times New Roman" w:eastAsia="Calibri" w:hAnsi="Times New Roman"/>
          <w:sz w:val="20"/>
        </w:rPr>
      </w:pPr>
      <w:r w:rsidRPr="00FA125C">
        <w:rPr>
          <w:rFonts w:ascii="Times New Roman" w:eastAsia="Calibri" w:hAnsi="Times New Roman"/>
          <w:sz w:val="20"/>
        </w:rPr>
        <w:t>... direitos humanos para todos são desafios que todas as nações enfrentam e que todos nós podemos trabalhar juntos para superar. É importante observar que as obrigações decorrentes do Direito Internacional geralmente se aplicam a Estados e não a agentes não estatais, como indivíduos ou empresas.  As ações de atores privados, em geral, não constituem, por si só, violações do Direito Internacional dos Direitos Humanos.  Além disso, os Estados Unidos não têm conhecimento da existência de nenhum parecer consultivo que corresponda à descrição presente no texto, nem têm claro se qualquer parecer desse tipo estaria dentro da jurisdição consultiva da Corte Interamericana de Direitos Humanos.  Ademais, na medida em que o texto se refere a uma solicitação atualmente pendente na Corte Interamericana de Direitos Humanos, os Estados Unidos observam que a Corte ainda não se pronunciou sobre a jurisdição e a admissibilidade dessa solicitação.  Os Estados Unidos consideram inapropriado e incongruente com as funções dos órgãos políticos e judiciais do Sistema Interamericano que a Assembleia Geral pressuponha o resultado da análise da Corte Interamericana de Direitos Humanos sobre os critérios técnicos de jurisdição e admissibilidade, bem como sobre os poderes discricionários da própria Corte para decidir se deve emitir um parecer consultivo sobre qualquer solicitação.  Portanto, os Estados Unidos interpretam a resolução como uma solicitação para que o Departamento de Direito Internacional reflita sobre qualquer ação futura da Corte Interamericana de Direitos Humanos e adie a decisão sobre a divulgação de qualquer documento que possa produzir para uma resolução posterior do órgão político apropriado da OEA. Incentivamos todos os países a cooperar estreitamente para deter o tráfico ilícito de armas de fogo na região.</w:t>
      </w:r>
    </w:p>
    <w:p w14:paraId="1F918161" w14:textId="77777777" w:rsidR="00B2147F" w:rsidRPr="00FA125C" w:rsidRDefault="00B2147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548"/>
        </w:tabs>
        <w:rPr>
          <w:rFonts w:ascii="Times New Roman" w:eastAsia="Calibri" w:hAnsi="Times New Roman"/>
          <w:sz w:val="20"/>
        </w:rPr>
      </w:pPr>
    </w:p>
    <w:p w14:paraId="2C1D2777" w14:textId="4D24DD48" w:rsidR="00B2147F" w:rsidRPr="00FA125C" w:rsidRDefault="00112CFA" w:rsidP="00AF366E">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 w:val="left" w:pos="1548"/>
        </w:tabs>
        <w:ind w:left="0" w:firstLine="720"/>
        <w:rPr>
          <w:rFonts w:ascii="Times New Roman" w:eastAsia="Calibri" w:hAnsi="Times New Roman"/>
          <w:sz w:val="20"/>
        </w:rPr>
      </w:pPr>
      <w:r w:rsidRPr="00FA125C">
        <w:rPr>
          <w:rFonts w:ascii="Times New Roman" w:eastAsia="Calibri" w:hAnsi="Times New Roman"/>
          <w:sz w:val="20"/>
        </w:rPr>
        <w:t xml:space="preserve">... </w:t>
      </w:r>
      <w:r w:rsidR="00B12694" w:rsidRPr="00FA125C">
        <w:rPr>
          <w:rFonts w:ascii="Times New Roman" w:eastAsia="Calibri" w:hAnsi="Times New Roman"/>
          <w:sz w:val="20"/>
        </w:rPr>
        <w:t>Âmbito dos Sistemas de Armas Autônomas Letais</w:t>
      </w:r>
      <w:r w:rsidR="00746793" w:rsidRPr="00FA125C">
        <w:rPr>
          <w:rFonts w:ascii="Times New Roman" w:eastAsia="Calibri" w:hAnsi="Times New Roman"/>
          <w:sz w:val="20"/>
        </w:rPr>
        <w:t xml:space="preserve"> </w:t>
      </w:r>
      <w:r w:rsidR="00910DEE" w:rsidRPr="00FA125C">
        <w:rPr>
          <w:rFonts w:ascii="Times New Roman" w:eastAsia="Calibri" w:hAnsi="Times New Roman"/>
          <w:sz w:val="20"/>
        </w:rPr>
        <w:t>(</w:t>
      </w:r>
      <w:r w:rsidR="00C57842" w:rsidRPr="00FA125C">
        <w:rPr>
          <w:rFonts w:ascii="Times New Roman" w:eastAsia="Calibri" w:hAnsi="Times New Roman"/>
          <w:sz w:val="20"/>
        </w:rPr>
        <w:t>GGE LAWS)</w:t>
      </w:r>
      <w:r w:rsidR="00B12694" w:rsidRPr="00FA125C">
        <w:rPr>
          <w:rFonts w:ascii="Times New Roman" w:eastAsia="Calibri" w:hAnsi="Times New Roman"/>
          <w:sz w:val="20"/>
        </w:rPr>
        <w:t xml:space="preserve"> </w:t>
      </w:r>
      <w:r w:rsidR="007376A1" w:rsidRPr="00FA125C">
        <w:rPr>
          <w:rFonts w:ascii="Times New Roman" w:eastAsia="Calibri" w:hAnsi="Times New Roman"/>
          <w:sz w:val="20"/>
        </w:rPr>
        <w:t xml:space="preserve">é o fórum multilateral existente no âmbito da Convenção </w:t>
      </w:r>
      <w:r w:rsidR="00C92679" w:rsidRPr="00FA125C">
        <w:rPr>
          <w:rFonts w:ascii="Times New Roman" w:eastAsia="Calibri" w:hAnsi="Times New Roman"/>
          <w:sz w:val="20"/>
        </w:rPr>
        <w:t xml:space="preserve">sobre </w:t>
      </w:r>
      <w:r w:rsidR="00B2147F" w:rsidRPr="00FA125C">
        <w:rPr>
          <w:rFonts w:ascii="Times New Roman" w:eastAsia="Calibri" w:hAnsi="Times New Roman"/>
          <w:sz w:val="20"/>
        </w:rPr>
        <w:t>Certas Armas Convencionais</w:t>
      </w:r>
      <w:r w:rsidR="00CB2B84" w:rsidRPr="00FA125C">
        <w:rPr>
          <w:rFonts w:ascii="Times New Roman" w:eastAsia="Calibri" w:hAnsi="Times New Roman"/>
          <w:sz w:val="20"/>
        </w:rPr>
        <w:t xml:space="preserve"> (CCAC)</w:t>
      </w:r>
      <w:r w:rsidR="00B2147F" w:rsidRPr="00FA125C">
        <w:rPr>
          <w:rFonts w:ascii="Times New Roman" w:eastAsia="Calibri" w:hAnsi="Times New Roman"/>
          <w:sz w:val="20"/>
        </w:rPr>
        <w:t xml:space="preserve"> apropriado para </w:t>
      </w:r>
      <w:r w:rsidR="00C92679" w:rsidRPr="00FA125C">
        <w:rPr>
          <w:rFonts w:ascii="Times New Roman" w:eastAsia="Calibri" w:hAnsi="Times New Roman"/>
          <w:sz w:val="20"/>
        </w:rPr>
        <w:t xml:space="preserve">debater </w:t>
      </w:r>
      <w:r w:rsidR="00B2147F" w:rsidRPr="00FA125C">
        <w:rPr>
          <w:rFonts w:ascii="Times New Roman" w:eastAsia="Calibri" w:hAnsi="Times New Roman"/>
          <w:sz w:val="20"/>
        </w:rPr>
        <w:t xml:space="preserve">sobre armas autônomas, como demonstrado pelo extenso trabalho </w:t>
      </w:r>
      <w:r w:rsidR="00C57842" w:rsidRPr="00FA125C">
        <w:rPr>
          <w:rFonts w:ascii="Times New Roman" w:eastAsia="Calibri" w:hAnsi="Times New Roman"/>
          <w:sz w:val="20"/>
        </w:rPr>
        <w:t>do GGE LAWS</w:t>
      </w:r>
      <w:r w:rsidR="00B2147F" w:rsidRPr="00FA125C">
        <w:rPr>
          <w:rFonts w:ascii="Times New Roman" w:eastAsia="Calibri" w:hAnsi="Times New Roman"/>
          <w:sz w:val="20"/>
        </w:rPr>
        <w:t xml:space="preserve"> e pela </w:t>
      </w:r>
      <w:r w:rsidR="00611BC0" w:rsidRPr="00FA125C">
        <w:rPr>
          <w:rFonts w:ascii="Times New Roman" w:eastAsia="Calibri" w:hAnsi="Times New Roman"/>
          <w:sz w:val="20"/>
        </w:rPr>
        <w:t xml:space="preserve">sólida </w:t>
      </w:r>
      <w:r w:rsidR="00B2147F" w:rsidRPr="00FA125C">
        <w:rPr>
          <w:rFonts w:ascii="Times New Roman" w:eastAsia="Calibri" w:hAnsi="Times New Roman"/>
          <w:sz w:val="20"/>
        </w:rPr>
        <w:t xml:space="preserve">participação inter-regional dos Estados e da sociedade civil </w:t>
      </w:r>
      <w:r w:rsidR="00BF3B09" w:rsidRPr="00FA125C">
        <w:rPr>
          <w:rFonts w:ascii="Times New Roman" w:eastAsia="Calibri" w:hAnsi="Times New Roman"/>
          <w:sz w:val="20"/>
        </w:rPr>
        <w:t xml:space="preserve">nesse </w:t>
      </w:r>
      <w:r w:rsidR="009565EC" w:rsidRPr="00FA125C">
        <w:rPr>
          <w:rFonts w:ascii="Times New Roman" w:eastAsia="Calibri" w:hAnsi="Times New Roman"/>
          <w:sz w:val="20"/>
        </w:rPr>
        <w:t>Grupo</w:t>
      </w:r>
      <w:r w:rsidR="0039142A" w:rsidRPr="00FA125C">
        <w:rPr>
          <w:rFonts w:ascii="Times New Roman" w:eastAsia="Calibri" w:hAnsi="Times New Roman"/>
          <w:sz w:val="20"/>
        </w:rPr>
        <w:t xml:space="preserve"> de </w:t>
      </w:r>
      <w:r w:rsidR="009565EC" w:rsidRPr="00FA125C">
        <w:rPr>
          <w:rFonts w:ascii="Times New Roman" w:eastAsia="Calibri" w:hAnsi="Times New Roman"/>
          <w:sz w:val="20"/>
        </w:rPr>
        <w:t>Peritos Governamentais</w:t>
      </w:r>
      <w:r w:rsidR="00B2147F" w:rsidRPr="00FA125C">
        <w:rPr>
          <w:rFonts w:ascii="Times New Roman" w:eastAsia="Calibri" w:hAnsi="Times New Roman"/>
          <w:sz w:val="20"/>
        </w:rPr>
        <w:t xml:space="preserve">.  Os Estados Unidos apreciam o foco </w:t>
      </w:r>
      <w:r w:rsidR="00D1741D" w:rsidRPr="00FA125C">
        <w:rPr>
          <w:rFonts w:ascii="Times New Roman" w:eastAsia="Calibri" w:hAnsi="Times New Roman"/>
          <w:sz w:val="20"/>
        </w:rPr>
        <w:t xml:space="preserve">desta </w:t>
      </w:r>
      <w:r w:rsidR="00B2147F" w:rsidRPr="00FA125C">
        <w:rPr>
          <w:rFonts w:ascii="Times New Roman" w:eastAsia="Calibri" w:hAnsi="Times New Roman"/>
          <w:sz w:val="20"/>
        </w:rPr>
        <w:t>resolução no Direito Internacional Humanitário (DIH)</w:t>
      </w:r>
      <w:r w:rsidR="0039142A" w:rsidRPr="00FA125C">
        <w:rPr>
          <w:rFonts w:ascii="Times New Roman" w:eastAsia="Calibri" w:hAnsi="Times New Roman"/>
          <w:sz w:val="20"/>
        </w:rPr>
        <w:t>,</w:t>
      </w:r>
      <w:r w:rsidR="00B2147F" w:rsidRPr="00FA125C">
        <w:rPr>
          <w:rFonts w:ascii="Times New Roman" w:eastAsia="Calibri" w:hAnsi="Times New Roman"/>
          <w:sz w:val="20"/>
        </w:rPr>
        <w:t xml:space="preserve"> em especial </w:t>
      </w:r>
      <w:r w:rsidR="0039142A" w:rsidRPr="00FA125C">
        <w:rPr>
          <w:rFonts w:ascii="Times New Roman" w:eastAsia="Calibri" w:hAnsi="Times New Roman"/>
          <w:sz w:val="20"/>
        </w:rPr>
        <w:t>n</w:t>
      </w:r>
      <w:r w:rsidR="00B2147F" w:rsidRPr="00FA125C">
        <w:rPr>
          <w:rFonts w:ascii="Times New Roman" w:eastAsia="Calibri" w:hAnsi="Times New Roman"/>
          <w:sz w:val="20"/>
        </w:rPr>
        <w:t xml:space="preserve">os princípios e requisitos de distinção, proporcionalidade e precauções no ataque.  Esse foco reflete o trabalho do </w:t>
      </w:r>
      <w:r w:rsidR="0039142A" w:rsidRPr="00FA125C">
        <w:rPr>
          <w:rFonts w:ascii="Times New Roman" w:eastAsia="Calibri" w:hAnsi="Times New Roman"/>
          <w:sz w:val="20"/>
        </w:rPr>
        <w:t xml:space="preserve">GGE </w:t>
      </w:r>
      <w:r w:rsidR="00B2147F" w:rsidRPr="00FA125C">
        <w:rPr>
          <w:rFonts w:ascii="Times New Roman" w:eastAsia="Calibri" w:hAnsi="Times New Roman"/>
          <w:sz w:val="20"/>
        </w:rPr>
        <w:t xml:space="preserve">LAWS, </w:t>
      </w:r>
      <w:r w:rsidR="00F01832" w:rsidRPr="00FA125C">
        <w:rPr>
          <w:rFonts w:ascii="Times New Roman" w:eastAsia="Calibri" w:hAnsi="Times New Roman"/>
          <w:sz w:val="20"/>
        </w:rPr>
        <w:t xml:space="preserve">que, em seu relatório de 2023, </w:t>
      </w:r>
      <w:r w:rsidR="00B2147F" w:rsidRPr="00FA125C">
        <w:rPr>
          <w:rFonts w:ascii="Times New Roman" w:eastAsia="Calibri" w:hAnsi="Times New Roman"/>
          <w:sz w:val="20"/>
        </w:rPr>
        <w:t xml:space="preserve">afirmou por consenso, </w:t>
      </w:r>
      <w:proofErr w:type="spellStart"/>
      <w:r w:rsidR="00B2147F" w:rsidRPr="00FA125C">
        <w:rPr>
          <w:rFonts w:ascii="Times New Roman" w:eastAsia="Calibri" w:hAnsi="Times New Roman"/>
          <w:i/>
          <w:iCs/>
          <w:sz w:val="20"/>
        </w:rPr>
        <w:t>inter</w:t>
      </w:r>
      <w:proofErr w:type="spellEnd"/>
      <w:r w:rsidR="00B2147F" w:rsidRPr="00FA125C">
        <w:rPr>
          <w:rFonts w:ascii="Times New Roman" w:eastAsia="Calibri" w:hAnsi="Times New Roman"/>
          <w:i/>
          <w:iCs/>
          <w:sz w:val="20"/>
        </w:rPr>
        <w:t xml:space="preserve"> alia</w:t>
      </w:r>
      <w:r w:rsidR="00B2147F" w:rsidRPr="00FA125C">
        <w:rPr>
          <w:rFonts w:ascii="Times New Roman" w:eastAsia="Calibri" w:hAnsi="Times New Roman"/>
          <w:sz w:val="20"/>
        </w:rPr>
        <w:t>, que “o controle em relação a sistemas de armas baseado</w:t>
      </w:r>
      <w:r w:rsidR="00F01832" w:rsidRPr="00FA125C">
        <w:rPr>
          <w:rFonts w:ascii="Times New Roman" w:eastAsia="Calibri" w:hAnsi="Times New Roman"/>
          <w:sz w:val="20"/>
        </w:rPr>
        <w:t>s</w:t>
      </w:r>
      <w:r w:rsidR="00B2147F" w:rsidRPr="00FA125C">
        <w:rPr>
          <w:rFonts w:ascii="Times New Roman" w:eastAsia="Calibri" w:hAnsi="Times New Roman"/>
          <w:sz w:val="20"/>
        </w:rPr>
        <w:t xml:space="preserve"> em tecnologias emergentes na área de </w:t>
      </w:r>
      <w:r w:rsidR="00E10FFD" w:rsidRPr="00FA125C">
        <w:rPr>
          <w:rFonts w:ascii="Times New Roman" w:eastAsia="Calibri" w:hAnsi="Times New Roman"/>
          <w:sz w:val="20"/>
        </w:rPr>
        <w:t xml:space="preserve">Sistemas de Armas Autônomas Letais </w:t>
      </w:r>
      <w:r w:rsidR="00B2147F" w:rsidRPr="00FA125C">
        <w:rPr>
          <w:rFonts w:ascii="Times New Roman" w:eastAsia="Calibri" w:hAnsi="Times New Roman"/>
          <w:sz w:val="20"/>
        </w:rPr>
        <w:t xml:space="preserve">é necessário para manter a conformidade com o Direito Internacional, em particular o DIH, incluindo os princípios e requisitos de distinção, proporcionalidade e precauções no ataque”.  Embora tenha discutido extensivamente o termo “controle humano significativo”, </w:t>
      </w:r>
      <w:r w:rsidR="00E10FFD" w:rsidRPr="00FA125C">
        <w:rPr>
          <w:rFonts w:ascii="Times New Roman" w:eastAsia="Calibri" w:hAnsi="Times New Roman"/>
          <w:sz w:val="20"/>
        </w:rPr>
        <w:t>o GG</w:t>
      </w:r>
      <w:r w:rsidR="00A840FA" w:rsidRPr="00FA125C">
        <w:rPr>
          <w:rFonts w:ascii="Times New Roman" w:eastAsia="Calibri" w:hAnsi="Times New Roman"/>
          <w:sz w:val="20"/>
        </w:rPr>
        <w:t>E</w:t>
      </w:r>
      <w:r w:rsidR="00E10FFD" w:rsidRPr="00FA125C">
        <w:rPr>
          <w:rFonts w:ascii="Times New Roman" w:eastAsia="Calibri" w:hAnsi="Times New Roman"/>
          <w:sz w:val="20"/>
        </w:rPr>
        <w:t xml:space="preserve"> LAWS </w:t>
      </w:r>
      <w:r w:rsidR="00B2147F" w:rsidRPr="00FA125C">
        <w:rPr>
          <w:rFonts w:ascii="Times New Roman" w:eastAsia="Calibri" w:hAnsi="Times New Roman"/>
          <w:sz w:val="20"/>
        </w:rPr>
        <w:t>não chegou a um consenso.  Esse termo não é um requisito nem uma norma do DIH existente.  Pelos motivos que os Estados Unidos explicaram no GG</w:t>
      </w:r>
      <w:r w:rsidR="00A840FA" w:rsidRPr="00FA125C">
        <w:rPr>
          <w:rFonts w:ascii="Times New Roman" w:eastAsia="Calibri" w:hAnsi="Times New Roman"/>
          <w:sz w:val="20"/>
        </w:rPr>
        <w:t>E</w:t>
      </w:r>
      <w:r w:rsidR="00B2147F" w:rsidRPr="00FA125C">
        <w:rPr>
          <w:rFonts w:ascii="Times New Roman" w:eastAsia="Calibri" w:hAnsi="Times New Roman"/>
          <w:sz w:val="20"/>
        </w:rPr>
        <w:t xml:space="preserve"> LAWS, que outros Estados apoiaram, nós nos opomos à referência a esse termo nesta resolução.  Além disso, embora apreciem o parágrafo preambular que destaca o trabalho do G</w:t>
      </w:r>
      <w:r w:rsidR="00A840FA" w:rsidRPr="00FA125C">
        <w:rPr>
          <w:rFonts w:ascii="Times New Roman" w:eastAsia="Calibri" w:hAnsi="Times New Roman"/>
          <w:sz w:val="20"/>
        </w:rPr>
        <w:t>G</w:t>
      </w:r>
      <w:r w:rsidR="00B2147F" w:rsidRPr="00FA125C">
        <w:rPr>
          <w:rFonts w:ascii="Times New Roman" w:eastAsia="Calibri" w:hAnsi="Times New Roman"/>
          <w:sz w:val="20"/>
        </w:rPr>
        <w:t xml:space="preserve">E LAWS, os Estados Unidos não apoiam a referência nesse parágrafo a uma proposta apresentada ao </w:t>
      </w:r>
      <w:r w:rsidR="009565EC" w:rsidRPr="00FA125C">
        <w:rPr>
          <w:rFonts w:ascii="Times New Roman" w:eastAsia="Calibri" w:hAnsi="Times New Roman"/>
          <w:sz w:val="20"/>
        </w:rPr>
        <w:t xml:space="preserve">referido Grupo de Peritos Governamentais </w:t>
      </w:r>
      <w:r w:rsidR="00B2147F" w:rsidRPr="00FA125C">
        <w:rPr>
          <w:rFonts w:ascii="Times New Roman" w:eastAsia="Calibri" w:hAnsi="Times New Roman"/>
          <w:sz w:val="20"/>
        </w:rPr>
        <w:t xml:space="preserve">em relação a um projeto de Protocolo VI da CCAC.  Essa proposta não obteve o consenso do </w:t>
      </w:r>
      <w:r w:rsidR="00CB2B84" w:rsidRPr="00FA125C">
        <w:rPr>
          <w:rFonts w:ascii="Times New Roman" w:eastAsia="Calibri" w:hAnsi="Times New Roman"/>
          <w:sz w:val="20"/>
        </w:rPr>
        <w:t>GGE LAWS</w:t>
      </w:r>
      <w:r w:rsidR="00B2147F" w:rsidRPr="00FA125C">
        <w:rPr>
          <w:rFonts w:ascii="Times New Roman" w:eastAsia="Calibri" w:hAnsi="Times New Roman"/>
          <w:sz w:val="20"/>
        </w:rPr>
        <w:t xml:space="preserve">, e outras propostas que lhe foram apresentadas, como aquela enviada por Austrália, Canadá, Estados Unidos, Japão, Polônia, Reino Unido e República da Coreia, não estão refletidas nesse parágrafo, que não retrata com precisão o trabalho do </w:t>
      </w:r>
      <w:r w:rsidR="00E0663A" w:rsidRPr="00FA125C">
        <w:rPr>
          <w:rFonts w:ascii="Times New Roman" w:eastAsia="Calibri" w:hAnsi="Times New Roman"/>
          <w:sz w:val="20"/>
        </w:rPr>
        <w:t>GGE LAWS</w:t>
      </w:r>
      <w:r w:rsidR="00B2147F" w:rsidRPr="00FA125C">
        <w:rPr>
          <w:rFonts w:ascii="Times New Roman" w:eastAsia="Calibri" w:hAnsi="Times New Roman"/>
          <w:sz w:val="20"/>
        </w:rPr>
        <w:t xml:space="preserve">.  Os Estados Unidos também se opõem ao parágrafo preambular relacionado ao artigo 36 do Protocolo Adicional I de 1977 às Convenções de Genebra de 1949 porque esse parágrafo não reflete com precisão as exigências do artigo 36 para </w:t>
      </w:r>
      <w:r w:rsidR="00F1437D" w:rsidRPr="00FA125C">
        <w:rPr>
          <w:rFonts w:ascii="Times New Roman" w:eastAsia="Calibri" w:hAnsi="Times New Roman"/>
          <w:sz w:val="20"/>
        </w:rPr>
        <w:t>as Altas Partes Contratantes</w:t>
      </w:r>
      <w:r w:rsidR="00B2147F" w:rsidRPr="00FA125C">
        <w:rPr>
          <w:rFonts w:ascii="Times New Roman" w:eastAsia="Calibri" w:hAnsi="Times New Roman"/>
          <w:sz w:val="20"/>
        </w:rPr>
        <w:t xml:space="preserve"> no Protocolo Adicional I. Por fim, com relação ao segundo parágrafo resolutivo, os Estados Unidos reiteram que o DIH deve ser o foco desta reunião.</w:t>
      </w:r>
    </w:p>
    <w:p w14:paraId="757FCB6B" w14:textId="77777777" w:rsidR="00B2147F" w:rsidRPr="00FA125C" w:rsidRDefault="00B2147F"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548"/>
        </w:tabs>
        <w:rPr>
          <w:rFonts w:ascii="Times New Roman" w:eastAsia="Calibri" w:hAnsi="Times New Roman"/>
          <w:sz w:val="20"/>
        </w:rPr>
      </w:pPr>
    </w:p>
    <w:p w14:paraId="42ABBF7F" w14:textId="77777777" w:rsidR="00B2147F" w:rsidRPr="00FA125C" w:rsidRDefault="00B2147F" w:rsidP="00AF366E">
      <w:pPr>
        <w:widowControl/>
        <w:numPr>
          <w:ilvl w:val="0"/>
          <w:numId w:val="40"/>
        </w:numPr>
        <w:tabs>
          <w:tab w:val="clear" w:pos="720"/>
          <w:tab w:val="clear" w:pos="1440"/>
          <w:tab w:val="clear" w:pos="2160"/>
          <w:tab w:val="clear" w:pos="2880"/>
          <w:tab w:val="clear" w:pos="3600"/>
          <w:tab w:val="clear" w:pos="4320"/>
          <w:tab w:val="clear" w:pos="5760"/>
          <w:tab w:val="clear" w:pos="6480"/>
          <w:tab w:val="clear" w:pos="7200"/>
          <w:tab w:val="clear" w:pos="7920"/>
          <w:tab w:val="left" w:pos="1548"/>
        </w:tabs>
        <w:ind w:left="0" w:firstLine="720"/>
        <w:rPr>
          <w:rFonts w:ascii="Times New Roman" w:eastAsia="Calibri" w:hAnsi="Times New Roman"/>
          <w:sz w:val="20"/>
        </w:rPr>
      </w:pPr>
      <w:r w:rsidRPr="00FA125C">
        <w:rPr>
          <w:rFonts w:ascii="Times New Roman" w:eastAsia="Calibri" w:hAnsi="Times New Roman"/>
          <w:sz w:val="20"/>
        </w:rPr>
        <w:t>... piores crimes conhecidos pela humanidade.  Os Estados Unidos reconhecem que o Tribunal Penal Internacional pode desempenhar um papel significativo em levar à justiça os responsáveis pelas piores atrocidades. Para tanto, temos prestado apoio específico ao Tribunal Penal Internacional em relação a determinadas investigações e processos judiciais, de acordo com as leis e políticas dos EUA. Os Estados Unidos entendem que todo e qualquer apoio proporcionado ao Tribunal Penal Internacional por parte da OEA virá de contribuições de fundos específicos e não do orçamento ordinário da OEA</w:t>
      </w:r>
      <w:r w:rsidRPr="00FA125C">
        <w:rPr>
          <w:rFonts w:ascii="Times New Roman" w:eastAsia="Times New Roman" w:hAnsi="Times New Roman"/>
          <w:sz w:val="20"/>
        </w:rPr>
        <w:t>.</w:t>
      </w:r>
    </w:p>
    <w:p w14:paraId="51DE317E" w14:textId="77777777" w:rsidR="00B2147F" w:rsidRPr="001E2D44" w:rsidRDefault="00B2147F" w:rsidP="00AF366E">
      <w:pPr>
        <w:widowControl/>
        <w:tabs>
          <w:tab w:val="left" w:pos="1548"/>
        </w:tabs>
        <w:rPr>
          <w:rFonts w:ascii="Times New Roman" w:eastAsia="Times New Roman" w:hAnsi="Times New Roman"/>
          <w:szCs w:val="22"/>
        </w:rPr>
      </w:pPr>
    </w:p>
    <w:p w14:paraId="541D9E1E" w14:textId="77777777" w:rsidR="00B2147F" w:rsidRPr="0049219F" w:rsidRDefault="00B2147F" w:rsidP="00AF366E">
      <w:pPr>
        <w:widowControl/>
        <w:rPr>
          <w:rFonts w:ascii="Times New Roman" w:eastAsia="Times New Roman" w:hAnsi="Times New Roman"/>
          <w:szCs w:val="22"/>
        </w:rPr>
      </w:pPr>
    </w:p>
    <w:p w14:paraId="02FE36EB" w14:textId="77777777" w:rsidR="0004796C" w:rsidRPr="00C46693" w:rsidRDefault="0004796C" w:rsidP="00AF366E">
      <w:pPr>
        <w:widowControl/>
        <w:jc w:val="center"/>
        <w:rPr>
          <w:rFonts w:ascii="Times New Roman" w:hAnsi="Times New Roman"/>
          <w:szCs w:val="22"/>
        </w:rPr>
        <w:sectPr w:rsidR="0004796C" w:rsidRPr="00C46693" w:rsidSect="000870F4">
          <w:headerReference w:type="default" r:id="rId29"/>
          <w:footnotePr>
            <w:numRestart w:val="eachSect"/>
          </w:footnotePr>
          <w:type w:val="oddPage"/>
          <w:pgSz w:w="12242" w:h="15842" w:code="1"/>
          <w:pgMar w:top="2160" w:right="1570" w:bottom="1296" w:left="1699" w:header="720" w:footer="720" w:gutter="0"/>
          <w:cols w:space="720"/>
          <w:titlePg/>
          <w:docGrid w:linePitch="360"/>
        </w:sectPr>
      </w:pPr>
    </w:p>
    <w:p w14:paraId="32251FFC" w14:textId="0BB77C91" w:rsidR="00885E0F" w:rsidRPr="00C46693" w:rsidRDefault="000B6B69" w:rsidP="00AF366E">
      <w:pPr>
        <w:pStyle w:val="Heading1"/>
        <w:keepNext w:val="0"/>
        <w:widowControl/>
        <w:spacing w:before="0" w:after="0"/>
        <w:jc w:val="center"/>
        <w:rPr>
          <w:rFonts w:ascii="Times New Roman" w:hAnsi="Times New Roman"/>
          <w:b w:val="0"/>
          <w:bCs w:val="0"/>
          <w:sz w:val="22"/>
          <w:szCs w:val="22"/>
          <w:lang w:val="pt-BR"/>
        </w:rPr>
      </w:pPr>
      <w:bookmarkStart w:id="42" w:name="_Toc159592573"/>
      <w:r w:rsidRPr="00C46693">
        <w:rPr>
          <w:rFonts w:ascii="Times New Roman" w:hAnsi="Times New Roman"/>
          <w:b w:val="0"/>
          <w:bCs w:val="0"/>
          <w:noProof/>
          <w:sz w:val="22"/>
          <w:szCs w:val="22"/>
          <w:lang w:val="pt-BR"/>
        </w:rPr>
        <w:lastRenderedPageBreak/>
        <w:t xml:space="preserve">AG/RES. </w:t>
      </w:r>
      <w:r w:rsidR="00A36CA8" w:rsidRPr="00C46693">
        <w:rPr>
          <w:rFonts w:ascii="Times New Roman" w:hAnsi="Times New Roman"/>
          <w:b w:val="0"/>
          <w:bCs w:val="0"/>
          <w:noProof/>
          <w:sz w:val="22"/>
          <w:szCs w:val="22"/>
          <w:lang w:val="pt-BR"/>
        </w:rPr>
        <w:t>3006</w:t>
      </w:r>
      <w:r w:rsidRPr="00C46693">
        <w:rPr>
          <w:rFonts w:ascii="Times New Roman" w:hAnsi="Times New Roman"/>
          <w:b w:val="0"/>
          <w:bCs w:val="0"/>
          <w:noProof/>
          <w:sz w:val="22"/>
          <w:szCs w:val="22"/>
          <w:lang w:val="pt-BR"/>
        </w:rPr>
        <w:t xml:space="preserve"> (LIII-O/23)</w:t>
      </w:r>
      <w:r w:rsidR="001B2AF5" w:rsidRPr="00C46693">
        <w:rPr>
          <w:rFonts w:ascii="Times New Roman" w:hAnsi="Times New Roman"/>
          <w:b w:val="0"/>
          <w:bCs w:val="0"/>
          <w:noProof/>
          <w:sz w:val="22"/>
          <w:szCs w:val="22"/>
          <w:lang w:val="pt-BR"/>
        </w:rPr>
        <w:br/>
      </w:r>
      <w:r w:rsidR="001B2AF5" w:rsidRPr="00C46693">
        <w:rPr>
          <w:rFonts w:ascii="Times New Roman" w:hAnsi="Times New Roman"/>
          <w:b w:val="0"/>
          <w:bCs w:val="0"/>
          <w:noProof/>
          <w:sz w:val="22"/>
          <w:szCs w:val="22"/>
          <w:lang w:val="pt-BR"/>
        </w:rPr>
        <w:br/>
      </w:r>
      <w:r w:rsidR="00885E0F" w:rsidRPr="00C46693">
        <w:rPr>
          <w:rFonts w:ascii="Times New Roman" w:hAnsi="Times New Roman"/>
          <w:b w:val="0"/>
          <w:bCs w:val="0"/>
          <w:sz w:val="22"/>
          <w:szCs w:val="22"/>
          <w:lang w:val="pt-BR"/>
        </w:rPr>
        <w:t>A CRISE DOS DIREITOS HUMANOS NA NICARÁGUA</w:t>
      </w:r>
      <w:r w:rsidR="00885E0F" w:rsidRPr="00C46693">
        <w:rPr>
          <w:rStyle w:val="FootnoteReference"/>
          <w:rFonts w:ascii="Times New Roman" w:hAnsi="Times New Roman"/>
          <w:b w:val="0"/>
          <w:bCs w:val="0"/>
          <w:sz w:val="22"/>
          <w:szCs w:val="22"/>
          <w:u w:val="single"/>
        </w:rPr>
        <w:footnoteReference w:id="32"/>
      </w:r>
      <w:r w:rsidR="00885E0F" w:rsidRPr="00C46693">
        <w:rPr>
          <w:rFonts w:ascii="Times New Roman" w:hAnsi="Times New Roman"/>
          <w:b w:val="0"/>
          <w:bCs w:val="0"/>
          <w:sz w:val="22"/>
          <w:szCs w:val="22"/>
          <w:vertAlign w:val="superscript"/>
          <w:lang w:val="pt-BR"/>
        </w:rPr>
        <w:t>/</w:t>
      </w:r>
      <w:bookmarkEnd w:id="42"/>
    </w:p>
    <w:p w14:paraId="7C126169" w14:textId="5548C51C" w:rsidR="00D27285" w:rsidRPr="00C46693" w:rsidRDefault="00D27285" w:rsidP="00AF366E">
      <w:pPr>
        <w:widowControl/>
        <w:rPr>
          <w:rFonts w:ascii="Times New Roman" w:hAnsi="Times New Roman"/>
          <w:szCs w:val="22"/>
        </w:rPr>
      </w:pPr>
    </w:p>
    <w:p w14:paraId="03996232" w14:textId="77777777" w:rsidR="001B2AF5" w:rsidRPr="00C46693" w:rsidRDefault="001B2AF5" w:rsidP="00AF366E">
      <w:pPr>
        <w:widowControl/>
        <w:jc w:val="center"/>
        <w:rPr>
          <w:rFonts w:ascii="Times New Roman" w:hAnsi="Times New Roman"/>
          <w:szCs w:val="22"/>
        </w:rPr>
      </w:pPr>
      <w:r w:rsidRPr="00C46693">
        <w:rPr>
          <w:rFonts w:ascii="Times New Roman" w:hAnsi="Times New Roman"/>
          <w:szCs w:val="22"/>
        </w:rPr>
        <w:t xml:space="preserve">(Aprovada na quarta sessão plenária, realizada em </w:t>
      </w:r>
      <w:r w:rsidRPr="00C46693">
        <w:rPr>
          <w:rFonts w:ascii="Times New Roman" w:eastAsia="Times New Roman" w:hAnsi="Times New Roman"/>
          <w:szCs w:val="22"/>
        </w:rPr>
        <w:t>23 de junho de 2023</w:t>
      </w:r>
      <w:r w:rsidRPr="00C46693">
        <w:rPr>
          <w:rFonts w:ascii="Times New Roman" w:hAnsi="Times New Roman"/>
          <w:szCs w:val="22"/>
        </w:rPr>
        <w:t>)</w:t>
      </w:r>
    </w:p>
    <w:p w14:paraId="3D9E791F" w14:textId="77777777" w:rsidR="001B2AF5" w:rsidRPr="00C46693" w:rsidRDefault="001B2AF5" w:rsidP="00AF366E">
      <w:pPr>
        <w:widowControl/>
        <w:rPr>
          <w:rFonts w:ascii="Times New Roman" w:hAnsi="Times New Roman"/>
          <w:szCs w:val="22"/>
        </w:rPr>
      </w:pPr>
    </w:p>
    <w:p w14:paraId="3BA5FB2B" w14:textId="77777777" w:rsidR="001B2AF5" w:rsidRPr="00C46693" w:rsidRDefault="001B2AF5" w:rsidP="00AF366E">
      <w:pPr>
        <w:widowControl/>
        <w:rPr>
          <w:rFonts w:ascii="Times New Roman" w:hAnsi="Times New Roman"/>
          <w:szCs w:val="22"/>
        </w:rPr>
      </w:pPr>
    </w:p>
    <w:p w14:paraId="7096BE45" w14:textId="77777777"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A ASSEMBLEIA GERAL,</w:t>
      </w:r>
    </w:p>
    <w:p w14:paraId="620E43F1" w14:textId="77777777" w:rsidR="00534872" w:rsidRPr="00C46693" w:rsidRDefault="00534872" w:rsidP="00AF366E">
      <w:pPr>
        <w:widowControl/>
        <w:rPr>
          <w:rFonts w:ascii="Times New Roman" w:eastAsia="Times New Roman" w:hAnsi="Times New Roman"/>
          <w:szCs w:val="22"/>
        </w:rPr>
      </w:pPr>
    </w:p>
    <w:p w14:paraId="58515D86" w14:textId="40D24EBF"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RECORDANDO que a promoção e a defesa da democracia para os povos das Américas é uma obrigação de todo governo nos termos da Carta Democrática Interamericana, que também afirma que “são elementos essenciais da democracia representativa, entre outros, o respeito aos direitos humanos e às liberdades fundamentais”, e </w:t>
      </w:r>
      <w:r w:rsidR="00D96879" w:rsidRPr="00C46693">
        <w:rPr>
          <w:rFonts w:ascii="Times New Roman" w:eastAsia="Times New Roman" w:hAnsi="Times New Roman"/>
          <w:szCs w:val="22"/>
        </w:rPr>
        <w:t xml:space="preserve">observando </w:t>
      </w:r>
      <w:r w:rsidRPr="00C46693">
        <w:rPr>
          <w:rFonts w:ascii="Times New Roman" w:eastAsia="Times New Roman" w:hAnsi="Times New Roman"/>
          <w:szCs w:val="22"/>
        </w:rPr>
        <w:t>que a obrigação recai sobre cada governo dos Estados membros individualmente;</w:t>
      </w:r>
    </w:p>
    <w:p w14:paraId="447DC9E0" w14:textId="77777777" w:rsidR="00534872" w:rsidRPr="00C46693" w:rsidRDefault="00534872" w:rsidP="00AF366E">
      <w:pPr>
        <w:widowControl/>
        <w:rPr>
          <w:rFonts w:ascii="Times New Roman" w:eastAsia="Times New Roman" w:hAnsi="Times New Roman"/>
          <w:szCs w:val="22"/>
        </w:rPr>
      </w:pPr>
    </w:p>
    <w:p w14:paraId="28B67B4E" w14:textId="1955DAED"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CONSCIENTE do aprofundamento da crise política e humanitária na Nicarágua desde 2018, apesar de várias resoluções e mandatos aprovados pelos Estados membros e pela </w:t>
      </w:r>
      <w:proofErr w:type="spellStart"/>
      <w:r w:rsidRPr="00C46693">
        <w:rPr>
          <w:rFonts w:ascii="Times New Roman" w:eastAsia="Times New Roman" w:hAnsi="Times New Roman"/>
          <w:szCs w:val="22"/>
        </w:rPr>
        <w:t>Secretaria-Geral</w:t>
      </w:r>
      <w:proofErr w:type="spellEnd"/>
      <w:r w:rsidRPr="00C46693">
        <w:rPr>
          <w:rFonts w:ascii="Times New Roman" w:eastAsia="Times New Roman" w:hAnsi="Times New Roman"/>
          <w:szCs w:val="22"/>
        </w:rPr>
        <w:t xml:space="preserve"> da Organização dos Estados Americanos para o envolvimento construtivo com o Governo da Nicarágua a fim de apoiar a restauração das instituições democráticas e a proteção dos direitos humanos em conformidade com o Direito Internacional;</w:t>
      </w:r>
    </w:p>
    <w:p w14:paraId="7BA52C82" w14:textId="77777777" w:rsidR="00534872" w:rsidRPr="00C46693" w:rsidRDefault="00534872" w:rsidP="00AF366E">
      <w:pPr>
        <w:widowControl/>
        <w:rPr>
          <w:rFonts w:ascii="Times New Roman" w:eastAsia="Times New Roman" w:hAnsi="Times New Roman"/>
          <w:szCs w:val="22"/>
        </w:rPr>
      </w:pPr>
    </w:p>
    <w:p w14:paraId="0AA97AE1" w14:textId="77777777"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EXPRESSANDO PREOCUPAÇÃO com os numerosos relatórios da Comissão Interamericana de Direitos Humanos sobre a escalada da repressão, o fechamento do espaço cívico, as violações dos direitos humanos, a deterioração da situação de mulheres, povos indígenas e pessoas afrodescendentes, inclusive a negação dos direitos civis e políticos básicos dos cidadãos nicaraguenses, bem como a violação dos direitos de propriedade e seguridade social; </w:t>
      </w:r>
    </w:p>
    <w:p w14:paraId="22DBC2C3" w14:textId="77777777" w:rsidR="00534872" w:rsidRPr="00C46693" w:rsidRDefault="00534872" w:rsidP="00AF366E">
      <w:pPr>
        <w:widowControl/>
        <w:rPr>
          <w:rFonts w:ascii="Times New Roman" w:eastAsia="Times New Roman" w:hAnsi="Times New Roman"/>
          <w:szCs w:val="22"/>
        </w:rPr>
      </w:pPr>
    </w:p>
    <w:p w14:paraId="63CB6F15" w14:textId="77777777"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TOMANDO NOTA de que o artigo 15 da Declaração Universal dos Direitos Humanos prevê que todas as pessoas têm direito a uma nacionalidade e exorta os Estados a se absterem da espoliação arbitrária da nacionalidade, que prejudica o gozo dos direitos humanos, e que o direito ao uso e ao gozo de sua propriedade está estabelecido na Convenção Americana de Direitos Humanos; </w:t>
      </w:r>
    </w:p>
    <w:p w14:paraId="0E7153F8" w14:textId="77777777" w:rsidR="00534872" w:rsidRPr="00C46693" w:rsidRDefault="00534872" w:rsidP="00AF366E">
      <w:pPr>
        <w:widowControl/>
        <w:rPr>
          <w:rFonts w:ascii="Times New Roman" w:eastAsia="Times New Roman" w:hAnsi="Times New Roman"/>
          <w:szCs w:val="22"/>
        </w:rPr>
      </w:pPr>
    </w:p>
    <w:p w14:paraId="2CAF14AE" w14:textId="043D09B4" w:rsidR="00534872" w:rsidRPr="00C46693" w:rsidRDefault="00534872" w:rsidP="00AF366E">
      <w:pPr>
        <w:widowControl/>
        <w:ind w:firstLine="720"/>
        <w:rPr>
          <w:rFonts w:ascii="Times New Roman" w:eastAsia="Times New Roman" w:hAnsi="Times New Roman"/>
          <w:szCs w:val="22"/>
        </w:rPr>
      </w:pPr>
      <w:bookmarkStart w:id="43" w:name="_Hlk137137169"/>
      <w:r w:rsidRPr="00C46693">
        <w:rPr>
          <w:rFonts w:ascii="Times New Roman" w:eastAsia="Times New Roman" w:hAnsi="Times New Roman"/>
          <w:szCs w:val="22"/>
        </w:rPr>
        <w:t xml:space="preserve">TOMANDO NOTA </w:t>
      </w:r>
      <w:r w:rsidR="009B0DAF" w:rsidRPr="00C46693">
        <w:rPr>
          <w:rFonts w:ascii="Times New Roman" w:eastAsia="Times New Roman" w:hAnsi="Times New Roman"/>
          <w:szCs w:val="22"/>
        </w:rPr>
        <w:t xml:space="preserve">TAMBÉM </w:t>
      </w:r>
      <w:r w:rsidRPr="00C46693">
        <w:rPr>
          <w:rFonts w:ascii="Times New Roman" w:eastAsia="Times New Roman" w:hAnsi="Times New Roman"/>
          <w:szCs w:val="22"/>
        </w:rPr>
        <w:t xml:space="preserve">de que a Resolução 52/L38 do Conselho de Direitos Humanos das Nações Unidas, aprovada em 27 de março de 2023, em sua Quinquagésima Segunda Sessão, condenou essas violações, pediu a implementação das recomendações do Grupo de </w:t>
      </w:r>
      <w:r w:rsidR="00EE4CE0" w:rsidRPr="00C46693">
        <w:rPr>
          <w:rFonts w:ascii="Times New Roman" w:eastAsia="Times New Roman" w:hAnsi="Times New Roman"/>
          <w:szCs w:val="22"/>
        </w:rPr>
        <w:t xml:space="preserve">Peritos </w:t>
      </w:r>
      <w:r w:rsidRPr="00C46693">
        <w:rPr>
          <w:rFonts w:ascii="Times New Roman" w:eastAsia="Times New Roman" w:hAnsi="Times New Roman"/>
          <w:szCs w:val="22"/>
        </w:rPr>
        <w:t xml:space="preserve">em Direitos Humanos </w:t>
      </w:r>
      <w:r w:rsidR="002C6B89" w:rsidRPr="00C46693">
        <w:rPr>
          <w:rFonts w:ascii="Times New Roman" w:eastAsia="Times New Roman" w:hAnsi="Times New Roman"/>
          <w:szCs w:val="22"/>
        </w:rPr>
        <w:t xml:space="preserve">sobre </w:t>
      </w:r>
      <w:r w:rsidRPr="00C46693">
        <w:rPr>
          <w:rFonts w:ascii="Times New Roman" w:eastAsia="Times New Roman" w:hAnsi="Times New Roman"/>
          <w:szCs w:val="22"/>
        </w:rPr>
        <w:t xml:space="preserve">a Nicarágua (GHREN) e a retomada da cooperação pela Nicarágua e prorrogou o mandato do GHREN pelo período de dois anos; </w:t>
      </w:r>
    </w:p>
    <w:bookmarkEnd w:id="43"/>
    <w:p w14:paraId="53B92AE8" w14:textId="77777777" w:rsidR="00534872" w:rsidRPr="00C46693" w:rsidRDefault="00534872" w:rsidP="00AF366E">
      <w:pPr>
        <w:widowControl/>
        <w:rPr>
          <w:rFonts w:ascii="Times New Roman" w:eastAsia="Times New Roman" w:hAnsi="Times New Roman"/>
          <w:szCs w:val="22"/>
        </w:rPr>
      </w:pPr>
    </w:p>
    <w:p w14:paraId="01AFDC01" w14:textId="1D25C8E6"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ALARMADA com os casos relatados de mais de 3 mil organizações não</w:t>
      </w:r>
      <w:r w:rsidR="008D4E5E"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governamentais e humanitárias nacionais e internacionais que tiveram sua situação jurídica anulada e seus bens confiscados na Nicarágua desde 2018, </w:t>
      </w:r>
      <w:r w:rsidR="008D4A17" w:rsidRPr="00C46693">
        <w:rPr>
          <w:rFonts w:ascii="Times New Roman" w:eastAsia="Times New Roman" w:hAnsi="Times New Roman"/>
          <w:szCs w:val="22"/>
        </w:rPr>
        <w:t xml:space="preserve">inclusive </w:t>
      </w:r>
      <w:r w:rsidRPr="00C46693">
        <w:rPr>
          <w:rFonts w:ascii="Times New Roman" w:eastAsia="Times New Roman" w:hAnsi="Times New Roman"/>
          <w:szCs w:val="22"/>
        </w:rPr>
        <w:t>a da Cruz Vermelha em maio de 2023, deixando milhares de cidadãos sem acesso aos serviços e à assistência prestados por essas organizações não</w:t>
      </w:r>
      <w:r w:rsidR="008D4A17"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governamentais; </w:t>
      </w:r>
    </w:p>
    <w:p w14:paraId="5297BE0C" w14:textId="77777777" w:rsidR="00534872" w:rsidRPr="00C46693" w:rsidRDefault="00534872" w:rsidP="00AF366E">
      <w:pPr>
        <w:widowControl/>
        <w:rPr>
          <w:rFonts w:ascii="Times New Roman" w:eastAsia="Times New Roman" w:hAnsi="Times New Roman"/>
          <w:szCs w:val="22"/>
        </w:rPr>
      </w:pPr>
    </w:p>
    <w:p w14:paraId="2262A83B" w14:textId="77777777"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TOMANDO NOTA do trabalho da Cruz Vermelha na Nicarágua e da importância de sua atividade como organização humanitária em 190 países, com o mandato de prevenir e aliviar o </w:t>
      </w:r>
      <w:r w:rsidRPr="00C46693">
        <w:rPr>
          <w:rFonts w:ascii="Times New Roman" w:eastAsia="Times New Roman" w:hAnsi="Times New Roman"/>
          <w:szCs w:val="22"/>
        </w:rPr>
        <w:lastRenderedPageBreak/>
        <w:t>sofrimento humano, contribuindo assim para a manutenção e promoção da dignidade humana e da paz no mundo;</w:t>
      </w:r>
    </w:p>
    <w:p w14:paraId="3DDCB00F"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65AF402" w14:textId="77777777"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PROFUNDAMENTE PREOCUPADA com as denúncias de perseguição de membros do clero e de comunidades religiosas que sofrem, entre outras coisas, detenção arbitrária, hostilidade e expulsão injustificada; com a séria e sistemática violação do direito à liberdade religiosa no âmbito público e privado; com o fechamento forçado de estabelecimentos de ensino primário, secundário e universitário estabelecidos pela Igreja Católica; com o fechamento de entidades dedicadas a obras de caridade e assistência social; com a negação de acesso a locais de culto; e com a proibição da divulgação de crenças religiosas mediante a supressão dos meios de comunicação católicos;</w:t>
      </w:r>
    </w:p>
    <w:p w14:paraId="7A4FD248" w14:textId="77777777" w:rsidR="00534872" w:rsidRPr="00C46693" w:rsidRDefault="00534872" w:rsidP="00AF366E">
      <w:pPr>
        <w:widowControl/>
        <w:rPr>
          <w:rFonts w:ascii="Times New Roman" w:eastAsia="Times New Roman" w:hAnsi="Times New Roman"/>
          <w:szCs w:val="22"/>
        </w:rPr>
      </w:pPr>
    </w:p>
    <w:p w14:paraId="63430106" w14:textId="1E5C0374"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PROFUNDAMENTE PREOCUPADA</w:t>
      </w:r>
      <w:r w:rsidR="009B0DAF" w:rsidRPr="00C46693">
        <w:rPr>
          <w:rFonts w:ascii="Times New Roman" w:eastAsia="Times New Roman" w:hAnsi="Times New Roman"/>
          <w:szCs w:val="22"/>
        </w:rPr>
        <w:t xml:space="preserve"> TAMBÉM</w:t>
      </w:r>
      <w:r w:rsidRPr="00C46693">
        <w:rPr>
          <w:rFonts w:ascii="Times New Roman" w:eastAsia="Times New Roman" w:hAnsi="Times New Roman"/>
          <w:szCs w:val="22"/>
        </w:rPr>
        <w:t xml:space="preserve"> com o Relatório de março de 2023 do Grupo de Peritos em Direitos Humanos sobre a Nicarágua do Conselho de Direitos Humanos de que existem elementos de fato para se concluir, </w:t>
      </w:r>
      <w:r w:rsidRPr="00C46693">
        <w:rPr>
          <w:rFonts w:ascii="Times New Roman" w:eastAsia="Times New Roman" w:hAnsi="Times New Roman"/>
          <w:i/>
          <w:iCs/>
          <w:szCs w:val="22"/>
        </w:rPr>
        <w:t>prima facie</w:t>
      </w:r>
      <w:r w:rsidRPr="00C46693">
        <w:rPr>
          <w:rFonts w:ascii="Times New Roman" w:eastAsia="Times New Roman" w:hAnsi="Times New Roman"/>
          <w:szCs w:val="22"/>
        </w:rPr>
        <w:t>, a existência de um crime de lesa-humanidade de perseguição;</w:t>
      </w:r>
    </w:p>
    <w:p w14:paraId="1C8B408A"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5379D31" w14:textId="53006D26"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CONSCIENTE de que em junho de 2022 – segundo informado em janeiro de 2023 pelo Alto Comissário para os Refugiados das Nações Unidas – as graves condições obrigaram cerca de 260.000 nicaraguenses a deixar seu país desde 2018 (HCR/PC/NIC/2023/01);</w:t>
      </w:r>
    </w:p>
    <w:p w14:paraId="619616F9"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5FC34CF" w14:textId="182C8460" w:rsidR="00534872" w:rsidRPr="00C46693" w:rsidRDefault="00534872" w:rsidP="00AF366E">
      <w:pPr>
        <w:widowControl/>
        <w:ind w:firstLine="720"/>
        <w:rPr>
          <w:rFonts w:ascii="Times New Roman" w:eastAsia="Times New Roman" w:hAnsi="Times New Roman"/>
          <w:bCs/>
          <w:szCs w:val="22"/>
        </w:rPr>
      </w:pPr>
      <w:r w:rsidRPr="00C46693">
        <w:rPr>
          <w:rFonts w:ascii="Times New Roman" w:eastAsia="Times New Roman" w:hAnsi="Times New Roman"/>
          <w:szCs w:val="22"/>
        </w:rPr>
        <w:t>PREOCUPADA com o desconhecimento da Nicarágua</w:t>
      </w:r>
      <w:r w:rsidRPr="00C46693">
        <w:rPr>
          <w:rFonts w:ascii="Times New Roman" w:eastAsia="Times New Roman" w:hAnsi="Times New Roman"/>
          <w:bCs/>
          <w:szCs w:val="22"/>
        </w:rPr>
        <w:t xml:space="preserve"> </w:t>
      </w:r>
      <w:r w:rsidRPr="00C46693">
        <w:rPr>
          <w:rFonts w:ascii="Times New Roman" w:eastAsia="Times New Roman" w:hAnsi="Times New Roman"/>
          <w:szCs w:val="22"/>
        </w:rPr>
        <w:t>de</w:t>
      </w:r>
      <w:r w:rsidRPr="00C46693">
        <w:rPr>
          <w:rFonts w:ascii="Times New Roman" w:eastAsia="Times New Roman" w:hAnsi="Times New Roman"/>
          <w:bCs/>
          <w:szCs w:val="22"/>
        </w:rPr>
        <w:t xml:space="preserve"> suas obrigações internacionais de direitos humanos</w:t>
      </w:r>
      <w:r w:rsidRPr="00C46693">
        <w:rPr>
          <w:rFonts w:ascii="Times New Roman" w:eastAsia="Times New Roman" w:hAnsi="Times New Roman"/>
          <w:szCs w:val="22"/>
        </w:rPr>
        <w:t xml:space="preserve"> e com sua rejeição de se comprometer com os mecanismos </w:t>
      </w:r>
      <w:r w:rsidR="00C67730" w:rsidRPr="00C46693">
        <w:rPr>
          <w:rFonts w:ascii="Times New Roman" w:eastAsia="Times New Roman" w:hAnsi="Times New Roman"/>
          <w:szCs w:val="22"/>
        </w:rPr>
        <w:t xml:space="preserve">internacionais de direitos humanos, </w:t>
      </w:r>
      <w:r w:rsidRPr="00C46693">
        <w:rPr>
          <w:rFonts w:ascii="Times New Roman" w:eastAsia="Times New Roman" w:hAnsi="Times New Roman"/>
          <w:bCs/>
          <w:szCs w:val="22"/>
        </w:rPr>
        <w:t>de acordo com os relatórios das Nações Unidas e do Sistema Interamericano de Direitos Humanos;</w:t>
      </w:r>
      <w:r w:rsidR="006B406E" w:rsidRPr="00C46693">
        <w:rPr>
          <w:rFonts w:ascii="Times New Roman" w:eastAsia="Times New Roman" w:hAnsi="Times New Roman"/>
          <w:bCs/>
          <w:szCs w:val="22"/>
        </w:rPr>
        <w:t xml:space="preserve"> e</w:t>
      </w:r>
    </w:p>
    <w:p w14:paraId="4782C7AF"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F336048" w14:textId="3E89097F" w:rsidR="00534872" w:rsidRPr="00C46693" w:rsidRDefault="00534872"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ESTANDO DISPOSTA a comprometer</w:t>
      </w:r>
      <w:r w:rsidR="00FD57D0" w:rsidRPr="00C46693">
        <w:rPr>
          <w:rFonts w:ascii="Times New Roman" w:eastAsia="Times New Roman" w:hAnsi="Times New Roman"/>
          <w:szCs w:val="22"/>
        </w:rPr>
        <w:t>-se</w:t>
      </w:r>
      <w:r w:rsidRPr="00C46693">
        <w:rPr>
          <w:rFonts w:ascii="Times New Roman" w:eastAsia="Times New Roman" w:hAnsi="Times New Roman"/>
          <w:szCs w:val="22"/>
        </w:rPr>
        <w:t xml:space="preserve"> construtivamente com a Nicarágua e os mecanismos internacionais de direitos humanos</w:t>
      </w:r>
      <w:r w:rsidR="0064182C" w:rsidRPr="00C46693">
        <w:rPr>
          <w:rFonts w:ascii="Times New Roman" w:eastAsia="Times New Roman" w:hAnsi="Times New Roman"/>
          <w:szCs w:val="22"/>
        </w:rPr>
        <w:t xml:space="preserve"> </w:t>
      </w:r>
      <w:r w:rsidRPr="00C46693">
        <w:rPr>
          <w:rFonts w:ascii="Times New Roman" w:eastAsia="Times New Roman" w:hAnsi="Times New Roman"/>
          <w:szCs w:val="22"/>
        </w:rPr>
        <w:t>a fim de cumprir suas obrigações internacionais em matéria de direitos humanos,</w:t>
      </w:r>
    </w:p>
    <w:p w14:paraId="7101B6F2" w14:textId="77777777" w:rsidR="00534872" w:rsidRPr="00C46693" w:rsidRDefault="00534872" w:rsidP="00AF366E">
      <w:pPr>
        <w:widowControl/>
        <w:rPr>
          <w:rFonts w:ascii="Times New Roman" w:eastAsia="Times New Roman" w:hAnsi="Times New Roman"/>
          <w:szCs w:val="22"/>
        </w:rPr>
      </w:pPr>
    </w:p>
    <w:p w14:paraId="69D44771" w14:textId="77777777" w:rsidR="00534872" w:rsidRPr="00C46693" w:rsidRDefault="00534872" w:rsidP="00AF366E">
      <w:pPr>
        <w:widowControl/>
        <w:rPr>
          <w:rFonts w:ascii="Times New Roman" w:eastAsia="Times New Roman" w:hAnsi="Times New Roman"/>
          <w:szCs w:val="22"/>
        </w:rPr>
      </w:pPr>
      <w:r w:rsidRPr="00C46693">
        <w:rPr>
          <w:rFonts w:ascii="Times New Roman" w:eastAsia="Times New Roman" w:hAnsi="Times New Roman"/>
          <w:szCs w:val="22"/>
        </w:rPr>
        <w:t>RESOLVE:</w:t>
      </w:r>
    </w:p>
    <w:p w14:paraId="0FC598B0" w14:textId="77777777" w:rsidR="00534872" w:rsidRPr="00C46693" w:rsidRDefault="00534872" w:rsidP="00AF366E">
      <w:pPr>
        <w:widowControl/>
        <w:rPr>
          <w:rFonts w:ascii="Times New Roman" w:eastAsia="Times New Roman" w:hAnsi="Times New Roman"/>
          <w:szCs w:val="22"/>
        </w:rPr>
      </w:pPr>
    </w:p>
    <w:p w14:paraId="2A7F5B3A"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1.</w:t>
      </w:r>
      <w:r w:rsidRPr="00C46693">
        <w:rPr>
          <w:rFonts w:ascii="Times New Roman" w:eastAsia="Times New Roman" w:hAnsi="Times New Roman"/>
          <w:szCs w:val="22"/>
        </w:rPr>
        <w:tab/>
        <w:t>Instar o Governo da Nicarágua a que cesse toda violação dos direitos humanos e respeite os direitos civis e políticos, como as liberdades religiosas e o Estado de Direito, e a que se abstenha de toda forma de intimidação e assédio contra jornalistas, meios de comunicação, comunidades religiosas e organizações não governamentais, respeitando seu direito à liberdade de expressão e de reunião pacífica.</w:t>
      </w:r>
    </w:p>
    <w:p w14:paraId="72DB77E4"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68934C07" w14:textId="3F848684" w:rsidR="00534872" w:rsidRPr="007E0E14"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7E0E14">
        <w:rPr>
          <w:rFonts w:ascii="Times New Roman" w:eastAsia="Times New Roman" w:hAnsi="Times New Roman"/>
          <w:szCs w:val="22"/>
        </w:rPr>
        <w:t>2.</w:t>
      </w:r>
      <w:r w:rsidRPr="007E0E14">
        <w:rPr>
          <w:rFonts w:ascii="Times New Roman" w:eastAsia="Times New Roman" w:hAnsi="Times New Roman"/>
          <w:szCs w:val="22"/>
        </w:rPr>
        <w:tab/>
        <w:t>Instar o Governo da Nicarágua a que cumpra as decisões e recomendações da Corte Interamericana de Direitos Humanos e da Comissão Interamericana de Direitos Humanos</w:t>
      </w:r>
      <w:r w:rsidR="009108DD" w:rsidRPr="007E0E14">
        <w:rPr>
          <w:rFonts w:ascii="Times New Roman" w:eastAsia="Times New Roman" w:hAnsi="Times New Roman"/>
          <w:szCs w:val="22"/>
        </w:rPr>
        <w:t xml:space="preserve"> (CIDH)</w:t>
      </w:r>
      <w:r w:rsidRPr="007E0E14">
        <w:rPr>
          <w:rFonts w:ascii="Times New Roman" w:eastAsia="Times New Roman" w:hAnsi="Times New Roman"/>
          <w:szCs w:val="22"/>
        </w:rPr>
        <w:t xml:space="preserve"> de liberar de forma imediata e incondicional todos os presos políticos.</w:t>
      </w:r>
    </w:p>
    <w:p w14:paraId="75D89F74" w14:textId="77777777" w:rsidR="00534872" w:rsidRPr="007E0E14"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26A0919" w14:textId="6816C51D"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7E0E14">
        <w:rPr>
          <w:rFonts w:ascii="Times New Roman" w:eastAsia="Times New Roman" w:hAnsi="Times New Roman"/>
          <w:szCs w:val="22"/>
        </w:rPr>
        <w:t>3.</w:t>
      </w:r>
      <w:r w:rsidRPr="007E0E14">
        <w:rPr>
          <w:rFonts w:ascii="Times New Roman" w:eastAsia="Times New Roman" w:hAnsi="Times New Roman"/>
          <w:szCs w:val="22"/>
        </w:rPr>
        <w:tab/>
        <w:t xml:space="preserve">Instar o Governo da Nicarágua a que </w:t>
      </w:r>
      <w:r w:rsidR="009D311E" w:rsidRPr="007E0E14">
        <w:rPr>
          <w:rFonts w:ascii="Times New Roman" w:eastAsia="Times New Roman" w:hAnsi="Times New Roman"/>
          <w:szCs w:val="22"/>
        </w:rPr>
        <w:t>implemente medidas para garantir a independência, a responsabilização e a imparcialidade do sistema de justiça e de outras instituições estatais pertinentes</w:t>
      </w:r>
      <w:r w:rsidRPr="007E0E14">
        <w:rPr>
          <w:rFonts w:ascii="Times New Roman" w:eastAsia="Times New Roman" w:hAnsi="Times New Roman"/>
          <w:szCs w:val="22"/>
        </w:rPr>
        <w:t>.</w:t>
      </w:r>
    </w:p>
    <w:p w14:paraId="08EBC38D"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strike/>
          <w:szCs w:val="22"/>
        </w:rPr>
      </w:pPr>
    </w:p>
    <w:p w14:paraId="57B9A5EE" w14:textId="43ADC776"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C46693">
        <w:rPr>
          <w:rFonts w:ascii="Times New Roman" w:eastAsia="Times New Roman" w:hAnsi="Times New Roman"/>
          <w:szCs w:val="22"/>
        </w:rPr>
        <w:t>4.</w:t>
      </w:r>
      <w:r w:rsidRPr="00C46693">
        <w:rPr>
          <w:rFonts w:ascii="Times New Roman" w:eastAsia="Times New Roman" w:hAnsi="Times New Roman"/>
          <w:szCs w:val="22"/>
        </w:rPr>
        <w:tab/>
        <w:t xml:space="preserve">Instar o Governo da Nicarágua a que se abstenha de reprimir e de deter arbitrariamente líderes da Igreja católica e a que forneça informações sobre a saúde física e psicológica do Bispo </w:t>
      </w:r>
      <w:r w:rsidRPr="00C46693">
        <w:rPr>
          <w:rFonts w:ascii="Times New Roman" w:eastAsia="Times New Roman" w:hAnsi="Times New Roman"/>
          <w:szCs w:val="22"/>
        </w:rPr>
        <w:lastRenderedPageBreak/>
        <w:t>Rolando Álvarez, que – segundo as informações recebidas – é mantido isolado em instalações de segurança máxima.</w:t>
      </w:r>
    </w:p>
    <w:p w14:paraId="081F6DA9"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8BEA9D6" w14:textId="7CC9E11D"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C46693">
        <w:rPr>
          <w:rFonts w:ascii="Times New Roman" w:eastAsia="Times New Roman" w:hAnsi="Times New Roman"/>
          <w:szCs w:val="22"/>
        </w:rPr>
        <w:t>5.</w:t>
      </w:r>
      <w:r w:rsidRPr="00C46693">
        <w:rPr>
          <w:rFonts w:ascii="Times New Roman" w:eastAsia="Times New Roman" w:hAnsi="Times New Roman"/>
          <w:szCs w:val="22"/>
        </w:rPr>
        <w:tab/>
        <w:t xml:space="preserve">Fazer um apelo às autoridades da Nicarágua a que anulem </w:t>
      </w:r>
      <w:r w:rsidR="002420A1" w:rsidRPr="00C46693">
        <w:rPr>
          <w:rFonts w:ascii="Times New Roman" w:eastAsia="Times New Roman" w:hAnsi="Times New Roman"/>
          <w:szCs w:val="22"/>
        </w:rPr>
        <w:t>a legislação</w:t>
      </w:r>
      <w:r w:rsidRPr="00C46693">
        <w:rPr>
          <w:rFonts w:ascii="Times New Roman" w:eastAsia="Times New Roman" w:hAnsi="Times New Roman"/>
          <w:szCs w:val="22"/>
        </w:rPr>
        <w:t xml:space="preserve"> que (i) permite privar arbitrariamente de sua nacionalidade cidadãs e cidadãos e (</w:t>
      </w:r>
      <w:proofErr w:type="spellStart"/>
      <w:r w:rsidRPr="00C46693">
        <w:rPr>
          <w:rFonts w:ascii="Times New Roman" w:eastAsia="Times New Roman" w:hAnsi="Times New Roman"/>
          <w:szCs w:val="22"/>
        </w:rPr>
        <w:t>ii</w:t>
      </w:r>
      <w:proofErr w:type="spellEnd"/>
      <w:r w:rsidRPr="00C46693">
        <w:rPr>
          <w:rFonts w:ascii="Times New Roman" w:eastAsia="Times New Roman" w:hAnsi="Times New Roman"/>
          <w:szCs w:val="22"/>
        </w:rPr>
        <w:t xml:space="preserve">) restringe liberdades públicas, e a que se abstenham da implementação de mecanismos jurídicos e legislativos contra dissidentes. </w:t>
      </w:r>
    </w:p>
    <w:p w14:paraId="05864E7D"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C7DB96D"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C46693">
        <w:rPr>
          <w:rFonts w:ascii="Times New Roman" w:eastAsia="Times New Roman" w:hAnsi="Times New Roman"/>
          <w:szCs w:val="22"/>
        </w:rPr>
        <w:t xml:space="preserve">6. </w:t>
      </w:r>
      <w:r w:rsidRPr="00C46693">
        <w:rPr>
          <w:rFonts w:ascii="Times New Roman" w:eastAsia="Times New Roman" w:hAnsi="Times New Roman"/>
          <w:szCs w:val="22"/>
        </w:rPr>
        <w:tab/>
        <w:t>Fazer um apelo ao Governo da Nicarágua a que</w:t>
      </w:r>
      <w:r w:rsidRPr="00C46693">
        <w:rPr>
          <w:rFonts w:ascii="Times New Roman" w:eastAsia="Times New Roman" w:hAnsi="Times New Roman"/>
          <w:bCs/>
          <w:szCs w:val="22"/>
        </w:rPr>
        <w:t xml:space="preserve"> </w:t>
      </w:r>
      <w:r w:rsidRPr="00C46693">
        <w:rPr>
          <w:rFonts w:ascii="Times New Roman" w:eastAsia="Times New Roman" w:hAnsi="Times New Roman"/>
          <w:szCs w:val="22"/>
        </w:rPr>
        <w:t xml:space="preserve">coopere plenamente com </w:t>
      </w:r>
      <w:r w:rsidRPr="00C46693">
        <w:rPr>
          <w:rFonts w:ascii="Times New Roman" w:eastAsia="Times New Roman" w:hAnsi="Times New Roman"/>
          <w:bCs/>
          <w:szCs w:val="22"/>
        </w:rPr>
        <w:t xml:space="preserve">os </w:t>
      </w:r>
      <w:r w:rsidRPr="00C46693">
        <w:rPr>
          <w:rFonts w:ascii="Times New Roman" w:eastAsia="Times New Roman" w:hAnsi="Times New Roman"/>
          <w:szCs w:val="22"/>
        </w:rPr>
        <w:t>órgãos internacionais de direitos humanos, inclusive mediante acesso a seu território, e a que implemente as recomendações emitidas pela CIDH e por outros órgãos internacionais de direitos humanos.</w:t>
      </w:r>
      <w:r w:rsidRPr="00C46693">
        <w:rPr>
          <w:rFonts w:ascii="Times New Roman" w:eastAsia="Times New Roman" w:hAnsi="Times New Roman"/>
          <w:b/>
          <w:bCs/>
          <w:szCs w:val="22"/>
        </w:rPr>
        <w:t xml:space="preserve"> </w:t>
      </w:r>
    </w:p>
    <w:p w14:paraId="4E3F3DEC"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6B3770D5" w14:textId="67CE2146"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C46693">
        <w:rPr>
          <w:rFonts w:ascii="Times New Roman" w:eastAsia="Times New Roman" w:hAnsi="Times New Roman"/>
          <w:szCs w:val="22"/>
        </w:rPr>
        <w:t>7.</w:t>
      </w:r>
      <w:r w:rsidRPr="00C46693">
        <w:rPr>
          <w:rFonts w:ascii="Times New Roman" w:eastAsia="Times New Roman" w:hAnsi="Times New Roman"/>
          <w:szCs w:val="22"/>
        </w:rPr>
        <w:tab/>
        <w:t xml:space="preserve">Solicitar à </w:t>
      </w:r>
      <w:r w:rsidR="00465758" w:rsidRPr="00C46693">
        <w:rPr>
          <w:rFonts w:ascii="Times New Roman" w:eastAsia="Times New Roman" w:hAnsi="Times New Roman"/>
          <w:szCs w:val="22"/>
        </w:rPr>
        <w:t>CIDH</w:t>
      </w:r>
      <w:r w:rsidRPr="00C46693">
        <w:rPr>
          <w:rFonts w:ascii="Times New Roman" w:eastAsia="Times New Roman" w:hAnsi="Times New Roman"/>
          <w:szCs w:val="22"/>
        </w:rPr>
        <w:t xml:space="preserve"> que continue monitorando a situação de direitos humanos na Nicarágua, por meio do Mecanismo Especial de Acompanhamento para a Nicarágua, que busque a cooperação do Governo da Nicarágua nes</w:t>
      </w:r>
      <w:r w:rsidR="00465758" w:rsidRPr="00C46693">
        <w:rPr>
          <w:rFonts w:ascii="Times New Roman" w:eastAsia="Times New Roman" w:hAnsi="Times New Roman"/>
          <w:szCs w:val="22"/>
        </w:rPr>
        <w:t>s</w:t>
      </w:r>
      <w:r w:rsidRPr="00C46693">
        <w:rPr>
          <w:rFonts w:ascii="Times New Roman" w:eastAsia="Times New Roman" w:hAnsi="Times New Roman"/>
          <w:szCs w:val="22"/>
        </w:rPr>
        <w:t xml:space="preserve">e sentido e que ofereça toda a assistência razoável ao Grupo de Peritos em Direitos Humanos sobre a Nicarágua em apoio à execução de seu mandato vigente. </w:t>
      </w:r>
    </w:p>
    <w:p w14:paraId="48F07D03"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CF8A9A4" w14:textId="69DF717D"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b/>
          <w:szCs w:val="22"/>
        </w:rPr>
      </w:pPr>
      <w:r w:rsidRPr="00C46693">
        <w:rPr>
          <w:rFonts w:ascii="Times New Roman" w:eastAsia="Times New Roman" w:hAnsi="Times New Roman"/>
          <w:szCs w:val="22"/>
        </w:rPr>
        <w:t>8.</w:t>
      </w:r>
      <w:r w:rsidRPr="00C46693">
        <w:rPr>
          <w:rFonts w:ascii="Times New Roman" w:eastAsia="Times New Roman" w:hAnsi="Times New Roman"/>
          <w:szCs w:val="22"/>
        </w:rPr>
        <w:tab/>
        <w:t xml:space="preserve">Solicitar que o Conselho Permanente continue se ocupando da situação política e de direitos humanos na Nicarágua, recebendo periodicamente informações atualizadas da CIDH e de outros organismos especializados e que considere todas as ações adicionais que possam ser conducentes ao efetivo exercício da democracia representativa, ao Estado de Direito e à proteção dos direitos humanos no país, inclusive instando o Grupo de Trabalho sobre </w:t>
      </w:r>
      <w:r w:rsidR="00716788" w:rsidRPr="00C46693">
        <w:rPr>
          <w:rFonts w:ascii="Times New Roman" w:eastAsia="Times New Roman" w:hAnsi="Times New Roman"/>
          <w:szCs w:val="22"/>
        </w:rPr>
        <w:t xml:space="preserve">a </w:t>
      </w:r>
      <w:r w:rsidRPr="00C46693">
        <w:rPr>
          <w:rFonts w:ascii="Times New Roman" w:eastAsia="Times New Roman" w:hAnsi="Times New Roman"/>
          <w:szCs w:val="22"/>
        </w:rPr>
        <w:t xml:space="preserve">Nicarágua a que torne a agenda para qualquer diálogo com as autoridades nicaraguenses a mais ampla possível no âmbito do respeito à democracia, ao </w:t>
      </w:r>
      <w:r w:rsidR="00FF30AD" w:rsidRPr="00C46693">
        <w:rPr>
          <w:rFonts w:ascii="Times New Roman" w:eastAsia="Times New Roman" w:hAnsi="Times New Roman"/>
          <w:szCs w:val="22"/>
        </w:rPr>
        <w:t xml:space="preserve">Direito Internacional </w:t>
      </w:r>
      <w:r w:rsidRPr="00C46693">
        <w:rPr>
          <w:rFonts w:ascii="Times New Roman" w:eastAsia="Times New Roman" w:hAnsi="Times New Roman"/>
          <w:szCs w:val="22"/>
        </w:rPr>
        <w:t xml:space="preserve">e ao princípio de não intervenção. </w:t>
      </w:r>
    </w:p>
    <w:p w14:paraId="7A90D257" w14:textId="77777777"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0E244AD" w14:textId="3C11BA4D"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eastAsia="Times New Roman" w:hAnsi="Times New Roman"/>
          <w:szCs w:val="22"/>
        </w:rPr>
      </w:pPr>
      <w:r w:rsidRPr="00C46693">
        <w:rPr>
          <w:rFonts w:ascii="Times New Roman" w:eastAsia="Times New Roman" w:hAnsi="Times New Roman"/>
          <w:szCs w:val="22"/>
        </w:rPr>
        <w:t>9.</w:t>
      </w:r>
      <w:r w:rsidRPr="00C46693">
        <w:rPr>
          <w:rFonts w:ascii="Times New Roman" w:eastAsia="Times New Roman" w:hAnsi="Times New Roman"/>
          <w:szCs w:val="22"/>
        </w:rPr>
        <w:tab/>
        <w:t>Fazer um apelo aos Estados membros a que façam todo o possível para incentivar as autoridades nicaraguenses a empreender um diálogo no mais alto nível.</w:t>
      </w:r>
    </w:p>
    <w:p w14:paraId="23715812" w14:textId="4CC5C08D" w:rsidR="00534872" w:rsidRPr="00C46693" w:rsidRDefault="0053487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p>
    <w:p w14:paraId="719C2148" w14:textId="77777777" w:rsidR="001B2AF5" w:rsidRPr="00C46693" w:rsidRDefault="001B2AF5" w:rsidP="00AF366E">
      <w:pPr>
        <w:widowControl/>
        <w:rPr>
          <w:rFonts w:ascii="Times New Roman" w:hAnsi="Times New Roman"/>
          <w:szCs w:val="22"/>
        </w:rPr>
      </w:pPr>
    </w:p>
    <w:p w14:paraId="7B91BAD6" w14:textId="77777777" w:rsidR="001B2AF5" w:rsidRPr="00C46693" w:rsidRDefault="001B2AF5" w:rsidP="00AF366E">
      <w:pPr>
        <w:widowControl/>
        <w:jc w:val="center"/>
        <w:rPr>
          <w:rFonts w:ascii="Times New Roman" w:hAnsi="Times New Roman"/>
          <w:szCs w:val="22"/>
        </w:rPr>
        <w:sectPr w:rsidR="001B2AF5" w:rsidRPr="00C46693" w:rsidSect="007A20B1">
          <w:footnotePr>
            <w:numRestart w:val="eachSect"/>
          </w:footnotePr>
          <w:type w:val="oddPage"/>
          <w:pgSz w:w="12242" w:h="15842" w:code="1"/>
          <w:pgMar w:top="2160" w:right="1570" w:bottom="1296" w:left="1699" w:header="720" w:footer="720" w:gutter="0"/>
          <w:cols w:space="720"/>
          <w:titlePg/>
          <w:docGrid w:linePitch="360"/>
        </w:sectPr>
      </w:pPr>
    </w:p>
    <w:p w14:paraId="29B26E19" w14:textId="2839A6E9" w:rsidR="00FB277A" w:rsidRPr="00C46693" w:rsidRDefault="00FB277A" w:rsidP="00AF366E">
      <w:pPr>
        <w:pStyle w:val="Heading1"/>
        <w:keepNext w:val="0"/>
        <w:widowControl/>
        <w:spacing w:before="0" w:after="0"/>
        <w:jc w:val="center"/>
        <w:rPr>
          <w:rFonts w:ascii="Times New Roman" w:hAnsi="Times New Roman"/>
          <w:b w:val="0"/>
          <w:bCs w:val="0"/>
          <w:noProof/>
          <w:sz w:val="22"/>
          <w:szCs w:val="22"/>
          <w:lang w:val="pt-BR"/>
        </w:rPr>
      </w:pPr>
      <w:bookmarkStart w:id="44" w:name="_Toc159592574"/>
      <w:r w:rsidRPr="00C46693">
        <w:rPr>
          <w:rFonts w:ascii="Times New Roman" w:hAnsi="Times New Roman"/>
          <w:b w:val="0"/>
          <w:bCs w:val="0"/>
          <w:noProof/>
          <w:sz w:val="22"/>
          <w:szCs w:val="22"/>
          <w:lang w:val="pt-BR"/>
        </w:rPr>
        <w:lastRenderedPageBreak/>
        <w:t xml:space="preserve">AG/RES. </w:t>
      </w:r>
      <w:r w:rsidR="00053C4A" w:rsidRPr="00C46693">
        <w:rPr>
          <w:rFonts w:ascii="Times New Roman" w:hAnsi="Times New Roman"/>
          <w:b w:val="0"/>
          <w:bCs w:val="0"/>
          <w:noProof/>
          <w:sz w:val="22"/>
          <w:szCs w:val="22"/>
          <w:lang w:val="pt-BR"/>
        </w:rPr>
        <w:t>3007</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Pr="00C46693">
        <w:rPr>
          <w:rFonts w:ascii="Times New Roman" w:hAnsi="Times New Roman"/>
          <w:b w:val="0"/>
          <w:bCs w:val="0"/>
          <w:sz w:val="22"/>
          <w:szCs w:val="22"/>
          <w:lang w:val="pt-BR"/>
        </w:rPr>
        <w:t xml:space="preserve"> </w:t>
      </w:r>
      <w:r w:rsidR="00306797" w:rsidRPr="00C46693">
        <w:rPr>
          <w:rFonts w:ascii="Times New Roman" w:hAnsi="Times New Roman"/>
          <w:b w:val="0"/>
          <w:bCs w:val="0"/>
          <w:sz w:val="22"/>
          <w:szCs w:val="22"/>
          <w:lang w:val="pt-BR"/>
        </w:rPr>
        <w:t xml:space="preserve">PARA O RESTABELECIMENTO IMEDIATO DA SEGURANÇA, O REFORÇO </w:t>
      </w:r>
      <w:r w:rsidR="00306797" w:rsidRPr="00C46693">
        <w:rPr>
          <w:rFonts w:ascii="Times New Roman" w:hAnsi="Times New Roman"/>
          <w:b w:val="0"/>
          <w:bCs w:val="0"/>
          <w:sz w:val="22"/>
          <w:szCs w:val="22"/>
          <w:lang w:val="pt-BR"/>
        </w:rPr>
        <w:br/>
        <w:t xml:space="preserve">DA AJUDA HUMANITÁRIA E O APOIO À PROTEÇÃO DOS DIREITOS HUMANOS </w:t>
      </w:r>
      <w:r w:rsidR="00306797" w:rsidRPr="00C46693">
        <w:rPr>
          <w:rFonts w:ascii="Times New Roman" w:hAnsi="Times New Roman"/>
          <w:b w:val="0"/>
          <w:bCs w:val="0"/>
          <w:sz w:val="22"/>
          <w:szCs w:val="22"/>
          <w:lang w:val="pt-BR"/>
        </w:rPr>
        <w:br/>
        <w:t xml:space="preserve">E DA </w:t>
      </w:r>
      <w:r w:rsidR="007558D4">
        <w:rPr>
          <w:rFonts w:ascii="Times New Roman" w:hAnsi="Times New Roman"/>
          <w:b w:val="0"/>
          <w:bCs w:val="0"/>
          <w:sz w:val="22"/>
          <w:szCs w:val="22"/>
          <w:lang w:val="pt-BR"/>
        </w:rPr>
        <w:t>DEMOCRACIA</w:t>
      </w:r>
      <w:r w:rsidR="007558D4" w:rsidRPr="00C46693">
        <w:rPr>
          <w:rFonts w:ascii="Times New Roman" w:hAnsi="Times New Roman"/>
          <w:b w:val="0"/>
          <w:bCs w:val="0"/>
          <w:sz w:val="22"/>
          <w:szCs w:val="22"/>
          <w:lang w:val="pt-BR"/>
        </w:rPr>
        <w:t xml:space="preserve"> </w:t>
      </w:r>
      <w:r w:rsidR="00306797" w:rsidRPr="00C46693">
        <w:rPr>
          <w:rFonts w:ascii="Times New Roman" w:hAnsi="Times New Roman"/>
          <w:b w:val="0"/>
          <w:bCs w:val="0"/>
          <w:sz w:val="22"/>
          <w:szCs w:val="22"/>
          <w:lang w:val="pt-BR"/>
        </w:rPr>
        <w:t>NO HAITI</w:t>
      </w:r>
      <w:bookmarkEnd w:id="44"/>
    </w:p>
    <w:p w14:paraId="3D368388" w14:textId="77777777" w:rsidR="00FB277A" w:rsidRPr="00C46693" w:rsidRDefault="00FB277A" w:rsidP="00AF366E">
      <w:pPr>
        <w:widowControl/>
        <w:rPr>
          <w:rFonts w:ascii="Times New Roman" w:hAnsi="Times New Roman"/>
          <w:bCs/>
          <w:szCs w:val="22"/>
          <w:highlight w:val="yellow"/>
        </w:rPr>
      </w:pPr>
    </w:p>
    <w:p w14:paraId="6F60D910" w14:textId="77777777" w:rsidR="00FB277A" w:rsidRPr="00C46693" w:rsidRDefault="00FB277A" w:rsidP="00AF366E">
      <w:pPr>
        <w:widowControl/>
        <w:jc w:val="center"/>
        <w:rPr>
          <w:rFonts w:ascii="Times New Roman" w:hAnsi="Times New Roman"/>
          <w:szCs w:val="22"/>
        </w:rPr>
      </w:pPr>
      <w:r w:rsidRPr="00C46693">
        <w:rPr>
          <w:rFonts w:ascii="Times New Roman" w:hAnsi="Times New Roman"/>
          <w:szCs w:val="22"/>
        </w:rPr>
        <w:t>(Aprovada na quarta sessão plenária, realizada em 23 de junho de 2023)</w:t>
      </w:r>
    </w:p>
    <w:p w14:paraId="0D4718DE" w14:textId="77777777" w:rsidR="001B2AF5" w:rsidRPr="00C46693" w:rsidRDefault="001B2AF5" w:rsidP="00AF366E">
      <w:pPr>
        <w:widowControl/>
        <w:rPr>
          <w:rFonts w:ascii="Times New Roman" w:hAnsi="Times New Roman"/>
          <w:szCs w:val="22"/>
        </w:rPr>
      </w:pPr>
    </w:p>
    <w:p w14:paraId="22690B9E" w14:textId="77777777" w:rsidR="00FB277A" w:rsidRPr="00C46693" w:rsidRDefault="00FB277A" w:rsidP="00AF366E">
      <w:pPr>
        <w:widowControl/>
        <w:rPr>
          <w:rFonts w:ascii="Times New Roman" w:hAnsi="Times New Roman"/>
          <w:szCs w:val="22"/>
        </w:rPr>
      </w:pPr>
    </w:p>
    <w:p w14:paraId="02B9BF57"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A ASSEMBLEIA GERAL,</w:t>
      </w:r>
    </w:p>
    <w:p w14:paraId="2AEE2F38"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0E963D2F" w14:textId="3F6AE38C"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eastAsia="es-ES"/>
        </w:rPr>
      </w:pPr>
      <w:r w:rsidRPr="00C46693">
        <w:rPr>
          <w:rFonts w:ascii="Times New Roman" w:eastAsia="Times New Roman" w:hAnsi="Times New Roman"/>
          <w:szCs w:val="22"/>
          <w:lang w:eastAsia="es-ES"/>
        </w:rPr>
        <w:t>CONSIDERANDO a escalada incessante de problemas na situação de segurança multidimensional</w:t>
      </w:r>
      <w:r w:rsidR="00475016">
        <w:rPr>
          <w:rFonts w:ascii="Times New Roman" w:eastAsia="Times New Roman" w:hAnsi="Times New Roman"/>
          <w:szCs w:val="22"/>
          <w:lang w:eastAsia="es-ES"/>
        </w:rPr>
        <w:t xml:space="preserve"> e</w:t>
      </w:r>
      <w:r w:rsidRPr="00C46693">
        <w:rPr>
          <w:rFonts w:ascii="Times New Roman" w:eastAsia="Times New Roman" w:hAnsi="Times New Roman"/>
          <w:szCs w:val="22"/>
          <w:lang w:eastAsia="es-ES"/>
        </w:rPr>
        <w:t xml:space="preserve"> os crescentes pedidos de cooperação hemisférica urgente, a fim de apoiar o fortalecimento da democracia e a prestação de assistência humanitária para abordar a grave insegurança alimentar e a alta inflação dos alimentos vivenciadas pelo povo do Haiti;</w:t>
      </w:r>
      <w:r w:rsidRPr="00C46693">
        <w:rPr>
          <w:rFonts w:ascii="Times New Roman" w:eastAsia="Times New Roman" w:hAnsi="Times New Roman"/>
          <w:strike/>
          <w:szCs w:val="22"/>
          <w:lang w:eastAsia="es-ES"/>
        </w:rPr>
        <w:t xml:space="preserve"> </w:t>
      </w:r>
    </w:p>
    <w:p w14:paraId="34B5E348"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40DD0544"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REAFIRMANDO suas preocupações e considerações expressas na resolução AG/RES. 2982 (LII-O/22), adotada no Quinquagésimo Segundo Período Ordinário de Sessões;</w:t>
      </w:r>
    </w:p>
    <w:p w14:paraId="7A1FDFCF"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33DA0DCC" w14:textId="4E8F26EE"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eastAsia="es-ES"/>
        </w:rPr>
      </w:pPr>
      <w:r w:rsidRPr="00C46693">
        <w:rPr>
          <w:rFonts w:ascii="Times New Roman" w:eastAsia="Times New Roman" w:hAnsi="Times New Roman"/>
          <w:szCs w:val="22"/>
          <w:lang w:eastAsia="es-ES"/>
        </w:rPr>
        <w:t xml:space="preserve">REAFIRMANDO TAMBÉM o compromisso de renovar o apoio à assistência humanitária e em matéria de segurança, à realização de eleições inclusivas, livres, justas e confiáveis e à transição democrática na República do Haiti, como expresso na resolução CP/RES. 1214 (2414/23), de 10 de fevereiro de 2023, que estabeleceu o Grupo de Trabalho sobre o Haiti com o mandato de facilitar o apoio dos Estados membros da </w:t>
      </w:r>
      <w:r w:rsidR="005A7415" w:rsidRPr="00C46693">
        <w:rPr>
          <w:rFonts w:ascii="Times New Roman" w:eastAsia="Times New Roman" w:hAnsi="Times New Roman"/>
          <w:szCs w:val="22"/>
          <w:lang w:eastAsia="es-ES"/>
        </w:rPr>
        <w:t>Organização dos Estados Americanos (</w:t>
      </w:r>
      <w:r w:rsidRPr="00C46693">
        <w:rPr>
          <w:rFonts w:ascii="Times New Roman" w:eastAsia="Times New Roman" w:hAnsi="Times New Roman"/>
          <w:szCs w:val="22"/>
          <w:lang w:eastAsia="es-ES"/>
        </w:rPr>
        <w:t>OEA</w:t>
      </w:r>
      <w:r w:rsidR="005A7415" w:rsidRPr="00C46693">
        <w:rPr>
          <w:rFonts w:ascii="Times New Roman" w:eastAsia="Times New Roman" w:hAnsi="Times New Roman"/>
          <w:szCs w:val="22"/>
          <w:lang w:eastAsia="es-ES"/>
        </w:rPr>
        <w:t>)</w:t>
      </w:r>
      <w:r w:rsidRPr="00C46693">
        <w:rPr>
          <w:rFonts w:ascii="Times New Roman" w:eastAsia="Times New Roman" w:hAnsi="Times New Roman"/>
          <w:szCs w:val="22"/>
          <w:lang w:eastAsia="es-ES"/>
        </w:rPr>
        <w:t xml:space="preserve">, dos Observadores Permanentes e da </w:t>
      </w:r>
      <w:proofErr w:type="spellStart"/>
      <w:r w:rsidRPr="00C46693">
        <w:rPr>
          <w:rFonts w:ascii="Times New Roman" w:eastAsia="Times New Roman" w:hAnsi="Times New Roman"/>
          <w:szCs w:val="22"/>
          <w:lang w:eastAsia="es-ES"/>
        </w:rPr>
        <w:t>Secretaria-Geral</w:t>
      </w:r>
      <w:proofErr w:type="spellEnd"/>
      <w:r w:rsidRPr="00C46693">
        <w:rPr>
          <w:rFonts w:ascii="Times New Roman" w:eastAsia="Times New Roman" w:hAnsi="Times New Roman"/>
          <w:szCs w:val="22"/>
          <w:lang w:eastAsia="es-ES"/>
        </w:rPr>
        <w:t>, bem como servir de mecanismo para reuniões regulares da OEA sobre a situação no Haiti e manter um diálogo permanente com o Governo do Haiti;</w:t>
      </w:r>
    </w:p>
    <w:p w14:paraId="4F501FDA"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4FE2D8BE"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REITERANDO que melhorar a situação da segurança multidimensional, lidar com as crises humanitárias e proteger os direitos humanos são requisitos muito importantes e necessários para a preparação de eleições inclusivas, livres, justas e confiáveis no Haiti; </w:t>
      </w:r>
    </w:p>
    <w:p w14:paraId="4CA1D61A"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iCs/>
          <w:szCs w:val="22"/>
          <w:lang w:eastAsia="es-ES"/>
        </w:rPr>
      </w:pPr>
    </w:p>
    <w:p w14:paraId="779F7E8E" w14:textId="3020E689"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eastAsia="es-ES"/>
        </w:rPr>
      </w:pPr>
      <w:r w:rsidRPr="00C46693">
        <w:rPr>
          <w:rFonts w:ascii="Times New Roman" w:eastAsia="Times New Roman" w:hAnsi="Times New Roman"/>
          <w:szCs w:val="22"/>
          <w:lang w:eastAsia="es-ES"/>
        </w:rPr>
        <w:t>REITERANDO TAMBÉM que toda solução para a crise multidimensional atual no Haiti requer o esforço de todas as partes interessadas da nação haitiana, como o governo, a oposição, a sociedade civil</w:t>
      </w:r>
      <w:r w:rsidR="009D636F">
        <w:rPr>
          <w:rFonts w:ascii="Times New Roman" w:eastAsia="Times New Roman" w:hAnsi="Times New Roman"/>
          <w:szCs w:val="22"/>
          <w:lang w:eastAsia="es-ES"/>
        </w:rPr>
        <w:t xml:space="preserve"> ‒</w:t>
      </w:r>
      <w:r w:rsidRPr="00C46693">
        <w:rPr>
          <w:rFonts w:ascii="Times New Roman" w:eastAsia="Times New Roman" w:hAnsi="Times New Roman"/>
          <w:szCs w:val="22"/>
          <w:lang w:eastAsia="es-ES"/>
        </w:rPr>
        <w:t xml:space="preserve"> inclusive as organizações de mulheres</w:t>
      </w:r>
      <w:r w:rsidR="009D636F">
        <w:rPr>
          <w:rFonts w:ascii="Times New Roman" w:eastAsia="Times New Roman" w:hAnsi="Times New Roman"/>
          <w:szCs w:val="22"/>
          <w:lang w:eastAsia="es-ES"/>
        </w:rPr>
        <w:t xml:space="preserve"> </w:t>
      </w:r>
      <w:r w:rsidR="00F465AA">
        <w:rPr>
          <w:rFonts w:ascii="Times New Roman" w:eastAsia="Times New Roman" w:hAnsi="Times New Roman"/>
          <w:szCs w:val="22"/>
          <w:lang w:eastAsia="es-ES"/>
        </w:rPr>
        <w:t>‒</w:t>
      </w:r>
      <w:r w:rsidR="00F465AA" w:rsidRPr="00C46693">
        <w:rPr>
          <w:rFonts w:ascii="Times New Roman" w:eastAsia="Times New Roman" w:hAnsi="Times New Roman"/>
          <w:szCs w:val="22"/>
          <w:lang w:eastAsia="es-ES"/>
        </w:rPr>
        <w:t xml:space="preserve"> e</w:t>
      </w:r>
      <w:r w:rsidRPr="00C46693">
        <w:rPr>
          <w:rFonts w:ascii="Times New Roman" w:eastAsia="Times New Roman" w:hAnsi="Times New Roman"/>
          <w:szCs w:val="22"/>
          <w:lang w:eastAsia="es-ES"/>
        </w:rPr>
        <w:t xml:space="preserve"> os setores privado e religioso;</w:t>
      </w:r>
    </w:p>
    <w:p w14:paraId="3CC708FE"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3AB0D868" w14:textId="6327DCBF"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eastAsia="es-ES"/>
        </w:rPr>
      </w:pPr>
      <w:r w:rsidRPr="00C46693">
        <w:rPr>
          <w:rFonts w:ascii="Times New Roman" w:eastAsia="Times New Roman" w:hAnsi="Times New Roman"/>
          <w:szCs w:val="22"/>
          <w:lang w:eastAsia="es-ES"/>
        </w:rPr>
        <w:t xml:space="preserve">INCENTIVANDO uma maior inclusão e participação das partes interessadas haitianas na implementação do </w:t>
      </w:r>
      <w:r w:rsidRPr="00C46693">
        <w:rPr>
          <w:rFonts w:ascii="Times New Roman" w:eastAsia="Times New Roman" w:hAnsi="Times New Roman"/>
          <w:color w:val="000000" w:themeColor="text1"/>
          <w:szCs w:val="22"/>
          <w:lang w:eastAsia="es-ES"/>
        </w:rPr>
        <w:t xml:space="preserve">acordo intitulado “Consenso Nacional por uma Transição Inclusiva e Eleições Transparentes”, assinado em 21 de dezembro de 2022 pelo </w:t>
      </w:r>
      <w:r w:rsidR="00024E3A" w:rsidRPr="00C46693">
        <w:rPr>
          <w:rFonts w:ascii="Times New Roman" w:eastAsia="Times New Roman" w:hAnsi="Times New Roman"/>
          <w:color w:val="000000" w:themeColor="text1"/>
          <w:szCs w:val="22"/>
          <w:lang w:eastAsia="es-ES"/>
        </w:rPr>
        <w:t xml:space="preserve">Governo </w:t>
      </w:r>
      <w:r w:rsidRPr="00C46693">
        <w:rPr>
          <w:rFonts w:ascii="Times New Roman" w:eastAsia="Times New Roman" w:hAnsi="Times New Roman"/>
          <w:color w:val="000000" w:themeColor="text1"/>
          <w:szCs w:val="22"/>
          <w:lang w:eastAsia="es-ES"/>
        </w:rPr>
        <w:t>e por representantes do setor empresarial, do setor social e dos partidos políticos da República do Haiti;</w:t>
      </w:r>
    </w:p>
    <w:p w14:paraId="2D6AE958"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eastAsia="es-ES"/>
        </w:rPr>
      </w:pPr>
    </w:p>
    <w:p w14:paraId="7986AD75" w14:textId="4FF70871"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eastAsia="es-ES"/>
        </w:rPr>
      </w:pPr>
      <w:r w:rsidRPr="00C46693">
        <w:rPr>
          <w:rFonts w:ascii="Times New Roman" w:eastAsia="Times New Roman" w:hAnsi="Times New Roman"/>
          <w:color w:val="000000" w:themeColor="text1"/>
          <w:szCs w:val="22"/>
          <w:lang w:eastAsia="es-ES"/>
        </w:rPr>
        <w:t>RECONHECENDO a necessidade do compromisso permanente entre todas as partes interessadas no Haiti, inclusive o Governo, a oposição, a sociedade civil</w:t>
      </w:r>
      <w:r w:rsidR="00EA7336">
        <w:rPr>
          <w:rFonts w:ascii="Times New Roman" w:eastAsia="Times New Roman" w:hAnsi="Times New Roman"/>
          <w:color w:val="000000" w:themeColor="text1"/>
          <w:szCs w:val="22"/>
          <w:lang w:eastAsia="es-ES"/>
        </w:rPr>
        <w:t xml:space="preserve"> </w:t>
      </w:r>
      <w:r w:rsidR="00F465AA">
        <w:rPr>
          <w:rFonts w:ascii="Times New Roman" w:eastAsia="Times New Roman" w:hAnsi="Times New Roman"/>
          <w:szCs w:val="22"/>
          <w:lang w:eastAsia="es-ES"/>
        </w:rPr>
        <w:t>‒</w:t>
      </w:r>
      <w:r w:rsidR="00F465AA" w:rsidRPr="00C46693">
        <w:rPr>
          <w:rFonts w:ascii="Times New Roman" w:eastAsia="Times New Roman" w:hAnsi="Times New Roman"/>
          <w:szCs w:val="22"/>
          <w:lang w:eastAsia="es-ES"/>
        </w:rPr>
        <w:t xml:space="preserve"> </w:t>
      </w:r>
      <w:r w:rsidR="00F465AA" w:rsidRPr="00C46693">
        <w:rPr>
          <w:rFonts w:ascii="Times New Roman" w:eastAsia="Times New Roman" w:hAnsi="Times New Roman"/>
          <w:color w:val="000000" w:themeColor="text1"/>
          <w:szCs w:val="22"/>
          <w:lang w:eastAsia="es-ES"/>
        </w:rPr>
        <w:t>inclusive</w:t>
      </w:r>
      <w:r w:rsidR="009D636F">
        <w:rPr>
          <w:rFonts w:ascii="Times New Roman" w:eastAsia="Times New Roman" w:hAnsi="Times New Roman"/>
          <w:color w:val="000000" w:themeColor="text1"/>
          <w:szCs w:val="22"/>
          <w:lang w:eastAsia="es-ES"/>
        </w:rPr>
        <w:t xml:space="preserve"> </w:t>
      </w:r>
      <w:r w:rsidRPr="00C46693">
        <w:rPr>
          <w:rFonts w:ascii="Times New Roman" w:eastAsia="Times New Roman" w:hAnsi="Times New Roman"/>
          <w:color w:val="000000" w:themeColor="text1"/>
          <w:szCs w:val="22"/>
          <w:lang w:eastAsia="es-ES"/>
        </w:rPr>
        <w:t>as organizações de mulheres</w:t>
      </w:r>
      <w:r w:rsidR="00EA7336">
        <w:rPr>
          <w:rFonts w:ascii="Times New Roman" w:eastAsia="Times New Roman" w:hAnsi="Times New Roman"/>
          <w:color w:val="000000" w:themeColor="text1"/>
          <w:szCs w:val="22"/>
          <w:lang w:eastAsia="es-ES"/>
        </w:rPr>
        <w:t xml:space="preserve"> </w:t>
      </w:r>
      <w:r w:rsidR="00070C68">
        <w:rPr>
          <w:rFonts w:ascii="Times New Roman" w:eastAsia="Times New Roman" w:hAnsi="Times New Roman"/>
          <w:szCs w:val="22"/>
          <w:lang w:eastAsia="es-ES"/>
        </w:rPr>
        <w:t>‒</w:t>
      </w:r>
      <w:r w:rsidR="00070C68" w:rsidRPr="00C46693">
        <w:rPr>
          <w:rFonts w:ascii="Times New Roman" w:eastAsia="Times New Roman" w:hAnsi="Times New Roman"/>
          <w:szCs w:val="22"/>
          <w:lang w:eastAsia="es-ES"/>
        </w:rPr>
        <w:t xml:space="preserve"> </w:t>
      </w:r>
      <w:r w:rsidR="00070C68" w:rsidRPr="00C46693">
        <w:rPr>
          <w:rFonts w:ascii="Times New Roman" w:eastAsia="Times New Roman" w:hAnsi="Times New Roman"/>
          <w:color w:val="000000" w:themeColor="text1"/>
          <w:szCs w:val="22"/>
          <w:lang w:eastAsia="es-ES"/>
        </w:rPr>
        <w:t>e</w:t>
      </w:r>
      <w:r w:rsidRPr="00C46693">
        <w:rPr>
          <w:rFonts w:ascii="Times New Roman" w:eastAsia="Times New Roman" w:hAnsi="Times New Roman"/>
          <w:color w:val="000000" w:themeColor="text1"/>
          <w:szCs w:val="22"/>
          <w:lang w:eastAsia="es-ES"/>
        </w:rPr>
        <w:t xml:space="preserve"> os setores privado e religioso, a fim de construir um consenso político mais amplo;</w:t>
      </w:r>
    </w:p>
    <w:p w14:paraId="3EB94F33"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iCs/>
          <w:szCs w:val="22"/>
          <w:lang w:eastAsia="es-ES"/>
        </w:rPr>
      </w:pPr>
    </w:p>
    <w:p w14:paraId="66202E5E"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eastAsia="es-ES"/>
        </w:rPr>
      </w:pPr>
      <w:r w:rsidRPr="00C46693">
        <w:rPr>
          <w:rFonts w:ascii="Times New Roman" w:eastAsia="Times New Roman" w:hAnsi="Times New Roman"/>
          <w:szCs w:val="22"/>
          <w:lang w:eastAsia="es-ES"/>
        </w:rPr>
        <w:t>TOMANDO NOTA do diálogo conduzido pelo Alto Conselho de Transição, de 23 a 25 de maio de 2023;</w:t>
      </w:r>
    </w:p>
    <w:p w14:paraId="7B9FB9FD"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39AF2A0D" w14:textId="3A42E850"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lastRenderedPageBreak/>
        <w:t xml:space="preserve">ACOLHENDO COM SATISFAÇÃO </w:t>
      </w:r>
      <w:r w:rsidR="0021288B" w:rsidRPr="00C46693">
        <w:rPr>
          <w:rFonts w:ascii="Times New Roman" w:eastAsia="Times New Roman" w:hAnsi="Times New Roman"/>
          <w:szCs w:val="22"/>
          <w:lang w:eastAsia="es-ES"/>
        </w:rPr>
        <w:t xml:space="preserve">o Diálogo </w:t>
      </w:r>
      <w:proofErr w:type="spellStart"/>
      <w:r w:rsidR="0021288B" w:rsidRPr="00C46693">
        <w:rPr>
          <w:rFonts w:ascii="Times New Roman" w:eastAsia="Times New Roman" w:hAnsi="Times New Roman"/>
          <w:szCs w:val="22"/>
          <w:lang w:eastAsia="es-ES"/>
        </w:rPr>
        <w:t>Inter-Haitiano</w:t>
      </w:r>
      <w:proofErr w:type="spellEnd"/>
      <w:r w:rsidRPr="00C46693">
        <w:rPr>
          <w:rFonts w:ascii="Times New Roman" w:eastAsia="Times New Roman" w:hAnsi="Times New Roman"/>
          <w:szCs w:val="22"/>
          <w:lang w:eastAsia="es-ES"/>
        </w:rPr>
        <w:t xml:space="preserve"> realizad</w:t>
      </w:r>
      <w:r w:rsidR="0021288B" w:rsidRPr="00C46693">
        <w:rPr>
          <w:rFonts w:ascii="Times New Roman" w:eastAsia="Times New Roman" w:hAnsi="Times New Roman"/>
          <w:szCs w:val="22"/>
          <w:lang w:eastAsia="es-ES"/>
        </w:rPr>
        <w:t>o</w:t>
      </w:r>
      <w:r w:rsidRPr="00C46693">
        <w:rPr>
          <w:rFonts w:ascii="Times New Roman" w:eastAsia="Times New Roman" w:hAnsi="Times New Roman"/>
          <w:szCs w:val="22"/>
          <w:lang w:eastAsia="es-ES"/>
        </w:rPr>
        <w:t xml:space="preserve"> em Kingston, Jamaica, de 11 a 13 de junho de 2023, facilitad</w:t>
      </w:r>
      <w:r w:rsidR="00A27A2F" w:rsidRPr="00C46693">
        <w:rPr>
          <w:rFonts w:ascii="Times New Roman" w:eastAsia="Times New Roman" w:hAnsi="Times New Roman"/>
          <w:szCs w:val="22"/>
          <w:lang w:eastAsia="es-ES"/>
        </w:rPr>
        <w:t>o</w:t>
      </w:r>
      <w:r w:rsidRPr="00C46693">
        <w:rPr>
          <w:rFonts w:ascii="Times New Roman" w:eastAsia="Times New Roman" w:hAnsi="Times New Roman"/>
          <w:szCs w:val="22"/>
          <w:lang w:eastAsia="es-ES"/>
        </w:rPr>
        <w:t xml:space="preserve"> pela CARICOM, e a decisão de todas as partes interessadas haitianas de dar continuidade ao diálogo no território da República do Haiti;</w:t>
      </w:r>
    </w:p>
    <w:p w14:paraId="0FED1A67"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161AA78E"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eastAsia="es-ES"/>
        </w:rPr>
      </w:pPr>
      <w:r w:rsidRPr="00C46693">
        <w:rPr>
          <w:rFonts w:ascii="Times New Roman" w:eastAsia="Times New Roman" w:hAnsi="Times New Roman"/>
          <w:szCs w:val="22"/>
          <w:lang w:eastAsia="es-ES"/>
        </w:rPr>
        <w:t>RECORDANDO os pedidos do Governo do Haiti constantes de carta endereçada ao Secretário-Geral da OEA e datada de 9 de outubro de 2022, relativos à necessidade de apoio efetivo dos parceiros internacionais do Haiti, a fim de aplicar o Estado de Direito e abordar as crises humanitária e de segurança que foram exacerbadas, entre outros motivos, pelas ações criminosas de gangues armadas e seus patrocinadores;</w:t>
      </w:r>
    </w:p>
    <w:p w14:paraId="179AA6AA"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eastAsia="es-ES"/>
        </w:rPr>
      </w:pPr>
    </w:p>
    <w:p w14:paraId="22F88474"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i/>
          <w:iCs/>
          <w:szCs w:val="22"/>
          <w:lang w:eastAsia="es-ES"/>
        </w:rPr>
      </w:pPr>
      <w:r w:rsidRPr="00C46693">
        <w:rPr>
          <w:rFonts w:ascii="Times New Roman" w:eastAsia="Times New Roman" w:hAnsi="Times New Roman"/>
          <w:color w:val="000000" w:themeColor="text1"/>
          <w:szCs w:val="22"/>
          <w:lang w:eastAsia="es-ES"/>
        </w:rPr>
        <w:t>PREOCUPADA com as conclusões do mais recente relatório da Comissão Interamericana de Direitos Humanos, “Situação dos Direitos Humanos no Haiti”, publicado em janeiro de 2023;</w:t>
      </w:r>
    </w:p>
    <w:p w14:paraId="32FE0E90"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57817B89" w14:textId="4C64CF6B"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RECONHECENDO as prioridades informadas pelo Governo do Haiti, em 8 de março de 2023, ao Grupo de Trabalho sobre o Haiti, para o apoio e assistência nas áreas de segurança, diálogo político, </w:t>
      </w:r>
      <w:r w:rsidR="00142486" w:rsidRPr="00C46693">
        <w:rPr>
          <w:rFonts w:ascii="Times New Roman" w:eastAsia="Times New Roman" w:hAnsi="Times New Roman"/>
          <w:szCs w:val="22"/>
          <w:lang w:eastAsia="es-ES"/>
        </w:rPr>
        <w:t>a</w:t>
      </w:r>
      <w:r w:rsidR="00E85C6F" w:rsidRPr="00C46693">
        <w:rPr>
          <w:rFonts w:ascii="Times New Roman" w:eastAsia="Times New Roman" w:hAnsi="Times New Roman"/>
          <w:szCs w:val="22"/>
          <w:lang w:eastAsia="es-ES"/>
        </w:rPr>
        <w:t xml:space="preserve">spectos </w:t>
      </w:r>
      <w:r w:rsidRPr="00C46693">
        <w:rPr>
          <w:rFonts w:ascii="Times New Roman" w:eastAsia="Times New Roman" w:hAnsi="Times New Roman"/>
          <w:szCs w:val="22"/>
          <w:lang w:eastAsia="es-ES"/>
        </w:rPr>
        <w:t>técnic</w:t>
      </w:r>
      <w:r w:rsidR="00E85C6F" w:rsidRPr="00C46693">
        <w:rPr>
          <w:rFonts w:ascii="Times New Roman" w:eastAsia="Times New Roman" w:hAnsi="Times New Roman"/>
          <w:szCs w:val="22"/>
          <w:lang w:eastAsia="es-ES"/>
        </w:rPr>
        <w:t>os</w:t>
      </w:r>
      <w:r w:rsidRPr="00C46693">
        <w:rPr>
          <w:rFonts w:ascii="Times New Roman" w:eastAsia="Times New Roman" w:hAnsi="Times New Roman"/>
          <w:szCs w:val="22"/>
          <w:lang w:eastAsia="es-ES"/>
        </w:rPr>
        <w:t>, administrativ</w:t>
      </w:r>
      <w:r w:rsidR="00E85C6F" w:rsidRPr="00C46693">
        <w:rPr>
          <w:rFonts w:ascii="Times New Roman" w:eastAsia="Times New Roman" w:hAnsi="Times New Roman"/>
          <w:szCs w:val="22"/>
          <w:lang w:eastAsia="es-ES"/>
        </w:rPr>
        <w:t>os</w:t>
      </w:r>
      <w:r w:rsidRPr="00C46693">
        <w:rPr>
          <w:rFonts w:ascii="Times New Roman" w:eastAsia="Times New Roman" w:hAnsi="Times New Roman"/>
          <w:szCs w:val="22"/>
          <w:lang w:eastAsia="es-ES"/>
        </w:rPr>
        <w:t>, financeir</w:t>
      </w:r>
      <w:r w:rsidR="00E85C6F" w:rsidRPr="00C46693">
        <w:rPr>
          <w:rFonts w:ascii="Times New Roman" w:eastAsia="Times New Roman" w:hAnsi="Times New Roman"/>
          <w:szCs w:val="22"/>
          <w:lang w:eastAsia="es-ES"/>
        </w:rPr>
        <w:t>os</w:t>
      </w:r>
      <w:r w:rsidRPr="00C46693">
        <w:rPr>
          <w:rFonts w:ascii="Times New Roman" w:eastAsia="Times New Roman" w:hAnsi="Times New Roman"/>
          <w:szCs w:val="22"/>
          <w:lang w:eastAsia="es-ES"/>
        </w:rPr>
        <w:t xml:space="preserve"> e jurídic</w:t>
      </w:r>
      <w:r w:rsidR="00E85C6F" w:rsidRPr="00C46693">
        <w:rPr>
          <w:rFonts w:ascii="Times New Roman" w:eastAsia="Times New Roman" w:hAnsi="Times New Roman"/>
          <w:szCs w:val="22"/>
          <w:lang w:eastAsia="es-ES"/>
        </w:rPr>
        <w:t xml:space="preserve">os das eleições, </w:t>
      </w:r>
      <w:r w:rsidRPr="00C46693">
        <w:rPr>
          <w:rFonts w:ascii="Times New Roman" w:eastAsia="Times New Roman" w:hAnsi="Times New Roman"/>
          <w:szCs w:val="22"/>
          <w:lang w:eastAsia="es-ES"/>
        </w:rPr>
        <w:t>e segurança alimentar;</w:t>
      </w:r>
    </w:p>
    <w:p w14:paraId="1D6D0CB7"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eastAsia="es-ES"/>
        </w:rPr>
      </w:pPr>
    </w:p>
    <w:p w14:paraId="7B8D8911" w14:textId="7CD6F98F"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color w:val="000000" w:themeColor="text1"/>
          <w:szCs w:val="22"/>
          <w:lang w:eastAsia="es-ES"/>
        </w:rPr>
      </w:pPr>
      <w:r w:rsidRPr="00C46693">
        <w:rPr>
          <w:rFonts w:ascii="Times New Roman" w:eastAsia="Times New Roman" w:hAnsi="Times New Roman"/>
          <w:color w:val="000000" w:themeColor="text1"/>
          <w:szCs w:val="22"/>
          <w:lang w:eastAsia="es-ES"/>
        </w:rPr>
        <w:t>RECONHECENDO TAMBÉM a importância do Diálogo sobre Assistência em Matéria Humanitária, Eleitoral, de Segurança e de Fortalecimento da Democracia, realizado em 15 de março de 2023 pelo Grupo de Trabalho sobre o Haiti, conforme determinado na resolução CP/RES. 1214 (2414/23), para iniciar um processo de apuração de fatos para permitir a prestação de assistência e apoio ao Haiti mediante um maior número de consultas às partes interessadas, e para abordar os requisitos mais críticos para um diálogo político mais inclusivo, com vistas a permitir um consenso mais amplo, fortalecer a democracia e aumentar a viabilidade de um calendário eleitoral acordado, tais como os apresentados pelo Presidente do Conselho de Transição de Alto Nível estabelecido em conformidade com o acordo “Consenso Nacional por uma Transição Inclusiva e Eleições Transparentes”, assinado em 21 de dezembro de 2022</w:t>
      </w:r>
      <w:r w:rsidR="00B420EC" w:rsidRPr="00C46693">
        <w:rPr>
          <w:rFonts w:ascii="Times New Roman" w:eastAsia="Times New Roman" w:hAnsi="Times New Roman"/>
          <w:color w:val="000000" w:themeColor="text1"/>
          <w:szCs w:val="22"/>
          <w:lang w:eastAsia="es-ES"/>
        </w:rPr>
        <w:t xml:space="preserve">, </w:t>
      </w:r>
      <w:r w:rsidRPr="00C46693">
        <w:rPr>
          <w:rFonts w:ascii="Times New Roman" w:eastAsia="Times New Roman" w:hAnsi="Times New Roman"/>
          <w:color w:val="000000" w:themeColor="text1"/>
          <w:szCs w:val="22"/>
          <w:lang w:eastAsia="es-ES"/>
        </w:rPr>
        <w:t xml:space="preserve">inclusive </w:t>
      </w:r>
      <w:r w:rsidR="00B420EC" w:rsidRPr="00C46693">
        <w:rPr>
          <w:rFonts w:ascii="Times New Roman" w:eastAsia="Times New Roman" w:hAnsi="Times New Roman"/>
          <w:color w:val="000000" w:themeColor="text1"/>
          <w:szCs w:val="22"/>
          <w:lang w:eastAsia="es-ES"/>
        </w:rPr>
        <w:t xml:space="preserve">os relativos a </w:t>
      </w:r>
      <w:r w:rsidRPr="00C46693">
        <w:rPr>
          <w:rFonts w:ascii="Times New Roman" w:eastAsia="Times New Roman" w:hAnsi="Times New Roman"/>
          <w:color w:val="000000" w:themeColor="text1"/>
          <w:szCs w:val="22"/>
          <w:lang w:eastAsia="es-ES"/>
        </w:rPr>
        <w:t xml:space="preserve">uma nova constituição, </w:t>
      </w:r>
      <w:r w:rsidR="00542693" w:rsidRPr="00C46693">
        <w:rPr>
          <w:rFonts w:ascii="Times New Roman" w:eastAsia="Times New Roman" w:hAnsi="Times New Roman"/>
          <w:color w:val="000000" w:themeColor="text1"/>
          <w:szCs w:val="22"/>
          <w:lang w:eastAsia="es-ES"/>
        </w:rPr>
        <w:t>a</w:t>
      </w:r>
      <w:r w:rsidRPr="00C46693">
        <w:rPr>
          <w:rFonts w:ascii="Times New Roman" w:eastAsia="Times New Roman" w:hAnsi="Times New Roman"/>
          <w:color w:val="000000" w:themeColor="text1"/>
          <w:szCs w:val="22"/>
          <w:lang w:eastAsia="es-ES"/>
        </w:rPr>
        <w:t xml:space="preserve">o restabelecimento da Corte Suprema, </w:t>
      </w:r>
      <w:r w:rsidR="00542693" w:rsidRPr="00C46693">
        <w:rPr>
          <w:rFonts w:ascii="Times New Roman" w:eastAsia="Times New Roman" w:hAnsi="Times New Roman"/>
          <w:color w:val="000000" w:themeColor="text1"/>
          <w:szCs w:val="22"/>
          <w:lang w:eastAsia="es-ES"/>
        </w:rPr>
        <w:t xml:space="preserve">à </w:t>
      </w:r>
      <w:r w:rsidRPr="00C46693">
        <w:rPr>
          <w:rFonts w:ascii="Times New Roman" w:eastAsia="Times New Roman" w:hAnsi="Times New Roman"/>
          <w:color w:val="000000" w:themeColor="text1"/>
          <w:szCs w:val="22"/>
          <w:lang w:eastAsia="es-ES"/>
        </w:rPr>
        <w:t xml:space="preserve">reforma da administração pública e </w:t>
      </w:r>
      <w:r w:rsidR="002E03D3" w:rsidRPr="00C46693">
        <w:rPr>
          <w:rFonts w:ascii="Times New Roman" w:eastAsia="Times New Roman" w:hAnsi="Times New Roman"/>
          <w:color w:val="000000" w:themeColor="text1"/>
          <w:szCs w:val="22"/>
          <w:lang w:eastAsia="es-ES"/>
        </w:rPr>
        <w:t xml:space="preserve">a </w:t>
      </w:r>
      <w:r w:rsidRPr="00C46693">
        <w:rPr>
          <w:rFonts w:ascii="Times New Roman" w:eastAsia="Times New Roman" w:hAnsi="Times New Roman"/>
          <w:color w:val="000000" w:themeColor="text1"/>
          <w:szCs w:val="22"/>
          <w:lang w:eastAsia="es-ES"/>
        </w:rPr>
        <w:t xml:space="preserve">um esforço de assistência em matéria de segurança multidimensional; </w:t>
      </w:r>
    </w:p>
    <w:p w14:paraId="7FD0410A"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eastAsia="es-ES"/>
        </w:rPr>
      </w:pPr>
    </w:p>
    <w:p w14:paraId="735C242D" w14:textId="16ACA426"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color w:val="000000" w:themeColor="text1"/>
          <w:szCs w:val="22"/>
          <w:lang w:eastAsia="es-ES"/>
        </w:rPr>
      </w:pPr>
      <w:r w:rsidRPr="00C46693">
        <w:rPr>
          <w:rFonts w:ascii="Times New Roman" w:eastAsia="Times New Roman" w:hAnsi="Times New Roman"/>
          <w:color w:val="000000" w:themeColor="text1"/>
          <w:szCs w:val="22"/>
          <w:lang w:eastAsia="es-ES"/>
        </w:rPr>
        <w:t xml:space="preserve">RECORDANDO as principais observações do Diálogo sobre Assistência em Matéria Humanitária, Eleitoral, de Segurança e de Fortalecimento da Democracia, realizado em 15 de março de 2023, e as oportunidades imediatas para a facilitação de assistência e apoio integrados e inovadores ao Haiti por parte dos Estados membros, dos Observadores Permanentes e da </w:t>
      </w:r>
      <w:proofErr w:type="spellStart"/>
      <w:r w:rsidRPr="00C46693">
        <w:rPr>
          <w:rFonts w:ascii="Times New Roman" w:eastAsia="Times New Roman" w:hAnsi="Times New Roman"/>
          <w:color w:val="000000" w:themeColor="text1"/>
          <w:szCs w:val="22"/>
          <w:lang w:eastAsia="es-ES"/>
        </w:rPr>
        <w:t>Secretaria-Geral</w:t>
      </w:r>
      <w:proofErr w:type="spellEnd"/>
      <w:r w:rsidRPr="00C46693">
        <w:rPr>
          <w:rFonts w:ascii="Times New Roman" w:eastAsia="Times New Roman" w:hAnsi="Times New Roman"/>
          <w:color w:val="000000" w:themeColor="text1"/>
          <w:szCs w:val="22"/>
          <w:lang w:eastAsia="es-ES"/>
        </w:rPr>
        <w:t xml:space="preserve">, em coordenação e colaboração com as partes interessadas e os parceiros estratégicos internacionais, interamericanos, regionais e sub-regionais do setor público, do setor privado e da sociedade civil, </w:t>
      </w:r>
      <w:r w:rsidR="004A716B" w:rsidRPr="00C46693">
        <w:rPr>
          <w:rFonts w:ascii="Times New Roman" w:eastAsia="Times New Roman" w:hAnsi="Times New Roman"/>
          <w:color w:val="000000" w:themeColor="text1"/>
          <w:szCs w:val="22"/>
          <w:lang w:eastAsia="es-ES"/>
        </w:rPr>
        <w:t xml:space="preserve">identificadas </w:t>
      </w:r>
      <w:r w:rsidRPr="00C46693">
        <w:rPr>
          <w:rFonts w:ascii="Times New Roman" w:eastAsia="Times New Roman" w:hAnsi="Times New Roman"/>
          <w:color w:val="000000" w:themeColor="text1"/>
          <w:szCs w:val="22"/>
          <w:lang w:eastAsia="es-ES"/>
        </w:rPr>
        <w:t xml:space="preserve">e </w:t>
      </w:r>
      <w:r w:rsidR="00A82665" w:rsidRPr="00C46693">
        <w:rPr>
          <w:rFonts w:ascii="Times New Roman" w:eastAsia="Times New Roman" w:hAnsi="Times New Roman"/>
          <w:color w:val="000000" w:themeColor="text1"/>
          <w:szCs w:val="22"/>
          <w:lang w:eastAsia="es-ES"/>
        </w:rPr>
        <w:t>expressad</w:t>
      </w:r>
      <w:r w:rsidR="00E27010" w:rsidRPr="00C46693">
        <w:rPr>
          <w:rFonts w:ascii="Times New Roman" w:eastAsia="Times New Roman" w:hAnsi="Times New Roman"/>
          <w:color w:val="000000" w:themeColor="text1"/>
          <w:szCs w:val="22"/>
          <w:lang w:eastAsia="es-ES"/>
        </w:rPr>
        <w:t>a</w:t>
      </w:r>
      <w:r w:rsidRPr="00C46693">
        <w:rPr>
          <w:rFonts w:ascii="Times New Roman" w:eastAsia="Times New Roman" w:hAnsi="Times New Roman"/>
          <w:color w:val="000000" w:themeColor="text1"/>
          <w:szCs w:val="22"/>
          <w:lang w:eastAsia="es-ES"/>
        </w:rPr>
        <w:t>s no relatório inicial do Grupo de Trabalho sobre o Haiti, apresentado ao Conselho Permanente em 20 de abril de 2023, conforme disposição da resolução CP/RES. 1214 (2414/23);</w:t>
      </w:r>
    </w:p>
    <w:p w14:paraId="30E4C2D1"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eastAsia="es-ES"/>
        </w:rPr>
      </w:pPr>
    </w:p>
    <w:p w14:paraId="53129821" w14:textId="78220CC2"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color w:val="000000" w:themeColor="text1"/>
          <w:szCs w:val="22"/>
          <w:lang w:eastAsia="es-ES"/>
        </w:rPr>
        <w:t>LEVANDO EM CONTA as consultas adicionais com parceiros internacionais, interamericanos, regionais e sub-regionais do setor público e da sociedade civil realizadas pelos Núcleos de Assistência em Matéria Humanitária, Eleitoral</w:t>
      </w:r>
      <w:r w:rsidR="00923211" w:rsidRPr="00C46693">
        <w:rPr>
          <w:rFonts w:ascii="Times New Roman" w:eastAsia="Times New Roman" w:hAnsi="Times New Roman"/>
          <w:color w:val="000000" w:themeColor="text1"/>
          <w:szCs w:val="22"/>
          <w:lang w:eastAsia="es-ES"/>
        </w:rPr>
        <w:t>,</w:t>
      </w:r>
      <w:r w:rsidRPr="00C46693">
        <w:rPr>
          <w:rFonts w:ascii="Times New Roman" w:eastAsia="Times New Roman" w:hAnsi="Times New Roman"/>
          <w:color w:val="000000" w:themeColor="text1"/>
          <w:szCs w:val="22"/>
          <w:lang w:eastAsia="es-ES"/>
        </w:rPr>
        <w:t xml:space="preserve"> </w:t>
      </w:r>
      <w:r w:rsidR="00923211" w:rsidRPr="00C46693">
        <w:rPr>
          <w:rFonts w:ascii="Times New Roman" w:eastAsia="Times New Roman" w:hAnsi="Times New Roman"/>
          <w:color w:val="000000" w:themeColor="text1"/>
          <w:szCs w:val="22"/>
          <w:lang w:eastAsia="es-ES"/>
        </w:rPr>
        <w:t xml:space="preserve">de Segurança </w:t>
      </w:r>
      <w:r w:rsidRPr="00C46693">
        <w:rPr>
          <w:rFonts w:ascii="Times New Roman" w:eastAsia="Times New Roman" w:hAnsi="Times New Roman"/>
          <w:color w:val="000000" w:themeColor="text1"/>
          <w:szCs w:val="22"/>
          <w:lang w:eastAsia="es-ES"/>
        </w:rPr>
        <w:t>e de Fortalecimento da Democracia do Grupo de Trabalho sobre o Haiti, no período de abril a junho de 2023, a fim de explorar oportunidades de assistência e apoio imediatos ao povo e ao Governo do Haiti;</w:t>
      </w:r>
    </w:p>
    <w:p w14:paraId="0B62F96A"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eastAsia="es-ES"/>
        </w:rPr>
      </w:pPr>
    </w:p>
    <w:p w14:paraId="6F071FA9"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color w:val="000000" w:themeColor="text1"/>
          <w:szCs w:val="22"/>
          <w:lang w:eastAsia="es-ES"/>
        </w:rPr>
        <w:t xml:space="preserve">LEVANDO EM CONTA TAMBÉM as valiosas apresentações, relatórios e análises situacionais fornecidas pelo representante especial da </w:t>
      </w:r>
      <w:proofErr w:type="spellStart"/>
      <w:r w:rsidRPr="00C46693">
        <w:rPr>
          <w:rFonts w:ascii="Times New Roman" w:eastAsia="Times New Roman" w:hAnsi="Times New Roman"/>
          <w:color w:val="000000" w:themeColor="text1"/>
          <w:szCs w:val="22"/>
          <w:lang w:eastAsia="es-ES"/>
        </w:rPr>
        <w:t>Secretaria-Geral</w:t>
      </w:r>
      <w:proofErr w:type="spellEnd"/>
      <w:r w:rsidRPr="00C46693">
        <w:rPr>
          <w:rFonts w:ascii="Times New Roman" w:eastAsia="Times New Roman" w:hAnsi="Times New Roman"/>
          <w:color w:val="000000" w:themeColor="text1"/>
          <w:szCs w:val="22"/>
          <w:lang w:eastAsia="es-ES"/>
        </w:rPr>
        <w:t xml:space="preserve"> no Haiti, e por parceiros </w:t>
      </w:r>
      <w:r w:rsidRPr="00C46693">
        <w:rPr>
          <w:rFonts w:ascii="Times New Roman" w:eastAsia="Times New Roman" w:hAnsi="Times New Roman"/>
          <w:color w:val="000000" w:themeColor="text1"/>
          <w:szCs w:val="22"/>
          <w:lang w:eastAsia="es-ES"/>
        </w:rPr>
        <w:lastRenderedPageBreak/>
        <w:t>internacionais, inclusive organismos das Nações Unidas, durante as consultas realizadas pelo Grupo de Trabalho sobre o Haiti; e</w:t>
      </w:r>
    </w:p>
    <w:p w14:paraId="7F569385"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themeColor="text1"/>
          <w:szCs w:val="22"/>
          <w:lang w:eastAsia="es-ES"/>
        </w:rPr>
      </w:pPr>
    </w:p>
    <w:p w14:paraId="376662B5" w14:textId="74FA0710"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color w:val="000000" w:themeColor="text1"/>
          <w:szCs w:val="22"/>
          <w:lang w:eastAsia="es-ES"/>
        </w:rPr>
        <w:t>CONSIDERANDO as recomendações dos Núcleos de Assistência em Matéria Humanitária, Eleitoral</w:t>
      </w:r>
      <w:r w:rsidR="00C642C1" w:rsidRPr="00C46693">
        <w:rPr>
          <w:rFonts w:ascii="Times New Roman" w:eastAsia="Times New Roman" w:hAnsi="Times New Roman"/>
          <w:color w:val="000000" w:themeColor="text1"/>
          <w:szCs w:val="22"/>
          <w:lang w:eastAsia="es-ES"/>
        </w:rPr>
        <w:t>,</w:t>
      </w:r>
      <w:r w:rsidRPr="00C46693">
        <w:rPr>
          <w:rFonts w:ascii="Times New Roman" w:eastAsia="Times New Roman" w:hAnsi="Times New Roman"/>
          <w:color w:val="000000" w:themeColor="text1"/>
          <w:szCs w:val="22"/>
          <w:lang w:eastAsia="es-ES"/>
        </w:rPr>
        <w:t xml:space="preserve"> </w:t>
      </w:r>
      <w:r w:rsidR="00C642C1" w:rsidRPr="00C46693">
        <w:rPr>
          <w:rFonts w:ascii="Times New Roman" w:eastAsia="Times New Roman" w:hAnsi="Times New Roman"/>
          <w:color w:val="000000" w:themeColor="text1"/>
          <w:szCs w:val="22"/>
          <w:lang w:eastAsia="es-ES"/>
        </w:rPr>
        <w:t xml:space="preserve">de Segurança </w:t>
      </w:r>
      <w:r w:rsidRPr="00C46693">
        <w:rPr>
          <w:rFonts w:ascii="Times New Roman" w:eastAsia="Times New Roman" w:hAnsi="Times New Roman"/>
          <w:color w:val="000000" w:themeColor="text1"/>
          <w:szCs w:val="22"/>
          <w:lang w:eastAsia="es-ES"/>
        </w:rPr>
        <w:t xml:space="preserve">e de Fortalecimento da Democracia do Grupo de Trabalho sobre o Haiti para facilitar a prestação de assistência e apoio imediatos ao povo e ao Governo do Haiti, </w:t>
      </w:r>
    </w:p>
    <w:p w14:paraId="6DE58A4D"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19F78FEE"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r w:rsidRPr="00C46693">
        <w:rPr>
          <w:rFonts w:ascii="Times New Roman" w:eastAsia="Times New Roman" w:hAnsi="Times New Roman"/>
          <w:szCs w:val="22"/>
          <w:lang w:eastAsia="es-ES"/>
        </w:rPr>
        <w:t>RESOLVE:</w:t>
      </w:r>
    </w:p>
    <w:p w14:paraId="49595CED"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044EC42C" w14:textId="0C94F6EE" w:rsidR="00575FE0" w:rsidRPr="00C46693" w:rsidRDefault="00575FE0" w:rsidP="00AF366E">
      <w:pPr>
        <w:widowControl/>
        <w:numPr>
          <w:ilvl w:val="0"/>
          <w:numId w:val="76"/>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Reconhecer a necessidade de que a </w:t>
      </w:r>
      <w:r w:rsidR="00C14628" w:rsidRPr="00C46693">
        <w:rPr>
          <w:rFonts w:ascii="Times New Roman" w:eastAsia="Times New Roman" w:hAnsi="Times New Roman"/>
          <w:szCs w:val="22"/>
          <w:lang w:eastAsia="es-ES"/>
        </w:rPr>
        <w:t>Organização dos Estados Americanos (</w:t>
      </w:r>
      <w:r w:rsidRPr="00C46693">
        <w:rPr>
          <w:rFonts w:ascii="Times New Roman" w:eastAsia="Times New Roman" w:hAnsi="Times New Roman"/>
          <w:szCs w:val="22"/>
          <w:lang w:eastAsia="es-ES"/>
        </w:rPr>
        <w:t>OEA</w:t>
      </w:r>
      <w:r w:rsidR="00C14628" w:rsidRPr="00C46693">
        <w:rPr>
          <w:rFonts w:ascii="Times New Roman" w:eastAsia="Times New Roman" w:hAnsi="Times New Roman"/>
          <w:szCs w:val="22"/>
          <w:lang w:eastAsia="es-ES"/>
        </w:rPr>
        <w:t>)</w:t>
      </w:r>
      <w:r w:rsidRPr="00C46693">
        <w:rPr>
          <w:rFonts w:ascii="Times New Roman" w:eastAsia="Times New Roman" w:hAnsi="Times New Roman"/>
          <w:szCs w:val="22"/>
          <w:lang w:eastAsia="es-ES"/>
        </w:rPr>
        <w:t xml:space="preserve"> facilite a prestação imediata de assistência técnica ao Haiti para a segurança, a preservação e o fortalecimento da democracia representativa no Haiti, a promoção e proteção dos direitos humanos, para a assistência humanitária e para a realização de eleições inclusivas, livres, justas e confiáveis, tão logo as condições o permitam.</w:t>
      </w:r>
      <w:r w:rsidRPr="00C46693">
        <w:rPr>
          <w:rFonts w:ascii="Times New Roman" w:eastAsia="Times New Roman" w:hAnsi="Times New Roman"/>
          <w:szCs w:val="22"/>
          <w:u w:val="single"/>
          <w:vertAlign w:val="superscript"/>
          <w:lang w:val="es-CO" w:eastAsia="es-ES"/>
        </w:rPr>
        <w:footnoteReference w:id="33"/>
      </w:r>
      <w:r w:rsidRPr="00C46693">
        <w:rPr>
          <w:rFonts w:ascii="Times New Roman" w:eastAsia="Times New Roman" w:hAnsi="Times New Roman"/>
          <w:szCs w:val="22"/>
          <w:vertAlign w:val="superscript"/>
          <w:lang w:eastAsia="es-ES"/>
        </w:rPr>
        <w:t>/</w:t>
      </w:r>
    </w:p>
    <w:p w14:paraId="5CC877D1"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11A970BC"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2.</w:t>
      </w:r>
      <w:r w:rsidRPr="00C46693">
        <w:rPr>
          <w:rFonts w:ascii="Times New Roman" w:eastAsia="Times New Roman" w:hAnsi="Times New Roman"/>
          <w:szCs w:val="22"/>
          <w:lang w:eastAsia="es-ES"/>
        </w:rPr>
        <w:tab/>
        <w:t>Instar os Estados membros e os Observadores Permanentes que estejam em condições de fazê-lo a que priorizem, integrem, facilitem e prestem assistência imediata em matéria de segurança ao Haiti e forneçam recursos específicos nas seguintes áreas:</w:t>
      </w:r>
    </w:p>
    <w:p w14:paraId="2C568DAD"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lang w:eastAsia="es-ES"/>
        </w:rPr>
      </w:pPr>
    </w:p>
    <w:p w14:paraId="0F85F43A" w14:textId="375ADB1F" w:rsidR="00575FE0" w:rsidRPr="00C46693" w:rsidRDefault="00575FE0" w:rsidP="003205D6">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Fortalecimento institucional e melhoria da capacidade operacional e da prontidão da Polícia Nacional do Haiti (PNH), fornecendo equipamentos e treinamento contra gangues e sequestros e contribuindo para o Programa Conjunto para a PNH (Fundo Comum das Nações Unidas); e considerando e formalizando o compromisso </w:t>
      </w:r>
      <w:r w:rsidR="00F91682" w:rsidRPr="00C46693">
        <w:rPr>
          <w:rFonts w:ascii="Times New Roman" w:eastAsia="Times New Roman" w:hAnsi="Times New Roman"/>
          <w:szCs w:val="22"/>
          <w:lang w:eastAsia="es-ES"/>
        </w:rPr>
        <w:t xml:space="preserve">de contribuições </w:t>
      </w:r>
      <w:r w:rsidR="002C4516" w:rsidRPr="00C46693">
        <w:rPr>
          <w:rFonts w:ascii="Times New Roman" w:eastAsia="Times New Roman" w:hAnsi="Times New Roman"/>
          <w:szCs w:val="22"/>
          <w:lang w:eastAsia="es-ES"/>
        </w:rPr>
        <w:t>policiais</w:t>
      </w:r>
      <w:r w:rsidRPr="00C46693">
        <w:rPr>
          <w:rFonts w:ascii="Times New Roman" w:eastAsia="Times New Roman" w:hAnsi="Times New Roman"/>
          <w:szCs w:val="22"/>
          <w:lang w:eastAsia="es-ES"/>
        </w:rPr>
        <w:t xml:space="preserve"> e/ou </w:t>
      </w:r>
      <w:r w:rsidR="002C4516" w:rsidRPr="00C46693">
        <w:rPr>
          <w:rFonts w:ascii="Times New Roman" w:eastAsia="Times New Roman" w:hAnsi="Times New Roman"/>
          <w:szCs w:val="22"/>
          <w:lang w:eastAsia="es-ES"/>
        </w:rPr>
        <w:t>de outro tipo em matéria de</w:t>
      </w:r>
      <w:r w:rsidRPr="00C46693">
        <w:rPr>
          <w:rFonts w:ascii="Times New Roman" w:eastAsia="Times New Roman" w:hAnsi="Times New Roman"/>
          <w:szCs w:val="22"/>
          <w:lang w:eastAsia="es-ES"/>
        </w:rPr>
        <w:t xml:space="preserve"> segurança;</w:t>
      </w:r>
    </w:p>
    <w:p w14:paraId="20F70866" w14:textId="77777777" w:rsidR="00575FE0" w:rsidRPr="00C46693" w:rsidRDefault="00575FE0"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contextualSpacing/>
        <w:rPr>
          <w:rFonts w:ascii="Times New Roman" w:eastAsia="Times New Roman" w:hAnsi="Times New Roman"/>
          <w:szCs w:val="22"/>
          <w:lang w:eastAsia="es-ES"/>
        </w:rPr>
      </w:pPr>
    </w:p>
    <w:p w14:paraId="4009F4CA" w14:textId="77777777" w:rsidR="00575FE0" w:rsidRPr="00C46693" w:rsidRDefault="00575FE0" w:rsidP="003205D6">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Aumento dos recursos e da capacidade de segurança nas fronteiras e nos portos;</w:t>
      </w:r>
    </w:p>
    <w:p w14:paraId="5900CB03" w14:textId="77777777" w:rsidR="00575FE0" w:rsidRPr="00C46693" w:rsidRDefault="00575FE0"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contextualSpacing/>
        <w:rPr>
          <w:rFonts w:ascii="Times New Roman" w:eastAsia="Times New Roman" w:hAnsi="Times New Roman"/>
          <w:szCs w:val="22"/>
          <w:lang w:eastAsia="es-ES"/>
        </w:rPr>
      </w:pPr>
    </w:p>
    <w:p w14:paraId="0E7925EF" w14:textId="77777777" w:rsidR="00575FE0" w:rsidRPr="00C46693" w:rsidRDefault="00575FE0" w:rsidP="003205D6">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Apoio à implementação das disposições da Resolução 2653 do Conselho de Segurança das Nações Unidas sobre medidas de sanção; e</w:t>
      </w:r>
    </w:p>
    <w:p w14:paraId="58B0EE41" w14:textId="77777777" w:rsidR="00575FE0" w:rsidRPr="00C46693" w:rsidRDefault="00575FE0"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contextualSpacing/>
        <w:rPr>
          <w:rFonts w:ascii="Times New Roman" w:eastAsia="Times New Roman" w:hAnsi="Times New Roman"/>
          <w:szCs w:val="22"/>
          <w:lang w:eastAsia="es-ES"/>
        </w:rPr>
      </w:pPr>
    </w:p>
    <w:p w14:paraId="16B128CE" w14:textId="797A24F3" w:rsidR="00575FE0" w:rsidRPr="00C46693" w:rsidRDefault="00575FE0" w:rsidP="003205D6">
      <w:pPr>
        <w:widowControl/>
        <w:numPr>
          <w:ilvl w:val="1"/>
          <w:numId w:val="7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Eliminação do tráfico de armas de fogo e apoio à implementação dos compromissos e disposições relevantes da Convenção Interamericana contra a Fabricação e o Tráfico Ilícitos de Armas de Fogo, Munições, Explosivos e Outros Materiais Correlatos (CIFTA) e das disposições da Resolução 2645 do Conselho de Segurança das Nações Unidas sobre tráfico de armas e munições, inclusive mediante o fortalecimento da coordenação e colaboração com o Departamento contra a Criminalidade Organizada Transnacional da OEA e o Departamento de Segurança Pública da OEA, mediante seu Programa de Assistência para o Controle de Armas e Destruição de Munições; o Escritório das Nações Unidas contra Drogas e Crime; o Centro Regional das Nações Unidas para a Paz, o Desarmamento e o Desenvolvimento na América Latina e no Caribe; e a Agência de Implementação de Segurança e Combate à Criminalidade da CARICOM, por meio das Ações Prioritárias do Caribe sobre </w:t>
      </w:r>
      <w:r w:rsidRPr="00C46693">
        <w:rPr>
          <w:rFonts w:ascii="Times New Roman" w:eastAsia="Times New Roman" w:hAnsi="Times New Roman"/>
          <w:szCs w:val="22"/>
          <w:lang w:eastAsia="es-ES"/>
        </w:rPr>
        <w:lastRenderedPageBreak/>
        <w:t xml:space="preserve">a Proliferação Ilícita de Armas e Munições em todo o Caribe de Maneira Sustentável até 2030 (Guia de Armas de Fogo do Caribe). </w:t>
      </w:r>
    </w:p>
    <w:p w14:paraId="25771D9C"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eastAsia="es-ES"/>
        </w:rPr>
      </w:pPr>
    </w:p>
    <w:p w14:paraId="65B7BB0B" w14:textId="508F32A0"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i/>
          <w:iCs/>
          <w:szCs w:val="22"/>
          <w:lang w:eastAsia="es-ES"/>
        </w:rPr>
      </w:pPr>
      <w:r w:rsidRPr="00C46693">
        <w:rPr>
          <w:rFonts w:ascii="Times New Roman" w:eastAsia="Times New Roman" w:hAnsi="Times New Roman"/>
          <w:szCs w:val="22"/>
          <w:lang w:eastAsia="es-ES"/>
        </w:rPr>
        <w:t>3.</w:t>
      </w:r>
      <w:r w:rsidRPr="00C46693">
        <w:rPr>
          <w:rFonts w:ascii="Times New Roman" w:eastAsia="Times New Roman" w:hAnsi="Times New Roman"/>
          <w:szCs w:val="22"/>
          <w:lang w:eastAsia="es-ES"/>
        </w:rPr>
        <w:tab/>
        <w:t xml:space="preserve">Incentivar os Estados membros, os Observadores Permanentes e a </w:t>
      </w:r>
      <w:proofErr w:type="spellStart"/>
      <w:r w:rsidRPr="00C46693">
        <w:rPr>
          <w:rFonts w:ascii="Times New Roman" w:eastAsia="Times New Roman" w:hAnsi="Times New Roman"/>
          <w:szCs w:val="22"/>
          <w:lang w:eastAsia="es-ES"/>
        </w:rPr>
        <w:t>Secretaria-Geral</w:t>
      </w:r>
      <w:proofErr w:type="spellEnd"/>
      <w:r w:rsidRPr="00C46693">
        <w:rPr>
          <w:rFonts w:ascii="Times New Roman" w:eastAsia="Times New Roman" w:hAnsi="Times New Roman"/>
          <w:szCs w:val="22"/>
          <w:lang w:eastAsia="es-ES"/>
        </w:rPr>
        <w:t>, com a ajuda das consultas em andamento facilitadas pelo Núcleo de Assistência Humanitária do Grupo de Trabalho sobre o Haiti, a que se concentrem nos seus compromissos e contribuições de assistência humanitária e os integrem aos que estão sendo oferecidos por parceiros internacionais e regionais estabelecidos e eficazes, como o Programa Mundial de Alimentos, o Grupo do Banco Mundial, a Organização Pan-Americana da Saúde, a Fundação Pan-Americana de Desenvolvimento, o Instituto Interamericano de Cooperação para a Agricultura, o Programa das Nações Unidas para o Desenvolvimento, o Escritório Integrado das Nações Unidas no Haiti e o Banco Interamericano de Desenvolvimento e outras organizações e organismos pertinentes, a fim de atender às prioridades imediatas identificadas em matéria de insegurança alimentar, nutricional e sanitária.</w:t>
      </w:r>
    </w:p>
    <w:p w14:paraId="548F78E0"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eastAsia="es-ES"/>
        </w:rPr>
      </w:pPr>
    </w:p>
    <w:p w14:paraId="1F1D0816" w14:textId="56ECD40D"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4. </w:t>
      </w:r>
      <w:r w:rsidRPr="00C46693">
        <w:rPr>
          <w:rFonts w:ascii="Times New Roman" w:eastAsia="Times New Roman" w:hAnsi="Times New Roman"/>
          <w:szCs w:val="22"/>
          <w:lang w:eastAsia="es-ES"/>
        </w:rPr>
        <w:tab/>
        <w:t xml:space="preserve">Incentivar </w:t>
      </w:r>
      <w:r w:rsidR="009C524F" w:rsidRPr="00C46693">
        <w:rPr>
          <w:rFonts w:ascii="Times New Roman" w:eastAsia="Times New Roman" w:hAnsi="Times New Roman"/>
          <w:szCs w:val="22"/>
          <w:lang w:eastAsia="es-ES"/>
        </w:rPr>
        <w:t xml:space="preserve">todos </w:t>
      </w:r>
      <w:r w:rsidRPr="00C46693">
        <w:rPr>
          <w:rFonts w:ascii="Times New Roman" w:eastAsia="Times New Roman" w:hAnsi="Times New Roman"/>
          <w:szCs w:val="22"/>
          <w:lang w:eastAsia="es-ES"/>
        </w:rPr>
        <w:t xml:space="preserve">os parceiros </w:t>
      </w:r>
      <w:r w:rsidR="009C524F" w:rsidRPr="00C46693">
        <w:rPr>
          <w:rFonts w:ascii="Times New Roman" w:eastAsia="Times New Roman" w:hAnsi="Times New Roman"/>
          <w:szCs w:val="22"/>
          <w:lang w:eastAsia="es-ES"/>
        </w:rPr>
        <w:t xml:space="preserve">pertinentes </w:t>
      </w:r>
      <w:r w:rsidRPr="00C46693">
        <w:rPr>
          <w:rFonts w:ascii="Times New Roman" w:eastAsia="Times New Roman" w:hAnsi="Times New Roman"/>
          <w:szCs w:val="22"/>
          <w:lang w:eastAsia="es-ES"/>
        </w:rPr>
        <w:t xml:space="preserve">da sociedade civil da OEA a que apoiem as atividades de entidades e </w:t>
      </w:r>
      <w:r w:rsidR="00A53F77" w:rsidRPr="00C46693">
        <w:rPr>
          <w:rFonts w:ascii="Times New Roman" w:eastAsia="Times New Roman" w:hAnsi="Times New Roman"/>
          <w:szCs w:val="22"/>
          <w:lang w:eastAsia="es-ES"/>
        </w:rPr>
        <w:t xml:space="preserve">organizações não governamentais </w:t>
      </w:r>
      <w:r w:rsidRPr="00C46693">
        <w:rPr>
          <w:rFonts w:ascii="Times New Roman" w:eastAsia="Times New Roman" w:hAnsi="Times New Roman"/>
          <w:szCs w:val="22"/>
          <w:lang w:eastAsia="es-ES"/>
        </w:rPr>
        <w:t xml:space="preserve">humanitárias, inclusive aquelas de caráter religioso, </w:t>
      </w:r>
      <w:r w:rsidR="004126EC" w:rsidRPr="00C46693">
        <w:rPr>
          <w:rFonts w:ascii="Times New Roman" w:eastAsia="Times New Roman" w:hAnsi="Times New Roman"/>
          <w:szCs w:val="22"/>
          <w:lang w:eastAsia="es-ES"/>
        </w:rPr>
        <w:t xml:space="preserve">e </w:t>
      </w:r>
      <w:r w:rsidRPr="00C46693">
        <w:rPr>
          <w:rFonts w:ascii="Times New Roman" w:eastAsia="Times New Roman" w:hAnsi="Times New Roman"/>
          <w:szCs w:val="22"/>
          <w:lang w:eastAsia="es-ES"/>
        </w:rPr>
        <w:t>especialmente as organizações locais no Haiti.</w:t>
      </w:r>
    </w:p>
    <w:p w14:paraId="37CBFE3F"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eastAsia="es-ES"/>
        </w:rPr>
      </w:pPr>
    </w:p>
    <w:p w14:paraId="27E590F4"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i/>
          <w:iCs/>
          <w:szCs w:val="22"/>
          <w:lang w:eastAsia="es-ES"/>
        </w:rPr>
      </w:pPr>
      <w:r w:rsidRPr="00C46693">
        <w:rPr>
          <w:rFonts w:ascii="Times New Roman" w:eastAsia="Times New Roman" w:hAnsi="Times New Roman"/>
          <w:szCs w:val="22"/>
          <w:lang w:eastAsia="es-ES"/>
        </w:rPr>
        <w:t>5.</w:t>
      </w:r>
      <w:r w:rsidRPr="00C46693">
        <w:rPr>
          <w:rFonts w:ascii="Times New Roman" w:eastAsia="Times New Roman" w:hAnsi="Times New Roman"/>
          <w:szCs w:val="22"/>
          <w:lang w:eastAsia="es-ES"/>
        </w:rPr>
        <w:tab/>
        <w:t>Convidar os Estados membros e os Observadores Permanentes a que contribuam com fundos específicos para a prestação de assistência em matéria de direitos humanos, eleitoral e de fortalecimento da democracia ao Haiti, com vistas à imediata implementação das atividades que foram identificadas pelo Grupo de Trabalho sobre o Haiti, com a assistência técnica da Secretaria de Acesso a Direitos e Equidade e da Secretaria de Fortalecimento da Democracia.</w:t>
      </w:r>
    </w:p>
    <w:p w14:paraId="2CF6A0DB"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i/>
          <w:iCs/>
          <w:szCs w:val="22"/>
          <w:lang w:eastAsia="es-ES"/>
        </w:rPr>
      </w:pPr>
    </w:p>
    <w:p w14:paraId="0C85BE97" w14:textId="2AD4AD80"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6.</w:t>
      </w:r>
      <w:r w:rsidRPr="00C46693">
        <w:rPr>
          <w:rFonts w:ascii="Times New Roman" w:eastAsia="Times New Roman" w:hAnsi="Times New Roman"/>
          <w:szCs w:val="22"/>
          <w:lang w:eastAsia="es-ES"/>
        </w:rPr>
        <w:tab/>
        <w:t xml:space="preserve">Solicitar aos Estados membros e Observadores Permanentes que ainda não o tenham feito, e que estejam em condição de fazê-lo, com base em sua legislação nacional, a que considerem fornecer assistência eleitoral, humanitária e de segurança ao Haiti, de forma colaborativa e integrada, em conformidade com a Carta da </w:t>
      </w:r>
      <w:r w:rsidR="00A53F77" w:rsidRPr="00C46693">
        <w:rPr>
          <w:rFonts w:ascii="Times New Roman" w:eastAsia="Times New Roman" w:hAnsi="Times New Roman"/>
          <w:szCs w:val="22"/>
          <w:lang w:eastAsia="es-ES"/>
        </w:rPr>
        <w:t>Organização dos Estados Americanos</w:t>
      </w:r>
      <w:r w:rsidRPr="00C46693">
        <w:rPr>
          <w:rFonts w:ascii="Times New Roman" w:eastAsia="Times New Roman" w:hAnsi="Times New Roman"/>
          <w:szCs w:val="22"/>
          <w:lang w:eastAsia="es-ES"/>
        </w:rPr>
        <w:t xml:space="preserve">. </w:t>
      </w:r>
    </w:p>
    <w:p w14:paraId="01ED4FD8"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eastAsia="es-ES"/>
        </w:rPr>
      </w:pPr>
    </w:p>
    <w:p w14:paraId="081CD2A9"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7.</w:t>
      </w:r>
      <w:r w:rsidRPr="00C46693">
        <w:rPr>
          <w:rFonts w:ascii="Times New Roman" w:eastAsia="Times New Roman" w:hAnsi="Times New Roman"/>
          <w:szCs w:val="22"/>
          <w:lang w:eastAsia="es-ES"/>
        </w:rPr>
        <w:tab/>
        <w:t>Solicitar ao Grupo de Trabalho sobre o Haiti que defenda e promova os interesses da Organização no estabelecimento de uma Missão Conjunta OEA-CARICOM em Matéria Eleitoral e de Fortalecimento da Democracia, a fim de possibilitar a apresentação periódica de relatórios a ambas as organizações sobre os acontecimentos no terreno e facilitar a prestação de assistência nos aspectos de infraestrutura, jurídicos, de segurança e técnicos da preparação para a realização de eleições inclusivas, livres, justas e confiáveis, bem como para a transição democrática no Haiti, assim que as condições o permitam.</w:t>
      </w:r>
    </w:p>
    <w:p w14:paraId="54CA51EC"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eastAsia="es-ES"/>
        </w:rPr>
      </w:pPr>
    </w:p>
    <w:p w14:paraId="70B5A1DD"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8.</w:t>
      </w:r>
      <w:r w:rsidRPr="00C46693">
        <w:rPr>
          <w:rFonts w:ascii="Times New Roman" w:eastAsia="Times New Roman" w:hAnsi="Times New Roman"/>
          <w:szCs w:val="22"/>
          <w:lang w:eastAsia="es-ES"/>
        </w:rPr>
        <w:tab/>
        <w:t xml:space="preserve">Encarregar o Grupo de Trabalho sobre o Haiti de continuar facilitando o intercâmbio contínuo de informações entre os Estados membros, os Observadores Permanentes, a </w:t>
      </w:r>
      <w:proofErr w:type="spellStart"/>
      <w:r w:rsidRPr="00C46693">
        <w:rPr>
          <w:rFonts w:ascii="Times New Roman" w:eastAsia="Times New Roman" w:hAnsi="Times New Roman"/>
          <w:szCs w:val="22"/>
          <w:lang w:eastAsia="es-ES"/>
        </w:rPr>
        <w:t>Secretaria-Geral</w:t>
      </w:r>
      <w:proofErr w:type="spellEnd"/>
      <w:r w:rsidRPr="00C46693">
        <w:rPr>
          <w:rFonts w:ascii="Times New Roman" w:eastAsia="Times New Roman" w:hAnsi="Times New Roman"/>
          <w:szCs w:val="22"/>
          <w:lang w:eastAsia="es-ES"/>
        </w:rPr>
        <w:t xml:space="preserve"> e </w:t>
      </w:r>
      <w:r w:rsidRPr="00C46693">
        <w:rPr>
          <w:rFonts w:ascii="Times New Roman" w:eastAsia="Times New Roman" w:hAnsi="Times New Roman"/>
          <w:color w:val="000000" w:themeColor="text1"/>
          <w:szCs w:val="22"/>
          <w:lang w:eastAsia="es-ES"/>
        </w:rPr>
        <w:t>os parceiros internacionais, interamericanos, regionais e sub-regionais do setor público e da sociedade civil</w:t>
      </w:r>
      <w:r w:rsidRPr="00C46693">
        <w:rPr>
          <w:rFonts w:ascii="Times New Roman" w:eastAsia="Times New Roman" w:hAnsi="Times New Roman"/>
          <w:szCs w:val="22"/>
          <w:lang w:eastAsia="es-ES"/>
        </w:rPr>
        <w:t xml:space="preserve">, a fim de permitir a identificação, integração e formulação inovadora de oportunidades para a prestação de assistência e apoio imediatos ao povo e ao Governo do Haiti. </w:t>
      </w:r>
    </w:p>
    <w:p w14:paraId="030F95B9" w14:textId="77777777"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eastAsia="Times New Roman" w:hAnsi="Times New Roman"/>
          <w:szCs w:val="22"/>
          <w:lang w:eastAsia="es-ES"/>
        </w:rPr>
      </w:pPr>
    </w:p>
    <w:p w14:paraId="07EF8632" w14:textId="3973FE14" w:rsidR="00575FE0"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9.</w:t>
      </w:r>
      <w:r w:rsidRPr="00C46693">
        <w:rPr>
          <w:rFonts w:ascii="Times New Roman" w:eastAsia="Times New Roman" w:hAnsi="Times New Roman"/>
          <w:szCs w:val="22"/>
          <w:lang w:eastAsia="es-ES"/>
        </w:rPr>
        <w:tab/>
        <w:t xml:space="preserve">Encarregar o representante especial do Secretário-Geral da OEA no Haiti de coordenar e facilitar o aumento do intercâmbio de informações, a </w:t>
      </w:r>
      <w:r w:rsidR="00267AB1" w:rsidRPr="00C46693">
        <w:rPr>
          <w:rFonts w:ascii="Times New Roman" w:eastAsia="Times New Roman" w:hAnsi="Times New Roman"/>
          <w:szCs w:val="22"/>
          <w:lang w:eastAsia="es-ES"/>
        </w:rPr>
        <w:t xml:space="preserve">criação </w:t>
      </w:r>
      <w:r w:rsidRPr="00C46693">
        <w:rPr>
          <w:rFonts w:ascii="Times New Roman" w:eastAsia="Times New Roman" w:hAnsi="Times New Roman"/>
          <w:szCs w:val="22"/>
          <w:lang w:eastAsia="es-ES"/>
        </w:rPr>
        <w:t xml:space="preserve">de redes, a integração e a implementação comunitária das atividades de assistência em matéria humanitária, de direitos humanos, eleitoral e de fortalecimento democrático </w:t>
      </w:r>
      <w:r w:rsidR="002612F9" w:rsidRPr="00C46693">
        <w:rPr>
          <w:rFonts w:ascii="Times New Roman" w:eastAsia="Times New Roman" w:hAnsi="Times New Roman"/>
          <w:szCs w:val="22"/>
          <w:lang w:eastAsia="es-ES"/>
        </w:rPr>
        <w:t xml:space="preserve">realizadas </w:t>
      </w:r>
      <w:r w:rsidR="00510F22" w:rsidRPr="00C46693">
        <w:rPr>
          <w:rFonts w:ascii="Times New Roman" w:eastAsia="Times New Roman" w:hAnsi="Times New Roman"/>
          <w:szCs w:val="22"/>
          <w:lang w:eastAsia="es-ES"/>
        </w:rPr>
        <w:t xml:space="preserve">pelas entidades </w:t>
      </w:r>
      <w:r w:rsidRPr="00C46693">
        <w:rPr>
          <w:rFonts w:ascii="Times New Roman" w:eastAsia="Times New Roman" w:hAnsi="Times New Roman"/>
          <w:szCs w:val="22"/>
          <w:lang w:eastAsia="es-ES"/>
        </w:rPr>
        <w:t>interamerican</w:t>
      </w:r>
      <w:r w:rsidR="00510F22" w:rsidRPr="00C46693">
        <w:rPr>
          <w:rFonts w:ascii="Times New Roman" w:eastAsia="Times New Roman" w:hAnsi="Times New Roman"/>
          <w:szCs w:val="22"/>
          <w:lang w:eastAsia="es-ES"/>
        </w:rPr>
        <w:t>a</w:t>
      </w:r>
      <w:r w:rsidRPr="00C46693">
        <w:rPr>
          <w:rFonts w:ascii="Times New Roman" w:eastAsia="Times New Roman" w:hAnsi="Times New Roman"/>
          <w:szCs w:val="22"/>
          <w:lang w:eastAsia="es-ES"/>
        </w:rPr>
        <w:t>s e da OEA</w:t>
      </w:r>
      <w:r w:rsidR="007E4C4E" w:rsidRPr="00C46693">
        <w:rPr>
          <w:rFonts w:ascii="Times New Roman" w:eastAsia="Times New Roman" w:hAnsi="Times New Roman"/>
          <w:szCs w:val="22"/>
          <w:lang w:eastAsia="es-ES"/>
        </w:rPr>
        <w:t>, bem como pelas entidades d</w:t>
      </w:r>
      <w:r w:rsidRPr="00C46693">
        <w:rPr>
          <w:rFonts w:ascii="Times New Roman" w:eastAsia="Times New Roman" w:hAnsi="Times New Roman"/>
          <w:szCs w:val="22"/>
          <w:lang w:eastAsia="es-ES"/>
        </w:rPr>
        <w:t xml:space="preserve">a </w:t>
      </w:r>
      <w:proofErr w:type="spellStart"/>
      <w:r w:rsidRPr="00C46693">
        <w:rPr>
          <w:rFonts w:ascii="Times New Roman" w:eastAsia="Times New Roman" w:hAnsi="Times New Roman"/>
          <w:szCs w:val="22"/>
          <w:lang w:eastAsia="es-ES"/>
        </w:rPr>
        <w:t>Secretaria-Geral</w:t>
      </w:r>
      <w:proofErr w:type="spellEnd"/>
      <w:r w:rsidRPr="00C46693">
        <w:rPr>
          <w:rFonts w:ascii="Times New Roman" w:eastAsia="Times New Roman" w:hAnsi="Times New Roman"/>
          <w:szCs w:val="22"/>
          <w:lang w:eastAsia="es-ES"/>
        </w:rPr>
        <w:t>.</w:t>
      </w:r>
    </w:p>
    <w:p w14:paraId="27F27B5F" w14:textId="52A99072" w:rsidR="00FB277A" w:rsidRPr="00C46693" w:rsidRDefault="00575FE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contextualSpacing/>
        <w:rPr>
          <w:rFonts w:ascii="Times New Roman" w:hAnsi="Times New Roman"/>
          <w:szCs w:val="22"/>
        </w:rPr>
      </w:pPr>
      <w:r w:rsidRPr="00C46693">
        <w:rPr>
          <w:rFonts w:ascii="Times New Roman" w:eastAsia="Times New Roman" w:hAnsi="Times New Roman"/>
          <w:szCs w:val="22"/>
          <w:lang w:eastAsia="es-ES"/>
        </w:rPr>
        <w:lastRenderedPageBreak/>
        <w:t>10.</w:t>
      </w:r>
      <w:r w:rsidRPr="00C46693">
        <w:rPr>
          <w:rFonts w:ascii="Times New Roman" w:eastAsia="Times New Roman" w:hAnsi="Times New Roman"/>
          <w:szCs w:val="22"/>
          <w:lang w:eastAsia="es-ES"/>
        </w:rPr>
        <w:tab/>
        <w:t xml:space="preserve">Solicitar à </w:t>
      </w:r>
      <w:proofErr w:type="spellStart"/>
      <w:r w:rsidRPr="00C46693">
        <w:rPr>
          <w:rFonts w:ascii="Times New Roman" w:eastAsia="Times New Roman" w:hAnsi="Times New Roman"/>
          <w:szCs w:val="22"/>
          <w:lang w:eastAsia="es-ES"/>
        </w:rPr>
        <w:t>Secretaria-Geral</w:t>
      </w:r>
      <w:proofErr w:type="spellEnd"/>
      <w:r w:rsidRPr="00C46693">
        <w:rPr>
          <w:rFonts w:ascii="Times New Roman" w:eastAsia="Times New Roman" w:hAnsi="Times New Roman"/>
          <w:szCs w:val="22"/>
          <w:lang w:eastAsia="es-ES"/>
        </w:rPr>
        <w:t xml:space="preserve"> que preste o apoio técnico, administrativo e financeiro necessário para que o Grupo de Trabalho sobre o Haiti cumpra os mandatos que lhe foram atribuídos, com base nos recursos disponíveis. </w:t>
      </w:r>
      <w:r w:rsidRPr="00C46693">
        <w:rPr>
          <w:rFonts w:ascii="Times New Roman" w:eastAsia="Times New Roman" w:hAnsi="Times New Roman"/>
          <w:noProof/>
          <w:szCs w:val="22"/>
          <w:lang w:eastAsia="es-ES"/>
        </w:rPr>
        <w:t xml:space="preserve"> </w:t>
      </w:r>
    </w:p>
    <w:p w14:paraId="77085810" w14:textId="77777777" w:rsidR="00FB277A" w:rsidRPr="00C46693" w:rsidRDefault="00FB277A" w:rsidP="00AF366E">
      <w:pPr>
        <w:widowControl/>
        <w:rPr>
          <w:rFonts w:ascii="Times New Roman" w:hAnsi="Times New Roman"/>
          <w:szCs w:val="22"/>
        </w:rPr>
      </w:pPr>
    </w:p>
    <w:p w14:paraId="7B749D7B" w14:textId="77777777" w:rsidR="00197211" w:rsidRPr="00C46693" w:rsidRDefault="00197211" w:rsidP="00AF366E">
      <w:pPr>
        <w:widowControl/>
        <w:rPr>
          <w:rFonts w:ascii="Times New Roman" w:hAnsi="Times New Roman"/>
          <w:szCs w:val="22"/>
        </w:rPr>
      </w:pPr>
    </w:p>
    <w:p w14:paraId="4871BC47" w14:textId="7E0308FA" w:rsidR="00197211" w:rsidRPr="00C46693" w:rsidRDefault="0019721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jc w:val="left"/>
        <w:rPr>
          <w:rFonts w:ascii="Times New Roman" w:hAnsi="Times New Roman"/>
          <w:szCs w:val="22"/>
        </w:rPr>
      </w:pPr>
      <w:r w:rsidRPr="00C46693">
        <w:rPr>
          <w:rFonts w:ascii="Times New Roman" w:hAnsi="Times New Roman"/>
          <w:szCs w:val="22"/>
        </w:rPr>
        <w:br w:type="page"/>
      </w:r>
    </w:p>
    <w:p w14:paraId="4E2827EE" w14:textId="0A144512" w:rsidR="00197211" w:rsidRPr="003416DA" w:rsidRDefault="00197211" w:rsidP="00AF366E">
      <w:pPr>
        <w:widowControl/>
        <w:jc w:val="center"/>
        <w:rPr>
          <w:rFonts w:ascii="Times New Roman" w:hAnsi="Times New Roman"/>
          <w:szCs w:val="22"/>
        </w:rPr>
      </w:pPr>
      <w:r w:rsidRPr="003416DA">
        <w:rPr>
          <w:rFonts w:ascii="Times New Roman" w:hAnsi="Times New Roman"/>
          <w:szCs w:val="22"/>
        </w:rPr>
        <w:lastRenderedPageBreak/>
        <w:t>NOTA DE RODAPÉ</w:t>
      </w:r>
    </w:p>
    <w:p w14:paraId="4D902CE4" w14:textId="77777777" w:rsidR="00197211" w:rsidRPr="003416DA" w:rsidRDefault="00197211" w:rsidP="00AF366E">
      <w:pPr>
        <w:widowControl/>
        <w:rPr>
          <w:rFonts w:ascii="Times New Roman" w:hAnsi="Times New Roman"/>
          <w:szCs w:val="22"/>
        </w:rPr>
      </w:pPr>
    </w:p>
    <w:p w14:paraId="43C0EB05" w14:textId="77777777" w:rsidR="00197211" w:rsidRPr="003416DA" w:rsidRDefault="00197211" w:rsidP="00AF366E">
      <w:pPr>
        <w:widowControl/>
        <w:rPr>
          <w:rFonts w:ascii="Times New Roman" w:hAnsi="Times New Roman"/>
          <w:szCs w:val="22"/>
        </w:rPr>
      </w:pPr>
    </w:p>
    <w:p w14:paraId="557C47CB" w14:textId="04E092DA" w:rsidR="00197211" w:rsidRDefault="00197211" w:rsidP="00AF366E">
      <w:pPr>
        <w:widowControl/>
        <w:rPr>
          <w:rFonts w:ascii="Times New Roman" w:hAnsi="Times New Roman"/>
          <w:sz w:val="20"/>
        </w:rPr>
      </w:pPr>
      <w:r w:rsidRPr="0060741B">
        <w:rPr>
          <w:rFonts w:ascii="Times New Roman" w:hAnsi="Times New Roman"/>
          <w:sz w:val="20"/>
        </w:rPr>
        <w:tab/>
        <w:t>1.</w:t>
      </w:r>
      <w:r w:rsidRPr="0060741B">
        <w:rPr>
          <w:rFonts w:ascii="Times New Roman" w:hAnsi="Times New Roman"/>
          <w:sz w:val="20"/>
        </w:rPr>
        <w:tab/>
        <w:t>é competência exclusiva do Conselho de Segurança das Nações Unidas.</w:t>
      </w:r>
    </w:p>
    <w:p w14:paraId="1DCF661C" w14:textId="77777777" w:rsidR="007A20B1" w:rsidRPr="0060741B" w:rsidRDefault="007A20B1" w:rsidP="00AF366E">
      <w:pPr>
        <w:widowControl/>
        <w:rPr>
          <w:rFonts w:ascii="Times New Roman" w:hAnsi="Times New Roman"/>
          <w:sz w:val="20"/>
        </w:rPr>
      </w:pPr>
    </w:p>
    <w:p w14:paraId="3C8898F5" w14:textId="77777777" w:rsidR="007A20B1" w:rsidRDefault="007A20B1" w:rsidP="00AF366E">
      <w:pPr>
        <w:widowControl/>
        <w:rPr>
          <w:rFonts w:ascii="Times New Roman" w:hAnsi="Times New Roman"/>
          <w:szCs w:val="22"/>
        </w:rPr>
        <w:sectPr w:rsidR="007A20B1" w:rsidSect="007A20B1">
          <w:headerReference w:type="default" r:id="rId30"/>
          <w:footerReference w:type="even" r:id="rId31"/>
          <w:footnotePr>
            <w:numRestart w:val="eachSect"/>
          </w:footnotePr>
          <w:type w:val="oddPage"/>
          <w:pgSz w:w="12240" w:h="15840"/>
          <w:pgMar w:top="2160" w:right="1570" w:bottom="1296" w:left="1699" w:header="720" w:footer="720" w:gutter="0"/>
          <w:cols w:space="720"/>
          <w:docGrid w:linePitch="360"/>
        </w:sectPr>
      </w:pPr>
    </w:p>
    <w:p w14:paraId="4EC16306" w14:textId="3DBB3629" w:rsidR="00DC62A0" w:rsidRPr="00C46693" w:rsidRDefault="00DC62A0" w:rsidP="00AF366E">
      <w:pPr>
        <w:pStyle w:val="Heading1"/>
        <w:keepNext w:val="0"/>
        <w:widowControl/>
        <w:spacing w:before="0" w:after="0"/>
        <w:jc w:val="center"/>
        <w:rPr>
          <w:rFonts w:ascii="Times New Roman" w:hAnsi="Times New Roman"/>
          <w:b w:val="0"/>
          <w:bCs w:val="0"/>
          <w:sz w:val="22"/>
          <w:szCs w:val="22"/>
          <w:lang w:val="pt-BR" w:eastAsia="es-ES"/>
        </w:rPr>
      </w:pPr>
      <w:bookmarkStart w:id="45" w:name="_Toc159592575"/>
      <w:r w:rsidRPr="00C46693">
        <w:rPr>
          <w:rFonts w:ascii="Times New Roman" w:hAnsi="Times New Roman"/>
          <w:b w:val="0"/>
          <w:bCs w:val="0"/>
          <w:noProof/>
          <w:sz w:val="22"/>
          <w:szCs w:val="22"/>
          <w:lang w:val="pt-BR" w:eastAsia="es-ES"/>
        </w:rPr>
        <w:lastRenderedPageBreak/>
        <w:t xml:space="preserve">AG/RES. </w:t>
      </w:r>
      <w:r w:rsidR="00117321" w:rsidRPr="00C46693">
        <w:rPr>
          <w:rFonts w:ascii="Times New Roman" w:hAnsi="Times New Roman"/>
          <w:b w:val="0"/>
          <w:bCs w:val="0"/>
          <w:noProof/>
          <w:sz w:val="22"/>
          <w:szCs w:val="22"/>
          <w:lang w:val="pt-BR" w:eastAsia="es-ES"/>
        </w:rPr>
        <w:t>3008</w:t>
      </w:r>
      <w:r w:rsidRPr="00C46693">
        <w:rPr>
          <w:rFonts w:ascii="Times New Roman" w:hAnsi="Times New Roman"/>
          <w:b w:val="0"/>
          <w:bCs w:val="0"/>
          <w:noProof/>
          <w:sz w:val="22"/>
          <w:szCs w:val="22"/>
          <w:lang w:val="pt-BR" w:eastAsia="es-ES"/>
        </w:rPr>
        <w:t xml:space="preserve"> (LIII-O/23)</w:t>
      </w:r>
      <w:r w:rsidRPr="00C46693">
        <w:rPr>
          <w:rFonts w:ascii="Times New Roman" w:hAnsi="Times New Roman"/>
          <w:b w:val="0"/>
          <w:bCs w:val="0"/>
          <w:noProof/>
          <w:sz w:val="22"/>
          <w:szCs w:val="22"/>
          <w:lang w:val="pt-BR" w:eastAsia="es-ES"/>
        </w:rPr>
        <w:br/>
      </w:r>
      <w:r w:rsidRPr="00C46693">
        <w:rPr>
          <w:rFonts w:ascii="Times New Roman" w:hAnsi="Times New Roman"/>
          <w:b w:val="0"/>
          <w:bCs w:val="0"/>
          <w:noProof/>
          <w:sz w:val="22"/>
          <w:szCs w:val="22"/>
          <w:lang w:val="pt-BR" w:eastAsia="es-ES"/>
        </w:rPr>
        <w:br/>
      </w:r>
      <w:r w:rsidRPr="00C46693">
        <w:rPr>
          <w:rFonts w:ascii="Times New Roman" w:hAnsi="Times New Roman"/>
          <w:b w:val="0"/>
          <w:bCs w:val="0"/>
          <w:sz w:val="22"/>
          <w:szCs w:val="22"/>
          <w:lang w:val="pt-BR" w:eastAsia="es-ES"/>
        </w:rPr>
        <w:t>EM COMEMORAÇÃO DOS 50 ANOS DO GOLPE DE ESTADO NO CHILE</w:t>
      </w:r>
      <w:bookmarkEnd w:id="45"/>
    </w:p>
    <w:p w14:paraId="6C00C986" w14:textId="77777777" w:rsidR="00DC62A0" w:rsidRPr="00CE1935" w:rsidRDefault="00DC62A0" w:rsidP="00AF366E">
      <w:pPr>
        <w:widowControl/>
        <w:rPr>
          <w:rFonts w:ascii="Times New Roman" w:eastAsia="Times New Roman" w:hAnsi="Times New Roman"/>
          <w:szCs w:val="22"/>
          <w:lang w:eastAsia="es-ES"/>
        </w:rPr>
      </w:pPr>
    </w:p>
    <w:p w14:paraId="75400C8B" w14:textId="77777777" w:rsidR="00DC62A0" w:rsidRPr="00C46693" w:rsidRDefault="00DC62A0" w:rsidP="00AF366E">
      <w:pPr>
        <w:widowControl/>
        <w:suppressAutoHyphens/>
        <w:snapToGrid w:val="0"/>
        <w:jc w:val="center"/>
        <w:rPr>
          <w:rFonts w:ascii="Times New Roman" w:eastAsia="Times New Roman" w:hAnsi="Times New Roman"/>
          <w:szCs w:val="22"/>
          <w:lang w:eastAsia="es-ES"/>
        </w:rPr>
      </w:pPr>
      <w:r w:rsidRPr="00C46693">
        <w:rPr>
          <w:rFonts w:ascii="Times New Roman" w:eastAsia="Times New Roman" w:hAnsi="Times New Roman"/>
          <w:szCs w:val="22"/>
          <w:lang w:eastAsia="es-ES"/>
        </w:rPr>
        <w:t>(Aprovada na primeira sessão plenária, realizada em 22 de junho de 2023)</w:t>
      </w:r>
    </w:p>
    <w:p w14:paraId="352E1BDF" w14:textId="77777777" w:rsidR="00DC62A0" w:rsidRPr="00C46693" w:rsidRDefault="00DC62A0" w:rsidP="00AF366E">
      <w:pPr>
        <w:widowControl/>
        <w:rPr>
          <w:rFonts w:ascii="Times New Roman" w:eastAsia="Times New Roman" w:hAnsi="Times New Roman"/>
          <w:szCs w:val="22"/>
          <w:lang w:eastAsia="es-ES"/>
        </w:rPr>
      </w:pPr>
    </w:p>
    <w:p w14:paraId="44EFF8BA" w14:textId="77777777" w:rsidR="00DC62A0" w:rsidRPr="00C46693" w:rsidRDefault="00DC62A0" w:rsidP="00AF366E">
      <w:pPr>
        <w:widowControl/>
        <w:rPr>
          <w:rFonts w:ascii="Times New Roman" w:eastAsia="Times New Roman" w:hAnsi="Times New Roman"/>
          <w:szCs w:val="22"/>
          <w:lang w:eastAsia="es-ES"/>
        </w:rPr>
      </w:pPr>
    </w:p>
    <w:p w14:paraId="4525D2AF"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A ASSEMBLEIA GERAL,</w:t>
      </w:r>
    </w:p>
    <w:p w14:paraId="5710589E" w14:textId="77777777" w:rsidR="00DC62A0" w:rsidRPr="00C46693" w:rsidRDefault="00DC62A0" w:rsidP="00AF366E">
      <w:pPr>
        <w:widowControl/>
        <w:rPr>
          <w:rFonts w:ascii="Times New Roman" w:eastAsia="Times New Roman" w:hAnsi="Times New Roman"/>
          <w:szCs w:val="22"/>
          <w:lang w:eastAsia="es-ES"/>
        </w:rPr>
      </w:pPr>
    </w:p>
    <w:p w14:paraId="29248575"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LEVANDO EM CONTA que a Carta da Organização dos Estados Americanos afirma que a democracia é uma condição indispensável para a estabilidade, a paz e o desenvolvimento da região; </w:t>
      </w:r>
    </w:p>
    <w:p w14:paraId="7920AE18" w14:textId="77777777" w:rsidR="00DC62A0" w:rsidRPr="00C46693" w:rsidRDefault="00DC62A0" w:rsidP="00AF366E">
      <w:pPr>
        <w:widowControl/>
        <w:rPr>
          <w:rFonts w:ascii="Times New Roman" w:eastAsia="Times New Roman" w:hAnsi="Times New Roman"/>
          <w:szCs w:val="22"/>
          <w:lang w:eastAsia="es-ES"/>
        </w:rPr>
      </w:pPr>
    </w:p>
    <w:p w14:paraId="75C3D1B1" w14:textId="23B0AD85"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TOMANDO NOTA de que, na Convenção Americana sobre Direitos Humanos, os Estados Partes reafirmaram seu “propósito de consolidar neste </w:t>
      </w:r>
      <w:r w:rsidR="004D59B6" w:rsidRPr="00C46693">
        <w:rPr>
          <w:rFonts w:ascii="Times New Roman" w:eastAsia="Times New Roman" w:hAnsi="Times New Roman"/>
          <w:szCs w:val="22"/>
          <w:lang w:eastAsia="es-ES"/>
        </w:rPr>
        <w:t>c</w:t>
      </w:r>
      <w:r w:rsidRPr="00C46693">
        <w:rPr>
          <w:rFonts w:ascii="Times New Roman" w:eastAsia="Times New Roman" w:hAnsi="Times New Roman"/>
          <w:szCs w:val="22"/>
          <w:lang w:eastAsia="es-ES"/>
        </w:rPr>
        <w:t xml:space="preserve">ontinente, dentro do quadro das instituições democráticas, um regime de liberdade pessoal e de justiça social, fundado no respeito dos direitos essenciais do homem”; </w:t>
      </w:r>
    </w:p>
    <w:p w14:paraId="7450609E" w14:textId="77777777" w:rsidR="00DC62A0" w:rsidRPr="00C46693" w:rsidRDefault="00DC62A0" w:rsidP="00AF366E">
      <w:pPr>
        <w:widowControl/>
        <w:rPr>
          <w:rFonts w:ascii="Times New Roman" w:eastAsia="Times New Roman" w:hAnsi="Times New Roman"/>
          <w:szCs w:val="22"/>
          <w:lang w:eastAsia="es-ES"/>
        </w:rPr>
      </w:pPr>
    </w:p>
    <w:p w14:paraId="4A978E33"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ENFATIZANDO que a Carta Democrática Interamericana estabelece que “a democracia é essencial para o desenvolvimento social, político e econômico dos povos das Américas” e um direito desses povos e que seus governos têm, além disso, a obrigação de promovê-la e defendê-la;</w:t>
      </w:r>
    </w:p>
    <w:p w14:paraId="33371DA9" w14:textId="77777777" w:rsidR="00DC62A0" w:rsidRPr="00C46693" w:rsidRDefault="00DC62A0" w:rsidP="00AF366E">
      <w:pPr>
        <w:widowControl/>
        <w:rPr>
          <w:rFonts w:ascii="Times New Roman" w:eastAsia="Times New Roman" w:hAnsi="Times New Roman"/>
          <w:szCs w:val="22"/>
          <w:lang w:eastAsia="es-ES"/>
        </w:rPr>
      </w:pPr>
    </w:p>
    <w:p w14:paraId="64799BC8"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RECORDANDO que a Corte Interamericana de Direitos Humanos e a Comissão Interamericana de Direitos Humanos têm sustentado o direito à verdade, que inclui a preservação da memória; </w:t>
      </w:r>
    </w:p>
    <w:p w14:paraId="285A3B1F" w14:textId="77777777" w:rsidR="00DC62A0" w:rsidRPr="00C46693" w:rsidRDefault="00DC62A0" w:rsidP="00AF366E">
      <w:pPr>
        <w:widowControl/>
        <w:rPr>
          <w:rFonts w:ascii="Times New Roman" w:eastAsia="Times New Roman" w:hAnsi="Times New Roman"/>
          <w:szCs w:val="22"/>
          <w:lang w:eastAsia="es-ES"/>
        </w:rPr>
      </w:pPr>
    </w:p>
    <w:p w14:paraId="289AEA95"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RECORDANDO o golpe de Estado ocorrido no Chile 50 anos atrás, em 11 de setembro de 1973;</w:t>
      </w:r>
    </w:p>
    <w:p w14:paraId="5A261332" w14:textId="77777777" w:rsidR="00DC62A0" w:rsidRPr="00C46693" w:rsidRDefault="00DC62A0" w:rsidP="00AF366E">
      <w:pPr>
        <w:widowControl/>
        <w:rPr>
          <w:rFonts w:ascii="Times New Roman" w:eastAsia="Times New Roman" w:hAnsi="Times New Roman"/>
          <w:szCs w:val="22"/>
          <w:lang w:eastAsia="es-ES"/>
        </w:rPr>
      </w:pPr>
    </w:p>
    <w:p w14:paraId="01BB406E" w14:textId="5792E1B3"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RECORDANDO TAMBÉM que processos semelhantes ocorreram em outros países do </w:t>
      </w:r>
      <w:r w:rsidR="00F91140" w:rsidRPr="00C46693">
        <w:rPr>
          <w:rFonts w:ascii="Times New Roman" w:eastAsia="Times New Roman" w:hAnsi="Times New Roman"/>
          <w:szCs w:val="22"/>
          <w:lang w:eastAsia="es-ES"/>
        </w:rPr>
        <w:t>Hemisfério</w:t>
      </w:r>
      <w:r w:rsidRPr="00C46693">
        <w:rPr>
          <w:rFonts w:ascii="Times New Roman" w:eastAsia="Times New Roman" w:hAnsi="Times New Roman"/>
          <w:szCs w:val="22"/>
          <w:lang w:eastAsia="es-ES"/>
        </w:rPr>
        <w:t>, com quebras de processos democráticos que incluíram a repressão de direitos humanos, civis e políticos e a destruição das instituições democráticas;</w:t>
      </w:r>
    </w:p>
    <w:p w14:paraId="07A37895" w14:textId="77777777" w:rsidR="00DC62A0" w:rsidRPr="00C46693" w:rsidRDefault="00DC62A0" w:rsidP="00AF366E">
      <w:pPr>
        <w:widowControl/>
        <w:rPr>
          <w:rFonts w:ascii="Times New Roman" w:eastAsia="Times New Roman" w:hAnsi="Times New Roman"/>
          <w:szCs w:val="22"/>
          <w:lang w:eastAsia="es-ES"/>
        </w:rPr>
      </w:pPr>
    </w:p>
    <w:p w14:paraId="25559D96"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TOMANDO NOTA de que o Estado do Chile considerou essa comemoração como uma oportunidade para um amplo diálogo, para agradecer aos que defenderam a democracia e para honrar a memória dos perseguidos, a fim de se construir um futuro baseado na firme defesa da democracia e dos direitos humanos; e</w:t>
      </w:r>
    </w:p>
    <w:p w14:paraId="608B4977" w14:textId="77777777" w:rsidR="00DC62A0" w:rsidRPr="00C46693" w:rsidRDefault="00DC62A0" w:rsidP="00AF366E">
      <w:pPr>
        <w:widowControl/>
        <w:rPr>
          <w:rFonts w:ascii="Times New Roman" w:eastAsia="Times New Roman" w:hAnsi="Times New Roman"/>
          <w:szCs w:val="22"/>
          <w:lang w:eastAsia="es-ES"/>
        </w:rPr>
      </w:pPr>
    </w:p>
    <w:p w14:paraId="5A8E3DD9"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CONSCIENTE de que o Chile também considerou essa comemoração como uma instância para agradecer a solidariedade internacional com o povo do Chile frente ao golpe de Estado e à ditadura posterior, inclusive a solidariedade outorgada por meio da reconhecida tradição interamericana do asilo, </w:t>
      </w:r>
    </w:p>
    <w:p w14:paraId="1DE7874C" w14:textId="77777777" w:rsidR="00DC62A0" w:rsidRPr="00C46693" w:rsidRDefault="00DC62A0" w:rsidP="00AF366E">
      <w:pPr>
        <w:widowControl/>
        <w:rPr>
          <w:rFonts w:ascii="Times New Roman" w:eastAsia="Times New Roman" w:hAnsi="Times New Roman"/>
          <w:szCs w:val="22"/>
          <w:lang w:eastAsia="es-ES"/>
        </w:rPr>
      </w:pPr>
    </w:p>
    <w:p w14:paraId="563E43CD" w14:textId="77777777" w:rsidR="00DC62A0" w:rsidRPr="00C46693" w:rsidRDefault="00DC62A0" w:rsidP="00AF366E">
      <w:pPr>
        <w:widowControl/>
        <w:rPr>
          <w:rFonts w:ascii="Times New Roman" w:eastAsia="Times New Roman" w:hAnsi="Times New Roman"/>
          <w:szCs w:val="22"/>
          <w:lang w:eastAsia="es-ES"/>
        </w:rPr>
      </w:pPr>
      <w:r w:rsidRPr="00C46693">
        <w:rPr>
          <w:rFonts w:ascii="Times New Roman" w:eastAsia="Times New Roman" w:hAnsi="Times New Roman"/>
          <w:szCs w:val="22"/>
          <w:lang w:eastAsia="es-ES"/>
        </w:rPr>
        <w:t xml:space="preserve">RESOLVE: </w:t>
      </w:r>
    </w:p>
    <w:p w14:paraId="2DBBFD78" w14:textId="77777777" w:rsidR="00DC62A0" w:rsidRPr="00C46693" w:rsidRDefault="00DC62A0" w:rsidP="00AF366E">
      <w:pPr>
        <w:widowControl/>
        <w:rPr>
          <w:rFonts w:ascii="Times New Roman" w:eastAsia="Times New Roman" w:hAnsi="Times New Roman"/>
          <w:szCs w:val="22"/>
          <w:lang w:eastAsia="es-ES"/>
        </w:rPr>
      </w:pPr>
    </w:p>
    <w:p w14:paraId="1FF7B0F3" w14:textId="77777777" w:rsidR="00DC62A0" w:rsidRPr="00C46693" w:rsidRDefault="00DC62A0" w:rsidP="00AF366E">
      <w:pPr>
        <w:widowControl/>
        <w:numPr>
          <w:ilvl w:val="0"/>
          <w:numId w:val="41"/>
        </w:numPr>
        <w:tabs>
          <w:tab w:val="clear" w:pos="720"/>
          <w:tab w:val="clear" w:pos="2160"/>
        </w:tabs>
        <w:ind w:left="0" w:firstLine="720"/>
        <w:contextualSpacing/>
        <w:rPr>
          <w:rFonts w:ascii="Times New Roman" w:eastAsia="Times New Roman" w:hAnsi="Times New Roman"/>
          <w:szCs w:val="22"/>
          <w:lang w:eastAsia="es-ES"/>
        </w:rPr>
      </w:pPr>
      <w:r w:rsidRPr="00C46693">
        <w:rPr>
          <w:rFonts w:ascii="Times New Roman" w:eastAsia="Times New Roman" w:hAnsi="Times New Roman"/>
          <w:szCs w:val="22"/>
          <w:lang w:eastAsia="es-ES"/>
        </w:rPr>
        <w:t>Tomar consciência dos 50 anos do golpe de Estado no Chile como uma oportunidade para reafirmar nosso compromisso com os valores democráticos, que incluem a democracia representativa, a justiça social, os direitos humanos e as liberdades pessoais.</w:t>
      </w:r>
    </w:p>
    <w:p w14:paraId="7C4C1145" w14:textId="77777777" w:rsidR="00DC62A0" w:rsidRPr="00C46693" w:rsidRDefault="00DC62A0" w:rsidP="00AF366E">
      <w:pPr>
        <w:widowControl/>
        <w:tabs>
          <w:tab w:val="clear" w:pos="720"/>
          <w:tab w:val="clear" w:pos="1440"/>
        </w:tabs>
        <w:ind w:left="720"/>
        <w:contextualSpacing/>
        <w:rPr>
          <w:rFonts w:ascii="Times New Roman" w:eastAsia="Times New Roman" w:hAnsi="Times New Roman"/>
          <w:szCs w:val="22"/>
          <w:lang w:eastAsia="es-ES"/>
        </w:rPr>
      </w:pPr>
    </w:p>
    <w:p w14:paraId="0D3F90B6"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lastRenderedPageBreak/>
        <w:t>2.</w:t>
      </w:r>
      <w:r w:rsidRPr="00C46693">
        <w:rPr>
          <w:rFonts w:ascii="Times New Roman" w:eastAsia="Times New Roman" w:hAnsi="Times New Roman"/>
          <w:szCs w:val="22"/>
          <w:lang w:eastAsia="es-ES"/>
        </w:rPr>
        <w:tab/>
        <w:t>Reconhecer a solidariedade dos diversos países nas Américas com os chilenos que saíram de seu país durante a ditadura em busca de melhores condições de vida, segurança e refúgio para eles e suas famílias.</w:t>
      </w:r>
    </w:p>
    <w:p w14:paraId="5A9F4758" w14:textId="77777777" w:rsidR="00DC62A0" w:rsidRPr="00C46693" w:rsidRDefault="00DC62A0" w:rsidP="00AF366E">
      <w:pPr>
        <w:widowControl/>
        <w:rPr>
          <w:rFonts w:ascii="Times New Roman" w:eastAsia="Times New Roman" w:hAnsi="Times New Roman"/>
          <w:szCs w:val="22"/>
          <w:lang w:eastAsia="es-ES"/>
        </w:rPr>
      </w:pPr>
    </w:p>
    <w:p w14:paraId="2B80E1C6"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3.</w:t>
      </w:r>
      <w:r w:rsidRPr="00C46693">
        <w:rPr>
          <w:rFonts w:ascii="Times New Roman" w:eastAsia="Times New Roman" w:hAnsi="Times New Roman"/>
          <w:szCs w:val="22"/>
          <w:lang w:eastAsia="es-ES"/>
        </w:rPr>
        <w:tab/>
        <w:t>Valorizar os avanços hemisféricos para a consolidação da democracia e dos direitos humanos e, ao mesmo tempo, incentivar um alerta contínuo para o enfrentamento e a superação de qualquer ameaça nessas matérias.</w:t>
      </w:r>
    </w:p>
    <w:p w14:paraId="0A622480" w14:textId="77777777" w:rsidR="00DC62A0" w:rsidRPr="00C46693" w:rsidRDefault="00DC62A0" w:rsidP="00AF366E">
      <w:pPr>
        <w:widowControl/>
        <w:rPr>
          <w:rFonts w:ascii="Times New Roman" w:eastAsia="Times New Roman" w:hAnsi="Times New Roman"/>
          <w:szCs w:val="22"/>
          <w:lang w:eastAsia="es-ES"/>
        </w:rPr>
      </w:pPr>
    </w:p>
    <w:p w14:paraId="721F057C"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4.</w:t>
      </w:r>
      <w:r w:rsidRPr="00C46693">
        <w:rPr>
          <w:rFonts w:ascii="Times New Roman" w:eastAsia="Times New Roman" w:hAnsi="Times New Roman"/>
          <w:szCs w:val="22"/>
          <w:lang w:eastAsia="es-ES"/>
        </w:rPr>
        <w:tab/>
        <w:t>Reafirmar seu compromisso com a consolidação de institucionalidades democráticas inclusivas, que promovam a participação de todas as pessoas no exercício de seus direitos.</w:t>
      </w:r>
    </w:p>
    <w:p w14:paraId="2B224EB9" w14:textId="77777777" w:rsidR="00DC62A0" w:rsidRPr="00C46693" w:rsidRDefault="00DC62A0" w:rsidP="00AF366E">
      <w:pPr>
        <w:widowControl/>
        <w:rPr>
          <w:rFonts w:ascii="Times New Roman" w:eastAsia="Times New Roman" w:hAnsi="Times New Roman"/>
          <w:szCs w:val="22"/>
          <w:lang w:eastAsia="es-ES"/>
        </w:rPr>
      </w:pPr>
    </w:p>
    <w:p w14:paraId="5E32DF9B"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5.</w:t>
      </w:r>
      <w:r w:rsidRPr="00C46693">
        <w:rPr>
          <w:rFonts w:ascii="Times New Roman" w:eastAsia="Times New Roman" w:hAnsi="Times New Roman"/>
          <w:szCs w:val="22"/>
          <w:lang w:eastAsia="es-ES"/>
        </w:rPr>
        <w:tab/>
        <w:t>Solicitar ao Conselho Permanente que, no mês de setembro de 2023, inclua a “Comemoração dos 50 anos do golpe de Estado no Chile” na ordem do dia de uma de suas sessões ordinárias, com a participação da Comissão Interamericana de Direitos Humanos, por meio de sua Relatoria sobre “Memória, Verdade e Justiça”.</w:t>
      </w:r>
    </w:p>
    <w:p w14:paraId="60B91353" w14:textId="77777777" w:rsidR="00DC62A0" w:rsidRPr="00C46693" w:rsidRDefault="00DC62A0" w:rsidP="00AF366E">
      <w:pPr>
        <w:widowControl/>
        <w:rPr>
          <w:rFonts w:ascii="Times New Roman" w:eastAsia="Times New Roman" w:hAnsi="Times New Roman"/>
          <w:szCs w:val="22"/>
          <w:lang w:eastAsia="es-ES"/>
        </w:rPr>
      </w:pPr>
    </w:p>
    <w:p w14:paraId="37274513" w14:textId="72D22629"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6.</w:t>
      </w:r>
      <w:r w:rsidRPr="00C46693">
        <w:rPr>
          <w:rFonts w:ascii="Times New Roman" w:eastAsia="Times New Roman" w:hAnsi="Times New Roman"/>
          <w:szCs w:val="22"/>
          <w:lang w:eastAsia="es-ES"/>
        </w:rPr>
        <w:tab/>
        <w:t xml:space="preserve">Considerar favoravelmente a solicitação do Governo do Chile para um apropriado reconhecimento ao ex-Presidente do Chile Salvador Allende </w:t>
      </w:r>
      <w:proofErr w:type="spellStart"/>
      <w:r w:rsidRPr="00C46693">
        <w:rPr>
          <w:rFonts w:ascii="Times New Roman" w:eastAsia="Times New Roman" w:hAnsi="Times New Roman"/>
          <w:szCs w:val="22"/>
          <w:lang w:eastAsia="es-ES"/>
        </w:rPr>
        <w:t>Gossens</w:t>
      </w:r>
      <w:proofErr w:type="spellEnd"/>
      <w:r w:rsidRPr="00C46693">
        <w:rPr>
          <w:rFonts w:ascii="Times New Roman" w:eastAsia="Times New Roman" w:hAnsi="Times New Roman"/>
          <w:szCs w:val="22"/>
          <w:lang w:eastAsia="es-ES"/>
        </w:rPr>
        <w:t xml:space="preserve"> nos mesmos termos aplicados às figuras históricas do </w:t>
      </w:r>
      <w:r w:rsidR="004857BD" w:rsidRPr="00C46693">
        <w:rPr>
          <w:rFonts w:ascii="Times New Roman" w:eastAsia="Times New Roman" w:hAnsi="Times New Roman"/>
          <w:szCs w:val="22"/>
          <w:lang w:eastAsia="es-ES"/>
        </w:rPr>
        <w:t xml:space="preserve">Hemisfério </w:t>
      </w:r>
      <w:r w:rsidRPr="00C46693">
        <w:rPr>
          <w:rFonts w:ascii="Times New Roman" w:eastAsia="Times New Roman" w:hAnsi="Times New Roman"/>
          <w:szCs w:val="22"/>
          <w:lang w:eastAsia="es-ES"/>
        </w:rPr>
        <w:t xml:space="preserve">que são honradas na sede da Organização. </w:t>
      </w:r>
    </w:p>
    <w:p w14:paraId="7891AF48" w14:textId="77777777" w:rsidR="00DC62A0" w:rsidRPr="00C46693" w:rsidRDefault="00DC62A0" w:rsidP="00AF366E">
      <w:pPr>
        <w:widowControl/>
        <w:rPr>
          <w:rFonts w:ascii="Times New Roman" w:eastAsia="Times New Roman" w:hAnsi="Times New Roman"/>
          <w:szCs w:val="22"/>
          <w:lang w:eastAsia="es-ES"/>
        </w:rPr>
      </w:pPr>
    </w:p>
    <w:p w14:paraId="07FE6501" w14:textId="77777777" w:rsidR="00DC62A0" w:rsidRPr="00C46693" w:rsidRDefault="00DC62A0" w:rsidP="00AF366E">
      <w:pPr>
        <w:widowControl/>
        <w:ind w:firstLine="720"/>
        <w:rPr>
          <w:rFonts w:ascii="Times New Roman" w:eastAsia="Times New Roman" w:hAnsi="Times New Roman"/>
          <w:szCs w:val="22"/>
          <w:lang w:eastAsia="es-ES"/>
        </w:rPr>
      </w:pPr>
      <w:r w:rsidRPr="00C46693">
        <w:rPr>
          <w:rFonts w:ascii="Times New Roman" w:eastAsia="Times New Roman" w:hAnsi="Times New Roman"/>
          <w:szCs w:val="22"/>
          <w:lang w:eastAsia="es-ES"/>
        </w:rPr>
        <w:t>7.</w:t>
      </w:r>
      <w:r w:rsidRPr="00C46693">
        <w:rPr>
          <w:rFonts w:ascii="Times New Roman" w:eastAsia="Times New Roman" w:hAnsi="Times New Roman"/>
          <w:szCs w:val="22"/>
          <w:lang w:eastAsia="es-ES"/>
        </w:rPr>
        <w:tab/>
        <w:t xml:space="preserve">Instruir a </w:t>
      </w:r>
      <w:proofErr w:type="spellStart"/>
      <w:r w:rsidRPr="00C46693">
        <w:rPr>
          <w:rFonts w:ascii="Times New Roman" w:eastAsia="Times New Roman" w:hAnsi="Times New Roman"/>
          <w:szCs w:val="22"/>
          <w:lang w:eastAsia="es-ES"/>
        </w:rPr>
        <w:t>Secretaria-Geral</w:t>
      </w:r>
      <w:proofErr w:type="spellEnd"/>
      <w:r w:rsidRPr="00C46693">
        <w:rPr>
          <w:rFonts w:ascii="Times New Roman" w:eastAsia="Times New Roman" w:hAnsi="Times New Roman"/>
          <w:szCs w:val="22"/>
          <w:lang w:eastAsia="es-ES"/>
        </w:rPr>
        <w:t xml:space="preserve"> a que preste sua colaboração e coordenação, no âmbito de suas funções e com os recursos disponíveis, à realização de eventos na sede da Organização sobre os 50 anos do golpe de Estado no Chile.</w:t>
      </w:r>
    </w:p>
    <w:p w14:paraId="457596FA" w14:textId="77777777" w:rsidR="00DC62A0" w:rsidRPr="00C46693" w:rsidRDefault="00DC62A0" w:rsidP="00AF366E">
      <w:pPr>
        <w:widowControl/>
        <w:rPr>
          <w:rFonts w:ascii="Times New Roman" w:eastAsia="Times New Roman" w:hAnsi="Times New Roman"/>
          <w:szCs w:val="22"/>
          <w:lang w:eastAsia="es-ES"/>
        </w:rPr>
      </w:pPr>
    </w:p>
    <w:p w14:paraId="4B2DD6D3" w14:textId="77777777" w:rsidR="00DC62A0" w:rsidRPr="00C46693" w:rsidRDefault="00DC62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lang w:eastAsia="es-ES"/>
        </w:rPr>
      </w:pPr>
      <w:r w:rsidRPr="00C46693">
        <w:rPr>
          <w:rFonts w:ascii="Times New Roman" w:eastAsia="Times New Roman" w:hAnsi="Times New Roman"/>
          <w:szCs w:val="22"/>
          <w:lang w:eastAsia="es-ES"/>
        </w:rPr>
        <w:fldChar w:fldCharType="begin"/>
      </w:r>
      <w:r w:rsidRPr="00C46693">
        <w:rPr>
          <w:rFonts w:ascii="Times New Roman" w:eastAsia="Times New Roman" w:hAnsi="Times New Roman"/>
          <w:szCs w:val="22"/>
          <w:lang w:eastAsia="es-ES"/>
        </w:rPr>
        <w:instrText xml:space="preserve"> FILENAME \* MERGEFORMAT </w:instrText>
      </w:r>
      <w:r w:rsidR="008D001A">
        <w:rPr>
          <w:rFonts w:ascii="Times New Roman" w:eastAsia="Times New Roman" w:hAnsi="Times New Roman"/>
          <w:szCs w:val="22"/>
          <w:lang w:eastAsia="es-ES"/>
        </w:rPr>
        <w:fldChar w:fldCharType="separate"/>
      </w:r>
      <w:r w:rsidRPr="00C46693">
        <w:rPr>
          <w:rFonts w:ascii="Times New Roman" w:eastAsia="Times New Roman" w:hAnsi="Times New Roman"/>
          <w:szCs w:val="22"/>
          <w:lang w:eastAsia="es-ES"/>
        </w:rPr>
        <w:fldChar w:fldCharType="end"/>
      </w:r>
    </w:p>
    <w:p w14:paraId="38974CF8" w14:textId="77777777" w:rsidR="00DC62A0" w:rsidRPr="009A1FDF" w:rsidRDefault="00DC62A0" w:rsidP="00AF366E">
      <w:pPr>
        <w:widowControl/>
        <w:rPr>
          <w:rFonts w:ascii="Times New Roman" w:eastAsia="Times New Roman" w:hAnsi="Times New Roman"/>
          <w:szCs w:val="22"/>
          <w:lang w:eastAsia="es-ES"/>
        </w:rPr>
      </w:pPr>
    </w:p>
    <w:p w14:paraId="560ED57F" w14:textId="77777777" w:rsidR="007A20B1" w:rsidRDefault="007A20B1" w:rsidP="00AF366E">
      <w:pPr>
        <w:widowControl/>
        <w:rPr>
          <w:rFonts w:ascii="Times New Roman" w:eastAsia="Times New Roman" w:hAnsi="Times New Roman"/>
          <w:szCs w:val="22"/>
          <w:lang w:eastAsia="es-ES"/>
        </w:rPr>
        <w:sectPr w:rsidR="007A20B1" w:rsidSect="007A20B1">
          <w:footnotePr>
            <w:numRestart w:val="eachSect"/>
          </w:footnotePr>
          <w:type w:val="oddPage"/>
          <w:pgSz w:w="12240" w:h="15840"/>
          <w:pgMar w:top="2160" w:right="1570" w:bottom="1296" w:left="1699" w:header="720" w:footer="720" w:gutter="0"/>
          <w:cols w:space="720"/>
          <w:docGrid w:linePitch="360"/>
        </w:sectPr>
      </w:pPr>
    </w:p>
    <w:p w14:paraId="1F70AAA6" w14:textId="77777777" w:rsidR="00DC62A0" w:rsidRPr="009A1FDF" w:rsidRDefault="00DC62A0" w:rsidP="00AF366E">
      <w:pPr>
        <w:widowControl/>
        <w:rPr>
          <w:rFonts w:ascii="Times New Roman" w:eastAsia="Times New Roman" w:hAnsi="Times New Roman"/>
          <w:szCs w:val="22"/>
          <w:lang w:eastAsia="es-ES"/>
        </w:rPr>
      </w:pPr>
    </w:p>
    <w:p w14:paraId="007BCB0B" w14:textId="72D5AEDD" w:rsidR="008F5D10" w:rsidRPr="00C46693" w:rsidRDefault="00964E68" w:rsidP="00AF366E">
      <w:pPr>
        <w:pStyle w:val="Heading1"/>
        <w:keepNext w:val="0"/>
        <w:widowControl/>
        <w:spacing w:before="0" w:after="0"/>
        <w:jc w:val="center"/>
        <w:rPr>
          <w:rFonts w:ascii="Times New Roman" w:hAnsi="Times New Roman"/>
          <w:b w:val="0"/>
          <w:bCs w:val="0"/>
          <w:sz w:val="22"/>
          <w:szCs w:val="22"/>
          <w:lang w:val="pt-BR" w:eastAsia="es-ES"/>
        </w:rPr>
      </w:pPr>
      <w:bookmarkStart w:id="46" w:name="_Toc159592576"/>
      <w:r w:rsidRPr="00C46693">
        <w:rPr>
          <w:rFonts w:ascii="Times New Roman" w:hAnsi="Times New Roman"/>
          <w:b w:val="0"/>
          <w:bCs w:val="0"/>
          <w:noProof/>
          <w:sz w:val="22"/>
          <w:szCs w:val="22"/>
          <w:lang w:val="pt-BR"/>
        </w:rPr>
        <w:t xml:space="preserve">AG/RES. </w:t>
      </w:r>
      <w:r w:rsidR="00117321" w:rsidRPr="00C46693">
        <w:rPr>
          <w:rFonts w:ascii="Times New Roman" w:hAnsi="Times New Roman"/>
          <w:b w:val="0"/>
          <w:bCs w:val="0"/>
          <w:noProof/>
          <w:sz w:val="22"/>
          <w:szCs w:val="22"/>
          <w:lang w:val="pt-BR"/>
        </w:rPr>
        <w:t>3009</w:t>
      </w:r>
      <w:r w:rsidRPr="00C46693">
        <w:rPr>
          <w:rFonts w:ascii="Times New Roman" w:hAnsi="Times New Roman"/>
          <w:b w:val="0"/>
          <w:bCs w:val="0"/>
          <w:noProof/>
          <w:sz w:val="22"/>
          <w:szCs w:val="22"/>
          <w:lang w:val="pt-BR"/>
        </w:rPr>
        <w:t xml:space="preserve"> (LIII-O/23)</w:t>
      </w:r>
      <w:r w:rsidR="005616C7" w:rsidRPr="00C46693">
        <w:rPr>
          <w:rFonts w:ascii="Times New Roman" w:hAnsi="Times New Roman"/>
          <w:b w:val="0"/>
          <w:bCs w:val="0"/>
          <w:noProof/>
          <w:sz w:val="22"/>
          <w:szCs w:val="22"/>
          <w:lang w:val="pt-BR"/>
        </w:rPr>
        <w:br/>
      </w:r>
      <w:r w:rsidR="005616C7" w:rsidRPr="00C46693">
        <w:rPr>
          <w:rFonts w:ascii="Times New Roman" w:hAnsi="Times New Roman"/>
          <w:b w:val="0"/>
          <w:bCs w:val="0"/>
          <w:noProof/>
          <w:sz w:val="22"/>
          <w:szCs w:val="22"/>
          <w:lang w:val="pt-BR"/>
        </w:rPr>
        <w:br/>
      </w:r>
      <w:r w:rsidR="008F5D10" w:rsidRPr="00C46693">
        <w:rPr>
          <w:rFonts w:ascii="Times New Roman" w:hAnsi="Times New Roman"/>
          <w:b w:val="0"/>
          <w:bCs w:val="0"/>
          <w:sz w:val="22"/>
          <w:szCs w:val="22"/>
          <w:lang w:val="pt-BR" w:eastAsia="es-ES"/>
        </w:rPr>
        <w:t>PROMOÇÃO DA SEGURANÇA HEMISFÉRICA: UM ENFOQUE MULTIDIMENSIONAL</w:t>
      </w:r>
      <w:bookmarkEnd w:id="46"/>
    </w:p>
    <w:p w14:paraId="1DC07DE4" w14:textId="77777777" w:rsidR="00FB277A" w:rsidRPr="00C46693" w:rsidRDefault="00FB277A" w:rsidP="00AF366E">
      <w:pPr>
        <w:widowControl/>
        <w:jc w:val="center"/>
        <w:rPr>
          <w:rFonts w:ascii="Times New Roman" w:hAnsi="Times New Roman"/>
          <w:szCs w:val="22"/>
        </w:rPr>
      </w:pPr>
    </w:p>
    <w:p w14:paraId="59D20792" w14:textId="77777777" w:rsidR="005616C7" w:rsidRPr="00C46693" w:rsidRDefault="005616C7" w:rsidP="00AF366E">
      <w:pPr>
        <w:widowControl/>
        <w:jc w:val="center"/>
        <w:rPr>
          <w:rFonts w:ascii="Times New Roman" w:hAnsi="Times New Roman"/>
          <w:szCs w:val="22"/>
        </w:rPr>
      </w:pPr>
      <w:r w:rsidRPr="00C46693">
        <w:rPr>
          <w:rFonts w:ascii="Times New Roman" w:hAnsi="Times New Roman"/>
          <w:szCs w:val="22"/>
        </w:rPr>
        <w:t xml:space="preserve">(Aprovada na quarta sessão plenária, realizada em </w:t>
      </w:r>
      <w:r w:rsidRPr="00C46693">
        <w:rPr>
          <w:rFonts w:ascii="Times New Roman" w:eastAsia="Times New Roman" w:hAnsi="Times New Roman"/>
          <w:szCs w:val="22"/>
        </w:rPr>
        <w:t>23 de junho de 2023</w:t>
      </w:r>
      <w:r w:rsidRPr="00C46693">
        <w:rPr>
          <w:rFonts w:ascii="Times New Roman" w:hAnsi="Times New Roman"/>
          <w:szCs w:val="22"/>
        </w:rPr>
        <w:t>)</w:t>
      </w:r>
    </w:p>
    <w:p w14:paraId="75C320E6" w14:textId="77777777" w:rsidR="005616C7" w:rsidRPr="00C46693" w:rsidRDefault="005616C7" w:rsidP="00AF366E">
      <w:pPr>
        <w:widowControl/>
        <w:jc w:val="center"/>
        <w:rPr>
          <w:rFonts w:ascii="Times New Roman" w:hAnsi="Times New Roman"/>
          <w:szCs w:val="22"/>
        </w:rPr>
      </w:pPr>
    </w:p>
    <w:p w14:paraId="5C371210" w14:textId="77777777" w:rsidR="005616C7" w:rsidRPr="00C46693" w:rsidRDefault="005616C7" w:rsidP="00AF366E">
      <w:pPr>
        <w:widowControl/>
        <w:jc w:val="center"/>
        <w:rPr>
          <w:rFonts w:ascii="Times New Roman" w:hAnsi="Times New Roman"/>
          <w:szCs w:val="22"/>
        </w:rPr>
      </w:pPr>
    </w:p>
    <w:p w14:paraId="3A71CCA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A ASSEMBLEIA GERAL,</w:t>
      </w:r>
    </w:p>
    <w:p w14:paraId="3AC55393"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F24029F" w14:textId="557B2C27" w:rsidR="00EF3062" w:rsidRPr="00C46693" w:rsidRDefault="00566A79"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Pr>
          <w:rFonts w:ascii="Times New Roman" w:eastAsia="Times New Roman" w:hAnsi="Times New Roman"/>
          <w:szCs w:val="22"/>
        </w:rPr>
        <w:t xml:space="preserve">TENDO </w:t>
      </w:r>
      <w:r w:rsidR="00EF3062" w:rsidRPr="00C46693">
        <w:rPr>
          <w:rFonts w:ascii="Times New Roman" w:eastAsia="Times New Roman" w:hAnsi="Times New Roman"/>
          <w:szCs w:val="22"/>
        </w:rPr>
        <w:t xml:space="preserve">VISTO o “Relatório anual do Conselho Permanente à Assembleia Geral </w:t>
      </w:r>
      <w:r w:rsidR="00694489" w:rsidRPr="00C46693">
        <w:rPr>
          <w:rFonts w:ascii="Times New Roman" w:eastAsia="Times New Roman" w:hAnsi="Times New Roman"/>
          <w:szCs w:val="22"/>
        </w:rPr>
        <w:t xml:space="preserve">outubro </w:t>
      </w:r>
      <w:r w:rsidR="00EF3062" w:rsidRPr="00C46693">
        <w:rPr>
          <w:rFonts w:ascii="Times New Roman" w:eastAsia="Times New Roman" w:hAnsi="Times New Roman"/>
          <w:szCs w:val="22"/>
        </w:rPr>
        <w:t>de 2022-junho de 2023” (</w:t>
      </w:r>
      <w:hyperlink r:id="rId32" w:history="1">
        <w:r w:rsidR="00920262" w:rsidRPr="007C6B62">
          <w:rPr>
            <w:rFonts w:ascii="Times New Roman" w:eastAsia="Times New Roman" w:hAnsi="Times New Roman"/>
            <w:color w:val="0000FF"/>
            <w:szCs w:val="22"/>
            <w:u w:val="single"/>
          </w:rPr>
          <w:t>AG/doc. 5</w:t>
        </w:r>
        <w:r w:rsidR="008613E5" w:rsidRPr="007C6B62">
          <w:rPr>
            <w:rFonts w:ascii="Times New Roman" w:eastAsia="Times New Roman" w:hAnsi="Times New Roman"/>
            <w:color w:val="0000FF"/>
            <w:szCs w:val="22"/>
            <w:u w:val="single"/>
          </w:rPr>
          <w:t>8001</w:t>
        </w:r>
        <w:r w:rsidR="00920262" w:rsidRPr="007C6B62">
          <w:rPr>
            <w:rFonts w:ascii="Times New Roman" w:eastAsia="Times New Roman" w:hAnsi="Times New Roman"/>
            <w:color w:val="0000FF"/>
            <w:szCs w:val="22"/>
            <w:u w:val="single"/>
          </w:rPr>
          <w:t>/2</w:t>
        </w:r>
        <w:r w:rsidR="00992462" w:rsidRPr="007C6B62">
          <w:rPr>
            <w:rFonts w:ascii="Times New Roman" w:eastAsia="Times New Roman" w:hAnsi="Times New Roman"/>
            <w:color w:val="0000FF"/>
            <w:szCs w:val="22"/>
            <w:u w:val="single"/>
          </w:rPr>
          <w:t>3</w:t>
        </w:r>
        <w:r w:rsidR="00920262" w:rsidRPr="007C6B62">
          <w:rPr>
            <w:rFonts w:ascii="Times New Roman" w:eastAsia="Times New Roman" w:hAnsi="Times New Roman"/>
            <w:color w:val="0000FF"/>
            <w:szCs w:val="22"/>
            <w:u w:val="single"/>
          </w:rPr>
          <w:t xml:space="preserve"> </w:t>
        </w:r>
        <w:proofErr w:type="spellStart"/>
        <w:r w:rsidR="00920262" w:rsidRPr="007C6B62">
          <w:rPr>
            <w:rFonts w:ascii="Times New Roman" w:eastAsia="Times New Roman" w:hAnsi="Times New Roman"/>
            <w:color w:val="0000FF"/>
            <w:szCs w:val="22"/>
            <w:u w:val="single"/>
          </w:rPr>
          <w:t>add</w:t>
        </w:r>
        <w:proofErr w:type="spellEnd"/>
        <w:r w:rsidR="00920262" w:rsidRPr="007C6B62">
          <w:rPr>
            <w:rFonts w:ascii="Times New Roman" w:eastAsia="Times New Roman" w:hAnsi="Times New Roman"/>
            <w:color w:val="0000FF"/>
            <w:szCs w:val="22"/>
            <w:u w:val="single"/>
          </w:rPr>
          <w:t>. 3</w:t>
        </w:r>
      </w:hyperlink>
      <w:r w:rsidR="00EF3062" w:rsidRPr="007C6B62">
        <w:rPr>
          <w:rFonts w:ascii="Times New Roman" w:eastAsia="Times New Roman" w:hAnsi="Times New Roman"/>
          <w:szCs w:val="22"/>
        </w:rPr>
        <w:t>),</w:t>
      </w:r>
      <w:r w:rsidR="00EF3062" w:rsidRPr="00C46693">
        <w:rPr>
          <w:rFonts w:ascii="Times New Roman" w:eastAsia="Times New Roman" w:hAnsi="Times New Roman"/>
          <w:szCs w:val="22"/>
        </w:rPr>
        <w:t xml:space="preserve"> em particular a seção que se refere às atividades da Comissão de Segurança Hemisférica (CSH); </w:t>
      </w:r>
    </w:p>
    <w:p w14:paraId="63856DE5" w14:textId="77777777" w:rsidR="00EF3062" w:rsidRPr="00B95525"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0D5C5C2" w14:textId="0672A7A1"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r w:rsidRPr="00C46693">
        <w:rPr>
          <w:rFonts w:ascii="Times New Roman" w:eastAsia="Times New Roman" w:hAnsi="Times New Roman"/>
          <w:szCs w:val="22"/>
        </w:rPr>
        <w:tab/>
      </w:r>
      <w:r w:rsidR="00566A79">
        <w:rPr>
          <w:rFonts w:ascii="Times New Roman" w:eastAsia="Times New Roman" w:hAnsi="Times New Roman"/>
          <w:szCs w:val="22"/>
        </w:rPr>
        <w:t xml:space="preserve">TENDO </w:t>
      </w:r>
      <w:r w:rsidRPr="00C46693">
        <w:rPr>
          <w:rFonts w:ascii="Times New Roman" w:eastAsia="Times New Roman" w:hAnsi="Times New Roman"/>
          <w:szCs w:val="22"/>
        </w:rPr>
        <w:t>VISTO os relatórios anuais à Assembleia Geral, em seu Quinquagésimo Segundo Período Ordinário de Sessões, da Comissão Interamericana para o Controle do Abuso de Drogas (CICAD) (</w:t>
      </w:r>
      <w:hyperlink r:id="rId33" w:history="1">
        <w:r w:rsidRPr="00C46693">
          <w:rPr>
            <w:rFonts w:ascii="Times New Roman" w:eastAsia="Times New Roman" w:hAnsi="Times New Roman"/>
            <w:color w:val="0000FF"/>
            <w:szCs w:val="22"/>
            <w:u w:val="single"/>
          </w:rPr>
          <w:t>CP/doc.5875/23</w:t>
        </w:r>
      </w:hyperlink>
      <w:r w:rsidRPr="00C46693">
        <w:rPr>
          <w:rFonts w:ascii="Times New Roman" w:eastAsia="Times New Roman" w:hAnsi="Times New Roman"/>
          <w:szCs w:val="22"/>
        </w:rPr>
        <w:t>), do Comitê Interamericano contra o Terrorismo (CICTE) (</w:t>
      </w:r>
      <w:hyperlink r:id="rId34" w:history="1">
        <w:r w:rsidRPr="00C46693">
          <w:rPr>
            <w:rFonts w:ascii="Times New Roman" w:eastAsia="Times New Roman" w:hAnsi="Times New Roman"/>
            <w:color w:val="0000FF"/>
            <w:szCs w:val="22"/>
            <w:u w:val="single"/>
          </w:rPr>
          <w:t>CP/doc.5853/23</w:t>
        </w:r>
      </w:hyperlink>
      <w:r w:rsidRPr="00C46693">
        <w:rPr>
          <w:rFonts w:ascii="Times New Roman" w:eastAsia="Times New Roman" w:hAnsi="Times New Roman"/>
          <w:szCs w:val="22"/>
        </w:rPr>
        <w:t>) e da Junta Interamericana de Defesa (JID) (</w:t>
      </w:r>
      <w:hyperlink r:id="rId35" w:history="1">
        <w:r w:rsidRPr="00C46693">
          <w:rPr>
            <w:rFonts w:ascii="Times New Roman" w:eastAsia="Times New Roman" w:hAnsi="Times New Roman"/>
            <w:color w:val="0000FF"/>
            <w:szCs w:val="22"/>
            <w:u w:val="single"/>
          </w:rPr>
          <w:t>CP/doc.5877/23</w:t>
        </w:r>
      </w:hyperlink>
      <w:r w:rsidRPr="00C46693">
        <w:rPr>
          <w:rFonts w:ascii="Times New Roman" w:eastAsia="Times New Roman" w:hAnsi="Times New Roman"/>
          <w:szCs w:val="22"/>
        </w:rPr>
        <w:t xml:space="preserve">); e </w:t>
      </w:r>
    </w:p>
    <w:p w14:paraId="7410559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1B0E2A4" w14:textId="2B3E37B5"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r w:rsidRPr="00C46693">
        <w:rPr>
          <w:rFonts w:ascii="Times New Roman" w:eastAsia="Times New Roman" w:hAnsi="Times New Roman"/>
          <w:szCs w:val="22"/>
        </w:rPr>
        <w:tab/>
        <w:t>LEVANDO EM CONTA os resultados, relatórios e recomendações das reuniões e conferências sobre temas de segurança realizadas em cumprimento dos mandatos desta Assembleia Geral,</w:t>
      </w:r>
      <w:r w:rsidRPr="00C46693">
        <w:rPr>
          <w:rFonts w:ascii="Times New Roman" w:eastAsia="Batang" w:hAnsi="Times New Roman"/>
          <w:szCs w:val="22"/>
          <w:u w:val="single"/>
          <w:vertAlign w:val="superscript"/>
        </w:rPr>
        <w:footnoteReference w:id="34"/>
      </w:r>
      <w:r w:rsidRPr="00C46693">
        <w:rPr>
          <w:rFonts w:ascii="Times New Roman" w:eastAsia="Times New Roman" w:hAnsi="Times New Roman"/>
          <w:szCs w:val="22"/>
          <w:vertAlign w:val="superscript"/>
        </w:rPr>
        <w:t>/</w:t>
      </w:r>
      <w:r w:rsidRPr="00C46693">
        <w:rPr>
          <w:rFonts w:ascii="Times New Roman" w:eastAsia="Times New Roman" w:hAnsi="Times New Roman"/>
          <w:szCs w:val="22"/>
        </w:rPr>
        <w:t xml:space="preserve"> </w:t>
      </w:r>
    </w:p>
    <w:p w14:paraId="69F3846B"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E2BEAB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r w:rsidRPr="00C46693">
        <w:rPr>
          <w:rFonts w:ascii="Times New Roman" w:eastAsia="Times New Roman" w:hAnsi="Times New Roman"/>
          <w:szCs w:val="22"/>
        </w:rPr>
        <w:t>RESOLVE:</w:t>
      </w:r>
    </w:p>
    <w:p w14:paraId="35D85343"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rPr>
      </w:pPr>
    </w:p>
    <w:p w14:paraId="46FEF094"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I.</w:t>
      </w:r>
      <w:r w:rsidRPr="00C46693">
        <w:rPr>
          <w:rFonts w:ascii="Times New Roman" w:eastAsia="Times New Roman" w:hAnsi="Times New Roman"/>
          <w:szCs w:val="22"/>
        </w:rPr>
        <w:tab/>
        <w:t xml:space="preserve">ATIVIDADES DA COMISSÃO DE SEGURANÇA HEMISFÉRICA </w:t>
      </w:r>
    </w:p>
    <w:p w14:paraId="3D60434B"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E DOS ESTADOS MEMBROS</w:t>
      </w:r>
    </w:p>
    <w:p w14:paraId="310272C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5FB2B84" w14:textId="0CEBE40A" w:rsidR="00EF3062" w:rsidRPr="00C46693" w:rsidRDefault="00EF3062" w:rsidP="00AF366E">
      <w:pPr>
        <w:widowControl/>
        <w:numPr>
          <w:ilvl w:val="0"/>
          <w:numId w:val="8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Reafirmar a vigência dos mandatos aplicáveis da Assembleia Geral sobre segurança hemisférica (</w:t>
      </w:r>
      <w:hyperlink r:id="rId36" w:history="1">
        <w:r w:rsidRPr="00C46693">
          <w:rPr>
            <w:rFonts w:ascii="Times New Roman" w:eastAsia="Times New Roman" w:hAnsi="Times New Roman"/>
            <w:color w:val="0000FF"/>
            <w:szCs w:val="22"/>
            <w:u w:val="single"/>
          </w:rPr>
          <w:t>CP/CSH/INF.566/22</w:t>
        </w:r>
      </w:hyperlink>
      <w:r w:rsidRPr="00C46693">
        <w:rPr>
          <w:rFonts w:ascii="Times New Roman" w:eastAsia="Times New Roman" w:hAnsi="Times New Roman"/>
          <w:szCs w:val="22"/>
        </w:rPr>
        <w:t xml:space="preserve">); exortar o Conselho Permanente, por meio da Comissão de Segurança Hemisférica (CSH), e os Estados membros a que continuem contribuindo ao </w:t>
      </w:r>
      <w:r w:rsidR="008836FC" w:rsidRPr="00C46693">
        <w:rPr>
          <w:rFonts w:ascii="Times New Roman" w:eastAsia="Times New Roman" w:hAnsi="Times New Roman"/>
          <w:szCs w:val="22"/>
        </w:rPr>
        <w:t xml:space="preserve">cumprimento </w:t>
      </w:r>
      <w:r w:rsidRPr="00C46693">
        <w:rPr>
          <w:rFonts w:ascii="Times New Roman" w:eastAsia="Times New Roman" w:hAnsi="Times New Roman"/>
          <w:szCs w:val="22"/>
        </w:rPr>
        <w:t xml:space="preserve">dos objetivos estabelecidos nesses mandatos mediante o desenvolvimento, a execução, a avaliação e a apresentação de relatórios sobre os programas, o intercâmbio de informação e a adoção de medidas e políticas de cooperação, bem como mediante a assistência mútua e contribuições e apoio técnico e financeiro; e encarregar a </w:t>
      </w:r>
      <w:proofErr w:type="spellStart"/>
      <w:r w:rsidRPr="00C46693">
        <w:rPr>
          <w:rFonts w:ascii="Times New Roman" w:eastAsia="Times New Roman" w:hAnsi="Times New Roman"/>
          <w:szCs w:val="22"/>
        </w:rPr>
        <w:t>Secretaria-Geral</w:t>
      </w:r>
      <w:proofErr w:type="spellEnd"/>
      <w:r w:rsidRPr="00C46693">
        <w:rPr>
          <w:rFonts w:ascii="Times New Roman" w:eastAsia="Times New Roman" w:hAnsi="Times New Roman"/>
          <w:szCs w:val="22"/>
        </w:rPr>
        <w:t xml:space="preserve"> de proporcionar o apoio necessário para tanto e continuar a implementação desses mandatos. </w:t>
      </w:r>
    </w:p>
    <w:p w14:paraId="4FC1494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5244ECE" w14:textId="565108E2" w:rsidR="00EF3062" w:rsidRPr="00C46693" w:rsidRDefault="00EF3062" w:rsidP="00AF366E">
      <w:pPr>
        <w:widowControl/>
        <w:numPr>
          <w:ilvl w:val="0"/>
          <w:numId w:val="88"/>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09563A">
        <w:rPr>
          <w:rFonts w:ascii="Times New Roman" w:eastAsia="Times New Roman" w:hAnsi="Times New Roman"/>
          <w:szCs w:val="22"/>
        </w:rPr>
        <w:t xml:space="preserve">Solicitar à </w:t>
      </w:r>
      <w:r w:rsidR="0086566A" w:rsidRPr="0009563A">
        <w:rPr>
          <w:rFonts w:ascii="Times New Roman" w:eastAsia="Times New Roman" w:hAnsi="Times New Roman"/>
          <w:szCs w:val="22"/>
        </w:rPr>
        <w:t>Secretaria de Segurança Multidimensional (</w:t>
      </w:r>
      <w:r w:rsidRPr="0009563A">
        <w:rPr>
          <w:rFonts w:ascii="Times New Roman" w:eastAsia="Times New Roman" w:hAnsi="Times New Roman"/>
          <w:szCs w:val="22"/>
        </w:rPr>
        <w:t>SSM</w:t>
      </w:r>
      <w:r w:rsidR="0086566A" w:rsidRPr="0009563A">
        <w:rPr>
          <w:rFonts w:ascii="Times New Roman" w:eastAsia="Times New Roman" w:hAnsi="Times New Roman"/>
          <w:szCs w:val="22"/>
        </w:rPr>
        <w:t>)</w:t>
      </w:r>
      <w:r w:rsidRPr="0009563A">
        <w:rPr>
          <w:rFonts w:ascii="Times New Roman" w:eastAsia="Times New Roman" w:hAnsi="Times New Roman"/>
          <w:szCs w:val="22"/>
        </w:rPr>
        <w:t xml:space="preserve"> e à </w:t>
      </w:r>
      <w:r w:rsidR="005A4AD9" w:rsidRPr="0009563A">
        <w:rPr>
          <w:rFonts w:ascii="Times New Roman" w:eastAsia="Times New Roman" w:hAnsi="Times New Roman"/>
          <w:szCs w:val="22"/>
        </w:rPr>
        <w:t>Junta Interamericana de Defesa (</w:t>
      </w:r>
      <w:r w:rsidRPr="0009563A">
        <w:rPr>
          <w:rFonts w:ascii="Times New Roman" w:eastAsia="Times New Roman" w:hAnsi="Times New Roman"/>
          <w:szCs w:val="22"/>
        </w:rPr>
        <w:t>JID</w:t>
      </w:r>
      <w:r w:rsidR="005A4AD9" w:rsidRPr="0009563A">
        <w:rPr>
          <w:rFonts w:ascii="Times New Roman" w:eastAsia="Times New Roman" w:hAnsi="Times New Roman"/>
          <w:szCs w:val="22"/>
        </w:rPr>
        <w:t>)</w:t>
      </w:r>
      <w:r w:rsidRPr="0009563A">
        <w:rPr>
          <w:rFonts w:ascii="Times New Roman" w:eastAsia="Times New Roman" w:hAnsi="Times New Roman"/>
          <w:szCs w:val="22"/>
        </w:rPr>
        <w:t xml:space="preserve"> que, </w:t>
      </w:r>
      <w:r w:rsidR="00E65314" w:rsidRPr="0009563A">
        <w:rPr>
          <w:rFonts w:ascii="Times New Roman" w:eastAsia="Times New Roman" w:hAnsi="Times New Roman"/>
          <w:szCs w:val="22"/>
        </w:rPr>
        <w:t>no</w:t>
      </w:r>
      <w:r w:rsidRPr="0009563A">
        <w:rPr>
          <w:rFonts w:ascii="Times New Roman" w:eastAsia="Times New Roman" w:hAnsi="Times New Roman"/>
          <w:szCs w:val="22"/>
        </w:rPr>
        <w:t xml:space="preserve"> segundo semestre de 2023, apresentem um estudo sobre a compatibilidade entre o resultado do exercício de priorização de mandatos relativos a temas de segurança multidimensional, realizado pela </w:t>
      </w:r>
      <w:r w:rsidR="00B71152" w:rsidRPr="0009563A">
        <w:rPr>
          <w:rFonts w:ascii="Times New Roman" w:eastAsia="Times New Roman" w:hAnsi="Times New Roman"/>
          <w:szCs w:val="22"/>
        </w:rPr>
        <w:t xml:space="preserve">SSM </w:t>
      </w:r>
      <w:r w:rsidRPr="0009563A">
        <w:rPr>
          <w:rFonts w:ascii="Times New Roman" w:eastAsia="Times New Roman" w:hAnsi="Times New Roman"/>
          <w:szCs w:val="22"/>
        </w:rPr>
        <w:t>em cumprimento do estabelecido na resolução AG/RES. 2985 (LII-O/22), “Orçamento-</w:t>
      </w:r>
      <w:r w:rsidR="00266074" w:rsidRPr="0009563A">
        <w:rPr>
          <w:rFonts w:ascii="Times New Roman" w:eastAsia="Times New Roman" w:hAnsi="Times New Roman"/>
          <w:szCs w:val="22"/>
        </w:rPr>
        <w:t>p</w:t>
      </w:r>
      <w:r w:rsidRPr="0009563A">
        <w:rPr>
          <w:rFonts w:ascii="Times New Roman" w:eastAsia="Times New Roman" w:hAnsi="Times New Roman"/>
          <w:szCs w:val="22"/>
        </w:rPr>
        <w:t>rograma da Organização para 2023”</w:t>
      </w:r>
      <w:r w:rsidR="0099299F">
        <w:rPr>
          <w:rFonts w:ascii="Times New Roman" w:eastAsia="Times New Roman" w:hAnsi="Times New Roman"/>
          <w:szCs w:val="22"/>
        </w:rPr>
        <w:t>,</w:t>
      </w:r>
      <w:r w:rsidR="00BD23DF" w:rsidRPr="0009563A">
        <w:rPr>
          <w:rFonts w:ascii="Times New Roman" w:eastAsia="Times New Roman" w:hAnsi="Times New Roman"/>
          <w:szCs w:val="22"/>
        </w:rPr>
        <w:t xml:space="preserve"> </w:t>
      </w:r>
      <w:r w:rsidR="00A45CF7" w:rsidRPr="0009563A">
        <w:rPr>
          <w:rFonts w:ascii="Times New Roman" w:eastAsia="Times New Roman" w:hAnsi="Times New Roman"/>
          <w:szCs w:val="22"/>
        </w:rPr>
        <w:t>o exerc</w:t>
      </w:r>
      <w:r w:rsidR="00A45CF7" w:rsidRPr="00BF2818">
        <w:rPr>
          <w:rFonts w:ascii="Times New Roman" w:eastAsia="Times New Roman" w:hAnsi="Times New Roman"/>
          <w:szCs w:val="22"/>
        </w:rPr>
        <w:t>ício de priorização de man</w:t>
      </w:r>
      <w:r w:rsidR="006F2BE0" w:rsidRPr="00BF2818">
        <w:rPr>
          <w:rFonts w:ascii="Times New Roman" w:eastAsia="Times New Roman" w:hAnsi="Times New Roman"/>
          <w:szCs w:val="22"/>
        </w:rPr>
        <w:t>d</w:t>
      </w:r>
      <w:r w:rsidR="00A45CF7" w:rsidRPr="00BF2818">
        <w:rPr>
          <w:rFonts w:ascii="Times New Roman" w:eastAsia="Times New Roman" w:hAnsi="Times New Roman"/>
          <w:szCs w:val="22"/>
        </w:rPr>
        <w:t>a</w:t>
      </w:r>
      <w:r w:rsidR="006F2BE0" w:rsidRPr="00BF2818">
        <w:rPr>
          <w:rFonts w:ascii="Times New Roman" w:eastAsia="Times New Roman" w:hAnsi="Times New Roman"/>
          <w:szCs w:val="22"/>
        </w:rPr>
        <w:t>t</w:t>
      </w:r>
      <w:r w:rsidR="00A45CF7" w:rsidRPr="00BF2818">
        <w:rPr>
          <w:rFonts w:ascii="Times New Roman" w:eastAsia="Times New Roman" w:hAnsi="Times New Roman"/>
          <w:szCs w:val="22"/>
        </w:rPr>
        <w:t xml:space="preserve">os </w:t>
      </w:r>
      <w:r w:rsidR="00B07AD0" w:rsidRPr="00BF2818">
        <w:rPr>
          <w:rFonts w:ascii="Times New Roman" w:eastAsia="Times New Roman" w:hAnsi="Times New Roman"/>
          <w:szCs w:val="22"/>
        </w:rPr>
        <w:t>atribuídos</w:t>
      </w:r>
      <w:r w:rsidR="006F2BE0" w:rsidRPr="00BF2818">
        <w:rPr>
          <w:rFonts w:ascii="Times New Roman" w:eastAsia="Times New Roman" w:hAnsi="Times New Roman"/>
          <w:szCs w:val="22"/>
        </w:rPr>
        <w:t xml:space="preserve"> à JID</w:t>
      </w:r>
      <w:r w:rsidR="00F272CC">
        <w:rPr>
          <w:rFonts w:ascii="Times New Roman" w:eastAsia="Times New Roman" w:hAnsi="Times New Roman"/>
          <w:szCs w:val="22"/>
        </w:rPr>
        <w:t xml:space="preserve"> e</w:t>
      </w:r>
      <w:r w:rsidR="006F2BE0" w:rsidRPr="00BF2818">
        <w:rPr>
          <w:rFonts w:ascii="Times New Roman" w:eastAsia="Times New Roman" w:hAnsi="Times New Roman"/>
          <w:szCs w:val="22"/>
        </w:rPr>
        <w:t xml:space="preserve"> realizado pela Junta </w:t>
      </w:r>
      <w:r w:rsidR="00AE2F28" w:rsidRPr="00BF2818">
        <w:rPr>
          <w:rFonts w:ascii="Times New Roman" w:eastAsia="Times New Roman" w:hAnsi="Times New Roman"/>
          <w:szCs w:val="22"/>
        </w:rPr>
        <w:t xml:space="preserve">de acordo com a </w:t>
      </w:r>
      <w:r w:rsidR="006F2BE0" w:rsidRPr="00BF2818">
        <w:rPr>
          <w:rFonts w:ascii="Times New Roman" w:eastAsia="Times New Roman" w:hAnsi="Times New Roman"/>
          <w:szCs w:val="22"/>
        </w:rPr>
        <w:t>metodologia</w:t>
      </w:r>
      <w:r w:rsidR="00A45CF7" w:rsidRPr="00BF2818">
        <w:rPr>
          <w:rFonts w:ascii="Times New Roman" w:eastAsia="Times New Roman" w:hAnsi="Times New Roman"/>
          <w:szCs w:val="22"/>
        </w:rPr>
        <w:t xml:space="preserve"> apresentada </w:t>
      </w:r>
      <w:r w:rsidR="006F2BE0" w:rsidRPr="00BF2818">
        <w:rPr>
          <w:rFonts w:ascii="Times New Roman" w:eastAsia="Times New Roman" w:hAnsi="Times New Roman"/>
          <w:szCs w:val="22"/>
        </w:rPr>
        <w:t xml:space="preserve">pela </w:t>
      </w:r>
      <w:r w:rsidR="00F272CC" w:rsidRPr="00BF2818">
        <w:rPr>
          <w:rFonts w:ascii="Times New Roman" w:eastAsia="Times New Roman" w:hAnsi="Times New Roman"/>
          <w:szCs w:val="22"/>
        </w:rPr>
        <w:t xml:space="preserve">Presidência </w:t>
      </w:r>
      <w:r w:rsidR="006F2BE0" w:rsidRPr="00BF2818">
        <w:rPr>
          <w:rFonts w:ascii="Times New Roman" w:eastAsia="Times New Roman" w:hAnsi="Times New Roman"/>
          <w:szCs w:val="22"/>
        </w:rPr>
        <w:t>d</w:t>
      </w:r>
      <w:r w:rsidR="0009563A">
        <w:rPr>
          <w:rFonts w:ascii="Times New Roman" w:eastAsia="Times New Roman" w:hAnsi="Times New Roman"/>
          <w:szCs w:val="22"/>
        </w:rPr>
        <w:t>o</w:t>
      </w:r>
      <w:r w:rsidR="006F2BE0" w:rsidRPr="00BF2818">
        <w:rPr>
          <w:rFonts w:ascii="Times New Roman" w:eastAsia="Times New Roman" w:hAnsi="Times New Roman"/>
          <w:szCs w:val="22"/>
        </w:rPr>
        <w:t xml:space="preserve"> </w:t>
      </w:r>
      <w:r w:rsidR="00A45CF7" w:rsidRPr="00BF2818">
        <w:rPr>
          <w:rFonts w:ascii="Times New Roman" w:eastAsia="Times New Roman" w:hAnsi="Times New Roman"/>
          <w:szCs w:val="22"/>
        </w:rPr>
        <w:t>Conselho de Delegados</w:t>
      </w:r>
      <w:r w:rsidR="00192C02">
        <w:rPr>
          <w:rFonts w:ascii="Times New Roman" w:eastAsia="Times New Roman" w:hAnsi="Times New Roman"/>
          <w:szCs w:val="22"/>
        </w:rPr>
        <w:t xml:space="preserve"> (documento </w:t>
      </w:r>
      <w:r w:rsidRPr="0009563A">
        <w:rPr>
          <w:rFonts w:ascii="Times New Roman" w:eastAsia="Times New Roman" w:hAnsi="Times New Roman"/>
          <w:szCs w:val="22"/>
        </w:rPr>
        <w:t>PDCIA5806/JID</w:t>
      </w:r>
      <w:r w:rsidR="0046508A" w:rsidRPr="0009563A">
        <w:rPr>
          <w:rFonts w:ascii="Times New Roman" w:eastAsia="Times New Roman" w:hAnsi="Times New Roman"/>
          <w:szCs w:val="22"/>
        </w:rPr>
        <w:t xml:space="preserve"> de </w:t>
      </w:r>
      <w:r w:rsidR="001249F9" w:rsidRPr="0009563A">
        <w:rPr>
          <w:rFonts w:ascii="Times New Roman" w:eastAsia="Times New Roman" w:hAnsi="Times New Roman"/>
          <w:szCs w:val="22"/>
        </w:rPr>
        <w:t>7 de setembro de 2022</w:t>
      </w:r>
      <w:r w:rsidR="0016696D">
        <w:rPr>
          <w:rFonts w:ascii="Times New Roman" w:eastAsia="Times New Roman" w:hAnsi="Times New Roman"/>
          <w:szCs w:val="22"/>
        </w:rPr>
        <w:t>)</w:t>
      </w:r>
      <w:r w:rsidRPr="0009563A">
        <w:rPr>
          <w:rFonts w:ascii="Times New Roman" w:eastAsia="Times New Roman" w:hAnsi="Times New Roman"/>
          <w:szCs w:val="22"/>
        </w:rPr>
        <w:t xml:space="preserve"> e a lista de mandatos pendentes preparada em cumprimento do mandato </w:t>
      </w:r>
      <w:r w:rsidR="00B14A8A" w:rsidRPr="0009563A">
        <w:rPr>
          <w:rFonts w:ascii="Times New Roman" w:eastAsia="Times New Roman" w:hAnsi="Times New Roman"/>
          <w:szCs w:val="22"/>
        </w:rPr>
        <w:t>constante d</w:t>
      </w:r>
      <w:r w:rsidRPr="0009563A">
        <w:rPr>
          <w:rFonts w:ascii="Times New Roman" w:eastAsia="Times New Roman" w:hAnsi="Times New Roman"/>
          <w:szCs w:val="22"/>
        </w:rPr>
        <w:t xml:space="preserve">o segundo parágrafo </w:t>
      </w:r>
      <w:r w:rsidR="00CD5EB6" w:rsidRPr="0009563A">
        <w:rPr>
          <w:rFonts w:ascii="Times New Roman" w:eastAsia="Times New Roman" w:hAnsi="Times New Roman"/>
          <w:szCs w:val="22"/>
        </w:rPr>
        <w:t xml:space="preserve">dispositivo </w:t>
      </w:r>
      <w:r w:rsidRPr="0009563A">
        <w:rPr>
          <w:rFonts w:ascii="Times New Roman" w:eastAsia="Times New Roman" w:hAnsi="Times New Roman"/>
          <w:szCs w:val="22"/>
        </w:rPr>
        <w:t>da</w:t>
      </w:r>
      <w:r w:rsidRPr="00C46693">
        <w:rPr>
          <w:rFonts w:ascii="Times New Roman" w:eastAsia="Times New Roman" w:hAnsi="Times New Roman"/>
          <w:szCs w:val="22"/>
        </w:rPr>
        <w:t xml:space="preserve"> resolução AG/RES. 2986 (LII-O/22), “Promoção da </w:t>
      </w:r>
      <w:r w:rsidR="00CD5EB6" w:rsidRPr="00C46693">
        <w:rPr>
          <w:rFonts w:ascii="Times New Roman" w:eastAsia="Times New Roman" w:hAnsi="Times New Roman"/>
          <w:szCs w:val="22"/>
        </w:rPr>
        <w:t>segurança hemisférica</w:t>
      </w:r>
      <w:r w:rsidRPr="00C46693">
        <w:rPr>
          <w:rFonts w:ascii="Times New Roman" w:eastAsia="Times New Roman" w:hAnsi="Times New Roman"/>
          <w:szCs w:val="22"/>
        </w:rPr>
        <w:t xml:space="preserve">: um enfoque </w:t>
      </w:r>
      <w:r w:rsidRPr="00C46693">
        <w:rPr>
          <w:rFonts w:ascii="Times New Roman" w:eastAsia="Times New Roman" w:hAnsi="Times New Roman"/>
          <w:szCs w:val="22"/>
        </w:rPr>
        <w:lastRenderedPageBreak/>
        <w:t>multidimensional”</w:t>
      </w:r>
      <w:r w:rsidR="0079520F" w:rsidRPr="00C46693">
        <w:rPr>
          <w:rFonts w:ascii="Times New Roman" w:eastAsia="Times New Roman" w:hAnsi="Times New Roman"/>
          <w:szCs w:val="22"/>
        </w:rPr>
        <w:t>.</w:t>
      </w:r>
      <w:r w:rsidRPr="00C46693">
        <w:rPr>
          <w:rFonts w:ascii="Times New Roman" w:eastAsia="Times New Roman" w:hAnsi="Times New Roman"/>
          <w:szCs w:val="22"/>
        </w:rPr>
        <w:t xml:space="preserve"> Além disso, solicitar que apresentem um plano para implementar os mandatos pendentes, que deverá incluir as medidas a serem tomadas para </w:t>
      </w:r>
      <w:r w:rsidR="000F78EB">
        <w:rPr>
          <w:rFonts w:ascii="Times New Roman" w:eastAsia="Times New Roman" w:hAnsi="Times New Roman"/>
          <w:szCs w:val="22"/>
        </w:rPr>
        <w:t>obter</w:t>
      </w:r>
      <w:r w:rsidR="000F78EB" w:rsidRPr="00C46693">
        <w:rPr>
          <w:rFonts w:ascii="Times New Roman" w:eastAsia="Times New Roman" w:hAnsi="Times New Roman"/>
          <w:szCs w:val="22"/>
        </w:rPr>
        <w:t xml:space="preserve"> </w:t>
      </w:r>
      <w:r w:rsidRPr="00C46693">
        <w:rPr>
          <w:rFonts w:ascii="Times New Roman" w:eastAsia="Times New Roman" w:hAnsi="Times New Roman"/>
          <w:szCs w:val="22"/>
        </w:rPr>
        <w:t>as capacidades e recursos necessários.</w:t>
      </w:r>
    </w:p>
    <w:p w14:paraId="1CF008E8" w14:textId="77777777" w:rsidR="00EF3062" w:rsidRPr="007047FA"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rPr>
      </w:pPr>
    </w:p>
    <w:p w14:paraId="3F927E7A" w14:textId="77777777" w:rsidR="00EF3062" w:rsidRPr="00C46693" w:rsidRDefault="00EF3062" w:rsidP="00AF366E">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r w:rsidRPr="00C46693">
        <w:rPr>
          <w:rFonts w:ascii="Times New Roman" w:eastAsia="Times New Roman" w:hAnsi="Times New Roman"/>
          <w:szCs w:val="22"/>
          <w:u w:val="single"/>
        </w:rPr>
        <w:t>Perspectiva e revisão da segurança multidimensional no Hemisfério</w:t>
      </w:r>
    </w:p>
    <w:p w14:paraId="720AF21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u w:val="single"/>
        </w:rPr>
      </w:pPr>
    </w:p>
    <w:p w14:paraId="28F78D5E" w14:textId="77777777" w:rsidR="00EF3062" w:rsidRPr="00C46693" w:rsidRDefault="00EF3062" w:rsidP="00AF366E">
      <w:pPr>
        <w:widowControl/>
        <w:numPr>
          <w:ilvl w:val="0"/>
          <w:numId w:val="82"/>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rPr>
      </w:pPr>
      <w:r w:rsidRPr="00C46693">
        <w:rPr>
          <w:rFonts w:ascii="Times New Roman" w:eastAsia="Times New Roman" w:hAnsi="Times New Roman"/>
          <w:szCs w:val="22"/>
          <w:u w:val="single"/>
        </w:rPr>
        <w:t>Declaração sobre Segurança nas Américas</w:t>
      </w:r>
    </w:p>
    <w:p w14:paraId="3BF71D9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u w:val="single"/>
        </w:rPr>
      </w:pPr>
    </w:p>
    <w:p w14:paraId="1237573E" w14:textId="5CF69FC9" w:rsidR="00EF3062" w:rsidRPr="00A7678A" w:rsidRDefault="00EF3062" w:rsidP="00AF366E">
      <w:pPr>
        <w:widowControl/>
        <w:numPr>
          <w:ilvl w:val="0"/>
          <w:numId w:val="9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
          <w:szCs w:val="22"/>
        </w:rPr>
      </w:pPr>
      <w:r w:rsidRPr="00A7678A">
        <w:rPr>
          <w:rFonts w:ascii="Times New Roman" w:eastAsia="Times New Roman" w:hAnsi="Times New Roman"/>
          <w:szCs w:val="22"/>
        </w:rPr>
        <w:t>Tomar nota do resultado do mecanismo de diálogo estabelecido pela CSH</w:t>
      </w:r>
      <w:r w:rsidR="003E21AF" w:rsidRPr="00A7678A">
        <w:rPr>
          <w:rFonts w:ascii="Times New Roman" w:eastAsia="Times New Roman" w:hAnsi="Times New Roman"/>
          <w:szCs w:val="22"/>
        </w:rPr>
        <w:t>,</w:t>
      </w:r>
      <w:r w:rsidRPr="00A7678A">
        <w:rPr>
          <w:rFonts w:ascii="Times New Roman" w:eastAsia="Times New Roman" w:hAnsi="Times New Roman"/>
          <w:szCs w:val="22"/>
        </w:rPr>
        <w:t xml:space="preserve"> </w:t>
      </w:r>
      <w:r w:rsidR="00612AA2" w:rsidRPr="00A7678A">
        <w:rPr>
          <w:rFonts w:ascii="Times New Roman" w:eastAsia="Times New Roman" w:hAnsi="Times New Roman"/>
          <w:szCs w:val="22"/>
        </w:rPr>
        <w:t>“</w:t>
      </w:r>
      <w:r w:rsidR="00E90705" w:rsidRPr="00A7678A">
        <w:rPr>
          <w:rFonts w:ascii="Times New Roman" w:eastAsia="Times New Roman" w:hAnsi="Times New Roman"/>
          <w:szCs w:val="22"/>
        </w:rPr>
        <w:t xml:space="preserve">Relatório </w:t>
      </w:r>
      <w:r w:rsidR="00983A23" w:rsidRPr="00A7678A">
        <w:rPr>
          <w:rFonts w:ascii="Times New Roman" w:eastAsia="Times New Roman" w:hAnsi="Times New Roman"/>
          <w:szCs w:val="22"/>
        </w:rPr>
        <w:t xml:space="preserve">sobre o </w:t>
      </w:r>
      <w:r w:rsidR="00E90705" w:rsidRPr="00A7678A">
        <w:rPr>
          <w:rFonts w:ascii="Times New Roman" w:eastAsia="Times New Roman" w:hAnsi="Times New Roman"/>
          <w:szCs w:val="22"/>
        </w:rPr>
        <w:t xml:space="preserve">Trabalho </w:t>
      </w:r>
      <w:r w:rsidR="00983A23" w:rsidRPr="00A7678A">
        <w:rPr>
          <w:rFonts w:ascii="Times New Roman" w:eastAsia="Times New Roman" w:hAnsi="Times New Roman"/>
          <w:szCs w:val="22"/>
        </w:rPr>
        <w:t xml:space="preserve">do </w:t>
      </w:r>
      <w:r w:rsidR="00E90705" w:rsidRPr="00A7678A">
        <w:rPr>
          <w:rFonts w:ascii="Times New Roman" w:eastAsia="Times New Roman" w:hAnsi="Times New Roman"/>
          <w:szCs w:val="22"/>
        </w:rPr>
        <w:t xml:space="preserve">Mecanismo Informal </w:t>
      </w:r>
      <w:r w:rsidR="00983A23" w:rsidRPr="00A7678A">
        <w:rPr>
          <w:rFonts w:ascii="Times New Roman" w:eastAsia="Times New Roman" w:hAnsi="Times New Roman"/>
          <w:szCs w:val="22"/>
        </w:rPr>
        <w:t xml:space="preserve">para </w:t>
      </w:r>
      <w:r w:rsidR="00E90705" w:rsidRPr="00A7678A">
        <w:rPr>
          <w:rFonts w:ascii="Times New Roman" w:eastAsia="Times New Roman" w:hAnsi="Times New Roman"/>
          <w:szCs w:val="22"/>
        </w:rPr>
        <w:t xml:space="preserve">Cumprir </w:t>
      </w:r>
      <w:r w:rsidR="00983A23" w:rsidRPr="00A7678A">
        <w:rPr>
          <w:rFonts w:ascii="Times New Roman" w:eastAsia="Times New Roman" w:hAnsi="Times New Roman"/>
          <w:szCs w:val="22"/>
        </w:rPr>
        <w:t xml:space="preserve">o </w:t>
      </w:r>
      <w:r w:rsidR="00E90705" w:rsidRPr="00A7678A">
        <w:rPr>
          <w:rFonts w:ascii="Times New Roman" w:eastAsia="Times New Roman" w:hAnsi="Times New Roman"/>
          <w:szCs w:val="22"/>
        </w:rPr>
        <w:t xml:space="preserve">Mandato </w:t>
      </w:r>
      <w:r w:rsidR="00983A23" w:rsidRPr="00A7678A">
        <w:rPr>
          <w:rFonts w:ascii="Times New Roman" w:eastAsia="Times New Roman" w:hAnsi="Times New Roman"/>
          <w:szCs w:val="22"/>
        </w:rPr>
        <w:t xml:space="preserve">do </w:t>
      </w:r>
      <w:r w:rsidR="00E90705" w:rsidRPr="00A7678A">
        <w:rPr>
          <w:rFonts w:ascii="Times New Roman" w:eastAsia="Times New Roman" w:hAnsi="Times New Roman"/>
          <w:szCs w:val="22"/>
        </w:rPr>
        <w:t xml:space="preserve">Parágrafo </w:t>
      </w:r>
      <w:r w:rsidR="00983A23" w:rsidRPr="00A7678A">
        <w:rPr>
          <w:rFonts w:ascii="Times New Roman" w:eastAsia="Times New Roman" w:hAnsi="Times New Roman"/>
          <w:szCs w:val="22"/>
        </w:rPr>
        <w:t xml:space="preserve">3 da </w:t>
      </w:r>
      <w:r w:rsidR="00E90705" w:rsidRPr="00A7678A">
        <w:rPr>
          <w:rFonts w:ascii="Times New Roman" w:eastAsia="Times New Roman" w:hAnsi="Times New Roman"/>
          <w:szCs w:val="22"/>
        </w:rPr>
        <w:t>Resolução AG/RES</w:t>
      </w:r>
      <w:r w:rsidR="00983A23" w:rsidRPr="00A7678A">
        <w:rPr>
          <w:rFonts w:ascii="Times New Roman" w:eastAsia="Times New Roman" w:hAnsi="Times New Roman"/>
          <w:szCs w:val="22"/>
        </w:rPr>
        <w:t>. 2986, ‘</w:t>
      </w:r>
      <w:r w:rsidR="00E90705" w:rsidRPr="00A7678A">
        <w:rPr>
          <w:rFonts w:ascii="Times New Roman" w:eastAsia="Times New Roman" w:hAnsi="Times New Roman"/>
          <w:szCs w:val="22"/>
        </w:rPr>
        <w:t xml:space="preserve">Promoção </w:t>
      </w:r>
      <w:r w:rsidR="00983A23" w:rsidRPr="00A7678A">
        <w:rPr>
          <w:rFonts w:ascii="Times New Roman" w:eastAsia="Times New Roman" w:hAnsi="Times New Roman"/>
          <w:szCs w:val="22"/>
        </w:rPr>
        <w:t xml:space="preserve">da </w:t>
      </w:r>
      <w:r w:rsidR="00E90705" w:rsidRPr="00A7678A">
        <w:rPr>
          <w:rFonts w:ascii="Times New Roman" w:eastAsia="Times New Roman" w:hAnsi="Times New Roman"/>
          <w:szCs w:val="22"/>
        </w:rPr>
        <w:t>Segurança Hemisférica</w:t>
      </w:r>
      <w:r w:rsidR="00983A23" w:rsidRPr="00A7678A">
        <w:rPr>
          <w:rFonts w:ascii="Times New Roman" w:eastAsia="Times New Roman" w:hAnsi="Times New Roman"/>
          <w:szCs w:val="22"/>
        </w:rPr>
        <w:t xml:space="preserve">: </w:t>
      </w:r>
      <w:r w:rsidR="00E90705" w:rsidRPr="00A7678A">
        <w:rPr>
          <w:rFonts w:ascii="Times New Roman" w:eastAsia="Times New Roman" w:hAnsi="Times New Roman"/>
          <w:szCs w:val="22"/>
        </w:rPr>
        <w:t>Um Enfoque Multidimensional</w:t>
      </w:r>
      <w:r w:rsidR="00983A23" w:rsidRPr="00A7678A">
        <w:rPr>
          <w:rFonts w:ascii="Times New Roman" w:eastAsia="Times New Roman" w:hAnsi="Times New Roman"/>
          <w:szCs w:val="22"/>
        </w:rPr>
        <w:t>’</w:t>
      </w:r>
      <w:r w:rsidR="00313D46" w:rsidRPr="00A7678A">
        <w:rPr>
          <w:rFonts w:ascii="Times New Roman" w:eastAsia="Times New Roman" w:hAnsi="Times New Roman"/>
          <w:szCs w:val="22"/>
        </w:rPr>
        <w:t>”</w:t>
      </w:r>
      <w:r w:rsidR="00A7678A" w:rsidRPr="00A7678A">
        <w:rPr>
          <w:rFonts w:ascii="Times New Roman" w:eastAsia="Times New Roman" w:hAnsi="Times New Roman"/>
          <w:szCs w:val="22"/>
        </w:rPr>
        <w:t xml:space="preserve"> </w:t>
      </w:r>
      <w:r w:rsidR="00A7678A">
        <w:rPr>
          <w:rFonts w:ascii="Times New Roman" w:eastAsia="Times New Roman" w:hAnsi="Times New Roman"/>
          <w:szCs w:val="22"/>
        </w:rPr>
        <w:t>(</w:t>
      </w:r>
      <w:r w:rsidRPr="00A7678A">
        <w:rPr>
          <w:rFonts w:ascii="Times New Roman" w:eastAsia="Times New Roman" w:hAnsi="Times New Roman"/>
          <w:noProof/>
          <w:szCs w:val="22"/>
        </w:rPr>
        <w:t xml:space="preserve">documento </w:t>
      </w:r>
      <w:hyperlink r:id="rId37" w:history="1">
        <w:r w:rsidRPr="00A7678A">
          <w:rPr>
            <w:rFonts w:ascii="Times New Roman" w:eastAsia="Times New Roman" w:hAnsi="Times New Roman"/>
            <w:color w:val="0563C1" w:themeColor="hyperlink"/>
            <w:szCs w:val="22"/>
            <w:u w:val="single"/>
          </w:rPr>
          <w:t>CP/CSH-2200/23</w:t>
        </w:r>
      </w:hyperlink>
      <w:r w:rsidR="00A7678A" w:rsidRPr="00983A23">
        <w:rPr>
          <w:rFonts w:ascii="Times New Roman" w:eastAsia="Times New Roman" w:hAnsi="Times New Roman"/>
          <w:szCs w:val="22"/>
        </w:rPr>
        <w:t>)</w:t>
      </w:r>
      <w:r w:rsidRPr="00A7678A">
        <w:rPr>
          <w:rFonts w:ascii="Times New Roman" w:eastAsia="Times New Roman" w:hAnsi="Times New Roman"/>
          <w:szCs w:val="22"/>
        </w:rPr>
        <w:t xml:space="preserve">, mediante o qual os Estados membros concluíram que a Declaração sobre Segurança nas Américas é um documento vigente e suficientemente amplo que não requer modificações neste momento. </w:t>
      </w:r>
    </w:p>
    <w:p w14:paraId="701AA523"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szCs w:val="22"/>
        </w:rPr>
      </w:pPr>
    </w:p>
    <w:p w14:paraId="493E11B9" w14:textId="787B7ABB"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u w:val="single"/>
        </w:rPr>
      </w:pPr>
      <w:r w:rsidRPr="00C46693">
        <w:rPr>
          <w:rFonts w:ascii="Times New Roman" w:eastAsia="Times New Roman" w:hAnsi="Times New Roman"/>
          <w:szCs w:val="22"/>
        </w:rPr>
        <w:t>B.</w:t>
      </w:r>
      <w:r w:rsidRPr="00C46693">
        <w:rPr>
          <w:rFonts w:ascii="Times New Roman" w:eastAsia="Times New Roman" w:hAnsi="Times New Roman"/>
          <w:szCs w:val="22"/>
        </w:rPr>
        <w:tab/>
      </w:r>
      <w:r w:rsidRPr="00C46693">
        <w:rPr>
          <w:rFonts w:ascii="Times New Roman" w:eastAsia="Times New Roman" w:hAnsi="Times New Roman"/>
          <w:szCs w:val="22"/>
          <w:u w:val="single"/>
        </w:rPr>
        <w:t>Declaração de Bridgetown</w:t>
      </w:r>
      <w:r w:rsidRPr="00C46693">
        <w:rPr>
          <w:rFonts w:ascii="Times New Roman" w:eastAsia="Times New Roman" w:hAnsi="Times New Roman"/>
          <w:szCs w:val="22"/>
        </w:rPr>
        <w:t xml:space="preserve">: </w:t>
      </w:r>
      <w:r w:rsidRPr="00C46693">
        <w:rPr>
          <w:rFonts w:ascii="Times New Roman" w:eastAsia="Times New Roman" w:hAnsi="Times New Roman"/>
          <w:szCs w:val="22"/>
          <w:u w:val="single"/>
        </w:rPr>
        <w:t xml:space="preserve">Enfoque </w:t>
      </w:r>
      <w:r w:rsidR="000D36CD" w:rsidRPr="00C46693">
        <w:rPr>
          <w:rFonts w:ascii="Times New Roman" w:eastAsia="Times New Roman" w:hAnsi="Times New Roman"/>
          <w:szCs w:val="22"/>
          <w:u w:val="single"/>
        </w:rPr>
        <w:t xml:space="preserve">Multidimensional </w:t>
      </w:r>
      <w:r w:rsidRPr="00C46693">
        <w:rPr>
          <w:rFonts w:ascii="Times New Roman" w:eastAsia="Times New Roman" w:hAnsi="Times New Roman"/>
          <w:szCs w:val="22"/>
          <w:u w:val="single"/>
        </w:rPr>
        <w:t xml:space="preserve">da </w:t>
      </w:r>
      <w:r w:rsidR="000D36CD" w:rsidRPr="00C46693">
        <w:rPr>
          <w:rFonts w:ascii="Times New Roman" w:eastAsia="Times New Roman" w:hAnsi="Times New Roman"/>
          <w:szCs w:val="22"/>
          <w:u w:val="single"/>
        </w:rPr>
        <w:t xml:space="preserve">Segurança Hemisférica </w:t>
      </w:r>
    </w:p>
    <w:p w14:paraId="6D3AB02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F84F972" w14:textId="5CB1B8A5" w:rsidR="00EF3062" w:rsidRPr="00C46693" w:rsidRDefault="00EF3062" w:rsidP="00AF366E">
      <w:pPr>
        <w:widowControl/>
        <w:numPr>
          <w:ilvl w:val="0"/>
          <w:numId w:val="9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Tomar nota da análise realizada pela CSH em cumprimento do mandato estabelecido no quarto parágrafo </w:t>
      </w:r>
      <w:r w:rsidR="00216B62" w:rsidRPr="00C46693">
        <w:rPr>
          <w:rFonts w:ascii="Times New Roman" w:eastAsia="Times New Roman" w:hAnsi="Times New Roman"/>
          <w:szCs w:val="22"/>
        </w:rPr>
        <w:t xml:space="preserve">dispositivo </w:t>
      </w:r>
      <w:r w:rsidRPr="00C46693">
        <w:rPr>
          <w:rFonts w:ascii="Times New Roman" w:eastAsia="Times New Roman" w:hAnsi="Times New Roman"/>
          <w:szCs w:val="22"/>
        </w:rPr>
        <w:t xml:space="preserve">da resolução AG/RES. 2986 (LII-O/22), mediante o qual os Estados membros destacaram a importância da Declaração de Bridgetown para a incorporação do enfoque multidimensional da segurança hemisférica nos programas e atividades empreendidas na </w:t>
      </w:r>
      <w:r w:rsidR="00FF3C4A" w:rsidRPr="00C46693">
        <w:rPr>
          <w:rFonts w:ascii="Times New Roman" w:eastAsia="Times New Roman" w:hAnsi="Times New Roman"/>
          <w:szCs w:val="22"/>
        </w:rPr>
        <w:t>Organização</w:t>
      </w:r>
      <w:r w:rsidRPr="00C46693">
        <w:rPr>
          <w:rFonts w:ascii="Times New Roman" w:eastAsia="Times New Roman" w:hAnsi="Times New Roman"/>
          <w:szCs w:val="22"/>
        </w:rPr>
        <w:t xml:space="preserve">. </w:t>
      </w:r>
    </w:p>
    <w:p w14:paraId="2B6281A0"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D13B0A9" w14:textId="77777777" w:rsidR="00EF3062" w:rsidRPr="00C46693" w:rsidRDefault="00EF3062" w:rsidP="00AF366E">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r w:rsidRPr="00C46693">
        <w:rPr>
          <w:rFonts w:ascii="Times New Roman" w:eastAsia="Times New Roman" w:hAnsi="Times New Roman"/>
          <w:szCs w:val="22"/>
          <w:u w:val="single"/>
        </w:rPr>
        <w:t>Compromissos com a paz, o desarmamento e a não proliferação</w:t>
      </w:r>
    </w:p>
    <w:p w14:paraId="776D45EB"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rPr>
      </w:pPr>
    </w:p>
    <w:p w14:paraId="36203265" w14:textId="77777777" w:rsidR="00EF3062" w:rsidRPr="00C46693" w:rsidRDefault="00EF3062" w:rsidP="00AF366E">
      <w:pPr>
        <w:widowControl/>
        <w:numPr>
          <w:ilvl w:val="0"/>
          <w:numId w:val="83"/>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rPr>
      </w:pPr>
      <w:r w:rsidRPr="00C46693">
        <w:rPr>
          <w:rFonts w:ascii="Times New Roman" w:eastAsia="Times New Roman" w:hAnsi="Times New Roman"/>
          <w:szCs w:val="22"/>
          <w:u w:val="single"/>
        </w:rPr>
        <w:t>Desarmamento e não proliferação no Hemisfério</w:t>
      </w:r>
    </w:p>
    <w:p w14:paraId="0C3A276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2E077F87" w14:textId="7EBFE349" w:rsidR="00EF3062" w:rsidRPr="00C46693" w:rsidRDefault="00EF3062" w:rsidP="00AF366E">
      <w:pPr>
        <w:widowControl/>
        <w:numPr>
          <w:ilvl w:val="0"/>
          <w:numId w:val="10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szCs w:val="22"/>
        </w:rPr>
      </w:pPr>
      <w:r w:rsidRPr="00C46693">
        <w:rPr>
          <w:rFonts w:ascii="Times New Roman" w:eastAsia="Times New Roman" w:hAnsi="Times New Roman"/>
          <w:szCs w:val="22"/>
          <w:shd w:val="clear" w:color="auto" w:fill="FFFFFF"/>
        </w:rPr>
        <w:t xml:space="preserve">Instar os Estados Partes a fortalecer a implementação da Convenção </w:t>
      </w:r>
      <w:r w:rsidR="00893146" w:rsidRPr="00C46693">
        <w:rPr>
          <w:rFonts w:ascii="Times New Roman" w:eastAsia="Times New Roman" w:hAnsi="Times New Roman"/>
          <w:szCs w:val="22"/>
          <w:shd w:val="clear" w:color="auto" w:fill="FFFFFF"/>
        </w:rPr>
        <w:t xml:space="preserve">sobre </w:t>
      </w:r>
      <w:r w:rsidRPr="00C46693">
        <w:rPr>
          <w:rFonts w:ascii="Times New Roman" w:eastAsia="Times New Roman" w:hAnsi="Times New Roman"/>
          <w:szCs w:val="22"/>
          <w:shd w:val="clear" w:color="auto" w:fill="FFFFFF"/>
        </w:rPr>
        <w:t>a Proibição de Armas Químicas, destacando a realização, no período de 15 a 19 de maio de 2023, da Quinta Conferência de Exame</w:t>
      </w:r>
      <w:r w:rsidR="00FA1CDA" w:rsidRPr="00C46693">
        <w:rPr>
          <w:rFonts w:ascii="Times New Roman" w:eastAsia="Times New Roman" w:hAnsi="Times New Roman"/>
          <w:szCs w:val="22"/>
          <w:shd w:val="clear" w:color="auto" w:fill="FFFFFF"/>
        </w:rPr>
        <w:t xml:space="preserve"> e</w:t>
      </w:r>
      <w:r w:rsidRPr="00C46693">
        <w:rPr>
          <w:rFonts w:ascii="Times New Roman" w:eastAsia="Times New Roman" w:hAnsi="Times New Roman"/>
          <w:szCs w:val="22"/>
          <w:shd w:val="clear" w:color="auto" w:fill="FFFFFF"/>
        </w:rPr>
        <w:t xml:space="preserve"> referendando que as armas químicas não devem ser empregadas nunca mais, em nenhum lugar, por nenhum ator e sob nenhuma circunstância. </w:t>
      </w:r>
    </w:p>
    <w:p w14:paraId="70B42C57" w14:textId="77777777" w:rsidR="00EF3062" w:rsidRPr="00C46693" w:rsidRDefault="00EF3062"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textAlignment w:val="baseline"/>
        <w:rPr>
          <w:rFonts w:ascii="Times New Roman" w:eastAsia="Times New Roman" w:hAnsi="Times New Roman"/>
          <w:szCs w:val="22"/>
        </w:rPr>
      </w:pPr>
    </w:p>
    <w:p w14:paraId="4B15FEB0" w14:textId="369CFA9A" w:rsidR="00EF3062" w:rsidRPr="00C46693" w:rsidRDefault="00EF3062" w:rsidP="00AF366E">
      <w:pPr>
        <w:widowControl/>
        <w:numPr>
          <w:ilvl w:val="0"/>
          <w:numId w:val="10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Tomar nota da realização, no período de 28 de novembro a 16 de dezembro de 2022, da </w:t>
      </w:r>
      <w:r w:rsidR="002247CD" w:rsidRPr="00C46693">
        <w:rPr>
          <w:rFonts w:ascii="Times New Roman" w:eastAsia="Times New Roman" w:hAnsi="Times New Roman"/>
          <w:szCs w:val="22"/>
        </w:rPr>
        <w:t xml:space="preserve">Nona </w:t>
      </w:r>
      <w:r w:rsidRPr="00C46693">
        <w:rPr>
          <w:rFonts w:ascii="Times New Roman" w:eastAsia="Times New Roman" w:hAnsi="Times New Roman"/>
          <w:szCs w:val="22"/>
        </w:rPr>
        <w:t xml:space="preserve">Conferência de Exame da Convenção </w:t>
      </w:r>
      <w:r w:rsidR="00DE4576" w:rsidRPr="00C46693">
        <w:rPr>
          <w:rFonts w:ascii="Times New Roman" w:eastAsia="Times New Roman" w:hAnsi="Times New Roman"/>
          <w:szCs w:val="22"/>
        </w:rPr>
        <w:t xml:space="preserve">sobre </w:t>
      </w:r>
      <w:r w:rsidRPr="00C46693">
        <w:rPr>
          <w:rFonts w:ascii="Times New Roman" w:eastAsia="Times New Roman" w:hAnsi="Times New Roman"/>
          <w:szCs w:val="22"/>
        </w:rPr>
        <w:t xml:space="preserve">a Proibição de Armas Biológicas e do estabelecimento do Grupo de Trabalho sobre o </w:t>
      </w:r>
      <w:r w:rsidR="000304C8" w:rsidRPr="00C46693">
        <w:rPr>
          <w:rFonts w:ascii="Times New Roman" w:eastAsia="Times New Roman" w:hAnsi="Times New Roman"/>
          <w:szCs w:val="22"/>
        </w:rPr>
        <w:t xml:space="preserve">Fortalecimento </w:t>
      </w:r>
      <w:r w:rsidRPr="00C46693">
        <w:rPr>
          <w:rFonts w:ascii="Times New Roman" w:eastAsia="Times New Roman" w:hAnsi="Times New Roman"/>
          <w:szCs w:val="22"/>
        </w:rPr>
        <w:t xml:space="preserve">da </w:t>
      </w:r>
      <w:r w:rsidR="000304C8" w:rsidRPr="00C46693">
        <w:rPr>
          <w:rFonts w:ascii="Times New Roman" w:eastAsia="Times New Roman" w:hAnsi="Times New Roman"/>
          <w:szCs w:val="22"/>
        </w:rPr>
        <w:t>Convenção</w:t>
      </w:r>
      <w:r w:rsidRPr="00C46693">
        <w:rPr>
          <w:rFonts w:ascii="Times New Roman" w:eastAsia="Times New Roman" w:hAnsi="Times New Roman"/>
          <w:szCs w:val="22"/>
        </w:rPr>
        <w:t xml:space="preserve">. </w:t>
      </w:r>
    </w:p>
    <w:p w14:paraId="25D89429" w14:textId="77777777" w:rsidR="00EF3062" w:rsidRPr="00C46693" w:rsidRDefault="00EF3062"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jc w:val="left"/>
        <w:textAlignment w:val="baseline"/>
        <w:rPr>
          <w:rFonts w:ascii="Times New Roman" w:eastAsia="Times New Roman" w:hAnsi="Times New Roman"/>
          <w:szCs w:val="22"/>
        </w:rPr>
      </w:pPr>
    </w:p>
    <w:p w14:paraId="00B8A3CB" w14:textId="3F46C8ED" w:rsidR="00EF3062" w:rsidRPr="00C46693" w:rsidRDefault="00EF3062" w:rsidP="00AF366E">
      <w:pPr>
        <w:widowControl/>
        <w:numPr>
          <w:ilvl w:val="0"/>
          <w:numId w:val="10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Reafirmar que o Tratado de Não Proliferação de Armas Nucleares (TNP) é a pedra angular do regime de desarmamento e não proliferação nucleares, ressaltando a necessidade de que </w:t>
      </w:r>
      <w:r w:rsidR="00A907C9" w:rsidRPr="00C46693">
        <w:rPr>
          <w:rFonts w:ascii="Times New Roman" w:eastAsia="Times New Roman" w:hAnsi="Times New Roman"/>
          <w:szCs w:val="22"/>
        </w:rPr>
        <w:t>as</w:t>
      </w:r>
      <w:r w:rsidRPr="00C46693">
        <w:rPr>
          <w:rFonts w:ascii="Times New Roman" w:eastAsia="Times New Roman" w:hAnsi="Times New Roman"/>
          <w:szCs w:val="22"/>
        </w:rPr>
        <w:t xml:space="preserve"> Partes no TNP reafirmem seu compromisso com a plena implementação do tratado em seus três pilares (desarmamento, não proliferação, e usos pacíficos da energia nuclear).  </w:t>
      </w:r>
    </w:p>
    <w:p w14:paraId="46704D61" w14:textId="77777777" w:rsidR="00EF3062" w:rsidRPr="00C46693" w:rsidRDefault="00EF3062" w:rsidP="00AF366E">
      <w:pPr>
        <w:widowControl/>
        <w:rPr>
          <w:rFonts w:ascii="Times New Roman" w:eastAsia="Times New Roman" w:hAnsi="Times New Roman"/>
          <w:szCs w:val="22"/>
        </w:rPr>
      </w:pPr>
    </w:p>
    <w:p w14:paraId="5D5569A4" w14:textId="199703EB" w:rsidR="00EF3062" w:rsidRPr="00C46693" w:rsidRDefault="00EF3062" w:rsidP="00AF366E">
      <w:pPr>
        <w:widowControl/>
        <w:numPr>
          <w:ilvl w:val="0"/>
          <w:numId w:val="100"/>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shd w:val="clear" w:color="auto" w:fill="FFFFFF"/>
        </w:rPr>
      </w:pPr>
      <w:r w:rsidRPr="00C46693">
        <w:rPr>
          <w:rFonts w:ascii="Times New Roman" w:eastAsia="Times New Roman" w:hAnsi="Times New Roman"/>
          <w:szCs w:val="22"/>
          <w:shd w:val="clear" w:color="auto" w:fill="FFFFFF"/>
        </w:rPr>
        <w:t>Tomar nota da Segunda Reunião de Estados Partes no Tratado sobre a Proibição de Armas Nucleares, a realizar-se na sede das Nações Unidas, em Nova York, de 27 de novembro a 1</w:t>
      </w:r>
      <w:r w:rsidR="008E404A" w:rsidRPr="00C46693">
        <w:rPr>
          <w:rFonts w:ascii="Times New Roman" w:eastAsia="Times New Roman" w:hAnsi="Times New Roman"/>
          <w:szCs w:val="22"/>
          <w:shd w:val="clear" w:color="auto" w:fill="FFFFFF"/>
        </w:rPr>
        <w:t>º</w:t>
      </w:r>
      <w:r w:rsidRPr="00C46693">
        <w:rPr>
          <w:rFonts w:ascii="Times New Roman" w:eastAsia="Times New Roman" w:hAnsi="Times New Roman"/>
          <w:szCs w:val="22"/>
          <w:shd w:val="clear" w:color="auto" w:fill="FFFFFF"/>
        </w:rPr>
        <w:t xml:space="preserve"> de dezembro de 2023, sob a Presidência do México. </w:t>
      </w:r>
    </w:p>
    <w:p w14:paraId="30C290FF" w14:textId="77777777" w:rsidR="00EF3062" w:rsidRPr="00DC7AC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shd w:val="clear" w:color="auto" w:fill="FFFFFF"/>
        </w:rPr>
      </w:pPr>
    </w:p>
    <w:p w14:paraId="08B9FDFD" w14:textId="77777777" w:rsidR="009E65AD" w:rsidRDefault="009E65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szCs w:val="22"/>
          <w:u w:val="single"/>
        </w:rPr>
      </w:pPr>
      <w:r>
        <w:rPr>
          <w:rFonts w:ascii="Times New Roman" w:eastAsia="Times New Roman" w:hAnsi="Times New Roman"/>
          <w:szCs w:val="22"/>
          <w:u w:val="single"/>
        </w:rPr>
        <w:br w:type="page"/>
      </w:r>
    </w:p>
    <w:p w14:paraId="33414700" w14:textId="2DE36C2E" w:rsidR="00EF3062" w:rsidRPr="00C46693" w:rsidRDefault="00EF3062" w:rsidP="00AF366E">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u w:val="single"/>
        </w:rPr>
      </w:pPr>
      <w:r w:rsidRPr="00C46693">
        <w:rPr>
          <w:rFonts w:ascii="Times New Roman" w:eastAsia="Times New Roman" w:hAnsi="Times New Roman"/>
          <w:szCs w:val="22"/>
          <w:u w:val="single"/>
        </w:rPr>
        <w:lastRenderedPageBreak/>
        <w:t>Fortalecimento da segurança hemisférica e da cooperação em matéria de defesa</w:t>
      </w:r>
    </w:p>
    <w:p w14:paraId="6A4DA5F6"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rPr>
      </w:pPr>
    </w:p>
    <w:p w14:paraId="3FE4BBD6" w14:textId="35E78752" w:rsidR="00EF3062" w:rsidRPr="00C46693" w:rsidRDefault="00EF3062" w:rsidP="00AF366E">
      <w:pPr>
        <w:widowControl/>
        <w:numPr>
          <w:ilvl w:val="0"/>
          <w:numId w:val="84"/>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rPr>
      </w:pPr>
      <w:r w:rsidRPr="00C46693">
        <w:rPr>
          <w:rFonts w:ascii="Times New Roman" w:eastAsia="Times New Roman" w:hAnsi="Times New Roman"/>
          <w:szCs w:val="22"/>
          <w:u w:val="single"/>
        </w:rPr>
        <w:t xml:space="preserve">Medidas de fortalecimento da confiança e </w:t>
      </w:r>
      <w:r w:rsidR="00FF0091">
        <w:rPr>
          <w:rFonts w:ascii="Times New Roman" w:eastAsia="Times New Roman" w:hAnsi="Times New Roman"/>
          <w:szCs w:val="22"/>
          <w:u w:val="single"/>
        </w:rPr>
        <w:t xml:space="preserve">da </w:t>
      </w:r>
      <w:r w:rsidRPr="00C46693">
        <w:rPr>
          <w:rFonts w:ascii="Times New Roman" w:eastAsia="Times New Roman" w:hAnsi="Times New Roman"/>
          <w:szCs w:val="22"/>
          <w:u w:val="single"/>
        </w:rPr>
        <w:t>segurança nas Américas</w:t>
      </w:r>
    </w:p>
    <w:p w14:paraId="4506E90B"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5271ED8" w14:textId="529BFC6D" w:rsidR="00EF3062" w:rsidRPr="00C46693" w:rsidRDefault="00EF3062" w:rsidP="00AF366E">
      <w:pPr>
        <w:widowControl/>
        <w:numPr>
          <w:ilvl w:val="0"/>
          <w:numId w:val="10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Adotar as recomendações da Presidência do Décimo Fórum sobre Medidas de Fortalecimento da Confiança e da Segurança, realizado em Washington, D. C., em 2 de março de 2023, documento </w:t>
      </w:r>
      <w:hyperlink r:id="rId38" w:history="1">
        <w:r w:rsidRPr="00C46693">
          <w:rPr>
            <w:rFonts w:ascii="Times New Roman" w:eastAsia="Times New Roman" w:hAnsi="Times New Roman"/>
            <w:color w:val="0563C1" w:themeColor="hyperlink"/>
            <w:szCs w:val="22"/>
            <w:u w:val="single"/>
          </w:rPr>
          <w:t>CP/CSH-2207/23</w:t>
        </w:r>
      </w:hyperlink>
      <w:r w:rsidRPr="00C46693">
        <w:rPr>
          <w:rFonts w:ascii="Times New Roman" w:eastAsia="Times New Roman" w:hAnsi="Times New Roman"/>
          <w:szCs w:val="22"/>
        </w:rPr>
        <w:t>.</w:t>
      </w:r>
    </w:p>
    <w:p w14:paraId="452FB332" w14:textId="77777777" w:rsidR="00B11C02" w:rsidRPr="00C46693" w:rsidRDefault="00B11C0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B6B5FA5" w14:textId="6CEDD18B" w:rsidR="00EF3062" w:rsidRPr="00C46693" w:rsidRDefault="00EF3062" w:rsidP="00AF366E">
      <w:pPr>
        <w:widowControl/>
        <w:numPr>
          <w:ilvl w:val="0"/>
          <w:numId w:val="10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Agradecer ao Governo do México por ter realizado a Quarta Reunião do Grupo de Trabalho do </w:t>
      </w:r>
      <w:r w:rsidR="00B92C28" w:rsidRPr="00C46693">
        <w:rPr>
          <w:rFonts w:ascii="Times New Roman" w:eastAsia="Times New Roman" w:hAnsi="Times New Roman"/>
          <w:szCs w:val="22"/>
        </w:rPr>
        <w:t xml:space="preserve">Comitê Interamericano </w:t>
      </w:r>
      <w:r w:rsidR="00156759" w:rsidRPr="00C46693">
        <w:rPr>
          <w:rFonts w:ascii="Times New Roman" w:eastAsia="Times New Roman" w:hAnsi="Times New Roman"/>
          <w:szCs w:val="22"/>
        </w:rPr>
        <w:t>contra o Terrorismo (</w:t>
      </w:r>
      <w:r w:rsidRPr="00C46693">
        <w:rPr>
          <w:rFonts w:ascii="Times New Roman" w:eastAsia="Times New Roman" w:hAnsi="Times New Roman"/>
          <w:szCs w:val="22"/>
        </w:rPr>
        <w:t>CICTE</w:t>
      </w:r>
      <w:r w:rsidR="00156759" w:rsidRPr="00C46693">
        <w:rPr>
          <w:rFonts w:ascii="Times New Roman" w:eastAsia="Times New Roman" w:hAnsi="Times New Roman"/>
          <w:szCs w:val="22"/>
        </w:rPr>
        <w:t>)</w:t>
      </w:r>
      <w:r w:rsidRPr="00C46693">
        <w:rPr>
          <w:rFonts w:ascii="Times New Roman" w:eastAsia="Times New Roman" w:hAnsi="Times New Roman"/>
          <w:szCs w:val="22"/>
        </w:rPr>
        <w:t xml:space="preserve"> sobre Cooperação e Medidas de Fortalecimento da Confiança no </w:t>
      </w:r>
      <w:r w:rsidR="002E0151" w:rsidRPr="00C46693">
        <w:rPr>
          <w:rFonts w:ascii="Times New Roman" w:eastAsia="Times New Roman" w:hAnsi="Times New Roman"/>
          <w:szCs w:val="22"/>
        </w:rPr>
        <w:t xml:space="preserve">Espaço </w:t>
      </w:r>
      <w:r w:rsidR="00241BD0" w:rsidRPr="00C46693">
        <w:rPr>
          <w:rFonts w:ascii="Times New Roman" w:eastAsia="Times New Roman" w:hAnsi="Times New Roman"/>
          <w:szCs w:val="22"/>
        </w:rPr>
        <w:t>C</w:t>
      </w:r>
      <w:r w:rsidR="002E0151" w:rsidRPr="00C46693">
        <w:rPr>
          <w:rFonts w:ascii="Times New Roman" w:eastAsia="Times New Roman" w:hAnsi="Times New Roman"/>
          <w:szCs w:val="22"/>
        </w:rPr>
        <w:t>ibernético</w:t>
      </w:r>
      <w:r w:rsidRPr="00C46693">
        <w:rPr>
          <w:rFonts w:ascii="Times New Roman" w:eastAsia="Times New Roman" w:hAnsi="Times New Roman"/>
          <w:szCs w:val="22"/>
        </w:rPr>
        <w:t>, em 27 de outubro de 2022</w:t>
      </w:r>
      <w:r w:rsidR="00B6646A" w:rsidRPr="00C46693">
        <w:rPr>
          <w:rFonts w:ascii="Times New Roman" w:eastAsia="Times New Roman" w:hAnsi="Times New Roman"/>
          <w:szCs w:val="22"/>
        </w:rPr>
        <w:t>,</w:t>
      </w:r>
      <w:r w:rsidRPr="00C46693">
        <w:rPr>
          <w:rFonts w:ascii="Times New Roman" w:eastAsia="Times New Roman" w:hAnsi="Times New Roman"/>
          <w:szCs w:val="22"/>
        </w:rPr>
        <w:t xml:space="preserve"> na Cidade do México</w:t>
      </w:r>
      <w:r w:rsidR="008C5564" w:rsidRPr="00C46693">
        <w:rPr>
          <w:rFonts w:ascii="Times New Roman" w:eastAsia="Times New Roman" w:hAnsi="Times New Roman"/>
          <w:szCs w:val="22"/>
        </w:rPr>
        <w:t>,</w:t>
      </w:r>
      <w:r w:rsidRPr="00C46693">
        <w:rPr>
          <w:rFonts w:ascii="Times New Roman" w:eastAsia="Times New Roman" w:hAnsi="Times New Roman"/>
          <w:szCs w:val="22"/>
        </w:rPr>
        <w:t xml:space="preserve"> adotar</w:t>
      </w:r>
      <w:r w:rsidR="000F0DEE"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as cinco medidas de fortalecimento da confiança acordadas </w:t>
      </w:r>
      <w:r w:rsidR="000F0DEE" w:rsidRPr="00C46693">
        <w:rPr>
          <w:rFonts w:ascii="Times New Roman" w:eastAsia="Times New Roman" w:hAnsi="Times New Roman"/>
          <w:szCs w:val="22"/>
        </w:rPr>
        <w:t>n</w:t>
      </w:r>
      <w:r w:rsidRPr="00C46693">
        <w:rPr>
          <w:rFonts w:ascii="Times New Roman" w:eastAsia="Times New Roman" w:hAnsi="Times New Roman"/>
          <w:szCs w:val="22"/>
        </w:rPr>
        <w:t xml:space="preserve">a reunião e </w:t>
      </w:r>
      <w:r w:rsidR="00E963F1" w:rsidRPr="00C46693">
        <w:rPr>
          <w:rFonts w:ascii="Times New Roman" w:eastAsia="Times New Roman" w:hAnsi="Times New Roman"/>
          <w:szCs w:val="22"/>
        </w:rPr>
        <w:t>incluí-las</w:t>
      </w:r>
      <w:r w:rsidRPr="00C46693">
        <w:rPr>
          <w:rFonts w:ascii="Times New Roman" w:eastAsia="Times New Roman" w:hAnsi="Times New Roman"/>
          <w:szCs w:val="22"/>
        </w:rPr>
        <w:t xml:space="preserve"> na lista consolidada de medidas de fortalecimento da confiança no </w:t>
      </w:r>
      <w:r w:rsidR="002E0151" w:rsidRPr="00C46693">
        <w:rPr>
          <w:rFonts w:ascii="Times New Roman" w:eastAsia="Times New Roman" w:hAnsi="Times New Roman"/>
          <w:szCs w:val="22"/>
        </w:rPr>
        <w:t>espaço cibernético</w:t>
      </w:r>
      <w:r w:rsidRPr="00C46693">
        <w:rPr>
          <w:rFonts w:ascii="Times New Roman" w:eastAsia="Times New Roman" w:hAnsi="Times New Roman"/>
          <w:szCs w:val="22"/>
        </w:rPr>
        <w:t>:</w:t>
      </w:r>
    </w:p>
    <w:p w14:paraId="5141138F" w14:textId="77777777" w:rsidR="00EF3062" w:rsidRPr="00C46693" w:rsidRDefault="00EF3062" w:rsidP="00AF366E">
      <w:pPr>
        <w:widowControl/>
        <w:rPr>
          <w:rFonts w:ascii="Times New Roman" w:eastAsia="Times New Roman" w:hAnsi="Times New Roman"/>
          <w:szCs w:val="22"/>
        </w:rPr>
      </w:pPr>
    </w:p>
    <w:p w14:paraId="48982DE4" w14:textId="2468D7ED" w:rsidR="00EF3062" w:rsidRPr="00C46693" w:rsidRDefault="00EF3062" w:rsidP="00AF366E">
      <w:pPr>
        <w:widowControl/>
        <w:numPr>
          <w:ilvl w:val="1"/>
          <w:numId w:val="9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eastAsia="Times New Roman" w:hAnsi="Times New Roman"/>
          <w:szCs w:val="22"/>
        </w:rPr>
      </w:pPr>
      <w:r w:rsidRPr="00C46693">
        <w:rPr>
          <w:rFonts w:ascii="Times New Roman" w:eastAsia="Times New Roman" w:hAnsi="Times New Roman"/>
          <w:szCs w:val="22"/>
        </w:rPr>
        <w:t xml:space="preserve">Fomentar e promover a inclusão, a participação e a liderança plenas, </w:t>
      </w:r>
      <w:r w:rsidR="00F65B61" w:rsidRPr="00C46693">
        <w:rPr>
          <w:rFonts w:ascii="Times New Roman" w:eastAsia="Times New Roman" w:hAnsi="Times New Roman"/>
          <w:szCs w:val="22"/>
        </w:rPr>
        <w:t>equitativas</w:t>
      </w:r>
      <w:r w:rsidRPr="00C46693">
        <w:rPr>
          <w:rFonts w:ascii="Times New Roman" w:eastAsia="Times New Roman" w:hAnsi="Times New Roman"/>
          <w:szCs w:val="22"/>
        </w:rPr>
        <w:t xml:space="preserve">, eficazes e significativas das mulheres nos processos de tomada de decisões e postos de liderança vinculados às tecnologias da informação e </w:t>
      </w:r>
      <w:r w:rsidR="0021720B" w:rsidRPr="00C46693">
        <w:rPr>
          <w:rFonts w:ascii="Times New Roman" w:eastAsia="Times New Roman" w:hAnsi="Times New Roman"/>
          <w:szCs w:val="22"/>
        </w:rPr>
        <w:t xml:space="preserve">das </w:t>
      </w:r>
      <w:r w:rsidRPr="00C46693">
        <w:rPr>
          <w:rFonts w:ascii="Times New Roman" w:eastAsia="Times New Roman" w:hAnsi="Times New Roman"/>
          <w:szCs w:val="22"/>
        </w:rPr>
        <w:t>comunicaç</w:t>
      </w:r>
      <w:r w:rsidR="0021720B" w:rsidRPr="00C46693">
        <w:rPr>
          <w:rFonts w:ascii="Times New Roman" w:eastAsia="Times New Roman" w:hAnsi="Times New Roman"/>
          <w:szCs w:val="22"/>
        </w:rPr>
        <w:t>ões</w:t>
      </w:r>
      <w:r w:rsidRPr="00C46693">
        <w:rPr>
          <w:rFonts w:ascii="Times New Roman" w:eastAsia="Times New Roman" w:hAnsi="Times New Roman"/>
          <w:szCs w:val="22"/>
        </w:rPr>
        <w:t xml:space="preserve">, promovendo medidas específicas nos planos nacional e internacional, com o objetivo de abordar dimensões distintas em torno da igualdade de gênero e da redução da lacuna digital de gênero, a fim de garantir seus direitos humanos e liberdades fundamentais em conformidade com a agenda </w:t>
      </w:r>
      <w:r w:rsidR="00577BD1" w:rsidRPr="00C46693">
        <w:rPr>
          <w:rFonts w:ascii="Times New Roman" w:eastAsia="Times New Roman" w:hAnsi="Times New Roman"/>
          <w:szCs w:val="22"/>
        </w:rPr>
        <w:t xml:space="preserve">Mulheres, Paz </w:t>
      </w:r>
      <w:r w:rsidRPr="00C46693">
        <w:rPr>
          <w:rFonts w:ascii="Times New Roman" w:eastAsia="Times New Roman" w:hAnsi="Times New Roman"/>
          <w:szCs w:val="22"/>
        </w:rPr>
        <w:t xml:space="preserve">e </w:t>
      </w:r>
      <w:r w:rsidR="00577BD1" w:rsidRPr="00C46693">
        <w:rPr>
          <w:rFonts w:ascii="Times New Roman" w:eastAsia="Times New Roman" w:hAnsi="Times New Roman"/>
          <w:szCs w:val="22"/>
        </w:rPr>
        <w:t>Segurança</w:t>
      </w:r>
      <w:r w:rsidRPr="00C46693">
        <w:rPr>
          <w:rFonts w:ascii="Times New Roman" w:eastAsia="Times New Roman" w:hAnsi="Times New Roman"/>
          <w:szCs w:val="22"/>
        </w:rPr>
        <w:t xml:space="preserve">. </w:t>
      </w:r>
    </w:p>
    <w:p w14:paraId="11254E9C" w14:textId="653059B1" w:rsidR="00EF3062" w:rsidRPr="00C46693" w:rsidRDefault="00EF3062" w:rsidP="00AF366E">
      <w:pPr>
        <w:widowControl/>
        <w:numPr>
          <w:ilvl w:val="1"/>
          <w:numId w:val="9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eastAsia="Times New Roman" w:hAnsi="Times New Roman"/>
          <w:szCs w:val="22"/>
        </w:rPr>
      </w:pPr>
      <w:r w:rsidRPr="00C46693">
        <w:rPr>
          <w:rFonts w:ascii="Times New Roman" w:eastAsia="Times New Roman" w:hAnsi="Times New Roman"/>
          <w:szCs w:val="22"/>
        </w:rPr>
        <w:t xml:space="preserve">Promover o estudo, debate, desenvolvimento e criação de capacidades nos âmbitos nacional e internacional a respeito da aplicação do </w:t>
      </w:r>
      <w:r w:rsidR="00E258BD" w:rsidRPr="00C46693">
        <w:rPr>
          <w:rFonts w:ascii="Times New Roman" w:eastAsia="Times New Roman" w:hAnsi="Times New Roman"/>
          <w:szCs w:val="22"/>
        </w:rPr>
        <w:t>Direito Internacional</w:t>
      </w:r>
      <w:r w:rsidRPr="00C46693">
        <w:rPr>
          <w:rFonts w:ascii="Times New Roman" w:eastAsia="Times New Roman" w:hAnsi="Times New Roman"/>
          <w:szCs w:val="22"/>
        </w:rPr>
        <w:t xml:space="preserve"> e do </w:t>
      </w:r>
      <w:r w:rsidR="00E258BD" w:rsidRPr="00C46693">
        <w:rPr>
          <w:rFonts w:ascii="Times New Roman" w:eastAsia="Times New Roman" w:hAnsi="Times New Roman"/>
          <w:szCs w:val="22"/>
        </w:rPr>
        <w:t xml:space="preserve">Direito Internacional Humanitário </w:t>
      </w:r>
      <w:r w:rsidRPr="00C46693">
        <w:rPr>
          <w:rFonts w:ascii="Times New Roman" w:eastAsia="Times New Roman" w:hAnsi="Times New Roman"/>
          <w:szCs w:val="22"/>
        </w:rPr>
        <w:t xml:space="preserve">no uso das tecnologias da informação e </w:t>
      </w:r>
      <w:r w:rsidR="00E258BD" w:rsidRPr="00C46693">
        <w:rPr>
          <w:rFonts w:ascii="Times New Roman" w:eastAsia="Times New Roman" w:hAnsi="Times New Roman"/>
          <w:szCs w:val="22"/>
        </w:rPr>
        <w:t xml:space="preserve">das </w:t>
      </w:r>
      <w:r w:rsidRPr="00C46693">
        <w:rPr>
          <w:rFonts w:ascii="Times New Roman" w:eastAsia="Times New Roman" w:hAnsi="Times New Roman"/>
          <w:szCs w:val="22"/>
        </w:rPr>
        <w:t>comunicaç</w:t>
      </w:r>
      <w:r w:rsidR="00E258BD" w:rsidRPr="00C46693">
        <w:rPr>
          <w:rFonts w:ascii="Times New Roman" w:eastAsia="Times New Roman" w:hAnsi="Times New Roman"/>
          <w:szCs w:val="22"/>
        </w:rPr>
        <w:t>ões</w:t>
      </w:r>
      <w:r w:rsidRPr="00C46693">
        <w:rPr>
          <w:rFonts w:ascii="Times New Roman" w:eastAsia="Times New Roman" w:hAnsi="Times New Roman"/>
          <w:szCs w:val="22"/>
        </w:rPr>
        <w:t xml:space="preserve"> no contexto da segurança internacional, promovendo o intercâmbio voluntário de posições e declarações de visão nacionais, opiniões, legislações, políticas e práticas sobre o assunto, a fim de promover entendimentos comuns. </w:t>
      </w:r>
    </w:p>
    <w:p w14:paraId="5F4574C9" w14:textId="5C8A34E7" w:rsidR="00EF3062" w:rsidRPr="00C46693" w:rsidRDefault="00EF3062" w:rsidP="00AF366E">
      <w:pPr>
        <w:widowControl/>
        <w:numPr>
          <w:ilvl w:val="1"/>
          <w:numId w:val="9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eastAsia="Times New Roman" w:hAnsi="Times New Roman"/>
          <w:szCs w:val="22"/>
        </w:rPr>
      </w:pPr>
      <w:r w:rsidRPr="00C46693">
        <w:rPr>
          <w:rFonts w:ascii="Times New Roman" w:eastAsia="Times New Roman" w:hAnsi="Times New Roman"/>
          <w:szCs w:val="22"/>
        </w:rPr>
        <w:t xml:space="preserve">Promover a implementação das 11 normas voluntárias não vinculantes sobre comportamento responsável dos Estados no </w:t>
      </w:r>
      <w:r w:rsidR="002E0151" w:rsidRPr="00C46693">
        <w:rPr>
          <w:rFonts w:ascii="Times New Roman" w:eastAsia="Times New Roman" w:hAnsi="Times New Roman"/>
          <w:szCs w:val="22"/>
        </w:rPr>
        <w:t>espaço cibernético</w:t>
      </w:r>
      <w:r w:rsidRPr="00C46693">
        <w:rPr>
          <w:rFonts w:ascii="Times New Roman" w:eastAsia="Times New Roman" w:hAnsi="Times New Roman"/>
          <w:szCs w:val="22"/>
        </w:rPr>
        <w:t xml:space="preserve"> adotadas na resolução 70/237 da Assembleia Geral das Nações Unidas e promover a apresentação de relatórios sobre </w:t>
      </w:r>
      <w:r w:rsidR="002F1E13" w:rsidRPr="00C46693">
        <w:rPr>
          <w:rFonts w:ascii="Times New Roman" w:eastAsia="Times New Roman" w:hAnsi="Times New Roman"/>
          <w:szCs w:val="22"/>
        </w:rPr>
        <w:t xml:space="preserve">essas </w:t>
      </w:r>
      <w:r w:rsidRPr="00C46693">
        <w:rPr>
          <w:rFonts w:ascii="Times New Roman" w:eastAsia="Times New Roman" w:hAnsi="Times New Roman"/>
          <w:szCs w:val="22"/>
        </w:rPr>
        <w:t xml:space="preserve">atividades, levando em conta a pesquisa de implementação nacional. </w:t>
      </w:r>
    </w:p>
    <w:p w14:paraId="069E331E" w14:textId="1FECB89B" w:rsidR="00EF3062" w:rsidRPr="00C46693" w:rsidRDefault="00EF3062" w:rsidP="00AF366E">
      <w:pPr>
        <w:widowControl/>
        <w:numPr>
          <w:ilvl w:val="1"/>
          <w:numId w:val="9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eastAsia="Times New Roman" w:hAnsi="Times New Roman"/>
          <w:szCs w:val="22"/>
        </w:rPr>
      </w:pPr>
      <w:r w:rsidRPr="00C46693">
        <w:rPr>
          <w:rFonts w:ascii="Times New Roman" w:eastAsia="Times New Roman" w:hAnsi="Times New Roman"/>
          <w:szCs w:val="22"/>
        </w:rPr>
        <w:t xml:space="preserve">No âmbito das tecnologias da informação e </w:t>
      </w:r>
      <w:r w:rsidR="00213354" w:rsidRPr="00C46693">
        <w:rPr>
          <w:rFonts w:ascii="Times New Roman" w:eastAsia="Times New Roman" w:hAnsi="Times New Roman"/>
          <w:szCs w:val="22"/>
        </w:rPr>
        <w:t>das comunicações</w:t>
      </w:r>
      <w:r w:rsidRPr="00C46693">
        <w:rPr>
          <w:rFonts w:ascii="Times New Roman" w:eastAsia="Times New Roman" w:hAnsi="Times New Roman"/>
          <w:szCs w:val="22"/>
        </w:rPr>
        <w:t xml:space="preserve">, promover o trabalho e o diálogo com todas as partes interessadas, a sociedade civil, inclusive organizações de direitos das mulheres, as instituições </w:t>
      </w:r>
      <w:r w:rsidR="00801B4E" w:rsidRPr="00C46693">
        <w:rPr>
          <w:rFonts w:ascii="Times New Roman" w:eastAsia="Times New Roman" w:hAnsi="Times New Roman"/>
          <w:szCs w:val="22"/>
        </w:rPr>
        <w:t>educacionais</w:t>
      </w:r>
      <w:r w:rsidRPr="00C46693">
        <w:rPr>
          <w:rFonts w:ascii="Times New Roman" w:eastAsia="Times New Roman" w:hAnsi="Times New Roman"/>
          <w:szCs w:val="22"/>
        </w:rPr>
        <w:t xml:space="preserve">, o setor privado e a comunidade técnica, entre outros. </w:t>
      </w:r>
    </w:p>
    <w:p w14:paraId="7E1BAF2E" w14:textId="77777777" w:rsidR="00EF3062" w:rsidRPr="00C46693" w:rsidRDefault="00EF3062" w:rsidP="00AF366E">
      <w:pPr>
        <w:widowControl/>
        <w:numPr>
          <w:ilvl w:val="1"/>
          <w:numId w:val="94"/>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2160" w:hanging="720"/>
        <w:contextualSpacing/>
        <w:rPr>
          <w:rFonts w:ascii="Times New Roman" w:eastAsia="Times New Roman" w:hAnsi="Times New Roman"/>
          <w:szCs w:val="22"/>
        </w:rPr>
      </w:pPr>
      <w:r w:rsidRPr="00C46693">
        <w:rPr>
          <w:rFonts w:ascii="Times New Roman" w:eastAsia="Times New Roman" w:hAnsi="Times New Roman"/>
          <w:szCs w:val="22"/>
        </w:rPr>
        <w:t xml:space="preserve">Elaborar esquemas nacionais de severidade de incidentes cibernéticos e compartilhar informação sobre estes. </w:t>
      </w:r>
    </w:p>
    <w:p w14:paraId="071C7B24" w14:textId="77777777" w:rsidR="00EF3062" w:rsidRPr="00C46693" w:rsidRDefault="00EF3062" w:rsidP="00AF366E">
      <w:pPr>
        <w:widowControl/>
        <w:rPr>
          <w:rFonts w:ascii="Times New Roman" w:eastAsia="Times New Roman" w:hAnsi="Times New Roman"/>
          <w:szCs w:val="22"/>
        </w:rPr>
      </w:pPr>
    </w:p>
    <w:p w14:paraId="6AACB844" w14:textId="5772DAFD" w:rsidR="00EF3062" w:rsidRPr="00C46693" w:rsidRDefault="00EF3062" w:rsidP="00AF366E">
      <w:pPr>
        <w:widowControl/>
        <w:numPr>
          <w:ilvl w:val="0"/>
          <w:numId w:val="10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
          <w:iCs/>
          <w:noProof/>
          <w:szCs w:val="22"/>
        </w:rPr>
      </w:pPr>
      <w:r w:rsidRPr="00C46693">
        <w:rPr>
          <w:rFonts w:ascii="Times New Roman" w:eastAsia="Times New Roman" w:hAnsi="Times New Roman"/>
          <w:szCs w:val="22"/>
        </w:rPr>
        <w:t>Aprovar a Lista de Medidas de Fortalecimento da Confiança e da Segurança (MFCS)  (</w:t>
      </w:r>
      <w:hyperlink r:id="rId39" w:history="1">
        <w:r w:rsidRPr="00C46693">
          <w:rPr>
            <w:rFonts w:ascii="Times New Roman" w:eastAsia="Times New Roman" w:hAnsi="Times New Roman"/>
            <w:color w:val="0563C1" w:themeColor="hyperlink"/>
            <w:szCs w:val="22"/>
            <w:u w:val="single"/>
          </w:rPr>
          <w:t>CP/CSH-2123/22 rev. 1</w:t>
        </w:r>
      </w:hyperlink>
      <w:r w:rsidRPr="00C46693">
        <w:rPr>
          <w:rFonts w:ascii="Times New Roman" w:eastAsia="Times New Roman" w:hAnsi="Times New Roman"/>
          <w:szCs w:val="22"/>
        </w:rPr>
        <w:t>) como um guia regional de possíveis medidas no enfrentamento a ameaças, preocupações e outros desafios novos e tradicionais no Hemisfério, e apresentar relatórios anuais, o mais tardar até 15 de julho de cada ano</w:t>
      </w:r>
      <w:r w:rsidR="00D94A91">
        <w:rPr>
          <w:rFonts w:ascii="Times New Roman" w:eastAsia="Times New Roman" w:hAnsi="Times New Roman"/>
          <w:szCs w:val="22"/>
        </w:rPr>
        <w:t xml:space="preserve"> </w:t>
      </w:r>
      <w:r w:rsidRPr="00C46693">
        <w:rPr>
          <w:rFonts w:ascii="Times New Roman" w:eastAsia="Times New Roman" w:hAnsi="Times New Roman"/>
          <w:szCs w:val="22"/>
        </w:rPr>
        <w:t>sobre a aplicação dessas MFCS</w:t>
      </w:r>
      <w:r w:rsidRPr="00C46693">
        <w:rPr>
          <w:rFonts w:ascii="Times New Roman" w:eastAsia="Times New Roman" w:hAnsi="Times New Roman"/>
          <w:i/>
          <w:iCs/>
          <w:szCs w:val="22"/>
        </w:rPr>
        <w:t xml:space="preserve">. </w:t>
      </w:r>
    </w:p>
    <w:p w14:paraId="7F25FEA3" w14:textId="77777777" w:rsidR="00EF3062" w:rsidRPr="00C46693" w:rsidRDefault="00EF3062" w:rsidP="00AF366E">
      <w:pPr>
        <w:widowControl/>
        <w:rPr>
          <w:rFonts w:ascii="Times New Roman" w:eastAsia="Times New Roman" w:hAnsi="Times New Roman"/>
          <w:b/>
          <w:bCs/>
          <w:noProof/>
          <w:szCs w:val="22"/>
        </w:rPr>
      </w:pPr>
    </w:p>
    <w:p w14:paraId="6FA6AFAB" w14:textId="6C47FD17" w:rsidR="00EF3062" w:rsidRPr="00C46693" w:rsidRDefault="00EF3062" w:rsidP="00AF366E">
      <w:pPr>
        <w:widowControl/>
        <w:numPr>
          <w:ilvl w:val="0"/>
          <w:numId w:val="101"/>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bCs/>
          <w:noProof/>
          <w:szCs w:val="22"/>
        </w:rPr>
      </w:pPr>
      <w:r w:rsidRPr="00C46693">
        <w:rPr>
          <w:rFonts w:ascii="Times New Roman" w:eastAsia="Times New Roman" w:hAnsi="Times New Roman"/>
          <w:bCs/>
          <w:szCs w:val="22"/>
        </w:rPr>
        <w:t xml:space="preserve">Solicitar à JID e à SSM que apresentem um relatório à </w:t>
      </w:r>
      <w:r w:rsidR="009C1E48" w:rsidRPr="00C46693">
        <w:rPr>
          <w:rFonts w:ascii="Times New Roman" w:eastAsia="Times New Roman" w:hAnsi="Times New Roman"/>
          <w:bCs/>
          <w:szCs w:val="22"/>
        </w:rPr>
        <w:t>CSH</w:t>
      </w:r>
      <w:r w:rsidRPr="00C46693">
        <w:rPr>
          <w:rFonts w:ascii="Times New Roman" w:eastAsia="Times New Roman" w:hAnsi="Times New Roman"/>
          <w:bCs/>
          <w:szCs w:val="22"/>
        </w:rPr>
        <w:t xml:space="preserve">, no segundo semestre de 2023, sobre as medidas tomadas a fim de atualizar a plataforma digital para a notificação de MFCS e </w:t>
      </w:r>
      <w:r w:rsidRPr="00C46693">
        <w:rPr>
          <w:rFonts w:ascii="Times New Roman" w:eastAsia="Times New Roman" w:hAnsi="Times New Roman"/>
          <w:bCs/>
          <w:szCs w:val="22"/>
        </w:rPr>
        <w:lastRenderedPageBreak/>
        <w:t xml:space="preserve">expressar seu agradecimento pela valiosa contribuição do Brasil para a concretização do banco de dados da </w:t>
      </w:r>
      <w:r w:rsidR="00480FD0" w:rsidRPr="00C46693">
        <w:rPr>
          <w:rFonts w:ascii="Times New Roman" w:eastAsia="Times New Roman" w:hAnsi="Times New Roman"/>
          <w:bCs/>
          <w:szCs w:val="22"/>
        </w:rPr>
        <w:t>Organização dos Estados Americanos (</w:t>
      </w:r>
      <w:r w:rsidRPr="00C46693">
        <w:rPr>
          <w:rFonts w:ascii="Times New Roman" w:eastAsia="Times New Roman" w:hAnsi="Times New Roman"/>
          <w:bCs/>
          <w:szCs w:val="22"/>
        </w:rPr>
        <w:t>OEA</w:t>
      </w:r>
      <w:r w:rsidR="00480FD0" w:rsidRPr="00C46693">
        <w:rPr>
          <w:rFonts w:ascii="Times New Roman" w:eastAsia="Times New Roman" w:hAnsi="Times New Roman"/>
          <w:bCs/>
          <w:szCs w:val="22"/>
        </w:rPr>
        <w:t>)</w:t>
      </w:r>
      <w:r w:rsidRPr="00C46693">
        <w:rPr>
          <w:rFonts w:ascii="Times New Roman" w:eastAsia="Times New Roman" w:hAnsi="Times New Roman"/>
          <w:bCs/>
          <w:szCs w:val="22"/>
        </w:rPr>
        <w:t xml:space="preserve"> sobre MFCS. </w:t>
      </w:r>
    </w:p>
    <w:p w14:paraId="68AE2815" w14:textId="62518BF7" w:rsidR="00CC6118" w:rsidRPr="00C46693" w:rsidRDefault="00CC611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Cs/>
          <w:szCs w:val="22"/>
          <w:u w:val="single"/>
        </w:rPr>
      </w:pPr>
    </w:p>
    <w:p w14:paraId="7C449C4B" w14:textId="77777777" w:rsidR="00EF3062" w:rsidRPr="00C46693" w:rsidRDefault="00EF3062" w:rsidP="00AF366E">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r w:rsidRPr="00C46693">
        <w:rPr>
          <w:rFonts w:ascii="Times New Roman" w:eastAsia="Times New Roman" w:hAnsi="Times New Roman"/>
          <w:szCs w:val="22"/>
          <w:u w:val="single"/>
        </w:rPr>
        <w:t>Segurança pública, justiça e prevenção da violência e do crime</w:t>
      </w:r>
    </w:p>
    <w:p w14:paraId="6F2CF44F" w14:textId="77777777" w:rsidR="00EF3062" w:rsidRPr="00C46693" w:rsidRDefault="00EF3062" w:rsidP="00AF366E">
      <w:pPr>
        <w:widowControl/>
        <w:rPr>
          <w:rFonts w:ascii="Times New Roman" w:eastAsia="Times New Roman" w:hAnsi="Times New Roman"/>
          <w:szCs w:val="22"/>
        </w:rPr>
      </w:pPr>
    </w:p>
    <w:p w14:paraId="2AA57FB3" w14:textId="77777777" w:rsidR="00EF3062" w:rsidRPr="00C46693" w:rsidRDefault="00EF3062" w:rsidP="00AF366E">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rPr>
      </w:pPr>
      <w:r w:rsidRPr="00C46693">
        <w:rPr>
          <w:rFonts w:ascii="Times New Roman" w:eastAsia="Times New Roman" w:hAnsi="Times New Roman"/>
          <w:szCs w:val="22"/>
          <w:u w:val="single"/>
        </w:rPr>
        <w:t xml:space="preserve">Promoção da cooperação policial </w:t>
      </w:r>
    </w:p>
    <w:p w14:paraId="2A20B964" w14:textId="77777777" w:rsidR="00EF3062" w:rsidRPr="00C46693" w:rsidRDefault="00EF3062" w:rsidP="00AF366E">
      <w:pPr>
        <w:widowControl/>
        <w:ind w:left="720"/>
        <w:rPr>
          <w:rFonts w:ascii="Times New Roman" w:eastAsia="Times New Roman" w:hAnsi="Times New Roman"/>
          <w:szCs w:val="22"/>
        </w:rPr>
      </w:pPr>
    </w:p>
    <w:p w14:paraId="1DF87553" w14:textId="4DC74BF4" w:rsidR="00E220F0" w:rsidRPr="00C46693" w:rsidRDefault="00EF3062" w:rsidP="00AF366E">
      <w:pPr>
        <w:widowControl/>
        <w:numPr>
          <w:ilvl w:val="0"/>
          <w:numId w:val="102"/>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Solicitar à SSM que, por meio d</w:t>
      </w:r>
      <w:r w:rsidR="00101E3D" w:rsidRPr="00C46693">
        <w:rPr>
          <w:rFonts w:ascii="Times New Roman" w:eastAsia="Times New Roman" w:hAnsi="Times New Roman"/>
          <w:szCs w:val="22"/>
        </w:rPr>
        <w:t>a</w:t>
      </w:r>
      <w:r w:rsidRPr="00C46693">
        <w:rPr>
          <w:rFonts w:ascii="Times New Roman" w:eastAsia="Times New Roman" w:hAnsi="Times New Roman"/>
          <w:szCs w:val="22"/>
        </w:rPr>
        <w:t xml:space="preserve"> </w:t>
      </w:r>
      <w:r w:rsidR="00101E3D" w:rsidRPr="001C14CF">
        <w:rPr>
          <w:rFonts w:ascii="Times New Roman" w:hAnsi="Times New Roman"/>
          <w:color w:val="444444"/>
          <w:szCs w:val="22"/>
          <w:shd w:val="clear" w:color="auto" w:fill="FFFFFF"/>
        </w:rPr>
        <w:t>Rede Interamericana de Desenvolvimento e Profissionalização Policial</w:t>
      </w:r>
      <w:r w:rsidRPr="00C46693">
        <w:rPr>
          <w:rFonts w:ascii="Times New Roman" w:eastAsia="Times New Roman" w:hAnsi="Times New Roman"/>
          <w:szCs w:val="22"/>
        </w:rPr>
        <w:t xml:space="preserve">, continue desenvolvendo no âmbito </w:t>
      </w:r>
      <w:r w:rsidR="004D5EB7" w:rsidRPr="00C46693">
        <w:rPr>
          <w:rFonts w:ascii="Times New Roman" w:eastAsia="Times New Roman" w:hAnsi="Times New Roman"/>
          <w:szCs w:val="22"/>
        </w:rPr>
        <w:t>da Organização Internacional de Padronização,</w:t>
      </w:r>
      <w:r w:rsidRPr="00C46693">
        <w:rPr>
          <w:rFonts w:ascii="Times New Roman" w:eastAsia="Times New Roman" w:hAnsi="Times New Roman"/>
          <w:szCs w:val="22"/>
        </w:rPr>
        <w:t xml:space="preserve"> uma norma </w:t>
      </w:r>
      <w:r w:rsidR="004D5EB7" w:rsidRPr="00C46693">
        <w:rPr>
          <w:rFonts w:ascii="Times New Roman" w:eastAsia="Times New Roman" w:hAnsi="Times New Roman"/>
          <w:szCs w:val="22"/>
        </w:rPr>
        <w:t xml:space="preserve">ISO </w:t>
      </w:r>
      <w:r w:rsidRPr="00C46693">
        <w:rPr>
          <w:rFonts w:ascii="Times New Roman" w:eastAsia="Times New Roman" w:hAnsi="Times New Roman"/>
          <w:szCs w:val="22"/>
        </w:rPr>
        <w:t>de gestão de qualidade para as instituições policiais e promovendo a certificação de processos policiais nas polícias dos Estados membros.</w:t>
      </w:r>
    </w:p>
    <w:p w14:paraId="4474F01E" w14:textId="49262A71"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52C90FB" w14:textId="77777777" w:rsidR="00EF3062" w:rsidRPr="00C46693" w:rsidRDefault="00EF3062" w:rsidP="00AF366E">
      <w:pPr>
        <w:widowControl/>
        <w:numPr>
          <w:ilvl w:val="0"/>
          <w:numId w:val="85"/>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rPr>
      </w:pPr>
      <w:r w:rsidRPr="00C46693">
        <w:rPr>
          <w:rFonts w:ascii="Times New Roman" w:eastAsia="Times New Roman" w:hAnsi="Times New Roman"/>
          <w:szCs w:val="22"/>
          <w:u w:val="single"/>
        </w:rPr>
        <w:t>Promoção da segurança cibernética</w:t>
      </w:r>
    </w:p>
    <w:p w14:paraId="29C2BE1C"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F03F23E" w14:textId="0B732CB2" w:rsidR="00EF3062" w:rsidRPr="00C46693" w:rsidRDefault="00EF3062" w:rsidP="00AF366E">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Receber com satisfação as gestões do CICTE para pôr em prática as normas e medidas de fomento da confiança; o comportamento estatal responsável no </w:t>
      </w:r>
      <w:r w:rsidR="002E0151" w:rsidRPr="00C46693">
        <w:rPr>
          <w:rFonts w:ascii="Times New Roman" w:eastAsia="Times New Roman" w:hAnsi="Times New Roman"/>
          <w:szCs w:val="22"/>
        </w:rPr>
        <w:t>espaço cibernético</w:t>
      </w:r>
      <w:r w:rsidRPr="00C46693">
        <w:rPr>
          <w:rFonts w:ascii="Times New Roman" w:eastAsia="Times New Roman" w:hAnsi="Times New Roman"/>
          <w:szCs w:val="22"/>
        </w:rPr>
        <w:t xml:space="preserve">; a cooperação no </w:t>
      </w:r>
      <w:r w:rsidR="002E0151" w:rsidRPr="00C46693">
        <w:rPr>
          <w:rFonts w:ascii="Times New Roman" w:eastAsia="Times New Roman" w:hAnsi="Times New Roman"/>
          <w:szCs w:val="22"/>
        </w:rPr>
        <w:t>espaço cibernético</w:t>
      </w:r>
      <w:r w:rsidRPr="00C46693">
        <w:rPr>
          <w:rFonts w:ascii="Times New Roman" w:eastAsia="Times New Roman" w:hAnsi="Times New Roman"/>
          <w:szCs w:val="22"/>
        </w:rPr>
        <w:t xml:space="preserve">; e a criação de capacidades para continuar abordando as ameaças compartilhadas no </w:t>
      </w:r>
      <w:r w:rsidR="002E0151" w:rsidRPr="00C46693">
        <w:rPr>
          <w:rFonts w:ascii="Times New Roman" w:eastAsia="Times New Roman" w:hAnsi="Times New Roman"/>
          <w:szCs w:val="22"/>
        </w:rPr>
        <w:t>espaço cibernético</w:t>
      </w:r>
      <w:r w:rsidRPr="00C46693">
        <w:rPr>
          <w:rFonts w:ascii="Times New Roman" w:eastAsia="Times New Roman" w:hAnsi="Times New Roman"/>
          <w:szCs w:val="22"/>
        </w:rPr>
        <w:t xml:space="preserve">, entre elas as atividades cibernéticas maliciosas contra a infraestrutura crítica. </w:t>
      </w:r>
    </w:p>
    <w:p w14:paraId="4571059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BF08697" w14:textId="2DAD3197" w:rsidR="00EF3062" w:rsidRPr="00C46693" w:rsidRDefault="00EF3062" w:rsidP="00AF366E">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Tomar mais medidas para promover o intercâmbio de informações e o apoio técnico inter-regional, inclusive com órgãos das Nações Unidas e por seu intermédio, sobre o impacto do </w:t>
      </w:r>
      <w:r w:rsidR="000E0588" w:rsidRPr="00C46693">
        <w:rPr>
          <w:rFonts w:ascii="Times New Roman" w:eastAsia="Times New Roman" w:hAnsi="Times New Roman"/>
          <w:szCs w:val="22"/>
        </w:rPr>
        <w:t>crime cibernético</w:t>
      </w:r>
      <w:r w:rsidRPr="00C46693">
        <w:rPr>
          <w:rFonts w:ascii="Times New Roman" w:eastAsia="Times New Roman" w:hAnsi="Times New Roman"/>
          <w:szCs w:val="22"/>
        </w:rPr>
        <w:t xml:space="preserve">, com o objetivo de prevenir e mitigar seus efeitos. </w:t>
      </w:r>
    </w:p>
    <w:p w14:paraId="756817A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56183B2" w14:textId="0238A8B6" w:rsidR="00EF3062" w:rsidRPr="00C46693" w:rsidRDefault="00EF3062" w:rsidP="00AF366E">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Solicitar que a SSM, por meio da Secretaria</w:t>
      </w:r>
      <w:r w:rsidR="0007630F">
        <w:rPr>
          <w:rFonts w:ascii="Times New Roman" w:eastAsia="Times New Roman" w:hAnsi="Times New Roman"/>
          <w:szCs w:val="22"/>
        </w:rPr>
        <w:t xml:space="preserve"> </w:t>
      </w:r>
      <w:r w:rsidRPr="00C46693">
        <w:rPr>
          <w:rFonts w:ascii="Times New Roman" w:eastAsia="Times New Roman" w:hAnsi="Times New Roman"/>
          <w:szCs w:val="22"/>
        </w:rPr>
        <w:t xml:space="preserve">do CICTE, continue apoiando os Estados membros na formulação ou revisão de estratégias ou programas de </w:t>
      </w:r>
      <w:r w:rsidR="00E62FCF" w:rsidRPr="00C46693">
        <w:rPr>
          <w:rFonts w:ascii="Times New Roman" w:eastAsia="Times New Roman" w:hAnsi="Times New Roman"/>
          <w:szCs w:val="22"/>
        </w:rPr>
        <w:t>segurança cibernética</w:t>
      </w:r>
      <w:r w:rsidRPr="00C46693">
        <w:rPr>
          <w:rFonts w:ascii="Times New Roman" w:eastAsia="Times New Roman" w:hAnsi="Times New Roman"/>
          <w:szCs w:val="22"/>
        </w:rPr>
        <w:t xml:space="preserve">, promovendo o intercâmbio de informações, experiências e boas práticas e apoiando o desenvolvimento da capacidade em matéria de </w:t>
      </w:r>
      <w:r w:rsidR="00E62FCF" w:rsidRPr="00C46693">
        <w:rPr>
          <w:rFonts w:ascii="Times New Roman" w:eastAsia="Times New Roman" w:hAnsi="Times New Roman"/>
          <w:szCs w:val="22"/>
        </w:rPr>
        <w:t>segurança cibernética</w:t>
      </w:r>
      <w:r w:rsidRPr="00C46693">
        <w:rPr>
          <w:rFonts w:ascii="Times New Roman" w:eastAsia="Times New Roman" w:hAnsi="Times New Roman"/>
          <w:szCs w:val="22"/>
        </w:rPr>
        <w:t xml:space="preserve">. Neste sentido, promover a criação de sinergias com outros processos multilaterais de </w:t>
      </w:r>
      <w:r w:rsidR="00E62FCF" w:rsidRPr="00C46693">
        <w:rPr>
          <w:rFonts w:ascii="Times New Roman" w:eastAsia="Times New Roman" w:hAnsi="Times New Roman"/>
          <w:szCs w:val="22"/>
        </w:rPr>
        <w:t>segurança cibernética</w:t>
      </w:r>
      <w:r w:rsidRPr="00C46693">
        <w:rPr>
          <w:rFonts w:ascii="Times New Roman" w:eastAsia="Times New Roman" w:hAnsi="Times New Roman"/>
          <w:szCs w:val="22"/>
        </w:rPr>
        <w:t xml:space="preserve">, </w:t>
      </w:r>
      <w:r w:rsidR="00E62FCF" w:rsidRPr="00C46693">
        <w:rPr>
          <w:rFonts w:ascii="Times New Roman" w:eastAsia="Times New Roman" w:hAnsi="Times New Roman"/>
          <w:szCs w:val="22"/>
        </w:rPr>
        <w:t xml:space="preserve">inclusive </w:t>
      </w:r>
      <w:r w:rsidRPr="00C46693">
        <w:rPr>
          <w:rFonts w:ascii="Times New Roman" w:eastAsia="Times New Roman" w:hAnsi="Times New Roman"/>
          <w:szCs w:val="22"/>
        </w:rPr>
        <w:t xml:space="preserve">a análise de ameaças existentes e potenciais; Direito Internacional; </w:t>
      </w:r>
      <w:r w:rsidR="003844B0" w:rsidRPr="00C46693">
        <w:rPr>
          <w:rFonts w:ascii="Times New Roman" w:eastAsia="Times New Roman" w:hAnsi="Times New Roman"/>
          <w:szCs w:val="22"/>
        </w:rPr>
        <w:t>Direito Internacional Humanitário</w:t>
      </w:r>
      <w:r w:rsidRPr="00C46693">
        <w:rPr>
          <w:rFonts w:ascii="Times New Roman" w:eastAsia="Times New Roman" w:hAnsi="Times New Roman"/>
          <w:szCs w:val="22"/>
        </w:rPr>
        <w:t xml:space="preserve">, normas, regras e princípios de comportamento responsável dos Estados; medidas de fortalecimento da confiança; criação de capacidades; e perspectiva de gênero. </w:t>
      </w:r>
    </w:p>
    <w:p w14:paraId="79060586"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770ED8EB" w14:textId="114C1B96" w:rsidR="00EF3062" w:rsidRPr="00C46693" w:rsidRDefault="00EF3062" w:rsidP="00AF366E">
      <w:pPr>
        <w:widowControl/>
        <w:numPr>
          <w:ilvl w:val="0"/>
          <w:numId w:val="103"/>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Solicitar que a SSM, por meio do CICTE, convoque em 2024 uma reunião hemisférica de altas autoridades em matéria de segurança digital e tecnologias da informação e </w:t>
      </w:r>
      <w:r w:rsidR="00621FF7" w:rsidRPr="00C46693">
        <w:rPr>
          <w:rFonts w:ascii="Times New Roman" w:eastAsia="Times New Roman" w:hAnsi="Times New Roman"/>
          <w:szCs w:val="22"/>
        </w:rPr>
        <w:t>das comunicações a</w:t>
      </w:r>
      <w:r w:rsidRPr="00C46693">
        <w:rPr>
          <w:rFonts w:ascii="Times New Roman" w:eastAsia="Times New Roman" w:hAnsi="Times New Roman"/>
          <w:szCs w:val="22"/>
        </w:rPr>
        <w:t xml:space="preserve"> fim de refletir sobre o panorama atual de ameaças cibernéticas e desenvolver uma agenda regional em torno da segurança cibernética e da proteção de infraestrutura crítica. </w:t>
      </w:r>
    </w:p>
    <w:p w14:paraId="0FA4974D" w14:textId="77777777" w:rsidR="00EF3062" w:rsidRPr="00C46693" w:rsidRDefault="00EF3062" w:rsidP="00AF366E">
      <w:pPr>
        <w:widowControl/>
        <w:rPr>
          <w:rFonts w:ascii="Times New Roman" w:eastAsia="Times New Roman" w:hAnsi="Times New Roman"/>
          <w:szCs w:val="22"/>
        </w:rPr>
      </w:pPr>
    </w:p>
    <w:p w14:paraId="384D160D" w14:textId="77777777" w:rsidR="00EF3062" w:rsidRPr="00C46693" w:rsidRDefault="00EF3062" w:rsidP="00AF366E">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r w:rsidRPr="00C46693">
        <w:rPr>
          <w:rFonts w:ascii="Times New Roman" w:eastAsia="Times New Roman" w:hAnsi="Times New Roman"/>
          <w:szCs w:val="22"/>
          <w:u w:val="single"/>
        </w:rPr>
        <w:t>Criminalidade organizada transnacional</w:t>
      </w:r>
    </w:p>
    <w:p w14:paraId="0053C99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296969AB" w14:textId="77777777" w:rsidR="00EF3062" w:rsidRPr="00C46693" w:rsidRDefault="00EF3062" w:rsidP="00AF366E">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SimSun" w:hAnsi="Times New Roman"/>
          <w:szCs w:val="22"/>
          <w:u w:val="single"/>
        </w:rPr>
      </w:pPr>
      <w:r w:rsidRPr="00C46693">
        <w:rPr>
          <w:rFonts w:ascii="Times New Roman" w:eastAsia="Times New Roman" w:hAnsi="Times New Roman"/>
          <w:szCs w:val="22"/>
          <w:u w:val="single"/>
        </w:rPr>
        <w:t>Combate à criminalidade organizada transnacional</w:t>
      </w:r>
    </w:p>
    <w:p w14:paraId="4C07875C"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57E0AC29" w14:textId="2FCB00DE" w:rsidR="00EF3062" w:rsidRPr="00C46693" w:rsidRDefault="00EF3062" w:rsidP="00AF366E">
      <w:pPr>
        <w:widowControl/>
        <w:numPr>
          <w:ilvl w:val="0"/>
          <w:numId w:val="104"/>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Solicitar à SSM que, por meio do </w:t>
      </w:r>
      <w:r w:rsidR="001D6970" w:rsidRPr="00E14C2B">
        <w:rPr>
          <w:rFonts w:ascii="Times New Roman" w:hAnsi="Times New Roman" w:hint="eastAsia"/>
          <w:szCs w:val="22"/>
        </w:rPr>
        <w:t>Departamento contra a Criminalidade Organizada Transnacional (DCOT)</w:t>
      </w:r>
      <w:r w:rsidRPr="00C46693">
        <w:rPr>
          <w:rFonts w:ascii="Times New Roman" w:eastAsia="Times New Roman" w:hAnsi="Times New Roman"/>
          <w:szCs w:val="22"/>
        </w:rPr>
        <w:t xml:space="preserve">, preste assistência técnica aos Estados membros que assim </w:t>
      </w:r>
      <w:r w:rsidR="00831D29" w:rsidRPr="00C46693">
        <w:rPr>
          <w:rFonts w:ascii="Times New Roman" w:eastAsia="Times New Roman" w:hAnsi="Times New Roman"/>
          <w:szCs w:val="22"/>
        </w:rPr>
        <w:t xml:space="preserve">o </w:t>
      </w:r>
      <w:r w:rsidRPr="00C46693">
        <w:rPr>
          <w:rFonts w:ascii="Times New Roman" w:eastAsia="Times New Roman" w:hAnsi="Times New Roman"/>
          <w:szCs w:val="22"/>
        </w:rPr>
        <w:t>solicitarem para</w:t>
      </w:r>
      <w:r w:rsidR="00422A4E" w:rsidRPr="00C46693">
        <w:rPr>
          <w:rFonts w:ascii="Times New Roman" w:eastAsia="Times New Roman" w:hAnsi="Times New Roman"/>
          <w:szCs w:val="22"/>
        </w:rPr>
        <w:t xml:space="preserve"> o seguinte</w:t>
      </w:r>
      <w:r w:rsidRPr="00C46693">
        <w:rPr>
          <w:rFonts w:ascii="Times New Roman" w:eastAsia="Times New Roman" w:hAnsi="Times New Roman"/>
          <w:szCs w:val="22"/>
        </w:rPr>
        <w:t>:</w:t>
      </w:r>
    </w:p>
    <w:p w14:paraId="613995A2" w14:textId="77777777" w:rsidR="00EF3062" w:rsidRPr="00C46693" w:rsidRDefault="00EF3062" w:rsidP="00AF366E">
      <w:pPr>
        <w:widowControl/>
        <w:rPr>
          <w:rFonts w:ascii="Times New Roman" w:eastAsia="Times New Roman" w:hAnsi="Times New Roman"/>
          <w:szCs w:val="22"/>
        </w:rPr>
      </w:pPr>
    </w:p>
    <w:p w14:paraId="792E418A" w14:textId="6B55BB0F" w:rsidR="00EF3062" w:rsidRDefault="00EF3062" w:rsidP="00AF366E">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melhorar ou fortalecer as capacidades institucionais no combate à criminalidade organizada transnacional vinculada à mineração ilegal e ao tráfico ilícito de metais preciosos</w:t>
      </w:r>
      <w:r w:rsidR="00FD5559" w:rsidRPr="00C46693">
        <w:rPr>
          <w:rFonts w:ascii="Times New Roman" w:eastAsia="Times New Roman" w:hAnsi="Times New Roman"/>
          <w:szCs w:val="22"/>
        </w:rPr>
        <w:t xml:space="preserve">, </w:t>
      </w:r>
      <w:r w:rsidRPr="00C46693">
        <w:rPr>
          <w:rFonts w:ascii="Times New Roman" w:eastAsia="Times New Roman" w:hAnsi="Times New Roman"/>
          <w:szCs w:val="22"/>
        </w:rPr>
        <w:t>ao corte e ao tráfico ilegal de madeira</w:t>
      </w:r>
      <w:r w:rsidR="00FD5559"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ao </w:t>
      </w:r>
      <w:r w:rsidRPr="00C46693">
        <w:rPr>
          <w:rFonts w:ascii="Times New Roman" w:eastAsia="Times New Roman" w:hAnsi="Times New Roman"/>
          <w:szCs w:val="22"/>
        </w:rPr>
        <w:lastRenderedPageBreak/>
        <w:t>tráfico ilícito de fauna e flora silvestres e seus produtos derivados</w:t>
      </w:r>
      <w:r w:rsidR="00FD5559"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assim como outras ações de grupos criminosos que afetam o meio ambiente e a segurança pública; </w:t>
      </w:r>
    </w:p>
    <w:p w14:paraId="1CC6BC76" w14:textId="77777777" w:rsidR="009E65AD" w:rsidRPr="00C46693" w:rsidRDefault="009E65AD" w:rsidP="009E65A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rPr>
          <w:rFonts w:ascii="Times New Roman" w:eastAsia="Times New Roman" w:hAnsi="Times New Roman"/>
          <w:szCs w:val="22"/>
        </w:rPr>
      </w:pPr>
    </w:p>
    <w:p w14:paraId="3D27FA11" w14:textId="77777777" w:rsidR="00EF3062" w:rsidRPr="00C46693" w:rsidRDefault="00EF3062" w:rsidP="00AF366E">
      <w:pPr>
        <w:widowControl/>
        <w:numPr>
          <w:ilvl w:val="0"/>
          <w:numId w:val="90"/>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apoiar o fortalecimento de capacidades estatais para a implementação do Convênio de </w:t>
      </w:r>
      <w:proofErr w:type="spellStart"/>
      <w:r w:rsidRPr="00C46693">
        <w:rPr>
          <w:rFonts w:ascii="Times New Roman" w:eastAsia="Times New Roman" w:hAnsi="Times New Roman"/>
          <w:szCs w:val="22"/>
        </w:rPr>
        <w:t>Minamata</w:t>
      </w:r>
      <w:proofErr w:type="spellEnd"/>
      <w:r w:rsidRPr="00C46693">
        <w:rPr>
          <w:rFonts w:ascii="Times New Roman" w:eastAsia="Times New Roman" w:hAnsi="Times New Roman"/>
          <w:szCs w:val="22"/>
        </w:rPr>
        <w:t xml:space="preserve"> sobre o Mercúrio de 2013, a fim de promover mais eficazmente a cooperação internacional na matéria. </w:t>
      </w:r>
    </w:p>
    <w:p w14:paraId="41B12BBA" w14:textId="77777777" w:rsidR="00EF3062" w:rsidRPr="00C46693" w:rsidRDefault="00EF3062" w:rsidP="00AF366E">
      <w:pPr>
        <w:widowControl/>
        <w:rPr>
          <w:rFonts w:ascii="Times New Roman" w:eastAsia="Times New Roman" w:hAnsi="Times New Roman"/>
          <w:szCs w:val="22"/>
        </w:rPr>
      </w:pPr>
    </w:p>
    <w:p w14:paraId="44E75856" w14:textId="457CDC6E" w:rsidR="00EF3062" w:rsidRPr="00C46693" w:rsidRDefault="00EF3062" w:rsidP="00AF366E">
      <w:pPr>
        <w:widowControl/>
        <w:numPr>
          <w:ilvl w:val="0"/>
          <w:numId w:val="10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color w:val="242424"/>
          <w:szCs w:val="22"/>
        </w:rPr>
      </w:pPr>
      <w:r w:rsidRPr="00C46693">
        <w:rPr>
          <w:rFonts w:ascii="Times New Roman" w:eastAsia="Times New Roman" w:hAnsi="Times New Roman"/>
          <w:szCs w:val="22"/>
          <w:bdr w:val="none" w:sz="0" w:space="0" w:color="auto" w:frame="1"/>
        </w:rPr>
        <w:t xml:space="preserve">Adotar o Estatuto do Processo da </w:t>
      </w:r>
      <w:r w:rsidR="00E82044" w:rsidRPr="00C46693">
        <w:rPr>
          <w:rFonts w:ascii="Times New Roman" w:hAnsi="Times New Roman"/>
          <w:szCs w:val="22"/>
        </w:rPr>
        <w:t>Reunião de Autoridades Nacionais sobre Criminalidade Organizada Transnacional (</w:t>
      </w:r>
      <w:r w:rsidRPr="00C46693">
        <w:rPr>
          <w:rFonts w:ascii="Times New Roman" w:eastAsia="Times New Roman" w:hAnsi="Times New Roman"/>
          <w:szCs w:val="22"/>
          <w:bdr w:val="none" w:sz="0" w:space="0" w:color="auto" w:frame="1"/>
        </w:rPr>
        <w:t>RANDOT</w:t>
      </w:r>
      <w:r w:rsidR="00E82044" w:rsidRPr="00C46693">
        <w:rPr>
          <w:rFonts w:ascii="Times New Roman" w:eastAsia="Times New Roman" w:hAnsi="Times New Roman"/>
          <w:szCs w:val="22"/>
          <w:bdr w:val="none" w:sz="0" w:space="0" w:color="auto" w:frame="1"/>
        </w:rPr>
        <w:t>)</w:t>
      </w:r>
      <w:r w:rsidRPr="00C46693">
        <w:rPr>
          <w:rFonts w:ascii="Times New Roman" w:eastAsia="Times New Roman" w:hAnsi="Times New Roman"/>
          <w:szCs w:val="22"/>
          <w:bdr w:val="none" w:sz="0" w:space="0" w:color="auto" w:frame="1"/>
        </w:rPr>
        <w:t>, documento</w:t>
      </w:r>
      <w:r w:rsidRPr="00C46693">
        <w:rPr>
          <w:rFonts w:ascii="Times New Roman" w:eastAsia="Times New Roman" w:hAnsi="Times New Roman"/>
          <w:color w:val="242424"/>
          <w:szCs w:val="22"/>
          <w:bdr w:val="none" w:sz="0" w:space="0" w:color="auto" w:frame="1"/>
        </w:rPr>
        <w:t> </w:t>
      </w:r>
      <w:hyperlink r:id="rId40" w:history="1">
        <w:r w:rsidRPr="00C46693">
          <w:rPr>
            <w:rFonts w:ascii="Times New Roman" w:eastAsia="Times New Roman" w:hAnsi="Times New Roman"/>
            <w:color w:val="0563C1" w:themeColor="hyperlink"/>
            <w:szCs w:val="22"/>
            <w:u w:val="single"/>
          </w:rPr>
          <w:t>CP/CSH-2208/23</w:t>
        </w:r>
      </w:hyperlink>
      <w:r w:rsidRPr="00C46693">
        <w:rPr>
          <w:rFonts w:ascii="Times New Roman" w:eastAsia="Times New Roman" w:hAnsi="Times New Roman"/>
          <w:color w:val="0563C1"/>
          <w:szCs w:val="22"/>
          <w:u w:val="single"/>
          <w:bdr w:val="none" w:sz="0" w:space="0" w:color="auto" w:frame="1"/>
        </w:rPr>
        <w:t>.</w:t>
      </w:r>
    </w:p>
    <w:p w14:paraId="7A34A5F1" w14:textId="77777777" w:rsidR="00EF3062" w:rsidRPr="00C46693" w:rsidRDefault="00EF3062"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242424"/>
          <w:szCs w:val="22"/>
        </w:rPr>
      </w:pPr>
    </w:p>
    <w:p w14:paraId="50CF126D" w14:textId="503A1D18" w:rsidR="00EF3062" w:rsidRPr="00C46693" w:rsidRDefault="00EF3062" w:rsidP="00AF366E">
      <w:pPr>
        <w:widowControl/>
        <w:numPr>
          <w:ilvl w:val="0"/>
          <w:numId w:val="10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Realizar a Quarta Reunião de Autoridades Nacionais em Matéria de Criminalidade Organizada Transnacional (RANDOT</w:t>
      </w:r>
      <w:r w:rsidR="005E04A9" w:rsidRPr="00C46693">
        <w:rPr>
          <w:rFonts w:ascii="Times New Roman" w:eastAsia="Times New Roman" w:hAnsi="Times New Roman"/>
          <w:szCs w:val="22"/>
        </w:rPr>
        <w:t>-</w:t>
      </w:r>
      <w:r w:rsidRPr="00C46693">
        <w:rPr>
          <w:rFonts w:ascii="Times New Roman" w:eastAsia="Times New Roman" w:hAnsi="Times New Roman"/>
          <w:szCs w:val="22"/>
        </w:rPr>
        <w:t>IV) em 19 e 20 de outubro de 2023, na sede da Organização dos Estados Americanos, em Washington, D.C.</w:t>
      </w:r>
    </w:p>
    <w:p w14:paraId="3302AD73" w14:textId="77777777" w:rsidR="00EF3062" w:rsidRPr="00C46693" w:rsidRDefault="00EF3062" w:rsidP="00AF366E">
      <w:pPr>
        <w:widowControl/>
        <w:rPr>
          <w:rFonts w:ascii="Times New Roman" w:eastAsia="Times New Roman" w:hAnsi="Times New Roman"/>
          <w:color w:val="242424"/>
          <w:szCs w:val="22"/>
        </w:rPr>
      </w:pPr>
    </w:p>
    <w:p w14:paraId="08C4E40E" w14:textId="516A47FF" w:rsidR="00EF3062" w:rsidRPr="00C46693" w:rsidRDefault="00EF3062" w:rsidP="00AF366E">
      <w:pPr>
        <w:widowControl/>
        <w:numPr>
          <w:ilvl w:val="0"/>
          <w:numId w:val="10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Fortalecer integralmente os sistemas regionais e nacionais de prevenção e combate das finanças ilícitas mediante a cooperação e assistência internacional efetiva oferecidas pelos acordos e mecanismos internacionais, como o Grupo de Peritos sobre o Controle da Lavagem de Ativos (GELAVEX) da OEA e o Grupo de Ação Financeira Internacional (GAFI). </w:t>
      </w:r>
    </w:p>
    <w:p w14:paraId="046DA74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rPr>
      </w:pPr>
    </w:p>
    <w:p w14:paraId="7DB83A57" w14:textId="77777777" w:rsidR="00EF3062" w:rsidRPr="00C46693" w:rsidRDefault="00EF3062" w:rsidP="00AF366E">
      <w:pPr>
        <w:widowControl/>
        <w:numPr>
          <w:ilvl w:val="0"/>
          <w:numId w:val="10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Promover, no âmbito das legislações nacionais e do Direito Internacional, a recuperação de ativos decorrentes da criminalidade organizada transnacional localizados nas diferentes jurisdições dos Estados membros, particularmente aqueles associados ao crime de corrupção, como pilar dos esforços para proteger os sistemas financeiros e democráticos da região. </w:t>
      </w:r>
    </w:p>
    <w:p w14:paraId="1FA3281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rPr>
      </w:pPr>
    </w:p>
    <w:p w14:paraId="514610BC" w14:textId="34B68DEC" w:rsidR="00EF3062" w:rsidRPr="00C46693" w:rsidRDefault="00EF3062" w:rsidP="00AF366E">
      <w:pPr>
        <w:widowControl/>
        <w:numPr>
          <w:ilvl w:val="0"/>
          <w:numId w:val="104"/>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Encarregar a </w:t>
      </w:r>
      <w:proofErr w:type="spellStart"/>
      <w:r w:rsidRPr="00C46693">
        <w:rPr>
          <w:rFonts w:ascii="Times New Roman" w:eastAsia="Times New Roman" w:hAnsi="Times New Roman"/>
          <w:szCs w:val="22"/>
        </w:rPr>
        <w:t>Secretaria-Geral</w:t>
      </w:r>
      <w:proofErr w:type="spellEnd"/>
      <w:r w:rsidRPr="00C46693">
        <w:rPr>
          <w:rFonts w:ascii="Times New Roman" w:eastAsia="Times New Roman" w:hAnsi="Times New Roman"/>
          <w:szCs w:val="22"/>
        </w:rPr>
        <w:t xml:space="preserve"> de estabelecer um fundo fiduciário específico para apoiar as atividades do GELAVEX. O fundo estará aberto a contribuições voluntárias dos Estados membros, dos Observadores Permanentes e da comunidade internacional. A </w:t>
      </w:r>
      <w:proofErr w:type="spellStart"/>
      <w:r w:rsidRPr="00222D26">
        <w:rPr>
          <w:rFonts w:ascii="Times New Roman" w:eastAsia="Times New Roman" w:hAnsi="Times New Roman"/>
          <w:szCs w:val="22"/>
        </w:rPr>
        <w:t>Secretaria</w:t>
      </w:r>
      <w:r w:rsidR="00BF4196" w:rsidRPr="007F1DC8">
        <w:rPr>
          <w:rFonts w:ascii="Times New Roman" w:eastAsia="Times New Roman" w:hAnsi="Times New Roman"/>
          <w:szCs w:val="22"/>
        </w:rPr>
        <w:t>-Geral</w:t>
      </w:r>
      <w:proofErr w:type="spellEnd"/>
      <w:r w:rsidRPr="00C46693">
        <w:rPr>
          <w:rFonts w:ascii="Times New Roman" w:eastAsia="Times New Roman" w:hAnsi="Times New Roman"/>
          <w:szCs w:val="22"/>
        </w:rPr>
        <w:t xml:space="preserve"> apresentará um relatório sobre o uso e os resultados dos referidos recursos em função das atividades realizadas no âmbito do GELAVEX. </w:t>
      </w:r>
    </w:p>
    <w:p w14:paraId="07FCEB58" w14:textId="77777777" w:rsidR="00EF3062" w:rsidRPr="00C46693" w:rsidRDefault="00EF3062" w:rsidP="00AF366E">
      <w:pPr>
        <w:widowControl/>
        <w:rPr>
          <w:rFonts w:ascii="Times New Roman" w:eastAsia="Times New Roman" w:hAnsi="Times New Roman"/>
          <w:color w:val="242424"/>
          <w:szCs w:val="22"/>
        </w:rPr>
      </w:pPr>
    </w:p>
    <w:p w14:paraId="0CDD49CA" w14:textId="77777777" w:rsidR="00EF3062" w:rsidRPr="00C46693" w:rsidRDefault="00EF3062" w:rsidP="00AF366E">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rPr>
      </w:pPr>
      <w:r w:rsidRPr="00C46693">
        <w:rPr>
          <w:rFonts w:ascii="Times New Roman" w:eastAsia="Times New Roman" w:hAnsi="Times New Roman"/>
          <w:szCs w:val="22"/>
          <w:u w:val="single"/>
        </w:rPr>
        <w:t>Esforços de cooperação hemisférica para combater o tráfico de pessoas</w:t>
      </w:r>
    </w:p>
    <w:p w14:paraId="2064946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4D9E6BAB" w14:textId="3BFF7AB4" w:rsidR="00EF3062" w:rsidRPr="00C46693" w:rsidRDefault="00EF3062" w:rsidP="00AF366E">
      <w:pPr>
        <w:widowControl/>
        <w:numPr>
          <w:ilvl w:val="0"/>
          <w:numId w:val="10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Adotar o Terceiro Plano de Trabalho para respostas integrais ao tráfico de pessoas no hemisfério ocidental, “Terceiro Plano de Trabalho sobre </w:t>
      </w:r>
      <w:r w:rsidR="00652185" w:rsidRPr="00C46693">
        <w:rPr>
          <w:rFonts w:ascii="Times New Roman" w:eastAsia="Times New Roman" w:hAnsi="Times New Roman"/>
          <w:szCs w:val="22"/>
        </w:rPr>
        <w:t xml:space="preserve">Tráfico </w:t>
      </w:r>
      <w:r w:rsidRPr="00C46693">
        <w:rPr>
          <w:rFonts w:ascii="Times New Roman" w:eastAsia="Times New Roman" w:hAnsi="Times New Roman"/>
          <w:szCs w:val="22"/>
        </w:rPr>
        <w:t xml:space="preserve">de </w:t>
      </w:r>
      <w:r w:rsidR="00652185" w:rsidRPr="00C46693">
        <w:rPr>
          <w:rFonts w:ascii="Times New Roman" w:eastAsia="Times New Roman" w:hAnsi="Times New Roman"/>
          <w:szCs w:val="22"/>
        </w:rPr>
        <w:t>Pessoas</w:t>
      </w:r>
      <w:r w:rsidRPr="00C46693">
        <w:rPr>
          <w:rFonts w:ascii="Times New Roman" w:eastAsia="Times New Roman" w:hAnsi="Times New Roman"/>
          <w:szCs w:val="22"/>
        </w:rPr>
        <w:t>”</w:t>
      </w:r>
      <w:r w:rsidR="004952F5" w:rsidRPr="00C46693">
        <w:rPr>
          <w:rFonts w:ascii="Times New Roman" w:eastAsia="Times New Roman" w:hAnsi="Times New Roman"/>
          <w:szCs w:val="22"/>
        </w:rPr>
        <w:t>,</w:t>
      </w:r>
      <w:r w:rsidRPr="00C46693">
        <w:rPr>
          <w:rFonts w:ascii="Times New Roman" w:eastAsia="Times New Roman" w:hAnsi="Times New Roman"/>
          <w:szCs w:val="22"/>
        </w:rPr>
        <w:t xml:space="preserve"> </w:t>
      </w:r>
      <w:r w:rsidR="00652185" w:rsidRPr="00C46693">
        <w:rPr>
          <w:rFonts w:ascii="Times New Roman" w:eastAsia="Times New Roman" w:hAnsi="Times New Roman"/>
          <w:szCs w:val="22"/>
        </w:rPr>
        <w:t>constante d</w:t>
      </w:r>
      <w:r w:rsidRPr="00C46693">
        <w:rPr>
          <w:rFonts w:ascii="Times New Roman" w:eastAsia="Times New Roman" w:hAnsi="Times New Roman"/>
          <w:szCs w:val="22"/>
        </w:rPr>
        <w:t xml:space="preserve">o documento </w:t>
      </w:r>
      <w:hyperlink r:id="rId41" w:history="1">
        <w:r w:rsidRPr="00C46693">
          <w:rPr>
            <w:rFonts w:ascii="Times New Roman" w:eastAsia="Times New Roman" w:hAnsi="Times New Roman"/>
            <w:color w:val="0563C1" w:themeColor="hyperlink"/>
            <w:szCs w:val="22"/>
            <w:u w:val="single"/>
          </w:rPr>
          <w:t>CP/CSH-2209/23</w:t>
        </w:r>
      </w:hyperlink>
      <w:r w:rsidR="004952F5" w:rsidRPr="00C46693">
        <w:rPr>
          <w:rFonts w:ascii="Times New Roman" w:eastAsia="Times New Roman" w:hAnsi="Times New Roman"/>
          <w:color w:val="0563C1" w:themeColor="hyperlink"/>
          <w:szCs w:val="22"/>
          <w:u w:val="single"/>
        </w:rPr>
        <w:t>,</w:t>
      </w:r>
      <w:r w:rsidRPr="00C46693">
        <w:rPr>
          <w:rFonts w:ascii="Times New Roman" w:eastAsia="Times New Roman" w:hAnsi="Times New Roman"/>
          <w:szCs w:val="22"/>
        </w:rPr>
        <w:t xml:space="preserve"> e solicitar à Sétima Reunião de Autoridades Nacionais em Matéria de Tráfico de Pessoas que analise os meios para sua implementação. </w:t>
      </w:r>
    </w:p>
    <w:p w14:paraId="51954BB2" w14:textId="77777777" w:rsidR="00EF3062" w:rsidRPr="00C46693" w:rsidRDefault="00EF3062" w:rsidP="00AF366E">
      <w:pPr>
        <w:widowControl/>
        <w:rPr>
          <w:rFonts w:ascii="Times New Roman" w:eastAsia="Times New Roman" w:hAnsi="Times New Roman"/>
          <w:szCs w:val="22"/>
        </w:rPr>
      </w:pPr>
    </w:p>
    <w:p w14:paraId="6785DDED" w14:textId="531328D3" w:rsidR="00EF3062" w:rsidRPr="00C46693" w:rsidRDefault="00EF3062" w:rsidP="00AF366E">
      <w:pPr>
        <w:widowControl/>
        <w:numPr>
          <w:ilvl w:val="0"/>
          <w:numId w:val="10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Solicitar à SSM que</w:t>
      </w:r>
      <w:r w:rsidR="00ED1540">
        <w:rPr>
          <w:rFonts w:ascii="Times New Roman" w:eastAsia="Times New Roman" w:hAnsi="Times New Roman"/>
          <w:szCs w:val="22"/>
        </w:rPr>
        <w:t xml:space="preserve">, </w:t>
      </w:r>
      <w:r w:rsidR="00702F75">
        <w:rPr>
          <w:rFonts w:ascii="Times New Roman" w:eastAsia="Times New Roman" w:hAnsi="Times New Roman"/>
          <w:szCs w:val="22"/>
        </w:rPr>
        <w:t>por meio do Departamento de Segurança Pública (DPS)</w:t>
      </w:r>
      <w:r w:rsidRPr="00C46693">
        <w:rPr>
          <w:rFonts w:ascii="Times New Roman" w:eastAsia="Times New Roman" w:hAnsi="Times New Roman"/>
          <w:szCs w:val="22"/>
        </w:rPr>
        <w:t xml:space="preserve"> continue apoiando os esforços dos Estados membros para prevenir, investigar e combater a atividade criminosa vinculada à exploração de refugiados e migrantes na região. </w:t>
      </w:r>
    </w:p>
    <w:p w14:paraId="159FCD61" w14:textId="77777777" w:rsidR="00EF3062" w:rsidRPr="00C46693" w:rsidRDefault="00EF3062" w:rsidP="00AF366E">
      <w:pPr>
        <w:widowControl/>
        <w:rPr>
          <w:rFonts w:ascii="Times New Roman" w:eastAsia="Times New Roman" w:hAnsi="Times New Roman"/>
          <w:szCs w:val="22"/>
        </w:rPr>
      </w:pPr>
    </w:p>
    <w:p w14:paraId="2E96B484" w14:textId="1CA5F46B" w:rsidR="00EF3062" w:rsidRPr="00C46693" w:rsidRDefault="00EF3062" w:rsidP="00AF366E">
      <w:pPr>
        <w:widowControl/>
        <w:numPr>
          <w:ilvl w:val="0"/>
          <w:numId w:val="105"/>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
          <w:iCs/>
          <w:szCs w:val="22"/>
        </w:rPr>
      </w:pPr>
      <w:r w:rsidRPr="00C46693">
        <w:rPr>
          <w:rFonts w:ascii="Times New Roman" w:eastAsia="Times New Roman" w:hAnsi="Times New Roman"/>
          <w:bCs/>
          <w:szCs w:val="22"/>
        </w:rPr>
        <w:t xml:space="preserve">Realizar a Sétima Reunião de Autoridades Nacionais em Matéria de Tráfico de Pessoas em 6 e 7 de novembro de 2023, na sede da </w:t>
      </w:r>
      <w:r w:rsidR="001A1D59" w:rsidRPr="00C46693">
        <w:rPr>
          <w:rFonts w:ascii="Times New Roman" w:eastAsia="Times New Roman" w:hAnsi="Times New Roman"/>
          <w:bCs/>
          <w:szCs w:val="22"/>
        </w:rPr>
        <w:t>OEA</w:t>
      </w:r>
      <w:r w:rsidRPr="00C46693">
        <w:rPr>
          <w:rFonts w:ascii="Times New Roman" w:eastAsia="Times New Roman" w:hAnsi="Times New Roman"/>
          <w:bCs/>
          <w:szCs w:val="22"/>
        </w:rPr>
        <w:t>, em Washington, D.C.</w:t>
      </w:r>
      <w:r w:rsidRPr="00C46693">
        <w:rPr>
          <w:rFonts w:ascii="Times New Roman" w:eastAsia="Times New Roman" w:hAnsi="Times New Roman"/>
          <w:bCs/>
          <w:i/>
          <w:szCs w:val="22"/>
        </w:rPr>
        <w:t xml:space="preserve"> </w:t>
      </w:r>
    </w:p>
    <w:p w14:paraId="66980138" w14:textId="77777777" w:rsidR="00EF3062" w:rsidRPr="00C46693" w:rsidRDefault="00EF3062" w:rsidP="00AF366E">
      <w:pPr>
        <w:widowControl/>
        <w:rPr>
          <w:rFonts w:ascii="Times New Roman" w:eastAsia="Times New Roman" w:hAnsi="Times New Roman"/>
          <w:szCs w:val="22"/>
        </w:rPr>
      </w:pPr>
    </w:p>
    <w:p w14:paraId="0268F880" w14:textId="77777777" w:rsidR="009E65AD" w:rsidRDefault="009E65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szCs w:val="22"/>
          <w:u w:val="single"/>
        </w:rPr>
      </w:pPr>
      <w:r>
        <w:rPr>
          <w:rFonts w:ascii="Times New Roman" w:eastAsia="Times New Roman" w:hAnsi="Times New Roman"/>
          <w:szCs w:val="22"/>
          <w:u w:val="single"/>
        </w:rPr>
        <w:br w:type="page"/>
      </w:r>
    </w:p>
    <w:p w14:paraId="7073B64E" w14:textId="6D737C00" w:rsidR="00EF3062" w:rsidRPr="00C46693" w:rsidRDefault="00EF3062" w:rsidP="00AF366E">
      <w:pPr>
        <w:widowControl/>
        <w:numPr>
          <w:ilvl w:val="0"/>
          <w:numId w:val="86"/>
        </w:numPr>
        <w:tabs>
          <w:tab w:val="clear" w:pos="720"/>
          <w:tab w:val="clear" w:pos="1440"/>
          <w:tab w:val="clear" w:pos="2160"/>
          <w:tab w:val="clear" w:pos="2880"/>
          <w:tab w:val="clear" w:pos="3600"/>
          <w:tab w:val="clear" w:pos="4320"/>
          <w:tab w:val="clear" w:pos="5760"/>
          <w:tab w:val="clear" w:pos="6480"/>
          <w:tab w:val="clear" w:pos="7200"/>
          <w:tab w:val="clear" w:pos="7920"/>
        </w:tabs>
        <w:ind w:firstLine="0"/>
        <w:rPr>
          <w:rFonts w:ascii="Times New Roman" w:eastAsia="Times New Roman" w:hAnsi="Times New Roman"/>
          <w:szCs w:val="22"/>
          <w:u w:val="single"/>
        </w:rPr>
      </w:pPr>
      <w:r w:rsidRPr="00C46693">
        <w:rPr>
          <w:rFonts w:ascii="Times New Roman" w:eastAsia="Times New Roman" w:hAnsi="Times New Roman"/>
          <w:szCs w:val="22"/>
          <w:u w:val="single"/>
        </w:rPr>
        <w:lastRenderedPageBreak/>
        <w:t>Tráfico ilícito de armas pequenas e armamentos leves em todos os seus aspectos</w:t>
      </w:r>
    </w:p>
    <w:p w14:paraId="2225BCE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1CCDD433" w14:textId="64CCB3AA" w:rsidR="00EF3062" w:rsidRPr="00C46693" w:rsidRDefault="00EF3062" w:rsidP="00AF366E">
      <w:pPr>
        <w:widowControl/>
        <w:numPr>
          <w:ilvl w:val="0"/>
          <w:numId w:val="106"/>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Solicitar à SSM que, por meio do </w:t>
      </w:r>
      <w:r w:rsidR="00980AA8" w:rsidRPr="00C46693">
        <w:rPr>
          <w:rFonts w:ascii="Times New Roman" w:eastAsia="Times New Roman" w:hAnsi="Times New Roman"/>
          <w:szCs w:val="22"/>
        </w:rPr>
        <w:t>Departamento de Segurança Pública (</w:t>
      </w:r>
      <w:r w:rsidRPr="00C46693">
        <w:rPr>
          <w:rFonts w:ascii="Times New Roman" w:eastAsia="Times New Roman" w:hAnsi="Times New Roman"/>
          <w:szCs w:val="22"/>
        </w:rPr>
        <w:t>DSP</w:t>
      </w:r>
      <w:r w:rsidR="00980AA8" w:rsidRPr="00C46693">
        <w:rPr>
          <w:rFonts w:ascii="Times New Roman" w:eastAsia="Times New Roman" w:hAnsi="Times New Roman"/>
          <w:szCs w:val="22"/>
        </w:rPr>
        <w:t>)</w:t>
      </w:r>
      <w:r w:rsidRPr="00C46693">
        <w:rPr>
          <w:rFonts w:ascii="Times New Roman" w:eastAsia="Times New Roman" w:hAnsi="Times New Roman"/>
          <w:szCs w:val="22"/>
        </w:rPr>
        <w:t xml:space="preserve"> e no âmbito do Programa de Assistência </w:t>
      </w:r>
      <w:r w:rsidR="00043DC6" w:rsidRPr="00C46693">
        <w:rPr>
          <w:rFonts w:ascii="Times New Roman" w:eastAsia="Times New Roman" w:hAnsi="Times New Roman"/>
          <w:szCs w:val="22"/>
        </w:rPr>
        <w:t xml:space="preserve">para o </w:t>
      </w:r>
      <w:r w:rsidRPr="00C46693">
        <w:rPr>
          <w:rFonts w:ascii="Times New Roman" w:eastAsia="Times New Roman" w:hAnsi="Times New Roman"/>
          <w:szCs w:val="22"/>
        </w:rPr>
        <w:t xml:space="preserve">Controle de Armas e </w:t>
      </w:r>
      <w:r w:rsidRPr="007D21AD">
        <w:rPr>
          <w:rFonts w:ascii="Times New Roman" w:eastAsia="Times New Roman" w:hAnsi="Times New Roman"/>
          <w:szCs w:val="22"/>
        </w:rPr>
        <w:t xml:space="preserve">Munições </w:t>
      </w:r>
      <w:r w:rsidR="007D21AD" w:rsidRPr="007D21AD">
        <w:rPr>
          <w:rFonts w:ascii="Times New Roman" w:eastAsia="Times New Roman" w:hAnsi="Times New Roman"/>
          <w:szCs w:val="22"/>
        </w:rPr>
        <w:t>(</w:t>
      </w:r>
      <w:r w:rsidRPr="007D21AD">
        <w:rPr>
          <w:rFonts w:ascii="Times New Roman" w:eastAsia="Times New Roman" w:hAnsi="Times New Roman"/>
          <w:szCs w:val="22"/>
        </w:rPr>
        <w:t>PACAM),</w:t>
      </w:r>
      <w:r w:rsidRPr="00C46693">
        <w:rPr>
          <w:rFonts w:ascii="Times New Roman" w:eastAsia="Times New Roman" w:hAnsi="Times New Roman"/>
          <w:szCs w:val="22"/>
        </w:rPr>
        <w:t xml:space="preserve"> que é um programa de caráter voluntário:</w:t>
      </w:r>
    </w:p>
    <w:p w14:paraId="1F5264EC" w14:textId="77777777" w:rsidR="00EF3062" w:rsidRPr="00C46693" w:rsidRDefault="00EF3062" w:rsidP="00AF366E">
      <w:pPr>
        <w:widowControl/>
        <w:rPr>
          <w:rFonts w:ascii="Times New Roman" w:eastAsia="Times New Roman" w:hAnsi="Times New Roman"/>
          <w:szCs w:val="22"/>
        </w:rPr>
      </w:pPr>
    </w:p>
    <w:p w14:paraId="36F674A5" w14:textId="68490D4C" w:rsidR="00EF3062" w:rsidRDefault="00EF3062" w:rsidP="00AF366E">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apoie o desenvolvimento e </w:t>
      </w:r>
      <w:r w:rsidR="0050658E" w:rsidRPr="00C46693">
        <w:rPr>
          <w:rFonts w:ascii="Times New Roman" w:eastAsia="Times New Roman" w:hAnsi="Times New Roman"/>
          <w:szCs w:val="22"/>
        </w:rPr>
        <w:t xml:space="preserve">a </w:t>
      </w:r>
      <w:r w:rsidRPr="00C46693">
        <w:rPr>
          <w:rFonts w:ascii="Times New Roman" w:eastAsia="Times New Roman" w:hAnsi="Times New Roman"/>
          <w:szCs w:val="22"/>
        </w:rPr>
        <w:t>implementação do</w:t>
      </w:r>
      <w:r w:rsidR="00BA13E1">
        <w:rPr>
          <w:rFonts w:ascii="Times New Roman" w:eastAsia="Times New Roman" w:hAnsi="Times New Roman"/>
          <w:szCs w:val="22"/>
        </w:rPr>
        <w:t xml:space="preserve"> </w:t>
      </w:r>
      <w:r w:rsidR="00BA13E1" w:rsidRPr="00BA13E1">
        <w:rPr>
          <w:rFonts w:ascii="Times New Roman" w:eastAsia="Times New Roman" w:hAnsi="Times New Roman"/>
          <w:szCs w:val="22"/>
        </w:rPr>
        <w:t xml:space="preserve">Guia Centro-Americano para a Prevenção do Tráfico e </w:t>
      </w:r>
      <w:r w:rsidR="0023179F">
        <w:rPr>
          <w:rFonts w:ascii="Times New Roman" w:eastAsia="Times New Roman" w:hAnsi="Times New Roman"/>
          <w:szCs w:val="22"/>
        </w:rPr>
        <w:t xml:space="preserve">da </w:t>
      </w:r>
      <w:r w:rsidR="00BA13E1" w:rsidRPr="00BA13E1">
        <w:rPr>
          <w:rFonts w:ascii="Times New Roman" w:eastAsia="Times New Roman" w:hAnsi="Times New Roman"/>
          <w:szCs w:val="22"/>
        </w:rPr>
        <w:t>Proliferação Ilícita de Armas e Munições</w:t>
      </w:r>
      <w:r w:rsidRPr="00C46693">
        <w:rPr>
          <w:rFonts w:ascii="Times New Roman" w:eastAsia="Times New Roman" w:hAnsi="Times New Roman"/>
          <w:szCs w:val="22"/>
        </w:rPr>
        <w:t xml:space="preserve"> em coordenação com o </w:t>
      </w:r>
      <w:r w:rsidR="00A94B86" w:rsidRPr="00C46693">
        <w:rPr>
          <w:rFonts w:ascii="Times New Roman" w:eastAsia="Times New Roman" w:hAnsi="Times New Roman"/>
          <w:szCs w:val="22"/>
        </w:rPr>
        <w:t>Sistema da Integração Centro-Americana (</w:t>
      </w:r>
      <w:r w:rsidRPr="00C46693">
        <w:rPr>
          <w:rFonts w:ascii="Times New Roman" w:eastAsia="Times New Roman" w:hAnsi="Times New Roman"/>
          <w:szCs w:val="22"/>
        </w:rPr>
        <w:t>SICA</w:t>
      </w:r>
      <w:r w:rsidR="00A94B86" w:rsidRPr="00C46693">
        <w:rPr>
          <w:rFonts w:ascii="Times New Roman" w:eastAsia="Times New Roman" w:hAnsi="Times New Roman"/>
          <w:szCs w:val="22"/>
        </w:rPr>
        <w:t>)</w:t>
      </w:r>
      <w:r w:rsidRPr="00C46693">
        <w:rPr>
          <w:rFonts w:ascii="Times New Roman" w:eastAsia="Times New Roman" w:hAnsi="Times New Roman"/>
          <w:szCs w:val="22"/>
        </w:rPr>
        <w:t xml:space="preserve"> e o Centro Regional das Nações Unidas para a Paz, o Desarmamento e o Desenvolvimento na América Latina e no Caribe (UNLIREC), que inclua a criação de um mecanismo de acompanhamento para monitorar avanços e promover a coordenação efetiva entre os governos, parceiros implementadores e doadores;</w:t>
      </w:r>
    </w:p>
    <w:p w14:paraId="782A658B" w14:textId="77777777" w:rsidR="003205D6" w:rsidRPr="00C46693" w:rsidRDefault="003205D6"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rPr>
          <w:rFonts w:ascii="Times New Roman" w:eastAsia="Times New Roman" w:hAnsi="Times New Roman"/>
          <w:szCs w:val="22"/>
        </w:rPr>
      </w:pPr>
    </w:p>
    <w:p w14:paraId="27E5BFA6" w14:textId="32607BD2" w:rsidR="00EF3062" w:rsidRDefault="00EF3062" w:rsidP="00AF366E">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continue prestando assistência técnica para implementar o “Guia para a </w:t>
      </w:r>
      <w:r w:rsidR="009B718D" w:rsidRPr="00C46693">
        <w:rPr>
          <w:rFonts w:ascii="Times New Roman" w:eastAsia="Times New Roman" w:hAnsi="Times New Roman"/>
          <w:szCs w:val="22"/>
        </w:rPr>
        <w:t xml:space="preserve">Implementação </w:t>
      </w:r>
      <w:r w:rsidRPr="00C46693">
        <w:rPr>
          <w:rFonts w:ascii="Times New Roman" w:eastAsia="Times New Roman" w:hAnsi="Times New Roman"/>
          <w:szCs w:val="22"/>
        </w:rPr>
        <w:t xml:space="preserve">das </w:t>
      </w:r>
      <w:r w:rsidR="009B718D" w:rsidRPr="00C46693">
        <w:rPr>
          <w:rFonts w:ascii="Times New Roman" w:eastAsia="Times New Roman" w:hAnsi="Times New Roman"/>
          <w:szCs w:val="22"/>
        </w:rPr>
        <w:t xml:space="preserve">Ações Prioritárias </w:t>
      </w:r>
      <w:r w:rsidRPr="00C46693">
        <w:rPr>
          <w:rFonts w:ascii="Times New Roman" w:eastAsia="Times New Roman" w:hAnsi="Times New Roman"/>
          <w:szCs w:val="22"/>
        </w:rPr>
        <w:t xml:space="preserve">do Caribe sobre a </w:t>
      </w:r>
      <w:r w:rsidR="009B718D" w:rsidRPr="00C46693">
        <w:rPr>
          <w:rFonts w:ascii="Times New Roman" w:eastAsia="Times New Roman" w:hAnsi="Times New Roman"/>
          <w:szCs w:val="22"/>
        </w:rPr>
        <w:t xml:space="preserve">Proliferação Ilícita </w:t>
      </w:r>
      <w:r w:rsidRPr="00C46693">
        <w:rPr>
          <w:rFonts w:ascii="Times New Roman" w:eastAsia="Times New Roman" w:hAnsi="Times New Roman"/>
          <w:szCs w:val="22"/>
        </w:rPr>
        <w:t xml:space="preserve">de </w:t>
      </w:r>
      <w:r w:rsidR="009B718D" w:rsidRPr="00C46693">
        <w:rPr>
          <w:rFonts w:ascii="Times New Roman" w:eastAsia="Times New Roman" w:hAnsi="Times New Roman"/>
          <w:szCs w:val="22"/>
        </w:rPr>
        <w:t xml:space="preserve">Armas </w:t>
      </w:r>
      <w:r w:rsidRPr="00C46693">
        <w:rPr>
          <w:rFonts w:ascii="Times New Roman" w:eastAsia="Times New Roman" w:hAnsi="Times New Roman"/>
          <w:szCs w:val="22"/>
        </w:rPr>
        <w:t xml:space="preserve">e </w:t>
      </w:r>
      <w:r w:rsidR="009B718D" w:rsidRPr="00C46693">
        <w:rPr>
          <w:rFonts w:ascii="Times New Roman" w:eastAsia="Times New Roman" w:hAnsi="Times New Roman"/>
          <w:szCs w:val="22"/>
        </w:rPr>
        <w:t xml:space="preserve">Munições </w:t>
      </w:r>
      <w:r w:rsidRPr="00C46693">
        <w:rPr>
          <w:rFonts w:ascii="Times New Roman" w:eastAsia="Times New Roman" w:hAnsi="Times New Roman"/>
          <w:szCs w:val="22"/>
        </w:rPr>
        <w:t xml:space="preserve">no Caribe de </w:t>
      </w:r>
      <w:r w:rsidR="009B718D" w:rsidRPr="00C46693">
        <w:rPr>
          <w:rFonts w:ascii="Times New Roman" w:eastAsia="Times New Roman" w:hAnsi="Times New Roman"/>
          <w:szCs w:val="22"/>
        </w:rPr>
        <w:t xml:space="preserve">Maneira Sustentável </w:t>
      </w:r>
      <w:r w:rsidRPr="00C46693">
        <w:rPr>
          <w:rFonts w:ascii="Times New Roman" w:eastAsia="Times New Roman" w:hAnsi="Times New Roman"/>
          <w:szCs w:val="22"/>
        </w:rPr>
        <w:t>até 2030”;</w:t>
      </w:r>
    </w:p>
    <w:p w14:paraId="7DCF49AB" w14:textId="77777777" w:rsidR="003205D6" w:rsidRPr="00C46693" w:rsidRDefault="003205D6"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3F617C0" w14:textId="0EE3E629" w:rsidR="00EF3062" w:rsidRDefault="00EF3062" w:rsidP="00AF366E">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em coordenação com a Secretaria do CICTE, desenvolva e busque financiamento para iniciativas que fortaleçam as capacidades institucionais do pessoal de controle fronteiriço para identificar, detectar e interceptar armas de fogo e munições ilícitas em portos e fronteiras, considerando as disposições da </w:t>
      </w:r>
      <w:r w:rsidR="00BD4E89" w:rsidRPr="00C46693">
        <w:rPr>
          <w:rFonts w:ascii="Times New Roman" w:eastAsia="Times New Roman" w:hAnsi="Times New Roman"/>
          <w:szCs w:val="22"/>
          <w:lang w:eastAsia="es-ES"/>
        </w:rPr>
        <w:t xml:space="preserve">Convenção Interamericana contra a Fabricação e o Tráfico Ilícitos de Armas de Fogo, Munições, Explosivos e Outros Materiais Correlatos </w:t>
      </w:r>
      <w:r w:rsidR="00DB3950" w:rsidRPr="00C46693">
        <w:rPr>
          <w:rFonts w:ascii="Times New Roman" w:eastAsia="Times New Roman" w:hAnsi="Times New Roman"/>
          <w:szCs w:val="22"/>
          <w:lang w:eastAsia="es-ES"/>
        </w:rPr>
        <w:t>(</w:t>
      </w:r>
      <w:r w:rsidRPr="00C46693">
        <w:rPr>
          <w:rFonts w:ascii="Times New Roman" w:eastAsia="Times New Roman" w:hAnsi="Times New Roman"/>
          <w:szCs w:val="22"/>
        </w:rPr>
        <w:t>CIFTA</w:t>
      </w:r>
      <w:r w:rsidR="00DB3950" w:rsidRPr="00C46693">
        <w:rPr>
          <w:rFonts w:ascii="Times New Roman" w:eastAsia="Times New Roman" w:hAnsi="Times New Roman"/>
          <w:szCs w:val="22"/>
        </w:rPr>
        <w:t>)</w:t>
      </w:r>
      <w:r w:rsidRPr="00C46693">
        <w:rPr>
          <w:rFonts w:ascii="Times New Roman" w:eastAsia="Times New Roman" w:hAnsi="Times New Roman"/>
          <w:szCs w:val="22"/>
        </w:rPr>
        <w:t xml:space="preserve"> e sua legislação-modelo; </w:t>
      </w:r>
    </w:p>
    <w:p w14:paraId="0B4677E5" w14:textId="77777777" w:rsidR="003205D6" w:rsidRPr="00C46693" w:rsidRDefault="003205D6"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2F9EF6E" w14:textId="123E1372" w:rsidR="00EF3062" w:rsidRPr="00C46693" w:rsidRDefault="00EF3062" w:rsidP="00AF366E">
      <w:pPr>
        <w:widowControl/>
        <w:numPr>
          <w:ilvl w:val="0"/>
          <w:numId w:val="91"/>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continue arrecadando fundos e aumentando a contribuição dos doadores à prestação de assistência técnica e material aos Estados membros que assim </w:t>
      </w:r>
      <w:r w:rsidR="00DB3950" w:rsidRPr="00C46693">
        <w:rPr>
          <w:rFonts w:ascii="Times New Roman" w:eastAsia="Times New Roman" w:hAnsi="Times New Roman"/>
          <w:szCs w:val="22"/>
        </w:rPr>
        <w:t xml:space="preserve">o </w:t>
      </w:r>
      <w:r w:rsidRPr="00C46693">
        <w:rPr>
          <w:rFonts w:ascii="Times New Roman" w:eastAsia="Times New Roman" w:hAnsi="Times New Roman"/>
          <w:szCs w:val="22"/>
        </w:rPr>
        <w:t>solicitarem em matéria de assistência legislativa; em matéria de armas de fogo; gestão de armas e munições; e redução e prevenção da violência armada.</w:t>
      </w:r>
    </w:p>
    <w:p w14:paraId="4962F7CC" w14:textId="77777777" w:rsidR="00EF3062" w:rsidRPr="00C46693" w:rsidRDefault="00EF3062" w:rsidP="00AF366E">
      <w:pPr>
        <w:widowControl/>
        <w:rPr>
          <w:rFonts w:ascii="Times New Roman" w:eastAsia="Times New Roman" w:hAnsi="Times New Roman"/>
          <w:szCs w:val="22"/>
        </w:rPr>
      </w:pPr>
    </w:p>
    <w:p w14:paraId="74C926B9" w14:textId="77777777" w:rsidR="00EF3062" w:rsidRPr="00C46693" w:rsidRDefault="00EF3062" w:rsidP="00AF366E">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SimSun" w:hAnsi="Times New Roman"/>
          <w:szCs w:val="22"/>
          <w:u w:val="single"/>
        </w:rPr>
      </w:pPr>
      <w:r w:rsidRPr="00C46693">
        <w:rPr>
          <w:rFonts w:ascii="Times New Roman" w:eastAsia="Times New Roman" w:hAnsi="Times New Roman"/>
          <w:szCs w:val="22"/>
          <w:u w:val="single"/>
        </w:rPr>
        <w:t>Preocupações e desafios de segurança regional e especializados</w:t>
      </w:r>
    </w:p>
    <w:p w14:paraId="63DF815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Batang" w:hAnsi="Times New Roman"/>
          <w:szCs w:val="22"/>
          <w:u w:val="single"/>
        </w:rPr>
      </w:pPr>
    </w:p>
    <w:p w14:paraId="1071C372" w14:textId="6B5A9AD4" w:rsidR="00EF3062" w:rsidRPr="00C46693" w:rsidRDefault="00EF3062" w:rsidP="00AF366E">
      <w:pPr>
        <w:widowControl/>
        <w:numPr>
          <w:ilvl w:val="0"/>
          <w:numId w:val="8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rPr>
      </w:pPr>
      <w:r w:rsidRPr="00C46693">
        <w:rPr>
          <w:rFonts w:ascii="Times New Roman" w:eastAsia="Times New Roman" w:hAnsi="Times New Roman"/>
          <w:szCs w:val="22"/>
          <w:u w:val="single"/>
        </w:rPr>
        <w:t>Preocupações em matéria de segurança dos Estados membros do Sistema da Integração Centro-Americana</w:t>
      </w:r>
    </w:p>
    <w:p w14:paraId="7763A1E9" w14:textId="77777777" w:rsidR="00EF3062" w:rsidRPr="00C46693" w:rsidRDefault="00EF3062" w:rsidP="00AF366E">
      <w:pPr>
        <w:widowControl/>
        <w:rPr>
          <w:rFonts w:ascii="Times New Roman" w:eastAsia="Times New Roman" w:hAnsi="Times New Roman"/>
          <w:szCs w:val="22"/>
          <w:u w:val="single"/>
        </w:rPr>
      </w:pPr>
    </w:p>
    <w:p w14:paraId="44475C02" w14:textId="6E44C161" w:rsidR="00EF3062" w:rsidRPr="00C46693" w:rsidRDefault="00EF3062" w:rsidP="00AF366E">
      <w:pPr>
        <w:widowControl/>
        <w:ind w:firstLine="720"/>
        <w:rPr>
          <w:rFonts w:ascii="Times New Roman" w:eastAsia="Times New Roman" w:hAnsi="Times New Roman"/>
          <w:b/>
          <w:bCs/>
          <w:i/>
          <w:iCs/>
          <w:noProof/>
          <w:szCs w:val="22"/>
        </w:rPr>
      </w:pPr>
      <w:bookmarkStart w:id="47" w:name="_Hlk115021036"/>
      <w:r w:rsidRPr="00C46693">
        <w:rPr>
          <w:rFonts w:ascii="Times New Roman" w:eastAsia="Times New Roman" w:hAnsi="Times New Roman"/>
          <w:szCs w:val="22"/>
        </w:rPr>
        <w:t>28.</w:t>
      </w:r>
      <w:r w:rsidRPr="00C46693">
        <w:rPr>
          <w:rFonts w:ascii="Times New Roman" w:eastAsia="Times New Roman" w:hAnsi="Times New Roman"/>
          <w:szCs w:val="22"/>
        </w:rPr>
        <w:tab/>
      </w:r>
      <w:r w:rsidRPr="00C46693">
        <w:rPr>
          <w:rFonts w:ascii="Times New Roman" w:eastAsia="Times New Roman" w:hAnsi="Times New Roman"/>
          <w:bCs/>
          <w:szCs w:val="22"/>
        </w:rPr>
        <w:t>Solicitar</w:t>
      </w:r>
      <w:r w:rsidRPr="00C46693">
        <w:rPr>
          <w:rFonts w:ascii="Times New Roman" w:eastAsia="Times New Roman" w:hAnsi="Times New Roman"/>
          <w:b/>
          <w:szCs w:val="22"/>
        </w:rPr>
        <w:t xml:space="preserve"> </w:t>
      </w:r>
      <w:r w:rsidRPr="00C46693">
        <w:rPr>
          <w:rFonts w:ascii="Times New Roman" w:eastAsia="Times New Roman" w:hAnsi="Times New Roman"/>
          <w:bCs/>
          <w:szCs w:val="22"/>
        </w:rPr>
        <w:t xml:space="preserve">à SSM </w:t>
      </w:r>
      <w:r w:rsidR="00AD1E98" w:rsidRPr="00C46693">
        <w:rPr>
          <w:rFonts w:ascii="Times New Roman" w:eastAsia="Times New Roman" w:hAnsi="Times New Roman"/>
          <w:bCs/>
          <w:szCs w:val="22"/>
        </w:rPr>
        <w:t>que</w:t>
      </w:r>
      <w:r w:rsidRPr="00C46693">
        <w:rPr>
          <w:rFonts w:ascii="Times New Roman" w:eastAsia="Times New Roman" w:hAnsi="Times New Roman"/>
          <w:bCs/>
          <w:szCs w:val="22"/>
        </w:rPr>
        <w:t>, no âmbito dos resultados da reunião sobre preocupações de segurança dos Estados membros do SICA, realizada em 30 de maio de 2023:</w:t>
      </w:r>
    </w:p>
    <w:p w14:paraId="00A19604" w14:textId="77777777" w:rsidR="00EF3062" w:rsidRPr="00C46693" w:rsidRDefault="00EF3062" w:rsidP="00AF366E">
      <w:pPr>
        <w:widowControl/>
        <w:rPr>
          <w:rFonts w:ascii="Times New Roman" w:eastAsia="Times New Roman" w:hAnsi="Times New Roman"/>
          <w:bCs/>
          <w:noProof/>
          <w:szCs w:val="22"/>
        </w:rPr>
      </w:pPr>
    </w:p>
    <w:p w14:paraId="5204D066" w14:textId="5EBB9DD3" w:rsidR="00EF3062" w:rsidRDefault="00EF3062" w:rsidP="00AF366E">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bCs/>
          <w:noProof/>
          <w:szCs w:val="22"/>
        </w:rPr>
      </w:pPr>
      <w:r w:rsidRPr="00C46693">
        <w:rPr>
          <w:rFonts w:ascii="Times New Roman" w:eastAsia="Times New Roman" w:hAnsi="Times New Roman"/>
          <w:bCs/>
          <w:szCs w:val="22"/>
        </w:rPr>
        <w:t xml:space="preserve">encarregue a Secretaria do CICTE de continuar apoiando os Estados da sub-região que assim o necessitem, em temas de infraestrutura crítica, diplomacia cibernética e em qualquer outra iniciativa que contribua para fortalecer as capacidades cibernéticas da sub-região; </w:t>
      </w:r>
    </w:p>
    <w:p w14:paraId="2C3BB675" w14:textId="77777777" w:rsidR="003205D6" w:rsidRPr="00C46693" w:rsidRDefault="003205D6"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16"/>
        <w:rPr>
          <w:rFonts w:ascii="Times New Roman" w:eastAsia="Times New Roman" w:hAnsi="Times New Roman"/>
          <w:bCs/>
          <w:noProof/>
          <w:szCs w:val="22"/>
        </w:rPr>
      </w:pPr>
    </w:p>
    <w:p w14:paraId="1DBBB4B2" w14:textId="0B0BC873" w:rsidR="00EF3062" w:rsidRDefault="00EF3062" w:rsidP="00AF366E">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bCs/>
          <w:noProof/>
          <w:szCs w:val="22"/>
        </w:rPr>
      </w:pPr>
      <w:r w:rsidRPr="00C46693">
        <w:rPr>
          <w:rFonts w:ascii="Times New Roman" w:eastAsia="Times New Roman" w:hAnsi="Times New Roman"/>
          <w:bCs/>
          <w:szCs w:val="22"/>
        </w:rPr>
        <w:t xml:space="preserve">encarregue o DSP </w:t>
      </w:r>
      <w:proofErr w:type="gramStart"/>
      <w:r w:rsidRPr="00C46693">
        <w:rPr>
          <w:rFonts w:ascii="Times New Roman" w:eastAsia="Times New Roman" w:hAnsi="Times New Roman"/>
          <w:bCs/>
          <w:szCs w:val="22"/>
        </w:rPr>
        <w:t>de, uma</w:t>
      </w:r>
      <w:proofErr w:type="gramEnd"/>
      <w:r w:rsidRPr="00C46693">
        <w:rPr>
          <w:rFonts w:ascii="Times New Roman" w:eastAsia="Times New Roman" w:hAnsi="Times New Roman"/>
          <w:bCs/>
          <w:szCs w:val="22"/>
        </w:rPr>
        <w:t xml:space="preserve"> vez aprovado o Guia Centro-Americano para a Prevenção do Tráfico e Proliferação Ilícita de Armas e Munições, organizar uma reunião para a troca de experiências, a fim de identificar possíveis </w:t>
      </w:r>
      <w:r w:rsidRPr="00C46693">
        <w:rPr>
          <w:rFonts w:ascii="Times New Roman" w:eastAsia="Times New Roman" w:hAnsi="Times New Roman"/>
          <w:bCs/>
          <w:szCs w:val="22"/>
        </w:rPr>
        <w:lastRenderedPageBreak/>
        <w:t xml:space="preserve">aspectos de colaboração entre os pontos de contato dos processos dos guias centro-americano e caribenho, em coordenação com o UNLIREC, </w:t>
      </w:r>
      <w:r w:rsidR="007455DD" w:rsidRPr="00C46693">
        <w:rPr>
          <w:rFonts w:ascii="Times New Roman" w:eastAsia="Times New Roman" w:hAnsi="Times New Roman"/>
          <w:bCs/>
          <w:szCs w:val="22"/>
        </w:rPr>
        <w:t xml:space="preserve">a </w:t>
      </w:r>
      <w:r w:rsidR="007455DD" w:rsidRPr="0001200E">
        <w:rPr>
          <w:rFonts w:ascii="Times New Roman" w:hAnsi="Times New Roman" w:hint="eastAsia"/>
          <w:szCs w:val="22"/>
        </w:rPr>
        <w:t>Agência de Implementação de Segurança e Combate à Criminalidade da CARICOM</w:t>
      </w:r>
      <w:r w:rsidR="007455DD" w:rsidRPr="00C46693">
        <w:rPr>
          <w:rFonts w:ascii="Times New Roman" w:eastAsia="Times New Roman" w:hAnsi="Times New Roman"/>
          <w:bCs/>
          <w:szCs w:val="22"/>
        </w:rPr>
        <w:t xml:space="preserve"> </w:t>
      </w:r>
      <w:r w:rsidR="00A10CCF" w:rsidRPr="00C46693">
        <w:rPr>
          <w:rFonts w:ascii="Times New Roman" w:eastAsia="Times New Roman" w:hAnsi="Times New Roman"/>
          <w:bCs/>
          <w:szCs w:val="22"/>
        </w:rPr>
        <w:t>(</w:t>
      </w:r>
      <w:r w:rsidRPr="00C46693">
        <w:rPr>
          <w:rFonts w:ascii="Times New Roman" w:eastAsia="Times New Roman" w:hAnsi="Times New Roman"/>
          <w:bCs/>
          <w:szCs w:val="22"/>
        </w:rPr>
        <w:t>CARICOM</w:t>
      </w:r>
      <w:r w:rsidR="00744A45" w:rsidRPr="00C46693">
        <w:rPr>
          <w:rFonts w:ascii="Times New Roman" w:eastAsia="Times New Roman" w:hAnsi="Times New Roman"/>
          <w:bCs/>
          <w:szCs w:val="22"/>
        </w:rPr>
        <w:t>-</w:t>
      </w:r>
      <w:r w:rsidRPr="00C46693">
        <w:rPr>
          <w:rFonts w:ascii="Times New Roman" w:eastAsia="Times New Roman" w:hAnsi="Times New Roman"/>
          <w:bCs/>
          <w:szCs w:val="22"/>
        </w:rPr>
        <w:t>IMPACS</w:t>
      </w:r>
      <w:r w:rsidR="00A10CCF" w:rsidRPr="00C46693">
        <w:rPr>
          <w:rFonts w:ascii="Times New Roman" w:eastAsia="Times New Roman" w:hAnsi="Times New Roman"/>
          <w:bCs/>
          <w:szCs w:val="22"/>
        </w:rPr>
        <w:t>)</w:t>
      </w:r>
      <w:r w:rsidRPr="00C46693">
        <w:rPr>
          <w:rFonts w:ascii="Times New Roman" w:eastAsia="Times New Roman" w:hAnsi="Times New Roman"/>
          <w:bCs/>
          <w:szCs w:val="22"/>
        </w:rPr>
        <w:t xml:space="preserve"> e </w:t>
      </w:r>
      <w:r w:rsidR="00A10CCF" w:rsidRPr="00C46693">
        <w:rPr>
          <w:rFonts w:ascii="Times New Roman" w:eastAsia="Times New Roman" w:hAnsi="Times New Roman"/>
          <w:bCs/>
          <w:szCs w:val="22"/>
        </w:rPr>
        <w:t xml:space="preserve">o </w:t>
      </w:r>
      <w:r w:rsidRPr="00C46693">
        <w:rPr>
          <w:rFonts w:ascii="Times New Roman" w:eastAsia="Times New Roman" w:hAnsi="Times New Roman"/>
          <w:bCs/>
          <w:szCs w:val="22"/>
        </w:rPr>
        <w:t>SICA;</w:t>
      </w:r>
    </w:p>
    <w:p w14:paraId="55943F7C" w14:textId="77777777" w:rsidR="003205D6" w:rsidRPr="009E65AD" w:rsidRDefault="003205D6" w:rsidP="003205D6">
      <w:pPr>
        <w:pStyle w:val="ListParagraph"/>
        <w:rPr>
          <w:bCs/>
          <w:noProof/>
          <w:szCs w:val="22"/>
          <w:lang w:val="pt-BR"/>
        </w:rPr>
      </w:pPr>
    </w:p>
    <w:p w14:paraId="12655C57" w14:textId="77777777" w:rsidR="003205D6" w:rsidRPr="00C46693" w:rsidRDefault="003205D6"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Cs/>
          <w:noProof/>
          <w:szCs w:val="22"/>
        </w:rPr>
      </w:pPr>
    </w:p>
    <w:p w14:paraId="450FD539" w14:textId="4908773C" w:rsidR="00EF3062" w:rsidRDefault="00EF3062" w:rsidP="00AF366E">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szCs w:val="22"/>
        </w:rPr>
      </w:pPr>
      <w:r w:rsidRPr="00C46693">
        <w:rPr>
          <w:rFonts w:ascii="Times New Roman" w:eastAsia="Times New Roman" w:hAnsi="Times New Roman"/>
          <w:noProof/>
          <w:szCs w:val="22"/>
        </w:rPr>
        <w:t xml:space="preserve">solicite à </w:t>
      </w:r>
      <w:r w:rsidR="00F73226" w:rsidRPr="00143FED">
        <w:rPr>
          <w:rFonts w:ascii="Times New Roman" w:eastAsia="Times New Roman" w:hAnsi="Times New Roman"/>
          <w:szCs w:val="22"/>
        </w:rPr>
        <w:t>Comissão Interamericana para o Controle do Abuso de Drogas</w:t>
      </w:r>
      <w:r w:rsidR="00F73226" w:rsidRPr="00C46693">
        <w:rPr>
          <w:rFonts w:ascii="Times New Roman" w:eastAsia="Times New Roman" w:hAnsi="Times New Roman"/>
          <w:noProof/>
          <w:szCs w:val="22"/>
        </w:rPr>
        <w:t xml:space="preserve"> </w:t>
      </w:r>
      <w:r w:rsidR="004707F6" w:rsidRPr="00C46693">
        <w:rPr>
          <w:rFonts w:ascii="Times New Roman" w:eastAsia="Times New Roman" w:hAnsi="Times New Roman"/>
          <w:noProof/>
          <w:szCs w:val="22"/>
        </w:rPr>
        <w:t>(</w:t>
      </w:r>
      <w:r w:rsidRPr="00C46693">
        <w:rPr>
          <w:rFonts w:ascii="Times New Roman" w:eastAsia="Times New Roman" w:hAnsi="Times New Roman"/>
          <w:noProof/>
          <w:szCs w:val="22"/>
        </w:rPr>
        <w:t>CICAD</w:t>
      </w:r>
      <w:r w:rsidR="004707F6" w:rsidRPr="00C46693">
        <w:rPr>
          <w:rFonts w:ascii="Times New Roman" w:eastAsia="Times New Roman" w:hAnsi="Times New Roman"/>
          <w:noProof/>
          <w:szCs w:val="22"/>
        </w:rPr>
        <w:t>)</w:t>
      </w:r>
      <w:r w:rsidRPr="00C46693">
        <w:rPr>
          <w:rFonts w:ascii="Times New Roman" w:eastAsia="Times New Roman" w:hAnsi="Times New Roman"/>
          <w:noProof/>
          <w:szCs w:val="22"/>
        </w:rPr>
        <w:t xml:space="preserve"> que continue apoiando os esforços dos Estados membros do SICA para combater o tráfico ilícito de drogas em pequenas quantidades, inclusive o </w:t>
      </w:r>
      <w:r w:rsidRPr="00C46693">
        <w:rPr>
          <w:rFonts w:ascii="Times New Roman" w:eastAsia="Times New Roman" w:hAnsi="Times New Roman"/>
          <w:szCs w:val="22"/>
        </w:rPr>
        <w:t>intercâmbio</w:t>
      </w:r>
      <w:r w:rsidRPr="00C46693">
        <w:rPr>
          <w:rFonts w:ascii="Times New Roman" w:eastAsia="Times New Roman" w:hAnsi="Times New Roman"/>
          <w:noProof/>
          <w:szCs w:val="22"/>
        </w:rPr>
        <w:t xml:space="preserve"> interinstitucional de informações no nível nacional, para se compreender melhor seu alcance e seus efeitos adversos sobre a saúde pública, a economia, a coesão social e a segurança do cidadão; e </w:t>
      </w:r>
    </w:p>
    <w:p w14:paraId="4565FCAC" w14:textId="77777777" w:rsidR="003205D6" w:rsidRPr="00C46693" w:rsidRDefault="003205D6"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16"/>
        <w:rPr>
          <w:rFonts w:ascii="Times New Roman" w:eastAsia="Times New Roman" w:hAnsi="Times New Roman"/>
          <w:szCs w:val="22"/>
        </w:rPr>
      </w:pPr>
    </w:p>
    <w:p w14:paraId="0B73CD44" w14:textId="3B20ABB7" w:rsidR="00EF3062" w:rsidRPr="00C46693" w:rsidRDefault="00EF3062" w:rsidP="00AF366E">
      <w:pPr>
        <w:widowControl/>
        <w:numPr>
          <w:ilvl w:val="0"/>
          <w:numId w:val="97"/>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44"/>
        <w:rPr>
          <w:rFonts w:ascii="Times New Roman" w:eastAsia="Times New Roman" w:hAnsi="Times New Roman"/>
          <w:szCs w:val="22"/>
        </w:rPr>
      </w:pPr>
      <w:r w:rsidRPr="00C46693">
        <w:rPr>
          <w:rFonts w:ascii="Times New Roman" w:eastAsia="Times New Roman" w:hAnsi="Times New Roman"/>
          <w:szCs w:val="22"/>
        </w:rPr>
        <w:t>encarregue o D</w:t>
      </w:r>
      <w:r w:rsidR="004707F6" w:rsidRPr="00C46693">
        <w:rPr>
          <w:rFonts w:ascii="Times New Roman" w:eastAsia="Times New Roman" w:hAnsi="Times New Roman"/>
          <w:szCs w:val="22"/>
        </w:rPr>
        <w:t>C</w:t>
      </w:r>
      <w:r w:rsidRPr="00C46693">
        <w:rPr>
          <w:rFonts w:ascii="Times New Roman" w:eastAsia="Times New Roman" w:hAnsi="Times New Roman"/>
          <w:szCs w:val="22"/>
        </w:rPr>
        <w:t xml:space="preserve">OT de continuar apoiando os esforços dos Estados da sub-região para a prevenção e o combate à criminalidade organizada transnacional, oferecendo assistência técnica para o fortalecimento das capacidades institucionais a fim de apoiar a implementação da Convenção das Nações Unidas contra </w:t>
      </w:r>
      <w:r w:rsidR="006B62FD" w:rsidRPr="00C46693">
        <w:rPr>
          <w:rFonts w:ascii="Times New Roman" w:eastAsia="Times New Roman" w:hAnsi="Times New Roman"/>
          <w:szCs w:val="22"/>
        </w:rPr>
        <w:t>o Crime</w:t>
      </w:r>
      <w:r w:rsidRPr="00C46693">
        <w:rPr>
          <w:rFonts w:ascii="Times New Roman" w:eastAsia="Times New Roman" w:hAnsi="Times New Roman"/>
          <w:szCs w:val="22"/>
        </w:rPr>
        <w:t xml:space="preserve"> Organizad</w:t>
      </w:r>
      <w:r w:rsidR="006B62FD" w:rsidRPr="00C46693">
        <w:rPr>
          <w:rFonts w:ascii="Times New Roman" w:eastAsia="Times New Roman" w:hAnsi="Times New Roman"/>
          <w:szCs w:val="22"/>
        </w:rPr>
        <w:t>o</w:t>
      </w:r>
      <w:r w:rsidRPr="00C46693">
        <w:rPr>
          <w:rFonts w:ascii="Times New Roman" w:eastAsia="Times New Roman" w:hAnsi="Times New Roman"/>
          <w:szCs w:val="22"/>
        </w:rPr>
        <w:t xml:space="preserve"> Transnacional; para a recuperação de ativos, bem como para a luta contra a lavagem de capitais e os delitos que afetam o meio ambiente; e para propiciar a aplicação de técnicas especiais de pesquisa aplicadas à persecução de todos esses delitos.</w:t>
      </w:r>
    </w:p>
    <w:p w14:paraId="74967035" w14:textId="77777777" w:rsidR="00EF3062" w:rsidRPr="00C46693" w:rsidRDefault="00EF3062" w:rsidP="00AF366E">
      <w:pPr>
        <w:widowControl/>
        <w:rPr>
          <w:rFonts w:ascii="Times New Roman" w:eastAsia="Times New Roman" w:hAnsi="Times New Roman"/>
          <w:b/>
          <w:bCs/>
          <w:noProof/>
          <w:szCs w:val="22"/>
        </w:rPr>
      </w:pPr>
    </w:p>
    <w:p w14:paraId="4A5B9E89" w14:textId="77777777" w:rsidR="00EF3062" w:rsidRPr="00C46693" w:rsidRDefault="00EF3062" w:rsidP="00AF366E">
      <w:pPr>
        <w:widowControl/>
        <w:numPr>
          <w:ilvl w:val="0"/>
          <w:numId w:val="8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SimSun" w:hAnsi="Times New Roman"/>
          <w:szCs w:val="22"/>
          <w:u w:val="single"/>
        </w:rPr>
      </w:pPr>
      <w:r w:rsidRPr="00C46693">
        <w:rPr>
          <w:rFonts w:ascii="Times New Roman" w:eastAsia="Times New Roman" w:hAnsi="Times New Roman"/>
          <w:szCs w:val="22"/>
          <w:u w:val="single"/>
        </w:rPr>
        <w:t>Preocupações especiais de segurança dos pequenos Estados insulares e de zonas costeiras baixas em desenvolvimento do Caribe</w:t>
      </w:r>
    </w:p>
    <w:bookmarkEnd w:id="47"/>
    <w:p w14:paraId="37DDBC3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08A9100" w14:textId="77777777" w:rsidR="00EF3062" w:rsidRPr="00C46693" w:rsidRDefault="00EF3062" w:rsidP="00AF366E">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bCs/>
          <w:szCs w:val="22"/>
        </w:rPr>
      </w:pPr>
      <w:r w:rsidRPr="00C46693">
        <w:rPr>
          <w:rFonts w:ascii="Times New Roman" w:eastAsia="Times New Roman" w:hAnsi="Times New Roman"/>
          <w:bCs/>
          <w:szCs w:val="22"/>
        </w:rPr>
        <w:t>Instar os Estados membros a que continuem intensificando os esforços para prevenir e combater o tráfico ilícito de armas de fogo e suas munições nos pequenos Estados insulares e de zonas litorâneas baixas em desenvolvimento do Caribe, reconhecendo as graves implicações dessas atividades para a segurança, a estabilidade e o desenvolvimento sustentável da região.</w:t>
      </w:r>
    </w:p>
    <w:p w14:paraId="6EE992FA" w14:textId="77777777" w:rsidR="00EF3062" w:rsidRPr="00C46693" w:rsidRDefault="00EF3062" w:rsidP="00AF366E">
      <w:pPr>
        <w:widowControl/>
        <w:rPr>
          <w:rFonts w:ascii="Times New Roman" w:eastAsia="Times New Roman" w:hAnsi="Times New Roman"/>
          <w:b/>
          <w:bCs/>
          <w:szCs w:val="22"/>
        </w:rPr>
      </w:pPr>
    </w:p>
    <w:p w14:paraId="11B862D4" w14:textId="77777777" w:rsidR="00EF3062" w:rsidRPr="00C46693" w:rsidRDefault="00EF3062" w:rsidP="00AF366E">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bCs/>
          <w:i/>
          <w:iCs/>
          <w:szCs w:val="22"/>
        </w:rPr>
      </w:pPr>
      <w:r w:rsidRPr="00C46693">
        <w:rPr>
          <w:rFonts w:ascii="Times New Roman" w:eastAsia="Times New Roman" w:hAnsi="Times New Roman"/>
          <w:bCs/>
          <w:szCs w:val="22"/>
        </w:rPr>
        <w:t>Continuar instando os Estados membros a que fortaleçam ainda mais uma abordagem integral e coordenada da cooperação hemisférica que promova o compartilhamento sólido de informações e inteligência, a colaboração na aplicação da lei e as iniciativas de capacitação institucional, a fim de enfrentar os desafios complexos apresentados pelo tráfico de armas de fogo e munições e pela criminalidade organizada transnacional no Caribe</w:t>
      </w:r>
      <w:r w:rsidRPr="00C46693">
        <w:rPr>
          <w:rFonts w:ascii="Times New Roman" w:eastAsia="Times New Roman" w:hAnsi="Times New Roman"/>
          <w:bCs/>
          <w:i/>
          <w:iCs/>
          <w:szCs w:val="22"/>
        </w:rPr>
        <w:t xml:space="preserve">. </w:t>
      </w:r>
    </w:p>
    <w:p w14:paraId="69B428F8" w14:textId="77777777" w:rsidR="00EF3062" w:rsidRPr="00C46693" w:rsidRDefault="00EF3062" w:rsidP="00AF366E">
      <w:pPr>
        <w:widowControl/>
        <w:rPr>
          <w:rFonts w:ascii="Times New Roman" w:eastAsia="Times New Roman" w:hAnsi="Times New Roman"/>
          <w:szCs w:val="22"/>
        </w:rPr>
      </w:pPr>
    </w:p>
    <w:p w14:paraId="3F9496A6" w14:textId="2CDF2CD6" w:rsidR="00EF3062" w:rsidRPr="00C46693" w:rsidRDefault="00EF3062" w:rsidP="00AF366E">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 xml:space="preserve">Incentivar os Estados membros a que, em parceria com a </w:t>
      </w:r>
      <w:proofErr w:type="spellStart"/>
      <w:r w:rsidRPr="00C46693">
        <w:rPr>
          <w:rFonts w:ascii="Times New Roman" w:eastAsia="Times New Roman" w:hAnsi="Times New Roman"/>
          <w:szCs w:val="22"/>
        </w:rPr>
        <w:t>Secretaria-Geral</w:t>
      </w:r>
      <w:proofErr w:type="spellEnd"/>
      <w:r w:rsidRPr="00C46693">
        <w:rPr>
          <w:rFonts w:ascii="Times New Roman" w:eastAsia="Times New Roman" w:hAnsi="Times New Roman"/>
          <w:szCs w:val="22"/>
        </w:rPr>
        <w:t xml:space="preserve"> e as organizações regionais pertinentes, em particular a CARICOM-IMPACS e o Sistema </w:t>
      </w:r>
      <w:r w:rsidR="00DE6E4B" w:rsidRPr="00C46693">
        <w:rPr>
          <w:rFonts w:ascii="Times New Roman" w:eastAsia="Times New Roman" w:hAnsi="Times New Roman"/>
          <w:szCs w:val="22"/>
        </w:rPr>
        <w:t xml:space="preserve">de Segurança </w:t>
      </w:r>
      <w:r w:rsidRPr="00C46693">
        <w:rPr>
          <w:rFonts w:ascii="Times New Roman" w:eastAsia="Times New Roman" w:hAnsi="Times New Roman"/>
          <w:szCs w:val="22"/>
        </w:rPr>
        <w:t>Regional</w:t>
      </w:r>
      <w:r w:rsidR="00DE6E4B" w:rsidRPr="00C46693">
        <w:rPr>
          <w:rFonts w:ascii="Times New Roman" w:eastAsia="Times New Roman" w:hAnsi="Times New Roman"/>
          <w:szCs w:val="22"/>
        </w:rPr>
        <w:t xml:space="preserve"> </w:t>
      </w:r>
      <w:r w:rsidRPr="00C46693">
        <w:rPr>
          <w:rFonts w:ascii="Times New Roman" w:eastAsia="Times New Roman" w:hAnsi="Times New Roman"/>
          <w:szCs w:val="22"/>
        </w:rPr>
        <w:t>(</w:t>
      </w:r>
      <w:r w:rsidR="00DE6E4B" w:rsidRPr="00C46693">
        <w:rPr>
          <w:rFonts w:ascii="Times New Roman" w:eastAsia="Times New Roman" w:hAnsi="Times New Roman"/>
          <w:szCs w:val="22"/>
        </w:rPr>
        <w:t>SSR</w:t>
      </w:r>
      <w:r w:rsidRPr="00C46693">
        <w:rPr>
          <w:rFonts w:ascii="Times New Roman" w:eastAsia="Times New Roman" w:hAnsi="Times New Roman"/>
          <w:szCs w:val="22"/>
        </w:rPr>
        <w:t>), desenvolvam, integrem e implementem os acordos, tratados, instrumentos e estratégias existentes para prevenir e combater o tráfico ilícito de armas e suas munições no Caribe, e que apoiem e fortaleçam as capacidades de aplicação da lei, os mecanismos de segurança nas fronteiras e os esforços de cooperação regional a fim de desmantelar essas redes de tráfico, impedir o tráfico ilícito de armas de fogo e munições e promover a segurança e a resiliência na região.</w:t>
      </w:r>
    </w:p>
    <w:p w14:paraId="42642F01" w14:textId="77777777" w:rsidR="00EF3062" w:rsidRPr="00C46693" w:rsidRDefault="00EF3062" w:rsidP="00AF366E">
      <w:pPr>
        <w:widowControl/>
        <w:rPr>
          <w:rFonts w:ascii="Times New Roman" w:eastAsia="Times New Roman" w:hAnsi="Times New Roman"/>
          <w:szCs w:val="22"/>
        </w:rPr>
      </w:pPr>
    </w:p>
    <w:p w14:paraId="186C04E5" w14:textId="61F6A9BD" w:rsidR="00EF3062" w:rsidRPr="00C46693" w:rsidRDefault="00EF3062" w:rsidP="00AF366E">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 xml:space="preserve">Fazer um apelo à </w:t>
      </w:r>
      <w:proofErr w:type="spellStart"/>
      <w:r w:rsidRPr="00C46693">
        <w:rPr>
          <w:rFonts w:ascii="Times New Roman" w:eastAsia="Times New Roman" w:hAnsi="Times New Roman"/>
          <w:szCs w:val="22"/>
        </w:rPr>
        <w:t>Secretaria-Geral</w:t>
      </w:r>
      <w:proofErr w:type="spellEnd"/>
      <w:r w:rsidRPr="00C46693">
        <w:rPr>
          <w:rFonts w:ascii="Times New Roman" w:eastAsia="Times New Roman" w:hAnsi="Times New Roman"/>
          <w:szCs w:val="22"/>
        </w:rPr>
        <w:t xml:space="preserve">, por meio da </w:t>
      </w:r>
      <w:r w:rsidR="00970E26" w:rsidRPr="00C46693">
        <w:rPr>
          <w:rFonts w:ascii="Times New Roman" w:eastAsia="Times New Roman" w:hAnsi="Times New Roman"/>
          <w:szCs w:val="22"/>
        </w:rPr>
        <w:t xml:space="preserve">SSM </w:t>
      </w:r>
      <w:r w:rsidRPr="00C46693">
        <w:rPr>
          <w:rFonts w:ascii="Times New Roman" w:eastAsia="Times New Roman" w:hAnsi="Times New Roman"/>
          <w:szCs w:val="22"/>
        </w:rPr>
        <w:t xml:space="preserve">e da JID, e em colaboração com a CARICOM-IMPACS e o </w:t>
      </w:r>
      <w:r w:rsidR="00970E26" w:rsidRPr="00C46693">
        <w:rPr>
          <w:rFonts w:ascii="Times New Roman" w:eastAsia="Times New Roman" w:hAnsi="Times New Roman"/>
          <w:szCs w:val="22"/>
        </w:rPr>
        <w:t>SSR</w:t>
      </w:r>
      <w:r w:rsidRPr="00C46693">
        <w:rPr>
          <w:rFonts w:ascii="Times New Roman" w:eastAsia="Times New Roman" w:hAnsi="Times New Roman"/>
          <w:szCs w:val="22"/>
        </w:rPr>
        <w:t xml:space="preserve">, que aumente a prestação de assistência técnica, programas de capacitação e intercâmbio de boas práticas aos pequenos Estados insulares e de zonas litorâneas baixas em desenvolvimento do Caribe que solicitarem esse apoio, a fim de aprimorar suas capacidades para </w:t>
      </w:r>
      <w:r w:rsidRPr="00C46693">
        <w:rPr>
          <w:rFonts w:ascii="Times New Roman" w:eastAsia="Times New Roman" w:hAnsi="Times New Roman"/>
          <w:szCs w:val="22"/>
        </w:rPr>
        <w:lastRenderedPageBreak/>
        <w:t>detectar, investigar e processar o tráfico ilícito de armas de fogo e munições e as atividades criminosas transnacionais correlatas, promovendo também a cooperação e o intercâmbio de informações entre os órgãos de ordem pública da região.</w:t>
      </w:r>
    </w:p>
    <w:p w14:paraId="03047C45" w14:textId="77777777" w:rsidR="00EF3062" w:rsidRPr="00C46693" w:rsidRDefault="00EF3062" w:rsidP="00AF366E">
      <w:pPr>
        <w:widowControl/>
        <w:rPr>
          <w:rFonts w:ascii="Times New Roman" w:eastAsia="Times New Roman" w:hAnsi="Times New Roman"/>
          <w:szCs w:val="22"/>
        </w:rPr>
      </w:pPr>
    </w:p>
    <w:p w14:paraId="5E200395" w14:textId="6F9DB049" w:rsidR="00EF3062" w:rsidRPr="00C46693" w:rsidRDefault="00EF3062" w:rsidP="00AF366E">
      <w:pPr>
        <w:widowControl/>
        <w:numPr>
          <w:ilvl w:val="0"/>
          <w:numId w:val="107"/>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Endossar a colaboração contínua entre SSM, UNLIREC e CARICOM-IMPACS, por intermédio do DSP e no âmbito do PACAM, e prestar apoio permanente para o “Guia para Implementar as Ações Prioritárias do Caribe sobre a Proliferação Ilícita de Armas e Munições em todo o Caribe de Maneira Sustentável até 2030”, com foco no aprimoramento das capacidades regionais para prevenir, combater e erradicar o tráfico ilícito de armas de fogo e munições e na promoção de um ambiente seguro e estável que conduza à resiliência social, econômica e ambiental/climática e à consecução das metas de desenvolvimento sustentável nos pequenos Estados insulares e de zonas litorâneas baixas em desenvolvimento do Caribe.</w:t>
      </w:r>
    </w:p>
    <w:p w14:paraId="68D555ED" w14:textId="69F9D060" w:rsidR="00197211" w:rsidRPr="009E65AD" w:rsidRDefault="00197211" w:rsidP="009E65AD">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i/>
          <w:iCs/>
          <w:szCs w:val="22"/>
        </w:rPr>
      </w:pPr>
    </w:p>
    <w:p w14:paraId="7AC94FAC" w14:textId="5181A2CE" w:rsidR="00EF3062" w:rsidRPr="00C46693" w:rsidRDefault="00EF3062" w:rsidP="00AF366E">
      <w:pPr>
        <w:widowControl/>
        <w:numPr>
          <w:ilvl w:val="0"/>
          <w:numId w:val="87"/>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rPr>
      </w:pPr>
      <w:r w:rsidRPr="00C46693">
        <w:rPr>
          <w:rFonts w:ascii="Times New Roman" w:eastAsia="Times New Roman" w:hAnsi="Times New Roman"/>
          <w:szCs w:val="22"/>
          <w:u w:val="single"/>
        </w:rPr>
        <w:t xml:space="preserve">Implicações da mudança </w:t>
      </w:r>
      <w:r w:rsidR="00EA04B8" w:rsidRPr="00C46693">
        <w:rPr>
          <w:rFonts w:ascii="Times New Roman" w:eastAsia="Times New Roman" w:hAnsi="Times New Roman"/>
          <w:szCs w:val="22"/>
          <w:u w:val="single"/>
        </w:rPr>
        <w:t xml:space="preserve">do clima </w:t>
      </w:r>
      <w:r w:rsidRPr="00C46693">
        <w:rPr>
          <w:rFonts w:ascii="Times New Roman" w:eastAsia="Times New Roman" w:hAnsi="Times New Roman"/>
          <w:szCs w:val="22"/>
          <w:u w:val="single"/>
        </w:rPr>
        <w:t>para a segurança</w:t>
      </w:r>
      <w:r w:rsidRPr="00C46693">
        <w:rPr>
          <w:rFonts w:ascii="Times New Roman" w:eastAsia="Times New Roman" w:hAnsi="Times New Roman"/>
          <w:noProof/>
          <w:szCs w:val="22"/>
          <w:u w:val="single"/>
          <w:vertAlign w:val="superscript"/>
          <w:lang w:val="es-AR"/>
        </w:rPr>
        <w:footnoteReference w:id="35"/>
      </w:r>
      <w:r w:rsidRPr="00C46693">
        <w:rPr>
          <w:rFonts w:ascii="Times New Roman" w:eastAsia="Times New Roman" w:hAnsi="Times New Roman"/>
          <w:noProof/>
          <w:szCs w:val="22"/>
        </w:rPr>
        <w:t>/</w:t>
      </w:r>
    </w:p>
    <w:p w14:paraId="18027951" w14:textId="77777777" w:rsidR="00EF3062" w:rsidRPr="00C46693" w:rsidRDefault="00EF3062" w:rsidP="00AF366E">
      <w:pPr>
        <w:widowControl/>
        <w:rPr>
          <w:rFonts w:ascii="Times New Roman" w:eastAsia="Times New Roman" w:hAnsi="Times New Roman"/>
          <w:bCs/>
          <w:szCs w:val="22"/>
        </w:rPr>
      </w:pPr>
    </w:p>
    <w:p w14:paraId="31F4C768" w14:textId="6B3A69A7" w:rsidR="00EF3062" w:rsidRPr="00C46693" w:rsidRDefault="00EF3062" w:rsidP="00AF366E">
      <w:pPr>
        <w:widowControl/>
        <w:numPr>
          <w:ilvl w:val="0"/>
          <w:numId w:val="108"/>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contextualSpacing/>
        <w:rPr>
          <w:rFonts w:ascii="Times New Roman" w:eastAsia="Times New Roman" w:hAnsi="Times New Roman"/>
          <w:i/>
          <w:iCs/>
          <w:szCs w:val="22"/>
        </w:rPr>
      </w:pPr>
      <w:r w:rsidRPr="00C46693">
        <w:rPr>
          <w:rFonts w:ascii="Times New Roman" w:eastAsia="Times New Roman" w:hAnsi="Times New Roman"/>
          <w:szCs w:val="22"/>
        </w:rPr>
        <w:t>Solicitar ao grupo de trabalho da CSH estabelecido para es</w:t>
      </w:r>
      <w:r w:rsidR="00E5187B" w:rsidRPr="00C46693">
        <w:rPr>
          <w:rFonts w:ascii="Times New Roman" w:eastAsia="Times New Roman" w:hAnsi="Times New Roman"/>
          <w:szCs w:val="22"/>
        </w:rPr>
        <w:t>s</w:t>
      </w:r>
      <w:r w:rsidRPr="00C46693">
        <w:rPr>
          <w:rFonts w:ascii="Times New Roman" w:eastAsia="Times New Roman" w:hAnsi="Times New Roman"/>
          <w:szCs w:val="22"/>
        </w:rPr>
        <w:t xml:space="preserve">e fim que continue cumprindo seus mandatos a fim de desenvolver, em colaboração com a SSM, a </w:t>
      </w:r>
      <w:r w:rsidR="008C43C3" w:rsidRPr="00143FED">
        <w:rPr>
          <w:rFonts w:ascii="Times New Roman" w:eastAsia="Times New Roman" w:hAnsi="Times New Roman"/>
          <w:szCs w:val="22"/>
        </w:rPr>
        <w:t>Secretaria Executiva de Desenvolvimento Integral (</w:t>
      </w:r>
      <w:r w:rsidRPr="00C46693">
        <w:rPr>
          <w:rFonts w:ascii="Times New Roman" w:eastAsia="Times New Roman" w:hAnsi="Times New Roman"/>
          <w:szCs w:val="22"/>
        </w:rPr>
        <w:t>SEDI</w:t>
      </w:r>
      <w:r w:rsidR="008C43C3" w:rsidRPr="00C46693">
        <w:rPr>
          <w:rFonts w:ascii="Times New Roman" w:eastAsia="Times New Roman" w:hAnsi="Times New Roman"/>
          <w:szCs w:val="22"/>
        </w:rPr>
        <w:t>)</w:t>
      </w:r>
      <w:r w:rsidRPr="00C46693">
        <w:rPr>
          <w:rFonts w:ascii="Times New Roman" w:eastAsia="Times New Roman" w:hAnsi="Times New Roman"/>
          <w:szCs w:val="22"/>
        </w:rPr>
        <w:t xml:space="preserve"> e a JID, um plano de ação e um processo de gestão de programas destinados a apoiar os Estados membros que venham a solicitar assistência técnica e consultiva, de acordo com o parágrafo </w:t>
      </w:r>
      <w:r w:rsidR="00F01F43" w:rsidRPr="00C46693">
        <w:rPr>
          <w:rFonts w:ascii="Times New Roman" w:eastAsia="Times New Roman" w:hAnsi="Times New Roman"/>
          <w:szCs w:val="22"/>
        </w:rPr>
        <w:t xml:space="preserve">dispositivo </w:t>
      </w:r>
      <w:r w:rsidRPr="00C46693">
        <w:rPr>
          <w:rFonts w:ascii="Times New Roman" w:eastAsia="Times New Roman" w:hAnsi="Times New Roman"/>
          <w:szCs w:val="22"/>
        </w:rPr>
        <w:t>56 da resolução AG/RES. 2986 (LII-O/22).</w:t>
      </w:r>
    </w:p>
    <w:p w14:paraId="48B60CC8" w14:textId="77777777" w:rsidR="00A9425E" w:rsidRPr="00C46693" w:rsidRDefault="00A9425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rPr>
          <w:rFonts w:ascii="Times New Roman" w:eastAsia="Times New Roman" w:hAnsi="Times New Roman"/>
          <w:i/>
          <w:iCs/>
          <w:szCs w:val="22"/>
        </w:rPr>
      </w:pPr>
    </w:p>
    <w:p w14:paraId="1692B65A" w14:textId="70C2861D" w:rsidR="00EF3062" w:rsidRPr="00C46693" w:rsidRDefault="00EF3062" w:rsidP="00AF366E">
      <w:pPr>
        <w:widowControl/>
        <w:numPr>
          <w:ilvl w:val="0"/>
          <w:numId w:val="98"/>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noProof/>
          <w:szCs w:val="22"/>
          <w:u w:val="single"/>
        </w:rPr>
      </w:pPr>
      <w:r w:rsidRPr="00C46693">
        <w:rPr>
          <w:rFonts w:ascii="Times New Roman" w:eastAsia="Times New Roman" w:hAnsi="Times New Roman"/>
          <w:noProof/>
          <w:szCs w:val="22"/>
          <w:u w:val="single"/>
        </w:rPr>
        <w:t>Pesca Ilegal Não Declarada e Não Regulamentada</w:t>
      </w:r>
    </w:p>
    <w:p w14:paraId="156A5EC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CC3E2F3" w14:textId="098D9361" w:rsidR="00EF3062" w:rsidRPr="00C46693" w:rsidRDefault="00EF3062" w:rsidP="00AF366E">
      <w:pPr>
        <w:widowControl/>
        <w:rPr>
          <w:rFonts w:ascii="Times New Roman" w:eastAsia="Times New Roman" w:hAnsi="Times New Roman"/>
          <w:i/>
          <w:iCs/>
          <w:szCs w:val="22"/>
        </w:rPr>
      </w:pPr>
      <w:r w:rsidRPr="00C46693">
        <w:rPr>
          <w:rFonts w:ascii="Times New Roman" w:eastAsia="Times New Roman" w:hAnsi="Times New Roman"/>
          <w:szCs w:val="22"/>
        </w:rPr>
        <w:tab/>
        <w:t xml:space="preserve">35. </w:t>
      </w:r>
      <w:r w:rsidRPr="00C46693">
        <w:rPr>
          <w:rFonts w:ascii="Times New Roman" w:eastAsia="Times New Roman" w:hAnsi="Times New Roman"/>
          <w:szCs w:val="22"/>
        </w:rPr>
        <w:tab/>
        <w:t xml:space="preserve">Solicitar à SSM que, em coordenação com órgãos, organismos e entidades pertinentes da OEA, como a </w:t>
      </w:r>
      <w:r w:rsidR="005E628D" w:rsidRPr="00C46693">
        <w:rPr>
          <w:rFonts w:ascii="Times New Roman" w:eastAsia="Times New Roman" w:hAnsi="Times New Roman"/>
          <w:szCs w:val="22"/>
        </w:rPr>
        <w:t>JID</w:t>
      </w:r>
      <w:r w:rsidRPr="00C46693">
        <w:rPr>
          <w:rFonts w:ascii="Times New Roman" w:eastAsia="Times New Roman" w:hAnsi="Times New Roman"/>
          <w:szCs w:val="22"/>
        </w:rPr>
        <w:t>, e com organizações sub-regionais, como a CARICOM-IMPACS e a Comissão Permanente do Pacífico Sul, conforme o caso, preste assistência técnica aos Estados membros que a solicitem a fim de melhorar ou fortalecer as capacidades institucionais no combate à pesca ilegal, não declarada e não regulamentada, em particular no que se refere a crimes no setor pesqueiro.</w:t>
      </w:r>
    </w:p>
    <w:p w14:paraId="71E63D2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szCs w:val="22"/>
        </w:rPr>
      </w:pPr>
    </w:p>
    <w:p w14:paraId="28C4AF7A" w14:textId="77777777" w:rsidR="00EF3062" w:rsidRPr="00C46693" w:rsidRDefault="00EF3062" w:rsidP="00AF366E">
      <w:pPr>
        <w:widowControl/>
        <w:numPr>
          <w:ilvl w:val="0"/>
          <w:numId w:val="81"/>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r w:rsidRPr="00C46693">
        <w:rPr>
          <w:rFonts w:ascii="Times New Roman" w:eastAsia="Times New Roman" w:hAnsi="Times New Roman"/>
          <w:szCs w:val="22"/>
          <w:u w:val="single"/>
        </w:rPr>
        <w:t>Instituições e instrumentos interamericanos</w:t>
      </w:r>
    </w:p>
    <w:p w14:paraId="1C8C98B0"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58CA68B6" w14:textId="77777777" w:rsidR="00EF3062" w:rsidRPr="00C46693" w:rsidRDefault="00EF3062" w:rsidP="00AF366E">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hAnsi="Times New Roman"/>
          <w:szCs w:val="22"/>
          <w:u w:val="single"/>
        </w:rPr>
      </w:pPr>
      <w:r w:rsidRPr="00C46693">
        <w:rPr>
          <w:rFonts w:ascii="Times New Roman" w:eastAsia="Times New Roman" w:hAnsi="Times New Roman"/>
          <w:szCs w:val="22"/>
          <w:u w:val="single"/>
        </w:rPr>
        <w:t>Instrumentos</w:t>
      </w:r>
      <w:r w:rsidRPr="00C46693">
        <w:rPr>
          <w:rFonts w:ascii="Times New Roman" w:hAnsi="Times New Roman"/>
          <w:szCs w:val="22"/>
          <w:u w:val="single"/>
        </w:rPr>
        <w:t xml:space="preserve"> interamericanos</w:t>
      </w:r>
    </w:p>
    <w:p w14:paraId="681FE09C"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29F8C05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i/>
          <w:iCs/>
          <w:szCs w:val="22"/>
        </w:rPr>
      </w:pPr>
      <w:r w:rsidRPr="00C46693">
        <w:rPr>
          <w:rFonts w:ascii="Times New Roman" w:eastAsia="Times New Roman" w:hAnsi="Times New Roman"/>
          <w:szCs w:val="22"/>
        </w:rPr>
        <w:t>i.</w:t>
      </w:r>
      <w:r w:rsidRPr="00C46693">
        <w:rPr>
          <w:rFonts w:ascii="Times New Roman" w:eastAsia="Times New Roman" w:hAnsi="Times New Roman"/>
          <w:szCs w:val="22"/>
        </w:rPr>
        <w:tab/>
      </w:r>
      <w:r w:rsidRPr="00C46693">
        <w:rPr>
          <w:rFonts w:ascii="Times New Roman" w:eastAsia="Times New Roman" w:hAnsi="Times New Roman"/>
          <w:szCs w:val="22"/>
          <w:u w:val="single"/>
        </w:rPr>
        <w:t>Convenção Interamericana contra o Terrorismo</w:t>
      </w:r>
    </w:p>
    <w:p w14:paraId="46F803F4" w14:textId="77777777" w:rsidR="00EF3062" w:rsidRPr="00C46693" w:rsidRDefault="00EF3062" w:rsidP="00AF366E">
      <w:pPr>
        <w:widowControl/>
        <w:textAlignment w:val="baseline"/>
        <w:rPr>
          <w:rFonts w:ascii="Times New Roman" w:eastAsia="Times New Roman" w:hAnsi="Times New Roman"/>
          <w:szCs w:val="22"/>
          <w:bdr w:val="none" w:sz="0" w:space="0" w:color="auto" w:frame="1"/>
        </w:rPr>
      </w:pPr>
    </w:p>
    <w:p w14:paraId="33BC7784" w14:textId="2F7D71B2" w:rsidR="00EF3062" w:rsidRPr="00C46693" w:rsidRDefault="00EF3062" w:rsidP="00AF366E">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0" w:firstLine="720"/>
        <w:contextualSpacing/>
        <w:textAlignment w:val="baseline"/>
        <w:rPr>
          <w:rFonts w:ascii="Times New Roman" w:eastAsia="Times New Roman" w:hAnsi="Times New Roman"/>
          <w:szCs w:val="22"/>
        </w:rPr>
      </w:pPr>
      <w:r w:rsidRPr="00C46693">
        <w:rPr>
          <w:rFonts w:ascii="Times New Roman" w:eastAsia="Times New Roman" w:hAnsi="Times New Roman"/>
          <w:szCs w:val="22"/>
        </w:rPr>
        <w:t>Solicitar aos Estados membros da OEA que implementem a Declaração Final (OEA/</w:t>
      </w:r>
      <w:proofErr w:type="spellStart"/>
      <w:r w:rsidRPr="00C46693">
        <w:rPr>
          <w:rFonts w:ascii="Times New Roman" w:eastAsia="Times New Roman" w:hAnsi="Times New Roman"/>
          <w:szCs w:val="22"/>
        </w:rPr>
        <w:t>Ser.K</w:t>
      </w:r>
      <w:proofErr w:type="spellEnd"/>
      <w:r w:rsidRPr="00C46693">
        <w:rPr>
          <w:rFonts w:ascii="Times New Roman" w:eastAsia="Times New Roman" w:hAnsi="Times New Roman"/>
          <w:szCs w:val="22"/>
        </w:rPr>
        <w:t>/L.1/RCEPTER/DEC. 1/22) e as Recomendações (OEA/</w:t>
      </w:r>
      <w:proofErr w:type="spellStart"/>
      <w:r w:rsidRPr="00C46693">
        <w:rPr>
          <w:rFonts w:ascii="Times New Roman" w:eastAsia="Times New Roman" w:hAnsi="Times New Roman"/>
          <w:szCs w:val="22"/>
        </w:rPr>
        <w:t>Ser.K</w:t>
      </w:r>
      <w:proofErr w:type="spellEnd"/>
      <w:r w:rsidRPr="00C46693">
        <w:rPr>
          <w:rFonts w:ascii="Times New Roman" w:eastAsia="Times New Roman" w:hAnsi="Times New Roman"/>
          <w:szCs w:val="22"/>
        </w:rPr>
        <w:t xml:space="preserve">/L.1/RCEPTER/doc.5/22) emitidas pelos Estados Partes na Convenção Interamericana contra o Terrorismo em 12 de setembro de 2022. </w:t>
      </w:r>
    </w:p>
    <w:p w14:paraId="6041CE8E"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44044264" w14:textId="77777777" w:rsidR="009E65AD" w:rsidRDefault="009E65A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eastAsia="Times New Roman" w:hAnsi="Times New Roman"/>
          <w:szCs w:val="22"/>
        </w:rPr>
      </w:pPr>
      <w:r>
        <w:rPr>
          <w:rFonts w:ascii="Times New Roman" w:eastAsia="Times New Roman" w:hAnsi="Times New Roman"/>
          <w:szCs w:val="22"/>
        </w:rPr>
        <w:br w:type="page"/>
      </w:r>
    </w:p>
    <w:p w14:paraId="579E01FD" w14:textId="4185C5DB"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i/>
          <w:iCs/>
          <w:szCs w:val="22"/>
        </w:rPr>
      </w:pPr>
      <w:proofErr w:type="spellStart"/>
      <w:r w:rsidRPr="00C46693">
        <w:rPr>
          <w:rFonts w:ascii="Times New Roman" w:eastAsia="Times New Roman" w:hAnsi="Times New Roman"/>
          <w:szCs w:val="22"/>
        </w:rPr>
        <w:lastRenderedPageBreak/>
        <w:t>ii</w:t>
      </w:r>
      <w:proofErr w:type="spellEnd"/>
      <w:r w:rsidRPr="00C46693">
        <w:rPr>
          <w:rFonts w:ascii="Times New Roman" w:eastAsia="Times New Roman" w:hAnsi="Times New Roman"/>
          <w:szCs w:val="22"/>
        </w:rPr>
        <w:t>.</w:t>
      </w:r>
      <w:r w:rsidRPr="00C46693">
        <w:rPr>
          <w:rFonts w:ascii="Times New Roman" w:eastAsia="Times New Roman" w:hAnsi="Times New Roman"/>
          <w:szCs w:val="22"/>
        </w:rPr>
        <w:tab/>
      </w:r>
      <w:r w:rsidRPr="00C46693">
        <w:rPr>
          <w:rFonts w:ascii="Times New Roman" w:eastAsia="Times New Roman" w:hAnsi="Times New Roman"/>
          <w:szCs w:val="22"/>
          <w:u w:val="single"/>
        </w:rPr>
        <w:t>Convenção Interamericana contra a Fabricação e o Tráfico Ilícitos de Armas de Fogo, Munições, Explosivos e Outros Materiais Correlatos</w:t>
      </w:r>
      <w:r w:rsidRPr="00C46693">
        <w:rPr>
          <w:rFonts w:ascii="Times New Roman" w:eastAsia="Times New Roman" w:hAnsi="Times New Roman"/>
          <w:bCs/>
          <w:szCs w:val="22"/>
          <w:vertAlign w:val="superscript"/>
          <w:lang w:eastAsia="es-ES"/>
        </w:rPr>
        <w:t xml:space="preserve"> </w:t>
      </w:r>
      <w:r w:rsidRPr="00C46693">
        <w:rPr>
          <w:rFonts w:ascii="Times New Roman" w:eastAsia="Times New Roman" w:hAnsi="Times New Roman"/>
          <w:szCs w:val="22"/>
          <w:u w:val="single"/>
          <w:vertAlign w:val="superscript"/>
          <w:lang w:val="es-AR"/>
        </w:rPr>
        <w:footnoteReference w:id="36"/>
      </w:r>
      <w:r w:rsidRPr="00C46693">
        <w:rPr>
          <w:rFonts w:ascii="Times New Roman" w:eastAsia="Times New Roman" w:hAnsi="Times New Roman"/>
          <w:szCs w:val="22"/>
          <w:vertAlign w:val="superscript"/>
        </w:rPr>
        <w:t>/</w:t>
      </w:r>
    </w:p>
    <w:p w14:paraId="63BF300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contextualSpacing/>
        <w:jc w:val="left"/>
        <w:rPr>
          <w:rFonts w:ascii="Times New Roman" w:eastAsia="Times New Roman" w:hAnsi="Times New Roman"/>
          <w:szCs w:val="22"/>
        </w:rPr>
      </w:pPr>
    </w:p>
    <w:p w14:paraId="38A29D0A" w14:textId="041454ED" w:rsidR="00EF3062" w:rsidRPr="00C46693" w:rsidRDefault="00EF3062" w:rsidP="00AF366E">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 xml:space="preserve">Solicitar ao </w:t>
      </w:r>
      <w:r w:rsidR="00B818DE" w:rsidRPr="00C46693">
        <w:rPr>
          <w:rFonts w:ascii="Times New Roman" w:eastAsia="Times New Roman" w:hAnsi="Times New Roman"/>
          <w:szCs w:val="22"/>
        </w:rPr>
        <w:t>DSP</w:t>
      </w:r>
      <w:r w:rsidRPr="00C46693">
        <w:rPr>
          <w:rFonts w:ascii="Times New Roman" w:eastAsia="Times New Roman" w:hAnsi="Times New Roman"/>
          <w:szCs w:val="22"/>
        </w:rPr>
        <w:t xml:space="preserve"> que informe sobre o estado de implementação do “Sistema de Inventário de Armas e Munições” e do “Mecanismo de Comunicação Regional sobre Transferências Lícitas de Armas e Munições”, e solicitar à Secretaria Técnica da CIFTA que, no âmbito do desenvolvimento e implementação do Estudo Hemisférico sobre Tráfico Ilícito de Armas e Munições, compare o Regulamento-Modelo para o Controle do Tráfico Internacional de Armas de Fogo, suas Partes e Componentes e </w:t>
      </w:r>
      <w:r w:rsidRPr="009E3FE4">
        <w:rPr>
          <w:rFonts w:ascii="Times New Roman" w:eastAsia="Times New Roman" w:hAnsi="Times New Roman"/>
          <w:szCs w:val="22"/>
        </w:rPr>
        <w:t xml:space="preserve">Munições da </w:t>
      </w:r>
      <w:r w:rsidR="00831C4A" w:rsidRPr="009E3FE4">
        <w:rPr>
          <w:rFonts w:ascii="Times New Roman" w:eastAsia="Times New Roman" w:hAnsi="Times New Roman"/>
          <w:szCs w:val="22"/>
        </w:rPr>
        <w:t>CICAD</w:t>
      </w:r>
      <w:r w:rsidR="00831C4A"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e as diretrizes estabelecidas no </w:t>
      </w:r>
      <w:r w:rsidR="00802138" w:rsidRPr="00143FED">
        <w:rPr>
          <w:rFonts w:ascii="Times New Roman" w:eastAsia="Times New Roman" w:hAnsi="Times New Roman"/>
          <w:color w:val="000000"/>
          <w:szCs w:val="22"/>
        </w:rPr>
        <w:t>Compêndio Modular de Implementação de Controle de Armas Pequenas</w:t>
      </w:r>
      <w:r w:rsidR="00802138" w:rsidRPr="00C46693" w:rsidDel="00802138">
        <w:rPr>
          <w:rFonts w:ascii="Times New Roman" w:eastAsia="Times New Roman" w:hAnsi="Times New Roman"/>
          <w:szCs w:val="22"/>
        </w:rPr>
        <w:t xml:space="preserve"> </w:t>
      </w:r>
      <w:r w:rsidRPr="00C46693">
        <w:rPr>
          <w:rFonts w:ascii="Times New Roman" w:eastAsia="Times New Roman" w:hAnsi="Times New Roman"/>
          <w:szCs w:val="22"/>
        </w:rPr>
        <w:t xml:space="preserve">das Nações Unidas, inclusive as recomendações pertinentes para harmonizar as ferramentas no âmbito interamericano. </w:t>
      </w:r>
    </w:p>
    <w:p w14:paraId="516F655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98EC8B7" w14:textId="287D5466" w:rsidR="00EF3062" w:rsidRPr="00C46693" w:rsidRDefault="00EF3062" w:rsidP="00AF366E">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 xml:space="preserve">Instruir o </w:t>
      </w:r>
      <w:r w:rsidR="0090618B" w:rsidRPr="00C46693">
        <w:rPr>
          <w:rFonts w:ascii="Times New Roman" w:eastAsia="Times New Roman" w:hAnsi="Times New Roman"/>
          <w:szCs w:val="22"/>
        </w:rPr>
        <w:t>DSP</w:t>
      </w:r>
      <w:r w:rsidRPr="00C46693">
        <w:rPr>
          <w:rFonts w:ascii="Times New Roman" w:eastAsia="Times New Roman" w:hAnsi="Times New Roman"/>
          <w:szCs w:val="22"/>
        </w:rPr>
        <w:t xml:space="preserve"> a que, em coordenação com os Estados Partes na CIFTA e em consulta com a </w:t>
      </w:r>
      <w:r w:rsidR="006B523F" w:rsidRPr="00C46693">
        <w:rPr>
          <w:rFonts w:ascii="Times New Roman" w:eastAsia="Times New Roman" w:hAnsi="Times New Roman"/>
          <w:szCs w:val="22"/>
        </w:rPr>
        <w:t>JID</w:t>
      </w:r>
      <w:r w:rsidRPr="00C46693">
        <w:rPr>
          <w:rFonts w:ascii="Times New Roman" w:eastAsia="Times New Roman" w:hAnsi="Times New Roman"/>
          <w:szCs w:val="22"/>
        </w:rPr>
        <w:t xml:space="preserve"> e organizações pertinentes, elabore um Manual de Procedimentos Operacionais para a Destruição de Armas Pequenas e Armamento Leve e um Manual de Procedimentos Operacionais para a Segurança Física e Gestão de Arsenais, que considerem os padrões internacionais existentes, as boas práticas e normas nacionais e a experiência do PACAM na região, e que </w:t>
      </w:r>
      <w:r w:rsidR="008B5940" w:rsidRPr="00C46693">
        <w:rPr>
          <w:rFonts w:ascii="Times New Roman" w:eastAsia="Times New Roman" w:hAnsi="Times New Roman"/>
          <w:szCs w:val="22"/>
        </w:rPr>
        <w:t xml:space="preserve">os </w:t>
      </w:r>
      <w:r w:rsidRPr="00C46693">
        <w:rPr>
          <w:rFonts w:ascii="Times New Roman" w:eastAsia="Times New Roman" w:hAnsi="Times New Roman"/>
          <w:szCs w:val="22"/>
        </w:rPr>
        <w:t xml:space="preserve">submeta à consideração da Comissão Consultiva da CIFTA para sua integração aos documentos complementares da CIFTA, de uso voluntário pelos Estados Partes na CIFTA. </w:t>
      </w:r>
    </w:p>
    <w:p w14:paraId="35B6EAB9" w14:textId="77777777" w:rsidR="00EF3062" w:rsidRPr="00C46693" w:rsidRDefault="00EF3062" w:rsidP="00AF366E">
      <w:pPr>
        <w:widowControl/>
        <w:rPr>
          <w:rFonts w:ascii="Times New Roman" w:eastAsia="Times New Roman" w:hAnsi="Times New Roman"/>
          <w:szCs w:val="22"/>
        </w:rPr>
      </w:pPr>
    </w:p>
    <w:p w14:paraId="455797AB" w14:textId="314140E4" w:rsidR="00EF3062" w:rsidRPr="00C46693" w:rsidRDefault="00EF3062" w:rsidP="00AF366E">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 xml:space="preserve">Exortar os Estados membros a que continuem analisando a vinculação entre a fabricação, </w:t>
      </w:r>
      <w:r w:rsidR="00EC79AE" w:rsidRPr="00C46693">
        <w:rPr>
          <w:rFonts w:ascii="Times New Roman" w:eastAsia="Times New Roman" w:hAnsi="Times New Roman"/>
          <w:szCs w:val="22"/>
        </w:rPr>
        <w:t xml:space="preserve">a </w:t>
      </w:r>
      <w:r w:rsidRPr="00C46693">
        <w:rPr>
          <w:rFonts w:ascii="Times New Roman" w:eastAsia="Times New Roman" w:hAnsi="Times New Roman"/>
          <w:szCs w:val="22"/>
        </w:rPr>
        <w:t xml:space="preserve">comercialização e o tráfico ilícito de armas de fogo, munições, explosivos e outros materiais correlatos e as múltiplas expressões da criminalidade organizada nacional e transnacional, o fortalecimento dos mecanismos de fiscalização e controle dos materiais alcançados pela </w:t>
      </w:r>
      <w:r w:rsidR="00110B58" w:rsidRPr="00C46693">
        <w:rPr>
          <w:rFonts w:ascii="Times New Roman" w:eastAsia="Times New Roman" w:hAnsi="Times New Roman"/>
          <w:szCs w:val="22"/>
        </w:rPr>
        <w:t>CIFTA</w:t>
      </w:r>
      <w:r w:rsidRPr="00C46693">
        <w:rPr>
          <w:rFonts w:ascii="Times New Roman" w:eastAsia="Times New Roman" w:hAnsi="Times New Roman"/>
          <w:szCs w:val="22"/>
        </w:rPr>
        <w:t xml:space="preserve">, assim como as atividades das empresas </w:t>
      </w:r>
      <w:r w:rsidR="00110B58" w:rsidRPr="00C46693">
        <w:rPr>
          <w:rFonts w:ascii="Times New Roman" w:eastAsia="Times New Roman" w:hAnsi="Times New Roman"/>
          <w:szCs w:val="22"/>
        </w:rPr>
        <w:t xml:space="preserve">privadas </w:t>
      </w:r>
      <w:r w:rsidRPr="00C46693">
        <w:rPr>
          <w:rFonts w:ascii="Times New Roman" w:eastAsia="Times New Roman" w:hAnsi="Times New Roman"/>
          <w:szCs w:val="22"/>
        </w:rPr>
        <w:t xml:space="preserve">fabricantes, exportadoras e comercializadoras de armas e seus efeitos nos direitos humanos, durante a Vigésima Quarta Reunião Ordinária da Comissão Consultiva da CIFTA e a </w:t>
      </w:r>
      <w:r w:rsidR="00296C8E" w:rsidRPr="00C46693">
        <w:rPr>
          <w:rFonts w:ascii="Times New Roman" w:eastAsia="Times New Roman" w:hAnsi="Times New Roman"/>
          <w:szCs w:val="22"/>
        </w:rPr>
        <w:t xml:space="preserve">Sexta </w:t>
      </w:r>
      <w:r w:rsidRPr="00C46693">
        <w:rPr>
          <w:rFonts w:ascii="Times New Roman" w:eastAsia="Times New Roman" w:hAnsi="Times New Roman"/>
          <w:szCs w:val="22"/>
        </w:rPr>
        <w:t>Conferência dos Estados Partes na CIFTA.</w:t>
      </w:r>
      <w:r w:rsidRPr="00C46693">
        <w:rPr>
          <w:rFonts w:ascii="Times New Roman" w:eastAsia="Times New Roman" w:hAnsi="Times New Roman"/>
          <w:noProof/>
          <w:szCs w:val="22"/>
          <w:vertAlign w:val="superscript"/>
        </w:rPr>
        <w:footnoteReference w:id="37"/>
      </w:r>
      <w:r w:rsidRPr="00C46693">
        <w:rPr>
          <w:rFonts w:ascii="Times New Roman" w:eastAsia="Times New Roman" w:hAnsi="Times New Roman"/>
          <w:noProof/>
          <w:szCs w:val="22"/>
          <w:vertAlign w:val="superscript"/>
        </w:rPr>
        <w:t>/</w:t>
      </w:r>
      <w:r w:rsidRPr="00C46693">
        <w:rPr>
          <w:rFonts w:ascii="Times New Roman" w:eastAsia="Times New Roman" w:hAnsi="Times New Roman"/>
          <w:szCs w:val="22"/>
        </w:rPr>
        <w:t xml:space="preserve"> </w:t>
      </w:r>
    </w:p>
    <w:p w14:paraId="4C625A81" w14:textId="77777777" w:rsidR="00EF3062" w:rsidRPr="00C46693" w:rsidRDefault="00EF3062" w:rsidP="00AF366E">
      <w:pPr>
        <w:widowControl/>
        <w:rPr>
          <w:rFonts w:ascii="Times New Roman" w:eastAsia="Times New Roman" w:hAnsi="Times New Roman"/>
          <w:szCs w:val="22"/>
        </w:rPr>
      </w:pPr>
    </w:p>
    <w:p w14:paraId="7436E977" w14:textId="305308BA" w:rsidR="00EF3062" w:rsidRPr="00C46693" w:rsidRDefault="00EF3062" w:rsidP="00AF366E">
      <w:pPr>
        <w:widowControl/>
        <w:numPr>
          <w:ilvl w:val="0"/>
          <w:numId w:val="95"/>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eastAsia="Times New Roman" w:hAnsi="Times New Roman"/>
          <w:szCs w:val="22"/>
        </w:rPr>
      </w:pPr>
      <w:r w:rsidRPr="00C46693">
        <w:rPr>
          <w:rFonts w:ascii="Times New Roman" w:eastAsia="Times New Roman" w:hAnsi="Times New Roman"/>
          <w:szCs w:val="22"/>
        </w:rPr>
        <w:t xml:space="preserve">Convocar a Vigésima Quarta Reunião Ordinária da Comissão Consultiva da CIFTA, em conformidade com o artigo XXI da </w:t>
      </w:r>
      <w:r w:rsidR="00084B9E" w:rsidRPr="00C46693">
        <w:rPr>
          <w:rFonts w:ascii="Times New Roman" w:eastAsia="Times New Roman" w:hAnsi="Times New Roman"/>
          <w:szCs w:val="22"/>
        </w:rPr>
        <w:t>Convenção</w:t>
      </w:r>
      <w:r w:rsidRPr="00C46693">
        <w:rPr>
          <w:rFonts w:ascii="Times New Roman" w:eastAsia="Times New Roman" w:hAnsi="Times New Roman"/>
          <w:szCs w:val="22"/>
        </w:rPr>
        <w:t xml:space="preserve">, de um dia de duração, </w:t>
      </w:r>
      <w:r w:rsidR="00234F47" w:rsidRPr="00C46693">
        <w:rPr>
          <w:rFonts w:ascii="Times New Roman" w:eastAsia="Times New Roman" w:hAnsi="Times New Roman"/>
          <w:szCs w:val="22"/>
        </w:rPr>
        <w:t xml:space="preserve">em </w:t>
      </w:r>
      <w:r w:rsidRPr="00C46693">
        <w:rPr>
          <w:rFonts w:ascii="Times New Roman" w:eastAsia="Times New Roman" w:hAnsi="Times New Roman"/>
          <w:szCs w:val="22"/>
        </w:rPr>
        <w:t xml:space="preserve">2024, e a </w:t>
      </w:r>
      <w:r w:rsidR="00234F47" w:rsidRPr="00C46693">
        <w:rPr>
          <w:rFonts w:ascii="Times New Roman" w:eastAsia="Times New Roman" w:hAnsi="Times New Roman"/>
          <w:szCs w:val="22"/>
        </w:rPr>
        <w:t xml:space="preserve">Sexta </w:t>
      </w:r>
      <w:r w:rsidRPr="00C46693">
        <w:rPr>
          <w:rFonts w:ascii="Times New Roman" w:eastAsia="Times New Roman" w:hAnsi="Times New Roman"/>
          <w:szCs w:val="22"/>
        </w:rPr>
        <w:t xml:space="preserve">Conferência dos Estados Partes na CIFTA, </w:t>
      </w:r>
      <w:r w:rsidR="00234F47" w:rsidRPr="00C46693">
        <w:rPr>
          <w:rFonts w:ascii="Times New Roman" w:eastAsia="Times New Roman" w:hAnsi="Times New Roman"/>
          <w:szCs w:val="22"/>
        </w:rPr>
        <w:t xml:space="preserve">em </w:t>
      </w:r>
      <w:r w:rsidRPr="00C46693">
        <w:rPr>
          <w:rFonts w:ascii="Times New Roman" w:eastAsia="Times New Roman" w:hAnsi="Times New Roman"/>
          <w:szCs w:val="22"/>
        </w:rPr>
        <w:t xml:space="preserve">2024; solicitar à Secretaria Técnica da CIFTA que apoie a preparação e </w:t>
      </w:r>
      <w:r w:rsidR="0037055D">
        <w:rPr>
          <w:rFonts w:ascii="Times New Roman" w:eastAsia="Times New Roman" w:hAnsi="Times New Roman"/>
          <w:szCs w:val="22"/>
        </w:rPr>
        <w:t xml:space="preserve">o </w:t>
      </w:r>
      <w:r w:rsidRPr="00C46693">
        <w:rPr>
          <w:rFonts w:ascii="Times New Roman" w:eastAsia="Times New Roman" w:hAnsi="Times New Roman"/>
          <w:szCs w:val="22"/>
        </w:rPr>
        <w:t>acompanhamento de ambas as reuniões</w:t>
      </w:r>
      <w:r w:rsidR="00020250">
        <w:rPr>
          <w:rFonts w:ascii="Times New Roman" w:eastAsia="Times New Roman" w:hAnsi="Times New Roman"/>
          <w:szCs w:val="22"/>
        </w:rPr>
        <w:t>; e instar a</w:t>
      </w:r>
      <w:r w:rsidRPr="00C46693">
        <w:rPr>
          <w:rFonts w:ascii="Times New Roman" w:eastAsia="Times New Roman" w:hAnsi="Times New Roman"/>
          <w:szCs w:val="22"/>
        </w:rPr>
        <w:t xml:space="preserve"> que ambas as reuniões </w:t>
      </w:r>
      <w:r w:rsidR="00441A6A">
        <w:rPr>
          <w:rFonts w:ascii="Times New Roman" w:eastAsia="Times New Roman" w:hAnsi="Times New Roman"/>
          <w:szCs w:val="22"/>
        </w:rPr>
        <w:t>incluam</w:t>
      </w:r>
      <w:r w:rsidR="00441A6A" w:rsidRPr="00C46693">
        <w:rPr>
          <w:rFonts w:ascii="Times New Roman" w:eastAsia="Times New Roman" w:hAnsi="Times New Roman"/>
          <w:szCs w:val="22"/>
        </w:rPr>
        <w:t xml:space="preserve"> </w:t>
      </w:r>
      <w:r w:rsidRPr="00C46693">
        <w:rPr>
          <w:rFonts w:ascii="Times New Roman" w:eastAsia="Times New Roman" w:hAnsi="Times New Roman"/>
          <w:szCs w:val="22"/>
        </w:rPr>
        <w:t>a participação das autoridades nacionais responsáveis pela concessão das autorizações ou licenças de exportação, importação e trânsito de armas de fogo, munições, explosivos e outros materiais correlatos</w:t>
      </w:r>
      <w:r w:rsidR="00B65D79">
        <w:rPr>
          <w:rFonts w:ascii="Times New Roman" w:eastAsia="Times New Roman" w:hAnsi="Times New Roman"/>
          <w:szCs w:val="22"/>
        </w:rPr>
        <w:t>, das</w:t>
      </w:r>
      <w:r w:rsidRPr="00C46693">
        <w:rPr>
          <w:rFonts w:ascii="Times New Roman" w:eastAsia="Times New Roman" w:hAnsi="Times New Roman"/>
          <w:szCs w:val="22"/>
        </w:rPr>
        <w:t xml:space="preserve"> autoridades aduaneiras e fronteiriças</w:t>
      </w:r>
      <w:r w:rsidR="005D284C" w:rsidRPr="00C46693">
        <w:rPr>
          <w:rFonts w:ascii="Times New Roman" w:eastAsia="Times New Roman" w:hAnsi="Times New Roman"/>
          <w:szCs w:val="22"/>
        </w:rPr>
        <w:t>;</w:t>
      </w:r>
      <w:r w:rsidRPr="00C46693">
        <w:rPr>
          <w:rFonts w:ascii="Times New Roman" w:eastAsia="Times New Roman" w:hAnsi="Times New Roman"/>
          <w:szCs w:val="22"/>
        </w:rPr>
        <w:t xml:space="preserve"> e </w:t>
      </w:r>
      <w:r w:rsidR="00400E32">
        <w:rPr>
          <w:rFonts w:ascii="Times New Roman" w:eastAsia="Times New Roman" w:hAnsi="Times New Roman"/>
          <w:szCs w:val="22"/>
        </w:rPr>
        <w:t xml:space="preserve">de </w:t>
      </w:r>
      <w:r w:rsidRPr="00C46693">
        <w:rPr>
          <w:rFonts w:ascii="Times New Roman" w:eastAsia="Times New Roman" w:hAnsi="Times New Roman"/>
          <w:szCs w:val="22"/>
        </w:rPr>
        <w:t xml:space="preserve">outros oficiais encarregados de aplicar a </w:t>
      </w:r>
      <w:r w:rsidR="00084B9E" w:rsidRPr="00C46693">
        <w:rPr>
          <w:rFonts w:ascii="Times New Roman" w:eastAsia="Times New Roman" w:hAnsi="Times New Roman"/>
          <w:szCs w:val="22"/>
        </w:rPr>
        <w:t>Convenção</w:t>
      </w:r>
      <w:r w:rsidRPr="00C46693">
        <w:rPr>
          <w:rFonts w:ascii="Times New Roman" w:eastAsia="Times New Roman" w:hAnsi="Times New Roman"/>
          <w:szCs w:val="22"/>
        </w:rPr>
        <w:t xml:space="preserve">. </w:t>
      </w:r>
    </w:p>
    <w:p w14:paraId="79A77BEE"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94A437C" w14:textId="77777777" w:rsidR="00EF3062" w:rsidRPr="00C46693" w:rsidRDefault="00EF3062" w:rsidP="00AF366E">
      <w:pPr>
        <w:widowControl/>
        <w:numPr>
          <w:ilvl w:val="0"/>
          <w:numId w:val="89"/>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szCs w:val="22"/>
          <w:u w:val="single"/>
        </w:rPr>
      </w:pPr>
      <w:r w:rsidRPr="00C46693">
        <w:rPr>
          <w:rFonts w:ascii="Times New Roman" w:eastAsia="Times New Roman" w:hAnsi="Times New Roman"/>
          <w:szCs w:val="22"/>
          <w:u w:val="single"/>
        </w:rPr>
        <w:t>Instituições interamericanas, observações e recomendações sobre os relatórios anuais dos órgãos, organismos e entidades da Organização (artigo 91.f da Carta da Organização dos Estados Americanos)</w:t>
      </w:r>
    </w:p>
    <w:p w14:paraId="210BC6C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BD5E59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u w:val="single"/>
        </w:rPr>
      </w:pPr>
      <w:r w:rsidRPr="00C46693">
        <w:rPr>
          <w:rFonts w:ascii="Times New Roman" w:eastAsia="Times New Roman" w:hAnsi="Times New Roman"/>
          <w:szCs w:val="22"/>
        </w:rPr>
        <w:t>i.</w:t>
      </w:r>
      <w:r w:rsidRPr="00C46693">
        <w:rPr>
          <w:rFonts w:ascii="Times New Roman" w:eastAsia="Times New Roman" w:hAnsi="Times New Roman"/>
          <w:szCs w:val="22"/>
        </w:rPr>
        <w:tab/>
      </w:r>
      <w:r w:rsidRPr="00C46693">
        <w:rPr>
          <w:rFonts w:ascii="Times New Roman" w:eastAsia="Times New Roman" w:hAnsi="Times New Roman"/>
          <w:szCs w:val="22"/>
          <w:u w:val="single"/>
        </w:rPr>
        <w:t>Comitê Interamericano Contra o Terrorismo (CICTE)</w:t>
      </w:r>
    </w:p>
    <w:p w14:paraId="37D579CB"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13AE3378" w14:textId="5209249F"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Reiterar que o diálogo, o fortalecimento das capacidades, o intercâmbio de boas práticas e experiências e a cooperação internacional e regional são elementos fundamentais </w:t>
      </w:r>
      <w:r w:rsidRPr="00C46693">
        <w:rPr>
          <w:rFonts w:ascii="Times New Roman" w:eastAsia="Montserrat" w:hAnsi="Times New Roman"/>
          <w:szCs w:val="22"/>
        </w:rPr>
        <w:t xml:space="preserve">para </w:t>
      </w:r>
      <w:r w:rsidRPr="00C46693">
        <w:rPr>
          <w:rFonts w:ascii="Times New Roman" w:eastAsia="Montserrat" w:hAnsi="Times New Roman"/>
          <w:szCs w:val="22"/>
        </w:rPr>
        <w:lastRenderedPageBreak/>
        <w:t xml:space="preserve">atender de maneira integral em nossa região os desafios de caráter multidimensional derivados do terrorismo e do extremismo violento que pode conduzir ao terrorismo, e por isso aprovar e apoiar </w:t>
      </w:r>
      <w:r w:rsidRPr="00C46693">
        <w:rPr>
          <w:rFonts w:ascii="Times New Roman" w:eastAsia="Times New Roman" w:hAnsi="Times New Roman"/>
          <w:szCs w:val="22"/>
        </w:rPr>
        <w:t>a execução do Plano de Trabalho 2023-2024 do CICTE, tanto financeira como politicamente.</w:t>
      </w:r>
    </w:p>
    <w:p w14:paraId="1CF94A74" w14:textId="77777777" w:rsidR="00EF3062" w:rsidRPr="00C46693" w:rsidRDefault="00EF3062" w:rsidP="00AF366E">
      <w:pPr>
        <w:widowControl/>
        <w:rPr>
          <w:rFonts w:ascii="Times New Roman" w:eastAsia="Times New Roman" w:hAnsi="Times New Roman"/>
          <w:szCs w:val="22"/>
        </w:rPr>
      </w:pPr>
    </w:p>
    <w:p w14:paraId="22A9FF09" w14:textId="21E66CBC"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Fomentar a criação e fortalecimento de sinergias e mecanismos de colaboração que beneficiem e apoiem os Estados membros na prevenção e no combate ao terrorismo e ao extremismo violento, sob um enfoque integral, com perspectiva de gênero e inclusão, com base nas necessidades particulares da região, com pleno apego ao Estado de </w:t>
      </w:r>
      <w:r w:rsidR="00FC0696" w:rsidRPr="00C46693">
        <w:rPr>
          <w:rFonts w:ascii="Times New Roman" w:eastAsia="Times New Roman" w:hAnsi="Times New Roman"/>
          <w:szCs w:val="22"/>
        </w:rPr>
        <w:t>Direito</w:t>
      </w:r>
      <w:r w:rsidRPr="00C46693">
        <w:rPr>
          <w:rFonts w:ascii="Times New Roman" w:eastAsia="Times New Roman" w:hAnsi="Times New Roman"/>
          <w:szCs w:val="22"/>
        </w:rPr>
        <w:t xml:space="preserve">, ao </w:t>
      </w:r>
      <w:r w:rsidR="00FC0696" w:rsidRPr="00C46693">
        <w:rPr>
          <w:rFonts w:ascii="Times New Roman" w:eastAsia="Times New Roman" w:hAnsi="Times New Roman"/>
          <w:szCs w:val="22"/>
        </w:rPr>
        <w:t>Direito Internacional</w:t>
      </w:r>
      <w:r w:rsidRPr="00C46693">
        <w:rPr>
          <w:rFonts w:ascii="Times New Roman" w:eastAsia="Times New Roman" w:hAnsi="Times New Roman"/>
          <w:szCs w:val="22"/>
        </w:rPr>
        <w:t xml:space="preserve">, ao </w:t>
      </w:r>
      <w:r w:rsidR="00FC0696" w:rsidRPr="00C46693">
        <w:rPr>
          <w:rFonts w:ascii="Times New Roman" w:eastAsia="Times New Roman" w:hAnsi="Times New Roman"/>
          <w:szCs w:val="22"/>
        </w:rPr>
        <w:t>Direito Internacional Humanitário</w:t>
      </w:r>
      <w:r w:rsidRPr="00C46693">
        <w:rPr>
          <w:rFonts w:ascii="Times New Roman" w:eastAsia="Times New Roman" w:hAnsi="Times New Roman"/>
          <w:szCs w:val="22"/>
        </w:rPr>
        <w:t xml:space="preserve"> e aos direitos humanos, e em consonância com a Estratégia Global das Nações Unidas contra o Terrorismo e seu Plano de Ação para Prevenir o Extremismo Violento. </w:t>
      </w:r>
    </w:p>
    <w:p w14:paraId="6EA9CD44" w14:textId="77777777" w:rsidR="00EF3062" w:rsidRPr="00C46693" w:rsidRDefault="00EF3062" w:rsidP="00AF366E">
      <w:pPr>
        <w:widowControl/>
        <w:rPr>
          <w:rFonts w:ascii="Times New Roman" w:eastAsia="Times New Roman" w:hAnsi="Times New Roman"/>
          <w:szCs w:val="22"/>
        </w:rPr>
      </w:pPr>
    </w:p>
    <w:p w14:paraId="4D571E60" w14:textId="5DFD7FEF" w:rsidR="00DA3458" w:rsidRPr="006E3A1F"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
          <w:szCs w:val="22"/>
        </w:rPr>
      </w:pPr>
      <w:r w:rsidRPr="00C46693">
        <w:rPr>
          <w:rFonts w:ascii="Times New Roman" w:eastAsia="Times New Roman" w:hAnsi="Times New Roman"/>
          <w:szCs w:val="22"/>
        </w:rPr>
        <w:t xml:space="preserve">Solicitar que a Secretaria do CICTE ajude os Estados membros que assim </w:t>
      </w:r>
      <w:r w:rsidR="00455D3D" w:rsidRPr="00C46693">
        <w:rPr>
          <w:rFonts w:ascii="Times New Roman" w:eastAsia="Times New Roman" w:hAnsi="Times New Roman"/>
          <w:szCs w:val="22"/>
        </w:rPr>
        <w:t xml:space="preserve">o </w:t>
      </w:r>
      <w:r w:rsidR="009D0F79">
        <w:rPr>
          <w:rFonts w:ascii="Times New Roman" w:eastAsia="Times New Roman" w:hAnsi="Times New Roman"/>
          <w:szCs w:val="22"/>
        </w:rPr>
        <w:t>requisitarem</w:t>
      </w:r>
      <w:r w:rsidRPr="00C46693">
        <w:rPr>
          <w:rFonts w:ascii="Times New Roman" w:eastAsia="Times New Roman" w:hAnsi="Times New Roman"/>
          <w:szCs w:val="22"/>
        </w:rPr>
        <w:t>, e na medida em que existirem os recursos humanos e financeiros para isso, a fortalecer seus mecanismos nacionais de coordenação para prevenir e evitar o terrorismo e o extremismo violento</w:t>
      </w:r>
      <w:r w:rsidR="000D1472" w:rsidRPr="00C46693">
        <w:rPr>
          <w:rFonts w:ascii="Times New Roman" w:eastAsia="Times New Roman" w:hAnsi="Times New Roman"/>
          <w:szCs w:val="22"/>
        </w:rPr>
        <w:t xml:space="preserve"> e</w:t>
      </w:r>
      <w:r w:rsidRPr="00C46693">
        <w:rPr>
          <w:rFonts w:ascii="Times New Roman" w:eastAsia="Times New Roman" w:hAnsi="Times New Roman"/>
          <w:szCs w:val="22"/>
        </w:rPr>
        <w:t xml:space="preserve"> para facilitar o intercâmbio de informações e de lições aprendidas, assim como a construção de capacidades, a fim de prevenir e fazer frente a ameaças existentes, emergentes e potenciais para a paz e a segurança no Hemisfério.</w:t>
      </w:r>
    </w:p>
    <w:p w14:paraId="0334911C" w14:textId="4989FA60"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szCs w:val="22"/>
        </w:rPr>
      </w:pPr>
      <w:r w:rsidRPr="00C46693">
        <w:rPr>
          <w:rFonts w:ascii="Times New Roman" w:eastAsia="Times New Roman" w:hAnsi="Times New Roman"/>
          <w:szCs w:val="22"/>
        </w:rPr>
        <w:t xml:space="preserve"> </w:t>
      </w:r>
    </w:p>
    <w:p w14:paraId="72AB5238" w14:textId="41D8E53F"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Solicitar que a Secretaria do CICTE, em consonância com seu Plano de Trabalho anual aprovado, continue apoiando os Estados membros que assim </w:t>
      </w:r>
      <w:r w:rsidR="00DA3458" w:rsidRPr="00C46693">
        <w:rPr>
          <w:rFonts w:ascii="Times New Roman" w:eastAsia="Times New Roman" w:hAnsi="Times New Roman"/>
          <w:szCs w:val="22"/>
        </w:rPr>
        <w:t xml:space="preserve">o </w:t>
      </w:r>
      <w:r w:rsidRPr="00C46693">
        <w:rPr>
          <w:rFonts w:ascii="Times New Roman" w:eastAsia="Times New Roman" w:hAnsi="Times New Roman"/>
          <w:szCs w:val="22"/>
        </w:rPr>
        <w:t>solicitarem com assistência técnica e legislativa a fim de fortalecer e enfatizar a relevância:</w:t>
      </w:r>
    </w:p>
    <w:p w14:paraId="317E3105" w14:textId="77777777" w:rsidR="00EF3062" w:rsidRPr="00C46693" w:rsidRDefault="00EF3062" w:rsidP="00AF366E">
      <w:pPr>
        <w:widowControl/>
        <w:rPr>
          <w:rFonts w:ascii="Times New Roman" w:eastAsia="Times New Roman" w:hAnsi="Times New Roman"/>
          <w:szCs w:val="22"/>
        </w:rPr>
      </w:pPr>
    </w:p>
    <w:p w14:paraId="512B5E43" w14:textId="5F05DDC4" w:rsidR="00EF3062" w:rsidRPr="00C46693" w:rsidRDefault="00EF3062" w:rsidP="00AF366E">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dos esforços para prevenir e combater o extremismo violento que pode conduzir ao terrorismo, prestando particular atenção ao estudo das tendências e desafios dos efeitos </w:t>
      </w:r>
      <w:r w:rsidRPr="00C46693">
        <w:rPr>
          <w:rFonts w:ascii="Times New Roman" w:eastAsia="Times New Roman" w:hAnsi="Times New Roman"/>
          <w:i/>
          <w:iCs/>
          <w:szCs w:val="22"/>
        </w:rPr>
        <w:t>offline</w:t>
      </w:r>
      <w:r w:rsidRPr="00C46693">
        <w:rPr>
          <w:rFonts w:ascii="Times New Roman" w:eastAsia="Times New Roman" w:hAnsi="Times New Roman"/>
          <w:szCs w:val="22"/>
        </w:rPr>
        <w:t xml:space="preserve"> da atividade </w:t>
      </w:r>
      <w:r w:rsidRPr="00C46693">
        <w:rPr>
          <w:rFonts w:ascii="Times New Roman" w:eastAsia="Times New Roman" w:hAnsi="Times New Roman"/>
          <w:i/>
          <w:iCs/>
          <w:szCs w:val="22"/>
        </w:rPr>
        <w:t>online</w:t>
      </w:r>
      <w:r w:rsidRPr="00C46693">
        <w:rPr>
          <w:rFonts w:ascii="Times New Roman" w:eastAsia="Times New Roman" w:hAnsi="Times New Roman"/>
          <w:szCs w:val="22"/>
        </w:rPr>
        <w:t xml:space="preserve">, assim como </w:t>
      </w:r>
      <w:r w:rsidR="00BA6A23" w:rsidRPr="00C46693">
        <w:rPr>
          <w:rFonts w:ascii="Times New Roman" w:eastAsia="Times New Roman" w:hAnsi="Times New Roman"/>
          <w:szCs w:val="22"/>
        </w:rPr>
        <w:t xml:space="preserve">à </w:t>
      </w:r>
      <w:r w:rsidRPr="00C46693">
        <w:rPr>
          <w:rFonts w:ascii="Times New Roman" w:eastAsia="Times New Roman" w:hAnsi="Times New Roman"/>
          <w:szCs w:val="22"/>
        </w:rPr>
        <w:t xml:space="preserve">prevenção e combate do uso das tecnologias </w:t>
      </w:r>
      <w:r w:rsidR="00A85951" w:rsidRPr="00C46693">
        <w:rPr>
          <w:rFonts w:ascii="Times New Roman" w:eastAsia="Times New Roman" w:hAnsi="Times New Roman"/>
          <w:szCs w:val="22"/>
        </w:rPr>
        <w:t xml:space="preserve">da </w:t>
      </w:r>
      <w:r w:rsidRPr="00C46693">
        <w:rPr>
          <w:rFonts w:ascii="Times New Roman" w:eastAsia="Times New Roman" w:hAnsi="Times New Roman"/>
          <w:szCs w:val="22"/>
        </w:rPr>
        <w:t xml:space="preserve">informação e </w:t>
      </w:r>
      <w:r w:rsidR="00A85951" w:rsidRPr="00C46693">
        <w:rPr>
          <w:rFonts w:ascii="Times New Roman" w:eastAsia="Times New Roman" w:hAnsi="Times New Roman"/>
          <w:szCs w:val="22"/>
        </w:rPr>
        <w:t xml:space="preserve">das </w:t>
      </w:r>
      <w:r w:rsidRPr="00C46693">
        <w:rPr>
          <w:rFonts w:ascii="Times New Roman" w:eastAsia="Times New Roman" w:hAnsi="Times New Roman"/>
          <w:szCs w:val="22"/>
        </w:rPr>
        <w:t>comunicaç</w:t>
      </w:r>
      <w:r w:rsidR="00A85951" w:rsidRPr="00C46693">
        <w:rPr>
          <w:rFonts w:ascii="Times New Roman" w:eastAsia="Times New Roman" w:hAnsi="Times New Roman"/>
          <w:szCs w:val="22"/>
        </w:rPr>
        <w:t>ões</w:t>
      </w:r>
      <w:r w:rsidRPr="00C46693">
        <w:rPr>
          <w:rFonts w:ascii="Times New Roman" w:eastAsia="Times New Roman" w:hAnsi="Times New Roman"/>
          <w:szCs w:val="22"/>
        </w:rPr>
        <w:t xml:space="preserve"> com fins terroristas e de extremismo violento sob uma perspectiva multidisciplinar e com a colaboração voluntária do setor privado, </w:t>
      </w:r>
      <w:r w:rsidR="00583738" w:rsidRPr="00C46693">
        <w:rPr>
          <w:rFonts w:ascii="Times New Roman" w:eastAsia="Times New Roman" w:hAnsi="Times New Roman"/>
          <w:szCs w:val="22"/>
        </w:rPr>
        <w:t xml:space="preserve">da </w:t>
      </w:r>
      <w:r w:rsidRPr="00C46693">
        <w:rPr>
          <w:rFonts w:ascii="Times New Roman" w:eastAsia="Times New Roman" w:hAnsi="Times New Roman"/>
          <w:szCs w:val="22"/>
        </w:rPr>
        <w:t xml:space="preserve">sociedade civil e </w:t>
      </w:r>
      <w:r w:rsidR="00583738" w:rsidRPr="00C46693">
        <w:rPr>
          <w:rFonts w:ascii="Times New Roman" w:eastAsia="Times New Roman" w:hAnsi="Times New Roman"/>
          <w:szCs w:val="22"/>
        </w:rPr>
        <w:t xml:space="preserve">do setor </w:t>
      </w:r>
      <w:r w:rsidRPr="00C46693">
        <w:rPr>
          <w:rFonts w:ascii="Times New Roman" w:eastAsia="Times New Roman" w:hAnsi="Times New Roman"/>
          <w:szCs w:val="22"/>
        </w:rPr>
        <w:t>acad</w:t>
      </w:r>
      <w:r w:rsidR="00583738" w:rsidRPr="00C46693">
        <w:rPr>
          <w:rFonts w:ascii="Times New Roman" w:eastAsia="Times New Roman" w:hAnsi="Times New Roman"/>
          <w:szCs w:val="22"/>
        </w:rPr>
        <w:t>ê</w:t>
      </w:r>
      <w:r w:rsidRPr="00C46693">
        <w:rPr>
          <w:rFonts w:ascii="Times New Roman" w:eastAsia="Times New Roman" w:hAnsi="Times New Roman"/>
          <w:szCs w:val="22"/>
        </w:rPr>
        <w:t>mi</w:t>
      </w:r>
      <w:r w:rsidR="00583738" w:rsidRPr="00C46693">
        <w:rPr>
          <w:rFonts w:ascii="Times New Roman" w:eastAsia="Times New Roman" w:hAnsi="Times New Roman"/>
          <w:szCs w:val="22"/>
        </w:rPr>
        <w:t>co</w:t>
      </w:r>
      <w:r w:rsidRPr="00C46693">
        <w:rPr>
          <w:rFonts w:ascii="Times New Roman" w:eastAsia="Times New Roman" w:hAnsi="Times New Roman"/>
          <w:szCs w:val="22"/>
        </w:rPr>
        <w:t>;</w:t>
      </w:r>
    </w:p>
    <w:p w14:paraId="07CC1B31" w14:textId="08BFD770" w:rsidR="00EF3062" w:rsidRPr="00C46693" w:rsidRDefault="00EF3062" w:rsidP="00AF366E">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do papel do esporte como agente de mudança para prevenir o terrorismo e o extremismo violento que pode conduzir ao terrorismo, assim como a necessidade de seguir fortalecendo as medidas de segurança no contexto dos grandes eventos esportivos;</w:t>
      </w:r>
      <w:r w:rsidR="004E7788">
        <w:rPr>
          <w:rFonts w:ascii="Times New Roman" w:eastAsia="Times New Roman" w:hAnsi="Times New Roman"/>
          <w:szCs w:val="22"/>
        </w:rPr>
        <w:t xml:space="preserve"> e</w:t>
      </w:r>
    </w:p>
    <w:p w14:paraId="3C3BDB07" w14:textId="29B83170" w:rsidR="00EF3062" w:rsidRPr="00C46693" w:rsidRDefault="00EF3062" w:rsidP="00AF366E">
      <w:pPr>
        <w:widowControl/>
        <w:numPr>
          <w:ilvl w:val="0"/>
          <w:numId w:val="96"/>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proofErr w:type="spellStart"/>
      <w:r w:rsidRPr="00C46693">
        <w:rPr>
          <w:rFonts w:ascii="Times New Roman" w:eastAsia="Times New Roman" w:hAnsi="Times New Roman"/>
          <w:szCs w:val="22"/>
        </w:rPr>
        <w:t>da</w:t>
      </w:r>
      <w:proofErr w:type="spellEnd"/>
      <w:r w:rsidRPr="00C46693">
        <w:rPr>
          <w:rFonts w:ascii="Times New Roman" w:eastAsia="Times New Roman" w:hAnsi="Times New Roman"/>
          <w:szCs w:val="22"/>
        </w:rPr>
        <w:t xml:space="preserve"> resiliência ante </w:t>
      </w:r>
      <w:r w:rsidR="0004443D">
        <w:rPr>
          <w:rFonts w:ascii="Times New Roman" w:eastAsia="Times New Roman" w:hAnsi="Times New Roman"/>
          <w:szCs w:val="22"/>
        </w:rPr>
        <w:t>à</w:t>
      </w:r>
      <w:r w:rsidR="0004443D"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ameaça crescente que as atividades cibernéticas maliciosas representam para a infraestrutura crítica e os serviços essenciais da região, e </w:t>
      </w:r>
      <w:r w:rsidR="00624B41">
        <w:rPr>
          <w:rFonts w:ascii="Times New Roman" w:eastAsia="Times New Roman" w:hAnsi="Times New Roman"/>
          <w:szCs w:val="22"/>
        </w:rPr>
        <w:t>d</w:t>
      </w:r>
      <w:r w:rsidRPr="00C46693">
        <w:rPr>
          <w:rFonts w:ascii="Times New Roman" w:eastAsia="Times New Roman" w:hAnsi="Times New Roman"/>
          <w:szCs w:val="22"/>
        </w:rPr>
        <w:t>a cooperação e coordenação hemisféricas para prevenir e mitigar es</w:t>
      </w:r>
      <w:r w:rsidR="00FA5C70" w:rsidRPr="00C46693">
        <w:rPr>
          <w:rFonts w:ascii="Times New Roman" w:eastAsia="Times New Roman" w:hAnsi="Times New Roman"/>
          <w:szCs w:val="22"/>
        </w:rPr>
        <w:t>s</w:t>
      </w:r>
      <w:r w:rsidRPr="00C46693">
        <w:rPr>
          <w:rFonts w:ascii="Times New Roman" w:eastAsia="Times New Roman" w:hAnsi="Times New Roman"/>
          <w:szCs w:val="22"/>
        </w:rPr>
        <w:t xml:space="preserve">as ameaças, inclusive por meio da Rede </w:t>
      </w:r>
      <w:proofErr w:type="spellStart"/>
      <w:r w:rsidR="009F37E5" w:rsidRPr="00C46693">
        <w:rPr>
          <w:rFonts w:ascii="Times New Roman" w:eastAsia="Times New Roman" w:hAnsi="Times New Roman"/>
          <w:szCs w:val="22"/>
        </w:rPr>
        <w:t>CSIRTAmericas</w:t>
      </w:r>
      <w:proofErr w:type="spellEnd"/>
      <w:r w:rsidR="003643D8" w:rsidRPr="00C46693">
        <w:rPr>
          <w:rFonts w:ascii="Times New Roman" w:eastAsia="Times New Roman" w:hAnsi="Times New Roman"/>
          <w:szCs w:val="22"/>
        </w:rPr>
        <w:t xml:space="preserve"> </w:t>
      </w:r>
      <w:r w:rsidRPr="00C46693">
        <w:rPr>
          <w:rFonts w:ascii="Times New Roman" w:eastAsia="Times New Roman" w:hAnsi="Times New Roman"/>
          <w:szCs w:val="22"/>
        </w:rPr>
        <w:t>de Equipes de Resposta a Incidentes Cibernéticos.</w:t>
      </w:r>
    </w:p>
    <w:p w14:paraId="5F4E662C" w14:textId="77777777" w:rsidR="00EF3062" w:rsidRPr="00C46693" w:rsidRDefault="00EF3062" w:rsidP="00AF366E">
      <w:pPr>
        <w:widowControl/>
        <w:rPr>
          <w:rFonts w:ascii="Times New Roman" w:eastAsia="Times New Roman" w:hAnsi="Times New Roman"/>
          <w:b/>
          <w:bCs/>
          <w:szCs w:val="22"/>
        </w:rPr>
      </w:pPr>
    </w:p>
    <w:p w14:paraId="5DB27C86" w14:textId="5CB1B068"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Agradecer ao Governo do México pela organização </w:t>
      </w:r>
      <w:r w:rsidR="0024162C" w:rsidRPr="00C46693">
        <w:rPr>
          <w:rFonts w:ascii="Times New Roman" w:eastAsia="Times New Roman" w:hAnsi="Times New Roman"/>
          <w:szCs w:val="22"/>
        </w:rPr>
        <w:t xml:space="preserve">da Vigésima Terceira Reunião do </w:t>
      </w:r>
      <w:r w:rsidRPr="00C46693">
        <w:rPr>
          <w:rFonts w:ascii="Times New Roman" w:eastAsia="Times New Roman" w:hAnsi="Times New Roman"/>
          <w:szCs w:val="22"/>
        </w:rPr>
        <w:t>CICTE, realizad</w:t>
      </w:r>
      <w:r w:rsidR="0024162C" w:rsidRPr="00C46693">
        <w:rPr>
          <w:rFonts w:ascii="Times New Roman" w:eastAsia="Times New Roman" w:hAnsi="Times New Roman"/>
          <w:szCs w:val="22"/>
        </w:rPr>
        <w:t>a</w:t>
      </w:r>
      <w:r w:rsidRPr="00C46693">
        <w:rPr>
          <w:rFonts w:ascii="Times New Roman" w:eastAsia="Times New Roman" w:hAnsi="Times New Roman"/>
          <w:szCs w:val="22"/>
        </w:rPr>
        <w:t xml:space="preserve"> em 17 e 18 de maio de 2023</w:t>
      </w:r>
      <w:r w:rsidR="001E4BA3" w:rsidRPr="00C46693">
        <w:rPr>
          <w:rFonts w:ascii="Times New Roman" w:eastAsia="Times New Roman" w:hAnsi="Times New Roman"/>
          <w:szCs w:val="22"/>
        </w:rPr>
        <w:t>,</w:t>
      </w:r>
      <w:r w:rsidRPr="00C46693">
        <w:rPr>
          <w:rFonts w:ascii="Times New Roman" w:eastAsia="Times New Roman" w:hAnsi="Times New Roman"/>
          <w:szCs w:val="22"/>
        </w:rPr>
        <w:t xml:space="preserve"> na Cidade do México, e convocar </w:t>
      </w:r>
      <w:r w:rsidR="001E4BA3" w:rsidRPr="00C46693">
        <w:rPr>
          <w:rFonts w:ascii="Times New Roman" w:eastAsia="Times New Roman" w:hAnsi="Times New Roman"/>
          <w:szCs w:val="22"/>
        </w:rPr>
        <w:t xml:space="preserve">a Vigésima </w:t>
      </w:r>
      <w:r w:rsidR="00D029D1" w:rsidRPr="00C46693">
        <w:rPr>
          <w:rFonts w:ascii="Times New Roman" w:eastAsia="Times New Roman" w:hAnsi="Times New Roman"/>
          <w:szCs w:val="22"/>
        </w:rPr>
        <w:t>Quarta</w:t>
      </w:r>
      <w:r w:rsidR="001E4BA3" w:rsidRPr="00C46693">
        <w:rPr>
          <w:rFonts w:ascii="Times New Roman" w:eastAsia="Times New Roman" w:hAnsi="Times New Roman"/>
          <w:szCs w:val="22"/>
        </w:rPr>
        <w:t xml:space="preserve"> Reunião</w:t>
      </w:r>
      <w:r w:rsidRPr="00C46693">
        <w:rPr>
          <w:rFonts w:ascii="Times New Roman" w:eastAsia="Times New Roman" w:hAnsi="Times New Roman"/>
          <w:szCs w:val="22"/>
        </w:rPr>
        <w:t xml:space="preserve"> do CICTE </w:t>
      </w:r>
      <w:r w:rsidR="00D029D1" w:rsidRPr="00C46693">
        <w:rPr>
          <w:rFonts w:ascii="Times New Roman" w:eastAsia="Times New Roman" w:hAnsi="Times New Roman"/>
          <w:szCs w:val="22"/>
        </w:rPr>
        <w:t>no</w:t>
      </w:r>
      <w:r w:rsidRPr="00C46693">
        <w:rPr>
          <w:rFonts w:ascii="Times New Roman" w:eastAsia="Times New Roman" w:hAnsi="Times New Roman"/>
          <w:szCs w:val="22"/>
        </w:rPr>
        <w:t xml:space="preserve"> primeiro semestre de 2024. </w:t>
      </w:r>
    </w:p>
    <w:p w14:paraId="23601904" w14:textId="77777777" w:rsidR="00EF3062" w:rsidRPr="00C46693" w:rsidRDefault="00EF3062" w:rsidP="00AF366E">
      <w:pPr>
        <w:widowControl/>
        <w:rPr>
          <w:rFonts w:ascii="Times New Roman" w:eastAsia="Times New Roman" w:hAnsi="Times New Roman"/>
          <w:szCs w:val="22"/>
        </w:rPr>
      </w:pPr>
    </w:p>
    <w:p w14:paraId="38AC7D5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imes New Roman" w:hAnsi="Times New Roman"/>
          <w:i/>
          <w:iCs/>
          <w:szCs w:val="22"/>
        </w:rPr>
      </w:pPr>
      <w:proofErr w:type="spellStart"/>
      <w:r w:rsidRPr="00C46693">
        <w:rPr>
          <w:rFonts w:ascii="Times New Roman" w:eastAsia="Times New Roman" w:hAnsi="Times New Roman"/>
          <w:szCs w:val="22"/>
        </w:rPr>
        <w:t>ii</w:t>
      </w:r>
      <w:proofErr w:type="spellEnd"/>
      <w:r w:rsidRPr="00C46693">
        <w:rPr>
          <w:rFonts w:ascii="Times New Roman" w:eastAsia="Times New Roman" w:hAnsi="Times New Roman"/>
          <w:szCs w:val="22"/>
        </w:rPr>
        <w:t>.</w:t>
      </w:r>
      <w:r w:rsidRPr="00C46693">
        <w:rPr>
          <w:rFonts w:ascii="Times New Roman" w:eastAsia="Times New Roman" w:hAnsi="Times New Roman"/>
          <w:szCs w:val="22"/>
        </w:rPr>
        <w:tab/>
      </w:r>
      <w:r w:rsidRPr="00C46693">
        <w:rPr>
          <w:rFonts w:ascii="Times New Roman" w:eastAsia="Times New Roman" w:hAnsi="Times New Roman"/>
          <w:szCs w:val="22"/>
          <w:u w:val="single"/>
        </w:rPr>
        <w:t>Junta Interamericana de Defesa (JID)</w:t>
      </w:r>
    </w:p>
    <w:p w14:paraId="4C51C9CD"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u w:val="single"/>
        </w:rPr>
      </w:pPr>
    </w:p>
    <w:p w14:paraId="78B78AB8" w14:textId="46540AA1"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Solicitar à JID que continue realizando atividades que contribuam para fortalecer as capacidades de gestão e resposta dos Estados membros aos desafios atuais e futuros, temas relacionados com assuntos militares e de defesa e as oportunidades nos ambientes terrestre, marítimo</w:t>
      </w:r>
      <w:r w:rsidRPr="00C46693">
        <w:rPr>
          <w:rFonts w:ascii="Times New Roman" w:eastAsia="Times New Roman" w:hAnsi="Times New Roman"/>
          <w:b/>
          <w:bCs/>
          <w:szCs w:val="22"/>
        </w:rPr>
        <w:t xml:space="preserve">, </w:t>
      </w:r>
      <w:r w:rsidRPr="00C46693">
        <w:rPr>
          <w:rFonts w:ascii="Times New Roman" w:eastAsia="Times New Roman" w:hAnsi="Times New Roman"/>
          <w:szCs w:val="22"/>
        </w:rPr>
        <w:t xml:space="preserve">aéreo, espacial </w:t>
      </w:r>
      <w:r w:rsidRPr="00C46693">
        <w:rPr>
          <w:rFonts w:ascii="Times New Roman" w:eastAsia="Times New Roman" w:hAnsi="Times New Roman"/>
          <w:szCs w:val="22"/>
        </w:rPr>
        <w:lastRenderedPageBreak/>
        <w:t xml:space="preserve">ultraterrestre e </w:t>
      </w:r>
      <w:proofErr w:type="spellStart"/>
      <w:r w:rsidRPr="00C46693">
        <w:rPr>
          <w:rFonts w:ascii="Times New Roman" w:eastAsia="Times New Roman" w:hAnsi="Times New Roman"/>
          <w:szCs w:val="22"/>
        </w:rPr>
        <w:t>ciberespacial</w:t>
      </w:r>
      <w:proofErr w:type="spellEnd"/>
      <w:r w:rsidRPr="00C46693">
        <w:rPr>
          <w:rFonts w:ascii="Times New Roman" w:eastAsia="Times New Roman" w:hAnsi="Times New Roman"/>
          <w:szCs w:val="22"/>
        </w:rPr>
        <w:t>,</w:t>
      </w:r>
      <w:r w:rsidR="000D465C" w:rsidRPr="00C46693">
        <w:rPr>
          <w:rFonts w:ascii="Times New Roman" w:eastAsia="Times New Roman" w:hAnsi="Times New Roman"/>
          <w:szCs w:val="22"/>
        </w:rPr>
        <w:t xml:space="preserve"> </w:t>
      </w:r>
      <w:r w:rsidRPr="00C46693">
        <w:rPr>
          <w:rFonts w:ascii="Times New Roman" w:eastAsia="Times New Roman" w:hAnsi="Times New Roman"/>
          <w:szCs w:val="22"/>
        </w:rPr>
        <w:t xml:space="preserve">como Defesa Cibernética e Inteligência Artificial; Segurança Marítima; Uso Ilegal do Espaço Aéreo; Remoção Humanitária de Minas; Gestão de Arsenais de Armas, Munições e Explosivos; Fluxos Migratórios; Proteção do Meio Ambiente; Prevenção e Resposta a Desastres; Direitos Humanos e Direito Internacional Humanitário; </w:t>
      </w:r>
      <w:r w:rsidR="00040B02" w:rsidRPr="00C46693">
        <w:rPr>
          <w:rFonts w:ascii="Times New Roman" w:eastAsia="Times New Roman" w:hAnsi="Times New Roman"/>
          <w:szCs w:val="22"/>
        </w:rPr>
        <w:t xml:space="preserve">Perspectiva </w:t>
      </w:r>
      <w:r w:rsidRPr="00C46693">
        <w:rPr>
          <w:rFonts w:ascii="Times New Roman" w:eastAsia="Times New Roman" w:hAnsi="Times New Roman"/>
          <w:szCs w:val="22"/>
        </w:rPr>
        <w:t xml:space="preserve">de </w:t>
      </w:r>
      <w:r w:rsidR="00040B02" w:rsidRPr="00C46693">
        <w:rPr>
          <w:rFonts w:ascii="Times New Roman" w:eastAsia="Times New Roman" w:hAnsi="Times New Roman"/>
          <w:szCs w:val="22"/>
        </w:rPr>
        <w:t>Gênero</w:t>
      </w:r>
      <w:r w:rsidRPr="00C46693">
        <w:rPr>
          <w:rFonts w:ascii="Times New Roman" w:eastAsia="Times New Roman" w:hAnsi="Times New Roman"/>
          <w:szCs w:val="22"/>
        </w:rPr>
        <w:t>; implementação da agenda Mulheres, Paz e Segurança; Medidas de Fortalecimento da Confiança e da Segurança; e Educação Superior no âmbito do Colégio Interamericano de Defesa</w:t>
      </w:r>
      <w:r w:rsidR="009957B4" w:rsidRPr="00C46693">
        <w:rPr>
          <w:rFonts w:ascii="Times New Roman" w:eastAsia="Times New Roman" w:hAnsi="Times New Roman"/>
          <w:szCs w:val="22"/>
        </w:rPr>
        <w:t xml:space="preserve"> (CID)</w:t>
      </w:r>
      <w:r w:rsidRPr="00C46693">
        <w:rPr>
          <w:rFonts w:ascii="Times New Roman" w:eastAsia="Times New Roman" w:hAnsi="Times New Roman"/>
          <w:szCs w:val="22"/>
        </w:rPr>
        <w:t>, entre outr</w:t>
      </w:r>
      <w:r w:rsidR="00FB1148" w:rsidRPr="00C46693">
        <w:rPr>
          <w:rFonts w:ascii="Times New Roman" w:eastAsia="Times New Roman" w:hAnsi="Times New Roman"/>
          <w:szCs w:val="22"/>
        </w:rPr>
        <w:t>o</w:t>
      </w:r>
      <w:r w:rsidRPr="00C46693">
        <w:rPr>
          <w:rFonts w:ascii="Times New Roman" w:eastAsia="Times New Roman" w:hAnsi="Times New Roman"/>
          <w:szCs w:val="22"/>
        </w:rPr>
        <w:t>s.</w:t>
      </w:r>
    </w:p>
    <w:p w14:paraId="3451BF76" w14:textId="77777777" w:rsidR="00EF3062" w:rsidRPr="00C46693" w:rsidRDefault="00EF3062" w:rsidP="00AF366E">
      <w:pPr>
        <w:widowControl/>
        <w:rPr>
          <w:rFonts w:ascii="Times New Roman" w:eastAsia="Times New Roman" w:hAnsi="Times New Roman"/>
          <w:szCs w:val="22"/>
        </w:rPr>
      </w:pPr>
    </w:p>
    <w:p w14:paraId="3F2AED35" w14:textId="65D5B4D6"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Solicitar à JID que mantenha coordenação e apoio com entidades e instrumentos da OEA, com a Conferência de Ministros de Defesa das Américas e com outros organismos internacionais afins, para a consecução de seus objetivos institucionais.</w:t>
      </w:r>
    </w:p>
    <w:p w14:paraId="6CDACDD6" w14:textId="77777777" w:rsidR="00EF3062" w:rsidRPr="00C46693" w:rsidRDefault="00EF3062" w:rsidP="00AF366E">
      <w:pPr>
        <w:widowControl/>
        <w:rPr>
          <w:rFonts w:ascii="Times New Roman" w:eastAsia="Times New Roman" w:hAnsi="Times New Roman"/>
          <w:szCs w:val="22"/>
        </w:rPr>
      </w:pPr>
    </w:p>
    <w:p w14:paraId="211784CD" w14:textId="77777777"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Instar a JID a continuar melhorando seus processos internos relacionados com os serviços técnicos, aspectos acadêmicos, governança, cultura e conduta, levando em conta a perspectiva de gênero, reconhecendo a importância de garantir que a Junta conte com os recursos financeiros necessários para o desenvolvimento de suas prioridades, e incentivando-a a estabelecer associações que permitam obter os recursos extraorçamentários necessários, com transparência e controle.</w:t>
      </w:r>
    </w:p>
    <w:p w14:paraId="1E4E8245" w14:textId="77777777" w:rsidR="00EF3062" w:rsidRPr="00C46693" w:rsidRDefault="00EF3062" w:rsidP="00AF366E">
      <w:pPr>
        <w:widowControl/>
        <w:rPr>
          <w:rFonts w:ascii="Times New Roman" w:eastAsia="Times New Roman" w:hAnsi="Times New Roman"/>
          <w:szCs w:val="22"/>
        </w:rPr>
      </w:pPr>
    </w:p>
    <w:p w14:paraId="44E843B8" w14:textId="43A8AAA5"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szCs w:val="22"/>
        </w:rPr>
      </w:pPr>
      <w:r w:rsidRPr="00C46693">
        <w:rPr>
          <w:rFonts w:ascii="Times New Roman" w:eastAsia="Times New Roman" w:hAnsi="Times New Roman"/>
          <w:szCs w:val="22"/>
        </w:rPr>
        <w:t xml:space="preserve">Instar as autoridades educacionais dos Estados membros que ainda não o tenham feito a que considerem a possibilidade de desenvolver </w:t>
      </w:r>
      <w:r w:rsidRPr="00C46693">
        <w:rPr>
          <w:rFonts w:ascii="Times New Roman" w:eastAsia="Times New Roman" w:hAnsi="Times New Roman"/>
          <w:noProof/>
          <w:szCs w:val="22"/>
        </w:rPr>
        <w:t xml:space="preserve">mecanismos de reconhecimento e revalidação dos títulos acadêmicos outorgados pelo </w:t>
      </w:r>
      <w:r w:rsidR="009957B4" w:rsidRPr="00C46693">
        <w:rPr>
          <w:rFonts w:ascii="Times New Roman" w:eastAsia="Times New Roman" w:hAnsi="Times New Roman"/>
          <w:noProof/>
          <w:szCs w:val="22"/>
        </w:rPr>
        <w:t>CID</w:t>
      </w:r>
      <w:r w:rsidRPr="00C46693">
        <w:rPr>
          <w:rFonts w:ascii="Times New Roman" w:eastAsia="Times New Roman" w:hAnsi="Times New Roman"/>
          <w:noProof/>
          <w:szCs w:val="22"/>
        </w:rPr>
        <w:t>, de modo que possam equiparar-se aos emitidos pelas instituições de educação superior de seus países</w:t>
      </w:r>
      <w:r w:rsidRPr="00C46693">
        <w:rPr>
          <w:rFonts w:ascii="Times New Roman" w:eastAsia="Times New Roman" w:hAnsi="Times New Roman"/>
          <w:szCs w:val="22"/>
        </w:rPr>
        <w:t xml:space="preserve">. </w:t>
      </w:r>
    </w:p>
    <w:p w14:paraId="1D7ABB98" w14:textId="77777777" w:rsidR="00EF3062" w:rsidRPr="00C46693" w:rsidRDefault="00EF3062" w:rsidP="00AF366E">
      <w:pPr>
        <w:widowControl/>
        <w:rPr>
          <w:rFonts w:ascii="Times New Roman" w:eastAsia="Times New Roman" w:hAnsi="Times New Roman"/>
          <w:i/>
          <w:iCs/>
          <w:szCs w:val="22"/>
        </w:rPr>
      </w:pPr>
    </w:p>
    <w:p w14:paraId="087B703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u w:val="single"/>
        </w:rPr>
      </w:pPr>
      <w:proofErr w:type="spellStart"/>
      <w:r w:rsidRPr="00C46693">
        <w:rPr>
          <w:rFonts w:ascii="Times New Roman" w:eastAsia="Times New Roman" w:hAnsi="Times New Roman"/>
          <w:szCs w:val="22"/>
        </w:rPr>
        <w:t>iii</w:t>
      </w:r>
      <w:proofErr w:type="spellEnd"/>
      <w:r w:rsidRPr="00C46693">
        <w:rPr>
          <w:rFonts w:ascii="Times New Roman" w:eastAsia="Times New Roman" w:hAnsi="Times New Roman"/>
          <w:szCs w:val="22"/>
        </w:rPr>
        <w:t>.</w:t>
      </w:r>
      <w:r w:rsidRPr="00C46693">
        <w:rPr>
          <w:rFonts w:ascii="Times New Roman" w:eastAsia="Times New Roman" w:hAnsi="Times New Roman"/>
          <w:szCs w:val="22"/>
        </w:rPr>
        <w:tab/>
      </w:r>
      <w:r w:rsidRPr="00C46693">
        <w:rPr>
          <w:rFonts w:ascii="Times New Roman" w:eastAsia="Times New Roman" w:hAnsi="Times New Roman"/>
          <w:szCs w:val="22"/>
          <w:u w:val="single"/>
        </w:rPr>
        <w:t>Comissão Interamericana para o Controle do Abuso de Drogas (CICAD)</w:t>
      </w:r>
    </w:p>
    <w:p w14:paraId="028CB81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
          <w:color w:val="000000"/>
          <w:szCs w:val="22"/>
        </w:rPr>
      </w:pPr>
    </w:p>
    <w:p w14:paraId="6B7EF01E" w14:textId="52A19A43"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rPr>
      </w:pPr>
      <w:r w:rsidRPr="00C46693">
        <w:rPr>
          <w:rFonts w:ascii="Times New Roman" w:eastAsia="Times New Roman" w:hAnsi="Times New Roman"/>
          <w:iCs/>
          <w:color w:val="000000"/>
          <w:szCs w:val="22"/>
        </w:rPr>
        <w:t xml:space="preserve">Incentivar os Estados membros a implementar, fortalecer e promover ações destinadas à redução da oferta de drogas, em atenção e resposta aos resultados obtidos na oitava rodada do Mecanismo de Avaliação Multilateral, inclusive o uso de ferramentas e plataformas de intercâmbio de informação internacionais,  com especial atenção ao fomento da cooperação interinstitucional, a colaboração entre os setores público e privado e com a comunidade internacional, bem como o desenvolvimento de enfoques de controle inovadores – como genéricos, legislação análoga, temporários ou de emergência e sistemas de alerta – que permitam melhorar os controles nacionais das novas substâncias psicoativas, drogas sintéticas, particularmente em relação às substâncias relacionadas com o </w:t>
      </w:r>
      <w:proofErr w:type="spellStart"/>
      <w:r w:rsidRPr="00C46693">
        <w:rPr>
          <w:rFonts w:ascii="Times New Roman" w:eastAsia="Times New Roman" w:hAnsi="Times New Roman"/>
          <w:iCs/>
          <w:color w:val="000000"/>
          <w:szCs w:val="22"/>
        </w:rPr>
        <w:t>fentanil</w:t>
      </w:r>
      <w:proofErr w:type="spellEnd"/>
      <w:r w:rsidRPr="00C46693">
        <w:rPr>
          <w:rFonts w:ascii="Times New Roman" w:eastAsia="Times New Roman" w:hAnsi="Times New Roman"/>
          <w:iCs/>
          <w:color w:val="000000"/>
          <w:szCs w:val="22"/>
        </w:rPr>
        <w:t xml:space="preserve"> para uso não médico, e substâncias químicas utilizadas na fabricação de drogas sintéticas. </w:t>
      </w:r>
    </w:p>
    <w:p w14:paraId="7FCE9DB7" w14:textId="77777777" w:rsidR="00EF3062" w:rsidRPr="00C46693" w:rsidRDefault="00EF3062" w:rsidP="00AF366E">
      <w:pPr>
        <w:widowControl/>
        <w:rPr>
          <w:rFonts w:ascii="Times New Roman" w:eastAsia="Times New Roman" w:hAnsi="Times New Roman"/>
          <w:iCs/>
          <w:color w:val="000000"/>
          <w:szCs w:val="22"/>
        </w:rPr>
      </w:pPr>
    </w:p>
    <w:p w14:paraId="34857F20" w14:textId="77777777"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rPr>
      </w:pPr>
      <w:r w:rsidRPr="00C46693">
        <w:rPr>
          <w:rFonts w:ascii="Times New Roman" w:eastAsia="Times New Roman" w:hAnsi="Times New Roman"/>
          <w:iCs/>
          <w:color w:val="000000"/>
          <w:szCs w:val="22"/>
        </w:rPr>
        <w:t xml:space="preserve">Incentivar os Estados membros a desenvolver ou fortalecer mecanismos para facilitar a coordenação e a colaboração efetiva entre as agências e entidades governamentais para a formulação, implementação, monitoramento, avaliação e melhoria de políticas e estratégias nacionais sobre drogas baseadas em evidências, sob os princípios de responsabilidade comum e compartilhada e soberania e integridade territorial, com especial ênfase naquelas focadas em populações em situação de vulnerabilidade. </w:t>
      </w:r>
    </w:p>
    <w:p w14:paraId="006ABC0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rPr>
      </w:pPr>
    </w:p>
    <w:p w14:paraId="19BC2460" w14:textId="77777777"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rPr>
      </w:pPr>
      <w:r w:rsidRPr="00C46693">
        <w:rPr>
          <w:rFonts w:ascii="Times New Roman" w:eastAsia="Times New Roman" w:hAnsi="Times New Roman"/>
          <w:iCs/>
          <w:color w:val="000000"/>
          <w:szCs w:val="22"/>
        </w:rPr>
        <w:t>Continuar fortalecendo o desenvolvimento e a implementação de alternativas ao encarceramento baseadas em gênero e direitos humanos para crimes relacionados com drogas, com especial ênfase nas populações em situação de vulnerabilidade, bem como promover ações que contemplem a perspectiva de gênero nas políticas e programas de justiça penal, em conformidade com a lei vigente de cada país.</w:t>
      </w:r>
    </w:p>
    <w:p w14:paraId="61CC2375" w14:textId="77777777" w:rsidR="00EF3062" w:rsidRPr="00C46693" w:rsidRDefault="00EF3062" w:rsidP="00AF366E">
      <w:pPr>
        <w:widowControl/>
        <w:rPr>
          <w:rFonts w:ascii="Times New Roman" w:eastAsia="Times New Roman" w:hAnsi="Times New Roman"/>
          <w:iCs/>
          <w:color w:val="000000"/>
          <w:szCs w:val="22"/>
        </w:rPr>
      </w:pPr>
    </w:p>
    <w:p w14:paraId="6F7927C4" w14:textId="1D5752E2"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rPr>
      </w:pPr>
      <w:r w:rsidRPr="00C46693">
        <w:rPr>
          <w:rFonts w:ascii="Times New Roman" w:eastAsia="Times New Roman" w:hAnsi="Times New Roman"/>
          <w:iCs/>
          <w:color w:val="000000"/>
          <w:szCs w:val="22"/>
        </w:rPr>
        <w:lastRenderedPageBreak/>
        <w:t>Instar os Estados membros a fortalecer e ampliar a cobertura de programas preventivos, de tratamento e serviços de apoio para recuperação, bem como iniciativas e medidas destinadas a minimizar as consequências adversas na saúde pública do consumo de drogas nos âmbitos educacional, familiar, laboral e comunitário pós-pandemia e populações em situação de vulnerabilidade, mediante o desenvolvimento de capacidades e a promoção da participação ativa das pessoas e instituições envolvidas, em concordância com os padrões internacionais de qualidade e com ênfase em mulheres, crianças e adolescentes</w:t>
      </w:r>
      <w:r w:rsidR="00D77E1C">
        <w:rPr>
          <w:rFonts w:ascii="Times New Roman" w:eastAsia="Times New Roman" w:hAnsi="Times New Roman"/>
          <w:iCs/>
          <w:color w:val="000000"/>
          <w:szCs w:val="22"/>
        </w:rPr>
        <w:t>, inclusive</w:t>
      </w:r>
      <w:r w:rsidR="009836C4">
        <w:rPr>
          <w:rFonts w:ascii="Times New Roman" w:eastAsia="Times New Roman" w:hAnsi="Times New Roman"/>
          <w:iCs/>
          <w:color w:val="000000"/>
          <w:szCs w:val="22"/>
        </w:rPr>
        <w:t xml:space="preserve"> por meio de</w:t>
      </w:r>
      <w:r w:rsidRPr="00C46693">
        <w:rPr>
          <w:rFonts w:ascii="Times New Roman" w:eastAsia="Times New Roman" w:hAnsi="Times New Roman"/>
          <w:iCs/>
          <w:color w:val="000000"/>
          <w:szCs w:val="22"/>
        </w:rPr>
        <w:t>:</w:t>
      </w:r>
    </w:p>
    <w:p w14:paraId="15F76DB6" w14:textId="77777777" w:rsidR="00EF3062" w:rsidRPr="00C46693" w:rsidRDefault="00EF3062" w:rsidP="00AF366E">
      <w:pPr>
        <w:widowControl/>
        <w:rPr>
          <w:rFonts w:ascii="Times New Roman" w:eastAsia="Times New Roman" w:hAnsi="Times New Roman"/>
          <w:iCs/>
          <w:color w:val="000000"/>
          <w:szCs w:val="22"/>
        </w:rPr>
      </w:pPr>
    </w:p>
    <w:p w14:paraId="50389AFC" w14:textId="6B10FFF7" w:rsidR="00EF3062" w:rsidRPr="00C46693" w:rsidRDefault="00EF3062" w:rsidP="00AF366E">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iCs/>
          <w:color w:val="000000"/>
          <w:szCs w:val="22"/>
        </w:rPr>
      </w:pPr>
      <w:r w:rsidRPr="00C46693">
        <w:rPr>
          <w:rFonts w:ascii="Times New Roman" w:eastAsia="Times New Roman" w:hAnsi="Times New Roman"/>
          <w:iCs/>
          <w:color w:val="000000"/>
          <w:szCs w:val="22"/>
        </w:rPr>
        <w:t>Melhor</w:t>
      </w:r>
      <w:r w:rsidR="009836C4">
        <w:rPr>
          <w:rFonts w:ascii="Times New Roman" w:eastAsia="Times New Roman" w:hAnsi="Times New Roman"/>
          <w:iCs/>
          <w:color w:val="000000"/>
          <w:szCs w:val="22"/>
        </w:rPr>
        <w:t>ia</w:t>
      </w:r>
      <w:r w:rsidRPr="00C46693">
        <w:rPr>
          <w:rFonts w:ascii="Times New Roman" w:eastAsia="Times New Roman" w:hAnsi="Times New Roman"/>
          <w:iCs/>
          <w:color w:val="000000"/>
          <w:szCs w:val="22"/>
        </w:rPr>
        <w:t xml:space="preserve"> </w:t>
      </w:r>
      <w:r w:rsidR="002A14AD">
        <w:rPr>
          <w:rFonts w:ascii="Times New Roman" w:eastAsia="Times New Roman" w:hAnsi="Times New Roman"/>
          <w:iCs/>
          <w:color w:val="000000"/>
          <w:szCs w:val="22"/>
        </w:rPr>
        <w:t>d</w:t>
      </w:r>
      <w:r w:rsidRPr="00C46693">
        <w:rPr>
          <w:rFonts w:ascii="Times New Roman" w:eastAsia="Times New Roman" w:hAnsi="Times New Roman"/>
          <w:iCs/>
          <w:color w:val="000000"/>
          <w:szCs w:val="22"/>
        </w:rPr>
        <w:t>o acesso e amplia</w:t>
      </w:r>
      <w:r w:rsidR="002A14AD">
        <w:rPr>
          <w:rFonts w:ascii="Times New Roman" w:eastAsia="Times New Roman" w:hAnsi="Times New Roman"/>
          <w:iCs/>
          <w:color w:val="000000"/>
          <w:szCs w:val="22"/>
        </w:rPr>
        <w:t>ção</w:t>
      </w:r>
      <w:r w:rsidRPr="00C46693">
        <w:rPr>
          <w:rFonts w:ascii="Times New Roman" w:eastAsia="Times New Roman" w:hAnsi="Times New Roman"/>
          <w:iCs/>
          <w:color w:val="000000"/>
          <w:szCs w:val="22"/>
        </w:rPr>
        <w:t xml:space="preserve"> </w:t>
      </w:r>
      <w:r w:rsidR="002A14AD">
        <w:rPr>
          <w:rFonts w:ascii="Times New Roman" w:eastAsia="Times New Roman" w:hAnsi="Times New Roman"/>
          <w:iCs/>
          <w:color w:val="000000"/>
          <w:szCs w:val="22"/>
        </w:rPr>
        <w:t>d</w:t>
      </w:r>
      <w:r w:rsidRPr="00C46693">
        <w:rPr>
          <w:rFonts w:ascii="Times New Roman" w:eastAsia="Times New Roman" w:hAnsi="Times New Roman"/>
          <w:iCs/>
          <w:color w:val="000000"/>
          <w:szCs w:val="22"/>
        </w:rPr>
        <w:t>a oferta de programas de tratamento dirigidos a mulheres, em concordância com os padrões internacionais de qualidade e respeito aos direitos humanos, que proporcionem espaços físicos e flexibilidade para as mulheres em tratamento que desempenhem trabalhos de cuidado</w:t>
      </w:r>
      <w:r w:rsidR="00145295">
        <w:rPr>
          <w:rFonts w:ascii="Times New Roman" w:eastAsia="Times New Roman" w:hAnsi="Times New Roman"/>
          <w:iCs/>
          <w:color w:val="000000"/>
          <w:szCs w:val="22"/>
        </w:rPr>
        <w:t>;</w:t>
      </w:r>
    </w:p>
    <w:p w14:paraId="269E946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rPr>
      </w:pPr>
    </w:p>
    <w:p w14:paraId="2CB031F9" w14:textId="3B3121DF" w:rsidR="00EF3062" w:rsidRDefault="00EF3062" w:rsidP="00AF366E">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iCs/>
          <w:color w:val="000000"/>
          <w:szCs w:val="22"/>
        </w:rPr>
      </w:pPr>
      <w:r w:rsidRPr="00C46693">
        <w:rPr>
          <w:rFonts w:ascii="Times New Roman" w:eastAsia="Times New Roman" w:hAnsi="Times New Roman"/>
          <w:iCs/>
          <w:color w:val="000000"/>
          <w:szCs w:val="22"/>
        </w:rPr>
        <w:t>Desenvolv</w:t>
      </w:r>
      <w:r w:rsidR="009836C4">
        <w:rPr>
          <w:rFonts w:ascii="Times New Roman" w:eastAsia="Times New Roman" w:hAnsi="Times New Roman"/>
          <w:iCs/>
          <w:color w:val="000000"/>
          <w:szCs w:val="22"/>
        </w:rPr>
        <w:t>ime</w:t>
      </w:r>
      <w:r w:rsidR="00D816CB">
        <w:rPr>
          <w:rFonts w:ascii="Times New Roman" w:eastAsia="Times New Roman" w:hAnsi="Times New Roman"/>
          <w:iCs/>
          <w:color w:val="000000"/>
          <w:szCs w:val="22"/>
        </w:rPr>
        <w:t>nto de</w:t>
      </w:r>
      <w:r w:rsidRPr="00C46693">
        <w:rPr>
          <w:rFonts w:ascii="Times New Roman" w:eastAsia="Times New Roman" w:hAnsi="Times New Roman"/>
          <w:iCs/>
          <w:color w:val="000000"/>
          <w:szCs w:val="22"/>
        </w:rPr>
        <w:t xml:space="preserve"> estratégias de apoio ao retorno ao sistema escolar e fortalecimento das atividades preventivas e de atenção </w:t>
      </w:r>
      <w:r w:rsidR="00DA2F90" w:rsidRPr="00C46693">
        <w:rPr>
          <w:rFonts w:ascii="Times New Roman" w:eastAsia="Times New Roman" w:hAnsi="Times New Roman"/>
          <w:iCs/>
          <w:color w:val="000000"/>
          <w:szCs w:val="22"/>
        </w:rPr>
        <w:t xml:space="preserve">para </w:t>
      </w:r>
      <w:r w:rsidRPr="00C46693">
        <w:rPr>
          <w:rFonts w:ascii="Times New Roman" w:eastAsia="Times New Roman" w:hAnsi="Times New Roman"/>
          <w:iCs/>
          <w:color w:val="000000"/>
          <w:szCs w:val="22"/>
        </w:rPr>
        <w:t>crianças e adolescentes</w:t>
      </w:r>
      <w:r w:rsidR="00DD4999">
        <w:rPr>
          <w:rFonts w:ascii="Times New Roman" w:eastAsia="Times New Roman" w:hAnsi="Times New Roman"/>
          <w:iCs/>
          <w:color w:val="000000"/>
          <w:szCs w:val="22"/>
        </w:rPr>
        <w:t>; e</w:t>
      </w:r>
    </w:p>
    <w:p w14:paraId="7DCCD72B" w14:textId="77777777" w:rsidR="003205D6" w:rsidRPr="00C46693" w:rsidRDefault="003205D6"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rPr>
      </w:pPr>
    </w:p>
    <w:p w14:paraId="26DD5E1F" w14:textId="7F91E7EF" w:rsidR="00EF3062" w:rsidRPr="00C46693" w:rsidRDefault="00EF3062" w:rsidP="00AF366E">
      <w:pPr>
        <w:widowControl/>
        <w:numPr>
          <w:ilvl w:val="0"/>
          <w:numId w:val="92"/>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iCs/>
          <w:color w:val="000000"/>
          <w:szCs w:val="22"/>
        </w:rPr>
      </w:pPr>
      <w:r w:rsidRPr="00C46693">
        <w:rPr>
          <w:rFonts w:ascii="Times New Roman" w:eastAsia="Times New Roman" w:hAnsi="Times New Roman"/>
          <w:iCs/>
          <w:color w:val="000000"/>
          <w:szCs w:val="22"/>
        </w:rPr>
        <w:t>Aborda</w:t>
      </w:r>
      <w:r w:rsidR="00D816CB">
        <w:rPr>
          <w:rFonts w:ascii="Times New Roman" w:eastAsia="Times New Roman" w:hAnsi="Times New Roman"/>
          <w:iCs/>
          <w:color w:val="000000"/>
          <w:szCs w:val="22"/>
        </w:rPr>
        <w:t>gem d</w:t>
      </w:r>
      <w:r w:rsidRPr="00C46693">
        <w:rPr>
          <w:rFonts w:ascii="Times New Roman" w:eastAsia="Times New Roman" w:hAnsi="Times New Roman"/>
          <w:iCs/>
          <w:color w:val="000000"/>
          <w:szCs w:val="22"/>
        </w:rPr>
        <w:t xml:space="preserve">o crescente problema do uso não médico do </w:t>
      </w:r>
      <w:proofErr w:type="spellStart"/>
      <w:r w:rsidRPr="00C46693">
        <w:rPr>
          <w:rFonts w:ascii="Times New Roman" w:eastAsia="Times New Roman" w:hAnsi="Times New Roman"/>
          <w:iCs/>
          <w:color w:val="000000"/>
          <w:szCs w:val="22"/>
        </w:rPr>
        <w:t>fentanil</w:t>
      </w:r>
      <w:proofErr w:type="spellEnd"/>
      <w:r w:rsidRPr="00C46693">
        <w:rPr>
          <w:rFonts w:ascii="Times New Roman" w:eastAsia="Times New Roman" w:hAnsi="Times New Roman"/>
          <w:iCs/>
          <w:color w:val="000000"/>
          <w:szCs w:val="22"/>
        </w:rPr>
        <w:t xml:space="preserve"> e </w:t>
      </w:r>
      <w:r w:rsidR="00D816CB">
        <w:rPr>
          <w:rFonts w:ascii="Times New Roman" w:eastAsia="Times New Roman" w:hAnsi="Times New Roman"/>
          <w:iCs/>
          <w:color w:val="000000"/>
          <w:szCs w:val="22"/>
        </w:rPr>
        <w:t xml:space="preserve">de </w:t>
      </w:r>
      <w:r w:rsidRPr="00C46693">
        <w:rPr>
          <w:rFonts w:ascii="Times New Roman" w:eastAsia="Times New Roman" w:hAnsi="Times New Roman"/>
          <w:iCs/>
          <w:color w:val="000000"/>
          <w:szCs w:val="22"/>
        </w:rPr>
        <w:t>outras drogas com iniciativas e medidas destinadas a minimizar as consequências adversas e os efeitos na saúde pública do uso indevido de drogas.</w:t>
      </w:r>
    </w:p>
    <w:p w14:paraId="15709153"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rPr>
      </w:pPr>
    </w:p>
    <w:p w14:paraId="1A83CA43" w14:textId="2ABB37B1" w:rsidR="00EF3062" w:rsidRPr="00EC612B"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rPr>
      </w:pPr>
      <w:r w:rsidRPr="00EC612B">
        <w:rPr>
          <w:rFonts w:ascii="Times New Roman" w:eastAsia="Times New Roman" w:hAnsi="Times New Roman"/>
          <w:iCs/>
          <w:color w:val="000000"/>
          <w:szCs w:val="22"/>
        </w:rPr>
        <w:t xml:space="preserve">Incentivar os Estados membros a implementar programas de capacitação especializada sobre o manejo, transporte, armazenamento e disposição final seguros de drogas, precursores químicos e outras substâncias químicas utilizadas na fabricação ilícita de drogas, considerando a segurança do pessoal </w:t>
      </w:r>
      <w:r w:rsidR="005900C6" w:rsidRPr="00EC612B">
        <w:rPr>
          <w:rFonts w:ascii="Times New Roman" w:eastAsia="Times New Roman" w:hAnsi="Times New Roman"/>
          <w:iCs/>
          <w:color w:val="000000"/>
          <w:szCs w:val="22"/>
        </w:rPr>
        <w:t>pertinente</w:t>
      </w:r>
      <w:r w:rsidRPr="00EC612B">
        <w:rPr>
          <w:rFonts w:ascii="Times New Roman" w:eastAsia="Times New Roman" w:hAnsi="Times New Roman"/>
          <w:iCs/>
          <w:color w:val="000000"/>
          <w:szCs w:val="22"/>
        </w:rPr>
        <w:t xml:space="preserve">, mitigando o impacto ambiental que essas substâncias podem causar nos ecossistemas, em concordância com a Resolução </w:t>
      </w:r>
      <w:r w:rsidR="00400AD5" w:rsidRPr="00EC612B">
        <w:rPr>
          <w:rFonts w:ascii="Times New Roman" w:eastAsia="Times New Roman" w:hAnsi="Times New Roman"/>
          <w:iCs/>
          <w:color w:val="000000"/>
          <w:szCs w:val="22"/>
        </w:rPr>
        <w:t>66/2</w:t>
      </w:r>
      <w:r w:rsidRPr="00EC612B">
        <w:rPr>
          <w:rFonts w:ascii="Times New Roman" w:eastAsia="Times New Roman" w:hAnsi="Times New Roman"/>
          <w:iCs/>
          <w:color w:val="000000"/>
          <w:szCs w:val="22"/>
        </w:rPr>
        <w:t xml:space="preserve"> </w:t>
      </w:r>
      <w:r w:rsidR="00963DE6" w:rsidRPr="00EC612B">
        <w:rPr>
          <w:rFonts w:ascii="Times New Roman" w:eastAsia="Times New Roman" w:hAnsi="Times New Roman"/>
          <w:iCs/>
          <w:color w:val="000000"/>
          <w:szCs w:val="22"/>
        </w:rPr>
        <w:t xml:space="preserve">emanada </w:t>
      </w:r>
      <w:r w:rsidRPr="00EC612B">
        <w:rPr>
          <w:rFonts w:ascii="Times New Roman" w:eastAsia="Times New Roman" w:hAnsi="Times New Roman"/>
          <w:iCs/>
          <w:color w:val="000000"/>
          <w:szCs w:val="22"/>
        </w:rPr>
        <w:t xml:space="preserve">do </w:t>
      </w:r>
      <w:r w:rsidR="007639AF" w:rsidRPr="00EC612B">
        <w:rPr>
          <w:rFonts w:ascii="Times New Roman" w:eastAsia="Times New Roman" w:hAnsi="Times New Roman"/>
          <w:iCs/>
          <w:color w:val="000000"/>
          <w:szCs w:val="22"/>
        </w:rPr>
        <w:t>Sexagésimo Sexto Período</w:t>
      </w:r>
      <w:r w:rsidRPr="00EC612B">
        <w:rPr>
          <w:rFonts w:ascii="Times New Roman" w:eastAsia="Times New Roman" w:hAnsi="Times New Roman"/>
          <w:iCs/>
          <w:color w:val="000000"/>
          <w:szCs w:val="22"/>
        </w:rPr>
        <w:t xml:space="preserve"> </w:t>
      </w:r>
      <w:r w:rsidR="00963DE6" w:rsidRPr="00EC612B">
        <w:rPr>
          <w:rFonts w:ascii="Times New Roman" w:eastAsia="Times New Roman" w:hAnsi="Times New Roman"/>
          <w:iCs/>
          <w:color w:val="000000"/>
          <w:szCs w:val="22"/>
        </w:rPr>
        <w:t xml:space="preserve">de Sessões </w:t>
      </w:r>
      <w:r w:rsidRPr="00EC612B">
        <w:rPr>
          <w:rFonts w:ascii="Times New Roman" w:eastAsia="Times New Roman" w:hAnsi="Times New Roman"/>
          <w:iCs/>
          <w:color w:val="000000"/>
          <w:szCs w:val="22"/>
        </w:rPr>
        <w:t xml:space="preserve">da Comissão de Narcóticos das Nações Unidas. </w:t>
      </w:r>
    </w:p>
    <w:p w14:paraId="4CF32D2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rPr>
      </w:pPr>
    </w:p>
    <w:p w14:paraId="28180F94" w14:textId="77777777"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rPr>
      </w:pPr>
      <w:r w:rsidRPr="00C46693">
        <w:rPr>
          <w:rFonts w:ascii="Times New Roman" w:eastAsia="Times New Roman" w:hAnsi="Times New Roman"/>
          <w:iCs/>
          <w:color w:val="000000"/>
          <w:szCs w:val="22"/>
        </w:rPr>
        <w:t xml:space="preserve">Incentivar os Estados membros a fortalecer a cooperação hemisférica e regional e o intercâmbio de boas práticas, inclusive o uso de plataformas internacionais existentes para o intercâmbio de dados e informação, seguindo o princípio de responsabilidade comum e compartilhada para promover programas de desenvolvimento alternativo integral e sustentável, inclusive, conforme o caso, o desenvolvimento alternativo preventivo, que respondam às necessidades das populações em situação de vulnerabilidade, reduzam as desigualdades e aumentem a segurança comunitária, a saúde pública e a inclusão social. </w:t>
      </w:r>
    </w:p>
    <w:p w14:paraId="3E1A7583"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rPr>
      </w:pPr>
    </w:p>
    <w:p w14:paraId="181AE6C7" w14:textId="77777777" w:rsidR="00EF3062" w:rsidRPr="00C46693" w:rsidRDefault="00EF3062" w:rsidP="00AF366E">
      <w:pPr>
        <w:widowControl/>
        <w:numPr>
          <w:ilvl w:val="0"/>
          <w:numId w:val="109"/>
        </w:numPr>
        <w:tabs>
          <w:tab w:val="clear" w:pos="720"/>
          <w:tab w:val="clear" w:pos="1440"/>
          <w:tab w:val="clear" w:pos="2160"/>
          <w:tab w:val="clear" w:pos="2880"/>
          <w:tab w:val="clear" w:pos="3600"/>
          <w:tab w:val="clear" w:pos="4320"/>
          <w:tab w:val="clear" w:pos="5760"/>
          <w:tab w:val="clear" w:pos="6480"/>
          <w:tab w:val="clear" w:pos="7200"/>
          <w:tab w:val="clear" w:pos="7920"/>
        </w:tabs>
        <w:ind w:left="0"/>
        <w:rPr>
          <w:rFonts w:ascii="Times New Roman" w:eastAsia="Times New Roman" w:hAnsi="Times New Roman"/>
          <w:iCs/>
          <w:color w:val="000000"/>
          <w:szCs w:val="22"/>
        </w:rPr>
      </w:pPr>
      <w:r w:rsidRPr="00C46693">
        <w:rPr>
          <w:rFonts w:ascii="Times New Roman" w:eastAsia="Times New Roman" w:hAnsi="Times New Roman"/>
          <w:iCs/>
          <w:color w:val="000000"/>
          <w:szCs w:val="22"/>
        </w:rPr>
        <w:t>Incentivar os Estados membros a:</w:t>
      </w:r>
    </w:p>
    <w:p w14:paraId="5B141F0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rPr>
      </w:pPr>
    </w:p>
    <w:p w14:paraId="2DF66AD7" w14:textId="152CAF0B" w:rsidR="00EF3062" w:rsidRDefault="00EF3062" w:rsidP="00AF366E">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iCs/>
          <w:color w:val="000000"/>
          <w:szCs w:val="22"/>
        </w:rPr>
      </w:pPr>
      <w:r w:rsidRPr="00C46693">
        <w:rPr>
          <w:rFonts w:ascii="Times New Roman" w:eastAsia="Times New Roman" w:hAnsi="Times New Roman"/>
          <w:iCs/>
          <w:color w:val="000000"/>
          <w:szCs w:val="22"/>
        </w:rPr>
        <w:t xml:space="preserve">Fortalecer os sistemas nacionais de vigilância de drogas e de alerta, </w:t>
      </w:r>
      <w:r w:rsidR="00EB3624" w:rsidRPr="00C46693">
        <w:rPr>
          <w:rFonts w:ascii="Times New Roman" w:eastAsia="Times New Roman" w:hAnsi="Times New Roman"/>
          <w:iCs/>
          <w:color w:val="000000"/>
          <w:szCs w:val="22"/>
        </w:rPr>
        <w:t>a</w:t>
      </w:r>
      <w:r w:rsidRPr="00C46693">
        <w:rPr>
          <w:rFonts w:ascii="Times New Roman" w:eastAsia="Times New Roman" w:hAnsi="Times New Roman"/>
          <w:iCs/>
          <w:color w:val="000000"/>
          <w:szCs w:val="22"/>
        </w:rPr>
        <w:t xml:space="preserve"> fim de coletar informação em tempo real e responder de maneira rápida e eficaz aos problemas de drogas novas e emergentes, as quais representam ameaças à saúde e à segurança pública, e, por meio desses sistemas, informar ao Sistema de Alerta Precoce das Américas da CICAD.</w:t>
      </w:r>
    </w:p>
    <w:p w14:paraId="0723B2CB" w14:textId="77777777" w:rsidR="003205D6" w:rsidRPr="00C46693" w:rsidRDefault="003205D6"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iCs/>
          <w:color w:val="000000"/>
          <w:szCs w:val="22"/>
        </w:rPr>
      </w:pPr>
    </w:p>
    <w:p w14:paraId="616D8F26" w14:textId="0667BBED" w:rsidR="00EF3062" w:rsidRPr="00C46693" w:rsidRDefault="00EF3062" w:rsidP="00AF366E">
      <w:pPr>
        <w:widowControl/>
        <w:numPr>
          <w:ilvl w:val="0"/>
          <w:numId w:val="93"/>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b/>
          <w:bCs/>
          <w:iCs/>
          <w:color w:val="000000"/>
          <w:szCs w:val="22"/>
        </w:rPr>
      </w:pPr>
      <w:r w:rsidRPr="00C46693">
        <w:rPr>
          <w:rFonts w:ascii="Times New Roman" w:eastAsia="Times New Roman" w:hAnsi="Times New Roman"/>
          <w:iCs/>
          <w:color w:val="000000"/>
          <w:szCs w:val="22"/>
        </w:rPr>
        <w:t xml:space="preserve">Estabelecer e fortalecer, conforme o caso e dentro de suas possibilidades, laboratórios de análise de drogas, proporcionar-lhes recursos e fortalecer o intercâmbio de informação entre laboratórios de análise de drogas nacionais, </w:t>
      </w:r>
      <w:r w:rsidRPr="00C46693">
        <w:rPr>
          <w:rFonts w:ascii="Times New Roman" w:eastAsia="Times New Roman" w:hAnsi="Times New Roman"/>
          <w:iCs/>
          <w:color w:val="000000"/>
          <w:szCs w:val="22"/>
        </w:rPr>
        <w:lastRenderedPageBreak/>
        <w:t xml:space="preserve">regionais e internacionais para detectar, analisar e identificar novas substâncias psicoativas e novos precursores químicos, em concordância com a Resolução </w:t>
      </w:r>
      <w:r w:rsidR="00EE74D8" w:rsidRPr="00C46693">
        <w:rPr>
          <w:rFonts w:ascii="Times New Roman" w:eastAsia="Times New Roman" w:hAnsi="Times New Roman"/>
          <w:iCs/>
          <w:color w:val="000000"/>
          <w:szCs w:val="22"/>
        </w:rPr>
        <w:t>66/3</w:t>
      </w:r>
      <w:r w:rsidRPr="00C46693">
        <w:rPr>
          <w:rFonts w:ascii="Times New Roman" w:eastAsia="Times New Roman" w:hAnsi="Times New Roman"/>
          <w:iCs/>
          <w:color w:val="000000"/>
          <w:szCs w:val="22"/>
        </w:rPr>
        <w:t xml:space="preserve"> </w:t>
      </w:r>
      <w:r w:rsidR="00EE74D8" w:rsidRPr="00C46693">
        <w:rPr>
          <w:rFonts w:ascii="Times New Roman" w:eastAsia="Times New Roman" w:hAnsi="Times New Roman"/>
          <w:iCs/>
          <w:color w:val="000000"/>
          <w:szCs w:val="22"/>
        </w:rPr>
        <w:t xml:space="preserve">emanada </w:t>
      </w:r>
      <w:r w:rsidRPr="00C46693">
        <w:rPr>
          <w:rFonts w:ascii="Times New Roman" w:eastAsia="Times New Roman" w:hAnsi="Times New Roman"/>
          <w:iCs/>
          <w:color w:val="000000"/>
          <w:szCs w:val="22"/>
        </w:rPr>
        <w:t xml:space="preserve">do </w:t>
      </w:r>
      <w:r w:rsidR="00A8497F" w:rsidRPr="00C46693">
        <w:rPr>
          <w:rFonts w:ascii="Times New Roman" w:eastAsia="Times New Roman" w:hAnsi="Times New Roman"/>
          <w:iCs/>
          <w:color w:val="000000"/>
          <w:szCs w:val="22"/>
        </w:rPr>
        <w:t xml:space="preserve">Sexagésimo Sexto Período </w:t>
      </w:r>
      <w:r w:rsidR="00EE74D8" w:rsidRPr="00C46693">
        <w:rPr>
          <w:rFonts w:ascii="Times New Roman" w:eastAsia="Times New Roman" w:hAnsi="Times New Roman"/>
          <w:iCs/>
          <w:color w:val="000000"/>
          <w:szCs w:val="22"/>
        </w:rPr>
        <w:t xml:space="preserve">de Sessões </w:t>
      </w:r>
      <w:r w:rsidRPr="00C46693">
        <w:rPr>
          <w:rFonts w:ascii="Times New Roman" w:eastAsia="Times New Roman" w:hAnsi="Times New Roman"/>
          <w:iCs/>
          <w:color w:val="000000"/>
          <w:szCs w:val="22"/>
        </w:rPr>
        <w:t>da Comissão de Narcóticos das Nações Unidas.</w:t>
      </w:r>
    </w:p>
    <w:p w14:paraId="431984DD"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iCs/>
          <w:color w:val="000000"/>
          <w:szCs w:val="22"/>
        </w:rPr>
      </w:pPr>
    </w:p>
    <w:p w14:paraId="450AE6E1" w14:textId="7273DC61" w:rsidR="003205D6" w:rsidRDefault="003205D6"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iCs/>
          <w:color w:val="000000"/>
          <w:szCs w:val="22"/>
        </w:rPr>
      </w:pPr>
    </w:p>
    <w:p w14:paraId="4E48225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II.</w:t>
      </w:r>
      <w:r w:rsidRPr="00C46693">
        <w:rPr>
          <w:rFonts w:ascii="Times New Roman" w:eastAsia="Times New Roman" w:hAnsi="Times New Roman"/>
          <w:szCs w:val="22"/>
        </w:rPr>
        <w:tab/>
        <w:t>ACOMPANHAMENTO E RELATÓRIOS</w:t>
      </w:r>
    </w:p>
    <w:p w14:paraId="405A9DA7" w14:textId="77777777" w:rsidR="00EF3062" w:rsidRPr="00C46693" w:rsidRDefault="00EF3062" w:rsidP="00AF366E">
      <w:pPr>
        <w:widowControl/>
        <w:rPr>
          <w:rFonts w:ascii="Times New Roman" w:eastAsia="Times New Roman" w:hAnsi="Times New Roman"/>
          <w:szCs w:val="22"/>
        </w:rPr>
      </w:pPr>
    </w:p>
    <w:p w14:paraId="6F5EEA07" w14:textId="77777777" w:rsidR="00EF3062" w:rsidRPr="00C46693" w:rsidRDefault="00EF3062" w:rsidP="00AF366E">
      <w:pPr>
        <w:widowControl/>
        <w:numPr>
          <w:ilvl w:val="0"/>
          <w:numId w:val="110"/>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r w:rsidRPr="00C46693">
        <w:rPr>
          <w:rFonts w:ascii="Times New Roman" w:eastAsia="Times New Roman" w:hAnsi="Times New Roman"/>
          <w:szCs w:val="22"/>
        </w:rPr>
        <w:t xml:space="preserve">Solicitar ao Conselho Permanente que informe à Assembleia Geral, em seu Quinquagésimo Quarto Período Ordinário de Sessões, sobre a implementação da presente resolução. A execução das atividades previstas nesta resolução estará sujeita à disponibilidade de recursos financeiros no orçamento-programa da Organização e outros recursos. </w:t>
      </w:r>
    </w:p>
    <w:p w14:paraId="274510FF" w14:textId="77777777" w:rsidR="00EF3062" w:rsidRPr="00C46693" w:rsidRDefault="00EF3062" w:rsidP="00AF366E">
      <w:pPr>
        <w:widowControl/>
        <w:rPr>
          <w:rFonts w:ascii="Times New Roman" w:eastAsia="Times New Roman" w:hAnsi="Times New Roman"/>
          <w:szCs w:val="22"/>
        </w:rPr>
      </w:pPr>
    </w:p>
    <w:p w14:paraId="1FA9C34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br w:type="page"/>
      </w:r>
    </w:p>
    <w:p w14:paraId="4EB46C6E"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lastRenderedPageBreak/>
        <w:t>III.</w:t>
      </w:r>
      <w:r w:rsidRPr="00C46693">
        <w:rPr>
          <w:rFonts w:ascii="Times New Roman" w:eastAsia="Times New Roman" w:hAnsi="Times New Roman"/>
          <w:szCs w:val="22"/>
        </w:rPr>
        <w:tab/>
      </w:r>
      <w:r w:rsidRPr="00C46693">
        <w:rPr>
          <w:rFonts w:ascii="Times New Roman" w:eastAsia="Times New Roman" w:hAnsi="Times New Roman"/>
          <w:caps/>
          <w:szCs w:val="22"/>
        </w:rPr>
        <w:t>CALENDáRIO</w:t>
      </w:r>
      <w:r w:rsidRPr="00C46693">
        <w:rPr>
          <w:rFonts w:ascii="Times New Roman" w:eastAsia="Times New Roman" w:hAnsi="Times New Roman"/>
          <w:szCs w:val="22"/>
        </w:rPr>
        <w:t xml:space="preserve"> DE REUNIÕES E EVENTOS ESPECIAIS</w:t>
      </w:r>
      <w:r w:rsidRPr="00C46693">
        <w:rPr>
          <w:rFonts w:ascii="Times New Roman" w:eastAsia="Times New Roman" w:hAnsi="Times New Roman"/>
          <w:szCs w:val="22"/>
          <w:u w:val="single"/>
          <w:vertAlign w:val="superscript"/>
        </w:rPr>
        <w:footnoteReference w:id="38"/>
      </w:r>
      <w:r w:rsidRPr="00C46693">
        <w:rPr>
          <w:rFonts w:ascii="Times New Roman" w:eastAsia="Times New Roman" w:hAnsi="Times New Roman"/>
          <w:szCs w:val="22"/>
          <w:vertAlign w:val="superscript"/>
        </w:rPr>
        <w:t>/</w:t>
      </w:r>
    </w:p>
    <w:p w14:paraId="7AB08D4D"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p>
    <w:tbl>
      <w:tblPr>
        <w:tblW w:w="945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78"/>
        <w:gridCol w:w="1500"/>
        <w:gridCol w:w="1530"/>
        <w:gridCol w:w="3360"/>
        <w:gridCol w:w="1782"/>
      </w:tblGrid>
      <w:tr w:rsidR="00EF3062" w:rsidRPr="00C46693" w14:paraId="49FA4EAB" w14:textId="77777777" w:rsidTr="00062642">
        <w:trPr>
          <w:tblHeader/>
        </w:trPr>
        <w:tc>
          <w:tcPr>
            <w:tcW w:w="1278" w:type="dxa"/>
            <w:shd w:val="clear" w:color="auto" w:fill="FFFFFF"/>
            <w:tcMar>
              <w:top w:w="0" w:type="dxa"/>
              <w:left w:w="108" w:type="dxa"/>
              <w:bottom w:w="0" w:type="dxa"/>
              <w:right w:w="108" w:type="dxa"/>
            </w:tcMar>
          </w:tcPr>
          <w:p w14:paraId="6229BEE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rPr>
            </w:pPr>
            <w:r w:rsidRPr="00C46693">
              <w:rPr>
                <w:rFonts w:ascii="Times New Roman" w:eastAsia="Times New Roman" w:hAnsi="Times New Roman"/>
                <w:szCs w:val="22"/>
              </w:rPr>
              <w:t>Sequência numérica temporal</w:t>
            </w:r>
          </w:p>
        </w:tc>
        <w:tc>
          <w:tcPr>
            <w:tcW w:w="1500" w:type="dxa"/>
            <w:shd w:val="clear" w:color="auto" w:fill="FFFFFF"/>
            <w:tcMar>
              <w:top w:w="0" w:type="dxa"/>
              <w:left w:w="108" w:type="dxa"/>
              <w:bottom w:w="0" w:type="dxa"/>
              <w:right w:w="108" w:type="dxa"/>
            </w:tcMar>
          </w:tcPr>
          <w:p w14:paraId="768D8E8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rPr>
            </w:pPr>
            <w:r w:rsidRPr="00C46693">
              <w:rPr>
                <w:rFonts w:ascii="Times New Roman" w:eastAsia="Times New Roman" w:hAnsi="Times New Roman"/>
                <w:szCs w:val="22"/>
              </w:rPr>
              <w:t xml:space="preserve">Tema </w:t>
            </w:r>
          </w:p>
        </w:tc>
        <w:tc>
          <w:tcPr>
            <w:tcW w:w="1530" w:type="dxa"/>
            <w:shd w:val="clear" w:color="auto" w:fill="FFFFFF"/>
            <w:tcMar>
              <w:top w:w="0" w:type="dxa"/>
              <w:left w:w="108" w:type="dxa"/>
              <w:bottom w:w="0" w:type="dxa"/>
              <w:right w:w="108" w:type="dxa"/>
            </w:tcMar>
          </w:tcPr>
          <w:p w14:paraId="2FA2302E"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rPr>
            </w:pPr>
            <w:r w:rsidRPr="00C46693">
              <w:rPr>
                <w:rFonts w:ascii="Times New Roman" w:eastAsia="Times New Roman" w:hAnsi="Times New Roman"/>
                <w:szCs w:val="22"/>
              </w:rPr>
              <w:t>Data estimada</w:t>
            </w:r>
          </w:p>
        </w:tc>
        <w:tc>
          <w:tcPr>
            <w:tcW w:w="3360" w:type="dxa"/>
            <w:shd w:val="clear" w:color="auto" w:fill="FFFFFF"/>
            <w:tcMar>
              <w:top w:w="0" w:type="dxa"/>
              <w:left w:w="108" w:type="dxa"/>
              <w:bottom w:w="0" w:type="dxa"/>
              <w:right w:w="108" w:type="dxa"/>
            </w:tcMar>
          </w:tcPr>
          <w:p w14:paraId="7C1F2BD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rPr>
            </w:pPr>
            <w:r w:rsidRPr="00C46693">
              <w:rPr>
                <w:rFonts w:ascii="Times New Roman" w:eastAsia="Times New Roman" w:hAnsi="Times New Roman"/>
                <w:szCs w:val="22"/>
              </w:rPr>
              <w:t>Nome</w:t>
            </w:r>
          </w:p>
        </w:tc>
        <w:tc>
          <w:tcPr>
            <w:tcW w:w="1782" w:type="dxa"/>
            <w:shd w:val="clear" w:color="auto" w:fill="FFFFFF"/>
            <w:tcMar>
              <w:top w:w="0" w:type="dxa"/>
              <w:left w:w="108" w:type="dxa"/>
              <w:bottom w:w="0" w:type="dxa"/>
              <w:right w:w="108" w:type="dxa"/>
            </w:tcMar>
          </w:tcPr>
          <w:p w14:paraId="52E22D8D" w14:textId="7E242CB0" w:rsidR="00EF3062" w:rsidRPr="00C46693" w:rsidRDefault="0000525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rPr>
            </w:pPr>
            <w:r>
              <w:rPr>
                <w:rFonts w:ascii="Times New Roman" w:eastAsia="Times New Roman" w:hAnsi="Times New Roman"/>
                <w:szCs w:val="22"/>
              </w:rPr>
              <w:t>Local</w:t>
            </w:r>
          </w:p>
        </w:tc>
      </w:tr>
      <w:tr w:rsidR="00EF3062" w:rsidRPr="00C46693" w14:paraId="180F1290" w14:textId="77777777" w:rsidTr="00062642">
        <w:tc>
          <w:tcPr>
            <w:tcW w:w="1278" w:type="dxa"/>
            <w:shd w:val="clear" w:color="auto" w:fill="FFFFFF"/>
            <w:tcMar>
              <w:top w:w="0" w:type="dxa"/>
              <w:left w:w="108" w:type="dxa"/>
              <w:bottom w:w="0" w:type="dxa"/>
              <w:right w:w="108" w:type="dxa"/>
            </w:tcMar>
          </w:tcPr>
          <w:p w14:paraId="22A8C4CC"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1</w:t>
            </w:r>
          </w:p>
        </w:tc>
        <w:tc>
          <w:tcPr>
            <w:tcW w:w="1500" w:type="dxa"/>
            <w:shd w:val="clear" w:color="auto" w:fill="FFFFFF"/>
            <w:tcMar>
              <w:top w:w="0" w:type="dxa"/>
              <w:left w:w="108" w:type="dxa"/>
              <w:bottom w:w="0" w:type="dxa"/>
              <w:right w:w="108" w:type="dxa"/>
            </w:tcMar>
          </w:tcPr>
          <w:p w14:paraId="3F92954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SimSun" w:hAnsi="Times New Roman"/>
                <w:szCs w:val="22"/>
              </w:rPr>
              <w:t>MISPA</w:t>
            </w:r>
          </w:p>
        </w:tc>
        <w:tc>
          <w:tcPr>
            <w:tcW w:w="1530" w:type="dxa"/>
            <w:shd w:val="clear" w:color="auto" w:fill="FFFFFF"/>
            <w:tcMar>
              <w:top w:w="0" w:type="dxa"/>
              <w:left w:w="108" w:type="dxa"/>
              <w:bottom w:w="0" w:type="dxa"/>
              <w:right w:w="108" w:type="dxa"/>
            </w:tcMar>
          </w:tcPr>
          <w:p w14:paraId="7576D14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SimSun" w:hAnsi="Times New Roman"/>
                <w:szCs w:val="22"/>
              </w:rPr>
              <w:t>2023</w:t>
            </w:r>
          </w:p>
        </w:tc>
        <w:tc>
          <w:tcPr>
            <w:tcW w:w="3360" w:type="dxa"/>
            <w:shd w:val="clear" w:color="auto" w:fill="FFFFFF"/>
            <w:tcMar>
              <w:top w:w="0" w:type="dxa"/>
              <w:left w:w="108" w:type="dxa"/>
              <w:bottom w:w="0" w:type="dxa"/>
              <w:right w:w="108" w:type="dxa"/>
            </w:tcMar>
          </w:tcPr>
          <w:p w14:paraId="6A48CD31"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Oitava Reunião de Ministros em Matéria de Segurança Pública das Américas (MISPA-VIII)</w:t>
            </w:r>
          </w:p>
        </w:tc>
        <w:tc>
          <w:tcPr>
            <w:tcW w:w="1782" w:type="dxa"/>
            <w:tcMar>
              <w:top w:w="0" w:type="dxa"/>
              <w:left w:w="108" w:type="dxa"/>
              <w:bottom w:w="0" w:type="dxa"/>
              <w:right w:w="108" w:type="dxa"/>
            </w:tcMar>
          </w:tcPr>
          <w:p w14:paraId="05F4B6A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45BD4699" w14:textId="77777777" w:rsidTr="00062642">
        <w:tc>
          <w:tcPr>
            <w:tcW w:w="1278" w:type="dxa"/>
            <w:shd w:val="clear" w:color="auto" w:fill="FFFFFF"/>
            <w:tcMar>
              <w:top w:w="0" w:type="dxa"/>
              <w:left w:w="108" w:type="dxa"/>
              <w:bottom w:w="0" w:type="dxa"/>
              <w:right w:w="108" w:type="dxa"/>
            </w:tcMar>
          </w:tcPr>
          <w:p w14:paraId="1547CA26"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2</w:t>
            </w:r>
          </w:p>
        </w:tc>
        <w:tc>
          <w:tcPr>
            <w:tcW w:w="1500" w:type="dxa"/>
            <w:shd w:val="clear" w:color="auto" w:fill="FFFFFF"/>
            <w:tcMar>
              <w:top w:w="0" w:type="dxa"/>
              <w:left w:w="108" w:type="dxa"/>
              <w:bottom w:w="0" w:type="dxa"/>
              <w:right w:w="108" w:type="dxa"/>
            </w:tcMar>
          </w:tcPr>
          <w:p w14:paraId="7E22D13E" w14:textId="5312837D" w:rsidR="00EF3062" w:rsidRPr="00C46693" w:rsidRDefault="00397313"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 xml:space="preserve">Tráfico </w:t>
            </w:r>
            <w:r w:rsidR="00EF3062" w:rsidRPr="00C46693">
              <w:rPr>
                <w:rFonts w:ascii="Times New Roman" w:eastAsia="Times New Roman" w:hAnsi="Times New Roman"/>
                <w:szCs w:val="22"/>
              </w:rPr>
              <w:t xml:space="preserve">de </w:t>
            </w:r>
            <w:r w:rsidR="00287ED1" w:rsidRPr="00C46693">
              <w:rPr>
                <w:rFonts w:ascii="Times New Roman" w:eastAsia="Times New Roman" w:hAnsi="Times New Roman"/>
                <w:szCs w:val="22"/>
              </w:rPr>
              <w:t>p</w:t>
            </w:r>
            <w:r w:rsidRPr="00C46693">
              <w:rPr>
                <w:rFonts w:ascii="Times New Roman" w:eastAsia="Times New Roman" w:hAnsi="Times New Roman"/>
                <w:szCs w:val="22"/>
              </w:rPr>
              <w:t>essoas</w:t>
            </w:r>
          </w:p>
        </w:tc>
        <w:tc>
          <w:tcPr>
            <w:tcW w:w="1530" w:type="dxa"/>
            <w:shd w:val="clear" w:color="auto" w:fill="FFFFFF"/>
            <w:tcMar>
              <w:top w:w="0" w:type="dxa"/>
              <w:left w:w="108" w:type="dxa"/>
              <w:bottom w:w="0" w:type="dxa"/>
              <w:right w:w="108" w:type="dxa"/>
            </w:tcMar>
          </w:tcPr>
          <w:p w14:paraId="18C235A1"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6 de novembro de 2023</w:t>
            </w:r>
          </w:p>
        </w:tc>
        <w:tc>
          <w:tcPr>
            <w:tcW w:w="3360" w:type="dxa"/>
            <w:shd w:val="clear" w:color="auto" w:fill="FFFFFF"/>
            <w:tcMar>
              <w:top w:w="0" w:type="dxa"/>
              <w:left w:w="108" w:type="dxa"/>
              <w:bottom w:w="0" w:type="dxa"/>
              <w:right w:w="108" w:type="dxa"/>
            </w:tcMar>
          </w:tcPr>
          <w:p w14:paraId="6D902FF0" w14:textId="5DE7301D"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Sétima Reunião de Autoridades Nacionais em Matéria de Tráfico de Pessoas (RTP</w:t>
            </w:r>
            <w:r w:rsidR="00A21D48" w:rsidRPr="00C46693">
              <w:rPr>
                <w:rFonts w:ascii="Times New Roman" w:eastAsia="Times New Roman" w:hAnsi="Times New Roman"/>
                <w:szCs w:val="22"/>
              </w:rPr>
              <w:t>-</w:t>
            </w:r>
            <w:r w:rsidRPr="00C46693">
              <w:rPr>
                <w:rFonts w:ascii="Times New Roman" w:eastAsia="Times New Roman" w:hAnsi="Times New Roman"/>
                <w:szCs w:val="22"/>
              </w:rPr>
              <w:t>VII)</w:t>
            </w:r>
          </w:p>
        </w:tc>
        <w:tc>
          <w:tcPr>
            <w:tcW w:w="1782" w:type="dxa"/>
            <w:tcMar>
              <w:top w:w="0" w:type="dxa"/>
              <w:left w:w="108" w:type="dxa"/>
              <w:bottom w:w="0" w:type="dxa"/>
              <w:right w:w="108" w:type="dxa"/>
            </w:tcMar>
          </w:tcPr>
          <w:p w14:paraId="4F8BEAD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Washington D.C.</w:t>
            </w:r>
          </w:p>
        </w:tc>
      </w:tr>
      <w:tr w:rsidR="00EF3062" w:rsidRPr="00C46693" w14:paraId="5304034A" w14:textId="77777777" w:rsidTr="00062642">
        <w:tc>
          <w:tcPr>
            <w:tcW w:w="1278" w:type="dxa"/>
            <w:shd w:val="clear" w:color="auto" w:fill="FFFFFF"/>
            <w:tcMar>
              <w:top w:w="0" w:type="dxa"/>
              <w:left w:w="108" w:type="dxa"/>
              <w:bottom w:w="0" w:type="dxa"/>
              <w:right w:w="108" w:type="dxa"/>
            </w:tcMar>
          </w:tcPr>
          <w:p w14:paraId="094A252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3</w:t>
            </w:r>
          </w:p>
        </w:tc>
        <w:tc>
          <w:tcPr>
            <w:tcW w:w="1500" w:type="dxa"/>
            <w:shd w:val="clear" w:color="auto" w:fill="FFFFFF"/>
            <w:tcMar>
              <w:top w:w="0" w:type="dxa"/>
              <w:left w:w="108" w:type="dxa"/>
              <w:bottom w:w="0" w:type="dxa"/>
              <w:right w:w="108" w:type="dxa"/>
            </w:tcMar>
          </w:tcPr>
          <w:p w14:paraId="7C807DF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CITAAC</w:t>
            </w:r>
          </w:p>
        </w:tc>
        <w:tc>
          <w:tcPr>
            <w:tcW w:w="1530" w:type="dxa"/>
            <w:shd w:val="clear" w:color="auto" w:fill="FFFFFF"/>
            <w:tcMar>
              <w:top w:w="0" w:type="dxa"/>
              <w:left w:w="108" w:type="dxa"/>
              <w:bottom w:w="0" w:type="dxa"/>
              <w:right w:w="108" w:type="dxa"/>
            </w:tcMar>
          </w:tcPr>
          <w:p w14:paraId="686D786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2023</w:t>
            </w:r>
          </w:p>
        </w:tc>
        <w:tc>
          <w:tcPr>
            <w:tcW w:w="3360" w:type="dxa"/>
            <w:shd w:val="clear" w:color="auto" w:fill="FFFFFF"/>
            <w:tcMar>
              <w:top w:w="0" w:type="dxa"/>
              <w:left w:w="108" w:type="dxa"/>
              <w:bottom w:w="0" w:type="dxa"/>
              <w:right w:w="108" w:type="dxa"/>
            </w:tcMar>
          </w:tcPr>
          <w:p w14:paraId="4AB0AAB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Primeira Reunião da Comissão Consultiva da CITAAC</w:t>
            </w:r>
          </w:p>
        </w:tc>
        <w:tc>
          <w:tcPr>
            <w:tcW w:w="1782" w:type="dxa"/>
            <w:tcMar>
              <w:top w:w="0" w:type="dxa"/>
              <w:left w:w="108" w:type="dxa"/>
              <w:bottom w:w="0" w:type="dxa"/>
              <w:right w:w="108" w:type="dxa"/>
            </w:tcMar>
          </w:tcPr>
          <w:p w14:paraId="7691D0CB"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7382E504" w14:textId="77777777" w:rsidTr="00062642">
        <w:tc>
          <w:tcPr>
            <w:tcW w:w="1278" w:type="dxa"/>
            <w:shd w:val="clear" w:color="auto" w:fill="FFFFFF"/>
            <w:tcMar>
              <w:top w:w="0" w:type="dxa"/>
              <w:left w:w="108" w:type="dxa"/>
              <w:bottom w:w="0" w:type="dxa"/>
              <w:right w:w="108" w:type="dxa"/>
            </w:tcMar>
          </w:tcPr>
          <w:p w14:paraId="5BFF1E5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4</w:t>
            </w:r>
          </w:p>
        </w:tc>
        <w:tc>
          <w:tcPr>
            <w:tcW w:w="1500" w:type="dxa"/>
            <w:shd w:val="clear" w:color="auto" w:fill="FFFFFF"/>
            <w:tcMar>
              <w:top w:w="0" w:type="dxa"/>
              <w:left w:w="108" w:type="dxa"/>
              <w:bottom w:w="0" w:type="dxa"/>
              <w:right w:w="108" w:type="dxa"/>
            </w:tcMar>
          </w:tcPr>
          <w:p w14:paraId="653C2ED2" w14:textId="6C80E05F" w:rsidR="00EF3062" w:rsidRPr="00C46693" w:rsidRDefault="00287ED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Criminalidade organizada transnacional</w:t>
            </w:r>
          </w:p>
        </w:tc>
        <w:tc>
          <w:tcPr>
            <w:tcW w:w="1530" w:type="dxa"/>
            <w:shd w:val="clear" w:color="auto" w:fill="FFFFFF"/>
            <w:tcMar>
              <w:top w:w="0" w:type="dxa"/>
              <w:left w:w="108" w:type="dxa"/>
              <w:bottom w:w="0" w:type="dxa"/>
              <w:right w:w="108" w:type="dxa"/>
            </w:tcMar>
          </w:tcPr>
          <w:p w14:paraId="50DD1D1B"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19 e 20 de outubro de 2023</w:t>
            </w:r>
          </w:p>
        </w:tc>
        <w:tc>
          <w:tcPr>
            <w:tcW w:w="3360" w:type="dxa"/>
            <w:shd w:val="clear" w:color="auto" w:fill="FFFFFF"/>
            <w:tcMar>
              <w:top w:w="0" w:type="dxa"/>
              <w:left w:w="108" w:type="dxa"/>
              <w:bottom w:w="0" w:type="dxa"/>
              <w:right w:w="108" w:type="dxa"/>
            </w:tcMar>
          </w:tcPr>
          <w:p w14:paraId="4DB28773" w14:textId="3C88F387" w:rsidR="00EF3062" w:rsidRPr="00C46693" w:rsidRDefault="00A21D48"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 xml:space="preserve">Quarta </w:t>
            </w:r>
            <w:r w:rsidR="00EF3062" w:rsidRPr="00C46693">
              <w:rPr>
                <w:rFonts w:ascii="Times New Roman" w:eastAsia="Times New Roman" w:hAnsi="Times New Roman"/>
                <w:szCs w:val="22"/>
              </w:rPr>
              <w:t>Reunião de Autoridades Nacionais em Matéria de Criminalidade Organizada Transnacional (RANDOT</w:t>
            </w:r>
            <w:r w:rsidR="00BC4C5C" w:rsidRPr="00C46693">
              <w:rPr>
                <w:rFonts w:ascii="Times New Roman" w:eastAsia="Times New Roman" w:hAnsi="Times New Roman"/>
                <w:szCs w:val="22"/>
              </w:rPr>
              <w:t>-</w:t>
            </w:r>
            <w:r w:rsidR="00EF3062" w:rsidRPr="00C46693">
              <w:rPr>
                <w:rFonts w:ascii="Times New Roman" w:eastAsia="Times New Roman" w:hAnsi="Times New Roman"/>
                <w:szCs w:val="22"/>
              </w:rPr>
              <w:t>IV)</w:t>
            </w:r>
          </w:p>
        </w:tc>
        <w:tc>
          <w:tcPr>
            <w:tcW w:w="1782" w:type="dxa"/>
            <w:tcMar>
              <w:top w:w="0" w:type="dxa"/>
              <w:left w:w="108" w:type="dxa"/>
              <w:bottom w:w="0" w:type="dxa"/>
              <w:right w:w="108" w:type="dxa"/>
            </w:tcMar>
          </w:tcPr>
          <w:p w14:paraId="55031D2B"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Washington D.C.</w:t>
            </w:r>
          </w:p>
        </w:tc>
      </w:tr>
      <w:tr w:rsidR="00EF3062" w:rsidRPr="00C46693" w14:paraId="745EB179" w14:textId="77777777" w:rsidTr="00062642">
        <w:tc>
          <w:tcPr>
            <w:tcW w:w="1278" w:type="dxa"/>
            <w:shd w:val="clear" w:color="auto" w:fill="FFFFFF"/>
            <w:tcMar>
              <w:top w:w="0" w:type="dxa"/>
              <w:left w:w="108" w:type="dxa"/>
              <w:bottom w:w="0" w:type="dxa"/>
              <w:right w:w="108" w:type="dxa"/>
            </w:tcMar>
          </w:tcPr>
          <w:p w14:paraId="7F98C7F4"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5</w:t>
            </w:r>
          </w:p>
        </w:tc>
        <w:tc>
          <w:tcPr>
            <w:tcW w:w="1500" w:type="dxa"/>
            <w:shd w:val="clear" w:color="auto" w:fill="FFFFFF"/>
            <w:tcMar>
              <w:top w:w="0" w:type="dxa"/>
              <w:left w:w="108" w:type="dxa"/>
              <w:bottom w:w="0" w:type="dxa"/>
              <w:right w:w="108" w:type="dxa"/>
            </w:tcMar>
          </w:tcPr>
          <w:p w14:paraId="233BE570"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SimSun" w:hAnsi="Times New Roman"/>
                <w:szCs w:val="22"/>
              </w:rPr>
              <w:t>MISPA</w:t>
            </w:r>
          </w:p>
        </w:tc>
        <w:tc>
          <w:tcPr>
            <w:tcW w:w="1530" w:type="dxa"/>
            <w:shd w:val="clear" w:color="auto" w:fill="FFFFFF"/>
            <w:tcMar>
              <w:top w:w="0" w:type="dxa"/>
              <w:left w:w="108" w:type="dxa"/>
              <w:bottom w:w="0" w:type="dxa"/>
              <w:right w:w="108" w:type="dxa"/>
            </w:tcMar>
          </w:tcPr>
          <w:p w14:paraId="4BDDAEA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SimSun" w:hAnsi="Times New Roman"/>
                <w:szCs w:val="22"/>
              </w:rPr>
              <w:t>2023</w:t>
            </w:r>
          </w:p>
        </w:tc>
        <w:tc>
          <w:tcPr>
            <w:tcW w:w="3360" w:type="dxa"/>
            <w:shd w:val="clear" w:color="auto" w:fill="FFFFFF"/>
            <w:tcMar>
              <w:top w:w="0" w:type="dxa"/>
              <w:left w:w="108" w:type="dxa"/>
              <w:bottom w:w="0" w:type="dxa"/>
              <w:right w:w="108" w:type="dxa"/>
            </w:tcMar>
          </w:tcPr>
          <w:p w14:paraId="1282735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Terceira Reunião do Grupo Técnico Subsidiário sobre Prevenção da Criminalidade, Violência e Insegurança</w:t>
            </w:r>
          </w:p>
        </w:tc>
        <w:tc>
          <w:tcPr>
            <w:tcW w:w="1782" w:type="dxa"/>
            <w:tcMar>
              <w:top w:w="0" w:type="dxa"/>
              <w:left w:w="108" w:type="dxa"/>
              <w:bottom w:w="0" w:type="dxa"/>
              <w:right w:w="108" w:type="dxa"/>
            </w:tcMar>
          </w:tcPr>
          <w:p w14:paraId="318FCAA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5993F343" w14:textId="77777777" w:rsidTr="00062642">
        <w:tc>
          <w:tcPr>
            <w:tcW w:w="1278" w:type="dxa"/>
            <w:shd w:val="clear" w:color="auto" w:fill="FFFFFF"/>
            <w:tcMar>
              <w:top w:w="0" w:type="dxa"/>
              <w:left w:w="108" w:type="dxa"/>
              <w:bottom w:w="0" w:type="dxa"/>
              <w:right w:w="108" w:type="dxa"/>
            </w:tcMar>
          </w:tcPr>
          <w:p w14:paraId="6FCB675D"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6</w:t>
            </w:r>
          </w:p>
        </w:tc>
        <w:tc>
          <w:tcPr>
            <w:tcW w:w="1500" w:type="dxa"/>
            <w:shd w:val="clear" w:color="auto" w:fill="FFFFFF"/>
            <w:tcMar>
              <w:top w:w="0" w:type="dxa"/>
              <w:left w:w="108" w:type="dxa"/>
              <w:bottom w:w="0" w:type="dxa"/>
              <w:right w:w="108" w:type="dxa"/>
            </w:tcMar>
          </w:tcPr>
          <w:p w14:paraId="69495717" w14:textId="44547692"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 xml:space="preserve">Sistemas de justiça, penitenciários e </w:t>
            </w:r>
            <w:r w:rsidR="00DE3EC8" w:rsidRPr="00C46693">
              <w:rPr>
                <w:rFonts w:ascii="Times New Roman" w:eastAsia="Times New Roman" w:hAnsi="Times New Roman"/>
                <w:szCs w:val="22"/>
              </w:rPr>
              <w:t>prisionais</w:t>
            </w:r>
          </w:p>
        </w:tc>
        <w:tc>
          <w:tcPr>
            <w:tcW w:w="1530" w:type="dxa"/>
            <w:shd w:val="clear" w:color="auto" w:fill="FFFFFF"/>
            <w:tcMar>
              <w:top w:w="0" w:type="dxa"/>
              <w:left w:w="108" w:type="dxa"/>
              <w:bottom w:w="0" w:type="dxa"/>
              <w:right w:w="108" w:type="dxa"/>
            </w:tcMar>
          </w:tcPr>
          <w:p w14:paraId="3D9EF46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2023</w:t>
            </w:r>
          </w:p>
        </w:tc>
        <w:tc>
          <w:tcPr>
            <w:tcW w:w="3360" w:type="dxa"/>
            <w:shd w:val="clear" w:color="auto" w:fill="FFFFFF"/>
            <w:tcMar>
              <w:top w:w="0" w:type="dxa"/>
              <w:left w:w="108" w:type="dxa"/>
              <w:bottom w:w="0" w:type="dxa"/>
              <w:right w:w="108" w:type="dxa"/>
            </w:tcMar>
          </w:tcPr>
          <w:p w14:paraId="16122414" w14:textId="1259224F"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 xml:space="preserve">Quinta Reunião de Autoridades Responsáveis pelas Políticas Penitenciárias e </w:t>
            </w:r>
            <w:r w:rsidR="00BC4C5C" w:rsidRPr="00C46693">
              <w:rPr>
                <w:rFonts w:ascii="Times New Roman" w:eastAsia="Times New Roman" w:hAnsi="Times New Roman"/>
                <w:szCs w:val="22"/>
              </w:rPr>
              <w:t xml:space="preserve">Prisionais </w:t>
            </w:r>
            <w:r w:rsidRPr="00C46693">
              <w:rPr>
                <w:rFonts w:ascii="Times New Roman" w:eastAsia="Times New Roman" w:hAnsi="Times New Roman"/>
                <w:szCs w:val="22"/>
              </w:rPr>
              <w:t>dos Estados membros da OEA</w:t>
            </w:r>
          </w:p>
        </w:tc>
        <w:tc>
          <w:tcPr>
            <w:tcW w:w="1782" w:type="dxa"/>
            <w:tcMar>
              <w:top w:w="0" w:type="dxa"/>
              <w:left w:w="108" w:type="dxa"/>
              <w:bottom w:w="0" w:type="dxa"/>
              <w:right w:w="108" w:type="dxa"/>
            </w:tcMar>
          </w:tcPr>
          <w:p w14:paraId="50FEC9E3"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3BBD7BC3" w14:textId="77777777" w:rsidTr="00062642">
        <w:tc>
          <w:tcPr>
            <w:tcW w:w="1278" w:type="dxa"/>
            <w:shd w:val="clear" w:color="auto" w:fill="FFFFFF"/>
            <w:tcMar>
              <w:top w:w="0" w:type="dxa"/>
              <w:left w:w="108" w:type="dxa"/>
              <w:bottom w:w="0" w:type="dxa"/>
              <w:right w:w="108" w:type="dxa"/>
            </w:tcMar>
          </w:tcPr>
          <w:p w14:paraId="1BE83D7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7</w:t>
            </w:r>
          </w:p>
        </w:tc>
        <w:tc>
          <w:tcPr>
            <w:tcW w:w="1500" w:type="dxa"/>
            <w:shd w:val="clear" w:color="auto" w:fill="FFFFFF"/>
            <w:tcMar>
              <w:top w:w="0" w:type="dxa"/>
              <w:left w:w="108" w:type="dxa"/>
              <w:bottom w:w="0" w:type="dxa"/>
              <w:right w:w="108" w:type="dxa"/>
            </w:tcMar>
          </w:tcPr>
          <w:p w14:paraId="378AB5D4"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rPr>
            </w:pPr>
            <w:r w:rsidRPr="00C46693">
              <w:rPr>
                <w:rFonts w:ascii="Times New Roman" w:eastAsia="Times New Roman" w:hAnsi="Times New Roman"/>
                <w:szCs w:val="22"/>
              </w:rPr>
              <w:t>CICTE</w:t>
            </w:r>
          </w:p>
        </w:tc>
        <w:tc>
          <w:tcPr>
            <w:tcW w:w="1530" w:type="dxa"/>
            <w:shd w:val="clear" w:color="auto" w:fill="FFFFFF"/>
            <w:tcMar>
              <w:top w:w="0" w:type="dxa"/>
              <w:left w:w="108" w:type="dxa"/>
              <w:bottom w:w="0" w:type="dxa"/>
              <w:right w:w="108" w:type="dxa"/>
            </w:tcMar>
          </w:tcPr>
          <w:p w14:paraId="5F6E5750"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rPr>
            </w:pPr>
            <w:r w:rsidRPr="00C46693">
              <w:rPr>
                <w:rFonts w:ascii="Times New Roman" w:eastAsia="Times New Roman" w:hAnsi="Times New Roman"/>
                <w:szCs w:val="22"/>
              </w:rPr>
              <w:t>Segundo semestre de 2023</w:t>
            </w:r>
          </w:p>
        </w:tc>
        <w:tc>
          <w:tcPr>
            <w:tcW w:w="3360" w:type="dxa"/>
            <w:shd w:val="clear" w:color="auto" w:fill="FFFFFF"/>
            <w:tcMar>
              <w:top w:w="0" w:type="dxa"/>
              <w:left w:w="108" w:type="dxa"/>
              <w:bottom w:w="0" w:type="dxa"/>
              <w:right w:w="108" w:type="dxa"/>
            </w:tcMar>
          </w:tcPr>
          <w:p w14:paraId="271874FA" w14:textId="66E5D242"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SimSun" w:hAnsi="Times New Roman"/>
                <w:szCs w:val="22"/>
              </w:rPr>
            </w:pPr>
            <w:r w:rsidRPr="00C46693">
              <w:rPr>
                <w:rFonts w:ascii="Times New Roman" w:eastAsia="Times New Roman" w:hAnsi="Times New Roman"/>
                <w:szCs w:val="22"/>
              </w:rPr>
              <w:t xml:space="preserve">Quarta Reunião do Grupo de Trabalho do CICTE sobre Cooperação e Medidas de Fortalecimento da Confiança no </w:t>
            </w:r>
            <w:r w:rsidR="002E0151" w:rsidRPr="00C46693">
              <w:rPr>
                <w:rFonts w:ascii="Times New Roman" w:eastAsia="Times New Roman" w:hAnsi="Times New Roman"/>
                <w:szCs w:val="22"/>
              </w:rPr>
              <w:t xml:space="preserve">Espaço </w:t>
            </w:r>
            <w:r w:rsidR="00790DBF" w:rsidRPr="00C46693">
              <w:rPr>
                <w:rFonts w:ascii="Times New Roman" w:eastAsia="Times New Roman" w:hAnsi="Times New Roman"/>
                <w:szCs w:val="22"/>
              </w:rPr>
              <w:t>Cibernético</w:t>
            </w:r>
          </w:p>
        </w:tc>
        <w:tc>
          <w:tcPr>
            <w:tcW w:w="1782" w:type="dxa"/>
            <w:tcMar>
              <w:top w:w="0" w:type="dxa"/>
              <w:left w:w="108" w:type="dxa"/>
              <w:bottom w:w="0" w:type="dxa"/>
              <w:right w:w="108" w:type="dxa"/>
            </w:tcMar>
          </w:tcPr>
          <w:p w14:paraId="704C5749"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SimSun" w:hAnsi="Times New Roman"/>
                <w:szCs w:val="22"/>
              </w:rPr>
            </w:pPr>
            <w:r w:rsidRPr="00C46693">
              <w:rPr>
                <w:rFonts w:ascii="Times New Roman" w:eastAsia="Times New Roman" w:hAnsi="Times New Roman"/>
                <w:szCs w:val="22"/>
              </w:rPr>
              <w:t>A ser determinado</w:t>
            </w:r>
          </w:p>
        </w:tc>
      </w:tr>
      <w:tr w:rsidR="00EF3062" w:rsidRPr="00C46693" w14:paraId="351A42A2" w14:textId="77777777" w:rsidTr="00062642">
        <w:tc>
          <w:tcPr>
            <w:tcW w:w="1278" w:type="dxa"/>
            <w:shd w:val="clear" w:color="auto" w:fill="FFFFFF"/>
            <w:tcMar>
              <w:top w:w="0" w:type="dxa"/>
              <w:left w:w="108" w:type="dxa"/>
              <w:bottom w:w="0" w:type="dxa"/>
              <w:right w:w="108" w:type="dxa"/>
            </w:tcMar>
          </w:tcPr>
          <w:p w14:paraId="6F41C593"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8</w:t>
            </w:r>
          </w:p>
        </w:tc>
        <w:tc>
          <w:tcPr>
            <w:tcW w:w="1500" w:type="dxa"/>
            <w:shd w:val="clear" w:color="auto" w:fill="FFFFFF"/>
            <w:tcMar>
              <w:top w:w="0" w:type="dxa"/>
              <w:left w:w="108" w:type="dxa"/>
              <w:bottom w:w="0" w:type="dxa"/>
              <w:right w:w="108" w:type="dxa"/>
            </w:tcMar>
          </w:tcPr>
          <w:p w14:paraId="49457B2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CICAD</w:t>
            </w:r>
          </w:p>
        </w:tc>
        <w:tc>
          <w:tcPr>
            <w:tcW w:w="1530" w:type="dxa"/>
            <w:shd w:val="clear" w:color="auto" w:fill="FFFFFF"/>
            <w:tcMar>
              <w:top w:w="0" w:type="dxa"/>
              <w:left w:w="108" w:type="dxa"/>
              <w:bottom w:w="0" w:type="dxa"/>
              <w:right w:w="108" w:type="dxa"/>
            </w:tcMar>
          </w:tcPr>
          <w:p w14:paraId="099296F6"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Segundo semestre de 2023</w:t>
            </w:r>
          </w:p>
        </w:tc>
        <w:tc>
          <w:tcPr>
            <w:tcW w:w="3360" w:type="dxa"/>
            <w:shd w:val="clear" w:color="auto" w:fill="FFFFFF"/>
            <w:tcMar>
              <w:top w:w="0" w:type="dxa"/>
              <w:left w:w="108" w:type="dxa"/>
              <w:bottom w:w="0" w:type="dxa"/>
              <w:right w:w="108" w:type="dxa"/>
            </w:tcMar>
          </w:tcPr>
          <w:p w14:paraId="57B5FE48" w14:textId="4CA85110" w:rsidR="00EF3062" w:rsidRPr="00C46693" w:rsidRDefault="00584CF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 xml:space="preserve">Septuagésimo Quarto </w:t>
            </w:r>
            <w:r w:rsidR="00EF3062" w:rsidRPr="00C46693">
              <w:rPr>
                <w:rFonts w:ascii="Times New Roman" w:eastAsia="Times New Roman" w:hAnsi="Times New Roman"/>
                <w:szCs w:val="22"/>
              </w:rPr>
              <w:t>Período Ordinário de Sessões da CICAD</w:t>
            </w:r>
          </w:p>
        </w:tc>
        <w:tc>
          <w:tcPr>
            <w:tcW w:w="1782" w:type="dxa"/>
            <w:tcMar>
              <w:top w:w="0" w:type="dxa"/>
              <w:left w:w="108" w:type="dxa"/>
              <w:bottom w:w="0" w:type="dxa"/>
              <w:right w:w="108" w:type="dxa"/>
            </w:tcMar>
          </w:tcPr>
          <w:p w14:paraId="7BE902B8"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7CF5F8F2" w14:textId="77777777" w:rsidTr="00062642">
        <w:tc>
          <w:tcPr>
            <w:tcW w:w="1278" w:type="dxa"/>
            <w:shd w:val="clear" w:color="auto" w:fill="FFFFFF"/>
            <w:tcMar>
              <w:top w:w="0" w:type="dxa"/>
              <w:left w:w="108" w:type="dxa"/>
              <w:bottom w:w="0" w:type="dxa"/>
              <w:right w:w="108" w:type="dxa"/>
            </w:tcMar>
          </w:tcPr>
          <w:p w14:paraId="4B7B090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9</w:t>
            </w:r>
          </w:p>
        </w:tc>
        <w:tc>
          <w:tcPr>
            <w:tcW w:w="1500" w:type="dxa"/>
            <w:shd w:val="clear" w:color="auto" w:fill="FFFFFF"/>
            <w:tcMar>
              <w:top w:w="0" w:type="dxa"/>
              <w:left w:w="108" w:type="dxa"/>
              <w:bottom w:w="0" w:type="dxa"/>
              <w:right w:w="108" w:type="dxa"/>
            </w:tcMar>
          </w:tcPr>
          <w:p w14:paraId="4A15687E"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GELAVEX</w:t>
            </w:r>
          </w:p>
        </w:tc>
        <w:tc>
          <w:tcPr>
            <w:tcW w:w="1530" w:type="dxa"/>
            <w:shd w:val="clear" w:color="auto" w:fill="FFFFFF"/>
            <w:tcMar>
              <w:top w:w="0" w:type="dxa"/>
              <w:left w:w="108" w:type="dxa"/>
              <w:bottom w:w="0" w:type="dxa"/>
              <w:right w:w="108" w:type="dxa"/>
            </w:tcMar>
          </w:tcPr>
          <w:p w14:paraId="325690A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Segundo semestre de 2023</w:t>
            </w:r>
          </w:p>
        </w:tc>
        <w:tc>
          <w:tcPr>
            <w:tcW w:w="3360" w:type="dxa"/>
            <w:shd w:val="clear" w:color="auto" w:fill="FFFFFF"/>
            <w:tcMar>
              <w:top w:w="0" w:type="dxa"/>
              <w:left w:w="108" w:type="dxa"/>
              <w:bottom w:w="0" w:type="dxa"/>
              <w:right w:w="108" w:type="dxa"/>
            </w:tcMar>
          </w:tcPr>
          <w:p w14:paraId="3DF81934" w14:textId="2E6FFA32" w:rsidR="00EF3062" w:rsidRPr="00C46693" w:rsidRDefault="00584CFD"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 xml:space="preserve">Quinquagésima Quinta </w:t>
            </w:r>
            <w:r w:rsidR="00EF3062" w:rsidRPr="00C46693">
              <w:rPr>
                <w:rFonts w:ascii="Times New Roman" w:eastAsia="Times New Roman" w:hAnsi="Times New Roman"/>
                <w:szCs w:val="22"/>
              </w:rPr>
              <w:t>Reunião do GELAVEX</w:t>
            </w:r>
          </w:p>
        </w:tc>
        <w:tc>
          <w:tcPr>
            <w:tcW w:w="1782" w:type="dxa"/>
            <w:tcMar>
              <w:top w:w="0" w:type="dxa"/>
              <w:left w:w="108" w:type="dxa"/>
              <w:bottom w:w="0" w:type="dxa"/>
              <w:right w:w="108" w:type="dxa"/>
            </w:tcMar>
          </w:tcPr>
          <w:p w14:paraId="71EBC51E"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69D3283D" w14:textId="77777777" w:rsidTr="00062642">
        <w:tc>
          <w:tcPr>
            <w:tcW w:w="1278" w:type="dxa"/>
            <w:shd w:val="clear" w:color="auto" w:fill="FFFFFF"/>
            <w:tcMar>
              <w:top w:w="0" w:type="dxa"/>
              <w:left w:w="108" w:type="dxa"/>
              <w:bottom w:w="0" w:type="dxa"/>
              <w:right w:w="108" w:type="dxa"/>
            </w:tcMar>
          </w:tcPr>
          <w:p w14:paraId="035C4F3C"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10</w:t>
            </w:r>
          </w:p>
        </w:tc>
        <w:tc>
          <w:tcPr>
            <w:tcW w:w="1500" w:type="dxa"/>
            <w:shd w:val="clear" w:color="auto" w:fill="FFFFFF"/>
            <w:tcMar>
              <w:top w:w="0" w:type="dxa"/>
              <w:left w:w="108" w:type="dxa"/>
              <w:bottom w:w="0" w:type="dxa"/>
              <w:right w:w="108" w:type="dxa"/>
            </w:tcMar>
          </w:tcPr>
          <w:p w14:paraId="075852E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CICAD</w:t>
            </w:r>
          </w:p>
        </w:tc>
        <w:tc>
          <w:tcPr>
            <w:tcW w:w="1530" w:type="dxa"/>
            <w:shd w:val="clear" w:color="auto" w:fill="FFFFFF"/>
            <w:tcMar>
              <w:top w:w="0" w:type="dxa"/>
              <w:left w:w="108" w:type="dxa"/>
              <w:bottom w:w="0" w:type="dxa"/>
              <w:right w:w="108" w:type="dxa"/>
            </w:tcMar>
          </w:tcPr>
          <w:p w14:paraId="6270C11A"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Primeiro semestre de 2024</w:t>
            </w:r>
          </w:p>
        </w:tc>
        <w:tc>
          <w:tcPr>
            <w:tcW w:w="3360" w:type="dxa"/>
            <w:shd w:val="clear" w:color="auto" w:fill="FFFFFF"/>
            <w:tcMar>
              <w:top w:w="0" w:type="dxa"/>
              <w:left w:w="108" w:type="dxa"/>
              <w:bottom w:w="0" w:type="dxa"/>
              <w:right w:w="108" w:type="dxa"/>
            </w:tcMar>
          </w:tcPr>
          <w:p w14:paraId="1AACFF34" w14:textId="243090FC" w:rsidR="00EF3062" w:rsidRPr="00C46693" w:rsidRDefault="00E2126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 xml:space="preserve">Septuagésimo Quinto </w:t>
            </w:r>
            <w:r w:rsidR="00EF3062" w:rsidRPr="00C46693">
              <w:rPr>
                <w:rFonts w:ascii="Times New Roman" w:eastAsia="Times New Roman" w:hAnsi="Times New Roman"/>
                <w:szCs w:val="22"/>
              </w:rPr>
              <w:t>Período Ordinário de Sessões da CICAD</w:t>
            </w:r>
          </w:p>
        </w:tc>
        <w:tc>
          <w:tcPr>
            <w:tcW w:w="1782" w:type="dxa"/>
            <w:tcMar>
              <w:top w:w="0" w:type="dxa"/>
              <w:left w:w="108" w:type="dxa"/>
              <w:bottom w:w="0" w:type="dxa"/>
              <w:right w:w="108" w:type="dxa"/>
            </w:tcMar>
          </w:tcPr>
          <w:p w14:paraId="79C731EC"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1C807708" w14:textId="77777777" w:rsidTr="00062642">
        <w:tc>
          <w:tcPr>
            <w:tcW w:w="1278" w:type="dxa"/>
            <w:shd w:val="clear" w:color="auto" w:fill="FFFFFF"/>
            <w:tcMar>
              <w:top w:w="0" w:type="dxa"/>
              <w:left w:w="108" w:type="dxa"/>
              <w:bottom w:w="0" w:type="dxa"/>
              <w:right w:w="108" w:type="dxa"/>
            </w:tcMar>
          </w:tcPr>
          <w:p w14:paraId="64BB8F97"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11</w:t>
            </w:r>
          </w:p>
        </w:tc>
        <w:tc>
          <w:tcPr>
            <w:tcW w:w="1500" w:type="dxa"/>
            <w:shd w:val="clear" w:color="auto" w:fill="FFFFFF"/>
            <w:tcMar>
              <w:top w:w="0" w:type="dxa"/>
              <w:left w:w="108" w:type="dxa"/>
              <w:bottom w:w="0" w:type="dxa"/>
              <w:right w:w="108" w:type="dxa"/>
            </w:tcMar>
          </w:tcPr>
          <w:p w14:paraId="0A806F1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CICTE</w:t>
            </w:r>
          </w:p>
        </w:tc>
        <w:tc>
          <w:tcPr>
            <w:tcW w:w="1530" w:type="dxa"/>
            <w:shd w:val="clear" w:color="auto" w:fill="FFFFFF"/>
            <w:tcMar>
              <w:top w:w="0" w:type="dxa"/>
              <w:left w:w="108" w:type="dxa"/>
              <w:bottom w:w="0" w:type="dxa"/>
              <w:right w:w="108" w:type="dxa"/>
            </w:tcMar>
          </w:tcPr>
          <w:p w14:paraId="7C33B4E0"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Primeiro semestre de 2024</w:t>
            </w:r>
          </w:p>
        </w:tc>
        <w:tc>
          <w:tcPr>
            <w:tcW w:w="3360" w:type="dxa"/>
            <w:shd w:val="clear" w:color="auto" w:fill="FFFFFF"/>
            <w:tcMar>
              <w:top w:w="0" w:type="dxa"/>
              <w:left w:w="108" w:type="dxa"/>
              <w:bottom w:w="0" w:type="dxa"/>
              <w:right w:w="108" w:type="dxa"/>
            </w:tcMar>
          </w:tcPr>
          <w:p w14:paraId="66AEF38D"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Vigésimo Quarto Período Ordinário de Sessões do CICTE</w:t>
            </w:r>
          </w:p>
        </w:tc>
        <w:tc>
          <w:tcPr>
            <w:tcW w:w="1782" w:type="dxa"/>
            <w:tcMar>
              <w:top w:w="0" w:type="dxa"/>
              <w:left w:w="108" w:type="dxa"/>
              <w:bottom w:w="0" w:type="dxa"/>
              <w:right w:w="108" w:type="dxa"/>
            </w:tcMar>
          </w:tcPr>
          <w:p w14:paraId="60C263ED"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5BEFD9F6" w14:textId="77777777" w:rsidTr="00062642">
        <w:tc>
          <w:tcPr>
            <w:tcW w:w="1278" w:type="dxa"/>
            <w:shd w:val="clear" w:color="auto" w:fill="FFFFFF"/>
            <w:tcMar>
              <w:top w:w="0" w:type="dxa"/>
              <w:left w:w="108" w:type="dxa"/>
              <w:bottom w:w="0" w:type="dxa"/>
              <w:right w:w="108" w:type="dxa"/>
            </w:tcMar>
          </w:tcPr>
          <w:p w14:paraId="0763320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12</w:t>
            </w:r>
          </w:p>
        </w:tc>
        <w:tc>
          <w:tcPr>
            <w:tcW w:w="1500" w:type="dxa"/>
            <w:shd w:val="clear" w:color="auto" w:fill="FFFFFF"/>
            <w:tcMar>
              <w:top w:w="0" w:type="dxa"/>
              <w:left w:w="108" w:type="dxa"/>
              <w:bottom w:w="0" w:type="dxa"/>
              <w:right w:w="108" w:type="dxa"/>
            </w:tcMar>
          </w:tcPr>
          <w:p w14:paraId="0382A191"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GELAVEX</w:t>
            </w:r>
          </w:p>
        </w:tc>
        <w:tc>
          <w:tcPr>
            <w:tcW w:w="1530" w:type="dxa"/>
            <w:shd w:val="clear" w:color="auto" w:fill="FFFFFF"/>
            <w:tcMar>
              <w:top w:w="0" w:type="dxa"/>
              <w:left w:w="108" w:type="dxa"/>
              <w:bottom w:w="0" w:type="dxa"/>
              <w:right w:w="108" w:type="dxa"/>
            </w:tcMar>
          </w:tcPr>
          <w:p w14:paraId="457CF08C"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Primeiro semestre de 2024</w:t>
            </w:r>
          </w:p>
        </w:tc>
        <w:tc>
          <w:tcPr>
            <w:tcW w:w="3360" w:type="dxa"/>
            <w:shd w:val="clear" w:color="auto" w:fill="FFFFFF"/>
            <w:tcMar>
              <w:top w:w="0" w:type="dxa"/>
              <w:left w:w="108" w:type="dxa"/>
              <w:bottom w:w="0" w:type="dxa"/>
              <w:right w:w="108" w:type="dxa"/>
            </w:tcMar>
          </w:tcPr>
          <w:p w14:paraId="6524FF87" w14:textId="6EF2BFE0" w:rsidR="00EF3062" w:rsidRPr="00C46693" w:rsidRDefault="0072754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 xml:space="preserve">Quinquagésima Sexta </w:t>
            </w:r>
            <w:r w:rsidR="00EF3062" w:rsidRPr="00C46693">
              <w:rPr>
                <w:rFonts w:ascii="Times New Roman" w:eastAsia="Times New Roman" w:hAnsi="Times New Roman"/>
                <w:szCs w:val="22"/>
              </w:rPr>
              <w:t>Reunião do GELAVEX</w:t>
            </w:r>
          </w:p>
        </w:tc>
        <w:tc>
          <w:tcPr>
            <w:tcW w:w="1782" w:type="dxa"/>
            <w:tcMar>
              <w:top w:w="0" w:type="dxa"/>
              <w:left w:w="108" w:type="dxa"/>
              <w:bottom w:w="0" w:type="dxa"/>
              <w:right w:w="108" w:type="dxa"/>
            </w:tcMar>
          </w:tcPr>
          <w:p w14:paraId="576BC19F"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047AD0F4" w14:textId="77777777" w:rsidTr="00062642">
        <w:tc>
          <w:tcPr>
            <w:tcW w:w="1278" w:type="dxa"/>
            <w:shd w:val="clear" w:color="auto" w:fill="FFFFFF"/>
            <w:tcMar>
              <w:top w:w="0" w:type="dxa"/>
              <w:left w:w="108" w:type="dxa"/>
              <w:bottom w:w="0" w:type="dxa"/>
              <w:right w:w="108" w:type="dxa"/>
            </w:tcMar>
          </w:tcPr>
          <w:p w14:paraId="1B898D1C"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lastRenderedPageBreak/>
              <w:t>13</w:t>
            </w:r>
          </w:p>
        </w:tc>
        <w:tc>
          <w:tcPr>
            <w:tcW w:w="1500" w:type="dxa"/>
            <w:shd w:val="clear" w:color="auto" w:fill="FFFFFF"/>
            <w:tcMar>
              <w:top w:w="0" w:type="dxa"/>
              <w:left w:w="108" w:type="dxa"/>
              <w:bottom w:w="0" w:type="dxa"/>
              <w:right w:w="108" w:type="dxa"/>
            </w:tcMar>
          </w:tcPr>
          <w:p w14:paraId="06F71D61"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CIFTA</w:t>
            </w:r>
          </w:p>
        </w:tc>
        <w:tc>
          <w:tcPr>
            <w:tcW w:w="1530" w:type="dxa"/>
            <w:shd w:val="clear" w:color="auto" w:fill="FFFFFF"/>
            <w:tcMar>
              <w:top w:w="0" w:type="dxa"/>
              <w:left w:w="108" w:type="dxa"/>
              <w:bottom w:w="0" w:type="dxa"/>
              <w:right w:w="108" w:type="dxa"/>
            </w:tcMar>
          </w:tcPr>
          <w:p w14:paraId="512EBA2D"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2024</w:t>
            </w:r>
          </w:p>
        </w:tc>
        <w:tc>
          <w:tcPr>
            <w:tcW w:w="3360" w:type="dxa"/>
            <w:shd w:val="clear" w:color="auto" w:fill="FFFFFF"/>
            <w:tcMar>
              <w:top w:w="0" w:type="dxa"/>
              <w:left w:w="108" w:type="dxa"/>
              <w:bottom w:w="0" w:type="dxa"/>
              <w:right w:w="108" w:type="dxa"/>
            </w:tcMar>
          </w:tcPr>
          <w:p w14:paraId="08A9231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Vigésima Quarta Reunião da Comissão Consultiva da CIFTA</w:t>
            </w:r>
          </w:p>
        </w:tc>
        <w:tc>
          <w:tcPr>
            <w:tcW w:w="1782" w:type="dxa"/>
            <w:tcMar>
              <w:top w:w="0" w:type="dxa"/>
              <w:left w:w="108" w:type="dxa"/>
              <w:bottom w:w="0" w:type="dxa"/>
              <w:right w:w="108" w:type="dxa"/>
            </w:tcMar>
          </w:tcPr>
          <w:p w14:paraId="5BB3316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r w:rsidR="00EF3062" w:rsidRPr="00C46693" w14:paraId="0C3D85E5" w14:textId="77777777" w:rsidTr="00062642">
        <w:tc>
          <w:tcPr>
            <w:tcW w:w="1278" w:type="dxa"/>
            <w:shd w:val="clear" w:color="auto" w:fill="FFFFFF"/>
            <w:tcMar>
              <w:top w:w="0" w:type="dxa"/>
              <w:left w:w="108" w:type="dxa"/>
              <w:bottom w:w="0" w:type="dxa"/>
              <w:right w:w="108" w:type="dxa"/>
            </w:tcMar>
          </w:tcPr>
          <w:p w14:paraId="76AECB46"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14</w:t>
            </w:r>
          </w:p>
        </w:tc>
        <w:tc>
          <w:tcPr>
            <w:tcW w:w="1500" w:type="dxa"/>
            <w:shd w:val="clear" w:color="auto" w:fill="FFFFFF"/>
            <w:tcMar>
              <w:top w:w="0" w:type="dxa"/>
              <w:left w:w="108" w:type="dxa"/>
              <w:bottom w:w="0" w:type="dxa"/>
              <w:right w:w="108" w:type="dxa"/>
            </w:tcMar>
          </w:tcPr>
          <w:p w14:paraId="2AB923D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CIFTA</w:t>
            </w:r>
          </w:p>
        </w:tc>
        <w:tc>
          <w:tcPr>
            <w:tcW w:w="1530" w:type="dxa"/>
            <w:shd w:val="clear" w:color="auto" w:fill="FFFFFF"/>
            <w:tcMar>
              <w:top w:w="0" w:type="dxa"/>
              <w:left w:w="108" w:type="dxa"/>
              <w:bottom w:w="0" w:type="dxa"/>
              <w:right w:w="108" w:type="dxa"/>
            </w:tcMar>
          </w:tcPr>
          <w:p w14:paraId="1BA06F55"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2024</w:t>
            </w:r>
          </w:p>
        </w:tc>
        <w:tc>
          <w:tcPr>
            <w:tcW w:w="3360" w:type="dxa"/>
            <w:shd w:val="clear" w:color="auto" w:fill="FFFFFF"/>
            <w:tcMar>
              <w:top w:w="0" w:type="dxa"/>
              <w:left w:w="108" w:type="dxa"/>
              <w:bottom w:w="0" w:type="dxa"/>
              <w:right w:w="108" w:type="dxa"/>
            </w:tcMar>
          </w:tcPr>
          <w:p w14:paraId="74DBD842"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szCs w:val="22"/>
              </w:rPr>
            </w:pPr>
            <w:r w:rsidRPr="00C46693">
              <w:rPr>
                <w:rFonts w:ascii="Times New Roman" w:eastAsia="Times New Roman" w:hAnsi="Times New Roman"/>
                <w:szCs w:val="22"/>
              </w:rPr>
              <w:t>Sexta Reunião de Estados Partes na CIFTA</w:t>
            </w:r>
          </w:p>
        </w:tc>
        <w:tc>
          <w:tcPr>
            <w:tcW w:w="1782" w:type="dxa"/>
            <w:tcMar>
              <w:top w:w="0" w:type="dxa"/>
              <w:left w:w="108" w:type="dxa"/>
              <w:bottom w:w="0" w:type="dxa"/>
              <w:right w:w="108" w:type="dxa"/>
            </w:tcMar>
          </w:tcPr>
          <w:p w14:paraId="310447A6" w14:textId="77777777" w:rsidR="00EF3062" w:rsidRPr="00C46693"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t>A ser determinado</w:t>
            </w:r>
          </w:p>
        </w:tc>
      </w:tr>
    </w:tbl>
    <w:p w14:paraId="2F466CD2" w14:textId="77777777" w:rsidR="00EF3062" w:rsidRPr="00DA4952"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szCs w:val="22"/>
        </w:rPr>
      </w:pPr>
      <w:r w:rsidRPr="00C46693">
        <w:rPr>
          <w:rFonts w:ascii="Times New Roman" w:eastAsia="Times New Roman" w:hAnsi="Times New Roman"/>
          <w:szCs w:val="22"/>
        </w:rPr>
        <w:br w:type="page"/>
      </w:r>
      <w:r w:rsidRPr="00DA4952">
        <w:rPr>
          <w:rFonts w:ascii="Times New Roman" w:eastAsia="Times New Roman" w:hAnsi="Times New Roman"/>
          <w:szCs w:val="22"/>
        </w:rPr>
        <w:lastRenderedPageBreak/>
        <w:t xml:space="preserve">NOTAS DE RODAPÉ </w:t>
      </w:r>
    </w:p>
    <w:p w14:paraId="3BC98AD5" w14:textId="77777777" w:rsidR="00EF3062" w:rsidRPr="00DA4952"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3DDFDF5A" w14:textId="77777777" w:rsidR="00EF3062" w:rsidRPr="00DA4952" w:rsidRDefault="00EF3062"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50884E98" w14:textId="39E05126" w:rsidR="00EF3062" w:rsidRPr="007D0C46" w:rsidRDefault="00EF3062" w:rsidP="00AF366E">
      <w:pPr>
        <w:widowControl/>
        <w:ind w:right="-29" w:firstLine="720"/>
        <w:rPr>
          <w:rFonts w:ascii="Times New Roman" w:eastAsia="Times New Roman" w:hAnsi="Times New Roman"/>
          <w:sz w:val="20"/>
        </w:rPr>
      </w:pPr>
      <w:r w:rsidRPr="007D0C46">
        <w:rPr>
          <w:rFonts w:ascii="Times New Roman" w:eastAsia="Times New Roman" w:hAnsi="Times New Roman"/>
          <w:sz w:val="20"/>
        </w:rPr>
        <w:t>1.</w:t>
      </w:r>
      <w:r w:rsidRPr="007D0C46">
        <w:rPr>
          <w:rFonts w:ascii="Times New Roman" w:eastAsia="Times New Roman" w:hAnsi="Times New Roman"/>
          <w:sz w:val="20"/>
        </w:rPr>
        <w:tab/>
        <w:t xml:space="preserve">... Reunião de Pontos de Contato Nacional, 5 de maio de 2023; Reunião anual sobre preocupações em matéria de segurança dos Estados membros do Sistema da Integração Centro-Americana (SICA), 30 de maio; Reunião sobre as preocupações especiais de segurança dos pequenos Estados insulares e de zonas </w:t>
      </w:r>
      <w:r w:rsidR="00975F2B" w:rsidRPr="007D0C46">
        <w:rPr>
          <w:rFonts w:ascii="Times New Roman" w:eastAsia="Times New Roman" w:hAnsi="Times New Roman"/>
          <w:sz w:val="20"/>
        </w:rPr>
        <w:t xml:space="preserve">litorâneas </w:t>
      </w:r>
      <w:r w:rsidRPr="007D0C46">
        <w:rPr>
          <w:rFonts w:ascii="Times New Roman" w:eastAsia="Times New Roman" w:hAnsi="Times New Roman"/>
          <w:sz w:val="20"/>
        </w:rPr>
        <w:t>baixas em desenvolvimento do Caribe, 30 de maio de 2023; Vigésimo Terceiro Período Ordinário de Sessões do CICTE, 17 e 18 de maio de 2023</w:t>
      </w:r>
      <w:r w:rsidR="003502C9" w:rsidRPr="007D0C46">
        <w:rPr>
          <w:rFonts w:ascii="Times New Roman" w:eastAsia="Times New Roman" w:hAnsi="Times New Roman"/>
          <w:sz w:val="20"/>
        </w:rPr>
        <w:t>;</w:t>
      </w:r>
      <w:r w:rsidRPr="007D0C46">
        <w:rPr>
          <w:rFonts w:ascii="Times New Roman" w:eastAsia="Times New Roman" w:hAnsi="Times New Roman"/>
          <w:sz w:val="20"/>
        </w:rPr>
        <w:t xml:space="preserve"> </w:t>
      </w:r>
      <w:r w:rsidR="003502C9" w:rsidRPr="007D0C46">
        <w:rPr>
          <w:rFonts w:ascii="Times New Roman" w:eastAsia="Times New Roman" w:hAnsi="Times New Roman"/>
          <w:sz w:val="20"/>
        </w:rPr>
        <w:t xml:space="preserve">Septuagésimo Segundo </w:t>
      </w:r>
      <w:r w:rsidRPr="007D0C46">
        <w:rPr>
          <w:rFonts w:ascii="Times New Roman" w:eastAsia="Times New Roman" w:hAnsi="Times New Roman"/>
          <w:sz w:val="20"/>
        </w:rPr>
        <w:t>Período Ordinário de Sessões da CICAD, Quinquagésima Quarta Reunião do GELAVEX, 23 e 24 de maio de 2023.</w:t>
      </w:r>
    </w:p>
    <w:p w14:paraId="183C0153" w14:textId="77777777" w:rsidR="00EF3062" w:rsidRPr="007D0C46" w:rsidRDefault="00EF3062" w:rsidP="00AF366E">
      <w:pPr>
        <w:widowControl/>
        <w:ind w:right="-29"/>
        <w:rPr>
          <w:rFonts w:ascii="Times New Roman" w:eastAsia="Times New Roman" w:hAnsi="Times New Roman"/>
          <w:sz w:val="20"/>
        </w:rPr>
      </w:pPr>
    </w:p>
    <w:p w14:paraId="510B9A67" w14:textId="4FF6D298" w:rsidR="00EF3062" w:rsidRPr="007D0C46" w:rsidRDefault="00EF3062" w:rsidP="00AF366E">
      <w:pPr>
        <w:widowControl/>
        <w:ind w:firstLine="720"/>
        <w:rPr>
          <w:rFonts w:ascii="Times New Roman" w:eastAsia="Times New Roman" w:hAnsi="Times New Roman"/>
          <w:sz w:val="20"/>
        </w:rPr>
      </w:pPr>
      <w:r w:rsidRPr="007D0C46">
        <w:rPr>
          <w:rFonts w:ascii="Times New Roman" w:eastAsia="Times New Roman" w:hAnsi="Times New Roman"/>
          <w:spacing w:val="-1"/>
          <w:sz w:val="20"/>
        </w:rPr>
        <w:t>2.</w:t>
      </w:r>
      <w:r w:rsidRPr="007D0C46">
        <w:rPr>
          <w:rFonts w:ascii="Times New Roman" w:eastAsia="Times New Roman" w:hAnsi="Times New Roman"/>
          <w:spacing w:val="-1"/>
          <w:sz w:val="20"/>
        </w:rPr>
        <w:tab/>
        <w:t>...</w:t>
      </w:r>
      <w:r w:rsidRPr="007D0C46">
        <w:rPr>
          <w:rFonts w:ascii="Times New Roman" w:eastAsia="Times New Roman" w:hAnsi="Times New Roman"/>
          <w:sz w:val="20"/>
        </w:rPr>
        <w:t xml:space="preserve"> multilateralmente adotada no âmbito das Nações Unidas a respeito do tema, a qual se limita a potenciais “efeitos adversos da mudança do clima” na segurança, conforme o parágrafo </w:t>
      </w:r>
      <w:r w:rsidR="001B62D9" w:rsidRPr="007D0C46">
        <w:rPr>
          <w:rFonts w:ascii="Times New Roman" w:eastAsia="Times New Roman" w:hAnsi="Times New Roman"/>
          <w:sz w:val="20"/>
        </w:rPr>
        <w:t xml:space="preserve">dispositivo </w:t>
      </w:r>
      <w:r w:rsidRPr="007D0C46">
        <w:rPr>
          <w:rFonts w:ascii="Times New Roman" w:eastAsia="Times New Roman" w:hAnsi="Times New Roman"/>
          <w:sz w:val="20"/>
        </w:rPr>
        <w:t>26 da Resolução 2349 (2017) do Conselho de Segurança.</w:t>
      </w:r>
    </w:p>
    <w:p w14:paraId="452F45AC" w14:textId="77777777" w:rsidR="00EF3062" w:rsidRPr="007D0C46" w:rsidRDefault="00EF3062" w:rsidP="00AF366E">
      <w:pPr>
        <w:widowControl/>
        <w:rPr>
          <w:rFonts w:ascii="Times New Roman" w:eastAsia="Times New Roman" w:hAnsi="Times New Roman"/>
          <w:sz w:val="20"/>
        </w:rPr>
      </w:pPr>
    </w:p>
    <w:p w14:paraId="4190B2AC" w14:textId="77777777" w:rsidR="00EF3062" w:rsidRPr="007D0C46" w:rsidRDefault="00EF3062" w:rsidP="00AF366E">
      <w:pPr>
        <w:widowControl/>
        <w:ind w:right="-29"/>
        <w:rPr>
          <w:rFonts w:ascii="Times New Roman" w:eastAsia="Times New Roman" w:hAnsi="Times New Roman"/>
          <w:sz w:val="20"/>
        </w:rPr>
      </w:pPr>
      <w:r w:rsidRPr="007D0C46">
        <w:rPr>
          <w:rFonts w:ascii="Times New Roman" w:eastAsia="Times New Roman" w:hAnsi="Times New Roman"/>
          <w:sz w:val="20"/>
        </w:rPr>
        <w:tab/>
        <w:t>Para o Brasil, a Comissão de Segurança Hemisférica da OEA não oferece foro adequado para tratar do tema da mudança do clima. A instância adequada para o tratamento dessa agenda é o ambiente negociador vinculado à Convenção-Quadro das Nações Unidas sobre Mudança do Clima (UNFCCC). O Brasil defende que potenciais impactos adversos da mudança do clima não constituem, necessariamente, ameaça à paz e à segurança hemisférica, razão pela qual essa relação deve ser completamente matizada e intermediada pelo grau de desenvolvimento socioeconômico dos países da região, o qual impacta, substancialmente, nas capacidades dessas sociedades de responderem e adaptarem-se, adequadamente, aos possíveis efeitos adversos da mudança do clima. Não é claro, portanto, como a linguagem securitária do capítulo poderá contribuir para o adequado enfrentamento dos possíveis impactos adversos da mudança do clima para a segurança dos países da região em respeito às demandas do paradigma do desenvolvimento sustentável e às previsões multilateralmente acordadas do regime internacional da mudança do clima.</w:t>
      </w:r>
    </w:p>
    <w:p w14:paraId="67234C7F" w14:textId="77777777" w:rsidR="00EF3062" w:rsidRPr="007D0C46" w:rsidRDefault="00EF3062" w:rsidP="00AF366E">
      <w:pPr>
        <w:widowControl/>
        <w:ind w:right="-29"/>
        <w:rPr>
          <w:rFonts w:ascii="Times New Roman" w:eastAsia="Times New Roman" w:hAnsi="Times New Roman"/>
          <w:sz w:val="20"/>
        </w:rPr>
      </w:pPr>
    </w:p>
    <w:p w14:paraId="503A8013" w14:textId="587F4A20" w:rsidR="00EF3062" w:rsidRDefault="00EF3062" w:rsidP="00AF366E">
      <w:pPr>
        <w:widowControl/>
        <w:rPr>
          <w:rFonts w:ascii="Times New Roman" w:eastAsia="Times New Roman" w:hAnsi="Times New Roman"/>
          <w:sz w:val="20"/>
        </w:rPr>
      </w:pPr>
      <w:r w:rsidRPr="007D0C46">
        <w:rPr>
          <w:rFonts w:ascii="Times New Roman" w:eastAsia="Times New Roman" w:hAnsi="Times New Roman"/>
          <w:sz w:val="20"/>
        </w:rPr>
        <w:tab/>
        <w:t>3.</w:t>
      </w:r>
      <w:r w:rsidRPr="007D0C46">
        <w:rPr>
          <w:rFonts w:ascii="Times New Roman" w:eastAsia="Times New Roman" w:hAnsi="Times New Roman"/>
          <w:sz w:val="20"/>
        </w:rPr>
        <w:tab/>
      </w:r>
      <w:r w:rsidR="00F50C67" w:rsidRPr="007D0C46">
        <w:rPr>
          <w:rFonts w:ascii="Times New Roman" w:eastAsia="Times New Roman" w:hAnsi="Times New Roman"/>
          <w:sz w:val="20"/>
        </w:rPr>
        <w:t>...</w:t>
      </w:r>
      <w:r w:rsidRPr="007D0C46">
        <w:rPr>
          <w:rFonts w:ascii="Times New Roman" w:eastAsia="Times New Roman" w:hAnsi="Times New Roman"/>
          <w:sz w:val="20"/>
        </w:rPr>
        <w:t>Incentivamos todos os Estados Partes na CIFTA a que assegurem sua efetiva implementação. Louvamos outras medidas tomadas no plano regional, sub-regional e nacional para combater o tráfico. Os Estados Unidos continuam a incentivar os Estados a que implementem esses e outros compromissos que tenham assumido. Isso também significa manter o foco nas recomendações submetidas pelos Estados Partes e importantes peritos que se inserem no âmbito da CIFTA e apoiam sua implementação. Os Estados Unidos não reconhecem recomendação alguma que exceda o âmbito da CIFTA.</w:t>
      </w:r>
    </w:p>
    <w:p w14:paraId="6A823CA5" w14:textId="77777777" w:rsidR="007A20B1" w:rsidRPr="007D0C46" w:rsidRDefault="007A20B1" w:rsidP="00AF366E">
      <w:pPr>
        <w:widowControl/>
        <w:rPr>
          <w:rFonts w:ascii="Times New Roman" w:eastAsia="Times New Roman" w:hAnsi="Times New Roman"/>
          <w:sz w:val="20"/>
        </w:rPr>
      </w:pPr>
    </w:p>
    <w:p w14:paraId="47AEAFD1" w14:textId="2F5AA742" w:rsidR="00485BD0" w:rsidRDefault="00485BD0" w:rsidP="00AF366E">
      <w:pPr>
        <w:pStyle w:val="ListParagraph"/>
        <w:numPr>
          <w:ilvl w:val="0"/>
          <w:numId w:val="135"/>
        </w:numPr>
        <w:ind w:left="0"/>
        <w:jc w:val="both"/>
        <w:rPr>
          <w:rStyle w:val="xbumpedfont15"/>
          <w:sz w:val="20"/>
          <w:szCs w:val="20"/>
          <w:lang w:val="pt-BR"/>
        </w:rPr>
      </w:pPr>
      <w:r w:rsidRPr="007D0C46">
        <w:rPr>
          <w:sz w:val="20"/>
          <w:szCs w:val="20"/>
          <w:lang w:val="pt-BR"/>
        </w:rPr>
        <w:t xml:space="preserve">... </w:t>
      </w:r>
      <w:r w:rsidR="00AE495D" w:rsidRPr="007D0C46">
        <w:rPr>
          <w:rStyle w:val="apple-converted-space"/>
          <w:sz w:val="20"/>
          <w:szCs w:val="20"/>
          <w:lang w:val="pt-BR"/>
        </w:rPr>
        <w:t xml:space="preserve">Incentivamos todos os Estados Partes na </w:t>
      </w:r>
      <w:r w:rsidR="00AE495D" w:rsidRPr="007D0C46">
        <w:rPr>
          <w:rStyle w:val="xapple-converted-space"/>
          <w:sz w:val="20"/>
          <w:szCs w:val="20"/>
          <w:lang w:val="pt-BR"/>
        </w:rPr>
        <w:t>CIFTA a que assegurem sua efetiva implementação</w:t>
      </w:r>
      <w:r w:rsidR="00AE495D" w:rsidRPr="007D0C46">
        <w:rPr>
          <w:rStyle w:val="xbumpedfont15"/>
          <w:sz w:val="20"/>
          <w:szCs w:val="20"/>
          <w:lang w:val="pt-BR"/>
        </w:rPr>
        <w:t xml:space="preserve">. Louvamos outras medidas tomadas no plano regional, sub-regional e nacional para combater o tráfico. Os Estados Unidos continuam a incentivar os Estados a que implementem esses e outros compromissos que tenham assumido. Isso também significa manter o foco nas recomendações submetidas pelos Estados Partes e importantes peritos que se inserem no </w:t>
      </w:r>
      <w:r w:rsidR="00AE495D" w:rsidRPr="007D0C46">
        <w:rPr>
          <w:rStyle w:val="xbumpedfont15"/>
          <w:rFonts w:hint="eastAsia"/>
          <w:sz w:val="20"/>
          <w:szCs w:val="20"/>
          <w:lang w:val="pt-BR"/>
        </w:rPr>
        <w:t>â</w:t>
      </w:r>
      <w:r w:rsidR="00AE495D" w:rsidRPr="007D0C46">
        <w:rPr>
          <w:rStyle w:val="xbumpedfont15"/>
          <w:sz w:val="20"/>
          <w:szCs w:val="20"/>
          <w:lang w:val="pt-BR"/>
        </w:rPr>
        <w:t xml:space="preserve">mbito da CIFTA e apoiam sua implementação. Os Estados Unidos não reconhecem recomendação alguma que exceda o </w:t>
      </w:r>
      <w:r w:rsidR="00AE495D" w:rsidRPr="007D0C46">
        <w:rPr>
          <w:rStyle w:val="xbumpedfont15"/>
          <w:rFonts w:hint="eastAsia"/>
          <w:sz w:val="20"/>
          <w:szCs w:val="20"/>
          <w:lang w:val="pt-BR"/>
        </w:rPr>
        <w:t>â</w:t>
      </w:r>
      <w:r w:rsidR="00AE495D" w:rsidRPr="007D0C46">
        <w:rPr>
          <w:rStyle w:val="xbumpedfont15"/>
          <w:sz w:val="20"/>
          <w:szCs w:val="20"/>
          <w:lang w:val="pt-BR"/>
        </w:rPr>
        <w:t>mbito da CIFTA.</w:t>
      </w:r>
    </w:p>
    <w:p w14:paraId="15C1A884" w14:textId="77777777" w:rsidR="007A20B1" w:rsidRDefault="007A20B1" w:rsidP="00AF366E">
      <w:pPr>
        <w:rPr>
          <w:sz w:val="20"/>
        </w:rPr>
        <w:sectPr w:rsidR="007A20B1" w:rsidSect="007A20B1">
          <w:footnotePr>
            <w:numRestart w:val="eachSect"/>
          </w:footnotePr>
          <w:type w:val="oddPage"/>
          <w:pgSz w:w="12240" w:h="15840"/>
          <w:pgMar w:top="2160" w:right="1570" w:bottom="1296" w:left="1699" w:header="720" w:footer="720" w:gutter="0"/>
          <w:cols w:space="720"/>
          <w:docGrid w:linePitch="360"/>
        </w:sectPr>
      </w:pPr>
    </w:p>
    <w:p w14:paraId="665AFA80" w14:textId="54B6E4B5" w:rsidR="004C255C" w:rsidRPr="00C46693" w:rsidRDefault="004C255C" w:rsidP="00AF366E">
      <w:pPr>
        <w:pStyle w:val="Heading1"/>
        <w:keepNext w:val="0"/>
        <w:widowControl/>
        <w:spacing w:before="0" w:after="0"/>
        <w:jc w:val="center"/>
        <w:rPr>
          <w:rFonts w:ascii="Times New Roman" w:hAnsi="Times New Roman"/>
          <w:b w:val="0"/>
          <w:bCs w:val="0"/>
          <w:sz w:val="22"/>
          <w:szCs w:val="22"/>
          <w:lang w:val="pt-BR"/>
        </w:rPr>
      </w:pPr>
      <w:bookmarkStart w:id="48" w:name="_Toc159592577"/>
      <w:r w:rsidRPr="00C46693">
        <w:rPr>
          <w:rFonts w:ascii="Times New Roman" w:hAnsi="Times New Roman"/>
          <w:b w:val="0"/>
          <w:bCs w:val="0"/>
          <w:noProof/>
          <w:sz w:val="22"/>
          <w:szCs w:val="22"/>
          <w:lang w:val="pt-BR"/>
        </w:rPr>
        <w:lastRenderedPageBreak/>
        <w:t xml:space="preserve">AG/RES. </w:t>
      </w:r>
      <w:r w:rsidR="00133C49" w:rsidRPr="00C46693">
        <w:rPr>
          <w:rFonts w:ascii="Times New Roman" w:hAnsi="Times New Roman"/>
          <w:b w:val="0"/>
          <w:bCs w:val="0"/>
          <w:noProof/>
          <w:sz w:val="22"/>
          <w:szCs w:val="22"/>
          <w:lang w:val="pt-BR"/>
        </w:rPr>
        <w:t>3010</w:t>
      </w:r>
      <w:r w:rsidRPr="00C46693">
        <w:rPr>
          <w:rFonts w:ascii="Times New Roman" w:hAnsi="Times New Roman"/>
          <w:b w:val="0"/>
          <w:bCs w:val="0"/>
          <w:noProof/>
          <w:sz w:val="22"/>
          <w:szCs w:val="22"/>
          <w:lang w:val="pt-BR"/>
        </w:rPr>
        <w:t xml:space="preserve"> (LIII-O/23)</w:t>
      </w:r>
      <w:r w:rsidRPr="00C46693">
        <w:rPr>
          <w:rFonts w:ascii="Times New Roman" w:hAnsi="Times New Roman"/>
          <w:b w:val="0"/>
          <w:bCs w:val="0"/>
          <w:noProof/>
          <w:sz w:val="22"/>
          <w:szCs w:val="22"/>
          <w:lang w:val="pt-BR"/>
        </w:rPr>
        <w:br/>
      </w:r>
      <w:r w:rsidRPr="00C46693">
        <w:rPr>
          <w:rFonts w:ascii="Times New Roman" w:hAnsi="Times New Roman"/>
          <w:b w:val="0"/>
          <w:bCs w:val="0"/>
          <w:noProof/>
          <w:sz w:val="22"/>
          <w:szCs w:val="22"/>
          <w:lang w:val="pt-BR"/>
        </w:rPr>
        <w:br/>
      </w:r>
      <w:r w:rsidRPr="00C46693">
        <w:rPr>
          <w:rFonts w:ascii="Times New Roman" w:hAnsi="Times New Roman"/>
          <w:b w:val="0"/>
          <w:bCs w:val="0"/>
          <w:sz w:val="22"/>
          <w:szCs w:val="22"/>
          <w:lang w:val="pt-BR"/>
        </w:rPr>
        <w:t xml:space="preserve">LEGADO HEMISFÉRICO DO EX-SECRETÁRIO-GERAL DA OEA </w:t>
      </w:r>
      <w:r w:rsidRPr="00C46693">
        <w:rPr>
          <w:rFonts w:ascii="Times New Roman" w:hAnsi="Times New Roman"/>
          <w:b w:val="0"/>
          <w:bCs w:val="0"/>
          <w:sz w:val="22"/>
          <w:szCs w:val="22"/>
          <w:lang w:val="pt-BR"/>
        </w:rPr>
        <w:br/>
        <w:t>JOÃO CLEMENTE BAENA SOARES</w:t>
      </w:r>
      <w:bookmarkEnd w:id="48"/>
    </w:p>
    <w:p w14:paraId="4B48FFBA" w14:textId="77777777" w:rsidR="004C255C" w:rsidRPr="00C46693" w:rsidRDefault="004C255C" w:rsidP="00AF366E">
      <w:pPr>
        <w:widowControl/>
        <w:jc w:val="center"/>
        <w:rPr>
          <w:rFonts w:ascii="Times New Roman" w:eastAsia="Times New Roman" w:hAnsi="Times New Roman"/>
          <w:bCs/>
          <w:szCs w:val="22"/>
        </w:rPr>
      </w:pPr>
    </w:p>
    <w:p w14:paraId="4A876CBE" w14:textId="77777777" w:rsidR="004C255C" w:rsidRPr="00C46693" w:rsidRDefault="004C255C" w:rsidP="00AF366E">
      <w:pPr>
        <w:widowControl/>
        <w:jc w:val="center"/>
        <w:rPr>
          <w:rFonts w:ascii="Times New Roman" w:eastAsia="Times New Roman" w:hAnsi="Times New Roman"/>
          <w:szCs w:val="22"/>
        </w:rPr>
      </w:pPr>
      <w:r w:rsidRPr="00C46693">
        <w:rPr>
          <w:rFonts w:ascii="Times New Roman" w:eastAsia="Times New Roman" w:hAnsi="Times New Roman"/>
          <w:szCs w:val="22"/>
        </w:rPr>
        <w:t>(Aprovada na primeira sessão plenária, realizada em 22 de junho de 2023)</w:t>
      </w:r>
    </w:p>
    <w:p w14:paraId="48639DA0" w14:textId="77777777" w:rsidR="004C255C" w:rsidRPr="00C46693" w:rsidRDefault="004C255C" w:rsidP="00AF366E">
      <w:pPr>
        <w:widowControl/>
        <w:rPr>
          <w:rFonts w:ascii="Times New Roman" w:eastAsia="Times New Roman" w:hAnsi="Times New Roman"/>
          <w:szCs w:val="22"/>
        </w:rPr>
      </w:pPr>
    </w:p>
    <w:p w14:paraId="30A2CC7B" w14:textId="77777777" w:rsidR="004C255C" w:rsidRPr="00C46693" w:rsidRDefault="004C255C" w:rsidP="00AF366E">
      <w:pPr>
        <w:widowControl/>
        <w:rPr>
          <w:rFonts w:ascii="Times New Roman" w:eastAsia="Times New Roman" w:hAnsi="Times New Roman"/>
          <w:szCs w:val="22"/>
        </w:rPr>
      </w:pPr>
    </w:p>
    <w:p w14:paraId="708B5DDA" w14:textId="77777777" w:rsidR="004C255C" w:rsidRPr="00C46693" w:rsidRDefault="004C255C" w:rsidP="00AF366E">
      <w:pPr>
        <w:widowControl/>
        <w:rPr>
          <w:rFonts w:ascii="Times New Roman" w:eastAsia="Times New Roman" w:hAnsi="Times New Roman"/>
          <w:szCs w:val="22"/>
        </w:rPr>
      </w:pPr>
      <w:r w:rsidRPr="00C46693">
        <w:rPr>
          <w:rFonts w:ascii="Times New Roman" w:eastAsia="Times New Roman" w:hAnsi="Times New Roman"/>
          <w:szCs w:val="22"/>
        </w:rPr>
        <w:tab/>
        <w:t>A ASSEMBLEIA-GERAL,</w:t>
      </w:r>
    </w:p>
    <w:p w14:paraId="2D9C65DD" w14:textId="77777777" w:rsidR="004C255C" w:rsidRPr="00C46693" w:rsidRDefault="004C255C" w:rsidP="00AF366E">
      <w:pPr>
        <w:widowControl/>
        <w:rPr>
          <w:rFonts w:ascii="Times New Roman" w:eastAsia="Times New Roman" w:hAnsi="Times New Roman"/>
          <w:szCs w:val="22"/>
        </w:rPr>
      </w:pPr>
    </w:p>
    <w:p w14:paraId="63FC97E4" w14:textId="01AB2348"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TENDO EM CONTA o falecimento, em 7</w:t>
      </w:r>
      <w:r w:rsidR="00495C79" w:rsidRPr="00C46693">
        <w:rPr>
          <w:rFonts w:ascii="Times New Roman" w:eastAsia="Times New Roman" w:hAnsi="Times New Roman"/>
          <w:szCs w:val="22"/>
        </w:rPr>
        <w:t xml:space="preserve"> de junho de </w:t>
      </w:r>
      <w:r w:rsidRPr="00C46693">
        <w:rPr>
          <w:rFonts w:ascii="Times New Roman" w:eastAsia="Times New Roman" w:hAnsi="Times New Roman"/>
          <w:szCs w:val="22"/>
        </w:rPr>
        <w:t xml:space="preserve">2023, na cidade do Rio de Janeiro, aos 92 anos, do </w:t>
      </w:r>
      <w:r w:rsidR="00985BA6" w:rsidRPr="00C46693">
        <w:rPr>
          <w:rFonts w:ascii="Times New Roman" w:eastAsia="Times New Roman" w:hAnsi="Times New Roman"/>
          <w:szCs w:val="22"/>
        </w:rPr>
        <w:t xml:space="preserve">Embaixador </w:t>
      </w:r>
      <w:r w:rsidRPr="00C46693">
        <w:rPr>
          <w:rFonts w:ascii="Times New Roman" w:eastAsia="Times New Roman" w:hAnsi="Times New Roman"/>
          <w:szCs w:val="22"/>
        </w:rPr>
        <w:t>brasileiro João Clemente Baena Soares;</w:t>
      </w:r>
    </w:p>
    <w:p w14:paraId="6C5BE00A" w14:textId="77777777" w:rsidR="004C255C" w:rsidRPr="00C46693" w:rsidRDefault="004C255C" w:rsidP="00AF366E">
      <w:pPr>
        <w:widowControl/>
        <w:rPr>
          <w:rFonts w:ascii="Times New Roman" w:eastAsia="Times New Roman" w:hAnsi="Times New Roman"/>
          <w:szCs w:val="22"/>
        </w:rPr>
      </w:pPr>
    </w:p>
    <w:p w14:paraId="1BAED426" w14:textId="0664067B"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RECORDANDO que o </w:t>
      </w:r>
      <w:r w:rsidR="00967788" w:rsidRPr="00C46693">
        <w:rPr>
          <w:rFonts w:ascii="Times New Roman" w:eastAsia="Times New Roman" w:hAnsi="Times New Roman"/>
          <w:szCs w:val="22"/>
        </w:rPr>
        <w:t xml:space="preserve">Embaixador </w:t>
      </w:r>
      <w:r w:rsidRPr="00C46693">
        <w:rPr>
          <w:rFonts w:ascii="Times New Roman" w:eastAsia="Times New Roman" w:hAnsi="Times New Roman"/>
          <w:szCs w:val="22"/>
        </w:rPr>
        <w:t xml:space="preserve">Baena Soares exerceu a função de </w:t>
      </w:r>
      <w:r w:rsidR="00967788" w:rsidRPr="00C46693">
        <w:rPr>
          <w:rFonts w:ascii="Times New Roman" w:eastAsia="Times New Roman" w:hAnsi="Times New Roman"/>
          <w:szCs w:val="22"/>
        </w:rPr>
        <w:t xml:space="preserve">Secretário-Geral </w:t>
      </w:r>
      <w:r w:rsidRPr="00C46693">
        <w:rPr>
          <w:rFonts w:ascii="Times New Roman" w:eastAsia="Times New Roman" w:hAnsi="Times New Roman"/>
          <w:szCs w:val="22"/>
        </w:rPr>
        <w:t>da Organização dos Estados Americanos (OEA), entre 1984 e 1994;</w:t>
      </w:r>
    </w:p>
    <w:p w14:paraId="1D0D7AAB" w14:textId="77777777" w:rsidR="004C255C" w:rsidRPr="00C46693" w:rsidRDefault="004C255C" w:rsidP="00AF366E">
      <w:pPr>
        <w:widowControl/>
        <w:rPr>
          <w:rFonts w:ascii="Times New Roman" w:eastAsia="Times New Roman" w:hAnsi="Times New Roman"/>
          <w:szCs w:val="22"/>
        </w:rPr>
      </w:pPr>
    </w:p>
    <w:p w14:paraId="2927A2D4" w14:textId="1D752E0A"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TENDO PRESENTE que, durante o primeiro mandato de Baena Soares como </w:t>
      </w:r>
      <w:r w:rsidR="00C46337" w:rsidRPr="00C46693">
        <w:rPr>
          <w:rFonts w:ascii="Times New Roman" w:eastAsia="Times New Roman" w:hAnsi="Times New Roman"/>
          <w:szCs w:val="22"/>
        </w:rPr>
        <w:t>Secretário-Geral</w:t>
      </w:r>
      <w:r w:rsidRPr="00C46693">
        <w:rPr>
          <w:rFonts w:ascii="Times New Roman" w:eastAsia="Times New Roman" w:hAnsi="Times New Roman"/>
          <w:szCs w:val="22"/>
        </w:rPr>
        <w:t xml:space="preserve">, a </w:t>
      </w:r>
      <w:r w:rsidR="00C46337" w:rsidRPr="00C46693">
        <w:rPr>
          <w:rFonts w:ascii="Times New Roman" w:eastAsia="Times New Roman" w:hAnsi="Times New Roman"/>
          <w:szCs w:val="22"/>
        </w:rPr>
        <w:t xml:space="preserve">Organização </w:t>
      </w:r>
      <w:r w:rsidRPr="00C46693">
        <w:rPr>
          <w:rFonts w:ascii="Times New Roman" w:eastAsia="Times New Roman" w:hAnsi="Times New Roman"/>
          <w:szCs w:val="22"/>
        </w:rPr>
        <w:t xml:space="preserve">aprovou, em 1985, o Protocolo de Cartagena, com pacote de emendas à Carta da </w:t>
      </w:r>
      <w:r w:rsidR="007009EF" w:rsidRPr="00C46693">
        <w:rPr>
          <w:rFonts w:ascii="Times New Roman" w:eastAsia="Times New Roman" w:hAnsi="Times New Roman"/>
          <w:szCs w:val="22"/>
        </w:rPr>
        <w:t xml:space="preserve">Organização dos Estados Americanos </w:t>
      </w:r>
      <w:r w:rsidRPr="00C46693">
        <w:rPr>
          <w:rFonts w:ascii="Times New Roman" w:eastAsia="Times New Roman" w:hAnsi="Times New Roman"/>
          <w:szCs w:val="22"/>
        </w:rPr>
        <w:t xml:space="preserve">que dotou a </w:t>
      </w:r>
      <w:r w:rsidR="008E3843" w:rsidRPr="00C46693">
        <w:rPr>
          <w:rFonts w:ascii="Times New Roman" w:eastAsia="Times New Roman" w:hAnsi="Times New Roman"/>
          <w:szCs w:val="22"/>
        </w:rPr>
        <w:t xml:space="preserve">Organização </w:t>
      </w:r>
      <w:r w:rsidRPr="00C46693">
        <w:rPr>
          <w:rFonts w:ascii="Times New Roman" w:eastAsia="Times New Roman" w:hAnsi="Times New Roman"/>
          <w:szCs w:val="22"/>
        </w:rPr>
        <w:t xml:space="preserve">de ferramentas e mecanismos mais efetivos para combater crises no </w:t>
      </w:r>
      <w:r w:rsidR="008E3843" w:rsidRPr="00C46693">
        <w:rPr>
          <w:rFonts w:ascii="Times New Roman" w:eastAsia="Times New Roman" w:hAnsi="Times New Roman"/>
          <w:szCs w:val="22"/>
        </w:rPr>
        <w:t xml:space="preserve">Hemisfério </w:t>
      </w:r>
      <w:r w:rsidRPr="00C46693">
        <w:rPr>
          <w:rFonts w:ascii="Times New Roman" w:eastAsia="Times New Roman" w:hAnsi="Times New Roman"/>
          <w:szCs w:val="22"/>
        </w:rPr>
        <w:t>e sublinhou a importância, em seu artigo 33, dos direitos econômicos e sociais;</w:t>
      </w:r>
    </w:p>
    <w:p w14:paraId="709E5509" w14:textId="77777777" w:rsidR="004C255C" w:rsidRPr="00C46693" w:rsidRDefault="004C255C" w:rsidP="00AF366E">
      <w:pPr>
        <w:widowControl/>
        <w:rPr>
          <w:rFonts w:ascii="Times New Roman" w:eastAsia="Times New Roman" w:hAnsi="Times New Roman"/>
          <w:szCs w:val="22"/>
        </w:rPr>
      </w:pPr>
    </w:p>
    <w:p w14:paraId="0531390D" w14:textId="5552B937"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CONSIDERANDO que, durante o segundo mandato de Baena Soares à frente da OEA, a </w:t>
      </w:r>
      <w:r w:rsidR="0017142B" w:rsidRPr="00C46693">
        <w:rPr>
          <w:rFonts w:ascii="Times New Roman" w:eastAsia="Times New Roman" w:hAnsi="Times New Roman"/>
          <w:szCs w:val="22"/>
        </w:rPr>
        <w:t xml:space="preserve">Organização </w:t>
      </w:r>
      <w:r w:rsidRPr="00C46693">
        <w:rPr>
          <w:rFonts w:ascii="Times New Roman" w:eastAsia="Times New Roman" w:hAnsi="Times New Roman"/>
          <w:szCs w:val="22"/>
        </w:rPr>
        <w:t xml:space="preserve">aprovou, em 1991, a Declaração de Santiago, que propiciou a adoção da </w:t>
      </w:r>
      <w:r w:rsidR="0079524E" w:rsidRPr="00C46693">
        <w:rPr>
          <w:rFonts w:ascii="Times New Roman" w:eastAsia="Times New Roman" w:hAnsi="Times New Roman"/>
          <w:szCs w:val="22"/>
        </w:rPr>
        <w:t xml:space="preserve">resolução </w:t>
      </w:r>
      <w:r w:rsidRPr="00C46693">
        <w:rPr>
          <w:rFonts w:ascii="Times New Roman" w:eastAsia="Times New Roman" w:hAnsi="Times New Roman"/>
          <w:szCs w:val="22"/>
        </w:rPr>
        <w:t xml:space="preserve">1080, </w:t>
      </w:r>
      <w:r w:rsidR="0017142B" w:rsidRPr="00C46693">
        <w:rPr>
          <w:rFonts w:ascii="Times New Roman" w:eastAsia="Times New Roman" w:hAnsi="Times New Roman"/>
          <w:szCs w:val="22"/>
        </w:rPr>
        <w:t>“</w:t>
      </w:r>
      <w:r w:rsidRPr="00C46693">
        <w:rPr>
          <w:rFonts w:ascii="Times New Roman" w:eastAsia="Times New Roman" w:hAnsi="Times New Roman"/>
          <w:szCs w:val="22"/>
        </w:rPr>
        <w:t>Democracia Representativa</w:t>
      </w:r>
      <w:r w:rsidR="0017142B" w:rsidRPr="00C46693">
        <w:rPr>
          <w:rFonts w:ascii="Times New Roman" w:eastAsia="Times New Roman" w:hAnsi="Times New Roman"/>
          <w:szCs w:val="22"/>
        </w:rPr>
        <w:t>”</w:t>
      </w:r>
      <w:r w:rsidRPr="00C46693">
        <w:rPr>
          <w:rFonts w:ascii="Times New Roman" w:eastAsia="Times New Roman" w:hAnsi="Times New Roman"/>
          <w:szCs w:val="22"/>
        </w:rPr>
        <w:t>, um dos embriões da Carta Democrática Interamericana, de 2001;</w:t>
      </w:r>
    </w:p>
    <w:p w14:paraId="4C666816" w14:textId="77777777" w:rsidR="004C255C" w:rsidRPr="00C46693" w:rsidRDefault="004C255C" w:rsidP="00AF366E">
      <w:pPr>
        <w:widowControl/>
        <w:rPr>
          <w:rFonts w:ascii="Times New Roman" w:eastAsia="Times New Roman" w:hAnsi="Times New Roman"/>
          <w:szCs w:val="22"/>
        </w:rPr>
      </w:pPr>
    </w:p>
    <w:p w14:paraId="0FB3EEF5" w14:textId="5A1C76AA"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RECONHECENDO o papel de facilitador exercido pelo então </w:t>
      </w:r>
      <w:r w:rsidR="00607DCA" w:rsidRPr="00C46693">
        <w:rPr>
          <w:rFonts w:ascii="Times New Roman" w:eastAsia="Times New Roman" w:hAnsi="Times New Roman"/>
          <w:szCs w:val="22"/>
        </w:rPr>
        <w:t>Secretário-Geral</w:t>
      </w:r>
      <w:r w:rsidRPr="00C46693">
        <w:rPr>
          <w:rFonts w:ascii="Times New Roman" w:eastAsia="Times New Roman" w:hAnsi="Times New Roman"/>
          <w:szCs w:val="22"/>
        </w:rPr>
        <w:t xml:space="preserve"> Baena Soares na busca de soluções pacíficas, no contexto de crises políticas na América Central em meados dos anos 1980 e no Haiti no início dos anos 1990, que contribuíram para a criação da </w:t>
      </w:r>
      <w:r w:rsidR="004C7773" w:rsidRPr="00C46693">
        <w:rPr>
          <w:rFonts w:ascii="Times New Roman" w:eastAsia="Times New Roman" w:hAnsi="Times New Roman"/>
          <w:szCs w:val="22"/>
        </w:rPr>
        <w:t>“</w:t>
      </w:r>
      <w:r w:rsidRPr="00C46693">
        <w:rPr>
          <w:rFonts w:ascii="Times New Roman" w:eastAsia="Times New Roman" w:hAnsi="Times New Roman"/>
          <w:szCs w:val="22"/>
        </w:rPr>
        <w:t>Comissão Internacional de Apoio e Verificação para a América Central</w:t>
      </w:r>
      <w:r w:rsidR="004C7773" w:rsidRPr="00C46693">
        <w:rPr>
          <w:rFonts w:ascii="Times New Roman" w:eastAsia="Times New Roman" w:hAnsi="Times New Roman"/>
          <w:szCs w:val="22"/>
        </w:rPr>
        <w:t>”</w:t>
      </w:r>
      <w:r w:rsidRPr="00C46693">
        <w:rPr>
          <w:rFonts w:ascii="Times New Roman" w:eastAsia="Times New Roman" w:hAnsi="Times New Roman"/>
          <w:szCs w:val="22"/>
        </w:rPr>
        <w:t xml:space="preserve"> e do </w:t>
      </w:r>
      <w:r w:rsidR="00943C94" w:rsidRPr="00C46693">
        <w:rPr>
          <w:rFonts w:ascii="Times New Roman" w:eastAsia="Times New Roman" w:hAnsi="Times New Roman"/>
          <w:szCs w:val="22"/>
        </w:rPr>
        <w:t>“</w:t>
      </w:r>
      <w:r w:rsidRPr="00C46693">
        <w:rPr>
          <w:rFonts w:ascii="Times New Roman" w:eastAsia="Times New Roman" w:hAnsi="Times New Roman"/>
          <w:szCs w:val="22"/>
        </w:rPr>
        <w:t>Fundo Interamericano de Assistência Prioritária ao Haiti</w:t>
      </w:r>
      <w:r w:rsidR="00943C94" w:rsidRPr="00C46693">
        <w:rPr>
          <w:rFonts w:ascii="Times New Roman" w:eastAsia="Times New Roman" w:hAnsi="Times New Roman"/>
          <w:szCs w:val="22"/>
        </w:rPr>
        <w:t>”</w:t>
      </w:r>
      <w:r w:rsidRPr="00C46693">
        <w:rPr>
          <w:rFonts w:ascii="Times New Roman" w:eastAsia="Times New Roman" w:hAnsi="Times New Roman"/>
          <w:szCs w:val="22"/>
        </w:rPr>
        <w:t>;</w:t>
      </w:r>
    </w:p>
    <w:p w14:paraId="04E2F41D" w14:textId="77777777" w:rsidR="004C255C" w:rsidRPr="00C46693" w:rsidRDefault="004C255C" w:rsidP="00AF366E">
      <w:pPr>
        <w:widowControl/>
        <w:rPr>
          <w:rFonts w:ascii="Times New Roman" w:eastAsia="Times New Roman" w:hAnsi="Times New Roman"/>
          <w:szCs w:val="22"/>
        </w:rPr>
      </w:pPr>
    </w:p>
    <w:p w14:paraId="11BBBE7A" w14:textId="11014C93"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TENDO PRESENTE que esforços do </w:t>
      </w:r>
      <w:r w:rsidR="0060037B" w:rsidRPr="00C46693">
        <w:rPr>
          <w:rFonts w:ascii="Times New Roman" w:eastAsia="Times New Roman" w:hAnsi="Times New Roman"/>
          <w:szCs w:val="22"/>
        </w:rPr>
        <w:t xml:space="preserve">Embaixador </w:t>
      </w:r>
      <w:r w:rsidRPr="00C46693">
        <w:rPr>
          <w:rFonts w:ascii="Times New Roman" w:eastAsia="Times New Roman" w:hAnsi="Times New Roman"/>
          <w:szCs w:val="22"/>
        </w:rPr>
        <w:t>Baena Soares contribuíram decisivamente para a assinatura do Acordo de Sede entre a OEA e o Governo dos Estados Unidos da América, bem como para que fossem incorporados à Organização três novos Estados</w:t>
      </w:r>
      <w:r w:rsidR="009C52FB" w:rsidRPr="00C46693">
        <w:rPr>
          <w:rFonts w:ascii="Times New Roman" w:eastAsia="Times New Roman" w:hAnsi="Times New Roman"/>
          <w:szCs w:val="22"/>
        </w:rPr>
        <w:t xml:space="preserve"> </w:t>
      </w:r>
      <w:r w:rsidRPr="00C46693">
        <w:rPr>
          <w:rFonts w:ascii="Times New Roman" w:eastAsia="Times New Roman" w:hAnsi="Times New Roman"/>
          <w:szCs w:val="22"/>
        </w:rPr>
        <w:t>membros (Belize, Canadá e Guiana), o que conferiu maior alcance e legitimidade às iniciativas da OEA;</w:t>
      </w:r>
    </w:p>
    <w:p w14:paraId="6A86FBCD" w14:textId="77777777" w:rsidR="004C255C" w:rsidRPr="00C46693" w:rsidRDefault="004C255C" w:rsidP="00AF366E">
      <w:pPr>
        <w:widowControl/>
        <w:rPr>
          <w:rFonts w:ascii="Times New Roman" w:eastAsia="Times New Roman" w:hAnsi="Times New Roman"/>
          <w:szCs w:val="22"/>
        </w:rPr>
      </w:pPr>
    </w:p>
    <w:p w14:paraId="5776CB20" w14:textId="79E35DB1"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RECONHECENDO que, durante os dois mandatos do Secretário-Geral Baena Soares, a </w:t>
      </w:r>
      <w:r w:rsidR="00812914" w:rsidRPr="00C46693">
        <w:rPr>
          <w:rFonts w:ascii="Times New Roman" w:eastAsia="Times New Roman" w:hAnsi="Times New Roman"/>
          <w:szCs w:val="22"/>
        </w:rPr>
        <w:t>OEA</w:t>
      </w:r>
      <w:r w:rsidRPr="00C46693">
        <w:rPr>
          <w:rFonts w:ascii="Times New Roman" w:eastAsia="Times New Roman" w:hAnsi="Times New Roman"/>
          <w:szCs w:val="22"/>
        </w:rPr>
        <w:t xml:space="preserve"> potencializou e consolidou uma de suas principais atribuições em defesa da democracia, a de observação eleitoral em países do </w:t>
      </w:r>
      <w:r w:rsidR="006D7B7C" w:rsidRPr="00C46693">
        <w:rPr>
          <w:rFonts w:ascii="Times New Roman" w:eastAsia="Times New Roman" w:hAnsi="Times New Roman"/>
          <w:szCs w:val="22"/>
        </w:rPr>
        <w:t>Hemisfério</w:t>
      </w:r>
      <w:r w:rsidRPr="00C46693">
        <w:rPr>
          <w:rFonts w:ascii="Times New Roman" w:eastAsia="Times New Roman" w:hAnsi="Times New Roman"/>
          <w:szCs w:val="22"/>
        </w:rPr>
        <w:t>;</w:t>
      </w:r>
    </w:p>
    <w:p w14:paraId="035B7ACC" w14:textId="77777777" w:rsidR="004C255C" w:rsidRPr="00C46693" w:rsidRDefault="004C255C" w:rsidP="00AF366E">
      <w:pPr>
        <w:widowControl/>
        <w:rPr>
          <w:rFonts w:ascii="Times New Roman" w:eastAsia="Times New Roman" w:hAnsi="Times New Roman"/>
          <w:szCs w:val="22"/>
        </w:rPr>
      </w:pPr>
    </w:p>
    <w:p w14:paraId="6782945C" w14:textId="771ECED8"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TENDO EM CONTA que, em 1994, ainda durante o segundo mandato de Baena Soares como </w:t>
      </w:r>
      <w:r w:rsidR="0082373D" w:rsidRPr="00C46693">
        <w:rPr>
          <w:rFonts w:ascii="Times New Roman" w:eastAsia="Times New Roman" w:hAnsi="Times New Roman"/>
          <w:szCs w:val="22"/>
        </w:rPr>
        <w:t xml:space="preserve">Secretário-Geral </w:t>
      </w:r>
      <w:r w:rsidRPr="00C46693">
        <w:rPr>
          <w:rFonts w:ascii="Times New Roman" w:eastAsia="Times New Roman" w:hAnsi="Times New Roman"/>
          <w:szCs w:val="22"/>
        </w:rPr>
        <w:t xml:space="preserve">da OEA, a </w:t>
      </w:r>
      <w:r w:rsidR="0082373D" w:rsidRPr="00C46693">
        <w:rPr>
          <w:rFonts w:ascii="Times New Roman" w:eastAsia="Times New Roman" w:hAnsi="Times New Roman"/>
          <w:szCs w:val="22"/>
        </w:rPr>
        <w:t xml:space="preserve">Organização </w:t>
      </w:r>
      <w:r w:rsidRPr="00C46693">
        <w:rPr>
          <w:rFonts w:ascii="Times New Roman" w:eastAsia="Times New Roman" w:hAnsi="Times New Roman"/>
          <w:szCs w:val="22"/>
        </w:rPr>
        <w:t xml:space="preserve">aprovou a Convenção Interamericana para Prevenir, Sancionar e Erradicar a Violência contra a Mulher, também conhecida como </w:t>
      </w:r>
      <w:r w:rsidR="00BD3F0C" w:rsidRPr="00C46693">
        <w:rPr>
          <w:rFonts w:ascii="Times New Roman" w:eastAsia="Times New Roman" w:hAnsi="Times New Roman"/>
          <w:szCs w:val="22"/>
        </w:rPr>
        <w:t>“</w:t>
      </w:r>
      <w:r w:rsidRPr="00C46693">
        <w:rPr>
          <w:rFonts w:ascii="Times New Roman" w:eastAsia="Times New Roman" w:hAnsi="Times New Roman"/>
          <w:szCs w:val="22"/>
        </w:rPr>
        <w:t>Convenção de Belém do Pará</w:t>
      </w:r>
      <w:r w:rsidR="00BD3F0C" w:rsidRPr="00C46693">
        <w:rPr>
          <w:rFonts w:ascii="Times New Roman" w:eastAsia="Times New Roman" w:hAnsi="Times New Roman"/>
          <w:szCs w:val="22"/>
        </w:rPr>
        <w:t>”</w:t>
      </w:r>
      <w:r w:rsidRPr="00C46693">
        <w:rPr>
          <w:rFonts w:ascii="Times New Roman" w:eastAsia="Times New Roman" w:hAnsi="Times New Roman"/>
          <w:szCs w:val="22"/>
        </w:rPr>
        <w:t xml:space="preserve">, instrumento que reconheceu formalmente no âmbito hemisférico que a violência contra as mulheres constitui violação de direitos humanos, advertiu que tal agressão também se reproduz no âmbito público e se estende a todas as relações interpessoais, contribuindo, assim, para a defesa dos </w:t>
      </w:r>
      <w:r w:rsidRPr="00C46693">
        <w:rPr>
          <w:rFonts w:ascii="Times New Roman" w:eastAsia="Times New Roman" w:hAnsi="Times New Roman"/>
          <w:szCs w:val="22"/>
        </w:rPr>
        <w:lastRenderedPageBreak/>
        <w:t>direitos humanos das mulheres e o enfrentamento de desafios frente a novas formas de violência sofridas por mulheres nos países da região; e</w:t>
      </w:r>
    </w:p>
    <w:p w14:paraId="7B444322" w14:textId="77777777" w:rsidR="003672D7" w:rsidRPr="00C46693" w:rsidRDefault="003672D7" w:rsidP="00AF366E">
      <w:pPr>
        <w:widowControl/>
        <w:rPr>
          <w:rFonts w:ascii="Times New Roman" w:eastAsia="Times New Roman" w:hAnsi="Times New Roman"/>
          <w:szCs w:val="22"/>
        </w:rPr>
      </w:pPr>
    </w:p>
    <w:p w14:paraId="17828CBA" w14:textId="1ABFB565"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 xml:space="preserve">RECONHECENDO que, ao final de seus dois mandatos à frente da OEA, o </w:t>
      </w:r>
      <w:r w:rsidR="003672D7" w:rsidRPr="00C46693">
        <w:rPr>
          <w:rFonts w:ascii="Times New Roman" w:eastAsia="Times New Roman" w:hAnsi="Times New Roman"/>
          <w:szCs w:val="22"/>
        </w:rPr>
        <w:t xml:space="preserve">Secretário-Geral </w:t>
      </w:r>
      <w:r w:rsidRPr="00C46693">
        <w:rPr>
          <w:rFonts w:ascii="Times New Roman" w:eastAsia="Times New Roman" w:hAnsi="Times New Roman"/>
          <w:szCs w:val="22"/>
        </w:rPr>
        <w:t xml:space="preserve">Baena Soares fortaleceu as capacidades e funções da </w:t>
      </w:r>
      <w:r w:rsidR="00340189" w:rsidRPr="00C46693">
        <w:rPr>
          <w:rFonts w:ascii="Times New Roman" w:eastAsia="Times New Roman" w:hAnsi="Times New Roman"/>
          <w:szCs w:val="22"/>
        </w:rPr>
        <w:t xml:space="preserve">Organização </w:t>
      </w:r>
      <w:r w:rsidRPr="00C46693">
        <w:rPr>
          <w:rFonts w:ascii="Times New Roman" w:eastAsia="Times New Roman" w:hAnsi="Times New Roman"/>
          <w:szCs w:val="22"/>
        </w:rPr>
        <w:t xml:space="preserve">na resolução de conflitos, na consolidação da democracia e na promoção e proteção dos direitos humanos dos cidadãos do </w:t>
      </w:r>
      <w:r w:rsidR="00340189" w:rsidRPr="00C46693">
        <w:rPr>
          <w:rFonts w:ascii="Times New Roman" w:eastAsia="Times New Roman" w:hAnsi="Times New Roman"/>
          <w:szCs w:val="22"/>
        </w:rPr>
        <w:t>Hemisfério,</w:t>
      </w:r>
    </w:p>
    <w:p w14:paraId="065D865A" w14:textId="77777777" w:rsidR="004C255C" w:rsidRPr="00C46693" w:rsidRDefault="004C255C" w:rsidP="00AF366E">
      <w:pPr>
        <w:widowControl/>
        <w:rPr>
          <w:rFonts w:ascii="Times New Roman" w:eastAsia="Times New Roman" w:hAnsi="Times New Roman"/>
          <w:szCs w:val="22"/>
        </w:rPr>
      </w:pPr>
    </w:p>
    <w:p w14:paraId="4CF7E8CF" w14:textId="77777777" w:rsidR="004C255C" w:rsidRPr="00C46693" w:rsidRDefault="004C255C" w:rsidP="00AF366E">
      <w:pPr>
        <w:widowControl/>
        <w:rPr>
          <w:rFonts w:ascii="Times New Roman" w:eastAsia="Times New Roman" w:hAnsi="Times New Roman"/>
          <w:szCs w:val="22"/>
        </w:rPr>
      </w:pPr>
      <w:r w:rsidRPr="00C46693">
        <w:rPr>
          <w:rFonts w:ascii="Times New Roman" w:eastAsia="Times New Roman" w:hAnsi="Times New Roman"/>
          <w:szCs w:val="22"/>
        </w:rPr>
        <w:t>RESOLVE:</w:t>
      </w:r>
    </w:p>
    <w:p w14:paraId="5DAB3D4A" w14:textId="77777777" w:rsidR="004C255C" w:rsidRPr="00C46693" w:rsidRDefault="004C255C" w:rsidP="00AF366E">
      <w:pPr>
        <w:widowControl/>
        <w:rPr>
          <w:rFonts w:ascii="Times New Roman" w:eastAsia="Times New Roman" w:hAnsi="Times New Roman"/>
          <w:szCs w:val="22"/>
        </w:rPr>
      </w:pPr>
    </w:p>
    <w:p w14:paraId="0D5B35E6" w14:textId="15DDF7B7"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1.</w:t>
      </w:r>
      <w:r w:rsidRPr="00C46693">
        <w:rPr>
          <w:rFonts w:ascii="Times New Roman" w:eastAsia="Times New Roman" w:hAnsi="Times New Roman"/>
          <w:szCs w:val="22"/>
        </w:rPr>
        <w:tab/>
        <w:t xml:space="preserve">Expressar sinceros agradecimentos e profundo apreço pelo legado do </w:t>
      </w:r>
      <w:r w:rsidR="005067CF" w:rsidRPr="00C46693">
        <w:rPr>
          <w:rFonts w:ascii="Times New Roman" w:eastAsia="Times New Roman" w:hAnsi="Times New Roman"/>
          <w:szCs w:val="22"/>
        </w:rPr>
        <w:t xml:space="preserve">Embaixador </w:t>
      </w:r>
      <w:r w:rsidRPr="00C46693">
        <w:rPr>
          <w:rFonts w:ascii="Times New Roman" w:eastAsia="Times New Roman" w:hAnsi="Times New Roman"/>
          <w:szCs w:val="22"/>
        </w:rPr>
        <w:t xml:space="preserve">João Clemente Baena Soares, na condição de </w:t>
      </w:r>
      <w:r w:rsidR="005067CF" w:rsidRPr="00C46693">
        <w:rPr>
          <w:rFonts w:ascii="Times New Roman" w:eastAsia="Times New Roman" w:hAnsi="Times New Roman"/>
          <w:szCs w:val="22"/>
        </w:rPr>
        <w:t xml:space="preserve">Secretário-Geral </w:t>
      </w:r>
      <w:r w:rsidRPr="00C46693">
        <w:rPr>
          <w:rFonts w:ascii="Times New Roman" w:eastAsia="Times New Roman" w:hAnsi="Times New Roman"/>
          <w:szCs w:val="22"/>
        </w:rPr>
        <w:t xml:space="preserve">da </w:t>
      </w:r>
      <w:r w:rsidR="000609D4" w:rsidRPr="00C46693">
        <w:rPr>
          <w:rFonts w:ascii="Times New Roman" w:eastAsia="Times New Roman" w:hAnsi="Times New Roman"/>
          <w:szCs w:val="22"/>
        </w:rPr>
        <w:t>Organização dos Estados Americanos.</w:t>
      </w:r>
    </w:p>
    <w:p w14:paraId="7F2F6F40" w14:textId="77777777" w:rsidR="004C255C" w:rsidRPr="00C46693" w:rsidRDefault="004C255C" w:rsidP="00AF366E">
      <w:pPr>
        <w:widowControl/>
        <w:rPr>
          <w:rFonts w:ascii="Times New Roman" w:eastAsia="Times New Roman" w:hAnsi="Times New Roman"/>
          <w:szCs w:val="22"/>
        </w:rPr>
      </w:pPr>
    </w:p>
    <w:p w14:paraId="59CBDB04" w14:textId="3783E35D" w:rsidR="004C255C" w:rsidRPr="00C46693"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2.</w:t>
      </w:r>
      <w:r w:rsidRPr="00C46693">
        <w:rPr>
          <w:rFonts w:ascii="Times New Roman" w:eastAsia="Times New Roman" w:hAnsi="Times New Roman"/>
          <w:szCs w:val="22"/>
        </w:rPr>
        <w:tab/>
        <w:t xml:space="preserve">Reconhecer o impacto positivo da atuação do </w:t>
      </w:r>
      <w:r w:rsidR="005067CF" w:rsidRPr="00C46693">
        <w:rPr>
          <w:rFonts w:ascii="Times New Roman" w:eastAsia="Times New Roman" w:hAnsi="Times New Roman"/>
          <w:szCs w:val="22"/>
        </w:rPr>
        <w:t xml:space="preserve">Embaixador </w:t>
      </w:r>
      <w:r w:rsidRPr="00C46693">
        <w:rPr>
          <w:rFonts w:ascii="Times New Roman" w:eastAsia="Times New Roman" w:hAnsi="Times New Roman"/>
          <w:szCs w:val="22"/>
        </w:rPr>
        <w:t xml:space="preserve">Baena Soares para a manutenção da paz, a consolidação da democracia representativa e a promoção e proteção dos direitos humanos no </w:t>
      </w:r>
      <w:r w:rsidR="00206E06" w:rsidRPr="00C46693">
        <w:rPr>
          <w:rFonts w:ascii="Times New Roman" w:eastAsia="Times New Roman" w:hAnsi="Times New Roman"/>
          <w:szCs w:val="22"/>
        </w:rPr>
        <w:t xml:space="preserve">Hemisfério </w:t>
      </w:r>
      <w:r w:rsidRPr="00C46693">
        <w:rPr>
          <w:rFonts w:ascii="Times New Roman" w:eastAsia="Times New Roman" w:hAnsi="Times New Roman"/>
          <w:szCs w:val="22"/>
        </w:rPr>
        <w:t>com respeito à soberania dos Estados</w:t>
      </w:r>
      <w:r w:rsidR="00206E06" w:rsidRPr="00C46693">
        <w:rPr>
          <w:rFonts w:ascii="Times New Roman" w:eastAsia="Times New Roman" w:hAnsi="Times New Roman"/>
          <w:szCs w:val="22"/>
        </w:rPr>
        <w:t xml:space="preserve"> </w:t>
      </w:r>
      <w:r w:rsidRPr="00C46693">
        <w:rPr>
          <w:rFonts w:ascii="Times New Roman" w:eastAsia="Times New Roman" w:hAnsi="Times New Roman"/>
          <w:szCs w:val="22"/>
        </w:rPr>
        <w:t>membros</w:t>
      </w:r>
      <w:r w:rsidR="00206E06" w:rsidRPr="00C46693">
        <w:rPr>
          <w:rFonts w:ascii="Times New Roman" w:eastAsia="Times New Roman" w:hAnsi="Times New Roman"/>
          <w:szCs w:val="22"/>
        </w:rPr>
        <w:t>.</w:t>
      </w:r>
    </w:p>
    <w:p w14:paraId="7C9E1086" w14:textId="77777777" w:rsidR="004C255C" w:rsidRPr="00C46693" w:rsidRDefault="004C255C" w:rsidP="00AF366E">
      <w:pPr>
        <w:widowControl/>
        <w:rPr>
          <w:rFonts w:ascii="Times New Roman" w:eastAsia="Times New Roman" w:hAnsi="Times New Roman"/>
          <w:szCs w:val="22"/>
        </w:rPr>
      </w:pPr>
    </w:p>
    <w:p w14:paraId="56ECF058" w14:textId="7FB4D66B" w:rsidR="004C255C" w:rsidRDefault="004C255C" w:rsidP="00AF366E">
      <w:pPr>
        <w:widowControl/>
        <w:ind w:firstLine="720"/>
        <w:rPr>
          <w:rFonts w:ascii="Times New Roman" w:eastAsia="Times New Roman" w:hAnsi="Times New Roman"/>
          <w:szCs w:val="22"/>
        </w:rPr>
      </w:pPr>
      <w:r w:rsidRPr="00C46693">
        <w:rPr>
          <w:rFonts w:ascii="Times New Roman" w:eastAsia="Times New Roman" w:hAnsi="Times New Roman"/>
          <w:szCs w:val="22"/>
        </w:rPr>
        <w:t>3.</w:t>
      </w:r>
      <w:r w:rsidRPr="00C46693">
        <w:rPr>
          <w:rFonts w:ascii="Times New Roman" w:eastAsia="Times New Roman" w:hAnsi="Times New Roman"/>
          <w:szCs w:val="22"/>
        </w:rPr>
        <w:tab/>
      </w:r>
      <w:r w:rsidR="00206E06" w:rsidRPr="00C46693">
        <w:rPr>
          <w:rFonts w:ascii="Times New Roman" w:eastAsia="Times New Roman" w:hAnsi="Times New Roman"/>
          <w:szCs w:val="22"/>
        </w:rPr>
        <w:t xml:space="preserve">Encarregar </w:t>
      </w:r>
      <w:r w:rsidRPr="00C46693">
        <w:rPr>
          <w:rFonts w:ascii="Times New Roman" w:eastAsia="Times New Roman" w:hAnsi="Times New Roman"/>
          <w:szCs w:val="22"/>
        </w:rPr>
        <w:t xml:space="preserve">o Conselho Permanente </w:t>
      </w:r>
      <w:r w:rsidR="00206E06" w:rsidRPr="00C46693">
        <w:rPr>
          <w:rFonts w:ascii="Times New Roman" w:eastAsia="Times New Roman" w:hAnsi="Times New Roman"/>
          <w:szCs w:val="22"/>
        </w:rPr>
        <w:t xml:space="preserve">de </w:t>
      </w:r>
      <w:r w:rsidRPr="00C46693">
        <w:rPr>
          <w:rFonts w:ascii="Times New Roman" w:eastAsia="Times New Roman" w:hAnsi="Times New Roman"/>
          <w:szCs w:val="22"/>
        </w:rPr>
        <w:t xml:space="preserve">realizar, no terceiro trimestre de 2023, com </w:t>
      </w:r>
      <w:r w:rsidR="009646D7" w:rsidRPr="00C46693">
        <w:rPr>
          <w:rFonts w:ascii="Times New Roman" w:eastAsia="Times New Roman" w:hAnsi="Times New Roman"/>
          <w:szCs w:val="22"/>
        </w:rPr>
        <w:t xml:space="preserve">os </w:t>
      </w:r>
      <w:r w:rsidRPr="00C46693">
        <w:rPr>
          <w:rFonts w:ascii="Times New Roman" w:eastAsia="Times New Roman" w:hAnsi="Times New Roman"/>
          <w:szCs w:val="22"/>
        </w:rPr>
        <w:t xml:space="preserve">recursos existentes, </w:t>
      </w:r>
      <w:r w:rsidR="009646D7" w:rsidRPr="00C46693">
        <w:rPr>
          <w:rFonts w:ascii="Times New Roman" w:eastAsia="Times New Roman" w:hAnsi="Times New Roman"/>
          <w:szCs w:val="22"/>
        </w:rPr>
        <w:t xml:space="preserve">uma </w:t>
      </w:r>
      <w:r w:rsidRPr="00C46693">
        <w:rPr>
          <w:rFonts w:ascii="Times New Roman" w:eastAsia="Times New Roman" w:hAnsi="Times New Roman"/>
          <w:szCs w:val="22"/>
        </w:rPr>
        <w:t>sessão extraordinária com participação governamental de alto nível a respeito do legado hemisférico do ex-</w:t>
      </w:r>
      <w:r w:rsidR="00E8379B" w:rsidRPr="00C46693">
        <w:rPr>
          <w:rFonts w:ascii="Times New Roman" w:eastAsia="Times New Roman" w:hAnsi="Times New Roman"/>
          <w:szCs w:val="22"/>
        </w:rPr>
        <w:t xml:space="preserve">Secretário-Geral </w:t>
      </w:r>
      <w:r w:rsidRPr="00C46693">
        <w:rPr>
          <w:rFonts w:ascii="Times New Roman" w:eastAsia="Times New Roman" w:hAnsi="Times New Roman"/>
          <w:szCs w:val="22"/>
        </w:rPr>
        <w:t xml:space="preserve">Baena Soares, bem como de sua importância para a </w:t>
      </w:r>
      <w:r w:rsidR="001D4B8F" w:rsidRPr="00C46693">
        <w:rPr>
          <w:rFonts w:ascii="Times New Roman" w:eastAsia="Times New Roman" w:hAnsi="Times New Roman"/>
          <w:szCs w:val="22"/>
        </w:rPr>
        <w:t xml:space="preserve">Organização </w:t>
      </w:r>
      <w:r w:rsidRPr="00C46693">
        <w:rPr>
          <w:rFonts w:ascii="Times New Roman" w:eastAsia="Times New Roman" w:hAnsi="Times New Roman"/>
          <w:szCs w:val="22"/>
        </w:rPr>
        <w:t>e seus Estados</w:t>
      </w:r>
      <w:r w:rsidR="001D4B8F" w:rsidRPr="00C46693">
        <w:rPr>
          <w:rFonts w:ascii="Times New Roman" w:eastAsia="Times New Roman" w:hAnsi="Times New Roman"/>
          <w:szCs w:val="22"/>
        </w:rPr>
        <w:t xml:space="preserve"> </w:t>
      </w:r>
      <w:r w:rsidRPr="00C46693">
        <w:rPr>
          <w:rFonts w:ascii="Times New Roman" w:eastAsia="Times New Roman" w:hAnsi="Times New Roman"/>
          <w:szCs w:val="22"/>
        </w:rPr>
        <w:t>membros, aberta a depoimentos de familiares e da sociedade civil.</w:t>
      </w:r>
    </w:p>
    <w:p w14:paraId="429CFCFA" w14:textId="77777777" w:rsidR="007A20B1" w:rsidRDefault="007A20B1" w:rsidP="00AF366E">
      <w:pPr>
        <w:widowControl/>
        <w:rPr>
          <w:rFonts w:ascii="Times New Roman" w:eastAsia="Times New Roman" w:hAnsi="Times New Roman"/>
          <w:szCs w:val="22"/>
        </w:rPr>
      </w:pPr>
    </w:p>
    <w:p w14:paraId="24C82752" w14:textId="77777777" w:rsidR="007A20B1" w:rsidRPr="00C46693" w:rsidRDefault="007A20B1" w:rsidP="00AF366E">
      <w:pPr>
        <w:widowControl/>
        <w:rPr>
          <w:rFonts w:ascii="Times New Roman" w:eastAsia="Times New Roman" w:hAnsi="Times New Roman"/>
          <w:szCs w:val="22"/>
        </w:rPr>
      </w:pPr>
    </w:p>
    <w:p w14:paraId="040D5C65" w14:textId="77777777" w:rsidR="007A20B1" w:rsidRDefault="007A20B1" w:rsidP="00AF366E">
      <w:pPr>
        <w:widowControl/>
        <w:jc w:val="left"/>
        <w:rPr>
          <w:rFonts w:ascii="Times New Roman" w:eastAsia="Times New Roman" w:hAnsi="Times New Roman"/>
          <w:szCs w:val="22"/>
        </w:rPr>
        <w:sectPr w:rsidR="007A20B1" w:rsidSect="007A20B1">
          <w:footnotePr>
            <w:numRestart w:val="eachSect"/>
          </w:footnotePr>
          <w:type w:val="oddPage"/>
          <w:pgSz w:w="12240" w:h="15840"/>
          <w:pgMar w:top="2160" w:right="1570" w:bottom="1296" w:left="1699" w:header="720" w:footer="720" w:gutter="0"/>
          <w:cols w:space="720"/>
          <w:docGrid w:linePitch="360"/>
        </w:sectPr>
      </w:pPr>
    </w:p>
    <w:p w14:paraId="052B6995" w14:textId="3F952EE4" w:rsidR="009D159C" w:rsidRPr="00C46693" w:rsidRDefault="009D159C" w:rsidP="00AF366E">
      <w:pPr>
        <w:pStyle w:val="Heading1"/>
        <w:keepNext w:val="0"/>
        <w:widowControl/>
        <w:spacing w:before="0" w:after="0"/>
        <w:jc w:val="center"/>
        <w:rPr>
          <w:rFonts w:ascii="Times New Roman" w:eastAsiaTheme="minorHAnsi" w:hAnsi="Times New Roman"/>
          <w:b w:val="0"/>
          <w:bCs w:val="0"/>
          <w:noProof/>
          <w:sz w:val="22"/>
          <w:szCs w:val="22"/>
          <w:lang w:val="pt-BR"/>
        </w:rPr>
      </w:pPr>
      <w:bookmarkStart w:id="49" w:name="_Toc159592578"/>
      <w:r w:rsidRPr="00C46693">
        <w:rPr>
          <w:rFonts w:ascii="Times New Roman" w:eastAsiaTheme="minorHAnsi" w:hAnsi="Times New Roman"/>
          <w:b w:val="0"/>
          <w:bCs w:val="0"/>
          <w:noProof/>
          <w:sz w:val="22"/>
          <w:szCs w:val="22"/>
          <w:lang w:val="pt-BR"/>
        </w:rPr>
        <w:lastRenderedPageBreak/>
        <w:t xml:space="preserve">AG/RES. </w:t>
      </w:r>
      <w:r w:rsidR="00133C49" w:rsidRPr="00C46693">
        <w:rPr>
          <w:rFonts w:ascii="Times New Roman" w:eastAsiaTheme="minorHAnsi" w:hAnsi="Times New Roman"/>
          <w:b w:val="0"/>
          <w:bCs w:val="0"/>
          <w:noProof/>
          <w:sz w:val="22"/>
          <w:szCs w:val="22"/>
          <w:lang w:val="pt-BR"/>
        </w:rPr>
        <w:t>3011</w:t>
      </w:r>
      <w:r w:rsidRPr="00C46693">
        <w:rPr>
          <w:rFonts w:ascii="Times New Roman" w:eastAsiaTheme="minorHAnsi" w:hAnsi="Times New Roman"/>
          <w:b w:val="0"/>
          <w:bCs w:val="0"/>
          <w:noProof/>
          <w:sz w:val="22"/>
          <w:szCs w:val="22"/>
          <w:lang w:val="pt-BR"/>
        </w:rPr>
        <w:t xml:space="preserve"> (LIII-O/23)</w:t>
      </w:r>
      <w:r w:rsidRPr="00C46693">
        <w:rPr>
          <w:rFonts w:ascii="Times New Roman" w:eastAsiaTheme="minorHAnsi" w:hAnsi="Times New Roman"/>
          <w:b w:val="0"/>
          <w:bCs w:val="0"/>
          <w:noProof/>
          <w:sz w:val="22"/>
          <w:szCs w:val="22"/>
          <w:lang w:val="pt-BR"/>
        </w:rPr>
        <w:br/>
      </w:r>
      <w:r w:rsidRPr="00C46693">
        <w:rPr>
          <w:rFonts w:ascii="Times New Roman" w:eastAsiaTheme="minorHAnsi" w:hAnsi="Times New Roman"/>
          <w:b w:val="0"/>
          <w:bCs w:val="0"/>
          <w:noProof/>
          <w:sz w:val="22"/>
          <w:szCs w:val="22"/>
          <w:lang w:val="pt-BR"/>
        </w:rPr>
        <w:br/>
      </w:r>
      <w:r w:rsidRPr="00C46693">
        <w:rPr>
          <w:rFonts w:ascii="Times New Roman" w:eastAsiaTheme="minorHAnsi" w:hAnsi="Times New Roman"/>
          <w:b w:val="0"/>
          <w:bCs w:val="0"/>
          <w:sz w:val="22"/>
          <w:szCs w:val="22"/>
          <w:lang w:val="pt-BR"/>
        </w:rPr>
        <w:t>ORÇAMENTO-PROGRAMA DA ORGANIZAÇÃO PARA 2024</w:t>
      </w:r>
      <w:r w:rsidRPr="00C46693">
        <w:rPr>
          <w:rFonts w:ascii="Times New Roman" w:eastAsia="Calibri" w:hAnsi="Times New Roman"/>
          <w:b w:val="0"/>
          <w:bCs w:val="0"/>
          <w:sz w:val="22"/>
          <w:szCs w:val="22"/>
          <w:u w:val="single"/>
          <w:vertAlign w:val="superscript"/>
          <w:lang w:val="pt-BR" w:eastAsia="es-ES"/>
        </w:rPr>
        <w:footnoteReference w:id="39"/>
      </w:r>
      <w:r w:rsidRPr="00C46693">
        <w:rPr>
          <w:rFonts w:ascii="Times New Roman" w:eastAsia="Calibri" w:hAnsi="Times New Roman"/>
          <w:b w:val="0"/>
          <w:bCs w:val="0"/>
          <w:sz w:val="22"/>
          <w:szCs w:val="22"/>
          <w:vertAlign w:val="superscript"/>
          <w:lang w:val="pt-BR" w:eastAsia="es-ES"/>
        </w:rPr>
        <w:t>/</w:t>
      </w:r>
      <w:bookmarkEnd w:id="49"/>
      <w:r w:rsidR="009E65AD" w:rsidRPr="00C46693">
        <w:rPr>
          <w:rFonts w:ascii="Times New Roman" w:eastAsia="Calibri" w:hAnsi="Times New Roman"/>
          <w:b w:val="0"/>
          <w:bCs w:val="0"/>
          <w:sz w:val="22"/>
          <w:szCs w:val="22"/>
          <w:u w:val="single"/>
          <w:vertAlign w:val="superscript"/>
          <w:lang w:val="pt-BR" w:eastAsia="es-ES"/>
        </w:rPr>
        <w:footnoteReference w:id="40"/>
      </w:r>
      <w:r w:rsidR="009E65AD" w:rsidRPr="00C46693">
        <w:rPr>
          <w:rFonts w:ascii="Times New Roman" w:eastAsia="Calibri" w:hAnsi="Times New Roman"/>
          <w:b w:val="0"/>
          <w:bCs w:val="0"/>
          <w:sz w:val="22"/>
          <w:szCs w:val="22"/>
          <w:vertAlign w:val="superscript"/>
          <w:lang w:val="pt-BR" w:eastAsia="es-ES"/>
        </w:rPr>
        <w:t>/</w:t>
      </w:r>
    </w:p>
    <w:p w14:paraId="6D7E3C0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p w14:paraId="1ED22D5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eastAsia="es-ES"/>
        </w:rPr>
      </w:pPr>
      <w:r w:rsidRPr="00C46693">
        <w:rPr>
          <w:rFonts w:ascii="Times New Roman" w:eastAsia="Times New Roman" w:hAnsi="Times New Roman"/>
          <w:szCs w:val="22"/>
        </w:rPr>
        <w:t>(Aprovada na primeira sessão plenária, realizada em 22 de junho de 2023)</w:t>
      </w:r>
    </w:p>
    <w:p w14:paraId="0022370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eastAsia="es-ES"/>
        </w:rPr>
      </w:pPr>
    </w:p>
    <w:p w14:paraId="3BA6BC6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eastAsia="es-ES"/>
        </w:rPr>
      </w:pPr>
    </w:p>
    <w:p w14:paraId="0696644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ab/>
        <w:t>A ASSEMBLEIA GERAL,</w:t>
      </w:r>
    </w:p>
    <w:p w14:paraId="5290F99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eastAsia="es-ES"/>
        </w:rPr>
      </w:pPr>
    </w:p>
    <w:p w14:paraId="1EC4DA5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LEVANDO EM CONTA:</w:t>
      </w:r>
    </w:p>
    <w:p w14:paraId="00FA3C4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eastAsia="es-ES"/>
        </w:rPr>
      </w:pPr>
    </w:p>
    <w:p w14:paraId="1AE7AB31" w14:textId="104FD38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Que, em conformidade com os artigos 54, </w:t>
      </w:r>
      <w:r w:rsidRPr="00C46693">
        <w:rPr>
          <w:rFonts w:ascii="Times New Roman" w:eastAsiaTheme="minorHAnsi" w:hAnsi="Times New Roman"/>
          <w:color w:val="000000"/>
          <w:szCs w:val="22"/>
          <w:u w:val="single"/>
        </w:rPr>
        <w:t>e</w:t>
      </w:r>
      <w:r w:rsidRPr="00C46693">
        <w:rPr>
          <w:rFonts w:ascii="Times New Roman" w:eastAsiaTheme="minorHAnsi" w:hAnsi="Times New Roman"/>
          <w:color w:val="000000"/>
          <w:szCs w:val="22"/>
        </w:rPr>
        <w:t>, e 55 da Carta da Organização dos Estados Americanos, a Assembleia Geral aprova o orçamento-programa da Organização e estabelece a base para fixar a cota a ser paga pelos governos para a manutenção da Organização, levando em conta a capacidade de pagamento dos respectivos países e sua determinação de contribuir de forma equitativa;</w:t>
      </w:r>
    </w:p>
    <w:p w14:paraId="449F352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2AC6903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rPr>
      </w:pPr>
      <w:r w:rsidRPr="00C46693">
        <w:rPr>
          <w:rFonts w:ascii="Times New Roman" w:eastAsiaTheme="minorHAnsi" w:hAnsi="Times New Roman"/>
          <w:szCs w:val="22"/>
        </w:rPr>
        <w:t xml:space="preserve">Que, em conformidade com o artigo 86 das Normas Gerais para o Funcionamento da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da Organização dos Estados Americanos (Normas Gerais), 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apresentará ao Conselho Permanente uma proposta de orçamento para a </w:t>
      </w:r>
      <w:bookmarkStart w:id="50" w:name="_Hlk99375004"/>
      <w:r w:rsidRPr="00C46693">
        <w:rPr>
          <w:rFonts w:ascii="Times New Roman" w:eastAsiaTheme="minorHAnsi" w:hAnsi="Times New Roman"/>
          <w:szCs w:val="22"/>
        </w:rPr>
        <w:t>utilização da recuperação de custos indiretos (RCI)</w:t>
      </w:r>
      <w:bookmarkEnd w:id="50"/>
      <w:r w:rsidRPr="00C46693">
        <w:rPr>
          <w:rFonts w:ascii="Times New Roman" w:eastAsiaTheme="minorHAnsi" w:hAnsi="Times New Roman"/>
          <w:szCs w:val="22"/>
        </w:rPr>
        <w:t xml:space="preserve">, que se baseará na receita projetada equivalente a 90% da média da RCI obtida nos três anos anteriores àquele em que se aprove o orçamento-programa, e que esse orçamento de RCI será aprovado pela Assembleia Geral; </w:t>
      </w:r>
      <w:r w:rsidRPr="00C46693">
        <w:rPr>
          <w:rFonts w:ascii="Times New Roman" w:eastAsiaTheme="minorHAnsi" w:hAnsi="Times New Roman"/>
          <w:color w:val="000000"/>
          <w:szCs w:val="22"/>
        </w:rPr>
        <w:t xml:space="preserve">   </w:t>
      </w:r>
    </w:p>
    <w:p w14:paraId="1E975FF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szCs w:val="22"/>
        </w:rPr>
      </w:pPr>
    </w:p>
    <w:p w14:paraId="3048E28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szCs w:val="22"/>
        </w:rPr>
      </w:pPr>
      <w:r w:rsidRPr="00C46693">
        <w:rPr>
          <w:rFonts w:ascii="Times New Roman" w:eastAsiaTheme="minorHAnsi" w:hAnsi="Times New Roman"/>
          <w:szCs w:val="22"/>
        </w:rPr>
        <w:t xml:space="preserve">Que o financiamento do orçamento-programa inclui as receitas a título de cotas, juros e reembolsos, e outras receitas, em conformidade com o capítulo IV das Normas Gerais; </w:t>
      </w:r>
    </w:p>
    <w:p w14:paraId="7727AC3C" w14:textId="0176413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rPr>
      </w:pPr>
    </w:p>
    <w:p w14:paraId="48076D69" w14:textId="4E9DB9C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szCs w:val="22"/>
        </w:rPr>
        <w:t xml:space="preserve">O projeto de orçamento-programa da Organização para 2024 </w:t>
      </w:r>
      <w:r w:rsidRPr="00C46693">
        <w:rPr>
          <w:rFonts w:ascii="Times New Roman" w:eastAsiaTheme="minorHAnsi" w:hAnsi="Times New Roman"/>
          <w:color w:val="000000"/>
          <w:szCs w:val="22"/>
        </w:rPr>
        <w:t>(</w:t>
      </w:r>
      <w:hyperlink r:id="rId42" w:history="1">
        <w:hyperlink r:id="rId43" w:history="1">
          <w:r w:rsidRPr="00C46693">
            <w:rPr>
              <w:rFonts w:ascii="Times New Roman" w:eastAsia="Times New Roman" w:hAnsi="Times New Roman"/>
              <w:color w:val="0000FF"/>
              <w:szCs w:val="22"/>
              <w:u w:val="single"/>
            </w:rPr>
            <w:t>CP/doc.5894/23</w:t>
          </w:r>
        </w:hyperlink>
        <w:r w:rsidRPr="00C46693">
          <w:rPr>
            <w:rFonts w:ascii="Times New Roman" w:eastAsia="Times New Roman" w:hAnsi="Times New Roman"/>
            <w:color w:val="0000FF"/>
            <w:szCs w:val="22"/>
            <w:u w:val="single"/>
          </w:rPr>
          <w:t>)</w:t>
        </w:r>
        <w:r w:rsidRPr="00CB39FD">
          <w:rPr>
            <w:rFonts w:ascii="Times New Roman" w:eastAsia="Times New Roman" w:hAnsi="Times New Roman"/>
            <w:szCs w:val="22"/>
          </w:rPr>
          <w:t>,</w:t>
        </w:r>
      </w:hyperlink>
      <w:r w:rsidRPr="00C46693">
        <w:rPr>
          <w:rFonts w:ascii="Times New Roman" w:eastAsia="Times New Roman" w:hAnsi="Times New Roman"/>
          <w:color w:val="0000FF"/>
          <w:szCs w:val="22"/>
        </w:rPr>
        <w:t xml:space="preserve"> </w:t>
      </w:r>
      <w:r w:rsidRPr="00C46693">
        <w:rPr>
          <w:rFonts w:ascii="Times New Roman" w:eastAsiaTheme="minorHAnsi" w:hAnsi="Times New Roman"/>
          <w:szCs w:val="22"/>
        </w:rPr>
        <w:t xml:space="preserve">apresentado pela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em 9 de junho de 2023, e o Relatório Anual do Comitê de Auditoria (</w:t>
      </w:r>
      <w:hyperlink r:id="rId44" w:history="1">
        <w:r w:rsidRPr="00C46693">
          <w:rPr>
            <w:rFonts w:ascii="Times New Roman" w:eastAsia="Arial Unicode MS" w:hAnsi="Times New Roman"/>
            <w:color w:val="0000FF"/>
            <w:szCs w:val="22"/>
            <w:u w:val="single"/>
          </w:rPr>
          <w:t>CP/doc. 5874/23</w:t>
        </w:r>
      </w:hyperlink>
      <w:r w:rsidRPr="00C46693">
        <w:rPr>
          <w:rFonts w:ascii="Times New Roman" w:eastAsia="Arial Unicode MS" w:hAnsi="Times New Roman"/>
          <w:color w:val="0000FF"/>
          <w:szCs w:val="22"/>
        </w:rPr>
        <w:t>)</w:t>
      </w:r>
      <w:r w:rsidRPr="00C46693">
        <w:rPr>
          <w:rFonts w:ascii="Times New Roman" w:eastAsiaTheme="minorHAnsi" w:hAnsi="Times New Roman"/>
          <w:szCs w:val="22"/>
        </w:rPr>
        <w:t xml:space="preserve">, apresentado </w:t>
      </w:r>
      <w:r w:rsidR="002F49F8">
        <w:rPr>
          <w:rFonts w:ascii="Times New Roman" w:eastAsiaTheme="minorHAnsi" w:hAnsi="Times New Roman"/>
          <w:szCs w:val="22"/>
        </w:rPr>
        <w:t xml:space="preserve">ao Conselho Permanente </w:t>
      </w:r>
      <w:r w:rsidRPr="00C46693">
        <w:rPr>
          <w:rFonts w:ascii="Times New Roman" w:eastAsiaTheme="minorHAnsi" w:hAnsi="Times New Roman"/>
          <w:szCs w:val="22"/>
        </w:rPr>
        <w:t xml:space="preserve">em 31 de maio de 2023; </w:t>
      </w:r>
      <w:r w:rsidRPr="00C46693">
        <w:rPr>
          <w:rFonts w:ascii="Times New Roman" w:eastAsiaTheme="minorHAnsi" w:hAnsi="Times New Roman"/>
          <w:color w:val="000000"/>
          <w:szCs w:val="22"/>
        </w:rPr>
        <w:t xml:space="preserve">   </w:t>
      </w:r>
    </w:p>
    <w:p w14:paraId="5FFD397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1092B91E" w14:textId="3752DCB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rPr>
      </w:pPr>
      <w:r w:rsidRPr="00C46693">
        <w:rPr>
          <w:rFonts w:ascii="Times New Roman" w:eastAsiaTheme="minorHAnsi" w:hAnsi="Times New Roman"/>
          <w:color w:val="000000"/>
          <w:szCs w:val="22"/>
        </w:rPr>
        <w:t>O “Relatório da Presidência da Comissão de Assuntos Administrativos e Orçamentários sobre as Atividades da CAAP e o projeto de orçamento-programa da Organização para 2024” (</w:t>
      </w:r>
      <w:hyperlink r:id="rId45" w:history="1">
        <w:r w:rsidRPr="00C46693">
          <w:rPr>
            <w:rFonts w:ascii="Times New Roman" w:eastAsia="Times New Roman" w:hAnsi="Times New Roman"/>
            <w:color w:val="0000FF"/>
            <w:szCs w:val="22"/>
            <w:u w:val="single"/>
          </w:rPr>
          <w:t>CP/CAAP-3918/23</w:t>
        </w:r>
      </w:hyperlink>
      <w:r w:rsidRPr="00C46693">
        <w:rPr>
          <w:rFonts w:ascii="Times New Roman" w:eastAsiaTheme="minorHAnsi" w:hAnsi="Times New Roman"/>
          <w:color w:val="000000"/>
          <w:szCs w:val="22"/>
        </w:rPr>
        <w:t xml:space="preserve">), apresentado em conformidade com o artigo 60, </w:t>
      </w:r>
      <w:r w:rsidRPr="00C46693">
        <w:rPr>
          <w:rFonts w:ascii="Times New Roman" w:eastAsiaTheme="minorHAnsi" w:hAnsi="Times New Roman"/>
          <w:color w:val="000000"/>
          <w:szCs w:val="22"/>
          <w:u w:val="single"/>
        </w:rPr>
        <w:t>b</w:t>
      </w:r>
      <w:r w:rsidRPr="00C46693">
        <w:rPr>
          <w:rFonts w:ascii="Times New Roman" w:eastAsiaTheme="minorHAnsi" w:hAnsi="Times New Roman"/>
          <w:color w:val="000000"/>
          <w:szCs w:val="22"/>
        </w:rPr>
        <w:t xml:space="preserve">, da Carta da OEA; </w:t>
      </w:r>
    </w:p>
    <w:p w14:paraId="67D4656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5A43E2E8" w14:textId="0A095B7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rPr>
      </w:pPr>
      <w:r w:rsidRPr="001A2DFA">
        <w:rPr>
          <w:rFonts w:ascii="Times New Roman" w:eastAsiaTheme="minorHAnsi" w:hAnsi="Times New Roman"/>
          <w:color w:val="000000"/>
          <w:szCs w:val="22"/>
        </w:rPr>
        <w:t>As seguintes resoluções:</w:t>
      </w:r>
      <w:r w:rsidRPr="00C46693">
        <w:rPr>
          <w:rFonts w:ascii="Times New Roman" w:eastAsiaTheme="minorHAnsi" w:hAnsi="Times New Roman"/>
          <w:color w:val="000000"/>
          <w:szCs w:val="22"/>
        </w:rPr>
        <w:t xml:space="preserve"> </w:t>
      </w:r>
    </w:p>
    <w:p w14:paraId="7964D61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2C761B34" w14:textId="315BA85F" w:rsidR="009D159C" w:rsidRPr="00C46693" w:rsidRDefault="008D001A"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hyperlink r:id="rId46" w:history="1">
        <w:r w:rsidR="009D159C" w:rsidRPr="00C46693">
          <w:rPr>
            <w:rFonts w:ascii="Times New Roman" w:eastAsiaTheme="minorHAnsi" w:hAnsi="Times New Roman"/>
            <w:color w:val="0000FF"/>
            <w:szCs w:val="22"/>
            <w:u w:val="single"/>
          </w:rPr>
          <w:t>AG/RES.</w:t>
        </w:r>
      </w:hyperlink>
      <w:hyperlink r:id="rId47" w:history="1">
        <w:r w:rsidR="009D159C" w:rsidRPr="00C46693">
          <w:rPr>
            <w:rFonts w:ascii="Times New Roman" w:eastAsiaTheme="minorHAnsi" w:hAnsi="Times New Roman"/>
            <w:color w:val="0000FF"/>
            <w:szCs w:val="22"/>
            <w:u w:val="single"/>
          </w:rPr>
          <w:t xml:space="preserve"> 1319 (XXV-O/95</w:t>
        </w:r>
      </w:hyperlink>
      <w:r w:rsidR="009D159C" w:rsidRPr="00C46693">
        <w:rPr>
          <w:rFonts w:ascii="Times New Roman" w:eastAsiaTheme="minorHAnsi" w:hAnsi="Times New Roman"/>
          <w:color w:val="000000"/>
          <w:szCs w:val="22"/>
        </w:rPr>
        <w:t xml:space="preserve">) “Modificação e esclarecimento das resoluções AG/RES. 1275 (XXIV-O/94) e CP/RES.  631 (989/94) sobre a modificação do sistema de remuneração do pessoal da </w:t>
      </w:r>
      <w:proofErr w:type="spellStart"/>
      <w:r w:rsidR="009D159C" w:rsidRPr="00C46693">
        <w:rPr>
          <w:rFonts w:ascii="Times New Roman" w:eastAsiaTheme="minorHAnsi" w:hAnsi="Times New Roman"/>
          <w:color w:val="000000"/>
          <w:szCs w:val="22"/>
        </w:rPr>
        <w:t>Secretaria-Geral</w:t>
      </w:r>
      <w:proofErr w:type="spellEnd"/>
      <w:r w:rsidR="009D159C" w:rsidRPr="00C46693">
        <w:rPr>
          <w:rFonts w:ascii="Times New Roman" w:eastAsiaTheme="minorHAnsi" w:hAnsi="Times New Roman"/>
          <w:color w:val="000000"/>
          <w:szCs w:val="22"/>
        </w:rPr>
        <w:t>”;</w:t>
      </w:r>
    </w:p>
    <w:p w14:paraId="49FE74A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41CD1D0E" w14:textId="481302E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szCs w:val="22"/>
        </w:rPr>
      </w:pPr>
      <w:r w:rsidRPr="00C46693">
        <w:rPr>
          <w:rFonts w:ascii="Times New Roman" w:eastAsiaTheme="minorHAnsi" w:hAnsi="Times New Roman"/>
          <w:color w:val="000000"/>
          <w:szCs w:val="22"/>
        </w:rPr>
        <w:t xml:space="preserve">AG/RES. </w:t>
      </w:r>
      <w:r w:rsidRPr="00C46693">
        <w:rPr>
          <w:rFonts w:ascii="Times New Roman" w:eastAsiaTheme="minorHAnsi" w:hAnsi="Times New Roman"/>
          <w:szCs w:val="22"/>
        </w:rPr>
        <w:t>1757 (XXX-O/00), “Medidas destinadas a incentivar o pagamento oportuno das cotas”, modificada pelas resoluções AG/RES. 2157 (XXXV-O/05) e AG/RES. 1 (XLII-E/11) rev. 1;</w:t>
      </w:r>
    </w:p>
    <w:p w14:paraId="74E0706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614458AF" w14:textId="3B68490F" w:rsidR="009D159C" w:rsidRDefault="008D001A"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szCs w:val="22"/>
        </w:rPr>
      </w:pPr>
      <w:hyperlink r:id="rId48" w:history="1">
        <w:r w:rsidR="009D159C" w:rsidRPr="00C46693">
          <w:rPr>
            <w:rFonts w:ascii="Times New Roman" w:eastAsiaTheme="minorHAnsi" w:hAnsi="Times New Roman"/>
            <w:color w:val="0000FF"/>
            <w:szCs w:val="22"/>
            <w:u w:val="single"/>
          </w:rPr>
          <w:t>AG/RES.</w:t>
        </w:r>
      </w:hyperlink>
      <w:hyperlink r:id="rId49" w:history="1">
        <w:r w:rsidR="009D159C" w:rsidRPr="00C46693">
          <w:rPr>
            <w:rFonts w:ascii="Times New Roman" w:eastAsiaTheme="minorHAnsi" w:hAnsi="Times New Roman"/>
            <w:color w:val="0000FF"/>
            <w:szCs w:val="22"/>
            <w:u w:val="single"/>
          </w:rPr>
          <w:t xml:space="preserve"> 1 (XXXIV-E/07) rev. 1</w:t>
        </w:r>
      </w:hyperlink>
      <w:r w:rsidR="009D159C" w:rsidRPr="00C46693">
        <w:rPr>
          <w:rFonts w:ascii="Times New Roman" w:eastAsiaTheme="minorHAnsi" w:hAnsi="Times New Roman"/>
          <w:szCs w:val="22"/>
        </w:rPr>
        <w:t>, “Metodologia para o cálculo da escala de cotas para o financiamento do Fundo Ordinário da Organização”;</w:t>
      </w:r>
    </w:p>
    <w:p w14:paraId="1D210803" w14:textId="77777777" w:rsidR="008F7CC9" w:rsidRPr="00C46693" w:rsidRDefault="008F7CC9" w:rsidP="008F7CC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43CF9001" w14:textId="1C63B123" w:rsidR="009D159C" w:rsidRPr="00C46693" w:rsidRDefault="008D001A"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szCs w:val="22"/>
        </w:rPr>
      </w:pPr>
      <w:hyperlink r:id="rId50" w:history="1">
        <w:r w:rsidR="009D159C" w:rsidRPr="00C46693">
          <w:rPr>
            <w:rFonts w:ascii="Times New Roman" w:eastAsiaTheme="minorHAnsi" w:hAnsi="Times New Roman"/>
            <w:color w:val="0000FF"/>
            <w:szCs w:val="22"/>
            <w:u w:val="single"/>
          </w:rPr>
          <w:t>CP/RES.</w:t>
        </w:r>
      </w:hyperlink>
      <w:hyperlink r:id="rId51" w:history="1">
        <w:r w:rsidR="009D159C" w:rsidRPr="00C46693">
          <w:rPr>
            <w:rFonts w:ascii="Times New Roman" w:eastAsiaTheme="minorHAnsi" w:hAnsi="Times New Roman"/>
            <w:color w:val="0000FF"/>
            <w:szCs w:val="22"/>
            <w:u w:val="single"/>
          </w:rPr>
          <w:t xml:space="preserve"> 1103 (2168/18) rev. 1</w:t>
        </w:r>
      </w:hyperlink>
      <w:r w:rsidR="009D159C" w:rsidRPr="00C46693">
        <w:rPr>
          <w:rFonts w:ascii="Times New Roman" w:eastAsiaTheme="minorHAnsi" w:hAnsi="Times New Roman"/>
          <w:szCs w:val="22"/>
        </w:rPr>
        <w:t>, “Modificações na metodologia para o cálculo da escala de cotas para o financiamento do Fundo Ordinário da Organização 2019</w:t>
      </w:r>
      <w:r w:rsidR="00E4073F" w:rsidRPr="00C46693">
        <w:rPr>
          <w:rFonts w:ascii="Times New Roman" w:eastAsiaTheme="minorHAnsi" w:hAnsi="Times New Roman"/>
          <w:szCs w:val="22"/>
        </w:rPr>
        <w:t>-</w:t>
      </w:r>
      <w:r w:rsidR="009D159C" w:rsidRPr="00C46693">
        <w:rPr>
          <w:rFonts w:ascii="Times New Roman" w:eastAsiaTheme="minorHAnsi" w:hAnsi="Times New Roman"/>
          <w:szCs w:val="22"/>
        </w:rPr>
        <w:t xml:space="preserve">2023”; </w:t>
      </w:r>
    </w:p>
    <w:p w14:paraId="0CD4475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46C27BD3" w14:textId="378F554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AG/RES. 2942 (XLIV-O/19), “Fortalecimento da ética, supervisão e transparência na Organização dos Estados Americanos”; </w:t>
      </w:r>
    </w:p>
    <w:p w14:paraId="2E151A9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7AAA74B0" w14:textId="10C80653" w:rsidR="009D159C" w:rsidRPr="00C46693" w:rsidRDefault="008D001A"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hyperlink r:id="rId52" w:history="1">
        <w:r w:rsidR="009D159C" w:rsidRPr="00C46693">
          <w:rPr>
            <w:rFonts w:ascii="Times New Roman" w:eastAsiaTheme="minorHAnsi" w:hAnsi="Times New Roman"/>
            <w:color w:val="0000FF"/>
            <w:szCs w:val="22"/>
            <w:u w:val="single"/>
          </w:rPr>
          <w:t>AG/RES.</w:t>
        </w:r>
      </w:hyperlink>
      <w:hyperlink r:id="rId53" w:history="1">
        <w:r w:rsidR="009D159C" w:rsidRPr="00C46693">
          <w:rPr>
            <w:rFonts w:ascii="Times New Roman" w:eastAsiaTheme="minorHAnsi" w:hAnsi="Times New Roman"/>
            <w:color w:val="0000FF"/>
            <w:szCs w:val="22"/>
            <w:u w:val="single"/>
          </w:rPr>
          <w:t xml:space="preserve"> 1 (LI-E/16) rev. 1</w:t>
        </w:r>
      </w:hyperlink>
      <w:r w:rsidR="009D159C" w:rsidRPr="00C46693">
        <w:rPr>
          <w:rFonts w:ascii="Times New Roman" w:eastAsiaTheme="minorHAnsi" w:hAnsi="Times New Roman"/>
          <w:szCs w:val="22"/>
        </w:rPr>
        <w:t xml:space="preserve">, “Plano Estratégico Integral da Organização”; </w:t>
      </w:r>
    </w:p>
    <w:p w14:paraId="784B6F9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01058E44" w14:textId="77777777" w:rsidR="009D159C" w:rsidRPr="00C46693" w:rsidRDefault="008D001A"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hyperlink r:id="rId54" w:history="1">
        <w:r w:rsidR="009D159C" w:rsidRPr="00C46693">
          <w:rPr>
            <w:rFonts w:ascii="Times New Roman" w:eastAsiaTheme="minorHAnsi" w:hAnsi="Times New Roman"/>
            <w:color w:val="0000FF"/>
            <w:szCs w:val="22"/>
            <w:u w:val="single"/>
          </w:rPr>
          <w:t>CP/RES.</w:t>
        </w:r>
      </w:hyperlink>
      <w:hyperlink r:id="rId55" w:history="1">
        <w:r w:rsidR="009D159C" w:rsidRPr="00C46693">
          <w:rPr>
            <w:rFonts w:ascii="Times New Roman" w:eastAsiaTheme="minorHAnsi" w:hAnsi="Times New Roman"/>
            <w:color w:val="0000FF"/>
            <w:szCs w:val="22"/>
            <w:u w:val="single"/>
          </w:rPr>
          <w:t xml:space="preserve"> 1121 (2209/19)</w:t>
        </w:r>
      </w:hyperlink>
      <w:r w:rsidR="009D159C" w:rsidRPr="00C46693">
        <w:rPr>
          <w:rFonts w:ascii="Times New Roman" w:eastAsiaTheme="minorHAnsi" w:hAnsi="Times New Roman"/>
          <w:szCs w:val="22"/>
        </w:rPr>
        <w:t>, “</w:t>
      </w:r>
      <w:r w:rsidR="009D159C" w:rsidRPr="00C46693">
        <w:rPr>
          <w:rFonts w:ascii="Times New Roman" w:eastAsiaTheme="minorHAnsi" w:hAnsi="Times New Roman"/>
          <w:color w:val="000000"/>
          <w:szCs w:val="22"/>
        </w:rPr>
        <w:t>Planejamento Estratégico da Organização”;</w:t>
      </w:r>
    </w:p>
    <w:p w14:paraId="0811EE8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Cs/>
          <w:color w:val="000000"/>
          <w:szCs w:val="22"/>
        </w:rPr>
      </w:pPr>
    </w:p>
    <w:p w14:paraId="5EDBB163" w14:textId="15F4E0DA" w:rsidR="00B04296"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bCs/>
          <w:color w:val="000000"/>
          <w:szCs w:val="22"/>
        </w:rPr>
      </w:pPr>
      <w:r w:rsidRPr="00C46693">
        <w:rPr>
          <w:rFonts w:ascii="Times New Roman" w:eastAsiaTheme="minorHAnsi" w:hAnsi="Times New Roman"/>
          <w:bCs/>
          <w:color w:val="000000"/>
          <w:szCs w:val="22"/>
        </w:rPr>
        <w:t>AG/RES. 2985 (LII-O/22), “Orçamento-programa da Organização para 2023”</w:t>
      </w:r>
      <w:r w:rsidR="00961CEC">
        <w:rPr>
          <w:rFonts w:ascii="Times New Roman" w:eastAsiaTheme="minorHAnsi" w:hAnsi="Times New Roman"/>
          <w:bCs/>
          <w:color w:val="000000"/>
          <w:szCs w:val="22"/>
        </w:rPr>
        <w:t>;</w:t>
      </w:r>
      <w:r w:rsidRPr="00C46693">
        <w:rPr>
          <w:rFonts w:ascii="Times New Roman" w:eastAsia="Arial Unicode MS" w:hAnsi="Times New Roman"/>
          <w:bCs/>
          <w:color w:val="000000"/>
          <w:szCs w:val="22"/>
        </w:rPr>
        <w:t xml:space="preserve"> </w:t>
      </w:r>
    </w:p>
    <w:p w14:paraId="5DB66EE4" w14:textId="77777777" w:rsidR="00B04296" w:rsidRDefault="00B04296"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color w:val="000000"/>
          <w:szCs w:val="22"/>
        </w:rPr>
      </w:pPr>
    </w:p>
    <w:p w14:paraId="203D3F1D" w14:textId="41751BA0" w:rsidR="00774C89" w:rsidRDefault="00961CE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bCs/>
          <w:color w:val="000000"/>
          <w:szCs w:val="22"/>
        </w:rPr>
      </w:pPr>
      <w:r>
        <w:rPr>
          <w:rFonts w:ascii="Times New Roman" w:eastAsia="Arial Unicode MS" w:hAnsi="Times New Roman"/>
          <w:bCs/>
          <w:color w:val="000000"/>
          <w:szCs w:val="22"/>
        </w:rPr>
        <w:t>E o seguinte documento</w:t>
      </w:r>
      <w:r w:rsidR="00774C89">
        <w:rPr>
          <w:rFonts w:ascii="Times New Roman" w:eastAsia="Arial Unicode MS" w:hAnsi="Times New Roman"/>
          <w:bCs/>
          <w:color w:val="000000"/>
          <w:szCs w:val="22"/>
        </w:rPr>
        <w:t>:</w:t>
      </w:r>
    </w:p>
    <w:p w14:paraId="32F911C1" w14:textId="655B292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color w:val="000000"/>
          <w:szCs w:val="22"/>
        </w:rPr>
      </w:pPr>
    </w:p>
    <w:p w14:paraId="5B02DCCE" w14:textId="02C242BA" w:rsidR="00AB5E5F" w:rsidRPr="00C46693" w:rsidRDefault="008D001A"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hyperlink r:id="rId56" w:history="1">
        <w:r w:rsidR="00AB5E5F" w:rsidRPr="00C46693">
          <w:rPr>
            <w:rFonts w:ascii="Times New Roman" w:eastAsiaTheme="minorHAnsi" w:hAnsi="Times New Roman"/>
            <w:color w:val="0000FF"/>
            <w:szCs w:val="22"/>
            <w:u w:val="single"/>
          </w:rPr>
          <w:t>CP/doc. 5852/23 rev. 1</w:t>
        </w:r>
      </w:hyperlink>
      <w:r w:rsidR="00AB5E5F" w:rsidRPr="00C46693">
        <w:rPr>
          <w:rFonts w:ascii="Times New Roman" w:eastAsiaTheme="minorHAnsi" w:hAnsi="Times New Roman"/>
          <w:szCs w:val="22"/>
        </w:rPr>
        <w:t>, “Plano Estratégico Integral da Organização dos Estados Americanos para 2023-2025</w:t>
      </w:r>
      <w:r w:rsidR="00961CEC">
        <w:rPr>
          <w:rFonts w:ascii="Times New Roman" w:eastAsiaTheme="minorHAnsi" w:hAnsi="Times New Roman"/>
          <w:szCs w:val="22"/>
        </w:rPr>
        <w:t>; e</w:t>
      </w:r>
      <w:r w:rsidR="00AB5E5F" w:rsidRPr="00C46693">
        <w:rPr>
          <w:rFonts w:ascii="Times New Roman" w:eastAsiaTheme="minorHAnsi" w:hAnsi="Times New Roman"/>
          <w:szCs w:val="22"/>
        </w:rPr>
        <w:t xml:space="preserve"> </w:t>
      </w:r>
      <w:r w:rsidR="00AB5E5F" w:rsidRPr="00C46693">
        <w:rPr>
          <w:rFonts w:ascii="Times New Roman" w:eastAsiaTheme="minorHAnsi" w:hAnsi="Times New Roman"/>
          <w:color w:val="000000"/>
          <w:szCs w:val="22"/>
        </w:rPr>
        <w:t xml:space="preserve">   </w:t>
      </w:r>
    </w:p>
    <w:p w14:paraId="182AE8F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p>
    <w:p w14:paraId="4138FD8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TENDO PRESENTE:</w:t>
      </w:r>
    </w:p>
    <w:p w14:paraId="42626EF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eastAsia="es-ES"/>
        </w:rPr>
      </w:pPr>
    </w:p>
    <w:p w14:paraId="5548EF66" w14:textId="38BCB43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rPr>
      </w:pPr>
      <w:r w:rsidRPr="00C46693">
        <w:rPr>
          <w:rFonts w:ascii="Times New Roman" w:eastAsiaTheme="minorHAnsi" w:hAnsi="Times New Roman"/>
          <w:color w:val="000000"/>
          <w:szCs w:val="22"/>
        </w:rPr>
        <w:t xml:space="preserve">Que, sem prejuízo do Fundo Ordinário, os fundos específicos constituem uma importante fonte complementar de financiamento para as atividades da Organização e, portanto, devem respeitar a natureza, os propósitos e os princípios da Organização, como previstos na Carta da Organização dos Estados Americanos; </w:t>
      </w:r>
    </w:p>
    <w:p w14:paraId="6A14EFD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40414E57" w14:textId="4336257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rPr>
      </w:pPr>
      <w:r w:rsidRPr="00C46693">
        <w:rPr>
          <w:rFonts w:ascii="Times New Roman" w:eastAsiaTheme="minorHAnsi" w:hAnsi="Times New Roman"/>
          <w:szCs w:val="22"/>
        </w:rPr>
        <w:t xml:space="preserve">Que, de acordo com o artigo 78, </w:t>
      </w:r>
      <w:r w:rsidRPr="00C46693">
        <w:rPr>
          <w:rFonts w:ascii="Times New Roman" w:eastAsiaTheme="minorHAnsi" w:hAnsi="Times New Roman"/>
          <w:szCs w:val="22"/>
          <w:u w:val="single"/>
        </w:rPr>
        <w:t>b</w:t>
      </w:r>
      <w:r w:rsidRPr="00C46693">
        <w:rPr>
          <w:rFonts w:ascii="Times New Roman" w:eastAsiaTheme="minorHAnsi" w:hAnsi="Times New Roman"/>
          <w:szCs w:val="22"/>
        </w:rPr>
        <w:t xml:space="preserve">, das Normas Gerais, com o propósito de assegurar o normal e contínuo funcionamento financeiro da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o Subfundo de Reserva do Fundo Ordinário deve corresponder a 30% do total das cotas anuais dos Estados membros;</w:t>
      </w:r>
    </w:p>
    <w:p w14:paraId="24672D8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254A90A7" w14:textId="6A0DF42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szCs w:val="22"/>
        </w:rPr>
      </w:pPr>
      <w:r w:rsidRPr="00C46693">
        <w:rPr>
          <w:rFonts w:ascii="Times New Roman" w:eastAsiaTheme="minorHAnsi" w:hAnsi="Times New Roman"/>
          <w:szCs w:val="22"/>
        </w:rPr>
        <w:t xml:space="preserve">Que o referido fundo não conta com recursos suficientes para cumprir seu propósito e, portanto, é recomendável que se realizem esforços para aumentar as referidas reservas, como, por exemplo, estabelecer, </w:t>
      </w:r>
      <w:r w:rsidRPr="00C46693">
        <w:rPr>
          <w:rFonts w:ascii="Times New Roman" w:eastAsiaTheme="minorHAnsi" w:hAnsi="Times New Roman"/>
          <w:i/>
          <w:iCs/>
          <w:szCs w:val="22"/>
        </w:rPr>
        <w:t>a priori</w:t>
      </w:r>
      <w:r w:rsidRPr="00C46693">
        <w:rPr>
          <w:rFonts w:ascii="Times New Roman" w:eastAsiaTheme="minorHAnsi" w:hAnsi="Times New Roman"/>
          <w:szCs w:val="22"/>
        </w:rPr>
        <w:t>, o limite de gastos do Fundo Ordinário em um nível inferior ao total bruto das cotas;</w:t>
      </w:r>
    </w:p>
    <w:p w14:paraId="389C0CC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szCs w:val="22"/>
        </w:rPr>
      </w:pPr>
    </w:p>
    <w:p w14:paraId="55A29A96" w14:textId="5917065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Arial Unicode MS" w:hAnsi="Times New Roman"/>
          <w:i/>
          <w:iCs/>
          <w:szCs w:val="22"/>
        </w:rPr>
      </w:pPr>
      <w:r w:rsidRPr="00C46693">
        <w:rPr>
          <w:rFonts w:ascii="Times New Roman" w:eastAsiaTheme="minorHAnsi" w:hAnsi="Times New Roman"/>
          <w:color w:val="000000"/>
          <w:szCs w:val="22"/>
        </w:rPr>
        <w:t>Que o Conselho Permanente pode continuar estudando, por meio da CAAP, medidas para fomentar o pagamento oportuno das cotas e aumentar a liquidez;</w:t>
      </w:r>
      <w:r w:rsidRPr="00C46693">
        <w:rPr>
          <w:rFonts w:ascii="Times New Roman" w:eastAsiaTheme="minorHAnsi" w:hAnsi="Times New Roman"/>
          <w:i/>
          <w:color w:val="000000"/>
          <w:szCs w:val="22"/>
        </w:rPr>
        <w:t xml:space="preserve"> </w:t>
      </w:r>
    </w:p>
    <w:p w14:paraId="5A114F1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Arial Unicode MS" w:hAnsi="Times New Roman"/>
          <w:bCs/>
          <w:i/>
          <w:iCs/>
          <w:color w:val="000000"/>
          <w:szCs w:val="22"/>
        </w:rPr>
      </w:pPr>
    </w:p>
    <w:p w14:paraId="65144D6B" w14:textId="0C2E6DE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Que é fundamental que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mantenha uma cultura e prática de austeridade, eficácia, prestação de contas, eficiência, transparência e prudência no uso, execução e gestão dos recursos da Organização, e assegure a alocação financeira adequada e sustentável para a realização de seus trabalhos; e </w:t>
      </w:r>
    </w:p>
    <w:p w14:paraId="0D06D2E4" w14:textId="77777777" w:rsidR="008A4530" w:rsidRPr="00C46693" w:rsidRDefault="008A453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0D65AAFD" w14:textId="1C7301B4" w:rsidR="008A4530" w:rsidRPr="00C46693" w:rsidRDefault="009D159C" w:rsidP="008F7CC9">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szCs w:val="22"/>
        </w:rPr>
        <w:t xml:space="preserve">A importância dos quatro pilares da Organização — democracia, direitos humanos, segurança multidimensional e desenvolvimento integral —, afirma a necessidade de que a todos </w:t>
      </w:r>
      <w:proofErr w:type="gramStart"/>
      <w:r w:rsidRPr="00C46693">
        <w:rPr>
          <w:rFonts w:ascii="Times New Roman" w:eastAsiaTheme="minorHAnsi" w:hAnsi="Times New Roman"/>
          <w:szCs w:val="22"/>
        </w:rPr>
        <w:t>eles se destine</w:t>
      </w:r>
      <w:proofErr w:type="gramEnd"/>
      <w:r w:rsidRPr="00C46693">
        <w:rPr>
          <w:rFonts w:ascii="Times New Roman" w:eastAsiaTheme="minorHAnsi" w:hAnsi="Times New Roman"/>
          <w:szCs w:val="22"/>
        </w:rPr>
        <w:t xml:space="preserve"> financiamento adequado para seu correto desempenho, assegurando-lhes uma dotação equitativa, que vise ao cumprimento dos mandatos acordados pelos órgãos políticos da Organização, </w:t>
      </w:r>
      <w:r w:rsidRPr="00C46693">
        <w:rPr>
          <w:rFonts w:ascii="Times New Roman" w:eastAsiaTheme="minorHAnsi" w:hAnsi="Times New Roman"/>
          <w:color w:val="000000"/>
          <w:szCs w:val="22"/>
        </w:rPr>
        <w:t xml:space="preserve">   </w:t>
      </w:r>
    </w:p>
    <w:p w14:paraId="105D5B4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RESOLVE:</w:t>
      </w:r>
    </w:p>
    <w:p w14:paraId="688311B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eastAsia="es-ES"/>
        </w:rPr>
      </w:pPr>
    </w:p>
    <w:p w14:paraId="074CC89F" w14:textId="77777777" w:rsidR="009D159C" w:rsidRPr="00C46693" w:rsidRDefault="009D159C" w:rsidP="00AF366E">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Theme="minorHAnsi" w:hAnsi="Times New Roman"/>
          <w:color w:val="000000"/>
          <w:szCs w:val="22"/>
          <w:u w:val="single"/>
        </w:rPr>
      </w:pPr>
      <w:r w:rsidRPr="00C46693">
        <w:rPr>
          <w:rFonts w:ascii="Times New Roman" w:eastAsiaTheme="minorHAnsi" w:hAnsi="Times New Roman"/>
          <w:color w:val="000000"/>
          <w:szCs w:val="22"/>
          <w:u w:val="single"/>
        </w:rPr>
        <w:t>FINANCIAMENTO DAS DOTAÇÕES ORÇAMENTÁRIAS</w:t>
      </w:r>
    </w:p>
    <w:p w14:paraId="27B9356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0741BE3B" w14:textId="2B9B5CE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1.</w:t>
      </w:r>
      <w:r w:rsidRPr="00C46693">
        <w:rPr>
          <w:rFonts w:ascii="Times New Roman" w:eastAsiaTheme="minorHAnsi" w:hAnsi="Times New Roman"/>
          <w:color w:val="000000"/>
          <w:szCs w:val="22"/>
          <w:lang w:eastAsia="es-ES"/>
        </w:rPr>
        <w:tab/>
        <w:t xml:space="preserve">Aprovar a resolução </w:t>
      </w:r>
      <w:hyperlink r:id="rId57" w:history="1">
        <w:r w:rsidRPr="00C46693">
          <w:rPr>
            <w:rFonts w:ascii="Times New Roman" w:eastAsia="Times New Roman" w:hAnsi="Times New Roman"/>
            <w:color w:val="0563C1"/>
            <w:szCs w:val="22"/>
            <w:u w:val="single"/>
            <w:lang w:eastAsia="es-ES"/>
          </w:rPr>
          <w:t>CP/RES. 1225 (2434/23)</w:t>
        </w:r>
      </w:hyperlink>
      <w:r w:rsidRPr="00C46693">
        <w:rPr>
          <w:rFonts w:ascii="Times New Roman" w:eastAsiaTheme="minorHAnsi" w:hAnsi="Times New Roman"/>
          <w:color w:val="000000"/>
          <w:szCs w:val="22"/>
          <w:lang w:eastAsia="es-ES"/>
        </w:rPr>
        <w:t xml:space="preserve">, “Financiamento do orçamento-programa da Organização para 2024”, adotada pelo Conselho Permanente em 31 de </w:t>
      </w:r>
      <w:r w:rsidR="00A64903">
        <w:rPr>
          <w:rFonts w:ascii="Times New Roman" w:eastAsiaTheme="minorHAnsi" w:hAnsi="Times New Roman"/>
          <w:color w:val="000000"/>
          <w:szCs w:val="22"/>
          <w:lang w:eastAsia="es-ES"/>
        </w:rPr>
        <w:t>maio</w:t>
      </w:r>
      <w:r w:rsidR="00A64903" w:rsidRPr="00C46693">
        <w:rPr>
          <w:rFonts w:ascii="Times New Roman" w:eastAsiaTheme="minorHAnsi" w:hAnsi="Times New Roman"/>
          <w:color w:val="000000"/>
          <w:szCs w:val="22"/>
          <w:lang w:eastAsia="es-ES"/>
        </w:rPr>
        <w:t xml:space="preserve"> </w:t>
      </w:r>
      <w:r w:rsidRPr="00C46693">
        <w:rPr>
          <w:rFonts w:ascii="Times New Roman" w:eastAsiaTheme="minorHAnsi" w:hAnsi="Times New Roman"/>
          <w:color w:val="000000"/>
          <w:szCs w:val="22"/>
          <w:lang w:eastAsia="es-ES"/>
        </w:rPr>
        <w:t>de 2023</w:t>
      </w:r>
      <w:r w:rsidRPr="00C46693">
        <w:rPr>
          <w:rFonts w:ascii="Times New Roman" w:eastAsiaTheme="minorHAnsi" w:hAnsi="Times New Roman"/>
          <w:szCs w:val="22"/>
        </w:rPr>
        <w:t>.</w:t>
      </w:r>
      <w:r w:rsidRPr="00C46693">
        <w:rPr>
          <w:rFonts w:ascii="Times New Roman" w:eastAsia="Times New Roman" w:hAnsi="Times New Roman"/>
          <w:szCs w:val="22"/>
          <w:u w:val="single"/>
          <w:vertAlign w:val="superscript"/>
          <w:lang w:eastAsia="es-ES"/>
        </w:rPr>
        <w:footnoteReference w:id="41"/>
      </w:r>
      <w:r w:rsidRPr="00C46693">
        <w:rPr>
          <w:rFonts w:ascii="Times New Roman" w:eastAsia="Times New Roman" w:hAnsi="Times New Roman"/>
          <w:szCs w:val="22"/>
          <w:vertAlign w:val="superscript"/>
          <w:lang w:eastAsia="es-ES"/>
        </w:rPr>
        <w:t>/</w:t>
      </w:r>
      <w:r w:rsidRPr="00C46693">
        <w:rPr>
          <w:rFonts w:ascii="Times New Roman" w:eastAsiaTheme="minorHAnsi" w:hAnsi="Times New Roman"/>
          <w:color w:val="000000"/>
          <w:szCs w:val="22"/>
          <w:lang w:eastAsia="es-ES"/>
        </w:rPr>
        <w:t xml:space="preserve"> </w:t>
      </w:r>
    </w:p>
    <w:p w14:paraId="002B97C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strike/>
          <w:color w:val="000000"/>
          <w:szCs w:val="22"/>
        </w:rPr>
      </w:pPr>
    </w:p>
    <w:p w14:paraId="236B806C" w14:textId="0D798FC0" w:rsidR="009D159C" w:rsidRPr="00C46693" w:rsidRDefault="009D159C" w:rsidP="00AF366E">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color w:val="000000"/>
          <w:szCs w:val="22"/>
        </w:rPr>
      </w:pPr>
      <w:r w:rsidRPr="00C46693">
        <w:rPr>
          <w:rFonts w:ascii="Times New Roman" w:eastAsiaTheme="minorHAnsi" w:hAnsi="Times New Roman"/>
          <w:color w:val="000000"/>
          <w:szCs w:val="22"/>
        </w:rPr>
        <w:t xml:space="preserve">Autorizar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a utilizar até US$ 1.800.000 do Subfundo de Reserva de Recuperação de Custo Indiretos (SRRCI) para financiar os seguintes projetos e encarregar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 reembolsar ao SRRCI os recursos dessa dotação que não forem utilizados para esse fim:</w:t>
      </w:r>
    </w:p>
    <w:p w14:paraId="6E2A66C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color w:val="000000"/>
          <w:szCs w:val="22"/>
        </w:rPr>
      </w:pPr>
    </w:p>
    <w:p w14:paraId="6BB4F930" w14:textId="77777777" w:rsidR="009D159C" w:rsidRPr="00C46693" w:rsidRDefault="009D159C" w:rsidP="00AF366E">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Arial Unicode MS" w:hAnsi="Times New Roman"/>
          <w:color w:val="000000"/>
          <w:szCs w:val="22"/>
        </w:rPr>
      </w:pPr>
      <w:r w:rsidRPr="00C46693">
        <w:rPr>
          <w:rFonts w:ascii="Times New Roman" w:eastAsiaTheme="minorHAnsi" w:hAnsi="Times New Roman"/>
          <w:color w:val="000000"/>
          <w:szCs w:val="22"/>
        </w:rPr>
        <w:t>até US$ 1.000.000 para financiar uma análise externa de terceiros.</w:t>
      </w:r>
    </w:p>
    <w:p w14:paraId="18C8A90A" w14:textId="77777777" w:rsidR="009D159C" w:rsidRPr="00C46693" w:rsidRDefault="009D159C" w:rsidP="00AF366E">
      <w:pPr>
        <w:widowControl/>
        <w:tabs>
          <w:tab w:val="clear" w:pos="720"/>
        </w:tabs>
        <w:suppressAutoHyphens/>
        <w:rPr>
          <w:rFonts w:ascii="Times New Roman" w:eastAsia="Arial Unicode MS" w:hAnsi="Times New Roman"/>
          <w:color w:val="000000"/>
          <w:szCs w:val="22"/>
        </w:rPr>
      </w:pPr>
    </w:p>
    <w:p w14:paraId="6509AF2F" w14:textId="1A318CD2" w:rsidR="009D159C" w:rsidRPr="00C46693" w:rsidRDefault="009D159C" w:rsidP="00AF366E">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Arial Unicode MS" w:hAnsi="Times New Roman"/>
          <w:color w:val="000000"/>
          <w:szCs w:val="22"/>
        </w:rPr>
      </w:pPr>
      <w:r w:rsidRPr="00C46693">
        <w:rPr>
          <w:rFonts w:ascii="Times New Roman" w:eastAsiaTheme="minorHAnsi" w:hAnsi="Times New Roman"/>
          <w:color w:val="000000"/>
          <w:szCs w:val="22"/>
        </w:rPr>
        <w:t xml:space="preserve">até US$ 300.000 para financiar uma </w:t>
      </w:r>
      <w:r w:rsidR="00220CD0">
        <w:rPr>
          <w:rFonts w:ascii="Times New Roman" w:eastAsiaTheme="minorHAnsi" w:hAnsi="Times New Roman"/>
          <w:color w:val="000000"/>
          <w:szCs w:val="22"/>
        </w:rPr>
        <w:t xml:space="preserve">consultoria </w:t>
      </w:r>
      <w:r w:rsidRPr="00C46693">
        <w:rPr>
          <w:rFonts w:ascii="Times New Roman" w:eastAsiaTheme="minorHAnsi" w:hAnsi="Times New Roman"/>
          <w:color w:val="000000"/>
          <w:szCs w:val="22"/>
        </w:rPr>
        <w:t xml:space="preserve">externa </w:t>
      </w:r>
      <w:r w:rsidR="0097135F">
        <w:rPr>
          <w:rFonts w:ascii="Times New Roman" w:eastAsiaTheme="minorHAnsi" w:hAnsi="Times New Roman"/>
          <w:color w:val="000000"/>
          <w:szCs w:val="22"/>
        </w:rPr>
        <w:t xml:space="preserve">que realize a Avaliação por Pilares </w:t>
      </w:r>
      <w:r w:rsidRPr="0097135F">
        <w:rPr>
          <w:rFonts w:ascii="Times New Roman" w:eastAsiaTheme="minorHAnsi" w:hAnsi="Times New Roman"/>
          <w:color w:val="000000"/>
          <w:szCs w:val="22"/>
        </w:rPr>
        <w:t>da União Europeia</w:t>
      </w:r>
      <w:r w:rsidR="00311B9B" w:rsidRPr="0097135F">
        <w:rPr>
          <w:rFonts w:ascii="Times New Roman" w:eastAsiaTheme="minorHAnsi" w:hAnsi="Times New Roman"/>
          <w:color w:val="000000"/>
          <w:szCs w:val="22"/>
        </w:rPr>
        <w:t>.</w:t>
      </w:r>
    </w:p>
    <w:p w14:paraId="3F92940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Arial Unicode MS" w:hAnsi="Times New Roman"/>
          <w:color w:val="000000"/>
          <w:szCs w:val="22"/>
        </w:rPr>
      </w:pPr>
    </w:p>
    <w:p w14:paraId="75450D2E" w14:textId="77777777" w:rsidR="009D159C" w:rsidRPr="00C46693" w:rsidRDefault="009D159C" w:rsidP="00AF366E">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Arial Unicode MS" w:hAnsi="Times New Roman"/>
          <w:color w:val="000000"/>
          <w:szCs w:val="22"/>
        </w:rPr>
      </w:pPr>
      <w:r w:rsidRPr="00C46693">
        <w:rPr>
          <w:rFonts w:ascii="Times New Roman" w:eastAsiaTheme="minorHAnsi" w:hAnsi="Times New Roman"/>
          <w:color w:val="000000"/>
          <w:szCs w:val="22"/>
        </w:rPr>
        <w:t>até US$ 500.000 para aprimorar a supervisão da gestão de programas, em conformidade com os parâmetros a serem aprovados pela Comissão de Assuntos Administrativos e Orçamentários (CAAP).</w:t>
      </w:r>
    </w:p>
    <w:p w14:paraId="75179299" w14:textId="77777777" w:rsidR="009D159C" w:rsidRPr="00C46693" w:rsidRDefault="009D159C" w:rsidP="00AF366E">
      <w:pPr>
        <w:widowControl/>
        <w:tabs>
          <w:tab w:val="clear" w:pos="720"/>
        </w:tabs>
        <w:suppressAutoHyphens/>
        <w:rPr>
          <w:rFonts w:ascii="Times New Roman" w:eastAsia="Arial Unicode MS" w:hAnsi="Times New Roman"/>
          <w:color w:val="000000"/>
          <w:szCs w:val="22"/>
        </w:rPr>
      </w:pPr>
    </w:p>
    <w:p w14:paraId="245FDF36" w14:textId="25F82F5B" w:rsidR="009D159C" w:rsidRPr="00C46693" w:rsidRDefault="009D159C" w:rsidP="00AF366E">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color w:val="000000"/>
          <w:szCs w:val="22"/>
        </w:rPr>
      </w:pPr>
      <w:r w:rsidRPr="00C46693">
        <w:rPr>
          <w:rFonts w:ascii="Times New Roman" w:eastAsiaTheme="minorHAnsi" w:hAnsi="Times New Roman"/>
          <w:color w:val="000000"/>
          <w:szCs w:val="22"/>
        </w:rPr>
        <w:t xml:space="preserve">Os recursos do SRRCI aprovados para financiar os projetos do parágrafo </w:t>
      </w:r>
      <w:r w:rsidR="00CE1935">
        <w:rPr>
          <w:rFonts w:ascii="Times New Roman" w:eastAsiaTheme="minorHAnsi" w:hAnsi="Times New Roman"/>
          <w:color w:val="000000"/>
          <w:szCs w:val="22"/>
        </w:rPr>
        <w:t>I.</w:t>
      </w:r>
      <w:r w:rsidRPr="00C46693">
        <w:rPr>
          <w:rFonts w:ascii="Times New Roman" w:eastAsiaTheme="minorHAnsi" w:hAnsi="Times New Roman"/>
          <w:color w:val="000000"/>
          <w:szCs w:val="22"/>
        </w:rPr>
        <w:t>2 acima</w:t>
      </w:r>
      <w:r w:rsidRPr="00C46693">
        <w:rPr>
          <w:rFonts w:ascii="Times New Roman" w:eastAsiaTheme="minorHAnsi" w:hAnsi="Times New Roman"/>
          <w:szCs w:val="22"/>
        </w:rPr>
        <w:t xml:space="preserve"> devem ser colocados à disposição para uso imediato. </w:t>
      </w:r>
      <w:r w:rsidRPr="00C46693">
        <w:rPr>
          <w:rFonts w:ascii="Times New Roman" w:eastAsiaTheme="minorHAnsi" w:hAnsi="Times New Roman"/>
          <w:color w:val="000000"/>
          <w:szCs w:val="22"/>
        </w:rPr>
        <w:t xml:space="preserve">   </w:t>
      </w:r>
    </w:p>
    <w:p w14:paraId="0D02D630" w14:textId="77777777" w:rsidR="009D159C" w:rsidRPr="00C46693" w:rsidRDefault="009D159C" w:rsidP="00AF366E">
      <w:pPr>
        <w:widowControl/>
        <w:tabs>
          <w:tab w:val="clear" w:pos="720"/>
        </w:tabs>
        <w:suppressAutoHyphens/>
        <w:rPr>
          <w:rFonts w:ascii="Times New Roman" w:eastAsia="Arial Unicode MS" w:hAnsi="Times New Roman"/>
          <w:color w:val="000000"/>
          <w:szCs w:val="22"/>
        </w:rPr>
      </w:pPr>
    </w:p>
    <w:p w14:paraId="40DFB26C" w14:textId="50C53B1E" w:rsidR="009D159C" w:rsidRPr="00C46693" w:rsidRDefault="009D159C" w:rsidP="00AF366E">
      <w:pPr>
        <w:widowControl/>
        <w:numPr>
          <w:ilvl w:val="0"/>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Arial Unicode MS" w:hAnsi="Times New Roman"/>
          <w:color w:val="000000"/>
          <w:szCs w:val="22"/>
        </w:rPr>
      </w:pPr>
      <w:r w:rsidRPr="00C46693">
        <w:rPr>
          <w:rFonts w:ascii="Times New Roman" w:eastAsiaTheme="minorHAnsi" w:hAnsi="Times New Roman"/>
          <w:color w:val="000000"/>
          <w:szCs w:val="22"/>
        </w:rPr>
        <w:t xml:space="preserve">Solicitar à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que apresente trimestralmente ao Conselho Permanente, por intermédio da CAAP, um relatório detalhado sobre os gastos do SRRCI discriminados no parágrafo 2</w:t>
      </w:r>
      <w:r w:rsidR="00693B2B" w:rsidRPr="00C46693">
        <w:rPr>
          <w:rFonts w:ascii="Times New Roman" w:eastAsiaTheme="minorHAnsi" w:hAnsi="Times New Roman"/>
          <w:color w:val="000000"/>
          <w:szCs w:val="22"/>
        </w:rPr>
        <w:t>º</w:t>
      </w:r>
      <w:r w:rsidRPr="00C46693">
        <w:rPr>
          <w:rFonts w:ascii="Times New Roman" w:eastAsiaTheme="minorHAnsi" w:hAnsi="Times New Roman"/>
          <w:color w:val="000000"/>
          <w:szCs w:val="22"/>
        </w:rPr>
        <w:t xml:space="preserve"> acima, continuando até que todos os projetos estejam concluídos.</w:t>
      </w:r>
    </w:p>
    <w:p w14:paraId="60CCC1E8" w14:textId="77777777" w:rsidR="009D159C"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olor w:val="000000"/>
          <w:szCs w:val="22"/>
        </w:rPr>
      </w:pPr>
    </w:p>
    <w:p w14:paraId="67E5D6B3" w14:textId="77777777" w:rsidR="00AF366E" w:rsidRPr="00C46693" w:rsidRDefault="00AF366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color w:val="000000"/>
          <w:szCs w:val="22"/>
        </w:rPr>
      </w:pPr>
    </w:p>
    <w:p w14:paraId="2A37D7F8" w14:textId="77777777" w:rsidR="009D159C" w:rsidRPr="00C46693" w:rsidRDefault="009D159C" w:rsidP="00AF366E">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Theme="minorHAnsi" w:hAnsi="Times New Roman"/>
          <w:color w:val="000000"/>
          <w:szCs w:val="22"/>
          <w:u w:val="single"/>
        </w:rPr>
      </w:pPr>
      <w:r w:rsidRPr="00C46693">
        <w:rPr>
          <w:rFonts w:ascii="Times New Roman" w:eastAsiaTheme="minorHAnsi" w:hAnsi="Times New Roman"/>
          <w:color w:val="000000"/>
          <w:szCs w:val="22"/>
          <w:u w:val="single"/>
        </w:rPr>
        <w:t>DOTAÇÕES ORÇAMENTÁRIAS</w:t>
      </w:r>
    </w:p>
    <w:p w14:paraId="3B65142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outlineLvl w:val="0"/>
        <w:rPr>
          <w:rFonts w:ascii="Times New Roman" w:eastAsiaTheme="minorHAnsi" w:hAnsi="Times New Roman"/>
          <w:color w:val="000000"/>
          <w:szCs w:val="22"/>
          <w:lang w:eastAsia="es-ES"/>
        </w:rPr>
      </w:pPr>
    </w:p>
    <w:p w14:paraId="2FC29B1F" w14:textId="77777777" w:rsidR="009D159C" w:rsidRPr="00C46693" w:rsidRDefault="009D159C" w:rsidP="00AF366E">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Times New Roman" w:hAnsi="Times New Roman"/>
          <w:color w:val="000000"/>
          <w:szCs w:val="22"/>
        </w:rPr>
      </w:pPr>
      <w:r w:rsidRPr="00C46693">
        <w:rPr>
          <w:rFonts w:ascii="Times New Roman" w:eastAsia="Times New Roman" w:hAnsi="Times New Roman"/>
          <w:color w:val="000000"/>
          <w:szCs w:val="22"/>
        </w:rPr>
        <w:t xml:space="preserve">Aprovar e autorizar o orçamento-programa da Organização para o exercício financeiro compreendido entre 1º de janeiro e 31 de dezembro de 2024, financiado por recursos que não excedam os montantes indicados abaixo: </w:t>
      </w:r>
      <w:r w:rsidRPr="00C46693">
        <w:rPr>
          <w:rFonts w:ascii="Times New Roman" w:eastAsiaTheme="minorHAnsi" w:hAnsi="Times New Roman"/>
          <w:color w:val="000000"/>
          <w:szCs w:val="22"/>
        </w:rPr>
        <w:t xml:space="preserve">   </w:t>
      </w:r>
    </w:p>
    <w:p w14:paraId="57C5B94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rPr>
      </w:pPr>
    </w:p>
    <w:p w14:paraId="57617112" w14:textId="5F884F3D" w:rsidR="009D159C" w:rsidRPr="00C46693" w:rsidRDefault="009D159C" w:rsidP="00AF366E">
      <w:pPr>
        <w:widowControl/>
        <w:numPr>
          <w:ilvl w:val="1"/>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0"/>
        <w:rPr>
          <w:rFonts w:ascii="Times New Roman" w:eastAsia="Times New Roman" w:hAnsi="Times New Roman"/>
          <w:color w:val="000000"/>
          <w:szCs w:val="22"/>
        </w:rPr>
      </w:pPr>
      <w:r w:rsidRPr="00C46693">
        <w:rPr>
          <w:rFonts w:ascii="Times New Roman" w:eastAsia="Times New Roman" w:hAnsi="Times New Roman"/>
          <w:color w:val="000000"/>
          <w:szCs w:val="22"/>
        </w:rPr>
        <w:t>Fundo Ordinário (FO)</w:t>
      </w:r>
      <w:r w:rsidRPr="00C46693">
        <w:rPr>
          <w:rFonts w:ascii="Times New Roman" w:eastAsia="Times New Roman" w:hAnsi="Times New Roman"/>
          <w:szCs w:val="22"/>
        </w:rPr>
        <w:tab/>
      </w:r>
      <w:r w:rsidRPr="00C46693">
        <w:rPr>
          <w:rFonts w:ascii="Times New Roman" w:eastAsia="Times New Roman" w:hAnsi="Times New Roman"/>
          <w:szCs w:val="22"/>
        </w:rPr>
        <w:tab/>
      </w:r>
      <w:r w:rsidRPr="00C46693">
        <w:rPr>
          <w:rFonts w:ascii="Times New Roman" w:eastAsia="Times New Roman" w:hAnsi="Times New Roman"/>
          <w:szCs w:val="22"/>
        </w:rPr>
        <w:tab/>
      </w:r>
      <w:r w:rsidRPr="00C46693">
        <w:rPr>
          <w:rFonts w:ascii="Times New Roman" w:eastAsia="Times New Roman" w:hAnsi="Times New Roman"/>
          <w:szCs w:val="22"/>
        </w:rPr>
        <w:tab/>
        <w:t xml:space="preserve">US$ </w:t>
      </w:r>
      <w:r w:rsidRPr="00C46693">
        <w:rPr>
          <w:rFonts w:ascii="Times New Roman" w:eastAsia="Times New Roman" w:hAnsi="Times New Roman"/>
          <w:color w:val="000000"/>
          <w:szCs w:val="22"/>
        </w:rPr>
        <w:t>90</w:t>
      </w:r>
      <w:r w:rsidR="00A84746"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403</w:t>
      </w:r>
      <w:r w:rsidR="00A84746"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700</w:t>
      </w:r>
    </w:p>
    <w:p w14:paraId="503B93AF" w14:textId="77777777" w:rsidR="009D159C" w:rsidRPr="00C46693" w:rsidRDefault="009D159C" w:rsidP="00AF366E">
      <w:pPr>
        <w:widowControl/>
        <w:numPr>
          <w:ilvl w:val="1"/>
          <w:numId w:val="4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0"/>
        <w:rPr>
          <w:rFonts w:ascii="Times New Roman" w:eastAsia="Times New Roman" w:hAnsi="Times New Roman"/>
          <w:color w:val="000000"/>
          <w:szCs w:val="22"/>
        </w:rPr>
      </w:pPr>
      <w:r w:rsidRPr="00C46693">
        <w:rPr>
          <w:rFonts w:ascii="Times New Roman" w:eastAsia="Times New Roman" w:hAnsi="Times New Roman"/>
          <w:szCs w:val="22"/>
        </w:rPr>
        <w:t>Recuperação de custos indiretos (RCI)</w:t>
      </w:r>
      <w:r w:rsidRPr="00C46693">
        <w:rPr>
          <w:rFonts w:ascii="Times New Roman" w:eastAsia="Times New Roman" w:hAnsi="Times New Roman"/>
          <w:color w:val="000000"/>
          <w:szCs w:val="22"/>
        </w:rPr>
        <w:t xml:space="preserve"> </w:t>
      </w:r>
      <w:r w:rsidRPr="00C46693">
        <w:rPr>
          <w:rFonts w:ascii="Times New Roman" w:eastAsia="Times New Roman" w:hAnsi="Times New Roman"/>
          <w:szCs w:val="22"/>
        </w:rPr>
        <w:tab/>
      </w:r>
      <w:r w:rsidRPr="00C46693">
        <w:rPr>
          <w:rFonts w:ascii="Times New Roman" w:eastAsia="Times New Roman" w:hAnsi="Times New Roman"/>
          <w:szCs w:val="22"/>
        </w:rPr>
        <w:tab/>
      </w:r>
      <w:r w:rsidRPr="00C46693">
        <w:rPr>
          <w:rFonts w:ascii="Times New Roman" w:eastAsia="Times New Roman" w:hAnsi="Times New Roman"/>
          <w:color w:val="000000"/>
          <w:szCs w:val="22"/>
        </w:rPr>
        <w:t>US$   6</w:t>
      </w:r>
      <w:r w:rsidRPr="00C46693">
        <w:rPr>
          <w:rFonts w:ascii="Times New Roman" w:eastAsia="Times New Roman" w:hAnsi="Times New Roman"/>
          <w:szCs w:val="22"/>
        </w:rPr>
        <w:t>.941.000</w:t>
      </w:r>
    </w:p>
    <w:p w14:paraId="189D79B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Pr>
          <w:rFonts w:ascii="Times New Roman" w:eastAsia="Times New Roman" w:hAnsi="Times New Roman"/>
          <w:color w:val="000000"/>
          <w:szCs w:val="22"/>
        </w:rPr>
      </w:pPr>
    </w:p>
    <w:p w14:paraId="6C542757" w14:textId="77777777" w:rsidR="009D159C" w:rsidRPr="00C46693" w:rsidRDefault="009D159C" w:rsidP="00AF366E">
      <w:pPr>
        <w:widowControl/>
        <w:numPr>
          <w:ilvl w:val="0"/>
          <w:numId w:val="5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eastAsiaTheme="minorHAnsi" w:hAnsi="Times New Roman"/>
          <w:b/>
          <w:bCs/>
          <w:color w:val="000000"/>
          <w:szCs w:val="22"/>
        </w:rPr>
      </w:pPr>
      <w:r w:rsidRPr="00C46693">
        <w:rPr>
          <w:rFonts w:ascii="Times New Roman" w:eastAsia="Times New Roman" w:hAnsi="Times New Roman"/>
          <w:color w:val="000000"/>
          <w:szCs w:val="22"/>
        </w:rPr>
        <w:t xml:space="preserve">Aprovar os níveis de dotação do Fundo Ordinário e RCI, por capítulo, bem como para os subprogramas, com as recomendações, instruções ou mandatos especificados a seguir: </w:t>
      </w:r>
      <w:r w:rsidRPr="00C46693">
        <w:rPr>
          <w:rFonts w:ascii="Times New Roman" w:eastAsiaTheme="minorHAnsi" w:hAnsi="Times New Roman"/>
          <w:b/>
          <w:bCs/>
          <w:color w:val="000000"/>
          <w:szCs w:val="22"/>
        </w:rPr>
        <w:t xml:space="preserve">   </w:t>
      </w:r>
    </w:p>
    <w:p w14:paraId="7376331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color w:val="000000"/>
          <w:szCs w:val="22"/>
        </w:rPr>
      </w:pPr>
      <w:r w:rsidRPr="00C46693">
        <w:rPr>
          <w:rFonts w:ascii="Times New Roman" w:eastAsiaTheme="minorHAnsi" w:hAnsi="Times New Roman"/>
          <w:b/>
          <w:bCs/>
          <w:color w:val="000000"/>
          <w:szCs w:val="22"/>
        </w:rPr>
        <w:br w:type="page"/>
      </w:r>
    </w:p>
    <w:tbl>
      <w:tblPr>
        <w:tblW w:w="9165" w:type="dxa"/>
        <w:jc w:val="center"/>
        <w:tblLook w:val="04A0" w:firstRow="1" w:lastRow="0" w:firstColumn="1" w:lastColumn="0" w:noHBand="0" w:noVBand="1"/>
      </w:tblPr>
      <w:tblGrid>
        <w:gridCol w:w="1035"/>
        <w:gridCol w:w="4725"/>
        <w:gridCol w:w="1710"/>
        <w:gridCol w:w="1635"/>
        <w:gridCol w:w="60"/>
      </w:tblGrid>
      <w:tr w:rsidR="009D159C" w:rsidRPr="00C46693" w14:paraId="656C1D0F" w14:textId="77777777" w:rsidTr="00E56036">
        <w:trPr>
          <w:gridAfter w:val="1"/>
          <w:wAfter w:w="60" w:type="dxa"/>
          <w:trHeight w:val="263"/>
          <w:jc w:val="center"/>
        </w:trPr>
        <w:tc>
          <w:tcPr>
            <w:tcW w:w="1035" w:type="dxa"/>
            <w:noWrap/>
            <w:vAlign w:val="center"/>
            <w:hideMark/>
          </w:tcPr>
          <w:p w14:paraId="18929DD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4725" w:type="dxa"/>
            <w:vAlign w:val="bottom"/>
            <w:hideMark/>
          </w:tcPr>
          <w:p w14:paraId="4BBE52F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noWrap/>
            <w:vAlign w:val="center"/>
            <w:hideMark/>
          </w:tcPr>
          <w:p w14:paraId="5F82A6D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color w:val="000000"/>
                <w:szCs w:val="22"/>
              </w:rPr>
            </w:pPr>
            <w:r w:rsidRPr="00C46693">
              <w:rPr>
                <w:rFonts w:ascii="Times New Roman" w:eastAsia="Times New Roman" w:hAnsi="Times New Roman"/>
                <w:b/>
                <w:color w:val="000000"/>
                <w:szCs w:val="22"/>
              </w:rPr>
              <w:t>FO</w:t>
            </w:r>
          </w:p>
          <w:p w14:paraId="3247C51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color w:val="000000"/>
                <w:szCs w:val="22"/>
              </w:rPr>
            </w:pPr>
            <w:r w:rsidRPr="00C46693">
              <w:rPr>
                <w:rFonts w:ascii="Times New Roman" w:eastAsia="Times New Roman" w:hAnsi="Times New Roman"/>
                <w:b/>
                <w:color w:val="000000"/>
                <w:szCs w:val="22"/>
              </w:rPr>
              <w:t>(US$ 1.000)</w:t>
            </w:r>
          </w:p>
        </w:tc>
        <w:tc>
          <w:tcPr>
            <w:tcW w:w="1635" w:type="dxa"/>
            <w:noWrap/>
            <w:vAlign w:val="center"/>
            <w:hideMark/>
          </w:tcPr>
          <w:p w14:paraId="06612A0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b/>
                <w:color w:val="000000"/>
                <w:szCs w:val="22"/>
              </w:rPr>
            </w:pPr>
            <w:r w:rsidRPr="00C46693">
              <w:rPr>
                <w:rFonts w:ascii="Times New Roman" w:eastAsia="Times New Roman" w:hAnsi="Times New Roman"/>
                <w:b/>
                <w:color w:val="000000"/>
                <w:szCs w:val="22"/>
              </w:rPr>
              <w:t>RCI</w:t>
            </w:r>
          </w:p>
          <w:p w14:paraId="5894F44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88"/>
              <w:jc w:val="center"/>
              <w:rPr>
                <w:rFonts w:ascii="Times New Roman" w:eastAsia="Times New Roman" w:hAnsi="Times New Roman"/>
                <w:b/>
                <w:color w:val="000000"/>
                <w:szCs w:val="22"/>
              </w:rPr>
            </w:pPr>
            <w:r w:rsidRPr="00C46693">
              <w:rPr>
                <w:rFonts w:ascii="Times New Roman" w:eastAsia="Times New Roman" w:hAnsi="Times New Roman"/>
                <w:b/>
                <w:color w:val="000000"/>
                <w:szCs w:val="22"/>
              </w:rPr>
              <w:t>(US$ 1.000)</w:t>
            </w:r>
          </w:p>
        </w:tc>
      </w:tr>
      <w:tr w:rsidR="009D159C" w:rsidRPr="00FF0091" w14:paraId="1010A073" w14:textId="77777777" w:rsidTr="00E56036">
        <w:trPr>
          <w:gridAfter w:val="1"/>
          <w:wAfter w:w="60" w:type="dxa"/>
          <w:trHeight w:val="332"/>
          <w:jc w:val="center"/>
        </w:trPr>
        <w:tc>
          <w:tcPr>
            <w:tcW w:w="5760" w:type="dxa"/>
            <w:gridSpan w:val="2"/>
            <w:noWrap/>
            <w:hideMark/>
          </w:tcPr>
          <w:p w14:paraId="7FA3BD6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t>Capítulo 1- Gabinete do Secretário-Geral</w:t>
            </w:r>
          </w:p>
        </w:tc>
        <w:tc>
          <w:tcPr>
            <w:tcW w:w="1710" w:type="dxa"/>
            <w:noWrap/>
            <w:hideMark/>
          </w:tcPr>
          <w:p w14:paraId="47A653B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color w:val="000000"/>
                <w:szCs w:val="22"/>
              </w:rPr>
            </w:pPr>
          </w:p>
        </w:tc>
        <w:tc>
          <w:tcPr>
            <w:tcW w:w="1635" w:type="dxa"/>
            <w:noWrap/>
            <w:vAlign w:val="center"/>
            <w:hideMark/>
          </w:tcPr>
          <w:p w14:paraId="52E7576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r>
      <w:tr w:rsidR="009D159C" w:rsidRPr="00C46693" w14:paraId="19F937C8" w14:textId="77777777" w:rsidTr="00E56036">
        <w:trPr>
          <w:gridAfter w:val="1"/>
          <w:wAfter w:w="60" w:type="dxa"/>
          <w:trHeight w:val="263"/>
          <w:jc w:val="center"/>
        </w:trPr>
        <w:tc>
          <w:tcPr>
            <w:tcW w:w="1035" w:type="dxa"/>
            <w:noWrap/>
            <w:hideMark/>
          </w:tcPr>
          <w:p w14:paraId="68E81EB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14A</w:t>
            </w:r>
          </w:p>
        </w:tc>
        <w:tc>
          <w:tcPr>
            <w:tcW w:w="4725" w:type="dxa"/>
            <w:hideMark/>
          </w:tcPr>
          <w:p w14:paraId="2BEE27A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Gabinete do Secretário-Geral</w:t>
            </w:r>
          </w:p>
        </w:tc>
        <w:tc>
          <w:tcPr>
            <w:tcW w:w="1710" w:type="dxa"/>
            <w:noWrap/>
          </w:tcPr>
          <w:p w14:paraId="6A73B962" w14:textId="1633284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heme="minorHAnsi" w:hAnsi="Times New Roman"/>
                <w:color w:val="000000"/>
                <w:szCs w:val="22"/>
              </w:rPr>
              <w:t>2</w:t>
            </w:r>
            <w:r w:rsidR="001C2021" w:rsidRPr="00C46693">
              <w:rPr>
                <w:rFonts w:ascii="Times New Roman" w:eastAsiaTheme="minorHAnsi" w:hAnsi="Times New Roman"/>
                <w:color w:val="000000"/>
                <w:szCs w:val="22"/>
              </w:rPr>
              <w:t>.</w:t>
            </w:r>
            <w:r w:rsidRPr="00C46693">
              <w:rPr>
                <w:rFonts w:ascii="Times New Roman" w:eastAsiaTheme="minorHAnsi" w:hAnsi="Times New Roman"/>
                <w:color w:val="000000"/>
                <w:szCs w:val="22"/>
              </w:rPr>
              <w:t>211</w:t>
            </w:r>
            <w:r w:rsidR="00F5359E" w:rsidRPr="00C46693">
              <w:rPr>
                <w:rFonts w:ascii="Times New Roman" w:eastAsiaTheme="minorHAnsi" w:hAnsi="Times New Roman"/>
                <w:color w:val="000000"/>
                <w:szCs w:val="22"/>
              </w:rPr>
              <w:t>,</w:t>
            </w:r>
            <w:r w:rsidRPr="00C46693">
              <w:rPr>
                <w:rFonts w:ascii="Times New Roman" w:eastAsiaTheme="minorHAnsi" w:hAnsi="Times New Roman"/>
                <w:color w:val="000000"/>
                <w:szCs w:val="22"/>
              </w:rPr>
              <w:t>2</w:t>
            </w:r>
          </w:p>
        </w:tc>
        <w:tc>
          <w:tcPr>
            <w:tcW w:w="1635" w:type="dxa"/>
            <w:noWrap/>
            <w:vAlign w:val="center"/>
          </w:tcPr>
          <w:p w14:paraId="749BD9A3" w14:textId="7A3F58F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41</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r>
      <w:tr w:rsidR="009D159C" w:rsidRPr="00C46693" w14:paraId="2386C0DF" w14:textId="77777777" w:rsidTr="00E56036">
        <w:trPr>
          <w:gridAfter w:val="1"/>
          <w:wAfter w:w="60" w:type="dxa"/>
          <w:trHeight w:val="263"/>
          <w:jc w:val="center"/>
        </w:trPr>
        <w:tc>
          <w:tcPr>
            <w:tcW w:w="1035" w:type="dxa"/>
            <w:tcBorders>
              <w:bottom w:val="single" w:sz="12" w:space="0" w:color="auto"/>
            </w:tcBorders>
            <w:noWrap/>
            <w:hideMark/>
          </w:tcPr>
          <w:p w14:paraId="08DDA6F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14B</w:t>
            </w:r>
          </w:p>
        </w:tc>
        <w:tc>
          <w:tcPr>
            <w:tcW w:w="4725" w:type="dxa"/>
            <w:tcBorders>
              <w:bottom w:val="single" w:sz="12" w:space="0" w:color="auto"/>
            </w:tcBorders>
            <w:hideMark/>
          </w:tcPr>
          <w:p w14:paraId="3A5BD54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Escritório do Cerimonial</w:t>
            </w:r>
          </w:p>
        </w:tc>
        <w:tc>
          <w:tcPr>
            <w:tcW w:w="1710" w:type="dxa"/>
            <w:tcBorders>
              <w:bottom w:val="single" w:sz="12" w:space="0" w:color="auto"/>
            </w:tcBorders>
            <w:noWrap/>
          </w:tcPr>
          <w:p w14:paraId="70120CC9" w14:textId="74CF3D5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heme="minorHAnsi" w:hAnsi="Times New Roman"/>
                <w:color w:val="000000"/>
                <w:szCs w:val="22"/>
              </w:rPr>
              <w:t>629</w:t>
            </w:r>
            <w:r w:rsidR="00F5359E" w:rsidRPr="00C46693">
              <w:rPr>
                <w:rFonts w:ascii="Times New Roman" w:eastAsiaTheme="minorHAnsi" w:hAnsi="Times New Roman"/>
                <w:color w:val="000000"/>
                <w:szCs w:val="22"/>
              </w:rPr>
              <w:t>,</w:t>
            </w:r>
            <w:r w:rsidRPr="00C46693">
              <w:rPr>
                <w:rFonts w:ascii="Times New Roman" w:eastAsiaTheme="minorHAnsi" w:hAnsi="Times New Roman"/>
                <w:color w:val="000000"/>
                <w:szCs w:val="22"/>
              </w:rPr>
              <w:t>2</w:t>
            </w:r>
          </w:p>
        </w:tc>
        <w:tc>
          <w:tcPr>
            <w:tcW w:w="1635" w:type="dxa"/>
            <w:tcBorders>
              <w:bottom w:val="single" w:sz="12" w:space="0" w:color="auto"/>
            </w:tcBorders>
            <w:noWrap/>
            <w:vAlign w:val="center"/>
          </w:tcPr>
          <w:p w14:paraId="7F816EDB" w14:textId="6BAAF8E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1F1BC43B" w14:textId="77777777" w:rsidTr="00E56036">
        <w:trPr>
          <w:gridAfter w:val="1"/>
          <w:wAfter w:w="60" w:type="dxa"/>
          <w:trHeight w:val="263"/>
          <w:jc w:val="center"/>
        </w:trPr>
        <w:tc>
          <w:tcPr>
            <w:tcW w:w="5760" w:type="dxa"/>
            <w:gridSpan w:val="2"/>
            <w:tcBorders>
              <w:top w:val="single" w:sz="4" w:space="0" w:color="auto"/>
              <w:bottom w:val="single" w:sz="12" w:space="0" w:color="auto"/>
            </w:tcBorders>
            <w:noWrap/>
            <w:hideMark/>
          </w:tcPr>
          <w:p w14:paraId="03A1E17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t>Capítulo 1- Gabinete do Secretário-Geral - Total</w:t>
            </w:r>
          </w:p>
        </w:tc>
        <w:tc>
          <w:tcPr>
            <w:tcW w:w="1710" w:type="dxa"/>
            <w:tcBorders>
              <w:top w:val="single" w:sz="12" w:space="0" w:color="auto"/>
              <w:bottom w:val="single" w:sz="12" w:space="0" w:color="auto"/>
            </w:tcBorders>
            <w:noWrap/>
          </w:tcPr>
          <w:p w14:paraId="74542DE8" w14:textId="2F23C69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rPr>
            </w:pPr>
            <w:r w:rsidRPr="00C46693">
              <w:rPr>
                <w:rFonts w:ascii="Times New Roman" w:eastAsiaTheme="minorHAnsi" w:hAnsi="Times New Roman"/>
                <w:b/>
                <w:bCs/>
                <w:color w:val="000000"/>
                <w:szCs w:val="22"/>
              </w:rPr>
              <w:t>2</w:t>
            </w:r>
            <w:r w:rsidR="001C2021" w:rsidRPr="00C46693">
              <w:rPr>
                <w:rFonts w:ascii="Times New Roman" w:eastAsiaTheme="minorHAnsi" w:hAnsi="Times New Roman"/>
                <w:b/>
                <w:bCs/>
                <w:color w:val="000000"/>
                <w:szCs w:val="22"/>
              </w:rPr>
              <w:t>.</w:t>
            </w:r>
            <w:r w:rsidRPr="00C46693">
              <w:rPr>
                <w:rFonts w:ascii="Times New Roman" w:eastAsiaTheme="minorHAnsi" w:hAnsi="Times New Roman"/>
                <w:b/>
                <w:bCs/>
                <w:color w:val="000000"/>
                <w:szCs w:val="22"/>
              </w:rPr>
              <w:t>840</w:t>
            </w:r>
            <w:r w:rsidR="00A31251" w:rsidRPr="00C46693">
              <w:rPr>
                <w:rFonts w:ascii="Times New Roman" w:eastAsiaTheme="minorHAnsi" w:hAnsi="Times New Roman"/>
                <w:b/>
                <w:bCs/>
                <w:color w:val="000000"/>
                <w:szCs w:val="22"/>
              </w:rPr>
              <w:t>,</w:t>
            </w:r>
            <w:r w:rsidRPr="00C46693">
              <w:rPr>
                <w:rFonts w:ascii="Times New Roman" w:eastAsiaTheme="minorHAnsi" w:hAnsi="Times New Roman"/>
                <w:b/>
                <w:bCs/>
                <w:color w:val="000000"/>
                <w:szCs w:val="22"/>
              </w:rPr>
              <w:t>4</w:t>
            </w:r>
          </w:p>
        </w:tc>
        <w:tc>
          <w:tcPr>
            <w:tcW w:w="1635" w:type="dxa"/>
            <w:tcBorders>
              <w:top w:val="single" w:sz="12" w:space="0" w:color="auto"/>
              <w:bottom w:val="single" w:sz="12" w:space="0" w:color="auto"/>
            </w:tcBorders>
            <w:noWrap/>
          </w:tcPr>
          <w:p w14:paraId="5C7211A5" w14:textId="3CF941C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41</w:t>
            </w:r>
            <w:r w:rsidR="00F5359E"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1</w:t>
            </w:r>
          </w:p>
        </w:tc>
      </w:tr>
      <w:tr w:rsidR="009D159C" w:rsidRPr="00C46693" w14:paraId="5DF053EE" w14:textId="77777777" w:rsidTr="00E56036">
        <w:trPr>
          <w:gridAfter w:val="1"/>
          <w:wAfter w:w="60" w:type="dxa"/>
          <w:trHeight w:val="50"/>
          <w:jc w:val="center"/>
        </w:trPr>
        <w:tc>
          <w:tcPr>
            <w:tcW w:w="1035" w:type="dxa"/>
            <w:tcBorders>
              <w:top w:val="single" w:sz="12" w:space="0" w:color="auto"/>
            </w:tcBorders>
            <w:noWrap/>
            <w:hideMark/>
          </w:tcPr>
          <w:p w14:paraId="0743C46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color w:val="000000"/>
                <w:szCs w:val="22"/>
              </w:rPr>
            </w:pPr>
          </w:p>
        </w:tc>
        <w:tc>
          <w:tcPr>
            <w:tcW w:w="4725" w:type="dxa"/>
            <w:tcBorders>
              <w:top w:val="single" w:sz="12" w:space="0" w:color="auto"/>
            </w:tcBorders>
            <w:hideMark/>
          </w:tcPr>
          <w:p w14:paraId="4DD198E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tcPr>
          <w:p w14:paraId="7CE2A8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c>
          <w:tcPr>
            <w:tcW w:w="1635" w:type="dxa"/>
            <w:tcBorders>
              <w:top w:val="single" w:sz="12" w:space="0" w:color="auto"/>
            </w:tcBorders>
            <w:noWrap/>
            <w:vAlign w:val="center"/>
          </w:tcPr>
          <w:p w14:paraId="1E73DCF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FF0091" w14:paraId="37D9CB92" w14:textId="77777777" w:rsidTr="00E56036">
        <w:trPr>
          <w:gridAfter w:val="1"/>
          <w:wAfter w:w="60" w:type="dxa"/>
          <w:trHeight w:val="263"/>
          <w:jc w:val="center"/>
        </w:trPr>
        <w:tc>
          <w:tcPr>
            <w:tcW w:w="5760" w:type="dxa"/>
            <w:gridSpan w:val="2"/>
            <w:noWrap/>
            <w:hideMark/>
          </w:tcPr>
          <w:p w14:paraId="67D0C2C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t>Capítulo 2 – Gabinete do Secretário-Geral Adjunto</w:t>
            </w:r>
          </w:p>
        </w:tc>
        <w:tc>
          <w:tcPr>
            <w:tcW w:w="1710" w:type="dxa"/>
            <w:noWrap/>
          </w:tcPr>
          <w:p w14:paraId="4ECC322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p>
        </w:tc>
        <w:tc>
          <w:tcPr>
            <w:tcW w:w="1635" w:type="dxa"/>
            <w:noWrap/>
            <w:vAlign w:val="center"/>
          </w:tcPr>
          <w:p w14:paraId="0AAD5D1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szCs w:val="22"/>
              </w:rPr>
            </w:pPr>
          </w:p>
        </w:tc>
      </w:tr>
      <w:tr w:rsidR="009D159C" w:rsidRPr="00C46693" w14:paraId="73296E91" w14:textId="77777777" w:rsidTr="00E56036">
        <w:trPr>
          <w:gridAfter w:val="1"/>
          <w:wAfter w:w="60" w:type="dxa"/>
          <w:trHeight w:val="263"/>
          <w:jc w:val="center"/>
        </w:trPr>
        <w:tc>
          <w:tcPr>
            <w:tcW w:w="1035" w:type="dxa"/>
            <w:noWrap/>
            <w:hideMark/>
          </w:tcPr>
          <w:p w14:paraId="3963760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24A</w:t>
            </w:r>
          </w:p>
        </w:tc>
        <w:tc>
          <w:tcPr>
            <w:tcW w:w="4725" w:type="dxa"/>
            <w:hideMark/>
          </w:tcPr>
          <w:p w14:paraId="37B4E50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Gabinete do Secretário-Geral Adjunto</w:t>
            </w:r>
          </w:p>
        </w:tc>
        <w:tc>
          <w:tcPr>
            <w:tcW w:w="1710" w:type="dxa"/>
            <w:noWrap/>
          </w:tcPr>
          <w:p w14:paraId="31C2431D" w14:textId="31EA336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w:t>
            </w:r>
            <w:r w:rsidR="001C2021"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223</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noWrap/>
          </w:tcPr>
          <w:p w14:paraId="04956AA8" w14:textId="3EBA9B4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60FC037F" w14:textId="77777777" w:rsidTr="00E56036">
        <w:trPr>
          <w:gridAfter w:val="1"/>
          <w:wAfter w:w="60" w:type="dxa"/>
          <w:trHeight w:val="788"/>
          <w:jc w:val="center"/>
        </w:trPr>
        <w:tc>
          <w:tcPr>
            <w:tcW w:w="1035" w:type="dxa"/>
            <w:noWrap/>
            <w:hideMark/>
          </w:tcPr>
          <w:p w14:paraId="1783B21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24B</w:t>
            </w:r>
          </w:p>
        </w:tc>
        <w:tc>
          <w:tcPr>
            <w:tcW w:w="4725" w:type="dxa"/>
            <w:hideMark/>
          </w:tcPr>
          <w:p w14:paraId="3253776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Escritório da Secretaria da Assembleia Geral, da Reunião de Consulta, do Conselho Permanente e dos Órgãos Subsidiários</w:t>
            </w:r>
          </w:p>
        </w:tc>
        <w:tc>
          <w:tcPr>
            <w:tcW w:w="1710" w:type="dxa"/>
            <w:noWrap/>
          </w:tcPr>
          <w:p w14:paraId="471908A8" w14:textId="767F249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1C2021"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343</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8</w:t>
            </w:r>
          </w:p>
        </w:tc>
        <w:tc>
          <w:tcPr>
            <w:tcW w:w="1635" w:type="dxa"/>
            <w:noWrap/>
          </w:tcPr>
          <w:p w14:paraId="266DE522" w14:textId="503938B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0BF5F7F2" w14:textId="77777777" w:rsidTr="00E56036">
        <w:trPr>
          <w:gridAfter w:val="1"/>
          <w:wAfter w:w="60" w:type="dxa"/>
          <w:trHeight w:val="525"/>
          <w:jc w:val="center"/>
        </w:trPr>
        <w:tc>
          <w:tcPr>
            <w:tcW w:w="1035" w:type="dxa"/>
            <w:noWrap/>
            <w:hideMark/>
          </w:tcPr>
          <w:p w14:paraId="3F1EF72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24C</w:t>
            </w:r>
          </w:p>
        </w:tc>
        <w:tc>
          <w:tcPr>
            <w:tcW w:w="4725" w:type="dxa"/>
            <w:hideMark/>
          </w:tcPr>
          <w:p w14:paraId="21FD639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 xml:space="preserve">Escritório de Coordenação dos Escritórios e Unidades da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nos Estados membros</w:t>
            </w:r>
          </w:p>
        </w:tc>
        <w:tc>
          <w:tcPr>
            <w:tcW w:w="1710" w:type="dxa"/>
            <w:noWrap/>
          </w:tcPr>
          <w:p w14:paraId="10E2ADCA" w14:textId="4AB2D37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w:t>
            </w:r>
            <w:r w:rsidR="001C2021"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911</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c>
          <w:tcPr>
            <w:tcW w:w="1635" w:type="dxa"/>
            <w:noWrap/>
          </w:tcPr>
          <w:p w14:paraId="6331E39D" w14:textId="368AC67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0DFB953B" w14:textId="77777777" w:rsidTr="00E56036">
        <w:trPr>
          <w:gridAfter w:val="1"/>
          <w:wAfter w:w="60" w:type="dxa"/>
          <w:trHeight w:val="263"/>
          <w:jc w:val="center"/>
        </w:trPr>
        <w:tc>
          <w:tcPr>
            <w:tcW w:w="1035" w:type="dxa"/>
            <w:noWrap/>
            <w:hideMark/>
          </w:tcPr>
          <w:p w14:paraId="7635C6B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24D</w:t>
            </w:r>
          </w:p>
        </w:tc>
        <w:tc>
          <w:tcPr>
            <w:tcW w:w="4725" w:type="dxa"/>
            <w:hideMark/>
          </w:tcPr>
          <w:p w14:paraId="081474F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Conferências e Reuniões</w:t>
            </w:r>
          </w:p>
        </w:tc>
        <w:tc>
          <w:tcPr>
            <w:tcW w:w="1710" w:type="dxa"/>
            <w:noWrap/>
          </w:tcPr>
          <w:p w14:paraId="13D789D6" w14:textId="6F3EA28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w:t>
            </w:r>
            <w:r w:rsidR="001C2021"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162</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4ECF9E60" w14:textId="50EDC46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424AF143" w14:textId="77777777" w:rsidTr="00E56036">
        <w:trPr>
          <w:gridAfter w:val="1"/>
          <w:wAfter w:w="60" w:type="dxa"/>
          <w:trHeight w:val="263"/>
          <w:jc w:val="center"/>
        </w:trPr>
        <w:tc>
          <w:tcPr>
            <w:tcW w:w="1035" w:type="dxa"/>
            <w:tcBorders>
              <w:bottom w:val="single" w:sz="12" w:space="0" w:color="auto"/>
            </w:tcBorders>
            <w:noWrap/>
          </w:tcPr>
          <w:p w14:paraId="0798AF6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p>
        </w:tc>
        <w:tc>
          <w:tcPr>
            <w:tcW w:w="4725" w:type="dxa"/>
            <w:tcBorders>
              <w:bottom w:val="single" w:sz="12" w:space="0" w:color="auto"/>
            </w:tcBorders>
          </w:tcPr>
          <w:p w14:paraId="078EF53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710" w:type="dxa"/>
            <w:tcBorders>
              <w:bottom w:val="single" w:sz="12" w:space="0" w:color="auto"/>
            </w:tcBorders>
            <w:noWrap/>
          </w:tcPr>
          <w:p w14:paraId="1262FCA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p>
        </w:tc>
        <w:tc>
          <w:tcPr>
            <w:tcW w:w="1635" w:type="dxa"/>
            <w:tcBorders>
              <w:bottom w:val="single" w:sz="12" w:space="0" w:color="auto"/>
            </w:tcBorders>
            <w:noWrap/>
          </w:tcPr>
          <w:p w14:paraId="7A8458A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p>
        </w:tc>
      </w:tr>
      <w:tr w:rsidR="009D159C" w:rsidRPr="00C46693" w14:paraId="00C34ADE"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hideMark/>
          </w:tcPr>
          <w:p w14:paraId="5016807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t>Capítulo 2- Gabinete do Secretário-Geral Adjunto - Total</w:t>
            </w:r>
          </w:p>
        </w:tc>
        <w:tc>
          <w:tcPr>
            <w:tcW w:w="1710" w:type="dxa"/>
            <w:tcBorders>
              <w:top w:val="single" w:sz="12" w:space="0" w:color="auto"/>
              <w:bottom w:val="single" w:sz="12" w:space="0" w:color="auto"/>
            </w:tcBorders>
            <w:noWrap/>
          </w:tcPr>
          <w:p w14:paraId="0A4B2901" w14:textId="70AB6E4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rPr>
            </w:pPr>
            <w:r w:rsidRPr="00C46693">
              <w:rPr>
                <w:rFonts w:ascii="Times New Roman" w:eastAsia="Times New Roman" w:hAnsi="Times New Roman"/>
                <w:b/>
                <w:bCs/>
                <w:color w:val="000000"/>
                <w:szCs w:val="22"/>
              </w:rPr>
              <w:t>11</w:t>
            </w:r>
            <w:r w:rsidR="001C2021" w:rsidRPr="00C46693">
              <w:rPr>
                <w:rFonts w:ascii="Times New Roman" w:eastAsia="Times New Roman" w:hAnsi="Times New Roman"/>
                <w:b/>
                <w:bCs/>
                <w:color w:val="000000"/>
                <w:szCs w:val="22"/>
              </w:rPr>
              <w:t>.</w:t>
            </w:r>
            <w:r w:rsidRPr="00C46693">
              <w:rPr>
                <w:rFonts w:ascii="Times New Roman" w:eastAsia="Times New Roman" w:hAnsi="Times New Roman"/>
                <w:b/>
                <w:bCs/>
                <w:color w:val="000000"/>
                <w:szCs w:val="22"/>
              </w:rPr>
              <w:t>640</w:t>
            </w:r>
            <w:r w:rsidR="001C2021" w:rsidRPr="00C46693">
              <w:rPr>
                <w:rFonts w:ascii="Times New Roman" w:eastAsia="Times New Roman" w:hAnsi="Times New Roman"/>
                <w:b/>
                <w:bCs/>
                <w:color w:val="000000"/>
                <w:szCs w:val="22"/>
              </w:rPr>
              <w:t>,</w:t>
            </w:r>
            <w:r w:rsidRPr="00C46693">
              <w:rPr>
                <w:rFonts w:ascii="Times New Roman" w:eastAsia="Times New Roman" w:hAnsi="Times New Roman"/>
                <w:b/>
                <w:bCs/>
                <w:color w:val="000000"/>
                <w:szCs w:val="22"/>
              </w:rPr>
              <w:t>6</w:t>
            </w:r>
          </w:p>
        </w:tc>
        <w:tc>
          <w:tcPr>
            <w:tcW w:w="1635" w:type="dxa"/>
            <w:tcBorders>
              <w:top w:val="single" w:sz="12" w:space="0" w:color="auto"/>
              <w:bottom w:val="single" w:sz="12" w:space="0" w:color="auto"/>
            </w:tcBorders>
            <w:noWrap/>
          </w:tcPr>
          <w:p w14:paraId="0070C1B1" w14:textId="7BB3D30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rPr>
            </w:pPr>
            <w:r w:rsidRPr="00C46693">
              <w:rPr>
                <w:rFonts w:ascii="Times New Roman" w:eastAsia="Times New Roman" w:hAnsi="Times New Roman"/>
                <w:b/>
                <w:bCs/>
                <w:color w:val="000000"/>
                <w:szCs w:val="22"/>
              </w:rPr>
              <w:t>0</w:t>
            </w:r>
            <w:r w:rsidR="00F5359E" w:rsidRPr="00C46693">
              <w:rPr>
                <w:rFonts w:ascii="Times New Roman" w:eastAsia="Times New Roman" w:hAnsi="Times New Roman"/>
                <w:b/>
                <w:bCs/>
                <w:color w:val="000000"/>
                <w:szCs w:val="22"/>
              </w:rPr>
              <w:t>,</w:t>
            </w:r>
            <w:r w:rsidRPr="00C46693">
              <w:rPr>
                <w:rFonts w:ascii="Times New Roman" w:eastAsia="Times New Roman" w:hAnsi="Times New Roman"/>
                <w:b/>
                <w:bCs/>
                <w:color w:val="000000"/>
                <w:szCs w:val="22"/>
              </w:rPr>
              <w:t>0</w:t>
            </w:r>
          </w:p>
        </w:tc>
      </w:tr>
      <w:tr w:rsidR="009D159C" w:rsidRPr="00C46693" w14:paraId="43A030BF" w14:textId="77777777" w:rsidTr="00E56036">
        <w:trPr>
          <w:gridAfter w:val="1"/>
          <w:wAfter w:w="60" w:type="dxa"/>
          <w:trHeight w:val="222"/>
          <w:jc w:val="center"/>
        </w:trPr>
        <w:tc>
          <w:tcPr>
            <w:tcW w:w="1035" w:type="dxa"/>
            <w:tcBorders>
              <w:top w:val="single" w:sz="12" w:space="0" w:color="auto"/>
            </w:tcBorders>
            <w:noWrap/>
            <w:hideMark/>
          </w:tcPr>
          <w:p w14:paraId="5F1BD68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bCs/>
                <w:color w:val="000000"/>
                <w:szCs w:val="22"/>
              </w:rPr>
            </w:pPr>
          </w:p>
        </w:tc>
        <w:tc>
          <w:tcPr>
            <w:tcW w:w="4725" w:type="dxa"/>
            <w:tcBorders>
              <w:top w:val="single" w:sz="12" w:space="0" w:color="auto"/>
            </w:tcBorders>
            <w:hideMark/>
          </w:tcPr>
          <w:p w14:paraId="4A01E10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tcPr>
          <w:p w14:paraId="4521BA6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c>
          <w:tcPr>
            <w:tcW w:w="1635" w:type="dxa"/>
            <w:tcBorders>
              <w:top w:val="single" w:sz="12" w:space="0" w:color="auto"/>
            </w:tcBorders>
            <w:noWrap/>
            <w:vAlign w:val="center"/>
          </w:tcPr>
          <w:p w14:paraId="39F9EA5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FF0091" w14:paraId="47E2BC5A" w14:textId="77777777" w:rsidTr="00E56036">
        <w:trPr>
          <w:gridAfter w:val="1"/>
          <w:wAfter w:w="60" w:type="dxa"/>
          <w:trHeight w:val="263"/>
          <w:jc w:val="center"/>
        </w:trPr>
        <w:tc>
          <w:tcPr>
            <w:tcW w:w="5760" w:type="dxa"/>
            <w:gridSpan w:val="2"/>
            <w:noWrap/>
            <w:hideMark/>
          </w:tcPr>
          <w:p w14:paraId="737AF61C" w14:textId="3CB4411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t>Capítulo 3- Organismos principais e especializados</w:t>
            </w:r>
          </w:p>
        </w:tc>
        <w:tc>
          <w:tcPr>
            <w:tcW w:w="1710" w:type="dxa"/>
            <w:noWrap/>
          </w:tcPr>
          <w:p w14:paraId="4F40917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noWrap/>
            <w:vAlign w:val="center"/>
          </w:tcPr>
          <w:p w14:paraId="7B1AA2C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4022D60C" w14:textId="77777777" w:rsidTr="00E56036">
        <w:trPr>
          <w:gridAfter w:val="1"/>
          <w:wAfter w:w="60" w:type="dxa"/>
          <w:trHeight w:val="263"/>
          <w:jc w:val="center"/>
        </w:trPr>
        <w:tc>
          <w:tcPr>
            <w:tcW w:w="1035" w:type="dxa"/>
            <w:noWrap/>
            <w:hideMark/>
          </w:tcPr>
          <w:p w14:paraId="6060947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34A</w:t>
            </w:r>
          </w:p>
        </w:tc>
        <w:tc>
          <w:tcPr>
            <w:tcW w:w="4725" w:type="dxa"/>
            <w:hideMark/>
          </w:tcPr>
          <w:p w14:paraId="742BCBC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da Corte Interamericana de Direitos Humanos</w:t>
            </w:r>
          </w:p>
        </w:tc>
        <w:tc>
          <w:tcPr>
            <w:tcW w:w="1710" w:type="dxa"/>
            <w:noWrap/>
          </w:tcPr>
          <w:p w14:paraId="4F348BFF" w14:textId="6BE4AE7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325</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c>
          <w:tcPr>
            <w:tcW w:w="1635" w:type="dxa"/>
            <w:noWrap/>
          </w:tcPr>
          <w:p w14:paraId="2DEB8A3B" w14:textId="3F073EA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71CA059" w14:textId="77777777" w:rsidTr="00E56036">
        <w:trPr>
          <w:gridAfter w:val="1"/>
          <w:wAfter w:w="60" w:type="dxa"/>
          <w:trHeight w:val="525"/>
          <w:jc w:val="center"/>
        </w:trPr>
        <w:tc>
          <w:tcPr>
            <w:tcW w:w="1035" w:type="dxa"/>
            <w:noWrap/>
            <w:hideMark/>
          </w:tcPr>
          <w:p w14:paraId="137A515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34B</w:t>
            </w:r>
          </w:p>
        </w:tc>
        <w:tc>
          <w:tcPr>
            <w:tcW w:w="4725" w:type="dxa"/>
            <w:hideMark/>
          </w:tcPr>
          <w:p w14:paraId="568E6AC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Executiva da Comissão Interamericana de Direitos Humanos (CIDH)</w:t>
            </w:r>
          </w:p>
        </w:tc>
        <w:tc>
          <w:tcPr>
            <w:tcW w:w="1710" w:type="dxa"/>
            <w:noWrap/>
          </w:tcPr>
          <w:p w14:paraId="30A3A379" w14:textId="1A90419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727</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noWrap/>
          </w:tcPr>
          <w:p w14:paraId="10C31581" w14:textId="2B32160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128</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5F7341C6" w14:textId="77777777" w:rsidTr="00E56036">
        <w:trPr>
          <w:gridAfter w:val="1"/>
          <w:wAfter w:w="60" w:type="dxa"/>
          <w:trHeight w:val="525"/>
          <w:jc w:val="center"/>
        </w:trPr>
        <w:tc>
          <w:tcPr>
            <w:tcW w:w="1035" w:type="dxa"/>
            <w:noWrap/>
            <w:hideMark/>
          </w:tcPr>
          <w:p w14:paraId="10404FC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34C</w:t>
            </w:r>
          </w:p>
        </w:tc>
        <w:tc>
          <w:tcPr>
            <w:tcW w:w="4725" w:type="dxa"/>
            <w:hideMark/>
          </w:tcPr>
          <w:p w14:paraId="0E421A4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Executiva da Comissão Interamericana de Mulheres (CIM)</w:t>
            </w:r>
          </w:p>
        </w:tc>
        <w:tc>
          <w:tcPr>
            <w:tcW w:w="1710" w:type="dxa"/>
            <w:noWrap/>
          </w:tcPr>
          <w:p w14:paraId="18F7E9F8" w14:textId="2734728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781</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79D79B71" w14:textId="221B124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107</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r>
      <w:tr w:rsidR="009D159C" w:rsidRPr="00C46693" w14:paraId="05FA4A86" w14:textId="77777777" w:rsidTr="00E56036">
        <w:trPr>
          <w:gridAfter w:val="1"/>
          <w:wAfter w:w="60" w:type="dxa"/>
          <w:trHeight w:val="525"/>
          <w:jc w:val="center"/>
        </w:trPr>
        <w:tc>
          <w:tcPr>
            <w:tcW w:w="1035" w:type="dxa"/>
            <w:noWrap/>
            <w:hideMark/>
          </w:tcPr>
          <w:p w14:paraId="63AF2F5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34D</w:t>
            </w:r>
          </w:p>
        </w:tc>
        <w:tc>
          <w:tcPr>
            <w:tcW w:w="4725" w:type="dxa"/>
            <w:hideMark/>
          </w:tcPr>
          <w:p w14:paraId="52B89B8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Direção-Geral do Instituto Interamericano da Criança e do Adolescente (IIN)</w:t>
            </w:r>
          </w:p>
        </w:tc>
        <w:tc>
          <w:tcPr>
            <w:tcW w:w="1710" w:type="dxa"/>
            <w:noWrap/>
          </w:tcPr>
          <w:p w14:paraId="0F32C82F" w14:textId="0398976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983</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c>
          <w:tcPr>
            <w:tcW w:w="1635" w:type="dxa"/>
            <w:noWrap/>
          </w:tcPr>
          <w:p w14:paraId="2A367384" w14:textId="0FF4A54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19</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r>
      <w:tr w:rsidR="009D159C" w:rsidRPr="00C46693" w14:paraId="3D02E0A1" w14:textId="77777777" w:rsidTr="00E56036">
        <w:trPr>
          <w:gridAfter w:val="1"/>
          <w:wAfter w:w="60" w:type="dxa"/>
          <w:trHeight w:val="263"/>
          <w:jc w:val="center"/>
        </w:trPr>
        <w:tc>
          <w:tcPr>
            <w:tcW w:w="1035" w:type="dxa"/>
            <w:noWrap/>
            <w:hideMark/>
          </w:tcPr>
          <w:p w14:paraId="6E09B9A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34E</w:t>
            </w:r>
          </w:p>
        </w:tc>
        <w:tc>
          <w:tcPr>
            <w:tcW w:w="4725" w:type="dxa"/>
            <w:hideMark/>
          </w:tcPr>
          <w:p w14:paraId="0624977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Comissão Jurídica Interamericana (CJI)</w:t>
            </w:r>
          </w:p>
        </w:tc>
        <w:tc>
          <w:tcPr>
            <w:tcW w:w="1710" w:type="dxa"/>
            <w:noWrap/>
          </w:tcPr>
          <w:p w14:paraId="44D24DB9" w14:textId="377484D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427</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8</w:t>
            </w:r>
          </w:p>
        </w:tc>
        <w:tc>
          <w:tcPr>
            <w:tcW w:w="1635" w:type="dxa"/>
            <w:noWrap/>
          </w:tcPr>
          <w:p w14:paraId="52FC8839" w14:textId="0C19A20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45602D8A" w14:textId="77777777" w:rsidTr="00E56036">
        <w:trPr>
          <w:gridAfter w:val="1"/>
          <w:wAfter w:w="60" w:type="dxa"/>
          <w:trHeight w:val="525"/>
          <w:jc w:val="center"/>
        </w:trPr>
        <w:tc>
          <w:tcPr>
            <w:tcW w:w="1035" w:type="dxa"/>
            <w:noWrap/>
            <w:hideMark/>
          </w:tcPr>
          <w:p w14:paraId="327045D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34F</w:t>
            </w:r>
          </w:p>
        </w:tc>
        <w:tc>
          <w:tcPr>
            <w:tcW w:w="4725" w:type="dxa"/>
            <w:hideMark/>
          </w:tcPr>
          <w:p w14:paraId="18355D7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da Comissão Interamericana de Telecomunicações (CITEL)</w:t>
            </w:r>
          </w:p>
        </w:tc>
        <w:tc>
          <w:tcPr>
            <w:tcW w:w="1710" w:type="dxa"/>
            <w:noWrap/>
          </w:tcPr>
          <w:p w14:paraId="525090AD" w14:textId="4E69793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690</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noWrap/>
          </w:tcPr>
          <w:p w14:paraId="77CB17E2" w14:textId="3F5B7C2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54</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r>
      <w:tr w:rsidR="009D159C" w:rsidRPr="00C46693" w14:paraId="2917D084" w14:textId="77777777" w:rsidTr="00E56036">
        <w:trPr>
          <w:gridAfter w:val="1"/>
          <w:wAfter w:w="60" w:type="dxa"/>
          <w:trHeight w:val="263"/>
          <w:jc w:val="center"/>
        </w:trPr>
        <w:tc>
          <w:tcPr>
            <w:tcW w:w="1035" w:type="dxa"/>
            <w:noWrap/>
            <w:hideMark/>
          </w:tcPr>
          <w:p w14:paraId="15BFEB7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34G</w:t>
            </w:r>
          </w:p>
        </w:tc>
        <w:tc>
          <w:tcPr>
            <w:tcW w:w="4725" w:type="dxa"/>
            <w:hideMark/>
          </w:tcPr>
          <w:p w14:paraId="7EB8F00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Reuniões da Assembleia da CITEL</w:t>
            </w:r>
          </w:p>
        </w:tc>
        <w:tc>
          <w:tcPr>
            <w:tcW w:w="1710" w:type="dxa"/>
            <w:noWrap/>
          </w:tcPr>
          <w:p w14:paraId="17DCEE13" w14:textId="33B5FFB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56</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noWrap/>
          </w:tcPr>
          <w:p w14:paraId="11A604EE" w14:textId="681EECE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81E98F9" w14:textId="77777777" w:rsidTr="00E56036">
        <w:trPr>
          <w:gridAfter w:val="1"/>
          <w:wAfter w:w="60" w:type="dxa"/>
          <w:trHeight w:val="263"/>
          <w:jc w:val="center"/>
        </w:trPr>
        <w:tc>
          <w:tcPr>
            <w:tcW w:w="1035" w:type="dxa"/>
            <w:noWrap/>
            <w:hideMark/>
          </w:tcPr>
          <w:p w14:paraId="11A7185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34H</w:t>
            </w:r>
          </w:p>
        </w:tc>
        <w:tc>
          <w:tcPr>
            <w:tcW w:w="4725" w:type="dxa"/>
            <w:hideMark/>
          </w:tcPr>
          <w:p w14:paraId="525CB66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Junta Interamericana de Defesa (JID)</w:t>
            </w:r>
          </w:p>
        </w:tc>
        <w:tc>
          <w:tcPr>
            <w:tcW w:w="1710" w:type="dxa"/>
            <w:noWrap/>
          </w:tcPr>
          <w:p w14:paraId="49CDE16F" w14:textId="0572942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790</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c>
          <w:tcPr>
            <w:tcW w:w="1635" w:type="dxa"/>
            <w:noWrap/>
          </w:tcPr>
          <w:p w14:paraId="7A4E479F" w14:textId="17AABE9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8007287" w14:textId="77777777" w:rsidTr="00E56036">
        <w:trPr>
          <w:gridAfter w:val="1"/>
          <w:wAfter w:w="60" w:type="dxa"/>
          <w:trHeight w:val="263"/>
          <w:jc w:val="center"/>
        </w:trPr>
        <w:tc>
          <w:tcPr>
            <w:tcW w:w="1035" w:type="dxa"/>
            <w:noWrap/>
            <w:hideMark/>
          </w:tcPr>
          <w:p w14:paraId="38DF45D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34I</w:t>
            </w:r>
          </w:p>
        </w:tc>
        <w:tc>
          <w:tcPr>
            <w:tcW w:w="4725" w:type="dxa"/>
            <w:hideMark/>
          </w:tcPr>
          <w:p w14:paraId="6886806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Fundação Pan-Americana de Desenvolvimento (FUPAD)</w:t>
            </w:r>
          </w:p>
        </w:tc>
        <w:tc>
          <w:tcPr>
            <w:tcW w:w="1710" w:type="dxa"/>
            <w:noWrap/>
          </w:tcPr>
          <w:p w14:paraId="0AF9A819" w14:textId="0C5F5F1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70</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c>
          <w:tcPr>
            <w:tcW w:w="1635" w:type="dxa"/>
            <w:noWrap/>
          </w:tcPr>
          <w:p w14:paraId="26B27A09" w14:textId="41CF7E7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398EEF21" w14:textId="77777777" w:rsidTr="00E56036">
        <w:trPr>
          <w:gridAfter w:val="1"/>
          <w:wAfter w:w="60" w:type="dxa"/>
          <w:trHeight w:val="263"/>
          <w:jc w:val="center"/>
        </w:trPr>
        <w:tc>
          <w:tcPr>
            <w:tcW w:w="1035" w:type="dxa"/>
            <w:noWrap/>
            <w:hideMark/>
          </w:tcPr>
          <w:p w14:paraId="343674E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34J</w:t>
            </w:r>
          </w:p>
        </w:tc>
        <w:tc>
          <w:tcPr>
            <w:tcW w:w="4725" w:type="dxa"/>
            <w:hideMark/>
          </w:tcPr>
          <w:p w14:paraId="283026F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Fundação para as Américas</w:t>
            </w:r>
          </w:p>
        </w:tc>
        <w:tc>
          <w:tcPr>
            <w:tcW w:w="1710" w:type="dxa"/>
            <w:noWrap/>
          </w:tcPr>
          <w:p w14:paraId="5A5402DC" w14:textId="5034AE1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255</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63FE9B0B" w14:textId="1008A8E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56153DCC" w14:textId="77777777" w:rsidTr="00E56036">
        <w:trPr>
          <w:gridAfter w:val="1"/>
          <w:wAfter w:w="60" w:type="dxa"/>
          <w:trHeight w:val="263"/>
          <w:jc w:val="center"/>
        </w:trPr>
        <w:tc>
          <w:tcPr>
            <w:tcW w:w="1035" w:type="dxa"/>
            <w:tcBorders>
              <w:bottom w:val="single" w:sz="12" w:space="0" w:color="auto"/>
            </w:tcBorders>
            <w:noWrap/>
            <w:hideMark/>
          </w:tcPr>
          <w:p w14:paraId="3B78A1A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34K</w:t>
            </w:r>
          </w:p>
        </w:tc>
        <w:tc>
          <w:tcPr>
            <w:tcW w:w="4725" w:type="dxa"/>
            <w:tcBorders>
              <w:bottom w:val="single" w:sz="12" w:space="0" w:color="auto"/>
            </w:tcBorders>
            <w:hideMark/>
          </w:tcPr>
          <w:p w14:paraId="1DDF37C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JID - Manutenção da Casa do Soldado</w:t>
            </w:r>
          </w:p>
        </w:tc>
        <w:tc>
          <w:tcPr>
            <w:tcW w:w="1710" w:type="dxa"/>
            <w:tcBorders>
              <w:bottom w:val="single" w:sz="12" w:space="0" w:color="auto"/>
            </w:tcBorders>
            <w:noWrap/>
          </w:tcPr>
          <w:p w14:paraId="176B7D2D" w14:textId="3743ED3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181</w:t>
            </w:r>
            <w:r w:rsidR="00F5359E"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c>
          <w:tcPr>
            <w:tcW w:w="1635" w:type="dxa"/>
            <w:tcBorders>
              <w:bottom w:val="single" w:sz="12" w:space="0" w:color="auto"/>
            </w:tcBorders>
            <w:noWrap/>
          </w:tcPr>
          <w:p w14:paraId="11ADDD73" w14:textId="43EF841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834F8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1C67A413"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07F09DB8" w14:textId="56AC040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3- Organismos Principais e Especializados - Total</w:t>
            </w:r>
          </w:p>
        </w:tc>
        <w:tc>
          <w:tcPr>
            <w:tcW w:w="1710" w:type="dxa"/>
            <w:tcBorders>
              <w:top w:val="single" w:sz="12" w:space="0" w:color="auto"/>
              <w:bottom w:val="single" w:sz="12" w:space="0" w:color="auto"/>
            </w:tcBorders>
            <w:noWrap/>
            <w:vAlign w:val="center"/>
            <w:hideMark/>
          </w:tcPr>
          <w:p w14:paraId="34DF50D2" w14:textId="32FA1C5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rPr>
            </w:pPr>
            <w:r w:rsidRPr="00C46693">
              <w:rPr>
                <w:rFonts w:ascii="Times New Roman" w:eastAsia="Times New Roman" w:hAnsi="Times New Roman"/>
                <w:b/>
                <w:bCs/>
                <w:color w:val="000000"/>
                <w:szCs w:val="22"/>
              </w:rPr>
              <w:t>21</w:t>
            </w:r>
            <w:r w:rsidR="00834F88" w:rsidRPr="00C46693">
              <w:rPr>
                <w:rFonts w:ascii="Times New Roman" w:eastAsia="Times New Roman" w:hAnsi="Times New Roman"/>
                <w:b/>
                <w:bCs/>
                <w:color w:val="000000"/>
                <w:szCs w:val="22"/>
              </w:rPr>
              <w:t>.</w:t>
            </w:r>
            <w:r w:rsidRPr="00C46693">
              <w:rPr>
                <w:rFonts w:ascii="Times New Roman" w:eastAsia="Times New Roman" w:hAnsi="Times New Roman"/>
                <w:b/>
                <w:bCs/>
                <w:color w:val="000000"/>
                <w:szCs w:val="22"/>
              </w:rPr>
              <w:t>288</w:t>
            </w:r>
            <w:r w:rsidR="00834F88" w:rsidRPr="00C46693">
              <w:rPr>
                <w:rFonts w:ascii="Times New Roman" w:eastAsia="Times New Roman" w:hAnsi="Times New Roman"/>
                <w:b/>
                <w:bCs/>
                <w:color w:val="000000"/>
                <w:szCs w:val="22"/>
              </w:rPr>
              <w:t>,</w:t>
            </w:r>
            <w:r w:rsidRPr="00C46693">
              <w:rPr>
                <w:rFonts w:ascii="Times New Roman" w:eastAsia="Times New Roman" w:hAnsi="Times New Roman"/>
                <w:b/>
                <w:bCs/>
                <w:color w:val="000000"/>
                <w:szCs w:val="22"/>
              </w:rPr>
              <w:t>6</w:t>
            </w:r>
          </w:p>
        </w:tc>
        <w:tc>
          <w:tcPr>
            <w:tcW w:w="1635" w:type="dxa"/>
            <w:tcBorders>
              <w:top w:val="single" w:sz="12" w:space="0" w:color="auto"/>
              <w:bottom w:val="single" w:sz="12" w:space="0" w:color="auto"/>
            </w:tcBorders>
            <w:noWrap/>
            <w:hideMark/>
          </w:tcPr>
          <w:p w14:paraId="762C4BDF" w14:textId="401D7E9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rPr>
            </w:pPr>
            <w:r w:rsidRPr="00C46693">
              <w:rPr>
                <w:rFonts w:ascii="Times New Roman" w:eastAsia="Times New Roman" w:hAnsi="Times New Roman"/>
                <w:b/>
                <w:bCs/>
                <w:color w:val="000000"/>
                <w:szCs w:val="22"/>
              </w:rPr>
              <w:t>309</w:t>
            </w:r>
            <w:r w:rsidR="00F5359E" w:rsidRPr="00C46693">
              <w:rPr>
                <w:rFonts w:ascii="Times New Roman" w:eastAsia="Times New Roman" w:hAnsi="Times New Roman"/>
                <w:b/>
                <w:bCs/>
                <w:color w:val="000000"/>
                <w:szCs w:val="22"/>
              </w:rPr>
              <w:t>,</w:t>
            </w:r>
            <w:r w:rsidRPr="00C46693">
              <w:rPr>
                <w:rFonts w:ascii="Times New Roman" w:eastAsia="Times New Roman" w:hAnsi="Times New Roman"/>
                <w:b/>
                <w:bCs/>
                <w:color w:val="000000"/>
                <w:szCs w:val="22"/>
              </w:rPr>
              <w:t>5</w:t>
            </w:r>
          </w:p>
        </w:tc>
      </w:tr>
      <w:tr w:rsidR="009D159C" w:rsidRPr="00C46693" w14:paraId="7499BA9E" w14:textId="77777777" w:rsidTr="00E56036">
        <w:trPr>
          <w:gridAfter w:val="1"/>
          <w:wAfter w:w="60" w:type="dxa"/>
          <w:trHeight w:val="87"/>
          <w:jc w:val="center"/>
        </w:trPr>
        <w:tc>
          <w:tcPr>
            <w:tcW w:w="5760" w:type="dxa"/>
            <w:gridSpan w:val="2"/>
            <w:tcBorders>
              <w:top w:val="single" w:sz="12" w:space="0" w:color="auto"/>
            </w:tcBorders>
            <w:noWrap/>
            <w:vAlign w:val="center"/>
          </w:tcPr>
          <w:p w14:paraId="4F0E1C5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p>
        </w:tc>
        <w:tc>
          <w:tcPr>
            <w:tcW w:w="1710" w:type="dxa"/>
            <w:tcBorders>
              <w:top w:val="single" w:sz="12" w:space="0" w:color="auto"/>
            </w:tcBorders>
            <w:noWrap/>
            <w:vAlign w:val="center"/>
          </w:tcPr>
          <w:p w14:paraId="6B61C1E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rPr>
            </w:pPr>
          </w:p>
        </w:tc>
        <w:tc>
          <w:tcPr>
            <w:tcW w:w="1635" w:type="dxa"/>
            <w:tcBorders>
              <w:top w:val="single" w:sz="12" w:space="0" w:color="auto"/>
            </w:tcBorders>
            <w:noWrap/>
          </w:tcPr>
          <w:p w14:paraId="20583FF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bCs/>
                <w:color w:val="000000"/>
                <w:szCs w:val="22"/>
              </w:rPr>
            </w:pPr>
          </w:p>
        </w:tc>
      </w:tr>
      <w:tr w:rsidR="009D159C" w:rsidRPr="00FF0091" w14:paraId="38D977E6" w14:textId="77777777" w:rsidTr="00E56036">
        <w:trPr>
          <w:gridAfter w:val="1"/>
          <w:wAfter w:w="60" w:type="dxa"/>
          <w:trHeight w:val="377"/>
          <w:jc w:val="center"/>
        </w:trPr>
        <w:tc>
          <w:tcPr>
            <w:tcW w:w="9105" w:type="dxa"/>
            <w:gridSpan w:val="4"/>
            <w:vAlign w:val="center"/>
            <w:hideMark/>
          </w:tcPr>
          <w:p w14:paraId="489936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4- Assessoria Estratégica de Desenvolvimento Organizacional e Gestão por Resultado</w:t>
            </w:r>
          </w:p>
        </w:tc>
      </w:tr>
      <w:tr w:rsidR="009D159C" w:rsidRPr="00C46693" w14:paraId="59CA1206" w14:textId="77777777" w:rsidTr="00E56036">
        <w:trPr>
          <w:gridAfter w:val="1"/>
          <w:wAfter w:w="60" w:type="dxa"/>
          <w:trHeight w:val="525"/>
          <w:jc w:val="center"/>
        </w:trPr>
        <w:tc>
          <w:tcPr>
            <w:tcW w:w="1035" w:type="dxa"/>
            <w:noWrap/>
            <w:hideMark/>
          </w:tcPr>
          <w:p w14:paraId="09D9895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44A</w:t>
            </w:r>
          </w:p>
        </w:tc>
        <w:tc>
          <w:tcPr>
            <w:tcW w:w="4725" w:type="dxa"/>
            <w:hideMark/>
          </w:tcPr>
          <w:p w14:paraId="7975F5AA" w14:textId="468EF41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Assessoria Estratégica de Desenvolvimento Organizacional e Gestão por Resultados</w:t>
            </w:r>
          </w:p>
        </w:tc>
        <w:tc>
          <w:tcPr>
            <w:tcW w:w="1710" w:type="dxa"/>
            <w:noWrap/>
          </w:tcPr>
          <w:p w14:paraId="3D5E63A8" w14:textId="753648B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318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69220942" w14:textId="3E9100E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3B971A80" w14:textId="77777777" w:rsidTr="00E56036">
        <w:trPr>
          <w:gridAfter w:val="1"/>
          <w:wAfter w:w="60" w:type="dxa"/>
          <w:trHeight w:val="263"/>
          <w:jc w:val="center"/>
        </w:trPr>
        <w:tc>
          <w:tcPr>
            <w:tcW w:w="1035" w:type="dxa"/>
            <w:noWrap/>
            <w:hideMark/>
          </w:tcPr>
          <w:p w14:paraId="3822635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44C</w:t>
            </w:r>
          </w:p>
        </w:tc>
        <w:tc>
          <w:tcPr>
            <w:tcW w:w="4725" w:type="dxa"/>
            <w:hideMark/>
          </w:tcPr>
          <w:p w14:paraId="1A4A07C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Imprensa e Comunicação</w:t>
            </w:r>
          </w:p>
        </w:tc>
        <w:tc>
          <w:tcPr>
            <w:tcW w:w="1710" w:type="dxa"/>
            <w:noWrap/>
          </w:tcPr>
          <w:p w14:paraId="25192AD9" w14:textId="11DFA74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1B1E40"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041</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c>
          <w:tcPr>
            <w:tcW w:w="1635" w:type="dxa"/>
            <w:noWrap/>
          </w:tcPr>
          <w:p w14:paraId="518D7A3B" w14:textId="4C20A9B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132</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7</w:t>
            </w:r>
          </w:p>
        </w:tc>
      </w:tr>
      <w:tr w:rsidR="009D159C" w:rsidRPr="00C46693" w14:paraId="1A0029A0" w14:textId="77777777" w:rsidTr="00E56036">
        <w:trPr>
          <w:gridAfter w:val="1"/>
          <w:wAfter w:w="60" w:type="dxa"/>
          <w:trHeight w:val="263"/>
          <w:jc w:val="center"/>
        </w:trPr>
        <w:tc>
          <w:tcPr>
            <w:tcW w:w="1035" w:type="dxa"/>
            <w:tcBorders>
              <w:bottom w:val="single" w:sz="12" w:space="0" w:color="auto"/>
            </w:tcBorders>
            <w:noWrap/>
            <w:hideMark/>
          </w:tcPr>
          <w:p w14:paraId="2EE07E0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44E</w:t>
            </w:r>
          </w:p>
        </w:tc>
        <w:tc>
          <w:tcPr>
            <w:tcW w:w="4725" w:type="dxa"/>
            <w:tcBorders>
              <w:bottom w:val="single" w:sz="12" w:space="0" w:color="auto"/>
            </w:tcBorders>
            <w:hideMark/>
          </w:tcPr>
          <w:p w14:paraId="754F06F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Relações Externas e Institucionais</w:t>
            </w:r>
          </w:p>
        </w:tc>
        <w:tc>
          <w:tcPr>
            <w:tcW w:w="1710" w:type="dxa"/>
            <w:tcBorders>
              <w:bottom w:val="single" w:sz="12" w:space="0" w:color="auto"/>
            </w:tcBorders>
            <w:noWrap/>
          </w:tcPr>
          <w:p w14:paraId="73CA1AD2" w14:textId="1C1B3B9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691</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tcBorders>
              <w:bottom w:val="single" w:sz="12" w:space="0" w:color="auto"/>
            </w:tcBorders>
            <w:noWrap/>
          </w:tcPr>
          <w:p w14:paraId="2B73F163" w14:textId="5BCA5B4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367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7</w:t>
            </w:r>
          </w:p>
        </w:tc>
      </w:tr>
      <w:tr w:rsidR="009D159C" w:rsidRPr="00C46693" w14:paraId="22E5766B" w14:textId="77777777" w:rsidTr="00E56036">
        <w:trPr>
          <w:gridAfter w:val="1"/>
          <w:wAfter w:w="60" w:type="dxa"/>
          <w:trHeight w:val="555"/>
          <w:jc w:val="center"/>
        </w:trPr>
        <w:tc>
          <w:tcPr>
            <w:tcW w:w="5760" w:type="dxa"/>
            <w:gridSpan w:val="2"/>
            <w:tcBorders>
              <w:top w:val="single" w:sz="12" w:space="0" w:color="auto"/>
              <w:bottom w:val="single" w:sz="12" w:space="0" w:color="auto"/>
            </w:tcBorders>
            <w:vAlign w:val="bottom"/>
            <w:hideMark/>
          </w:tcPr>
          <w:p w14:paraId="13499D9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4 - Assessoria Estratégica de Desenvolvimento Organizacional e Gestão por Resultado - Total</w:t>
            </w:r>
          </w:p>
        </w:tc>
        <w:tc>
          <w:tcPr>
            <w:tcW w:w="1710" w:type="dxa"/>
            <w:tcBorders>
              <w:top w:val="single" w:sz="12" w:space="0" w:color="auto"/>
              <w:bottom w:val="single" w:sz="12" w:space="0" w:color="auto"/>
            </w:tcBorders>
            <w:noWrap/>
            <w:vAlign w:val="center"/>
          </w:tcPr>
          <w:p w14:paraId="0A307C9C" w14:textId="013648E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2</w:t>
            </w:r>
            <w:r w:rsidR="001B1E40"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051</w:t>
            </w:r>
            <w:r w:rsidR="00F5720F">
              <w:rPr>
                <w:rFonts w:ascii="Times New Roman" w:eastAsia="Times New Roman" w:hAnsi="Times New Roman"/>
                <w:b/>
                <w:color w:val="000000"/>
                <w:szCs w:val="22"/>
              </w:rPr>
              <w:t>,</w:t>
            </w:r>
            <w:r w:rsidRPr="00C46693">
              <w:rPr>
                <w:rFonts w:ascii="Times New Roman" w:eastAsia="Times New Roman" w:hAnsi="Times New Roman"/>
                <w:b/>
                <w:color w:val="000000"/>
                <w:szCs w:val="22"/>
              </w:rPr>
              <w:t>4</w:t>
            </w:r>
          </w:p>
        </w:tc>
        <w:tc>
          <w:tcPr>
            <w:tcW w:w="1635" w:type="dxa"/>
            <w:tcBorders>
              <w:top w:val="single" w:sz="12" w:space="0" w:color="auto"/>
              <w:bottom w:val="single" w:sz="12" w:space="0" w:color="auto"/>
            </w:tcBorders>
            <w:noWrap/>
            <w:vAlign w:val="center"/>
          </w:tcPr>
          <w:p w14:paraId="012927B8" w14:textId="57AE85E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500</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4</w:t>
            </w:r>
          </w:p>
        </w:tc>
      </w:tr>
      <w:tr w:rsidR="009D159C" w:rsidRPr="00FF0091" w14:paraId="5370F3E3" w14:textId="77777777" w:rsidTr="00E56036">
        <w:trPr>
          <w:gridAfter w:val="1"/>
          <w:wAfter w:w="60" w:type="dxa"/>
          <w:trHeight w:val="263"/>
          <w:jc w:val="center"/>
        </w:trPr>
        <w:tc>
          <w:tcPr>
            <w:tcW w:w="5760" w:type="dxa"/>
            <w:gridSpan w:val="2"/>
            <w:tcBorders>
              <w:top w:val="single" w:sz="12" w:space="0" w:color="auto"/>
            </w:tcBorders>
            <w:noWrap/>
            <w:hideMark/>
          </w:tcPr>
          <w:p w14:paraId="57FC9FA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lastRenderedPageBreak/>
              <w:t>Capítulo 5 - Secretaria de Acesso a Direitos e Equidade</w:t>
            </w:r>
          </w:p>
        </w:tc>
        <w:tc>
          <w:tcPr>
            <w:tcW w:w="1710" w:type="dxa"/>
            <w:tcBorders>
              <w:top w:val="single" w:sz="12" w:space="0" w:color="auto"/>
            </w:tcBorders>
            <w:noWrap/>
          </w:tcPr>
          <w:p w14:paraId="11863C5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tcBorders>
              <w:top w:val="single" w:sz="12" w:space="0" w:color="auto"/>
            </w:tcBorders>
            <w:noWrap/>
            <w:vAlign w:val="center"/>
          </w:tcPr>
          <w:p w14:paraId="65C50C2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174839D2" w14:textId="77777777" w:rsidTr="00E56036">
        <w:trPr>
          <w:gridAfter w:val="1"/>
          <w:wAfter w:w="60" w:type="dxa"/>
          <w:trHeight w:val="263"/>
          <w:jc w:val="center"/>
        </w:trPr>
        <w:tc>
          <w:tcPr>
            <w:tcW w:w="1035" w:type="dxa"/>
            <w:noWrap/>
            <w:hideMark/>
          </w:tcPr>
          <w:p w14:paraId="2F4927A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54A</w:t>
            </w:r>
          </w:p>
        </w:tc>
        <w:tc>
          <w:tcPr>
            <w:tcW w:w="4725" w:type="dxa"/>
            <w:hideMark/>
          </w:tcPr>
          <w:p w14:paraId="24820F0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de Acesso a Direitos e Equidade</w:t>
            </w:r>
          </w:p>
        </w:tc>
        <w:tc>
          <w:tcPr>
            <w:tcW w:w="1710" w:type="dxa"/>
            <w:noWrap/>
          </w:tcPr>
          <w:p w14:paraId="2C863FBA" w14:textId="1A9748F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596</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8</w:t>
            </w:r>
          </w:p>
        </w:tc>
        <w:tc>
          <w:tcPr>
            <w:tcW w:w="1635" w:type="dxa"/>
            <w:noWrap/>
            <w:vAlign w:val="center"/>
          </w:tcPr>
          <w:p w14:paraId="35479C69" w14:textId="38D7FCE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7D739E7F" w14:textId="77777777" w:rsidTr="00E56036">
        <w:trPr>
          <w:gridAfter w:val="1"/>
          <w:wAfter w:w="60" w:type="dxa"/>
          <w:trHeight w:val="263"/>
          <w:jc w:val="center"/>
        </w:trPr>
        <w:tc>
          <w:tcPr>
            <w:tcW w:w="1035" w:type="dxa"/>
            <w:tcBorders>
              <w:bottom w:val="single" w:sz="12" w:space="0" w:color="auto"/>
            </w:tcBorders>
            <w:noWrap/>
            <w:hideMark/>
          </w:tcPr>
          <w:p w14:paraId="48DEE05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54B</w:t>
            </w:r>
          </w:p>
        </w:tc>
        <w:tc>
          <w:tcPr>
            <w:tcW w:w="4725" w:type="dxa"/>
            <w:tcBorders>
              <w:bottom w:val="single" w:sz="12" w:space="0" w:color="auto"/>
            </w:tcBorders>
            <w:hideMark/>
          </w:tcPr>
          <w:p w14:paraId="295051A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Inclusão Social</w:t>
            </w:r>
          </w:p>
        </w:tc>
        <w:tc>
          <w:tcPr>
            <w:tcW w:w="1710" w:type="dxa"/>
            <w:tcBorders>
              <w:bottom w:val="single" w:sz="12" w:space="0" w:color="auto"/>
            </w:tcBorders>
            <w:noWrap/>
          </w:tcPr>
          <w:p w14:paraId="09593F6D" w14:textId="2B5F5BC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1B1E40"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488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c>
          <w:tcPr>
            <w:tcW w:w="1635" w:type="dxa"/>
            <w:tcBorders>
              <w:bottom w:val="single" w:sz="12" w:space="0" w:color="auto"/>
            </w:tcBorders>
            <w:noWrap/>
            <w:vAlign w:val="center"/>
          </w:tcPr>
          <w:p w14:paraId="3FE2DE36" w14:textId="045082F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1DD21D0E"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5794690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5 - Secretaria de Acesso a Direitos e Equidade - Total</w:t>
            </w:r>
          </w:p>
        </w:tc>
        <w:tc>
          <w:tcPr>
            <w:tcW w:w="1710" w:type="dxa"/>
            <w:tcBorders>
              <w:top w:val="single" w:sz="12" w:space="0" w:color="auto"/>
              <w:bottom w:val="single" w:sz="12" w:space="0" w:color="auto"/>
            </w:tcBorders>
            <w:noWrap/>
            <w:vAlign w:val="center"/>
          </w:tcPr>
          <w:p w14:paraId="738DBA75" w14:textId="09735A9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2</w:t>
            </w:r>
            <w:r w:rsidR="001B1E40"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058</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1</w:t>
            </w:r>
          </w:p>
        </w:tc>
        <w:tc>
          <w:tcPr>
            <w:tcW w:w="1635" w:type="dxa"/>
            <w:tcBorders>
              <w:top w:val="single" w:sz="12" w:space="0" w:color="auto"/>
              <w:bottom w:val="single" w:sz="12" w:space="0" w:color="auto"/>
            </w:tcBorders>
            <w:noWrap/>
            <w:vAlign w:val="center"/>
          </w:tcPr>
          <w:p w14:paraId="1F370BF3" w14:textId="29667B3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0</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0</w:t>
            </w:r>
          </w:p>
        </w:tc>
      </w:tr>
      <w:tr w:rsidR="009D159C" w:rsidRPr="00C46693" w14:paraId="73C55B4E" w14:textId="77777777" w:rsidTr="00E56036">
        <w:trPr>
          <w:gridAfter w:val="1"/>
          <w:wAfter w:w="60" w:type="dxa"/>
          <w:trHeight w:val="263"/>
          <w:jc w:val="center"/>
        </w:trPr>
        <w:tc>
          <w:tcPr>
            <w:tcW w:w="1035" w:type="dxa"/>
            <w:tcBorders>
              <w:top w:val="single" w:sz="12" w:space="0" w:color="auto"/>
            </w:tcBorders>
            <w:noWrap/>
            <w:vAlign w:val="center"/>
            <w:hideMark/>
          </w:tcPr>
          <w:p w14:paraId="20B1694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color w:val="000000"/>
                <w:szCs w:val="22"/>
              </w:rPr>
            </w:pPr>
          </w:p>
        </w:tc>
        <w:tc>
          <w:tcPr>
            <w:tcW w:w="4725" w:type="dxa"/>
            <w:tcBorders>
              <w:top w:val="single" w:sz="12" w:space="0" w:color="auto"/>
            </w:tcBorders>
            <w:vAlign w:val="center"/>
            <w:hideMark/>
          </w:tcPr>
          <w:p w14:paraId="512044F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tcPr>
          <w:p w14:paraId="5E02D42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c>
          <w:tcPr>
            <w:tcW w:w="1635" w:type="dxa"/>
            <w:tcBorders>
              <w:top w:val="single" w:sz="12" w:space="0" w:color="auto"/>
            </w:tcBorders>
            <w:noWrap/>
            <w:vAlign w:val="center"/>
          </w:tcPr>
          <w:p w14:paraId="2D92CCB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FF0091" w14:paraId="428C7294" w14:textId="77777777" w:rsidTr="00E56036">
        <w:trPr>
          <w:gridAfter w:val="1"/>
          <w:wAfter w:w="60" w:type="dxa"/>
          <w:trHeight w:val="263"/>
          <w:jc w:val="center"/>
        </w:trPr>
        <w:tc>
          <w:tcPr>
            <w:tcW w:w="5760" w:type="dxa"/>
            <w:gridSpan w:val="2"/>
            <w:noWrap/>
            <w:vAlign w:val="center"/>
            <w:hideMark/>
          </w:tcPr>
          <w:p w14:paraId="754CA7B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6 - Secretaria de Fortalecimento da Democracia</w:t>
            </w:r>
          </w:p>
        </w:tc>
        <w:tc>
          <w:tcPr>
            <w:tcW w:w="1710" w:type="dxa"/>
            <w:noWrap/>
            <w:vAlign w:val="center"/>
          </w:tcPr>
          <w:p w14:paraId="18CACC0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noWrap/>
            <w:vAlign w:val="center"/>
          </w:tcPr>
          <w:p w14:paraId="370128F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44A4A395" w14:textId="77777777" w:rsidTr="00E56036">
        <w:trPr>
          <w:gridAfter w:val="1"/>
          <w:wAfter w:w="60" w:type="dxa"/>
          <w:trHeight w:val="263"/>
          <w:jc w:val="center"/>
        </w:trPr>
        <w:tc>
          <w:tcPr>
            <w:tcW w:w="1035" w:type="dxa"/>
            <w:noWrap/>
            <w:hideMark/>
          </w:tcPr>
          <w:p w14:paraId="2114671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64A</w:t>
            </w:r>
          </w:p>
        </w:tc>
        <w:tc>
          <w:tcPr>
            <w:tcW w:w="4725" w:type="dxa"/>
            <w:hideMark/>
          </w:tcPr>
          <w:p w14:paraId="26C4AB1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de Fortalecimento da Democracia</w:t>
            </w:r>
          </w:p>
        </w:tc>
        <w:tc>
          <w:tcPr>
            <w:tcW w:w="1710" w:type="dxa"/>
            <w:noWrap/>
          </w:tcPr>
          <w:p w14:paraId="61E445E1" w14:textId="5D0A27A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163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noWrap/>
          </w:tcPr>
          <w:p w14:paraId="0D59AF3E" w14:textId="699FFAB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958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r>
      <w:tr w:rsidR="009D159C" w:rsidRPr="00C46693" w14:paraId="63896CB1" w14:textId="77777777" w:rsidTr="00E56036">
        <w:trPr>
          <w:gridAfter w:val="1"/>
          <w:wAfter w:w="60" w:type="dxa"/>
          <w:trHeight w:val="263"/>
          <w:jc w:val="center"/>
        </w:trPr>
        <w:tc>
          <w:tcPr>
            <w:tcW w:w="1035" w:type="dxa"/>
            <w:noWrap/>
            <w:hideMark/>
          </w:tcPr>
          <w:p w14:paraId="7B245E9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64C</w:t>
            </w:r>
          </w:p>
        </w:tc>
        <w:tc>
          <w:tcPr>
            <w:tcW w:w="4725" w:type="dxa"/>
            <w:hideMark/>
          </w:tcPr>
          <w:p w14:paraId="3D4DFAC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Cooperação e Observação Eleitoral</w:t>
            </w:r>
          </w:p>
        </w:tc>
        <w:tc>
          <w:tcPr>
            <w:tcW w:w="1710" w:type="dxa"/>
            <w:noWrap/>
          </w:tcPr>
          <w:p w14:paraId="7399C2F5" w14:textId="0F5DE87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678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noWrap/>
          </w:tcPr>
          <w:p w14:paraId="6CD93314" w14:textId="20AAD7B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1D3498A8" w14:textId="77777777" w:rsidTr="00E56036">
        <w:trPr>
          <w:gridAfter w:val="1"/>
          <w:wAfter w:w="60" w:type="dxa"/>
          <w:trHeight w:val="525"/>
          <w:jc w:val="center"/>
        </w:trPr>
        <w:tc>
          <w:tcPr>
            <w:tcW w:w="1035" w:type="dxa"/>
            <w:noWrap/>
            <w:hideMark/>
          </w:tcPr>
          <w:p w14:paraId="2A1BA7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64D</w:t>
            </w:r>
          </w:p>
        </w:tc>
        <w:tc>
          <w:tcPr>
            <w:tcW w:w="4725" w:type="dxa"/>
            <w:hideMark/>
          </w:tcPr>
          <w:p w14:paraId="02024E9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Sustentabilidade Democrática e Missões Especiais</w:t>
            </w:r>
          </w:p>
        </w:tc>
        <w:tc>
          <w:tcPr>
            <w:tcW w:w="1710" w:type="dxa"/>
            <w:noWrap/>
          </w:tcPr>
          <w:p w14:paraId="2D8D4016" w14:textId="55228F2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827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noWrap/>
          </w:tcPr>
          <w:p w14:paraId="1EE047F1" w14:textId="29DB895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36DC8B3" w14:textId="77777777" w:rsidTr="00E56036">
        <w:trPr>
          <w:gridAfter w:val="1"/>
          <w:wAfter w:w="60" w:type="dxa"/>
          <w:trHeight w:val="525"/>
          <w:jc w:val="center"/>
        </w:trPr>
        <w:tc>
          <w:tcPr>
            <w:tcW w:w="1035" w:type="dxa"/>
            <w:tcBorders>
              <w:bottom w:val="single" w:sz="12" w:space="0" w:color="auto"/>
            </w:tcBorders>
            <w:noWrap/>
            <w:hideMark/>
          </w:tcPr>
          <w:p w14:paraId="05D1300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64F</w:t>
            </w:r>
          </w:p>
        </w:tc>
        <w:tc>
          <w:tcPr>
            <w:tcW w:w="4725" w:type="dxa"/>
            <w:tcBorders>
              <w:bottom w:val="single" w:sz="12" w:space="0" w:color="auto"/>
            </w:tcBorders>
            <w:hideMark/>
          </w:tcPr>
          <w:p w14:paraId="452C9C4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Promoção da Paz e Coordenação com Governos Subnacionais</w:t>
            </w:r>
          </w:p>
        </w:tc>
        <w:tc>
          <w:tcPr>
            <w:tcW w:w="1710" w:type="dxa"/>
            <w:tcBorders>
              <w:bottom w:val="single" w:sz="12" w:space="0" w:color="auto"/>
            </w:tcBorders>
            <w:noWrap/>
          </w:tcPr>
          <w:p w14:paraId="5B74A69C" w14:textId="662FA55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250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c>
          <w:tcPr>
            <w:tcW w:w="1635" w:type="dxa"/>
            <w:tcBorders>
              <w:bottom w:val="single" w:sz="12" w:space="0" w:color="auto"/>
            </w:tcBorders>
            <w:noWrap/>
          </w:tcPr>
          <w:p w14:paraId="2528A5CF" w14:textId="4CE6EE4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85CBADA"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45B92DF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6 - Secretaria de Fortalecimento da Democracia - Total</w:t>
            </w:r>
          </w:p>
        </w:tc>
        <w:tc>
          <w:tcPr>
            <w:tcW w:w="1710" w:type="dxa"/>
            <w:tcBorders>
              <w:top w:val="single" w:sz="12" w:space="0" w:color="auto"/>
              <w:bottom w:val="single" w:sz="12" w:space="0" w:color="auto"/>
            </w:tcBorders>
            <w:noWrap/>
            <w:vAlign w:val="center"/>
          </w:tcPr>
          <w:p w14:paraId="6C25BD70" w14:textId="05B36D3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3</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919</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6</w:t>
            </w:r>
          </w:p>
        </w:tc>
        <w:tc>
          <w:tcPr>
            <w:tcW w:w="1635" w:type="dxa"/>
            <w:tcBorders>
              <w:top w:val="single" w:sz="12" w:space="0" w:color="auto"/>
              <w:bottom w:val="single" w:sz="12" w:space="0" w:color="auto"/>
            </w:tcBorders>
            <w:noWrap/>
            <w:vAlign w:val="center"/>
          </w:tcPr>
          <w:p w14:paraId="7EE167EC" w14:textId="4F7166B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958</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4</w:t>
            </w:r>
          </w:p>
        </w:tc>
      </w:tr>
      <w:tr w:rsidR="009D159C" w:rsidRPr="00C46693" w14:paraId="3D79F027" w14:textId="77777777" w:rsidTr="00E56036">
        <w:trPr>
          <w:gridAfter w:val="1"/>
          <w:wAfter w:w="60" w:type="dxa"/>
          <w:trHeight w:val="263"/>
          <w:jc w:val="center"/>
        </w:trPr>
        <w:tc>
          <w:tcPr>
            <w:tcW w:w="1035" w:type="dxa"/>
            <w:tcBorders>
              <w:top w:val="single" w:sz="12" w:space="0" w:color="auto"/>
            </w:tcBorders>
            <w:noWrap/>
            <w:vAlign w:val="center"/>
            <w:hideMark/>
          </w:tcPr>
          <w:p w14:paraId="0879094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color w:val="000000"/>
                <w:szCs w:val="22"/>
              </w:rPr>
            </w:pPr>
          </w:p>
        </w:tc>
        <w:tc>
          <w:tcPr>
            <w:tcW w:w="4725" w:type="dxa"/>
            <w:tcBorders>
              <w:top w:val="single" w:sz="12" w:space="0" w:color="auto"/>
            </w:tcBorders>
            <w:vAlign w:val="bottom"/>
            <w:hideMark/>
          </w:tcPr>
          <w:p w14:paraId="26649DB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tcPr>
          <w:p w14:paraId="7D042C0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c>
          <w:tcPr>
            <w:tcW w:w="1635" w:type="dxa"/>
            <w:tcBorders>
              <w:top w:val="single" w:sz="12" w:space="0" w:color="auto"/>
            </w:tcBorders>
            <w:noWrap/>
            <w:vAlign w:val="center"/>
          </w:tcPr>
          <w:p w14:paraId="241B117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005254" w14:paraId="03FDAE4A" w14:textId="77777777" w:rsidTr="00E56036">
        <w:trPr>
          <w:gridAfter w:val="1"/>
          <w:wAfter w:w="60" w:type="dxa"/>
          <w:trHeight w:val="263"/>
          <w:jc w:val="center"/>
        </w:trPr>
        <w:tc>
          <w:tcPr>
            <w:tcW w:w="5760" w:type="dxa"/>
            <w:gridSpan w:val="2"/>
            <w:noWrap/>
            <w:vAlign w:val="center"/>
            <w:hideMark/>
          </w:tcPr>
          <w:p w14:paraId="09FECD8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7 - Secretaria Executiva de Desenvolvimento Integral</w:t>
            </w:r>
          </w:p>
        </w:tc>
        <w:tc>
          <w:tcPr>
            <w:tcW w:w="1710" w:type="dxa"/>
            <w:noWrap/>
            <w:vAlign w:val="center"/>
          </w:tcPr>
          <w:p w14:paraId="0F207BB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noWrap/>
            <w:vAlign w:val="center"/>
          </w:tcPr>
          <w:p w14:paraId="6C368E4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224A603F" w14:textId="77777777" w:rsidTr="00E56036">
        <w:trPr>
          <w:gridAfter w:val="1"/>
          <w:wAfter w:w="60" w:type="dxa"/>
          <w:trHeight w:val="263"/>
          <w:jc w:val="center"/>
        </w:trPr>
        <w:tc>
          <w:tcPr>
            <w:tcW w:w="1035" w:type="dxa"/>
            <w:noWrap/>
            <w:hideMark/>
          </w:tcPr>
          <w:p w14:paraId="3613F4A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74A</w:t>
            </w:r>
          </w:p>
        </w:tc>
        <w:tc>
          <w:tcPr>
            <w:tcW w:w="4725" w:type="dxa"/>
            <w:hideMark/>
          </w:tcPr>
          <w:p w14:paraId="369E2F4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Executiva de Desenvolvimento Integral</w:t>
            </w:r>
          </w:p>
        </w:tc>
        <w:tc>
          <w:tcPr>
            <w:tcW w:w="1710" w:type="dxa"/>
            <w:noWrap/>
          </w:tcPr>
          <w:p w14:paraId="6D883A2A" w14:textId="264A55E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849</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w:t>
            </w:r>
          </w:p>
        </w:tc>
        <w:tc>
          <w:tcPr>
            <w:tcW w:w="1635" w:type="dxa"/>
            <w:noWrap/>
            <w:vAlign w:val="center"/>
          </w:tcPr>
          <w:p w14:paraId="1E2C3DC5" w14:textId="0CCDE72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345</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r>
      <w:tr w:rsidR="009D159C" w:rsidRPr="00C46693" w14:paraId="611C876F" w14:textId="77777777" w:rsidTr="00E56036">
        <w:trPr>
          <w:gridAfter w:val="1"/>
          <w:wAfter w:w="60" w:type="dxa"/>
          <w:trHeight w:val="263"/>
          <w:jc w:val="center"/>
        </w:trPr>
        <w:tc>
          <w:tcPr>
            <w:tcW w:w="1035" w:type="dxa"/>
            <w:noWrap/>
            <w:hideMark/>
          </w:tcPr>
          <w:p w14:paraId="1A5B14C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74C</w:t>
            </w:r>
          </w:p>
        </w:tc>
        <w:tc>
          <w:tcPr>
            <w:tcW w:w="4725" w:type="dxa"/>
            <w:hideMark/>
          </w:tcPr>
          <w:p w14:paraId="3338B92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Desenvolvimento Econômico</w:t>
            </w:r>
          </w:p>
        </w:tc>
        <w:tc>
          <w:tcPr>
            <w:tcW w:w="1710" w:type="dxa"/>
            <w:noWrap/>
          </w:tcPr>
          <w:p w14:paraId="222338F3" w14:textId="352264F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570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noWrap/>
            <w:vAlign w:val="center"/>
          </w:tcPr>
          <w:p w14:paraId="3C4C95D3" w14:textId="0387940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6EED9A33" w14:textId="77777777" w:rsidTr="00E56036">
        <w:trPr>
          <w:gridAfter w:val="1"/>
          <w:wAfter w:w="60" w:type="dxa"/>
          <w:trHeight w:val="525"/>
          <w:jc w:val="center"/>
        </w:trPr>
        <w:tc>
          <w:tcPr>
            <w:tcW w:w="1035" w:type="dxa"/>
            <w:noWrap/>
            <w:hideMark/>
          </w:tcPr>
          <w:p w14:paraId="1E84879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74D</w:t>
            </w:r>
          </w:p>
        </w:tc>
        <w:tc>
          <w:tcPr>
            <w:tcW w:w="4725" w:type="dxa"/>
            <w:hideMark/>
          </w:tcPr>
          <w:p w14:paraId="5D53672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Desenvolvimento Humano, Educação e Emprego</w:t>
            </w:r>
          </w:p>
        </w:tc>
        <w:tc>
          <w:tcPr>
            <w:tcW w:w="1710" w:type="dxa"/>
            <w:noWrap/>
          </w:tcPr>
          <w:p w14:paraId="63A92A31" w14:textId="19DA627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384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noWrap/>
          </w:tcPr>
          <w:p w14:paraId="6BC490A2" w14:textId="69FF690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E77369C" w14:textId="77777777" w:rsidTr="00E56036">
        <w:trPr>
          <w:gridAfter w:val="1"/>
          <w:wAfter w:w="60" w:type="dxa"/>
          <w:trHeight w:val="263"/>
          <w:jc w:val="center"/>
        </w:trPr>
        <w:tc>
          <w:tcPr>
            <w:tcW w:w="1035" w:type="dxa"/>
            <w:noWrap/>
            <w:hideMark/>
          </w:tcPr>
          <w:p w14:paraId="2C41806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74F</w:t>
            </w:r>
          </w:p>
        </w:tc>
        <w:tc>
          <w:tcPr>
            <w:tcW w:w="4725" w:type="dxa"/>
            <w:hideMark/>
          </w:tcPr>
          <w:p w14:paraId="67E7BC3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Reuniões ministeriais do CIDI e comissões interamericanas</w:t>
            </w:r>
          </w:p>
        </w:tc>
        <w:tc>
          <w:tcPr>
            <w:tcW w:w="1710" w:type="dxa"/>
            <w:noWrap/>
          </w:tcPr>
          <w:p w14:paraId="402C9127" w14:textId="066D62E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132</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08C952B9" w14:textId="2D77E93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3F6DD61C" w14:textId="77777777" w:rsidTr="00E56036">
        <w:trPr>
          <w:gridAfter w:val="1"/>
          <w:wAfter w:w="60" w:type="dxa"/>
          <w:trHeight w:val="263"/>
          <w:jc w:val="center"/>
        </w:trPr>
        <w:tc>
          <w:tcPr>
            <w:tcW w:w="1035" w:type="dxa"/>
            <w:noWrap/>
            <w:hideMark/>
          </w:tcPr>
          <w:p w14:paraId="2E76C96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74G</w:t>
            </w:r>
          </w:p>
        </w:tc>
        <w:tc>
          <w:tcPr>
            <w:tcW w:w="4725" w:type="dxa"/>
            <w:hideMark/>
          </w:tcPr>
          <w:p w14:paraId="1E18456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da Comissão Interamericana de Portos</w:t>
            </w:r>
          </w:p>
        </w:tc>
        <w:tc>
          <w:tcPr>
            <w:tcW w:w="1710" w:type="dxa"/>
            <w:noWrap/>
          </w:tcPr>
          <w:p w14:paraId="242AB4D1" w14:textId="6C3AF71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238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vAlign w:val="center"/>
          </w:tcPr>
          <w:p w14:paraId="15678534" w14:textId="2D26F15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6C6BE67F" w14:textId="77777777" w:rsidTr="00E56036">
        <w:trPr>
          <w:gridAfter w:val="1"/>
          <w:wAfter w:w="60" w:type="dxa"/>
          <w:trHeight w:val="263"/>
          <w:jc w:val="center"/>
        </w:trPr>
        <w:tc>
          <w:tcPr>
            <w:tcW w:w="1035" w:type="dxa"/>
            <w:tcBorders>
              <w:bottom w:val="single" w:sz="12" w:space="0" w:color="auto"/>
            </w:tcBorders>
            <w:noWrap/>
            <w:hideMark/>
          </w:tcPr>
          <w:p w14:paraId="73BBCF2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74I</w:t>
            </w:r>
          </w:p>
        </w:tc>
        <w:tc>
          <w:tcPr>
            <w:tcW w:w="4725" w:type="dxa"/>
            <w:tcBorders>
              <w:bottom w:val="single" w:sz="12" w:space="0" w:color="auto"/>
            </w:tcBorders>
            <w:hideMark/>
          </w:tcPr>
          <w:p w14:paraId="0707FDD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Desenvolvimento Sustentável</w:t>
            </w:r>
          </w:p>
        </w:tc>
        <w:tc>
          <w:tcPr>
            <w:tcW w:w="1710" w:type="dxa"/>
            <w:tcBorders>
              <w:bottom w:val="single" w:sz="12" w:space="0" w:color="auto"/>
            </w:tcBorders>
            <w:noWrap/>
          </w:tcPr>
          <w:p w14:paraId="58A1EAC2" w14:textId="55D8B97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037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tcBorders>
              <w:bottom w:val="single" w:sz="12" w:space="0" w:color="auto"/>
            </w:tcBorders>
            <w:noWrap/>
            <w:vAlign w:val="center"/>
          </w:tcPr>
          <w:p w14:paraId="56B80385" w14:textId="764F793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4DC11F85"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02768689" w14:textId="61EA50A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7 - Secretaria Executiva de Desenvolvimento Integral - Total</w:t>
            </w:r>
          </w:p>
        </w:tc>
        <w:tc>
          <w:tcPr>
            <w:tcW w:w="1710" w:type="dxa"/>
            <w:tcBorders>
              <w:top w:val="single" w:sz="12" w:space="0" w:color="auto"/>
              <w:bottom w:val="single" w:sz="12" w:space="0" w:color="auto"/>
            </w:tcBorders>
            <w:noWrap/>
            <w:vAlign w:val="center"/>
          </w:tcPr>
          <w:p w14:paraId="1813D491" w14:textId="03A9FED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8</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213</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4</w:t>
            </w:r>
          </w:p>
        </w:tc>
        <w:tc>
          <w:tcPr>
            <w:tcW w:w="1635" w:type="dxa"/>
            <w:tcBorders>
              <w:top w:val="single" w:sz="12" w:space="0" w:color="auto"/>
              <w:bottom w:val="single" w:sz="12" w:space="0" w:color="auto"/>
            </w:tcBorders>
            <w:noWrap/>
            <w:vAlign w:val="center"/>
          </w:tcPr>
          <w:p w14:paraId="4BCE8B41" w14:textId="2BA1135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345</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2</w:t>
            </w:r>
          </w:p>
        </w:tc>
      </w:tr>
      <w:tr w:rsidR="009D159C" w:rsidRPr="00C46693" w14:paraId="14C88E14" w14:textId="77777777" w:rsidTr="00E56036">
        <w:trPr>
          <w:gridAfter w:val="1"/>
          <w:wAfter w:w="60" w:type="dxa"/>
          <w:trHeight w:val="263"/>
          <w:jc w:val="center"/>
        </w:trPr>
        <w:tc>
          <w:tcPr>
            <w:tcW w:w="1035" w:type="dxa"/>
            <w:tcBorders>
              <w:top w:val="single" w:sz="12" w:space="0" w:color="auto"/>
            </w:tcBorders>
            <w:noWrap/>
            <w:vAlign w:val="center"/>
            <w:hideMark/>
          </w:tcPr>
          <w:p w14:paraId="04E3022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4725" w:type="dxa"/>
            <w:tcBorders>
              <w:top w:val="single" w:sz="12" w:space="0" w:color="auto"/>
            </w:tcBorders>
            <w:vAlign w:val="center"/>
            <w:hideMark/>
          </w:tcPr>
          <w:p w14:paraId="13D6DEB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tcPr>
          <w:p w14:paraId="352B346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c>
          <w:tcPr>
            <w:tcW w:w="1635" w:type="dxa"/>
            <w:tcBorders>
              <w:top w:val="single" w:sz="12" w:space="0" w:color="auto"/>
            </w:tcBorders>
            <w:noWrap/>
            <w:vAlign w:val="center"/>
          </w:tcPr>
          <w:p w14:paraId="55861B0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005254" w14:paraId="5F9DB0B6" w14:textId="77777777" w:rsidTr="00E56036">
        <w:trPr>
          <w:gridAfter w:val="1"/>
          <w:wAfter w:w="60" w:type="dxa"/>
          <w:trHeight w:val="263"/>
          <w:jc w:val="center"/>
        </w:trPr>
        <w:tc>
          <w:tcPr>
            <w:tcW w:w="5760" w:type="dxa"/>
            <w:gridSpan w:val="2"/>
            <w:noWrap/>
            <w:vAlign w:val="center"/>
            <w:hideMark/>
          </w:tcPr>
          <w:p w14:paraId="6CFF4C4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imes New Roman" w:hAnsi="Times New Roman"/>
                <w:b/>
                <w:color w:val="000000"/>
                <w:szCs w:val="22"/>
              </w:rPr>
              <w:t>Capítulo 8 - Secretaria de Segurança Multidimensional</w:t>
            </w:r>
          </w:p>
        </w:tc>
        <w:tc>
          <w:tcPr>
            <w:tcW w:w="1710" w:type="dxa"/>
            <w:noWrap/>
            <w:vAlign w:val="center"/>
          </w:tcPr>
          <w:p w14:paraId="191D8C9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noWrap/>
            <w:vAlign w:val="center"/>
          </w:tcPr>
          <w:p w14:paraId="1DA860F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2028C492" w14:textId="77777777" w:rsidTr="00E56036">
        <w:trPr>
          <w:gridAfter w:val="1"/>
          <w:wAfter w:w="60" w:type="dxa"/>
          <w:trHeight w:val="263"/>
          <w:jc w:val="center"/>
        </w:trPr>
        <w:tc>
          <w:tcPr>
            <w:tcW w:w="1035" w:type="dxa"/>
            <w:noWrap/>
            <w:hideMark/>
          </w:tcPr>
          <w:p w14:paraId="3F91180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84A</w:t>
            </w:r>
          </w:p>
        </w:tc>
        <w:tc>
          <w:tcPr>
            <w:tcW w:w="4725" w:type="dxa"/>
            <w:hideMark/>
          </w:tcPr>
          <w:p w14:paraId="3C546DB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de Segurança Multidimensional</w:t>
            </w:r>
          </w:p>
        </w:tc>
        <w:tc>
          <w:tcPr>
            <w:tcW w:w="1710" w:type="dxa"/>
            <w:noWrap/>
          </w:tcPr>
          <w:p w14:paraId="0E01A16F" w14:textId="3B3F658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255</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c>
          <w:tcPr>
            <w:tcW w:w="1635" w:type="dxa"/>
            <w:noWrap/>
          </w:tcPr>
          <w:p w14:paraId="6F9AC948" w14:textId="0A26D4F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371</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r>
      <w:tr w:rsidR="009D159C" w:rsidRPr="00C46693" w14:paraId="350EB205" w14:textId="77777777" w:rsidTr="00E56036">
        <w:trPr>
          <w:gridAfter w:val="1"/>
          <w:wAfter w:w="60" w:type="dxa"/>
          <w:trHeight w:val="525"/>
          <w:jc w:val="center"/>
        </w:trPr>
        <w:tc>
          <w:tcPr>
            <w:tcW w:w="1035" w:type="dxa"/>
            <w:noWrap/>
            <w:hideMark/>
          </w:tcPr>
          <w:p w14:paraId="5709E0C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84D</w:t>
            </w:r>
          </w:p>
        </w:tc>
        <w:tc>
          <w:tcPr>
            <w:tcW w:w="4725" w:type="dxa"/>
            <w:hideMark/>
          </w:tcPr>
          <w:p w14:paraId="310197B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do Comitê Interamericano contra o Terrorismo (CICTE)</w:t>
            </w:r>
          </w:p>
        </w:tc>
        <w:tc>
          <w:tcPr>
            <w:tcW w:w="1710" w:type="dxa"/>
            <w:noWrap/>
          </w:tcPr>
          <w:p w14:paraId="25267517" w14:textId="0EC406C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602</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c>
          <w:tcPr>
            <w:tcW w:w="1635" w:type="dxa"/>
            <w:noWrap/>
          </w:tcPr>
          <w:p w14:paraId="4F66C7E0" w14:textId="1144E95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158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r>
      <w:tr w:rsidR="009D159C" w:rsidRPr="00C46693" w14:paraId="43CE6729" w14:textId="77777777" w:rsidTr="00E56036">
        <w:trPr>
          <w:gridAfter w:val="1"/>
          <w:wAfter w:w="60" w:type="dxa"/>
          <w:trHeight w:val="263"/>
          <w:jc w:val="center"/>
        </w:trPr>
        <w:tc>
          <w:tcPr>
            <w:tcW w:w="1035" w:type="dxa"/>
            <w:noWrap/>
            <w:hideMark/>
          </w:tcPr>
          <w:p w14:paraId="0FD034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84E</w:t>
            </w:r>
          </w:p>
        </w:tc>
        <w:tc>
          <w:tcPr>
            <w:tcW w:w="4725" w:type="dxa"/>
            <w:hideMark/>
          </w:tcPr>
          <w:p w14:paraId="418A0F2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Segurança Pública</w:t>
            </w:r>
          </w:p>
        </w:tc>
        <w:tc>
          <w:tcPr>
            <w:tcW w:w="1710" w:type="dxa"/>
            <w:noWrap/>
          </w:tcPr>
          <w:p w14:paraId="68753751" w14:textId="1BB8A1C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736</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73D815EF" w14:textId="1522E36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102</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r>
      <w:tr w:rsidR="009D159C" w:rsidRPr="00C46693" w14:paraId="125072CB" w14:textId="77777777" w:rsidTr="00E56036">
        <w:trPr>
          <w:gridAfter w:val="1"/>
          <w:wAfter w:w="60" w:type="dxa"/>
          <w:trHeight w:val="263"/>
          <w:jc w:val="center"/>
        </w:trPr>
        <w:tc>
          <w:tcPr>
            <w:tcW w:w="1035" w:type="dxa"/>
            <w:noWrap/>
            <w:hideMark/>
          </w:tcPr>
          <w:p w14:paraId="60587B1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84F</w:t>
            </w:r>
          </w:p>
        </w:tc>
        <w:tc>
          <w:tcPr>
            <w:tcW w:w="4725" w:type="dxa"/>
            <w:hideMark/>
          </w:tcPr>
          <w:p w14:paraId="3D7804F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Reuniões de segurança multidimensional</w:t>
            </w:r>
          </w:p>
        </w:tc>
        <w:tc>
          <w:tcPr>
            <w:tcW w:w="1710" w:type="dxa"/>
            <w:noWrap/>
          </w:tcPr>
          <w:p w14:paraId="4063541E" w14:textId="7679A76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c>
          <w:tcPr>
            <w:tcW w:w="1635" w:type="dxa"/>
            <w:noWrap/>
          </w:tcPr>
          <w:p w14:paraId="3D9EDB50" w14:textId="3418DA5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6B56E3C4" w14:textId="77777777" w:rsidTr="00E56036">
        <w:trPr>
          <w:gridAfter w:val="1"/>
          <w:wAfter w:w="60" w:type="dxa"/>
          <w:trHeight w:val="525"/>
          <w:jc w:val="center"/>
        </w:trPr>
        <w:tc>
          <w:tcPr>
            <w:tcW w:w="1035" w:type="dxa"/>
            <w:noWrap/>
            <w:hideMark/>
          </w:tcPr>
          <w:p w14:paraId="33508A5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84G</w:t>
            </w:r>
          </w:p>
        </w:tc>
        <w:tc>
          <w:tcPr>
            <w:tcW w:w="4725" w:type="dxa"/>
            <w:hideMark/>
          </w:tcPr>
          <w:p w14:paraId="33D83F7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Executiva da Comissão Interamericana para o Controle do Abuso de Drogas (CICAD)</w:t>
            </w:r>
          </w:p>
        </w:tc>
        <w:tc>
          <w:tcPr>
            <w:tcW w:w="1710" w:type="dxa"/>
            <w:noWrap/>
          </w:tcPr>
          <w:p w14:paraId="0A0693FE" w14:textId="51EC14A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224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c>
          <w:tcPr>
            <w:tcW w:w="1635" w:type="dxa"/>
            <w:noWrap/>
          </w:tcPr>
          <w:p w14:paraId="396824C1" w14:textId="68E1835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196</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r>
      <w:tr w:rsidR="009D159C" w:rsidRPr="00C46693" w14:paraId="1A91E2BC" w14:textId="77777777" w:rsidTr="00E56036">
        <w:trPr>
          <w:gridAfter w:val="1"/>
          <w:wAfter w:w="60" w:type="dxa"/>
          <w:trHeight w:val="263"/>
          <w:jc w:val="center"/>
        </w:trPr>
        <w:tc>
          <w:tcPr>
            <w:tcW w:w="1035" w:type="dxa"/>
            <w:tcBorders>
              <w:bottom w:val="single" w:sz="12" w:space="0" w:color="auto"/>
            </w:tcBorders>
            <w:noWrap/>
            <w:hideMark/>
          </w:tcPr>
          <w:p w14:paraId="7F6CC65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84H</w:t>
            </w:r>
          </w:p>
        </w:tc>
        <w:tc>
          <w:tcPr>
            <w:tcW w:w="4725" w:type="dxa"/>
            <w:tcBorders>
              <w:bottom w:val="single" w:sz="12" w:space="0" w:color="auto"/>
            </w:tcBorders>
            <w:hideMark/>
          </w:tcPr>
          <w:p w14:paraId="0B03013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contra a Criminalidade Organizada Transnacional</w:t>
            </w:r>
          </w:p>
        </w:tc>
        <w:tc>
          <w:tcPr>
            <w:tcW w:w="1710" w:type="dxa"/>
            <w:tcBorders>
              <w:bottom w:val="single" w:sz="12" w:space="0" w:color="auto"/>
            </w:tcBorders>
            <w:noWrap/>
          </w:tcPr>
          <w:p w14:paraId="0D5207E1" w14:textId="2E797D2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447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tcBorders>
              <w:bottom w:val="single" w:sz="12" w:space="0" w:color="auto"/>
            </w:tcBorders>
            <w:noWrap/>
          </w:tcPr>
          <w:p w14:paraId="1F04EA01" w14:textId="05C3DA8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7109B02C"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69B40CE1" w14:textId="45A322D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8 - Secretaria de Segurança Multidimensional - Total</w:t>
            </w:r>
          </w:p>
        </w:tc>
        <w:tc>
          <w:tcPr>
            <w:tcW w:w="1710" w:type="dxa"/>
            <w:tcBorders>
              <w:top w:val="single" w:sz="12" w:space="0" w:color="auto"/>
              <w:bottom w:val="single" w:sz="12" w:space="0" w:color="auto"/>
            </w:tcBorders>
            <w:noWrap/>
            <w:vAlign w:val="center"/>
          </w:tcPr>
          <w:p w14:paraId="3B5EF1A0" w14:textId="28AD18E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4</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298</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5</w:t>
            </w:r>
          </w:p>
        </w:tc>
        <w:tc>
          <w:tcPr>
            <w:tcW w:w="1635" w:type="dxa"/>
            <w:tcBorders>
              <w:top w:val="single" w:sz="12" w:space="0" w:color="auto"/>
              <w:bottom w:val="single" w:sz="12" w:space="0" w:color="auto"/>
            </w:tcBorders>
            <w:noWrap/>
            <w:vAlign w:val="center"/>
          </w:tcPr>
          <w:p w14:paraId="44685174" w14:textId="13A17C7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827</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7</w:t>
            </w:r>
          </w:p>
        </w:tc>
      </w:tr>
      <w:tr w:rsidR="009D159C" w:rsidRPr="00C46693" w14:paraId="5DF170CC" w14:textId="77777777" w:rsidTr="00E56036">
        <w:trPr>
          <w:gridAfter w:val="1"/>
          <w:wAfter w:w="60" w:type="dxa"/>
          <w:trHeight w:val="263"/>
          <w:jc w:val="center"/>
        </w:trPr>
        <w:tc>
          <w:tcPr>
            <w:tcW w:w="1035" w:type="dxa"/>
            <w:tcBorders>
              <w:top w:val="single" w:sz="12" w:space="0" w:color="auto"/>
            </w:tcBorders>
            <w:noWrap/>
            <w:vAlign w:val="center"/>
            <w:hideMark/>
          </w:tcPr>
          <w:p w14:paraId="1BB86A7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4725" w:type="dxa"/>
            <w:tcBorders>
              <w:top w:val="single" w:sz="12" w:space="0" w:color="auto"/>
            </w:tcBorders>
            <w:vAlign w:val="center"/>
            <w:hideMark/>
          </w:tcPr>
          <w:p w14:paraId="0CD83E9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tcPr>
          <w:p w14:paraId="5EE673B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c>
          <w:tcPr>
            <w:tcW w:w="1635" w:type="dxa"/>
            <w:tcBorders>
              <w:top w:val="single" w:sz="12" w:space="0" w:color="auto"/>
            </w:tcBorders>
            <w:noWrap/>
            <w:vAlign w:val="center"/>
          </w:tcPr>
          <w:p w14:paraId="49F1D7D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005254" w14:paraId="06BFE6BA" w14:textId="77777777" w:rsidTr="00E56036">
        <w:trPr>
          <w:gridAfter w:val="1"/>
          <w:wAfter w:w="60" w:type="dxa"/>
          <w:trHeight w:val="263"/>
          <w:jc w:val="center"/>
        </w:trPr>
        <w:tc>
          <w:tcPr>
            <w:tcW w:w="5760" w:type="dxa"/>
            <w:gridSpan w:val="2"/>
            <w:noWrap/>
            <w:vAlign w:val="center"/>
            <w:hideMark/>
          </w:tcPr>
          <w:p w14:paraId="1281365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9 - Secretaria de Assuntos Hemisféricos</w:t>
            </w:r>
          </w:p>
        </w:tc>
        <w:tc>
          <w:tcPr>
            <w:tcW w:w="1710" w:type="dxa"/>
            <w:noWrap/>
            <w:vAlign w:val="center"/>
          </w:tcPr>
          <w:p w14:paraId="020DDD6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noWrap/>
            <w:vAlign w:val="center"/>
          </w:tcPr>
          <w:p w14:paraId="68F47F2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17EB9F5E" w14:textId="77777777" w:rsidTr="00E56036">
        <w:trPr>
          <w:gridAfter w:val="1"/>
          <w:wAfter w:w="60" w:type="dxa"/>
          <w:trHeight w:val="263"/>
          <w:jc w:val="center"/>
        </w:trPr>
        <w:tc>
          <w:tcPr>
            <w:tcW w:w="1035" w:type="dxa"/>
            <w:noWrap/>
            <w:hideMark/>
          </w:tcPr>
          <w:p w14:paraId="0B031DF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94A</w:t>
            </w:r>
          </w:p>
        </w:tc>
        <w:tc>
          <w:tcPr>
            <w:tcW w:w="4725" w:type="dxa"/>
            <w:hideMark/>
          </w:tcPr>
          <w:p w14:paraId="11A1C05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de Assuntos Hemisféricos (SAH)</w:t>
            </w:r>
          </w:p>
        </w:tc>
        <w:tc>
          <w:tcPr>
            <w:tcW w:w="1710" w:type="dxa"/>
            <w:noWrap/>
          </w:tcPr>
          <w:p w14:paraId="055C65C8" w14:textId="353172B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342</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7</w:t>
            </w:r>
          </w:p>
        </w:tc>
        <w:tc>
          <w:tcPr>
            <w:tcW w:w="1635" w:type="dxa"/>
            <w:noWrap/>
            <w:vAlign w:val="center"/>
          </w:tcPr>
          <w:p w14:paraId="44B96885" w14:textId="450AD63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r>
      <w:tr w:rsidR="009D159C" w:rsidRPr="00C46693" w14:paraId="0C94D80C" w14:textId="77777777" w:rsidTr="00E56036">
        <w:trPr>
          <w:gridAfter w:val="1"/>
          <w:wAfter w:w="60" w:type="dxa"/>
          <w:trHeight w:val="263"/>
          <w:jc w:val="center"/>
        </w:trPr>
        <w:tc>
          <w:tcPr>
            <w:tcW w:w="1035" w:type="dxa"/>
            <w:noWrap/>
            <w:hideMark/>
          </w:tcPr>
          <w:p w14:paraId="454DA5F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94B</w:t>
            </w:r>
          </w:p>
        </w:tc>
        <w:tc>
          <w:tcPr>
            <w:tcW w:w="4725" w:type="dxa"/>
            <w:hideMark/>
          </w:tcPr>
          <w:p w14:paraId="4EE43C1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Gestão Pública Efetiva</w:t>
            </w:r>
          </w:p>
        </w:tc>
        <w:tc>
          <w:tcPr>
            <w:tcW w:w="1710" w:type="dxa"/>
            <w:noWrap/>
          </w:tcPr>
          <w:p w14:paraId="24E1E58C" w14:textId="4BC98A0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833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vAlign w:val="center"/>
          </w:tcPr>
          <w:p w14:paraId="092FDF44" w14:textId="0DC0D3F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0B8F0E7E" w14:textId="77777777" w:rsidTr="00E56036">
        <w:trPr>
          <w:gridAfter w:val="1"/>
          <w:wAfter w:w="60" w:type="dxa"/>
          <w:trHeight w:val="263"/>
          <w:jc w:val="center"/>
        </w:trPr>
        <w:tc>
          <w:tcPr>
            <w:tcW w:w="1035" w:type="dxa"/>
            <w:noWrap/>
            <w:hideMark/>
          </w:tcPr>
          <w:p w14:paraId="4530FB8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lastRenderedPageBreak/>
              <w:t>94D</w:t>
            </w:r>
          </w:p>
        </w:tc>
        <w:tc>
          <w:tcPr>
            <w:tcW w:w="4725" w:type="dxa"/>
            <w:hideMark/>
          </w:tcPr>
          <w:p w14:paraId="032D781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Museu de Arte das Américas</w:t>
            </w:r>
          </w:p>
        </w:tc>
        <w:tc>
          <w:tcPr>
            <w:tcW w:w="1710" w:type="dxa"/>
            <w:noWrap/>
          </w:tcPr>
          <w:p w14:paraId="0264668B" w14:textId="398F43C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431</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vAlign w:val="center"/>
          </w:tcPr>
          <w:p w14:paraId="60BE9CB7" w14:textId="4828F05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00D03B2E" w14:textId="77777777" w:rsidTr="00E56036">
        <w:trPr>
          <w:gridAfter w:val="1"/>
          <w:wAfter w:w="60" w:type="dxa"/>
          <w:trHeight w:val="263"/>
          <w:jc w:val="center"/>
        </w:trPr>
        <w:tc>
          <w:tcPr>
            <w:tcW w:w="1035" w:type="dxa"/>
            <w:noWrap/>
            <w:hideMark/>
          </w:tcPr>
          <w:p w14:paraId="0A2BA6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94E</w:t>
            </w:r>
          </w:p>
        </w:tc>
        <w:tc>
          <w:tcPr>
            <w:tcW w:w="4725" w:type="dxa"/>
            <w:hideMark/>
          </w:tcPr>
          <w:p w14:paraId="47ABEF8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de Cúpulas</w:t>
            </w:r>
          </w:p>
        </w:tc>
        <w:tc>
          <w:tcPr>
            <w:tcW w:w="1710" w:type="dxa"/>
            <w:noWrap/>
          </w:tcPr>
          <w:p w14:paraId="2A11DA94" w14:textId="6599A79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406</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vAlign w:val="center"/>
          </w:tcPr>
          <w:p w14:paraId="09FB17E4" w14:textId="52BEAE6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434C1C26" w14:textId="77777777" w:rsidTr="00E56036">
        <w:trPr>
          <w:gridAfter w:val="1"/>
          <w:wAfter w:w="60" w:type="dxa"/>
          <w:trHeight w:val="263"/>
          <w:jc w:val="center"/>
        </w:trPr>
        <w:tc>
          <w:tcPr>
            <w:tcW w:w="1035" w:type="dxa"/>
            <w:tcBorders>
              <w:bottom w:val="single" w:sz="12" w:space="0" w:color="auto"/>
            </w:tcBorders>
            <w:noWrap/>
            <w:hideMark/>
          </w:tcPr>
          <w:p w14:paraId="4F7B13C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94F</w:t>
            </w:r>
          </w:p>
        </w:tc>
        <w:tc>
          <w:tcPr>
            <w:tcW w:w="4725" w:type="dxa"/>
            <w:tcBorders>
              <w:bottom w:val="single" w:sz="12" w:space="0" w:color="auto"/>
            </w:tcBorders>
            <w:hideMark/>
          </w:tcPr>
          <w:p w14:paraId="3FB2786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Biblioteca Colombo</w:t>
            </w:r>
          </w:p>
        </w:tc>
        <w:tc>
          <w:tcPr>
            <w:tcW w:w="1710" w:type="dxa"/>
            <w:tcBorders>
              <w:bottom w:val="single" w:sz="12" w:space="0" w:color="auto"/>
            </w:tcBorders>
            <w:noWrap/>
          </w:tcPr>
          <w:p w14:paraId="3CC12AA8" w14:textId="7835BD3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417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8</w:t>
            </w:r>
          </w:p>
        </w:tc>
        <w:tc>
          <w:tcPr>
            <w:tcW w:w="1635" w:type="dxa"/>
            <w:tcBorders>
              <w:bottom w:val="single" w:sz="12" w:space="0" w:color="auto"/>
            </w:tcBorders>
            <w:noWrap/>
            <w:vAlign w:val="center"/>
          </w:tcPr>
          <w:p w14:paraId="598E4DD0" w14:textId="40A90DB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14886F48"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59E0B3BF" w14:textId="307F455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9 - Secretaria de Assuntos Hemisféricos - Total</w:t>
            </w:r>
          </w:p>
        </w:tc>
        <w:tc>
          <w:tcPr>
            <w:tcW w:w="1710" w:type="dxa"/>
            <w:tcBorders>
              <w:top w:val="single" w:sz="12" w:space="0" w:color="auto"/>
              <w:bottom w:val="single" w:sz="12" w:space="0" w:color="auto"/>
            </w:tcBorders>
            <w:noWrap/>
            <w:vAlign w:val="center"/>
          </w:tcPr>
          <w:p w14:paraId="1C5C8D57" w14:textId="5B52E9A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2</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430</w:t>
            </w:r>
            <w:r w:rsidR="003440DF">
              <w:rPr>
                <w:rFonts w:ascii="Times New Roman" w:eastAsia="Times New Roman" w:hAnsi="Times New Roman"/>
                <w:b/>
                <w:color w:val="000000"/>
                <w:szCs w:val="22"/>
              </w:rPr>
              <w:t>,</w:t>
            </w:r>
            <w:r w:rsidRPr="00C46693">
              <w:rPr>
                <w:rFonts w:ascii="Times New Roman" w:eastAsia="Times New Roman" w:hAnsi="Times New Roman"/>
                <w:b/>
                <w:color w:val="000000"/>
                <w:szCs w:val="22"/>
              </w:rPr>
              <w:t>5</w:t>
            </w:r>
          </w:p>
        </w:tc>
        <w:tc>
          <w:tcPr>
            <w:tcW w:w="1635" w:type="dxa"/>
            <w:tcBorders>
              <w:top w:val="single" w:sz="12" w:space="0" w:color="auto"/>
              <w:bottom w:val="single" w:sz="12" w:space="0" w:color="auto"/>
            </w:tcBorders>
            <w:noWrap/>
            <w:vAlign w:val="center"/>
          </w:tcPr>
          <w:p w14:paraId="25A70C1D" w14:textId="16D9B0F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40</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1</w:t>
            </w:r>
          </w:p>
        </w:tc>
      </w:tr>
      <w:tr w:rsidR="009D159C" w:rsidRPr="00C46693" w14:paraId="6FCFCDB4" w14:textId="77777777" w:rsidTr="00E56036">
        <w:trPr>
          <w:gridAfter w:val="1"/>
          <w:wAfter w:w="60" w:type="dxa"/>
          <w:trHeight w:val="263"/>
          <w:jc w:val="center"/>
        </w:trPr>
        <w:tc>
          <w:tcPr>
            <w:tcW w:w="1035" w:type="dxa"/>
            <w:tcBorders>
              <w:top w:val="single" w:sz="12" w:space="0" w:color="auto"/>
            </w:tcBorders>
            <w:noWrap/>
            <w:vAlign w:val="center"/>
            <w:hideMark/>
          </w:tcPr>
          <w:p w14:paraId="5121E03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4725" w:type="dxa"/>
            <w:tcBorders>
              <w:top w:val="single" w:sz="12" w:space="0" w:color="auto"/>
            </w:tcBorders>
            <w:vAlign w:val="center"/>
            <w:hideMark/>
          </w:tcPr>
          <w:p w14:paraId="1BA38DA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hideMark/>
          </w:tcPr>
          <w:p w14:paraId="6C7CFF5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635" w:type="dxa"/>
            <w:tcBorders>
              <w:top w:val="single" w:sz="12" w:space="0" w:color="auto"/>
            </w:tcBorders>
            <w:noWrap/>
            <w:vAlign w:val="center"/>
            <w:hideMark/>
          </w:tcPr>
          <w:p w14:paraId="125C08F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r>
      <w:tr w:rsidR="009D159C" w:rsidRPr="00005254" w14:paraId="4AB13409" w14:textId="77777777" w:rsidTr="00E56036">
        <w:trPr>
          <w:gridAfter w:val="1"/>
          <w:wAfter w:w="60" w:type="dxa"/>
          <w:trHeight w:val="263"/>
          <w:jc w:val="center"/>
        </w:trPr>
        <w:tc>
          <w:tcPr>
            <w:tcW w:w="5760" w:type="dxa"/>
            <w:gridSpan w:val="2"/>
            <w:noWrap/>
            <w:hideMark/>
          </w:tcPr>
          <w:p w14:paraId="12136F8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t>Capítulo 10 - Secretaria de Assuntos Jurídicos</w:t>
            </w:r>
          </w:p>
        </w:tc>
        <w:tc>
          <w:tcPr>
            <w:tcW w:w="1710" w:type="dxa"/>
            <w:noWrap/>
            <w:hideMark/>
          </w:tcPr>
          <w:p w14:paraId="0EAA285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imes New Roman" w:hAnsi="Times New Roman"/>
                <w:b/>
                <w:color w:val="000000"/>
                <w:szCs w:val="22"/>
              </w:rPr>
            </w:pPr>
          </w:p>
        </w:tc>
        <w:tc>
          <w:tcPr>
            <w:tcW w:w="1635" w:type="dxa"/>
            <w:noWrap/>
            <w:vAlign w:val="center"/>
            <w:hideMark/>
          </w:tcPr>
          <w:p w14:paraId="30DA887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r>
      <w:tr w:rsidR="009D159C" w:rsidRPr="00C46693" w14:paraId="230CA228" w14:textId="77777777" w:rsidTr="00E56036">
        <w:trPr>
          <w:gridAfter w:val="1"/>
          <w:wAfter w:w="60" w:type="dxa"/>
          <w:trHeight w:val="263"/>
          <w:jc w:val="center"/>
        </w:trPr>
        <w:tc>
          <w:tcPr>
            <w:tcW w:w="1035" w:type="dxa"/>
            <w:noWrap/>
            <w:hideMark/>
          </w:tcPr>
          <w:p w14:paraId="0B26271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104A</w:t>
            </w:r>
          </w:p>
        </w:tc>
        <w:tc>
          <w:tcPr>
            <w:tcW w:w="4725" w:type="dxa"/>
            <w:hideMark/>
          </w:tcPr>
          <w:p w14:paraId="51B5A34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de Assuntos Jurídicos</w:t>
            </w:r>
          </w:p>
        </w:tc>
        <w:tc>
          <w:tcPr>
            <w:tcW w:w="1710" w:type="dxa"/>
            <w:noWrap/>
          </w:tcPr>
          <w:p w14:paraId="40467892" w14:textId="3865ACC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911</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7</w:t>
            </w:r>
          </w:p>
        </w:tc>
        <w:tc>
          <w:tcPr>
            <w:tcW w:w="1635" w:type="dxa"/>
            <w:noWrap/>
          </w:tcPr>
          <w:p w14:paraId="6A8C4A56" w14:textId="2FA2DE2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116</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w:t>
            </w:r>
          </w:p>
        </w:tc>
      </w:tr>
      <w:tr w:rsidR="009D159C" w:rsidRPr="00C46693" w14:paraId="22883E7C" w14:textId="77777777" w:rsidTr="00E56036">
        <w:trPr>
          <w:gridAfter w:val="1"/>
          <w:wAfter w:w="60" w:type="dxa"/>
          <w:trHeight w:val="263"/>
          <w:jc w:val="center"/>
        </w:trPr>
        <w:tc>
          <w:tcPr>
            <w:tcW w:w="1035" w:type="dxa"/>
            <w:noWrap/>
            <w:hideMark/>
          </w:tcPr>
          <w:p w14:paraId="36B5950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104B</w:t>
            </w:r>
          </w:p>
        </w:tc>
        <w:tc>
          <w:tcPr>
            <w:tcW w:w="4725" w:type="dxa"/>
            <w:hideMark/>
          </w:tcPr>
          <w:p w14:paraId="6F21EAE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Serviços Jurídicos</w:t>
            </w:r>
          </w:p>
        </w:tc>
        <w:tc>
          <w:tcPr>
            <w:tcW w:w="1710" w:type="dxa"/>
            <w:noWrap/>
          </w:tcPr>
          <w:p w14:paraId="033C9754" w14:textId="613FE1F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364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w:t>
            </w:r>
          </w:p>
        </w:tc>
        <w:tc>
          <w:tcPr>
            <w:tcW w:w="1635" w:type="dxa"/>
            <w:noWrap/>
          </w:tcPr>
          <w:p w14:paraId="4686200C" w14:textId="6ACD90C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60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6479C123" w14:textId="77777777" w:rsidTr="00E56036">
        <w:trPr>
          <w:gridAfter w:val="1"/>
          <w:wAfter w:w="60" w:type="dxa"/>
          <w:trHeight w:val="263"/>
          <w:jc w:val="center"/>
        </w:trPr>
        <w:tc>
          <w:tcPr>
            <w:tcW w:w="1035" w:type="dxa"/>
            <w:noWrap/>
            <w:hideMark/>
          </w:tcPr>
          <w:p w14:paraId="5FD1E88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104C</w:t>
            </w:r>
          </w:p>
        </w:tc>
        <w:tc>
          <w:tcPr>
            <w:tcW w:w="4725" w:type="dxa"/>
            <w:hideMark/>
          </w:tcPr>
          <w:p w14:paraId="12D22F7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Direito Internacional</w:t>
            </w:r>
          </w:p>
        </w:tc>
        <w:tc>
          <w:tcPr>
            <w:tcW w:w="1710" w:type="dxa"/>
            <w:noWrap/>
          </w:tcPr>
          <w:p w14:paraId="24742A26" w14:textId="6758E83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244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noWrap/>
            <w:vAlign w:val="center"/>
          </w:tcPr>
          <w:p w14:paraId="1781AA94" w14:textId="58D1CAD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3F5FE539" w14:textId="77777777" w:rsidTr="00E56036">
        <w:trPr>
          <w:gridAfter w:val="1"/>
          <w:wAfter w:w="60" w:type="dxa"/>
          <w:trHeight w:val="263"/>
          <w:jc w:val="center"/>
        </w:trPr>
        <w:tc>
          <w:tcPr>
            <w:tcW w:w="1035" w:type="dxa"/>
            <w:tcBorders>
              <w:bottom w:val="single" w:sz="12" w:space="0" w:color="auto"/>
            </w:tcBorders>
            <w:noWrap/>
            <w:hideMark/>
          </w:tcPr>
          <w:p w14:paraId="2DF33F9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104F</w:t>
            </w:r>
          </w:p>
        </w:tc>
        <w:tc>
          <w:tcPr>
            <w:tcW w:w="4725" w:type="dxa"/>
            <w:tcBorders>
              <w:bottom w:val="single" w:sz="12" w:space="0" w:color="auto"/>
            </w:tcBorders>
            <w:hideMark/>
          </w:tcPr>
          <w:p w14:paraId="67DB88E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Cooperação Jurídica</w:t>
            </w:r>
          </w:p>
        </w:tc>
        <w:tc>
          <w:tcPr>
            <w:tcW w:w="1710" w:type="dxa"/>
            <w:tcBorders>
              <w:bottom w:val="single" w:sz="12" w:space="0" w:color="auto"/>
            </w:tcBorders>
            <w:noWrap/>
          </w:tcPr>
          <w:p w14:paraId="6C20DCB6" w14:textId="035E944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825</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tcBorders>
              <w:bottom w:val="single" w:sz="12" w:space="0" w:color="auto"/>
            </w:tcBorders>
            <w:noWrap/>
            <w:vAlign w:val="center"/>
          </w:tcPr>
          <w:p w14:paraId="43C0328B" w14:textId="5E6B7E9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76F3A61"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5CE996AB" w14:textId="5CE58C4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10 - Secretaria de Assuntos Jurídicos - Total</w:t>
            </w:r>
          </w:p>
        </w:tc>
        <w:tc>
          <w:tcPr>
            <w:tcW w:w="1710" w:type="dxa"/>
            <w:tcBorders>
              <w:top w:val="single" w:sz="12" w:space="0" w:color="auto"/>
              <w:bottom w:val="single" w:sz="12" w:space="0" w:color="auto"/>
            </w:tcBorders>
            <w:noWrap/>
            <w:vAlign w:val="center"/>
          </w:tcPr>
          <w:p w14:paraId="08460B98" w14:textId="26B918D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4</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347</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1</w:t>
            </w:r>
          </w:p>
        </w:tc>
        <w:tc>
          <w:tcPr>
            <w:tcW w:w="1635" w:type="dxa"/>
            <w:tcBorders>
              <w:top w:val="single" w:sz="12" w:space="0" w:color="auto"/>
              <w:bottom w:val="single" w:sz="12" w:space="0" w:color="auto"/>
            </w:tcBorders>
            <w:noWrap/>
            <w:vAlign w:val="center"/>
          </w:tcPr>
          <w:p w14:paraId="02378829" w14:textId="25F9E07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0</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0</w:t>
            </w:r>
          </w:p>
        </w:tc>
      </w:tr>
      <w:tr w:rsidR="009D159C" w:rsidRPr="00C46693" w14:paraId="46C196B0" w14:textId="77777777" w:rsidTr="00E56036">
        <w:trPr>
          <w:gridAfter w:val="1"/>
          <w:wAfter w:w="60" w:type="dxa"/>
          <w:trHeight w:val="263"/>
          <w:jc w:val="center"/>
        </w:trPr>
        <w:tc>
          <w:tcPr>
            <w:tcW w:w="1035" w:type="dxa"/>
            <w:tcBorders>
              <w:top w:val="single" w:sz="12" w:space="0" w:color="auto"/>
            </w:tcBorders>
            <w:noWrap/>
            <w:vAlign w:val="center"/>
            <w:hideMark/>
          </w:tcPr>
          <w:p w14:paraId="711F588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4725" w:type="dxa"/>
            <w:tcBorders>
              <w:top w:val="single" w:sz="12" w:space="0" w:color="auto"/>
            </w:tcBorders>
            <w:vAlign w:val="bottom"/>
            <w:hideMark/>
          </w:tcPr>
          <w:p w14:paraId="5A943A3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tcPr>
          <w:p w14:paraId="038A1D8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c>
          <w:tcPr>
            <w:tcW w:w="1635" w:type="dxa"/>
            <w:tcBorders>
              <w:top w:val="single" w:sz="12" w:space="0" w:color="auto"/>
            </w:tcBorders>
            <w:noWrap/>
            <w:vAlign w:val="center"/>
          </w:tcPr>
          <w:p w14:paraId="649BC42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005254" w14:paraId="7F1AA46B" w14:textId="77777777" w:rsidTr="00E56036">
        <w:trPr>
          <w:gridAfter w:val="1"/>
          <w:wAfter w:w="60" w:type="dxa"/>
          <w:trHeight w:val="263"/>
          <w:jc w:val="center"/>
        </w:trPr>
        <w:tc>
          <w:tcPr>
            <w:tcW w:w="5760" w:type="dxa"/>
            <w:gridSpan w:val="2"/>
            <w:noWrap/>
            <w:hideMark/>
          </w:tcPr>
          <w:p w14:paraId="0BBEBB7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t>Capítulo 11 - Secretaria de Administração e Finanças</w:t>
            </w:r>
          </w:p>
        </w:tc>
        <w:tc>
          <w:tcPr>
            <w:tcW w:w="1710" w:type="dxa"/>
            <w:noWrap/>
          </w:tcPr>
          <w:p w14:paraId="2F29F8A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noWrap/>
            <w:vAlign w:val="center"/>
          </w:tcPr>
          <w:p w14:paraId="783407C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6CF0643D" w14:textId="77777777" w:rsidTr="00E56036">
        <w:trPr>
          <w:gridAfter w:val="1"/>
          <w:wAfter w:w="60" w:type="dxa"/>
          <w:trHeight w:val="263"/>
          <w:jc w:val="center"/>
        </w:trPr>
        <w:tc>
          <w:tcPr>
            <w:tcW w:w="1035" w:type="dxa"/>
            <w:noWrap/>
            <w:hideMark/>
          </w:tcPr>
          <w:p w14:paraId="3C22A25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114A</w:t>
            </w:r>
          </w:p>
        </w:tc>
        <w:tc>
          <w:tcPr>
            <w:tcW w:w="4725" w:type="dxa"/>
            <w:hideMark/>
          </w:tcPr>
          <w:p w14:paraId="17B9EA9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de Administração e Finanças (SAF)</w:t>
            </w:r>
          </w:p>
        </w:tc>
        <w:tc>
          <w:tcPr>
            <w:tcW w:w="1710" w:type="dxa"/>
            <w:noWrap/>
          </w:tcPr>
          <w:p w14:paraId="5269BC02" w14:textId="7E252D9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897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3D5E7D0E" w14:textId="7351E29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4B1C6E3B" w14:textId="77777777" w:rsidTr="00E56036">
        <w:trPr>
          <w:gridAfter w:val="1"/>
          <w:wAfter w:w="60" w:type="dxa"/>
          <w:trHeight w:val="263"/>
          <w:jc w:val="center"/>
        </w:trPr>
        <w:tc>
          <w:tcPr>
            <w:tcW w:w="1035" w:type="dxa"/>
            <w:noWrap/>
            <w:hideMark/>
          </w:tcPr>
          <w:p w14:paraId="5D42766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114B</w:t>
            </w:r>
          </w:p>
        </w:tc>
        <w:tc>
          <w:tcPr>
            <w:tcW w:w="4725" w:type="dxa"/>
            <w:hideMark/>
          </w:tcPr>
          <w:p w14:paraId="59C59CE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Recursos Humanos (DRH)</w:t>
            </w:r>
          </w:p>
        </w:tc>
        <w:tc>
          <w:tcPr>
            <w:tcW w:w="1710" w:type="dxa"/>
            <w:noWrap/>
          </w:tcPr>
          <w:p w14:paraId="0D20D59C" w14:textId="42D8F96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660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3FAF8209" w14:textId="18E58B5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113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r>
      <w:tr w:rsidR="009D159C" w:rsidRPr="00C46693" w14:paraId="49D373AC" w14:textId="77777777" w:rsidTr="00E56036">
        <w:trPr>
          <w:gridAfter w:val="1"/>
          <w:wAfter w:w="60" w:type="dxa"/>
          <w:trHeight w:val="263"/>
          <w:jc w:val="center"/>
        </w:trPr>
        <w:tc>
          <w:tcPr>
            <w:tcW w:w="1035" w:type="dxa"/>
            <w:noWrap/>
            <w:hideMark/>
          </w:tcPr>
          <w:p w14:paraId="1CBDBAE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114C</w:t>
            </w:r>
          </w:p>
        </w:tc>
        <w:tc>
          <w:tcPr>
            <w:tcW w:w="4725" w:type="dxa"/>
            <w:hideMark/>
          </w:tcPr>
          <w:p w14:paraId="35B8183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Serviços Financeiros (DSF)</w:t>
            </w:r>
          </w:p>
        </w:tc>
        <w:tc>
          <w:tcPr>
            <w:tcW w:w="1710" w:type="dxa"/>
            <w:noWrap/>
          </w:tcPr>
          <w:p w14:paraId="7285F030" w14:textId="7DF4C77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656</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c>
          <w:tcPr>
            <w:tcW w:w="1635" w:type="dxa"/>
            <w:noWrap/>
          </w:tcPr>
          <w:p w14:paraId="175C4518" w14:textId="3293FDD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901</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r>
      <w:tr w:rsidR="009D159C" w:rsidRPr="00C46693" w14:paraId="504C5C4D" w14:textId="77777777" w:rsidTr="00E56036">
        <w:trPr>
          <w:gridAfter w:val="1"/>
          <w:wAfter w:w="60" w:type="dxa"/>
          <w:trHeight w:val="263"/>
          <w:jc w:val="center"/>
        </w:trPr>
        <w:tc>
          <w:tcPr>
            <w:tcW w:w="1035" w:type="dxa"/>
            <w:noWrap/>
            <w:hideMark/>
          </w:tcPr>
          <w:p w14:paraId="5009720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114D</w:t>
            </w:r>
          </w:p>
        </w:tc>
        <w:tc>
          <w:tcPr>
            <w:tcW w:w="4725" w:type="dxa"/>
            <w:hideMark/>
          </w:tcPr>
          <w:p w14:paraId="1568BA5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Serviços de Informação e Tecnologia (DSIT)</w:t>
            </w:r>
          </w:p>
        </w:tc>
        <w:tc>
          <w:tcPr>
            <w:tcW w:w="1710" w:type="dxa"/>
            <w:noWrap/>
          </w:tcPr>
          <w:p w14:paraId="6DC11A67" w14:textId="0508C2E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309</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noWrap/>
          </w:tcPr>
          <w:p w14:paraId="241EE538" w14:textId="3C2A0D5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120D8B19" w14:textId="77777777" w:rsidTr="00E56036">
        <w:trPr>
          <w:gridAfter w:val="1"/>
          <w:wAfter w:w="60" w:type="dxa"/>
          <w:trHeight w:val="525"/>
          <w:jc w:val="center"/>
        </w:trPr>
        <w:tc>
          <w:tcPr>
            <w:tcW w:w="1035" w:type="dxa"/>
            <w:noWrap/>
            <w:hideMark/>
          </w:tcPr>
          <w:p w14:paraId="1C7DD05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114E</w:t>
            </w:r>
          </w:p>
        </w:tc>
        <w:tc>
          <w:tcPr>
            <w:tcW w:w="4725" w:type="dxa"/>
            <w:hideMark/>
          </w:tcPr>
          <w:p w14:paraId="21AE4F5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Serviços de Compras e Supervisão da Gestão</w:t>
            </w:r>
          </w:p>
        </w:tc>
        <w:tc>
          <w:tcPr>
            <w:tcW w:w="1710" w:type="dxa"/>
            <w:noWrap/>
          </w:tcPr>
          <w:p w14:paraId="37262C6C" w14:textId="3935CFF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428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c>
          <w:tcPr>
            <w:tcW w:w="1635" w:type="dxa"/>
            <w:noWrap/>
          </w:tcPr>
          <w:p w14:paraId="4E82FC15" w14:textId="6077CF0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758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r>
      <w:tr w:rsidR="009D159C" w:rsidRPr="00C46693" w14:paraId="5FE2E491" w14:textId="77777777" w:rsidTr="00E56036">
        <w:trPr>
          <w:gridAfter w:val="1"/>
          <w:wAfter w:w="60" w:type="dxa"/>
          <w:trHeight w:val="263"/>
          <w:jc w:val="center"/>
        </w:trPr>
        <w:tc>
          <w:tcPr>
            <w:tcW w:w="1035" w:type="dxa"/>
            <w:tcBorders>
              <w:bottom w:val="single" w:sz="12" w:space="0" w:color="auto"/>
            </w:tcBorders>
            <w:noWrap/>
            <w:hideMark/>
          </w:tcPr>
          <w:p w14:paraId="2C9DECE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114F</w:t>
            </w:r>
          </w:p>
        </w:tc>
        <w:tc>
          <w:tcPr>
            <w:tcW w:w="4725" w:type="dxa"/>
            <w:tcBorders>
              <w:bottom w:val="single" w:sz="12" w:space="0" w:color="auto"/>
            </w:tcBorders>
            <w:hideMark/>
          </w:tcPr>
          <w:p w14:paraId="419694A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Departamento de Serviços Gerais</w:t>
            </w:r>
          </w:p>
        </w:tc>
        <w:tc>
          <w:tcPr>
            <w:tcW w:w="1710" w:type="dxa"/>
            <w:tcBorders>
              <w:bottom w:val="single" w:sz="12" w:space="0" w:color="auto"/>
            </w:tcBorders>
            <w:noWrap/>
          </w:tcPr>
          <w:p w14:paraId="48D123EE" w14:textId="04976B2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675</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tcBorders>
              <w:bottom w:val="single" w:sz="12" w:space="0" w:color="auto"/>
            </w:tcBorders>
            <w:noWrap/>
          </w:tcPr>
          <w:p w14:paraId="1A5C3ED3" w14:textId="3FF77D2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108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8</w:t>
            </w:r>
          </w:p>
        </w:tc>
      </w:tr>
      <w:tr w:rsidR="009D159C" w:rsidRPr="00C46693" w14:paraId="2667B00B"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1E67663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heme="minorHAnsi" w:hAnsi="Times New Roman"/>
                <w:b/>
                <w:color w:val="000000"/>
                <w:szCs w:val="22"/>
              </w:rPr>
              <w:t>Capítulo 11 - Secretaria de Administração e Finanças - Total</w:t>
            </w:r>
          </w:p>
        </w:tc>
        <w:tc>
          <w:tcPr>
            <w:tcW w:w="1710" w:type="dxa"/>
            <w:tcBorders>
              <w:top w:val="single" w:sz="12" w:space="0" w:color="auto"/>
              <w:bottom w:val="single" w:sz="12" w:space="0" w:color="auto"/>
            </w:tcBorders>
            <w:noWrap/>
            <w:vAlign w:val="center"/>
          </w:tcPr>
          <w:p w14:paraId="7FC845A1" w14:textId="14F0A8D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11</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626</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2</w:t>
            </w:r>
          </w:p>
        </w:tc>
        <w:tc>
          <w:tcPr>
            <w:tcW w:w="1635" w:type="dxa"/>
            <w:tcBorders>
              <w:top w:val="single" w:sz="12" w:space="0" w:color="auto"/>
              <w:bottom w:val="single" w:sz="12" w:space="0" w:color="auto"/>
            </w:tcBorders>
            <w:noWrap/>
            <w:vAlign w:val="center"/>
          </w:tcPr>
          <w:p w14:paraId="41243DE7" w14:textId="7A943A6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1</w:t>
            </w:r>
            <w:r w:rsidR="00313758"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881</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9</w:t>
            </w:r>
          </w:p>
        </w:tc>
      </w:tr>
      <w:tr w:rsidR="009D159C" w:rsidRPr="00C46693" w14:paraId="1E0B1A3B" w14:textId="77777777" w:rsidTr="00E56036">
        <w:trPr>
          <w:gridAfter w:val="1"/>
          <w:wAfter w:w="60" w:type="dxa"/>
          <w:trHeight w:val="263"/>
          <w:jc w:val="center"/>
        </w:trPr>
        <w:tc>
          <w:tcPr>
            <w:tcW w:w="5760" w:type="dxa"/>
            <w:gridSpan w:val="2"/>
            <w:tcBorders>
              <w:top w:val="single" w:sz="12" w:space="0" w:color="auto"/>
            </w:tcBorders>
            <w:noWrap/>
            <w:vAlign w:val="center"/>
          </w:tcPr>
          <w:p w14:paraId="72D969C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p>
        </w:tc>
        <w:tc>
          <w:tcPr>
            <w:tcW w:w="1710" w:type="dxa"/>
            <w:tcBorders>
              <w:top w:val="single" w:sz="12" w:space="0" w:color="auto"/>
            </w:tcBorders>
            <w:noWrap/>
            <w:vAlign w:val="center"/>
          </w:tcPr>
          <w:p w14:paraId="19BB60E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p>
        </w:tc>
        <w:tc>
          <w:tcPr>
            <w:tcW w:w="1635" w:type="dxa"/>
            <w:tcBorders>
              <w:top w:val="single" w:sz="12" w:space="0" w:color="auto"/>
            </w:tcBorders>
            <w:noWrap/>
            <w:vAlign w:val="center"/>
          </w:tcPr>
          <w:p w14:paraId="4480D8D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p>
        </w:tc>
      </w:tr>
      <w:tr w:rsidR="009D159C" w:rsidRPr="00005254" w14:paraId="18B9F019" w14:textId="77777777" w:rsidTr="00E56036">
        <w:trPr>
          <w:gridAfter w:val="1"/>
          <w:wAfter w:w="60" w:type="dxa"/>
          <w:trHeight w:val="263"/>
          <w:jc w:val="center"/>
        </w:trPr>
        <w:tc>
          <w:tcPr>
            <w:tcW w:w="5760" w:type="dxa"/>
            <w:gridSpan w:val="2"/>
            <w:noWrap/>
            <w:hideMark/>
          </w:tcPr>
          <w:p w14:paraId="2AF9FB6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szCs w:val="22"/>
              </w:rPr>
              <w:t>Capítulo 12 - Infraestrutura Básica e Despesas Comuns</w:t>
            </w:r>
          </w:p>
        </w:tc>
        <w:tc>
          <w:tcPr>
            <w:tcW w:w="1710" w:type="dxa"/>
            <w:noWrap/>
          </w:tcPr>
          <w:p w14:paraId="532ECAE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noWrap/>
            <w:vAlign w:val="center"/>
          </w:tcPr>
          <w:p w14:paraId="452ADF0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1F667701" w14:textId="77777777" w:rsidTr="00E56036">
        <w:trPr>
          <w:gridAfter w:val="1"/>
          <w:wAfter w:w="60" w:type="dxa"/>
          <w:trHeight w:val="263"/>
          <w:jc w:val="center"/>
        </w:trPr>
        <w:tc>
          <w:tcPr>
            <w:tcW w:w="1035" w:type="dxa"/>
            <w:noWrap/>
            <w:hideMark/>
          </w:tcPr>
          <w:p w14:paraId="303CB48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124A</w:t>
            </w:r>
          </w:p>
        </w:tc>
        <w:tc>
          <w:tcPr>
            <w:tcW w:w="4725" w:type="dxa"/>
            <w:hideMark/>
          </w:tcPr>
          <w:p w14:paraId="23E6FA9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Operações de Infraestrutura Central do DSIT</w:t>
            </w:r>
          </w:p>
        </w:tc>
        <w:tc>
          <w:tcPr>
            <w:tcW w:w="1710" w:type="dxa"/>
            <w:noWrap/>
            <w:hideMark/>
          </w:tcPr>
          <w:p w14:paraId="6F2807E8" w14:textId="1E43983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313758"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413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noWrap/>
            <w:hideMark/>
          </w:tcPr>
          <w:p w14:paraId="6DC4510E" w14:textId="223417F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1F5705D7" w14:textId="77777777" w:rsidTr="00E56036">
        <w:trPr>
          <w:gridAfter w:val="1"/>
          <w:wAfter w:w="60" w:type="dxa"/>
          <w:trHeight w:val="263"/>
          <w:jc w:val="center"/>
        </w:trPr>
        <w:tc>
          <w:tcPr>
            <w:tcW w:w="1035" w:type="dxa"/>
            <w:noWrap/>
            <w:hideMark/>
          </w:tcPr>
          <w:p w14:paraId="38F0310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124B</w:t>
            </w:r>
          </w:p>
        </w:tc>
        <w:tc>
          <w:tcPr>
            <w:tcW w:w="4725" w:type="dxa"/>
            <w:hideMark/>
          </w:tcPr>
          <w:p w14:paraId="71951D2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Equipamentos e materiais de escritório</w:t>
            </w:r>
          </w:p>
        </w:tc>
        <w:tc>
          <w:tcPr>
            <w:tcW w:w="1710" w:type="dxa"/>
            <w:noWrap/>
          </w:tcPr>
          <w:p w14:paraId="008C2B93" w14:textId="4387C38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8</w:t>
            </w:r>
          </w:p>
        </w:tc>
        <w:tc>
          <w:tcPr>
            <w:tcW w:w="1635" w:type="dxa"/>
            <w:noWrap/>
          </w:tcPr>
          <w:p w14:paraId="1C70681E" w14:textId="4A6514B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556C2AC2" w14:textId="77777777" w:rsidTr="00E56036">
        <w:trPr>
          <w:gridAfter w:val="1"/>
          <w:wAfter w:w="60" w:type="dxa"/>
          <w:trHeight w:val="525"/>
          <w:jc w:val="center"/>
        </w:trPr>
        <w:tc>
          <w:tcPr>
            <w:tcW w:w="1035" w:type="dxa"/>
            <w:noWrap/>
            <w:hideMark/>
          </w:tcPr>
          <w:p w14:paraId="6887DE4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124C</w:t>
            </w:r>
          </w:p>
        </w:tc>
        <w:tc>
          <w:tcPr>
            <w:tcW w:w="4725" w:type="dxa"/>
            <w:hideMark/>
          </w:tcPr>
          <w:p w14:paraId="3F6687A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Operações de Desenvolvimento de Aplicativos do DSIT</w:t>
            </w:r>
          </w:p>
        </w:tc>
        <w:tc>
          <w:tcPr>
            <w:tcW w:w="1710" w:type="dxa"/>
            <w:noWrap/>
          </w:tcPr>
          <w:p w14:paraId="5B6F8CAD" w14:textId="5D9CB43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401</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noWrap/>
          </w:tcPr>
          <w:p w14:paraId="6174B5B7" w14:textId="3CB2F9F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154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r>
      <w:tr w:rsidR="009D159C" w:rsidRPr="00C46693" w14:paraId="586F7289" w14:textId="77777777" w:rsidTr="00E56036">
        <w:trPr>
          <w:gridAfter w:val="1"/>
          <w:wAfter w:w="60" w:type="dxa"/>
          <w:trHeight w:val="263"/>
          <w:jc w:val="center"/>
        </w:trPr>
        <w:tc>
          <w:tcPr>
            <w:tcW w:w="1035" w:type="dxa"/>
            <w:noWrap/>
            <w:hideMark/>
          </w:tcPr>
          <w:p w14:paraId="31B1494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124D</w:t>
            </w:r>
          </w:p>
        </w:tc>
        <w:tc>
          <w:tcPr>
            <w:tcW w:w="4725" w:type="dxa"/>
            <w:hideMark/>
          </w:tcPr>
          <w:p w14:paraId="79557C8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Administração e manutenção de edifícios</w:t>
            </w:r>
          </w:p>
        </w:tc>
        <w:tc>
          <w:tcPr>
            <w:tcW w:w="1710" w:type="dxa"/>
            <w:noWrap/>
          </w:tcPr>
          <w:p w14:paraId="5F97A01C" w14:textId="662F6B2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965</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c>
          <w:tcPr>
            <w:tcW w:w="1635" w:type="dxa"/>
            <w:noWrap/>
          </w:tcPr>
          <w:p w14:paraId="56E63440" w14:textId="358A4F1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310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50895587" w14:textId="77777777" w:rsidTr="00E56036">
        <w:trPr>
          <w:gridAfter w:val="1"/>
          <w:wAfter w:w="60" w:type="dxa"/>
          <w:trHeight w:val="263"/>
          <w:jc w:val="center"/>
        </w:trPr>
        <w:tc>
          <w:tcPr>
            <w:tcW w:w="1035" w:type="dxa"/>
            <w:noWrap/>
            <w:hideMark/>
          </w:tcPr>
          <w:p w14:paraId="4689D23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124E</w:t>
            </w:r>
          </w:p>
        </w:tc>
        <w:tc>
          <w:tcPr>
            <w:tcW w:w="4725" w:type="dxa"/>
            <w:hideMark/>
          </w:tcPr>
          <w:p w14:paraId="3051E5F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Seguros gerais</w:t>
            </w:r>
          </w:p>
        </w:tc>
        <w:tc>
          <w:tcPr>
            <w:tcW w:w="1710" w:type="dxa"/>
            <w:noWrap/>
          </w:tcPr>
          <w:p w14:paraId="50EFFCBC" w14:textId="6DA1CF7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408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c>
          <w:tcPr>
            <w:tcW w:w="1635" w:type="dxa"/>
            <w:noWrap/>
          </w:tcPr>
          <w:p w14:paraId="21BFA77E" w14:textId="1338980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748DA9AE" w14:textId="77777777" w:rsidTr="00E56036">
        <w:trPr>
          <w:gridAfter w:val="1"/>
          <w:wAfter w:w="60" w:type="dxa"/>
          <w:trHeight w:val="263"/>
          <w:jc w:val="center"/>
        </w:trPr>
        <w:tc>
          <w:tcPr>
            <w:tcW w:w="1035" w:type="dxa"/>
            <w:noWrap/>
            <w:hideMark/>
          </w:tcPr>
          <w:p w14:paraId="3FA3043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124F</w:t>
            </w:r>
          </w:p>
        </w:tc>
        <w:tc>
          <w:tcPr>
            <w:tcW w:w="4725" w:type="dxa"/>
            <w:hideMark/>
          </w:tcPr>
          <w:p w14:paraId="6BE4B81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Auditoria de cargos</w:t>
            </w:r>
          </w:p>
        </w:tc>
        <w:tc>
          <w:tcPr>
            <w:tcW w:w="1710" w:type="dxa"/>
            <w:noWrap/>
          </w:tcPr>
          <w:p w14:paraId="40767670" w14:textId="7EBAFC0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noWrap/>
          </w:tcPr>
          <w:p w14:paraId="1BAA6FBF" w14:textId="63A89E2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0177BCE0" w14:textId="77777777" w:rsidTr="00E56036">
        <w:trPr>
          <w:gridAfter w:val="1"/>
          <w:wAfter w:w="60" w:type="dxa"/>
          <w:trHeight w:val="263"/>
          <w:jc w:val="center"/>
        </w:trPr>
        <w:tc>
          <w:tcPr>
            <w:tcW w:w="1035" w:type="dxa"/>
            <w:noWrap/>
            <w:hideMark/>
          </w:tcPr>
          <w:p w14:paraId="79B37A5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124G</w:t>
            </w:r>
          </w:p>
        </w:tc>
        <w:tc>
          <w:tcPr>
            <w:tcW w:w="4725" w:type="dxa"/>
            <w:hideMark/>
          </w:tcPr>
          <w:p w14:paraId="756A08E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Recrutamentos e transferências</w:t>
            </w:r>
          </w:p>
        </w:tc>
        <w:tc>
          <w:tcPr>
            <w:tcW w:w="1710" w:type="dxa"/>
            <w:noWrap/>
          </w:tcPr>
          <w:p w14:paraId="7FE3FB33" w14:textId="5F06E1F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117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noWrap/>
          </w:tcPr>
          <w:p w14:paraId="6828D4C7" w14:textId="40ED9DD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739CB3D8" w14:textId="77777777" w:rsidTr="00E56036">
        <w:trPr>
          <w:gridAfter w:val="1"/>
          <w:wAfter w:w="60" w:type="dxa"/>
          <w:trHeight w:val="263"/>
          <w:jc w:val="center"/>
        </w:trPr>
        <w:tc>
          <w:tcPr>
            <w:tcW w:w="1035" w:type="dxa"/>
            <w:noWrap/>
            <w:hideMark/>
          </w:tcPr>
          <w:p w14:paraId="6995840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124H</w:t>
            </w:r>
          </w:p>
        </w:tc>
        <w:tc>
          <w:tcPr>
            <w:tcW w:w="4725" w:type="dxa"/>
            <w:hideMark/>
          </w:tcPr>
          <w:p w14:paraId="27F742F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Rescisões e repatriações</w:t>
            </w:r>
          </w:p>
        </w:tc>
        <w:tc>
          <w:tcPr>
            <w:tcW w:w="1710" w:type="dxa"/>
            <w:noWrap/>
          </w:tcPr>
          <w:p w14:paraId="53D18A33" w14:textId="7D3C9C2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555</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28AF9966" w14:textId="7C6172B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5992430F" w14:textId="77777777" w:rsidTr="00E56036">
        <w:trPr>
          <w:gridAfter w:val="1"/>
          <w:wAfter w:w="60" w:type="dxa"/>
          <w:trHeight w:val="263"/>
          <w:jc w:val="center"/>
        </w:trPr>
        <w:tc>
          <w:tcPr>
            <w:tcW w:w="1035" w:type="dxa"/>
            <w:noWrap/>
            <w:hideMark/>
          </w:tcPr>
          <w:p w14:paraId="5DAC64D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124I</w:t>
            </w:r>
          </w:p>
        </w:tc>
        <w:tc>
          <w:tcPr>
            <w:tcW w:w="4725" w:type="dxa"/>
            <w:hideMark/>
          </w:tcPr>
          <w:p w14:paraId="39A5AA9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Viagem ao país de origem</w:t>
            </w:r>
          </w:p>
        </w:tc>
        <w:tc>
          <w:tcPr>
            <w:tcW w:w="1710" w:type="dxa"/>
            <w:noWrap/>
          </w:tcPr>
          <w:p w14:paraId="238DD020" w14:textId="28F613E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278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127625BB" w14:textId="0CD3430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89F304E" w14:textId="77777777" w:rsidTr="00E56036">
        <w:trPr>
          <w:gridAfter w:val="1"/>
          <w:wAfter w:w="60" w:type="dxa"/>
          <w:trHeight w:val="525"/>
          <w:jc w:val="center"/>
        </w:trPr>
        <w:tc>
          <w:tcPr>
            <w:tcW w:w="1035" w:type="dxa"/>
            <w:noWrap/>
            <w:hideMark/>
          </w:tcPr>
          <w:p w14:paraId="5B23854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124J</w:t>
            </w:r>
          </w:p>
        </w:tc>
        <w:tc>
          <w:tcPr>
            <w:tcW w:w="4725" w:type="dxa"/>
            <w:hideMark/>
          </w:tcPr>
          <w:p w14:paraId="7CBC745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Subsídio de educação e idiomas e exames médicos</w:t>
            </w:r>
          </w:p>
        </w:tc>
        <w:tc>
          <w:tcPr>
            <w:tcW w:w="1710" w:type="dxa"/>
            <w:noWrap/>
          </w:tcPr>
          <w:p w14:paraId="64C82A5C" w14:textId="3DA3A31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60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6E0DF5E4" w14:textId="69DD919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4DCF51DC" w14:textId="77777777" w:rsidTr="00E56036">
        <w:trPr>
          <w:gridAfter w:val="1"/>
          <w:wAfter w:w="60" w:type="dxa"/>
          <w:trHeight w:val="525"/>
          <w:jc w:val="center"/>
        </w:trPr>
        <w:tc>
          <w:tcPr>
            <w:tcW w:w="1035" w:type="dxa"/>
            <w:noWrap/>
            <w:hideMark/>
          </w:tcPr>
          <w:p w14:paraId="7E0CD93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124K</w:t>
            </w:r>
          </w:p>
        </w:tc>
        <w:tc>
          <w:tcPr>
            <w:tcW w:w="4725" w:type="dxa"/>
            <w:hideMark/>
          </w:tcPr>
          <w:p w14:paraId="4DF59AE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Pensões para executivos aposentados e seguro médico e de vida para funcionários aposentados</w:t>
            </w:r>
          </w:p>
        </w:tc>
        <w:tc>
          <w:tcPr>
            <w:tcW w:w="1710" w:type="dxa"/>
            <w:noWrap/>
          </w:tcPr>
          <w:p w14:paraId="62453376" w14:textId="1B74037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4</w:t>
            </w:r>
            <w:r w:rsidR="00854A53"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296</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c>
          <w:tcPr>
            <w:tcW w:w="1635" w:type="dxa"/>
            <w:noWrap/>
          </w:tcPr>
          <w:p w14:paraId="13D42D02" w14:textId="08E36C5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4A061D50" w14:textId="77777777" w:rsidTr="00E56036">
        <w:trPr>
          <w:gridAfter w:val="1"/>
          <w:wAfter w:w="60" w:type="dxa"/>
          <w:trHeight w:val="263"/>
          <w:jc w:val="center"/>
        </w:trPr>
        <w:tc>
          <w:tcPr>
            <w:tcW w:w="1035" w:type="dxa"/>
            <w:noWrap/>
            <w:hideMark/>
          </w:tcPr>
          <w:p w14:paraId="25843E3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124L</w:t>
            </w:r>
          </w:p>
        </w:tc>
        <w:tc>
          <w:tcPr>
            <w:tcW w:w="4725" w:type="dxa"/>
            <w:hideMark/>
          </w:tcPr>
          <w:p w14:paraId="5D54716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Desenvolvimento de recursos humanos</w:t>
            </w:r>
          </w:p>
        </w:tc>
        <w:tc>
          <w:tcPr>
            <w:tcW w:w="1710" w:type="dxa"/>
            <w:noWrap/>
          </w:tcPr>
          <w:p w14:paraId="0B8FE5C0" w14:textId="210196D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64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8</w:t>
            </w:r>
          </w:p>
        </w:tc>
        <w:tc>
          <w:tcPr>
            <w:tcW w:w="1635" w:type="dxa"/>
            <w:noWrap/>
          </w:tcPr>
          <w:p w14:paraId="2A6D9BFE" w14:textId="6B01E7D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39932A90" w14:textId="77777777" w:rsidTr="00E56036">
        <w:trPr>
          <w:gridAfter w:val="1"/>
          <w:wAfter w:w="60" w:type="dxa"/>
          <w:trHeight w:val="263"/>
          <w:jc w:val="center"/>
        </w:trPr>
        <w:tc>
          <w:tcPr>
            <w:tcW w:w="1035" w:type="dxa"/>
            <w:noWrap/>
            <w:hideMark/>
          </w:tcPr>
          <w:p w14:paraId="679F6F2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124M</w:t>
            </w:r>
          </w:p>
        </w:tc>
        <w:tc>
          <w:tcPr>
            <w:tcW w:w="4725" w:type="dxa"/>
            <w:hideMark/>
          </w:tcPr>
          <w:p w14:paraId="6A79583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Contribuição à Associação do Pessoal</w:t>
            </w:r>
          </w:p>
        </w:tc>
        <w:tc>
          <w:tcPr>
            <w:tcW w:w="1710" w:type="dxa"/>
            <w:noWrap/>
          </w:tcPr>
          <w:p w14:paraId="4C39C5F1" w14:textId="755F1E79"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5F6B7C7A" w14:textId="1184375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76354173" w14:textId="77777777" w:rsidTr="00E56036">
        <w:trPr>
          <w:gridAfter w:val="1"/>
          <w:wAfter w:w="60" w:type="dxa"/>
          <w:trHeight w:val="263"/>
          <w:jc w:val="center"/>
        </w:trPr>
        <w:tc>
          <w:tcPr>
            <w:tcW w:w="1035" w:type="dxa"/>
            <w:noWrap/>
            <w:hideMark/>
          </w:tcPr>
          <w:p w14:paraId="5DD4B2C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124N</w:t>
            </w:r>
          </w:p>
        </w:tc>
        <w:tc>
          <w:tcPr>
            <w:tcW w:w="4725" w:type="dxa"/>
            <w:hideMark/>
          </w:tcPr>
          <w:p w14:paraId="43DB355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Contribuição à AROAS</w:t>
            </w:r>
          </w:p>
        </w:tc>
        <w:tc>
          <w:tcPr>
            <w:tcW w:w="1710" w:type="dxa"/>
            <w:noWrap/>
          </w:tcPr>
          <w:p w14:paraId="4B9920AB" w14:textId="030612B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4C871B75" w14:textId="26FED66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7E1C2E73" w14:textId="77777777" w:rsidTr="00E56036">
        <w:trPr>
          <w:gridAfter w:val="1"/>
          <w:wAfter w:w="60" w:type="dxa"/>
          <w:trHeight w:val="263"/>
          <w:jc w:val="center"/>
        </w:trPr>
        <w:tc>
          <w:tcPr>
            <w:tcW w:w="1035" w:type="dxa"/>
            <w:noWrap/>
            <w:hideMark/>
          </w:tcPr>
          <w:p w14:paraId="741CD2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124S</w:t>
            </w:r>
          </w:p>
        </w:tc>
        <w:tc>
          <w:tcPr>
            <w:tcW w:w="4725" w:type="dxa"/>
            <w:hideMark/>
          </w:tcPr>
          <w:p w14:paraId="10D1318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Licenciamento OASCORE</w:t>
            </w:r>
          </w:p>
        </w:tc>
        <w:tc>
          <w:tcPr>
            <w:tcW w:w="1710" w:type="dxa"/>
            <w:noWrap/>
          </w:tcPr>
          <w:p w14:paraId="44662DDC" w14:textId="6AA7048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302</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c>
          <w:tcPr>
            <w:tcW w:w="1635" w:type="dxa"/>
            <w:noWrap/>
          </w:tcPr>
          <w:p w14:paraId="1EFA29A4" w14:textId="2E4A211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247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r>
      <w:tr w:rsidR="009D159C" w:rsidRPr="00C46693" w14:paraId="60B00360" w14:textId="77777777" w:rsidTr="00E56036">
        <w:trPr>
          <w:gridAfter w:val="1"/>
          <w:wAfter w:w="60" w:type="dxa"/>
          <w:trHeight w:val="263"/>
          <w:jc w:val="center"/>
        </w:trPr>
        <w:tc>
          <w:tcPr>
            <w:tcW w:w="1035" w:type="dxa"/>
            <w:noWrap/>
          </w:tcPr>
          <w:p w14:paraId="1A2EE29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rPr>
            </w:pPr>
            <w:r w:rsidRPr="00C46693">
              <w:rPr>
                <w:rFonts w:ascii="Times New Roman" w:eastAsiaTheme="minorHAnsi" w:hAnsi="Times New Roman"/>
                <w:szCs w:val="22"/>
              </w:rPr>
              <w:t>124T</w:t>
            </w:r>
          </w:p>
        </w:tc>
        <w:tc>
          <w:tcPr>
            <w:tcW w:w="4725" w:type="dxa"/>
          </w:tcPr>
          <w:p w14:paraId="13B8B68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r w:rsidRPr="00C46693">
              <w:rPr>
                <w:rFonts w:ascii="Times New Roman" w:eastAsiaTheme="minorHAnsi" w:hAnsi="Times New Roman"/>
                <w:szCs w:val="22"/>
              </w:rPr>
              <w:t>Notas Promissórias</w:t>
            </w:r>
          </w:p>
        </w:tc>
        <w:tc>
          <w:tcPr>
            <w:tcW w:w="1710" w:type="dxa"/>
            <w:noWrap/>
          </w:tcPr>
          <w:p w14:paraId="303ECE1B" w14:textId="6CE4FDD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750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7475A7B7" w14:textId="27EB3D0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15779260" w14:textId="77777777" w:rsidTr="00E56036">
        <w:trPr>
          <w:gridAfter w:val="1"/>
          <w:wAfter w:w="60" w:type="dxa"/>
          <w:trHeight w:val="263"/>
          <w:jc w:val="center"/>
        </w:trPr>
        <w:tc>
          <w:tcPr>
            <w:tcW w:w="1035" w:type="dxa"/>
            <w:noWrap/>
            <w:hideMark/>
          </w:tcPr>
          <w:p w14:paraId="5B7E694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124U</w:t>
            </w:r>
          </w:p>
        </w:tc>
        <w:tc>
          <w:tcPr>
            <w:tcW w:w="4725" w:type="dxa"/>
            <w:hideMark/>
          </w:tcPr>
          <w:p w14:paraId="1B9A3FE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Serviços de limpeza</w:t>
            </w:r>
          </w:p>
        </w:tc>
        <w:tc>
          <w:tcPr>
            <w:tcW w:w="1710" w:type="dxa"/>
            <w:noWrap/>
          </w:tcPr>
          <w:p w14:paraId="07928312" w14:textId="0BC1F25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854A53"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303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1</w:t>
            </w:r>
          </w:p>
        </w:tc>
        <w:tc>
          <w:tcPr>
            <w:tcW w:w="1635" w:type="dxa"/>
            <w:noWrap/>
          </w:tcPr>
          <w:p w14:paraId="1ABB1093" w14:textId="2A79EF0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304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r>
      <w:tr w:rsidR="009D159C" w:rsidRPr="00C46693" w14:paraId="54E4E606" w14:textId="77777777" w:rsidTr="00E56036">
        <w:trPr>
          <w:gridAfter w:val="1"/>
          <w:wAfter w:w="60" w:type="dxa"/>
          <w:trHeight w:val="263"/>
          <w:jc w:val="center"/>
        </w:trPr>
        <w:tc>
          <w:tcPr>
            <w:tcW w:w="1035" w:type="dxa"/>
            <w:noWrap/>
            <w:hideMark/>
          </w:tcPr>
          <w:p w14:paraId="27371E7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124V</w:t>
            </w:r>
          </w:p>
        </w:tc>
        <w:tc>
          <w:tcPr>
            <w:tcW w:w="4725" w:type="dxa"/>
            <w:hideMark/>
          </w:tcPr>
          <w:p w14:paraId="0899119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Serviços de segurança</w:t>
            </w:r>
          </w:p>
        </w:tc>
        <w:tc>
          <w:tcPr>
            <w:tcW w:w="1710" w:type="dxa"/>
            <w:noWrap/>
          </w:tcPr>
          <w:p w14:paraId="73450E45" w14:textId="22D4DFE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920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w:t>
            </w:r>
          </w:p>
        </w:tc>
        <w:tc>
          <w:tcPr>
            <w:tcW w:w="1635" w:type="dxa"/>
            <w:noWrap/>
          </w:tcPr>
          <w:p w14:paraId="3B41584A" w14:textId="5B9F59E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207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r>
      <w:tr w:rsidR="009D159C" w:rsidRPr="00C46693" w14:paraId="76D24588" w14:textId="77777777" w:rsidTr="00E56036">
        <w:trPr>
          <w:gridAfter w:val="1"/>
          <w:wAfter w:w="60" w:type="dxa"/>
          <w:trHeight w:val="263"/>
          <w:jc w:val="center"/>
        </w:trPr>
        <w:tc>
          <w:tcPr>
            <w:tcW w:w="1035" w:type="dxa"/>
            <w:noWrap/>
            <w:hideMark/>
          </w:tcPr>
          <w:p w14:paraId="6C59578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lastRenderedPageBreak/>
              <w:t>124Y</w:t>
            </w:r>
          </w:p>
        </w:tc>
        <w:tc>
          <w:tcPr>
            <w:tcW w:w="4725" w:type="dxa"/>
            <w:hideMark/>
          </w:tcPr>
          <w:p w14:paraId="3A7FF71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Operações de computação em nuvem e segurança cibernética</w:t>
            </w:r>
          </w:p>
        </w:tc>
        <w:tc>
          <w:tcPr>
            <w:tcW w:w="1710" w:type="dxa"/>
            <w:noWrap/>
          </w:tcPr>
          <w:p w14:paraId="5A3607FD" w14:textId="0B48750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243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65DD5351" w14:textId="75BDF79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20FC8CB7" w14:textId="77777777" w:rsidTr="00E56036">
        <w:trPr>
          <w:gridAfter w:val="1"/>
          <w:wAfter w:w="60" w:type="dxa"/>
          <w:trHeight w:val="263"/>
          <w:jc w:val="center"/>
        </w:trPr>
        <w:tc>
          <w:tcPr>
            <w:tcW w:w="1035" w:type="dxa"/>
            <w:tcBorders>
              <w:bottom w:val="single" w:sz="12" w:space="0" w:color="auto"/>
            </w:tcBorders>
            <w:noWrap/>
            <w:hideMark/>
          </w:tcPr>
          <w:p w14:paraId="7BC25CF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124Z</w:t>
            </w:r>
          </w:p>
        </w:tc>
        <w:tc>
          <w:tcPr>
            <w:tcW w:w="4725" w:type="dxa"/>
            <w:tcBorders>
              <w:bottom w:val="single" w:sz="12" w:space="0" w:color="auto"/>
            </w:tcBorders>
            <w:hideMark/>
          </w:tcPr>
          <w:p w14:paraId="6A74E1D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Serviços públicos</w:t>
            </w:r>
          </w:p>
        </w:tc>
        <w:tc>
          <w:tcPr>
            <w:tcW w:w="1710" w:type="dxa"/>
            <w:tcBorders>
              <w:bottom w:val="single" w:sz="12" w:space="0" w:color="auto"/>
            </w:tcBorders>
            <w:noWrap/>
            <w:vAlign w:val="center"/>
          </w:tcPr>
          <w:p w14:paraId="2109EAC6" w14:textId="3463EE1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1</w:t>
            </w:r>
            <w:r w:rsidR="00854A53"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027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9</w:t>
            </w:r>
          </w:p>
        </w:tc>
        <w:tc>
          <w:tcPr>
            <w:tcW w:w="1635" w:type="dxa"/>
            <w:tcBorders>
              <w:bottom w:val="single" w:sz="12" w:space="0" w:color="auto"/>
            </w:tcBorders>
            <w:noWrap/>
          </w:tcPr>
          <w:p w14:paraId="148081B4" w14:textId="78B221B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242</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4</w:t>
            </w:r>
          </w:p>
        </w:tc>
      </w:tr>
      <w:tr w:rsidR="009D159C" w:rsidRPr="00C46693" w14:paraId="209926F7"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13AF166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12 - Infraestrutura Básica e Despesas Comuns - Total</w:t>
            </w:r>
          </w:p>
        </w:tc>
        <w:tc>
          <w:tcPr>
            <w:tcW w:w="1710" w:type="dxa"/>
            <w:tcBorders>
              <w:top w:val="single" w:sz="12" w:space="0" w:color="auto"/>
              <w:bottom w:val="single" w:sz="12" w:space="0" w:color="auto"/>
            </w:tcBorders>
            <w:noWrap/>
            <w:vAlign w:val="center"/>
          </w:tcPr>
          <w:p w14:paraId="3EFB6A06" w14:textId="6BC452C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13</w:t>
            </w:r>
            <w:r w:rsidR="00854A53"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203</w:t>
            </w:r>
            <w:r w:rsidR="00854A53"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6</w:t>
            </w:r>
          </w:p>
        </w:tc>
        <w:tc>
          <w:tcPr>
            <w:tcW w:w="1635" w:type="dxa"/>
            <w:tcBorders>
              <w:top w:val="single" w:sz="12" w:space="0" w:color="auto"/>
              <w:bottom w:val="single" w:sz="12" w:space="0" w:color="auto"/>
            </w:tcBorders>
            <w:noWrap/>
            <w:vAlign w:val="center"/>
          </w:tcPr>
          <w:p w14:paraId="4E1F44A4" w14:textId="2F2D04E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1</w:t>
            </w:r>
            <w:r w:rsidR="00854A53"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577</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0</w:t>
            </w:r>
          </w:p>
        </w:tc>
      </w:tr>
      <w:tr w:rsidR="009D159C" w:rsidRPr="00C46693" w14:paraId="4EF3D024" w14:textId="77777777" w:rsidTr="00E56036">
        <w:trPr>
          <w:gridAfter w:val="1"/>
          <w:wAfter w:w="60" w:type="dxa"/>
          <w:trHeight w:val="263"/>
          <w:jc w:val="center"/>
        </w:trPr>
        <w:tc>
          <w:tcPr>
            <w:tcW w:w="1035" w:type="dxa"/>
            <w:tcBorders>
              <w:top w:val="single" w:sz="12" w:space="0" w:color="auto"/>
            </w:tcBorders>
            <w:noWrap/>
            <w:vAlign w:val="center"/>
            <w:hideMark/>
          </w:tcPr>
          <w:p w14:paraId="2E788DF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4725" w:type="dxa"/>
            <w:tcBorders>
              <w:top w:val="single" w:sz="12" w:space="0" w:color="auto"/>
            </w:tcBorders>
            <w:vAlign w:val="center"/>
            <w:hideMark/>
          </w:tcPr>
          <w:p w14:paraId="61EB64C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center"/>
          </w:tcPr>
          <w:p w14:paraId="1E86A9B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c>
          <w:tcPr>
            <w:tcW w:w="1635" w:type="dxa"/>
            <w:tcBorders>
              <w:top w:val="single" w:sz="12" w:space="0" w:color="auto"/>
            </w:tcBorders>
            <w:noWrap/>
            <w:vAlign w:val="center"/>
          </w:tcPr>
          <w:p w14:paraId="2F28E55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005254" w14:paraId="352308D8" w14:textId="77777777" w:rsidTr="00E56036">
        <w:trPr>
          <w:gridAfter w:val="1"/>
          <w:wAfter w:w="60" w:type="dxa"/>
          <w:trHeight w:val="263"/>
          <w:jc w:val="center"/>
        </w:trPr>
        <w:tc>
          <w:tcPr>
            <w:tcW w:w="5760" w:type="dxa"/>
            <w:gridSpan w:val="2"/>
            <w:noWrap/>
            <w:vAlign w:val="center"/>
            <w:hideMark/>
          </w:tcPr>
          <w:p w14:paraId="7A84C71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13 - Órgãos de Controle e Supervisão</w:t>
            </w:r>
          </w:p>
        </w:tc>
        <w:tc>
          <w:tcPr>
            <w:tcW w:w="1710" w:type="dxa"/>
            <w:noWrap/>
            <w:vAlign w:val="center"/>
          </w:tcPr>
          <w:p w14:paraId="52D7EC7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tc>
        <w:tc>
          <w:tcPr>
            <w:tcW w:w="1635" w:type="dxa"/>
            <w:noWrap/>
            <w:vAlign w:val="center"/>
          </w:tcPr>
          <w:p w14:paraId="40987DE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C46693" w14:paraId="7F46538C" w14:textId="77777777" w:rsidTr="00E56036">
        <w:trPr>
          <w:gridAfter w:val="1"/>
          <w:wAfter w:w="60" w:type="dxa"/>
          <w:trHeight w:val="525"/>
          <w:jc w:val="center"/>
        </w:trPr>
        <w:tc>
          <w:tcPr>
            <w:tcW w:w="1035" w:type="dxa"/>
            <w:noWrap/>
            <w:hideMark/>
          </w:tcPr>
          <w:p w14:paraId="1C171EF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133A</w:t>
            </w:r>
          </w:p>
        </w:tc>
        <w:tc>
          <w:tcPr>
            <w:tcW w:w="4725" w:type="dxa"/>
            <w:hideMark/>
          </w:tcPr>
          <w:p w14:paraId="3E0B8AB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Secretaria do Tribunal Administrativo da OEA (TRIBAD)</w:t>
            </w:r>
          </w:p>
        </w:tc>
        <w:tc>
          <w:tcPr>
            <w:tcW w:w="1710" w:type="dxa"/>
            <w:noWrap/>
          </w:tcPr>
          <w:p w14:paraId="5BD4CBDE" w14:textId="6D20FF3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298</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0D9DF17F" w14:textId="25EB7B6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52</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r>
      <w:tr w:rsidR="009D159C" w:rsidRPr="00C46693" w14:paraId="50C8A2B1" w14:textId="77777777" w:rsidTr="00E56036">
        <w:trPr>
          <w:gridAfter w:val="1"/>
          <w:wAfter w:w="60" w:type="dxa"/>
          <w:trHeight w:val="263"/>
          <w:jc w:val="center"/>
        </w:trPr>
        <w:tc>
          <w:tcPr>
            <w:tcW w:w="1035" w:type="dxa"/>
            <w:noWrap/>
            <w:hideMark/>
          </w:tcPr>
          <w:p w14:paraId="48002DD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134B</w:t>
            </w:r>
          </w:p>
        </w:tc>
        <w:tc>
          <w:tcPr>
            <w:tcW w:w="4725" w:type="dxa"/>
            <w:hideMark/>
          </w:tcPr>
          <w:p w14:paraId="49EADD2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Escritório do Inspetor-Geral</w:t>
            </w:r>
          </w:p>
        </w:tc>
        <w:tc>
          <w:tcPr>
            <w:tcW w:w="1710" w:type="dxa"/>
            <w:noWrap/>
          </w:tcPr>
          <w:p w14:paraId="52340C45" w14:textId="55EB097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914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0</w:t>
            </w:r>
          </w:p>
        </w:tc>
        <w:tc>
          <w:tcPr>
            <w:tcW w:w="1635" w:type="dxa"/>
            <w:noWrap/>
          </w:tcPr>
          <w:p w14:paraId="31C795C0" w14:textId="34D6362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74</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2</w:t>
            </w:r>
          </w:p>
        </w:tc>
      </w:tr>
      <w:tr w:rsidR="009D159C" w:rsidRPr="00C46693" w14:paraId="7AE4DD20" w14:textId="77777777" w:rsidTr="00E56036">
        <w:trPr>
          <w:gridAfter w:val="1"/>
          <w:wAfter w:w="60" w:type="dxa"/>
          <w:trHeight w:val="263"/>
          <w:jc w:val="center"/>
        </w:trPr>
        <w:tc>
          <w:tcPr>
            <w:tcW w:w="1035" w:type="dxa"/>
            <w:noWrap/>
            <w:hideMark/>
          </w:tcPr>
          <w:p w14:paraId="3C16462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134C</w:t>
            </w:r>
          </w:p>
        </w:tc>
        <w:tc>
          <w:tcPr>
            <w:tcW w:w="4725" w:type="dxa"/>
            <w:hideMark/>
          </w:tcPr>
          <w:p w14:paraId="3D8D340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Comitê de Auditoria</w:t>
            </w:r>
          </w:p>
        </w:tc>
        <w:tc>
          <w:tcPr>
            <w:tcW w:w="1710" w:type="dxa"/>
            <w:noWrap/>
          </w:tcPr>
          <w:p w14:paraId="6D12F5A5" w14:textId="18E7500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97</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5</w:t>
            </w:r>
          </w:p>
        </w:tc>
        <w:tc>
          <w:tcPr>
            <w:tcW w:w="1635" w:type="dxa"/>
            <w:noWrap/>
          </w:tcPr>
          <w:p w14:paraId="0B669EC0" w14:textId="7CF6E82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93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3</w:t>
            </w:r>
          </w:p>
        </w:tc>
      </w:tr>
      <w:tr w:rsidR="009D159C" w:rsidRPr="00C46693" w14:paraId="46084477" w14:textId="77777777" w:rsidTr="00E56036">
        <w:trPr>
          <w:gridAfter w:val="1"/>
          <w:wAfter w:w="60" w:type="dxa"/>
          <w:trHeight w:val="263"/>
          <w:jc w:val="center"/>
        </w:trPr>
        <w:tc>
          <w:tcPr>
            <w:tcW w:w="1035" w:type="dxa"/>
            <w:tcBorders>
              <w:bottom w:val="single" w:sz="12" w:space="0" w:color="auto"/>
            </w:tcBorders>
            <w:noWrap/>
            <w:hideMark/>
          </w:tcPr>
          <w:p w14:paraId="3904095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rPr>
            </w:pPr>
            <w:r w:rsidRPr="00C46693">
              <w:rPr>
                <w:rFonts w:ascii="Times New Roman" w:eastAsiaTheme="minorHAnsi" w:hAnsi="Times New Roman"/>
                <w:szCs w:val="22"/>
              </w:rPr>
              <w:t>134D</w:t>
            </w:r>
          </w:p>
        </w:tc>
        <w:tc>
          <w:tcPr>
            <w:tcW w:w="4725" w:type="dxa"/>
            <w:tcBorders>
              <w:bottom w:val="single" w:sz="12" w:space="0" w:color="auto"/>
            </w:tcBorders>
            <w:hideMark/>
          </w:tcPr>
          <w:p w14:paraId="6AE80E9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r w:rsidRPr="00C46693">
              <w:rPr>
                <w:rFonts w:ascii="Times New Roman" w:eastAsiaTheme="minorHAnsi" w:hAnsi="Times New Roman"/>
                <w:szCs w:val="22"/>
              </w:rPr>
              <w:t>Ouvidoria</w:t>
            </w:r>
          </w:p>
        </w:tc>
        <w:tc>
          <w:tcPr>
            <w:tcW w:w="1710" w:type="dxa"/>
            <w:tcBorders>
              <w:bottom w:val="single" w:sz="12" w:space="0" w:color="auto"/>
            </w:tcBorders>
            <w:noWrap/>
          </w:tcPr>
          <w:p w14:paraId="6385E1CC" w14:textId="2735DDF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230</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7</w:t>
            </w:r>
          </w:p>
        </w:tc>
        <w:tc>
          <w:tcPr>
            <w:tcW w:w="1635" w:type="dxa"/>
            <w:tcBorders>
              <w:bottom w:val="single" w:sz="12" w:space="0" w:color="auto"/>
            </w:tcBorders>
            <w:noWrap/>
          </w:tcPr>
          <w:p w14:paraId="223428A7" w14:textId="5890271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color w:val="000000"/>
                <w:szCs w:val="22"/>
              </w:rPr>
            </w:pPr>
            <w:r w:rsidRPr="00C46693">
              <w:rPr>
                <w:rFonts w:ascii="Times New Roman" w:eastAsia="Times New Roman" w:hAnsi="Times New Roman"/>
                <w:color w:val="000000"/>
                <w:szCs w:val="22"/>
              </w:rPr>
              <w:t>63</w:t>
            </w:r>
            <w:r w:rsidR="00AA4BF7"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6</w:t>
            </w:r>
          </w:p>
        </w:tc>
      </w:tr>
      <w:tr w:rsidR="009D159C" w:rsidRPr="00C46693" w14:paraId="3C494658" w14:textId="77777777" w:rsidTr="00E56036">
        <w:trPr>
          <w:gridAfter w:val="1"/>
          <w:wAfter w:w="60" w:type="dxa"/>
          <w:trHeight w:val="263"/>
          <w:jc w:val="center"/>
        </w:trPr>
        <w:tc>
          <w:tcPr>
            <w:tcW w:w="5760" w:type="dxa"/>
            <w:gridSpan w:val="2"/>
            <w:tcBorders>
              <w:top w:val="single" w:sz="12" w:space="0" w:color="auto"/>
              <w:bottom w:val="single" w:sz="12" w:space="0" w:color="auto"/>
            </w:tcBorders>
            <w:noWrap/>
            <w:vAlign w:val="center"/>
            <w:hideMark/>
          </w:tcPr>
          <w:p w14:paraId="4637731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imes New Roman" w:hAnsi="Times New Roman"/>
                <w:b/>
                <w:color w:val="000000"/>
                <w:szCs w:val="22"/>
              </w:rPr>
              <w:t>Capítulo 13 - Órgãos de Controle e Supervisão- Total</w:t>
            </w:r>
          </w:p>
        </w:tc>
        <w:tc>
          <w:tcPr>
            <w:tcW w:w="1710" w:type="dxa"/>
            <w:tcBorders>
              <w:top w:val="single" w:sz="12" w:space="0" w:color="auto"/>
              <w:bottom w:val="single" w:sz="12" w:space="0" w:color="auto"/>
            </w:tcBorders>
            <w:noWrap/>
            <w:vAlign w:val="center"/>
          </w:tcPr>
          <w:p w14:paraId="58479F89" w14:textId="4445205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1</w:t>
            </w:r>
            <w:r w:rsidR="00854A53"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540</w:t>
            </w:r>
            <w:r w:rsidR="00854A53"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7</w:t>
            </w:r>
          </w:p>
        </w:tc>
        <w:tc>
          <w:tcPr>
            <w:tcW w:w="1635" w:type="dxa"/>
            <w:tcBorders>
              <w:top w:val="single" w:sz="12" w:space="0" w:color="auto"/>
              <w:bottom w:val="single" w:sz="12" w:space="0" w:color="auto"/>
            </w:tcBorders>
            <w:noWrap/>
            <w:vAlign w:val="center"/>
          </w:tcPr>
          <w:p w14:paraId="4EC0249C" w14:textId="2AF6B90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283</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1</w:t>
            </w:r>
          </w:p>
        </w:tc>
      </w:tr>
      <w:tr w:rsidR="009D159C" w:rsidRPr="00C46693" w14:paraId="4F643B5A" w14:textId="77777777" w:rsidTr="00E56036">
        <w:trPr>
          <w:gridAfter w:val="1"/>
          <w:wAfter w:w="60" w:type="dxa"/>
          <w:trHeight w:val="263"/>
          <w:jc w:val="center"/>
        </w:trPr>
        <w:tc>
          <w:tcPr>
            <w:tcW w:w="1035" w:type="dxa"/>
            <w:tcBorders>
              <w:top w:val="single" w:sz="12" w:space="0" w:color="auto"/>
            </w:tcBorders>
            <w:noWrap/>
            <w:vAlign w:val="center"/>
            <w:hideMark/>
          </w:tcPr>
          <w:p w14:paraId="621C775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4725" w:type="dxa"/>
            <w:tcBorders>
              <w:top w:val="single" w:sz="12" w:space="0" w:color="auto"/>
            </w:tcBorders>
            <w:vAlign w:val="bottom"/>
            <w:hideMark/>
          </w:tcPr>
          <w:p w14:paraId="791BD2A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tc>
        <w:tc>
          <w:tcPr>
            <w:tcW w:w="1710" w:type="dxa"/>
            <w:tcBorders>
              <w:top w:val="single" w:sz="12" w:space="0" w:color="auto"/>
            </w:tcBorders>
            <w:noWrap/>
            <w:vAlign w:val="bottom"/>
          </w:tcPr>
          <w:p w14:paraId="3B6CF60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5"/>
              <w:rPr>
                <w:rFonts w:ascii="Times New Roman" w:eastAsia="Times New Roman" w:hAnsi="Times New Roman"/>
                <w:szCs w:val="22"/>
              </w:rPr>
            </w:pPr>
          </w:p>
        </w:tc>
        <w:tc>
          <w:tcPr>
            <w:tcW w:w="1635" w:type="dxa"/>
            <w:tcBorders>
              <w:top w:val="single" w:sz="12" w:space="0" w:color="auto"/>
            </w:tcBorders>
            <w:noWrap/>
            <w:vAlign w:val="bottom"/>
          </w:tcPr>
          <w:p w14:paraId="5E28698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tc>
      </w:tr>
      <w:tr w:rsidR="009D159C" w:rsidRPr="00005254" w14:paraId="1538A5BB" w14:textId="77777777" w:rsidTr="00E56036">
        <w:trPr>
          <w:gridAfter w:val="1"/>
          <w:wAfter w:w="60" w:type="dxa"/>
          <w:trHeight w:val="263"/>
          <w:jc w:val="center"/>
        </w:trPr>
        <w:tc>
          <w:tcPr>
            <w:tcW w:w="5760" w:type="dxa"/>
            <w:gridSpan w:val="2"/>
            <w:noWrap/>
            <w:vAlign w:val="center"/>
          </w:tcPr>
          <w:p w14:paraId="5345BC1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szCs w:val="22"/>
              </w:rPr>
            </w:pPr>
            <w:r w:rsidRPr="00C46693">
              <w:rPr>
                <w:rFonts w:ascii="Times New Roman" w:eastAsiaTheme="minorHAnsi" w:hAnsi="Times New Roman"/>
                <w:b/>
                <w:bCs/>
                <w:szCs w:val="22"/>
              </w:rPr>
              <w:t>Capítulo 14 – Reuniões de Órgãos Políticos</w:t>
            </w:r>
          </w:p>
        </w:tc>
        <w:tc>
          <w:tcPr>
            <w:tcW w:w="1710" w:type="dxa"/>
            <w:noWrap/>
            <w:vAlign w:val="bottom"/>
          </w:tcPr>
          <w:p w14:paraId="354DBAB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5"/>
              <w:rPr>
                <w:rFonts w:ascii="Times New Roman" w:eastAsia="Times New Roman" w:hAnsi="Times New Roman"/>
                <w:b/>
                <w:bCs/>
                <w:szCs w:val="22"/>
              </w:rPr>
            </w:pPr>
          </w:p>
        </w:tc>
        <w:tc>
          <w:tcPr>
            <w:tcW w:w="1635" w:type="dxa"/>
            <w:noWrap/>
            <w:vAlign w:val="bottom"/>
          </w:tcPr>
          <w:p w14:paraId="0201AC3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szCs w:val="22"/>
              </w:rPr>
            </w:pPr>
          </w:p>
        </w:tc>
      </w:tr>
      <w:tr w:rsidR="009D159C" w:rsidRPr="00C46693" w14:paraId="6603AB4E" w14:textId="77777777" w:rsidTr="00E56036">
        <w:trPr>
          <w:gridAfter w:val="1"/>
          <w:wAfter w:w="60" w:type="dxa"/>
          <w:trHeight w:val="263"/>
          <w:jc w:val="center"/>
        </w:trPr>
        <w:tc>
          <w:tcPr>
            <w:tcW w:w="1035" w:type="dxa"/>
            <w:noWrap/>
          </w:tcPr>
          <w:p w14:paraId="393AB20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r w:rsidRPr="00C46693">
              <w:rPr>
                <w:rFonts w:ascii="Times New Roman" w:eastAsiaTheme="minorHAnsi" w:hAnsi="Times New Roman"/>
                <w:color w:val="000000"/>
                <w:szCs w:val="22"/>
              </w:rPr>
              <w:t>144A</w:t>
            </w:r>
          </w:p>
        </w:tc>
        <w:tc>
          <w:tcPr>
            <w:tcW w:w="4725" w:type="dxa"/>
          </w:tcPr>
          <w:p w14:paraId="1BCD99A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5"/>
              <w:jc w:val="left"/>
              <w:rPr>
                <w:rFonts w:ascii="Times New Roman" w:eastAsiaTheme="minorHAnsi" w:hAnsi="Times New Roman"/>
                <w:szCs w:val="22"/>
              </w:rPr>
            </w:pPr>
            <w:r w:rsidRPr="00C46693">
              <w:rPr>
                <w:rFonts w:ascii="Times New Roman" w:eastAsiaTheme="minorHAnsi" w:hAnsi="Times New Roman"/>
                <w:color w:val="000000"/>
                <w:szCs w:val="22"/>
              </w:rPr>
              <w:t xml:space="preserve">   Sessões ordinárias da Assembleia Geral</w:t>
            </w:r>
          </w:p>
        </w:tc>
        <w:tc>
          <w:tcPr>
            <w:tcW w:w="1710" w:type="dxa"/>
            <w:noWrap/>
            <w:vAlign w:val="bottom"/>
          </w:tcPr>
          <w:p w14:paraId="398B8776" w14:textId="5624C19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5"/>
              <w:jc w:val="right"/>
              <w:rPr>
                <w:rFonts w:ascii="Times New Roman" w:eastAsia="Times New Roman" w:hAnsi="Times New Roman"/>
                <w:szCs w:val="22"/>
              </w:rPr>
            </w:pPr>
            <w:r w:rsidRPr="00C46693">
              <w:rPr>
                <w:rFonts w:ascii="Times New Roman" w:eastAsia="Times New Roman" w:hAnsi="Times New Roman"/>
                <w:szCs w:val="22"/>
              </w:rPr>
              <w:t>110</w:t>
            </w:r>
            <w:r w:rsidR="00AA4BF7" w:rsidRPr="00C46693">
              <w:rPr>
                <w:rFonts w:ascii="Times New Roman" w:eastAsia="Times New Roman" w:hAnsi="Times New Roman"/>
                <w:szCs w:val="22"/>
              </w:rPr>
              <w:t>,</w:t>
            </w:r>
            <w:r w:rsidRPr="00C46693">
              <w:rPr>
                <w:rFonts w:ascii="Times New Roman" w:eastAsia="Times New Roman" w:hAnsi="Times New Roman"/>
                <w:szCs w:val="22"/>
              </w:rPr>
              <w:t>0</w:t>
            </w:r>
          </w:p>
        </w:tc>
        <w:tc>
          <w:tcPr>
            <w:tcW w:w="1635" w:type="dxa"/>
            <w:noWrap/>
            <w:vAlign w:val="bottom"/>
          </w:tcPr>
          <w:p w14:paraId="38D888C4" w14:textId="5B24AB3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3"/>
              <w:jc w:val="right"/>
              <w:rPr>
                <w:rFonts w:ascii="Times New Roman" w:eastAsia="Times New Roman" w:hAnsi="Times New Roman"/>
                <w:szCs w:val="22"/>
              </w:rPr>
            </w:pPr>
            <w:r w:rsidRPr="00B15B60">
              <w:rPr>
                <w:rFonts w:ascii="Times New Roman" w:eastAsia="Times New Roman" w:hAnsi="Times New Roman"/>
                <w:bCs/>
                <w:color w:val="000000"/>
                <w:szCs w:val="22"/>
              </w:rPr>
              <w:t>0</w:t>
            </w:r>
            <w:r w:rsidR="00AA4BF7" w:rsidRPr="00B15B60">
              <w:rPr>
                <w:rFonts w:ascii="Times New Roman" w:eastAsia="Times New Roman" w:hAnsi="Times New Roman"/>
                <w:bCs/>
                <w:color w:val="000000"/>
                <w:szCs w:val="22"/>
              </w:rPr>
              <w:t>,</w:t>
            </w:r>
            <w:r w:rsidRPr="00B15B60">
              <w:rPr>
                <w:rFonts w:ascii="Times New Roman" w:eastAsia="Times New Roman" w:hAnsi="Times New Roman"/>
                <w:bCs/>
                <w:color w:val="000000"/>
                <w:szCs w:val="22"/>
              </w:rPr>
              <w:t>0</w:t>
            </w:r>
          </w:p>
        </w:tc>
      </w:tr>
      <w:tr w:rsidR="009D159C" w:rsidRPr="00C46693" w14:paraId="7832CE3D" w14:textId="77777777" w:rsidTr="00EE0046">
        <w:trPr>
          <w:trHeight w:val="270"/>
          <w:jc w:val="center"/>
        </w:trPr>
        <w:tc>
          <w:tcPr>
            <w:tcW w:w="1035" w:type="dxa"/>
            <w:noWrap/>
            <w:hideMark/>
          </w:tcPr>
          <w:p w14:paraId="35CFC2F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color w:val="000000"/>
                <w:szCs w:val="22"/>
              </w:rPr>
            </w:pPr>
            <w:r w:rsidRPr="00C46693">
              <w:rPr>
                <w:rFonts w:ascii="Times New Roman" w:eastAsiaTheme="minorHAnsi" w:hAnsi="Times New Roman"/>
                <w:color w:val="000000"/>
                <w:szCs w:val="22"/>
              </w:rPr>
              <w:t>144B</w:t>
            </w:r>
          </w:p>
        </w:tc>
        <w:tc>
          <w:tcPr>
            <w:tcW w:w="4725" w:type="dxa"/>
            <w:hideMark/>
          </w:tcPr>
          <w:p w14:paraId="7E76C88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imes New Roman" w:hAnsi="Times New Roman"/>
                <w:b/>
                <w:color w:val="000000"/>
                <w:szCs w:val="22"/>
              </w:rPr>
            </w:pPr>
            <w:r w:rsidRPr="00C46693">
              <w:rPr>
                <w:rFonts w:ascii="Times New Roman" w:eastAsiaTheme="minorHAnsi" w:hAnsi="Times New Roman"/>
                <w:color w:val="000000"/>
                <w:szCs w:val="22"/>
              </w:rPr>
              <w:t>Sessões do Conselho Permanente</w:t>
            </w:r>
          </w:p>
        </w:tc>
        <w:tc>
          <w:tcPr>
            <w:tcW w:w="1710" w:type="dxa"/>
            <w:noWrap/>
            <w:vAlign w:val="center"/>
          </w:tcPr>
          <w:p w14:paraId="2DF7E498" w14:textId="28C8DDC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345</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1A09774F" w14:textId="3CF2019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1A617B8D" w14:textId="77777777" w:rsidTr="00EE0046">
        <w:trPr>
          <w:trHeight w:val="270"/>
          <w:jc w:val="center"/>
        </w:trPr>
        <w:tc>
          <w:tcPr>
            <w:tcW w:w="1035" w:type="dxa"/>
            <w:noWrap/>
          </w:tcPr>
          <w:p w14:paraId="501EF15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144C</w:t>
            </w:r>
          </w:p>
        </w:tc>
        <w:tc>
          <w:tcPr>
            <w:tcW w:w="4725" w:type="dxa"/>
          </w:tcPr>
          <w:p w14:paraId="4E1EA30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Reuniões da Comissão Preparatória</w:t>
            </w:r>
          </w:p>
        </w:tc>
        <w:tc>
          <w:tcPr>
            <w:tcW w:w="1710" w:type="dxa"/>
            <w:noWrap/>
            <w:vAlign w:val="center"/>
          </w:tcPr>
          <w:p w14:paraId="086205E3" w14:textId="2B343BA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30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338898FA" w14:textId="0DE12CD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37FCB8B5" w14:textId="77777777" w:rsidTr="00EE0046">
        <w:trPr>
          <w:trHeight w:val="270"/>
          <w:jc w:val="center"/>
        </w:trPr>
        <w:tc>
          <w:tcPr>
            <w:tcW w:w="1035" w:type="dxa"/>
            <w:noWrap/>
          </w:tcPr>
          <w:p w14:paraId="28CD83B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144D</w:t>
            </w:r>
          </w:p>
        </w:tc>
        <w:tc>
          <w:tcPr>
            <w:tcW w:w="4725" w:type="dxa"/>
          </w:tcPr>
          <w:p w14:paraId="6F423BB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Sessões da Comissão Geral</w:t>
            </w:r>
          </w:p>
        </w:tc>
        <w:tc>
          <w:tcPr>
            <w:tcW w:w="1710" w:type="dxa"/>
            <w:noWrap/>
            <w:vAlign w:val="center"/>
          </w:tcPr>
          <w:p w14:paraId="5AF91B6A" w14:textId="12811BC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20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219DA62C" w14:textId="7E13709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423C7F04" w14:textId="77777777" w:rsidTr="00EE0046">
        <w:trPr>
          <w:trHeight w:val="270"/>
          <w:jc w:val="center"/>
        </w:trPr>
        <w:tc>
          <w:tcPr>
            <w:tcW w:w="1035" w:type="dxa"/>
            <w:noWrap/>
          </w:tcPr>
          <w:p w14:paraId="7546BF9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144E</w:t>
            </w:r>
          </w:p>
        </w:tc>
        <w:tc>
          <w:tcPr>
            <w:tcW w:w="4725" w:type="dxa"/>
          </w:tcPr>
          <w:p w14:paraId="3631A4E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Reuniões da Comissão de Assuntos Jurídicos e Políticos (CAJP)</w:t>
            </w:r>
          </w:p>
        </w:tc>
        <w:tc>
          <w:tcPr>
            <w:tcW w:w="1710" w:type="dxa"/>
            <w:noWrap/>
            <w:vAlign w:val="center"/>
          </w:tcPr>
          <w:p w14:paraId="29910F9C" w14:textId="4AD24B4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105</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3D10A2A6" w14:textId="009E021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01BC93A5" w14:textId="77777777" w:rsidTr="00EE0046">
        <w:trPr>
          <w:trHeight w:val="270"/>
          <w:jc w:val="center"/>
        </w:trPr>
        <w:tc>
          <w:tcPr>
            <w:tcW w:w="1035" w:type="dxa"/>
            <w:noWrap/>
          </w:tcPr>
          <w:p w14:paraId="25E1859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144F</w:t>
            </w:r>
          </w:p>
        </w:tc>
        <w:tc>
          <w:tcPr>
            <w:tcW w:w="4725" w:type="dxa"/>
          </w:tcPr>
          <w:p w14:paraId="57CE89C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Reuniões da Comissão de Segurança Hemisférica (CSH)</w:t>
            </w:r>
          </w:p>
        </w:tc>
        <w:tc>
          <w:tcPr>
            <w:tcW w:w="1710" w:type="dxa"/>
            <w:noWrap/>
            <w:vAlign w:val="center"/>
          </w:tcPr>
          <w:p w14:paraId="2987AF25" w14:textId="48C1E68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105</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5556E5D9" w14:textId="51B64E5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00F41DB8" w14:textId="77777777" w:rsidTr="00EE0046">
        <w:trPr>
          <w:trHeight w:val="270"/>
          <w:jc w:val="center"/>
        </w:trPr>
        <w:tc>
          <w:tcPr>
            <w:tcW w:w="1035" w:type="dxa"/>
            <w:noWrap/>
          </w:tcPr>
          <w:p w14:paraId="3A78E44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144G</w:t>
            </w:r>
          </w:p>
        </w:tc>
        <w:tc>
          <w:tcPr>
            <w:tcW w:w="4725" w:type="dxa"/>
          </w:tcPr>
          <w:p w14:paraId="4ADB432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Reuniões da Comissão de Assuntos Administrativos e Orçamentários (CAAP)</w:t>
            </w:r>
          </w:p>
        </w:tc>
        <w:tc>
          <w:tcPr>
            <w:tcW w:w="1710" w:type="dxa"/>
            <w:noWrap/>
            <w:vAlign w:val="center"/>
          </w:tcPr>
          <w:p w14:paraId="58AB1BB5" w14:textId="59E76D5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105</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3752DCF9" w14:textId="1E5A7C5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1220C749" w14:textId="77777777" w:rsidTr="00EE0046">
        <w:trPr>
          <w:trHeight w:val="270"/>
          <w:jc w:val="center"/>
        </w:trPr>
        <w:tc>
          <w:tcPr>
            <w:tcW w:w="1035" w:type="dxa"/>
            <w:noWrap/>
          </w:tcPr>
          <w:p w14:paraId="3024C67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144I</w:t>
            </w:r>
          </w:p>
        </w:tc>
        <w:tc>
          <w:tcPr>
            <w:tcW w:w="4725" w:type="dxa"/>
          </w:tcPr>
          <w:p w14:paraId="0DDF1DB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Reuniões da Comissão de Gestão de Cúpulas Interamericanas e Participação da Sociedade Civil nas Atividades da OEA (CISC) </w:t>
            </w:r>
          </w:p>
        </w:tc>
        <w:tc>
          <w:tcPr>
            <w:tcW w:w="1710" w:type="dxa"/>
            <w:noWrap/>
            <w:vAlign w:val="center"/>
          </w:tcPr>
          <w:p w14:paraId="43841AA9" w14:textId="1062133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25</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3DFF9C6D" w14:textId="1D88027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49990DDD" w14:textId="77777777" w:rsidTr="00EE0046">
        <w:trPr>
          <w:trHeight w:val="270"/>
          <w:jc w:val="center"/>
        </w:trPr>
        <w:tc>
          <w:tcPr>
            <w:tcW w:w="1035" w:type="dxa"/>
            <w:noWrap/>
          </w:tcPr>
          <w:p w14:paraId="0E89EC2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144J</w:t>
            </w:r>
          </w:p>
        </w:tc>
        <w:tc>
          <w:tcPr>
            <w:tcW w:w="4725" w:type="dxa"/>
          </w:tcPr>
          <w:p w14:paraId="5C35433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Reuniões do Conselho Interamericano de Desenvolvimento Integral (CIDI)</w:t>
            </w:r>
          </w:p>
        </w:tc>
        <w:tc>
          <w:tcPr>
            <w:tcW w:w="1710" w:type="dxa"/>
            <w:noWrap/>
            <w:vAlign w:val="center"/>
          </w:tcPr>
          <w:p w14:paraId="0260BE3F" w14:textId="05D469A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60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546F36E0" w14:textId="40E4EE6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18D65B68" w14:textId="77777777" w:rsidTr="00EE0046">
        <w:trPr>
          <w:trHeight w:val="270"/>
          <w:jc w:val="center"/>
        </w:trPr>
        <w:tc>
          <w:tcPr>
            <w:tcW w:w="1035" w:type="dxa"/>
            <w:noWrap/>
          </w:tcPr>
          <w:p w14:paraId="0FB5A3A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144K</w:t>
            </w:r>
          </w:p>
        </w:tc>
        <w:tc>
          <w:tcPr>
            <w:tcW w:w="4725" w:type="dxa"/>
          </w:tcPr>
          <w:p w14:paraId="4653819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Comissão de Políticas de Cooperação Solidária para o Desenvolvimento (CPD)</w:t>
            </w:r>
          </w:p>
        </w:tc>
        <w:tc>
          <w:tcPr>
            <w:tcW w:w="1710" w:type="dxa"/>
            <w:noWrap/>
            <w:vAlign w:val="center"/>
          </w:tcPr>
          <w:p w14:paraId="0C9ECAAF" w14:textId="299A9FA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20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noWrap/>
            <w:vAlign w:val="center"/>
          </w:tcPr>
          <w:p w14:paraId="42D24CBA" w14:textId="2BEB0F3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071B759F" w14:textId="77777777" w:rsidTr="00EE0046">
        <w:trPr>
          <w:trHeight w:val="270"/>
          <w:jc w:val="center"/>
        </w:trPr>
        <w:tc>
          <w:tcPr>
            <w:tcW w:w="1035" w:type="dxa"/>
            <w:tcBorders>
              <w:bottom w:val="single" w:sz="12" w:space="0" w:color="auto"/>
            </w:tcBorders>
            <w:noWrap/>
          </w:tcPr>
          <w:p w14:paraId="727D647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144L</w:t>
            </w:r>
          </w:p>
        </w:tc>
        <w:tc>
          <w:tcPr>
            <w:tcW w:w="4725" w:type="dxa"/>
            <w:tcBorders>
              <w:bottom w:val="single" w:sz="12" w:space="0" w:color="auto"/>
            </w:tcBorders>
          </w:tcPr>
          <w:p w14:paraId="4F84389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20"/>
              <w:rPr>
                <w:rFonts w:ascii="Times New Roman" w:eastAsiaTheme="minorHAnsi" w:hAnsi="Times New Roman"/>
                <w:color w:val="000000"/>
                <w:szCs w:val="22"/>
              </w:rPr>
            </w:pPr>
            <w:r w:rsidRPr="00C46693">
              <w:rPr>
                <w:rFonts w:ascii="Times New Roman" w:eastAsiaTheme="minorHAnsi" w:hAnsi="Times New Roman"/>
                <w:color w:val="000000"/>
                <w:szCs w:val="22"/>
              </w:rPr>
              <w:t>Comissão de Assuntos Migratórios (CAM)</w:t>
            </w:r>
          </w:p>
        </w:tc>
        <w:tc>
          <w:tcPr>
            <w:tcW w:w="1710" w:type="dxa"/>
            <w:tcBorders>
              <w:bottom w:val="single" w:sz="12" w:space="0" w:color="auto"/>
            </w:tcBorders>
            <w:noWrap/>
            <w:vAlign w:val="center"/>
          </w:tcPr>
          <w:p w14:paraId="1E7AFEF3" w14:textId="73B3E3D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20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c>
          <w:tcPr>
            <w:tcW w:w="1695" w:type="dxa"/>
            <w:gridSpan w:val="2"/>
            <w:tcBorders>
              <w:bottom w:val="single" w:sz="12" w:space="0" w:color="auto"/>
            </w:tcBorders>
            <w:noWrap/>
            <w:vAlign w:val="center"/>
          </w:tcPr>
          <w:p w14:paraId="6F9375CF" w14:textId="5738525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Cs/>
                <w:color w:val="000000"/>
                <w:szCs w:val="22"/>
              </w:rPr>
            </w:pPr>
            <w:r w:rsidRPr="00C46693">
              <w:rPr>
                <w:rFonts w:ascii="Times New Roman" w:eastAsia="Times New Roman" w:hAnsi="Times New Roman"/>
                <w:bCs/>
                <w:color w:val="000000"/>
                <w:szCs w:val="22"/>
              </w:rPr>
              <w:t>0</w:t>
            </w:r>
            <w:r w:rsidR="00AA4BF7" w:rsidRPr="00C46693">
              <w:rPr>
                <w:rFonts w:ascii="Times New Roman" w:eastAsia="Times New Roman" w:hAnsi="Times New Roman"/>
                <w:bCs/>
                <w:color w:val="000000"/>
                <w:szCs w:val="22"/>
              </w:rPr>
              <w:t>,</w:t>
            </w:r>
            <w:r w:rsidRPr="00C46693">
              <w:rPr>
                <w:rFonts w:ascii="Times New Roman" w:eastAsia="Times New Roman" w:hAnsi="Times New Roman"/>
                <w:bCs/>
                <w:color w:val="000000"/>
                <w:szCs w:val="22"/>
              </w:rPr>
              <w:t>0</w:t>
            </w:r>
          </w:p>
        </w:tc>
      </w:tr>
      <w:tr w:rsidR="009D159C" w:rsidRPr="00C46693" w14:paraId="5FD05755" w14:textId="77777777" w:rsidTr="00EE0046">
        <w:trPr>
          <w:trHeight w:val="270"/>
          <w:jc w:val="center"/>
        </w:trPr>
        <w:tc>
          <w:tcPr>
            <w:tcW w:w="5760" w:type="dxa"/>
            <w:gridSpan w:val="2"/>
            <w:tcBorders>
              <w:top w:val="single" w:sz="12" w:space="0" w:color="auto"/>
              <w:bottom w:val="single" w:sz="12" w:space="0" w:color="auto"/>
            </w:tcBorders>
            <w:noWrap/>
          </w:tcPr>
          <w:p w14:paraId="437C0C2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b/>
                <w:bCs/>
                <w:color w:val="000000"/>
                <w:szCs w:val="22"/>
              </w:rPr>
              <w:t>Capítulo 14 – Reuniões de Órgãos Políticos Total</w:t>
            </w:r>
          </w:p>
        </w:tc>
        <w:tc>
          <w:tcPr>
            <w:tcW w:w="1710" w:type="dxa"/>
            <w:tcBorders>
              <w:top w:val="single" w:sz="12" w:space="0" w:color="auto"/>
              <w:bottom w:val="single" w:sz="12" w:space="0" w:color="auto"/>
            </w:tcBorders>
            <w:noWrap/>
            <w:vAlign w:val="center"/>
          </w:tcPr>
          <w:p w14:paraId="08EA571C" w14:textId="26BAFC0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945</w:t>
            </w:r>
            <w:r w:rsidR="00D63D61"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0</w:t>
            </w:r>
          </w:p>
        </w:tc>
        <w:tc>
          <w:tcPr>
            <w:tcW w:w="1695" w:type="dxa"/>
            <w:gridSpan w:val="2"/>
            <w:tcBorders>
              <w:top w:val="single" w:sz="12" w:space="0" w:color="auto"/>
              <w:bottom w:val="single" w:sz="12" w:space="0" w:color="auto"/>
            </w:tcBorders>
            <w:noWrap/>
            <w:vAlign w:val="center"/>
          </w:tcPr>
          <w:p w14:paraId="211C9016" w14:textId="6E62F25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0</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0</w:t>
            </w:r>
          </w:p>
        </w:tc>
      </w:tr>
      <w:tr w:rsidR="009D159C" w:rsidRPr="00C46693" w14:paraId="39131847" w14:textId="77777777" w:rsidTr="00EE0046">
        <w:trPr>
          <w:trHeight w:val="270"/>
          <w:jc w:val="center"/>
        </w:trPr>
        <w:tc>
          <w:tcPr>
            <w:tcW w:w="1035" w:type="dxa"/>
            <w:tcBorders>
              <w:top w:val="single" w:sz="12" w:space="0" w:color="auto"/>
              <w:bottom w:val="single" w:sz="12" w:space="0" w:color="auto"/>
            </w:tcBorders>
            <w:noWrap/>
          </w:tcPr>
          <w:p w14:paraId="56B352A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rPr>
            </w:pPr>
          </w:p>
        </w:tc>
        <w:tc>
          <w:tcPr>
            <w:tcW w:w="4725" w:type="dxa"/>
            <w:tcBorders>
              <w:top w:val="single" w:sz="12" w:space="0" w:color="auto"/>
              <w:bottom w:val="single" w:sz="12" w:space="0" w:color="auto"/>
            </w:tcBorders>
          </w:tcPr>
          <w:p w14:paraId="3877F89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tc>
        <w:tc>
          <w:tcPr>
            <w:tcW w:w="1710" w:type="dxa"/>
            <w:tcBorders>
              <w:top w:val="single" w:sz="12" w:space="0" w:color="auto"/>
              <w:bottom w:val="single" w:sz="12" w:space="0" w:color="auto"/>
            </w:tcBorders>
            <w:noWrap/>
            <w:vAlign w:val="center"/>
          </w:tcPr>
          <w:p w14:paraId="6D896E3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p>
        </w:tc>
        <w:tc>
          <w:tcPr>
            <w:tcW w:w="1695" w:type="dxa"/>
            <w:gridSpan w:val="2"/>
            <w:tcBorders>
              <w:top w:val="single" w:sz="12" w:space="0" w:color="auto"/>
              <w:bottom w:val="single" w:sz="12" w:space="0" w:color="auto"/>
            </w:tcBorders>
            <w:noWrap/>
            <w:vAlign w:val="center"/>
          </w:tcPr>
          <w:p w14:paraId="4C56CD6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p>
        </w:tc>
      </w:tr>
      <w:tr w:rsidR="009D159C" w:rsidRPr="00C46693" w14:paraId="6FD24CB3" w14:textId="77777777" w:rsidTr="00EE0046">
        <w:trPr>
          <w:trHeight w:val="270"/>
          <w:jc w:val="center"/>
        </w:trPr>
        <w:tc>
          <w:tcPr>
            <w:tcW w:w="1035" w:type="dxa"/>
            <w:tcBorders>
              <w:top w:val="single" w:sz="12" w:space="0" w:color="auto"/>
              <w:bottom w:val="double" w:sz="4" w:space="0" w:color="auto"/>
            </w:tcBorders>
            <w:noWrap/>
          </w:tcPr>
          <w:p w14:paraId="2C971B2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rPr>
            </w:pPr>
            <w:r w:rsidRPr="00C46693">
              <w:rPr>
                <w:rFonts w:ascii="Times New Roman" w:eastAsiaTheme="minorHAnsi" w:hAnsi="Times New Roman"/>
                <w:b/>
                <w:color w:val="000000"/>
                <w:szCs w:val="22"/>
              </w:rPr>
              <w:t>TOTAL</w:t>
            </w:r>
          </w:p>
        </w:tc>
        <w:tc>
          <w:tcPr>
            <w:tcW w:w="4725" w:type="dxa"/>
            <w:tcBorders>
              <w:top w:val="single" w:sz="12" w:space="0" w:color="auto"/>
              <w:bottom w:val="double" w:sz="4" w:space="0" w:color="auto"/>
            </w:tcBorders>
          </w:tcPr>
          <w:p w14:paraId="3BFAA72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tc>
        <w:tc>
          <w:tcPr>
            <w:tcW w:w="1710" w:type="dxa"/>
            <w:tcBorders>
              <w:top w:val="single" w:sz="12" w:space="0" w:color="auto"/>
              <w:bottom w:val="double" w:sz="4" w:space="0" w:color="auto"/>
            </w:tcBorders>
            <w:noWrap/>
            <w:vAlign w:val="center"/>
          </w:tcPr>
          <w:p w14:paraId="19EC3FAB" w14:textId="0268CEC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90</w:t>
            </w:r>
            <w:r w:rsidR="00854A53"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403</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7</w:t>
            </w:r>
          </w:p>
        </w:tc>
        <w:tc>
          <w:tcPr>
            <w:tcW w:w="1695" w:type="dxa"/>
            <w:gridSpan w:val="2"/>
            <w:tcBorders>
              <w:top w:val="single" w:sz="12" w:space="0" w:color="auto"/>
              <w:bottom w:val="double" w:sz="4" w:space="0" w:color="auto"/>
            </w:tcBorders>
            <w:noWrap/>
            <w:vAlign w:val="center"/>
          </w:tcPr>
          <w:p w14:paraId="17534031" w14:textId="1E52C6F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imes New Roman" w:hAnsi="Times New Roman"/>
                <w:b/>
                <w:color w:val="000000"/>
                <w:szCs w:val="22"/>
              </w:rPr>
            </w:pPr>
            <w:r w:rsidRPr="00C46693">
              <w:rPr>
                <w:rFonts w:ascii="Times New Roman" w:eastAsia="Times New Roman" w:hAnsi="Times New Roman"/>
                <w:b/>
                <w:color w:val="000000"/>
                <w:szCs w:val="22"/>
              </w:rPr>
              <w:t>6</w:t>
            </w:r>
            <w:r w:rsidR="00854A53"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941</w:t>
            </w:r>
            <w:r w:rsidR="00AA4BF7" w:rsidRPr="00C46693">
              <w:rPr>
                <w:rFonts w:ascii="Times New Roman" w:eastAsia="Times New Roman" w:hAnsi="Times New Roman"/>
                <w:b/>
                <w:color w:val="000000"/>
                <w:szCs w:val="22"/>
              </w:rPr>
              <w:t>,</w:t>
            </w:r>
            <w:r w:rsidRPr="00C46693">
              <w:rPr>
                <w:rFonts w:ascii="Times New Roman" w:eastAsia="Times New Roman" w:hAnsi="Times New Roman"/>
                <w:b/>
                <w:color w:val="000000"/>
                <w:szCs w:val="22"/>
              </w:rPr>
              <w:t>0</w:t>
            </w:r>
          </w:p>
        </w:tc>
      </w:tr>
    </w:tbl>
    <w:p w14:paraId="71D5520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p>
    <w:p w14:paraId="1FB7EE9F" w14:textId="30CC556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3.</w:t>
      </w:r>
      <w:r w:rsidRPr="00C46693">
        <w:rPr>
          <w:rFonts w:ascii="Times New Roman" w:eastAsiaTheme="minorHAnsi" w:hAnsi="Times New Roman"/>
          <w:color w:val="000000"/>
          <w:szCs w:val="22"/>
        </w:rPr>
        <w:tab/>
        <w:t xml:space="preserve">Autorizar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a que utilize, em acréscimo à dotação orçamentária para tal fim no orçamento-programa 2024, até US$ 174.475 das possíveis economias obtidas na execução do orçamento 2024, caso o Quinquagésimo Quarto Período Ordinário de Sessões da Assembleia Geral seja realizado na sede da Organização, em conformidade com o artigo 57 da Carta da Organização dos Estados Americanos. </w:t>
      </w:r>
    </w:p>
    <w:p w14:paraId="6E49FFC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Cs/>
          <w:color w:val="000000"/>
          <w:szCs w:val="22"/>
        </w:rPr>
      </w:pPr>
    </w:p>
    <w:p w14:paraId="27E69A70" w14:textId="76C385B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b/>
          <w:bCs/>
          <w:color w:val="000000"/>
          <w:szCs w:val="22"/>
        </w:rPr>
      </w:pPr>
      <w:r w:rsidRPr="00C46693">
        <w:rPr>
          <w:rFonts w:ascii="Times New Roman" w:eastAsiaTheme="minorHAnsi" w:hAnsi="Times New Roman"/>
          <w:color w:val="000000"/>
          <w:szCs w:val="22"/>
        </w:rPr>
        <w:t>4.</w:t>
      </w:r>
      <w:r w:rsidRPr="00C46693">
        <w:rPr>
          <w:rFonts w:ascii="Times New Roman" w:eastAsiaTheme="minorHAnsi" w:hAnsi="Times New Roman"/>
          <w:color w:val="000000"/>
          <w:szCs w:val="22"/>
        </w:rPr>
        <w:tab/>
        <w:t xml:space="preserve">Apresentar antecipadamente ao Conselho Permanente, por intermédio da CAAP, uma estimativa detalhada da despesa prevista, de até US$ 174.475, caso seja necessário usar esses recursos.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também prestará contas do uso dos recursos, dentro do prazo de 90 dias após o </w:t>
      </w:r>
      <w:r w:rsidRPr="00C46693">
        <w:rPr>
          <w:rFonts w:ascii="Times New Roman" w:eastAsiaTheme="minorHAnsi" w:hAnsi="Times New Roman"/>
          <w:color w:val="000000"/>
          <w:szCs w:val="22"/>
        </w:rPr>
        <w:lastRenderedPageBreak/>
        <w:t>Quinquagésimo Quarto Período Ordinário de Sessões da Assembleia Geral, caso este seja realizado na sede.</w:t>
      </w:r>
    </w:p>
    <w:p w14:paraId="54BF7B0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p>
    <w:p w14:paraId="50E07CAF" w14:textId="77777777" w:rsidR="009D159C" w:rsidRPr="00C46693" w:rsidRDefault="009D159C" w:rsidP="00AF366E">
      <w:pPr>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
          <w:i/>
          <w:iCs/>
          <w:color w:val="000000"/>
          <w:szCs w:val="22"/>
        </w:rPr>
      </w:pPr>
      <w:r w:rsidRPr="00C46693">
        <w:rPr>
          <w:rFonts w:ascii="Times New Roman" w:eastAsiaTheme="minorHAnsi" w:hAnsi="Times New Roman"/>
          <w:bCs/>
          <w:color w:val="000000"/>
          <w:szCs w:val="22"/>
        </w:rPr>
        <w:t xml:space="preserve">Encarregar o Secretário-Geral de proceder aos ajustes, reduções e reorganizações que sejam necessários para dar cumprimento ao nível de gastos do Fundo Ordinário para 2024, bem como a esta resolução, em conformidade com o marco jurídico da </w:t>
      </w:r>
      <w:proofErr w:type="spellStart"/>
      <w:r w:rsidRPr="00C46693">
        <w:rPr>
          <w:rFonts w:ascii="Times New Roman" w:eastAsiaTheme="minorHAnsi" w:hAnsi="Times New Roman"/>
          <w:bCs/>
          <w:color w:val="000000"/>
          <w:szCs w:val="22"/>
        </w:rPr>
        <w:t>Secretaria-Geral</w:t>
      </w:r>
      <w:proofErr w:type="spellEnd"/>
      <w:r w:rsidRPr="00C46693">
        <w:rPr>
          <w:rFonts w:ascii="Times New Roman" w:eastAsiaTheme="minorHAnsi" w:hAnsi="Times New Roman"/>
          <w:bCs/>
          <w:color w:val="000000"/>
          <w:szCs w:val="22"/>
        </w:rPr>
        <w:t xml:space="preserve"> e em linha com os princípios de austeridade, eficácia, prestação de contas, eficiência, transparência e prudência.    </w:t>
      </w:r>
      <w:r w:rsidRPr="00C46693">
        <w:rPr>
          <w:rFonts w:ascii="Times New Roman" w:eastAsiaTheme="minorHAnsi" w:hAnsi="Times New Roman"/>
          <w:b/>
          <w:color w:val="000000"/>
          <w:szCs w:val="22"/>
        </w:rPr>
        <w:t xml:space="preserve"> </w:t>
      </w:r>
    </w:p>
    <w:p w14:paraId="4F1C330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
          <w:i/>
          <w:iCs/>
          <w:color w:val="000000"/>
          <w:szCs w:val="22"/>
        </w:rPr>
      </w:pPr>
    </w:p>
    <w:p w14:paraId="07DF154D" w14:textId="75EBCA02" w:rsidR="009D159C" w:rsidRPr="00C46693" w:rsidRDefault="009D159C" w:rsidP="00AF366E">
      <w:pPr>
        <w:widowControl/>
        <w:numPr>
          <w:ilvl w:val="0"/>
          <w:numId w:val="71"/>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0" w:firstLine="720"/>
        <w:rPr>
          <w:rFonts w:ascii="Times New Roman" w:hAnsi="Times New Roman"/>
          <w:bCs/>
          <w:color w:val="000000"/>
          <w:szCs w:val="22"/>
        </w:rPr>
      </w:pPr>
      <w:r w:rsidRPr="00C46693">
        <w:rPr>
          <w:rFonts w:ascii="Times New Roman" w:hAnsi="Times New Roman"/>
          <w:bCs/>
          <w:color w:val="000000"/>
          <w:szCs w:val="22"/>
        </w:rPr>
        <w:t xml:space="preserve">Encarregar a </w:t>
      </w:r>
      <w:proofErr w:type="spellStart"/>
      <w:r w:rsidRPr="00C46693">
        <w:rPr>
          <w:rFonts w:ascii="Times New Roman" w:hAnsi="Times New Roman"/>
          <w:bCs/>
          <w:color w:val="000000"/>
          <w:szCs w:val="22"/>
        </w:rPr>
        <w:t>Secretaria-Geral</w:t>
      </w:r>
      <w:proofErr w:type="spellEnd"/>
      <w:r w:rsidRPr="00C46693">
        <w:rPr>
          <w:rFonts w:ascii="Times New Roman" w:hAnsi="Times New Roman"/>
          <w:bCs/>
          <w:color w:val="000000"/>
          <w:szCs w:val="22"/>
        </w:rPr>
        <w:t xml:space="preserve"> de identificar economias no exercício financeiro de 2024, a fim de redirecion</w:t>
      </w:r>
      <w:r w:rsidR="00746E96">
        <w:rPr>
          <w:rFonts w:ascii="Times New Roman" w:hAnsi="Times New Roman"/>
          <w:bCs/>
          <w:color w:val="000000"/>
          <w:szCs w:val="22"/>
        </w:rPr>
        <w:t>ar o financiamento de</w:t>
      </w:r>
      <w:r w:rsidRPr="00C46693">
        <w:rPr>
          <w:rFonts w:ascii="Times New Roman" w:hAnsi="Times New Roman"/>
          <w:bCs/>
          <w:color w:val="000000"/>
          <w:szCs w:val="22"/>
        </w:rPr>
        <w:t xml:space="preserve"> até US$ 50.000</w:t>
      </w:r>
      <w:r w:rsidR="00746E96">
        <w:rPr>
          <w:rFonts w:ascii="Times New Roman" w:hAnsi="Times New Roman"/>
          <w:bCs/>
          <w:color w:val="000000"/>
          <w:szCs w:val="22"/>
        </w:rPr>
        <w:t>,</w:t>
      </w:r>
      <w:r w:rsidRPr="00C46693">
        <w:rPr>
          <w:rFonts w:ascii="Times New Roman" w:hAnsi="Times New Roman"/>
          <w:bCs/>
          <w:color w:val="000000"/>
          <w:szCs w:val="22"/>
        </w:rPr>
        <w:t xml:space="preserve"> proporcionalmente por item</w:t>
      </w:r>
      <w:r w:rsidR="00746E96">
        <w:rPr>
          <w:rFonts w:ascii="Times New Roman" w:hAnsi="Times New Roman"/>
          <w:bCs/>
          <w:color w:val="000000"/>
          <w:szCs w:val="22"/>
        </w:rPr>
        <w:t>,</w:t>
      </w:r>
      <w:r w:rsidRPr="00C46693">
        <w:rPr>
          <w:rFonts w:ascii="Times New Roman" w:hAnsi="Times New Roman"/>
          <w:bCs/>
          <w:color w:val="000000"/>
          <w:szCs w:val="22"/>
        </w:rPr>
        <w:t xml:space="preserve"> da lista abaixo:</w:t>
      </w:r>
    </w:p>
    <w:p w14:paraId="3C19C558" w14:textId="77777777" w:rsidR="008A29A1" w:rsidRPr="00C46693" w:rsidRDefault="008A29A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hAnsi="Times New Roman"/>
          <w:bCs/>
          <w:color w:val="000000"/>
          <w:szCs w:val="22"/>
        </w:rPr>
      </w:pPr>
    </w:p>
    <w:p w14:paraId="1440D875" w14:textId="587C7E6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rPr>
      </w:pPr>
      <w:r w:rsidRPr="00C46693">
        <w:rPr>
          <w:rFonts w:ascii="Times New Roman" w:eastAsia="Times New Roman" w:hAnsi="Times New Roman"/>
          <w:szCs w:val="22"/>
        </w:rPr>
        <w:tab/>
        <w:t>34A –Corte Interamericana de Direitos Humanos</w:t>
      </w:r>
    </w:p>
    <w:p w14:paraId="16BCBDCC" w14:textId="1F8930B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070" w:hanging="630"/>
        <w:rPr>
          <w:rFonts w:ascii="Times New Roman" w:eastAsia="Times New Roman" w:hAnsi="Times New Roman"/>
          <w:szCs w:val="22"/>
        </w:rPr>
      </w:pPr>
      <w:r w:rsidRPr="00C46693">
        <w:rPr>
          <w:rFonts w:ascii="Times New Roman" w:eastAsia="Times New Roman" w:hAnsi="Times New Roman"/>
          <w:szCs w:val="22"/>
        </w:rPr>
        <w:t>34B –</w:t>
      </w:r>
      <w:r w:rsidRPr="00C46693">
        <w:rPr>
          <w:rFonts w:ascii="Times New Roman" w:eastAsiaTheme="minorHAnsi" w:hAnsi="Times New Roman"/>
          <w:szCs w:val="22"/>
        </w:rPr>
        <w:t>Comissão Interamericana de Direitos Humanos</w:t>
      </w:r>
    </w:p>
    <w:p w14:paraId="61CA04E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rPr>
      </w:pPr>
      <w:r w:rsidRPr="00C46693">
        <w:rPr>
          <w:rFonts w:ascii="Times New Roman" w:eastAsia="Times New Roman" w:hAnsi="Times New Roman"/>
          <w:szCs w:val="22"/>
        </w:rPr>
        <w:tab/>
        <w:t xml:space="preserve">74D – </w:t>
      </w:r>
      <w:r w:rsidRPr="00C46693">
        <w:rPr>
          <w:rFonts w:ascii="Times New Roman" w:eastAsiaTheme="minorHAnsi" w:hAnsi="Times New Roman"/>
          <w:szCs w:val="22"/>
        </w:rPr>
        <w:t>Departamento de Desenvolvimento Humano, Educação e Emprego</w:t>
      </w:r>
    </w:p>
    <w:p w14:paraId="1E2B5BA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Times New Roman" w:hAnsi="Times New Roman"/>
          <w:szCs w:val="22"/>
        </w:rPr>
      </w:pPr>
      <w:r w:rsidRPr="00C46693">
        <w:rPr>
          <w:rFonts w:ascii="Times New Roman" w:eastAsia="Times New Roman" w:hAnsi="Times New Roman"/>
          <w:szCs w:val="22"/>
        </w:rPr>
        <w:t xml:space="preserve">74G – </w:t>
      </w:r>
      <w:r w:rsidRPr="00C46693">
        <w:rPr>
          <w:rFonts w:ascii="Times New Roman" w:eastAsiaTheme="minorHAnsi" w:hAnsi="Times New Roman"/>
          <w:szCs w:val="22"/>
        </w:rPr>
        <w:t>Secretaria da Comissão Interamericana de Portos</w:t>
      </w:r>
    </w:p>
    <w:p w14:paraId="0066E21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070"/>
        </w:tabs>
        <w:ind w:left="2070" w:hanging="630"/>
        <w:rPr>
          <w:rFonts w:ascii="Times New Roman" w:eastAsia="Times New Roman" w:hAnsi="Times New Roman"/>
          <w:szCs w:val="22"/>
        </w:rPr>
      </w:pPr>
      <w:r w:rsidRPr="00C46693">
        <w:rPr>
          <w:rFonts w:ascii="Times New Roman" w:eastAsia="Times New Roman" w:hAnsi="Times New Roman"/>
          <w:szCs w:val="22"/>
        </w:rPr>
        <w:t xml:space="preserve">74I – </w:t>
      </w:r>
      <w:r w:rsidRPr="00C46693">
        <w:rPr>
          <w:rFonts w:ascii="Times New Roman" w:eastAsia="Times New Roman" w:hAnsi="Times New Roman"/>
          <w:szCs w:val="22"/>
        </w:rPr>
        <w:tab/>
      </w:r>
      <w:r w:rsidRPr="00C46693">
        <w:rPr>
          <w:rFonts w:ascii="Times New Roman" w:eastAsiaTheme="minorHAnsi" w:hAnsi="Times New Roman"/>
          <w:szCs w:val="22"/>
        </w:rPr>
        <w:t>Departamento de Desenvolvimento Sustentável</w:t>
      </w:r>
      <w:r w:rsidRPr="00C46693">
        <w:rPr>
          <w:rFonts w:ascii="Times New Roman" w:eastAsia="Times New Roman" w:hAnsi="Times New Roman"/>
          <w:szCs w:val="22"/>
        </w:rPr>
        <w:t xml:space="preserve"> (para a </w:t>
      </w:r>
      <w:r w:rsidRPr="00C46693">
        <w:rPr>
          <w:rFonts w:ascii="Times New Roman" w:eastAsiaTheme="minorHAnsi" w:hAnsi="Times New Roman"/>
          <w:spacing w:val="8"/>
          <w:szCs w:val="22"/>
        </w:rPr>
        <w:t xml:space="preserve">Parceria em Energia e Clima </w:t>
      </w:r>
      <w:r w:rsidRPr="00C46693">
        <w:rPr>
          <w:rFonts w:ascii="Times New Roman" w:eastAsiaTheme="minorHAnsi" w:hAnsi="Times New Roman"/>
          <w:spacing w:val="8"/>
          <w:szCs w:val="22"/>
          <w:lang w:eastAsia="fr-FR"/>
        </w:rPr>
        <w:t xml:space="preserve">para </w:t>
      </w:r>
      <w:r w:rsidRPr="00C46693">
        <w:rPr>
          <w:rFonts w:ascii="Times New Roman" w:eastAsiaTheme="minorHAnsi" w:hAnsi="Times New Roman"/>
          <w:spacing w:val="8"/>
          <w:szCs w:val="22"/>
        </w:rPr>
        <w:t xml:space="preserve">as Américas </w:t>
      </w:r>
      <w:r w:rsidRPr="00C46693">
        <w:rPr>
          <w:rFonts w:ascii="Times New Roman" w:eastAsia="Times New Roman" w:hAnsi="Times New Roman"/>
          <w:szCs w:val="22"/>
        </w:rPr>
        <w:t>- ECPA)</w:t>
      </w:r>
    </w:p>
    <w:p w14:paraId="05FB70F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rPr>
      </w:pPr>
      <w:r w:rsidRPr="00C46693">
        <w:rPr>
          <w:rFonts w:ascii="Times New Roman" w:eastAsia="Times New Roman" w:hAnsi="Times New Roman"/>
          <w:szCs w:val="22"/>
        </w:rPr>
        <w:tab/>
        <w:t>84E – Departamento de Segurança Pública</w:t>
      </w:r>
    </w:p>
    <w:p w14:paraId="1A29252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imes New Roman" w:hAnsi="Times New Roman"/>
          <w:szCs w:val="22"/>
        </w:rPr>
      </w:pPr>
      <w:r w:rsidRPr="00C46693">
        <w:rPr>
          <w:rFonts w:ascii="Times New Roman" w:eastAsia="Times New Roman" w:hAnsi="Times New Roman"/>
          <w:szCs w:val="22"/>
        </w:rPr>
        <w:tab/>
        <w:t>94D – Museu de Arte das Américas</w:t>
      </w:r>
    </w:p>
    <w:p w14:paraId="3781EE5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Times New Roman" w:hAnsi="Times New Roman"/>
          <w:szCs w:val="22"/>
        </w:rPr>
      </w:pPr>
      <w:r w:rsidRPr="00C46693">
        <w:rPr>
          <w:rFonts w:ascii="Times New Roman" w:eastAsia="Times New Roman" w:hAnsi="Times New Roman"/>
          <w:szCs w:val="22"/>
        </w:rPr>
        <w:t>94F – Biblioteca Colombo</w:t>
      </w:r>
    </w:p>
    <w:p w14:paraId="0EA2401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firstLine="720"/>
        <w:rPr>
          <w:rFonts w:ascii="Times New Roman" w:eastAsia="Times New Roman" w:hAnsi="Times New Roman"/>
          <w:szCs w:val="22"/>
        </w:rPr>
      </w:pPr>
      <w:r w:rsidRPr="00C46693">
        <w:rPr>
          <w:rFonts w:ascii="Times New Roman" w:eastAsia="Times New Roman" w:hAnsi="Times New Roman"/>
          <w:szCs w:val="22"/>
        </w:rPr>
        <w:t>144J – Reuniões do CIDI</w:t>
      </w:r>
    </w:p>
    <w:p w14:paraId="5D85FE40" w14:textId="77777777" w:rsidR="008A29A1" w:rsidRPr="00C46693" w:rsidRDefault="008A29A1"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1825DEC" w14:textId="64F9C84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imes New Roman" w:hAnsi="Times New Roman"/>
          <w:szCs w:val="22"/>
        </w:rPr>
      </w:pPr>
      <w:r w:rsidRPr="00C46693">
        <w:rPr>
          <w:rFonts w:ascii="Times New Roman" w:eastAsia="Times New Roman" w:hAnsi="Times New Roman"/>
          <w:szCs w:val="22"/>
        </w:rPr>
        <w:t xml:space="preserve">Essa instrução aplicar-se-á somente para o exercício financeiro de 2024. </w:t>
      </w:r>
    </w:p>
    <w:p w14:paraId="0159E1DB" w14:textId="77777777" w:rsidR="009D159C"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p>
    <w:p w14:paraId="7DF0CE05" w14:textId="77777777" w:rsidR="003205D6" w:rsidRPr="00C46693" w:rsidRDefault="003205D6"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p>
    <w:p w14:paraId="703A4E19" w14:textId="77777777" w:rsidR="009D159C" w:rsidRPr="00C46693" w:rsidRDefault="009D159C" w:rsidP="00AF366E">
      <w:pPr>
        <w:widowControl/>
        <w:numPr>
          <w:ilvl w:val="0"/>
          <w:numId w:val="53"/>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color w:val="000000"/>
          <w:szCs w:val="22"/>
        </w:rPr>
      </w:pPr>
      <w:r w:rsidRPr="00C46693">
        <w:rPr>
          <w:rFonts w:ascii="Times New Roman" w:eastAsiaTheme="minorHAnsi" w:hAnsi="Times New Roman"/>
          <w:color w:val="000000"/>
          <w:szCs w:val="22"/>
          <w:u w:val="single"/>
        </w:rPr>
        <w:t>DISPOSIÇÕES ADMINISTRATIVAS E ORÇAMENTÁRIAS</w:t>
      </w:r>
    </w:p>
    <w:p w14:paraId="07D2FB9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440BC885" w14:textId="77777777" w:rsidR="009D159C" w:rsidRPr="00C46693" w:rsidRDefault="009D159C" w:rsidP="00AF366E">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Theme="minorHAnsi" w:hAnsi="Times New Roman"/>
          <w:color w:val="000000"/>
          <w:szCs w:val="22"/>
          <w:u w:val="single"/>
        </w:rPr>
      </w:pPr>
      <w:r w:rsidRPr="00C46693">
        <w:rPr>
          <w:rFonts w:ascii="Times New Roman" w:eastAsiaTheme="minorHAnsi" w:hAnsi="Times New Roman"/>
          <w:color w:val="000000"/>
          <w:szCs w:val="22"/>
          <w:u w:val="single"/>
        </w:rPr>
        <w:t xml:space="preserve">Renovação de mandatos </w:t>
      </w:r>
    </w:p>
    <w:p w14:paraId="1318744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u w:val="single"/>
        </w:rPr>
      </w:pPr>
    </w:p>
    <w:p w14:paraId="2C319917" w14:textId="6D1E74E8" w:rsidR="009D159C" w:rsidRPr="00C46693" w:rsidRDefault="009D159C" w:rsidP="00AF366E">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630"/>
        <w:rPr>
          <w:rFonts w:ascii="Times New Roman" w:eastAsia="Times New Roman" w:hAnsi="Times New Roman"/>
          <w:color w:val="000000"/>
          <w:szCs w:val="22"/>
        </w:rPr>
      </w:pPr>
      <w:r w:rsidRPr="00C46693">
        <w:rPr>
          <w:rFonts w:ascii="Times New Roman" w:eastAsia="Times New Roman" w:hAnsi="Times New Roman"/>
          <w:color w:val="000000"/>
          <w:szCs w:val="22"/>
        </w:rPr>
        <w:t xml:space="preserve">Que os parágrafos resolutivos listados no anexo I permanecerão em vigor durante todo o ciclo orçamentário de 2024, com os respectivos calendários alterados, se houver, como estabelecido na quarta coluna, “Mudanças nos prazos e/ou na periodicidade”, </w:t>
      </w:r>
      <w:r w:rsidR="001C682B">
        <w:rPr>
          <w:rFonts w:ascii="Times New Roman" w:eastAsia="Times New Roman" w:hAnsi="Times New Roman"/>
          <w:color w:val="000000"/>
          <w:szCs w:val="22"/>
        </w:rPr>
        <w:t>da tabela</w:t>
      </w:r>
      <w:r w:rsidRPr="00C46693">
        <w:rPr>
          <w:rFonts w:ascii="Times New Roman" w:eastAsia="Times New Roman" w:hAnsi="Times New Roman"/>
          <w:color w:val="000000"/>
          <w:szCs w:val="22"/>
        </w:rPr>
        <w:t xml:space="preserve"> constante do anexo II.  </w:t>
      </w:r>
    </w:p>
    <w:p w14:paraId="05CAE445" w14:textId="23043308"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rPr>
      </w:pPr>
    </w:p>
    <w:p w14:paraId="53A3E788" w14:textId="076C9B66" w:rsidR="009D159C" w:rsidRPr="00C46693" w:rsidRDefault="009D159C" w:rsidP="00AF366E">
      <w:pPr>
        <w:widowControl/>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630"/>
        <w:rPr>
          <w:rFonts w:ascii="Times New Roman" w:eastAsia="Times New Roman" w:hAnsi="Times New Roman"/>
          <w:color w:val="000000"/>
          <w:szCs w:val="22"/>
        </w:rPr>
      </w:pPr>
      <w:r w:rsidRPr="00C46693">
        <w:rPr>
          <w:rFonts w:ascii="Times New Roman" w:eastAsia="Times New Roman" w:hAnsi="Times New Roman"/>
          <w:color w:val="000000"/>
          <w:szCs w:val="22"/>
        </w:rPr>
        <w:t xml:space="preserve">Instar os Estados membros a que continuem contribuindo para o cumprimento dos mandatos das resoluções anteriores que permanecem em vigor no ciclo orçamentário de 2024, e encarregar a </w:t>
      </w:r>
      <w:proofErr w:type="spellStart"/>
      <w:r w:rsidRPr="00C46693">
        <w:rPr>
          <w:rFonts w:ascii="Times New Roman" w:eastAsia="Times New Roman" w:hAnsi="Times New Roman"/>
          <w:color w:val="000000"/>
          <w:szCs w:val="22"/>
        </w:rPr>
        <w:t>Secretaria-Geral</w:t>
      </w:r>
      <w:proofErr w:type="spellEnd"/>
      <w:r w:rsidRPr="00C46693">
        <w:rPr>
          <w:rFonts w:ascii="Times New Roman" w:eastAsia="Times New Roman" w:hAnsi="Times New Roman"/>
          <w:color w:val="000000"/>
          <w:szCs w:val="22"/>
        </w:rPr>
        <w:t xml:space="preserve"> de continuar tomando as medidas e/ou dando o apoio necessários para a sua implementação, como previsto nesses mesmos mandatos. </w:t>
      </w:r>
    </w:p>
    <w:p w14:paraId="51F63CA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rPr>
      </w:pPr>
    </w:p>
    <w:p w14:paraId="6E8189E3" w14:textId="77777777" w:rsidR="009D159C" w:rsidRPr="00C46693" w:rsidRDefault="009D159C" w:rsidP="00AF366E">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Theme="minorHAnsi" w:hAnsi="Times New Roman"/>
          <w:color w:val="000000"/>
          <w:szCs w:val="22"/>
          <w:u w:val="single"/>
        </w:rPr>
      </w:pPr>
      <w:r w:rsidRPr="00C46693">
        <w:rPr>
          <w:rFonts w:ascii="Times New Roman" w:eastAsiaTheme="minorHAnsi" w:hAnsi="Times New Roman"/>
          <w:color w:val="000000"/>
          <w:szCs w:val="22"/>
          <w:u w:val="single"/>
        </w:rPr>
        <w:t>Prestação de contas aos Estados membros</w:t>
      </w:r>
    </w:p>
    <w:p w14:paraId="7A93C4A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u w:val="single"/>
          <w:lang w:eastAsia="es-ES"/>
        </w:rPr>
      </w:pPr>
    </w:p>
    <w:p w14:paraId="11EBDF76" w14:textId="77777777" w:rsidR="009D159C" w:rsidRPr="00C46693" w:rsidRDefault="009D159C" w:rsidP="00AF366E">
      <w:pPr>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Solicitar à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às entidades especializadas e aos órgãos de supervisão que apresentem relatórios, estratégias e planos mencionados nesta resolução ao Conselho Permanente e à CAAP, conforme o caso, de acordo com os anexos I e II, de forma que os Estados membros possam corroborar oportunamente as informações fornecidas e prestar acompanhamento efetivo </w:t>
      </w:r>
      <w:r w:rsidRPr="00C46693">
        <w:rPr>
          <w:rFonts w:ascii="Times New Roman" w:eastAsiaTheme="minorHAnsi" w:hAnsi="Times New Roman"/>
          <w:color w:val="000000"/>
          <w:szCs w:val="22"/>
        </w:rPr>
        <w:lastRenderedPageBreak/>
        <w:t xml:space="preserve">do cumprimento dos mandatos sobre a execução orçamentária do Fundo Ordinário e sobre a execução de fundos voluntários, específicos, fiduciários e de serviços, incluindo a RCI. </w:t>
      </w:r>
      <w:r w:rsidRPr="00C46693">
        <w:rPr>
          <w:rFonts w:ascii="Times New Roman" w:eastAsia="Times New Roman" w:hAnsi="Times New Roman"/>
          <w:color w:val="000000"/>
          <w:szCs w:val="22"/>
        </w:rPr>
        <w:t xml:space="preserve">   </w:t>
      </w:r>
    </w:p>
    <w:p w14:paraId="20E86C8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0F98A63B" w14:textId="4FCD958E" w:rsidR="009D159C" w:rsidRPr="00C46693" w:rsidRDefault="009D159C" w:rsidP="00AF366E">
      <w:pPr>
        <w:widowControl/>
        <w:numPr>
          <w:ilvl w:val="0"/>
          <w:numId w:val="5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continuará colocando à disposição do público, na página da </w:t>
      </w:r>
      <w:r w:rsidR="00646442" w:rsidRPr="00C46693">
        <w:rPr>
          <w:rFonts w:ascii="Times New Roman" w:eastAsiaTheme="minorHAnsi" w:hAnsi="Times New Roman"/>
          <w:color w:val="000000"/>
          <w:szCs w:val="22"/>
        </w:rPr>
        <w:t>Organização dos Estados Americanos (</w:t>
      </w:r>
      <w:r w:rsidRPr="00C46693">
        <w:rPr>
          <w:rFonts w:ascii="Times New Roman" w:eastAsiaTheme="minorHAnsi" w:hAnsi="Times New Roman"/>
          <w:color w:val="000000"/>
          <w:szCs w:val="22"/>
        </w:rPr>
        <w:t>OEA</w:t>
      </w:r>
      <w:r w:rsidR="00646442" w:rsidRPr="00C46693">
        <w:rPr>
          <w:rFonts w:ascii="Times New Roman" w:eastAsiaTheme="minorHAnsi" w:hAnsi="Times New Roman"/>
          <w:color w:val="000000"/>
          <w:szCs w:val="22"/>
        </w:rPr>
        <w:t>)</w:t>
      </w:r>
      <w:r w:rsidRPr="00C46693">
        <w:rPr>
          <w:rFonts w:ascii="Times New Roman" w:eastAsiaTheme="minorHAnsi" w:hAnsi="Times New Roman"/>
          <w:color w:val="000000"/>
          <w:szCs w:val="22"/>
        </w:rPr>
        <w:t xml:space="preserve"> na internet, as seguintes informações atualizadas, em conformidade com seu ordenamento jurídico: </w:t>
      </w:r>
      <w:r w:rsidRPr="00C46693">
        <w:rPr>
          <w:rFonts w:ascii="Times New Roman" w:eastAsia="Times New Roman" w:hAnsi="Times New Roman"/>
          <w:color w:val="000000"/>
          <w:szCs w:val="22"/>
        </w:rPr>
        <w:t xml:space="preserve">   </w:t>
      </w:r>
    </w:p>
    <w:p w14:paraId="6E2DCC7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6E0A09C8" w14:textId="77777777" w:rsidR="009D159C" w:rsidRPr="00C46693" w:rsidRDefault="009D159C" w:rsidP="00AF366E">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color w:val="000000"/>
          <w:szCs w:val="22"/>
        </w:rPr>
      </w:pPr>
      <w:r w:rsidRPr="00C46693">
        <w:rPr>
          <w:rFonts w:ascii="Times New Roman" w:eastAsiaTheme="minorHAnsi" w:hAnsi="Times New Roman"/>
          <w:color w:val="000000"/>
          <w:szCs w:val="22"/>
        </w:rPr>
        <w:t>Organograma de cada unidade organizacional.</w:t>
      </w:r>
      <w:r w:rsidRPr="00C46693">
        <w:rPr>
          <w:rFonts w:ascii="Times New Roman" w:eastAsia="Times New Roman" w:hAnsi="Times New Roman"/>
          <w:color w:val="000000"/>
          <w:szCs w:val="22"/>
        </w:rPr>
        <w:t xml:space="preserve">    </w:t>
      </w:r>
    </w:p>
    <w:p w14:paraId="122636F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bCs/>
          <w:color w:val="000000"/>
          <w:szCs w:val="22"/>
        </w:rPr>
      </w:pPr>
    </w:p>
    <w:p w14:paraId="5F177E91" w14:textId="592252C7" w:rsidR="009D159C" w:rsidRPr="00C46693" w:rsidRDefault="009D159C" w:rsidP="00AF366E">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color w:val="000000"/>
          <w:szCs w:val="22"/>
        </w:rPr>
      </w:pPr>
      <w:r w:rsidRPr="00C46693">
        <w:rPr>
          <w:rFonts w:ascii="Times New Roman" w:eastAsiaTheme="minorHAnsi" w:hAnsi="Times New Roman"/>
          <w:color w:val="000000"/>
          <w:szCs w:val="22"/>
        </w:rPr>
        <w:t>Anualmente, o relatório “</w:t>
      </w:r>
      <w:r w:rsidR="00661CFF">
        <w:rPr>
          <w:rFonts w:ascii="Times New Roman" w:eastAsiaTheme="minorHAnsi" w:hAnsi="Times New Roman"/>
          <w:color w:val="000000"/>
          <w:szCs w:val="22"/>
        </w:rPr>
        <w:t>Funcionamento e</w:t>
      </w:r>
      <w:r w:rsidR="007954DC">
        <w:rPr>
          <w:rFonts w:ascii="Times New Roman" w:eastAsiaTheme="minorHAnsi" w:hAnsi="Times New Roman"/>
          <w:color w:val="000000"/>
          <w:szCs w:val="22"/>
        </w:rPr>
        <w:t xml:space="preserve"> Cumprimento </w:t>
      </w:r>
      <w:r w:rsidR="00BA61EC">
        <w:rPr>
          <w:rFonts w:ascii="Times New Roman" w:eastAsiaTheme="minorHAnsi" w:hAnsi="Times New Roman"/>
          <w:color w:val="000000"/>
          <w:szCs w:val="22"/>
        </w:rPr>
        <w:t>do Plano Estratégico da Organização</w:t>
      </w:r>
      <w:r w:rsidR="00661CFF">
        <w:rPr>
          <w:rFonts w:ascii="Times New Roman" w:eastAsiaTheme="minorHAnsi" w:hAnsi="Times New Roman"/>
          <w:color w:val="000000"/>
          <w:szCs w:val="22"/>
        </w:rPr>
        <w:t xml:space="preserve"> dos Estados Americanos para</w:t>
      </w:r>
      <w:r w:rsidR="00FC4378">
        <w:rPr>
          <w:rFonts w:ascii="Times New Roman" w:eastAsiaTheme="minorHAnsi" w:hAnsi="Times New Roman"/>
          <w:color w:val="000000"/>
          <w:szCs w:val="22"/>
        </w:rPr>
        <w:t xml:space="preserve"> 2023-2025</w:t>
      </w:r>
      <w:r w:rsidRPr="00C46693">
        <w:rPr>
          <w:rFonts w:ascii="Times New Roman" w:eastAsiaTheme="minorHAnsi" w:hAnsi="Times New Roman"/>
          <w:color w:val="000000"/>
          <w:szCs w:val="22"/>
        </w:rPr>
        <w:t xml:space="preserve">” </w:t>
      </w:r>
      <w:r w:rsidR="000B3113">
        <w:rPr>
          <w:rFonts w:ascii="Times New Roman" w:eastAsiaTheme="minorHAnsi" w:hAnsi="Times New Roman"/>
          <w:color w:val="000000"/>
          <w:szCs w:val="22"/>
        </w:rPr>
        <w:t>(CP/d</w:t>
      </w:r>
      <w:r w:rsidR="00EF105B">
        <w:rPr>
          <w:rFonts w:ascii="Times New Roman" w:eastAsiaTheme="minorHAnsi" w:hAnsi="Times New Roman"/>
          <w:color w:val="000000"/>
          <w:szCs w:val="22"/>
        </w:rPr>
        <w:t>o</w:t>
      </w:r>
      <w:r w:rsidR="000B3113">
        <w:rPr>
          <w:rFonts w:ascii="Times New Roman" w:eastAsiaTheme="minorHAnsi" w:hAnsi="Times New Roman"/>
          <w:color w:val="000000"/>
          <w:szCs w:val="22"/>
        </w:rPr>
        <w:t>c</w:t>
      </w:r>
      <w:r w:rsidR="00FC4378">
        <w:rPr>
          <w:rFonts w:ascii="Times New Roman" w:eastAsiaTheme="minorHAnsi" w:hAnsi="Times New Roman"/>
          <w:color w:val="000000"/>
          <w:szCs w:val="22"/>
        </w:rPr>
        <w:t>.5852/23 rev. 1)</w:t>
      </w:r>
      <w:r w:rsidRPr="00C46693">
        <w:rPr>
          <w:rFonts w:ascii="Times New Roman" w:eastAsiaTheme="minorHAnsi" w:hAnsi="Times New Roman"/>
          <w:color w:val="000000"/>
          <w:szCs w:val="22"/>
        </w:rPr>
        <w:t>.</w:t>
      </w:r>
    </w:p>
    <w:p w14:paraId="235F5C8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1C6DE823" w14:textId="260022D8" w:rsidR="009D159C" w:rsidRPr="00C46693" w:rsidRDefault="009D159C" w:rsidP="00AF366E">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Os resultados de avaliações, monitoramentos e auditorias de programas e operações. </w:t>
      </w:r>
    </w:p>
    <w:p w14:paraId="3F6F3D9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299995A8" w14:textId="52AFFA73" w:rsidR="009D159C" w:rsidRPr="00C46693" w:rsidRDefault="009D159C" w:rsidP="00AF366E">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Estrutura de pessoal por unidade organizacional, incluindo também a escala salarial, acrescida do salário dos cargos de Secretário-Geral e Secretário-Geral Adjunto, e outros benefícios, bem como os cargos vagos. </w:t>
      </w:r>
    </w:p>
    <w:p w14:paraId="040F076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4F9CBFAE" w14:textId="7A05C4A2" w:rsidR="009D159C" w:rsidRPr="00C46693" w:rsidRDefault="009D159C" w:rsidP="00AF366E">
      <w:pPr>
        <w:widowControl/>
        <w:numPr>
          <w:ilvl w:val="0"/>
          <w:numId w:val="5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color w:val="000000"/>
          <w:szCs w:val="22"/>
        </w:rPr>
      </w:pPr>
      <w:r w:rsidRPr="00C46693">
        <w:rPr>
          <w:rFonts w:ascii="Times New Roman" w:eastAsiaTheme="minorHAnsi" w:hAnsi="Times New Roman"/>
          <w:color w:val="000000"/>
          <w:szCs w:val="22"/>
        </w:rPr>
        <w:t>Contratações por resultados</w:t>
      </w:r>
      <w:r w:rsidRPr="00C46693" w:rsidDel="00F930EC">
        <w:rPr>
          <w:rFonts w:ascii="Times New Roman" w:eastAsiaTheme="minorHAnsi" w:hAnsi="Times New Roman"/>
          <w:color w:val="000000"/>
          <w:szCs w:val="22"/>
        </w:rPr>
        <w:t xml:space="preserve"> (</w:t>
      </w:r>
      <w:proofErr w:type="spellStart"/>
      <w:r w:rsidRPr="00C46693" w:rsidDel="00F930EC">
        <w:rPr>
          <w:rFonts w:ascii="Times New Roman" w:eastAsiaTheme="minorHAnsi" w:hAnsi="Times New Roman"/>
          <w:color w:val="000000"/>
          <w:szCs w:val="22"/>
        </w:rPr>
        <w:t>CPRs</w:t>
      </w:r>
      <w:proofErr w:type="spellEnd"/>
      <w:r w:rsidRPr="00C46693" w:rsidDel="00F930EC">
        <w:rPr>
          <w:rFonts w:ascii="Times New Roman" w:eastAsiaTheme="minorHAnsi" w:hAnsi="Times New Roman"/>
          <w:color w:val="000000"/>
          <w:szCs w:val="22"/>
        </w:rPr>
        <w:t>)</w:t>
      </w:r>
      <w:r w:rsidRPr="00C46693">
        <w:rPr>
          <w:rFonts w:ascii="Times New Roman" w:eastAsiaTheme="minorHAnsi" w:hAnsi="Times New Roman"/>
          <w:color w:val="000000"/>
          <w:szCs w:val="22"/>
        </w:rPr>
        <w:t xml:space="preserve"> de pessoas físicas e jurídicas para a prestação de serviços ou para um trabalho específico, realizadas nos termos das normas aplicáveis. </w:t>
      </w:r>
    </w:p>
    <w:p w14:paraId="4B72634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7E589327" w14:textId="7FBD4102"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Calibri" w:hAnsi="Times New Roman"/>
          <w:color w:val="000000"/>
          <w:szCs w:val="22"/>
        </w:rPr>
      </w:pPr>
      <w:r w:rsidRPr="00C46693">
        <w:rPr>
          <w:rFonts w:ascii="Times New Roman" w:eastAsia="Calibri" w:hAnsi="Times New Roman"/>
          <w:color w:val="000000"/>
          <w:szCs w:val="22"/>
        </w:rPr>
        <w:t>c)</w:t>
      </w:r>
      <w:r w:rsidRPr="00C46693">
        <w:rPr>
          <w:rFonts w:ascii="Times New Roman" w:eastAsia="Calibri" w:hAnsi="Times New Roman"/>
          <w:color w:val="000000"/>
          <w:szCs w:val="22"/>
        </w:rPr>
        <w:tab/>
      </w:r>
      <w:r w:rsidRPr="00C46693">
        <w:rPr>
          <w:rFonts w:ascii="Times New Roman" w:eastAsia="Times New Roman" w:hAnsi="Times New Roman"/>
          <w:szCs w:val="22"/>
        </w:rPr>
        <w:t xml:space="preserve">Solicitar à </w:t>
      </w:r>
      <w:proofErr w:type="spellStart"/>
      <w:r w:rsidRPr="00C46693">
        <w:rPr>
          <w:rFonts w:ascii="Times New Roman" w:eastAsia="Times New Roman" w:hAnsi="Times New Roman"/>
          <w:szCs w:val="22"/>
        </w:rPr>
        <w:t>Secretaria-Geral</w:t>
      </w:r>
      <w:proofErr w:type="spellEnd"/>
      <w:r w:rsidRPr="00C46693">
        <w:rPr>
          <w:rFonts w:ascii="Times New Roman" w:eastAsia="Times New Roman" w:hAnsi="Times New Roman"/>
          <w:szCs w:val="22"/>
        </w:rPr>
        <w:t xml:space="preserve"> que </w:t>
      </w:r>
      <w:r w:rsidR="00A938C2">
        <w:rPr>
          <w:rFonts w:ascii="Times New Roman" w:eastAsia="Times New Roman" w:hAnsi="Times New Roman"/>
          <w:szCs w:val="22"/>
        </w:rPr>
        <w:t>apresente</w:t>
      </w:r>
      <w:r w:rsidRPr="00C46693">
        <w:rPr>
          <w:rFonts w:ascii="Times New Roman" w:eastAsia="Times New Roman" w:hAnsi="Times New Roman"/>
          <w:szCs w:val="22"/>
        </w:rPr>
        <w:t>, de maneira semestral, os resumos informativos sobre os elementos básicos da gestão administrativa e financeira da Organização</w:t>
      </w:r>
      <w:r w:rsidRPr="00C46693">
        <w:rPr>
          <w:rFonts w:ascii="Times New Roman" w:eastAsia="Times New Roman" w:hAnsi="Times New Roman"/>
          <w:color w:val="000000"/>
          <w:szCs w:val="22"/>
          <w:shd w:val="clear" w:color="auto" w:fill="FFFFFF"/>
        </w:rPr>
        <w:t>.</w:t>
      </w:r>
    </w:p>
    <w:p w14:paraId="27124DF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0446781E" w14:textId="77777777" w:rsidR="009D159C" w:rsidRPr="00C46693" w:rsidRDefault="009D159C" w:rsidP="00AF366E">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heme="minorHAnsi" w:hAnsi="Times New Roman"/>
          <w:szCs w:val="22"/>
          <w:u w:val="single"/>
          <w:bdr w:val="none" w:sz="0" w:space="0" w:color="auto" w:frame="1"/>
        </w:rPr>
      </w:pPr>
      <w:r w:rsidRPr="00C46693">
        <w:rPr>
          <w:rFonts w:ascii="Times New Roman" w:eastAsiaTheme="minorHAnsi" w:hAnsi="Times New Roman"/>
          <w:szCs w:val="22"/>
          <w:u w:val="single"/>
          <w:bdr w:val="none" w:sz="0" w:space="0" w:color="auto" w:frame="1"/>
        </w:rPr>
        <w:t>Recuperação de custos diretos e indiretos</w:t>
      </w:r>
    </w:p>
    <w:p w14:paraId="1E7AD9E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6A059BC6" w14:textId="5A687152" w:rsidR="009D159C" w:rsidRPr="00C46693" w:rsidRDefault="009D159C"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bCs/>
          <w:color w:val="201F1E"/>
          <w:szCs w:val="22"/>
        </w:rPr>
      </w:pPr>
      <w:r w:rsidRPr="00C46693">
        <w:rPr>
          <w:rFonts w:ascii="Times New Roman" w:eastAsia="Times New Roman" w:hAnsi="Times New Roman"/>
          <w:bCs/>
          <w:color w:val="000000"/>
          <w:szCs w:val="22"/>
          <w:bdr w:val="none" w:sz="0" w:space="0" w:color="auto" w:frame="1"/>
        </w:rPr>
        <w:t>a)</w:t>
      </w:r>
      <w:r w:rsidRPr="00C46693">
        <w:rPr>
          <w:rFonts w:ascii="Times New Roman" w:eastAsia="Times New Roman" w:hAnsi="Times New Roman"/>
          <w:bCs/>
          <w:color w:val="000000"/>
          <w:szCs w:val="22"/>
          <w:bdr w:val="none" w:sz="0" w:space="0" w:color="auto" w:frame="1"/>
        </w:rPr>
        <w:tab/>
        <w:t xml:space="preserve">Solicitar à </w:t>
      </w:r>
      <w:proofErr w:type="spellStart"/>
      <w:r w:rsidRPr="00C46693">
        <w:rPr>
          <w:rFonts w:ascii="Times New Roman" w:eastAsia="Times New Roman" w:hAnsi="Times New Roman"/>
          <w:bCs/>
          <w:color w:val="000000"/>
          <w:szCs w:val="22"/>
          <w:bdr w:val="none" w:sz="0" w:space="0" w:color="auto" w:frame="1"/>
        </w:rPr>
        <w:t>Secretaria-Geral</w:t>
      </w:r>
      <w:proofErr w:type="spellEnd"/>
      <w:r w:rsidRPr="00C46693">
        <w:rPr>
          <w:rFonts w:ascii="Times New Roman" w:eastAsia="Times New Roman" w:hAnsi="Times New Roman"/>
          <w:bCs/>
          <w:color w:val="000000"/>
          <w:szCs w:val="22"/>
          <w:bdr w:val="none" w:sz="0" w:space="0" w:color="auto" w:frame="1"/>
        </w:rPr>
        <w:t xml:space="preserve"> que, nos três primeiros anos de implementação do novo Sistema de Recuperação de Custos adotado mediante a resolução </w:t>
      </w:r>
      <w:r w:rsidRPr="00C46693">
        <w:rPr>
          <w:rFonts w:ascii="Times New Roman" w:eastAsiaTheme="minorHAnsi" w:hAnsi="Times New Roman"/>
          <w:bCs/>
          <w:color w:val="000000"/>
          <w:szCs w:val="22"/>
          <w:bdr w:val="none" w:sz="0" w:space="0" w:color="auto" w:frame="1"/>
        </w:rPr>
        <w:t>CP/RES. 1204 (2391/22)</w:t>
      </w:r>
      <w:r w:rsidRPr="00C46693">
        <w:rPr>
          <w:rFonts w:ascii="Times New Roman" w:eastAsia="Times New Roman" w:hAnsi="Times New Roman"/>
          <w:bCs/>
          <w:color w:val="000000"/>
          <w:szCs w:val="22"/>
          <w:bdr w:val="none" w:sz="0" w:space="0" w:color="auto" w:frame="1"/>
        </w:rPr>
        <w:t xml:space="preserve">, realize uma análise anual do impacto dessa nova política e informe os resultados à CAAP até, no máximo, o final do terceiro trimestre de cada ano. A análise deve destacar os resultados alcançados e o impacto financeiro nas áreas que antes recebiam a RCI para cobrir uma parte considerável dos custos de postos de trabalho ou atividades; cobrir, entre outros aspectos, o impacto da nova política sobre o nível de fundos voluntários recebidos e sobre a natureza e escopo dos projetos financiados por doadores; e incluir os resultados das consultas com doadores e gerentes de projetos/organismos executores da OEA e identificar áreas de melhoria, para a consideração dos Estados membros.    </w:t>
      </w:r>
    </w:p>
    <w:p w14:paraId="7435F19D" w14:textId="6E456DAA" w:rsidR="009D159C" w:rsidRPr="00C46693" w:rsidRDefault="009D159C" w:rsidP="00AF366E">
      <w:pPr>
        <w:widowControl/>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rPr>
      </w:pPr>
    </w:p>
    <w:p w14:paraId="54830972" w14:textId="510E57E1"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630"/>
        <w:rPr>
          <w:rFonts w:ascii="Times New Roman" w:eastAsia="Times New Roman" w:hAnsi="Times New Roman"/>
          <w:color w:val="000000"/>
          <w:szCs w:val="22"/>
        </w:rPr>
      </w:pPr>
      <w:r w:rsidRPr="00C46693">
        <w:rPr>
          <w:rFonts w:ascii="Times New Roman" w:eastAsiaTheme="minorHAnsi" w:hAnsi="Times New Roman"/>
          <w:color w:val="000000"/>
          <w:szCs w:val="22"/>
        </w:rPr>
        <w:t>b)</w:t>
      </w:r>
      <w:r w:rsidRPr="00C46693">
        <w:rPr>
          <w:rFonts w:ascii="Times New Roman" w:eastAsiaTheme="minorHAnsi" w:hAnsi="Times New Roman"/>
          <w:color w:val="000000"/>
          <w:szCs w:val="22"/>
        </w:rPr>
        <w:tab/>
        <w:t xml:space="preserve">Considerando que a resolução AG/RES. 2985 (LII-O/22) eliminou a exigência de que o Fundo de Cooperação para o Desenvolvimento (FCD) contribua para o Fundo Ordinário, faz-se necessário modificar também o parágrafo </w:t>
      </w:r>
      <w:r w:rsidRPr="00C46693">
        <w:rPr>
          <w:rFonts w:ascii="Times New Roman" w:eastAsiaTheme="minorHAnsi" w:hAnsi="Times New Roman"/>
          <w:color w:val="000000"/>
          <w:szCs w:val="22"/>
          <w:u w:val="single"/>
        </w:rPr>
        <w:t>m</w:t>
      </w:r>
      <w:r w:rsidRPr="00C46693">
        <w:rPr>
          <w:rFonts w:ascii="Times New Roman" w:eastAsiaTheme="minorHAnsi" w:hAnsi="Times New Roman"/>
          <w:color w:val="000000"/>
          <w:szCs w:val="22"/>
        </w:rPr>
        <w:t xml:space="preserve"> do </w:t>
      </w:r>
      <w:r w:rsidRPr="00C46693">
        <w:rPr>
          <w:rFonts w:ascii="Times New Roman" w:eastAsiaTheme="minorHAnsi" w:hAnsi="Times New Roman"/>
          <w:color w:val="000000"/>
          <w:szCs w:val="22"/>
        </w:rPr>
        <w:lastRenderedPageBreak/>
        <w:t xml:space="preserve">artigo 86 das Normas Gerais, a fim de eliminar a obrigação de fazer deduções periódicas do FCD para o Fundo Ordinário. </w:t>
      </w:r>
      <w:r w:rsidRPr="00C46693">
        <w:rPr>
          <w:rFonts w:ascii="Times New Roman" w:eastAsia="Times New Roman" w:hAnsi="Times New Roman"/>
          <w:color w:val="000000"/>
          <w:szCs w:val="22"/>
          <w:bdr w:val="none" w:sz="0" w:space="0" w:color="auto" w:frame="1"/>
        </w:rPr>
        <w:t xml:space="preserve">   </w:t>
      </w:r>
    </w:p>
    <w:p w14:paraId="420E4C8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rPr>
      </w:pPr>
    </w:p>
    <w:p w14:paraId="399AC962" w14:textId="77777777" w:rsidR="009D159C" w:rsidRPr="00C46693" w:rsidRDefault="009D159C" w:rsidP="00AF366E">
      <w:pPr>
        <w:widowControl/>
        <w:numPr>
          <w:ilvl w:val="0"/>
          <w:numId w:val="4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right="-50" w:hanging="720"/>
        <w:rPr>
          <w:rFonts w:ascii="Times New Roman" w:eastAsiaTheme="minorHAnsi" w:hAnsi="Times New Roman"/>
          <w:color w:val="000000"/>
          <w:szCs w:val="22"/>
        </w:rPr>
      </w:pPr>
      <w:r w:rsidRPr="00C46693">
        <w:rPr>
          <w:rFonts w:ascii="Times New Roman" w:eastAsiaTheme="minorHAnsi" w:hAnsi="Times New Roman"/>
          <w:color w:val="000000"/>
          <w:szCs w:val="22"/>
          <w:u w:val="single"/>
        </w:rPr>
        <w:t>Recursos do Programa de Bolsas de Estudo e Treinamento da OEA</w:t>
      </w:r>
    </w:p>
    <w:p w14:paraId="022C957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036F8A92" w14:textId="4F4C50A9" w:rsidR="009D159C" w:rsidRPr="00C46693" w:rsidRDefault="009D159C" w:rsidP="00AF366E">
      <w:pPr>
        <w:widowControl/>
        <w:numPr>
          <w:ilvl w:val="0"/>
          <w:numId w:val="61"/>
        </w:numPr>
        <w:shd w:val="clear" w:color="auto" w:fill="FFFFFF"/>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color w:val="201F1E"/>
          <w:szCs w:val="22"/>
        </w:rPr>
      </w:pPr>
      <w:r w:rsidRPr="00C46693">
        <w:rPr>
          <w:rFonts w:ascii="Times New Roman" w:eastAsia="Times New Roman" w:hAnsi="Times New Roman"/>
          <w:color w:val="000000"/>
          <w:szCs w:val="22"/>
        </w:rPr>
        <w:t xml:space="preserve">Autorizar a </w:t>
      </w:r>
      <w:proofErr w:type="spellStart"/>
      <w:r w:rsidRPr="00C46693">
        <w:rPr>
          <w:rFonts w:ascii="Times New Roman" w:eastAsia="Times New Roman" w:hAnsi="Times New Roman"/>
          <w:color w:val="000000"/>
          <w:szCs w:val="22"/>
        </w:rPr>
        <w:t>Secretaria-Geral</w:t>
      </w:r>
      <w:proofErr w:type="spellEnd"/>
      <w:r w:rsidRPr="00C46693">
        <w:rPr>
          <w:rFonts w:ascii="Times New Roman" w:eastAsia="Times New Roman" w:hAnsi="Times New Roman"/>
          <w:color w:val="000000"/>
          <w:szCs w:val="22"/>
        </w:rPr>
        <w:t xml:space="preserve"> a usar, em 2024, o montante máximo de US$ 1.740.000 do Fundo Ordinário para os Programas de Bolsas de Estudo e Treinamento da OEA, a fim de financiar as atividades dos seguintes programas: Programa de Parcerias para a Educação e a Capacitação (PAEC), Programa de Bolsas de Estudo de Desenvolvimento Profissional (PBDP) e Programas de Bolsas para Estudos Acadêmicos da OEA, de forma a ser definida pela Junta Diretora da Agência Interamericana de Cooperação e Desenvolvimento (AICD)</w:t>
      </w:r>
      <w:r w:rsidR="007374C1" w:rsidRPr="00C46693">
        <w:rPr>
          <w:rFonts w:ascii="Times New Roman" w:eastAsia="Times New Roman" w:hAnsi="Times New Roman"/>
          <w:color w:val="000000"/>
          <w:szCs w:val="22"/>
        </w:rPr>
        <w:t>.</w:t>
      </w:r>
      <w:r w:rsidRPr="00C46693">
        <w:rPr>
          <w:rFonts w:ascii="Times New Roman" w:eastAsia="Times New Roman" w:hAnsi="Times New Roman"/>
          <w:color w:val="000000"/>
          <w:szCs w:val="22"/>
        </w:rPr>
        <w:t xml:space="preserve"> </w:t>
      </w:r>
      <w:r w:rsidRPr="00C46693">
        <w:rPr>
          <w:rFonts w:ascii="Times New Roman" w:eastAsiaTheme="minorHAnsi" w:hAnsi="Times New Roman"/>
          <w:color w:val="000000"/>
          <w:szCs w:val="22"/>
          <w:bdr w:val="none" w:sz="0" w:space="0" w:color="auto" w:frame="1"/>
        </w:rPr>
        <w:t xml:space="preserve">   </w:t>
      </w:r>
    </w:p>
    <w:p w14:paraId="6923B25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szCs w:val="22"/>
        </w:rPr>
      </w:pPr>
    </w:p>
    <w:p w14:paraId="197CD5DD" w14:textId="66247670" w:rsidR="009D159C" w:rsidRPr="00C46693" w:rsidRDefault="009D159C" w:rsidP="00AF366E">
      <w:pPr>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bCs/>
          <w:szCs w:val="22"/>
        </w:rPr>
      </w:pPr>
      <w:r w:rsidRPr="00C46693">
        <w:rPr>
          <w:rFonts w:ascii="Times New Roman" w:eastAsiaTheme="minorHAnsi" w:hAnsi="Times New Roman"/>
          <w:bCs/>
          <w:color w:val="000000"/>
          <w:szCs w:val="22"/>
        </w:rPr>
        <w:t>Autorizar a Junta Diretora da AICD a que utilize os US$ 75.000 alocados ao PBDP, no âmbito do Programa de Bolsas de Estudo e Capacitação da OEA, para executar um programa de treinamento e certificação de proficiência linguística nos quatro idiomas da OEA, na medida em que o financiamento permita, mas em pelo menos dois idiomas. Incumbir a SEDI de que busque recursos adicionais para complementar o financiamento do PBDP, incluindo, entre outros, a cooperação com os Estados membros e os Observadores Permanentes. Instar os Estados membros e os Observadores Permanentes a que ofereçam recursos humanos, financeiros e técnicos para apoiar o programa. Os referidos treinamento</w:t>
      </w:r>
      <w:r w:rsidR="005C4990">
        <w:rPr>
          <w:rFonts w:ascii="Times New Roman" w:eastAsiaTheme="minorHAnsi" w:hAnsi="Times New Roman"/>
          <w:bCs/>
          <w:color w:val="000000"/>
          <w:szCs w:val="22"/>
        </w:rPr>
        <w:t>s</w:t>
      </w:r>
      <w:r w:rsidRPr="00C46693">
        <w:rPr>
          <w:rFonts w:ascii="Times New Roman" w:eastAsiaTheme="minorHAnsi" w:hAnsi="Times New Roman"/>
          <w:bCs/>
          <w:color w:val="000000"/>
          <w:szCs w:val="22"/>
        </w:rPr>
        <w:t xml:space="preserve"> e certificaç</w:t>
      </w:r>
      <w:r w:rsidR="005C4990">
        <w:rPr>
          <w:rFonts w:ascii="Times New Roman" w:eastAsiaTheme="minorHAnsi" w:hAnsi="Times New Roman"/>
          <w:bCs/>
          <w:color w:val="000000"/>
          <w:szCs w:val="22"/>
        </w:rPr>
        <w:t>ões</w:t>
      </w:r>
      <w:r w:rsidRPr="00C46693">
        <w:rPr>
          <w:rFonts w:ascii="Times New Roman" w:eastAsiaTheme="minorHAnsi" w:hAnsi="Times New Roman"/>
          <w:bCs/>
          <w:color w:val="000000"/>
          <w:szCs w:val="22"/>
        </w:rPr>
        <w:t xml:space="preserve"> devem estar à disposição de todos os cidadãos de todos os Estados membros por meio do Programa de Bolsas de Estudo e Capacitação da OEA, que deverá ajustar seus procedimentos para implementar com eficácia esse programa de treinamento e certificação de proficiência linguística. </w:t>
      </w:r>
      <w:r w:rsidRPr="00C46693">
        <w:rPr>
          <w:rFonts w:ascii="Times New Roman" w:eastAsia="Times New Roman" w:hAnsi="Times New Roman"/>
          <w:bCs/>
          <w:color w:val="000000"/>
          <w:szCs w:val="22"/>
          <w:bdr w:val="none" w:sz="0" w:space="0" w:color="auto" w:frame="1"/>
        </w:rPr>
        <w:t xml:space="preserve">   </w:t>
      </w:r>
    </w:p>
    <w:p w14:paraId="652540E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rPr>
      </w:pPr>
      <w:r w:rsidRPr="00C46693">
        <w:rPr>
          <w:rFonts w:ascii="Times New Roman" w:eastAsia="Times New Roman" w:hAnsi="Times New Roman"/>
          <w:color w:val="000000"/>
          <w:szCs w:val="22"/>
        </w:rPr>
        <w:t xml:space="preserve"> </w:t>
      </w:r>
    </w:p>
    <w:p w14:paraId="61387C1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u w:val="single"/>
        </w:rPr>
      </w:pPr>
      <w:r w:rsidRPr="00C46693">
        <w:rPr>
          <w:rFonts w:ascii="Times New Roman" w:eastAsia="Times New Roman" w:hAnsi="Times New Roman"/>
          <w:color w:val="000000"/>
          <w:szCs w:val="22"/>
          <w:lang w:eastAsia="es-ES"/>
        </w:rPr>
        <w:tab/>
        <w:t>5.</w:t>
      </w:r>
      <w:r w:rsidRPr="00C46693">
        <w:rPr>
          <w:rFonts w:ascii="Times New Roman" w:eastAsia="Times New Roman" w:hAnsi="Times New Roman"/>
          <w:color w:val="000000"/>
          <w:szCs w:val="22"/>
          <w:lang w:eastAsia="es-ES"/>
        </w:rPr>
        <w:tab/>
      </w:r>
      <w:r w:rsidRPr="00C46693">
        <w:rPr>
          <w:rFonts w:ascii="Times New Roman" w:eastAsia="Times New Roman" w:hAnsi="Times New Roman"/>
          <w:color w:val="000000"/>
          <w:szCs w:val="22"/>
          <w:u w:val="single"/>
        </w:rPr>
        <w:t>Recursos humanos</w:t>
      </w:r>
    </w:p>
    <w:p w14:paraId="4EFC8C5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u w:val="single"/>
          <w:lang w:eastAsia="es-ES"/>
        </w:rPr>
      </w:pPr>
    </w:p>
    <w:p w14:paraId="499FC7BB" w14:textId="77777777"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 prosseguir com a implementação da Estratégia Integral de Recursos Humanos para a Organização e apresentar à CAAP, até 30 de março de 2024, um relatório de progresso atualizado. Esse relatório também deve contemplar os avanços feitos na implementação do novo sistema ERP. </w:t>
      </w:r>
      <w:r w:rsidRPr="00C46693">
        <w:rPr>
          <w:rFonts w:ascii="Times New Roman" w:eastAsia="Times New Roman" w:hAnsi="Times New Roman"/>
          <w:color w:val="000000"/>
          <w:szCs w:val="22"/>
          <w:bdr w:val="none" w:sz="0" w:space="0" w:color="auto" w:frame="1"/>
        </w:rPr>
        <w:t xml:space="preserve">   </w:t>
      </w:r>
    </w:p>
    <w:p w14:paraId="11BE35A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491C8CD9" w14:textId="77777777"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 garantir que os termos de referência de consultores independentes e contratações por resultados (CPR) financiados pelo Fundo Ordinário ou pelo Fundo RCI sejam relevantes e estejam dentro do âmbito de ação da secretaria que financia os seus contratos. Além disso, instruir o Escritório do Inspetor-Geral a que faça uma revisão anual para ser apresentada à CAAP, a fim de assegurar o cumprimento da instrução relativa aos termos de referência. </w:t>
      </w:r>
      <w:r w:rsidRPr="00C46693">
        <w:rPr>
          <w:rFonts w:ascii="Times New Roman" w:eastAsia="Times New Roman" w:hAnsi="Times New Roman"/>
          <w:color w:val="000000"/>
          <w:szCs w:val="22"/>
          <w:bdr w:val="none" w:sz="0" w:space="0" w:color="auto" w:frame="1"/>
        </w:rPr>
        <w:t xml:space="preserve">   </w:t>
      </w:r>
    </w:p>
    <w:p w14:paraId="67544A7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27BA2EDF" w14:textId="77777777"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Os Estados membros reconhecem que, para fazer face às possíveis reduções de gastos necessárias no orçamento-programa de 2024 devido à inflação, os secretários e os secretários executivos devem prestar contas das mudanças </w:t>
      </w:r>
      <w:r w:rsidRPr="00C46693">
        <w:rPr>
          <w:rFonts w:ascii="Times New Roman" w:eastAsiaTheme="minorHAnsi" w:hAnsi="Times New Roman"/>
          <w:color w:val="000000"/>
          <w:szCs w:val="22"/>
        </w:rPr>
        <w:lastRenderedPageBreak/>
        <w:t xml:space="preserve">necessárias em suas unidades organizacionais, inclusive reorganizar, consolidar e cortar recursos, conforme o caso, e estar autorizados para fazê-lo.  Por conseguinte, em reconhecimento desse princípio,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w:t>
      </w:r>
      <w:r w:rsidRPr="00C46693">
        <w:rPr>
          <w:rFonts w:ascii="Times New Roman" w:eastAsia="Times New Roman" w:hAnsi="Times New Roman"/>
          <w:color w:val="000000"/>
          <w:szCs w:val="22"/>
          <w:bdr w:val="none" w:sz="0" w:space="0" w:color="auto" w:frame="1"/>
        </w:rPr>
        <w:t xml:space="preserve">   </w:t>
      </w:r>
    </w:p>
    <w:p w14:paraId="2CA4E0D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4C52DBBE" w14:textId="77777777" w:rsidR="009D159C" w:rsidRPr="00C46693" w:rsidRDefault="009D159C" w:rsidP="00AF366E">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Permitirá a contratação de pessoal necessário dentro dos planos de reorganização e não implementará qualquer congelamento de contratações até que essa reorganização esteja completa; e </w:t>
      </w:r>
      <w:r w:rsidRPr="00C46693">
        <w:rPr>
          <w:rFonts w:ascii="Times New Roman" w:eastAsia="Times New Roman" w:hAnsi="Times New Roman"/>
          <w:color w:val="000000"/>
          <w:szCs w:val="22"/>
          <w:bdr w:val="none" w:sz="0" w:space="0" w:color="auto" w:frame="1"/>
        </w:rPr>
        <w:t xml:space="preserve">   </w:t>
      </w:r>
    </w:p>
    <w:p w14:paraId="21C4EBF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1A9DBB80" w14:textId="77777777" w:rsidR="009D159C" w:rsidRPr="00C46693" w:rsidRDefault="009D159C" w:rsidP="00AF366E">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color w:val="000000"/>
          <w:szCs w:val="22"/>
          <w:lang w:eastAsia="es-ES"/>
        </w:rPr>
      </w:pPr>
      <w:r w:rsidRPr="00C46693">
        <w:rPr>
          <w:rFonts w:ascii="Times New Roman" w:eastAsiaTheme="minorHAnsi" w:hAnsi="Times New Roman"/>
          <w:color w:val="000000"/>
          <w:szCs w:val="22"/>
        </w:rPr>
        <w:t xml:space="preserve">Prosseguirá com a reclassificação de cargos somente nos casos em que as áreas determinarem que a reclassificação é coerente com as mudanças organizacionais motivadas pela redistribuição de responsabilidades decorrentes dos níveis orçamentários aprovados e uma vez assegurado o financiamento necessário. </w:t>
      </w:r>
      <w:r w:rsidRPr="00C46693">
        <w:rPr>
          <w:rFonts w:ascii="Times New Roman" w:eastAsia="Times New Roman" w:hAnsi="Times New Roman"/>
          <w:color w:val="000000"/>
          <w:szCs w:val="22"/>
          <w:bdr w:val="none" w:sz="0" w:space="0" w:color="auto" w:frame="1"/>
        </w:rPr>
        <w:t xml:space="preserve">   </w:t>
      </w:r>
    </w:p>
    <w:p w14:paraId="302EE3A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11DF984B" w14:textId="77777777"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 xml:space="preserve">Encarregar o Conselho Permanente de, por intermédio da CAAP, fazer uma revisão do capítulo III, subcapítulo C das Normas Gerais e normas relacionadas da </w:t>
      </w:r>
      <w:proofErr w:type="spellStart"/>
      <w:r w:rsidRPr="00C46693">
        <w:rPr>
          <w:rFonts w:ascii="Times New Roman" w:eastAsiaTheme="minorHAnsi" w:hAnsi="Times New Roman"/>
          <w:color w:val="000000"/>
          <w:szCs w:val="22"/>
          <w:lang w:eastAsia="es-ES"/>
        </w:rPr>
        <w:t>Secretaria-Geral</w:t>
      </w:r>
      <w:proofErr w:type="spellEnd"/>
      <w:r w:rsidRPr="00C46693">
        <w:rPr>
          <w:rFonts w:ascii="Times New Roman" w:eastAsiaTheme="minorHAnsi" w:hAnsi="Times New Roman"/>
          <w:color w:val="000000"/>
          <w:szCs w:val="22"/>
          <w:lang w:eastAsia="es-ES"/>
        </w:rPr>
        <w:t xml:space="preserve">, a fim de aprimorar o Sistema de Avaliação de Desempenho (PES) da OEA, e de oferecer uma proposta, até o terceiro trimestre de 2023.    </w:t>
      </w:r>
    </w:p>
    <w:p w14:paraId="49E231F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05A2A2FA" w14:textId="77777777"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lang w:eastAsia="es-ES"/>
        </w:rPr>
      </w:pPr>
      <w:r w:rsidRPr="00C46693">
        <w:rPr>
          <w:rFonts w:ascii="Times New Roman" w:eastAsiaTheme="minorHAnsi" w:hAnsi="Times New Roman"/>
          <w:color w:val="000000"/>
          <w:szCs w:val="22"/>
        </w:rPr>
        <w:t xml:space="preserve">Solicitar ao Escritório do Inspetor-Geral que elabore, até 30 de junho de 2024, um relatório anual relativo às transferências de pessoal efetuadas, aos concursos internos e externos concluídos, e às reclassificações incluídas neste orçamento-programa, e comprove que essas ações sejam tomadas em estrito cumprimento das normas pertinentes. </w:t>
      </w:r>
      <w:r w:rsidRPr="00C46693">
        <w:rPr>
          <w:rFonts w:ascii="Times New Roman" w:eastAsiaTheme="minorHAnsi" w:hAnsi="Times New Roman"/>
          <w:color w:val="000000"/>
          <w:szCs w:val="22"/>
          <w:lang w:eastAsia="es-ES"/>
        </w:rPr>
        <w:t xml:space="preserve">   </w:t>
      </w:r>
    </w:p>
    <w:p w14:paraId="4B52FBA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498E1827" w14:textId="77777777"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szCs w:val="22"/>
          <w:lang w:eastAsia="es-ES"/>
        </w:rPr>
      </w:pPr>
      <w:r w:rsidRPr="00C46693">
        <w:rPr>
          <w:rFonts w:ascii="Times New Roman" w:eastAsiaTheme="minorHAnsi" w:hAnsi="Times New Roman"/>
          <w:color w:val="000000"/>
          <w:szCs w:val="22"/>
        </w:rPr>
        <w:t xml:space="preserve">Encarregar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 citar as disposições específicas do capítulo III, subcapítulo D, alínea (f)(</w:t>
      </w:r>
      <w:proofErr w:type="gramStart"/>
      <w:r w:rsidRPr="00C46693">
        <w:rPr>
          <w:rFonts w:ascii="Times New Roman" w:eastAsiaTheme="minorHAnsi" w:hAnsi="Times New Roman"/>
          <w:color w:val="000000"/>
          <w:szCs w:val="22"/>
        </w:rPr>
        <w:t>i)-</w:t>
      </w:r>
      <w:proofErr w:type="gramEnd"/>
      <w:r w:rsidRPr="00C46693">
        <w:rPr>
          <w:rFonts w:ascii="Times New Roman" w:eastAsiaTheme="minorHAnsi" w:hAnsi="Times New Roman"/>
          <w:color w:val="000000"/>
          <w:szCs w:val="22"/>
        </w:rPr>
        <w:t>(</w:t>
      </w:r>
      <w:proofErr w:type="spellStart"/>
      <w:r w:rsidRPr="00C46693">
        <w:rPr>
          <w:rFonts w:ascii="Times New Roman" w:eastAsiaTheme="minorHAnsi" w:hAnsi="Times New Roman"/>
          <w:color w:val="000000"/>
          <w:szCs w:val="22"/>
        </w:rPr>
        <w:t>iii</w:t>
      </w:r>
      <w:proofErr w:type="spellEnd"/>
      <w:r w:rsidRPr="00C46693">
        <w:rPr>
          <w:rFonts w:ascii="Times New Roman" w:eastAsiaTheme="minorHAnsi" w:hAnsi="Times New Roman"/>
          <w:color w:val="000000"/>
          <w:szCs w:val="22"/>
        </w:rPr>
        <w:t>) em todas as etapas dos avisos e processos de divulgação, contratação e emprego da Organização.</w:t>
      </w:r>
      <w:r w:rsidRPr="00C46693">
        <w:rPr>
          <w:rFonts w:ascii="Times New Roman" w:eastAsiaTheme="minorHAnsi" w:hAnsi="Times New Roman"/>
          <w:b/>
          <w:bCs/>
          <w:color w:val="000000"/>
          <w:szCs w:val="22"/>
        </w:rPr>
        <w:t xml:space="preserve"> </w:t>
      </w:r>
      <w:r w:rsidRPr="00C46693">
        <w:rPr>
          <w:rFonts w:ascii="Times New Roman" w:eastAsiaTheme="minorHAnsi" w:hAnsi="Times New Roman"/>
          <w:color w:val="000000"/>
          <w:szCs w:val="22"/>
          <w:lang w:eastAsia="es-ES"/>
        </w:rPr>
        <w:t xml:space="preserve">   </w:t>
      </w:r>
    </w:p>
    <w:p w14:paraId="6B41771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hanging="720"/>
        <w:rPr>
          <w:rFonts w:ascii="Times New Roman" w:eastAsia="Times New Roman" w:hAnsi="Times New Roman"/>
          <w:szCs w:val="22"/>
          <w:lang w:eastAsia="es-ES"/>
        </w:rPr>
      </w:pPr>
    </w:p>
    <w:p w14:paraId="4983A9C4" w14:textId="14E33A2D"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szCs w:val="22"/>
          <w:lang w:eastAsia="es-ES"/>
        </w:rPr>
      </w:pPr>
      <w:r w:rsidRPr="00C46693">
        <w:rPr>
          <w:rFonts w:ascii="Times New Roman" w:eastAsiaTheme="minorHAnsi" w:hAnsi="Times New Roman"/>
          <w:szCs w:val="22"/>
          <w:lang w:eastAsia="es-ES"/>
        </w:rPr>
        <w:t xml:space="preserve">Encarregar o Conselho Permanente de, por intermédio da CAAP, elaborar uma proposta para substituir a resolução </w:t>
      </w:r>
      <w:r w:rsidRPr="00C46693">
        <w:rPr>
          <w:rFonts w:ascii="Times New Roman" w:eastAsia="Times New Roman" w:hAnsi="Times New Roman"/>
          <w:szCs w:val="22"/>
        </w:rPr>
        <w:t xml:space="preserve">AG/RES. 328 (VIII-O/78), “Pensões do Secretário-Geral e do Secretário-Geral Adjunto”, adotada na Quinta Sessão Plenária, de 1º de julho de 1978, e a resolução </w:t>
      </w:r>
      <w:r w:rsidRPr="00C46693">
        <w:rPr>
          <w:rFonts w:ascii="Times New Roman" w:eastAsia="Times New Roman" w:hAnsi="Times New Roman"/>
          <w:color w:val="000000"/>
          <w:szCs w:val="22"/>
        </w:rPr>
        <w:t>AG/RES. 677 (X</w:t>
      </w:r>
      <w:r w:rsidR="00092FE9">
        <w:rPr>
          <w:rFonts w:ascii="Times New Roman" w:eastAsia="Times New Roman" w:hAnsi="Times New Roman"/>
          <w:color w:val="000000"/>
          <w:szCs w:val="22"/>
        </w:rPr>
        <w:t>I</w:t>
      </w:r>
      <w:r w:rsidRPr="00C46693">
        <w:rPr>
          <w:rFonts w:ascii="Times New Roman" w:eastAsia="Times New Roman" w:hAnsi="Times New Roman"/>
          <w:color w:val="000000"/>
          <w:szCs w:val="22"/>
        </w:rPr>
        <w:t xml:space="preserve">II-O/83), “Pensões do Secretário-Geral e do Secretário-Geral Adjunto”, adotada na Sétima Sessão Plenária, de 18 de novembro de 1983, ou oferecer opções alternativas de pensões para o Secretário-Geral e o Secretário-Geral Adjunto, a serem aprovadas pelo Conselho Permanente </w:t>
      </w:r>
      <w:r w:rsidRPr="0071132B">
        <w:rPr>
          <w:rFonts w:ascii="Times New Roman" w:eastAsia="Times New Roman" w:hAnsi="Times New Roman"/>
          <w:i/>
          <w:iCs/>
          <w:color w:val="000000"/>
          <w:szCs w:val="22"/>
        </w:rPr>
        <w:t>ad referendum</w:t>
      </w:r>
      <w:r w:rsidRPr="00C46693">
        <w:rPr>
          <w:rFonts w:ascii="Times New Roman" w:eastAsia="Times New Roman" w:hAnsi="Times New Roman"/>
          <w:color w:val="000000"/>
          <w:szCs w:val="22"/>
        </w:rPr>
        <w:t xml:space="preserve"> do Quinquagésimo Quarto Período Ordinário de Sessões da Assembleia Geral, entrando em vigor a partir da nomeação dos próximos Secretário-Geral e Secretário-Geral Adjunto.    </w:t>
      </w:r>
    </w:p>
    <w:p w14:paraId="5B14A56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lang w:eastAsia="es-ES"/>
        </w:rPr>
      </w:pPr>
    </w:p>
    <w:p w14:paraId="421990FF" w14:textId="2D83816D"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 xml:space="preserve">Encarregar a </w:t>
      </w:r>
      <w:proofErr w:type="spellStart"/>
      <w:r w:rsidRPr="00C46693">
        <w:rPr>
          <w:rFonts w:ascii="Times New Roman" w:eastAsiaTheme="minorHAnsi" w:hAnsi="Times New Roman"/>
          <w:color w:val="000000"/>
          <w:szCs w:val="22"/>
          <w:lang w:eastAsia="es-ES"/>
        </w:rPr>
        <w:t>Secretaria-Geral</w:t>
      </w:r>
      <w:proofErr w:type="spellEnd"/>
      <w:r w:rsidRPr="00C46693">
        <w:rPr>
          <w:rFonts w:ascii="Times New Roman" w:eastAsiaTheme="minorHAnsi" w:hAnsi="Times New Roman"/>
          <w:color w:val="000000"/>
          <w:szCs w:val="22"/>
          <w:lang w:eastAsia="es-ES"/>
        </w:rPr>
        <w:t xml:space="preserve"> de elaborar uma proposta de atualização do Código de Ética da Organização vigente, que inclua um enfoque de gênero, definições claras sobre condutas a avaliar, normas de conduta </w:t>
      </w:r>
      <w:r w:rsidR="003A151A">
        <w:rPr>
          <w:rFonts w:ascii="Times New Roman" w:eastAsiaTheme="minorHAnsi" w:hAnsi="Times New Roman"/>
          <w:color w:val="000000"/>
          <w:szCs w:val="22"/>
          <w:lang w:eastAsia="es-ES"/>
        </w:rPr>
        <w:t xml:space="preserve">claras  para </w:t>
      </w:r>
      <w:r w:rsidRPr="00C46693">
        <w:rPr>
          <w:rFonts w:ascii="Times New Roman" w:eastAsiaTheme="minorHAnsi" w:hAnsi="Times New Roman"/>
          <w:color w:val="000000"/>
          <w:szCs w:val="22"/>
          <w:lang w:eastAsia="es-ES"/>
        </w:rPr>
        <w:t xml:space="preserve">o Secretário-Geral e o Secretário-Geral Adjunto, procedimentos em casos de conflito de interesses no âmbito de uma investigação, definição de quais condutas podem ser catalogadas em cada categoria, bem como qualquer outro </w:t>
      </w:r>
      <w:r w:rsidRPr="00C46693">
        <w:rPr>
          <w:rFonts w:ascii="Times New Roman" w:eastAsiaTheme="minorHAnsi" w:hAnsi="Times New Roman"/>
          <w:color w:val="000000"/>
          <w:szCs w:val="22"/>
          <w:lang w:eastAsia="es-ES"/>
        </w:rPr>
        <w:lastRenderedPageBreak/>
        <w:t xml:space="preserve">assunto que se considere pertinente, com vistas à sua aprovação por parte do Conselho Permanente, por intermédio da CAAP, no primeiro trimestre de 2024. </w:t>
      </w:r>
    </w:p>
    <w:p w14:paraId="69DC4BC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eastAsia="es-ES"/>
        </w:rPr>
      </w:pPr>
    </w:p>
    <w:p w14:paraId="43549DB0" w14:textId="5FCDF976" w:rsidR="009D159C" w:rsidRPr="00C46693" w:rsidRDefault="009D159C" w:rsidP="00AF366E">
      <w:pPr>
        <w:widowControl/>
        <w:numPr>
          <w:ilvl w:val="0"/>
          <w:numId w:val="57"/>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 xml:space="preserve">Encarregar a CAAP de estabelecer um mecanismo que considere adequado para iniciar um processo de avaliação da conveniência de incluir nos regulamentos da Organização, inclusive nas Normas Gerais, procedimentos abrangentes de investigação e tratamento de casos, bem como ações disciplinares aplicáveis ao Secretário-Geral e ao Secretário-Geral Adjunto, </w:t>
      </w:r>
      <w:r w:rsidR="00F35E03">
        <w:rPr>
          <w:rFonts w:ascii="Times New Roman" w:eastAsiaTheme="minorHAnsi" w:hAnsi="Times New Roman"/>
          <w:color w:val="000000"/>
          <w:szCs w:val="22"/>
          <w:lang w:eastAsia="es-ES"/>
        </w:rPr>
        <w:t>a ser apresentado</w:t>
      </w:r>
      <w:r w:rsidRPr="00C46693">
        <w:rPr>
          <w:rFonts w:ascii="Times New Roman" w:eastAsiaTheme="minorHAnsi" w:hAnsi="Times New Roman"/>
          <w:color w:val="000000"/>
          <w:szCs w:val="22"/>
          <w:lang w:eastAsia="es-ES"/>
        </w:rPr>
        <w:t xml:space="preserve"> ao Conselho Permanente no primeiro semestre de 2024.    </w:t>
      </w:r>
    </w:p>
    <w:p w14:paraId="203234D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bCs/>
          <w:color w:val="000000"/>
          <w:szCs w:val="22"/>
          <w:lang w:eastAsia="es-ES"/>
        </w:rPr>
      </w:pPr>
    </w:p>
    <w:p w14:paraId="4121F605" w14:textId="77777777" w:rsidR="009D159C" w:rsidRPr="00C46693" w:rsidRDefault="009D159C" w:rsidP="00AF366E">
      <w:pPr>
        <w:widowControl/>
        <w:numPr>
          <w:ilvl w:val="0"/>
          <w:numId w:val="59"/>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color w:val="000000"/>
          <w:szCs w:val="22"/>
          <w:u w:val="single"/>
        </w:rPr>
      </w:pPr>
      <w:r w:rsidRPr="00C46693">
        <w:rPr>
          <w:rFonts w:ascii="Times New Roman" w:eastAsiaTheme="minorHAnsi" w:hAnsi="Times New Roman"/>
          <w:color w:val="000000"/>
          <w:szCs w:val="22"/>
          <w:u w:val="single"/>
        </w:rPr>
        <w:t xml:space="preserve">Políticas de equidade e igualdade de gênero </w:t>
      </w:r>
    </w:p>
    <w:p w14:paraId="4EE7F67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p>
    <w:p w14:paraId="33E6BBC6" w14:textId="3B6BD82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r w:rsidRPr="00C46693">
        <w:rPr>
          <w:rFonts w:ascii="Times New Roman" w:eastAsia="Times New Roman" w:hAnsi="Times New Roman"/>
          <w:color w:val="000000"/>
          <w:szCs w:val="22"/>
        </w:rPr>
        <w:tab/>
      </w:r>
      <w:r w:rsidRPr="00C46693">
        <w:rPr>
          <w:rFonts w:ascii="Times New Roman" w:eastAsiaTheme="minorHAnsi" w:hAnsi="Times New Roman"/>
          <w:szCs w:val="22"/>
        </w:rPr>
        <w:t xml:space="preserve">Tomando nota do progresso feito pela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na contratação de mulheres, que agora compõem a maioria do pessoal da OEA, com aproximadamente 50% ou mais de representação em todos os níveis profissionais, instar 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a que continue o trabalho de implementar e executar políticas de equidade e igualdade de gênero no local de trabalho e, como parte da implementação do Plano de Paridade de Gênero </w:t>
      </w:r>
      <w:r w:rsidRPr="001F101B">
        <w:rPr>
          <w:rFonts w:ascii="Times New Roman" w:eastAsiaTheme="minorHAnsi" w:hAnsi="Times New Roman"/>
          <w:szCs w:val="22"/>
        </w:rPr>
        <w:t>nos Postos de Tomada de Decisão</w:t>
      </w:r>
      <w:r w:rsidRPr="00C46693">
        <w:rPr>
          <w:rFonts w:ascii="Times New Roman" w:eastAsiaTheme="minorHAnsi" w:hAnsi="Times New Roman"/>
          <w:szCs w:val="22"/>
        </w:rPr>
        <w:t xml:space="preserve"> da </w:t>
      </w:r>
      <w:proofErr w:type="spellStart"/>
      <w:r w:rsidRPr="00C46693">
        <w:rPr>
          <w:rFonts w:ascii="Times New Roman" w:eastAsiaTheme="minorHAnsi" w:hAnsi="Times New Roman"/>
          <w:szCs w:val="22"/>
        </w:rPr>
        <w:t>Secretaria-Geral</w:t>
      </w:r>
      <w:proofErr w:type="spellEnd"/>
      <w:r w:rsidR="00E1739E">
        <w:rPr>
          <w:rFonts w:ascii="Times New Roman" w:eastAsiaTheme="minorHAnsi" w:hAnsi="Times New Roman"/>
          <w:szCs w:val="22"/>
        </w:rPr>
        <w:t xml:space="preserve"> (Ordem executiva </w:t>
      </w:r>
      <w:r w:rsidR="001F101B">
        <w:rPr>
          <w:rFonts w:ascii="Times New Roman" w:eastAsiaTheme="minorHAnsi" w:hAnsi="Times New Roman"/>
          <w:szCs w:val="22"/>
        </w:rPr>
        <w:t>2205)</w:t>
      </w:r>
      <w:r w:rsidRPr="00C46693">
        <w:rPr>
          <w:rFonts w:ascii="Times New Roman" w:eastAsiaTheme="minorHAnsi" w:hAnsi="Times New Roman"/>
          <w:szCs w:val="22"/>
        </w:rPr>
        <w:t xml:space="preserve">, promova o acesso das mulheres nas categorias em que atualmente estão </w:t>
      </w:r>
      <w:proofErr w:type="spellStart"/>
      <w:r w:rsidRPr="00C46693">
        <w:rPr>
          <w:rFonts w:ascii="Times New Roman" w:eastAsiaTheme="minorHAnsi" w:hAnsi="Times New Roman"/>
          <w:szCs w:val="22"/>
        </w:rPr>
        <w:t>sub-representadas</w:t>
      </w:r>
      <w:proofErr w:type="spellEnd"/>
      <w:r w:rsidRPr="00C46693">
        <w:rPr>
          <w:rFonts w:ascii="Times New Roman" w:eastAsiaTheme="minorHAnsi" w:hAnsi="Times New Roman"/>
          <w:szCs w:val="22"/>
        </w:rPr>
        <w:t xml:space="preserve"> dentro da Organização, assegurando a prestação de contas com relação à aplicação dessas políticas e o cumprimento do disposto na resolução  </w:t>
      </w:r>
      <w:hyperlink r:id="rId58" w:history="1">
        <w:r w:rsidRPr="00C46693">
          <w:rPr>
            <w:rFonts w:ascii="Times New Roman" w:eastAsiaTheme="minorHAnsi" w:hAnsi="Times New Roman"/>
            <w:color w:val="0000FF"/>
            <w:szCs w:val="22"/>
            <w:u w:val="single"/>
          </w:rPr>
          <w:t>CP/RES.</w:t>
        </w:r>
      </w:hyperlink>
      <w:hyperlink r:id="rId59" w:history="1">
        <w:r w:rsidRPr="00C46693">
          <w:rPr>
            <w:rFonts w:ascii="Times New Roman" w:eastAsiaTheme="minorHAnsi" w:hAnsi="Times New Roman"/>
            <w:color w:val="0000FF"/>
            <w:szCs w:val="22"/>
            <w:u w:val="single"/>
          </w:rPr>
          <w:t xml:space="preserve"> 1149 (2278/20)</w:t>
        </w:r>
      </w:hyperlink>
      <w:r w:rsidRPr="00C46693">
        <w:rPr>
          <w:rFonts w:ascii="Times New Roman" w:eastAsiaTheme="minorHAnsi" w:hAnsi="Times New Roman"/>
          <w:szCs w:val="22"/>
        </w:rPr>
        <w:t>, “</w:t>
      </w:r>
      <w:r w:rsidRPr="00C46693">
        <w:rPr>
          <w:rFonts w:ascii="Times New Roman" w:eastAsiaTheme="minorHAnsi" w:hAnsi="Times New Roman"/>
          <w:color w:val="000000"/>
          <w:szCs w:val="22"/>
        </w:rPr>
        <w:t xml:space="preserve">Representação e participação das mulheres na OEA”.    </w:t>
      </w:r>
    </w:p>
    <w:p w14:paraId="35BE698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64E34EA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rPr>
          <w:rFonts w:ascii="Times New Roman" w:eastAsiaTheme="minorHAnsi" w:hAnsi="Times New Roman"/>
          <w:color w:val="000000"/>
          <w:szCs w:val="22"/>
        </w:rPr>
      </w:pPr>
      <w:r w:rsidRPr="00C46693">
        <w:rPr>
          <w:rFonts w:ascii="Times New Roman" w:eastAsiaTheme="minorHAnsi" w:hAnsi="Times New Roman"/>
          <w:color w:val="000000"/>
          <w:szCs w:val="22"/>
        </w:rPr>
        <w:t>7.</w:t>
      </w:r>
      <w:r w:rsidRPr="00C46693">
        <w:rPr>
          <w:rFonts w:ascii="Times New Roman" w:eastAsiaTheme="minorHAnsi" w:hAnsi="Times New Roman"/>
          <w:color w:val="000000"/>
          <w:szCs w:val="22"/>
        </w:rPr>
        <w:tab/>
      </w:r>
      <w:r w:rsidRPr="00C46693">
        <w:rPr>
          <w:rFonts w:ascii="Times New Roman" w:eastAsiaTheme="minorHAnsi" w:hAnsi="Times New Roman"/>
          <w:color w:val="000000"/>
          <w:szCs w:val="22"/>
          <w:u w:val="single"/>
        </w:rPr>
        <w:t>Representação geográfica</w:t>
      </w:r>
    </w:p>
    <w:p w14:paraId="7F4CA0F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39C76D09" w14:textId="77777777" w:rsidR="009D159C" w:rsidRPr="00C46693" w:rsidRDefault="009D159C" w:rsidP="00AF366E">
      <w:pPr>
        <w:widowControl/>
        <w:numPr>
          <w:ilvl w:val="3"/>
          <w:numId w:val="44"/>
        </w:numPr>
        <w:tabs>
          <w:tab w:val="clear" w:pos="720"/>
          <w:tab w:val="clear" w:pos="1440"/>
          <w:tab w:val="clear" w:pos="2160"/>
          <w:tab w:val="clear" w:pos="2880"/>
          <w:tab w:val="clear" w:pos="3600"/>
          <w:tab w:val="clear" w:pos="4320"/>
          <w:tab w:val="clear" w:pos="5760"/>
          <w:tab w:val="clear" w:pos="6480"/>
          <w:tab w:val="clear" w:pos="7200"/>
          <w:tab w:val="clear" w:pos="7920"/>
        </w:tabs>
        <w:ind w:hanging="81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 elaborar e apresentar um relatório do progresso feito na implementação da Estratégia de Representação Geográfica, levando em consideração os indicadores e o plano de ação desenvolvido, a fim de obter uma representação geográfica equitativa do pessoal, em conformidade com o disposto no artigo 120 da Carta da Organização dos Estados Americanos, que inclua, ademais, consultores e estagiários.  O relatório deve ser apresentado à CAAP até 31 de maio de 2024.    </w:t>
      </w:r>
    </w:p>
    <w:p w14:paraId="32AEB55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736F4728" w14:textId="274A54E3" w:rsidR="009D159C" w:rsidRPr="00C46693" w:rsidRDefault="009D159C" w:rsidP="00AF366E">
      <w:pPr>
        <w:widowControl/>
        <w:numPr>
          <w:ilvl w:val="3"/>
          <w:numId w:val="44"/>
        </w:numPr>
        <w:tabs>
          <w:tab w:val="clear" w:pos="720"/>
          <w:tab w:val="clear" w:pos="1440"/>
          <w:tab w:val="clear" w:pos="2160"/>
          <w:tab w:val="clear" w:pos="2880"/>
          <w:tab w:val="clear" w:pos="3600"/>
          <w:tab w:val="clear" w:pos="4320"/>
          <w:tab w:val="clear" w:pos="5760"/>
          <w:tab w:val="clear" w:pos="6480"/>
          <w:tab w:val="clear" w:pos="7200"/>
          <w:tab w:val="clear" w:pos="7920"/>
        </w:tabs>
        <w:ind w:hanging="810"/>
        <w:rPr>
          <w:rFonts w:ascii="Times New Roman" w:eastAsiaTheme="minorHAnsi" w:hAnsi="Times New Roman"/>
          <w:color w:val="000000"/>
          <w:szCs w:val="22"/>
        </w:rPr>
      </w:pPr>
      <w:bookmarkStart w:id="51" w:name="_Hlk137571337"/>
      <w:r w:rsidRPr="00C46693">
        <w:rPr>
          <w:rFonts w:ascii="Times New Roman" w:eastAsiaTheme="minorHAnsi" w:hAnsi="Times New Roman"/>
          <w:color w:val="000000"/>
          <w:szCs w:val="22"/>
        </w:rPr>
        <w:t xml:space="preserve">Encarregar o Conselho Permanente </w:t>
      </w:r>
      <w:r w:rsidRPr="00C46693">
        <w:rPr>
          <w:rFonts w:ascii="Times New Roman" w:eastAsiaTheme="minorHAnsi" w:hAnsi="Times New Roman"/>
          <w:color w:val="000000"/>
          <w:szCs w:val="22"/>
          <w:lang w:eastAsia="es-ES"/>
        </w:rPr>
        <w:t xml:space="preserve">de, por intermédio da CAAP, fazer uma revisão do capítulo III, subcapítulo D das Normas Gerais e políticas relacionadas da </w:t>
      </w:r>
      <w:proofErr w:type="spellStart"/>
      <w:r w:rsidRPr="00C46693">
        <w:rPr>
          <w:rFonts w:ascii="Times New Roman" w:eastAsiaTheme="minorHAnsi" w:hAnsi="Times New Roman"/>
          <w:color w:val="000000"/>
          <w:szCs w:val="22"/>
          <w:lang w:eastAsia="es-ES"/>
        </w:rPr>
        <w:t>Secretaria-Geral</w:t>
      </w:r>
      <w:proofErr w:type="spellEnd"/>
      <w:r w:rsidRPr="00C46693">
        <w:rPr>
          <w:rFonts w:ascii="Times New Roman" w:eastAsiaTheme="minorHAnsi" w:hAnsi="Times New Roman"/>
          <w:color w:val="000000"/>
          <w:szCs w:val="22"/>
          <w:lang w:eastAsia="es-ES"/>
        </w:rPr>
        <w:t>, com vistas a eliminar as barreiras à representação geográfica equitativa relacionadas às exigências linguísticas da OEA, até o segundo trimestre de 202</w:t>
      </w:r>
      <w:r w:rsidR="00861636">
        <w:rPr>
          <w:rFonts w:ascii="Times New Roman" w:eastAsiaTheme="minorHAnsi" w:hAnsi="Times New Roman"/>
          <w:color w:val="000000"/>
          <w:szCs w:val="22"/>
          <w:lang w:eastAsia="es-ES"/>
        </w:rPr>
        <w:t>4</w:t>
      </w:r>
      <w:r w:rsidRPr="00C46693">
        <w:rPr>
          <w:rFonts w:ascii="Times New Roman" w:eastAsiaTheme="minorHAnsi" w:hAnsi="Times New Roman"/>
          <w:color w:val="000000"/>
          <w:szCs w:val="22"/>
          <w:lang w:eastAsia="es-ES"/>
        </w:rPr>
        <w:t xml:space="preserve">. </w:t>
      </w:r>
      <w:r w:rsidRPr="00C46693">
        <w:rPr>
          <w:rFonts w:ascii="Times New Roman" w:eastAsiaTheme="minorHAnsi" w:hAnsi="Times New Roman"/>
          <w:color w:val="000000"/>
          <w:szCs w:val="22"/>
        </w:rPr>
        <w:t xml:space="preserve">   </w:t>
      </w:r>
    </w:p>
    <w:bookmarkEnd w:id="51"/>
    <w:p w14:paraId="0F09BC1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0381DA96" w14:textId="77777777" w:rsidR="009D159C" w:rsidRPr="00C46693" w:rsidRDefault="009D159C" w:rsidP="00AF366E">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Theme="minorHAnsi" w:hAnsi="Times New Roman"/>
          <w:color w:val="000000"/>
          <w:szCs w:val="22"/>
        </w:rPr>
      </w:pPr>
      <w:proofErr w:type="gramStart"/>
      <w:r w:rsidRPr="00C46693">
        <w:rPr>
          <w:rFonts w:ascii="Times New Roman" w:eastAsiaTheme="minorHAnsi" w:hAnsi="Times New Roman"/>
          <w:color w:val="000000"/>
          <w:szCs w:val="22"/>
          <w:u w:val="single"/>
        </w:rPr>
        <w:t>Pessoal</w:t>
      </w:r>
      <w:proofErr w:type="gramEnd"/>
      <w:r w:rsidRPr="00C46693">
        <w:rPr>
          <w:rFonts w:ascii="Times New Roman" w:eastAsiaTheme="minorHAnsi" w:hAnsi="Times New Roman"/>
          <w:color w:val="000000"/>
          <w:szCs w:val="22"/>
          <w:u w:val="single"/>
        </w:rPr>
        <w:t xml:space="preserve"> em cargos de confiança</w:t>
      </w:r>
    </w:p>
    <w:p w14:paraId="27AB554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lang w:eastAsia="es-ES"/>
        </w:rPr>
      </w:pPr>
    </w:p>
    <w:p w14:paraId="59EFD83A" w14:textId="1A1C9532" w:rsidR="007B142E" w:rsidRPr="003205D6" w:rsidRDefault="009D159C" w:rsidP="003205D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Excetuar a aplicação do artigo 21, </w:t>
      </w:r>
      <w:r w:rsidRPr="00C46693">
        <w:rPr>
          <w:rFonts w:ascii="Times New Roman" w:eastAsiaTheme="minorHAnsi" w:hAnsi="Times New Roman"/>
          <w:color w:val="000000"/>
          <w:szCs w:val="22"/>
          <w:u w:val="single"/>
        </w:rPr>
        <w:t>b</w:t>
      </w:r>
      <w:r w:rsidRPr="00C46693">
        <w:rPr>
          <w:rFonts w:ascii="Times New Roman" w:eastAsiaTheme="minorHAnsi" w:hAnsi="Times New Roman"/>
          <w:color w:val="000000"/>
          <w:szCs w:val="22"/>
        </w:rPr>
        <w:t xml:space="preserve">, </w:t>
      </w:r>
      <w:r w:rsidRPr="00C46693">
        <w:rPr>
          <w:rFonts w:ascii="Times New Roman" w:eastAsiaTheme="minorHAnsi" w:hAnsi="Times New Roman"/>
          <w:color w:val="000000"/>
          <w:szCs w:val="22"/>
          <w:u w:val="single"/>
        </w:rPr>
        <w:t>v</w:t>
      </w:r>
      <w:r w:rsidRPr="00C46693">
        <w:rPr>
          <w:rFonts w:ascii="Times New Roman" w:eastAsiaTheme="minorHAnsi" w:hAnsi="Times New Roman"/>
          <w:color w:val="000000"/>
          <w:szCs w:val="22"/>
        </w:rPr>
        <w:t xml:space="preserve">, das Normas Gerais, a fim de autorizar o financiamento, pelo Fundo Ordinário, dos 21 cargos de confiança constantes do anexo III, bem como o financiamento da posição de “Tesoureiro Secretário do Fundo de Pensões” por fundos específicos, durante a execução do orçamento-programa de 2024. </w:t>
      </w:r>
      <w:r w:rsidR="007B142E" w:rsidRPr="00C46693">
        <w:rPr>
          <w:rFonts w:ascii="Times New Roman" w:eastAsiaTheme="minorHAnsi" w:hAnsi="Times New Roman"/>
          <w:i/>
          <w:iCs/>
          <w:color w:val="000000"/>
          <w:szCs w:val="22"/>
        </w:rPr>
        <w:br w:type="page"/>
      </w:r>
    </w:p>
    <w:p w14:paraId="61470E99" w14:textId="77777777" w:rsidR="009D159C" w:rsidRPr="00C46693" w:rsidRDefault="009D159C" w:rsidP="00AF366E">
      <w:pPr>
        <w:widowControl/>
        <w:numPr>
          <w:ilvl w:val="0"/>
          <w:numId w:val="6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jc w:val="left"/>
        <w:rPr>
          <w:rFonts w:ascii="Times New Roman" w:eastAsiaTheme="minorHAnsi" w:hAnsi="Times New Roman"/>
          <w:bCs/>
          <w:iCs/>
          <w:szCs w:val="22"/>
        </w:rPr>
      </w:pPr>
      <w:r w:rsidRPr="00C46693">
        <w:rPr>
          <w:rFonts w:ascii="Times New Roman" w:eastAsiaTheme="minorHAnsi" w:hAnsi="Times New Roman"/>
          <w:color w:val="000000"/>
          <w:szCs w:val="22"/>
          <w:u w:val="single"/>
        </w:rPr>
        <w:lastRenderedPageBreak/>
        <w:t>Priorização de mandatos</w:t>
      </w:r>
    </w:p>
    <w:p w14:paraId="7E07E22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szCs w:val="22"/>
        </w:rPr>
      </w:pPr>
    </w:p>
    <w:p w14:paraId="0F7B61C3" w14:textId="77777777" w:rsidR="009D159C" w:rsidRPr="00C46693" w:rsidRDefault="009D159C" w:rsidP="00AF366E">
      <w:pPr>
        <w:widowControl/>
        <w:rPr>
          <w:rFonts w:ascii="Times New Roman" w:eastAsiaTheme="minorHAnsi" w:hAnsi="Times New Roman"/>
          <w:bCs/>
          <w:szCs w:val="22"/>
        </w:rPr>
      </w:pPr>
      <w:r w:rsidRPr="00C46693">
        <w:rPr>
          <w:rFonts w:ascii="Times New Roman" w:eastAsiaTheme="minorHAnsi" w:hAnsi="Times New Roman"/>
          <w:bCs/>
          <w:szCs w:val="22"/>
        </w:rPr>
        <w:tab/>
        <w:t xml:space="preserve">Encarregar a </w:t>
      </w:r>
      <w:proofErr w:type="spellStart"/>
      <w:r w:rsidRPr="00C46693">
        <w:rPr>
          <w:rFonts w:ascii="Times New Roman" w:eastAsiaTheme="minorHAnsi" w:hAnsi="Times New Roman"/>
          <w:bCs/>
          <w:szCs w:val="22"/>
        </w:rPr>
        <w:t>Secretaria-Geral</w:t>
      </w:r>
      <w:proofErr w:type="spellEnd"/>
      <w:r w:rsidRPr="00C46693">
        <w:rPr>
          <w:rFonts w:ascii="Times New Roman" w:eastAsiaTheme="minorHAnsi" w:hAnsi="Times New Roman"/>
          <w:bCs/>
          <w:szCs w:val="22"/>
        </w:rPr>
        <w:t xml:space="preserve"> de proceder à atualização da priorização de mandatos, inclusive dos mandatos aprovados pela Assembleia Geral em seu Quinquagésimo Terceiro Período Ordinário de Sessões, e de apresentar os resultados da referida atualização ao Conselho Permanente, por intermédio da CAAP, de forma que os mandatos assim priorizados sirvam de base para as comissões do Conselho Permanente e do CIDI ao elaborarem os projetos de resolução a serem submetidos à consideração do Quinquagésimo Quarto Período Ordinário de Sessões da Assembleia Geral. </w:t>
      </w:r>
      <w:r w:rsidRPr="00C46693">
        <w:rPr>
          <w:rFonts w:ascii="Times New Roman" w:eastAsiaTheme="minorHAnsi" w:hAnsi="Times New Roman"/>
          <w:bCs/>
          <w:color w:val="000000"/>
          <w:szCs w:val="22"/>
        </w:rPr>
        <w:t xml:space="preserve">   </w:t>
      </w:r>
    </w:p>
    <w:p w14:paraId="0B6231DC" w14:textId="77777777" w:rsidR="009D159C" w:rsidRPr="00C46693" w:rsidRDefault="009D159C" w:rsidP="00AF366E">
      <w:pPr>
        <w:widowControl/>
        <w:rPr>
          <w:rFonts w:ascii="Times New Roman" w:eastAsia="Times New Roman" w:hAnsi="Times New Roman"/>
          <w:b/>
          <w:bCs/>
          <w:color w:val="000000"/>
          <w:szCs w:val="22"/>
          <w:lang w:eastAsia="es-ES"/>
        </w:rPr>
      </w:pPr>
    </w:p>
    <w:p w14:paraId="511F8B5B" w14:textId="77777777" w:rsidR="009D159C" w:rsidRPr="00C46693" w:rsidRDefault="009D159C" w:rsidP="00AF366E">
      <w:pPr>
        <w:widowControl/>
        <w:rPr>
          <w:rFonts w:ascii="Times New Roman" w:eastAsiaTheme="minorHAnsi" w:hAnsi="Times New Roman"/>
          <w:szCs w:val="22"/>
        </w:rPr>
      </w:pPr>
      <w:r w:rsidRPr="00C46693">
        <w:rPr>
          <w:rFonts w:ascii="Times New Roman" w:eastAsia="Times New Roman" w:hAnsi="Times New Roman"/>
          <w:b/>
          <w:bCs/>
          <w:color w:val="000000"/>
          <w:szCs w:val="22"/>
          <w:lang w:eastAsia="es-ES"/>
        </w:rPr>
        <w:tab/>
      </w:r>
      <w:r w:rsidRPr="00C46693">
        <w:rPr>
          <w:rFonts w:ascii="Times New Roman" w:eastAsia="Times New Roman" w:hAnsi="Times New Roman"/>
          <w:color w:val="000000"/>
          <w:szCs w:val="22"/>
          <w:lang w:eastAsia="es-ES"/>
        </w:rPr>
        <w:t>10</w:t>
      </w:r>
      <w:r w:rsidRPr="00C46693">
        <w:rPr>
          <w:rFonts w:ascii="Times New Roman" w:eastAsia="Times New Roman" w:hAnsi="Times New Roman"/>
          <w:b/>
          <w:bCs/>
          <w:color w:val="000000"/>
          <w:szCs w:val="22"/>
          <w:lang w:eastAsia="es-ES"/>
        </w:rPr>
        <w:t>.</w:t>
      </w:r>
      <w:r w:rsidRPr="00C46693">
        <w:rPr>
          <w:rFonts w:ascii="Times New Roman" w:eastAsia="Times New Roman" w:hAnsi="Times New Roman"/>
          <w:b/>
          <w:bCs/>
          <w:color w:val="000000"/>
          <w:szCs w:val="22"/>
          <w:lang w:eastAsia="es-ES"/>
        </w:rPr>
        <w:tab/>
      </w:r>
      <w:r w:rsidRPr="00C46693">
        <w:rPr>
          <w:rFonts w:ascii="Times New Roman" w:eastAsia="Times New Roman" w:hAnsi="Times New Roman"/>
          <w:color w:val="000000"/>
          <w:szCs w:val="22"/>
          <w:u w:val="single"/>
          <w:lang w:eastAsia="es-ES"/>
        </w:rPr>
        <w:t>Difusão e implementação anual do cálculo de custos dos mandatos</w:t>
      </w:r>
    </w:p>
    <w:p w14:paraId="4231F20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520"/>
        </w:tabs>
        <w:rPr>
          <w:rFonts w:ascii="Times New Roman" w:eastAsiaTheme="minorHAnsi" w:hAnsi="Times New Roman"/>
          <w:szCs w:val="22"/>
        </w:rPr>
      </w:pPr>
    </w:p>
    <w:p w14:paraId="111E094D" w14:textId="77777777" w:rsidR="009D159C" w:rsidRPr="00C46693" w:rsidRDefault="009D159C" w:rsidP="00AF366E">
      <w:pPr>
        <w:widowControl/>
        <w:numPr>
          <w:ilvl w:val="0"/>
          <w:numId w:val="69"/>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imes New Roman" w:hAnsi="Times New Roman"/>
          <w:szCs w:val="22"/>
        </w:rPr>
      </w:pPr>
      <w:r w:rsidRPr="00C46693">
        <w:rPr>
          <w:rFonts w:ascii="Times New Roman" w:eastAsia="Times New Roman" w:hAnsi="Times New Roman"/>
          <w:szCs w:val="22"/>
        </w:rPr>
        <w:t xml:space="preserve">Encarregar a </w:t>
      </w:r>
      <w:proofErr w:type="spellStart"/>
      <w:r w:rsidRPr="00C46693">
        <w:rPr>
          <w:rFonts w:ascii="Times New Roman" w:eastAsia="Times New Roman" w:hAnsi="Times New Roman"/>
          <w:szCs w:val="22"/>
        </w:rPr>
        <w:t>Secretaria-Geral</w:t>
      </w:r>
      <w:proofErr w:type="spellEnd"/>
      <w:r w:rsidRPr="00C46693">
        <w:rPr>
          <w:rFonts w:ascii="Times New Roman" w:eastAsia="Times New Roman" w:hAnsi="Times New Roman"/>
          <w:szCs w:val="22"/>
        </w:rPr>
        <w:t xml:space="preserve"> de, a fim de continuar com o processo de cálculo de custos dos novos mandatos que serão submetidos à consideração da Assembleia Geral para assegurar sua implementação e priorização, apresentar à consideração do Conselho Permanente, por intermédio da CAAP, uma avaliação do uso do modelo de cálculo de custos para os novos mandatos que foram submetidos à consideração do Quinquagésimo Terceiro Período Ordinário de Sessões da Assembleia Geral, bem como dos critérios para uso do modelo e, quando apropriado, sugerir melhorias para o processo. </w:t>
      </w:r>
      <w:r w:rsidRPr="00C46693">
        <w:rPr>
          <w:rFonts w:ascii="Times New Roman" w:eastAsia="Times New Roman" w:hAnsi="Times New Roman"/>
          <w:color w:val="000000"/>
          <w:szCs w:val="22"/>
        </w:rPr>
        <w:t xml:space="preserve">   </w:t>
      </w:r>
    </w:p>
    <w:p w14:paraId="485788E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612B7C5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szCs w:val="22"/>
        </w:rPr>
      </w:pPr>
      <w:r w:rsidRPr="00C46693">
        <w:rPr>
          <w:rFonts w:ascii="Times New Roman" w:eastAsiaTheme="minorHAnsi" w:hAnsi="Times New Roman"/>
          <w:szCs w:val="22"/>
        </w:rPr>
        <w:t>b)</w:t>
      </w:r>
      <w:r w:rsidRPr="00C46693">
        <w:rPr>
          <w:rFonts w:ascii="Times New Roman" w:eastAsiaTheme="minorHAnsi" w:hAnsi="Times New Roman"/>
          <w:szCs w:val="22"/>
        </w:rPr>
        <w:tab/>
        <w:t xml:space="preserve">Da mesma forma, em preparação para o cálculo de custos dos novos mandatos a serem submetidos à consideração do Quinquagésimo Quarto Período Ordinário de Sessões da Assembleia Geral, 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deverá, por intermédio da Secretaria de Administração e Finanças (SAF): </w:t>
      </w:r>
      <w:r w:rsidRPr="00C46693">
        <w:rPr>
          <w:rFonts w:ascii="Times New Roman" w:eastAsiaTheme="minorHAnsi" w:hAnsi="Times New Roman"/>
          <w:color w:val="000000"/>
          <w:szCs w:val="22"/>
        </w:rPr>
        <w:t xml:space="preserve">   </w:t>
      </w:r>
    </w:p>
    <w:p w14:paraId="5C4D72C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szCs w:val="22"/>
        </w:rPr>
      </w:pPr>
    </w:p>
    <w:p w14:paraId="22389149" w14:textId="77777777" w:rsidR="009D159C" w:rsidRPr="00C46693" w:rsidRDefault="009D159C" w:rsidP="00AF366E">
      <w:pPr>
        <w:widowControl/>
        <w:numPr>
          <w:ilvl w:val="3"/>
          <w:numId w:val="5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rPr>
      </w:pPr>
      <w:r w:rsidRPr="00C46693">
        <w:rPr>
          <w:rFonts w:ascii="Times New Roman" w:eastAsiaTheme="minorHAnsi" w:hAnsi="Times New Roman"/>
          <w:szCs w:val="22"/>
        </w:rPr>
        <w:t xml:space="preserve">Fazer reuniões periódicas de difusão e treinamento sobre o uso do modelo com secretários e secretários-executivos, até três meses antes da Assembleia Geral. </w:t>
      </w:r>
      <w:r w:rsidRPr="00C46693">
        <w:rPr>
          <w:rFonts w:ascii="Times New Roman" w:eastAsiaTheme="minorHAnsi" w:hAnsi="Times New Roman"/>
          <w:color w:val="000000"/>
          <w:szCs w:val="22"/>
        </w:rPr>
        <w:t xml:space="preserve">   </w:t>
      </w:r>
    </w:p>
    <w:p w14:paraId="6F2A6D5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49B0A76C" w14:textId="77777777" w:rsidR="009D159C" w:rsidRPr="00C46693" w:rsidRDefault="009D159C" w:rsidP="00AF366E">
      <w:pPr>
        <w:widowControl/>
        <w:numPr>
          <w:ilvl w:val="3"/>
          <w:numId w:val="5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rPr>
      </w:pPr>
      <w:r w:rsidRPr="00C46693">
        <w:rPr>
          <w:rFonts w:ascii="Times New Roman" w:eastAsiaTheme="minorHAnsi" w:hAnsi="Times New Roman"/>
          <w:szCs w:val="22"/>
        </w:rPr>
        <w:t xml:space="preserve">Juntamente com a Presidência da CAAP, fazer uma apresentação ao Conselho Permanente sobre o uso do modelo, até dois meses antes da Assembleia Geral. </w:t>
      </w:r>
      <w:r w:rsidRPr="00C46693">
        <w:rPr>
          <w:rFonts w:ascii="Times New Roman" w:eastAsiaTheme="minorHAnsi" w:hAnsi="Times New Roman"/>
          <w:color w:val="000000"/>
          <w:szCs w:val="22"/>
        </w:rPr>
        <w:t xml:space="preserve">   </w:t>
      </w:r>
    </w:p>
    <w:p w14:paraId="1913C2C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2623753A" w14:textId="2645E73A" w:rsidR="009D159C" w:rsidRPr="00C46693" w:rsidRDefault="009749F0" w:rsidP="00AF366E">
      <w:pPr>
        <w:widowControl/>
        <w:numPr>
          <w:ilvl w:val="3"/>
          <w:numId w:val="5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rPr>
      </w:pPr>
      <w:r>
        <w:rPr>
          <w:rFonts w:ascii="Times New Roman" w:eastAsiaTheme="minorHAnsi" w:hAnsi="Times New Roman"/>
          <w:szCs w:val="22"/>
        </w:rPr>
        <w:t>R</w:t>
      </w:r>
      <w:r w:rsidR="009D159C" w:rsidRPr="00C46693">
        <w:rPr>
          <w:rFonts w:ascii="Times New Roman" w:eastAsiaTheme="minorHAnsi" w:hAnsi="Times New Roman"/>
          <w:szCs w:val="22"/>
        </w:rPr>
        <w:t xml:space="preserve">ealizar sessões de divulgação sobre o uso do modelo para o cálculo de custos com as Presidências das comissões do Conselho Permanente e do CIDI antes do início das negociações, com vistas a assegurar que todas as Presidências exijam o uso do modelo para a rodada de negociações da Assembleia Geral de 2024. Ademais, oferecer às Presidências a opção de solicitar uma apresentação adicional para suas respectivas comissões. </w:t>
      </w:r>
      <w:r w:rsidR="009D159C" w:rsidRPr="00C46693">
        <w:rPr>
          <w:rFonts w:ascii="Times New Roman" w:eastAsiaTheme="minorHAnsi" w:hAnsi="Times New Roman"/>
          <w:color w:val="000000"/>
          <w:szCs w:val="22"/>
        </w:rPr>
        <w:t xml:space="preserve">   </w:t>
      </w:r>
    </w:p>
    <w:p w14:paraId="3955095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0E54FFB8" w14:textId="77777777" w:rsidR="009D159C" w:rsidRPr="00C46693" w:rsidRDefault="009D159C" w:rsidP="00AF366E">
      <w:pPr>
        <w:widowControl/>
        <w:numPr>
          <w:ilvl w:val="3"/>
          <w:numId w:val="50"/>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heme="minorHAnsi" w:hAnsi="Times New Roman"/>
          <w:szCs w:val="22"/>
        </w:rPr>
      </w:pPr>
      <w:r w:rsidRPr="00C46693">
        <w:rPr>
          <w:rFonts w:ascii="Times New Roman" w:eastAsiaTheme="minorHAnsi" w:hAnsi="Times New Roman"/>
          <w:szCs w:val="22"/>
        </w:rPr>
        <w:t xml:space="preserve">Conduzir uma avaliação do modelo para novos mandatos e dos critérios para sua utilização, em termos de sua aplicação e uso, a fim de melhorar o processo quando necessário e apresentá-lo ao Conselho Permanente por meio da CAAP. </w:t>
      </w:r>
      <w:r w:rsidRPr="00C46693">
        <w:rPr>
          <w:rFonts w:ascii="Times New Roman" w:eastAsiaTheme="minorHAnsi" w:hAnsi="Times New Roman"/>
          <w:color w:val="000000"/>
          <w:szCs w:val="22"/>
        </w:rPr>
        <w:t xml:space="preserve">   </w:t>
      </w:r>
    </w:p>
    <w:p w14:paraId="6DE2DB88" w14:textId="77777777" w:rsidR="009D159C" w:rsidRPr="00C46693" w:rsidRDefault="009D159C" w:rsidP="00AF366E">
      <w:pPr>
        <w:widowControl/>
        <w:rPr>
          <w:rFonts w:ascii="Times New Roman" w:eastAsiaTheme="minorHAnsi" w:hAnsi="Times New Roman"/>
          <w:szCs w:val="22"/>
        </w:rPr>
      </w:pPr>
    </w:p>
    <w:p w14:paraId="330CD842" w14:textId="77777777" w:rsidR="009D159C" w:rsidRPr="00C46693" w:rsidRDefault="009D159C" w:rsidP="00AF366E">
      <w:pPr>
        <w:widowControl/>
        <w:numPr>
          <w:ilvl w:val="0"/>
          <w:numId w:val="61"/>
        </w:numPr>
        <w:tabs>
          <w:tab w:val="clear" w:pos="720"/>
          <w:tab w:val="clear" w:pos="1440"/>
          <w:tab w:val="clear" w:pos="2160"/>
          <w:tab w:val="clear" w:pos="2880"/>
          <w:tab w:val="clear" w:pos="3600"/>
          <w:tab w:val="clear" w:pos="4320"/>
          <w:tab w:val="clear" w:pos="5760"/>
          <w:tab w:val="clear" w:pos="6480"/>
          <w:tab w:val="clear" w:pos="7200"/>
          <w:tab w:val="clear" w:pos="7920"/>
        </w:tabs>
        <w:ind w:hanging="720"/>
        <w:rPr>
          <w:rFonts w:ascii="Times New Roman" w:eastAsia="Times New Roman" w:hAnsi="Times New Roman"/>
          <w:szCs w:val="22"/>
        </w:rPr>
      </w:pPr>
      <w:r w:rsidRPr="00C46693">
        <w:rPr>
          <w:rFonts w:ascii="Times New Roman" w:eastAsia="Times New Roman" w:hAnsi="Times New Roman"/>
          <w:szCs w:val="22"/>
        </w:rPr>
        <w:t xml:space="preserve">Solicitar à Presidência da CAAP que, no plano de trabalho anual dessa Comissão, inclua dados atualizados e uma apresentação, com detalhes sobre o </w:t>
      </w:r>
      <w:r w:rsidRPr="00C46693">
        <w:rPr>
          <w:rFonts w:ascii="Times New Roman" w:eastAsia="Times New Roman" w:hAnsi="Times New Roman"/>
          <w:szCs w:val="22"/>
        </w:rPr>
        <w:lastRenderedPageBreak/>
        <w:t xml:space="preserve">estado da difusão acima descrita, bem como comentários sobre possíveis melhorias no modelo para o cálculo de custos dos mandatos. </w:t>
      </w:r>
      <w:r w:rsidRPr="00C46693">
        <w:rPr>
          <w:rFonts w:ascii="Times New Roman" w:eastAsia="Times New Roman" w:hAnsi="Times New Roman"/>
          <w:color w:val="000000"/>
          <w:szCs w:val="22"/>
        </w:rPr>
        <w:t xml:space="preserve">   </w:t>
      </w:r>
    </w:p>
    <w:p w14:paraId="029D2619" w14:textId="77777777" w:rsidR="00B64A4C" w:rsidRPr="00C46693" w:rsidRDefault="00B64A4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09A5F4A3" w14:textId="57C551DE" w:rsidR="009D159C" w:rsidRPr="00C46693" w:rsidRDefault="009D159C" w:rsidP="00AF366E">
      <w:pPr>
        <w:widowControl/>
        <w:numPr>
          <w:ilvl w:val="0"/>
          <w:numId w:val="6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Theme="minorHAnsi" w:hAnsi="Times New Roman"/>
          <w:color w:val="000000"/>
          <w:szCs w:val="22"/>
          <w:u w:val="single"/>
        </w:rPr>
      </w:pPr>
      <w:r w:rsidRPr="00C46693">
        <w:rPr>
          <w:rFonts w:ascii="Times New Roman" w:eastAsiaTheme="minorHAnsi" w:hAnsi="Times New Roman"/>
          <w:color w:val="000000"/>
          <w:szCs w:val="22"/>
          <w:u w:val="single"/>
        </w:rPr>
        <w:t>Sistema de Gestão de Mandatos</w:t>
      </w:r>
    </w:p>
    <w:p w14:paraId="3EA6D08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209AB78B" w14:textId="67BC31D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 atualizar o </w:t>
      </w:r>
      <w:r w:rsidR="005473DD" w:rsidRPr="00C46693">
        <w:rPr>
          <w:rFonts w:ascii="Times New Roman" w:eastAsiaTheme="minorHAnsi" w:hAnsi="Times New Roman"/>
          <w:color w:val="000000"/>
          <w:szCs w:val="22"/>
        </w:rPr>
        <w:t>Sistema de Gestão de Mandatos (</w:t>
      </w:r>
      <w:r w:rsidRPr="00C46693">
        <w:rPr>
          <w:rFonts w:ascii="Times New Roman" w:eastAsiaTheme="minorHAnsi" w:hAnsi="Times New Roman"/>
          <w:color w:val="000000"/>
          <w:szCs w:val="22"/>
        </w:rPr>
        <w:t>SIGMA</w:t>
      </w:r>
      <w:r w:rsidR="005473DD" w:rsidRPr="00C46693">
        <w:rPr>
          <w:rFonts w:ascii="Times New Roman" w:eastAsiaTheme="minorHAnsi" w:hAnsi="Times New Roman"/>
          <w:color w:val="000000"/>
          <w:szCs w:val="22"/>
        </w:rPr>
        <w:t>)</w:t>
      </w:r>
      <w:r w:rsidRPr="00C46693">
        <w:rPr>
          <w:rFonts w:ascii="Times New Roman" w:eastAsiaTheme="minorHAnsi" w:hAnsi="Times New Roman"/>
          <w:color w:val="000000"/>
          <w:szCs w:val="22"/>
        </w:rPr>
        <w:t xml:space="preserve"> com os mandatos do </w:t>
      </w:r>
      <w:r w:rsidRPr="00C46693">
        <w:rPr>
          <w:rFonts w:ascii="Times New Roman" w:eastAsiaTheme="minorHAnsi" w:hAnsi="Times New Roman"/>
          <w:szCs w:val="22"/>
        </w:rPr>
        <w:t>Quinquagésimo Terceiro Período Ordinário de Sessões da Assembleia Geral mediante as seguintes ações</w:t>
      </w:r>
      <w:r w:rsidRPr="00C46693">
        <w:rPr>
          <w:rFonts w:ascii="Times New Roman" w:eastAsiaTheme="minorHAnsi" w:hAnsi="Times New Roman"/>
          <w:color w:val="000000"/>
          <w:szCs w:val="22"/>
        </w:rPr>
        <w:t>:</w:t>
      </w:r>
    </w:p>
    <w:p w14:paraId="6A80039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4C15DB18" w14:textId="1303A393" w:rsidR="009D159C" w:rsidRPr="00C46693" w:rsidRDefault="009D159C" w:rsidP="00AF366E">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rPr>
      </w:pPr>
      <w:r w:rsidRPr="00C46693">
        <w:rPr>
          <w:rFonts w:ascii="Times New Roman" w:eastAsia="Calibri" w:hAnsi="Times New Roman"/>
          <w:color w:val="000000"/>
          <w:szCs w:val="22"/>
        </w:rPr>
        <w:t>Depura</w:t>
      </w:r>
      <w:r w:rsidR="00956E40" w:rsidRPr="00C46693">
        <w:rPr>
          <w:rFonts w:ascii="Times New Roman" w:eastAsia="Calibri" w:hAnsi="Times New Roman"/>
          <w:color w:val="000000"/>
          <w:szCs w:val="22"/>
        </w:rPr>
        <w:t>r</w:t>
      </w:r>
      <w:r w:rsidRPr="00C46693">
        <w:rPr>
          <w:rFonts w:ascii="Times New Roman" w:eastAsia="Calibri" w:hAnsi="Times New Roman"/>
          <w:color w:val="000000"/>
          <w:szCs w:val="22"/>
        </w:rPr>
        <w:t xml:space="preserve"> o inventário geral de mandatos para determinar os que são atuais. </w:t>
      </w:r>
      <w:r w:rsidRPr="00C46693">
        <w:rPr>
          <w:rFonts w:ascii="Times New Roman" w:eastAsia="Times New Roman" w:hAnsi="Times New Roman"/>
          <w:color w:val="000000"/>
          <w:szCs w:val="22"/>
        </w:rPr>
        <w:t xml:space="preserve">   </w:t>
      </w:r>
    </w:p>
    <w:p w14:paraId="7D83068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269D5416" w14:textId="77777777" w:rsidR="009D159C" w:rsidRPr="00C46693" w:rsidRDefault="009D159C" w:rsidP="00AF366E">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rPr>
      </w:pPr>
      <w:r w:rsidRPr="00C46693">
        <w:rPr>
          <w:rFonts w:ascii="Times New Roman" w:eastAsia="Calibri" w:hAnsi="Times New Roman"/>
          <w:color w:val="000000"/>
          <w:szCs w:val="22"/>
        </w:rPr>
        <w:t xml:space="preserve">Atualizar o módulo de priorização com os resultados do processo de priorização dos mandatos do Quinquagésimo Terceiro Período Ordinário de Sessões da Assembleia Geral. </w:t>
      </w:r>
      <w:r w:rsidRPr="00C46693">
        <w:rPr>
          <w:rFonts w:ascii="Times New Roman" w:eastAsia="Times New Roman" w:hAnsi="Times New Roman"/>
          <w:color w:val="000000"/>
          <w:szCs w:val="22"/>
        </w:rPr>
        <w:t xml:space="preserve">   </w:t>
      </w:r>
    </w:p>
    <w:p w14:paraId="7CAFA5E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797DA8C6" w14:textId="77777777" w:rsidR="009D159C" w:rsidRPr="00C46693" w:rsidRDefault="009D159C" w:rsidP="00AF366E">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rPr>
      </w:pPr>
      <w:r w:rsidRPr="00C46693">
        <w:rPr>
          <w:rFonts w:ascii="Times New Roman" w:eastAsia="Calibri" w:hAnsi="Times New Roman"/>
          <w:color w:val="000000"/>
          <w:szCs w:val="22"/>
        </w:rPr>
        <w:t xml:space="preserve">Atualizar o módulo de cálculo de custos de novos mandatos com os custos dos novos mandatos submetidos à consideração do Quinquagésimo Terceiro Período Ordinário de Sessões da Assembleia Geral. </w:t>
      </w:r>
      <w:r w:rsidRPr="00C46693">
        <w:rPr>
          <w:rFonts w:ascii="Times New Roman" w:eastAsia="Times New Roman" w:hAnsi="Times New Roman"/>
          <w:color w:val="000000"/>
          <w:szCs w:val="22"/>
        </w:rPr>
        <w:t xml:space="preserve">   </w:t>
      </w:r>
    </w:p>
    <w:p w14:paraId="64C0A3F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4D5E6A08" w14:textId="77777777" w:rsidR="009D159C" w:rsidRPr="00C46693" w:rsidRDefault="009D159C" w:rsidP="00AF366E">
      <w:pPr>
        <w:widowControl/>
        <w:numPr>
          <w:ilvl w:val="1"/>
          <w:numId w:val="5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720"/>
        <w:rPr>
          <w:rFonts w:ascii="Times New Roman" w:eastAsia="Calibri" w:hAnsi="Times New Roman"/>
          <w:color w:val="000000"/>
          <w:szCs w:val="22"/>
        </w:rPr>
      </w:pPr>
      <w:r w:rsidRPr="00C46693">
        <w:rPr>
          <w:rFonts w:ascii="Times New Roman" w:eastAsia="Calibri" w:hAnsi="Times New Roman"/>
          <w:color w:val="000000"/>
          <w:szCs w:val="22"/>
        </w:rPr>
        <w:t xml:space="preserve">Garantir o acesso de todos os Estados membros ao SIGMA e treinar as delegações em como utilizá-lo. </w:t>
      </w:r>
      <w:r w:rsidRPr="00C46693">
        <w:rPr>
          <w:rFonts w:ascii="Times New Roman" w:eastAsia="Times New Roman" w:hAnsi="Times New Roman"/>
          <w:color w:val="000000"/>
          <w:szCs w:val="22"/>
        </w:rPr>
        <w:t xml:space="preserve">   </w:t>
      </w:r>
    </w:p>
    <w:p w14:paraId="3A169D0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10940E5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12.</w:t>
      </w:r>
      <w:r w:rsidRPr="00C46693">
        <w:rPr>
          <w:rFonts w:ascii="Times New Roman" w:eastAsiaTheme="minorHAnsi" w:hAnsi="Times New Roman"/>
          <w:color w:val="000000"/>
          <w:szCs w:val="22"/>
        </w:rPr>
        <w:tab/>
      </w:r>
      <w:r w:rsidRPr="00C46693">
        <w:rPr>
          <w:rFonts w:ascii="Times New Roman" w:eastAsiaTheme="minorHAnsi" w:hAnsi="Times New Roman"/>
          <w:color w:val="000000"/>
          <w:szCs w:val="22"/>
          <w:u w:val="single"/>
        </w:rPr>
        <w:t>Recomendações do Comitê de Auditoria</w:t>
      </w:r>
    </w:p>
    <w:p w14:paraId="1AF7A4F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u w:val="single"/>
        </w:rPr>
      </w:pPr>
    </w:p>
    <w:p w14:paraId="29801410" w14:textId="4E47332D" w:rsidR="009D159C" w:rsidRPr="00C46693" w:rsidRDefault="009D159C" w:rsidP="00AF366E">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imes New Roman" w:hAnsi="Times New Roman"/>
          <w:color w:val="000000"/>
          <w:szCs w:val="22"/>
        </w:rPr>
      </w:pPr>
      <w:r w:rsidRPr="00C46693">
        <w:rPr>
          <w:rFonts w:ascii="Times New Roman" w:eastAsiaTheme="minorHAnsi" w:hAnsi="Times New Roman"/>
          <w:szCs w:val="22"/>
        </w:rPr>
        <w:t>Após a apresentação do Relatório Anual do Comitê de Auditoria, a CAAP deverá preparar uma resposta formal por escrito às recomendações do Comitê, a qual será encaminhada ao Conselho Permanente até 1º de março. O Conselho Permanente enviará a resposta aprovada ao Comitê de Auditoria até 31 de março</w:t>
      </w:r>
      <w:r w:rsidRPr="00C46693">
        <w:rPr>
          <w:rFonts w:ascii="Times New Roman" w:eastAsia="Arial Unicode MS" w:hAnsi="Times New Roman"/>
          <w:color w:val="000000"/>
          <w:szCs w:val="22"/>
        </w:rPr>
        <w:t xml:space="preserve">. </w:t>
      </w:r>
    </w:p>
    <w:p w14:paraId="318E611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rPr>
      </w:pPr>
    </w:p>
    <w:p w14:paraId="3E304AF6" w14:textId="68249A02" w:rsidR="009D159C" w:rsidRPr="00C46693" w:rsidRDefault="009D159C" w:rsidP="00AF366E">
      <w:pPr>
        <w:widowControl/>
        <w:numPr>
          <w:ilvl w:val="0"/>
          <w:numId w:val="6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szCs w:val="22"/>
        </w:rPr>
      </w:pPr>
      <w:r w:rsidRPr="00C46693">
        <w:rPr>
          <w:rFonts w:ascii="Times New Roman" w:eastAsiaTheme="minorHAnsi" w:hAnsi="Times New Roman"/>
          <w:szCs w:val="22"/>
        </w:rPr>
        <w:t xml:space="preserve">A resposta será preparada em colaboração com 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e incluirá a situação atual, as medidas adotadas e as próximas medidas, além de identificar as pessoas com responsabilidade de liderança. </w:t>
      </w:r>
    </w:p>
    <w:p w14:paraId="5DB8866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rPr>
      </w:pPr>
    </w:p>
    <w:p w14:paraId="0B08D86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ab/>
        <w:t>13.</w:t>
      </w:r>
      <w:r w:rsidRPr="00C46693">
        <w:rPr>
          <w:rFonts w:ascii="Times New Roman" w:eastAsiaTheme="minorHAnsi" w:hAnsi="Times New Roman"/>
          <w:color w:val="000000"/>
          <w:szCs w:val="22"/>
        </w:rPr>
        <w:tab/>
      </w:r>
      <w:r w:rsidRPr="00C46693">
        <w:rPr>
          <w:rFonts w:ascii="Times New Roman" w:eastAsiaTheme="minorHAnsi" w:hAnsi="Times New Roman"/>
          <w:color w:val="000000"/>
          <w:szCs w:val="22"/>
          <w:u w:val="single"/>
        </w:rPr>
        <w:t xml:space="preserve">Escritórios da </w:t>
      </w:r>
      <w:proofErr w:type="spellStart"/>
      <w:r w:rsidRPr="00C46693">
        <w:rPr>
          <w:rFonts w:ascii="Times New Roman" w:eastAsiaTheme="minorHAnsi" w:hAnsi="Times New Roman"/>
          <w:color w:val="000000"/>
          <w:szCs w:val="22"/>
          <w:u w:val="single"/>
        </w:rPr>
        <w:t>Secretaria-Geral</w:t>
      </w:r>
      <w:proofErr w:type="spellEnd"/>
      <w:r w:rsidRPr="00C46693">
        <w:rPr>
          <w:rFonts w:ascii="Times New Roman" w:eastAsiaTheme="minorHAnsi" w:hAnsi="Times New Roman"/>
          <w:color w:val="000000"/>
          <w:szCs w:val="22"/>
          <w:u w:val="single"/>
        </w:rPr>
        <w:t xml:space="preserve"> nos Estados membros</w:t>
      </w:r>
    </w:p>
    <w:p w14:paraId="6D6225E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p>
    <w:p w14:paraId="6955FEBD" w14:textId="529268BA" w:rsidR="009D159C" w:rsidRPr="00C46693" w:rsidRDefault="009D159C" w:rsidP="00AF366E">
      <w:pPr>
        <w:widowControl/>
        <w:numPr>
          <w:ilvl w:val="0"/>
          <w:numId w:val="72"/>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Recordar e renovar o mandato atribuído à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mediante a resolução AG/RES.  2971 (LI-O/21) (III.15), de elaborar um plano estratégico para os Escritórios e Unidades da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nos Estados membros (doravante denominados “Escritórios Nacionais”), para adoção pela Assembleia Geral em seu Quinquagésimo Terceiro Período Ordinário de Sessões. Encarregar também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 apresentar à CAAP, até o final do primeiro trimestre de </w:t>
      </w:r>
      <w:r w:rsidR="002414C4" w:rsidRPr="00C46693">
        <w:rPr>
          <w:rFonts w:ascii="Times New Roman" w:eastAsiaTheme="minorHAnsi" w:hAnsi="Times New Roman"/>
          <w:color w:val="000000"/>
          <w:szCs w:val="22"/>
        </w:rPr>
        <w:t>2024</w:t>
      </w:r>
      <w:r w:rsidRPr="00C46693">
        <w:rPr>
          <w:rFonts w:ascii="Times New Roman" w:eastAsiaTheme="minorHAnsi" w:hAnsi="Times New Roman"/>
          <w:color w:val="000000"/>
          <w:szCs w:val="22"/>
        </w:rPr>
        <w:t xml:space="preserve">, um projeto preliminar do referido plano estratégico que delineie um conceito de operações para os Escritórios Nacionais para o período 2023-2028 (que inclua, entre outros, um mandato renovado e objetivos estratégicos e atividades operacionais principais) com opções para otimizar o uso de recursos e maximizar seu valor e benefícios para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e todos os Estados membros.    </w:t>
      </w:r>
    </w:p>
    <w:p w14:paraId="4C89FD6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jc w:val="left"/>
        <w:rPr>
          <w:rFonts w:ascii="Times New Roman" w:eastAsiaTheme="minorHAnsi" w:hAnsi="Times New Roman"/>
          <w:bCs/>
          <w:color w:val="000000"/>
          <w:szCs w:val="22"/>
          <w:u w:val="single"/>
        </w:rPr>
      </w:pPr>
      <w:r w:rsidRPr="00C46693">
        <w:rPr>
          <w:rFonts w:ascii="Times New Roman" w:eastAsiaTheme="minorHAnsi" w:hAnsi="Times New Roman"/>
          <w:color w:val="000000"/>
          <w:szCs w:val="22"/>
        </w:rPr>
        <w:lastRenderedPageBreak/>
        <w:t>14.</w:t>
      </w:r>
      <w:r w:rsidRPr="00C46693">
        <w:rPr>
          <w:rFonts w:ascii="Times New Roman" w:eastAsiaTheme="minorHAnsi" w:hAnsi="Times New Roman"/>
          <w:bCs/>
          <w:color w:val="000000"/>
          <w:szCs w:val="22"/>
        </w:rPr>
        <w:tab/>
      </w:r>
      <w:r w:rsidRPr="00C46693">
        <w:rPr>
          <w:rFonts w:ascii="Times New Roman" w:eastAsiaTheme="minorHAnsi" w:hAnsi="Times New Roman"/>
          <w:bCs/>
          <w:color w:val="000000"/>
          <w:szCs w:val="22"/>
          <w:u w:val="single"/>
        </w:rPr>
        <w:t>Plano Estratégico Integral da Organização</w:t>
      </w:r>
    </w:p>
    <w:p w14:paraId="64CC118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Cs/>
          <w:color w:val="000000"/>
          <w:szCs w:val="22"/>
        </w:rPr>
      </w:pPr>
    </w:p>
    <w:p w14:paraId="03C9DE43" w14:textId="15367D0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C46693">
        <w:rPr>
          <w:rFonts w:ascii="Times New Roman" w:eastAsiaTheme="minorHAnsi" w:hAnsi="Times New Roman"/>
          <w:color w:val="000000"/>
          <w:szCs w:val="22"/>
        </w:rPr>
        <w:t xml:space="preserve">Solicitar à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que elabore anualmente o relatório “</w:t>
      </w:r>
      <w:r w:rsidR="004E5557">
        <w:rPr>
          <w:rFonts w:ascii="Times New Roman" w:eastAsiaTheme="minorHAnsi" w:hAnsi="Times New Roman"/>
          <w:color w:val="000000"/>
          <w:szCs w:val="22"/>
        </w:rPr>
        <w:t xml:space="preserve">Funcionamento e </w:t>
      </w:r>
      <w:r w:rsidRPr="00C46693">
        <w:rPr>
          <w:rFonts w:ascii="Times New Roman" w:eastAsiaTheme="minorHAnsi" w:hAnsi="Times New Roman"/>
          <w:color w:val="000000"/>
          <w:szCs w:val="22"/>
        </w:rPr>
        <w:t>Cumprimento do Plano Estratégico Integral da Organização</w:t>
      </w:r>
      <w:r w:rsidR="003F6079">
        <w:rPr>
          <w:rFonts w:ascii="Times New Roman" w:eastAsiaTheme="minorHAnsi" w:hAnsi="Times New Roman"/>
          <w:color w:val="000000"/>
          <w:szCs w:val="22"/>
        </w:rPr>
        <w:t xml:space="preserve"> dos Estados Americanos</w:t>
      </w:r>
      <w:r w:rsidR="004E5557">
        <w:rPr>
          <w:rFonts w:ascii="Times New Roman" w:eastAsiaTheme="minorHAnsi" w:hAnsi="Times New Roman"/>
          <w:color w:val="000000"/>
          <w:szCs w:val="22"/>
        </w:rPr>
        <w:t xml:space="preserve"> 2023-2025</w:t>
      </w:r>
      <w:r w:rsidRPr="00C46693">
        <w:rPr>
          <w:rFonts w:ascii="Times New Roman" w:eastAsiaTheme="minorHAnsi" w:hAnsi="Times New Roman"/>
          <w:szCs w:val="22"/>
        </w:rPr>
        <w:t>” (</w:t>
      </w:r>
      <w:hyperlink r:id="rId60" w:history="1">
        <w:r w:rsidRPr="00C46693">
          <w:rPr>
            <w:rFonts w:ascii="Times New Roman" w:eastAsiaTheme="minorHAnsi" w:hAnsi="Times New Roman"/>
            <w:color w:val="0000FF"/>
            <w:szCs w:val="22"/>
            <w:u w:val="single"/>
          </w:rPr>
          <w:t>CP/doc. 5852/23 rev. 1</w:t>
        </w:r>
      </w:hyperlink>
      <w:r w:rsidRPr="00C46693">
        <w:rPr>
          <w:rFonts w:ascii="Times New Roman" w:eastAsiaTheme="minorHAnsi" w:hAnsi="Times New Roman"/>
          <w:color w:val="0000FF"/>
          <w:szCs w:val="22"/>
          <w:u w:val="single"/>
        </w:rPr>
        <w:t>)</w:t>
      </w:r>
      <w:r w:rsidRPr="003A38A8">
        <w:rPr>
          <w:rFonts w:ascii="Times New Roman" w:eastAsiaTheme="minorHAnsi" w:hAnsi="Times New Roman"/>
          <w:szCs w:val="22"/>
        </w:rPr>
        <w:t xml:space="preserve">, </w:t>
      </w:r>
      <w:r w:rsidRPr="00C46693">
        <w:rPr>
          <w:rFonts w:ascii="Times New Roman" w:eastAsiaTheme="minorHAnsi" w:hAnsi="Times New Roman"/>
          <w:szCs w:val="22"/>
        </w:rPr>
        <w:t xml:space="preserve">sendo o próximo relatório devido para 31 de março de 2024.  </w:t>
      </w:r>
    </w:p>
    <w:p w14:paraId="72605EDE" w14:textId="5219922E" w:rsidR="004B39AE" w:rsidRPr="00C46693" w:rsidRDefault="004B39A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7624632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firstLine="720"/>
        <w:jc w:val="left"/>
        <w:rPr>
          <w:rFonts w:ascii="Times New Roman" w:eastAsiaTheme="minorHAnsi" w:hAnsi="Times New Roman"/>
          <w:color w:val="000000"/>
          <w:szCs w:val="22"/>
          <w:u w:val="single"/>
        </w:rPr>
      </w:pPr>
      <w:r w:rsidRPr="00C46693">
        <w:rPr>
          <w:rFonts w:ascii="Times New Roman" w:eastAsiaTheme="minorHAnsi" w:hAnsi="Times New Roman"/>
          <w:color w:val="000000"/>
          <w:szCs w:val="22"/>
        </w:rPr>
        <w:t>15.</w:t>
      </w:r>
      <w:r w:rsidRPr="00C46693">
        <w:rPr>
          <w:rFonts w:ascii="Times New Roman" w:eastAsiaTheme="minorHAnsi" w:hAnsi="Times New Roman"/>
          <w:color w:val="000000"/>
          <w:szCs w:val="22"/>
        </w:rPr>
        <w:tab/>
      </w:r>
      <w:r w:rsidRPr="00C46693">
        <w:rPr>
          <w:rFonts w:ascii="Times New Roman" w:eastAsiaTheme="minorHAnsi" w:hAnsi="Times New Roman"/>
          <w:color w:val="000000"/>
          <w:szCs w:val="22"/>
          <w:u w:val="single"/>
        </w:rPr>
        <w:t>Proposta de orçamento-programa para o ciclo orçamentário de 2025</w:t>
      </w:r>
    </w:p>
    <w:p w14:paraId="6CFBEC2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p>
    <w:p w14:paraId="17A0C961" w14:textId="435ECD9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 incorporar à proposta de nível orçamentário global do Fundo Ordinário as estimativas de ajustes anuais necessários para o Ajuste por Custo de Vida (COLA) — incluindo a inflação —, levando em conta os parágrafos </w:t>
      </w:r>
      <w:r w:rsidRPr="00C46693">
        <w:rPr>
          <w:rFonts w:ascii="Times New Roman" w:eastAsiaTheme="minorHAnsi" w:hAnsi="Times New Roman"/>
          <w:color w:val="000000"/>
          <w:szCs w:val="22"/>
          <w:u w:val="single"/>
        </w:rPr>
        <w:t>a</w:t>
      </w:r>
      <w:r w:rsidRPr="00C46693">
        <w:rPr>
          <w:rFonts w:ascii="Times New Roman" w:eastAsiaTheme="minorHAnsi" w:hAnsi="Times New Roman"/>
          <w:color w:val="000000"/>
          <w:szCs w:val="22"/>
        </w:rPr>
        <w:t xml:space="preserve">, </w:t>
      </w:r>
      <w:r w:rsidRPr="00C46693">
        <w:rPr>
          <w:rFonts w:ascii="Times New Roman" w:eastAsiaTheme="minorHAnsi" w:hAnsi="Times New Roman"/>
          <w:color w:val="000000"/>
          <w:szCs w:val="22"/>
          <w:u w:val="single"/>
        </w:rPr>
        <w:t>b</w:t>
      </w:r>
      <w:r w:rsidRPr="00C46693">
        <w:rPr>
          <w:rFonts w:ascii="Times New Roman" w:eastAsiaTheme="minorHAnsi" w:hAnsi="Times New Roman"/>
          <w:color w:val="000000"/>
          <w:szCs w:val="22"/>
        </w:rPr>
        <w:t xml:space="preserve"> e </w:t>
      </w:r>
      <w:r w:rsidRPr="00C46693">
        <w:rPr>
          <w:rFonts w:ascii="Times New Roman" w:eastAsiaTheme="minorHAnsi" w:hAnsi="Times New Roman"/>
          <w:color w:val="000000"/>
          <w:szCs w:val="22"/>
          <w:u w:val="single"/>
        </w:rPr>
        <w:t>c</w:t>
      </w:r>
      <w:r w:rsidRPr="00C46693">
        <w:rPr>
          <w:rFonts w:ascii="Times New Roman" w:eastAsiaTheme="minorHAnsi" w:hAnsi="Times New Roman"/>
          <w:color w:val="000000"/>
          <w:szCs w:val="22"/>
        </w:rPr>
        <w:t xml:space="preserve"> do artigo 40 das Normas Gerais, a resolução </w:t>
      </w:r>
      <w:r w:rsidRPr="00C46693">
        <w:rPr>
          <w:rFonts w:ascii="Times New Roman" w:eastAsiaTheme="minorHAnsi" w:hAnsi="Times New Roman"/>
          <w:szCs w:val="22"/>
        </w:rPr>
        <w:t xml:space="preserve">AG/RES. 1319 (XXV-O/95) e </w:t>
      </w:r>
      <w:r w:rsidRPr="00C46693">
        <w:rPr>
          <w:rFonts w:ascii="Times New Roman" w:eastAsiaTheme="minorHAnsi" w:hAnsi="Times New Roman"/>
          <w:color w:val="000000"/>
          <w:szCs w:val="22"/>
        </w:rPr>
        <w:t>a Decisão N</w:t>
      </w:r>
      <w:r w:rsidRPr="00C46693">
        <w:rPr>
          <w:rFonts w:ascii="Times New Roman" w:eastAsiaTheme="minorHAnsi" w:hAnsi="Times New Roman"/>
          <w:color w:val="000000"/>
          <w:szCs w:val="22"/>
          <w:vertAlign w:val="superscript"/>
        </w:rPr>
        <w:t>o</w:t>
      </w:r>
      <w:r w:rsidRPr="00C46693">
        <w:rPr>
          <w:rFonts w:ascii="Times New Roman" w:eastAsiaTheme="minorHAnsi" w:hAnsi="Times New Roman"/>
          <w:color w:val="000000"/>
          <w:szCs w:val="22"/>
        </w:rPr>
        <w:t xml:space="preserve"> 124 de 1994 do Tribunal Administrativo da OEA. </w:t>
      </w:r>
    </w:p>
    <w:p w14:paraId="0E5A3CE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p w14:paraId="36DFE36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440" w:hanging="720"/>
        <w:rPr>
          <w:rFonts w:ascii="Times New Roman" w:eastAsiaTheme="minorHAnsi" w:hAnsi="Times New Roman"/>
          <w:szCs w:val="22"/>
        </w:rPr>
      </w:pPr>
      <w:r w:rsidRPr="00C46693">
        <w:rPr>
          <w:rFonts w:ascii="Times New Roman" w:eastAsiaTheme="minorHAnsi" w:hAnsi="Times New Roman"/>
          <w:szCs w:val="22"/>
        </w:rPr>
        <w:t>16.</w:t>
      </w:r>
      <w:r w:rsidRPr="00C46693">
        <w:rPr>
          <w:rFonts w:ascii="Times New Roman" w:eastAsiaTheme="minorHAnsi" w:hAnsi="Times New Roman"/>
          <w:szCs w:val="22"/>
        </w:rPr>
        <w:tab/>
      </w:r>
      <w:r w:rsidRPr="00C46693">
        <w:rPr>
          <w:rFonts w:ascii="Times New Roman" w:eastAsiaTheme="minorHAnsi" w:hAnsi="Times New Roman"/>
          <w:szCs w:val="22"/>
          <w:u w:val="single"/>
        </w:rPr>
        <w:t>Estudo técnico para analisar a Metodologia de Cálculo da Escala de Cotas para Financiar o Fundo Ordinário da OEA</w:t>
      </w:r>
      <w:r w:rsidRPr="00C46693">
        <w:rPr>
          <w:rFonts w:ascii="Times New Roman" w:eastAsiaTheme="minorHAnsi" w:hAnsi="Times New Roman"/>
          <w:szCs w:val="22"/>
        </w:rPr>
        <w:t xml:space="preserve"> </w:t>
      </w:r>
    </w:p>
    <w:p w14:paraId="4624C78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szCs w:val="22"/>
        </w:rPr>
      </w:pPr>
    </w:p>
    <w:p w14:paraId="0C086F33" w14:textId="68D2313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bCs/>
          <w:szCs w:val="22"/>
        </w:rPr>
      </w:pPr>
      <w:r w:rsidRPr="00C46693">
        <w:rPr>
          <w:rFonts w:ascii="Times New Roman" w:eastAsiaTheme="minorHAnsi" w:hAnsi="Times New Roman"/>
          <w:bCs/>
          <w:szCs w:val="22"/>
        </w:rPr>
        <w:t>a)</w:t>
      </w:r>
      <w:r w:rsidRPr="00C46693">
        <w:rPr>
          <w:rFonts w:ascii="Times New Roman" w:eastAsiaTheme="minorHAnsi" w:hAnsi="Times New Roman"/>
          <w:bCs/>
          <w:szCs w:val="22"/>
        </w:rPr>
        <w:tab/>
        <w:t>Tomar nota da análise elaborada e apresentada pela SAF sobre como se poderia incorporar um critério socioeconômico e ambiental à metodologia para o cálculo da escala de cotas. (</w:t>
      </w:r>
      <w:bookmarkStart w:id="52" w:name="_Hlk136621116"/>
      <w:r w:rsidRPr="00C46693">
        <w:rPr>
          <w:rFonts w:ascii="Times New Roman" w:eastAsiaTheme="minorHAnsi" w:hAnsi="Times New Roman"/>
          <w:bCs/>
          <w:szCs w:val="22"/>
        </w:rPr>
        <w:fldChar w:fldCharType="begin"/>
      </w:r>
      <w:r w:rsidRPr="00C46693">
        <w:rPr>
          <w:rFonts w:ascii="Times New Roman" w:eastAsiaTheme="minorHAnsi" w:hAnsi="Times New Roman"/>
          <w:bCs/>
          <w:szCs w:val="22"/>
        </w:rPr>
        <w:instrText>HYPERLINK "http://scm.oas.org/doc_public/spanishHIST_23/CP46951s03.docx"</w:instrText>
      </w:r>
      <w:r w:rsidRPr="00C46693">
        <w:rPr>
          <w:rFonts w:ascii="Times New Roman" w:eastAsiaTheme="minorHAnsi" w:hAnsi="Times New Roman"/>
          <w:bCs/>
          <w:szCs w:val="22"/>
        </w:rPr>
      </w:r>
      <w:r w:rsidRPr="00C46693">
        <w:rPr>
          <w:rFonts w:ascii="Times New Roman" w:eastAsiaTheme="minorHAnsi" w:hAnsi="Times New Roman"/>
          <w:bCs/>
          <w:szCs w:val="22"/>
        </w:rPr>
        <w:fldChar w:fldCharType="separate"/>
      </w:r>
      <w:r w:rsidRPr="00C46693">
        <w:rPr>
          <w:rFonts w:ascii="Times New Roman" w:eastAsiaTheme="minorHAnsi" w:hAnsi="Times New Roman"/>
          <w:bCs/>
          <w:color w:val="0000FF"/>
          <w:szCs w:val="22"/>
          <w:u w:val="single"/>
        </w:rPr>
        <w:t>CP/CAAP-3871/23</w:t>
      </w:r>
      <w:r w:rsidRPr="00C46693">
        <w:rPr>
          <w:rFonts w:ascii="Times New Roman" w:eastAsiaTheme="minorHAnsi" w:hAnsi="Times New Roman"/>
          <w:bCs/>
          <w:color w:val="0000FF"/>
          <w:szCs w:val="22"/>
          <w:u w:val="single"/>
        </w:rPr>
        <w:fldChar w:fldCharType="end"/>
      </w:r>
      <w:bookmarkEnd w:id="52"/>
      <w:r w:rsidRPr="00C46693">
        <w:rPr>
          <w:rFonts w:ascii="Times New Roman" w:eastAsiaTheme="minorHAnsi" w:hAnsi="Times New Roman"/>
          <w:bCs/>
          <w:color w:val="0000FF"/>
          <w:szCs w:val="22"/>
          <w:u w:val="single"/>
        </w:rPr>
        <w:t xml:space="preserve">) </w:t>
      </w:r>
      <w:r w:rsidRPr="00C46693">
        <w:rPr>
          <w:rFonts w:ascii="Times New Roman" w:eastAsiaTheme="minorHAnsi" w:hAnsi="Times New Roman"/>
          <w:bCs/>
          <w:szCs w:val="22"/>
        </w:rPr>
        <w:t xml:space="preserve">   </w:t>
      </w:r>
    </w:p>
    <w:p w14:paraId="3A9EBE7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rPr>
      </w:pPr>
    </w:p>
    <w:p w14:paraId="76FE7568" w14:textId="62B6F05B"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bCs/>
          <w:szCs w:val="22"/>
        </w:rPr>
      </w:pPr>
      <w:r w:rsidRPr="00C46693">
        <w:rPr>
          <w:rFonts w:ascii="Times New Roman" w:eastAsiaTheme="minorHAnsi" w:hAnsi="Times New Roman"/>
          <w:bCs/>
          <w:szCs w:val="22"/>
        </w:rPr>
        <w:t>b)</w:t>
      </w:r>
      <w:r w:rsidRPr="00C46693">
        <w:rPr>
          <w:rFonts w:ascii="Times New Roman" w:eastAsiaTheme="minorHAnsi" w:hAnsi="Times New Roman"/>
          <w:bCs/>
          <w:szCs w:val="22"/>
        </w:rPr>
        <w:tab/>
        <w:t xml:space="preserve">Estender o mandato emitido pela Assembleia Geral mediante a resolução AG/RES. 2985 (LII-O/22) para que a CAAP continue a análise de todas as opções para a possível incorporação de critérios socioeconômicos e ambientais à metodologia para o cálculo </w:t>
      </w:r>
      <w:r w:rsidR="00A724F9" w:rsidRPr="00C46693">
        <w:rPr>
          <w:rFonts w:ascii="Times New Roman" w:eastAsiaTheme="minorHAnsi" w:hAnsi="Times New Roman"/>
          <w:bCs/>
          <w:szCs w:val="22"/>
        </w:rPr>
        <w:t xml:space="preserve">da </w:t>
      </w:r>
      <w:r w:rsidRPr="00C46693">
        <w:rPr>
          <w:rFonts w:ascii="Times New Roman" w:eastAsiaTheme="minorHAnsi" w:hAnsi="Times New Roman"/>
          <w:bCs/>
          <w:szCs w:val="22"/>
        </w:rPr>
        <w:t xml:space="preserve">escala de cotas e, se assim determinado, apresente ao Conselho Permanente, para posterior consideração da Assembleia Geral em seu Quinquagésimo Quarto Período Ordinário de Sessões, uma recomendação de modificações na metodologia de cotas que possam entrar em vigor em 2026.    </w:t>
      </w:r>
    </w:p>
    <w:p w14:paraId="1AEB193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szCs w:val="22"/>
        </w:rPr>
      </w:pPr>
    </w:p>
    <w:p w14:paraId="4833CF6A" w14:textId="1F2FCA0C"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bCs/>
          <w:szCs w:val="22"/>
        </w:rPr>
      </w:pPr>
      <w:r w:rsidRPr="00C46693">
        <w:rPr>
          <w:rFonts w:ascii="Times New Roman" w:eastAsiaTheme="minorHAnsi" w:hAnsi="Times New Roman"/>
          <w:bCs/>
          <w:szCs w:val="22"/>
        </w:rPr>
        <w:t>17.</w:t>
      </w:r>
      <w:r w:rsidRPr="00C46693">
        <w:rPr>
          <w:rFonts w:ascii="Times New Roman" w:eastAsiaTheme="minorHAnsi" w:hAnsi="Times New Roman"/>
          <w:bCs/>
          <w:szCs w:val="22"/>
        </w:rPr>
        <w:tab/>
      </w:r>
      <w:r w:rsidRPr="00C46693">
        <w:rPr>
          <w:rFonts w:ascii="Times New Roman" w:eastAsiaTheme="minorHAnsi" w:hAnsi="Times New Roman"/>
          <w:bCs/>
          <w:szCs w:val="22"/>
          <w:u w:val="single"/>
        </w:rPr>
        <w:t xml:space="preserve">Estratégia de ativos </w:t>
      </w:r>
      <w:r w:rsidR="00A970A8">
        <w:rPr>
          <w:rFonts w:ascii="Times New Roman" w:eastAsiaTheme="minorHAnsi" w:hAnsi="Times New Roman"/>
          <w:bCs/>
          <w:szCs w:val="22"/>
          <w:u w:val="single"/>
        </w:rPr>
        <w:t>físicos</w:t>
      </w:r>
    </w:p>
    <w:p w14:paraId="06A8ED5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szCs w:val="22"/>
        </w:rPr>
      </w:pPr>
    </w:p>
    <w:p w14:paraId="19A55E80" w14:textId="537730F5" w:rsidR="009D159C" w:rsidRPr="00AF366E" w:rsidRDefault="009D159C" w:rsidP="00AF366E">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 manter a CAAP informada das opções para otimizar o uso de todos os ativos </w:t>
      </w:r>
      <w:r w:rsidR="00A970A8">
        <w:rPr>
          <w:rFonts w:ascii="Times New Roman" w:eastAsiaTheme="minorHAnsi" w:hAnsi="Times New Roman"/>
          <w:color w:val="000000"/>
          <w:szCs w:val="22"/>
        </w:rPr>
        <w:t>físicos</w:t>
      </w:r>
      <w:r w:rsidRPr="00C46693">
        <w:rPr>
          <w:rFonts w:ascii="Times New Roman" w:eastAsiaTheme="minorHAnsi" w:hAnsi="Times New Roman"/>
          <w:color w:val="000000"/>
          <w:szCs w:val="22"/>
        </w:rPr>
        <w:t xml:space="preserve">, e de informar como o produto de uma possível venda ou alienação dos ativos que se considerem subutilizados poderia apoiar a dotação de recursos para infraestrutura, manutenção ou outras obrigações do Fundo Ordinário cujo financiamento é insuficiente. </w:t>
      </w:r>
    </w:p>
    <w:p w14:paraId="046915A1" w14:textId="77777777" w:rsidR="00AF366E" w:rsidRPr="00C46693" w:rsidRDefault="00AF366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1CA3EF9A" w14:textId="77777777" w:rsidR="00EF06B4" w:rsidRPr="00541EAC" w:rsidRDefault="009D159C" w:rsidP="00AF366E">
      <w:pPr>
        <w:widowControl/>
        <w:numPr>
          <w:ilvl w:val="0"/>
          <w:numId w:val="73"/>
        </w:numPr>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szCs w:val="22"/>
        </w:rPr>
        <w:t xml:space="preserve">Encarregar 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de apresentar uma avaliação do custo total dos veículos usados pelo Secretário-Geral e pelo Secretário-Geral Adjunto.</w:t>
      </w:r>
    </w:p>
    <w:p w14:paraId="0BC5FADE" w14:textId="780204A5"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4535CE78" w14:textId="4212EC2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bCs/>
          <w:szCs w:val="22"/>
        </w:rPr>
      </w:pPr>
      <w:r w:rsidRPr="00C46693">
        <w:rPr>
          <w:rFonts w:ascii="Times New Roman" w:eastAsiaTheme="minorHAnsi" w:hAnsi="Times New Roman"/>
          <w:bCs/>
          <w:szCs w:val="22"/>
        </w:rPr>
        <w:t>18.</w:t>
      </w:r>
      <w:r w:rsidRPr="00C46693">
        <w:rPr>
          <w:rFonts w:ascii="Times New Roman" w:eastAsiaTheme="minorHAnsi" w:hAnsi="Times New Roman"/>
          <w:bCs/>
          <w:szCs w:val="22"/>
        </w:rPr>
        <w:tab/>
      </w:r>
      <w:r w:rsidRPr="00C46693">
        <w:rPr>
          <w:rFonts w:ascii="Times New Roman" w:eastAsiaTheme="minorHAnsi" w:hAnsi="Times New Roman"/>
          <w:bCs/>
          <w:szCs w:val="22"/>
          <w:u w:val="single"/>
        </w:rPr>
        <w:t>Mobilização de recursos externos</w:t>
      </w:r>
    </w:p>
    <w:p w14:paraId="3C3EB7C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szCs w:val="22"/>
        </w:rPr>
      </w:pPr>
    </w:p>
    <w:p w14:paraId="4D1DDDA8" w14:textId="77777777" w:rsidR="009D159C" w:rsidRPr="00C46693" w:rsidRDefault="009D159C" w:rsidP="00AF366E">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bCs/>
          <w:szCs w:val="22"/>
        </w:rPr>
      </w:pPr>
      <w:r w:rsidRPr="00C46693">
        <w:rPr>
          <w:rFonts w:ascii="Times New Roman" w:eastAsiaTheme="minorHAnsi" w:hAnsi="Times New Roman"/>
          <w:bCs/>
          <w:szCs w:val="22"/>
        </w:rPr>
        <w:t xml:space="preserve">Solicitar à </w:t>
      </w:r>
      <w:proofErr w:type="spellStart"/>
      <w:r w:rsidRPr="00C46693">
        <w:rPr>
          <w:rFonts w:ascii="Times New Roman" w:eastAsiaTheme="minorHAnsi" w:hAnsi="Times New Roman"/>
          <w:bCs/>
          <w:szCs w:val="22"/>
        </w:rPr>
        <w:t>Secretaria-Geral</w:t>
      </w:r>
      <w:proofErr w:type="spellEnd"/>
      <w:r w:rsidRPr="00C46693">
        <w:rPr>
          <w:rFonts w:ascii="Times New Roman" w:eastAsiaTheme="minorHAnsi" w:hAnsi="Times New Roman"/>
          <w:bCs/>
          <w:szCs w:val="22"/>
        </w:rPr>
        <w:t xml:space="preserve"> que, até o fechamento do primeiro trimestre de 2024, submeta à consideração da CAAP um plano para melhorar a mobilização de recursos externos, inclusive do setor privado, quando pertinente.    </w:t>
      </w:r>
    </w:p>
    <w:p w14:paraId="0DCD59F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rPr>
      </w:pPr>
    </w:p>
    <w:p w14:paraId="1A01FE3A" w14:textId="09491AA4" w:rsidR="009D159C" w:rsidRPr="00C46693" w:rsidRDefault="009D159C" w:rsidP="00AF366E">
      <w:pPr>
        <w:widowControl/>
        <w:numPr>
          <w:ilvl w:val="0"/>
          <w:numId w:val="65"/>
        </w:numPr>
        <w:tabs>
          <w:tab w:val="clear" w:pos="720"/>
          <w:tab w:val="clear" w:pos="1440"/>
          <w:tab w:val="clear" w:pos="2160"/>
          <w:tab w:val="clear" w:pos="2880"/>
          <w:tab w:val="clear" w:pos="3600"/>
          <w:tab w:val="clear" w:pos="4320"/>
          <w:tab w:val="clear" w:pos="5760"/>
          <w:tab w:val="clear" w:pos="6480"/>
          <w:tab w:val="clear" w:pos="7200"/>
          <w:tab w:val="clear" w:pos="7920"/>
        </w:tabs>
        <w:ind w:left="2160" w:hanging="720"/>
        <w:rPr>
          <w:rFonts w:ascii="Times New Roman" w:eastAsiaTheme="minorHAnsi" w:hAnsi="Times New Roman"/>
          <w:bCs/>
          <w:szCs w:val="22"/>
        </w:rPr>
      </w:pPr>
      <w:r w:rsidRPr="00C46693">
        <w:rPr>
          <w:rFonts w:ascii="Times New Roman" w:eastAsiaTheme="minorHAnsi" w:hAnsi="Times New Roman"/>
          <w:bCs/>
          <w:szCs w:val="22"/>
        </w:rPr>
        <w:lastRenderedPageBreak/>
        <w:t xml:space="preserve">Solicitar à </w:t>
      </w:r>
      <w:proofErr w:type="spellStart"/>
      <w:r w:rsidRPr="00C46693">
        <w:rPr>
          <w:rFonts w:ascii="Times New Roman" w:eastAsiaTheme="minorHAnsi" w:hAnsi="Times New Roman"/>
          <w:bCs/>
          <w:szCs w:val="22"/>
        </w:rPr>
        <w:t>Secretaria-Geral</w:t>
      </w:r>
      <w:proofErr w:type="spellEnd"/>
      <w:r w:rsidRPr="00C46693">
        <w:rPr>
          <w:rFonts w:ascii="Times New Roman" w:eastAsiaTheme="minorHAnsi" w:hAnsi="Times New Roman"/>
          <w:bCs/>
          <w:szCs w:val="22"/>
        </w:rPr>
        <w:t xml:space="preserve"> que continue com os próximos passos descritos no relatório de março de 2022, “Opções de </w:t>
      </w:r>
      <w:r w:rsidR="00DA5E65" w:rsidRPr="00C46693">
        <w:rPr>
          <w:rFonts w:ascii="Times New Roman" w:eastAsiaTheme="minorHAnsi" w:hAnsi="Times New Roman"/>
          <w:bCs/>
          <w:szCs w:val="22"/>
        </w:rPr>
        <w:t xml:space="preserve">Financiamento </w:t>
      </w:r>
      <w:r w:rsidRPr="00C46693">
        <w:rPr>
          <w:rFonts w:ascii="Times New Roman" w:eastAsiaTheme="minorHAnsi" w:hAnsi="Times New Roman"/>
          <w:bCs/>
          <w:szCs w:val="22"/>
        </w:rPr>
        <w:t xml:space="preserve">para </w:t>
      </w:r>
      <w:r w:rsidR="00DA5E65" w:rsidRPr="00C46693">
        <w:rPr>
          <w:rFonts w:ascii="Times New Roman" w:eastAsiaTheme="minorHAnsi" w:hAnsi="Times New Roman"/>
          <w:bCs/>
          <w:szCs w:val="22"/>
        </w:rPr>
        <w:t xml:space="preserve">Contribuir </w:t>
      </w:r>
      <w:r w:rsidRPr="00C46693">
        <w:rPr>
          <w:rFonts w:ascii="Times New Roman" w:eastAsiaTheme="minorHAnsi" w:hAnsi="Times New Roman"/>
          <w:bCs/>
          <w:szCs w:val="22"/>
        </w:rPr>
        <w:t xml:space="preserve">para o Sistema Interamericano de Direitos Humanos”, e forneça uma atualização à CAAP em março de 2024 com a intenção de assegurar que outras opções de financiamento possam complementar o orçamento-programa do Fundo Ordinário da Comissão Interamericana de Direitos Humanos e da Corte Interamericana de Direitos Humanos. </w:t>
      </w:r>
    </w:p>
    <w:p w14:paraId="39D81A91" w14:textId="77777777" w:rsidR="00F50C67" w:rsidRPr="00C46693" w:rsidRDefault="00F50C67"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rPr>
      </w:pPr>
    </w:p>
    <w:p w14:paraId="07A14E5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C46693">
        <w:rPr>
          <w:rFonts w:ascii="Times New Roman" w:eastAsiaTheme="minorHAnsi" w:hAnsi="Times New Roman"/>
          <w:szCs w:val="22"/>
        </w:rPr>
        <w:t>19.</w:t>
      </w:r>
      <w:r w:rsidRPr="00C46693">
        <w:rPr>
          <w:rFonts w:ascii="Times New Roman" w:eastAsiaTheme="minorHAnsi" w:hAnsi="Times New Roman"/>
          <w:szCs w:val="22"/>
        </w:rPr>
        <w:tab/>
      </w:r>
      <w:r w:rsidRPr="00C46693">
        <w:rPr>
          <w:rFonts w:ascii="Times New Roman" w:eastAsiaTheme="minorHAnsi" w:hAnsi="Times New Roman"/>
          <w:szCs w:val="22"/>
          <w:u w:val="single"/>
        </w:rPr>
        <w:t>Decisão oportuna para processar cargos vagos</w:t>
      </w:r>
    </w:p>
    <w:p w14:paraId="5246CF9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0195F2D4" w14:textId="553D5D6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C46693">
        <w:rPr>
          <w:rFonts w:ascii="Times New Roman" w:eastAsiaTheme="minorHAnsi" w:hAnsi="Times New Roman"/>
          <w:szCs w:val="22"/>
        </w:rPr>
        <w:t xml:space="preserve">Solicitar à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que </w:t>
      </w:r>
      <w:r w:rsidR="00CB6537" w:rsidRPr="00C46693">
        <w:rPr>
          <w:rFonts w:ascii="Times New Roman" w:eastAsiaTheme="minorHAnsi" w:hAnsi="Times New Roman"/>
          <w:szCs w:val="22"/>
        </w:rPr>
        <w:t xml:space="preserve">se </w:t>
      </w:r>
      <w:r w:rsidRPr="00C46693">
        <w:rPr>
          <w:rFonts w:ascii="Times New Roman" w:eastAsiaTheme="minorHAnsi" w:hAnsi="Times New Roman"/>
          <w:szCs w:val="22"/>
        </w:rPr>
        <w:t xml:space="preserve">assegure de que as recomendações da Comissão Assessora de Seleção e Promoção para cargos vagos sejam consideradas e abordadas dentro de dois meses após a verificação dos antecedentes e que eventuais atrasos sejam justificados por escrito ao Conselho Permanente, por intermédio da CAAP. </w:t>
      </w:r>
    </w:p>
    <w:p w14:paraId="709159D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1331BC5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C46693">
        <w:rPr>
          <w:rFonts w:ascii="Times New Roman" w:eastAsiaTheme="minorHAnsi" w:hAnsi="Times New Roman"/>
          <w:szCs w:val="22"/>
        </w:rPr>
        <w:t>20.</w:t>
      </w:r>
      <w:r w:rsidRPr="00C46693">
        <w:rPr>
          <w:rFonts w:ascii="Times New Roman" w:eastAsiaTheme="minorHAnsi" w:hAnsi="Times New Roman"/>
          <w:szCs w:val="22"/>
        </w:rPr>
        <w:tab/>
      </w:r>
      <w:r w:rsidRPr="00C46693">
        <w:rPr>
          <w:rFonts w:ascii="Times New Roman" w:eastAsiaTheme="minorHAnsi" w:hAnsi="Times New Roman"/>
          <w:szCs w:val="22"/>
          <w:u w:val="single"/>
        </w:rPr>
        <w:t xml:space="preserve">Fundo Interamericano de Assistência para </w:t>
      </w:r>
      <w:proofErr w:type="gramStart"/>
      <w:r w:rsidRPr="00C46693">
        <w:rPr>
          <w:rFonts w:ascii="Times New Roman" w:eastAsiaTheme="minorHAnsi" w:hAnsi="Times New Roman"/>
          <w:szCs w:val="22"/>
          <w:u w:val="single"/>
        </w:rPr>
        <w:t>Situações de Emergência</w:t>
      </w:r>
      <w:proofErr w:type="gramEnd"/>
    </w:p>
    <w:p w14:paraId="761261F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3A461CB3" w14:textId="39FC60B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r w:rsidRPr="00C46693">
        <w:rPr>
          <w:rFonts w:ascii="Times New Roman" w:eastAsiaTheme="minorHAnsi" w:hAnsi="Times New Roman"/>
          <w:szCs w:val="22"/>
        </w:rPr>
        <w:t xml:space="preserve">Solicitar à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que, até o segundo trimestre de 2024, submeta à consideração da CAAP opções para fortalecer a sustentabilidade do Fundo Interamericano de Assistência para </w:t>
      </w:r>
      <w:proofErr w:type="gramStart"/>
      <w:r w:rsidRPr="00C46693">
        <w:rPr>
          <w:rFonts w:ascii="Times New Roman" w:eastAsiaTheme="minorHAnsi" w:hAnsi="Times New Roman"/>
          <w:szCs w:val="22"/>
        </w:rPr>
        <w:t>Situações de Emergência</w:t>
      </w:r>
      <w:proofErr w:type="gramEnd"/>
      <w:r w:rsidRPr="00C46693">
        <w:rPr>
          <w:rFonts w:ascii="Times New Roman" w:eastAsiaTheme="minorHAnsi" w:hAnsi="Times New Roman"/>
          <w:szCs w:val="22"/>
        </w:rPr>
        <w:t xml:space="preserve">.    </w:t>
      </w:r>
    </w:p>
    <w:p w14:paraId="2EC7C72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szCs w:val="22"/>
        </w:rPr>
      </w:pPr>
    </w:p>
    <w:p w14:paraId="41312CD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440" w:hanging="720"/>
        <w:rPr>
          <w:rFonts w:ascii="Times New Roman" w:eastAsiaTheme="minorHAnsi" w:hAnsi="Times New Roman"/>
          <w:bCs/>
          <w:szCs w:val="22"/>
        </w:rPr>
      </w:pPr>
      <w:r w:rsidRPr="00C46693">
        <w:rPr>
          <w:rFonts w:ascii="Times New Roman" w:eastAsiaTheme="minorHAnsi" w:hAnsi="Times New Roman"/>
          <w:bCs/>
          <w:szCs w:val="22"/>
        </w:rPr>
        <w:t>21.</w:t>
      </w:r>
      <w:r w:rsidRPr="00C46693">
        <w:rPr>
          <w:rFonts w:ascii="Times New Roman" w:eastAsiaTheme="minorHAnsi" w:hAnsi="Times New Roman"/>
          <w:bCs/>
          <w:szCs w:val="22"/>
        </w:rPr>
        <w:tab/>
      </w:r>
      <w:r w:rsidRPr="00C46693">
        <w:rPr>
          <w:rFonts w:ascii="Times New Roman" w:eastAsiaTheme="minorHAnsi" w:hAnsi="Times New Roman"/>
          <w:bCs/>
          <w:szCs w:val="22"/>
          <w:u w:val="single"/>
        </w:rPr>
        <w:t>Revisão integral da Organização dos Estados Americanos por terceiros</w:t>
      </w:r>
    </w:p>
    <w:p w14:paraId="16921AF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Cs/>
          <w:szCs w:val="22"/>
        </w:rPr>
      </w:pPr>
    </w:p>
    <w:p w14:paraId="7E21F814" w14:textId="7F5E29AE" w:rsidR="009D159C" w:rsidRPr="00C46693" w:rsidRDefault="00E52549" w:rsidP="00AF366E">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imes New Roman" w:hAnsi="Times New Roman"/>
          <w:bCs/>
          <w:szCs w:val="22"/>
        </w:rPr>
      </w:pPr>
      <w:r w:rsidRPr="00C46693">
        <w:rPr>
          <w:rFonts w:ascii="Times New Roman" w:eastAsia="Times New Roman" w:hAnsi="Times New Roman"/>
          <w:bCs/>
          <w:szCs w:val="22"/>
        </w:rPr>
        <w:t>Que a</w:t>
      </w:r>
      <w:r w:rsidR="009D159C" w:rsidRPr="00C46693">
        <w:rPr>
          <w:rFonts w:ascii="Times New Roman" w:eastAsia="Times New Roman" w:hAnsi="Times New Roman"/>
          <w:bCs/>
          <w:szCs w:val="22"/>
        </w:rPr>
        <w:t xml:space="preserve"> revisão integral da </w:t>
      </w:r>
      <w:r w:rsidR="00451AE5" w:rsidRPr="00C46693">
        <w:rPr>
          <w:rFonts w:ascii="Times New Roman" w:eastAsia="Times New Roman" w:hAnsi="Times New Roman"/>
          <w:bCs/>
          <w:szCs w:val="22"/>
        </w:rPr>
        <w:t>OEA</w:t>
      </w:r>
      <w:r w:rsidR="009D159C" w:rsidRPr="00C46693">
        <w:rPr>
          <w:rFonts w:ascii="Times New Roman" w:eastAsia="Times New Roman" w:hAnsi="Times New Roman"/>
          <w:bCs/>
          <w:szCs w:val="22"/>
        </w:rPr>
        <w:t xml:space="preserve"> por terceiros deve ser realizada por uma empresa multinacional de consultoria com divisões em várias das áreas a serem definidas nos termos de referência. </w:t>
      </w:r>
    </w:p>
    <w:p w14:paraId="783722D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Cs/>
          <w:szCs w:val="22"/>
        </w:rPr>
      </w:pPr>
    </w:p>
    <w:p w14:paraId="764114AE" w14:textId="534E5CE7" w:rsidR="009D159C" w:rsidRPr="00C46693" w:rsidRDefault="009D159C" w:rsidP="00AF366E">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bCs/>
          <w:szCs w:val="22"/>
        </w:rPr>
      </w:pPr>
      <w:r w:rsidRPr="00C46693">
        <w:rPr>
          <w:rFonts w:ascii="Times New Roman" w:eastAsia="Times New Roman" w:hAnsi="Times New Roman"/>
          <w:bCs/>
          <w:szCs w:val="22"/>
        </w:rPr>
        <w:t xml:space="preserve">Encarregar a CAAP de elaborar os termos de referência para a revisão integral por terceiros e submetê-los à aprovação do Conselho Permanente até 15 de agosto de 2023. Ao redigir a referida proposta, a CAAP poderá consultar o Comitê de Auditoria. </w:t>
      </w:r>
    </w:p>
    <w:p w14:paraId="39C3516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Calibri" w:hAnsi="Times New Roman"/>
          <w:bCs/>
          <w:szCs w:val="22"/>
        </w:rPr>
      </w:pPr>
    </w:p>
    <w:p w14:paraId="1517599B" w14:textId="4C077BDD" w:rsidR="009D159C" w:rsidRPr="00C46693" w:rsidRDefault="00B422E8" w:rsidP="00AF366E">
      <w:pPr>
        <w:widowControl/>
        <w:numPr>
          <w:ilvl w:val="1"/>
          <w:numId w:val="70"/>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Calibri" w:hAnsi="Times New Roman"/>
          <w:bCs/>
          <w:szCs w:val="22"/>
        </w:rPr>
      </w:pPr>
      <w:r w:rsidRPr="00C46693">
        <w:rPr>
          <w:rFonts w:ascii="Times New Roman" w:eastAsia="Times New Roman" w:hAnsi="Times New Roman"/>
          <w:bCs/>
          <w:szCs w:val="22"/>
        </w:rPr>
        <w:t xml:space="preserve">Que a </w:t>
      </w:r>
      <w:r w:rsidR="009D159C" w:rsidRPr="00C46693">
        <w:rPr>
          <w:rFonts w:ascii="Times New Roman" w:eastAsia="Times New Roman" w:hAnsi="Times New Roman"/>
          <w:bCs/>
          <w:szCs w:val="22"/>
        </w:rPr>
        <w:t>revisão integral por terceiros deve ser concluída a tempo de servir como subsídio para o processo orçamentário de 2025 e deve incluir recomendações. Os termos de referência devem ter duas partes e incluir, ao menos, o seguinte:</w:t>
      </w:r>
      <w:r w:rsidR="009D159C" w:rsidRPr="00C46693">
        <w:rPr>
          <w:rFonts w:ascii="Times New Roman" w:eastAsia="Times New Roman" w:hAnsi="Times New Roman"/>
          <w:b/>
          <w:szCs w:val="22"/>
        </w:rPr>
        <w:t xml:space="preserve"> </w:t>
      </w:r>
    </w:p>
    <w:p w14:paraId="3BD539B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Cs/>
          <w:szCs w:val="22"/>
        </w:rPr>
      </w:pPr>
    </w:p>
    <w:p w14:paraId="7E141A56" w14:textId="2440602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bCs/>
          <w:szCs w:val="22"/>
        </w:rPr>
      </w:pPr>
      <w:r w:rsidRPr="00C46693">
        <w:rPr>
          <w:rFonts w:ascii="Times New Roman" w:eastAsiaTheme="minorHAnsi" w:hAnsi="Times New Roman"/>
          <w:bCs/>
          <w:szCs w:val="22"/>
        </w:rPr>
        <w:t xml:space="preserve">i. </w:t>
      </w:r>
      <w:r w:rsidRPr="00C46693">
        <w:rPr>
          <w:rFonts w:ascii="Times New Roman" w:eastAsiaTheme="minorHAnsi" w:hAnsi="Times New Roman"/>
          <w:bCs/>
          <w:szCs w:val="22"/>
        </w:rPr>
        <w:tab/>
        <w:t xml:space="preserve">Operacional: Uma revisão com recomendações sobre a estrutura organizacional da OEA, remuneração e benefícios do pessoal, estrutura e níveis de pessoal, finanças, avaliação de riscos, políticas de teletrabalho, gestão de ativos </w:t>
      </w:r>
      <w:r w:rsidR="00EC6A54">
        <w:rPr>
          <w:rFonts w:ascii="Times New Roman" w:eastAsiaTheme="minorHAnsi" w:hAnsi="Times New Roman"/>
          <w:bCs/>
          <w:szCs w:val="22"/>
        </w:rPr>
        <w:t>físicos</w:t>
      </w:r>
      <w:r w:rsidR="00EC6A54" w:rsidRPr="00C46693">
        <w:rPr>
          <w:rFonts w:ascii="Times New Roman" w:eastAsiaTheme="minorHAnsi" w:hAnsi="Times New Roman"/>
          <w:bCs/>
          <w:szCs w:val="22"/>
        </w:rPr>
        <w:t xml:space="preserve"> </w:t>
      </w:r>
      <w:r w:rsidRPr="00C46693">
        <w:rPr>
          <w:rFonts w:ascii="Times New Roman" w:eastAsiaTheme="minorHAnsi" w:hAnsi="Times New Roman"/>
          <w:bCs/>
          <w:szCs w:val="22"/>
        </w:rPr>
        <w:t xml:space="preserve">(com uma análise detalhada da utilização atual do espaço </w:t>
      </w:r>
      <w:r w:rsidR="00F349A7" w:rsidRPr="00C46693">
        <w:rPr>
          <w:rFonts w:ascii="Times New Roman" w:eastAsiaTheme="minorHAnsi" w:hAnsi="Times New Roman"/>
          <w:bCs/>
          <w:szCs w:val="22"/>
        </w:rPr>
        <w:t xml:space="preserve">físico </w:t>
      </w:r>
      <w:r w:rsidRPr="00C46693">
        <w:rPr>
          <w:rFonts w:ascii="Times New Roman" w:eastAsiaTheme="minorHAnsi" w:hAnsi="Times New Roman"/>
          <w:bCs/>
          <w:szCs w:val="22"/>
        </w:rPr>
        <w:t>com base nos requisitos de ocupação), processos internos das secretarias, análise detalhada do plano de saúde</w:t>
      </w:r>
      <w:r w:rsidR="005A63BC">
        <w:rPr>
          <w:rFonts w:ascii="Times New Roman" w:eastAsiaTheme="minorHAnsi" w:hAnsi="Times New Roman"/>
          <w:bCs/>
          <w:szCs w:val="22"/>
        </w:rPr>
        <w:t xml:space="preserve"> e outros </w:t>
      </w:r>
      <w:r w:rsidRPr="00C46693">
        <w:rPr>
          <w:rFonts w:ascii="Times New Roman" w:eastAsiaTheme="minorHAnsi" w:hAnsi="Times New Roman"/>
          <w:bCs/>
          <w:szCs w:val="22"/>
        </w:rPr>
        <w:t>benefícios</w:t>
      </w:r>
      <w:r w:rsidR="005A63BC">
        <w:rPr>
          <w:rFonts w:ascii="Times New Roman" w:eastAsiaTheme="minorHAnsi" w:hAnsi="Times New Roman"/>
          <w:bCs/>
          <w:szCs w:val="22"/>
        </w:rPr>
        <w:t xml:space="preserve"> </w:t>
      </w:r>
      <w:r w:rsidR="00546F30">
        <w:rPr>
          <w:rFonts w:ascii="Times New Roman" w:eastAsiaTheme="minorHAnsi" w:hAnsi="Times New Roman"/>
          <w:bCs/>
          <w:szCs w:val="22"/>
        </w:rPr>
        <w:t>do pessoal</w:t>
      </w:r>
      <w:r w:rsidR="001D3D87">
        <w:rPr>
          <w:rFonts w:ascii="Times New Roman" w:eastAsiaTheme="minorHAnsi" w:hAnsi="Times New Roman"/>
          <w:bCs/>
          <w:szCs w:val="22"/>
        </w:rPr>
        <w:t xml:space="preserve"> </w:t>
      </w:r>
      <w:r w:rsidRPr="00C46693">
        <w:rPr>
          <w:rFonts w:ascii="Times New Roman" w:eastAsiaTheme="minorHAnsi" w:hAnsi="Times New Roman"/>
          <w:bCs/>
          <w:szCs w:val="22"/>
        </w:rPr>
        <w:t xml:space="preserve">da OEA e opções alternativas. Além disso, a revisão identificará os pontos fortes e as áreas passíveis de melhoria, buscando aumentar a capacidade da Organização de ser mais eficaz, e com o objetivo de melhorar a eficiência e a relação custo-benefício na implementação dos seus </w:t>
      </w:r>
      <w:r w:rsidRPr="00C46693">
        <w:rPr>
          <w:rFonts w:ascii="Times New Roman" w:eastAsiaTheme="minorHAnsi" w:hAnsi="Times New Roman"/>
          <w:bCs/>
          <w:szCs w:val="22"/>
        </w:rPr>
        <w:lastRenderedPageBreak/>
        <w:t xml:space="preserve">mandatos, bem como a prestação de contas e a comunicação entre as secretarias e os Estados membros.    </w:t>
      </w:r>
    </w:p>
    <w:p w14:paraId="644354E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bCs/>
          <w:szCs w:val="22"/>
        </w:rPr>
      </w:pPr>
    </w:p>
    <w:p w14:paraId="061DA8F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880" w:hanging="720"/>
        <w:rPr>
          <w:rFonts w:ascii="Times New Roman" w:eastAsiaTheme="minorHAnsi" w:hAnsi="Times New Roman"/>
          <w:bCs/>
          <w:szCs w:val="22"/>
        </w:rPr>
      </w:pPr>
      <w:proofErr w:type="spellStart"/>
      <w:r w:rsidRPr="00C46693">
        <w:rPr>
          <w:rFonts w:ascii="Times New Roman" w:eastAsiaTheme="minorHAnsi" w:hAnsi="Times New Roman"/>
          <w:bCs/>
          <w:szCs w:val="22"/>
        </w:rPr>
        <w:t>ii</w:t>
      </w:r>
      <w:proofErr w:type="spellEnd"/>
      <w:r w:rsidRPr="00C46693">
        <w:rPr>
          <w:rFonts w:ascii="Times New Roman" w:eastAsiaTheme="minorHAnsi" w:hAnsi="Times New Roman"/>
          <w:bCs/>
          <w:szCs w:val="22"/>
        </w:rPr>
        <w:t>.</w:t>
      </w:r>
      <w:r w:rsidRPr="00C46693">
        <w:rPr>
          <w:rFonts w:ascii="Times New Roman" w:eastAsiaTheme="minorHAnsi" w:hAnsi="Times New Roman"/>
          <w:bCs/>
          <w:szCs w:val="22"/>
        </w:rPr>
        <w:tab/>
        <w:t xml:space="preserve">Governança: Uma revisão de toda a estrutura de governança da OEA, com recomendações, englobando os conselhos (Conselho Permanente e Conselho Interamericano de Desenvolvimento Integral), a </w:t>
      </w:r>
      <w:proofErr w:type="spellStart"/>
      <w:r w:rsidRPr="00C46693">
        <w:rPr>
          <w:rFonts w:ascii="Times New Roman" w:eastAsiaTheme="minorHAnsi" w:hAnsi="Times New Roman"/>
          <w:bCs/>
          <w:szCs w:val="22"/>
        </w:rPr>
        <w:t>Secretaria-Geral</w:t>
      </w:r>
      <w:proofErr w:type="spellEnd"/>
      <w:r w:rsidRPr="00C46693">
        <w:rPr>
          <w:rFonts w:ascii="Times New Roman" w:eastAsiaTheme="minorHAnsi" w:hAnsi="Times New Roman"/>
          <w:bCs/>
          <w:szCs w:val="22"/>
        </w:rPr>
        <w:t xml:space="preserve">, todas as comissões e grupos de trabalho da OEA, com o objetivo de simplificar as estruturas, os processos, a tomada de decisões, a comunicação e o fluxo de informações de governança, aumentando sua eficácia.    </w:t>
      </w:r>
    </w:p>
    <w:p w14:paraId="3AE8E82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bCs/>
          <w:szCs w:val="22"/>
        </w:rPr>
      </w:pPr>
    </w:p>
    <w:p w14:paraId="141EC569" w14:textId="26E54CA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160" w:hanging="720"/>
        <w:rPr>
          <w:rFonts w:ascii="Times New Roman" w:eastAsiaTheme="minorHAnsi" w:hAnsi="Times New Roman"/>
          <w:bCs/>
          <w:szCs w:val="22"/>
        </w:rPr>
      </w:pPr>
      <w:r w:rsidRPr="00C46693">
        <w:rPr>
          <w:rFonts w:ascii="Times New Roman" w:eastAsiaTheme="minorHAnsi" w:hAnsi="Times New Roman"/>
          <w:bCs/>
          <w:szCs w:val="22"/>
        </w:rPr>
        <w:t xml:space="preserve">d) </w:t>
      </w:r>
      <w:r w:rsidRPr="00C46693">
        <w:rPr>
          <w:rFonts w:ascii="Times New Roman" w:eastAsiaTheme="minorHAnsi" w:hAnsi="Times New Roman"/>
          <w:bCs/>
          <w:szCs w:val="22"/>
        </w:rPr>
        <w:tab/>
        <w:t xml:space="preserve">Encarregar a </w:t>
      </w:r>
      <w:proofErr w:type="spellStart"/>
      <w:r w:rsidRPr="00C46693">
        <w:rPr>
          <w:rFonts w:ascii="Times New Roman" w:eastAsiaTheme="minorHAnsi" w:hAnsi="Times New Roman"/>
          <w:bCs/>
          <w:szCs w:val="22"/>
        </w:rPr>
        <w:t>Secretaria-Geral</w:t>
      </w:r>
      <w:proofErr w:type="spellEnd"/>
      <w:r w:rsidRPr="00C46693">
        <w:rPr>
          <w:rFonts w:ascii="Times New Roman" w:eastAsiaTheme="minorHAnsi" w:hAnsi="Times New Roman"/>
          <w:bCs/>
          <w:szCs w:val="22"/>
        </w:rPr>
        <w:t xml:space="preserve"> de submeter à aprovação do Conselho Permanente, por intermédio da CAAP, no prazo de 30 dias após o recebimento da revisão externa, uma proposta de plano de implementação para as recomendações resultantes da seção </w:t>
      </w:r>
      <w:r w:rsidR="00E87E11" w:rsidRPr="00C46693">
        <w:rPr>
          <w:rFonts w:ascii="Times New Roman" w:eastAsiaTheme="minorHAnsi" w:hAnsi="Times New Roman"/>
          <w:bCs/>
          <w:szCs w:val="22"/>
        </w:rPr>
        <w:t>c</w:t>
      </w:r>
      <w:r w:rsidR="009D128F" w:rsidRPr="00C46693">
        <w:rPr>
          <w:rFonts w:ascii="Times New Roman" w:eastAsiaTheme="minorHAnsi" w:hAnsi="Times New Roman"/>
          <w:bCs/>
          <w:szCs w:val="22"/>
        </w:rPr>
        <w:t>(</w:t>
      </w:r>
      <w:r w:rsidRPr="00C46693">
        <w:rPr>
          <w:rFonts w:ascii="Times New Roman" w:eastAsiaTheme="minorHAnsi" w:hAnsi="Times New Roman"/>
          <w:bCs/>
          <w:szCs w:val="22"/>
        </w:rPr>
        <w:t>i</w:t>
      </w:r>
      <w:r w:rsidR="009D128F" w:rsidRPr="00C46693">
        <w:rPr>
          <w:rFonts w:ascii="Times New Roman" w:eastAsiaTheme="minorHAnsi" w:hAnsi="Times New Roman"/>
          <w:bCs/>
          <w:szCs w:val="22"/>
        </w:rPr>
        <w:t>)</w:t>
      </w:r>
      <w:r w:rsidRPr="00C46693">
        <w:rPr>
          <w:rFonts w:ascii="Times New Roman" w:eastAsiaTheme="minorHAnsi" w:hAnsi="Times New Roman"/>
          <w:bCs/>
          <w:szCs w:val="22"/>
        </w:rPr>
        <w:t xml:space="preserve"> acima.    </w:t>
      </w:r>
    </w:p>
    <w:p w14:paraId="5627AC85" w14:textId="77777777" w:rsidR="00CA3BA6" w:rsidRDefault="00CA3BA6"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rPr>
        <w:sectPr w:rsidR="00CA3BA6" w:rsidSect="007A20B1">
          <w:footnotePr>
            <w:numRestart w:val="eachSect"/>
          </w:footnotePr>
          <w:type w:val="oddPage"/>
          <w:pgSz w:w="12240" w:h="15840"/>
          <w:pgMar w:top="2160" w:right="1570" w:bottom="1296" w:left="1699" w:header="720" w:footer="720" w:gutter="0"/>
          <w:cols w:space="720"/>
          <w:docGrid w:linePitch="360"/>
        </w:sectPr>
      </w:pPr>
    </w:p>
    <w:p w14:paraId="0A7BBF60" w14:textId="11B243A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ANEXO I – Renovação dos parágrafos resolutivos para o ciclo orçamentário de 2024</w:t>
      </w:r>
    </w:p>
    <w:tbl>
      <w:tblPr>
        <w:tblW w:w="9995" w:type="dxa"/>
        <w:tblInd w:w="-555" w:type="dxa"/>
        <w:tblLook w:val="04A0" w:firstRow="1" w:lastRow="0" w:firstColumn="1" w:lastColumn="0" w:noHBand="0" w:noVBand="1"/>
      </w:tblPr>
      <w:tblGrid>
        <w:gridCol w:w="540"/>
        <w:gridCol w:w="2255"/>
        <w:gridCol w:w="5130"/>
        <w:gridCol w:w="2070"/>
      </w:tblGrid>
      <w:tr w:rsidR="009D159C" w:rsidRPr="00005254" w14:paraId="5AD1CC83" w14:textId="77777777" w:rsidTr="00EE0046">
        <w:trPr>
          <w:tblHeader/>
        </w:trPr>
        <w:tc>
          <w:tcPr>
            <w:tcW w:w="540" w:type="dxa"/>
            <w:tcBorders>
              <w:top w:val="single" w:sz="4" w:space="0" w:color="auto"/>
              <w:left w:val="single" w:sz="8" w:space="0" w:color="auto"/>
              <w:bottom w:val="single" w:sz="4" w:space="0" w:color="auto"/>
              <w:right w:val="nil"/>
            </w:tcBorders>
            <w:shd w:val="clear" w:color="auto" w:fill="B8CCE4"/>
          </w:tcPr>
          <w:p w14:paraId="4869832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bCs/>
                <w:color w:val="000000"/>
                <w:szCs w:val="22"/>
                <w:lang w:eastAsia="es-ES_tradnl"/>
              </w:rPr>
            </w:pPr>
          </w:p>
        </w:tc>
        <w:tc>
          <w:tcPr>
            <w:tcW w:w="2255" w:type="dxa"/>
            <w:tcBorders>
              <w:top w:val="single" w:sz="4" w:space="0" w:color="auto"/>
              <w:left w:val="single" w:sz="8" w:space="0" w:color="auto"/>
              <w:bottom w:val="single" w:sz="4" w:space="0" w:color="auto"/>
              <w:right w:val="nil"/>
            </w:tcBorders>
            <w:shd w:val="clear" w:color="auto" w:fill="B8CCE4"/>
            <w:hideMark/>
          </w:tcPr>
          <w:p w14:paraId="12D9D26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szCs w:val="22"/>
              </w:rPr>
            </w:pPr>
            <w:r w:rsidRPr="00C46693">
              <w:rPr>
                <w:rFonts w:ascii="Times New Roman" w:eastAsiaTheme="minorHAnsi" w:hAnsi="Times New Roman"/>
                <w:b/>
                <w:color w:val="000000"/>
                <w:szCs w:val="22"/>
              </w:rPr>
              <w:t>TÍTULO</w:t>
            </w:r>
          </w:p>
        </w:tc>
        <w:tc>
          <w:tcPr>
            <w:tcW w:w="5130" w:type="dxa"/>
            <w:tcBorders>
              <w:top w:val="single" w:sz="4" w:space="0" w:color="auto"/>
              <w:left w:val="single" w:sz="8" w:space="0" w:color="auto"/>
              <w:bottom w:val="single" w:sz="4" w:space="0" w:color="auto"/>
              <w:right w:val="single" w:sz="8" w:space="0" w:color="auto"/>
            </w:tcBorders>
            <w:shd w:val="clear" w:color="auto" w:fill="B8CCE4"/>
            <w:hideMark/>
          </w:tcPr>
          <w:p w14:paraId="496A763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szCs w:val="22"/>
              </w:rPr>
            </w:pPr>
            <w:r w:rsidRPr="00C46693">
              <w:rPr>
                <w:rFonts w:ascii="Times New Roman" w:eastAsiaTheme="minorHAnsi" w:hAnsi="Times New Roman"/>
                <w:b/>
                <w:szCs w:val="22"/>
              </w:rPr>
              <w:t>MANDATOS</w:t>
            </w:r>
          </w:p>
        </w:tc>
        <w:tc>
          <w:tcPr>
            <w:tcW w:w="2070" w:type="dxa"/>
            <w:tcBorders>
              <w:top w:val="single" w:sz="4" w:space="0" w:color="auto"/>
              <w:left w:val="nil"/>
              <w:bottom w:val="single" w:sz="4" w:space="0" w:color="auto"/>
              <w:right w:val="single" w:sz="8" w:space="0" w:color="auto"/>
            </w:tcBorders>
            <w:shd w:val="clear" w:color="auto" w:fill="B8CCE4"/>
            <w:hideMark/>
          </w:tcPr>
          <w:p w14:paraId="1445F4E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szCs w:val="22"/>
              </w:rPr>
            </w:pPr>
            <w:r w:rsidRPr="00C46693">
              <w:rPr>
                <w:rFonts w:ascii="Times New Roman" w:eastAsiaTheme="minorHAnsi" w:hAnsi="Times New Roman"/>
                <w:b/>
                <w:color w:val="000000"/>
                <w:szCs w:val="22"/>
              </w:rPr>
              <w:t>MUDANÇAS NOS PRAZOS E/OU NA PERIODICIDADE</w:t>
            </w:r>
          </w:p>
        </w:tc>
      </w:tr>
      <w:tr w:rsidR="009D159C" w:rsidRPr="00C46693" w14:paraId="462E039B"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D9FA21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3019564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bCs/>
                <w:color w:val="000000"/>
                <w:szCs w:val="22"/>
              </w:rPr>
            </w:pPr>
            <w:r w:rsidRPr="00C46693">
              <w:rPr>
                <w:rFonts w:ascii="Times New Roman" w:eastAsiaTheme="minorHAnsi" w:hAnsi="Times New Roman"/>
                <w:bCs/>
                <w:color w:val="000000"/>
                <w:szCs w:val="22"/>
              </w:rPr>
              <w:t>Relatórios semestrais de execução orçamentária do sistema interamericano de direitos humanos</w:t>
            </w:r>
          </w:p>
          <w:p w14:paraId="570F64B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Cs/>
                <w:color w:val="000000"/>
                <w:szCs w:val="22"/>
                <w:lang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04979D8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I.4</w:t>
            </w:r>
          </w:p>
          <w:p w14:paraId="4783A7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20CD0A8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26"/>
              </w:tabs>
              <w:suppressAutoHyphens/>
              <w:rPr>
                <w:rFonts w:ascii="Times New Roman" w:eastAsiaTheme="minorHAnsi" w:hAnsi="Times New Roman"/>
                <w:bCs/>
                <w:i/>
                <w:color w:val="000000"/>
                <w:szCs w:val="22"/>
              </w:rPr>
            </w:pPr>
            <w:r w:rsidRPr="00C46693">
              <w:rPr>
                <w:rFonts w:ascii="Times New Roman" w:eastAsiaTheme="minorHAnsi" w:hAnsi="Times New Roman"/>
                <w:bCs/>
                <w:color w:val="000000"/>
                <w:szCs w:val="22"/>
              </w:rPr>
              <w:t xml:space="preserve">Solicitar à Corte Interamericana de Direitos Humanos e à Comissão Interamericana de Direitos Humanos (CIDH) que apresentem um relatório semestral sobre a execução orçamentária ao Conselho Permanente e, oportunamente, um plano detalhado de despesas correspondente ao seu orçamento. </w:t>
            </w:r>
            <w:r w:rsidRPr="00C46693">
              <w:rPr>
                <w:rFonts w:ascii="Times New Roman" w:eastAsiaTheme="minorHAnsi" w:hAnsi="Times New Roman"/>
                <w:bCs/>
                <w:i/>
                <w:color w:val="000000"/>
                <w:szCs w:val="22"/>
              </w:rPr>
              <w:t xml:space="preserve"> </w:t>
            </w:r>
          </w:p>
          <w:p w14:paraId="751AC7E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26"/>
              </w:tabs>
              <w:suppressAutoHyphens/>
              <w:rPr>
                <w:rFonts w:ascii="Times New Roman" w:eastAsiaTheme="minorHAnsi" w:hAnsi="Times New Roman"/>
                <w:bCs/>
                <w:i/>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74768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51F3480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7D1FC0A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Anual</w:t>
            </w:r>
          </w:p>
        </w:tc>
      </w:tr>
      <w:tr w:rsidR="009D159C" w:rsidRPr="00005254" w14:paraId="20B0AE0B"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E4D3BC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2.</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23FB45C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bCs/>
                <w:color w:val="000000"/>
                <w:szCs w:val="22"/>
              </w:rPr>
            </w:pPr>
            <w:r w:rsidRPr="00C46693">
              <w:rPr>
                <w:rFonts w:ascii="Times New Roman" w:eastAsiaTheme="minorHAnsi" w:hAnsi="Times New Roman"/>
                <w:bCs/>
                <w:color w:val="000000"/>
                <w:szCs w:val="22"/>
              </w:rPr>
              <w:t>Prestação de contas aos Estados membros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79B04F6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eastAsia="es-ES_tradnl"/>
              </w:rPr>
            </w:pPr>
            <w:r w:rsidRPr="00C46693">
              <w:rPr>
                <w:rFonts w:ascii="Times New Roman" w:eastAsiaTheme="minorHAnsi" w:hAnsi="Times New Roman"/>
                <w:b/>
                <w:bCs/>
                <w:color w:val="000000"/>
                <w:szCs w:val="22"/>
                <w:lang w:eastAsia="es-ES_tradnl"/>
              </w:rPr>
              <w:t>AG/RES. 2985 (LII-O/22), parágrafo III.2</w:t>
            </w:r>
          </w:p>
          <w:p w14:paraId="7BE4505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eastAsia="es-ES_tradnl"/>
              </w:rPr>
            </w:pPr>
            <w:r w:rsidRPr="00C46693">
              <w:rPr>
                <w:rFonts w:ascii="Times New Roman" w:eastAsiaTheme="minorHAnsi" w:hAnsi="Times New Roman"/>
                <w:b/>
                <w:bCs/>
                <w:color w:val="000000"/>
                <w:szCs w:val="22"/>
                <w:lang w:eastAsia="es-ES_tradnl"/>
              </w:rPr>
              <w:t>Mandato:</w:t>
            </w:r>
          </w:p>
          <w:p w14:paraId="00EB96CB" w14:textId="7E4AEE65" w:rsidR="009D159C" w:rsidRPr="00C46693" w:rsidRDefault="00CA3BA6"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35" w:hanging="360"/>
              <w:rPr>
                <w:rFonts w:ascii="Times New Roman" w:eastAsia="Times New Roman" w:hAnsi="Times New Roman"/>
                <w:color w:val="000000"/>
                <w:szCs w:val="22"/>
                <w:lang w:eastAsia="es-ES_tradnl"/>
              </w:rPr>
            </w:pPr>
            <w:r>
              <w:rPr>
                <w:rFonts w:ascii="Times New Roman" w:eastAsia="Times New Roman" w:hAnsi="Times New Roman"/>
                <w:color w:val="000000"/>
                <w:szCs w:val="22"/>
                <w:lang w:eastAsia="es-ES_tradnl"/>
              </w:rPr>
              <w:t xml:space="preserve">b) </w:t>
            </w:r>
            <w:r>
              <w:rPr>
                <w:rFonts w:ascii="Times New Roman" w:eastAsia="Times New Roman" w:hAnsi="Times New Roman"/>
                <w:color w:val="000000"/>
                <w:szCs w:val="22"/>
                <w:lang w:eastAsia="es-ES_tradnl"/>
              </w:rPr>
              <w:tab/>
            </w:r>
            <w:r w:rsidR="009D159C" w:rsidRPr="00C46693">
              <w:rPr>
                <w:rFonts w:ascii="Times New Roman" w:eastAsia="Times New Roman" w:hAnsi="Times New Roman"/>
                <w:color w:val="000000"/>
                <w:szCs w:val="22"/>
                <w:lang w:eastAsia="es-ES_tradnl"/>
              </w:rPr>
              <w:t xml:space="preserve">A fim de fortalecer as funções de governança fiscal, cumprimento e apresentação de relatórios do Conselho Permanente, encarregar a </w:t>
            </w:r>
            <w:proofErr w:type="spellStart"/>
            <w:r w:rsidR="009D159C" w:rsidRPr="00C46693">
              <w:rPr>
                <w:rFonts w:ascii="Times New Roman" w:eastAsia="Times New Roman" w:hAnsi="Times New Roman"/>
                <w:color w:val="000000"/>
                <w:szCs w:val="22"/>
                <w:lang w:eastAsia="es-ES_tradnl"/>
              </w:rPr>
              <w:t>Secretaria-Geral</w:t>
            </w:r>
            <w:proofErr w:type="spellEnd"/>
            <w:r w:rsidR="009D159C" w:rsidRPr="00C46693">
              <w:rPr>
                <w:rFonts w:ascii="Times New Roman" w:eastAsia="Times New Roman" w:hAnsi="Times New Roman"/>
                <w:color w:val="000000"/>
                <w:szCs w:val="22"/>
                <w:lang w:eastAsia="es-ES_tradnl"/>
              </w:rPr>
              <w:t xml:space="preserve"> de apresentar relatórios semestrais à CAAP sobre cumprimento financeiro e orçamentário por parte da Secretaria, com vistas a melhorar a eficiência e manter a fidelidade com as obrigações estabelecidas no artigo 120 das Normas Gerais.</w:t>
            </w:r>
          </w:p>
          <w:p w14:paraId="6904943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70"/>
              <w:rPr>
                <w:rFonts w:ascii="Times New Roman" w:eastAsia="Times New Roman" w:hAnsi="Times New Roman"/>
                <w:color w:val="000000"/>
                <w:szCs w:val="22"/>
                <w:lang w:eastAsia="es-ES_tradnl"/>
              </w:rPr>
            </w:pPr>
          </w:p>
          <w:p w14:paraId="6FB774E6" w14:textId="3E6D6AAF" w:rsidR="009D159C" w:rsidRPr="00C46693" w:rsidRDefault="00CA3BA6"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0" w:hanging="285"/>
              <w:rPr>
                <w:rFonts w:ascii="Times New Roman" w:eastAsia="Times New Roman" w:hAnsi="Times New Roman"/>
                <w:b/>
                <w:color w:val="000000"/>
                <w:szCs w:val="22"/>
              </w:rPr>
            </w:pPr>
            <w:r>
              <w:rPr>
                <w:rFonts w:ascii="Times New Roman" w:eastAsia="Times New Roman" w:hAnsi="Times New Roman"/>
                <w:color w:val="000000"/>
                <w:szCs w:val="22"/>
                <w:lang w:eastAsia="es-ES_tradnl"/>
              </w:rPr>
              <w:t>c)</w:t>
            </w:r>
            <w:r>
              <w:rPr>
                <w:rFonts w:ascii="Times New Roman" w:eastAsia="Times New Roman" w:hAnsi="Times New Roman"/>
                <w:color w:val="000000"/>
                <w:szCs w:val="22"/>
                <w:lang w:eastAsia="es-ES_tradnl"/>
              </w:rPr>
              <w:tab/>
            </w:r>
            <w:r w:rsidR="009D159C" w:rsidRPr="00C46693">
              <w:rPr>
                <w:rFonts w:ascii="Times New Roman" w:eastAsia="Times New Roman" w:hAnsi="Times New Roman"/>
                <w:color w:val="000000"/>
                <w:szCs w:val="22"/>
                <w:lang w:eastAsia="es-ES_tradnl"/>
              </w:rPr>
              <w:t>Encarregar a Secretaria do Tribunal Administrativo de, por intermédio da CAAP, manter o Conselho Permanente informado do estado das sentenças prolatadas pelo Tribunal Administrativo uma vez que se tornem definitivas.</w:t>
            </w:r>
          </w:p>
          <w:p w14:paraId="6C0C7C3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70"/>
              <w:rPr>
                <w:rFonts w:ascii="Times New Roman" w:eastAsia="Times New Roman" w:hAnsi="Times New Roman"/>
                <w:b/>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60609BF" w14:textId="688D76EB" w:rsidR="009D159C" w:rsidRPr="00C46693" w:rsidRDefault="00CA3BA6"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r>
              <w:rPr>
                <w:rFonts w:ascii="Times New Roman" w:eastAsiaTheme="minorHAnsi" w:hAnsi="Times New Roman"/>
                <w:color w:val="000000"/>
                <w:szCs w:val="22"/>
                <w:lang w:eastAsia="es-ES_tradnl"/>
              </w:rPr>
              <w:t xml:space="preserve"> </w:t>
            </w:r>
          </w:p>
        </w:tc>
      </w:tr>
      <w:tr w:rsidR="009D159C" w:rsidRPr="00005254" w14:paraId="30176198"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511A4A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3.</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00E7620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88"/>
              </w:tabs>
              <w:suppressAutoHyphens/>
              <w:jc w:val="left"/>
              <w:rPr>
                <w:rFonts w:ascii="Times New Roman" w:eastAsiaTheme="minorHAnsi" w:hAnsi="Times New Roman"/>
                <w:bCs/>
                <w:color w:val="000000"/>
                <w:szCs w:val="22"/>
              </w:rPr>
            </w:pPr>
            <w:r w:rsidRPr="00C46693">
              <w:rPr>
                <w:rFonts w:ascii="Times New Roman" w:eastAsiaTheme="minorHAnsi" w:hAnsi="Times New Roman"/>
                <w:bCs/>
                <w:color w:val="000000"/>
                <w:szCs w:val="22"/>
              </w:rPr>
              <w:t>Recuperação de custos diretos e indiretos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47A896E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Calibri" w:hAnsi="Times New Roman"/>
                <w:b/>
                <w:bCs/>
                <w:color w:val="000000"/>
                <w:szCs w:val="22"/>
              </w:rPr>
            </w:pPr>
            <w:r w:rsidRPr="00C46693">
              <w:rPr>
                <w:rFonts w:ascii="Times New Roman" w:eastAsia="Calibri" w:hAnsi="Times New Roman"/>
                <w:b/>
                <w:bCs/>
                <w:color w:val="000000"/>
                <w:szCs w:val="22"/>
              </w:rPr>
              <w:t>AG/RES. 2985 (LII-O/22), parágrafo III.3</w:t>
            </w:r>
          </w:p>
          <w:p w14:paraId="29B33A59" w14:textId="54B3C794"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Calibri" w:hAnsi="Times New Roman"/>
                <w:b/>
                <w:bCs/>
                <w:color w:val="000000"/>
                <w:szCs w:val="22"/>
              </w:rPr>
              <w:t>Mandat</w:t>
            </w:r>
            <w:r w:rsidR="00694B18" w:rsidRPr="00C46693">
              <w:rPr>
                <w:rFonts w:ascii="Times New Roman" w:eastAsia="Calibri" w:hAnsi="Times New Roman"/>
                <w:b/>
                <w:bCs/>
                <w:color w:val="000000"/>
                <w:szCs w:val="22"/>
              </w:rPr>
              <w:t>o</w:t>
            </w:r>
            <w:r w:rsidRPr="00C46693">
              <w:rPr>
                <w:rFonts w:ascii="Times New Roman" w:eastAsia="Calibri" w:hAnsi="Times New Roman"/>
                <w:b/>
                <w:bCs/>
                <w:color w:val="000000"/>
                <w:szCs w:val="22"/>
              </w:rPr>
              <w:t>:</w:t>
            </w:r>
          </w:p>
          <w:p w14:paraId="2BFC66C3" w14:textId="53560035" w:rsidR="009D159C" w:rsidRPr="00C46693" w:rsidRDefault="00CA3BA6"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70" w:hanging="295"/>
              <w:rPr>
                <w:rFonts w:ascii="Times New Roman" w:eastAsia="Times New Roman" w:hAnsi="Times New Roman"/>
                <w:color w:val="000000"/>
                <w:szCs w:val="22"/>
                <w:lang w:eastAsia="es-ES_tradnl"/>
              </w:rPr>
            </w:pPr>
            <w:r>
              <w:rPr>
                <w:rFonts w:ascii="Times New Roman" w:eastAsia="Times New Roman" w:hAnsi="Times New Roman"/>
                <w:color w:val="000000"/>
                <w:szCs w:val="22"/>
                <w:lang w:eastAsia="es-ES_tradnl"/>
              </w:rPr>
              <w:t xml:space="preserve">c) </w:t>
            </w:r>
            <w:r w:rsidR="009D159C" w:rsidRPr="00C46693">
              <w:rPr>
                <w:rFonts w:ascii="Times New Roman" w:eastAsia="Times New Roman" w:hAnsi="Times New Roman"/>
                <w:color w:val="000000"/>
                <w:szCs w:val="22"/>
                <w:lang w:eastAsia="es-ES_tradnl"/>
              </w:rPr>
              <w:t xml:space="preserve">O relatório financeiro semestral elaborado pela </w:t>
            </w:r>
            <w:proofErr w:type="spellStart"/>
            <w:r w:rsidR="009D159C" w:rsidRPr="00C46693">
              <w:rPr>
                <w:rFonts w:ascii="Times New Roman" w:eastAsia="Times New Roman" w:hAnsi="Times New Roman"/>
                <w:color w:val="000000"/>
                <w:szCs w:val="22"/>
                <w:lang w:eastAsia="es-ES_tradnl"/>
              </w:rPr>
              <w:t>Secretaria-Geral</w:t>
            </w:r>
            <w:proofErr w:type="spellEnd"/>
            <w:r w:rsidR="009D159C" w:rsidRPr="00C46693">
              <w:rPr>
                <w:rFonts w:ascii="Times New Roman" w:eastAsia="Times New Roman" w:hAnsi="Times New Roman"/>
                <w:color w:val="000000"/>
                <w:szCs w:val="22"/>
                <w:lang w:eastAsia="es-ES_tradnl"/>
              </w:rPr>
              <w:t xml:space="preserve"> também incluirá uma análise sobre a captação e a distribuição da RCI, bem como as receitas provenientes do Sistema de Recuperação de Custos na </w:t>
            </w:r>
            <w:proofErr w:type="spellStart"/>
            <w:r w:rsidR="009D159C" w:rsidRPr="00C46693">
              <w:rPr>
                <w:rFonts w:ascii="Times New Roman" w:eastAsia="Times New Roman" w:hAnsi="Times New Roman"/>
                <w:color w:val="000000"/>
                <w:szCs w:val="22"/>
                <w:lang w:eastAsia="es-ES_tradnl"/>
              </w:rPr>
              <w:t>Secretaria-Geral</w:t>
            </w:r>
            <w:proofErr w:type="spellEnd"/>
            <w:r w:rsidR="009D159C" w:rsidRPr="00C46693">
              <w:rPr>
                <w:rFonts w:ascii="Times New Roman" w:eastAsia="Times New Roman" w:hAnsi="Times New Roman"/>
                <w:color w:val="000000"/>
                <w:szCs w:val="22"/>
                <w:lang w:eastAsia="es-ES_tradnl"/>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CFF100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C46693" w14:paraId="00065870"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C07D7C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4.</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23ED41F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Orçamento-programa para o ciclo orçamentário 2022</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60093A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lang w:eastAsia="es-ES_tradnl"/>
              </w:rPr>
            </w:pPr>
            <w:r w:rsidRPr="00C46693">
              <w:rPr>
                <w:rFonts w:ascii="Times New Roman" w:eastAsiaTheme="minorHAnsi" w:hAnsi="Times New Roman"/>
                <w:b/>
                <w:bCs/>
                <w:color w:val="000000"/>
                <w:szCs w:val="22"/>
                <w:lang w:eastAsia="es-ES_tradnl"/>
              </w:rPr>
              <w:t>AG/RES. 2957 (L-O/20) parágrafo IV.1</w:t>
            </w:r>
          </w:p>
          <w:p w14:paraId="5D22F8D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bCs/>
                <w:color w:val="000000"/>
                <w:szCs w:val="22"/>
                <w:lang w:eastAsia="es-ES_tradnl"/>
              </w:rPr>
            </w:pPr>
            <w:r w:rsidRPr="00C46693">
              <w:rPr>
                <w:rFonts w:ascii="Times New Roman" w:eastAsiaTheme="minorHAnsi" w:hAnsi="Times New Roman"/>
                <w:b/>
                <w:bCs/>
                <w:color w:val="000000"/>
                <w:szCs w:val="22"/>
                <w:lang w:eastAsia="es-ES_tradnl"/>
              </w:rPr>
              <w:t>Mandato:</w:t>
            </w:r>
          </w:p>
          <w:p w14:paraId="21B1F6F3" w14:textId="10099CF3"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6" w:hanging="286"/>
              <w:rPr>
                <w:rFonts w:ascii="Times New Roman" w:eastAsiaTheme="minorHAnsi" w:hAnsi="Times New Roman"/>
                <w:color w:val="000000"/>
                <w:szCs w:val="22"/>
                <w:lang w:eastAsia="es-ES_tradnl"/>
              </w:rPr>
            </w:pPr>
            <w:r w:rsidRPr="00C46693">
              <w:rPr>
                <w:rFonts w:ascii="Times New Roman" w:eastAsiaTheme="minorHAnsi" w:hAnsi="Times New Roman"/>
                <w:color w:val="000000"/>
                <w:szCs w:val="22"/>
                <w:lang w:eastAsia="es-ES_tradnl"/>
              </w:rPr>
              <w:t>a</w:t>
            </w:r>
            <w:r w:rsidR="00CA3BA6">
              <w:rPr>
                <w:rFonts w:ascii="Times New Roman" w:eastAsiaTheme="minorHAnsi" w:hAnsi="Times New Roman"/>
                <w:color w:val="000000"/>
                <w:szCs w:val="22"/>
                <w:lang w:eastAsia="es-ES_tradnl"/>
              </w:rPr>
              <w:t>)</w:t>
            </w:r>
            <w:r w:rsidRPr="00C46693">
              <w:rPr>
                <w:rFonts w:ascii="Times New Roman" w:eastAsiaTheme="minorHAnsi" w:hAnsi="Times New Roman"/>
                <w:color w:val="000000"/>
                <w:szCs w:val="22"/>
                <w:lang w:eastAsia="es-ES_tradnl"/>
              </w:rPr>
              <w:t xml:space="preserve"> </w:t>
            </w:r>
            <w:r w:rsidRPr="00C46693">
              <w:rPr>
                <w:rFonts w:ascii="Times New Roman" w:eastAsiaTheme="minorHAnsi" w:hAnsi="Times New Roman"/>
                <w:color w:val="000000"/>
                <w:szCs w:val="22"/>
                <w:lang w:eastAsia="es-ES_tradnl"/>
              </w:rPr>
              <w:tab/>
            </w:r>
            <w:r w:rsidRPr="00C46693">
              <w:rPr>
                <w:rFonts w:ascii="Times New Roman" w:eastAsiaTheme="minorHAnsi" w:hAnsi="Times New Roman"/>
                <w:szCs w:val="22"/>
              </w:rPr>
              <w:t xml:space="preserve">Encarregar 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de apresentar à Comissão Preparatória da Assembleia Geral um projeto de nível orçamentário global para 2022, bem como um nível orçamentário global provisório para 2023, incluindo o ajuste por custo de vida e inflação, conforme seja adequado, em conformidade com as normas vigentes</w:t>
            </w:r>
            <w:r w:rsidRPr="00C46693">
              <w:rPr>
                <w:rFonts w:ascii="Times New Roman" w:eastAsiaTheme="minorHAnsi" w:hAnsi="Times New Roman"/>
                <w:color w:val="000000"/>
                <w:szCs w:val="22"/>
                <w:lang w:eastAsia="es-ES_tradnl"/>
              </w:rPr>
              <w:t>.</w:t>
            </w:r>
          </w:p>
          <w:p w14:paraId="71A8C884" w14:textId="77777777" w:rsidR="002645E6" w:rsidRPr="00C46693" w:rsidRDefault="002645E6"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6" w:hanging="286"/>
              <w:rPr>
                <w:rFonts w:ascii="Times New Roman" w:eastAsiaTheme="minorHAnsi" w:hAnsi="Times New Roman"/>
                <w:color w:val="000000"/>
                <w:szCs w:val="22"/>
                <w:lang w:eastAsia="es-ES_tradnl"/>
              </w:rPr>
            </w:pPr>
          </w:p>
          <w:p w14:paraId="435B98C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6" w:hanging="286"/>
              <w:rPr>
                <w:rFonts w:ascii="Times New Roman" w:eastAsiaTheme="minorHAnsi" w:hAnsi="Times New Roman"/>
                <w:b/>
                <w:bCs/>
                <w:color w:val="000000"/>
                <w:szCs w:val="22"/>
              </w:rPr>
            </w:pPr>
            <w:r w:rsidRPr="00C46693">
              <w:rPr>
                <w:rFonts w:ascii="Times New Roman" w:eastAsiaTheme="minorHAnsi" w:hAnsi="Times New Roman"/>
                <w:b/>
                <w:bCs/>
                <w:color w:val="000000"/>
                <w:szCs w:val="22"/>
              </w:rPr>
              <w:lastRenderedPageBreak/>
              <w:t>AG/RES. 2971 (LI-O/21), parágrafo III.13</w:t>
            </w:r>
          </w:p>
          <w:p w14:paraId="2BFFDAB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6" w:hanging="286"/>
              <w:rPr>
                <w:rFonts w:ascii="Times New Roman" w:eastAsiaTheme="minorHAnsi" w:hAnsi="Times New Roman"/>
                <w:b/>
                <w:bCs/>
                <w:color w:val="000000"/>
                <w:szCs w:val="22"/>
              </w:rPr>
            </w:pPr>
            <w:r w:rsidRPr="00C46693">
              <w:rPr>
                <w:rFonts w:ascii="Times New Roman" w:eastAsiaTheme="minorHAnsi" w:hAnsi="Times New Roman"/>
                <w:b/>
                <w:bCs/>
                <w:color w:val="000000"/>
                <w:szCs w:val="22"/>
              </w:rPr>
              <w:t>Mandato:</w:t>
            </w:r>
          </w:p>
          <w:p w14:paraId="2815ACD8" w14:textId="75ACFC8F"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6" w:hanging="286"/>
              <w:rPr>
                <w:rFonts w:ascii="Times New Roman" w:eastAsiaTheme="minorHAnsi" w:hAnsi="Times New Roman"/>
                <w:color w:val="000000"/>
                <w:szCs w:val="22"/>
              </w:rPr>
            </w:pPr>
            <w:r w:rsidRPr="00C46693">
              <w:rPr>
                <w:rFonts w:ascii="Times New Roman" w:eastAsiaTheme="minorHAnsi" w:hAnsi="Times New Roman"/>
                <w:color w:val="000000"/>
                <w:szCs w:val="22"/>
              </w:rPr>
              <w:t>a)</w:t>
            </w:r>
            <w:r w:rsidRPr="00C46693">
              <w:rPr>
                <w:rFonts w:ascii="Times New Roman" w:eastAsiaTheme="minorHAnsi" w:hAnsi="Times New Roman"/>
                <w:color w:val="000000"/>
                <w:szCs w:val="22"/>
              </w:rPr>
              <w:tab/>
            </w:r>
            <w:r w:rsidRPr="00C46693">
              <w:rPr>
                <w:rFonts w:ascii="Times New Roman" w:eastAsiaTheme="minorHAnsi" w:hAnsi="Times New Roman"/>
                <w:color w:val="000000"/>
                <w:szCs w:val="22"/>
                <w:lang w:eastAsia="es-ES"/>
              </w:rPr>
              <w:t>Encarregar a</w:t>
            </w:r>
            <w:r w:rsidRPr="00C46693">
              <w:rPr>
                <w:rFonts w:ascii="Times New Roman" w:eastAsiaTheme="minorHAnsi" w:hAnsi="Times New Roman"/>
                <w:color w:val="000000"/>
                <w:szCs w:val="22"/>
              </w:rPr>
              <w:t xml:space="preserve">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 que, quando apresentar o projeto de orçamento do Fundo Ordinário e do Fundo RCI, inclua todos os aumentos regulamentares e cumpra com todos os requisitos estabelecidos nas Normas Gerais. O projeto de orçamento-programa para o ciclo também deve levar em conta as seguintes diretrizes: </w:t>
            </w:r>
          </w:p>
          <w:p w14:paraId="6294921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178" w:hanging="540"/>
              <w:rPr>
                <w:rFonts w:ascii="Times New Roman" w:eastAsiaTheme="minorHAnsi" w:hAnsi="Times New Roman"/>
                <w:color w:val="000000"/>
                <w:szCs w:val="22"/>
              </w:rPr>
            </w:pPr>
            <w:r w:rsidRPr="00C46693">
              <w:rPr>
                <w:rFonts w:ascii="Times New Roman" w:eastAsiaTheme="minorHAnsi" w:hAnsi="Times New Roman"/>
                <w:color w:val="000000"/>
                <w:szCs w:val="22"/>
              </w:rPr>
              <w:t>i.</w:t>
            </w:r>
            <w:r w:rsidRPr="00C46693">
              <w:rPr>
                <w:rFonts w:ascii="Times New Roman" w:eastAsiaTheme="minorHAnsi" w:hAnsi="Times New Roman"/>
                <w:color w:val="000000"/>
                <w:szCs w:val="22"/>
              </w:rPr>
              <w:tab/>
            </w:r>
            <w:r w:rsidRPr="00C46693">
              <w:rPr>
                <w:rFonts w:ascii="Times New Roman" w:eastAsiaTheme="minorHAnsi" w:hAnsi="Times New Roman"/>
                <w:color w:val="000000"/>
                <w:szCs w:val="22"/>
                <w:lang w:eastAsia="es-ES"/>
              </w:rPr>
              <w:t>Não propor cortes nos Subfundos de Reserva nem sua utilização para financiar postos vagos</w:t>
            </w:r>
            <w:r w:rsidRPr="00C46693">
              <w:rPr>
                <w:rFonts w:ascii="Times New Roman" w:eastAsiaTheme="minorHAnsi" w:hAnsi="Times New Roman"/>
                <w:color w:val="000000"/>
                <w:szCs w:val="22"/>
              </w:rPr>
              <w:t>.</w:t>
            </w:r>
          </w:p>
          <w:p w14:paraId="78B4677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178" w:hanging="540"/>
              <w:rPr>
                <w:rFonts w:ascii="Times New Roman" w:eastAsiaTheme="minorHAnsi" w:hAnsi="Times New Roman"/>
                <w:color w:val="000000"/>
                <w:szCs w:val="22"/>
              </w:rPr>
            </w:pPr>
            <w:proofErr w:type="spellStart"/>
            <w:r w:rsidRPr="00C46693">
              <w:rPr>
                <w:rFonts w:ascii="Times New Roman" w:eastAsiaTheme="minorHAnsi" w:hAnsi="Times New Roman"/>
                <w:color w:val="000000"/>
                <w:szCs w:val="22"/>
              </w:rPr>
              <w:t>ii</w:t>
            </w:r>
            <w:proofErr w:type="spellEnd"/>
            <w:r w:rsidRPr="00C46693">
              <w:rPr>
                <w:rFonts w:ascii="Times New Roman" w:eastAsiaTheme="minorHAnsi" w:hAnsi="Times New Roman"/>
                <w:color w:val="000000"/>
                <w:szCs w:val="22"/>
              </w:rPr>
              <w:t>.</w:t>
            </w:r>
            <w:r w:rsidRPr="00C46693">
              <w:rPr>
                <w:rFonts w:ascii="Times New Roman" w:eastAsiaTheme="minorHAnsi" w:hAnsi="Times New Roman"/>
                <w:color w:val="000000"/>
                <w:szCs w:val="22"/>
              </w:rPr>
              <w:tab/>
            </w:r>
            <w:r w:rsidRPr="00C46693">
              <w:rPr>
                <w:rFonts w:ascii="Times New Roman" w:eastAsiaTheme="minorHAnsi" w:hAnsi="Times New Roman"/>
                <w:color w:val="000000"/>
                <w:szCs w:val="22"/>
                <w:lang w:eastAsia="es-ES"/>
              </w:rPr>
              <w:t>Caso se estipule que o teto orçamentário deverá ser reduzido em relação ao ano anterior, em função da inflação real ou prevista, esses cortes seriam distribuídos de maneira a buscar garantir uma alocação financeira adequada e sustentável que minimize possíveis impactos negativos sobre o trabalho de todas as áreas</w:t>
            </w:r>
            <w:r w:rsidRPr="00C46693">
              <w:rPr>
                <w:rFonts w:ascii="Times New Roman" w:eastAsiaTheme="minorHAnsi" w:hAnsi="Times New Roman"/>
                <w:color w:val="000000"/>
                <w:szCs w:val="22"/>
              </w:rPr>
              <w:t xml:space="preserve">. </w:t>
            </w:r>
          </w:p>
          <w:p w14:paraId="3BF269DE" w14:textId="77777777" w:rsidR="009D159C" w:rsidRPr="00C46693" w:rsidRDefault="009D159C" w:rsidP="00AF366E">
            <w:pPr>
              <w:widowControl/>
              <w:numPr>
                <w:ilvl w:val="0"/>
                <w:numId w:val="58"/>
              </w:numPr>
              <w:tabs>
                <w:tab w:val="clear" w:pos="720"/>
                <w:tab w:val="clear" w:pos="1440"/>
                <w:tab w:val="clear" w:pos="2160"/>
                <w:tab w:val="clear" w:pos="2880"/>
                <w:tab w:val="clear" w:pos="3600"/>
                <w:tab w:val="clear" w:pos="4320"/>
                <w:tab w:val="clear" w:pos="5760"/>
                <w:tab w:val="clear" w:pos="6480"/>
                <w:tab w:val="clear" w:pos="7200"/>
                <w:tab w:val="clear" w:pos="7920"/>
              </w:tabs>
              <w:ind w:left="1178" w:hanging="562"/>
              <w:contextualSpacing/>
              <w:jc w:val="left"/>
              <w:rPr>
                <w:rFonts w:ascii="Times New Roman" w:eastAsiaTheme="minorHAnsi" w:hAnsi="Times New Roman"/>
                <w:color w:val="000000"/>
                <w:szCs w:val="22"/>
              </w:rPr>
            </w:pPr>
            <w:r w:rsidRPr="00C46693">
              <w:rPr>
                <w:rFonts w:ascii="Times New Roman" w:eastAsiaTheme="minorHAnsi" w:hAnsi="Times New Roman"/>
                <w:color w:val="000000"/>
                <w:szCs w:val="22"/>
                <w:lang w:eastAsia="es-ES"/>
              </w:rPr>
              <w:t>Alocar o montante necessário para cobrir todos os custos da Organização incluídos no capítulo 12</w:t>
            </w:r>
            <w:r w:rsidRPr="00C46693">
              <w:rPr>
                <w:rFonts w:ascii="Times New Roman" w:eastAsiaTheme="minorHAnsi" w:hAnsi="Times New Roman"/>
                <w:color w:val="000000"/>
                <w:szCs w:val="22"/>
              </w:rPr>
              <w:t xml:space="preserve">. </w:t>
            </w:r>
          </w:p>
          <w:p w14:paraId="5DD44C7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178" w:hanging="540"/>
              <w:rPr>
                <w:rFonts w:ascii="Times New Roman" w:eastAsiaTheme="minorHAnsi" w:hAnsi="Times New Roman"/>
                <w:bCs/>
                <w:color w:val="000000"/>
                <w:szCs w:val="22"/>
                <w:lang w:eastAsia="es-ES"/>
              </w:rPr>
            </w:pPr>
            <w:proofErr w:type="spellStart"/>
            <w:r w:rsidRPr="00C46693">
              <w:rPr>
                <w:rFonts w:ascii="Times New Roman" w:eastAsiaTheme="minorHAnsi" w:hAnsi="Times New Roman"/>
                <w:color w:val="000000"/>
                <w:szCs w:val="22"/>
              </w:rPr>
              <w:t>iv</w:t>
            </w:r>
            <w:proofErr w:type="spellEnd"/>
            <w:r w:rsidRPr="00C46693">
              <w:rPr>
                <w:rFonts w:ascii="Times New Roman" w:eastAsiaTheme="minorHAnsi" w:hAnsi="Times New Roman"/>
                <w:color w:val="000000"/>
                <w:szCs w:val="22"/>
              </w:rPr>
              <w:t>.</w:t>
            </w:r>
            <w:r w:rsidRPr="00C46693">
              <w:rPr>
                <w:rFonts w:ascii="Times New Roman" w:eastAsiaTheme="minorHAnsi" w:hAnsi="Times New Roman"/>
                <w:color w:val="000000"/>
                <w:szCs w:val="22"/>
              </w:rPr>
              <w:tab/>
            </w:r>
            <w:r w:rsidRPr="00C46693">
              <w:rPr>
                <w:rFonts w:ascii="Times New Roman" w:eastAsiaTheme="minorHAnsi" w:hAnsi="Times New Roman"/>
                <w:bCs/>
                <w:color w:val="000000"/>
                <w:szCs w:val="22"/>
                <w:lang w:eastAsia="es-ES"/>
              </w:rPr>
              <w:t>Ser apresentado em nível de capítulo e subprogramas.</w:t>
            </w:r>
          </w:p>
          <w:p w14:paraId="3486D49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eastAsia="es-ES_tradnl"/>
              </w:rPr>
            </w:pPr>
          </w:p>
          <w:p w14:paraId="339575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76" w:hanging="376"/>
              <w:contextualSpacing/>
              <w:rPr>
                <w:rFonts w:ascii="Times New Roman" w:eastAsia="Times New Roman" w:hAnsi="Times New Roman"/>
                <w:bCs/>
                <w:color w:val="000000"/>
                <w:szCs w:val="22"/>
                <w:lang w:eastAsia="es-ES"/>
              </w:rPr>
            </w:pPr>
            <w:r w:rsidRPr="00C46693">
              <w:rPr>
                <w:rFonts w:ascii="Times New Roman" w:eastAsia="Times New Roman" w:hAnsi="Times New Roman"/>
                <w:bCs/>
                <w:color w:val="000000"/>
                <w:szCs w:val="22"/>
                <w:lang w:eastAsia="es-ES"/>
              </w:rPr>
              <w:t>b)</w:t>
            </w:r>
            <w:r w:rsidRPr="00C46693">
              <w:rPr>
                <w:rFonts w:ascii="Times New Roman" w:eastAsia="Times New Roman" w:hAnsi="Times New Roman"/>
                <w:bCs/>
                <w:color w:val="000000"/>
                <w:szCs w:val="22"/>
                <w:lang w:eastAsia="es-ES"/>
              </w:rPr>
              <w:tab/>
              <w:t xml:space="preserve">As negociações dos Estados membros inicialmente estarão concentradas em estabelecer acordos em nível de capítulo e, no caso dos capítulos 3 e 13, em nível de subprograma. As alocações serão incluídas nesse nível de subprograma na resolução do orçamento-programa, na seção sobre Dotações Orçamentárias. Posteriormente, todas as dotações em nível de subprogramas também poderão ser incluídas na seção sobre Dotações Orçamentárias, se os Estados membros assim decidirem. </w:t>
            </w:r>
          </w:p>
          <w:p w14:paraId="07D8CD6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76" w:hanging="376"/>
              <w:contextualSpacing/>
              <w:rPr>
                <w:rFonts w:ascii="Times New Roman" w:eastAsia="Times New Roman" w:hAnsi="Times New Roman"/>
                <w:bCs/>
                <w:i/>
                <w:iCs/>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34BA70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853988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A0E41F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r w:rsidRPr="00C46693">
              <w:rPr>
                <w:rFonts w:ascii="Times New Roman" w:eastAsiaTheme="minorHAnsi" w:hAnsi="Times New Roman"/>
                <w:color w:val="000000"/>
                <w:szCs w:val="22"/>
                <w:lang w:eastAsia="es-ES_tradnl"/>
              </w:rPr>
              <w:t>2025</w:t>
            </w:r>
          </w:p>
        </w:tc>
      </w:tr>
      <w:tr w:rsidR="009D159C" w:rsidRPr="00005254" w14:paraId="26B75CCB"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E7B65C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5.</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2EFC59C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Mobilização de recursos externos </w:t>
            </w:r>
          </w:p>
          <w:p w14:paraId="220C668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0C509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IV.3</w:t>
            </w:r>
          </w:p>
          <w:p w14:paraId="3219AEB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1E51A85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ind w:left="458" w:hanging="458"/>
              <w:rPr>
                <w:rFonts w:ascii="Times New Roman" w:eastAsiaTheme="minorHAnsi" w:hAnsi="Times New Roman"/>
                <w:szCs w:val="22"/>
              </w:rPr>
            </w:pPr>
            <w:r w:rsidRPr="00C46693">
              <w:rPr>
                <w:rFonts w:ascii="Times New Roman" w:eastAsiaTheme="minorHAnsi" w:hAnsi="Times New Roman"/>
                <w:szCs w:val="22"/>
              </w:rPr>
              <w:t>b)</w:t>
            </w:r>
            <w:r w:rsidRPr="00C46693">
              <w:rPr>
                <w:rFonts w:ascii="Times New Roman" w:eastAsiaTheme="minorHAnsi" w:hAnsi="Times New Roman"/>
                <w:szCs w:val="22"/>
              </w:rPr>
              <w:tab/>
              <w:t xml:space="preserve">Em seu esforço para cumprir o mandato de mobilização de recursos externos, 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também está encarregada de enfatizar a importância equânime dos quatro pilares da Organização — democracia, direitos humanos, </w:t>
            </w:r>
            <w:r w:rsidRPr="00C46693">
              <w:rPr>
                <w:rFonts w:ascii="Times New Roman" w:eastAsiaTheme="minorHAnsi" w:hAnsi="Times New Roman"/>
                <w:szCs w:val="22"/>
              </w:rPr>
              <w:lastRenderedPageBreak/>
              <w:t>desenvolvimento integral e segurança multidimensional — e de assegurar que as medidas tomadas para cumprir esse mandato incluam a busca de recursos regidos pelos princípios de equilíbrio, proporcionalidade e equidade dos pilares, bem como reflitam os mandatos acordados pelos órgãos representativos da Organização.</w:t>
            </w:r>
            <w:r w:rsidRPr="00C46693">
              <w:rPr>
                <w:rFonts w:ascii="Times New Roman" w:eastAsiaTheme="minorHAnsi" w:hAnsi="Times New Roman"/>
                <w:b/>
                <w:szCs w:val="22"/>
              </w:rPr>
              <w:t xml:space="preserve"> </w:t>
            </w:r>
            <w:r w:rsidRPr="00C46693">
              <w:rPr>
                <w:rFonts w:ascii="Times New Roman" w:eastAsiaTheme="minorHAnsi" w:hAnsi="Times New Roman"/>
                <w:i/>
                <w:color w:val="000000"/>
                <w:szCs w:val="22"/>
              </w:rPr>
              <w:t xml:space="preserve">  </w:t>
            </w:r>
          </w:p>
          <w:p w14:paraId="3DB3A1A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rPr>
                <w:rFonts w:ascii="Times New Roman" w:eastAsiaTheme="minorHAnsi" w:hAnsi="Times New Roman"/>
                <w:color w:val="000000"/>
                <w:szCs w:val="22"/>
                <w:highlight w:val="yellow"/>
                <w:lang w:eastAsia="es-ES"/>
              </w:rPr>
            </w:pPr>
          </w:p>
          <w:p w14:paraId="2F4CE57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ind w:left="458" w:hanging="458"/>
              <w:rPr>
                <w:rFonts w:ascii="Times New Roman" w:eastAsiaTheme="minorHAnsi" w:hAnsi="Times New Roman"/>
                <w:color w:val="000000"/>
                <w:szCs w:val="22"/>
              </w:rPr>
            </w:pPr>
            <w:r w:rsidRPr="00C46693">
              <w:rPr>
                <w:rFonts w:ascii="Times New Roman" w:eastAsiaTheme="minorHAnsi" w:hAnsi="Times New Roman"/>
                <w:color w:val="000000"/>
                <w:szCs w:val="22"/>
              </w:rPr>
              <w:t>c)</w:t>
            </w:r>
            <w:r w:rsidRPr="00C46693">
              <w:rPr>
                <w:rFonts w:ascii="Times New Roman" w:eastAsiaTheme="minorHAnsi" w:hAnsi="Times New Roman"/>
                <w:color w:val="000000"/>
                <w:szCs w:val="22"/>
              </w:rPr>
              <w:tab/>
              <w:t xml:space="preserve">Encarregar o Secretário-Geral de incluir no Relatório Semestral sobre a Gestão de Recursos e Desempenho, no capítulo de projetos apresentados pela Comissão de Avaliação de Projetos, informação adicional sobre todos os projetos que tenham sido aprovados e estejam em execução, inclusive sobre seu alcance, mandatos que os sustentam, periodicidade, andamento da execução e fonte de financiamento, a fim de que se disponha de um documento consolidado da utilização dos recursos de fundos específicos. </w:t>
            </w:r>
            <w:r w:rsidRPr="00C46693">
              <w:rPr>
                <w:rFonts w:ascii="Times New Roman" w:eastAsiaTheme="minorHAnsi" w:hAnsi="Times New Roman"/>
                <w:i/>
                <w:color w:val="000000"/>
                <w:szCs w:val="22"/>
              </w:rPr>
              <w:t xml:space="preserve">  </w:t>
            </w:r>
          </w:p>
          <w:p w14:paraId="340C251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50"/>
              </w:tabs>
              <w:suppressAutoHyphens/>
              <w:rPr>
                <w:rFonts w:ascii="Times New Roman" w:eastAsiaTheme="minorHAnsi" w:hAnsi="Times New Roman"/>
                <w:color w:val="000000"/>
                <w:szCs w:val="22"/>
                <w:lang w:eastAsia="es-ES"/>
              </w:rPr>
            </w:pPr>
          </w:p>
          <w:p w14:paraId="50F74D1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ind w:left="458" w:hanging="458"/>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d) </w:t>
            </w:r>
            <w:r w:rsidRPr="00C46693">
              <w:rPr>
                <w:rFonts w:ascii="Times New Roman" w:eastAsiaTheme="minorHAnsi" w:hAnsi="Times New Roman"/>
                <w:color w:val="000000"/>
                <w:szCs w:val="22"/>
              </w:rPr>
              <w:tab/>
              <w:t xml:space="preserve">Encarregar o Secretário-Geral de continuar, em consulta com o Conselho Permanente, a implementação de um plano estratégico para obter o apoio e o financiamento externos necessários à implementação dos mandatos dos Estados membros e das prioridades da Organização, e instruir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que informe sobre o andamento dessa implementação no relatório semestral sobre gestão de recursos e desempenho.   </w:t>
            </w:r>
          </w:p>
          <w:p w14:paraId="3A55BA4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right="-50" w:hanging="360"/>
              <w:rPr>
                <w:rFonts w:ascii="Times New Roman" w:eastAsiaTheme="minorHAnsi" w:hAnsi="Times New Roman"/>
                <w:color w:val="000000"/>
                <w:szCs w:val="22"/>
                <w:lang w:eastAsia="es-ES"/>
              </w:rPr>
            </w:pPr>
          </w:p>
          <w:p w14:paraId="05D936B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ind w:left="458" w:hanging="457"/>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f) </w:t>
            </w:r>
            <w:r w:rsidRPr="00C46693">
              <w:rPr>
                <w:rFonts w:ascii="Times New Roman" w:eastAsiaTheme="minorHAnsi" w:hAnsi="Times New Roman"/>
                <w:color w:val="000000"/>
                <w:szCs w:val="22"/>
              </w:rPr>
              <w:tab/>
            </w:r>
            <w:r w:rsidRPr="00C46693">
              <w:rPr>
                <w:rFonts w:ascii="Times New Roman" w:eastAsiaTheme="minorHAnsi" w:hAnsi="Times New Roman"/>
                <w:szCs w:val="22"/>
              </w:rPr>
              <w:t xml:space="preserve">Instruir 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a que, em conformidade com a resolução </w:t>
            </w:r>
            <w:hyperlink r:id="rId61" w:history="1">
              <w:r w:rsidRPr="00C46693">
                <w:rPr>
                  <w:rFonts w:ascii="Times New Roman" w:eastAsiaTheme="minorHAnsi" w:hAnsi="Times New Roman"/>
                  <w:color w:val="0000FF"/>
                  <w:szCs w:val="22"/>
                  <w:u w:val="single"/>
                </w:rPr>
                <w:t>AG/RES.</w:t>
              </w:r>
            </w:hyperlink>
            <w:hyperlink r:id="rId62" w:history="1">
              <w:r w:rsidRPr="00C46693">
                <w:rPr>
                  <w:rFonts w:ascii="Times New Roman" w:eastAsiaTheme="minorHAnsi" w:hAnsi="Times New Roman"/>
                  <w:color w:val="0000FF"/>
                  <w:szCs w:val="22"/>
                  <w:u w:val="single"/>
                </w:rPr>
                <w:t> 617 (XII</w:t>
              </w:r>
              <w:bookmarkStart w:id="53" w:name="_Hlt505678580"/>
              <w:bookmarkEnd w:id="53"/>
              <w:r w:rsidRPr="00C46693">
                <w:rPr>
                  <w:rFonts w:ascii="Times New Roman" w:eastAsiaTheme="minorHAnsi" w:hAnsi="Times New Roman"/>
                  <w:color w:val="0000FF"/>
                  <w:szCs w:val="22"/>
                  <w:u w:val="single"/>
                </w:rPr>
                <w:t>-O/82)</w:t>
              </w:r>
            </w:hyperlink>
            <w:r w:rsidRPr="00C46693">
              <w:rPr>
                <w:rFonts w:ascii="Times New Roman" w:eastAsiaTheme="minorHAnsi" w:hAnsi="Times New Roman"/>
                <w:color w:val="000000"/>
                <w:szCs w:val="22"/>
              </w:rPr>
              <w:t xml:space="preserve">: </w:t>
            </w:r>
          </w:p>
          <w:p w14:paraId="79144E3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p w14:paraId="1B0A5281" w14:textId="77777777" w:rsidR="009D159C" w:rsidRPr="00C46693" w:rsidRDefault="009D159C" w:rsidP="00AF366E">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998" w:hanging="54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no caso de projetos não incluídos no orçamento-programa da Organização que contem com contribuições de Estados não membros que sejam Observadores Permanentes junto à Organização, apresente relatórios semestralmente os órgãos competentes da Organização, segundo a matéria de que se trate; </w:t>
            </w:r>
            <w:r w:rsidRPr="00C46693">
              <w:rPr>
                <w:rFonts w:ascii="Times New Roman" w:eastAsiaTheme="minorHAnsi" w:hAnsi="Times New Roman"/>
                <w:i/>
                <w:color w:val="000000"/>
                <w:szCs w:val="22"/>
              </w:rPr>
              <w:t xml:space="preserve">  </w:t>
            </w:r>
          </w:p>
          <w:p w14:paraId="3F771AEE" w14:textId="77777777" w:rsidR="009D159C" w:rsidRPr="00C46693" w:rsidRDefault="009D159C" w:rsidP="00AF366E">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998" w:hanging="54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quando se tratar de projetos cuja contribuição externa provier de Estados não membros que não sejam Observadores </w:t>
            </w:r>
            <w:r w:rsidRPr="00C46693">
              <w:rPr>
                <w:rFonts w:ascii="Times New Roman" w:eastAsiaTheme="minorHAnsi" w:hAnsi="Times New Roman"/>
                <w:color w:val="000000"/>
                <w:szCs w:val="22"/>
              </w:rPr>
              <w:lastRenderedPageBreak/>
              <w:t xml:space="preserve">Permanentes junto à Organização, faça consulta prévia sobre esses projetos ao Conselho pertinente; e </w:t>
            </w:r>
            <w:r w:rsidRPr="00C46693">
              <w:rPr>
                <w:rFonts w:ascii="Times New Roman" w:eastAsiaTheme="minorHAnsi" w:hAnsi="Times New Roman"/>
                <w:i/>
                <w:color w:val="000000"/>
                <w:szCs w:val="22"/>
              </w:rPr>
              <w:t xml:space="preserve">  </w:t>
            </w:r>
          </w:p>
          <w:p w14:paraId="5A501F43" w14:textId="77777777" w:rsidR="009D159C" w:rsidRPr="00C46693" w:rsidRDefault="009D159C" w:rsidP="00AF366E">
            <w:pPr>
              <w:widowControl/>
              <w:numPr>
                <w:ilvl w:val="0"/>
                <w:numId w:val="45"/>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998" w:hanging="54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no caso de convênios globais de cooperação, tanto com países Observadores Permanentes como com outros Estados não membros, solicite a aprovação prévia do Conselho Permanente. </w:t>
            </w:r>
            <w:r w:rsidRPr="00C46693">
              <w:rPr>
                <w:rFonts w:ascii="Times New Roman" w:eastAsiaTheme="minorHAnsi" w:hAnsi="Times New Roman"/>
                <w:i/>
                <w:color w:val="000000"/>
                <w:szCs w:val="22"/>
              </w:rPr>
              <w:t xml:space="preserve">  </w:t>
            </w:r>
          </w:p>
          <w:p w14:paraId="09751C7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8" w:hanging="548"/>
              <w:rPr>
                <w:rFonts w:ascii="Times New Roman" w:eastAsiaTheme="minorHAnsi" w:hAnsi="Times New Roman"/>
                <w:color w:val="000000"/>
                <w:szCs w:val="22"/>
              </w:rPr>
            </w:pPr>
            <w:r w:rsidRPr="00C46693">
              <w:rPr>
                <w:rFonts w:ascii="Times New Roman" w:eastAsiaTheme="minorHAnsi" w:hAnsi="Times New Roman"/>
                <w:color w:val="000000"/>
                <w:szCs w:val="22"/>
              </w:rPr>
              <w:t>g)</w:t>
            </w:r>
            <w:r w:rsidRPr="00C46693">
              <w:rPr>
                <w:rFonts w:ascii="Times New Roman" w:eastAsiaTheme="minorHAnsi" w:hAnsi="Times New Roman"/>
                <w:color w:val="000000"/>
                <w:szCs w:val="22"/>
              </w:rPr>
              <w:tab/>
              <w:t>Informar os Estados membros sobre os acordos, contratos e/ou memorandos de entendimento descritos no inciso f.(i) deste parágrafo, e apresentar relatórios semestrais à CAAP e aos órgãos competentes da Organização, segundo a matéria de que se trate.</w:t>
            </w:r>
          </w:p>
          <w:p w14:paraId="6CD1FD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548" w:hanging="548"/>
              <w:rPr>
                <w:rFonts w:ascii="Times New Roman" w:eastAsiaTheme="minorHAnsi" w:hAnsi="Times New Roman"/>
                <w:color w:val="000000"/>
                <w:szCs w:val="22"/>
              </w:rPr>
            </w:pPr>
          </w:p>
          <w:p w14:paraId="4F03D73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rPr>
            </w:pPr>
            <w:r w:rsidRPr="00C46693">
              <w:rPr>
                <w:rFonts w:ascii="Times New Roman" w:eastAsiaTheme="minorHAnsi" w:hAnsi="Times New Roman"/>
                <w:b/>
                <w:bCs/>
                <w:color w:val="000000"/>
                <w:szCs w:val="22"/>
              </w:rPr>
              <w:t>AG/RES. 2985 (LII-O/22), parágrafo III.17</w:t>
            </w:r>
          </w:p>
          <w:p w14:paraId="6163C56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rPr>
            </w:pPr>
            <w:r w:rsidRPr="00C46693">
              <w:rPr>
                <w:rFonts w:ascii="Times New Roman" w:eastAsiaTheme="minorHAnsi" w:hAnsi="Times New Roman"/>
                <w:b/>
                <w:bCs/>
                <w:color w:val="000000"/>
                <w:szCs w:val="22"/>
              </w:rPr>
              <w:t>Mandato:</w:t>
            </w:r>
          </w:p>
          <w:p w14:paraId="4B99B0C7" w14:textId="77777777" w:rsidR="009D159C" w:rsidRPr="00C46693" w:rsidRDefault="009D159C"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435" w:hanging="435"/>
              <w:rPr>
                <w:rFonts w:ascii="Times New Roman" w:eastAsia="Times New Roman" w:hAnsi="Times New Roman"/>
                <w:color w:val="000000"/>
                <w:szCs w:val="22"/>
              </w:rPr>
            </w:pPr>
            <w:r w:rsidRPr="00C46693">
              <w:rPr>
                <w:rFonts w:ascii="Times New Roman" w:eastAsia="Times New Roman" w:hAnsi="Times New Roman"/>
                <w:color w:val="000000"/>
                <w:szCs w:val="22"/>
              </w:rPr>
              <w:t>a)</w:t>
            </w:r>
            <w:r w:rsidRPr="00C46693">
              <w:rPr>
                <w:rFonts w:ascii="Times New Roman" w:eastAsiaTheme="minorHAnsi" w:hAnsi="Times New Roman"/>
                <w:szCs w:val="22"/>
              </w:rPr>
              <w:t xml:space="preserve"> </w:t>
            </w:r>
            <w:r w:rsidRPr="00C46693">
              <w:rPr>
                <w:rFonts w:ascii="Times New Roman" w:eastAsia="Times New Roman" w:hAnsi="Times New Roman"/>
                <w:color w:val="000000"/>
                <w:szCs w:val="22"/>
              </w:rPr>
              <w:tab/>
            </w:r>
            <w:r w:rsidRPr="00C46693">
              <w:rPr>
                <w:rFonts w:ascii="Times New Roman" w:eastAsiaTheme="minorHAnsi" w:hAnsi="Times New Roman"/>
                <w:szCs w:val="22"/>
              </w:rPr>
              <w:t xml:space="preserve">Reiterar à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a necessidade de continuar os esforços dirigidos à mobilização de recursos externos para a implementação dos mandatos da Assembleia Geral, especialmente para aqueles que não contam com financiamento ou estão parcialmente financiados, a fim de assegurar a consecução dos mandatos apresentados pelos Estados membros, bem como a necessidade de manter a CAAP informada de seus esforços para identificar os referidos recursos externos e manter a transparência e a prestação de contas na utilização e na apresentação de relatórios desses fundos no seu relatório semestral sobre gestão de recursos e desempenho</w:t>
            </w:r>
            <w:r w:rsidRPr="00C46693">
              <w:rPr>
                <w:rFonts w:ascii="Times New Roman" w:eastAsia="Times New Roman" w:hAnsi="Times New Roman"/>
                <w:color w:val="000000"/>
                <w:szCs w:val="22"/>
              </w:rPr>
              <w:t>.</w:t>
            </w:r>
          </w:p>
          <w:p w14:paraId="621F956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45" w:hanging="245"/>
              <w:rPr>
                <w:rFonts w:ascii="Times New Roman" w:eastAsia="Times New Roman" w:hAnsi="Times New Roman"/>
                <w:b/>
                <w:bCs/>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0B2E1A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988036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1F7A61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64AB9D1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tc>
      </w:tr>
      <w:tr w:rsidR="009D159C" w:rsidRPr="00005254" w14:paraId="749D69EE"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36FA9D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0"/>
              <w:jc w:val="lef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6.</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4DD4867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right="-50"/>
              <w:jc w:val="left"/>
              <w:rPr>
                <w:rFonts w:ascii="Times New Roman" w:eastAsiaTheme="minorHAnsi" w:hAnsi="Times New Roman"/>
                <w:color w:val="000000"/>
                <w:szCs w:val="22"/>
              </w:rPr>
            </w:pPr>
            <w:r w:rsidRPr="00C46693">
              <w:rPr>
                <w:rFonts w:ascii="Times New Roman" w:eastAsiaTheme="minorHAnsi" w:hAnsi="Times New Roman"/>
                <w:color w:val="000000"/>
                <w:szCs w:val="22"/>
              </w:rPr>
              <w:t>Recursos do Programa de Bolsas de Estudo e Treinamento da OEA</w:t>
            </w:r>
          </w:p>
          <w:p w14:paraId="6D381EE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color w:val="000000"/>
                <w:szCs w:val="22"/>
                <w:lang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1D069EA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IV.5</w:t>
            </w:r>
          </w:p>
          <w:p w14:paraId="2200FD3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1AFF796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ind w:left="458" w:hanging="458"/>
              <w:rPr>
                <w:rFonts w:ascii="Times New Roman" w:eastAsiaTheme="minorHAnsi" w:hAnsi="Times New Roman"/>
                <w:color w:val="000000"/>
                <w:szCs w:val="22"/>
              </w:rPr>
            </w:pPr>
            <w:r w:rsidRPr="00C46693">
              <w:rPr>
                <w:rFonts w:ascii="Times New Roman" w:eastAsiaTheme="minorHAnsi" w:hAnsi="Times New Roman"/>
                <w:color w:val="000000"/>
                <w:szCs w:val="22"/>
              </w:rPr>
              <w:t>a)</w:t>
            </w:r>
            <w:r w:rsidRPr="00C46693">
              <w:rPr>
                <w:rFonts w:ascii="Times New Roman" w:eastAsiaTheme="minorHAnsi" w:hAnsi="Times New Roman"/>
                <w:color w:val="000000"/>
                <w:szCs w:val="22"/>
              </w:rPr>
              <w:tab/>
              <w:t>Reiterar o parágrafo 22 da resolução AG/RES. </w:t>
            </w:r>
            <w:r w:rsidRPr="00C46693">
              <w:rPr>
                <w:rFonts w:ascii="Times New Roman" w:eastAsiaTheme="minorHAnsi" w:hAnsi="Times New Roman"/>
                <w:szCs w:val="22"/>
              </w:rPr>
              <w:t>2916 (XLVIII-O/18), o qual endossou as recomendações provisórias e integrais emanadas do Grupo de Trabalho Encarregado de Analisar e Avaliar o Funcionamento de todos os Programas de Bolsas de Estudo e Treinamento da OEA e aprovadas pelo Conselho Interamericano de Desenvolvimento Integral</w:t>
            </w:r>
            <w:r w:rsidRPr="00C46693">
              <w:rPr>
                <w:rFonts w:ascii="Times New Roman" w:eastAsiaTheme="minorHAnsi" w:hAnsi="Times New Roman"/>
                <w:color w:val="000000"/>
                <w:szCs w:val="22"/>
              </w:rPr>
              <w:t xml:space="preserve"> (CIDI) (</w:t>
            </w:r>
            <w:hyperlink r:id="rId63" w:history="1">
              <w:r w:rsidRPr="00C46693">
                <w:rPr>
                  <w:rFonts w:ascii="Times New Roman" w:eastAsiaTheme="minorHAnsi" w:hAnsi="Times New Roman"/>
                  <w:color w:val="0000FF"/>
                  <w:szCs w:val="22"/>
                  <w:u w:val="single"/>
                </w:rPr>
                <w:t>CIDI/doc.239/17</w:t>
              </w:r>
            </w:hyperlink>
            <w:r w:rsidRPr="00C46693">
              <w:rPr>
                <w:rFonts w:ascii="Times New Roman" w:eastAsiaTheme="minorHAnsi" w:hAnsi="Times New Roman"/>
                <w:color w:val="000000"/>
                <w:szCs w:val="22"/>
              </w:rPr>
              <w:t xml:space="preserve"> e </w:t>
            </w:r>
            <w:hyperlink r:id="rId64" w:history="1">
              <w:r w:rsidRPr="00C46693">
                <w:rPr>
                  <w:rFonts w:ascii="Times New Roman" w:eastAsiaTheme="minorHAnsi" w:hAnsi="Times New Roman"/>
                  <w:color w:val="0000FF"/>
                  <w:szCs w:val="22"/>
                  <w:u w:val="single"/>
                </w:rPr>
                <w:t>CIDI/doc.256/18</w:t>
              </w:r>
            </w:hyperlink>
            <w:r w:rsidRPr="00C46693">
              <w:rPr>
                <w:rFonts w:ascii="Times New Roman" w:eastAsiaTheme="minorHAnsi" w:hAnsi="Times New Roman"/>
                <w:color w:val="000000"/>
                <w:szCs w:val="22"/>
              </w:rPr>
              <w:t xml:space="preserve">), </w:t>
            </w:r>
            <w:r w:rsidRPr="00C46693">
              <w:rPr>
                <w:rFonts w:ascii="Times New Roman" w:eastAsiaTheme="minorHAnsi" w:hAnsi="Times New Roman"/>
                <w:szCs w:val="22"/>
              </w:rPr>
              <w:t xml:space="preserve">e </w:t>
            </w:r>
            <w:r w:rsidRPr="00C46693">
              <w:rPr>
                <w:rFonts w:ascii="Times New Roman" w:eastAsiaTheme="minorHAnsi" w:hAnsi="Times New Roman"/>
                <w:szCs w:val="22"/>
              </w:rPr>
              <w:lastRenderedPageBreak/>
              <w:t>encarregou o CIDI de supervisionar a implementação desses mandatos</w:t>
            </w:r>
            <w:r w:rsidRPr="00C46693">
              <w:rPr>
                <w:rFonts w:ascii="Times New Roman" w:eastAsiaTheme="minorHAnsi" w:hAnsi="Times New Roman"/>
                <w:color w:val="000000"/>
                <w:szCs w:val="22"/>
              </w:rPr>
              <w:t xml:space="preserve">. </w:t>
            </w:r>
            <w:r w:rsidRPr="00C46693">
              <w:rPr>
                <w:rFonts w:ascii="Times New Roman" w:eastAsiaTheme="minorHAnsi" w:hAnsi="Times New Roman"/>
                <w:i/>
                <w:color w:val="000000"/>
                <w:szCs w:val="22"/>
              </w:rPr>
              <w:t xml:space="preserve">  </w:t>
            </w:r>
          </w:p>
          <w:p w14:paraId="55E059E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0"/>
              <w:rPr>
                <w:rFonts w:ascii="Times New Roman" w:eastAsiaTheme="minorHAnsi" w:hAnsi="Times New Roman"/>
                <w:color w:val="000000"/>
                <w:szCs w:val="22"/>
                <w:lang w:eastAsia="es-ES"/>
              </w:rPr>
            </w:pPr>
          </w:p>
          <w:p w14:paraId="1AE4C5D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58" w:hanging="458"/>
              <w:rPr>
                <w:rFonts w:ascii="Times New Roman" w:eastAsiaTheme="minorHAnsi" w:hAnsi="Times New Roman"/>
                <w:color w:val="000000"/>
                <w:szCs w:val="22"/>
              </w:rPr>
            </w:pPr>
            <w:r w:rsidRPr="00C46693">
              <w:rPr>
                <w:rFonts w:ascii="Times New Roman" w:eastAsiaTheme="minorHAnsi" w:hAnsi="Times New Roman"/>
                <w:color w:val="000000"/>
                <w:szCs w:val="22"/>
              </w:rPr>
              <w:t>b)</w:t>
            </w:r>
            <w:r w:rsidRPr="00C46693">
              <w:rPr>
                <w:rFonts w:ascii="Times New Roman" w:eastAsiaTheme="minorHAnsi" w:hAnsi="Times New Roman"/>
                <w:color w:val="000000"/>
                <w:szCs w:val="22"/>
              </w:rPr>
              <w:tab/>
              <w:t xml:space="preserve">Reconhecer a resolução CIDI/RES. 337 (LXXXVIII-O/19), “Alocação de recursos em 2019 para os Programas de Bolsas de Estudo e Capacitação da OEA”, aprovada pelo CIDI em 9 de abril de 2019, a qual assumiu a decisão da Junta Diretora da Agência Interamericana de Cooperação e Desenvolvimento (AICD), aprovada para facilitar a transição para um programa de bolsas de estudo mais sustentável e com melhor relação custo/benefício. </w:t>
            </w:r>
            <w:r w:rsidRPr="00C46693">
              <w:rPr>
                <w:rFonts w:ascii="Times New Roman" w:eastAsiaTheme="minorHAnsi" w:hAnsi="Times New Roman"/>
                <w:i/>
                <w:color w:val="000000"/>
                <w:szCs w:val="22"/>
              </w:rPr>
              <w:t xml:space="preserve">  </w:t>
            </w:r>
          </w:p>
          <w:p w14:paraId="558665F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iCs/>
                <w:color w:val="000000"/>
                <w:szCs w:val="22"/>
              </w:rPr>
            </w:pPr>
          </w:p>
          <w:p w14:paraId="200218D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suppressAutoHyphens/>
              <w:ind w:left="458" w:hanging="457"/>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d) </w:t>
            </w:r>
            <w:r w:rsidRPr="00C46693">
              <w:rPr>
                <w:rFonts w:ascii="Times New Roman" w:eastAsiaTheme="minorHAnsi" w:hAnsi="Times New Roman"/>
                <w:color w:val="000000"/>
                <w:szCs w:val="22"/>
              </w:rPr>
              <w:tab/>
              <w:t xml:space="preserve">Instruir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a buscar opções para fortalecer parcerias, inclusive a incorporação de treinamento em idiomas na medida do possível. </w:t>
            </w:r>
            <w:r w:rsidRPr="00C46693">
              <w:rPr>
                <w:rFonts w:ascii="Times New Roman" w:eastAsiaTheme="minorHAnsi" w:hAnsi="Times New Roman"/>
                <w:i/>
                <w:color w:val="000000"/>
                <w:szCs w:val="22"/>
              </w:rPr>
              <w:t xml:space="preserve"> </w:t>
            </w:r>
          </w:p>
          <w:p w14:paraId="0B8073E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1"/>
              <w:rPr>
                <w:rFonts w:ascii="Times New Roman" w:eastAsiaTheme="minorHAnsi" w:hAnsi="Times New Roman"/>
                <w:i/>
                <w:iCs/>
                <w:color w:val="000000"/>
                <w:szCs w:val="22"/>
                <w:highlight w:val="yellow"/>
              </w:rPr>
            </w:pPr>
            <w:r w:rsidRPr="00C46693">
              <w:rPr>
                <w:rFonts w:ascii="Times New Roman" w:eastAsiaTheme="minorHAnsi" w:hAnsi="Times New Roman"/>
                <w:i/>
                <w:color w:val="000000"/>
                <w:szCs w:val="22"/>
                <w:highlight w:val="yellow"/>
              </w:rPr>
              <w:t xml:space="preserve"> </w:t>
            </w:r>
          </w:p>
          <w:p w14:paraId="59EA754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501"/>
              </w:tabs>
              <w:suppressAutoHyphens/>
              <w:ind w:left="501" w:hanging="500"/>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f) </w:t>
            </w:r>
            <w:r w:rsidRPr="00C46693">
              <w:rPr>
                <w:rFonts w:ascii="Times New Roman" w:eastAsiaTheme="minorHAnsi" w:hAnsi="Times New Roman"/>
                <w:color w:val="000000"/>
                <w:szCs w:val="22"/>
              </w:rPr>
              <w:tab/>
              <w:t xml:space="preserve">Autorizar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a depositar no Fundo de Capital para os Programas de Bolsas de Estudo e Capacitação da OEA, conforme o artigo 18 do Estatuto da AICD, quaisquer fundos não utilizados ou desobrigados de bolsas de estudo, de acordo com o objeto 3, na proporção permitida no artigo 106 das Normas Gerais. Para a execução deste mandato,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deverá consultar o CIDI, por intermédio da Junta Diretora da AICD, e obter a aprovação do Conselho Permanente, por intermédio da CAAP. </w:t>
            </w:r>
            <w:r w:rsidRPr="00C46693">
              <w:rPr>
                <w:rFonts w:ascii="Times New Roman" w:eastAsiaTheme="minorHAnsi" w:hAnsi="Times New Roman"/>
                <w:i/>
                <w:color w:val="000000"/>
                <w:szCs w:val="22"/>
              </w:rPr>
              <w:t xml:space="preserve"> </w:t>
            </w:r>
          </w:p>
          <w:p w14:paraId="12A1E5E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color w:val="000000"/>
                <w:szCs w:val="22"/>
                <w:lang w:eastAsia="es-ES"/>
              </w:rPr>
            </w:pPr>
          </w:p>
          <w:p w14:paraId="67FDC93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imes New Roman" w:hAnsi="Times New Roman"/>
                <w:b/>
                <w:bCs/>
                <w:color w:val="000000"/>
                <w:szCs w:val="22"/>
                <w:lang w:eastAsia="es-ES"/>
              </w:rPr>
            </w:pPr>
            <w:r w:rsidRPr="00C46693">
              <w:rPr>
                <w:rFonts w:ascii="Times New Roman" w:eastAsia="Times New Roman" w:hAnsi="Times New Roman"/>
                <w:b/>
                <w:bCs/>
                <w:color w:val="000000"/>
                <w:szCs w:val="22"/>
                <w:lang w:eastAsia="es-ES"/>
              </w:rPr>
              <w:t>AG/RES. 2971 (LI-O/21), parágrafo III.4.</w:t>
            </w:r>
          </w:p>
          <w:p w14:paraId="0E1C9427" w14:textId="3748D5EA"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88"/>
              </w:tabs>
              <w:ind w:left="488" w:hanging="488"/>
              <w:rPr>
                <w:rFonts w:ascii="Times New Roman" w:eastAsiaTheme="minorHAnsi" w:hAnsi="Times New Roman"/>
                <w:color w:val="000000"/>
                <w:szCs w:val="22"/>
                <w:lang w:eastAsia="es-ES"/>
              </w:rPr>
            </w:pPr>
            <w:r w:rsidRPr="00C46693">
              <w:rPr>
                <w:rFonts w:ascii="Times New Roman" w:eastAsia="Times New Roman" w:hAnsi="Times New Roman"/>
                <w:color w:val="000000"/>
                <w:szCs w:val="22"/>
                <w:lang w:eastAsia="es-ES"/>
              </w:rPr>
              <w:t>b)</w:t>
            </w:r>
            <w:r w:rsidRPr="00C46693">
              <w:rPr>
                <w:rFonts w:ascii="Times New Roman" w:eastAsia="Times New Roman" w:hAnsi="Times New Roman"/>
                <w:color w:val="000000"/>
                <w:szCs w:val="22"/>
                <w:lang w:eastAsia="es-ES"/>
              </w:rPr>
              <w:tab/>
            </w:r>
            <w:r w:rsidRPr="00C46693">
              <w:rPr>
                <w:rFonts w:ascii="Times New Roman" w:eastAsiaTheme="minorHAnsi" w:hAnsi="Times New Roman"/>
                <w:color w:val="000000"/>
                <w:szCs w:val="22"/>
                <w:lang w:eastAsia="es-ES"/>
              </w:rPr>
              <w:t>Tomar nota da decisão adotada pela Junta Diretora da AICD (documento AICD/JD/DE-129/21 corr.1), que instrui o Departamento de Serviços Financeiros (DSF) a investir os recursos do Fundo de Capital dos Programas de Bolsas de Estudo da OEA, em conformidade com o mandato estabelecido na seção IV, parágrafo dispositivo 5</w:t>
            </w:r>
            <w:r w:rsidR="00314288" w:rsidRPr="00C46693">
              <w:rPr>
                <w:rFonts w:ascii="Times New Roman" w:eastAsiaTheme="minorHAnsi" w:hAnsi="Times New Roman"/>
                <w:color w:val="000000"/>
                <w:szCs w:val="22"/>
                <w:lang w:eastAsia="es-ES"/>
              </w:rPr>
              <w:t>º</w:t>
            </w:r>
            <w:r w:rsidRPr="00C46693">
              <w:rPr>
                <w:rFonts w:ascii="Times New Roman" w:eastAsiaTheme="minorHAnsi" w:hAnsi="Times New Roman"/>
                <w:color w:val="000000"/>
                <w:szCs w:val="22"/>
                <w:lang w:eastAsia="es-ES"/>
              </w:rPr>
              <w:t xml:space="preserve">, </w:t>
            </w:r>
            <w:r w:rsidRPr="00C46693">
              <w:rPr>
                <w:rFonts w:ascii="Times New Roman" w:eastAsiaTheme="minorHAnsi" w:hAnsi="Times New Roman"/>
                <w:color w:val="000000"/>
                <w:szCs w:val="22"/>
                <w:u w:val="single"/>
                <w:lang w:eastAsia="es-ES"/>
              </w:rPr>
              <w:t>e</w:t>
            </w:r>
            <w:r w:rsidRPr="00C46693">
              <w:rPr>
                <w:rFonts w:ascii="Times New Roman" w:eastAsiaTheme="minorHAnsi" w:hAnsi="Times New Roman"/>
                <w:color w:val="000000"/>
                <w:szCs w:val="22"/>
                <w:lang w:eastAsia="es-ES"/>
              </w:rPr>
              <w:t>, da resolução AG/RES. 2957 (L-O/20); e encarregar o DSF de apresentar relatórios semestrais ao CIDI e à Junta Diretora da AICD sobre a situação da estratégia de investimento que está sendo implementada.</w:t>
            </w:r>
          </w:p>
          <w:p w14:paraId="796C61D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88"/>
              </w:tabs>
              <w:ind w:left="488" w:hanging="488"/>
              <w:rPr>
                <w:rFonts w:ascii="Times New Roman" w:eastAsiaTheme="minorHAnsi" w:hAnsi="Times New Roman"/>
                <w:b/>
                <w:bCs/>
                <w:color w:val="000000"/>
                <w:szCs w:val="22"/>
                <w:lang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DF2BF3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04BBF6F5"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5F5B2F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7.</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4DDF8FF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Fundações assistidas pela OEA</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14A2AF3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IV.6</w:t>
            </w:r>
          </w:p>
          <w:p w14:paraId="40291C4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042E082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r w:rsidRPr="00C46693">
              <w:rPr>
                <w:rFonts w:ascii="Times New Roman" w:eastAsiaTheme="minorHAnsi" w:hAnsi="Times New Roman"/>
                <w:color w:val="000000"/>
                <w:szCs w:val="22"/>
              </w:rPr>
              <w:t>Solicitar às fundações assistidas pela OEA, a Fundação Pan-Americana de Desenvolvimento e a Fundação para as Américas, que mantenham uma cultura e prática de austeridade, eficácia, eficiência, transparência, prudência e prestação de contas no uso, execução e gestão dos recursos alocados pela Organização.</w:t>
            </w:r>
          </w:p>
          <w:p w14:paraId="74FBF43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0D4F4B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C46693" w14:paraId="1064480D"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9FDC18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8.</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56F59FE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Estabelecimento de um processo estruturado de preparação e apresentação do orçamento</w:t>
            </w:r>
          </w:p>
          <w:p w14:paraId="28035AC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color w:val="000000"/>
                <w:szCs w:val="22"/>
                <w:lang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23BF18B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IV.7</w:t>
            </w:r>
          </w:p>
          <w:p w14:paraId="75238E0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700B8351" w14:textId="77777777" w:rsidR="009D159C" w:rsidRPr="00C46693" w:rsidRDefault="009D159C" w:rsidP="00AF366E">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255"/>
              <w:contextualSpacing/>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 confiar à Secretaria de Administração e Finanças a análise e a preparação do orçamento-programa da Organização, com recursos humanos adequados que disponham de experiência relevante em assuntos orçamentários, em coordenação com todas as áreas e entidades da Organização.</w:t>
            </w:r>
          </w:p>
          <w:p w14:paraId="04B9BB3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361" w:hanging="255"/>
              <w:contextualSpacing/>
              <w:rPr>
                <w:rFonts w:ascii="Times New Roman" w:eastAsiaTheme="minorHAnsi" w:hAnsi="Times New Roman"/>
                <w:color w:val="000000"/>
                <w:szCs w:val="22"/>
              </w:rPr>
            </w:pPr>
          </w:p>
          <w:p w14:paraId="64508333" w14:textId="77777777" w:rsidR="009D159C" w:rsidRPr="00C46693" w:rsidRDefault="009D159C" w:rsidP="00AF366E">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255"/>
              <w:contextualSpacing/>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 com a colaboração direta das diversas Secretarias da Organização, adotar um enfoque rigoroso para elaborar, apresentar de forma clara, executar e avaliar o orçamento-programa, em conformidade com os capítulos IV a VIII das Normas Gerais. O projeto de orçamento-programa deverá incluir uma fundamentação lógica, explicações sobre as variações em relação ao ano anterior e sobre as necessidades de recursos humanos e financeiros de acordo com os resultados esperados.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também incluirá previsões de gastos para dois anos adicionais na preparação de cada proposta anual de orçamento-programa. </w:t>
            </w:r>
          </w:p>
          <w:p w14:paraId="7FC6214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255"/>
              <w:rPr>
                <w:rFonts w:ascii="Times New Roman" w:eastAsiaTheme="minorHAnsi" w:hAnsi="Times New Roman"/>
                <w:color w:val="000000"/>
                <w:szCs w:val="22"/>
              </w:rPr>
            </w:pPr>
          </w:p>
          <w:p w14:paraId="6EF79441" w14:textId="332CE1A8" w:rsidR="009D159C" w:rsidRPr="00C46693" w:rsidRDefault="009D159C" w:rsidP="00AF366E">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255"/>
              <w:contextualSpacing/>
              <w:rPr>
                <w:rFonts w:ascii="Times New Roman" w:eastAsiaTheme="minorHAnsi" w:hAnsi="Times New Roman"/>
                <w:color w:val="000000"/>
                <w:szCs w:val="22"/>
              </w:rPr>
            </w:pPr>
            <w:r w:rsidRPr="00C46693">
              <w:rPr>
                <w:rFonts w:ascii="Times New Roman" w:eastAsiaTheme="minorHAnsi" w:hAnsi="Times New Roman"/>
                <w:szCs w:val="22"/>
              </w:rPr>
              <w:t xml:space="preserve">Encarregar 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de continuar utilizando o modelo aprovado pelos Estados membros </w:t>
            </w:r>
            <w:r w:rsidRPr="00C46693">
              <w:rPr>
                <w:rFonts w:ascii="Times New Roman" w:eastAsiaTheme="minorHAnsi" w:hAnsi="Times New Roman"/>
                <w:color w:val="000000"/>
                <w:szCs w:val="22"/>
              </w:rPr>
              <w:t>(</w:t>
            </w:r>
            <w:hyperlink r:id="rId65" w:history="1">
              <w:r w:rsidRPr="00C46693">
                <w:rPr>
                  <w:rFonts w:ascii="Times New Roman" w:eastAsiaTheme="minorHAnsi" w:hAnsi="Times New Roman"/>
                  <w:color w:val="0000FF"/>
                  <w:szCs w:val="22"/>
                  <w:u w:val="single"/>
                </w:rPr>
                <w:t>CP/CAAP-3664/20 rev.</w:t>
              </w:r>
            </w:hyperlink>
            <w:hyperlink r:id="rId66" w:history="1">
              <w:r w:rsidRPr="00C46693">
                <w:rPr>
                  <w:rFonts w:ascii="Times New Roman" w:eastAsiaTheme="minorHAnsi" w:hAnsi="Times New Roman"/>
                  <w:color w:val="0000FF"/>
                  <w:szCs w:val="22"/>
                  <w:u w:val="single"/>
                </w:rPr>
                <w:t xml:space="preserve"> 1</w:t>
              </w:r>
            </w:hyperlink>
            <w:r w:rsidRPr="00C46693">
              <w:rPr>
                <w:rFonts w:ascii="Times New Roman" w:eastAsiaTheme="minorHAnsi" w:hAnsi="Times New Roman"/>
                <w:color w:val="000000"/>
                <w:szCs w:val="22"/>
              </w:rPr>
              <w:t>)</w:t>
            </w:r>
            <w:r w:rsidRPr="00C46693">
              <w:rPr>
                <w:rFonts w:ascii="Times New Roman" w:eastAsiaTheme="minorHAnsi" w:hAnsi="Times New Roman"/>
                <w:szCs w:val="22"/>
              </w:rPr>
              <w:t xml:space="preserve"> quando as secretarias apresentem informações à CAAP sobre o impacto exercido em suas áreas pelas propostas de orçamentos preparadas pela Secretaria de Administração e Finanças.</w:t>
            </w:r>
            <w:r w:rsidRPr="00C46693">
              <w:rPr>
                <w:rFonts w:ascii="Times New Roman" w:eastAsiaTheme="minorHAnsi" w:hAnsi="Times New Roman"/>
                <w:color w:val="000000"/>
                <w:szCs w:val="22"/>
              </w:rPr>
              <w:t xml:space="preserve"> Os modelos completos com informação das Secretarias deverão ser revisados pela Secretaria de Administração e Finanças antes de serem apresentados à CAAP </w:t>
            </w:r>
            <w:r w:rsidRPr="00C46693">
              <w:rPr>
                <w:rFonts w:ascii="Times New Roman" w:eastAsiaTheme="minorHAnsi" w:hAnsi="Times New Roman"/>
                <w:color w:val="000000"/>
                <w:szCs w:val="22"/>
              </w:rPr>
              <w:lastRenderedPageBreak/>
              <w:t xml:space="preserve">juntamente com o projeto de orçamento-programa da Organização. Por sua vez, as Secretarias deverão conhecer as versões finais dos modelos remetidos à CAAP. O modelo deverá incluir, entre outros: </w:t>
            </w:r>
            <w:r w:rsidRPr="00C46693">
              <w:rPr>
                <w:rFonts w:ascii="Times New Roman" w:eastAsiaTheme="minorHAnsi" w:hAnsi="Times New Roman"/>
                <w:i/>
                <w:color w:val="000000"/>
                <w:szCs w:val="22"/>
              </w:rPr>
              <w:t xml:space="preserve">  </w:t>
            </w:r>
          </w:p>
          <w:p w14:paraId="2AFF7E5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255"/>
              <w:rPr>
                <w:rFonts w:ascii="Times New Roman" w:eastAsiaTheme="minorHAnsi" w:hAnsi="Times New Roman"/>
                <w:color w:val="000000"/>
                <w:szCs w:val="22"/>
                <w:lang w:eastAsia="es-ES"/>
              </w:rPr>
            </w:pPr>
          </w:p>
          <w:p w14:paraId="269FC6A0" w14:textId="77777777" w:rsidR="009D159C" w:rsidRPr="00C46693" w:rsidRDefault="009D159C" w:rsidP="00AF366E">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hanging="255"/>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uma tabela indicando o orçamento aprovado do ano anterior, o montante designado, o nível de execução, o nível da nova proposta de orçamento. </w:t>
            </w:r>
            <w:r w:rsidRPr="00C46693">
              <w:rPr>
                <w:rFonts w:ascii="Times New Roman" w:eastAsiaTheme="minorHAnsi" w:hAnsi="Times New Roman"/>
                <w:i/>
                <w:color w:val="000000"/>
                <w:szCs w:val="22"/>
              </w:rPr>
              <w:t xml:space="preserve"> </w:t>
            </w:r>
          </w:p>
          <w:p w14:paraId="16E74DEC" w14:textId="77777777" w:rsidR="00054DD3" w:rsidRPr="00C46693" w:rsidRDefault="009D159C" w:rsidP="00AF366E">
            <w:pPr>
              <w:widowControl/>
              <w:numPr>
                <w:ilvl w:val="0"/>
                <w:numId w:val="46"/>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hanging="255"/>
              <w:rPr>
                <w:rFonts w:ascii="Times New Roman" w:eastAsiaTheme="minorHAnsi" w:hAnsi="Times New Roman"/>
                <w:color w:val="000000"/>
                <w:szCs w:val="22"/>
              </w:rPr>
            </w:pPr>
            <w:r w:rsidRPr="00C46693">
              <w:rPr>
                <w:rFonts w:ascii="Times New Roman" w:eastAsiaTheme="minorHAnsi" w:hAnsi="Times New Roman"/>
                <w:color w:val="000000"/>
                <w:szCs w:val="22"/>
              </w:rPr>
              <w:t>pontos em destaque para assinalar os efeitos principais do nível de financiamento proposto.</w:t>
            </w:r>
          </w:p>
          <w:p w14:paraId="5A939FDF" w14:textId="6771E190"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702"/>
              <w:rPr>
                <w:rFonts w:ascii="Times New Roman" w:eastAsiaTheme="minorHAnsi" w:hAnsi="Times New Roman"/>
                <w:color w:val="000000"/>
                <w:szCs w:val="22"/>
              </w:rPr>
            </w:pPr>
            <w:r w:rsidRPr="00C46693">
              <w:rPr>
                <w:rFonts w:ascii="Times New Roman" w:eastAsiaTheme="minorHAnsi" w:hAnsi="Times New Roman"/>
                <w:i/>
                <w:color w:val="000000"/>
                <w:szCs w:val="22"/>
              </w:rPr>
              <w:t xml:space="preserve">  </w:t>
            </w:r>
          </w:p>
          <w:p w14:paraId="152DFE8F" w14:textId="6F962F59" w:rsidR="009D159C" w:rsidRPr="00C46693" w:rsidRDefault="009D159C" w:rsidP="00AF366E">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hanging="255"/>
              <w:contextualSpacing/>
              <w:rPr>
                <w:rFonts w:ascii="Times New Roman" w:eastAsiaTheme="minorHAnsi" w:hAnsi="Times New Roman"/>
                <w:szCs w:val="22"/>
              </w:rPr>
            </w:pPr>
            <w:r w:rsidRPr="00C46693">
              <w:rPr>
                <w:rFonts w:ascii="Times New Roman" w:eastAsiaTheme="minorHAnsi" w:hAnsi="Times New Roman"/>
                <w:szCs w:val="22"/>
              </w:rPr>
              <w:t xml:space="preserve">Instruir o Conselho Permanente a continuar analisando, mediante a CAAP e com apoio da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w:t>
            </w:r>
            <w:r w:rsidRPr="00C46693">
              <w:rPr>
                <w:rFonts w:ascii="Times New Roman" w:eastAsiaTheme="minorHAnsi" w:hAnsi="Times New Roman"/>
                <w:color w:val="000000"/>
                <w:szCs w:val="22"/>
              </w:rPr>
              <w:t>opções</w:t>
            </w:r>
            <w:r w:rsidRPr="00C46693">
              <w:rPr>
                <w:rFonts w:ascii="Times New Roman" w:eastAsiaTheme="minorHAnsi" w:hAnsi="Times New Roman"/>
                <w:szCs w:val="22"/>
              </w:rPr>
              <w:t xml:space="preserve"> para a criação de um processo orçamentário separado e independente para os mecanismos de supervisão da OEA, incluindo </w:t>
            </w:r>
            <w:r w:rsidR="00CF1D7E" w:rsidRPr="00C46693">
              <w:rPr>
                <w:rFonts w:ascii="Times New Roman" w:eastAsiaTheme="minorHAnsi" w:hAnsi="Times New Roman"/>
                <w:szCs w:val="22"/>
              </w:rPr>
              <w:t>a Ouvidoria e o Escritório</w:t>
            </w:r>
            <w:r w:rsidRPr="00C46693">
              <w:rPr>
                <w:rFonts w:ascii="Times New Roman" w:eastAsiaTheme="minorHAnsi" w:hAnsi="Times New Roman"/>
                <w:szCs w:val="22"/>
              </w:rPr>
              <w:t xml:space="preserve"> do Inspetor</w:t>
            </w:r>
            <w:r w:rsidR="00CF1D7E" w:rsidRPr="00C46693">
              <w:rPr>
                <w:rFonts w:ascii="Times New Roman" w:eastAsiaTheme="minorHAnsi" w:hAnsi="Times New Roman"/>
                <w:szCs w:val="22"/>
              </w:rPr>
              <w:t>-</w:t>
            </w:r>
            <w:r w:rsidRPr="00C46693">
              <w:rPr>
                <w:rFonts w:ascii="Times New Roman" w:eastAsiaTheme="minorHAnsi" w:hAnsi="Times New Roman"/>
                <w:szCs w:val="22"/>
              </w:rPr>
              <w:t>Geral e o Tribunal Administrativo (TRIBAD). O Conselho Permanente está autorizado a adotar tais medidas nessa área, levando em conta as recomendações d</w:t>
            </w:r>
            <w:r w:rsidR="00BB4D7B" w:rsidRPr="00C46693">
              <w:rPr>
                <w:rFonts w:ascii="Times New Roman" w:eastAsiaTheme="minorHAnsi" w:hAnsi="Times New Roman"/>
                <w:szCs w:val="22"/>
              </w:rPr>
              <w:t>a</w:t>
            </w:r>
            <w:r w:rsidRPr="00C46693">
              <w:rPr>
                <w:rFonts w:ascii="Times New Roman" w:eastAsiaTheme="minorHAnsi" w:hAnsi="Times New Roman"/>
                <w:szCs w:val="22"/>
              </w:rPr>
              <w:t xml:space="preserve"> CAAP</w:t>
            </w:r>
            <w:r w:rsidR="00BB4D7B" w:rsidRPr="00C46693">
              <w:rPr>
                <w:rFonts w:ascii="Times New Roman" w:eastAsiaTheme="minorHAnsi" w:hAnsi="Times New Roman"/>
                <w:szCs w:val="22"/>
              </w:rPr>
              <w:t>.</w:t>
            </w:r>
          </w:p>
          <w:p w14:paraId="208B715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55"/>
              <w:rPr>
                <w:rFonts w:ascii="Times New Roman" w:eastAsiaTheme="minorHAnsi" w:hAnsi="Times New Roman"/>
                <w:i/>
                <w:iCs/>
                <w:color w:val="000000"/>
                <w:szCs w:val="22"/>
              </w:rPr>
            </w:pPr>
          </w:p>
          <w:p w14:paraId="20870133" w14:textId="77777777" w:rsidR="009D159C" w:rsidRPr="00C46693" w:rsidRDefault="009D159C" w:rsidP="00AF366E">
            <w:pPr>
              <w:widowControl/>
              <w:numPr>
                <w:ilvl w:val="0"/>
                <w:numId w:val="49"/>
              </w:numPr>
              <w:tabs>
                <w:tab w:val="clear" w:pos="720"/>
                <w:tab w:val="clear" w:pos="1440"/>
                <w:tab w:val="clear" w:pos="2160"/>
                <w:tab w:val="clear" w:pos="2880"/>
                <w:tab w:val="clear" w:pos="3600"/>
                <w:tab w:val="clear" w:pos="4320"/>
                <w:tab w:val="clear" w:pos="5760"/>
                <w:tab w:val="clear" w:pos="6480"/>
                <w:tab w:val="clear" w:pos="7200"/>
                <w:tab w:val="clear" w:pos="7920"/>
              </w:tabs>
              <w:ind w:hanging="255"/>
              <w:contextualSpacing/>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 levar em consideração, quando as circunstâncias assim permitirem, a necessidade de haver equidade entre os quatro pilares programáticos no processo de preparação do orçamento, a fim de assegurar que as dotações propostas permitam o cumprimento dos mandatos acordados pelos órgãos políticos da Organização, e encarregar também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 apresentar à CAAP, até 28 de fevereiro de 2021, considerações sobre a viabilidade de se obter equidade na distribuição de recursos do orçamento-programa para 2022 entre os pilares.   </w:t>
            </w:r>
          </w:p>
          <w:p w14:paraId="7645D40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361"/>
              <w:contextualSpacing/>
              <w:rPr>
                <w:rFonts w:ascii="Times New Roman" w:eastAsiaTheme="minorHAnsi" w:hAnsi="Times New Roman"/>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FE3C37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FCFA66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C2F40A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BCFA62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5825E01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4012957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3FDD30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5B95554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AF4BB2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69BC18B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700CE6A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39F90A5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20E0FF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08702D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685E8D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7A41A8E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43F8FC2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41EF6A5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8CE9E1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4992903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6B3AE5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6339B4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4D855E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7A63218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4809355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451396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5B131D1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0750204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27F2EF4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2DD1519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523360B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1813724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3D12EC8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1A0994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7CA1ED7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6B1F7A4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31A3728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666D727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0FCC4B3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2B6F5C7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6A3B445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7EBA2BF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473501C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579172A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01E932B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6A4B3E1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639AE21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47E13B8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26B50DA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0AD952D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4E4C3BD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5DA0FF0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04655BE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3F849AD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5D36159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7EE6D44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786AE89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386983E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42F624C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77EE142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0386F90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6C0D311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51209F6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6B91572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p w14:paraId="41C8D68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31 de julho de 2024</w:t>
            </w:r>
          </w:p>
          <w:p w14:paraId="50DB840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color w:val="000000"/>
                <w:szCs w:val="22"/>
              </w:rPr>
            </w:pPr>
          </w:p>
        </w:tc>
      </w:tr>
      <w:tr w:rsidR="009D159C" w:rsidRPr="00005254" w14:paraId="4B73C2F0"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22CCFD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9.</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3C2E895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Revisão das Normas Gerais para o Funcionamento da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da Organização dos Estados Americanos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6058338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1"/>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IV.9</w:t>
            </w:r>
          </w:p>
          <w:p w14:paraId="32BCFF0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1791AD75" w14:textId="35558655" w:rsidR="009D159C" w:rsidRPr="00C46693" w:rsidRDefault="009D159C" w:rsidP="00AF366E">
            <w:pPr>
              <w:widowControl/>
              <w:numPr>
                <w:ilvl w:val="1"/>
                <w:numId w:val="47"/>
              </w:numPr>
              <w:tabs>
                <w:tab w:val="clear" w:pos="720"/>
                <w:tab w:val="clear" w:pos="1440"/>
                <w:tab w:val="clear" w:pos="2160"/>
                <w:tab w:val="clear" w:pos="2880"/>
                <w:tab w:val="clear" w:pos="3600"/>
                <w:tab w:val="clear" w:pos="4320"/>
                <w:tab w:val="clear" w:pos="5760"/>
                <w:tab w:val="clear" w:pos="6480"/>
                <w:tab w:val="clear" w:pos="7200"/>
                <w:tab w:val="clear" w:pos="7920"/>
              </w:tabs>
              <w:ind w:left="466"/>
              <w:jc w:val="left"/>
              <w:rPr>
                <w:rFonts w:ascii="Times New Roman" w:eastAsiaTheme="minorHAnsi" w:hAnsi="Times New Roman"/>
                <w:color w:val="000000"/>
                <w:szCs w:val="22"/>
              </w:rPr>
            </w:pPr>
            <w:r w:rsidRPr="00C46693">
              <w:rPr>
                <w:rFonts w:ascii="Times New Roman" w:eastAsiaTheme="minorHAnsi" w:hAnsi="Times New Roman"/>
                <w:szCs w:val="22"/>
              </w:rPr>
              <w:t xml:space="preserve">Reiterar o mandato constante da resolução </w:t>
            </w:r>
            <w:hyperlink r:id="rId67" w:history="1">
              <w:r w:rsidRPr="00C46693">
                <w:rPr>
                  <w:rFonts w:ascii="Times New Roman" w:eastAsiaTheme="minorHAnsi" w:hAnsi="Times New Roman"/>
                  <w:color w:val="0000FF"/>
                  <w:szCs w:val="22"/>
                  <w:u w:val="single"/>
                </w:rPr>
                <w:t>AG/RES.</w:t>
              </w:r>
            </w:hyperlink>
            <w:hyperlink r:id="rId68" w:history="1">
              <w:r w:rsidRPr="00C46693">
                <w:rPr>
                  <w:rFonts w:ascii="Times New Roman" w:eastAsiaTheme="minorHAnsi" w:hAnsi="Times New Roman"/>
                  <w:color w:val="0000FF"/>
                  <w:szCs w:val="22"/>
                  <w:u w:val="single"/>
                </w:rPr>
                <w:t> 1 (XL</w:t>
              </w:r>
              <w:bookmarkStart w:id="54" w:name="_Hlt500757865"/>
              <w:bookmarkStart w:id="55" w:name="_Hlt500757866"/>
              <w:r w:rsidRPr="00C46693">
                <w:rPr>
                  <w:rFonts w:ascii="Times New Roman" w:eastAsiaTheme="minorHAnsi" w:hAnsi="Times New Roman"/>
                  <w:color w:val="0000FF"/>
                  <w:szCs w:val="22"/>
                  <w:u w:val="single"/>
                </w:rPr>
                <w:t>V</w:t>
              </w:r>
              <w:bookmarkEnd w:id="54"/>
              <w:bookmarkEnd w:id="55"/>
              <w:r w:rsidRPr="00C46693">
                <w:rPr>
                  <w:rFonts w:ascii="Times New Roman" w:eastAsiaTheme="minorHAnsi" w:hAnsi="Times New Roman"/>
                  <w:color w:val="0000FF"/>
                  <w:szCs w:val="22"/>
                  <w:u w:val="single"/>
                </w:rPr>
                <w:t>III-E/14)</w:t>
              </w:r>
            </w:hyperlink>
            <w:r w:rsidRPr="00C46693">
              <w:rPr>
                <w:rFonts w:ascii="Times New Roman" w:eastAsiaTheme="minorHAnsi" w:hAnsi="Times New Roman"/>
                <w:color w:val="0000FF"/>
                <w:szCs w:val="22"/>
              </w:rPr>
              <w:t xml:space="preserve"> rev. 1</w:t>
            </w:r>
            <w:r w:rsidRPr="00C46693">
              <w:rPr>
                <w:rFonts w:ascii="Times New Roman" w:eastAsiaTheme="minorHAnsi" w:hAnsi="Times New Roman"/>
                <w:szCs w:val="22"/>
              </w:rPr>
              <w:t xml:space="preserve">, que encarregou o Conselho Permanente de, por meio da CAAP, conduzir uma revisão integral das Normas Gerais, em especial dos capítulos VII e VIII, e instruir a CAAP a revisar esses capítulos e apresentar à </w:t>
            </w:r>
            <w:r w:rsidRPr="00C46693">
              <w:rPr>
                <w:rFonts w:ascii="Times New Roman" w:eastAsiaTheme="minorHAnsi" w:hAnsi="Times New Roman"/>
                <w:szCs w:val="22"/>
              </w:rPr>
              <w:lastRenderedPageBreak/>
              <w:t>Assembleia Geral, em seu Quinquagésimo Primeiro Período Ordinário de Sessões, as conclusões de tal revisão e análise e, se for o caso, as recomendações que delas possam decorrer.</w:t>
            </w:r>
            <w:r w:rsidRPr="00C46693">
              <w:rPr>
                <w:rFonts w:ascii="Times New Roman" w:eastAsiaTheme="minorHAnsi" w:hAnsi="Times New Roman"/>
                <w:color w:val="000000"/>
                <w:szCs w:val="22"/>
              </w:rPr>
              <w:t xml:space="preserve"> A proposta incluirá regras de estabilidade e disciplina financeira e orçamentária para garantir a sustentabilidade da Organização no médio e longo prazo.   </w:t>
            </w:r>
          </w:p>
          <w:p w14:paraId="12041EA1" w14:textId="77777777" w:rsidR="009D159C" w:rsidRPr="00C46693" w:rsidRDefault="009D159C"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35" w:hanging="435"/>
              <w:rPr>
                <w:rFonts w:ascii="Times New Roman" w:eastAsiaTheme="minorHAnsi" w:hAnsi="Times New Roman"/>
                <w:i/>
                <w:color w:val="000000"/>
                <w:szCs w:val="22"/>
              </w:rPr>
            </w:pPr>
            <w:r w:rsidRPr="00C46693">
              <w:rPr>
                <w:rFonts w:ascii="Times New Roman" w:eastAsiaTheme="minorHAnsi" w:hAnsi="Times New Roman"/>
                <w:color w:val="000000"/>
                <w:szCs w:val="22"/>
              </w:rPr>
              <w:t xml:space="preserve">b) </w:t>
            </w:r>
            <w:r w:rsidRPr="00C46693">
              <w:rPr>
                <w:rFonts w:ascii="Times New Roman" w:eastAsiaTheme="minorHAnsi" w:hAnsi="Times New Roman"/>
                <w:color w:val="000000"/>
                <w:szCs w:val="22"/>
              </w:rPr>
              <w:tab/>
              <w:t xml:space="preserve">Encarregar o Secretário-Geral de acompanhar todos os pedidos de transferência de recursos que requeiram aprovação do Conselho Permanente com opções baseadas em economias e eficiências dos capítulos do orçamento-programa, informando onde os recursos podem ser obtidos e uma lógica para cada opção. </w:t>
            </w:r>
            <w:r w:rsidRPr="00C46693">
              <w:rPr>
                <w:rFonts w:ascii="Times New Roman" w:eastAsiaTheme="minorHAnsi" w:hAnsi="Times New Roman"/>
                <w:i/>
                <w:color w:val="000000"/>
                <w:szCs w:val="22"/>
              </w:rPr>
              <w:t xml:space="preserve"> </w:t>
            </w:r>
          </w:p>
          <w:p w14:paraId="4317B0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eastAsiaTheme="minorHAnsi" w:hAnsi="Times New Roman"/>
                <w:i/>
                <w:iCs/>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EEA3A0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7AC1DE0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7A6FECE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32DFB6C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Quinquagésimo Quarto Período Ordinário de Sessões da Assembleia Geral</w:t>
            </w:r>
          </w:p>
        </w:tc>
      </w:tr>
      <w:tr w:rsidR="009D159C" w:rsidRPr="00C46693" w14:paraId="7285D992"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30A587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10.</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2EEFA61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Viagens oficiais</w:t>
            </w:r>
          </w:p>
          <w:p w14:paraId="3AC2AAC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91F3F0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IV.10</w:t>
            </w:r>
          </w:p>
          <w:p w14:paraId="1EC1F77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22EF6794" w14:textId="495FA152" w:rsidR="009D159C" w:rsidRPr="00C46693" w:rsidRDefault="009D159C" w:rsidP="00CA3BA6">
            <w:pPr>
              <w:widowControl/>
              <w:numPr>
                <w:ilvl w:val="0"/>
                <w:numId w:val="64"/>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35" w:hanging="434"/>
              <w:rPr>
                <w:rFonts w:ascii="Times New Roman" w:eastAsiaTheme="minorHAnsi" w:hAnsi="Times New Roman"/>
                <w:color w:val="000000"/>
                <w:szCs w:val="22"/>
                <w:lang w:eastAsia="es-ES"/>
              </w:rPr>
            </w:pPr>
            <w:r w:rsidRPr="00C46693">
              <w:rPr>
                <w:rFonts w:ascii="Times New Roman" w:eastAsiaTheme="minorHAnsi" w:hAnsi="Times New Roman"/>
                <w:color w:val="000000"/>
                <w:szCs w:val="22"/>
              </w:rPr>
              <w:t xml:space="preserve">Instruir o Secretário-Geral, o Secretário-Geral Adjunto e os secretários de todos os capítulos, inclusive os dos organismos especializados e entidades, a que apresentem trimestralmente ao Conselho Permanente um relatório detalhado das atividades de seus escritórios fora da sede, contendo, entre outras, as seguintes informações: datas das viagens, destino, delegação e objetivo da viagem, com uma menção sobre qual é o mandato aprovado pelos Estados membros que justifica a viagem. </w:t>
            </w:r>
            <w:r w:rsidRPr="00C46693">
              <w:rPr>
                <w:rFonts w:ascii="Times New Roman" w:eastAsiaTheme="minorHAnsi" w:hAnsi="Times New Roman"/>
                <w:b/>
                <w:i/>
                <w:color w:val="000000"/>
                <w:szCs w:val="22"/>
              </w:rPr>
              <w:t xml:space="preserve">  </w:t>
            </w:r>
          </w:p>
          <w:p w14:paraId="5565673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hanging="459"/>
              <w:rPr>
                <w:rFonts w:ascii="Times New Roman" w:eastAsiaTheme="minorHAnsi" w:hAnsi="Times New Roman"/>
                <w:color w:val="000000"/>
                <w:szCs w:val="22"/>
              </w:rPr>
            </w:pPr>
            <w:r w:rsidRPr="00C46693">
              <w:rPr>
                <w:rFonts w:ascii="Times New Roman" w:eastAsiaTheme="minorHAnsi" w:hAnsi="Times New Roman"/>
                <w:color w:val="000000"/>
                <w:szCs w:val="22"/>
              </w:rPr>
              <w:t>b)</w:t>
            </w:r>
            <w:r w:rsidRPr="00C46693">
              <w:rPr>
                <w:rFonts w:ascii="Times New Roman" w:eastAsiaTheme="minorHAnsi" w:hAnsi="Times New Roman"/>
                <w:color w:val="000000"/>
                <w:szCs w:val="22"/>
              </w:rPr>
              <w:tab/>
              <w:t>Encarregar a Secretaria Geral de publicar em sua página eletrônica os relatórios solicitados no parágrafo anterior.</w:t>
            </w:r>
          </w:p>
          <w:p w14:paraId="2E3589A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hanging="459"/>
              <w:rPr>
                <w:rFonts w:ascii="Times New Roman" w:eastAsiaTheme="minorHAnsi" w:hAnsi="Times New Roman"/>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6EE183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722F1D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62A35C2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301328B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6A0E11E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38D1BCC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61452EA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361AEA1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Semestralmente</w:t>
            </w:r>
          </w:p>
          <w:p w14:paraId="4193947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55B3EC8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C46693" w14:paraId="450679BE"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13F8B0C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szCs w:val="22"/>
              </w:rPr>
            </w:pPr>
            <w:r w:rsidRPr="00C46693">
              <w:rPr>
                <w:rFonts w:ascii="Times New Roman" w:eastAsiaTheme="minorHAnsi" w:hAnsi="Times New Roman"/>
                <w:szCs w:val="22"/>
              </w:rPr>
              <w:t>11.</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46A263C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szCs w:val="22"/>
              </w:rPr>
            </w:pPr>
            <w:r w:rsidRPr="00C46693">
              <w:rPr>
                <w:rFonts w:ascii="Times New Roman" w:eastAsiaTheme="minorHAnsi" w:hAnsi="Times New Roman"/>
                <w:szCs w:val="22"/>
              </w:rPr>
              <w:t>Recursos humanos</w:t>
            </w:r>
          </w:p>
          <w:p w14:paraId="5EDAF74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114D2FC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51" w:hanging="360"/>
              <w:jc w:val="left"/>
              <w:rPr>
                <w:rFonts w:ascii="Times New Roman" w:eastAsiaTheme="minorHAnsi" w:hAnsi="Times New Roman"/>
                <w:b/>
                <w:bCs/>
                <w:color w:val="000000"/>
                <w:szCs w:val="22"/>
              </w:rPr>
            </w:pPr>
            <w:r w:rsidRPr="00C46693">
              <w:rPr>
                <w:rFonts w:ascii="Times New Roman" w:eastAsiaTheme="minorHAnsi" w:hAnsi="Times New Roman"/>
                <w:b/>
                <w:bCs/>
                <w:color w:val="000000"/>
                <w:szCs w:val="22"/>
              </w:rPr>
              <w:t>AG/RES. 2957 (L-O/20) parágrafo IV.12</w:t>
            </w:r>
          </w:p>
          <w:p w14:paraId="592F3FC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51" w:hanging="360"/>
              <w:jc w:val="left"/>
              <w:rPr>
                <w:rFonts w:ascii="Times New Roman" w:eastAsiaTheme="minorHAnsi" w:hAnsi="Times New Roman"/>
                <w:b/>
                <w:bCs/>
                <w:color w:val="000000"/>
                <w:szCs w:val="22"/>
              </w:rPr>
            </w:pPr>
            <w:r w:rsidRPr="00C46693">
              <w:rPr>
                <w:rFonts w:ascii="Times New Roman" w:eastAsiaTheme="minorHAnsi" w:hAnsi="Times New Roman"/>
                <w:b/>
                <w:bCs/>
                <w:color w:val="000000"/>
                <w:szCs w:val="22"/>
              </w:rPr>
              <w:t>Mandato:</w:t>
            </w:r>
          </w:p>
          <w:p w14:paraId="04AECEF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638" w:hanging="532"/>
              <w:jc w:val="left"/>
              <w:rPr>
                <w:rFonts w:ascii="Times New Roman" w:eastAsiaTheme="minorHAnsi" w:hAnsi="Times New Roman"/>
                <w:color w:val="000000"/>
                <w:szCs w:val="22"/>
              </w:rPr>
            </w:pPr>
          </w:p>
          <w:p w14:paraId="4146EED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hanging="444"/>
              <w:rPr>
                <w:rFonts w:ascii="Times New Roman" w:eastAsiaTheme="minorHAnsi" w:hAnsi="Times New Roman"/>
                <w:color w:val="000000"/>
                <w:szCs w:val="22"/>
              </w:rPr>
            </w:pPr>
            <w:r w:rsidRPr="00C46693">
              <w:rPr>
                <w:rFonts w:ascii="Times New Roman" w:eastAsiaTheme="minorHAnsi" w:hAnsi="Times New Roman"/>
                <w:color w:val="000000"/>
                <w:szCs w:val="22"/>
              </w:rPr>
              <w:t>c)</w:t>
            </w:r>
            <w:r w:rsidRPr="00C46693">
              <w:rPr>
                <w:rFonts w:ascii="Times New Roman" w:eastAsiaTheme="minorHAnsi" w:hAnsi="Times New Roman"/>
                <w:color w:val="000000"/>
                <w:szCs w:val="22"/>
              </w:rPr>
              <w:tab/>
              <w:t xml:space="preserve">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apresentará à CAAP um relatório detalhado sobre a situação de todos os cargos em aberto financiados pelo Fundo Ordinário. Caso um cargo em aberto não tenha sido anunciado publicamente,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apresentará uma explicação detalhada sobre a razão da demora, não constituindo o fluxo de caixa uma justificação apropriada. O relatório sobre o </w:t>
            </w:r>
            <w:r w:rsidRPr="00C46693">
              <w:rPr>
                <w:rFonts w:ascii="Times New Roman" w:eastAsiaTheme="minorHAnsi" w:hAnsi="Times New Roman"/>
                <w:color w:val="000000"/>
                <w:szCs w:val="22"/>
              </w:rPr>
              <w:lastRenderedPageBreak/>
              <w:t xml:space="preserve">processo de recrutamento por meio do Fundo Ordinário será apresentado mensalmente.  </w:t>
            </w:r>
          </w:p>
          <w:p w14:paraId="5945736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hanging="444"/>
              <w:rPr>
                <w:rFonts w:ascii="Times New Roman" w:eastAsiaTheme="minorHAnsi" w:hAnsi="Times New Roman"/>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869840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62FA9DD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43861BC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AE4262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6D98EBA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E96448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5D0ED6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3B305EE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49B4F57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3E39CF9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4ADE9DC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Trimestralmente</w:t>
            </w:r>
          </w:p>
          <w:p w14:paraId="595738F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231A15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tc>
      </w:tr>
      <w:tr w:rsidR="009D159C" w:rsidRPr="00005254" w14:paraId="62349017"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479354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12.</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58FDF20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Honorários</w:t>
            </w:r>
          </w:p>
          <w:p w14:paraId="213B05C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705A951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IV.15</w:t>
            </w:r>
          </w:p>
          <w:p w14:paraId="5E156FD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77713E3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r w:rsidRPr="00C46693">
              <w:rPr>
                <w:rFonts w:ascii="Times New Roman" w:eastAsiaTheme="minorHAnsi" w:hAnsi="Times New Roman"/>
                <w:color w:val="000000"/>
                <w:szCs w:val="22"/>
              </w:rPr>
              <w:t>Os honorários pagos aos membros da CIDH, da Corte Interamericana de Direitos Humanos, do Tribunal Administrativo, da Junta de Auditores Externos e da CJI serão de US$ 300,00 por dia. O custo desses honorários será financiado pelos recursos alocados neste orçamento-programa.</w:t>
            </w:r>
          </w:p>
          <w:p w14:paraId="4E6D728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7D003F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641C6F3F"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5"/>
        </w:trPr>
        <w:tc>
          <w:tcPr>
            <w:tcW w:w="540" w:type="dxa"/>
            <w:tcBorders>
              <w:top w:val="single" w:sz="4" w:space="0" w:color="auto"/>
              <w:left w:val="single" w:sz="4" w:space="0" w:color="auto"/>
              <w:bottom w:val="single" w:sz="4" w:space="0" w:color="auto"/>
              <w:right w:val="single" w:sz="4" w:space="0" w:color="auto"/>
            </w:tcBorders>
            <w:shd w:val="clear" w:color="auto" w:fill="auto"/>
          </w:tcPr>
          <w:p w14:paraId="1588A42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13.</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360DAE2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Comissão Interamericana de Direitos Humanos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45DDF28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2985 (LII-O/22), parágrafo III.19</w:t>
            </w:r>
          </w:p>
          <w:p w14:paraId="6EAE8E1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398D1EA2" w14:textId="12A7799D"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szCs w:val="22"/>
              </w:rPr>
              <w:t>Autorizar a CIDH a custear os pagamentos a membros da Comissão a título de serviços especiais, até US$ 5.000,00 por mês, por membro. Essa medida orçamentária será tomada sem prejuízo do direito ao pagamento de honorários segundo o disposto pela Assembleia Geral no parágrafo IV.15 da resolução AG/RES. 2957 (L-O/20)</w:t>
            </w:r>
            <w:r w:rsidRPr="00C46693">
              <w:rPr>
                <w:rFonts w:ascii="Times New Roman" w:eastAsiaTheme="minorHAnsi" w:hAnsi="Times New Roman"/>
                <w:color w:val="000000"/>
                <w:szCs w:val="22"/>
              </w:rPr>
              <w:t>.</w:t>
            </w:r>
          </w:p>
          <w:p w14:paraId="75DCFB7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9A7595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09A9C563"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tcPr>
          <w:p w14:paraId="31E4A6A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14.</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2BD9CAD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Corte Interamericana de Direitos Humanos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D47EE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2985 (LII-O/22), parágrafo III.20</w:t>
            </w:r>
          </w:p>
          <w:p w14:paraId="2BA4E85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7073067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szCs w:val="22"/>
              </w:rPr>
            </w:pPr>
            <w:r w:rsidRPr="00C46693">
              <w:rPr>
                <w:rFonts w:ascii="Times New Roman" w:eastAsiaTheme="minorHAnsi" w:hAnsi="Times New Roman"/>
                <w:bCs/>
                <w:szCs w:val="22"/>
              </w:rPr>
              <w:t>Manter a autorização orçamentária para que a Corte Interamericana de Direitos Humanos custeie o pagamento de honorários concedidos aos juízes da Corte até US$ 5.000,00 por mês, por juiz. Essa medida orçamentária será tomada sem prejuízo do artigo 26 do Estatuto da Corte e sem prejuízo do direito ao pagamento de honorários segundo o disposto pela Assembleia Geral no parágrafo IV.15 da resolução AG/RES. 2957 (L-O/20)</w:t>
            </w:r>
          </w:p>
          <w:p w14:paraId="07CBAC1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B94E1D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029DE77B"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5106223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15.</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735C254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Eficiência de custos </w:t>
            </w:r>
          </w:p>
          <w:p w14:paraId="310EC13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1E179CF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IV.19</w:t>
            </w:r>
          </w:p>
          <w:p w14:paraId="0AEDBA3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5D0D03C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color w:val="000000"/>
                <w:szCs w:val="22"/>
              </w:rPr>
            </w:pPr>
            <w:r w:rsidRPr="00C46693">
              <w:rPr>
                <w:rFonts w:ascii="Times New Roman" w:eastAsiaTheme="minorHAnsi" w:hAnsi="Times New Roman"/>
                <w:color w:val="000000"/>
                <w:szCs w:val="22"/>
              </w:rPr>
              <w:t xml:space="preserve">Encarregar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 incluir em seu relatório semestral à CAAP sobre a gestão dos recursos e o desempenho as economias geradas pela eficiência — e como resultado dela — nas operações da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inclusive aquelas economias relacionadas às despesas comuns. </w:t>
            </w:r>
            <w:r w:rsidRPr="00C46693">
              <w:rPr>
                <w:rFonts w:ascii="Times New Roman" w:eastAsiaTheme="minorHAnsi" w:hAnsi="Times New Roman"/>
                <w:i/>
                <w:color w:val="000000"/>
                <w:szCs w:val="22"/>
              </w:rPr>
              <w:t xml:space="preserve">  </w:t>
            </w:r>
          </w:p>
          <w:p w14:paraId="5756CD8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iCs/>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8184F0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79D5B6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0AC7277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5413BC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tc>
      </w:tr>
      <w:tr w:rsidR="009D159C" w:rsidRPr="00005254" w14:paraId="35757788"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EC60C0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16.</w:t>
            </w:r>
          </w:p>
        </w:tc>
        <w:tc>
          <w:tcPr>
            <w:tcW w:w="2255" w:type="dxa"/>
            <w:tcBorders>
              <w:top w:val="single" w:sz="4" w:space="0" w:color="auto"/>
              <w:left w:val="single" w:sz="4" w:space="0" w:color="auto"/>
              <w:bottom w:val="single" w:sz="4" w:space="0" w:color="auto"/>
              <w:right w:val="single" w:sz="4" w:space="0" w:color="auto"/>
            </w:tcBorders>
            <w:shd w:val="clear" w:color="auto" w:fill="auto"/>
            <w:noWrap/>
          </w:tcPr>
          <w:p w14:paraId="0EC8918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Departamento de Imprensa e Comunicação</w:t>
            </w:r>
          </w:p>
          <w:p w14:paraId="3F8309B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p>
          <w:p w14:paraId="21184AA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eastAsia="es-ES_tradnl"/>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3BF4EA1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IV.20</w:t>
            </w:r>
          </w:p>
          <w:p w14:paraId="3DC4829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36D3A53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rPr>
            </w:pPr>
            <w:r w:rsidRPr="00C46693">
              <w:rPr>
                <w:rFonts w:ascii="Times New Roman" w:eastAsiaTheme="minorHAnsi" w:hAnsi="Times New Roman"/>
                <w:szCs w:val="22"/>
              </w:rPr>
              <w:t>Solicitar ao Secretário-Geral que instrua o Departamento de Imprensa e Comunicação a apresentar relatórios de progresso sobre a implementação da Estratégia de Comunicação e a incluí-los no Relatório Semestral sobre a Gestão dos Recursos e o Desempenho.</w:t>
            </w:r>
          </w:p>
          <w:p w14:paraId="7076033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A659BA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7117E0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651CD87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1EA8313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tc>
      </w:tr>
      <w:tr w:rsidR="009D159C" w:rsidRPr="00005254" w14:paraId="478DB7A0"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67760B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17.</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5CC725A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Pessoal de confiança</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EFD30C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IV.21</w:t>
            </w:r>
          </w:p>
          <w:p w14:paraId="3245B88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37C4281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49"/>
              <w:rPr>
                <w:rFonts w:ascii="Times New Roman" w:eastAsiaTheme="minorHAnsi" w:hAnsi="Times New Roman"/>
                <w:color w:val="000000"/>
                <w:szCs w:val="22"/>
              </w:rPr>
            </w:pPr>
            <w:r w:rsidRPr="00C46693">
              <w:rPr>
                <w:rFonts w:ascii="Times New Roman" w:eastAsiaTheme="minorHAnsi" w:hAnsi="Times New Roman"/>
                <w:color w:val="000000"/>
                <w:szCs w:val="22"/>
              </w:rPr>
              <w:t>c)</w:t>
            </w:r>
            <w:r w:rsidRPr="00C46693">
              <w:rPr>
                <w:rFonts w:ascii="Times New Roman" w:eastAsiaTheme="minorHAnsi" w:hAnsi="Times New Roman"/>
                <w:color w:val="000000"/>
                <w:szCs w:val="22"/>
              </w:rPr>
              <w:tab/>
              <w:t xml:space="preserve">O funcionário contratado para exercer um cargo de confiança não terá direito a pagamento de férias anuais acumuladas não utilizadas ao deixar a Organização.  Essa disposição não se aplica a funcionários de carreira, funcionários com contratos contínuos e funcionários com contratos da Série A ou da Série B que tenham sido nomeados para cargos de confiança. </w:t>
            </w:r>
          </w:p>
          <w:p w14:paraId="7B43FF6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49"/>
              <w:rPr>
                <w:rFonts w:ascii="Times New Roman" w:eastAsia="Arial Unicode MS" w:hAnsi="Times New Roman"/>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AA92F6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697BA5A9"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22CA4A2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18.</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458C33A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Normas Internacionais de Contabilidade para o Setor Público</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2EA76EC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bCs/>
                <w:color w:val="000000"/>
                <w:szCs w:val="22"/>
                <w:lang w:eastAsia="es-ES_tradnl"/>
              </w:rPr>
            </w:pPr>
            <w:r w:rsidRPr="00C46693">
              <w:rPr>
                <w:rFonts w:ascii="Times New Roman" w:eastAsiaTheme="minorHAnsi" w:hAnsi="Times New Roman"/>
                <w:b/>
                <w:bCs/>
                <w:color w:val="000000"/>
                <w:szCs w:val="22"/>
                <w:lang w:eastAsia="es-ES_tradnl"/>
              </w:rPr>
              <w:t>AG/RES. 2957 (L-O/20) parágrafo IV.25</w:t>
            </w:r>
          </w:p>
          <w:p w14:paraId="6852B17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bCs/>
                <w:color w:val="000000"/>
                <w:szCs w:val="22"/>
              </w:rPr>
            </w:pPr>
            <w:r w:rsidRPr="00C46693">
              <w:rPr>
                <w:rFonts w:ascii="Times New Roman" w:eastAsiaTheme="minorHAnsi" w:hAnsi="Times New Roman"/>
                <w:b/>
                <w:bCs/>
                <w:color w:val="000000"/>
                <w:szCs w:val="22"/>
                <w:lang w:eastAsia="es-ES_tradnl"/>
              </w:rPr>
              <w:t>Mandato:</w:t>
            </w:r>
          </w:p>
          <w:p w14:paraId="476E4FB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o Conselho Permanente de, por meio da CAAP, identificar as fontes de financiamento necessárias para o projeto “Implementação das Normas Internacionais de Contabilidade para o Setor Público (IPSAS)” na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tão logo o novo ERP tenha sido implementado, e dentro de um prazo razoável.</w:t>
            </w:r>
          </w:p>
          <w:p w14:paraId="6DF5B9A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eastAsia="es-ES_tradnl"/>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06E0647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C46693" w14:paraId="477F006F"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78F429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19.</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5DF9D6B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Recomendações do Inspetor-Geral</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4B032F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IV.30</w:t>
            </w:r>
          </w:p>
          <w:p w14:paraId="069FA51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2993C42D" w14:textId="33582214" w:rsidR="009D159C" w:rsidRPr="00C46693" w:rsidRDefault="009D159C" w:rsidP="00CA3BA6">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35" w:hanging="434"/>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Encarregar o Inspetor-Geral de continuar apresentando à CAAP trimestralmente uma análise do estado de implementação das </w:t>
            </w:r>
            <w:r w:rsidR="000A76CE">
              <w:rPr>
                <w:rFonts w:ascii="Times New Roman" w:eastAsiaTheme="minorHAnsi" w:hAnsi="Times New Roman"/>
                <w:color w:val="000000"/>
                <w:szCs w:val="22"/>
              </w:rPr>
              <w:t xml:space="preserve">suas </w:t>
            </w:r>
            <w:r w:rsidRPr="00C46693">
              <w:rPr>
                <w:rFonts w:ascii="Times New Roman" w:eastAsiaTheme="minorHAnsi" w:hAnsi="Times New Roman"/>
                <w:color w:val="000000"/>
                <w:szCs w:val="22"/>
              </w:rPr>
              <w:t xml:space="preserve">recomendações.   </w:t>
            </w:r>
          </w:p>
          <w:p w14:paraId="639EC325" w14:textId="77777777" w:rsidR="00CA3BA6" w:rsidRPr="00CA3BA6" w:rsidRDefault="009D159C" w:rsidP="00AF366E">
            <w:pPr>
              <w:widowControl/>
              <w:numPr>
                <w:ilvl w:val="0"/>
                <w:numId w:val="48"/>
              </w:numPr>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hanging="460"/>
              <w:rPr>
                <w:rFonts w:ascii="Times New Roman" w:eastAsiaTheme="minorHAnsi" w:hAnsi="Times New Roman"/>
                <w:b/>
                <w:bCs/>
                <w:color w:val="000000"/>
                <w:szCs w:val="22"/>
                <w:lang w:eastAsia="es-ES_tradnl"/>
              </w:rPr>
            </w:pPr>
            <w:r w:rsidRPr="00C46693">
              <w:rPr>
                <w:rFonts w:ascii="Times New Roman" w:eastAsiaTheme="minorHAnsi" w:hAnsi="Times New Roman"/>
                <w:color w:val="000000"/>
                <w:szCs w:val="22"/>
              </w:rPr>
              <w:t xml:space="preserve">Encarregar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de submeter à consideração da CAAP, em preparação para as discussões do orçamento-programa 2022, uma visão geral das mudanças organizacionais propostas para fortalecer o Escritório do Inspetor-Geral e das necessidades de recursos relacionadas às mudanças propostas.  </w:t>
            </w:r>
          </w:p>
          <w:p w14:paraId="184DF1B7" w14:textId="77777777" w:rsidR="00CA3BA6" w:rsidRDefault="00CA3BA6"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rPr>
                <w:rFonts w:ascii="Times New Roman" w:eastAsiaTheme="minorHAnsi" w:hAnsi="Times New Roman"/>
                <w:color w:val="000000"/>
                <w:szCs w:val="22"/>
              </w:rPr>
            </w:pPr>
          </w:p>
          <w:p w14:paraId="51B4C808" w14:textId="5CB14917" w:rsidR="009D159C" w:rsidRPr="00C46693" w:rsidRDefault="009D159C"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460"/>
              <w:rPr>
                <w:rFonts w:ascii="Times New Roman" w:eastAsiaTheme="minorHAnsi" w:hAnsi="Times New Roman"/>
                <w:b/>
                <w:bCs/>
                <w:color w:val="000000"/>
                <w:szCs w:val="22"/>
                <w:lang w:eastAsia="es-ES_tradnl"/>
              </w:rPr>
            </w:pPr>
            <w:r w:rsidRPr="00C46693">
              <w:rPr>
                <w:rFonts w:ascii="Times New Roman" w:eastAsiaTheme="minorHAnsi" w:hAnsi="Times New Roman"/>
                <w:color w:val="000000"/>
                <w:szCs w:val="22"/>
              </w:rPr>
              <w:t xml:space="preserve"> </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F6AC41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5DF21A8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2BF1456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r w:rsidRPr="00C46693">
              <w:rPr>
                <w:rFonts w:ascii="Times New Roman" w:eastAsiaTheme="minorHAnsi" w:hAnsi="Times New Roman"/>
                <w:color w:val="000000"/>
                <w:szCs w:val="22"/>
                <w:lang w:eastAsia="es-ES_tradnl"/>
              </w:rPr>
              <w:t>Semestralmente</w:t>
            </w:r>
          </w:p>
          <w:p w14:paraId="620134E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63572E4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b/>
                <w:bCs/>
                <w:color w:val="000000"/>
                <w:szCs w:val="22"/>
              </w:rPr>
            </w:pPr>
          </w:p>
          <w:p w14:paraId="229721A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color w:val="000000"/>
                <w:szCs w:val="22"/>
              </w:rPr>
            </w:pPr>
          </w:p>
          <w:p w14:paraId="1AF2BE9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color w:val="000000"/>
                <w:szCs w:val="22"/>
              </w:rPr>
            </w:pPr>
          </w:p>
          <w:p w14:paraId="6D856B4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color w:val="000000"/>
                <w:szCs w:val="22"/>
              </w:rPr>
            </w:pPr>
          </w:p>
          <w:p w14:paraId="32729D1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color w:val="000000"/>
                <w:szCs w:val="22"/>
              </w:rPr>
            </w:pPr>
          </w:p>
          <w:p w14:paraId="7201BB6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6"/>
              <w:contextualSpacing/>
              <w:jc w:val="left"/>
              <w:rPr>
                <w:rFonts w:ascii="Times New Roman" w:eastAsia="Times New Roman" w:hAnsi="Times New Roman"/>
                <w:color w:val="000000"/>
                <w:szCs w:val="22"/>
              </w:rPr>
            </w:pPr>
            <w:r w:rsidRPr="00C46693">
              <w:rPr>
                <w:rFonts w:ascii="Times New Roman" w:eastAsia="Times New Roman" w:hAnsi="Times New Roman"/>
                <w:color w:val="000000"/>
                <w:szCs w:val="22"/>
              </w:rPr>
              <w:t>b) mudança para 2025</w:t>
            </w:r>
          </w:p>
        </w:tc>
      </w:tr>
      <w:tr w:rsidR="009D159C" w:rsidRPr="00005254" w14:paraId="0A09F636"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E408E2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20.</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3D9A09E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Ética/assédio</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597A51C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IV.31</w:t>
            </w:r>
          </w:p>
          <w:p w14:paraId="449F68D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32854F5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color w:val="000000"/>
                <w:szCs w:val="22"/>
              </w:rPr>
            </w:pPr>
            <w:r w:rsidRPr="00C46693">
              <w:rPr>
                <w:rFonts w:ascii="Times New Roman" w:eastAsiaTheme="minorHAnsi" w:hAnsi="Times New Roman"/>
                <w:szCs w:val="22"/>
              </w:rPr>
              <w:t>Encarregar o Escritório do Inspetor-Geral e a Ouvidoria a que apresentem aos Estados membros um relatório detalhado do número anual de casos — entre eles os de fraude, assédio e denúncia de ato ilícito praticado pelo empregador (</w:t>
            </w:r>
            <w:proofErr w:type="spellStart"/>
            <w:r w:rsidRPr="00C46693">
              <w:rPr>
                <w:rFonts w:ascii="Times New Roman" w:eastAsiaTheme="minorHAnsi" w:hAnsi="Times New Roman"/>
                <w:i/>
                <w:iCs/>
                <w:szCs w:val="22"/>
              </w:rPr>
              <w:t>whistleblower</w:t>
            </w:r>
            <w:proofErr w:type="spellEnd"/>
            <w:r w:rsidRPr="00C46693">
              <w:rPr>
                <w:rFonts w:ascii="Times New Roman" w:eastAsiaTheme="minorHAnsi" w:hAnsi="Times New Roman"/>
                <w:szCs w:val="22"/>
              </w:rPr>
              <w:t xml:space="preserve">) — que tenham sido atendidos, o tempo dedicado a cada processo dessas investigações e as medidas geralmente adotadas, bem como a identificação de possíveis deficiências e violações observadas na implementação das políticas da Organização sobre fraude, assédio e denunciantes e proteção a denunciantes. </w:t>
            </w:r>
            <w:r w:rsidRPr="00C46693">
              <w:rPr>
                <w:rFonts w:ascii="Times New Roman" w:eastAsiaTheme="minorHAnsi" w:hAnsi="Times New Roman"/>
                <w:i/>
                <w:color w:val="000000"/>
                <w:szCs w:val="22"/>
              </w:rPr>
              <w:t xml:space="preserve">  </w:t>
            </w:r>
          </w:p>
          <w:p w14:paraId="3F4119D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F891C2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4211A4C9"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B373AA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21.</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50D0F12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Estratégia de bens imóveis</w:t>
            </w:r>
          </w:p>
        </w:tc>
        <w:tc>
          <w:tcPr>
            <w:tcW w:w="5130" w:type="dxa"/>
            <w:tcBorders>
              <w:top w:val="single" w:sz="4" w:space="0" w:color="auto"/>
              <w:left w:val="single" w:sz="4" w:space="0" w:color="auto"/>
              <w:bottom w:val="single" w:sz="4" w:space="0" w:color="auto"/>
              <w:right w:val="single" w:sz="4" w:space="0" w:color="auto"/>
            </w:tcBorders>
            <w:shd w:val="clear" w:color="auto" w:fill="auto"/>
            <w:noWrap/>
          </w:tcPr>
          <w:p w14:paraId="7ABF532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71" w:hanging="271"/>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IV.32</w:t>
            </w:r>
          </w:p>
          <w:p w14:paraId="18E5188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ind w:left="271" w:hanging="271"/>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27EA5FC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76"/>
              </w:tabs>
              <w:ind w:left="476" w:hanging="476"/>
              <w:rPr>
                <w:rFonts w:ascii="Times New Roman" w:eastAsiaTheme="minorHAnsi" w:hAnsi="Times New Roman"/>
                <w:color w:val="000000"/>
                <w:szCs w:val="22"/>
              </w:rPr>
            </w:pPr>
            <w:r w:rsidRPr="00C46693">
              <w:rPr>
                <w:rFonts w:ascii="Times New Roman" w:eastAsiaTheme="minorHAnsi" w:hAnsi="Times New Roman"/>
                <w:color w:val="000000"/>
                <w:szCs w:val="22"/>
              </w:rPr>
              <w:t>b)</w:t>
            </w:r>
            <w:r w:rsidRPr="00C46693">
              <w:rPr>
                <w:rFonts w:ascii="Times New Roman" w:eastAsiaTheme="minorHAnsi" w:hAnsi="Times New Roman"/>
                <w:color w:val="000000"/>
                <w:szCs w:val="22"/>
              </w:rPr>
              <w:tab/>
              <w:t xml:space="preserve">Instruir a </w:t>
            </w:r>
            <w:proofErr w:type="spellStart"/>
            <w:r w:rsidRPr="00C46693">
              <w:rPr>
                <w:rFonts w:ascii="Times New Roman" w:eastAsiaTheme="minorHAnsi" w:hAnsi="Times New Roman"/>
                <w:color w:val="000000"/>
                <w:szCs w:val="22"/>
              </w:rPr>
              <w:t>Secretaria-Geral</w:t>
            </w:r>
            <w:proofErr w:type="spellEnd"/>
            <w:r w:rsidRPr="00C46693">
              <w:rPr>
                <w:rFonts w:ascii="Times New Roman" w:eastAsiaTheme="minorHAnsi" w:hAnsi="Times New Roman"/>
                <w:color w:val="000000"/>
                <w:szCs w:val="22"/>
              </w:rPr>
              <w:t xml:space="preserve"> a que, em estreita colaboração com a CAAP e no âmbito da Estratégia de Bens Imóveis, explore alternativas para o uso ideal dos bens imóveis da Organização e, para tanto, analise as possibilidades de obtenção dos recursos necessários para sua manutenção. </w:t>
            </w:r>
          </w:p>
          <w:p w14:paraId="6569881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76"/>
              </w:tabs>
              <w:ind w:left="476" w:hanging="476"/>
              <w:rPr>
                <w:rFonts w:ascii="Times New Roman" w:eastAsiaTheme="minorHAnsi" w:hAnsi="Times New Roman"/>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C96038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29915C5A"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9EB97F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22.</w:t>
            </w:r>
          </w:p>
        </w:tc>
        <w:tc>
          <w:tcPr>
            <w:tcW w:w="2255" w:type="dxa"/>
            <w:tcBorders>
              <w:top w:val="single" w:sz="4" w:space="0" w:color="auto"/>
              <w:left w:val="single" w:sz="4" w:space="0" w:color="auto"/>
              <w:bottom w:val="single" w:sz="4" w:space="0" w:color="auto"/>
              <w:right w:val="single" w:sz="4" w:space="0" w:color="auto"/>
            </w:tcBorders>
            <w:shd w:val="clear" w:color="auto" w:fill="auto"/>
            <w:noWrap/>
            <w:hideMark/>
          </w:tcPr>
          <w:p w14:paraId="1E31127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Implementação do Sistema de Planejamento de Recursos Institucionais (ERP)  </w:t>
            </w:r>
          </w:p>
        </w:tc>
        <w:tc>
          <w:tcPr>
            <w:tcW w:w="5130" w:type="dxa"/>
            <w:tcBorders>
              <w:top w:val="single" w:sz="4" w:space="0" w:color="auto"/>
              <w:left w:val="single" w:sz="4" w:space="0" w:color="auto"/>
              <w:bottom w:val="single" w:sz="4" w:space="0" w:color="auto"/>
              <w:right w:val="single" w:sz="4" w:space="0" w:color="auto"/>
            </w:tcBorders>
            <w:shd w:val="clear" w:color="auto" w:fill="auto"/>
            <w:noWrap/>
            <w:hideMark/>
          </w:tcPr>
          <w:p w14:paraId="5B9DC96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AG/RES. 2957 (L-O/20) parágrafo IV.33</w:t>
            </w:r>
          </w:p>
          <w:p w14:paraId="4F4539E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color w:val="000000"/>
                <w:szCs w:val="22"/>
              </w:rPr>
            </w:pPr>
            <w:r w:rsidRPr="00C46693">
              <w:rPr>
                <w:rFonts w:ascii="Times New Roman" w:eastAsiaTheme="minorHAnsi" w:hAnsi="Times New Roman"/>
                <w:b/>
                <w:color w:val="000000"/>
                <w:szCs w:val="22"/>
              </w:rPr>
              <w:t>Mandato:</w:t>
            </w:r>
          </w:p>
          <w:p w14:paraId="6C859AD4" w14:textId="0386BFE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i/>
                <w:iCs/>
                <w:color w:val="000000"/>
                <w:szCs w:val="22"/>
              </w:rPr>
            </w:pPr>
            <w:r w:rsidRPr="00C46693">
              <w:rPr>
                <w:rFonts w:ascii="Times New Roman" w:eastAsiaTheme="minorHAnsi" w:hAnsi="Times New Roman"/>
                <w:szCs w:val="22"/>
              </w:rPr>
              <w:t xml:space="preserve">Encarregar 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de continuar a implementação do sistema ERP, em cumprimento à resolução </w:t>
            </w:r>
            <w:hyperlink r:id="rId69" w:history="1">
              <w:r w:rsidRPr="00C46693">
                <w:rPr>
                  <w:rFonts w:ascii="Times New Roman" w:eastAsiaTheme="minorHAnsi" w:hAnsi="Times New Roman"/>
                  <w:color w:val="0000FF"/>
                  <w:szCs w:val="22"/>
                  <w:u w:val="single"/>
                </w:rPr>
                <w:t>CP/RES.</w:t>
              </w:r>
            </w:hyperlink>
            <w:hyperlink r:id="rId70" w:history="1">
              <w:r w:rsidRPr="00C46693">
                <w:rPr>
                  <w:rFonts w:ascii="Times New Roman" w:eastAsiaTheme="minorHAnsi" w:hAnsi="Times New Roman"/>
                  <w:color w:val="0000FF"/>
                  <w:szCs w:val="22"/>
                  <w:u w:val="single"/>
                </w:rPr>
                <w:t xml:space="preserve"> 1155 (2290/20)</w:t>
              </w:r>
            </w:hyperlink>
            <w:r w:rsidRPr="00C46693">
              <w:rPr>
                <w:rFonts w:ascii="Times New Roman" w:eastAsiaTheme="minorHAnsi" w:hAnsi="Times New Roman"/>
                <w:szCs w:val="22"/>
              </w:rPr>
              <w:t xml:space="preserve"> e de apresentar mensalmente à CAAP os relatórios sobre seu progresso.</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C91A09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59CA982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p w14:paraId="4C3BB4B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tc>
      </w:tr>
      <w:tr w:rsidR="009D159C" w:rsidRPr="00005254" w14:paraId="7BD7F741"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4890AA2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23.</w:t>
            </w:r>
          </w:p>
        </w:tc>
        <w:tc>
          <w:tcPr>
            <w:tcW w:w="2255" w:type="dxa"/>
            <w:noWrap/>
          </w:tcPr>
          <w:p w14:paraId="70DD9D7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Utilização dos recursos da Organização para o cumprimento dos mandatos</w:t>
            </w:r>
          </w:p>
        </w:tc>
        <w:tc>
          <w:tcPr>
            <w:tcW w:w="5130" w:type="dxa"/>
            <w:noWrap/>
          </w:tcPr>
          <w:p w14:paraId="00EF00F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rPr>
            </w:pPr>
            <w:r w:rsidRPr="00C46693">
              <w:rPr>
                <w:rFonts w:ascii="Times New Roman" w:eastAsiaTheme="minorHAnsi" w:hAnsi="Times New Roman"/>
                <w:b/>
                <w:bCs/>
                <w:color w:val="000000"/>
                <w:szCs w:val="22"/>
              </w:rPr>
              <w:t>AG/RES. 2971 (LI-O/21), parágrafo II. 5.</w:t>
            </w:r>
          </w:p>
          <w:p w14:paraId="6C053E6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
                <w:bCs/>
                <w:color w:val="000000"/>
                <w:szCs w:val="22"/>
              </w:rPr>
            </w:pPr>
            <w:r w:rsidRPr="00C46693">
              <w:rPr>
                <w:rFonts w:ascii="Times New Roman" w:eastAsiaTheme="minorHAnsi" w:hAnsi="Times New Roman"/>
                <w:b/>
                <w:bCs/>
                <w:color w:val="000000"/>
                <w:szCs w:val="22"/>
              </w:rPr>
              <w:t>Mandato:</w:t>
            </w:r>
          </w:p>
          <w:p w14:paraId="2036D4A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szCs w:val="22"/>
              </w:rPr>
              <w:t xml:space="preserve">Encarregar a </w:t>
            </w:r>
            <w:proofErr w:type="spellStart"/>
            <w:r w:rsidRPr="00C46693">
              <w:rPr>
                <w:rFonts w:ascii="Times New Roman" w:eastAsiaTheme="minorHAnsi" w:hAnsi="Times New Roman"/>
                <w:szCs w:val="22"/>
              </w:rPr>
              <w:t>Secretaria-Geral</w:t>
            </w:r>
            <w:proofErr w:type="spellEnd"/>
            <w:r w:rsidRPr="00C46693">
              <w:rPr>
                <w:rFonts w:ascii="Times New Roman" w:eastAsiaTheme="minorHAnsi" w:hAnsi="Times New Roman"/>
                <w:szCs w:val="22"/>
              </w:rPr>
              <w:t xml:space="preserve"> de utilizar os recursos da Organização para cumprir os mandatos dos órgãos políticos, em conformidade com o artigo 107 da Carta da Organização dos Estados Americanos</w:t>
            </w:r>
            <w:r w:rsidRPr="00C46693">
              <w:rPr>
                <w:rFonts w:ascii="Times New Roman" w:eastAsiaTheme="minorHAnsi" w:hAnsi="Times New Roman"/>
                <w:color w:val="000000"/>
                <w:szCs w:val="22"/>
              </w:rPr>
              <w:t>.</w:t>
            </w:r>
          </w:p>
          <w:p w14:paraId="5D95118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bCs/>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ACD94F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1FFEC48F"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273575A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24.</w:t>
            </w:r>
          </w:p>
        </w:tc>
        <w:tc>
          <w:tcPr>
            <w:tcW w:w="2255" w:type="dxa"/>
            <w:noWrap/>
          </w:tcPr>
          <w:p w14:paraId="48F0011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Sessões do Conselho Permanente</w:t>
            </w:r>
          </w:p>
        </w:tc>
        <w:tc>
          <w:tcPr>
            <w:tcW w:w="5130" w:type="dxa"/>
            <w:noWrap/>
          </w:tcPr>
          <w:p w14:paraId="3A67366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36"/>
              </w:tabs>
              <w:rPr>
                <w:rFonts w:ascii="Times New Roman" w:eastAsiaTheme="minorHAnsi" w:hAnsi="Times New Roman"/>
                <w:b/>
                <w:bCs/>
                <w:color w:val="000000"/>
                <w:szCs w:val="22"/>
              </w:rPr>
            </w:pPr>
            <w:r w:rsidRPr="00C46693">
              <w:rPr>
                <w:rFonts w:ascii="Times New Roman" w:eastAsiaTheme="minorHAnsi" w:hAnsi="Times New Roman"/>
                <w:b/>
                <w:bCs/>
                <w:color w:val="000000"/>
                <w:szCs w:val="22"/>
              </w:rPr>
              <w:t>AG/RES. 2971 (LI-O/21), parágrafo II. 8.</w:t>
            </w:r>
          </w:p>
          <w:p w14:paraId="24A0210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36"/>
              </w:tabs>
              <w:rPr>
                <w:rFonts w:ascii="Times New Roman" w:eastAsiaTheme="minorHAnsi" w:hAnsi="Times New Roman"/>
                <w:b/>
                <w:bCs/>
                <w:color w:val="000000"/>
                <w:szCs w:val="22"/>
              </w:rPr>
            </w:pPr>
            <w:r w:rsidRPr="00C46693">
              <w:rPr>
                <w:rFonts w:ascii="Times New Roman" w:eastAsiaTheme="minorHAnsi" w:hAnsi="Times New Roman"/>
                <w:b/>
                <w:bCs/>
                <w:color w:val="000000"/>
                <w:szCs w:val="22"/>
              </w:rPr>
              <w:t>Mandato:</w:t>
            </w:r>
          </w:p>
          <w:p w14:paraId="2E21030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58"/>
              </w:tabs>
              <w:ind w:left="458" w:hanging="458"/>
              <w:rPr>
                <w:rFonts w:ascii="Times New Roman" w:eastAsiaTheme="minorHAnsi" w:hAnsi="Times New Roman"/>
                <w:color w:val="000000"/>
                <w:szCs w:val="22"/>
              </w:rPr>
            </w:pPr>
            <w:r w:rsidRPr="00C46693">
              <w:rPr>
                <w:rFonts w:ascii="Times New Roman" w:eastAsiaTheme="minorHAnsi" w:hAnsi="Times New Roman"/>
                <w:color w:val="000000"/>
                <w:szCs w:val="22"/>
              </w:rPr>
              <w:t>a)</w:t>
            </w:r>
            <w:r w:rsidRPr="00C46693">
              <w:rPr>
                <w:rFonts w:ascii="Times New Roman" w:eastAsiaTheme="minorHAnsi" w:hAnsi="Times New Roman"/>
                <w:color w:val="000000"/>
                <w:szCs w:val="22"/>
              </w:rPr>
              <w:tab/>
            </w:r>
            <w:r w:rsidRPr="00C46693">
              <w:rPr>
                <w:rFonts w:ascii="Times New Roman" w:eastAsiaTheme="minorHAnsi" w:hAnsi="Times New Roman"/>
                <w:szCs w:val="22"/>
              </w:rPr>
              <w:t xml:space="preserve">Recordar o artigo 36 do Regulamento do Conselho Permanente, que estabelece que as sessões ordinárias devem ser realizadas na primeira e na terceira quarta-feira de cada mês, e instar a Presidência do Conselho Permanente a que racionalize a programação de reuniões e a </w:t>
            </w:r>
            <w:r w:rsidRPr="00C46693">
              <w:rPr>
                <w:rFonts w:ascii="Times New Roman" w:eastAsiaTheme="minorHAnsi" w:hAnsi="Times New Roman"/>
                <w:szCs w:val="22"/>
              </w:rPr>
              <w:lastRenderedPageBreak/>
              <w:t xml:space="preserve">elaboração de sua agenda, </w:t>
            </w:r>
            <w:proofErr w:type="spellStart"/>
            <w:r w:rsidRPr="00C46693">
              <w:rPr>
                <w:rFonts w:ascii="Times New Roman" w:eastAsiaTheme="minorHAnsi" w:hAnsi="Times New Roman"/>
                <w:szCs w:val="22"/>
              </w:rPr>
              <w:t>corresponsabilizando</w:t>
            </w:r>
            <w:proofErr w:type="spellEnd"/>
            <w:r w:rsidRPr="00C46693">
              <w:rPr>
                <w:rFonts w:ascii="Times New Roman" w:eastAsiaTheme="minorHAnsi" w:hAnsi="Times New Roman"/>
                <w:szCs w:val="22"/>
              </w:rPr>
              <w:t xml:space="preserve"> os Estados membros e sempre levando em conta a necessidade de respeitar estritamente as dotações orçamentárias. Instruir o Gabinete do Secretário-Geral Adjunto a que faça uma reunião conjunta no início de cada ano com todos os novos e as novas Presidentes do Conselho Permanente para prestar-lhes informações sobre a alocação orçamentária global para as sessões, inclusive uma discriminação aproximada por presidência. Solicitar um breve relatório trimestral ao Conselho Permanente sobre a situação da execução orçamentária para suas sessões</w:t>
            </w:r>
            <w:r w:rsidRPr="00C46693">
              <w:rPr>
                <w:rFonts w:ascii="Times New Roman" w:eastAsiaTheme="minorHAnsi" w:hAnsi="Times New Roman"/>
                <w:color w:val="000000"/>
                <w:szCs w:val="22"/>
              </w:rPr>
              <w:t>.</w:t>
            </w:r>
          </w:p>
          <w:p w14:paraId="437E27C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p>
          <w:p w14:paraId="59C9611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38"/>
              </w:tabs>
              <w:ind w:left="438" w:hanging="438"/>
              <w:rPr>
                <w:rFonts w:ascii="Times New Roman" w:eastAsiaTheme="minorHAnsi" w:hAnsi="Times New Roman"/>
                <w:color w:val="000000"/>
                <w:szCs w:val="22"/>
              </w:rPr>
            </w:pPr>
            <w:r w:rsidRPr="00C46693">
              <w:rPr>
                <w:rFonts w:ascii="Times New Roman" w:eastAsiaTheme="minorHAnsi" w:hAnsi="Times New Roman"/>
                <w:color w:val="000000"/>
                <w:szCs w:val="22"/>
              </w:rPr>
              <w:t>b)</w:t>
            </w:r>
            <w:r w:rsidRPr="00C46693">
              <w:rPr>
                <w:rFonts w:ascii="Times New Roman" w:eastAsiaTheme="minorHAnsi" w:hAnsi="Times New Roman"/>
                <w:color w:val="000000"/>
                <w:szCs w:val="22"/>
              </w:rPr>
              <w:tab/>
            </w:r>
            <w:r w:rsidRPr="00C46693">
              <w:rPr>
                <w:rFonts w:ascii="Times New Roman" w:eastAsiaTheme="minorHAnsi" w:hAnsi="Times New Roman"/>
                <w:bCs/>
                <w:color w:val="000000"/>
                <w:szCs w:val="22"/>
              </w:rPr>
              <w:t xml:space="preserve">Instruir a </w:t>
            </w:r>
            <w:proofErr w:type="spellStart"/>
            <w:r w:rsidRPr="00C46693">
              <w:rPr>
                <w:rFonts w:ascii="Times New Roman" w:eastAsiaTheme="minorHAnsi" w:hAnsi="Times New Roman"/>
                <w:bCs/>
                <w:color w:val="000000"/>
                <w:szCs w:val="22"/>
              </w:rPr>
              <w:t>Secretaria-Geral</w:t>
            </w:r>
            <w:proofErr w:type="spellEnd"/>
            <w:r w:rsidRPr="00C46693">
              <w:rPr>
                <w:rFonts w:ascii="Times New Roman" w:eastAsiaTheme="minorHAnsi" w:hAnsi="Times New Roman"/>
                <w:bCs/>
                <w:color w:val="000000"/>
                <w:szCs w:val="22"/>
              </w:rPr>
              <w:t xml:space="preserve"> a que apresente ao Conselho Permanente, por intermédio da CAAP, eventuais pedidos de reforço para as sessões do Conselho Permanente que excedam 2,5% das transferências entre capítulos e determinar que o Conselho Permanente tome uma decisão no prazo de 15 dias a partir da data do pedido, a fim de assegurar a consideração oportuna de possíveis opções de financiamento disponíveis para que a Presidência possa convocar sessões em resposta às exigências políticas do Hemisfério</w:t>
            </w:r>
            <w:r w:rsidRPr="00C46693">
              <w:rPr>
                <w:rFonts w:ascii="Times New Roman" w:eastAsiaTheme="minorHAnsi" w:hAnsi="Times New Roman"/>
                <w:color w:val="000000"/>
                <w:szCs w:val="22"/>
              </w:rPr>
              <w:t>.</w:t>
            </w:r>
          </w:p>
          <w:p w14:paraId="1D9DF6F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38"/>
              </w:tabs>
              <w:ind w:left="438" w:hanging="438"/>
              <w:rPr>
                <w:rFonts w:ascii="Times New Roman" w:eastAsiaTheme="minorHAnsi" w:hAnsi="Times New Roman"/>
                <w:color w:val="000000"/>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017114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5A0C950C"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0BC76DC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25.</w:t>
            </w:r>
          </w:p>
        </w:tc>
        <w:tc>
          <w:tcPr>
            <w:tcW w:w="2255" w:type="dxa"/>
            <w:noWrap/>
          </w:tcPr>
          <w:p w14:paraId="7CCB3E3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r w:rsidRPr="00C46693">
              <w:rPr>
                <w:rFonts w:ascii="Times New Roman" w:eastAsia="Times New Roman" w:hAnsi="Times New Roman"/>
                <w:color w:val="000000"/>
                <w:szCs w:val="22"/>
                <w:lang w:eastAsia="es-ES"/>
              </w:rPr>
              <w:t>Diárias</w:t>
            </w:r>
          </w:p>
          <w:p w14:paraId="1C1F86E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tc>
        <w:tc>
          <w:tcPr>
            <w:tcW w:w="5130" w:type="dxa"/>
            <w:noWrap/>
          </w:tcPr>
          <w:p w14:paraId="0087E0C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b/>
                <w:bCs/>
                <w:color w:val="000000"/>
                <w:szCs w:val="22"/>
                <w:lang w:eastAsia="es-ES"/>
              </w:rPr>
            </w:pPr>
            <w:r w:rsidRPr="00C46693">
              <w:rPr>
                <w:rFonts w:ascii="Times New Roman" w:eastAsia="Times New Roman" w:hAnsi="Times New Roman"/>
                <w:b/>
                <w:bCs/>
                <w:color w:val="000000"/>
                <w:szCs w:val="22"/>
                <w:lang w:eastAsia="es-ES"/>
              </w:rPr>
              <w:t>AG/RES. 2971 (LI-O/21), parágrafo III. 5.</w:t>
            </w:r>
          </w:p>
          <w:p w14:paraId="77C7125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r w:rsidRPr="00C46693">
              <w:rPr>
                <w:rFonts w:ascii="Times New Roman" w:eastAsiaTheme="minorHAnsi" w:hAnsi="Times New Roman"/>
                <w:color w:val="000000"/>
                <w:szCs w:val="22"/>
                <w:lang w:eastAsia="es-ES"/>
              </w:rPr>
              <w:t xml:space="preserve">Solicitar à </w:t>
            </w:r>
            <w:proofErr w:type="spellStart"/>
            <w:r w:rsidRPr="00C46693">
              <w:rPr>
                <w:rFonts w:ascii="Times New Roman" w:eastAsiaTheme="minorHAnsi" w:hAnsi="Times New Roman"/>
                <w:color w:val="000000"/>
                <w:szCs w:val="22"/>
                <w:lang w:eastAsia="es-ES"/>
              </w:rPr>
              <w:t>Secretaria-Geral</w:t>
            </w:r>
            <w:proofErr w:type="spellEnd"/>
            <w:r w:rsidRPr="00C46693">
              <w:rPr>
                <w:rFonts w:ascii="Times New Roman" w:eastAsiaTheme="minorHAnsi" w:hAnsi="Times New Roman"/>
                <w:color w:val="000000"/>
                <w:szCs w:val="22"/>
                <w:lang w:eastAsia="es-ES"/>
              </w:rPr>
              <w:t xml:space="preserve"> que apresente uma proposta de política que regule os pagamentos de despesas relacionadas com viagens dentro de 90 dias da implementação do programa de modernização dos processos institucionais (OASCORE). O programa OASCORE automatizará a gestão de viagens de acordo com as melhores práticas de outras organizações internacionais, com vistas a simplificar e aprimorar o sistema de subsídios atual. Uma vez implementado o processo de gestão de viagens do OASCORE, a </w:t>
            </w:r>
            <w:proofErr w:type="spellStart"/>
            <w:r w:rsidRPr="00C46693">
              <w:rPr>
                <w:rFonts w:ascii="Times New Roman" w:eastAsiaTheme="minorHAnsi" w:hAnsi="Times New Roman"/>
                <w:color w:val="000000"/>
                <w:szCs w:val="22"/>
                <w:lang w:eastAsia="es-ES"/>
              </w:rPr>
              <w:t>Secretaria-Geral</w:t>
            </w:r>
            <w:proofErr w:type="spellEnd"/>
            <w:r w:rsidRPr="00C46693">
              <w:rPr>
                <w:rFonts w:ascii="Times New Roman" w:eastAsiaTheme="minorHAnsi" w:hAnsi="Times New Roman"/>
                <w:color w:val="000000"/>
                <w:szCs w:val="22"/>
                <w:lang w:eastAsia="es-ES"/>
              </w:rPr>
              <w:t xml:space="preserve"> realizará uma comparação de tarifas, analisará que vantagens, se houver, decorreriam da apresentação de faturas e recibos de certos componentes das diárias aplicáveis, e submeterá à consideração da CAAP uma proposta de despesas relacionadas com viagens</w:t>
            </w:r>
            <w:r w:rsidRPr="00C46693">
              <w:rPr>
                <w:rFonts w:ascii="Times New Roman" w:eastAsia="Times New Roman" w:hAnsi="Times New Roman"/>
                <w:color w:val="000000"/>
                <w:szCs w:val="22"/>
                <w:lang w:eastAsia="es-ES"/>
              </w:rPr>
              <w:t xml:space="preserve">. </w:t>
            </w:r>
          </w:p>
          <w:p w14:paraId="2B17DB4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D448E1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5D1B359F"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2FBED52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26.</w:t>
            </w:r>
          </w:p>
        </w:tc>
        <w:tc>
          <w:tcPr>
            <w:tcW w:w="2255" w:type="dxa"/>
            <w:noWrap/>
          </w:tcPr>
          <w:p w14:paraId="4703692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r w:rsidRPr="00C46693">
              <w:rPr>
                <w:rFonts w:ascii="Times New Roman" w:eastAsia="Times New Roman" w:hAnsi="Times New Roman"/>
                <w:color w:val="000000"/>
                <w:szCs w:val="22"/>
                <w:lang w:eastAsia="es-ES"/>
              </w:rPr>
              <w:t>Criação de novos mandatos</w:t>
            </w:r>
          </w:p>
        </w:tc>
        <w:tc>
          <w:tcPr>
            <w:tcW w:w="5130" w:type="dxa"/>
            <w:noWrap/>
          </w:tcPr>
          <w:p w14:paraId="68E58A9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b/>
                <w:bCs/>
                <w:color w:val="000000"/>
                <w:szCs w:val="22"/>
                <w:lang w:eastAsia="es-ES"/>
              </w:rPr>
            </w:pPr>
            <w:r w:rsidRPr="00C46693">
              <w:rPr>
                <w:rFonts w:ascii="Times New Roman" w:eastAsia="Times New Roman" w:hAnsi="Times New Roman"/>
                <w:b/>
                <w:bCs/>
                <w:color w:val="000000"/>
                <w:szCs w:val="22"/>
                <w:lang w:eastAsia="es-ES"/>
              </w:rPr>
              <w:t>AG/RES. 2971 (LI-O/21), parágrafo III.9</w:t>
            </w:r>
          </w:p>
          <w:p w14:paraId="49023D5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b/>
                <w:bCs/>
                <w:color w:val="000000"/>
                <w:szCs w:val="22"/>
                <w:lang w:eastAsia="es-ES"/>
              </w:rPr>
            </w:pPr>
            <w:r w:rsidRPr="00C46693">
              <w:rPr>
                <w:rFonts w:ascii="Times New Roman" w:eastAsia="Times New Roman" w:hAnsi="Times New Roman"/>
                <w:b/>
                <w:bCs/>
                <w:color w:val="000000"/>
                <w:szCs w:val="22"/>
                <w:lang w:eastAsia="es-ES"/>
              </w:rPr>
              <w:t>Mandato:</w:t>
            </w:r>
          </w:p>
          <w:p w14:paraId="75F6EEF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eastAsia="es-ES"/>
              </w:rPr>
            </w:pPr>
            <w:r w:rsidRPr="00C46693">
              <w:rPr>
                <w:rFonts w:ascii="Times New Roman" w:eastAsia="Times New Roman" w:hAnsi="Times New Roman"/>
                <w:color w:val="000000"/>
                <w:szCs w:val="22"/>
                <w:lang w:eastAsia="es-ES"/>
              </w:rPr>
              <w:t>b)</w:t>
            </w:r>
            <w:r w:rsidRPr="00C46693">
              <w:rPr>
                <w:rFonts w:ascii="Times New Roman" w:eastAsia="Times New Roman" w:hAnsi="Times New Roman"/>
                <w:color w:val="000000"/>
                <w:szCs w:val="22"/>
                <w:lang w:eastAsia="es-ES"/>
              </w:rPr>
              <w:tab/>
            </w:r>
            <w:r w:rsidRPr="00C46693">
              <w:rPr>
                <w:rFonts w:ascii="Times New Roman" w:eastAsiaTheme="minorHAnsi" w:hAnsi="Times New Roman"/>
                <w:bCs/>
                <w:szCs w:val="22"/>
              </w:rPr>
              <w:t xml:space="preserve">Instruir a </w:t>
            </w:r>
            <w:proofErr w:type="spellStart"/>
            <w:r w:rsidRPr="00C46693">
              <w:rPr>
                <w:rFonts w:ascii="Times New Roman" w:eastAsiaTheme="minorHAnsi" w:hAnsi="Times New Roman"/>
                <w:bCs/>
                <w:szCs w:val="22"/>
              </w:rPr>
              <w:t>Secretaria-Geral</w:t>
            </w:r>
            <w:proofErr w:type="spellEnd"/>
            <w:r w:rsidRPr="00C46693">
              <w:rPr>
                <w:rFonts w:ascii="Times New Roman" w:eastAsiaTheme="minorHAnsi" w:hAnsi="Times New Roman"/>
                <w:bCs/>
                <w:szCs w:val="22"/>
              </w:rPr>
              <w:t xml:space="preserve"> a que priorize seus recursos ao receber de um Estado membro um modelo para novos mandatos, a fim de preencher as seções do modelo que sejam de sua responsabilidade e devolvê-lo em cinco dias úteis ou dentro de outro prazo acordado pelo(s) Estado(s) membro(s) proponente(s)</w:t>
            </w:r>
            <w:r w:rsidRPr="00C46693">
              <w:rPr>
                <w:rFonts w:ascii="Times New Roman" w:eastAsia="Times New Roman" w:hAnsi="Times New Roman"/>
                <w:color w:val="000000"/>
                <w:szCs w:val="22"/>
                <w:lang w:eastAsia="es-ES"/>
              </w:rPr>
              <w:t xml:space="preserve">. </w:t>
            </w:r>
          </w:p>
          <w:p w14:paraId="1D3A6FD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eastAsia="es-ES"/>
              </w:rPr>
            </w:pPr>
          </w:p>
          <w:p w14:paraId="65E088F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eastAsia="es-ES"/>
              </w:rPr>
            </w:pPr>
            <w:r w:rsidRPr="00C46693">
              <w:rPr>
                <w:rFonts w:ascii="Times New Roman" w:eastAsia="Times New Roman" w:hAnsi="Times New Roman"/>
                <w:color w:val="000000"/>
                <w:szCs w:val="22"/>
                <w:lang w:eastAsia="es-ES"/>
              </w:rPr>
              <w:t>c)</w:t>
            </w:r>
            <w:r w:rsidRPr="00C46693">
              <w:rPr>
                <w:rFonts w:ascii="Times New Roman" w:eastAsia="Times New Roman" w:hAnsi="Times New Roman"/>
                <w:color w:val="000000"/>
                <w:szCs w:val="22"/>
                <w:lang w:eastAsia="es-ES"/>
              </w:rPr>
              <w:tab/>
            </w:r>
            <w:r w:rsidRPr="00C46693">
              <w:rPr>
                <w:rFonts w:ascii="Times New Roman" w:eastAsiaTheme="minorHAnsi" w:hAnsi="Times New Roman"/>
                <w:bCs/>
                <w:szCs w:val="22"/>
              </w:rPr>
              <w:t>Instar os conselhos da Organização a que modifiquem suas metodologias de trabalho para considerar os instrumentos aprovados pelo Conselho Permanente e ratificados por esta resolução</w:t>
            </w:r>
            <w:r w:rsidRPr="00C46693">
              <w:rPr>
                <w:rFonts w:ascii="Times New Roman" w:eastAsia="Times New Roman" w:hAnsi="Times New Roman"/>
                <w:color w:val="000000"/>
                <w:szCs w:val="22"/>
                <w:lang w:eastAsia="es-ES"/>
              </w:rPr>
              <w:t>.</w:t>
            </w:r>
          </w:p>
          <w:p w14:paraId="71F2E54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eastAsia="es-ES"/>
              </w:rPr>
            </w:pPr>
          </w:p>
          <w:p w14:paraId="0E5309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eastAsia="es-ES"/>
              </w:rPr>
            </w:pPr>
            <w:r w:rsidRPr="00C46693">
              <w:rPr>
                <w:rFonts w:ascii="Times New Roman" w:eastAsia="Times New Roman" w:hAnsi="Times New Roman"/>
                <w:color w:val="000000"/>
                <w:szCs w:val="22"/>
                <w:lang w:eastAsia="es-ES"/>
              </w:rPr>
              <w:t>d)</w:t>
            </w:r>
            <w:r w:rsidRPr="00C46693">
              <w:rPr>
                <w:rFonts w:ascii="Times New Roman" w:eastAsia="Times New Roman" w:hAnsi="Times New Roman"/>
                <w:color w:val="000000"/>
                <w:szCs w:val="22"/>
                <w:lang w:eastAsia="es-ES"/>
              </w:rPr>
              <w:tab/>
            </w:r>
            <w:r w:rsidRPr="00C46693">
              <w:rPr>
                <w:rFonts w:ascii="Times New Roman" w:eastAsiaTheme="minorHAnsi" w:hAnsi="Times New Roman"/>
                <w:bCs/>
                <w:szCs w:val="22"/>
              </w:rPr>
              <w:t>Solicitar à Presidência da CAAP que se certifique de que o Conselho Permanente, o CIDI e as presidências das comissões sejam informados, antes do início das negociações da Assembleia Geral, sobre o modelo para novos mandatos e os critérios de processamento aprovados pelo Conselho Permanente</w:t>
            </w:r>
            <w:r w:rsidRPr="00C46693">
              <w:rPr>
                <w:rFonts w:ascii="Times New Roman" w:eastAsia="Times New Roman" w:hAnsi="Times New Roman"/>
                <w:color w:val="000000"/>
                <w:szCs w:val="22"/>
                <w:lang w:eastAsia="es-ES"/>
              </w:rPr>
              <w:t xml:space="preserve">. </w:t>
            </w:r>
          </w:p>
          <w:p w14:paraId="22AF711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463"/>
              </w:tabs>
              <w:suppressAutoHyphens/>
              <w:ind w:left="463" w:hanging="463"/>
              <w:rPr>
                <w:rFonts w:ascii="Times New Roman" w:eastAsia="Times New Roman" w:hAnsi="Times New Roman"/>
                <w:color w:val="000000"/>
                <w:szCs w:val="22"/>
                <w:lang w:eastAsia="es-ES"/>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F91F2C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r w:rsidR="009D159C" w:rsidRPr="00005254" w14:paraId="47E4F71C" w14:textId="77777777" w:rsidTr="00EE00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540" w:type="dxa"/>
          </w:tcPr>
          <w:p w14:paraId="77E50E9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27.</w:t>
            </w:r>
          </w:p>
        </w:tc>
        <w:tc>
          <w:tcPr>
            <w:tcW w:w="2255" w:type="dxa"/>
            <w:noWrap/>
          </w:tcPr>
          <w:p w14:paraId="296DC46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r w:rsidRPr="00C46693">
              <w:rPr>
                <w:rFonts w:ascii="Times New Roman" w:eastAsia="Times New Roman" w:hAnsi="Times New Roman"/>
                <w:color w:val="000000"/>
                <w:szCs w:val="22"/>
                <w:lang w:eastAsia="es-ES"/>
              </w:rPr>
              <w:t>Metodologia para o Cálculo da Escala de Cotas para o Financiamento do Fundo Ordinário da Organização.</w:t>
            </w:r>
          </w:p>
          <w:p w14:paraId="7314352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p>
        </w:tc>
        <w:tc>
          <w:tcPr>
            <w:tcW w:w="5130" w:type="dxa"/>
            <w:noWrap/>
          </w:tcPr>
          <w:p w14:paraId="6948DB0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b/>
                <w:bCs/>
                <w:color w:val="000000"/>
                <w:szCs w:val="22"/>
                <w:lang w:eastAsia="es-ES"/>
              </w:rPr>
            </w:pPr>
            <w:r w:rsidRPr="00C46693">
              <w:rPr>
                <w:rFonts w:ascii="Times New Roman" w:eastAsia="Times New Roman" w:hAnsi="Times New Roman"/>
                <w:b/>
                <w:bCs/>
                <w:color w:val="000000"/>
                <w:szCs w:val="22"/>
                <w:lang w:eastAsia="es-ES"/>
              </w:rPr>
              <w:t>AG/RES. 2971 (LI-O/21), parágrafo III.14</w:t>
            </w:r>
          </w:p>
          <w:p w14:paraId="2B08B4E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b/>
                <w:bCs/>
                <w:color w:val="000000"/>
                <w:szCs w:val="22"/>
                <w:lang w:eastAsia="es-ES"/>
              </w:rPr>
            </w:pPr>
            <w:r w:rsidRPr="00C46693">
              <w:rPr>
                <w:rFonts w:ascii="Times New Roman" w:eastAsia="Times New Roman" w:hAnsi="Times New Roman"/>
                <w:b/>
                <w:bCs/>
                <w:color w:val="000000"/>
                <w:szCs w:val="22"/>
                <w:lang w:eastAsia="es-ES"/>
              </w:rPr>
              <w:t>Mandato:</w:t>
            </w:r>
          </w:p>
          <w:p w14:paraId="080FDA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lang w:eastAsia="es-ES"/>
              </w:rPr>
            </w:pPr>
            <w:r w:rsidRPr="00C46693">
              <w:rPr>
                <w:rFonts w:ascii="Times New Roman" w:eastAsiaTheme="minorHAnsi" w:hAnsi="Times New Roman"/>
                <w:bCs/>
                <w:color w:val="000000"/>
                <w:szCs w:val="22"/>
              </w:rPr>
              <w:t xml:space="preserve">Tomar nota da apresentação feita pela </w:t>
            </w:r>
            <w:proofErr w:type="spellStart"/>
            <w:r w:rsidRPr="00C46693">
              <w:rPr>
                <w:rFonts w:ascii="Times New Roman" w:eastAsiaTheme="minorHAnsi" w:hAnsi="Times New Roman"/>
                <w:bCs/>
                <w:color w:val="000000"/>
                <w:szCs w:val="22"/>
              </w:rPr>
              <w:t>Secretaria-Geral</w:t>
            </w:r>
            <w:proofErr w:type="spellEnd"/>
            <w:r w:rsidRPr="00C46693">
              <w:rPr>
                <w:rFonts w:ascii="Times New Roman" w:eastAsiaTheme="minorHAnsi" w:hAnsi="Times New Roman"/>
                <w:bCs/>
                <w:color w:val="000000"/>
                <w:szCs w:val="22"/>
              </w:rPr>
              <w:t xml:space="preserve"> ao Grupo de Trabalho da CAAP, em 22 de junho de 2021, sobre o progresso do mandato estabelecido na resolução CP/RES. 1104 (2168/18) rev. 1, aprovado pela Assembleia Geral mediante a resolução AG/RES.  1 (LIII-E/18), </w:t>
            </w:r>
            <w:r w:rsidRPr="00C46693">
              <w:rPr>
                <w:rFonts w:ascii="Times New Roman" w:eastAsiaTheme="minorHAnsi" w:hAnsi="Times New Roman"/>
                <w:szCs w:val="22"/>
              </w:rPr>
              <w:t>e sobre o documento “</w:t>
            </w:r>
            <w:proofErr w:type="spellStart"/>
            <w:r w:rsidRPr="00B95525">
              <w:rPr>
                <w:rFonts w:ascii="Times New Roman" w:eastAsiaTheme="minorHAnsi" w:hAnsi="Times New Roman"/>
                <w:i/>
                <w:iCs/>
                <w:szCs w:val="22"/>
              </w:rPr>
              <w:t>Opinión</w:t>
            </w:r>
            <w:proofErr w:type="spellEnd"/>
            <w:r w:rsidRPr="00B95525">
              <w:rPr>
                <w:rFonts w:ascii="Times New Roman" w:eastAsiaTheme="minorHAnsi" w:hAnsi="Times New Roman"/>
                <w:i/>
                <w:iCs/>
                <w:szCs w:val="22"/>
              </w:rPr>
              <w:t xml:space="preserve"> de </w:t>
            </w:r>
            <w:proofErr w:type="spellStart"/>
            <w:r w:rsidRPr="00B95525">
              <w:rPr>
                <w:rFonts w:ascii="Times New Roman" w:eastAsiaTheme="minorHAnsi" w:hAnsi="Times New Roman"/>
                <w:i/>
                <w:iCs/>
                <w:szCs w:val="22"/>
              </w:rPr>
              <w:t>la</w:t>
            </w:r>
            <w:proofErr w:type="spellEnd"/>
            <w:r w:rsidRPr="00B95525">
              <w:rPr>
                <w:rFonts w:ascii="Times New Roman" w:eastAsiaTheme="minorHAnsi" w:hAnsi="Times New Roman"/>
                <w:i/>
                <w:iCs/>
                <w:szCs w:val="22"/>
              </w:rPr>
              <w:t xml:space="preserve"> SAF sobre </w:t>
            </w:r>
            <w:proofErr w:type="spellStart"/>
            <w:r w:rsidRPr="00B95525">
              <w:rPr>
                <w:rFonts w:ascii="Times New Roman" w:eastAsiaTheme="minorHAnsi" w:hAnsi="Times New Roman"/>
                <w:i/>
                <w:iCs/>
                <w:szCs w:val="22"/>
              </w:rPr>
              <w:t>el</w:t>
            </w:r>
            <w:proofErr w:type="spellEnd"/>
            <w:r w:rsidRPr="00B95525">
              <w:rPr>
                <w:rFonts w:ascii="Times New Roman" w:eastAsiaTheme="minorHAnsi" w:hAnsi="Times New Roman"/>
                <w:i/>
                <w:iCs/>
                <w:szCs w:val="22"/>
              </w:rPr>
              <w:t xml:space="preserve"> Grupo Independiente de Expertos Técnicos (GIET) para </w:t>
            </w:r>
            <w:proofErr w:type="spellStart"/>
            <w:r w:rsidRPr="00B95525">
              <w:rPr>
                <w:rFonts w:ascii="Times New Roman" w:eastAsiaTheme="minorHAnsi" w:hAnsi="Times New Roman"/>
                <w:i/>
                <w:iCs/>
                <w:szCs w:val="22"/>
              </w:rPr>
              <w:t>la</w:t>
            </w:r>
            <w:proofErr w:type="spellEnd"/>
            <w:r w:rsidRPr="00B95525">
              <w:rPr>
                <w:rFonts w:ascii="Times New Roman" w:eastAsiaTheme="minorHAnsi" w:hAnsi="Times New Roman"/>
                <w:i/>
                <w:iCs/>
                <w:szCs w:val="22"/>
              </w:rPr>
              <w:t xml:space="preserve"> </w:t>
            </w:r>
            <w:proofErr w:type="spellStart"/>
            <w:r w:rsidRPr="00B95525">
              <w:rPr>
                <w:rFonts w:ascii="Times New Roman" w:eastAsiaTheme="minorHAnsi" w:hAnsi="Times New Roman"/>
                <w:i/>
                <w:iCs/>
                <w:szCs w:val="22"/>
              </w:rPr>
              <w:t>Metodología</w:t>
            </w:r>
            <w:proofErr w:type="spellEnd"/>
            <w:r w:rsidRPr="00B95525">
              <w:rPr>
                <w:rFonts w:ascii="Times New Roman" w:eastAsiaTheme="minorHAnsi" w:hAnsi="Times New Roman"/>
                <w:i/>
                <w:iCs/>
                <w:szCs w:val="22"/>
              </w:rPr>
              <w:t xml:space="preserve"> de </w:t>
            </w:r>
            <w:proofErr w:type="spellStart"/>
            <w:r w:rsidRPr="00B95525">
              <w:rPr>
                <w:rFonts w:ascii="Times New Roman" w:eastAsiaTheme="minorHAnsi" w:hAnsi="Times New Roman"/>
                <w:i/>
                <w:iCs/>
                <w:szCs w:val="22"/>
              </w:rPr>
              <w:t>Evaluación</w:t>
            </w:r>
            <w:proofErr w:type="spellEnd"/>
            <w:r w:rsidRPr="00B95525">
              <w:rPr>
                <w:rFonts w:ascii="Times New Roman" w:eastAsiaTheme="minorHAnsi" w:hAnsi="Times New Roman"/>
                <w:i/>
                <w:iCs/>
                <w:szCs w:val="22"/>
              </w:rPr>
              <w:t xml:space="preserve"> de </w:t>
            </w:r>
            <w:proofErr w:type="spellStart"/>
            <w:r w:rsidRPr="00B95525">
              <w:rPr>
                <w:rFonts w:ascii="Times New Roman" w:eastAsiaTheme="minorHAnsi" w:hAnsi="Times New Roman"/>
                <w:i/>
                <w:iCs/>
                <w:szCs w:val="22"/>
              </w:rPr>
              <w:t>Cuotas</w:t>
            </w:r>
            <w:proofErr w:type="spellEnd"/>
            <w:r w:rsidRPr="00C46693">
              <w:rPr>
                <w:rFonts w:ascii="Times New Roman" w:eastAsiaTheme="minorHAnsi" w:hAnsi="Times New Roman"/>
                <w:szCs w:val="22"/>
              </w:rPr>
              <w:t xml:space="preserve">”, </w:t>
            </w:r>
            <w:r w:rsidRPr="00C46693">
              <w:rPr>
                <w:rFonts w:ascii="Times New Roman" w:eastAsiaTheme="minorHAnsi" w:hAnsi="Times New Roman"/>
                <w:bCs/>
                <w:color w:val="000000"/>
                <w:szCs w:val="22"/>
              </w:rPr>
              <w:t xml:space="preserve">emitido pela SAF em 19 de outubro de 2021, relativo ao grupo independente de peritos sobre a Metodologia para o Cálculo da Escala de Cotas. Adicionalmente, instruir o Conselho Permanente a que continue monitorando, por meio da CAAP, a análise da metodologia para o cálculo da escala de cotas realizada pela Comissão das Nações Unidas sobre Contribuições e, com base nas conclusões desses procedimentos, reavaliar, com a urgência que a atual situação socioeconômica da região requer, a criação de um grupo independente de peritos e como </w:t>
            </w:r>
            <w:r w:rsidRPr="00C46693">
              <w:rPr>
                <w:rFonts w:ascii="Times New Roman" w:eastAsiaTheme="minorHAnsi" w:hAnsi="Times New Roman"/>
                <w:bCs/>
                <w:color w:val="000000"/>
                <w:szCs w:val="22"/>
              </w:rPr>
              <w:lastRenderedPageBreak/>
              <w:t>considerar a Metodologia para o Cálculo da Escala de Cotas para o Financiamento do Fundo Ordinário da Organização dos Estados Americanos</w:t>
            </w:r>
            <w:r w:rsidRPr="00C46693">
              <w:rPr>
                <w:rFonts w:ascii="Times New Roman" w:eastAsia="Times New Roman" w:hAnsi="Times New Roman"/>
                <w:color w:val="000000"/>
                <w:szCs w:val="22"/>
                <w:lang w:eastAsia="es-ES"/>
              </w:rPr>
              <w: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34ACE9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_tradnl"/>
              </w:rPr>
            </w:pPr>
          </w:p>
        </w:tc>
      </w:tr>
    </w:tbl>
    <w:p w14:paraId="38976EE3" w14:textId="77777777" w:rsidR="004B39AE" w:rsidRPr="00C46693" w:rsidRDefault="004B39AE"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rPr>
      </w:pPr>
    </w:p>
    <w:p w14:paraId="013EC4B6" w14:textId="77777777" w:rsidR="00CA3BA6" w:rsidRDefault="00CA3BA6"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rPr>
        <w:sectPr w:rsidR="00CA3BA6" w:rsidSect="007A20B1">
          <w:footnotePr>
            <w:numRestart w:val="eachSect"/>
          </w:footnotePr>
          <w:type w:val="oddPage"/>
          <w:pgSz w:w="12240" w:h="15840"/>
          <w:pgMar w:top="2160" w:right="1570" w:bottom="1296" w:left="1699" w:header="720" w:footer="720" w:gutter="0"/>
          <w:cols w:space="720"/>
          <w:docGrid w:linePitch="360"/>
        </w:sectPr>
      </w:pPr>
    </w:p>
    <w:p w14:paraId="3F5E01CB" w14:textId="2485DC6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ANEXO II. Calendário dos relatórios</w:t>
      </w:r>
    </w:p>
    <w:tbl>
      <w:tblPr>
        <w:tblW w:w="9746" w:type="dxa"/>
        <w:tblInd w:w="-470" w:type="dxa"/>
        <w:tblCellMar>
          <w:left w:w="70" w:type="dxa"/>
          <w:right w:w="70" w:type="dxa"/>
        </w:tblCellMar>
        <w:tblLook w:val="04A0" w:firstRow="1" w:lastRow="0" w:firstColumn="1" w:lastColumn="0" w:noHBand="0" w:noVBand="1"/>
      </w:tblPr>
      <w:tblGrid>
        <w:gridCol w:w="2350"/>
        <w:gridCol w:w="1800"/>
        <w:gridCol w:w="3215"/>
        <w:gridCol w:w="2361"/>
        <w:gridCol w:w="20"/>
      </w:tblGrid>
      <w:tr w:rsidR="009D159C" w:rsidRPr="00C46693" w14:paraId="4690F838" w14:textId="77777777">
        <w:trPr>
          <w:trHeight w:val="887"/>
          <w:tblHeader/>
        </w:trPr>
        <w:tc>
          <w:tcPr>
            <w:tcW w:w="2350" w:type="dxa"/>
            <w:tcBorders>
              <w:top w:val="single" w:sz="4" w:space="0" w:color="4F81BD"/>
              <w:left w:val="single" w:sz="8" w:space="0" w:color="4F81BD"/>
              <w:bottom w:val="single" w:sz="4" w:space="0" w:color="4F81BD"/>
              <w:right w:val="single" w:sz="4" w:space="0" w:color="4F81BD"/>
            </w:tcBorders>
            <w:shd w:val="clear" w:color="auto" w:fill="BDD6EE"/>
            <w:vAlign w:val="center"/>
            <w:hideMark/>
          </w:tcPr>
          <w:p w14:paraId="1477B16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i/>
                <w:color w:val="000000"/>
                <w:szCs w:val="22"/>
              </w:rPr>
            </w:pPr>
            <w:r w:rsidRPr="00C46693">
              <w:rPr>
                <w:rFonts w:ascii="Times New Roman" w:eastAsiaTheme="minorHAnsi" w:hAnsi="Times New Roman"/>
                <w:i/>
                <w:color w:val="000000"/>
                <w:szCs w:val="22"/>
              </w:rPr>
              <w:t>Frequência e Prazos</w:t>
            </w:r>
          </w:p>
        </w:tc>
        <w:tc>
          <w:tcPr>
            <w:tcW w:w="1800" w:type="dxa"/>
            <w:tcBorders>
              <w:top w:val="single" w:sz="4" w:space="0" w:color="4F81BD"/>
              <w:left w:val="nil"/>
              <w:bottom w:val="single" w:sz="4" w:space="0" w:color="4F81BD"/>
              <w:right w:val="single" w:sz="4" w:space="0" w:color="4F81BD"/>
            </w:tcBorders>
            <w:shd w:val="clear" w:color="auto" w:fill="BDD6EE"/>
            <w:noWrap/>
            <w:vAlign w:val="center"/>
            <w:hideMark/>
          </w:tcPr>
          <w:p w14:paraId="4EDE4C8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i/>
                <w:color w:val="000000"/>
                <w:szCs w:val="22"/>
              </w:rPr>
            </w:pPr>
            <w:r w:rsidRPr="00C46693">
              <w:rPr>
                <w:rFonts w:ascii="Times New Roman" w:eastAsiaTheme="minorHAnsi" w:hAnsi="Times New Roman"/>
                <w:i/>
                <w:color w:val="000000"/>
                <w:szCs w:val="22"/>
              </w:rPr>
              <w:t>Referência mais recente</w:t>
            </w:r>
          </w:p>
        </w:tc>
        <w:tc>
          <w:tcPr>
            <w:tcW w:w="3215" w:type="dxa"/>
            <w:tcBorders>
              <w:top w:val="single" w:sz="4" w:space="0" w:color="4F81BD"/>
              <w:left w:val="nil"/>
              <w:bottom w:val="single" w:sz="4" w:space="0" w:color="4F81BD"/>
              <w:right w:val="single" w:sz="4" w:space="0" w:color="4F81BD"/>
            </w:tcBorders>
            <w:shd w:val="clear" w:color="auto" w:fill="BDD6EE"/>
            <w:vAlign w:val="center"/>
            <w:hideMark/>
          </w:tcPr>
          <w:p w14:paraId="412BD90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i/>
                <w:color w:val="000000"/>
                <w:szCs w:val="22"/>
              </w:rPr>
            </w:pPr>
            <w:r w:rsidRPr="00C46693">
              <w:rPr>
                <w:rFonts w:ascii="Times New Roman" w:eastAsiaTheme="minorHAnsi" w:hAnsi="Times New Roman"/>
                <w:i/>
                <w:color w:val="000000"/>
                <w:szCs w:val="22"/>
              </w:rPr>
              <w:t>Relatório/tema</w:t>
            </w:r>
          </w:p>
        </w:tc>
        <w:tc>
          <w:tcPr>
            <w:tcW w:w="2381" w:type="dxa"/>
            <w:gridSpan w:val="2"/>
            <w:tcBorders>
              <w:top w:val="single" w:sz="4" w:space="0" w:color="4F81BD"/>
              <w:left w:val="nil"/>
              <w:bottom w:val="single" w:sz="4" w:space="0" w:color="4F81BD"/>
              <w:right w:val="single" w:sz="8" w:space="0" w:color="4F81BD"/>
            </w:tcBorders>
            <w:shd w:val="clear" w:color="auto" w:fill="BDD6EE"/>
            <w:vAlign w:val="center"/>
            <w:hideMark/>
          </w:tcPr>
          <w:p w14:paraId="4A30A0A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i/>
                <w:color w:val="000000"/>
                <w:szCs w:val="22"/>
              </w:rPr>
            </w:pPr>
            <w:r w:rsidRPr="00C46693">
              <w:rPr>
                <w:rFonts w:ascii="Times New Roman" w:eastAsiaTheme="minorHAnsi" w:hAnsi="Times New Roman"/>
                <w:i/>
                <w:color w:val="000000"/>
                <w:szCs w:val="22"/>
              </w:rPr>
              <w:t>Área responsável</w:t>
            </w:r>
          </w:p>
        </w:tc>
      </w:tr>
      <w:tr w:rsidR="009D159C" w:rsidRPr="00C46693" w14:paraId="59EA65CD" w14:textId="77777777">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428F615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Anualmente</w:t>
            </w:r>
          </w:p>
          <w:p w14:paraId="1196677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520C8C7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(Até o final de janeiro de 2024) </w:t>
            </w:r>
          </w:p>
        </w:tc>
        <w:tc>
          <w:tcPr>
            <w:tcW w:w="1800" w:type="dxa"/>
            <w:tcBorders>
              <w:top w:val="single" w:sz="4" w:space="0" w:color="4F81BD"/>
              <w:left w:val="nil"/>
              <w:bottom w:val="single" w:sz="4" w:space="0" w:color="4F81BD"/>
              <w:right w:val="single" w:sz="4" w:space="0" w:color="4F81BD"/>
            </w:tcBorders>
            <w:noWrap/>
            <w:vAlign w:val="center"/>
            <w:hideMark/>
          </w:tcPr>
          <w:p w14:paraId="467650B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4403EE0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IV.12.d.iii</w:t>
            </w:r>
          </w:p>
        </w:tc>
        <w:tc>
          <w:tcPr>
            <w:tcW w:w="3215" w:type="dxa"/>
            <w:tcBorders>
              <w:top w:val="single" w:sz="4" w:space="0" w:color="4F81BD"/>
              <w:left w:val="nil"/>
              <w:bottom w:val="single" w:sz="4" w:space="0" w:color="4F81BD"/>
              <w:right w:val="single" w:sz="4" w:space="0" w:color="4F81BD"/>
            </w:tcBorders>
            <w:vAlign w:val="center"/>
            <w:hideMark/>
          </w:tcPr>
          <w:p w14:paraId="65D0339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Relatório sobre a reorganização da Secretaria para o novo exercício financeiro, se for o caso, em particular os planos de contratação e reclassificação.</w:t>
            </w:r>
          </w:p>
        </w:tc>
        <w:tc>
          <w:tcPr>
            <w:tcW w:w="2381" w:type="dxa"/>
            <w:gridSpan w:val="2"/>
            <w:tcBorders>
              <w:top w:val="single" w:sz="4" w:space="0" w:color="4F81BD"/>
              <w:left w:val="nil"/>
              <w:bottom w:val="single" w:sz="4" w:space="0" w:color="4F81BD"/>
              <w:right w:val="single" w:sz="8" w:space="0" w:color="4F81BD"/>
            </w:tcBorders>
            <w:vAlign w:val="center"/>
            <w:hideMark/>
          </w:tcPr>
          <w:p w14:paraId="7F5779D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SAF (DRH e DSF)</w:t>
            </w:r>
          </w:p>
        </w:tc>
      </w:tr>
      <w:tr w:rsidR="009D159C" w:rsidRPr="00005254" w14:paraId="61999FB7" w14:textId="77777777">
        <w:trPr>
          <w:trHeight w:val="1583"/>
        </w:trPr>
        <w:tc>
          <w:tcPr>
            <w:tcW w:w="2350" w:type="dxa"/>
            <w:tcBorders>
              <w:top w:val="single" w:sz="4" w:space="0" w:color="4F81BD"/>
              <w:left w:val="single" w:sz="8" w:space="0" w:color="4F81BD"/>
              <w:bottom w:val="single" w:sz="4" w:space="0" w:color="4F81BD"/>
              <w:right w:val="single" w:sz="4" w:space="0" w:color="4F81BD"/>
            </w:tcBorders>
            <w:vAlign w:val="center"/>
          </w:tcPr>
          <w:p w14:paraId="10505FF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Anualmente</w:t>
            </w:r>
          </w:p>
          <w:p w14:paraId="767D345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3C4D78E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45 dias após o final do ano)</w:t>
            </w:r>
          </w:p>
          <w:p w14:paraId="0324B9B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32F4B1D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7057463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I.4</w:t>
            </w:r>
          </w:p>
        </w:tc>
        <w:tc>
          <w:tcPr>
            <w:tcW w:w="3215" w:type="dxa"/>
            <w:tcBorders>
              <w:top w:val="single" w:sz="4" w:space="0" w:color="4F81BD"/>
              <w:left w:val="nil"/>
              <w:bottom w:val="single" w:sz="4" w:space="0" w:color="4F81BD"/>
              <w:right w:val="single" w:sz="4" w:space="0" w:color="4F81BD"/>
            </w:tcBorders>
            <w:vAlign w:val="center"/>
            <w:hideMark/>
          </w:tcPr>
          <w:p w14:paraId="5F2DBD4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Relatório Anual e plano de despesas da Corte Interamericana de Direitos Humanos e a Comissão Interamericana de Direitos Humanos (CIDH).</w:t>
            </w:r>
          </w:p>
        </w:tc>
        <w:tc>
          <w:tcPr>
            <w:tcW w:w="2381" w:type="dxa"/>
            <w:gridSpan w:val="2"/>
            <w:tcBorders>
              <w:top w:val="single" w:sz="4" w:space="0" w:color="4F81BD"/>
              <w:left w:val="nil"/>
              <w:bottom w:val="single" w:sz="4" w:space="0" w:color="4F81BD"/>
              <w:right w:val="single" w:sz="8" w:space="0" w:color="4F81BD"/>
            </w:tcBorders>
            <w:vAlign w:val="center"/>
            <w:hideMark/>
          </w:tcPr>
          <w:p w14:paraId="78C2BB5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Corte Interamericana de Direitos Humanos e CIDH</w:t>
            </w:r>
          </w:p>
        </w:tc>
      </w:tr>
      <w:tr w:rsidR="009D159C" w:rsidRPr="00C46693" w14:paraId="4A0CB3F4" w14:textId="77777777">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5D9128C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Anualmente</w:t>
            </w:r>
          </w:p>
          <w:p w14:paraId="24D6AA2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5A4A225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60 dias após o final do ano)</w:t>
            </w:r>
          </w:p>
          <w:p w14:paraId="69140F5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tc>
        <w:tc>
          <w:tcPr>
            <w:tcW w:w="1800" w:type="dxa"/>
            <w:tcBorders>
              <w:top w:val="single" w:sz="4" w:space="0" w:color="4F81BD"/>
              <w:left w:val="nil"/>
              <w:bottom w:val="single" w:sz="4" w:space="0" w:color="4F81BD"/>
              <w:right w:val="single" w:sz="4" w:space="0" w:color="4F81BD"/>
            </w:tcBorders>
            <w:noWrap/>
            <w:vAlign w:val="center"/>
            <w:hideMark/>
          </w:tcPr>
          <w:p w14:paraId="419E3F9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6EFB929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IV.31</w:t>
            </w:r>
          </w:p>
        </w:tc>
        <w:tc>
          <w:tcPr>
            <w:tcW w:w="3215" w:type="dxa"/>
            <w:tcBorders>
              <w:top w:val="single" w:sz="4" w:space="0" w:color="4F81BD"/>
              <w:left w:val="nil"/>
              <w:bottom w:val="single" w:sz="4" w:space="0" w:color="4F81BD"/>
              <w:right w:val="single" w:sz="4" w:space="0" w:color="4F81BD"/>
            </w:tcBorders>
            <w:vAlign w:val="center"/>
            <w:hideMark/>
          </w:tcPr>
          <w:p w14:paraId="4434D22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Relatório do Inspetor-Geral e da Ouvidoria sobre o número anual de casos que foram tratados no ano anterior e recomendações com respeito à implementação das políticas da Organização sobre fraude, assédio, </w:t>
            </w:r>
            <w:proofErr w:type="spellStart"/>
            <w:r w:rsidRPr="00F44B5A">
              <w:rPr>
                <w:rFonts w:ascii="Times New Roman" w:eastAsiaTheme="minorHAnsi" w:hAnsi="Times New Roman"/>
                <w:i/>
                <w:iCs/>
                <w:color w:val="000000"/>
                <w:szCs w:val="22"/>
              </w:rPr>
              <w:t>whistleblowers</w:t>
            </w:r>
            <w:proofErr w:type="spellEnd"/>
            <w:r w:rsidRPr="00C46693">
              <w:rPr>
                <w:rFonts w:ascii="Times New Roman" w:eastAsiaTheme="minorHAnsi" w:hAnsi="Times New Roman"/>
                <w:color w:val="000000"/>
                <w:szCs w:val="22"/>
              </w:rPr>
              <w:t xml:space="preserve"> e proteção de </w:t>
            </w:r>
            <w:proofErr w:type="spellStart"/>
            <w:r w:rsidRPr="00F44B5A">
              <w:rPr>
                <w:rFonts w:ascii="Times New Roman" w:eastAsiaTheme="minorHAnsi" w:hAnsi="Times New Roman"/>
                <w:i/>
                <w:iCs/>
                <w:color w:val="000000"/>
                <w:szCs w:val="22"/>
              </w:rPr>
              <w:t>whistleblowers</w:t>
            </w:r>
            <w:proofErr w:type="spellEnd"/>
            <w:r w:rsidRPr="00C46693">
              <w:rPr>
                <w:rFonts w:ascii="Times New Roman" w:eastAsiaTheme="minorHAnsi" w:hAnsi="Times New Roman"/>
                <w:color w:val="000000"/>
                <w:szCs w:val="22"/>
              </w:rPr>
              <w:t>.</w:t>
            </w:r>
          </w:p>
        </w:tc>
        <w:tc>
          <w:tcPr>
            <w:tcW w:w="2381" w:type="dxa"/>
            <w:gridSpan w:val="2"/>
            <w:tcBorders>
              <w:top w:val="single" w:sz="4" w:space="0" w:color="4F81BD"/>
              <w:left w:val="nil"/>
              <w:bottom w:val="single" w:sz="4" w:space="0" w:color="4F81BD"/>
              <w:right w:val="single" w:sz="8" w:space="0" w:color="4F81BD"/>
            </w:tcBorders>
            <w:vAlign w:val="center"/>
            <w:hideMark/>
          </w:tcPr>
          <w:p w14:paraId="396DF2E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EIG e Ouvidoria</w:t>
            </w:r>
          </w:p>
        </w:tc>
      </w:tr>
      <w:tr w:rsidR="009D159C" w:rsidRPr="00C46693" w14:paraId="3753918D" w14:textId="77777777">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6460734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Anualmente</w:t>
            </w:r>
          </w:p>
          <w:p w14:paraId="63334A4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41B462D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60 dias após o final do ano)</w:t>
            </w:r>
          </w:p>
        </w:tc>
        <w:tc>
          <w:tcPr>
            <w:tcW w:w="1800" w:type="dxa"/>
            <w:tcBorders>
              <w:top w:val="single" w:sz="4" w:space="0" w:color="4F81BD"/>
              <w:left w:val="nil"/>
              <w:bottom w:val="single" w:sz="4" w:space="0" w:color="4F81BD"/>
              <w:right w:val="single" w:sz="4" w:space="0" w:color="4F81BD"/>
            </w:tcBorders>
            <w:noWrap/>
            <w:vAlign w:val="center"/>
            <w:hideMark/>
          </w:tcPr>
          <w:p w14:paraId="40400FD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74ADA1F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IV.24</w:t>
            </w:r>
          </w:p>
        </w:tc>
        <w:tc>
          <w:tcPr>
            <w:tcW w:w="3215" w:type="dxa"/>
            <w:tcBorders>
              <w:top w:val="single" w:sz="4" w:space="0" w:color="4F81BD"/>
              <w:left w:val="nil"/>
              <w:bottom w:val="single" w:sz="4" w:space="0" w:color="4F81BD"/>
              <w:right w:val="single" w:sz="4" w:space="0" w:color="4F81BD"/>
            </w:tcBorders>
            <w:vAlign w:val="center"/>
            <w:hideMark/>
          </w:tcPr>
          <w:p w14:paraId="52DC676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Relatório sobre as atividades da Biblioteca Colombo</w:t>
            </w:r>
          </w:p>
        </w:tc>
        <w:tc>
          <w:tcPr>
            <w:tcW w:w="2381" w:type="dxa"/>
            <w:gridSpan w:val="2"/>
            <w:tcBorders>
              <w:top w:val="single" w:sz="4" w:space="0" w:color="4F81BD"/>
              <w:left w:val="nil"/>
              <w:bottom w:val="single" w:sz="4" w:space="0" w:color="4F81BD"/>
              <w:right w:val="single" w:sz="8" w:space="0" w:color="4F81BD"/>
            </w:tcBorders>
            <w:vAlign w:val="center"/>
            <w:hideMark/>
          </w:tcPr>
          <w:p w14:paraId="6C7749B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SAH/CML</w:t>
            </w:r>
          </w:p>
        </w:tc>
      </w:tr>
      <w:tr w:rsidR="009D159C" w:rsidRPr="00C46693" w14:paraId="724FCC2A" w14:textId="77777777">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1C039E2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Anualmente</w:t>
            </w:r>
          </w:p>
          <w:p w14:paraId="51D7D08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60 dias após o final do ano)</w:t>
            </w:r>
          </w:p>
        </w:tc>
        <w:tc>
          <w:tcPr>
            <w:tcW w:w="1800" w:type="dxa"/>
            <w:tcBorders>
              <w:top w:val="single" w:sz="4" w:space="0" w:color="4F81BD"/>
              <w:left w:val="nil"/>
              <w:bottom w:val="single" w:sz="4" w:space="0" w:color="4F81BD"/>
              <w:right w:val="single" w:sz="4" w:space="0" w:color="4F81BD"/>
            </w:tcBorders>
            <w:shd w:val="clear" w:color="auto" w:fill="auto"/>
            <w:noWrap/>
            <w:vAlign w:val="center"/>
          </w:tcPr>
          <w:p w14:paraId="5F68B7D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imes New Roman" w:hAnsi="Times New Roman"/>
                <w:color w:val="000000"/>
                <w:szCs w:val="22"/>
                <w:lang w:eastAsia="es-ES"/>
              </w:rPr>
              <w:t>AG/RES.1 (LI-E/16)</w:t>
            </w:r>
          </w:p>
        </w:tc>
        <w:tc>
          <w:tcPr>
            <w:tcW w:w="3215" w:type="dxa"/>
            <w:tcBorders>
              <w:top w:val="single" w:sz="4" w:space="0" w:color="4F81BD"/>
              <w:left w:val="nil"/>
              <w:bottom w:val="single" w:sz="4" w:space="0" w:color="4F81BD"/>
              <w:right w:val="single" w:sz="4" w:space="0" w:color="4F81BD"/>
            </w:tcBorders>
            <w:shd w:val="clear" w:color="auto" w:fill="auto"/>
            <w:vAlign w:val="center"/>
          </w:tcPr>
          <w:p w14:paraId="4F62A926" w14:textId="47DF45AC" w:rsidR="009D159C" w:rsidRPr="00C46693" w:rsidRDefault="00FC676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imes New Roman" w:hAnsi="Times New Roman"/>
                <w:color w:val="000000"/>
                <w:szCs w:val="22"/>
                <w:lang w:eastAsia="es-ES"/>
              </w:rPr>
              <w:t xml:space="preserve">Relatório: Funcionamento e </w:t>
            </w:r>
            <w:r w:rsidR="009D159C" w:rsidRPr="00C46693">
              <w:rPr>
                <w:rFonts w:ascii="Times New Roman" w:eastAsia="Times New Roman" w:hAnsi="Times New Roman"/>
                <w:color w:val="000000"/>
                <w:szCs w:val="22"/>
                <w:lang w:eastAsia="es-ES"/>
              </w:rPr>
              <w:t xml:space="preserve">Cumprimento do Plano Estratégico Integral da Organização </w:t>
            </w:r>
          </w:p>
        </w:tc>
        <w:tc>
          <w:tcPr>
            <w:tcW w:w="2381" w:type="dxa"/>
            <w:gridSpan w:val="2"/>
            <w:tcBorders>
              <w:top w:val="single" w:sz="4" w:space="0" w:color="4F81BD"/>
              <w:left w:val="nil"/>
              <w:bottom w:val="single" w:sz="4" w:space="0" w:color="4F81BD"/>
              <w:right w:val="single" w:sz="8" w:space="0" w:color="4F81BD"/>
            </w:tcBorders>
            <w:shd w:val="clear" w:color="auto" w:fill="auto"/>
            <w:vAlign w:val="center"/>
          </w:tcPr>
          <w:p w14:paraId="16FFE70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imes New Roman" w:hAnsi="Times New Roman"/>
                <w:color w:val="000000"/>
                <w:szCs w:val="22"/>
                <w:lang w:eastAsia="es-ES"/>
              </w:rPr>
              <w:t>SAF</w:t>
            </w:r>
          </w:p>
        </w:tc>
      </w:tr>
      <w:tr w:rsidR="009D159C" w:rsidRPr="00C46693" w14:paraId="18E2F401" w14:textId="77777777">
        <w:trPr>
          <w:trHeight w:val="887"/>
        </w:trPr>
        <w:tc>
          <w:tcPr>
            <w:tcW w:w="2350" w:type="dxa"/>
            <w:tcBorders>
              <w:top w:val="single" w:sz="4" w:space="0" w:color="4F81BD"/>
              <w:left w:val="single" w:sz="8" w:space="0" w:color="4F81BD"/>
              <w:bottom w:val="single" w:sz="4" w:space="0" w:color="4F81BD"/>
              <w:right w:val="single" w:sz="4" w:space="0" w:color="4F81BD"/>
            </w:tcBorders>
            <w:vAlign w:val="center"/>
          </w:tcPr>
          <w:p w14:paraId="7A585D6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Semestralmente</w:t>
            </w:r>
          </w:p>
          <w:p w14:paraId="2B04BCF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6FD1591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45 dias após o final do semestre)</w:t>
            </w:r>
          </w:p>
          <w:p w14:paraId="4D54BF7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47433EA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tc>
        <w:tc>
          <w:tcPr>
            <w:tcW w:w="1800" w:type="dxa"/>
            <w:tcBorders>
              <w:top w:val="single" w:sz="4" w:space="0" w:color="4F81BD"/>
              <w:left w:val="nil"/>
              <w:bottom w:val="single" w:sz="4" w:space="0" w:color="4F81BD"/>
              <w:right w:val="single" w:sz="4" w:space="0" w:color="4F81BD"/>
            </w:tcBorders>
            <w:noWrap/>
            <w:vAlign w:val="center"/>
          </w:tcPr>
          <w:p w14:paraId="79C8875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1CFD885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IV.2</w:t>
            </w:r>
          </w:p>
          <w:p w14:paraId="4564938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IV.3 (“a”, “c”, “d”)</w:t>
            </w:r>
          </w:p>
          <w:p w14:paraId="3E7C69A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IV.13</w:t>
            </w:r>
          </w:p>
          <w:p w14:paraId="45EEDE3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IV.14</w:t>
            </w:r>
          </w:p>
          <w:p w14:paraId="77CF27E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rPr>
            </w:pPr>
            <w:r w:rsidRPr="00C46693">
              <w:rPr>
                <w:rFonts w:ascii="Times New Roman" w:eastAsiaTheme="minorHAnsi" w:hAnsi="Times New Roman"/>
                <w:szCs w:val="22"/>
              </w:rPr>
              <w:t>IV.18.a</w:t>
            </w:r>
          </w:p>
          <w:p w14:paraId="613A15B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IV.19</w:t>
            </w:r>
          </w:p>
          <w:p w14:paraId="0C60F19E"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IV.20</w:t>
            </w:r>
          </w:p>
        </w:tc>
        <w:tc>
          <w:tcPr>
            <w:tcW w:w="3215" w:type="dxa"/>
            <w:tcBorders>
              <w:top w:val="single" w:sz="4" w:space="0" w:color="4F81BD"/>
              <w:left w:val="nil"/>
              <w:bottom w:val="single" w:sz="4" w:space="0" w:color="4F81BD"/>
              <w:right w:val="single" w:sz="4" w:space="0" w:color="4F81BD"/>
            </w:tcBorders>
            <w:vAlign w:val="center"/>
          </w:tcPr>
          <w:p w14:paraId="7E21FA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Relatório Semestral de Gestão de Recursos e Desempenho</w:t>
            </w:r>
          </w:p>
          <w:p w14:paraId="78A0C5A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r w:rsidRPr="00C46693">
              <w:rPr>
                <w:rFonts w:ascii="Times New Roman" w:eastAsiaTheme="minorHAnsi" w:hAnsi="Times New Roman"/>
                <w:color w:val="000000"/>
                <w:szCs w:val="22"/>
              </w:rPr>
              <w:t>[em conformidade com o anexo I da resolução AG/RES. 1 (XLVIII-E/14) rev. 1]</w:t>
            </w:r>
          </w:p>
        </w:tc>
        <w:tc>
          <w:tcPr>
            <w:tcW w:w="2381" w:type="dxa"/>
            <w:gridSpan w:val="2"/>
            <w:tcBorders>
              <w:top w:val="single" w:sz="4" w:space="0" w:color="4F81BD"/>
              <w:left w:val="nil"/>
              <w:bottom w:val="single" w:sz="4" w:space="0" w:color="4F81BD"/>
              <w:right w:val="single" w:sz="8" w:space="0" w:color="4F81BD"/>
            </w:tcBorders>
            <w:vAlign w:val="center"/>
          </w:tcPr>
          <w:p w14:paraId="4ACC40E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SAF</w:t>
            </w:r>
            <w:r w:rsidRPr="00C46693">
              <w:rPr>
                <w:rFonts w:ascii="Times New Roman" w:eastAsiaTheme="minorHAnsi" w:hAnsi="Times New Roman"/>
                <w:color w:val="000000"/>
                <w:szCs w:val="22"/>
                <w:lang w:eastAsia="es-ES"/>
              </w:rPr>
              <w:t>/</w:t>
            </w:r>
            <w:r w:rsidRPr="00C46693">
              <w:rPr>
                <w:rFonts w:ascii="Times New Roman" w:eastAsiaTheme="minorHAnsi" w:hAnsi="Times New Roman"/>
                <w:color w:val="000000"/>
                <w:szCs w:val="22"/>
              </w:rPr>
              <w:t>CEDOGR</w:t>
            </w:r>
            <w:r w:rsidRPr="00C46693">
              <w:rPr>
                <w:rFonts w:ascii="Times New Roman" w:eastAsiaTheme="minorHAnsi" w:hAnsi="Times New Roman"/>
                <w:color w:val="000000"/>
                <w:szCs w:val="22"/>
                <w:lang w:eastAsia="es-ES"/>
              </w:rPr>
              <w:t>/OGMS</w:t>
            </w:r>
          </w:p>
        </w:tc>
      </w:tr>
      <w:tr w:rsidR="009D159C" w:rsidRPr="00005254" w14:paraId="1E141271" w14:textId="77777777">
        <w:trPr>
          <w:gridAfter w:val="1"/>
          <w:wAfter w:w="20" w:type="dxa"/>
          <w:trHeight w:val="449"/>
        </w:trPr>
        <w:tc>
          <w:tcPr>
            <w:tcW w:w="2350" w:type="dxa"/>
            <w:tcBorders>
              <w:top w:val="nil"/>
              <w:left w:val="single" w:sz="8" w:space="0" w:color="4F81BD"/>
              <w:bottom w:val="single" w:sz="4" w:space="0" w:color="4F81BD"/>
              <w:right w:val="single" w:sz="4" w:space="0" w:color="4F81BD"/>
            </w:tcBorders>
            <w:vAlign w:val="center"/>
          </w:tcPr>
          <w:p w14:paraId="55B7772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bCs/>
                <w:color w:val="000000"/>
                <w:szCs w:val="22"/>
                <w:lang w:eastAsia="es-ES"/>
              </w:rPr>
              <w:t>Semestralmente</w:t>
            </w:r>
          </w:p>
          <w:p w14:paraId="7A639E4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5ABC456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bCs/>
                <w:color w:val="000000"/>
                <w:szCs w:val="22"/>
              </w:rPr>
            </w:pPr>
            <w:r w:rsidRPr="00C46693">
              <w:rPr>
                <w:rFonts w:ascii="Times New Roman" w:eastAsiaTheme="minorHAnsi" w:hAnsi="Times New Roman"/>
                <w:color w:val="000000"/>
                <w:szCs w:val="22"/>
                <w:lang w:eastAsia="es-ES"/>
              </w:rPr>
              <w:t>(até 45 dias após o final do semestre)</w:t>
            </w:r>
          </w:p>
        </w:tc>
        <w:tc>
          <w:tcPr>
            <w:tcW w:w="1800" w:type="dxa"/>
            <w:tcBorders>
              <w:top w:val="nil"/>
              <w:left w:val="nil"/>
              <w:bottom w:val="single" w:sz="4" w:space="0" w:color="4F81BD"/>
              <w:right w:val="single" w:sz="4" w:space="0" w:color="4F81BD"/>
            </w:tcBorders>
            <w:noWrap/>
            <w:vAlign w:val="center"/>
          </w:tcPr>
          <w:p w14:paraId="03BFC6C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AG/RES. 2957 (L-/20)</w:t>
            </w:r>
          </w:p>
          <w:p w14:paraId="6F38AC6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IV.10.a</w:t>
            </w:r>
          </w:p>
          <w:p w14:paraId="6C3A165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bCs/>
                <w:color w:val="000000"/>
                <w:szCs w:val="22"/>
              </w:rPr>
            </w:pPr>
            <w:r w:rsidRPr="00C46693">
              <w:rPr>
                <w:rFonts w:ascii="Times New Roman" w:eastAsiaTheme="minorHAnsi" w:hAnsi="Times New Roman"/>
                <w:color w:val="000000"/>
                <w:szCs w:val="22"/>
                <w:lang w:eastAsia="es-ES"/>
              </w:rPr>
              <w:t>IV.</w:t>
            </w:r>
            <w:proofErr w:type="gramStart"/>
            <w:r w:rsidRPr="00C46693">
              <w:rPr>
                <w:rFonts w:ascii="Times New Roman" w:eastAsiaTheme="minorHAnsi" w:hAnsi="Times New Roman"/>
                <w:color w:val="000000"/>
                <w:szCs w:val="22"/>
                <w:lang w:eastAsia="es-ES"/>
              </w:rPr>
              <w:t>10.b</w:t>
            </w:r>
            <w:proofErr w:type="gramEnd"/>
          </w:p>
        </w:tc>
        <w:tc>
          <w:tcPr>
            <w:tcW w:w="3215" w:type="dxa"/>
            <w:tcBorders>
              <w:top w:val="nil"/>
              <w:left w:val="nil"/>
              <w:bottom w:val="single" w:sz="4" w:space="0" w:color="4F81BD"/>
              <w:right w:val="single" w:sz="4" w:space="0" w:color="4F81BD"/>
            </w:tcBorders>
            <w:vAlign w:val="center"/>
          </w:tcPr>
          <w:p w14:paraId="0B79349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 xml:space="preserve">Relatório do Secretário-Geral, do Secretário-Geral Adjunto e de todas as secretarias para todos os capítulos, inclusive os de órgãos e entidades especializados, sobre as </w:t>
            </w:r>
            <w:r w:rsidRPr="00C46693">
              <w:rPr>
                <w:rFonts w:ascii="Times New Roman" w:eastAsiaTheme="minorHAnsi" w:hAnsi="Times New Roman"/>
                <w:color w:val="000000"/>
                <w:szCs w:val="22"/>
                <w:lang w:eastAsia="es-ES"/>
              </w:rPr>
              <w:lastRenderedPageBreak/>
              <w:t>atividades de seus escritórios fora da sede.</w:t>
            </w:r>
          </w:p>
        </w:tc>
        <w:tc>
          <w:tcPr>
            <w:tcW w:w="2361" w:type="dxa"/>
            <w:tcBorders>
              <w:top w:val="nil"/>
              <w:left w:val="nil"/>
              <w:bottom w:val="single" w:sz="4" w:space="0" w:color="4F81BD"/>
              <w:right w:val="single" w:sz="8" w:space="0" w:color="4F81BD"/>
            </w:tcBorders>
            <w:noWrap/>
            <w:vAlign w:val="center"/>
          </w:tcPr>
          <w:p w14:paraId="43E29AD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lastRenderedPageBreak/>
              <w:t>OSG, ASG e todas as secretarias</w:t>
            </w:r>
          </w:p>
          <w:p w14:paraId="675AB66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b/>
                <w:bCs/>
                <w:color w:val="000000"/>
                <w:szCs w:val="22"/>
              </w:rPr>
            </w:pPr>
          </w:p>
        </w:tc>
      </w:tr>
      <w:tr w:rsidR="009D159C" w:rsidRPr="00C46693" w14:paraId="2047A99F" w14:textId="77777777">
        <w:trPr>
          <w:gridAfter w:val="1"/>
          <w:wAfter w:w="20" w:type="dxa"/>
          <w:trHeight w:val="1440"/>
        </w:trPr>
        <w:tc>
          <w:tcPr>
            <w:tcW w:w="2350" w:type="dxa"/>
            <w:tcBorders>
              <w:top w:val="nil"/>
              <w:left w:val="single" w:sz="8" w:space="0" w:color="4F81BD"/>
              <w:bottom w:val="single" w:sz="4" w:space="0" w:color="4F81BD"/>
              <w:right w:val="single" w:sz="4" w:space="0" w:color="4F81BD"/>
            </w:tcBorders>
            <w:vAlign w:val="center"/>
          </w:tcPr>
          <w:p w14:paraId="0314330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Semestralmente</w:t>
            </w:r>
          </w:p>
          <w:p w14:paraId="38F71D7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7B322A5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45 dias após o encerramento do semestre)</w:t>
            </w:r>
          </w:p>
          <w:p w14:paraId="4E8FEAE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tc>
        <w:tc>
          <w:tcPr>
            <w:tcW w:w="1800" w:type="dxa"/>
            <w:tcBorders>
              <w:top w:val="nil"/>
              <w:left w:val="nil"/>
              <w:bottom w:val="single" w:sz="4" w:space="0" w:color="4F81BD"/>
              <w:right w:val="single" w:sz="4" w:space="0" w:color="4F81BD"/>
            </w:tcBorders>
            <w:noWrap/>
            <w:vAlign w:val="center"/>
            <w:hideMark/>
          </w:tcPr>
          <w:p w14:paraId="0232A37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6BB5CB0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IV.3.f.i</w:t>
            </w:r>
          </w:p>
          <w:p w14:paraId="383A60E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w:t>
            </w:r>
            <w:proofErr w:type="gramStart"/>
            <w:r w:rsidRPr="00C46693">
              <w:rPr>
                <w:rFonts w:ascii="Times New Roman" w:eastAsiaTheme="minorHAnsi" w:hAnsi="Times New Roman"/>
                <w:color w:val="000000"/>
                <w:szCs w:val="22"/>
              </w:rPr>
              <w:t>3.g</w:t>
            </w:r>
            <w:proofErr w:type="gramEnd"/>
          </w:p>
        </w:tc>
        <w:tc>
          <w:tcPr>
            <w:tcW w:w="3215" w:type="dxa"/>
            <w:tcBorders>
              <w:top w:val="nil"/>
              <w:left w:val="nil"/>
              <w:bottom w:val="single" w:sz="4" w:space="0" w:color="4F81BD"/>
              <w:right w:val="single" w:sz="4" w:space="0" w:color="4F81BD"/>
            </w:tcBorders>
            <w:vAlign w:val="center"/>
            <w:hideMark/>
          </w:tcPr>
          <w:p w14:paraId="32A43F7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Relatório sobre os projetos não incluídos no orçamento-programa que contem com contribuições de Estados não membros que sejam Observadores Permanentes junto à Organização, bem como quaisquer acordos, contratos e/ou memorandos de entendimento que estejam sendo discutidos ou que tenham sido acordados.</w:t>
            </w:r>
          </w:p>
        </w:tc>
        <w:tc>
          <w:tcPr>
            <w:tcW w:w="2361" w:type="dxa"/>
            <w:tcBorders>
              <w:top w:val="nil"/>
              <w:left w:val="nil"/>
              <w:bottom w:val="single" w:sz="4" w:space="0" w:color="4F81BD"/>
              <w:right w:val="single" w:sz="8" w:space="0" w:color="4F81BD"/>
            </w:tcBorders>
            <w:noWrap/>
            <w:vAlign w:val="center"/>
            <w:hideMark/>
          </w:tcPr>
          <w:p w14:paraId="6224290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CEDOGR</w:t>
            </w:r>
          </w:p>
        </w:tc>
      </w:tr>
      <w:tr w:rsidR="009D159C" w:rsidRPr="00C46693" w14:paraId="7BAAE754" w14:textId="77777777">
        <w:trPr>
          <w:gridAfter w:val="1"/>
          <w:wAfter w:w="20" w:type="dxa"/>
          <w:trHeight w:val="1495"/>
        </w:trPr>
        <w:tc>
          <w:tcPr>
            <w:tcW w:w="2350" w:type="dxa"/>
            <w:tcBorders>
              <w:top w:val="nil"/>
              <w:left w:val="single" w:sz="8" w:space="0" w:color="4F81BD"/>
              <w:bottom w:val="single" w:sz="4" w:space="0" w:color="4F81BD"/>
              <w:right w:val="single" w:sz="4" w:space="0" w:color="4F81BD"/>
            </w:tcBorders>
            <w:vAlign w:val="center"/>
          </w:tcPr>
          <w:p w14:paraId="784300B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r w:rsidRPr="00C46693">
              <w:rPr>
                <w:rFonts w:ascii="Times New Roman" w:eastAsiaTheme="minorHAnsi" w:hAnsi="Times New Roman"/>
                <w:color w:val="000000"/>
                <w:szCs w:val="22"/>
                <w:lang w:eastAsia="es-ES"/>
              </w:rPr>
              <w:t>Anualmente</w:t>
            </w:r>
          </w:p>
          <w:p w14:paraId="3D7E6E8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3662FDF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30 de junho)</w:t>
            </w:r>
          </w:p>
          <w:p w14:paraId="0EB6E80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trike/>
                <w:color w:val="000000"/>
                <w:szCs w:val="22"/>
              </w:rPr>
            </w:pPr>
          </w:p>
        </w:tc>
        <w:tc>
          <w:tcPr>
            <w:tcW w:w="1800" w:type="dxa"/>
            <w:tcBorders>
              <w:top w:val="nil"/>
              <w:left w:val="nil"/>
              <w:bottom w:val="single" w:sz="4" w:space="0" w:color="4F81BD"/>
              <w:right w:val="single" w:sz="4" w:space="0" w:color="4F81BD"/>
            </w:tcBorders>
            <w:noWrap/>
            <w:vAlign w:val="center"/>
            <w:hideMark/>
          </w:tcPr>
          <w:p w14:paraId="19EFCD2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p w14:paraId="1F9D1F2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imes New Roman" w:hAnsi="Times New Roman"/>
                <w:color w:val="000000"/>
                <w:szCs w:val="22"/>
                <w:lang w:eastAsia="es-ES"/>
              </w:rPr>
            </w:pPr>
            <w:r w:rsidRPr="00C46693">
              <w:rPr>
                <w:rFonts w:ascii="Times New Roman" w:eastAsia="Times New Roman" w:hAnsi="Times New Roman"/>
                <w:color w:val="000000"/>
                <w:szCs w:val="22"/>
                <w:lang w:eastAsia="es-ES"/>
              </w:rPr>
              <w:t>AG/RES. 2985 (LII-O/22)</w:t>
            </w:r>
          </w:p>
          <w:p w14:paraId="69C06BB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10"/>
              <w:jc w:val="center"/>
              <w:rPr>
                <w:rFonts w:ascii="Times New Roman" w:eastAsia="Times New Roman" w:hAnsi="Times New Roman"/>
                <w:color w:val="000000"/>
                <w:szCs w:val="22"/>
                <w:lang w:eastAsia="es-ES"/>
              </w:rPr>
            </w:pPr>
            <w:r w:rsidRPr="00C46693">
              <w:rPr>
                <w:rFonts w:ascii="Times New Roman" w:eastAsia="Times New Roman" w:hAnsi="Times New Roman"/>
                <w:color w:val="000000"/>
                <w:szCs w:val="22"/>
                <w:lang w:eastAsia="es-ES"/>
              </w:rPr>
              <w:t>III.5.e</w:t>
            </w:r>
          </w:p>
          <w:p w14:paraId="15F20C5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p>
        </w:tc>
        <w:tc>
          <w:tcPr>
            <w:tcW w:w="3215" w:type="dxa"/>
            <w:tcBorders>
              <w:top w:val="nil"/>
              <w:left w:val="nil"/>
              <w:bottom w:val="single" w:sz="4" w:space="0" w:color="4F81BD"/>
              <w:right w:val="single" w:sz="4" w:space="0" w:color="4F81BD"/>
            </w:tcBorders>
            <w:vAlign w:val="center"/>
            <w:hideMark/>
          </w:tcPr>
          <w:p w14:paraId="01CF9DC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Relatório do Inspetor-Geral sobre transferências de pessoal realizadas, concursos internos e externos concluídos, e reclassificações incluídas no orçamento-programa atual. </w:t>
            </w:r>
          </w:p>
        </w:tc>
        <w:tc>
          <w:tcPr>
            <w:tcW w:w="2361" w:type="dxa"/>
            <w:tcBorders>
              <w:top w:val="nil"/>
              <w:left w:val="nil"/>
              <w:bottom w:val="single" w:sz="4" w:space="0" w:color="4F81BD"/>
              <w:right w:val="single" w:sz="8" w:space="0" w:color="4F81BD"/>
            </w:tcBorders>
            <w:vAlign w:val="center"/>
            <w:hideMark/>
          </w:tcPr>
          <w:p w14:paraId="14E3A12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EIG</w:t>
            </w:r>
          </w:p>
        </w:tc>
      </w:tr>
      <w:tr w:rsidR="009D159C" w:rsidRPr="00C46693" w14:paraId="4E7C4651" w14:textId="77777777">
        <w:trPr>
          <w:gridAfter w:val="1"/>
          <w:wAfter w:w="20" w:type="dxa"/>
          <w:trHeight w:val="1157"/>
        </w:trPr>
        <w:tc>
          <w:tcPr>
            <w:tcW w:w="2350" w:type="dxa"/>
            <w:tcBorders>
              <w:top w:val="nil"/>
              <w:left w:val="single" w:sz="8" w:space="0" w:color="4F81BD"/>
              <w:bottom w:val="single" w:sz="4" w:space="0" w:color="4F81BD"/>
              <w:right w:val="single" w:sz="4" w:space="0" w:color="4F81BD"/>
            </w:tcBorders>
            <w:vAlign w:val="center"/>
          </w:tcPr>
          <w:p w14:paraId="66798A4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Semestralmente</w:t>
            </w:r>
          </w:p>
          <w:p w14:paraId="5FB9F2D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7BA645B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45 dias após o encerramento do semestre)</w:t>
            </w:r>
          </w:p>
        </w:tc>
        <w:tc>
          <w:tcPr>
            <w:tcW w:w="1800" w:type="dxa"/>
            <w:tcBorders>
              <w:top w:val="nil"/>
              <w:left w:val="nil"/>
              <w:bottom w:val="single" w:sz="4" w:space="0" w:color="4F81BD"/>
              <w:right w:val="single" w:sz="4" w:space="0" w:color="4F81BD"/>
            </w:tcBorders>
            <w:noWrap/>
            <w:vAlign w:val="center"/>
            <w:hideMark/>
          </w:tcPr>
          <w:p w14:paraId="34CEA53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76A4764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w:t>
            </w:r>
            <w:proofErr w:type="gramStart"/>
            <w:r w:rsidRPr="00C46693">
              <w:rPr>
                <w:rFonts w:ascii="Times New Roman" w:eastAsiaTheme="minorHAnsi" w:hAnsi="Times New Roman"/>
                <w:color w:val="000000"/>
                <w:szCs w:val="22"/>
              </w:rPr>
              <w:t>30.a.</w:t>
            </w:r>
            <w:proofErr w:type="gramEnd"/>
          </w:p>
        </w:tc>
        <w:tc>
          <w:tcPr>
            <w:tcW w:w="3215" w:type="dxa"/>
            <w:tcBorders>
              <w:top w:val="nil"/>
              <w:left w:val="nil"/>
              <w:bottom w:val="single" w:sz="4" w:space="0" w:color="4F81BD"/>
              <w:right w:val="single" w:sz="4" w:space="0" w:color="4F81BD"/>
            </w:tcBorders>
            <w:vAlign w:val="center"/>
          </w:tcPr>
          <w:p w14:paraId="1E59AEED" w14:textId="2A8C089E"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Relatório do Inspetor-Geral sobre o estado de implementação das </w:t>
            </w:r>
            <w:r w:rsidR="006F6E44">
              <w:rPr>
                <w:rFonts w:ascii="Times New Roman" w:eastAsiaTheme="minorHAnsi" w:hAnsi="Times New Roman"/>
                <w:color w:val="000000"/>
                <w:szCs w:val="22"/>
              </w:rPr>
              <w:t xml:space="preserve">suas </w:t>
            </w:r>
            <w:r w:rsidRPr="00C46693">
              <w:rPr>
                <w:rFonts w:ascii="Times New Roman" w:eastAsiaTheme="minorHAnsi" w:hAnsi="Times New Roman"/>
                <w:color w:val="000000"/>
                <w:szCs w:val="22"/>
              </w:rPr>
              <w:t>recomendações.</w:t>
            </w:r>
          </w:p>
          <w:p w14:paraId="719871C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lang w:eastAsia="es-ES"/>
              </w:rPr>
            </w:pPr>
          </w:p>
        </w:tc>
        <w:tc>
          <w:tcPr>
            <w:tcW w:w="2361" w:type="dxa"/>
            <w:tcBorders>
              <w:top w:val="nil"/>
              <w:left w:val="nil"/>
              <w:bottom w:val="single" w:sz="4" w:space="0" w:color="4F81BD"/>
              <w:right w:val="single" w:sz="8" w:space="0" w:color="4F81BD"/>
            </w:tcBorders>
            <w:vAlign w:val="center"/>
            <w:hideMark/>
          </w:tcPr>
          <w:p w14:paraId="00516AD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EIG</w:t>
            </w:r>
          </w:p>
        </w:tc>
      </w:tr>
      <w:tr w:rsidR="009D159C" w:rsidRPr="00C46693" w14:paraId="5BFB0698" w14:textId="77777777">
        <w:trPr>
          <w:gridAfter w:val="1"/>
          <w:wAfter w:w="20" w:type="dxa"/>
          <w:trHeight w:val="1220"/>
        </w:trPr>
        <w:tc>
          <w:tcPr>
            <w:tcW w:w="2350" w:type="dxa"/>
            <w:tcBorders>
              <w:top w:val="nil"/>
              <w:left w:val="single" w:sz="8" w:space="0" w:color="4F81BD"/>
              <w:bottom w:val="single" w:sz="4" w:space="0" w:color="4F81BD"/>
              <w:right w:val="single" w:sz="4" w:space="0" w:color="4F81BD"/>
            </w:tcBorders>
            <w:vAlign w:val="center"/>
          </w:tcPr>
          <w:p w14:paraId="10A2829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Trimestralmente</w:t>
            </w:r>
          </w:p>
          <w:p w14:paraId="4577E78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lang w:eastAsia="es-ES"/>
              </w:rPr>
            </w:pPr>
          </w:p>
          <w:p w14:paraId="23FA846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(até 30 dias após o encerramento do trimestre)</w:t>
            </w:r>
          </w:p>
        </w:tc>
        <w:tc>
          <w:tcPr>
            <w:tcW w:w="1800" w:type="dxa"/>
            <w:tcBorders>
              <w:top w:val="nil"/>
              <w:left w:val="nil"/>
              <w:bottom w:val="single" w:sz="4" w:space="0" w:color="4F81BD"/>
              <w:right w:val="single" w:sz="4" w:space="0" w:color="4F81BD"/>
            </w:tcBorders>
            <w:noWrap/>
            <w:vAlign w:val="center"/>
            <w:hideMark/>
          </w:tcPr>
          <w:p w14:paraId="5CB74DF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7F3807E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IV.12.c</w:t>
            </w:r>
          </w:p>
        </w:tc>
        <w:tc>
          <w:tcPr>
            <w:tcW w:w="3215" w:type="dxa"/>
            <w:tcBorders>
              <w:top w:val="nil"/>
              <w:left w:val="nil"/>
              <w:bottom w:val="single" w:sz="4" w:space="0" w:color="4F81BD"/>
              <w:right w:val="single" w:sz="4" w:space="0" w:color="4F81BD"/>
            </w:tcBorders>
            <w:vAlign w:val="center"/>
            <w:hideMark/>
          </w:tcPr>
          <w:p w14:paraId="239401B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Relatório detalhado sobre a situação de todos os cargos em aberto financiados pelo Fundo Ordinário e, se aplicável, explicação dos motivos do atraso do anúncio público dos cargos em aberto.    </w:t>
            </w:r>
          </w:p>
        </w:tc>
        <w:tc>
          <w:tcPr>
            <w:tcW w:w="2361" w:type="dxa"/>
            <w:tcBorders>
              <w:top w:val="nil"/>
              <w:left w:val="nil"/>
              <w:bottom w:val="single" w:sz="4" w:space="0" w:color="4F81BD"/>
              <w:right w:val="single" w:sz="8" w:space="0" w:color="4F81BD"/>
            </w:tcBorders>
            <w:vAlign w:val="center"/>
            <w:hideMark/>
          </w:tcPr>
          <w:p w14:paraId="0012600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SAF (DRH)</w:t>
            </w:r>
          </w:p>
        </w:tc>
      </w:tr>
      <w:tr w:rsidR="009D159C" w:rsidRPr="00C46693" w14:paraId="6BE82584" w14:textId="77777777">
        <w:trPr>
          <w:gridAfter w:val="1"/>
          <w:wAfter w:w="20" w:type="dxa"/>
          <w:trHeight w:val="1187"/>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4838E07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Mensalmente</w:t>
            </w:r>
          </w:p>
        </w:tc>
        <w:tc>
          <w:tcPr>
            <w:tcW w:w="1800" w:type="dxa"/>
            <w:tcBorders>
              <w:top w:val="single" w:sz="4" w:space="0" w:color="4F81BD"/>
              <w:left w:val="nil"/>
              <w:bottom w:val="single" w:sz="4" w:space="0" w:color="4F81BD"/>
              <w:right w:val="single" w:sz="4" w:space="0" w:color="4F81BD"/>
            </w:tcBorders>
            <w:noWrap/>
            <w:vAlign w:val="center"/>
            <w:hideMark/>
          </w:tcPr>
          <w:p w14:paraId="490733C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345951C0"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IV.33</w:t>
            </w:r>
          </w:p>
        </w:tc>
        <w:tc>
          <w:tcPr>
            <w:tcW w:w="3215" w:type="dxa"/>
            <w:tcBorders>
              <w:top w:val="single" w:sz="4" w:space="0" w:color="4F81BD"/>
              <w:left w:val="nil"/>
              <w:bottom w:val="single" w:sz="4" w:space="0" w:color="4F81BD"/>
              <w:right w:val="single" w:sz="4" w:space="0" w:color="4F81BD"/>
            </w:tcBorders>
            <w:vAlign w:val="center"/>
            <w:hideMark/>
          </w:tcPr>
          <w:p w14:paraId="61A1F60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Relatório sobre o progresso do OASCORE</w:t>
            </w:r>
          </w:p>
          <w:p w14:paraId="1D689575"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Programa de modernização dos processos institucionais</w:t>
            </w:r>
          </w:p>
        </w:tc>
        <w:tc>
          <w:tcPr>
            <w:tcW w:w="2361" w:type="dxa"/>
            <w:tcBorders>
              <w:top w:val="single" w:sz="4" w:space="0" w:color="4F81BD"/>
              <w:left w:val="nil"/>
              <w:bottom w:val="single" w:sz="4" w:space="0" w:color="4F81BD"/>
              <w:right w:val="single" w:sz="4" w:space="0" w:color="4F81BD"/>
            </w:tcBorders>
            <w:vAlign w:val="center"/>
            <w:hideMark/>
          </w:tcPr>
          <w:p w14:paraId="503A695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SAF (OESAF)</w:t>
            </w:r>
          </w:p>
        </w:tc>
      </w:tr>
      <w:tr w:rsidR="009D159C" w:rsidRPr="00C46693" w14:paraId="1E22A8BD" w14:textId="77777777">
        <w:trPr>
          <w:gridAfter w:val="1"/>
          <w:wAfter w:w="20" w:type="dxa"/>
          <w:trHeight w:val="1160"/>
        </w:trPr>
        <w:tc>
          <w:tcPr>
            <w:tcW w:w="2350" w:type="dxa"/>
            <w:tcBorders>
              <w:top w:val="single" w:sz="4" w:space="0" w:color="4F81BD"/>
              <w:left w:val="single" w:sz="4" w:space="0" w:color="4F81BD"/>
              <w:bottom w:val="single" w:sz="4" w:space="0" w:color="4F81BD"/>
              <w:right w:val="single" w:sz="4" w:space="0" w:color="4F81BD"/>
            </w:tcBorders>
            <w:vAlign w:val="center"/>
          </w:tcPr>
          <w:p w14:paraId="43F41CE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Mensalmente</w:t>
            </w:r>
          </w:p>
          <w:p w14:paraId="0705D61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sempre que houver um saldo de empréstimo pendente</w:t>
            </w:r>
          </w:p>
        </w:tc>
        <w:tc>
          <w:tcPr>
            <w:tcW w:w="1800" w:type="dxa"/>
            <w:tcBorders>
              <w:top w:val="single" w:sz="4" w:space="0" w:color="4F81BD"/>
              <w:left w:val="nil"/>
              <w:bottom w:val="single" w:sz="4" w:space="0" w:color="4F81BD"/>
              <w:right w:val="single" w:sz="4" w:space="0" w:color="4F81BD"/>
            </w:tcBorders>
            <w:noWrap/>
            <w:vAlign w:val="center"/>
            <w:hideMark/>
          </w:tcPr>
          <w:p w14:paraId="05F3C43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73BC50B8"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I.6</w:t>
            </w:r>
          </w:p>
        </w:tc>
        <w:tc>
          <w:tcPr>
            <w:tcW w:w="3215" w:type="dxa"/>
            <w:tcBorders>
              <w:top w:val="single" w:sz="4" w:space="0" w:color="4F81BD"/>
              <w:left w:val="nil"/>
              <w:bottom w:val="single" w:sz="4" w:space="0" w:color="4F81BD"/>
              <w:right w:val="single" w:sz="4" w:space="0" w:color="4F81BD"/>
            </w:tcBorders>
            <w:vAlign w:val="center"/>
            <w:hideMark/>
          </w:tcPr>
          <w:p w14:paraId="1A7186A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Relatório à CAAP sobre a situação do Fundo de Tesouraria</w:t>
            </w:r>
          </w:p>
        </w:tc>
        <w:tc>
          <w:tcPr>
            <w:tcW w:w="2361" w:type="dxa"/>
            <w:tcBorders>
              <w:top w:val="single" w:sz="4" w:space="0" w:color="4F81BD"/>
              <w:left w:val="nil"/>
              <w:bottom w:val="single" w:sz="4" w:space="0" w:color="4F81BD"/>
              <w:right w:val="single" w:sz="4" w:space="0" w:color="4F81BD"/>
            </w:tcBorders>
            <w:vAlign w:val="center"/>
            <w:hideMark/>
          </w:tcPr>
          <w:p w14:paraId="1047660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SAF (DSF)</w:t>
            </w:r>
          </w:p>
        </w:tc>
      </w:tr>
      <w:tr w:rsidR="009D159C" w:rsidRPr="00C46693" w14:paraId="02BDF957" w14:textId="77777777">
        <w:trPr>
          <w:gridAfter w:val="1"/>
          <w:wAfter w:w="20" w:type="dxa"/>
          <w:trHeight w:val="989"/>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32B00DF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Contínuo</w:t>
            </w:r>
          </w:p>
        </w:tc>
        <w:tc>
          <w:tcPr>
            <w:tcW w:w="1800" w:type="dxa"/>
            <w:tcBorders>
              <w:top w:val="single" w:sz="4" w:space="0" w:color="4F81BD"/>
              <w:left w:val="nil"/>
              <w:bottom w:val="single" w:sz="4" w:space="0" w:color="4F81BD"/>
              <w:right w:val="single" w:sz="4" w:space="0" w:color="4F81BD"/>
            </w:tcBorders>
            <w:noWrap/>
            <w:vAlign w:val="center"/>
            <w:hideMark/>
          </w:tcPr>
          <w:p w14:paraId="271566A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2985 (LII-O/22)</w:t>
            </w:r>
          </w:p>
          <w:p w14:paraId="7B0FA992"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III.2</w:t>
            </w:r>
          </w:p>
        </w:tc>
        <w:tc>
          <w:tcPr>
            <w:tcW w:w="3215" w:type="dxa"/>
            <w:tcBorders>
              <w:top w:val="single" w:sz="4" w:space="0" w:color="4F81BD"/>
              <w:left w:val="nil"/>
              <w:bottom w:val="single" w:sz="4" w:space="0" w:color="4F81BD"/>
              <w:right w:val="single" w:sz="4" w:space="0" w:color="4F81BD"/>
            </w:tcBorders>
            <w:vAlign w:val="center"/>
            <w:hideMark/>
          </w:tcPr>
          <w:p w14:paraId="22E939E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Publicação de informações atualizadas na página eletrônica da Organização</w:t>
            </w:r>
          </w:p>
        </w:tc>
        <w:tc>
          <w:tcPr>
            <w:tcW w:w="2361" w:type="dxa"/>
            <w:tcBorders>
              <w:top w:val="single" w:sz="4" w:space="0" w:color="4F81BD"/>
              <w:left w:val="nil"/>
              <w:bottom w:val="single" w:sz="4" w:space="0" w:color="4F81BD"/>
              <w:right w:val="single" w:sz="4" w:space="0" w:color="4F81BD"/>
            </w:tcBorders>
            <w:vAlign w:val="center"/>
            <w:hideMark/>
          </w:tcPr>
          <w:p w14:paraId="685E3FAF"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CEDOGR/SAF</w:t>
            </w:r>
          </w:p>
        </w:tc>
      </w:tr>
      <w:tr w:rsidR="009D159C" w:rsidRPr="00C46693" w14:paraId="56E280A7" w14:textId="77777777">
        <w:trPr>
          <w:gridAfter w:val="1"/>
          <w:wAfter w:w="20" w:type="dxa"/>
          <w:trHeight w:val="1652"/>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4D132D2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Imediatamente, sempre que ocorrer um pedido de transferência de fundos aplicável</w:t>
            </w:r>
          </w:p>
        </w:tc>
        <w:tc>
          <w:tcPr>
            <w:tcW w:w="1800" w:type="dxa"/>
            <w:tcBorders>
              <w:top w:val="single" w:sz="4" w:space="0" w:color="4F81BD"/>
              <w:left w:val="nil"/>
              <w:bottom w:val="single" w:sz="4" w:space="0" w:color="4F81BD"/>
              <w:right w:val="single" w:sz="4" w:space="0" w:color="4F81BD"/>
            </w:tcBorders>
            <w:noWrap/>
            <w:vAlign w:val="center"/>
            <w:hideMark/>
          </w:tcPr>
          <w:p w14:paraId="73B769D6"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 (L-O/20)</w:t>
            </w:r>
          </w:p>
          <w:p w14:paraId="5E642A9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w:t>
            </w:r>
            <w:proofErr w:type="gramStart"/>
            <w:r w:rsidRPr="00C46693">
              <w:rPr>
                <w:rFonts w:ascii="Times New Roman" w:eastAsiaTheme="minorHAnsi" w:hAnsi="Times New Roman"/>
                <w:color w:val="000000"/>
                <w:szCs w:val="22"/>
              </w:rPr>
              <w:t>9.b</w:t>
            </w:r>
            <w:proofErr w:type="gramEnd"/>
          </w:p>
        </w:tc>
        <w:tc>
          <w:tcPr>
            <w:tcW w:w="3215" w:type="dxa"/>
            <w:tcBorders>
              <w:top w:val="single" w:sz="4" w:space="0" w:color="4F81BD"/>
              <w:left w:val="nil"/>
              <w:bottom w:val="single" w:sz="4" w:space="0" w:color="4F81BD"/>
              <w:right w:val="single" w:sz="4" w:space="0" w:color="4F81BD"/>
            </w:tcBorders>
            <w:vAlign w:val="center"/>
            <w:hideMark/>
          </w:tcPr>
          <w:p w14:paraId="43C26913"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Relatório apresentando opções de fontes para financiar pedidos de transferência que excedam os limites estabelecidos no artigo 110 das Normas Gerais. As opções devem basear-se preferencialmente nas economias e eficiências do capítulo do orçamento-programa, se houver.</w:t>
            </w:r>
          </w:p>
        </w:tc>
        <w:tc>
          <w:tcPr>
            <w:tcW w:w="2361" w:type="dxa"/>
            <w:tcBorders>
              <w:top w:val="single" w:sz="4" w:space="0" w:color="4F81BD"/>
              <w:left w:val="nil"/>
              <w:bottom w:val="single" w:sz="4" w:space="0" w:color="4F81BD"/>
              <w:right w:val="single" w:sz="4" w:space="0" w:color="4F81BD"/>
            </w:tcBorders>
            <w:vAlign w:val="center"/>
            <w:hideMark/>
          </w:tcPr>
          <w:p w14:paraId="1445DAAB"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SAF</w:t>
            </w:r>
          </w:p>
        </w:tc>
      </w:tr>
      <w:tr w:rsidR="009D159C" w:rsidRPr="00C46693" w14:paraId="6355885F" w14:textId="77777777">
        <w:trPr>
          <w:gridAfter w:val="1"/>
          <w:wAfter w:w="20" w:type="dxa"/>
          <w:trHeight w:val="887"/>
        </w:trPr>
        <w:tc>
          <w:tcPr>
            <w:tcW w:w="2350" w:type="dxa"/>
            <w:tcBorders>
              <w:top w:val="single" w:sz="4" w:space="0" w:color="4F81BD"/>
              <w:left w:val="single" w:sz="4" w:space="0" w:color="4F81BD"/>
              <w:bottom w:val="single" w:sz="4" w:space="0" w:color="4F81BD"/>
              <w:right w:val="single" w:sz="4" w:space="0" w:color="4F81BD"/>
            </w:tcBorders>
            <w:vAlign w:val="center"/>
            <w:hideMark/>
          </w:tcPr>
          <w:p w14:paraId="4A6E58CA"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30 de março de 2024</w:t>
            </w:r>
          </w:p>
        </w:tc>
        <w:tc>
          <w:tcPr>
            <w:tcW w:w="1800" w:type="dxa"/>
            <w:tcBorders>
              <w:top w:val="single" w:sz="4" w:space="0" w:color="4F81BD"/>
              <w:left w:val="nil"/>
              <w:bottom w:val="single" w:sz="4" w:space="0" w:color="4F81BD"/>
              <w:right w:val="single" w:sz="4" w:space="0" w:color="4F81BD"/>
            </w:tcBorders>
            <w:noWrap/>
            <w:vAlign w:val="center"/>
            <w:hideMark/>
          </w:tcPr>
          <w:p w14:paraId="06511A39"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AG/RES. 2957</w:t>
            </w:r>
          </w:p>
          <w:p w14:paraId="7067B234"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(L-O/20)</w:t>
            </w:r>
          </w:p>
          <w:p w14:paraId="552C694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IV.12.a</w:t>
            </w:r>
          </w:p>
          <w:p w14:paraId="23CEBFE7"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IV.13</w:t>
            </w:r>
          </w:p>
          <w:p w14:paraId="4DA4B9DD"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IV.14</w:t>
            </w:r>
          </w:p>
        </w:tc>
        <w:tc>
          <w:tcPr>
            <w:tcW w:w="3215" w:type="dxa"/>
            <w:tcBorders>
              <w:top w:val="single" w:sz="4" w:space="0" w:color="4F81BD"/>
              <w:left w:val="nil"/>
              <w:bottom w:val="single" w:sz="4" w:space="0" w:color="4F81BD"/>
              <w:right w:val="single" w:sz="4" w:space="0" w:color="4F81BD"/>
            </w:tcBorders>
            <w:vAlign w:val="center"/>
            <w:hideMark/>
          </w:tcPr>
          <w:p w14:paraId="437B2EEC"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color w:val="000000"/>
                <w:szCs w:val="22"/>
              </w:rPr>
              <w:t>Plano atualizado de implementação da Estratégia Integral de Recursos Humanos para a Organização.</w:t>
            </w:r>
          </w:p>
        </w:tc>
        <w:tc>
          <w:tcPr>
            <w:tcW w:w="2361" w:type="dxa"/>
            <w:tcBorders>
              <w:top w:val="single" w:sz="4" w:space="0" w:color="4F81BD"/>
              <w:left w:val="nil"/>
              <w:bottom w:val="single" w:sz="4" w:space="0" w:color="4F81BD"/>
              <w:right w:val="single" w:sz="4" w:space="0" w:color="4F81BD"/>
            </w:tcBorders>
            <w:vAlign w:val="center"/>
            <w:hideMark/>
          </w:tcPr>
          <w:p w14:paraId="67C3F331" w14:textId="77777777"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SAF (DRH)</w:t>
            </w:r>
          </w:p>
        </w:tc>
      </w:tr>
    </w:tbl>
    <w:p w14:paraId="41E3254C" w14:textId="77777777" w:rsidR="00940C44" w:rsidRPr="00C46693" w:rsidRDefault="00940C44"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rPr>
      </w:pPr>
    </w:p>
    <w:p w14:paraId="600D3BAE" w14:textId="77777777" w:rsidR="00CA3BA6" w:rsidRDefault="00CA3BA6"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rPr>
        <w:sectPr w:rsidR="00CA3BA6" w:rsidSect="007A20B1">
          <w:footnotePr>
            <w:numRestart w:val="eachSect"/>
          </w:footnotePr>
          <w:type w:val="oddPage"/>
          <w:pgSz w:w="12240" w:h="15840"/>
          <w:pgMar w:top="2160" w:right="1570" w:bottom="1296" w:left="1699" w:header="720" w:footer="720" w:gutter="0"/>
          <w:cols w:space="720"/>
          <w:docGrid w:linePitch="360"/>
        </w:sectPr>
      </w:pPr>
    </w:p>
    <w:p w14:paraId="5DA7E240" w14:textId="77777777" w:rsidR="00CA3BA6" w:rsidRDefault="009D159C"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right"/>
        <w:rPr>
          <w:rFonts w:ascii="Times New Roman" w:eastAsiaTheme="minorHAnsi" w:hAnsi="Times New Roman"/>
          <w:color w:val="000000"/>
          <w:szCs w:val="22"/>
        </w:rPr>
      </w:pPr>
      <w:r w:rsidRPr="00C46693">
        <w:rPr>
          <w:rFonts w:ascii="Times New Roman" w:eastAsiaTheme="minorHAnsi" w:hAnsi="Times New Roman"/>
          <w:color w:val="000000"/>
          <w:szCs w:val="22"/>
        </w:rPr>
        <w:lastRenderedPageBreak/>
        <w:t>ANEXO III</w:t>
      </w:r>
    </w:p>
    <w:p w14:paraId="06561539" w14:textId="2418920E" w:rsidR="009D159C" w:rsidRPr="00CA3BA6" w:rsidRDefault="009D159C" w:rsidP="00CA3BA6">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eastAsiaTheme="minorHAnsi" w:hAnsi="Times New Roman"/>
          <w:color w:val="000000"/>
          <w:szCs w:val="22"/>
        </w:rPr>
      </w:pPr>
      <w:r w:rsidRPr="00C46693">
        <w:rPr>
          <w:rFonts w:ascii="Times New Roman" w:eastAsiaTheme="minorHAnsi" w:hAnsi="Times New Roman"/>
          <w:noProof/>
          <w:szCs w:val="22"/>
        </w:rPr>
        <mc:AlternateContent>
          <mc:Choice Requires="wps">
            <w:drawing>
              <wp:anchor distT="0" distB="0" distL="114300" distR="114300" simplePos="0" relativeHeight="251658240" behindDoc="0" locked="1" layoutInCell="1" allowOverlap="1" wp14:anchorId="6A88142D" wp14:editId="017AEC00">
                <wp:simplePos x="0" y="0"/>
                <wp:positionH relativeFrom="column">
                  <wp:posOffset>-189865</wp:posOffset>
                </wp:positionH>
                <wp:positionV relativeFrom="page">
                  <wp:posOffset>10116820</wp:posOffset>
                </wp:positionV>
                <wp:extent cx="3383280" cy="228600"/>
                <wp:effectExtent l="0" t="0" r="0" b="0"/>
                <wp:wrapNone/>
                <wp:docPr id="1645823699" name="Text Box 1645823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txbx>
                        <w:txbxContent>
                          <w:p w14:paraId="2E2EBCCF" w14:textId="77777777" w:rsidR="009D159C" w:rsidRDefault="009D159C" w:rsidP="009D159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88142D" id="Text Box 1645823699" o:spid="_x0000_s1028" type="#_x0000_t202" style="position:absolute;left:0;text-align:left;margin-left:-14.95pt;margin-top:796.6pt;width:266.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" filled="f" stroked="f">
                <v:stroke joinstyle="round"/>
                <v:textbox>
                  <w:txbxContent>
                    <w:p w14:paraId="2E2EBCCF" w14:textId="77777777" w:rsidR="009D159C" w:rsidRDefault="009D159C" w:rsidP="009D159C">
                      <w:pPr>
                        <w:rPr>
                          <w:sz w:val="18"/>
                        </w:rPr>
                      </w:pPr>
                    </w:p>
                  </w:txbxContent>
                </v:textbox>
                <w10:wrap anchory="page"/>
                <w10:anchorlock/>
              </v:shape>
            </w:pict>
          </mc:Fallback>
        </mc:AlternateContent>
      </w:r>
    </w:p>
    <w:tbl>
      <w:tblPr>
        <w:tblW w:w="9927" w:type="dxa"/>
        <w:jc w:val="center"/>
        <w:tblCellMar>
          <w:left w:w="70" w:type="dxa"/>
          <w:right w:w="70" w:type="dxa"/>
        </w:tblCellMar>
        <w:tblLook w:val="04A0" w:firstRow="1" w:lastRow="0" w:firstColumn="1" w:lastColumn="0" w:noHBand="0" w:noVBand="1"/>
      </w:tblPr>
      <w:tblGrid>
        <w:gridCol w:w="1339"/>
        <w:gridCol w:w="5287"/>
        <w:gridCol w:w="1144"/>
        <w:gridCol w:w="2157"/>
      </w:tblGrid>
      <w:tr w:rsidR="00DD4FA0" w:rsidRPr="00C46693" w14:paraId="4E26610E" w14:textId="77777777" w:rsidTr="00062642">
        <w:trPr>
          <w:trHeight w:val="529"/>
          <w:jc w:val="center"/>
        </w:trPr>
        <w:tc>
          <w:tcPr>
            <w:tcW w:w="1339" w:type="dxa"/>
            <w:tcBorders>
              <w:top w:val="single" w:sz="8" w:space="0" w:color="auto"/>
              <w:left w:val="single" w:sz="8" w:space="0" w:color="auto"/>
              <w:bottom w:val="single" w:sz="8" w:space="0" w:color="auto"/>
              <w:right w:val="single" w:sz="8" w:space="0" w:color="auto"/>
            </w:tcBorders>
            <w:vAlign w:val="center"/>
            <w:hideMark/>
          </w:tcPr>
          <w:p w14:paraId="7B53B326"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bCs/>
                <w:color w:val="000000"/>
                <w:szCs w:val="22"/>
              </w:rPr>
            </w:pPr>
            <w:r w:rsidRPr="00C46693">
              <w:rPr>
                <w:rFonts w:ascii="Times New Roman" w:eastAsiaTheme="minorHAnsi" w:hAnsi="Times New Roman"/>
                <w:color w:val="000000"/>
                <w:szCs w:val="22"/>
              </w:rPr>
              <w:t>CARGOS</w:t>
            </w:r>
          </w:p>
        </w:tc>
        <w:tc>
          <w:tcPr>
            <w:tcW w:w="5287" w:type="dxa"/>
            <w:tcBorders>
              <w:top w:val="single" w:sz="8" w:space="0" w:color="auto"/>
              <w:left w:val="nil"/>
              <w:bottom w:val="single" w:sz="8" w:space="0" w:color="auto"/>
              <w:right w:val="single" w:sz="8" w:space="0" w:color="auto"/>
            </w:tcBorders>
            <w:vAlign w:val="center"/>
            <w:hideMark/>
          </w:tcPr>
          <w:p w14:paraId="550CA6B9"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bCs/>
                <w:color w:val="000000"/>
                <w:szCs w:val="22"/>
              </w:rPr>
            </w:pPr>
            <w:r w:rsidRPr="00C46693">
              <w:rPr>
                <w:rFonts w:ascii="Times New Roman" w:eastAsiaTheme="minorHAnsi" w:hAnsi="Times New Roman"/>
                <w:color w:val="000000"/>
                <w:szCs w:val="22"/>
              </w:rPr>
              <w:t>DESCRIÇÃO</w:t>
            </w:r>
          </w:p>
        </w:tc>
        <w:tc>
          <w:tcPr>
            <w:tcW w:w="1144" w:type="dxa"/>
            <w:tcBorders>
              <w:top w:val="single" w:sz="8" w:space="0" w:color="auto"/>
              <w:left w:val="nil"/>
              <w:bottom w:val="single" w:sz="8" w:space="0" w:color="auto"/>
              <w:right w:val="single" w:sz="8" w:space="0" w:color="auto"/>
            </w:tcBorders>
            <w:vAlign w:val="center"/>
            <w:hideMark/>
          </w:tcPr>
          <w:p w14:paraId="6164F307"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bCs/>
                <w:color w:val="000000"/>
                <w:szCs w:val="22"/>
              </w:rPr>
            </w:pPr>
            <w:r w:rsidRPr="00C46693">
              <w:rPr>
                <w:rFonts w:ascii="Times New Roman" w:eastAsiaTheme="minorHAnsi" w:hAnsi="Times New Roman"/>
                <w:color w:val="000000"/>
                <w:szCs w:val="22"/>
              </w:rPr>
              <w:t>NÍVEL</w:t>
            </w:r>
          </w:p>
        </w:tc>
        <w:tc>
          <w:tcPr>
            <w:tcW w:w="2157" w:type="dxa"/>
            <w:tcBorders>
              <w:top w:val="single" w:sz="8" w:space="0" w:color="auto"/>
              <w:left w:val="nil"/>
              <w:bottom w:val="single" w:sz="8" w:space="0" w:color="auto"/>
              <w:right w:val="single" w:sz="8" w:space="0" w:color="auto"/>
            </w:tcBorders>
            <w:hideMark/>
          </w:tcPr>
          <w:p w14:paraId="78CC3BF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bCs/>
                <w:color w:val="000000"/>
                <w:szCs w:val="22"/>
              </w:rPr>
            </w:pPr>
            <w:r w:rsidRPr="00C46693">
              <w:rPr>
                <w:rFonts w:ascii="Times New Roman" w:eastAsiaTheme="minorHAnsi" w:hAnsi="Times New Roman"/>
                <w:color w:val="000000"/>
                <w:szCs w:val="22"/>
              </w:rPr>
              <w:t>FONTE DE FINANCIAMENTO</w:t>
            </w:r>
          </w:p>
        </w:tc>
      </w:tr>
      <w:tr w:rsidR="00DD4FA0" w:rsidRPr="00C46693" w14:paraId="4FFC4C74" w14:textId="77777777" w:rsidTr="0006264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31663193"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single" w:sz="4" w:space="0" w:color="auto"/>
              <w:left w:val="nil"/>
              <w:bottom w:val="single" w:sz="4" w:space="0" w:color="auto"/>
              <w:right w:val="single" w:sz="4" w:space="0" w:color="auto"/>
            </w:tcBorders>
            <w:vAlign w:val="center"/>
            <w:hideMark/>
          </w:tcPr>
          <w:p w14:paraId="3888A5E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Chefe de Gabinete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6D52408C"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D01</w:t>
            </w:r>
          </w:p>
        </w:tc>
        <w:tc>
          <w:tcPr>
            <w:tcW w:w="2157" w:type="dxa"/>
            <w:tcBorders>
              <w:top w:val="single" w:sz="4" w:space="0" w:color="auto"/>
              <w:left w:val="nil"/>
              <w:bottom w:val="single" w:sz="4" w:space="0" w:color="auto"/>
              <w:right w:val="single" w:sz="4" w:space="0" w:color="auto"/>
            </w:tcBorders>
            <w:hideMark/>
          </w:tcPr>
          <w:p w14:paraId="078337B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65178BAB"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D0DDF1A"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nil"/>
              <w:left w:val="nil"/>
              <w:bottom w:val="single" w:sz="4" w:space="0" w:color="auto"/>
              <w:right w:val="single" w:sz="4" w:space="0" w:color="auto"/>
            </w:tcBorders>
            <w:vAlign w:val="center"/>
            <w:hideMark/>
          </w:tcPr>
          <w:p w14:paraId="38349D9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Chefe de Gabinete do Secretário-Geral Adjunto</w:t>
            </w:r>
          </w:p>
        </w:tc>
        <w:tc>
          <w:tcPr>
            <w:tcW w:w="1144" w:type="dxa"/>
            <w:tcBorders>
              <w:top w:val="nil"/>
              <w:left w:val="nil"/>
              <w:bottom w:val="single" w:sz="4" w:space="0" w:color="auto"/>
              <w:right w:val="single" w:sz="4" w:space="0" w:color="auto"/>
            </w:tcBorders>
            <w:noWrap/>
            <w:vAlign w:val="bottom"/>
            <w:hideMark/>
          </w:tcPr>
          <w:p w14:paraId="558DBB8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D01</w:t>
            </w:r>
          </w:p>
        </w:tc>
        <w:tc>
          <w:tcPr>
            <w:tcW w:w="2157" w:type="dxa"/>
            <w:tcBorders>
              <w:top w:val="nil"/>
              <w:left w:val="nil"/>
              <w:bottom w:val="single" w:sz="4" w:space="0" w:color="auto"/>
              <w:right w:val="single" w:sz="4" w:space="0" w:color="auto"/>
            </w:tcBorders>
            <w:hideMark/>
          </w:tcPr>
          <w:p w14:paraId="39614EC4"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0BB7B367" w14:textId="77777777" w:rsidTr="00062642">
        <w:trPr>
          <w:trHeight w:val="539"/>
          <w:jc w:val="center"/>
        </w:trPr>
        <w:tc>
          <w:tcPr>
            <w:tcW w:w="1339" w:type="dxa"/>
            <w:tcBorders>
              <w:top w:val="nil"/>
              <w:left w:val="single" w:sz="4" w:space="0" w:color="auto"/>
              <w:bottom w:val="single" w:sz="4" w:space="0" w:color="auto"/>
              <w:right w:val="single" w:sz="4" w:space="0" w:color="auto"/>
            </w:tcBorders>
            <w:noWrap/>
            <w:vAlign w:val="bottom"/>
            <w:hideMark/>
          </w:tcPr>
          <w:p w14:paraId="5356107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nil"/>
              <w:left w:val="nil"/>
              <w:bottom w:val="single" w:sz="4" w:space="0" w:color="auto"/>
              <w:right w:val="single" w:sz="4" w:space="0" w:color="auto"/>
            </w:tcBorders>
            <w:vAlign w:val="center"/>
            <w:hideMark/>
          </w:tcPr>
          <w:p w14:paraId="27C35E6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Assessor Estratégico de Desenvolvimento Organizacional e Gestão por Resultados</w:t>
            </w:r>
          </w:p>
        </w:tc>
        <w:tc>
          <w:tcPr>
            <w:tcW w:w="1144" w:type="dxa"/>
            <w:tcBorders>
              <w:top w:val="nil"/>
              <w:left w:val="nil"/>
              <w:bottom w:val="single" w:sz="4" w:space="0" w:color="auto"/>
              <w:right w:val="single" w:sz="4" w:space="0" w:color="auto"/>
            </w:tcBorders>
            <w:noWrap/>
            <w:vAlign w:val="center"/>
            <w:hideMark/>
          </w:tcPr>
          <w:p w14:paraId="0D0A85B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D02</w:t>
            </w:r>
          </w:p>
        </w:tc>
        <w:tc>
          <w:tcPr>
            <w:tcW w:w="2157" w:type="dxa"/>
            <w:tcBorders>
              <w:top w:val="nil"/>
              <w:left w:val="nil"/>
              <w:bottom w:val="single" w:sz="4" w:space="0" w:color="auto"/>
              <w:right w:val="single" w:sz="4" w:space="0" w:color="auto"/>
            </w:tcBorders>
            <w:vAlign w:val="center"/>
            <w:hideMark/>
          </w:tcPr>
          <w:p w14:paraId="67B7A81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1795CD93" w14:textId="77777777" w:rsidTr="00062642">
        <w:trPr>
          <w:trHeight w:val="300"/>
          <w:jc w:val="center"/>
        </w:trPr>
        <w:tc>
          <w:tcPr>
            <w:tcW w:w="1339" w:type="dxa"/>
            <w:tcBorders>
              <w:top w:val="nil"/>
              <w:left w:val="single" w:sz="4" w:space="0" w:color="auto"/>
              <w:bottom w:val="nil"/>
              <w:right w:val="nil"/>
            </w:tcBorders>
            <w:noWrap/>
            <w:vAlign w:val="bottom"/>
            <w:hideMark/>
          </w:tcPr>
          <w:p w14:paraId="216A295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7</w:t>
            </w:r>
          </w:p>
        </w:tc>
        <w:tc>
          <w:tcPr>
            <w:tcW w:w="5287" w:type="dxa"/>
            <w:tcBorders>
              <w:top w:val="nil"/>
              <w:left w:val="single" w:sz="4" w:space="0" w:color="auto"/>
              <w:bottom w:val="nil"/>
              <w:right w:val="single" w:sz="4" w:space="0" w:color="auto"/>
            </w:tcBorders>
            <w:noWrap/>
            <w:vAlign w:val="bottom"/>
            <w:hideMark/>
          </w:tcPr>
          <w:p w14:paraId="00C1E8C6"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Secretários</w:t>
            </w:r>
          </w:p>
        </w:tc>
        <w:tc>
          <w:tcPr>
            <w:tcW w:w="1144" w:type="dxa"/>
            <w:tcBorders>
              <w:top w:val="nil"/>
              <w:left w:val="nil"/>
              <w:bottom w:val="nil"/>
              <w:right w:val="single" w:sz="4" w:space="0" w:color="auto"/>
            </w:tcBorders>
            <w:noWrap/>
            <w:vAlign w:val="bottom"/>
            <w:hideMark/>
          </w:tcPr>
          <w:p w14:paraId="2A0B9D7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D02</w:t>
            </w:r>
          </w:p>
        </w:tc>
        <w:tc>
          <w:tcPr>
            <w:tcW w:w="2157" w:type="dxa"/>
            <w:tcBorders>
              <w:top w:val="single" w:sz="4" w:space="0" w:color="auto"/>
              <w:left w:val="nil"/>
              <w:bottom w:val="single" w:sz="4" w:space="0" w:color="auto"/>
              <w:right w:val="single" w:sz="4" w:space="0" w:color="auto"/>
            </w:tcBorders>
            <w:hideMark/>
          </w:tcPr>
          <w:p w14:paraId="1AA3C3A8"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7497135B" w14:textId="77777777" w:rsidTr="00062642">
        <w:trPr>
          <w:trHeight w:val="333"/>
          <w:jc w:val="center"/>
        </w:trPr>
        <w:tc>
          <w:tcPr>
            <w:tcW w:w="1339" w:type="dxa"/>
            <w:tcBorders>
              <w:top w:val="nil"/>
              <w:left w:val="single" w:sz="4" w:space="0" w:color="auto"/>
              <w:bottom w:val="nil"/>
              <w:right w:val="nil"/>
            </w:tcBorders>
            <w:noWrap/>
            <w:vAlign w:val="bottom"/>
            <w:hideMark/>
          </w:tcPr>
          <w:p w14:paraId="68FC51C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32DB6CB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Secretário Executivo de Desenvolvimento Integral</w:t>
            </w:r>
          </w:p>
        </w:tc>
        <w:tc>
          <w:tcPr>
            <w:tcW w:w="1144" w:type="dxa"/>
            <w:tcBorders>
              <w:top w:val="nil"/>
              <w:left w:val="nil"/>
              <w:bottom w:val="nil"/>
              <w:right w:val="single" w:sz="4" w:space="0" w:color="auto"/>
            </w:tcBorders>
            <w:noWrap/>
            <w:vAlign w:val="bottom"/>
            <w:hideMark/>
          </w:tcPr>
          <w:p w14:paraId="26E7A4D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2157" w:type="dxa"/>
            <w:tcBorders>
              <w:top w:val="single" w:sz="4" w:space="0" w:color="auto"/>
              <w:left w:val="nil"/>
              <w:bottom w:val="single" w:sz="4" w:space="0" w:color="auto"/>
              <w:right w:val="single" w:sz="4" w:space="0" w:color="auto"/>
            </w:tcBorders>
            <w:hideMark/>
          </w:tcPr>
          <w:p w14:paraId="1FAAC01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3FC25336" w14:textId="77777777" w:rsidTr="00062642">
        <w:trPr>
          <w:trHeight w:val="360"/>
          <w:jc w:val="center"/>
        </w:trPr>
        <w:tc>
          <w:tcPr>
            <w:tcW w:w="1339" w:type="dxa"/>
            <w:tcBorders>
              <w:top w:val="nil"/>
              <w:left w:val="single" w:sz="4" w:space="0" w:color="auto"/>
              <w:bottom w:val="nil"/>
              <w:right w:val="nil"/>
            </w:tcBorders>
            <w:noWrap/>
            <w:vAlign w:val="bottom"/>
            <w:hideMark/>
          </w:tcPr>
          <w:p w14:paraId="62CE7953"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26115B5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Secretário de Acesso a Direitos e Equidade</w:t>
            </w:r>
          </w:p>
        </w:tc>
        <w:tc>
          <w:tcPr>
            <w:tcW w:w="1144" w:type="dxa"/>
            <w:tcBorders>
              <w:top w:val="nil"/>
              <w:left w:val="nil"/>
              <w:bottom w:val="nil"/>
              <w:right w:val="single" w:sz="4" w:space="0" w:color="auto"/>
            </w:tcBorders>
            <w:noWrap/>
            <w:vAlign w:val="bottom"/>
            <w:hideMark/>
          </w:tcPr>
          <w:p w14:paraId="02E8F710"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2157" w:type="dxa"/>
            <w:tcBorders>
              <w:top w:val="single" w:sz="4" w:space="0" w:color="auto"/>
              <w:left w:val="nil"/>
              <w:bottom w:val="single" w:sz="4" w:space="0" w:color="auto"/>
              <w:right w:val="single" w:sz="4" w:space="0" w:color="auto"/>
            </w:tcBorders>
            <w:hideMark/>
          </w:tcPr>
          <w:p w14:paraId="3E5AE2FA"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006B07C6" w14:textId="77777777" w:rsidTr="00062642">
        <w:trPr>
          <w:trHeight w:val="314"/>
          <w:jc w:val="center"/>
        </w:trPr>
        <w:tc>
          <w:tcPr>
            <w:tcW w:w="1339" w:type="dxa"/>
            <w:tcBorders>
              <w:top w:val="nil"/>
              <w:left w:val="single" w:sz="4" w:space="0" w:color="auto"/>
              <w:bottom w:val="nil"/>
              <w:right w:val="nil"/>
            </w:tcBorders>
            <w:noWrap/>
            <w:vAlign w:val="bottom"/>
            <w:hideMark/>
          </w:tcPr>
          <w:p w14:paraId="1CFF068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7EAB1115"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Secretário de Fortalecimento da Democracia</w:t>
            </w:r>
          </w:p>
        </w:tc>
        <w:tc>
          <w:tcPr>
            <w:tcW w:w="1144" w:type="dxa"/>
            <w:tcBorders>
              <w:top w:val="nil"/>
              <w:left w:val="nil"/>
              <w:bottom w:val="nil"/>
              <w:right w:val="single" w:sz="4" w:space="0" w:color="auto"/>
            </w:tcBorders>
            <w:noWrap/>
            <w:vAlign w:val="bottom"/>
            <w:hideMark/>
          </w:tcPr>
          <w:p w14:paraId="03BB45D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2157" w:type="dxa"/>
            <w:tcBorders>
              <w:top w:val="single" w:sz="4" w:space="0" w:color="auto"/>
              <w:left w:val="nil"/>
              <w:bottom w:val="single" w:sz="4" w:space="0" w:color="auto"/>
              <w:right w:val="single" w:sz="4" w:space="0" w:color="auto"/>
            </w:tcBorders>
            <w:hideMark/>
          </w:tcPr>
          <w:p w14:paraId="42743D93"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5A2946A4" w14:textId="77777777" w:rsidTr="00062642">
        <w:trPr>
          <w:trHeight w:val="296"/>
          <w:jc w:val="center"/>
        </w:trPr>
        <w:tc>
          <w:tcPr>
            <w:tcW w:w="1339" w:type="dxa"/>
            <w:tcBorders>
              <w:top w:val="nil"/>
              <w:left w:val="single" w:sz="4" w:space="0" w:color="auto"/>
              <w:bottom w:val="nil"/>
              <w:right w:val="nil"/>
            </w:tcBorders>
            <w:noWrap/>
            <w:vAlign w:val="bottom"/>
            <w:hideMark/>
          </w:tcPr>
          <w:p w14:paraId="2515E277"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noProof/>
                <w:szCs w:val="22"/>
              </w:rPr>
              <mc:AlternateContent>
                <mc:Choice Requires="wps">
                  <w:drawing>
                    <wp:anchor distT="0" distB="0" distL="114300" distR="114300" simplePos="0" relativeHeight="251658241" behindDoc="0" locked="1" layoutInCell="1" allowOverlap="1" wp14:anchorId="49BDE1AB" wp14:editId="148736AA">
                      <wp:simplePos x="0" y="0"/>
                      <wp:positionH relativeFrom="column">
                        <wp:posOffset>3904615</wp:posOffset>
                      </wp:positionH>
                      <wp:positionV relativeFrom="page">
                        <wp:posOffset>7431405</wp:posOffset>
                      </wp:positionV>
                      <wp:extent cx="2164715" cy="146050"/>
                      <wp:effectExtent l="0" t="0" r="0" b="6350"/>
                      <wp:wrapNone/>
                      <wp:docPr id="1007108860" name="Text Box 1007108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6BDB5ABF"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DE1AB" id="Text Box 1007108860" o:spid="_x0000_s1029" type="#_x0000_t202" style="position:absolute;left:0;text-align:left;margin-left:307.45pt;margin-top:585.15pt;width:170.45pt;height: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" filled="f" stroked="f">
                      <v:textbox>
                        <w:txbxContent>
                          <w:p w14:paraId="6BDB5ABF"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C46693">
              <w:rPr>
                <w:rFonts w:ascii="Times New Roman" w:eastAsiaTheme="minorHAnsi" w:hAnsi="Times New Roman"/>
                <w:noProof/>
                <w:szCs w:val="22"/>
              </w:rPr>
              <mc:AlternateContent>
                <mc:Choice Requires="wps">
                  <w:drawing>
                    <wp:anchor distT="0" distB="0" distL="114300" distR="114300" simplePos="0" relativeHeight="251658242" behindDoc="0" locked="1" layoutInCell="1" allowOverlap="1" wp14:anchorId="2248CD8F" wp14:editId="5E02AA75">
                      <wp:simplePos x="0" y="0"/>
                      <wp:positionH relativeFrom="column">
                        <wp:posOffset>-91440</wp:posOffset>
                      </wp:positionH>
                      <wp:positionV relativeFrom="page">
                        <wp:posOffset>9144000</wp:posOffset>
                      </wp:positionV>
                      <wp:extent cx="2164715" cy="146050"/>
                      <wp:effectExtent l="0" t="0" r="0" b="6350"/>
                      <wp:wrapNone/>
                      <wp:docPr id="2056719236" name="Text Box 2056719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6050"/>
                              </a:xfrm>
                              <a:prstGeom prst="rect">
                                <a:avLst/>
                              </a:prstGeom>
                              <a:noFill/>
                              <a:ln>
                                <a:noFill/>
                              </a:ln>
                            </wps:spPr>
                            <wps:txbx>
                              <w:txbxContent>
                                <w:p w14:paraId="59354287"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8CD8F" id="Text Box 2056719236" o:spid="_x0000_s1030" type="#_x0000_t202" style="position:absolute;left:0;text-align:left;margin-left:-7.2pt;margin-top:10in;width:170.45pt;height:1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" filled="f" stroked="f">
                      <v:textbox>
                        <w:txbxContent>
                          <w:p w14:paraId="59354287"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C46693">
              <w:rPr>
                <w:rFonts w:ascii="Times New Roman" w:eastAsiaTheme="minorHAnsi" w:hAnsi="Times New Roman"/>
                <w:noProof/>
                <w:szCs w:val="22"/>
              </w:rPr>
              <mc:AlternateContent>
                <mc:Choice Requires="wps">
                  <w:drawing>
                    <wp:anchor distT="0" distB="0" distL="114300" distR="114300" simplePos="0" relativeHeight="251658243" behindDoc="0" locked="1" layoutInCell="1" allowOverlap="1" wp14:anchorId="27523D98" wp14:editId="1911CA0F">
                      <wp:simplePos x="0" y="0"/>
                      <wp:positionH relativeFrom="column">
                        <wp:posOffset>-91440</wp:posOffset>
                      </wp:positionH>
                      <wp:positionV relativeFrom="page">
                        <wp:posOffset>9144000</wp:posOffset>
                      </wp:positionV>
                      <wp:extent cx="1450340" cy="97790"/>
                      <wp:effectExtent l="0" t="0" r="0" b="0"/>
                      <wp:wrapNone/>
                      <wp:docPr id="530432732" name="Text Box 530432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97790"/>
                              </a:xfrm>
                              <a:prstGeom prst="rect">
                                <a:avLst/>
                              </a:prstGeom>
                              <a:noFill/>
                              <a:ln>
                                <a:noFill/>
                              </a:ln>
                            </wps:spPr>
                            <wps:txbx>
                              <w:txbxContent>
                                <w:p w14:paraId="6B4619AB"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23D98" id="Text Box 530432732" o:spid="_x0000_s1031" type="#_x0000_t202" style="position:absolute;left:0;text-align:left;margin-left:-7.2pt;margin-top:10in;width:114.2pt;height:7.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" filled="f" stroked="f">
                      <v:textbox>
                        <w:txbxContent>
                          <w:p w14:paraId="6B4619AB" w14:textId="77777777" w:rsidR="00DD4FA0" w:rsidRDefault="00DD4FA0" w:rsidP="00DD4FA0">
                            <w:pPr>
                              <w:rPr>
                                <w:sz w:val="18"/>
                              </w:rPr>
                            </w:pPr>
                            <w:r>
                              <w:rPr>
                                <w:sz w:val="18"/>
                              </w:rPr>
                              <w:fldChar w:fldCharType="begin"/>
                            </w:r>
                            <w:r>
                              <w:rPr>
                                <w:sz w:val="18"/>
                              </w:rPr>
                              <w:instrText xml:space="preserve"> FILENAME  \* MERGEFORMAT </w:instrText>
                            </w:r>
                            <w:r>
                              <w:rPr>
                                <w:sz w:val="18"/>
                              </w:rPr>
                              <w:fldChar w:fldCharType="separate"/>
                            </w:r>
                            <w:r>
                              <w:rPr>
                                <w:noProof/>
                                <w:sz w:val="18"/>
                              </w:rPr>
                              <w:t>CPSC10313P05</w:t>
                            </w:r>
                            <w:r>
                              <w:rPr>
                                <w:sz w:val="18"/>
                              </w:rPr>
                              <w:fldChar w:fldCharType="end"/>
                            </w:r>
                          </w:p>
                        </w:txbxContent>
                      </v:textbox>
                      <w10:wrap anchory="page"/>
                      <w10:anchorlock/>
                    </v:shape>
                  </w:pict>
                </mc:Fallback>
              </mc:AlternateContent>
            </w:r>
            <w:r w:rsidRPr="00C46693">
              <w:rPr>
                <w:rFonts w:ascii="Times New Roman" w:eastAsiaTheme="minorHAns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539DB729"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Secretário de Segurança Multidimensional</w:t>
            </w:r>
          </w:p>
        </w:tc>
        <w:tc>
          <w:tcPr>
            <w:tcW w:w="1144" w:type="dxa"/>
            <w:tcBorders>
              <w:top w:val="nil"/>
              <w:left w:val="nil"/>
              <w:bottom w:val="nil"/>
              <w:right w:val="single" w:sz="4" w:space="0" w:color="auto"/>
            </w:tcBorders>
            <w:noWrap/>
            <w:vAlign w:val="bottom"/>
            <w:hideMark/>
          </w:tcPr>
          <w:p w14:paraId="6488939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2157" w:type="dxa"/>
            <w:tcBorders>
              <w:top w:val="single" w:sz="4" w:space="0" w:color="auto"/>
              <w:left w:val="nil"/>
              <w:bottom w:val="single" w:sz="4" w:space="0" w:color="auto"/>
              <w:right w:val="single" w:sz="4" w:space="0" w:color="auto"/>
            </w:tcBorders>
            <w:hideMark/>
          </w:tcPr>
          <w:p w14:paraId="6694165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6A2BD8BA" w14:textId="77777777" w:rsidTr="00062642">
        <w:trPr>
          <w:trHeight w:val="300"/>
          <w:jc w:val="center"/>
        </w:trPr>
        <w:tc>
          <w:tcPr>
            <w:tcW w:w="1339" w:type="dxa"/>
            <w:tcBorders>
              <w:top w:val="nil"/>
              <w:left w:val="single" w:sz="4" w:space="0" w:color="auto"/>
              <w:bottom w:val="nil"/>
              <w:right w:val="nil"/>
            </w:tcBorders>
            <w:noWrap/>
            <w:vAlign w:val="bottom"/>
            <w:hideMark/>
          </w:tcPr>
          <w:p w14:paraId="7C87EF45"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05F32747"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Secretário de Assuntos Hemisféricos</w:t>
            </w:r>
          </w:p>
        </w:tc>
        <w:tc>
          <w:tcPr>
            <w:tcW w:w="1144" w:type="dxa"/>
            <w:tcBorders>
              <w:top w:val="nil"/>
              <w:left w:val="nil"/>
              <w:bottom w:val="nil"/>
              <w:right w:val="single" w:sz="4" w:space="0" w:color="auto"/>
            </w:tcBorders>
            <w:noWrap/>
            <w:vAlign w:val="bottom"/>
            <w:hideMark/>
          </w:tcPr>
          <w:p w14:paraId="5C366FFC"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2157" w:type="dxa"/>
            <w:tcBorders>
              <w:top w:val="single" w:sz="4" w:space="0" w:color="auto"/>
              <w:left w:val="nil"/>
              <w:bottom w:val="single" w:sz="4" w:space="0" w:color="auto"/>
              <w:right w:val="single" w:sz="4" w:space="0" w:color="auto"/>
            </w:tcBorders>
            <w:hideMark/>
          </w:tcPr>
          <w:p w14:paraId="2F73024C"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612B56D4" w14:textId="77777777" w:rsidTr="00062642">
        <w:trPr>
          <w:trHeight w:val="300"/>
          <w:jc w:val="center"/>
        </w:trPr>
        <w:tc>
          <w:tcPr>
            <w:tcW w:w="1339" w:type="dxa"/>
            <w:tcBorders>
              <w:top w:val="nil"/>
              <w:left w:val="single" w:sz="4" w:space="0" w:color="auto"/>
              <w:bottom w:val="nil"/>
              <w:right w:val="nil"/>
            </w:tcBorders>
            <w:noWrap/>
            <w:vAlign w:val="bottom"/>
            <w:hideMark/>
          </w:tcPr>
          <w:p w14:paraId="2F263D79"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5287" w:type="dxa"/>
            <w:tcBorders>
              <w:top w:val="nil"/>
              <w:left w:val="single" w:sz="4" w:space="0" w:color="auto"/>
              <w:bottom w:val="nil"/>
              <w:right w:val="single" w:sz="4" w:space="0" w:color="auto"/>
            </w:tcBorders>
            <w:vAlign w:val="center"/>
            <w:hideMark/>
          </w:tcPr>
          <w:p w14:paraId="691125FE"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Secretário de Assuntos Jurídicos</w:t>
            </w:r>
          </w:p>
        </w:tc>
        <w:tc>
          <w:tcPr>
            <w:tcW w:w="1144" w:type="dxa"/>
            <w:tcBorders>
              <w:top w:val="nil"/>
              <w:left w:val="nil"/>
              <w:bottom w:val="nil"/>
              <w:right w:val="single" w:sz="4" w:space="0" w:color="auto"/>
            </w:tcBorders>
            <w:noWrap/>
            <w:vAlign w:val="bottom"/>
            <w:hideMark/>
          </w:tcPr>
          <w:p w14:paraId="51EB75B6"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2157" w:type="dxa"/>
            <w:tcBorders>
              <w:top w:val="single" w:sz="4" w:space="0" w:color="auto"/>
              <w:left w:val="nil"/>
              <w:bottom w:val="single" w:sz="4" w:space="0" w:color="auto"/>
              <w:right w:val="single" w:sz="4" w:space="0" w:color="auto"/>
            </w:tcBorders>
            <w:hideMark/>
          </w:tcPr>
          <w:p w14:paraId="510FAB4C"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7D99657C" w14:textId="77777777" w:rsidTr="00062642">
        <w:trPr>
          <w:trHeight w:val="305"/>
          <w:jc w:val="center"/>
        </w:trPr>
        <w:tc>
          <w:tcPr>
            <w:tcW w:w="1339" w:type="dxa"/>
            <w:tcBorders>
              <w:top w:val="nil"/>
              <w:left w:val="single" w:sz="4" w:space="0" w:color="auto"/>
              <w:bottom w:val="single" w:sz="4" w:space="0" w:color="auto"/>
              <w:right w:val="nil"/>
            </w:tcBorders>
            <w:noWrap/>
            <w:vAlign w:val="bottom"/>
            <w:hideMark/>
          </w:tcPr>
          <w:p w14:paraId="56AEE326"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tc>
        <w:tc>
          <w:tcPr>
            <w:tcW w:w="5287" w:type="dxa"/>
            <w:tcBorders>
              <w:top w:val="nil"/>
              <w:left w:val="single" w:sz="4" w:space="0" w:color="auto"/>
              <w:bottom w:val="single" w:sz="4" w:space="0" w:color="auto"/>
              <w:right w:val="single" w:sz="4" w:space="0" w:color="auto"/>
            </w:tcBorders>
            <w:vAlign w:val="center"/>
            <w:hideMark/>
          </w:tcPr>
          <w:p w14:paraId="0E4D045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Secretário de Administração e Finanças</w:t>
            </w:r>
          </w:p>
        </w:tc>
        <w:tc>
          <w:tcPr>
            <w:tcW w:w="1144" w:type="dxa"/>
            <w:tcBorders>
              <w:top w:val="nil"/>
              <w:left w:val="nil"/>
              <w:bottom w:val="single" w:sz="4" w:space="0" w:color="auto"/>
              <w:right w:val="single" w:sz="4" w:space="0" w:color="auto"/>
            </w:tcBorders>
            <w:noWrap/>
            <w:vAlign w:val="bottom"/>
            <w:hideMark/>
          </w:tcPr>
          <w:p w14:paraId="3BAD62A4"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tc>
        <w:tc>
          <w:tcPr>
            <w:tcW w:w="2157" w:type="dxa"/>
            <w:tcBorders>
              <w:top w:val="single" w:sz="4" w:space="0" w:color="auto"/>
              <w:left w:val="nil"/>
              <w:bottom w:val="single" w:sz="4" w:space="0" w:color="auto"/>
              <w:right w:val="single" w:sz="4" w:space="0" w:color="auto"/>
            </w:tcBorders>
            <w:vAlign w:val="center"/>
            <w:hideMark/>
          </w:tcPr>
          <w:p w14:paraId="05ADF4EA"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05BAB82B" w14:textId="77777777" w:rsidTr="00062642">
        <w:trPr>
          <w:trHeight w:val="300"/>
          <w:jc w:val="center"/>
        </w:trPr>
        <w:tc>
          <w:tcPr>
            <w:tcW w:w="1339" w:type="dxa"/>
            <w:tcBorders>
              <w:top w:val="nil"/>
              <w:left w:val="single" w:sz="4" w:space="0" w:color="auto"/>
              <w:bottom w:val="nil"/>
              <w:right w:val="nil"/>
            </w:tcBorders>
            <w:noWrap/>
            <w:vAlign w:val="bottom"/>
            <w:hideMark/>
          </w:tcPr>
          <w:p w14:paraId="00D733E5"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2</w:t>
            </w:r>
          </w:p>
        </w:tc>
        <w:tc>
          <w:tcPr>
            <w:tcW w:w="5287" w:type="dxa"/>
            <w:tcBorders>
              <w:top w:val="nil"/>
              <w:left w:val="single" w:sz="4" w:space="0" w:color="auto"/>
              <w:bottom w:val="nil"/>
              <w:right w:val="single" w:sz="4" w:space="0" w:color="auto"/>
            </w:tcBorders>
            <w:noWrap/>
            <w:vAlign w:val="bottom"/>
            <w:hideMark/>
          </w:tcPr>
          <w:p w14:paraId="5AEE96C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Assessores do Secretário-Geral</w:t>
            </w:r>
          </w:p>
        </w:tc>
        <w:tc>
          <w:tcPr>
            <w:tcW w:w="1144" w:type="dxa"/>
            <w:tcBorders>
              <w:top w:val="nil"/>
              <w:left w:val="nil"/>
              <w:bottom w:val="nil"/>
              <w:right w:val="single" w:sz="4" w:space="0" w:color="auto"/>
            </w:tcBorders>
            <w:noWrap/>
            <w:vAlign w:val="bottom"/>
            <w:hideMark/>
          </w:tcPr>
          <w:p w14:paraId="0E1A5DA8"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D01</w:t>
            </w:r>
          </w:p>
        </w:tc>
        <w:tc>
          <w:tcPr>
            <w:tcW w:w="2157" w:type="dxa"/>
            <w:tcBorders>
              <w:top w:val="single" w:sz="4" w:space="0" w:color="auto"/>
              <w:left w:val="nil"/>
              <w:bottom w:val="single" w:sz="4" w:space="0" w:color="auto"/>
              <w:right w:val="single" w:sz="4" w:space="0" w:color="auto"/>
            </w:tcBorders>
            <w:hideMark/>
          </w:tcPr>
          <w:p w14:paraId="2487B86B"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4C7794AD" w14:textId="77777777" w:rsidTr="00062642">
        <w:trPr>
          <w:trHeight w:val="300"/>
          <w:jc w:val="center"/>
        </w:trPr>
        <w:tc>
          <w:tcPr>
            <w:tcW w:w="1339" w:type="dxa"/>
            <w:tcBorders>
              <w:top w:val="nil"/>
              <w:left w:val="single" w:sz="4" w:space="0" w:color="auto"/>
              <w:bottom w:val="single" w:sz="4" w:space="0" w:color="auto"/>
              <w:right w:val="nil"/>
            </w:tcBorders>
            <w:noWrap/>
            <w:vAlign w:val="bottom"/>
            <w:hideMark/>
          </w:tcPr>
          <w:p w14:paraId="6737EE2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5287" w:type="dxa"/>
            <w:tcBorders>
              <w:top w:val="nil"/>
              <w:left w:val="single" w:sz="4" w:space="0" w:color="auto"/>
              <w:bottom w:val="single" w:sz="4" w:space="0" w:color="auto"/>
              <w:right w:val="single" w:sz="4" w:space="0" w:color="auto"/>
            </w:tcBorders>
            <w:noWrap/>
            <w:vAlign w:val="bottom"/>
            <w:hideMark/>
          </w:tcPr>
          <w:p w14:paraId="67B9737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 </w:t>
            </w:r>
          </w:p>
        </w:tc>
        <w:tc>
          <w:tcPr>
            <w:tcW w:w="1144" w:type="dxa"/>
            <w:tcBorders>
              <w:top w:val="nil"/>
              <w:left w:val="nil"/>
              <w:bottom w:val="single" w:sz="4" w:space="0" w:color="auto"/>
              <w:right w:val="single" w:sz="4" w:space="0" w:color="auto"/>
            </w:tcBorders>
            <w:noWrap/>
            <w:vAlign w:val="bottom"/>
            <w:hideMark/>
          </w:tcPr>
          <w:p w14:paraId="50906A43"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P05</w:t>
            </w:r>
          </w:p>
        </w:tc>
        <w:tc>
          <w:tcPr>
            <w:tcW w:w="2157" w:type="dxa"/>
            <w:tcBorders>
              <w:top w:val="single" w:sz="4" w:space="0" w:color="auto"/>
              <w:left w:val="nil"/>
              <w:bottom w:val="single" w:sz="4" w:space="0" w:color="auto"/>
              <w:right w:val="single" w:sz="4" w:space="0" w:color="auto"/>
            </w:tcBorders>
            <w:hideMark/>
          </w:tcPr>
          <w:p w14:paraId="4F495CB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36B5AF26" w14:textId="77777777" w:rsidTr="00062642">
        <w:trPr>
          <w:trHeight w:val="278"/>
          <w:jc w:val="center"/>
        </w:trPr>
        <w:tc>
          <w:tcPr>
            <w:tcW w:w="1339" w:type="dxa"/>
            <w:tcBorders>
              <w:top w:val="single" w:sz="4" w:space="0" w:color="auto"/>
              <w:left w:val="single" w:sz="4" w:space="0" w:color="auto"/>
              <w:bottom w:val="single" w:sz="4" w:space="0" w:color="auto"/>
              <w:right w:val="nil"/>
            </w:tcBorders>
            <w:noWrap/>
            <w:vAlign w:val="bottom"/>
            <w:hideMark/>
          </w:tcPr>
          <w:p w14:paraId="228F9EC5"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single" w:sz="4" w:space="0" w:color="auto"/>
              <w:left w:val="single" w:sz="4" w:space="0" w:color="auto"/>
              <w:bottom w:val="single" w:sz="4" w:space="0" w:color="auto"/>
              <w:right w:val="single" w:sz="4" w:space="0" w:color="auto"/>
            </w:tcBorders>
            <w:noWrap/>
            <w:vAlign w:val="bottom"/>
            <w:hideMark/>
          </w:tcPr>
          <w:p w14:paraId="7ACAB0F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Assessor do Secretário-Geral Adjunto</w:t>
            </w:r>
          </w:p>
        </w:tc>
        <w:tc>
          <w:tcPr>
            <w:tcW w:w="1144" w:type="dxa"/>
            <w:tcBorders>
              <w:top w:val="single" w:sz="4" w:space="0" w:color="auto"/>
              <w:left w:val="nil"/>
              <w:bottom w:val="single" w:sz="4" w:space="0" w:color="auto"/>
              <w:right w:val="single" w:sz="4" w:space="0" w:color="auto"/>
            </w:tcBorders>
            <w:noWrap/>
            <w:vAlign w:val="bottom"/>
            <w:hideMark/>
          </w:tcPr>
          <w:p w14:paraId="4CF33BC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 xml:space="preserve">P04 </w:t>
            </w:r>
          </w:p>
        </w:tc>
        <w:tc>
          <w:tcPr>
            <w:tcW w:w="2157" w:type="dxa"/>
            <w:tcBorders>
              <w:top w:val="single" w:sz="4" w:space="0" w:color="auto"/>
              <w:left w:val="nil"/>
              <w:bottom w:val="single" w:sz="4" w:space="0" w:color="auto"/>
              <w:right w:val="single" w:sz="4" w:space="0" w:color="auto"/>
            </w:tcBorders>
            <w:hideMark/>
          </w:tcPr>
          <w:p w14:paraId="2A486775"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53D92FF5" w14:textId="77777777" w:rsidTr="00062642">
        <w:trPr>
          <w:trHeight w:val="300"/>
          <w:jc w:val="center"/>
        </w:trPr>
        <w:tc>
          <w:tcPr>
            <w:tcW w:w="1339" w:type="dxa"/>
            <w:tcBorders>
              <w:top w:val="single" w:sz="4" w:space="0" w:color="auto"/>
              <w:left w:val="single" w:sz="4" w:space="0" w:color="auto"/>
              <w:bottom w:val="single" w:sz="4" w:space="0" w:color="auto"/>
              <w:right w:val="single" w:sz="4" w:space="0" w:color="auto"/>
            </w:tcBorders>
            <w:noWrap/>
            <w:vAlign w:val="bottom"/>
            <w:hideMark/>
          </w:tcPr>
          <w:p w14:paraId="730D0EC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single" w:sz="4" w:space="0" w:color="auto"/>
              <w:left w:val="nil"/>
              <w:bottom w:val="single" w:sz="4" w:space="0" w:color="auto"/>
              <w:right w:val="single" w:sz="4" w:space="0" w:color="auto"/>
            </w:tcBorders>
            <w:noWrap/>
            <w:vAlign w:val="bottom"/>
            <w:hideMark/>
          </w:tcPr>
          <w:p w14:paraId="56FC0D07"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Assistente Executivo do Secretário-Geral</w:t>
            </w:r>
          </w:p>
        </w:tc>
        <w:tc>
          <w:tcPr>
            <w:tcW w:w="1144" w:type="dxa"/>
            <w:tcBorders>
              <w:top w:val="single" w:sz="4" w:space="0" w:color="auto"/>
              <w:left w:val="nil"/>
              <w:bottom w:val="single" w:sz="4" w:space="0" w:color="auto"/>
              <w:right w:val="single" w:sz="4" w:space="0" w:color="auto"/>
            </w:tcBorders>
            <w:noWrap/>
            <w:vAlign w:val="bottom"/>
            <w:hideMark/>
          </w:tcPr>
          <w:p w14:paraId="1E8CBCC2"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G07</w:t>
            </w:r>
          </w:p>
        </w:tc>
        <w:tc>
          <w:tcPr>
            <w:tcW w:w="2157" w:type="dxa"/>
            <w:tcBorders>
              <w:top w:val="single" w:sz="4" w:space="0" w:color="auto"/>
              <w:left w:val="nil"/>
              <w:bottom w:val="single" w:sz="4" w:space="0" w:color="auto"/>
              <w:right w:val="single" w:sz="4" w:space="0" w:color="auto"/>
            </w:tcBorders>
            <w:hideMark/>
          </w:tcPr>
          <w:p w14:paraId="18321195"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13A94861"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4E11B800"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18CCA45B"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Assistente Júnior do Secretário-Geral Adjunto</w:t>
            </w:r>
          </w:p>
        </w:tc>
        <w:tc>
          <w:tcPr>
            <w:tcW w:w="1144" w:type="dxa"/>
            <w:tcBorders>
              <w:top w:val="nil"/>
              <w:left w:val="nil"/>
              <w:bottom w:val="single" w:sz="4" w:space="0" w:color="auto"/>
              <w:right w:val="single" w:sz="4" w:space="0" w:color="auto"/>
            </w:tcBorders>
            <w:noWrap/>
            <w:vAlign w:val="bottom"/>
            <w:hideMark/>
          </w:tcPr>
          <w:p w14:paraId="7DC9EE0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P01</w:t>
            </w:r>
          </w:p>
        </w:tc>
        <w:tc>
          <w:tcPr>
            <w:tcW w:w="2157" w:type="dxa"/>
            <w:tcBorders>
              <w:top w:val="nil"/>
              <w:left w:val="nil"/>
              <w:bottom w:val="single" w:sz="4" w:space="0" w:color="auto"/>
              <w:right w:val="single" w:sz="4" w:space="0" w:color="auto"/>
            </w:tcBorders>
            <w:hideMark/>
          </w:tcPr>
          <w:p w14:paraId="46BE755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40A7B3F0"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04A71A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22F7DBC8"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Escritório do Cerimonial</w:t>
            </w:r>
          </w:p>
        </w:tc>
        <w:tc>
          <w:tcPr>
            <w:tcW w:w="1144" w:type="dxa"/>
            <w:tcBorders>
              <w:top w:val="nil"/>
              <w:left w:val="nil"/>
              <w:bottom w:val="single" w:sz="4" w:space="0" w:color="auto"/>
              <w:right w:val="single" w:sz="4" w:space="0" w:color="auto"/>
            </w:tcBorders>
            <w:noWrap/>
            <w:vAlign w:val="bottom"/>
            <w:hideMark/>
          </w:tcPr>
          <w:p w14:paraId="19B74AA5"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P05</w:t>
            </w:r>
          </w:p>
        </w:tc>
        <w:tc>
          <w:tcPr>
            <w:tcW w:w="2157" w:type="dxa"/>
            <w:tcBorders>
              <w:top w:val="nil"/>
              <w:left w:val="nil"/>
              <w:bottom w:val="single" w:sz="4" w:space="0" w:color="auto"/>
              <w:right w:val="single" w:sz="4" w:space="0" w:color="auto"/>
            </w:tcBorders>
            <w:hideMark/>
          </w:tcPr>
          <w:p w14:paraId="27B75E4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12712C10"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CAECD3C"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590468D6"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Diretor da CICAD</w:t>
            </w:r>
            <w:r w:rsidRPr="00C46693">
              <w:rPr>
                <w:rFonts w:ascii="Times New Roman" w:eastAsiaTheme="minorHAnsi" w:hAnsi="Times New Roman"/>
                <w:color w:val="000000"/>
                <w:szCs w:val="22"/>
                <w:u w:val="single"/>
                <w:vertAlign w:val="superscript"/>
                <w:lang w:eastAsia="es-ES"/>
              </w:rPr>
              <w:footnoteReference w:id="42"/>
            </w:r>
            <w:r w:rsidRPr="00C46693">
              <w:rPr>
                <w:rFonts w:ascii="Times New Roman" w:eastAsiaTheme="minorHAnsi" w:hAnsi="Times New Roman"/>
                <w:color w:val="000000"/>
                <w:szCs w:val="22"/>
                <w:vertAlign w:val="superscript"/>
              </w:rPr>
              <w:t>/</w:t>
            </w:r>
          </w:p>
        </w:tc>
        <w:tc>
          <w:tcPr>
            <w:tcW w:w="1144" w:type="dxa"/>
            <w:tcBorders>
              <w:top w:val="nil"/>
              <w:left w:val="nil"/>
              <w:bottom w:val="single" w:sz="4" w:space="0" w:color="auto"/>
              <w:right w:val="single" w:sz="4" w:space="0" w:color="auto"/>
            </w:tcBorders>
            <w:noWrap/>
            <w:vAlign w:val="bottom"/>
            <w:hideMark/>
          </w:tcPr>
          <w:p w14:paraId="1936C544"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P05</w:t>
            </w:r>
          </w:p>
        </w:tc>
        <w:tc>
          <w:tcPr>
            <w:tcW w:w="2157" w:type="dxa"/>
            <w:tcBorders>
              <w:top w:val="nil"/>
              <w:left w:val="nil"/>
              <w:bottom w:val="single" w:sz="4" w:space="0" w:color="auto"/>
              <w:right w:val="single" w:sz="4" w:space="0" w:color="auto"/>
            </w:tcBorders>
            <w:hideMark/>
          </w:tcPr>
          <w:p w14:paraId="653A8E47"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26CB4D7C"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AB4155E"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09A4696E"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Diretor da CICTE</w:t>
            </w:r>
            <w:r w:rsidRPr="00C46693">
              <w:rPr>
                <w:rFonts w:ascii="Times New Roman" w:eastAsiaTheme="minorHAnsi" w:hAnsi="Times New Roman"/>
                <w:color w:val="000000"/>
                <w:szCs w:val="22"/>
                <w:u w:val="single"/>
                <w:vertAlign w:val="superscript"/>
                <w:lang w:eastAsia="es-ES"/>
              </w:rPr>
              <w:footnoteReference w:id="43"/>
            </w:r>
            <w:r w:rsidRPr="00C46693">
              <w:rPr>
                <w:rFonts w:ascii="Times New Roman" w:eastAsiaTheme="minorHAnsi" w:hAnsi="Times New Roman"/>
                <w:color w:val="000000"/>
                <w:szCs w:val="22"/>
                <w:vertAlign w:val="superscript"/>
              </w:rPr>
              <w:t>/</w:t>
            </w:r>
          </w:p>
        </w:tc>
        <w:tc>
          <w:tcPr>
            <w:tcW w:w="1144" w:type="dxa"/>
            <w:tcBorders>
              <w:top w:val="nil"/>
              <w:left w:val="nil"/>
              <w:bottom w:val="single" w:sz="4" w:space="0" w:color="auto"/>
              <w:right w:val="single" w:sz="4" w:space="0" w:color="auto"/>
            </w:tcBorders>
            <w:noWrap/>
            <w:vAlign w:val="bottom"/>
            <w:hideMark/>
          </w:tcPr>
          <w:p w14:paraId="036D4FD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P05</w:t>
            </w:r>
          </w:p>
        </w:tc>
        <w:tc>
          <w:tcPr>
            <w:tcW w:w="2157" w:type="dxa"/>
            <w:tcBorders>
              <w:top w:val="nil"/>
              <w:left w:val="nil"/>
              <w:bottom w:val="single" w:sz="4" w:space="0" w:color="auto"/>
              <w:right w:val="single" w:sz="4" w:space="0" w:color="auto"/>
            </w:tcBorders>
            <w:hideMark/>
          </w:tcPr>
          <w:p w14:paraId="139DC640"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1E13565E" w14:textId="77777777" w:rsidTr="00062642">
        <w:trPr>
          <w:trHeight w:val="300"/>
          <w:jc w:val="center"/>
        </w:trPr>
        <w:tc>
          <w:tcPr>
            <w:tcW w:w="1339" w:type="dxa"/>
            <w:tcBorders>
              <w:top w:val="nil"/>
              <w:left w:val="nil"/>
              <w:bottom w:val="single" w:sz="4" w:space="0" w:color="auto"/>
              <w:right w:val="nil"/>
            </w:tcBorders>
            <w:noWrap/>
            <w:vAlign w:val="bottom"/>
          </w:tcPr>
          <w:p w14:paraId="6068456B"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lang w:eastAsia="es-ES"/>
              </w:rPr>
            </w:pPr>
          </w:p>
          <w:p w14:paraId="1B3BFCA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eastAsia="es-ES"/>
              </w:rPr>
            </w:pPr>
          </w:p>
        </w:tc>
        <w:tc>
          <w:tcPr>
            <w:tcW w:w="5287" w:type="dxa"/>
            <w:tcBorders>
              <w:top w:val="nil"/>
              <w:left w:val="nil"/>
              <w:bottom w:val="single" w:sz="4" w:space="0" w:color="auto"/>
              <w:right w:val="nil"/>
            </w:tcBorders>
            <w:noWrap/>
            <w:vAlign w:val="bottom"/>
            <w:hideMark/>
          </w:tcPr>
          <w:p w14:paraId="67576F66"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p>
          <w:p w14:paraId="20597DC3"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OUTROS CARGOS DE CONFIANÇA</w:t>
            </w:r>
          </w:p>
        </w:tc>
        <w:tc>
          <w:tcPr>
            <w:tcW w:w="1144" w:type="dxa"/>
            <w:tcBorders>
              <w:top w:val="nil"/>
              <w:left w:val="nil"/>
              <w:bottom w:val="single" w:sz="4" w:space="0" w:color="auto"/>
              <w:right w:val="nil"/>
            </w:tcBorders>
            <w:noWrap/>
            <w:vAlign w:val="bottom"/>
            <w:hideMark/>
          </w:tcPr>
          <w:p w14:paraId="243A7649"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tc>
        <w:tc>
          <w:tcPr>
            <w:tcW w:w="2157" w:type="dxa"/>
            <w:tcBorders>
              <w:top w:val="nil"/>
              <w:left w:val="nil"/>
              <w:bottom w:val="single" w:sz="4" w:space="0" w:color="auto"/>
              <w:right w:val="nil"/>
            </w:tcBorders>
          </w:tcPr>
          <w:p w14:paraId="71D89D3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eastAsia="es-ES"/>
              </w:rPr>
            </w:pPr>
          </w:p>
        </w:tc>
      </w:tr>
      <w:tr w:rsidR="00DD4FA0" w:rsidRPr="00C46693" w14:paraId="7E221974"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66E50779"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7B5C970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Assessor do Secretário-Geral</w:t>
            </w:r>
          </w:p>
        </w:tc>
        <w:tc>
          <w:tcPr>
            <w:tcW w:w="1144" w:type="dxa"/>
            <w:tcBorders>
              <w:top w:val="nil"/>
              <w:left w:val="nil"/>
              <w:bottom w:val="single" w:sz="4" w:space="0" w:color="auto"/>
              <w:right w:val="single" w:sz="4" w:space="0" w:color="auto"/>
            </w:tcBorders>
            <w:noWrap/>
            <w:vAlign w:val="bottom"/>
            <w:hideMark/>
          </w:tcPr>
          <w:p w14:paraId="2A1BD5B8"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P05</w:t>
            </w:r>
          </w:p>
        </w:tc>
        <w:tc>
          <w:tcPr>
            <w:tcW w:w="2157" w:type="dxa"/>
            <w:tcBorders>
              <w:top w:val="nil"/>
              <w:left w:val="nil"/>
              <w:bottom w:val="single" w:sz="4" w:space="0" w:color="auto"/>
              <w:right w:val="single" w:sz="4" w:space="0" w:color="auto"/>
            </w:tcBorders>
            <w:hideMark/>
          </w:tcPr>
          <w:p w14:paraId="08E2C166"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3949EF19"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7D376834"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2</w:t>
            </w:r>
          </w:p>
        </w:tc>
        <w:tc>
          <w:tcPr>
            <w:tcW w:w="5287" w:type="dxa"/>
            <w:tcBorders>
              <w:top w:val="nil"/>
              <w:left w:val="nil"/>
              <w:bottom w:val="single" w:sz="4" w:space="0" w:color="auto"/>
              <w:right w:val="single" w:sz="4" w:space="0" w:color="auto"/>
            </w:tcBorders>
            <w:noWrap/>
            <w:vAlign w:val="bottom"/>
            <w:hideMark/>
          </w:tcPr>
          <w:p w14:paraId="51A596D7"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Assessor do Secretário-Geral Adjunto</w:t>
            </w:r>
          </w:p>
        </w:tc>
        <w:tc>
          <w:tcPr>
            <w:tcW w:w="1144" w:type="dxa"/>
            <w:tcBorders>
              <w:top w:val="nil"/>
              <w:left w:val="nil"/>
              <w:bottom w:val="single" w:sz="4" w:space="0" w:color="auto"/>
              <w:right w:val="single" w:sz="4" w:space="0" w:color="auto"/>
            </w:tcBorders>
            <w:noWrap/>
            <w:vAlign w:val="bottom"/>
            <w:hideMark/>
          </w:tcPr>
          <w:p w14:paraId="58988B00"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P05</w:t>
            </w:r>
          </w:p>
        </w:tc>
        <w:tc>
          <w:tcPr>
            <w:tcW w:w="2157" w:type="dxa"/>
            <w:tcBorders>
              <w:top w:val="nil"/>
              <w:left w:val="nil"/>
              <w:bottom w:val="single" w:sz="4" w:space="0" w:color="auto"/>
              <w:right w:val="single" w:sz="4" w:space="0" w:color="auto"/>
            </w:tcBorders>
            <w:hideMark/>
          </w:tcPr>
          <w:p w14:paraId="6F19511E"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 Ordinário</w:t>
            </w:r>
          </w:p>
        </w:tc>
      </w:tr>
      <w:tr w:rsidR="00DD4FA0" w:rsidRPr="00C46693" w14:paraId="1A75ECB4" w14:textId="77777777" w:rsidTr="00062642">
        <w:trPr>
          <w:trHeight w:val="152"/>
          <w:jc w:val="center"/>
        </w:trPr>
        <w:tc>
          <w:tcPr>
            <w:tcW w:w="1339" w:type="dxa"/>
            <w:tcBorders>
              <w:top w:val="single" w:sz="4" w:space="0" w:color="auto"/>
              <w:left w:val="nil"/>
              <w:bottom w:val="nil"/>
              <w:right w:val="nil"/>
            </w:tcBorders>
            <w:noWrap/>
            <w:vAlign w:val="bottom"/>
            <w:hideMark/>
          </w:tcPr>
          <w:p w14:paraId="64666E04"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rPr>
            </w:pPr>
          </w:p>
        </w:tc>
        <w:tc>
          <w:tcPr>
            <w:tcW w:w="5287" w:type="dxa"/>
            <w:tcBorders>
              <w:top w:val="single" w:sz="4" w:space="0" w:color="auto"/>
              <w:left w:val="nil"/>
              <w:bottom w:val="nil"/>
              <w:right w:val="nil"/>
            </w:tcBorders>
            <w:noWrap/>
            <w:vAlign w:val="bottom"/>
            <w:hideMark/>
          </w:tcPr>
          <w:p w14:paraId="48978AC9"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eastAsia="pt-BR"/>
              </w:rPr>
            </w:pPr>
          </w:p>
        </w:tc>
        <w:tc>
          <w:tcPr>
            <w:tcW w:w="1144" w:type="dxa"/>
            <w:tcBorders>
              <w:top w:val="single" w:sz="4" w:space="0" w:color="auto"/>
              <w:left w:val="nil"/>
              <w:bottom w:val="nil"/>
              <w:right w:val="nil"/>
            </w:tcBorders>
            <w:noWrap/>
            <w:vAlign w:val="bottom"/>
            <w:hideMark/>
          </w:tcPr>
          <w:p w14:paraId="78B41A1B"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lang w:eastAsia="pt-BR"/>
              </w:rPr>
            </w:pPr>
          </w:p>
        </w:tc>
        <w:tc>
          <w:tcPr>
            <w:tcW w:w="2157" w:type="dxa"/>
            <w:tcBorders>
              <w:top w:val="single" w:sz="4" w:space="0" w:color="auto"/>
              <w:left w:val="nil"/>
              <w:bottom w:val="nil"/>
              <w:right w:val="nil"/>
            </w:tcBorders>
          </w:tcPr>
          <w:p w14:paraId="305A7CE3"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eastAsia="es-ES"/>
              </w:rPr>
            </w:pPr>
          </w:p>
        </w:tc>
      </w:tr>
      <w:tr w:rsidR="00DD4FA0" w:rsidRPr="00005254" w14:paraId="40B8E630" w14:textId="77777777" w:rsidTr="00062642">
        <w:trPr>
          <w:trHeight w:val="300"/>
          <w:jc w:val="center"/>
        </w:trPr>
        <w:tc>
          <w:tcPr>
            <w:tcW w:w="1339" w:type="dxa"/>
            <w:tcBorders>
              <w:top w:val="nil"/>
              <w:left w:val="nil"/>
              <w:bottom w:val="single" w:sz="4" w:space="0" w:color="auto"/>
              <w:right w:val="nil"/>
            </w:tcBorders>
            <w:noWrap/>
            <w:vAlign w:val="bottom"/>
            <w:hideMark/>
          </w:tcPr>
          <w:p w14:paraId="39067FDF"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color w:val="000000"/>
                <w:szCs w:val="22"/>
                <w:lang w:eastAsia="es-ES"/>
              </w:rPr>
            </w:pPr>
          </w:p>
        </w:tc>
        <w:tc>
          <w:tcPr>
            <w:tcW w:w="6431" w:type="dxa"/>
            <w:gridSpan w:val="2"/>
            <w:tcBorders>
              <w:top w:val="nil"/>
              <w:left w:val="nil"/>
              <w:bottom w:val="single" w:sz="4" w:space="0" w:color="auto"/>
              <w:right w:val="nil"/>
            </w:tcBorders>
            <w:noWrap/>
            <w:vAlign w:val="bottom"/>
            <w:hideMark/>
          </w:tcPr>
          <w:p w14:paraId="4964569E"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b/>
                <w:color w:val="000000"/>
                <w:szCs w:val="22"/>
              </w:rPr>
            </w:pPr>
            <w:r w:rsidRPr="00C46693">
              <w:rPr>
                <w:rFonts w:ascii="Times New Roman" w:eastAsiaTheme="minorHAnsi" w:hAnsi="Times New Roman"/>
                <w:color w:val="000000"/>
                <w:szCs w:val="22"/>
              </w:rPr>
              <w:t>FUNDOS ESPECÍFICOS (não incluídos na contagem dos cargos regulamentados)</w:t>
            </w:r>
          </w:p>
        </w:tc>
        <w:tc>
          <w:tcPr>
            <w:tcW w:w="2157" w:type="dxa"/>
            <w:tcBorders>
              <w:top w:val="nil"/>
              <w:left w:val="nil"/>
              <w:bottom w:val="single" w:sz="4" w:space="0" w:color="auto"/>
              <w:right w:val="nil"/>
            </w:tcBorders>
          </w:tcPr>
          <w:p w14:paraId="295BC59D"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lang w:eastAsia="es-ES"/>
              </w:rPr>
            </w:pPr>
          </w:p>
        </w:tc>
      </w:tr>
      <w:tr w:rsidR="00DD4FA0" w:rsidRPr="00C46693" w14:paraId="42239C0D" w14:textId="77777777" w:rsidTr="00062642">
        <w:trPr>
          <w:trHeight w:val="300"/>
          <w:jc w:val="center"/>
        </w:trPr>
        <w:tc>
          <w:tcPr>
            <w:tcW w:w="1339" w:type="dxa"/>
            <w:tcBorders>
              <w:top w:val="nil"/>
              <w:left w:val="single" w:sz="4" w:space="0" w:color="auto"/>
              <w:bottom w:val="single" w:sz="4" w:space="0" w:color="auto"/>
              <w:right w:val="single" w:sz="4" w:space="0" w:color="auto"/>
            </w:tcBorders>
            <w:noWrap/>
            <w:vAlign w:val="bottom"/>
            <w:hideMark/>
          </w:tcPr>
          <w:p w14:paraId="1063843A"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1</w:t>
            </w:r>
          </w:p>
        </w:tc>
        <w:tc>
          <w:tcPr>
            <w:tcW w:w="5287" w:type="dxa"/>
            <w:tcBorders>
              <w:top w:val="nil"/>
              <w:left w:val="nil"/>
              <w:bottom w:val="single" w:sz="4" w:space="0" w:color="auto"/>
              <w:right w:val="single" w:sz="4" w:space="0" w:color="auto"/>
            </w:tcBorders>
            <w:noWrap/>
            <w:vAlign w:val="bottom"/>
            <w:hideMark/>
          </w:tcPr>
          <w:p w14:paraId="54D44ECE"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left"/>
              <w:rPr>
                <w:rFonts w:ascii="Times New Roman" w:eastAsiaTheme="minorHAnsi" w:hAnsi="Times New Roman"/>
                <w:color w:val="000000"/>
                <w:szCs w:val="22"/>
              </w:rPr>
            </w:pPr>
            <w:r w:rsidRPr="00C46693">
              <w:rPr>
                <w:rFonts w:ascii="Times New Roman" w:eastAsiaTheme="minorHAnsi" w:hAnsi="Times New Roman"/>
                <w:color w:val="000000"/>
                <w:szCs w:val="22"/>
              </w:rPr>
              <w:t>Secretário-Tesoureiro do Fundo de Pensões</w:t>
            </w:r>
          </w:p>
        </w:tc>
        <w:tc>
          <w:tcPr>
            <w:tcW w:w="1144" w:type="dxa"/>
            <w:tcBorders>
              <w:top w:val="nil"/>
              <w:left w:val="nil"/>
              <w:bottom w:val="single" w:sz="4" w:space="0" w:color="auto"/>
              <w:right w:val="single" w:sz="4" w:space="0" w:color="auto"/>
            </w:tcBorders>
            <w:noWrap/>
            <w:vAlign w:val="bottom"/>
            <w:hideMark/>
          </w:tcPr>
          <w:p w14:paraId="6FE01557"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D01</w:t>
            </w:r>
          </w:p>
        </w:tc>
        <w:tc>
          <w:tcPr>
            <w:tcW w:w="2157" w:type="dxa"/>
            <w:tcBorders>
              <w:top w:val="nil"/>
              <w:left w:val="nil"/>
              <w:bottom w:val="single" w:sz="4" w:space="0" w:color="auto"/>
              <w:right w:val="single" w:sz="4" w:space="0" w:color="auto"/>
            </w:tcBorders>
            <w:hideMark/>
          </w:tcPr>
          <w:p w14:paraId="029FA903"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heme="minorHAnsi" w:hAnsi="Times New Roman"/>
                <w:color w:val="000000"/>
                <w:szCs w:val="22"/>
              </w:rPr>
            </w:pPr>
            <w:r w:rsidRPr="00C46693">
              <w:rPr>
                <w:rFonts w:ascii="Times New Roman" w:eastAsiaTheme="minorHAnsi" w:hAnsi="Times New Roman"/>
                <w:color w:val="000000"/>
                <w:szCs w:val="22"/>
              </w:rPr>
              <w:t>Fundos Específicos</w:t>
            </w:r>
          </w:p>
        </w:tc>
      </w:tr>
      <w:tr w:rsidR="00DD4FA0" w:rsidRPr="00C46693" w14:paraId="0CB653EA" w14:textId="77777777" w:rsidTr="00062642">
        <w:trPr>
          <w:trHeight w:val="152"/>
          <w:jc w:val="center"/>
        </w:trPr>
        <w:tc>
          <w:tcPr>
            <w:tcW w:w="1339" w:type="dxa"/>
            <w:tcBorders>
              <w:top w:val="single" w:sz="4" w:space="0" w:color="auto"/>
              <w:left w:val="nil"/>
              <w:bottom w:val="nil"/>
              <w:right w:val="nil"/>
            </w:tcBorders>
            <w:noWrap/>
            <w:vAlign w:val="bottom"/>
            <w:hideMark/>
          </w:tcPr>
          <w:p w14:paraId="6B266EE5"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imes New Roman" w:hAnsi="Times New Roman"/>
                <w:color w:val="000000"/>
                <w:szCs w:val="22"/>
              </w:rPr>
            </w:pPr>
          </w:p>
        </w:tc>
        <w:tc>
          <w:tcPr>
            <w:tcW w:w="5287" w:type="dxa"/>
            <w:tcBorders>
              <w:top w:val="single" w:sz="4" w:space="0" w:color="auto"/>
              <w:left w:val="nil"/>
              <w:bottom w:val="nil"/>
              <w:right w:val="nil"/>
            </w:tcBorders>
            <w:noWrap/>
            <w:vAlign w:val="bottom"/>
            <w:hideMark/>
          </w:tcPr>
          <w:p w14:paraId="3C7945AC"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rPr>
            </w:pPr>
          </w:p>
        </w:tc>
        <w:tc>
          <w:tcPr>
            <w:tcW w:w="1144" w:type="dxa"/>
            <w:tcBorders>
              <w:top w:val="single" w:sz="4" w:space="0" w:color="auto"/>
              <w:left w:val="nil"/>
              <w:bottom w:val="nil"/>
              <w:right w:val="nil"/>
            </w:tcBorders>
            <w:noWrap/>
            <w:vAlign w:val="bottom"/>
            <w:hideMark/>
          </w:tcPr>
          <w:p w14:paraId="1372A257"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rPr>
                <w:rFonts w:ascii="Times New Roman" w:eastAsiaTheme="minorHAnsi" w:hAnsi="Times New Roman"/>
                <w:szCs w:val="22"/>
              </w:rPr>
            </w:pPr>
          </w:p>
        </w:tc>
        <w:tc>
          <w:tcPr>
            <w:tcW w:w="2157" w:type="dxa"/>
            <w:tcBorders>
              <w:top w:val="single" w:sz="4" w:space="0" w:color="auto"/>
              <w:left w:val="nil"/>
              <w:bottom w:val="nil"/>
              <w:right w:val="nil"/>
            </w:tcBorders>
          </w:tcPr>
          <w:p w14:paraId="2FCAA8B1" w14:textId="77777777" w:rsidR="00DD4FA0" w:rsidRPr="00C46693"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suppressAutoHyphens/>
              <w:jc w:val="center"/>
              <w:rPr>
                <w:rFonts w:ascii="Times New Roman" w:eastAsia="Times New Roman" w:hAnsi="Times New Roman"/>
                <w:color w:val="000000"/>
                <w:szCs w:val="22"/>
                <w:lang w:eastAsia="es-ES"/>
              </w:rPr>
            </w:pPr>
          </w:p>
        </w:tc>
      </w:tr>
    </w:tbl>
    <w:p w14:paraId="2F78E567" w14:textId="1B3D8E36" w:rsidR="009D159C" w:rsidRPr="00C46693"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p>
    <w:p w14:paraId="71864DF1" w14:textId="77777777" w:rsidR="00DD4FA0" w:rsidRPr="00F44B5A" w:rsidRDefault="00DD4FA0"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Cs w:val="22"/>
        </w:rPr>
      </w:pPr>
      <w:r w:rsidRPr="00F44B5A">
        <w:rPr>
          <w:rFonts w:ascii="Times New Roman" w:eastAsiaTheme="minorHAnsi" w:hAnsi="Times New Roman"/>
          <w:szCs w:val="22"/>
        </w:rPr>
        <w:br w:type="page"/>
      </w:r>
    </w:p>
    <w:p w14:paraId="4C057503" w14:textId="77BEE5E4" w:rsidR="009D159C" w:rsidRPr="00F44B5A"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eastAsiaTheme="minorHAnsi" w:hAnsi="Times New Roman"/>
          <w:szCs w:val="22"/>
        </w:rPr>
      </w:pPr>
      <w:r w:rsidRPr="00F44B5A">
        <w:rPr>
          <w:rFonts w:ascii="Times New Roman" w:eastAsiaTheme="minorHAnsi" w:hAnsi="Times New Roman"/>
          <w:szCs w:val="22"/>
        </w:rPr>
        <w:lastRenderedPageBreak/>
        <w:t>NOTA</w:t>
      </w:r>
      <w:r w:rsidR="004A7FAC" w:rsidRPr="00F44B5A">
        <w:rPr>
          <w:rFonts w:ascii="Times New Roman" w:eastAsiaTheme="minorHAnsi" w:hAnsi="Times New Roman"/>
          <w:szCs w:val="22"/>
        </w:rPr>
        <w:t>S</w:t>
      </w:r>
      <w:r w:rsidRPr="00F44B5A">
        <w:rPr>
          <w:rFonts w:ascii="Times New Roman" w:eastAsiaTheme="minorHAnsi" w:hAnsi="Times New Roman"/>
          <w:szCs w:val="22"/>
        </w:rPr>
        <w:t xml:space="preserve"> DE RODAPÉ</w:t>
      </w:r>
    </w:p>
    <w:p w14:paraId="0866D0B4" w14:textId="77777777" w:rsidR="009D159C" w:rsidRPr="00F44B5A"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Cs w:val="22"/>
        </w:rPr>
      </w:pPr>
    </w:p>
    <w:p w14:paraId="6B615058" w14:textId="77777777" w:rsidR="009D159C" w:rsidRPr="007057B7"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rPr>
      </w:pPr>
    </w:p>
    <w:p w14:paraId="0F5440B3" w14:textId="789EFC80" w:rsidR="009D159C" w:rsidRPr="007057B7"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rPr>
      </w:pPr>
      <w:r w:rsidRPr="007057B7">
        <w:rPr>
          <w:rFonts w:ascii="Times New Roman" w:eastAsiaTheme="minorHAnsi" w:hAnsi="Times New Roman"/>
          <w:sz w:val="20"/>
        </w:rPr>
        <w:t>1.</w:t>
      </w:r>
      <w:r w:rsidRPr="007057B7">
        <w:rPr>
          <w:rFonts w:ascii="Times New Roman" w:eastAsiaTheme="minorHAnsi" w:hAnsi="Times New Roman"/>
          <w:sz w:val="20"/>
        </w:rPr>
        <w:tab/>
        <w:t xml:space="preserve">... eficiente e transparente dos recursos públicos que os Estados membros alocam </w:t>
      </w:r>
      <w:r w:rsidR="00B84121" w:rsidRPr="007057B7">
        <w:rPr>
          <w:rFonts w:ascii="Times New Roman" w:eastAsiaTheme="minorHAnsi" w:hAnsi="Times New Roman"/>
          <w:sz w:val="20"/>
        </w:rPr>
        <w:t>à</w:t>
      </w:r>
      <w:r w:rsidRPr="007057B7">
        <w:rPr>
          <w:rFonts w:ascii="Times New Roman" w:eastAsiaTheme="minorHAnsi" w:hAnsi="Times New Roman"/>
          <w:sz w:val="20"/>
        </w:rPr>
        <w:t xml:space="preserve"> Organização.</w:t>
      </w:r>
    </w:p>
    <w:p w14:paraId="2E42C8E7" w14:textId="77777777" w:rsidR="009D159C" w:rsidRPr="007057B7"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lang w:eastAsia="es-ES"/>
        </w:rPr>
      </w:pPr>
    </w:p>
    <w:p w14:paraId="53221065" w14:textId="77777777" w:rsidR="009D159C" w:rsidRPr="007057B7"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rPr>
      </w:pPr>
      <w:r w:rsidRPr="007057B7">
        <w:rPr>
          <w:rFonts w:ascii="Times New Roman" w:eastAsiaTheme="minorHAnsi" w:hAnsi="Times New Roman"/>
          <w:sz w:val="20"/>
        </w:rPr>
        <w:tab/>
        <w:t xml:space="preserve">El Salvador também reafirma que, sob uma política responsável de austeridade, com base na qual os recursos do Estado são priorizados em função do pleno bem-estar da população salvadorenha, não apoia o aumento das cotas em nenhum organismo internacional. </w:t>
      </w:r>
    </w:p>
    <w:p w14:paraId="49A7926D" w14:textId="77777777" w:rsidR="00AE67E5" w:rsidRPr="007057B7" w:rsidRDefault="00AE67E5"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eastAsiaTheme="minorHAnsi" w:hAnsi="Times New Roman"/>
          <w:sz w:val="20"/>
        </w:rPr>
      </w:pPr>
    </w:p>
    <w:p w14:paraId="4C9F1C86" w14:textId="5A4DA33C" w:rsidR="009E65AD" w:rsidRPr="009E65AD" w:rsidRDefault="009E65AD" w:rsidP="00AF366E">
      <w:pPr>
        <w:pStyle w:val="ListParagraph"/>
        <w:numPr>
          <w:ilvl w:val="0"/>
          <w:numId w:val="80"/>
        </w:numPr>
        <w:ind w:left="0" w:firstLine="720"/>
        <w:jc w:val="both"/>
        <w:rPr>
          <w:rFonts w:eastAsiaTheme="minorHAnsi"/>
          <w:sz w:val="20"/>
          <w:szCs w:val="20"/>
          <w:lang w:val="pt-BR"/>
        </w:rPr>
      </w:pPr>
      <w:r w:rsidRPr="009E65AD">
        <w:rPr>
          <w:sz w:val="20"/>
          <w:szCs w:val="20"/>
          <w:lang w:val="pt-BR"/>
        </w:rPr>
        <w:t>...CP/RES. 1225 (2434/23), “Financiamento do orçamento-programa da Organização para 2024”. Conforme reconhecido nos parágrafos preambulares da referida resolução, a Carta da Organização dos Estados Americanos confere unicamente à Assembleia Geral a atribuição de “aprovar o orçamento-programa da Organização e fixar as cotas dos Estados membros”. Não tendo recebido nenhum mandato nessa área, o Conselho Permanente não tinha autoridade legal para aprovar uma resolução que estabelece expressamente cotas e toma decisões em matérias orçamentárias, invadindo flagrantemente as atribuições da Assembleia Geral. A Bolívia enfatiza que a resolução em tela não foi aprovada ad referendum da Assembleia Geral, uma vez que esta última em nenhum momento solicitou ao Conselho Permanente que a substituísse na matéria, motivo pelo qual esse parágrafo não apenas não tem sentido, como também reafirma a posição expressada pela Bolívia no sentido de que a resolução “Financiamento do orçamento-programa da Organização para 2024” invade as competências da Assembleia Geral e que sua aprovação pelo Conselho Permanente da OEA violou a Carta da Organização dos Estados Americanos, particularmente os artigos 54, e, 55, 70, 82 e 112, c, bem como os artigos 1, 14, 18 e 19, a, g e i do Estatuto do Conselho Permanente e demais artigos correlatos das normas internas da Organização. Além disso, expressa sua preocupação com o fato de a Comissão de Assuntos Administrativos e Orçamentários não ter considerado uma política de austeridade que priorize os gastos, nem ter avaliado as alternativas de economia apresentadas, que tinham por único objetivo priorizar o uso eficiente e transparente dos recursos públicos que os Estados membros destinam ao Fundo Ordinário da Organização.</w:t>
      </w:r>
    </w:p>
    <w:p w14:paraId="394AB09E" w14:textId="77777777" w:rsidR="009E65AD" w:rsidRPr="009E65AD" w:rsidRDefault="009E65AD" w:rsidP="009E65AD">
      <w:pPr>
        <w:pStyle w:val="ListParagraph"/>
        <w:jc w:val="both"/>
        <w:rPr>
          <w:rFonts w:eastAsiaTheme="minorHAnsi"/>
          <w:sz w:val="20"/>
          <w:szCs w:val="20"/>
          <w:lang w:val="pt-BR"/>
        </w:rPr>
      </w:pPr>
    </w:p>
    <w:p w14:paraId="2EDEE739" w14:textId="1218631D" w:rsidR="00AE67E5" w:rsidRPr="007057B7" w:rsidRDefault="00AE67E5" w:rsidP="00AF366E">
      <w:pPr>
        <w:pStyle w:val="ListParagraph"/>
        <w:numPr>
          <w:ilvl w:val="0"/>
          <w:numId w:val="80"/>
        </w:numPr>
        <w:ind w:left="0" w:firstLine="720"/>
        <w:jc w:val="both"/>
        <w:rPr>
          <w:rFonts w:eastAsiaTheme="minorHAnsi"/>
          <w:sz w:val="20"/>
          <w:szCs w:val="20"/>
          <w:lang w:val="pt-BR"/>
        </w:rPr>
      </w:pPr>
      <w:r w:rsidRPr="007057B7">
        <w:rPr>
          <w:rFonts w:eastAsiaTheme="minorHAnsi"/>
          <w:sz w:val="20"/>
          <w:szCs w:val="20"/>
          <w:lang w:val="pt-BR"/>
        </w:rPr>
        <w:t>...</w:t>
      </w:r>
      <w:r w:rsidRPr="007057B7">
        <w:rPr>
          <w:sz w:val="20"/>
          <w:szCs w:val="20"/>
          <w:lang w:val="pt-BR"/>
        </w:rPr>
        <w:t xml:space="preserve"> “Financiamento do orçamento-programa da Organização para 2024”. Como se reconhece nos parágrafos preambulares da mencionada resolução, a Carta da Organização dos Estados Americanos confere unicamente à Assembleia Geral a atribuição de “Aprovar o orçamento-programa da Organização e fixar as cotas dos Estados membros”. Não tendo recebido mandato algum nessa matéria, o Conselho Permanente não possuía atribuições jurídicas para aprovar uma resolução que expressamente estabelece cotas e toma decisões em matéria orçamentária, invadindo flagrantemente as atribuições da Assembleia Geral. O México destaca que a resolução em questão não foi aprovada </w:t>
      </w:r>
      <w:r w:rsidRPr="007057B7">
        <w:rPr>
          <w:i/>
          <w:iCs/>
          <w:sz w:val="20"/>
          <w:szCs w:val="20"/>
          <w:lang w:val="pt-BR"/>
        </w:rPr>
        <w:t>ad referendum</w:t>
      </w:r>
      <w:r w:rsidRPr="007057B7">
        <w:rPr>
          <w:sz w:val="20"/>
          <w:szCs w:val="20"/>
          <w:lang w:val="pt-BR"/>
        </w:rPr>
        <w:t xml:space="preserve"> da Assembleia Geral, posto que a Assembleia Geral em nenhum momento solicitou ao Conselho Permanente substituí-la na matéria, pelo que esse parágrafo não só carece de sustento mas reafirma a posição expressa pelo México no sentido de que a resolução “Financiamento do orçamento-programa da Organização para 2024” invade as competências da Assembleia Geral e que sua aprovação pelo Conselho Permanente da OEA violou a Carta da Organização dos Estados Americanos, particularmente os artigos 54 </w:t>
      </w:r>
      <w:r w:rsidRPr="007057B7">
        <w:rPr>
          <w:sz w:val="20"/>
          <w:szCs w:val="20"/>
          <w:u w:val="single"/>
          <w:lang w:val="pt-BR"/>
        </w:rPr>
        <w:t>e</w:t>
      </w:r>
      <w:r w:rsidRPr="007057B7">
        <w:rPr>
          <w:sz w:val="20"/>
          <w:szCs w:val="20"/>
          <w:lang w:val="pt-BR"/>
        </w:rPr>
        <w:t xml:space="preserve">, 55, 70, 82 e 112 </w:t>
      </w:r>
      <w:r w:rsidRPr="007057B7">
        <w:rPr>
          <w:sz w:val="20"/>
          <w:szCs w:val="20"/>
          <w:u w:val="single"/>
          <w:lang w:val="pt-BR"/>
        </w:rPr>
        <w:t>c</w:t>
      </w:r>
      <w:r w:rsidRPr="007057B7">
        <w:rPr>
          <w:sz w:val="20"/>
          <w:szCs w:val="20"/>
          <w:lang w:val="pt-BR"/>
        </w:rPr>
        <w:t xml:space="preserve">, bem como os artigos 1, 14, 18 e 19 </w:t>
      </w:r>
      <w:r w:rsidRPr="007057B7">
        <w:rPr>
          <w:sz w:val="20"/>
          <w:szCs w:val="20"/>
          <w:u w:val="single"/>
          <w:lang w:val="pt-BR"/>
        </w:rPr>
        <w:t>a</w:t>
      </w:r>
      <w:r w:rsidRPr="007057B7">
        <w:rPr>
          <w:sz w:val="20"/>
          <w:szCs w:val="20"/>
          <w:lang w:val="pt-BR"/>
        </w:rPr>
        <w:t xml:space="preserve">, </w:t>
      </w:r>
      <w:r w:rsidRPr="007057B7">
        <w:rPr>
          <w:sz w:val="20"/>
          <w:szCs w:val="20"/>
          <w:u w:val="single"/>
          <w:lang w:val="pt-BR"/>
        </w:rPr>
        <w:t>g</w:t>
      </w:r>
      <w:r w:rsidRPr="007057B7">
        <w:rPr>
          <w:sz w:val="20"/>
          <w:szCs w:val="20"/>
          <w:lang w:val="pt-BR"/>
        </w:rPr>
        <w:t xml:space="preserve"> e </w:t>
      </w:r>
      <w:r w:rsidRPr="007057B7">
        <w:rPr>
          <w:sz w:val="20"/>
          <w:szCs w:val="20"/>
          <w:u w:val="single"/>
          <w:lang w:val="pt-BR"/>
        </w:rPr>
        <w:t>i</w:t>
      </w:r>
      <w:r w:rsidRPr="007057B7">
        <w:rPr>
          <w:sz w:val="20"/>
          <w:szCs w:val="20"/>
          <w:lang w:val="pt-BR"/>
        </w:rPr>
        <w:t xml:space="preserve"> do Estatuto do Conselho Permanente e das demais normas internas correlacionadas da Organização.</w:t>
      </w:r>
    </w:p>
    <w:p w14:paraId="429A5488" w14:textId="38593639" w:rsidR="00AE67E5" w:rsidRPr="007057B7" w:rsidRDefault="00AE67E5" w:rsidP="00AF366E">
      <w:pPr>
        <w:pStyle w:val="ListParagraph"/>
        <w:rPr>
          <w:rFonts w:eastAsiaTheme="minorHAnsi"/>
          <w:sz w:val="20"/>
          <w:szCs w:val="20"/>
          <w:lang w:val="pt-BR"/>
        </w:rPr>
      </w:pPr>
    </w:p>
    <w:p w14:paraId="5CDBE1A9" w14:textId="77777777" w:rsidR="009D159C" w:rsidRPr="007057B7" w:rsidRDefault="009D159C" w:rsidP="00AF366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eastAsiaTheme="minorHAnsi" w:hAnsi="Times New Roman"/>
          <w:sz w:val="20"/>
        </w:rPr>
      </w:pPr>
    </w:p>
    <w:p w14:paraId="3EA99492" w14:textId="77777777" w:rsidR="00957783" w:rsidRPr="00C46693" w:rsidRDefault="00957783" w:rsidP="00AF366E">
      <w:pPr>
        <w:widowControl/>
        <w:jc w:val="center"/>
        <w:rPr>
          <w:rFonts w:ascii="Times New Roman" w:hAnsi="Times New Roman"/>
          <w:szCs w:val="22"/>
        </w:rPr>
        <w:sectPr w:rsidR="00957783" w:rsidRPr="00C46693" w:rsidSect="007A20B1">
          <w:headerReference w:type="even" r:id="rId71"/>
          <w:footnotePr>
            <w:numRestart w:val="eachSect"/>
          </w:footnotePr>
          <w:type w:val="oddPage"/>
          <w:pgSz w:w="12240" w:h="15840"/>
          <w:pgMar w:top="2160" w:right="1570" w:bottom="1296" w:left="1699" w:header="720" w:footer="720" w:gutter="0"/>
          <w:cols w:space="720"/>
          <w:docGrid w:linePitch="360"/>
        </w:sectPr>
      </w:pPr>
    </w:p>
    <w:p w14:paraId="50E9C68A" w14:textId="50341DA9" w:rsidR="009C5B4E" w:rsidRPr="00C46693" w:rsidRDefault="009971CD" w:rsidP="00AF366E">
      <w:pPr>
        <w:pStyle w:val="Heading1"/>
        <w:keepNext w:val="0"/>
        <w:widowControl/>
        <w:spacing w:before="0" w:after="0"/>
        <w:jc w:val="center"/>
        <w:rPr>
          <w:rFonts w:ascii="Times New Roman" w:hAnsi="Times New Roman"/>
          <w:b w:val="0"/>
          <w:bCs w:val="0"/>
          <w:sz w:val="22"/>
          <w:szCs w:val="22"/>
          <w:lang w:val="pt-BR"/>
        </w:rPr>
      </w:pPr>
      <w:bookmarkStart w:id="56" w:name="_Toc159592579"/>
      <w:r w:rsidRPr="00C46693">
        <w:rPr>
          <w:rFonts w:ascii="Times New Roman" w:hAnsi="Times New Roman"/>
          <w:b w:val="0"/>
          <w:bCs w:val="0"/>
          <w:noProof/>
          <w:sz w:val="22"/>
          <w:szCs w:val="22"/>
          <w:lang w:val="pt-BR"/>
        </w:rPr>
        <w:lastRenderedPageBreak/>
        <w:t xml:space="preserve">AG/RES. </w:t>
      </w:r>
      <w:r w:rsidR="009C5B4E" w:rsidRPr="00C46693">
        <w:rPr>
          <w:rFonts w:ascii="Times New Roman" w:hAnsi="Times New Roman"/>
          <w:b w:val="0"/>
          <w:bCs w:val="0"/>
          <w:noProof/>
          <w:sz w:val="22"/>
          <w:szCs w:val="22"/>
          <w:lang w:val="pt-BR"/>
        </w:rPr>
        <w:t>3012</w:t>
      </w:r>
      <w:r w:rsidRPr="00C46693">
        <w:rPr>
          <w:rFonts w:ascii="Times New Roman" w:hAnsi="Times New Roman"/>
          <w:b w:val="0"/>
          <w:bCs w:val="0"/>
          <w:noProof/>
          <w:sz w:val="22"/>
          <w:szCs w:val="22"/>
          <w:lang w:val="pt-BR"/>
        </w:rPr>
        <w:t xml:space="preserve"> (LIII-O/23)</w:t>
      </w:r>
      <w:r w:rsidR="009C5B4E" w:rsidRPr="00C46693">
        <w:rPr>
          <w:rFonts w:ascii="Times New Roman" w:hAnsi="Times New Roman"/>
          <w:b w:val="0"/>
          <w:bCs w:val="0"/>
          <w:noProof/>
          <w:sz w:val="22"/>
          <w:szCs w:val="22"/>
          <w:lang w:val="pt-BR"/>
        </w:rPr>
        <w:br/>
      </w:r>
      <w:r w:rsidR="009C5B4E" w:rsidRPr="00C46693">
        <w:rPr>
          <w:rFonts w:ascii="Times New Roman" w:hAnsi="Times New Roman"/>
          <w:b w:val="0"/>
          <w:bCs w:val="0"/>
          <w:noProof/>
          <w:sz w:val="22"/>
          <w:szCs w:val="22"/>
          <w:lang w:val="pt-BR"/>
        </w:rPr>
        <w:br/>
      </w:r>
      <w:r w:rsidR="009C5B4E" w:rsidRPr="00C46693">
        <w:rPr>
          <w:rFonts w:ascii="Times New Roman" w:hAnsi="Times New Roman"/>
          <w:b w:val="0"/>
          <w:bCs w:val="0"/>
          <w:sz w:val="22"/>
          <w:szCs w:val="22"/>
          <w:lang w:val="pt-BR"/>
        </w:rPr>
        <w:t xml:space="preserve">SEDE E DATA DO QUINQUAGÉSIMO QUARTO PERÍODO </w:t>
      </w:r>
      <w:r w:rsidR="00BF7C8F" w:rsidRPr="00C46693">
        <w:rPr>
          <w:rFonts w:ascii="Times New Roman" w:hAnsi="Times New Roman"/>
          <w:b w:val="0"/>
          <w:bCs w:val="0"/>
          <w:sz w:val="22"/>
          <w:szCs w:val="22"/>
          <w:lang w:val="pt-BR"/>
        </w:rPr>
        <w:br/>
      </w:r>
      <w:r w:rsidR="009C5B4E" w:rsidRPr="00C46693">
        <w:rPr>
          <w:rFonts w:ascii="Times New Roman" w:hAnsi="Times New Roman"/>
          <w:b w:val="0"/>
          <w:bCs w:val="0"/>
          <w:sz w:val="22"/>
          <w:szCs w:val="22"/>
          <w:lang w:val="pt-BR"/>
        </w:rPr>
        <w:t>ORDINÁRIO DE SESSÕES DA ASSEMBLEIA GERAL</w:t>
      </w:r>
      <w:bookmarkEnd w:id="56"/>
    </w:p>
    <w:p w14:paraId="4A746A34" w14:textId="77777777" w:rsidR="00BF7C8F" w:rsidRPr="00C46693" w:rsidRDefault="00BF7C8F" w:rsidP="00AF366E">
      <w:pPr>
        <w:widowControl/>
        <w:rPr>
          <w:rFonts w:ascii="Times New Roman" w:hAnsi="Times New Roman"/>
          <w:szCs w:val="22"/>
        </w:rPr>
      </w:pPr>
    </w:p>
    <w:p w14:paraId="1BA60BD1" w14:textId="3C209EAF" w:rsidR="00BE57CA" w:rsidRPr="00C46693" w:rsidRDefault="00BE57CA" w:rsidP="00AF366E">
      <w:pPr>
        <w:widowControl/>
        <w:jc w:val="center"/>
        <w:rPr>
          <w:rFonts w:ascii="Times New Roman" w:hAnsi="Times New Roman"/>
          <w:szCs w:val="22"/>
        </w:rPr>
      </w:pPr>
      <w:r w:rsidRPr="00C46693">
        <w:rPr>
          <w:rFonts w:ascii="Times New Roman" w:hAnsi="Times New Roman"/>
          <w:szCs w:val="22"/>
        </w:rPr>
        <w:t xml:space="preserve">(Aprovada na quarta sessão plenária, realizada em </w:t>
      </w:r>
      <w:r w:rsidRPr="00C46693">
        <w:rPr>
          <w:rFonts w:ascii="Times New Roman" w:eastAsia="Times New Roman" w:hAnsi="Times New Roman"/>
          <w:szCs w:val="22"/>
        </w:rPr>
        <w:t>23 de junho de 2023</w:t>
      </w:r>
      <w:r w:rsidRPr="00C46693">
        <w:rPr>
          <w:rFonts w:ascii="Times New Roman" w:hAnsi="Times New Roman"/>
          <w:szCs w:val="22"/>
        </w:rPr>
        <w:t>)</w:t>
      </w:r>
    </w:p>
    <w:p w14:paraId="6CAC46AE" w14:textId="77777777" w:rsidR="005616C7" w:rsidRPr="00C46693" w:rsidRDefault="005616C7" w:rsidP="00CA3BA6">
      <w:pPr>
        <w:widowControl/>
        <w:rPr>
          <w:rFonts w:ascii="Times New Roman" w:hAnsi="Times New Roman"/>
          <w:szCs w:val="22"/>
        </w:rPr>
      </w:pPr>
    </w:p>
    <w:p w14:paraId="7F2B2B4B" w14:textId="77777777" w:rsidR="00BF7C8F" w:rsidRPr="00C46693" w:rsidRDefault="00BF7C8F" w:rsidP="00CA3BA6">
      <w:pPr>
        <w:widowControl/>
        <w:rPr>
          <w:rFonts w:ascii="Times New Roman" w:hAnsi="Times New Roman"/>
          <w:szCs w:val="22"/>
        </w:rPr>
      </w:pPr>
    </w:p>
    <w:p w14:paraId="41D5380B" w14:textId="0C9F8FD0" w:rsidR="00686BF2" w:rsidRPr="00C46693" w:rsidRDefault="00CA3BA6" w:rsidP="00AF366E">
      <w:pPr>
        <w:widowControl/>
        <w:rPr>
          <w:rFonts w:ascii="Times New Roman" w:eastAsia="Times New Roman" w:hAnsi="Times New Roman"/>
          <w:szCs w:val="22"/>
        </w:rPr>
      </w:pPr>
      <w:r>
        <w:rPr>
          <w:rFonts w:ascii="Times New Roman" w:eastAsia="Times New Roman" w:hAnsi="Times New Roman"/>
          <w:szCs w:val="22"/>
        </w:rPr>
        <w:tab/>
      </w:r>
      <w:r w:rsidR="00686BF2" w:rsidRPr="00C46693">
        <w:rPr>
          <w:rFonts w:ascii="Times New Roman" w:eastAsia="Times New Roman" w:hAnsi="Times New Roman"/>
          <w:szCs w:val="22"/>
        </w:rPr>
        <w:t>A ASSEMBLEIA GERAL,</w:t>
      </w:r>
    </w:p>
    <w:p w14:paraId="2BD3D73D" w14:textId="77777777" w:rsidR="00686BF2" w:rsidRPr="00C46693" w:rsidRDefault="00686BF2" w:rsidP="00AF366E">
      <w:pPr>
        <w:widowControl/>
        <w:rPr>
          <w:rFonts w:ascii="Times New Roman" w:eastAsia="Times New Roman" w:hAnsi="Times New Roman"/>
          <w:szCs w:val="22"/>
        </w:rPr>
      </w:pPr>
    </w:p>
    <w:p w14:paraId="78F4FF72" w14:textId="77777777" w:rsidR="00686BF2" w:rsidRPr="00C46693" w:rsidRDefault="00686BF2" w:rsidP="00AF366E">
      <w:pPr>
        <w:widowControl/>
        <w:rPr>
          <w:rFonts w:ascii="Times New Roman" w:eastAsia="Times New Roman" w:hAnsi="Times New Roman"/>
          <w:szCs w:val="22"/>
        </w:rPr>
      </w:pPr>
      <w:r w:rsidRPr="00C46693">
        <w:rPr>
          <w:rFonts w:ascii="Times New Roman" w:eastAsia="Times New Roman" w:hAnsi="Times New Roman"/>
          <w:szCs w:val="22"/>
        </w:rPr>
        <w:tab/>
        <w:t>LEVANDO EM CONTA os artigos 43 e 44 do Regulamento da Assembleia Geral, relativos à realização de períodos ordinários de sessões da Assembleia Geral e à determinação de sua data e sede; e</w:t>
      </w:r>
    </w:p>
    <w:p w14:paraId="69F8B2C5" w14:textId="77777777" w:rsidR="00686BF2" w:rsidRPr="00C46693" w:rsidRDefault="00686BF2" w:rsidP="00AF366E">
      <w:pPr>
        <w:widowControl/>
        <w:rPr>
          <w:rFonts w:ascii="Times New Roman" w:eastAsia="Times New Roman" w:hAnsi="Times New Roman"/>
          <w:szCs w:val="22"/>
        </w:rPr>
      </w:pPr>
    </w:p>
    <w:p w14:paraId="04EF213D" w14:textId="77777777" w:rsidR="00686BF2" w:rsidRPr="00C46693" w:rsidRDefault="00686BF2" w:rsidP="00AF366E">
      <w:pPr>
        <w:widowControl/>
        <w:rPr>
          <w:rFonts w:ascii="Times New Roman" w:eastAsia="Times New Roman" w:hAnsi="Times New Roman"/>
          <w:szCs w:val="22"/>
        </w:rPr>
      </w:pPr>
      <w:r w:rsidRPr="00C46693">
        <w:rPr>
          <w:rFonts w:ascii="Times New Roman" w:eastAsia="Times New Roman" w:hAnsi="Times New Roman"/>
          <w:szCs w:val="22"/>
        </w:rPr>
        <w:t>CONSIDERANDO:</w:t>
      </w:r>
    </w:p>
    <w:p w14:paraId="64DAC353" w14:textId="77777777" w:rsidR="00686BF2" w:rsidRPr="00C46693" w:rsidRDefault="00686BF2" w:rsidP="00AF366E">
      <w:pPr>
        <w:widowControl/>
        <w:rPr>
          <w:rFonts w:ascii="Times New Roman" w:eastAsia="Times New Roman" w:hAnsi="Times New Roman"/>
          <w:szCs w:val="22"/>
        </w:rPr>
      </w:pPr>
    </w:p>
    <w:p w14:paraId="378440C3" w14:textId="77777777" w:rsidR="00686BF2" w:rsidRPr="00C46693" w:rsidRDefault="00686BF2" w:rsidP="00AF366E">
      <w:pPr>
        <w:widowControl/>
        <w:rPr>
          <w:rFonts w:ascii="Times New Roman" w:eastAsia="Times New Roman" w:hAnsi="Times New Roman"/>
          <w:szCs w:val="22"/>
        </w:rPr>
      </w:pPr>
      <w:r w:rsidRPr="00C46693">
        <w:rPr>
          <w:rFonts w:ascii="Times New Roman" w:eastAsia="Times New Roman" w:hAnsi="Times New Roman"/>
          <w:szCs w:val="22"/>
        </w:rPr>
        <w:tab/>
        <w:t xml:space="preserve">Que a Assembleia Geral da Organização dos Estados Americanos (OEA) deve reunir-se anualmente em um período ordinário de sessões, de preferência no segundo trimestre do ano; e </w:t>
      </w:r>
    </w:p>
    <w:p w14:paraId="67B54B1C" w14:textId="77777777" w:rsidR="00686BF2" w:rsidRPr="00C46693" w:rsidRDefault="00686BF2" w:rsidP="00AF366E">
      <w:pPr>
        <w:widowControl/>
        <w:rPr>
          <w:rFonts w:ascii="Times New Roman" w:eastAsia="Times New Roman" w:hAnsi="Times New Roman"/>
          <w:szCs w:val="22"/>
        </w:rPr>
      </w:pPr>
    </w:p>
    <w:p w14:paraId="310F5BF2" w14:textId="77777777" w:rsidR="00686BF2" w:rsidRPr="00C46693" w:rsidRDefault="00686BF2" w:rsidP="00AF366E">
      <w:pPr>
        <w:widowControl/>
        <w:rPr>
          <w:rFonts w:ascii="Times New Roman" w:eastAsia="Times New Roman" w:hAnsi="Times New Roman"/>
          <w:szCs w:val="22"/>
        </w:rPr>
      </w:pPr>
      <w:r w:rsidRPr="00C46693">
        <w:rPr>
          <w:rFonts w:ascii="Times New Roman" w:eastAsia="Times New Roman" w:hAnsi="Times New Roman"/>
          <w:szCs w:val="22"/>
        </w:rPr>
        <w:tab/>
        <w:t xml:space="preserve">Que o Governo do Suriname, mediante a nota </w:t>
      </w:r>
      <w:hyperlink r:id="rId72" w:history="1">
        <w:r w:rsidRPr="00C46693">
          <w:rPr>
            <w:rFonts w:ascii="Times New Roman" w:eastAsia="Times New Roman" w:hAnsi="Times New Roman"/>
            <w:color w:val="0000FF"/>
            <w:szCs w:val="22"/>
            <w:u w:val="single"/>
          </w:rPr>
          <w:t>AG/INF. 776/23</w:t>
        </w:r>
      </w:hyperlink>
      <w:r w:rsidRPr="00C46693">
        <w:rPr>
          <w:rFonts w:ascii="Times New Roman" w:eastAsia="Times New Roman" w:hAnsi="Times New Roman"/>
          <w:szCs w:val="22"/>
        </w:rPr>
        <w:t>, ofereceu sede para o Quinquagésimo Quarto Período Ordinário de Sessões da Assembleia Geral da Organização, a ser realizado em 2024, como reafirmação de seu compromisso com os propósitos e princípios da Carta da Organização dos Estados Americanos e como demonstração de sua firme decisão de continuar participando ativamente do fortalecimento da Organização,</w:t>
      </w:r>
    </w:p>
    <w:p w14:paraId="35472689" w14:textId="77777777" w:rsidR="00686BF2" w:rsidRPr="00C46693" w:rsidRDefault="00686BF2" w:rsidP="00AF366E">
      <w:pPr>
        <w:widowControl/>
        <w:rPr>
          <w:rFonts w:ascii="Times New Roman" w:eastAsia="Times New Roman" w:hAnsi="Times New Roman"/>
          <w:szCs w:val="22"/>
        </w:rPr>
      </w:pPr>
    </w:p>
    <w:p w14:paraId="1EEBD87C" w14:textId="77777777" w:rsidR="00686BF2" w:rsidRPr="00C46693" w:rsidRDefault="00686BF2" w:rsidP="00AF366E">
      <w:pPr>
        <w:widowControl/>
        <w:rPr>
          <w:rFonts w:ascii="Times New Roman" w:eastAsia="Times New Roman" w:hAnsi="Times New Roman"/>
          <w:szCs w:val="22"/>
        </w:rPr>
      </w:pPr>
      <w:r w:rsidRPr="00C46693">
        <w:rPr>
          <w:rFonts w:ascii="Times New Roman" w:eastAsia="Times New Roman" w:hAnsi="Times New Roman"/>
          <w:szCs w:val="22"/>
        </w:rPr>
        <w:t>RESOLVE:</w:t>
      </w:r>
    </w:p>
    <w:p w14:paraId="58DCE28A" w14:textId="605CDAE1" w:rsidR="00686BF2" w:rsidRPr="00C46693" w:rsidRDefault="00686BF2" w:rsidP="00AF366E">
      <w:pPr>
        <w:widowControl/>
        <w:tabs>
          <w:tab w:val="clear" w:pos="720"/>
          <w:tab w:val="clear" w:pos="1440"/>
          <w:tab w:val="clear" w:pos="2880"/>
          <w:tab w:val="clear" w:pos="3600"/>
          <w:tab w:val="clear" w:pos="4320"/>
          <w:tab w:val="clear" w:pos="5760"/>
          <w:tab w:val="clear" w:pos="6480"/>
          <w:tab w:val="clear" w:pos="7200"/>
          <w:tab w:val="clear" w:pos="7920"/>
        </w:tabs>
        <w:rPr>
          <w:rFonts w:ascii="Times New Roman" w:eastAsia="Times New Roman" w:hAnsi="Times New Roman"/>
          <w:szCs w:val="22"/>
        </w:rPr>
      </w:pPr>
    </w:p>
    <w:p w14:paraId="2CEBABA4" w14:textId="77777777" w:rsidR="00686BF2" w:rsidRPr="00C46693" w:rsidRDefault="00686BF2" w:rsidP="00AF366E">
      <w:pPr>
        <w:widowControl/>
        <w:numPr>
          <w:ilvl w:val="0"/>
          <w:numId w:val="127"/>
        </w:numPr>
        <w:tabs>
          <w:tab w:val="clear" w:pos="720"/>
        </w:tabs>
        <w:ind w:left="0" w:firstLine="720"/>
        <w:rPr>
          <w:rFonts w:ascii="Times New Roman" w:eastAsia="Times New Roman" w:hAnsi="Times New Roman"/>
          <w:szCs w:val="22"/>
        </w:rPr>
      </w:pPr>
      <w:r w:rsidRPr="00C46693">
        <w:rPr>
          <w:rFonts w:ascii="Times New Roman" w:eastAsia="Times New Roman" w:hAnsi="Times New Roman"/>
          <w:szCs w:val="22"/>
        </w:rPr>
        <w:t>Determinar que o Quinquagésimo Quarto Período Ordinário de Sessões da Assembleia Geral se realize no Suriname, em data que será determinada posteriormente no âmbito do Conselho Permanente da Organização dos Estados Americanos.</w:t>
      </w:r>
    </w:p>
    <w:p w14:paraId="68246E72" w14:textId="77777777" w:rsidR="00686BF2" w:rsidRPr="00C46693" w:rsidRDefault="00686BF2" w:rsidP="00AF366E">
      <w:pPr>
        <w:widowControl/>
        <w:rPr>
          <w:rFonts w:ascii="Times New Roman" w:eastAsia="Times New Roman" w:hAnsi="Times New Roman"/>
          <w:szCs w:val="22"/>
        </w:rPr>
      </w:pPr>
    </w:p>
    <w:p w14:paraId="58ADEA46" w14:textId="77777777" w:rsidR="00686BF2" w:rsidRPr="00C46693" w:rsidRDefault="00686BF2" w:rsidP="00AF366E">
      <w:pPr>
        <w:widowControl/>
        <w:numPr>
          <w:ilvl w:val="0"/>
          <w:numId w:val="127"/>
        </w:numPr>
        <w:tabs>
          <w:tab w:val="clear" w:pos="720"/>
        </w:tabs>
        <w:ind w:left="0" w:firstLine="720"/>
        <w:rPr>
          <w:rFonts w:ascii="Times New Roman" w:eastAsia="Times New Roman" w:hAnsi="Times New Roman"/>
          <w:szCs w:val="22"/>
        </w:rPr>
      </w:pPr>
      <w:r w:rsidRPr="00C46693">
        <w:rPr>
          <w:rFonts w:ascii="Times New Roman" w:eastAsia="Times New Roman" w:hAnsi="Times New Roman"/>
          <w:szCs w:val="22"/>
        </w:rPr>
        <w:t>Agradecer o generoso oferecimento de sede do Governo do Suriname para o Quinquagésimo Quarto Período Ordinário de Sessões da Assembleia Geral.</w:t>
      </w:r>
    </w:p>
    <w:p w14:paraId="57000C25" w14:textId="77777777" w:rsidR="00BF7C8F" w:rsidRPr="00C46693" w:rsidRDefault="00BF7C8F" w:rsidP="00CA3BA6">
      <w:pPr>
        <w:widowControl/>
        <w:rPr>
          <w:rFonts w:ascii="Times New Roman" w:hAnsi="Times New Roman"/>
          <w:szCs w:val="22"/>
        </w:rPr>
      </w:pPr>
    </w:p>
    <w:p w14:paraId="07724E4D" w14:textId="34007D13" w:rsidR="0085463D" w:rsidRPr="009C6731" w:rsidRDefault="0085463D" w:rsidP="0085463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rPr>
          <w:rFonts w:ascii="Times New Roman" w:eastAsia="Times New Roman" w:hAnsi="Times New Roman"/>
          <w:sz w:val="24"/>
          <w:szCs w:val="24"/>
        </w:rPr>
      </w:pPr>
    </w:p>
    <w:p w14:paraId="717AE596" w14:textId="253A1743" w:rsidR="0076781D" w:rsidRPr="008F7CC9" w:rsidRDefault="0085463D" w:rsidP="00CA3BA6">
      <w:pPr>
        <w:widowControl/>
        <w:rPr>
          <w:rFonts w:ascii="Times New Roman" w:hAnsi="Times New Roman"/>
          <w:szCs w:val="22"/>
        </w:rPr>
      </w:pPr>
      <w:r w:rsidRPr="0085463D">
        <w:rPr>
          <w:rFonts w:ascii="Times New Roman" w:eastAsia="Times New Roman" w:hAnsi="Times New Roman"/>
          <w:noProof/>
          <w:sz w:val="24"/>
          <w:szCs w:val="24"/>
          <w:lang w:val="en-US"/>
        </w:rPr>
        <w:drawing>
          <wp:anchor distT="0" distB="0" distL="114300" distR="114300" simplePos="0" relativeHeight="251660293" behindDoc="0" locked="0" layoutInCell="1" allowOverlap="1" wp14:anchorId="3013ECDB" wp14:editId="724BAA2C">
            <wp:simplePos x="0" y="0"/>
            <wp:positionH relativeFrom="column">
              <wp:posOffset>5350538</wp:posOffset>
            </wp:positionH>
            <wp:positionV relativeFrom="page">
              <wp:posOffset>8887460</wp:posOffset>
            </wp:positionV>
            <wp:extent cx="713105" cy="713105"/>
            <wp:effectExtent l="0" t="0" r="0" b="0"/>
            <wp:wrapNone/>
            <wp:docPr id="2054169807" name="Picture 1" descr="A qr cod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169807" name="Picture 1" descr="A qr code with a white background&#10;&#10;Description automatically generated"/>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A3BA6">
        <w:rPr>
          <w:rFonts w:ascii="Times New Roman" w:hAnsi="Times New Roman"/>
          <w:noProof/>
          <w:szCs w:val="22"/>
          <w:lang w:val="en-US"/>
        </w:rPr>
        <mc:AlternateContent>
          <mc:Choice Requires="wps">
            <w:drawing>
              <wp:anchor distT="0" distB="0" distL="114300" distR="114300" simplePos="0" relativeHeight="251659269" behindDoc="0" locked="1" layoutInCell="1" allowOverlap="1" wp14:anchorId="69789738" wp14:editId="3CA6FEC2">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E983328" w14:textId="27253909" w:rsidR="00CA3BA6" w:rsidRPr="00CA3BA6" w:rsidRDefault="00CA3BA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AG089</w:t>
                            </w:r>
                            <w:r w:rsidR="008D001A">
                              <w:rPr>
                                <w:rFonts w:ascii="Times New Roman" w:hAnsi="Times New Roman"/>
                                <w:noProof/>
                                <w:sz w:val="18"/>
                              </w:rPr>
                              <w:t>23</w:t>
                            </w:r>
                            <w:r>
                              <w:rPr>
                                <w:rFonts w:ascii="Times New Roman" w:hAnsi="Times New Roman"/>
                                <w:noProof/>
                                <w:sz w:val="18"/>
                              </w:rPr>
                              <w:t>P0</w:t>
                            </w:r>
                            <w:r w:rsidR="008D001A">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789738" id="Text Box 2" o:spid="_x0000_s1032" type="#_x0000_t202" style="position:absolute;left:0;text-align:left;margin-left:-7.2pt;margin-top:10in;width:266.4pt;height:18pt;z-index:251659269;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X4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r6MaPFlhdWe5uGwl6q34l5RvQvw4QkcaZPopH0Lj3TUGqkoHCzOGnQ///Qe40ky&#10;5KUuSOvU9I8NOOpJfzUkpqvx+XlcjnQ5v/iY08WdelanHrNpb5GIG9NmW5HMGB/0wawdti+0lvOY&#10;lVxgBOUuOY2nN29Dv4G01kLO5ymI1sFCWJilFQcZxjk9dy/g7CCPQMJ6wMNWQPFGJX1sr5P5JmCt&#10;koReWR3op1VKyhrWPu7q6T1Fvf45zX4B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KBKl+HECAADkBAAADgAAAAAAAAAA&#10;AAAAAAAuAgAAZHJzL2Uyb0RvYy54bWxQSwECLQAUAAYACAAAACEAoiJjj94AAAANAQAADwAAAAAA&#10;AAAAAAAAAADLBAAAZHJzL2Rvd25yZXYueG1sUEsFBgAAAAAEAAQA8wAAANYFAAAAAA==&#10;" filled="f" stroked="f">
                <v:stroke joinstyle="round"/>
                <v:textbox>
                  <w:txbxContent>
                    <w:p w14:paraId="1E983328" w14:textId="27253909" w:rsidR="00CA3BA6" w:rsidRPr="00CA3BA6" w:rsidRDefault="00CA3BA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AG089</w:t>
                      </w:r>
                      <w:r w:rsidR="008D001A">
                        <w:rPr>
                          <w:rFonts w:ascii="Times New Roman" w:hAnsi="Times New Roman"/>
                          <w:noProof/>
                          <w:sz w:val="18"/>
                        </w:rPr>
                        <w:t>23</w:t>
                      </w:r>
                      <w:r>
                        <w:rPr>
                          <w:rFonts w:ascii="Times New Roman" w:hAnsi="Times New Roman"/>
                          <w:noProof/>
                          <w:sz w:val="18"/>
                        </w:rPr>
                        <w:t>P0</w:t>
                      </w:r>
                      <w:r w:rsidR="008D001A">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p w14:paraId="409B342A" w14:textId="77777777" w:rsidR="0076781D" w:rsidRPr="008F7CC9" w:rsidRDefault="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rPr>
      </w:pPr>
      <w:r w:rsidRPr="008F7CC9">
        <w:rPr>
          <w:rFonts w:ascii="Times New Roman" w:hAnsi="Times New Roman"/>
          <w:szCs w:val="22"/>
        </w:rPr>
        <w:br w:type="page"/>
      </w:r>
    </w:p>
    <w:p w14:paraId="1D2D0C65" w14:textId="77777777" w:rsidR="0076781D" w:rsidRPr="00B438A1" w:rsidRDefault="0076781D" w:rsidP="0076781D">
      <w:pPr>
        <w:ind w:right="204"/>
        <w:jc w:val="center"/>
        <w:rPr>
          <w:rFonts w:ascii="Arial" w:eastAsia="Times New Roman" w:hAnsi="Arial" w:cs="Arial"/>
          <w:spacing w:val="-3"/>
          <w:sz w:val="20"/>
        </w:rPr>
      </w:pPr>
      <w:bookmarkStart w:id="57" w:name="_Hlk137116531"/>
      <w:r w:rsidRPr="00B438A1">
        <w:rPr>
          <w:rFonts w:ascii="Arial" w:eastAsia="Times New Roman" w:hAnsi="Arial"/>
          <w:sz w:val="20"/>
        </w:rPr>
        <w:lastRenderedPageBreak/>
        <w:t>A ORGANIZAÇÃO DOS ESTADOS AMERICANOS</w:t>
      </w:r>
    </w:p>
    <w:p w14:paraId="64415010" w14:textId="77777777" w:rsidR="0076781D" w:rsidRPr="00B438A1" w:rsidRDefault="0076781D" w:rsidP="0076781D">
      <w:pPr>
        <w:ind w:right="204"/>
        <w:rPr>
          <w:rFonts w:ascii="Arial" w:eastAsia="Times New Roman" w:hAnsi="Arial" w:cs="Arial"/>
          <w:spacing w:val="-3"/>
          <w:sz w:val="20"/>
        </w:rPr>
      </w:pPr>
    </w:p>
    <w:p w14:paraId="38A959B1" w14:textId="77777777" w:rsidR="0076781D" w:rsidRPr="00B438A1" w:rsidRDefault="0076781D" w:rsidP="0076781D">
      <w:pPr>
        <w:ind w:right="204"/>
        <w:rPr>
          <w:rFonts w:ascii="Arial" w:eastAsia="Times New Roman" w:hAnsi="Arial" w:cs="Arial"/>
          <w:spacing w:val="-3"/>
          <w:sz w:val="20"/>
        </w:rPr>
      </w:pPr>
    </w:p>
    <w:p w14:paraId="53E2BA02" w14:textId="77777777" w:rsidR="0076781D" w:rsidRPr="00B438A1" w:rsidRDefault="0076781D" w:rsidP="0076781D">
      <w:pPr>
        <w:spacing w:after="120"/>
        <w:ind w:right="-29" w:firstLine="770"/>
        <w:rPr>
          <w:rFonts w:ascii="Arial" w:eastAsia="Times New Roman" w:hAnsi="Arial" w:cs="Arial"/>
          <w:spacing w:val="-3"/>
          <w:sz w:val="20"/>
        </w:rPr>
      </w:pPr>
      <w:r w:rsidRPr="00B438A1">
        <w:rPr>
          <w:rFonts w:ascii="Arial" w:eastAsia="Times New Roman" w:hAnsi="Arial"/>
          <w:sz w:val="20"/>
        </w:rPr>
        <w:t>A Organização dos Estados Americanos (OEA) é a mais antiga organização regional do mundo. A sua origem remonta à Primeira Conferência Internacional dos Estados Americanos, realizada em Washington, D.C., de outubro de 1889 a abril de 1890. Essa reunião resultou na criação da União Internacional das Repúblicas Americanas. A Carta da OEA foi assinada em Bogotá em 1948 e entrou em vigor em dezembro de 1951. Posteriormente, a Carta foi emendada pelo Protocolo de Buenos Aires, assinado em 1967, que entrou em vigor em fevereiro de 1970; pelo Protocolo de Cartagena das Índias, assinado em 1985, que entrou em vigor em novembro de 1988; pelo Protocolo de Manágua, assinado em 1993, que entrou em vigor em 29 de janeiro de 1996; e pelo Protocolo de Washington, assinado em 1992, que entrou em vigor em 25 de setembro de 1997. Atualmente, a OEA congrega 34 Estados membros. Além disso, a Organização concedeu a condição de Observador Permanente a 72 Estados e à União Europeia.</w:t>
      </w:r>
    </w:p>
    <w:p w14:paraId="3C06CF58" w14:textId="77777777" w:rsidR="0076781D" w:rsidRPr="00B438A1" w:rsidRDefault="0076781D" w:rsidP="0076781D">
      <w:pPr>
        <w:spacing w:after="120"/>
        <w:ind w:right="-29" w:firstLine="770"/>
        <w:rPr>
          <w:rFonts w:ascii="Arial" w:eastAsia="Times New Roman" w:hAnsi="Arial" w:cs="Arial"/>
          <w:spacing w:val="-3"/>
          <w:sz w:val="20"/>
        </w:rPr>
      </w:pPr>
      <w:r w:rsidRPr="00B438A1">
        <w:rPr>
          <w:rFonts w:ascii="Arial" w:eastAsia="Times New Roman" w:hAnsi="Arial"/>
          <w:sz w:val="20"/>
        </w:rPr>
        <w:t>Os propósitos essenciais da OEA são os seguintes: garantir a paz e a segurança continentais; promover e consolidar a democracia representativa, respeitado o princípio da não intervenção; prevenir as possíveis causas de dificuldades e assegurar a solução pacífica das controvérsias que surjam entre os Estados membros; organizar a ação solidária destes em caso de agressão; procurar a solução dos problemas políticos, jurídicos e econômicos que surgirem entre os Estados membros; promover, por meio da ação cooperativa, seu desenvolvimento econômico, social e cultural; e alcançar uma efetiva limitação de armamentos convencionais que permita dedicar a maior soma de recursos ao desenvolvimento econômico e social dos Estados membros.</w:t>
      </w:r>
    </w:p>
    <w:p w14:paraId="6C4D3D08" w14:textId="77777777" w:rsidR="0076781D" w:rsidRPr="00B438A1" w:rsidRDefault="0076781D" w:rsidP="0076781D">
      <w:pPr>
        <w:spacing w:after="120"/>
        <w:ind w:right="-29" w:firstLine="770"/>
        <w:rPr>
          <w:rFonts w:ascii="Arial" w:eastAsia="Times New Roman" w:hAnsi="Arial" w:cs="Arial"/>
          <w:spacing w:val="-3"/>
          <w:sz w:val="20"/>
        </w:rPr>
      </w:pPr>
      <w:r w:rsidRPr="00B438A1">
        <w:rPr>
          <w:rFonts w:ascii="Arial" w:eastAsia="Times New Roman" w:hAnsi="Arial"/>
          <w:sz w:val="20"/>
        </w:rPr>
        <w:t xml:space="preserve">A OEA alcança os seus fins por intermédio dos seguintes órgãos: Assembleia Geral, Reunião de Consulta dos Ministros das Relações Exteriores, Conselhos (Conselho Permanente e Conselho Interamericano de Desenvolvimento Integral), Comissão Jurídica Interamericana, Comissão Interamericana de Direitos Humanos, </w:t>
      </w:r>
      <w:proofErr w:type="spellStart"/>
      <w:r w:rsidRPr="00B438A1">
        <w:rPr>
          <w:rFonts w:ascii="Arial" w:eastAsia="Times New Roman" w:hAnsi="Arial"/>
          <w:sz w:val="20"/>
        </w:rPr>
        <w:t>Secretaria-Geral</w:t>
      </w:r>
      <w:proofErr w:type="spellEnd"/>
      <w:r w:rsidRPr="00B438A1">
        <w:rPr>
          <w:rFonts w:ascii="Arial" w:eastAsia="Times New Roman" w:hAnsi="Arial"/>
          <w:sz w:val="20"/>
        </w:rPr>
        <w:t>, conferências especializadas, organismos especializados, e outras entidades estabelecidas pela Assembleia Geral.</w:t>
      </w:r>
    </w:p>
    <w:p w14:paraId="6A2B427B" w14:textId="77777777" w:rsidR="0076781D" w:rsidRPr="00B438A1" w:rsidRDefault="0076781D" w:rsidP="0076781D">
      <w:pPr>
        <w:spacing w:after="120"/>
        <w:ind w:right="-29" w:firstLine="770"/>
        <w:rPr>
          <w:rFonts w:ascii="Arial" w:eastAsia="Times New Roman" w:hAnsi="Arial" w:cs="Arial"/>
          <w:spacing w:val="-3"/>
          <w:sz w:val="20"/>
        </w:rPr>
      </w:pPr>
      <w:r w:rsidRPr="00B438A1">
        <w:rPr>
          <w:rFonts w:ascii="Arial" w:eastAsia="Times New Roman" w:hAnsi="Arial"/>
          <w:sz w:val="20"/>
        </w:rPr>
        <w:t xml:space="preserve">A Assembleia Geral realiza períodos ordinários de sessões uma vez por ano. Em circunstâncias especiais, reúne-se em períodos extraordinários de sessões. A Reunião de Consulta é convocada a fim de considerar problemas de natureza urgente e de interesse comum e para servir de órgão de consulta na aplicação do Tratado Interamericano de Assistência Recíproca (TIAR), que é o principal instrumento de ação solidária em caso de agressão. O Conselho Permanente toma conhecimento dos assuntos de que o encarregue a Assembleia Geral ou a Reunião de Consulta e executa as decisões de ambas, quando seu cumprimento não haja sido confiado a nenhuma outra entidade, vela pela manutenção das relações de amizade entre os Estados membros, bem como pela observância das normas que regulam o funcionamento da </w:t>
      </w:r>
      <w:proofErr w:type="spellStart"/>
      <w:r w:rsidRPr="00B438A1">
        <w:rPr>
          <w:rFonts w:ascii="Arial" w:eastAsia="Times New Roman" w:hAnsi="Arial"/>
          <w:sz w:val="20"/>
        </w:rPr>
        <w:t>Secretaria-Geral</w:t>
      </w:r>
      <w:proofErr w:type="spellEnd"/>
      <w:r w:rsidRPr="00B438A1">
        <w:rPr>
          <w:rFonts w:ascii="Arial" w:eastAsia="Times New Roman" w:hAnsi="Arial"/>
          <w:sz w:val="20"/>
        </w:rPr>
        <w:t xml:space="preserve"> e, ademais, atua provisoriamente como órgão de consulta para a aplicação do TIAR. A </w:t>
      </w:r>
      <w:proofErr w:type="spellStart"/>
      <w:r w:rsidRPr="00B438A1">
        <w:rPr>
          <w:rFonts w:ascii="Arial" w:eastAsia="Times New Roman" w:hAnsi="Arial"/>
          <w:sz w:val="20"/>
        </w:rPr>
        <w:t>Secretaria-Geral</w:t>
      </w:r>
      <w:proofErr w:type="spellEnd"/>
      <w:r w:rsidRPr="00B438A1">
        <w:rPr>
          <w:rFonts w:ascii="Arial" w:eastAsia="Times New Roman" w:hAnsi="Arial"/>
          <w:sz w:val="20"/>
        </w:rPr>
        <w:t xml:space="preserve"> é o órgão central e permanente da OEA. A sede, tanto do Conselho Permanente como da </w:t>
      </w:r>
      <w:proofErr w:type="spellStart"/>
      <w:r w:rsidRPr="00B438A1">
        <w:rPr>
          <w:rFonts w:ascii="Arial" w:eastAsia="Times New Roman" w:hAnsi="Arial"/>
          <w:sz w:val="20"/>
        </w:rPr>
        <w:t>Secretaria-Geral</w:t>
      </w:r>
      <w:proofErr w:type="spellEnd"/>
      <w:r w:rsidRPr="00B438A1">
        <w:rPr>
          <w:rFonts w:ascii="Arial" w:eastAsia="Times New Roman" w:hAnsi="Arial"/>
          <w:sz w:val="20"/>
        </w:rPr>
        <w:t>, é a cidade de Washington, D.C.</w:t>
      </w:r>
    </w:p>
    <w:p w14:paraId="18A25C27" w14:textId="77777777" w:rsidR="0076781D" w:rsidRPr="00B438A1" w:rsidRDefault="0076781D" w:rsidP="0076781D">
      <w:pPr>
        <w:rPr>
          <w:rFonts w:ascii="Arial" w:eastAsia="Times New Roman" w:hAnsi="Arial" w:cs="Arial"/>
          <w:spacing w:val="-3"/>
          <w:sz w:val="20"/>
        </w:rPr>
      </w:pPr>
    </w:p>
    <w:p w14:paraId="27B5F420" w14:textId="5744E656" w:rsidR="0076781D" w:rsidRPr="00B438A1" w:rsidRDefault="0076781D" w:rsidP="0076781D">
      <w:pPr>
        <w:rPr>
          <w:rFonts w:ascii="Arial" w:eastAsia="Times New Roman" w:hAnsi="Arial" w:cs="Arial"/>
          <w:b/>
          <w:bCs/>
          <w:spacing w:val="-3"/>
          <w:sz w:val="20"/>
        </w:rPr>
      </w:pPr>
      <w:r w:rsidRPr="00B438A1">
        <w:rPr>
          <w:rFonts w:ascii="Arial" w:eastAsia="Times New Roman" w:hAnsi="Arial"/>
          <w:sz w:val="20"/>
        </w:rPr>
        <w:t xml:space="preserve">ESTADOS MEMBROS: </w:t>
      </w:r>
      <w:r w:rsidRPr="00B438A1">
        <w:rPr>
          <w:rFonts w:ascii="Arial" w:eastAsia="Times New Roman" w:hAnsi="Arial"/>
          <w:b/>
          <w:sz w:val="20"/>
        </w:rPr>
        <w:t>Antígua e Barbuda, Argentina, Bahamas</w:t>
      </w:r>
      <w:r w:rsidRPr="00B438A1">
        <w:rPr>
          <w:rFonts w:ascii="Arial" w:eastAsia="Times New Roman" w:hAnsi="Arial"/>
          <w:sz w:val="20"/>
        </w:rPr>
        <w:t xml:space="preserve"> (</w:t>
      </w:r>
      <w:r w:rsidRPr="00B438A1">
        <w:rPr>
          <w:rFonts w:ascii="Arial" w:eastAsia="Times New Roman" w:hAnsi="Arial"/>
          <w:i/>
          <w:iCs/>
          <w:sz w:val="20"/>
        </w:rPr>
        <w:t>Commonwealth</w:t>
      </w:r>
      <w:r w:rsidRPr="00B438A1">
        <w:rPr>
          <w:rFonts w:ascii="Arial" w:eastAsia="Times New Roman" w:hAnsi="Arial"/>
          <w:sz w:val="20"/>
        </w:rPr>
        <w:t xml:space="preserve"> das)</w:t>
      </w:r>
      <w:r w:rsidRPr="00B438A1">
        <w:rPr>
          <w:rFonts w:ascii="Arial" w:eastAsia="Times New Roman" w:hAnsi="Arial"/>
          <w:b/>
          <w:sz w:val="20"/>
        </w:rPr>
        <w:t>, Barbados, Belize, Bolívia, Brasil, Canadá, Chile, Colômbia, Costa Rica, Cuba, Dominica</w:t>
      </w:r>
      <w:r w:rsidRPr="00B438A1">
        <w:rPr>
          <w:rFonts w:ascii="Arial" w:eastAsia="Times New Roman" w:hAnsi="Arial"/>
          <w:sz w:val="20"/>
        </w:rPr>
        <w:t xml:space="preserve"> (</w:t>
      </w:r>
      <w:r w:rsidRPr="00B438A1">
        <w:rPr>
          <w:rFonts w:ascii="Arial" w:eastAsia="Times New Roman" w:hAnsi="Arial"/>
          <w:i/>
          <w:iCs/>
          <w:sz w:val="20"/>
        </w:rPr>
        <w:t>Commonwealth</w:t>
      </w:r>
      <w:r w:rsidRPr="00B438A1">
        <w:rPr>
          <w:rFonts w:ascii="Arial" w:eastAsia="Times New Roman" w:hAnsi="Arial"/>
          <w:sz w:val="20"/>
        </w:rPr>
        <w:t xml:space="preserve"> da), </w:t>
      </w:r>
      <w:r w:rsidRPr="00B438A1">
        <w:rPr>
          <w:rFonts w:ascii="Arial" w:eastAsia="Times New Roman" w:hAnsi="Arial"/>
          <w:b/>
          <w:bCs/>
          <w:sz w:val="20"/>
        </w:rPr>
        <w:t xml:space="preserve">El Salvador, Equador, Estados Unidos, </w:t>
      </w:r>
      <w:proofErr w:type="spellStart"/>
      <w:r w:rsidRPr="00B438A1">
        <w:rPr>
          <w:rFonts w:ascii="Arial" w:eastAsia="Times New Roman" w:hAnsi="Arial"/>
          <w:b/>
          <w:bCs/>
          <w:sz w:val="20"/>
        </w:rPr>
        <w:t>Grenada</w:t>
      </w:r>
      <w:proofErr w:type="spellEnd"/>
      <w:r w:rsidRPr="00B438A1">
        <w:rPr>
          <w:rFonts w:ascii="Arial" w:eastAsia="Times New Roman" w:hAnsi="Arial"/>
          <w:b/>
          <w:bCs/>
          <w:sz w:val="20"/>
        </w:rPr>
        <w:t>, Guatemala, Guiana, Haiti, Honduras, Jamaica, México, Panamá, Paraguai, Peru, República Dominicana, Saint Kitts e Nevis, Santa Lúcia, São Vicente e Granadinas, Suriname, Trinidad e Tobago, Uruguai e Venezuela</w:t>
      </w:r>
      <w:r w:rsidR="008D001A">
        <w:rPr>
          <w:rFonts w:ascii="Arial" w:eastAsia="Times New Roman" w:hAnsi="Arial"/>
          <w:b/>
          <w:bCs/>
          <w:sz w:val="20"/>
        </w:rPr>
        <w:t>.</w:t>
      </w:r>
    </w:p>
    <w:bookmarkEnd w:id="57"/>
    <w:p w14:paraId="0A632CB2"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rFonts w:ascii="Times New Roman" w:hAnsi="Times New Roman"/>
          <w:szCs w:val="22"/>
        </w:rPr>
      </w:pPr>
      <w:r w:rsidRPr="00B438A1">
        <w:rPr>
          <w:rFonts w:ascii="Times New Roman" w:hAnsi="Times New Roman"/>
          <w:szCs w:val="22"/>
        </w:rPr>
        <w:br w:type="page"/>
      </w:r>
    </w:p>
    <w:p w14:paraId="19B65D91"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0430404C"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4A1F5510"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2F0F1C28"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71B80019"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3AE8A98E"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0ABD8AC6"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24818DC5"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19288F1E"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44072F7D"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62B5B416"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6FCA9C7C"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4AE241D9"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650504F6"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0C9C3720"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5FFB6D5C"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4B9F5F1A"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3C104BE0"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583BABA3"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04346F33"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6A9AA8FA"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4A517A87"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32D6629D"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6591E525"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29109A8E"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7D05F274"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6833472C"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123E46B8"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7A2BAB40"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7855AF1B"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0A2B9E91"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466EC89D"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231301C2"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2B373756"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00529924"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7BC9A4B6"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01C0C186"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5ACCE6A7"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01B97E9F"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443B5E19"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3495B1BD" w14:textId="77777777" w:rsidR="0076781D" w:rsidRPr="00B438A1"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6C122839" w14:textId="77777777" w:rsidR="000E05EA" w:rsidRDefault="000E05EA"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3D4E3191" w14:textId="77777777" w:rsidR="000E05EA" w:rsidRDefault="000E05EA"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06256084" w14:textId="77777777" w:rsidR="000E05EA" w:rsidRDefault="000E05EA"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highlight w:val="cyan"/>
        </w:rPr>
      </w:pPr>
    </w:p>
    <w:p w14:paraId="5136B5B9" w14:textId="77777777" w:rsidR="000E05EA" w:rsidRPr="008D001A" w:rsidRDefault="000E05EA"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rPr>
      </w:pPr>
    </w:p>
    <w:p w14:paraId="30362D6A" w14:textId="77777777" w:rsidR="000E05EA" w:rsidRPr="008D001A" w:rsidRDefault="000E05EA"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rPr>
      </w:pPr>
    </w:p>
    <w:p w14:paraId="6DD0632B" w14:textId="3AE64D74" w:rsidR="0076781D" w:rsidRPr="009657E2"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rPr>
      </w:pPr>
      <w:r w:rsidRPr="008D001A">
        <w:rPr>
          <w:rFonts w:ascii="Times New Roman" w:hAnsi="Times New Roman"/>
        </w:rPr>
        <w:t xml:space="preserve">ISBN: </w:t>
      </w:r>
      <w:r w:rsidRPr="008D001A">
        <w:rPr>
          <w:rFonts w:ascii="Times New Roman" w:hAnsi="Times New Roman"/>
          <w:color w:val="212121"/>
        </w:rPr>
        <w:t>978-0-8270-7804-8</w:t>
      </w:r>
    </w:p>
    <w:p w14:paraId="6E795BB5" w14:textId="77777777" w:rsidR="0076781D" w:rsidRPr="004617D9"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pPr>
    </w:p>
    <w:p w14:paraId="40C02EF5" w14:textId="77777777" w:rsidR="0076781D" w:rsidRPr="004617D9" w:rsidRDefault="0076781D" w:rsidP="0076781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rPr>
        <w:sectPr w:rsidR="0076781D" w:rsidRPr="004617D9" w:rsidSect="00FB1FB1">
          <w:headerReference w:type="even" r:id="rId74"/>
          <w:headerReference w:type="default" r:id="rId75"/>
          <w:footnotePr>
            <w:numRestart w:val="eachSect"/>
          </w:footnotePr>
          <w:type w:val="oddPage"/>
          <w:pgSz w:w="12240" w:h="15840" w:code="1"/>
          <w:pgMar w:top="2160" w:right="1570" w:bottom="720" w:left="1699" w:header="720" w:footer="720" w:gutter="0"/>
          <w:cols w:space="720"/>
          <w:titlePg/>
          <w:docGrid w:linePitch="360"/>
        </w:sectPr>
      </w:pPr>
    </w:p>
    <w:p w14:paraId="27D63EC1" w14:textId="2978FFEB" w:rsidR="0076781D" w:rsidRPr="009657E2" w:rsidRDefault="0076781D" w:rsidP="0076781D">
      <w:pPr>
        <w:widowControl/>
        <w:tabs>
          <w:tab w:val="clear" w:pos="720"/>
          <w:tab w:val="left" w:pos="360"/>
        </w:tabs>
        <w:ind w:left="-1440" w:right="-1382"/>
        <w:rPr>
          <w:rFonts w:ascii="Times New Roman" w:hAnsi="Times New Roman"/>
          <w:szCs w:val="22"/>
        </w:rPr>
      </w:pPr>
      <w:r w:rsidRPr="004617D9">
        <w:rPr>
          <w:rFonts w:ascii="Arial" w:hAnsi="Arial" w:cs="Arial"/>
          <w:b/>
          <w:sz w:val="20"/>
        </w:rPr>
        <w:lastRenderedPageBreak/>
        <w:t>OEA/</w:t>
      </w:r>
      <w:proofErr w:type="spellStart"/>
      <w:r w:rsidRPr="004617D9">
        <w:rPr>
          <w:rFonts w:ascii="Arial" w:hAnsi="Arial" w:cs="Arial"/>
          <w:b/>
          <w:sz w:val="20"/>
        </w:rPr>
        <w:t>Ser.P</w:t>
      </w:r>
      <w:proofErr w:type="spellEnd"/>
      <w:r w:rsidRPr="004617D9">
        <w:rPr>
          <w:rFonts w:ascii="Arial" w:hAnsi="Arial" w:cs="Arial"/>
          <w:b/>
          <w:sz w:val="20"/>
        </w:rPr>
        <w:t>/L</w:t>
      </w:r>
      <w:r>
        <w:rPr>
          <w:rFonts w:ascii="Arial" w:hAnsi="Arial" w:cs="Arial"/>
          <w:b/>
          <w:sz w:val="20"/>
        </w:rPr>
        <w:t>II</w:t>
      </w:r>
      <w:r w:rsidRPr="004617D9">
        <w:rPr>
          <w:rFonts w:ascii="Arial" w:hAnsi="Arial" w:cs="Arial"/>
          <w:b/>
          <w:sz w:val="20"/>
        </w:rPr>
        <w:t>I-O.2</w:t>
      </w:r>
      <w:r w:rsidRPr="004617D9">
        <w:rPr>
          <w:rFonts w:ascii="Arial" w:hAnsi="Arial" w:cs="Arial"/>
          <w:b/>
          <w:sz w:val="20"/>
        </w:rPr>
        <w:tab/>
        <w:t xml:space="preserve">ATAS </w:t>
      </w:r>
      <w:r>
        <w:rPr>
          <w:rFonts w:ascii="Arial" w:hAnsi="Arial" w:cs="Arial"/>
          <w:b/>
          <w:sz w:val="20"/>
        </w:rPr>
        <w:t>E</w:t>
      </w:r>
      <w:r w:rsidRPr="004617D9">
        <w:rPr>
          <w:rFonts w:ascii="Arial" w:hAnsi="Arial" w:cs="Arial"/>
          <w:b/>
          <w:sz w:val="20"/>
        </w:rPr>
        <w:t xml:space="preserve"> DOCUMENTOS</w:t>
      </w:r>
      <w:r w:rsidRPr="004617D9">
        <w:rPr>
          <w:rFonts w:ascii="Arial" w:hAnsi="Arial" w:cs="Arial"/>
          <w:b/>
          <w:sz w:val="20"/>
        </w:rPr>
        <w:tab/>
        <w:t>VOLUME I</w:t>
      </w:r>
      <w:r w:rsidRPr="004617D9">
        <w:rPr>
          <w:rFonts w:ascii="Arial" w:hAnsi="Arial" w:cs="Arial"/>
          <w:b/>
          <w:sz w:val="20"/>
        </w:rPr>
        <w:tab/>
        <w:t xml:space="preserve">AG/DEC. </w:t>
      </w:r>
      <w:r>
        <w:rPr>
          <w:rFonts w:ascii="Arial" w:hAnsi="Arial" w:cs="Arial"/>
          <w:b/>
          <w:sz w:val="20"/>
        </w:rPr>
        <w:t>110</w:t>
      </w:r>
      <w:r w:rsidRPr="004617D9">
        <w:rPr>
          <w:rFonts w:ascii="Arial" w:hAnsi="Arial" w:cs="Arial"/>
          <w:b/>
          <w:sz w:val="20"/>
        </w:rPr>
        <w:t>-1</w:t>
      </w:r>
      <w:r>
        <w:rPr>
          <w:rFonts w:ascii="Arial" w:hAnsi="Arial" w:cs="Arial"/>
          <w:b/>
          <w:sz w:val="20"/>
        </w:rPr>
        <w:t>13</w:t>
      </w:r>
      <w:r w:rsidRPr="004617D9">
        <w:rPr>
          <w:rFonts w:ascii="Arial" w:hAnsi="Arial" w:cs="Arial"/>
          <w:b/>
          <w:sz w:val="20"/>
        </w:rPr>
        <w:t xml:space="preserve"> (</w:t>
      </w:r>
      <w:r w:rsidRPr="004617D9">
        <w:rPr>
          <w:rFonts w:ascii="Arial" w:hAnsi="Arial" w:cs="Arial"/>
          <w:b/>
          <w:spacing w:val="-1"/>
          <w:sz w:val="20"/>
        </w:rPr>
        <w:t>L</w:t>
      </w:r>
      <w:r>
        <w:rPr>
          <w:rFonts w:ascii="Arial" w:hAnsi="Arial" w:cs="Arial"/>
          <w:b/>
          <w:spacing w:val="-1"/>
          <w:sz w:val="20"/>
        </w:rPr>
        <w:t>I</w:t>
      </w:r>
      <w:r w:rsidRPr="004617D9">
        <w:rPr>
          <w:rFonts w:ascii="Arial" w:hAnsi="Arial" w:cs="Arial"/>
          <w:b/>
          <w:spacing w:val="-1"/>
          <w:sz w:val="20"/>
        </w:rPr>
        <w:t>II-O/2</w:t>
      </w:r>
      <w:r>
        <w:rPr>
          <w:rFonts w:ascii="Arial" w:hAnsi="Arial" w:cs="Arial"/>
          <w:b/>
          <w:spacing w:val="-1"/>
          <w:sz w:val="20"/>
        </w:rPr>
        <w:t>3</w:t>
      </w:r>
      <w:r w:rsidRPr="004617D9">
        <w:rPr>
          <w:rFonts w:ascii="Arial" w:hAnsi="Arial" w:cs="Arial"/>
          <w:b/>
          <w:sz w:val="20"/>
        </w:rPr>
        <w:t>) AG/RES. 29</w:t>
      </w:r>
      <w:r>
        <w:rPr>
          <w:rFonts w:ascii="Arial" w:hAnsi="Arial" w:cs="Arial"/>
          <w:b/>
          <w:sz w:val="20"/>
        </w:rPr>
        <w:t>97</w:t>
      </w:r>
      <w:r w:rsidRPr="004617D9">
        <w:rPr>
          <w:rFonts w:ascii="Arial" w:hAnsi="Arial" w:cs="Arial"/>
          <w:b/>
          <w:sz w:val="20"/>
        </w:rPr>
        <w:t>-</w:t>
      </w:r>
      <w:r>
        <w:rPr>
          <w:rFonts w:ascii="Arial" w:hAnsi="Arial" w:cs="Arial"/>
          <w:b/>
          <w:sz w:val="20"/>
        </w:rPr>
        <w:t>3012</w:t>
      </w:r>
      <w:r w:rsidRPr="004617D9">
        <w:rPr>
          <w:rFonts w:ascii="Arial" w:hAnsi="Arial" w:cs="Arial"/>
          <w:b/>
          <w:sz w:val="20"/>
        </w:rPr>
        <w:t xml:space="preserve"> (</w:t>
      </w:r>
      <w:r w:rsidRPr="004617D9">
        <w:rPr>
          <w:rFonts w:ascii="Arial" w:hAnsi="Arial" w:cs="Arial"/>
          <w:b/>
          <w:spacing w:val="-1"/>
          <w:sz w:val="20"/>
        </w:rPr>
        <w:t>L</w:t>
      </w:r>
      <w:r>
        <w:rPr>
          <w:rFonts w:ascii="Arial" w:hAnsi="Arial" w:cs="Arial"/>
          <w:b/>
          <w:spacing w:val="-1"/>
          <w:sz w:val="20"/>
        </w:rPr>
        <w:t>I</w:t>
      </w:r>
      <w:r w:rsidRPr="004617D9">
        <w:rPr>
          <w:rFonts w:ascii="Arial" w:hAnsi="Arial" w:cs="Arial"/>
          <w:b/>
          <w:spacing w:val="-1"/>
          <w:sz w:val="20"/>
        </w:rPr>
        <w:t>II-O/2</w:t>
      </w:r>
      <w:r>
        <w:rPr>
          <w:rFonts w:ascii="Arial" w:hAnsi="Arial" w:cs="Arial"/>
          <w:b/>
          <w:spacing w:val="-1"/>
          <w:sz w:val="20"/>
        </w:rPr>
        <w:t>3)</w:t>
      </w:r>
    </w:p>
    <w:p w14:paraId="130440E4" w14:textId="77777777" w:rsidR="00F861A5" w:rsidRPr="0076781D" w:rsidRDefault="00F861A5" w:rsidP="00CA3BA6">
      <w:pPr>
        <w:widowControl/>
        <w:rPr>
          <w:rFonts w:ascii="Times New Roman" w:hAnsi="Times New Roman"/>
          <w:szCs w:val="22"/>
        </w:rPr>
      </w:pPr>
    </w:p>
    <w:sectPr w:rsidR="00F861A5" w:rsidRPr="0076781D" w:rsidSect="000870F4">
      <w:headerReference w:type="default" r:id="rId76"/>
      <w:footnotePr>
        <w:numRestart w:val="eachSect"/>
      </w:footnotePr>
      <w:type w:val="oddPage"/>
      <w:pgSz w:w="12240" w:h="15840"/>
      <w:pgMar w:top="2160" w:right="1570" w:bottom="1296"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1020D" w14:textId="77777777" w:rsidR="00274E0D" w:rsidRDefault="00274E0D" w:rsidP="00AE6A3F">
      <w:r>
        <w:separator/>
      </w:r>
    </w:p>
  </w:endnote>
  <w:endnote w:type="continuationSeparator" w:id="0">
    <w:p w14:paraId="378F5A74" w14:textId="77777777" w:rsidR="00274E0D" w:rsidRDefault="00274E0D" w:rsidP="00AE6A3F">
      <w:r>
        <w:continuationSeparator/>
      </w:r>
    </w:p>
  </w:endnote>
  <w:endnote w:type="continuationNotice" w:id="1">
    <w:p w14:paraId="0940B247" w14:textId="77777777" w:rsidR="00274E0D" w:rsidRDefault="00274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Univers Bold">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Roboto">
    <w:charset w:val="00"/>
    <w:family w:val="auto"/>
    <w:pitch w:val="variable"/>
    <w:sig w:usb0="E0000AFF" w:usb1="5000217F" w:usb2="00000021"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787007"/>
      <w:docPartObj>
        <w:docPartGallery w:val="Page Numbers (Bottom of Page)"/>
        <w:docPartUnique/>
      </w:docPartObj>
    </w:sdtPr>
    <w:sdtEndPr>
      <w:rPr>
        <w:noProof/>
      </w:rPr>
    </w:sdtEndPr>
    <w:sdtContent>
      <w:p w14:paraId="0A32473F" w14:textId="25548571" w:rsidR="004778C0" w:rsidRDefault="004778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CBC01F" w14:textId="77777777" w:rsidR="004778C0" w:rsidRDefault="00477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965500"/>
      <w:docPartObj>
        <w:docPartGallery w:val="Page Numbers (Bottom of Page)"/>
        <w:docPartUnique/>
      </w:docPartObj>
    </w:sdtPr>
    <w:sdtEndPr>
      <w:rPr>
        <w:noProof/>
      </w:rPr>
    </w:sdtEndPr>
    <w:sdtContent>
      <w:p w14:paraId="35E127E7" w14:textId="705BB9CD" w:rsidR="004778C0" w:rsidRDefault="004778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F245D1" w14:textId="77777777" w:rsidR="004778C0" w:rsidRDefault="00477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45D7" w14:textId="47908A84" w:rsidR="004778C0" w:rsidRDefault="004778C0">
    <w:pPr>
      <w:pStyle w:val="Footer"/>
      <w:jc w:val="center"/>
    </w:pPr>
  </w:p>
  <w:p w14:paraId="01290401" w14:textId="77777777" w:rsidR="004778C0" w:rsidRDefault="004778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872B" w14:textId="4964CC1A" w:rsidR="004778C0" w:rsidRDefault="004778C0">
    <w:pPr>
      <w:pStyle w:val="Footer"/>
      <w:jc w:val="center"/>
    </w:pPr>
  </w:p>
  <w:p w14:paraId="63C04407" w14:textId="77777777" w:rsidR="004778C0" w:rsidRDefault="004778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231A" w14:textId="0161E8B6" w:rsidR="007A20B1" w:rsidRDefault="007A2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49BE" w14:textId="77777777" w:rsidR="00274E0D" w:rsidRDefault="00274E0D" w:rsidP="00AE6A3F">
      <w:r>
        <w:separator/>
      </w:r>
    </w:p>
  </w:footnote>
  <w:footnote w:type="continuationSeparator" w:id="0">
    <w:p w14:paraId="24302E23" w14:textId="77777777" w:rsidR="00274E0D" w:rsidRDefault="00274E0D" w:rsidP="00AE6A3F">
      <w:r>
        <w:continuationSeparator/>
      </w:r>
    </w:p>
  </w:footnote>
  <w:footnote w:type="continuationNotice" w:id="1">
    <w:p w14:paraId="697FE3C3" w14:textId="77777777" w:rsidR="00274E0D" w:rsidRDefault="00274E0D"/>
  </w:footnote>
  <w:footnote w:id="2">
    <w:p w14:paraId="072E8DC1" w14:textId="1BFDA8DE" w:rsidR="00B8650B" w:rsidRPr="009E65AD" w:rsidRDefault="00B8650B" w:rsidP="00265141">
      <w:pPr>
        <w:pStyle w:val="FootnoteText"/>
        <w:tabs>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2127CC" w:rsidRPr="009E65AD">
        <w:rPr>
          <w:rFonts w:ascii="Times New Roman" w:hAnsi="Times New Roman"/>
        </w:rPr>
        <w:t>O Governo da República de Trinidad e Tobago continua firmemente comprometido com a proteção de crianças migrantes vulneráveis e atualmente atende às necessidades básicas gerais e à</w:t>
      </w:r>
      <w:r w:rsidR="008B7926" w:rsidRPr="009E65AD">
        <w:rPr>
          <w:rFonts w:ascii="Times New Roman" w:hAnsi="Times New Roman"/>
        </w:rPr>
        <w:t>...</w:t>
      </w:r>
      <w:r w:rsidR="002127CC" w:rsidRPr="009E65AD">
        <w:rPr>
          <w:rFonts w:ascii="Times New Roman" w:hAnsi="Times New Roman"/>
        </w:rPr>
        <w:t xml:space="preserve"> </w:t>
      </w:r>
    </w:p>
  </w:footnote>
  <w:footnote w:id="3">
    <w:p w14:paraId="120BB0B3" w14:textId="19AB146A" w:rsidR="00265141" w:rsidRPr="009E65AD" w:rsidRDefault="00265141" w:rsidP="00265141">
      <w:pPr>
        <w:pStyle w:val="FootnoteText"/>
        <w:tabs>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 xml:space="preserve">A República Dominicana não acompanha esta declaração porque seu texto faz referência a acordos dos quais não é signatária. Não obstante, o país reitera seu compromisso com a... </w:t>
      </w:r>
    </w:p>
  </w:footnote>
  <w:footnote w:id="4">
    <w:p w14:paraId="61691FBF" w14:textId="6DFA466A" w:rsidR="00390CEC" w:rsidRPr="009E65AD" w:rsidRDefault="00390CEC" w:rsidP="005C7FC4">
      <w:pPr>
        <w:pStyle w:val="FootnoteText"/>
        <w:tabs>
          <w:tab w:val="left" w:pos="360"/>
        </w:tabs>
        <w:ind w:left="720" w:hanging="360"/>
        <w:rPr>
          <w:rFonts w:ascii="Times New Roman" w:hAnsi="Times New Roman"/>
        </w:rPr>
      </w:pPr>
      <w:r w:rsidRPr="009E65AD">
        <w:rPr>
          <w:rFonts w:ascii="Times New Roman" w:eastAsia="Times New Roman" w:hAnsi="Times New Roman"/>
          <w:lang w:eastAsia="en-US"/>
        </w:rPr>
        <w:footnoteRef/>
      </w:r>
      <w:r w:rsidRPr="009E65AD">
        <w:rPr>
          <w:rFonts w:ascii="Times New Roman" w:eastAsia="Times New Roman" w:hAnsi="Times New Roman"/>
          <w:lang w:eastAsia="en-US"/>
        </w:rPr>
        <w:t>.</w:t>
      </w:r>
      <w:r w:rsidRPr="009E65AD">
        <w:rPr>
          <w:rFonts w:ascii="Times New Roman" w:hAnsi="Times New Roman"/>
        </w:rPr>
        <w:tab/>
      </w:r>
      <w:r w:rsidR="005C7FC4" w:rsidRPr="009E65AD">
        <w:rPr>
          <w:rFonts w:ascii="Times New Roman" w:hAnsi="Times New Roman"/>
        </w:rPr>
        <w:t xml:space="preserve">Os Estados Unidos observam que o suposto “direito à identidade” referido no parágrafo </w:t>
      </w:r>
      <w:r w:rsidR="00862558" w:rsidRPr="009E65AD">
        <w:rPr>
          <w:rFonts w:ascii="Times New Roman" w:hAnsi="Times New Roman"/>
        </w:rPr>
        <w:t>dispositivo</w:t>
      </w:r>
      <w:r w:rsidR="00B95525" w:rsidRPr="009E65AD">
        <w:rPr>
          <w:rFonts w:ascii="Times New Roman" w:hAnsi="Times New Roman"/>
        </w:rPr>
        <w:t xml:space="preserve"> </w:t>
      </w:r>
      <w:r w:rsidR="005C7FC4" w:rsidRPr="009E65AD">
        <w:rPr>
          <w:rFonts w:ascii="Times New Roman" w:hAnsi="Times New Roman"/>
        </w:rPr>
        <w:t>5</w:t>
      </w:r>
      <w:r w:rsidR="00EE3F4C" w:rsidRPr="009E65AD">
        <w:rPr>
          <w:rFonts w:ascii="Times New Roman" w:hAnsi="Times New Roman"/>
        </w:rPr>
        <w:t>º</w:t>
      </w:r>
      <w:r w:rsidR="005C7FC4" w:rsidRPr="009E65AD">
        <w:rPr>
          <w:rFonts w:ascii="Times New Roman" w:hAnsi="Times New Roman"/>
        </w:rPr>
        <w:t xml:space="preserve"> não está estabelecido em tratado nem no Direito Internacional </w:t>
      </w:r>
      <w:r w:rsidR="000718B5" w:rsidRPr="009E65AD">
        <w:rPr>
          <w:rFonts w:ascii="Times New Roman" w:hAnsi="Times New Roman"/>
        </w:rPr>
        <w:t>consuetudinário</w:t>
      </w:r>
      <w:r w:rsidR="005C7FC4" w:rsidRPr="009E65AD">
        <w:rPr>
          <w:rFonts w:ascii="Times New Roman" w:hAnsi="Times New Roman"/>
        </w:rPr>
        <w:t xml:space="preserve">. Os Estados Unidos... </w:t>
      </w:r>
    </w:p>
  </w:footnote>
  <w:footnote w:id="5">
    <w:p w14:paraId="55C7A71A" w14:textId="77777777" w:rsidR="00C915C1" w:rsidRPr="009E65AD" w:rsidRDefault="00C915C1" w:rsidP="00C915C1">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A República de El Salvador reafirma sua firme disposição de cumprir suas obrigações e compromissos assumidos em matéria de direitos humanos, tanto na esfera do Sistema Interamericano...</w:t>
      </w:r>
    </w:p>
  </w:footnote>
  <w:footnote w:id="6">
    <w:p w14:paraId="34922F68" w14:textId="7134E14D" w:rsidR="00B47029" w:rsidRPr="009E65AD" w:rsidRDefault="00B47029" w:rsidP="00B47029">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Os Estados Unidos reconhecem a urgência da mobilização de financiamento adicional para o desenvolvimento</w:t>
      </w:r>
      <w:r w:rsidR="00DB7F44" w:rsidRPr="009E65AD">
        <w:rPr>
          <w:rFonts w:ascii="Times New Roman" w:hAnsi="Times New Roman"/>
        </w:rPr>
        <w:t xml:space="preserve">, procedente </w:t>
      </w:r>
      <w:r w:rsidRPr="009E65AD">
        <w:rPr>
          <w:rFonts w:ascii="Times New Roman" w:hAnsi="Times New Roman"/>
        </w:rPr>
        <w:t>de todas as fontes, um dos princípios fundamentais da.</w:t>
      </w:r>
      <w:r w:rsidRPr="009E65AD">
        <w:rPr>
          <w:rStyle w:val="FootnoteReference"/>
          <w:rFonts w:ascii="Times New Roman" w:hAnsi="Times New Roman"/>
          <w:vertAlign w:val="baseline"/>
        </w:rPr>
        <w:t xml:space="preserve">.. </w:t>
      </w:r>
    </w:p>
  </w:footnote>
  <w:footnote w:id="7">
    <w:p w14:paraId="0342D9F3" w14:textId="351369E3" w:rsidR="004B365D" w:rsidRPr="009E65AD" w:rsidRDefault="004B365D" w:rsidP="00664283">
      <w:pPr>
        <w:pStyle w:val="Default"/>
        <w:ind w:left="720" w:hanging="360"/>
        <w:jc w:val="both"/>
        <w:rPr>
          <w:color w:val="auto"/>
          <w:sz w:val="20"/>
          <w:szCs w:val="20"/>
          <w:lang w:val="pt-BR"/>
        </w:rPr>
      </w:pPr>
      <w:r w:rsidRPr="009E65AD">
        <w:rPr>
          <w:rStyle w:val="FootnoteReference"/>
          <w:color w:val="auto"/>
          <w:sz w:val="20"/>
          <w:szCs w:val="20"/>
          <w:vertAlign w:val="baseline"/>
        </w:rPr>
        <w:footnoteRef/>
      </w:r>
      <w:r w:rsidRPr="009E65AD">
        <w:rPr>
          <w:color w:val="auto"/>
          <w:sz w:val="20"/>
          <w:szCs w:val="20"/>
          <w:lang w:val="pt-BR"/>
        </w:rPr>
        <w:t>.</w:t>
      </w:r>
      <w:r w:rsidRPr="009E65AD">
        <w:rPr>
          <w:color w:val="auto"/>
          <w:sz w:val="20"/>
          <w:szCs w:val="20"/>
          <w:lang w:val="pt-BR"/>
        </w:rPr>
        <w:tab/>
      </w:r>
      <w:r w:rsidR="00664283" w:rsidRPr="009E65AD">
        <w:rPr>
          <w:color w:val="auto"/>
          <w:sz w:val="20"/>
          <w:szCs w:val="20"/>
          <w:lang w:val="pt-BR"/>
        </w:rPr>
        <w:t>O Estado da Guatemala declara que renova as notas de rodapé da resolução AG/RES. 2991 (LII-O/22), “Promoção e proteção dos direitos humanos”, aprovada na quarta sessão plenária.</w:t>
      </w:r>
      <w:r w:rsidRPr="009E65AD">
        <w:rPr>
          <w:color w:val="auto"/>
          <w:sz w:val="20"/>
          <w:szCs w:val="20"/>
          <w:lang w:val="pt-BR"/>
        </w:rPr>
        <w:t>…</w:t>
      </w:r>
    </w:p>
  </w:footnote>
  <w:footnote w:id="8">
    <w:p w14:paraId="490269E6" w14:textId="7F2631BE" w:rsidR="004B365D" w:rsidRPr="009E65AD" w:rsidRDefault="004B365D" w:rsidP="004B365D">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725E00" w:rsidRPr="009E65AD">
        <w:rPr>
          <w:rFonts w:ascii="Times New Roman" w:hAnsi="Times New Roman"/>
        </w:rPr>
        <w:t>O</w:t>
      </w:r>
      <w:r w:rsidR="00725E00" w:rsidRPr="009E65AD">
        <w:rPr>
          <w:rFonts w:ascii="Times New Roman" w:hAnsi="Times New Roman"/>
          <w:lang w:val="pt-PT"/>
        </w:rPr>
        <w:t>s Estados Unidos reiteram as seis notas de rodapé da resolução AG/RES. 2991 (LII-O/22) em sua totalidade</w:t>
      </w:r>
      <w:r w:rsidRPr="009E65AD">
        <w:rPr>
          <w:rFonts w:ascii="Times New Roman" w:hAnsi="Times New Roman"/>
        </w:rPr>
        <w:t>.</w:t>
      </w:r>
    </w:p>
  </w:footnote>
  <w:footnote w:id="9">
    <w:p w14:paraId="768F25CE" w14:textId="5E427AE2" w:rsidR="00725E00" w:rsidRPr="009E65AD" w:rsidRDefault="00725E00" w:rsidP="00725E00">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Pr="009E65AD">
        <w:rPr>
          <w:rStyle w:val="xxcontentpasted3"/>
          <w:rFonts w:ascii="Times New Roman" w:hAnsi="Times New Roman"/>
          <w:shd w:val="clear" w:color="auto" w:fill="FFFFFF"/>
        </w:rPr>
        <w:t xml:space="preserve">Os Estados Unidos da América não acreditam que os </w:t>
      </w:r>
      <w:r w:rsidR="00F4453A" w:rsidRPr="009E65AD">
        <w:rPr>
          <w:rStyle w:val="xxcontentpasted3"/>
          <w:rFonts w:ascii="Times New Roman" w:hAnsi="Times New Roman"/>
          <w:shd w:val="clear" w:color="auto" w:fill="FFFFFF"/>
        </w:rPr>
        <w:t xml:space="preserve">“Princípios </w:t>
      </w:r>
      <w:r w:rsidRPr="009E65AD">
        <w:rPr>
          <w:rStyle w:val="xxcontentpasted3"/>
          <w:rFonts w:ascii="Times New Roman" w:hAnsi="Times New Roman"/>
          <w:shd w:val="clear" w:color="auto" w:fill="FFFFFF"/>
        </w:rPr>
        <w:t>de Mendez</w:t>
      </w:r>
      <w:r w:rsidR="00F4453A" w:rsidRPr="009E65AD">
        <w:rPr>
          <w:rStyle w:val="xxcontentpasted3"/>
          <w:rFonts w:ascii="Times New Roman" w:hAnsi="Times New Roman"/>
          <w:shd w:val="clear" w:color="auto" w:fill="FFFFFF"/>
        </w:rPr>
        <w:t>”</w:t>
      </w:r>
      <w:r w:rsidRPr="009E65AD">
        <w:rPr>
          <w:rStyle w:val="xxcontentpasted3"/>
          <w:rFonts w:ascii="Times New Roman" w:hAnsi="Times New Roman"/>
          <w:shd w:val="clear" w:color="auto" w:fill="FFFFFF"/>
        </w:rPr>
        <w:t xml:space="preserve"> estejam prontos para adoção pelas autoridades públicas, pois esses princípios e as orientações que</w:t>
      </w:r>
      <w:r w:rsidRPr="009E65AD">
        <w:rPr>
          <w:rFonts w:ascii="Times New Roman" w:hAnsi="Times New Roman"/>
        </w:rPr>
        <w:t xml:space="preserve">… </w:t>
      </w:r>
    </w:p>
  </w:footnote>
  <w:footnote w:id="10">
    <w:p w14:paraId="5A84633B" w14:textId="07FB2814" w:rsidR="00725E00" w:rsidRPr="009E65AD" w:rsidRDefault="00725E00" w:rsidP="00725E00">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0C01B4" w:rsidRPr="009E65AD">
        <w:rPr>
          <w:rFonts w:ascii="Times New Roman" w:hAnsi="Times New Roman"/>
        </w:rPr>
        <w:t>A seção “</w:t>
      </w:r>
      <w:r w:rsidRPr="009E65AD">
        <w:rPr>
          <w:rStyle w:val="xxcontentpasted4"/>
          <w:rFonts w:ascii="Times New Roman" w:hAnsi="Times New Roman"/>
          <w:shd w:val="clear" w:color="auto" w:fill="FFFFFF"/>
        </w:rPr>
        <w:t>Direitos humanos e meio ambiente</w:t>
      </w:r>
      <w:r w:rsidR="005731EC" w:rsidRPr="009E65AD">
        <w:rPr>
          <w:rStyle w:val="xxcontentpasted4"/>
          <w:rFonts w:ascii="Times New Roman" w:hAnsi="Times New Roman"/>
          <w:shd w:val="clear" w:color="auto" w:fill="FFFFFF"/>
        </w:rPr>
        <w:t>”</w:t>
      </w:r>
      <w:r w:rsidRPr="009E65AD">
        <w:rPr>
          <w:rStyle w:val="xxcontentpasted4"/>
          <w:rFonts w:ascii="Times New Roman" w:hAnsi="Times New Roman"/>
          <w:shd w:val="clear" w:color="auto" w:fill="FFFFFF"/>
        </w:rPr>
        <w:t xml:space="preserve"> da resolução AG/RES. 2991 (LII-O/22), que considera a </w:t>
      </w:r>
      <w:r w:rsidR="00015C3E" w:rsidRPr="009E65AD">
        <w:rPr>
          <w:rStyle w:val="xxcontentpasted4"/>
          <w:rFonts w:ascii="Times New Roman" w:hAnsi="Times New Roman"/>
          <w:shd w:val="clear" w:color="auto" w:fill="FFFFFF"/>
        </w:rPr>
        <w:t xml:space="preserve">Resolução </w:t>
      </w:r>
      <w:r w:rsidRPr="009E65AD">
        <w:rPr>
          <w:rStyle w:val="xxcontentpasted4"/>
          <w:rFonts w:ascii="Times New Roman" w:hAnsi="Times New Roman"/>
          <w:shd w:val="clear" w:color="auto" w:fill="FFFFFF"/>
        </w:rPr>
        <w:t xml:space="preserve">76/300 da Assembleia Geral das Nações Unidas sobre o direito a um … </w:t>
      </w:r>
    </w:p>
  </w:footnote>
  <w:footnote w:id="11">
    <w:p w14:paraId="1DE053D6" w14:textId="7F7F10F3" w:rsidR="00725E00" w:rsidRPr="009E65AD" w:rsidRDefault="00725E00" w:rsidP="00725E00">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143C57" w:rsidRPr="009E65AD">
        <w:rPr>
          <w:rFonts w:ascii="Times New Roman" w:hAnsi="Times New Roman"/>
        </w:rPr>
        <w:t xml:space="preserve">Os Estados Unidos apoiam os objetivos do Acordo </w:t>
      </w:r>
      <w:r w:rsidR="00CE68B6" w:rsidRPr="009E65AD">
        <w:rPr>
          <w:rFonts w:ascii="Times New Roman" w:hAnsi="Times New Roman"/>
        </w:rPr>
        <w:t xml:space="preserve">sobre Conservação e Uso Sustentável da Biodiversidade Marinha em Áreas Além da Jurisdição Nacional </w:t>
      </w:r>
      <w:r w:rsidR="00143C57" w:rsidRPr="009E65AD">
        <w:rPr>
          <w:rFonts w:ascii="Times New Roman" w:hAnsi="Times New Roman"/>
        </w:rPr>
        <w:t xml:space="preserve">e apoiam a ampla assinatura e ratificação do </w:t>
      </w:r>
      <w:r w:rsidR="005731EC" w:rsidRPr="009E65AD">
        <w:rPr>
          <w:rFonts w:ascii="Times New Roman" w:hAnsi="Times New Roman"/>
        </w:rPr>
        <w:t xml:space="preserve">acordo </w:t>
      </w:r>
      <w:r w:rsidR="00143C57" w:rsidRPr="009E65AD">
        <w:rPr>
          <w:rFonts w:ascii="Times New Roman" w:hAnsi="Times New Roman"/>
        </w:rPr>
        <w:t>pelo maior número possível de Estados</w:t>
      </w:r>
      <w:r w:rsidR="005731EC" w:rsidRPr="009E65AD">
        <w:rPr>
          <w:rFonts w:ascii="Times New Roman" w:hAnsi="Times New Roman"/>
        </w:rPr>
        <w:t xml:space="preserve"> </w:t>
      </w:r>
      <w:r w:rsidR="00143C57" w:rsidRPr="009E65AD">
        <w:rPr>
          <w:rFonts w:ascii="Times New Roman" w:hAnsi="Times New Roman"/>
        </w:rPr>
        <w:t xml:space="preserve">membros. Dito isto, </w:t>
      </w:r>
      <w:r w:rsidR="008E34E7" w:rsidRPr="009E65AD">
        <w:rPr>
          <w:rFonts w:ascii="Times New Roman" w:hAnsi="Times New Roman"/>
        </w:rPr>
        <w:t xml:space="preserve">esse </w:t>
      </w:r>
      <w:r w:rsidR="00143C57" w:rsidRPr="009E65AD">
        <w:rPr>
          <w:rFonts w:ascii="Times New Roman" w:hAnsi="Times New Roman"/>
        </w:rPr>
        <w:t>Acordo.</w:t>
      </w:r>
      <w:r w:rsidRPr="009E65AD">
        <w:rPr>
          <w:rFonts w:ascii="Times New Roman" w:hAnsi="Times New Roman"/>
          <w:shd w:val="clear" w:color="auto" w:fill="F9FAFC"/>
        </w:rPr>
        <w:t xml:space="preserve">.. </w:t>
      </w:r>
    </w:p>
  </w:footnote>
  <w:footnote w:id="12">
    <w:p w14:paraId="443E9DE5" w14:textId="2E1C744E" w:rsidR="00AE6A3F" w:rsidRPr="009E65AD" w:rsidRDefault="00AE6A3F" w:rsidP="00143C57">
      <w:pPr>
        <w:ind w:left="720" w:hanging="360"/>
        <w:rPr>
          <w:rFonts w:ascii="Times New Roman" w:hAnsi="Times New Roman"/>
          <w:sz w:val="20"/>
        </w:rPr>
      </w:pPr>
      <w:r w:rsidRPr="009E65AD">
        <w:rPr>
          <w:rStyle w:val="FootnoteReference"/>
          <w:rFonts w:ascii="Times New Roman" w:hAnsi="Times New Roman"/>
          <w:sz w:val="20"/>
          <w:vertAlign w:val="baseline"/>
        </w:rPr>
        <w:footnoteRef/>
      </w:r>
      <w:r w:rsidRPr="009E65AD">
        <w:rPr>
          <w:rFonts w:ascii="Times New Roman" w:hAnsi="Times New Roman"/>
          <w:sz w:val="20"/>
        </w:rPr>
        <w:t>.</w:t>
      </w:r>
      <w:r w:rsidRPr="009E65AD">
        <w:rPr>
          <w:rFonts w:ascii="Times New Roman" w:hAnsi="Times New Roman"/>
          <w:sz w:val="20"/>
        </w:rPr>
        <w:tab/>
      </w:r>
      <w:r w:rsidRPr="009E65AD">
        <w:rPr>
          <w:rFonts w:ascii="Times New Roman" w:hAnsi="Times New Roman"/>
          <w:sz w:val="20"/>
          <w:lang w:eastAsia="es-ES"/>
        </w:rPr>
        <w:t xml:space="preserve">A República de El Salvador reafirma seu compromisso com o direito à liberdade de expressão, o qual contribui para o fortalecimento de uma sociedade democrática e para a consolidação... </w:t>
      </w:r>
    </w:p>
  </w:footnote>
  <w:footnote w:id="13">
    <w:p w14:paraId="554B3B3B" w14:textId="7C5FF22F" w:rsidR="00143C57" w:rsidRPr="009E65AD" w:rsidRDefault="00143C57" w:rsidP="00143C57">
      <w:pPr>
        <w:pStyle w:val="xxxxxxxmsonormal"/>
        <w:shd w:val="clear" w:color="auto" w:fill="FFFFFF"/>
        <w:ind w:left="720" w:hanging="360"/>
        <w:jc w:val="both"/>
        <w:rPr>
          <w:rFonts w:ascii="Times New Roman" w:hAnsi="Times New Roman" w:cs="Times New Roman"/>
          <w:sz w:val="20"/>
          <w:szCs w:val="20"/>
          <w:lang w:val="pt-BR"/>
        </w:rPr>
      </w:pPr>
      <w:r w:rsidRPr="009E65AD">
        <w:rPr>
          <w:rStyle w:val="FootnoteReference"/>
          <w:rFonts w:ascii="Times New Roman" w:hAnsi="Times New Roman" w:cs="Times New Roman"/>
          <w:sz w:val="20"/>
          <w:szCs w:val="20"/>
          <w:vertAlign w:val="baseline"/>
        </w:rPr>
        <w:footnoteRef/>
      </w:r>
      <w:r w:rsidRPr="009E65AD">
        <w:rPr>
          <w:rFonts w:ascii="Times New Roman" w:hAnsi="Times New Roman" w:cs="Times New Roman"/>
          <w:sz w:val="20"/>
          <w:szCs w:val="20"/>
          <w:lang w:val="pt-BR"/>
        </w:rPr>
        <w:t>.</w:t>
      </w:r>
      <w:r w:rsidRPr="009E65AD">
        <w:rPr>
          <w:rFonts w:ascii="Times New Roman" w:hAnsi="Times New Roman" w:cs="Times New Roman"/>
          <w:sz w:val="20"/>
          <w:szCs w:val="20"/>
          <w:lang w:val="pt-BR"/>
        </w:rPr>
        <w:tab/>
      </w:r>
      <w:r w:rsidRPr="009E65AD">
        <w:rPr>
          <w:rStyle w:val="xxcontentpasted0"/>
          <w:rFonts w:ascii="Times New Roman" w:hAnsi="Times New Roman" w:cs="Times New Roman"/>
          <w:sz w:val="20"/>
          <w:szCs w:val="20"/>
          <w:shd w:val="clear" w:color="auto" w:fill="FFFFFF"/>
          <w:lang w:val="pt-BR"/>
        </w:rPr>
        <w:t xml:space="preserve">Os Estados Unidos observam que esta seção faz referência a </w:t>
      </w:r>
      <w:r w:rsidR="000C091F" w:rsidRPr="009E65AD">
        <w:rPr>
          <w:rStyle w:val="xxcontentpasted0"/>
          <w:rFonts w:ascii="Times New Roman" w:hAnsi="Times New Roman" w:cs="Times New Roman"/>
          <w:sz w:val="20"/>
          <w:szCs w:val="20"/>
          <w:shd w:val="clear" w:color="auto" w:fill="FFFFFF"/>
          <w:lang w:val="pt-BR"/>
        </w:rPr>
        <w:t>“</w:t>
      </w:r>
      <w:r w:rsidRPr="009E65AD">
        <w:rPr>
          <w:rStyle w:val="xxcontentpasted0"/>
          <w:rFonts w:ascii="Times New Roman" w:hAnsi="Times New Roman" w:cs="Times New Roman"/>
          <w:sz w:val="20"/>
          <w:szCs w:val="20"/>
          <w:shd w:val="clear" w:color="auto" w:fill="FFFFFF"/>
          <w:lang w:val="pt-BR"/>
        </w:rPr>
        <w:t>direitos</w:t>
      </w:r>
      <w:r w:rsidR="000C091F" w:rsidRPr="009E65AD">
        <w:rPr>
          <w:rStyle w:val="xxcontentpasted0"/>
          <w:rFonts w:ascii="Times New Roman" w:hAnsi="Times New Roman" w:cs="Times New Roman"/>
          <w:sz w:val="20"/>
          <w:szCs w:val="20"/>
          <w:shd w:val="clear" w:color="auto" w:fill="FFFFFF"/>
          <w:lang w:val="pt-BR"/>
        </w:rPr>
        <w:t>”</w:t>
      </w:r>
      <w:r w:rsidRPr="009E65AD">
        <w:rPr>
          <w:rStyle w:val="xxcontentpasted0"/>
          <w:rFonts w:ascii="Times New Roman" w:hAnsi="Times New Roman" w:cs="Times New Roman"/>
          <w:sz w:val="20"/>
          <w:szCs w:val="20"/>
          <w:shd w:val="clear" w:color="auto" w:fill="FFFFFF"/>
          <w:lang w:val="pt-BR"/>
        </w:rPr>
        <w:t xml:space="preserve"> que não existem no </w:t>
      </w:r>
      <w:r w:rsidR="001A02D5" w:rsidRPr="009E65AD">
        <w:rPr>
          <w:rStyle w:val="xxcontentpasted0"/>
          <w:rFonts w:ascii="Times New Roman" w:hAnsi="Times New Roman" w:cs="Times New Roman"/>
          <w:sz w:val="20"/>
          <w:szCs w:val="20"/>
          <w:shd w:val="clear" w:color="auto" w:fill="FFFFFF"/>
          <w:lang w:val="pt-BR"/>
        </w:rPr>
        <w:t>Direito Internacional</w:t>
      </w:r>
      <w:r w:rsidRPr="009E65AD">
        <w:rPr>
          <w:rStyle w:val="xxcontentpasted0"/>
          <w:rFonts w:ascii="Times New Roman" w:hAnsi="Times New Roman" w:cs="Times New Roman"/>
          <w:sz w:val="20"/>
          <w:szCs w:val="20"/>
          <w:shd w:val="clear" w:color="auto" w:fill="FFFFFF"/>
          <w:lang w:val="pt-BR"/>
        </w:rPr>
        <w:t xml:space="preserve"> </w:t>
      </w:r>
      <w:r w:rsidR="00C57626" w:rsidRPr="009E65AD">
        <w:rPr>
          <w:rStyle w:val="xxcontentpasted0"/>
          <w:rFonts w:ascii="Times New Roman" w:hAnsi="Times New Roman" w:cs="Times New Roman"/>
          <w:sz w:val="20"/>
          <w:szCs w:val="20"/>
          <w:shd w:val="clear" w:color="auto" w:fill="FFFFFF"/>
          <w:lang w:val="pt-BR"/>
        </w:rPr>
        <w:t xml:space="preserve">consuetudinário </w:t>
      </w:r>
      <w:r w:rsidRPr="009E65AD">
        <w:rPr>
          <w:rStyle w:val="xxcontentpasted0"/>
          <w:rFonts w:ascii="Times New Roman" w:hAnsi="Times New Roman" w:cs="Times New Roman"/>
          <w:sz w:val="20"/>
          <w:szCs w:val="20"/>
          <w:shd w:val="clear" w:color="auto" w:fill="FFFFFF"/>
          <w:lang w:val="pt-BR"/>
        </w:rPr>
        <w:t xml:space="preserve">ou em qualquer </w:t>
      </w:r>
      <w:r w:rsidR="001A02D5" w:rsidRPr="009E65AD">
        <w:rPr>
          <w:rStyle w:val="xxcontentpasted0"/>
          <w:rFonts w:ascii="Times New Roman" w:hAnsi="Times New Roman" w:cs="Times New Roman"/>
          <w:sz w:val="20"/>
          <w:szCs w:val="20"/>
          <w:shd w:val="clear" w:color="auto" w:fill="FFFFFF"/>
          <w:lang w:val="pt-BR"/>
        </w:rPr>
        <w:t xml:space="preserve">Direito Internacional </w:t>
      </w:r>
      <w:r w:rsidRPr="009E65AD">
        <w:rPr>
          <w:rStyle w:val="xxcontentpasted0"/>
          <w:rFonts w:ascii="Times New Roman" w:hAnsi="Times New Roman" w:cs="Times New Roman"/>
          <w:sz w:val="20"/>
          <w:szCs w:val="20"/>
          <w:shd w:val="clear" w:color="auto" w:fill="FFFFFF"/>
          <w:lang w:val="pt-BR"/>
        </w:rPr>
        <w:t>ou em quaisquer</w:t>
      </w:r>
      <w:r w:rsidRPr="009E65AD">
        <w:rPr>
          <w:rFonts w:ascii="Times New Roman" w:eastAsia="Calibri" w:hAnsi="Times New Roman" w:cs="Times New Roman"/>
          <w:sz w:val="20"/>
          <w:szCs w:val="20"/>
          <w:lang w:val="pt-BR"/>
        </w:rPr>
        <w:t xml:space="preserve">… </w:t>
      </w:r>
    </w:p>
  </w:footnote>
  <w:footnote w:id="14">
    <w:p w14:paraId="313C30BC" w14:textId="24027CA2" w:rsidR="00AE6A3F" w:rsidRPr="009E65AD" w:rsidRDefault="00AE6A3F" w:rsidP="00AE6A3F">
      <w:pPr>
        <w:pStyle w:val="FootnoteText"/>
        <w:tabs>
          <w:tab w:val="clear" w:pos="720"/>
          <w:tab w:val="left" w:pos="284"/>
        </w:tabs>
        <w:ind w:left="567" w:hanging="567"/>
        <w:rPr>
          <w:rFonts w:ascii="Times New Roman" w:hAnsi="Times New Roman"/>
        </w:rPr>
      </w:pPr>
      <w:r w:rsidRPr="009E65AD">
        <w:rPr>
          <w:rFonts w:ascii="Times New Roman" w:hAnsi="Times New Roman"/>
        </w:rPr>
        <w:tab/>
      </w:r>
      <w:r w:rsidRPr="009E65AD">
        <w:rPr>
          <w:rStyle w:val="FootnoteReference"/>
          <w:rFonts w:ascii="Times New Roman" w:hAnsi="Times New Roman"/>
          <w:vertAlign w:val="baseline"/>
        </w:rPr>
        <w:footnoteRef/>
      </w:r>
      <w:r w:rsidRPr="009E65AD">
        <w:rPr>
          <w:rFonts w:ascii="Times New Roman" w:hAnsi="Times New Roman"/>
        </w:rPr>
        <w:t>.</w:t>
      </w:r>
      <w:r w:rsidR="007F4269" w:rsidRPr="009E65AD">
        <w:rPr>
          <w:rFonts w:ascii="Times New Roman" w:hAnsi="Times New Roman"/>
        </w:rPr>
        <w:tab/>
      </w:r>
      <w:r w:rsidRPr="009E65AD">
        <w:rPr>
          <w:rFonts w:ascii="Times New Roman" w:hAnsi="Times New Roman"/>
        </w:rPr>
        <w:t xml:space="preserve">Os Estados Unidos não apoiam declarações ou resoluções que destaquem uma deficiência específica.  A comemoração de um dia específico para as pessoas com doenças raras separa esse grupo... </w:t>
      </w:r>
    </w:p>
  </w:footnote>
  <w:footnote w:id="15">
    <w:p w14:paraId="6E6EA5BF" w14:textId="5008B5F8" w:rsidR="00143C57" w:rsidRPr="009E65AD" w:rsidRDefault="00143C57" w:rsidP="00143C57">
      <w:pPr>
        <w:pStyle w:val="FootnoteText"/>
        <w:ind w:left="720" w:hanging="360"/>
        <w:rPr>
          <w:rFonts w:ascii="Times New Roman" w:hAnsi="Times New Roman"/>
        </w:rPr>
      </w:pPr>
      <w:r w:rsidRPr="009E65AD">
        <w:rPr>
          <w:rFonts w:ascii="Times New Roman" w:hAnsi="Times New Roman"/>
        </w:rPr>
        <w:footnoteRef/>
      </w:r>
      <w:r w:rsidRPr="009E65AD">
        <w:rPr>
          <w:rFonts w:ascii="Times New Roman" w:hAnsi="Times New Roman"/>
        </w:rPr>
        <w:t>.</w:t>
      </w:r>
      <w:r w:rsidRPr="009E65AD">
        <w:rPr>
          <w:rFonts w:ascii="Times New Roman" w:hAnsi="Times New Roman"/>
        </w:rPr>
        <w:tab/>
      </w:r>
      <w:r w:rsidR="00F475E3" w:rsidRPr="009E65AD">
        <w:rPr>
          <w:rFonts w:ascii="Times New Roman" w:hAnsi="Times New Roman"/>
        </w:rPr>
        <w:t xml:space="preserve">Trinidad e Tobago não pode associar-se ao consenso nesta resolução </w:t>
      </w:r>
      <w:r w:rsidR="001663BD" w:rsidRPr="009E65AD">
        <w:rPr>
          <w:rFonts w:ascii="Times New Roman" w:hAnsi="Times New Roman"/>
        </w:rPr>
        <w:t>em que</w:t>
      </w:r>
      <w:r w:rsidR="00F475E3" w:rsidRPr="009E65AD">
        <w:rPr>
          <w:rFonts w:ascii="Times New Roman" w:hAnsi="Times New Roman"/>
        </w:rPr>
        <w:t xml:space="preserve"> há referências à Convenção Americana sobre Direitos Humanos e ao seu Protocolo Adicional em Matéria de</w:t>
      </w:r>
      <w:r w:rsidR="001663BD" w:rsidRPr="009E65AD">
        <w:rPr>
          <w:rFonts w:ascii="Times New Roman" w:hAnsi="Times New Roman"/>
        </w:rPr>
        <w:t>..</w:t>
      </w:r>
      <w:r w:rsidRPr="009E65AD">
        <w:rPr>
          <w:rFonts w:ascii="Times New Roman" w:hAnsi="Times New Roman"/>
        </w:rPr>
        <w:t>.</w:t>
      </w:r>
    </w:p>
  </w:footnote>
  <w:footnote w:id="16">
    <w:p w14:paraId="25D98AAC" w14:textId="6365B8ED" w:rsidR="00143C57" w:rsidRPr="009E65AD" w:rsidRDefault="00143C57" w:rsidP="00143C57">
      <w:pPr>
        <w:pStyle w:val="FootnoteText"/>
        <w:ind w:left="720" w:hanging="360"/>
        <w:rPr>
          <w:rFonts w:ascii="Times New Roman" w:hAnsi="Times New Roman"/>
        </w:rPr>
      </w:pPr>
      <w:r w:rsidRPr="009E65AD">
        <w:rPr>
          <w:rFonts w:ascii="Times New Roman" w:hAnsi="Times New Roman"/>
          <w:lang w:val="es-AR"/>
        </w:rPr>
        <w:footnoteRef/>
      </w:r>
      <w:r w:rsidRPr="009E65AD">
        <w:rPr>
          <w:rFonts w:ascii="Times New Roman" w:hAnsi="Times New Roman"/>
        </w:rPr>
        <w:t>.</w:t>
      </w:r>
      <w:r w:rsidRPr="009E65AD">
        <w:rPr>
          <w:rFonts w:ascii="Times New Roman" w:hAnsi="Times New Roman"/>
        </w:rPr>
        <w:tab/>
      </w:r>
      <w:r w:rsidR="00F1725D" w:rsidRPr="009E65AD">
        <w:rPr>
          <w:rFonts w:ascii="Times New Roman" w:hAnsi="Times New Roman"/>
        </w:rPr>
        <w:t>A República do Paraguai reitera seu compromisso com os princípios da Declaração Universal dos Direitos Humanos e das convenções internacionais sobre a matéria, reafirmando os</w:t>
      </w:r>
      <w:r w:rsidRPr="009E65AD">
        <w:rPr>
          <w:rFonts w:ascii="Times New Roman" w:hAnsi="Times New Roman"/>
        </w:rPr>
        <w:t xml:space="preserve">… </w:t>
      </w:r>
    </w:p>
  </w:footnote>
  <w:footnote w:id="17">
    <w:p w14:paraId="25A9ACBF" w14:textId="2E32D2EC" w:rsidR="00143C57" w:rsidRPr="009E65AD" w:rsidRDefault="00143C57" w:rsidP="00143C57">
      <w:pPr>
        <w:pStyle w:val="FootnoteText"/>
        <w:ind w:left="720" w:hanging="360"/>
        <w:rPr>
          <w:rFonts w:ascii="Times New Roman" w:eastAsiaTheme="minorHAnsi"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F1725D" w:rsidRPr="009E65AD">
        <w:rPr>
          <w:rFonts w:ascii="Times New Roman" w:hAnsi="Times New Roman"/>
        </w:rPr>
        <w:t>A Guatemala promove, defende e protege os direitos humanos de todas as pessoas, sem qualquer discriminação, de acordo com os tratados internacionais. Isso é feito tendo em conta.</w:t>
      </w:r>
      <w:r w:rsidRPr="009E65AD">
        <w:rPr>
          <w:rFonts w:ascii="Times New Roman" w:hAnsi="Times New Roman"/>
        </w:rPr>
        <w:t xml:space="preserve">… </w:t>
      </w:r>
    </w:p>
  </w:footnote>
  <w:footnote w:id="18">
    <w:p w14:paraId="7954E111" w14:textId="52AF2884" w:rsidR="00143C57" w:rsidRPr="009E65AD" w:rsidRDefault="00143C57" w:rsidP="00143C57">
      <w:pPr>
        <w:pStyle w:val="FootnoteText"/>
        <w:ind w:left="720" w:hanging="360"/>
        <w:rPr>
          <w:rFonts w:ascii="Times New Roman" w:hAnsi="Times New Roman"/>
          <w:highlight w:val="yellow"/>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200059" w:rsidRPr="009E65AD">
        <w:rPr>
          <w:rFonts w:ascii="Times New Roman" w:eastAsia="Calibri" w:hAnsi="Times New Roman"/>
          <w:szCs w:val="22"/>
        </w:rPr>
        <w:t>Em conformidade com a Constituição do país, São Vicente e Granadinas promove, defende e protege os direitos humanos de todas as pessoas sem discriminação.</w:t>
      </w:r>
      <w:r w:rsidR="00A941CC" w:rsidRPr="009E65AD">
        <w:rPr>
          <w:rFonts w:ascii="Times New Roman" w:eastAsia="Calibri" w:hAnsi="Times New Roman"/>
          <w:szCs w:val="22"/>
        </w:rPr>
        <w:t xml:space="preserve"> </w:t>
      </w:r>
      <w:r w:rsidR="006658A6" w:rsidRPr="009E65AD">
        <w:rPr>
          <w:rFonts w:ascii="Times New Roman" w:eastAsia="Calibri" w:hAnsi="Times New Roman"/>
          <w:szCs w:val="22"/>
        </w:rPr>
        <w:t>“</w:t>
      </w:r>
      <w:r w:rsidR="001337FB" w:rsidRPr="009E65AD">
        <w:rPr>
          <w:rFonts w:ascii="Times New Roman" w:eastAsia="Calibri" w:hAnsi="Times New Roman"/>
          <w:szCs w:val="22"/>
        </w:rPr>
        <w:t>Toda pessoa...</w:t>
      </w:r>
      <w:r w:rsidRPr="009E65AD">
        <w:rPr>
          <w:rFonts w:ascii="Times New Roman" w:hAnsi="Times New Roman"/>
        </w:rPr>
        <w:t>.</w:t>
      </w:r>
    </w:p>
  </w:footnote>
  <w:footnote w:id="19">
    <w:p w14:paraId="484B4688" w14:textId="67A6592D" w:rsidR="00143C57" w:rsidRPr="009E65AD" w:rsidRDefault="00143C57" w:rsidP="00143C57">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60565D" w:rsidRPr="009E65AD">
        <w:rPr>
          <w:rFonts w:ascii="Times New Roman" w:hAnsi="Times New Roman"/>
        </w:rPr>
        <w:t>O Governo do Peru une-se ao consenso. Não obstante, declara que, com relação ao parágrafo 2º desta seção, o faz em conformidade com o disposto nos instrumentos internacionais na...</w:t>
      </w:r>
    </w:p>
  </w:footnote>
  <w:footnote w:id="20">
    <w:p w14:paraId="0ADDA4E7" w14:textId="56884EB0" w:rsidR="00143C57" w:rsidRPr="009E65AD" w:rsidRDefault="00143C57" w:rsidP="00143C57">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455DC8" w:rsidRPr="009E65AD">
        <w:rPr>
          <w:rFonts w:ascii="Times New Roman" w:hAnsi="Times New Roman"/>
        </w:rPr>
        <w:t xml:space="preserve">O Governo de Barbados declara que esta seção da resolução contém uma série de questões e termos que não são abordados nas leis nacionais nem têm o consenso nacional. Por esse </w:t>
      </w:r>
      <w:proofErr w:type="gramStart"/>
      <w:r w:rsidR="00455DC8" w:rsidRPr="009E65AD">
        <w:rPr>
          <w:rFonts w:ascii="Times New Roman" w:hAnsi="Times New Roman"/>
        </w:rPr>
        <w:t>motivo,</w:t>
      </w:r>
      <w:r w:rsidR="00D44FA9" w:rsidRPr="009E65AD">
        <w:rPr>
          <w:rFonts w:ascii="Times New Roman" w:hAnsi="Times New Roman"/>
        </w:rPr>
        <w:t>...</w:t>
      </w:r>
      <w:proofErr w:type="gramEnd"/>
    </w:p>
  </w:footnote>
  <w:footnote w:id="21">
    <w:p w14:paraId="6909F2E9" w14:textId="77777777" w:rsidR="00C54142" w:rsidRPr="009E65AD" w:rsidRDefault="00C54142" w:rsidP="00C54142">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 xml:space="preserve">A República de El Salvador reafirma seu firme propósito de cumprir suas obrigações e compromissos adquiridos, tanto no Sistema Interamericano como em nível </w:t>
      </w:r>
      <w:proofErr w:type="gramStart"/>
      <w:r w:rsidRPr="009E65AD">
        <w:rPr>
          <w:rFonts w:ascii="Times New Roman" w:hAnsi="Times New Roman"/>
        </w:rPr>
        <w:t>universal,...</w:t>
      </w:r>
      <w:proofErr w:type="gramEnd"/>
      <w:r w:rsidRPr="009E65AD" w:rsidDel="00C1090C">
        <w:rPr>
          <w:rFonts w:ascii="Times New Roman" w:hAnsi="Times New Roman"/>
          <w:highlight w:val="yellow"/>
        </w:rPr>
        <w:t xml:space="preserve"> </w:t>
      </w:r>
    </w:p>
  </w:footnote>
  <w:footnote w:id="22">
    <w:p w14:paraId="12496514" w14:textId="77777777" w:rsidR="00694168" w:rsidRPr="009E65AD" w:rsidRDefault="00694168" w:rsidP="00694168">
      <w:pPr>
        <w:pStyle w:val="NormalWeb"/>
        <w:ind w:left="720" w:hanging="360"/>
        <w:textAlignment w:val="baseline"/>
        <w:rPr>
          <w:sz w:val="20"/>
          <w:szCs w:val="20"/>
        </w:rPr>
      </w:pPr>
      <w:r w:rsidRPr="009E65AD">
        <w:rPr>
          <w:rStyle w:val="FootnoteReference"/>
          <w:sz w:val="20"/>
          <w:szCs w:val="20"/>
          <w:vertAlign w:val="baseline"/>
        </w:rPr>
        <w:footnoteRef/>
      </w:r>
      <w:r w:rsidRPr="009E65AD">
        <w:rPr>
          <w:sz w:val="20"/>
          <w:szCs w:val="20"/>
        </w:rPr>
        <w:t>.</w:t>
      </w:r>
      <w:r w:rsidRPr="009E65AD">
        <w:rPr>
          <w:sz w:val="20"/>
          <w:szCs w:val="20"/>
        </w:rPr>
        <w:tab/>
      </w:r>
      <w:r w:rsidRPr="009E65AD">
        <w:rPr>
          <w:rStyle w:val="xxcontentpasted1"/>
          <w:sz w:val="20"/>
          <w:szCs w:val="20"/>
          <w:shd w:val="clear" w:color="auto" w:fill="FFFFFF"/>
        </w:rPr>
        <w:t>Os Estados Unidos recordam a distinção entre direitos humanos, cujos beneficiários são os indivíduos, e direitos coletivos, cujos beneficiários são os povos. Os Estados Unidos lembram...</w:t>
      </w:r>
    </w:p>
  </w:footnote>
  <w:footnote w:id="23">
    <w:p w14:paraId="03527F49" w14:textId="37B48780" w:rsidR="00F1725D" w:rsidRPr="009E65AD" w:rsidRDefault="00F1725D" w:rsidP="00F1725D">
      <w:pPr>
        <w:pStyle w:val="FootnoteText"/>
        <w:ind w:left="720" w:hanging="360"/>
        <w:rPr>
          <w:rStyle w:val="xxcontentpasted1"/>
          <w:rFonts w:ascii="Times New Roman" w:hAnsi="Times New Roman"/>
          <w:shd w:val="clear" w:color="auto" w:fill="FFFFFF"/>
        </w:rPr>
      </w:pPr>
      <w:r w:rsidRPr="009E65AD">
        <w:rPr>
          <w:rStyle w:val="xxcontentpasted1"/>
          <w:rFonts w:ascii="Times New Roman" w:hAnsi="Times New Roman"/>
          <w:shd w:val="clear" w:color="auto" w:fill="FFFFFF"/>
        </w:rPr>
        <w:footnoteRef/>
      </w:r>
      <w:r w:rsidRPr="009E65AD">
        <w:rPr>
          <w:rStyle w:val="xxcontentpasted1"/>
          <w:rFonts w:ascii="Times New Roman" w:hAnsi="Times New Roman"/>
          <w:shd w:val="clear" w:color="auto" w:fill="FFFFFF"/>
        </w:rPr>
        <w:t>.</w:t>
      </w:r>
      <w:r w:rsidRPr="009E65AD">
        <w:rPr>
          <w:rStyle w:val="xxcontentpasted1"/>
          <w:rFonts w:ascii="Times New Roman" w:hAnsi="Times New Roman"/>
          <w:shd w:val="clear" w:color="auto" w:fill="FFFFFF"/>
        </w:rPr>
        <w:tab/>
      </w:r>
      <w:r w:rsidR="008122C8" w:rsidRPr="009E65AD">
        <w:rPr>
          <w:rStyle w:val="xxcontentpasted1"/>
          <w:rFonts w:ascii="Times New Roman" w:hAnsi="Times New Roman"/>
          <w:shd w:val="clear" w:color="auto" w:fill="FFFFFF"/>
        </w:rPr>
        <w:t xml:space="preserve">Os Estados Unidos renovam a nota de rodapé </w:t>
      </w:r>
      <w:r w:rsidR="001B068E" w:rsidRPr="009E65AD">
        <w:rPr>
          <w:rStyle w:val="xxcontentpasted1"/>
          <w:rFonts w:ascii="Times New Roman" w:hAnsi="Times New Roman"/>
          <w:shd w:val="clear" w:color="auto" w:fill="FFFFFF"/>
        </w:rPr>
        <w:t xml:space="preserve">incluída na resolução </w:t>
      </w:r>
      <w:r w:rsidR="001333DA" w:rsidRPr="009E65AD">
        <w:rPr>
          <w:rFonts w:ascii="Times New Roman" w:hAnsi="Times New Roman"/>
        </w:rPr>
        <w:t xml:space="preserve">AG/RES.2991 (LII-0/22), parágrafo dispositivo 4º, seção </w:t>
      </w:r>
      <w:proofErr w:type="spellStart"/>
      <w:r w:rsidR="001333DA" w:rsidRPr="009E65AD">
        <w:rPr>
          <w:rFonts w:ascii="Times New Roman" w:hAnsi="Times New Roman"/>
        </w:rPr>
        <w:t>xxi</w:t>
      </w:r>
      <w:proofErr w:type="spellEnd"/>
      <w:r w:rsidR="001333DA" w:rsidRPr="009E65AD">
        <w:rPr>
          <w:rFonts w:ascii="Times New Roman" w:hAnsi="Times New Roman"/>
        </w:rPr>
        <w:t>, em sua totalidade</w:t>
      </w:r>
      <w:r w:rsidRPr="009E65AD">
        <w:rPr>
          <w:rStyle w:val="xxcontentpasted1"/>
          <w:rFonts w:ascii="Times New Roman" w:hAnsi="Times New Roman"/>
          <w:shd w:val="clear" w:color="auto" w:fill="FFFFFF"/>
        </w:rPr>
        <w:t>.</w:t>
      </w:r>
    </w:p>
  </w:footnote>
  <w:footnote w:id="24">
    <w:p w14:paraId="188093C8" w14:textId="1A3318A2" w:rsidR="00EF6147" w:rsidRPr="009E65AD" w:rsidRDefault="00EF6147" w:rsidP="005931CD">
      <w:pPr>
        <w:pStyle w:val="FootnoteText"/>
        <w:tabs>
          <w:tab w:val="left" w:pos="360"/>
        </w:tabs>
        <w:ind w:left="720" w:hanging="720"/>
        <w:rPr>
          <w:rFonts w:ascii="Times New Roman" w:hAnsi="Times New Roman"/>
        </w:rPr>
      </w:pPr>
      <w:r w:rsidRPr="009E65AD">
        <w:rPr>
          <w:rFonts w:ascii="Times New Roman" w:hAnsi="Times New Roman"/>
        </w:rPr>
        <w:tab/>
      </w: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9A25E1" w:rsidRPr="009E65AD">
        <w:rPr>
          <w:rFonts w:ascii="Times New Roman" w:hAnsi="Times New Roman"/>
        </w:rPr>
        <w:t xml:space="preserve">O Estado Plurinacional da Bolívia deixa registrado que se mantém vigente e renovada a obrigação da </w:t>
      </w:r>
      <w:proofErr w:type="spellStart"/>
      <w:r w:rsidR="009A25E1" w:rsidRPr="009E65AD">
        <w:rPr>
          <w:rFonts w:ascii="Times New Roman" w:hAnsi="Times New Roman"/>
        </w:rPr>
        <w:t>Secretaria-Geral</w:t>
      </w:r>
      <w:proofErr w:type="spellEnd"/>
      <w:r w:rsidR="009A25E1" w:rsidRPr="009E65AD">
        <w:rPr>
          <w:rFonts w:ascii="Times New Roman" w:hAnsi="Times New Roman"/>
        </w:rPr>
        <w:t xml:space="preserve"> da Organização dos Estados Americanos constante...</w:t>
      </w:r>
    </w:p>
  </w:footnote>
  <w:footnote w:id="25">
    <w:p w14:paraId="015BAD2B" w14:textId="77777777" w:rsidR="00F2607A" w:rsidRPr="009E65AD" w:rsidRDefault="00F2607A" w:rsidP="00F2607A">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Pr="009E65AD">
        <w:rPr>
          <w:rStyle w:val="s1"/>
          <w:rFonts w:ascii="Times New Roman" w:hAnsi="Times New Roman"/>
          <w:lang w:val="pt-PT"/>
        </w:rPr>
        <w:t>A República do Panamá adere aos princípios da liberdade de pensamento e expressão contemplados na Convenção Americana sobre Direitos Humanos</w:t>
      </w:r>
      <w:r w:rsidRPr="009E65AD">
        <w:rPr>
          <w:rStyle w:val="s1"/>
          <w:rFonts w:ascii="Times New Roman" w:hAnsi="Times New Roman"/>
        </w:rPr>
        <w:t>.</w:t>
      </w:r>
    </w:p>
  </w:footnote>
  <w:footnote w:id="26">
    <w:p w14:paraId="14C55742" w14:textId="1684E6EA" w:rsidR="009E6A97" w:rsidRPr="009E65AD" w:rsidRDefault="009E6A97" w:rsidP="009E6A97">
      <w:pPr>
        <w:pStyle w:val="FootnoteText"/>
        <w:ind w:left="720" w:hanging="360"/>
        <w:rPr>
          <w:rFonts w:ascii="Times New Roman" w:hAnsi="Times New Roman"/>
        </w:rPr>
      </w:pPr>
      <w:r w:rsidRPr="009E65AD">
        <w:rPr>
          <w:rStyle w:val="FootnoteReference"/>
          <w:rFonts w:ascii="Times New Roman" w:hAnsi="Times New Roman"/>
          <w:vertAlign w:val="baseline"/>
          <w:lang w:val="es-MX"/>
        </w:rPr>
        <w:footnoteRef/>
      </w:r>
      <w:r w:rsidRPr="009E65AD">
        <w:rPr>
          <w:rFonts w:ascii="Times New Roman" w:hAnsi="Times New Roman"/>
        </w:rPr>
        <w:t>.</w:t>
      </w:r>
      <w:r w:rsidRPr="009E65AD">
        <w:rPr>
          <w:rFonts w:ascii="Times New Roman" w:hAnsi="Times New Roman"/>
        </w:rPr>
        <w:tab/>
        <w:t xml:space="preserve">Trinidad </w:t>
      </w:r>
      <w:r w:rsidR="00813D73" w:rsidRPr="009E65AD">
        <w:rPr>
          <w:rFonts w:ascii="Times New Roman" w:hAnsi="Times New Roman"/>
        </w:rPr>
        <w:t>e</w:t>
      </w:r>
      <w:r w:rsidRPr="009E65AD">
        <w:rPr>
          <w:rFonts w:ascii="Times New Roman" w:hAnsi="Times New Roman"/>
        </w:rPr>
        <w:t xml:space="preserve"> Tobago n</w:t>
      </w:r>
      <w:r w:rsidR="00813D73" w:rsidRPr="009E65AD">
        <w:rPr>
          <w:rFonts w:ascii="Times New Roman" w:hAnsi="Times New Roman"/>
        </w:rPr>
        <w:t>ã</w:t>
      </w:r>
      <w:r w:rsidRPr="009E65AD">
        <w:rPr>
          <w:rFonts w:ascii="Times New Roman" w:hAnsi="Times New Roman"/>
        </w:rPr>
        <w:t>o p</w:t>
      </w:r>
      <w:r w:rsidR="00813D73" w:rsidRPr="009E65AD">
        <w:rPr>
          <w:rFonts w:ascii="Times New Roman" w:hAnsi="Times New Roman"/>
        </w:rPr>
        <w:t>o</w:t>
      </w:r>
      <w:r w:rsidRPr="009E65AD">
        <w:rPr>
          <w:rFonts w:ascii="Times New Roman" w:hAnsi="Times New Roman"/>
        </w:rPr>
        <w:t xml:space="preserve">de </w:t>
      </w:r>
      <w:r w:rsidR="00C822DD" w:rsidRPr="009E65AD">
        <w:rPr>
          <w:rFonts w:ascii="Times New Roman" w:hAnsi="Times New Roman"/>
        </w:rPr>
        <w:t>unir-se ao</w:t>
      </w:r>
      <w:r w:rsidRPr="009E65AD">
        <w:rPr>
          <w:rFonts w:ascii="Times New Roman" w:hAnsi="Times New Roman"/>
        </w:rPr>
        <w:t xml:space="preserve"> consenso sobre esta </w:t>
      </w:r>
      <w:r w:rsidR="00C822DD" w:rsidRPr="009E65AD">
        <w:rPr>
          <w:rFonts w:ascii="Times New Roman" w:hAnsi="Times New Roman"/>
        </w:rPr>
        <w:t>seção da resolução de</w:t>
      </w:r>
      <w:r w:rsidR="005C186A" w:rsidRPr="009E65AD">
        <w:rPr>
          <w:rFonts w:ascii="Times New Roman" w:hAnsi="Times New Roman"/>
        </w:rPr>
        <w:t>v</w:t>
      </w:r>
      <w:r w:rsidR="00C822DD" w:rsidRPr="009E65AD">
        <w:rPr>
          <w:rFonts w:ascii="Times New Roman" w:hAnsi="Times New Roman"/>
        </w:rPr>
        <w:t xml:space="preserve">ido à </w:t>
      </w:r>
      <w:r w:rsidR="005C186A" w:rsidRPr="009E65AD">
        <w:rPr>
          <w:rFonts w:ascii="Times New Roman" w:hAnsi="Times New Roman"/>
        </w:rPr>
        <w:t>referência</w:t>
      </w:r>
      <w:r w:rsidR="00C822DD" w:rsidRPr="009E65AD">
        <w:rPr>
          <w:rFonts w:ascii="Times New Roman" w:hAnsi="Times New Roman"/>
        </w:rPr>
        <w:t xml:space="preserve"> à </w:t>
      </w:r>
      <w:r w:rsidRPr="009E65AD">
        <w:rPr>
          <w:rFonts w:ascii="Times New Roman" w:hAnsi="Times New Roman"/>
        </w:rPr>
        <w:t>Conven</w:t>
      </w:r>
      <w:r w:rsidR="005C186A" w:rsidRPr="009E65AD">
        <w:rPr>
          <w:rFonts w:ascii="Times New Roman" w:hAnsi="Times New Roman"/>
        </w:rPr>
        <w:t>ção</w:t>
      </w:r>
      <w:r w:rsidRPr="009E65AD">
        <w:rPr>
          <w:rFonts w:ascii="Times New Roman" w:hAnsi="Times New Roman"/>
        </w:rPr>
        <w:t xml:space="preserve"> Americana sobre </w:t>
      </w:r>
      <w:r w:rsidR="005C186A" w:rsidRPr="009E65AD">
        <w:rPr>
          <w:rFonts w:ascii="Times New Roman" w:hAnsi="Times New Roman"/>
        </w:rPr>
        <w:t>Direitos</w:t>
      </w:r>
      <w:r w:rsidRPr="009E65AD">
        <w:rPr>
          <w:rFonts w:ascii="Times New Roman" w:hAnsi="Times New Roman"/>
        </w:rPr>
        <w:t xml:space="preserve"> Humanos, que denunci</w:t>
      </w:r>
      <w:r w:rsidR="005C186A" w:rsidRPr="009E65AD">
        <w:rPr>
          <w:rFonts w:ascii="Times New Roman" w:hAnsi="Times New Roman"/>
        </w:rPr>
        <w:t>ou</w:t>
      </w:r>
      <w:r w:rsidRPr="009E65AD">
        <w:rPr>
          <w:rFonts w:ascii="Times New Roman" w:hAnsi="Times New Roman"/>
        </w:rPr>
        <w:t>…</w:t>
      </w:r>
    </w:p>
  </w:footnote>
  <w:footnote w:id="27">
    <w:p w14:paraId="71B13931" w14:textId="2B4C2F6C" w:rsidR="009E6A97" w:rsidRPr="009E65AD" w:rsidRDefault="009E6A97" w:rsidP="009E6A97">
      <w:pPr>
        <w:pStyle w:val="FootnoteText"/>
        <w:ind w:left="720" w:hanging="360"/>
        <w:rPr>
          <w:rFonts w:ascii="Times New Roman" w:hAnsi="Times New Roman"/>
        </w:rPr>
      </w:pPr>
      <w:r w:rsidRPr="009E65AD">
        <w:rPr>
          <w:rStyle w:val="FootnoteReference"/>
          <w:rFonts w:ascii="Times New Roman" w:hAnsi="Times New Roman"/>
          <w:vertAlign w:val="baseline"/>
          <w:lang w:val="es-MX"/>
        </w:rPr>
        <w:footnoteRef/>
      </w:r>
      <w:r w:rsidRPr="009E65AD">
        <w:rPr>
          <w:rFonts w:ascii="Times New Roman" w:hAnsi="Times New Roman"/>
        </w:rPr>
        <w:t>.</w:t>
      </w:r>
      <w:r w:rsidRPr="009E65AD">
        <w:rPr>
          <w:rFonts w:ascii="Times New Roman" w:hAnsi="Times New Roman"/>
        </w:rPr>
        <w:tab/>
      </w:r>
      <w:r w:rsidR="00CA52DC" w:rsidRPr="009E65AD">
        <w:rPr>
          <w:rFonts w:ascii="Times New Roman" w:hAnsi="Times New Roman"/>
        </w:rPr>
        <w:t>O Estado da Guatemala reafirma seu compromisso com a defesa dos direitos humanos reconhecidos nos tratados internacionais, de acordo com os termos que aceitou de forma expressa</w:t>
      </w:r>
      <w:r w:rsidRPr="009E65AD">
        <w:rPr>
          <w:rFonts w:ascii="Times New Roman" w:hAnsi="Times New Roman"/>
        </w:rPr>
        <w:t>…</w:t>
      </w:r>
    </w:p>
  </w:footnote>
  <w:footnote w:id="28">
    <w:p w14:paraId="083124FA" w14:textId="1909B364" w:rsidR="00C839A6" w:rsidRPr="009E65AD" w:rsidRDefault="00C839A6" w:rsidP="00C839A6">
      <w:pPr>
        <w:pStyle w:val="FootnoteText"/>
        <w:tabs>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Pr="009E65AD">
        <w:rPr>
          <w:rStyle w:val="contentpasted0"/>
          <w:rFonts w:ascii="Times New Roman" w:hAnsi="Times New Roman"/>
          <w:szCs w:val="22"/>
        </w:rPr>
        <w:t xml:space="preserve">Como apoiado pela </w:t>
      </w:r>
      <w:r w:rsidR="005517B5" w:rsidRPr="009E65AD">
        <w:rPr>
          <w:rStyle w:val="contentpasted0"/>
          <w:rFonts w:ascii="Times New Roman" w:hAnsi="Times New Roman"/>
          <w:szCs w:val="22"/>
        </w:rPr>
        <w:t>“</w:t>
      </w:r>
      <w:r w:rsidRPr="009E65AD">
        <w:rPr>
          <w:rStyle w:val="contentpasted0"/>
          <w:rFonts w:ascii="Times New Roman" w:hAnsi="Times New Roman"/>
          <w:szCs w:val="22"/>
        </w:rPr>
        <w:t>Lei do Engajamento Legislativo da Organização dos Estados Americanos de 2020</w:t>
      </w:r>
      <w:r w:rsidR="005517B5" w:rsidRPr="009E65AD">
        <w:rPr>
          <w:rStyle w:val="contentpasted0"/>
          <w:rFonts w:ascii="Times New Roman" w:hAnsi="Times New Roman"/>
          <w:szCs w:val="22"/>
        </w:rPr>
        <w:t>”</w:t>
      </w:r>
      <w:r w:rsidRPr="009E65AD">
        <w:rPr>
          <w:rStyle w:val="contentpasted0"/>
          <w:rFonts w:ascii="Times New Roman" w:hAnsi="Times New Roman"/>
          <w:szCs w:val="22"/>
        </w:rPr>
        <w:t xml:space="preserve"> (Lei pública 116-343) dos Estados Unidos, que busca fortalecer a participação dos </w:t>
      </w:r>
      <w:r w:rsidRPr="009E65AD">
        <w:rPr>
          <w:rStyle w:val="contentpasted1"/>
          <w:rFonts w:ascii="Times New Roman" w:hAnsi="Times New Roman"/>
          <w:szCs w:val="22"/>
        </w:rPr>
        <w:t>legisladores..</w:t>
      </w:r>
      <w:r w:rsidRPr="009E65AD">
        <w:rPr>
          <w:rFonts w:ascii="Times New Roman" w:hAnsi="Times New Roman"/>
        </w:rPr>
        <w:t>.</w:t>
      </w:r>
    </w:p>
  </w:footnote>
  <w:footnote w:id="29">
    <w:p w14:paraId="0F47BB98" w14:textId="438F9887" w:rsidR="00B2147F" w:rsidRPr="009E65AD" w:rsidRDefault="00B2147F" w:rsidP="00B2147F">
      <w:pPr>
        <w:pStyle w:val="FootnoteText"/>
        <w:tabs>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b/>
          <w:bCs/>
        </w:rPr>
        <w:tab/>
      </w:r>
      <w:r w:rsidRPr="009E65AD">
        <w:rPr>
          <w:rFonts w:ascii="Times New Roman" w:hAnsi="Times New Roman"/>
        </w:rPr>
        <w:t xml:space="preserve">A promoção e o avanço do respeito aos direitos humanos e às liberdades fundamentais é uma das principais prioridades dos Estados Unidos. O combate à insegurança e a proteção dos... </w:t>
      </w:r>
    </w:p>
  </w:footnote>
  <w:footnote w:id="30">
    <w:p w14:paraId="4DF46FC3" w14:textId="6FFA9D6D" w:rsidR="00B2147F" w:rsidRPr="009E65AD" w:rsidRDefault="00B2147F" w:rsidP="00B2147F">
      <w:pPr>
        <w:pStyle w:val="FootnoteText"/>
        <w:tabs>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 xml:space="preserve">Os Estados Unidos não apoiam a seção v. pelos motivos expostos nesta nota de rodapé.  Os Estados Unidos acreditam que o Grupo de Peritos Governamentais </w:t>
      </w:r>
      <w:r w:rsidR="000239CA" w:rsidRPr="009E65AD">
        <w:rPr>
          <w:rFonts w:ascii="Times New Roman" w:hAnsi="Times New Roman"/>
        </w:rPr>
        <w:t xml:space="preserve">sobre Tecnologias Emergentes </w:t>
      </w:r>
      <w:r w:rsidR="00112CFA" w:rsidRPr="009E65AD">
        <w:rPr>
          <w:rFonts w:ascii="Times New Roman" w:hAnsi="Times New Roman"/>
        </w:rPr>
        <w:t>no...</w:t>
      </w:r>
      <w:r w:rsidRPr="009E65AD">
        <w:rPr>
          <w:rFonts w:ascii="Times New Roman" w:hAnsi="Times New Roman"/>
        </w:rPr>
        <w:t xml:space="preserve"> </w:t>
      </w:r>
    </w:p>
  </w:footnote>
  <w:footnote w:id="31">
    <w:p w14:paraId="357078DD" w14:textId="672CA7C8" w:rsidR="00B2147F" w:rsidRPr="009E65AD" w:rsidRDefault="00B2147F" w:rsidP="00B2147F">
      <w:pPr>
        <w:tabs>
          <w:tab w:val="left" w:pos="360"/>
        </w:tabs>
        <w:ind w:left="720" w:hanging="360"/>
        <w:rPr>
          <w:rFonts w:ascii="Times New Roman" w:hAnsi="Times New Roman"/>
          <w:sz w:val="20"/>
        </w:rPr>
      </w:pPr>
      <w:r w:rsidRPr="009E65AD">
        <w:rPr>
          <w:rStyle w:val="FootnoteReference"/>
          <w:rFonts w:ascii="Times New Roman" w:hAnsi="Times New Roman"/>
          <w:sz w:val="20"/>
          <w:vertAlign w:val="baseline"/>
        </w:rPr>
        <w:footnoteRef/>
      </w:r>
      <w:r w:rsidRPr="009E65AD">
        <w:rPr>
          <w:rFonts w:ascii="Times New Roman" w:hAnsi="Times New Roman"/>
          <w:sz w:val="20"/>
        </w:rPr>
        <w:t>.</w:t>
      </w:r>
      <w:r w:rsidRPr="009E65AD">
        <w:rPr>
          <w:rFonts w:ascii="Times New Roman" w:hAnsi="Times New Roman"/>
          <w:sz w:val="20"/>
        </w:rPr>
        <w:tab/>
        <w:t xml:space="preserve"> Embora os Estados Unidos não sejam signatários do Estatuto de Roma, ressaltamos nosso firme e profundo compromisso com a justiça e a responsabilidade, particularmente </w:t>
      </w:r>
      <w:r w:rsidR="004201AB" w:rsidRPr="009E65AD">
        <w:rPr>
          <w:rFonts w:ascii="Times New Roman" w:hAnsi="Times New Roman"/>
          <w:sz w:val="20"/>
        </w:rPr>
        <w:t>no caso dos</w:t>
      </w:r>
      <w:r w:rsidRPr="009E65AD">
        <w:rPr>
          <w:rFonts w:ascii="Times New Roman" w:hAnsi="Times New Roman"/>
          <w:sz w:val="20"/>
        </w:rPr>
        <w:t xml:space="preserve">... </w:t>
      </w:r>
    </w:p>
  </w:footnote>
  <w:footnote w:id="32">
    <w:p w14:paraId="63BEB6B6" w14:textId="6DDF96AA" w:rsidR="00885E0F" w:rsidRPr="009E65AD" w:rsidRDefault="00885E0F" w:rsidP="009B09EA">
      <w:pPr>
        <w:pStyle w:val="FootnoteText"/>
        <w:tabs>
          <w:tab w:val="clear" w:pos="720"/>
          <w:tab w:val="left" w:pos="450"/>
        </w:tabs>
        <w:ind w:left="720" w:hanging="720"/>
        <w:rPr>
          <w:rFonts w:ascii="Times New Roman" w:hAnsi="Times New Roman"/>
        </w:rPr>
      </w:pPr>
      <w:r w:rsidRPr="009E65AD">
        <w:rPr>
          <w:rFonts w:ascii="Times New Roman" w:hAnsi="Times New Roman"/>
        </w:rPr>
        <w:tab/>
      </w: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 xml:space="preserve">A República de El Salvador reafirma sua posição de princípios em matéria de Direito Internacional, no sentido de não se intervir nem ter ingerência nos assuntos internos de </w:t>
      </w:r>
      <w:r w:rsidR="00197211" w:rsidRPr="009E65AD">
        <w:rPr>
          <w:rFonts w:ascii="Times New Roman" w:hAnsi="Times New Roman"/>
        </w:rPr>
        <w:t>outro Estado.</w:t>
      </w:r>
    </w:p>
  </w:footnote>
  <w:footnote w:id="33">
    <w:p w14:paraId="596B800E" w14:textId="32A09E55" w:rsidR="00575FE0" w:rsidRPr="009E65AD" w:rsidRDefault="00575FE0" w:rsidP="00197211">
      <w:pPr>
        <w:pStyle w:val="FootnoteText"/>
        <w:tabs>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197211" w:rsidRPr="009E65AD">
        <w:rPr>
          <w:rFonts w:ascii="Times New Roman" w:hAnsi="Times New Roman"/>
        </w:rPr>
        <w:t xml:space="preserve">O México declara que, em conformidade com o capítulo VII da Carta das Nações Unidas, a criação de força armada internacional, ou similar, com funções </w:t>
      </w:r>
      <w:proofErr w:type="gramStart"/>
      <w:r w:rsidR="00197211" w:rsidRPr="009E65AD">
        <w:rPr>
          <w:rFonts w:ascii="Times New Roman" w:hAnsi="Times New Roman"/>
        </w:rPr>
        <w:t>coercitivas,..</w:t>
      </w:r>
      <w:r w:rsidRPr="009E65AD">
        <w:rPr>
          <w:rFonts w:ascii="Times New Roman" w:hAnsi="Times New Roman"/>
        </w:rPr>
        <w:t>.</w:t>
      </w:r>
      <w:proofErr w:type="gramEnd"/>
    </w:p>
  </w:footnote>
  <w:footnote w:id="34">
    <w:p w14:paraId="6F502DDE" w14:textId="6FC70F01" w:rsidR="00EF3062" w:rsidRPr="009E65AD" w:rsidRDefault="00EF3062" w:rsidP="00CC6118">
      <w:pPr>
        <w:pStyle w:val="FootnoteText"/>
        <w:ind w:left="720" w:hanging="450"/>
        <w:rPr>
          <w:rFonts w:ascii="Times New Roman" w:hAnsi="Times New Roman"/>
          <w:noProof/>
        </w:rPr>
      </w:pPr>
      <w:r w:rsidRPr="009E65AD">
        <w:rPr>
          <w:rStyle w:val="FootnoteReference"/>
          <w:rFonts w:ascii="Times New Roman" w:hAnsi="Times New Roman"/>
          <w:noProof/>
          <w:vertAlign w:val="baseline"/>
          <w:lang w:val="en-US"/>
        </w:rPr>
        <w:footnoteRef/>
      </w:r>
      <w:r w:rsidRPr="009E65AD">
        <w:rPr>
          <w:rFonts w:ascii="Times New Roman" w:hAnsi="Times New Roman"/>
          <w:noProof/>
        </w:rPr>
        <w:t>.</w:t>
      </w:r>
      <w:r w:rsidRPr="009E65AD">
        <w:rPr>
          <w:rFonts w:ascii="Times New Roman" w:hAnsi="Times New Roman"/>
          <w:noProof/>
        </w:rPr>
        <w:tab/>
        <w:t xml:space="preserve">Décimo Fórum sobre Medidas de Fortalecimento da Confiança e da Segurança, 2 de março de 2023; Vigésima </w:t>
      </w:r>
      <w:r w:rsidR="00907941" w:rsidRPr="009E65AD">
        <w:rPr>
          <w:rFonts w:ascii="Times New Roman" w:hAnsi="Times New Roman"/>
          <w:noProof/>
        </w:rPr>
        <w:t xml:space="preserve">Terceira Reunião Ordinária </w:t>
      </w:r>
      <w:r w:rsidRPr="009E65AD">
        <w:rPr>
          <w:rFonts w:ascii="Times New Roman" w:hAnsi="Times New Roman"/>
          <w:noProof/>
        </w:rPr>
        <w:t xml:space="preserve">da Comissão Consultiva da CIFTA, 5 de abril de 2023; ... </w:t>
      </w:r>
    </w:p>
  </w:footnote>
  <w:footnote w:id="35">
    <w:p w14:paraId="71FC9D19" w14:textId="77777777" w:rsidR="00EF3062" w:rsidRPr="009E65AD" w:rsidRDefault="00EF3062" w:rsidP="00EF3062">
      <w:pPr>
        <w:tabs>
          <w:tab w:val="clear" w:pos="1440"/>
        </w:tabs>
        <w:ind w:left="720" w:hanging="360"/>
        <w:rPr>
          <w:rFonts w:ascii="Times New Roman" w:hAnsi="Times New Roman"/>
          <w:sz w:val="20"/>
        </w:rPr>
      </w:pPr>
      <w:r w:rsidRPr="009E65AD">
        <w:rPr>
          <w:rStyle w:val="FootnoteReference"/>
          <w:rFonts w:ascii="Times New Roman" w:hAnsi="Times New Roman"/>
          <w:sz w:val="20"/>
          <w:vertAlign w:val="baseline"/>
        </w:rPr>
        <w:footnoteRef/>
      </w:r>
      <w:r w:rsidRPr="009E65AD">
        <w:rPr>
          <w:rFonts w:ascii="Times New Roman" w:hAnsi="Times New Roman"/>
          <w:sz w:val="20"/>
        </w:rPr>
        <w:t xml:space="preserve">. </w:t>
      </w:r>
      <w:r w:rsidRPr="009E65AD">
        <w:rPr>
          <w:rFonts w:ascii="Times New Roman" w:hAnsi="Times New Roman"/>
          <w:sz w:val="20"/>
        </w:rPr>
        <w:tab/>
        <w:t>A Delegação do Brasil não subscreve o capítulo em sua atual linguagem. A começar pelo título, a expressão “implicações da mudança do clima na segurança” não encontra respaldo na linguagem ...</w:t>
      </w:r>
    </w:p>
  </w:footnote>
  <w:footnote w:id="36">
    <w:p w14:paraId="0323C73D" w14:textId="77777777" w:rsidR="00EF3062" w:rsidRPr="009E65AD" w:rsidRDefault="00EF3062" w:rsidP="00EF3062">
      <w:pPr>
        <w:tabs>
          <w:tab w:val="clear" w:pos="1440"/>
        </w:tabs>
        <w:ind w:left="720" w:hanging="360"/>
        <w:rPr>
          <w:rFonts w:ascii="Times New Roman" w:hAnsi="Times New Roman"/>
          <w:sz w:val="20"/>
        </w:rPr>
      </w:pPr>
      <w:r w:rsidRPr="009E65AD">
        <w:rPr>
          <w:rStyle w:val="FootnoteReference"/>
          <w:rFonts w:ascii="Times New Roman" w:hAnsi="Times New Roman"/>
          <w:sz w:val="20"/>
          <w:vertAlign w:val="baseline"/>
        </w:rPr>
        <w:footnoteRef/>
      </w:r>
      <w:r w:rsidRPr="009E65AD">
        <w:rPr>
          <w:rFonts w:ascii="Times New Roman" w:hAnsi="Times New Roman"/>
          <w:sz w:val="20"/>
        </w:rPr>
        <w:t>.</w:t>
      </w:r>
      <w:r w:rsidRPr="009E65AD">
        <w:rPr>
          <w:rFonts w:ascii="Times New Roman" w:hAnsi="Times New Roman"/>
          <w:sz w:val="20"/>
        </w:rPr>
        <w:tab/>
      </w:r>
      <w:r w:rsidRPr="009E65AD">
        <w:rPr>
          <w:rStyle w:val="xbumpedfont15"/>
          <w:rFonts w:ascii="Times New Roman" w:hAnsi="Times New Roman"/>
          <w:sz w:val="20"/>
        </w:rPr>
        <w:t xml:space="preserve">Os Estados Unidos continuam comprometidos com o combate ao tráfico de armas de fogo. Embora não seja Estado Parte, as práticas dos Estados Unidos são coerentes com a CIFTA. </w:t>
      </w:r>
      <w:r w:rsidRPr="009E65AD">
        <w:rPr>
          <w:rStyle w:val="apple-converted-space"/>
          <w:rFonts w:ascii="Times New Roman" w:hAnsi="Times New Roman"/>
          <w:sz w:val="20"/>
        </w:rPr>
        <w:t>...</w:t>
      </w:r>
    </w:p>
  </w:footnote>
  <w:footnote w:id="37">
    <w:p w14:paraId="0E9F2C15" w14:textId="5FC68A4D" w:rsidR="00EF3062" w:rsidRPr="009E65AD" w:rsidRDefault="00EF3062" w:rsidP="00197211">
      <w:pPr>
        <w:pStyle w:val="FootnoteText"/>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E6677A" w:rsidRPr="009E65AD">
        <w:rPr>
          <w:rStyle w:val="xbumpedfont15"/>
          <w:rFonts w:ascii="Times New Roman" w:eastAsia="Times New Roman" w:hAnsi="Times New Roman"/>
        </w:rPr>
        <w:t>Os Estados Unidos continuam comprometidos com o combate ao tráfico de armas de fogo. Embora não seja Estado Parte, as práticas dos Estados Unidos são coerentes com a CIFTA</w:t>
      </w:r>
      <w:r w:rsidR="004C3841" w:rsidRPr="009E65AD">
        <w:rPr>
          <w:rStyle w:val="apple-converted-space"/>
          <w:rFonts w:ascii="Times New Roman" w:eastAsia="Times New Roman" w:hAnsi="Times New Roman"/>
        </w:rPr>
        <w:t>...</w:t>
      </w:r>
    </w:p>
  </w:footnote>
  <w:footnote w:id="38">
    <w:p w14:paraId="0B6AC899" w14:textId="77777777" w:rsidR="00EF3062" w:rsidRPr="009E65AD" w:rsidRDefault="00EF3062" w:rsidP="00EF3062">
      <w:pPr>
        <w:tabs>
          <w:tab w:val="clear" w:pos="720"/>
        </w:tabs>
        <w:ind w:left="720" w:hanging="360"/>
        <w:rPr>
          <w:rFonts w:ascii="Times New Roman" w:hAnsi="Times New Roman"/>
          <w:noProof/>
          <w:sz w:val="20"/>
        </w:rPr>
      </w:pPr>
      <w:r w:rsidRPr="009E65AD">
        <w:rPr>
          <w:rStyle w:val="FootnoteReference"/>
          <w:rFonts w:ascii="Times New Roman" w:hAnsi="Times New Roman"/>
          <w:noProof/>
          <w:sz w:val="20"/>
          <w:vertAlign w:val="baseline"/>
          <w:lang w:val="en-US"/>
        </w:rPr>
        <w:footnoteRef/>
      </w:r>
      <w:r w:rsidRPr="009E65AD">
        <w:rPr>
          <w:rFonts w:ascii="Times New Roman" w:hAnsi="Times New Roman"/>
          <w:noProof/>
          <w:sz w:val="20"/>
        </w:rPr>
        <w:t>.</w:t>
      </w:r>
      <w:r w:rsidRPr="009E65AD">
        <w:rPr>
          <w:rFonts w:ascii="Times New Roman" w:hAnsi="Times New Roman"/>
          <w:noProof/>
          <w:sz w:val="20"/>
        </w:rPr>
        <w:tab/>
        <w:t>Lista provisória de reuniões.</w:t>
      </w:r>
    </w:p>
  </w:footnote>
  <w:footnote w:id="39">
    <w:p w14:paraId="63BC73D2" w14:textId="7984862C" w:rsidR="009D159C" w:rsidRPr="009E65AD" w:rsidRDefault="009D159C" w:rsidP="00197211">
      <w:pPr>
        <w:pStyle w:val="FootnoteText"/>
        <w:tabs>
          <w:tab w:val="clear" w:pos="720"/>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A República de El Salvador expressa sua reserva a todo o conteúdo desta resolução, uma vez que foi negociada e adotada sem considerar alternativas que buscassem favorecer o uso...</w:t>
      </w:r>
    </w:p>
  </w:footnote>
  <w:footnote w:id="40">
    <w:p w14:paraId="5934B306" w14:textId="10AE845B" w:rsidR="009E65AD" w:rsidRPr="009E65AD" w:rsidRDefault="009E65AD" w:rsidP="009E65AD">
      <w:pPr>
        <w:pStyle w:val="FootnoteText"/>
        <w:tabs>
          <w:tab w:val="clear" w:pos="720"/>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O Estado Plurinacional da Bolívia deixa registrada sua oposição à consideração e adoção pelo Conselho Permanente da Organização dos Estados Americanos da resolução</w:t>
      </w:r>
      <w:r>
        <w:rPr>
          <w:rFonts w:ascii="Times New Roman" w:hAnsi="Times New Roman"/>
        </w:rPr>
        <w:t>...</w:t>
      </w:r>
      <w:r w:rsidRPr="009E65AD">
        <w:rPr>
          <w:rFonts w:ascii="Times New Roman" w:hAnsi="Times New Roman"/>
        </w:rPr>
        <w:t xml:space="preserve"> </w:t>
      </w:r>
    </w:p>
  </w:footnote>
  <w:footnote w:id="41">
    <w:p w14:paraId="4D0F2EC9" w14:textId="6C1C33C1" w:rsidR="009D159C" w:rsidRPr="009E65AD" w:rsidRDefault="009D159C" w:rsidP="00197211">
      <w:pPr>
        <w:pStyle w:val="FootnoteText"/>
        <w:tabs>
          <w:tab w:val="left" w:pos="360"/>
        </w:tabs>
        <w:ind w:left="720"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742F99" w:rsidRPr="009E65AD">
        <w:rPr>
          <w:rFonts w:ascii="Times New Roman" w:hAnsi="Times New Roman"/>
        </w:rPr>
        <w:t>O México faz constar sua oposição à consideração e aprovação pelo Conselho Permanente da Organização dos Estados Americanos da resolução CP/RES. 1225 (2434/23</w:t>
      </w:r>
      <w:proofErr w:type="gramStart"/>
      <w:r w:rsidR="00742F99" w:rsidRPr="009E65AD">
        <w:rPr>
          <w:rFonts w:ascii="Times New Roman" w:hAnsi="Times New Roman"/>
        </w:rPr>
        <w:t>),...</w:t>
      </w:r>
      <w:proofErr w:type="gramEnd"/>
    </w:p>
  </w:footnote>
  <w:footnote w:id="42">
    <w:p w14:paraId="5A81731F" w14:textId="77777777" w:rsidR="00DD4FA0" w:rsidRPr="009E65AD" w:rsidRDefault="00DD4FA0" w:rsidP="00DD4FA0">
      <w:pPr>
        <w:pStyle w:val="FootnoteText"/>
        <w:tabs>
          <w:tab w:val="clear" w:pos="720"/>
          <w:tab w:val="left" w:pos="708"/>
        </w:tabs>
        <w:ind w:left="720" w:right="-389"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t>Este cargo continuará sendo de confiança até que a Assembleia Geral aprove as modificações nos estatutos pertinentes, necessárias para que o Secretário Executivo seja selecionado mediante um processo de concurso.</w:t>
      </w:r>
    </w:p>
  </w:footnote>
  <w:footnote w:id="43">
    <w:p w14:paraId="332A45A7" w14:textId="21497CB4" w:rsidR="00DD4FA0" w:rsidRPr="009E65AD" w:rsidRDefault="00DD4FA0" w:rsidP="00DD4FA0">
      <w:pPr>
        <w:pStyle w:val="FootnoteText"/>
        <w:tabs>
          <w:tab w:val="clear" w:pos="720"/>
          <w:tab w:val="left" w:pos="708"/>
        </w:tabs>
        <w:ind w:left="720" w:right="-389" w:hanging="360"/>
        <w:rPr>
          <w:rFonts w:ascii="Times New Roman" w:hAnsi="Times New Roman"/>
        </w:rPr>
      </w:pPr>
      <w:r w:rsidRPr="009E65AD">
        <w:rPr>
          <w:rStyle w:val="FootnoteReference"/>
          <w:rFonts w:ascii="Times New Roman" w:hAnsi="Times New Roman"/>
          <w:vertAlign w:val="baseline"/>
        </w:rPr>
        <w:footnoteRef/>
      </w:r>
      <w:r w:rsidRPr="009E65AD">
        <w:rPr>
          <w:rFonts w:ascii="Times New Roman" w:hAnsi="Times New Roman"/>
        </w:rPr>
        <w:t>.</w:t>
      </w:r>
      <w:r w:rsidRPr="009E65AD">
        <w:rPr>
          <w:rFonts w:ascii="Times New Roman" w:hAnsi="Times New Roman"/>
        </w:rPr>
        <w:tab/>
      </w:r>
      <w:r w:rsidR="009F5BFE" w:rsidRPr="009E65AD">
        <w:rPr>
          <w:rFonts w:ascii="Times New Roman" w:hAnsi="Times New Roman"/>
          <w:i/>
          <w:iCs/>
        </w:rPr>
        <w:t>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4AF6" w14:textId="0EF839D0" w:rsidR="004778C0" w:rsidRDefault="004778C0">
    <w:pPr>
      <w:pStyle w:val="Header"/>
      <w:jc w:val="center"/>
    </w:pPr>
  </w:p>
  <w:p w14:paraId="5D3B3882" w14:textId="77777777" w:rsidR="004778C0" w:rsidRDefault="004778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C51B" w14:textId="2C906011" w:rsidR="00B11C02" w:rsidRDefault="00B11C02">
    <w:pPr>
      <w:pStyle w:val="Header"/>
      <w:jc w:val="center"/>
    </w:pPr>
    <w:r>
      <w:t xml:space="preserve">- </w:t>
    </w:r>
    <w:sdt>
      <w:sdtPr>
        <w:id w:val="-4479253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2666A796" w14:textId="77777777" w:rsidR="00EF6147" w:rsidRDefault="00EF61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9280B" w14:textId="74C123B9" w:rsidR="00B11C02" w:rsidRDefault="00B11C02">
    <w:pPr>
      <w:pStyle w:val="Header"/>
      <w:jc w:val="center"/>
    </w:pPr>
    <w:r>
      <w:t xml:space="preserve">- </w:t>
    </w:r>
    <w:sdt>
      <w:sdtPr>
        <w:id w:val="19198262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36D974C7" w14:textId="77777777" w:rsidR="00C31B2F" w:rsidRPr="003F339B" w:rsidRDefault="00C31B2F">
    <w:pPr>
      <w:pStyle w:val="Header"/>
      <w:jc w:val="cente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F900" w14:textId="7E18AF8C" w:rsidR="00F50C67" w:rsidRDefault="00F50C67">
    <w:pPr>
      <w:pStyle w:val="Header"/>
      <w:jc w:val="center"/>
    </w:pPr>
    <w:r>
      <w:t xml:space="preserve">- </w:t>
    </w:r>
    <w:sdt>
      <w:sdtPr>
        <w:id w:val="12789948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2E5E61">
          <w:rPr>
            <w:noProof/>
          </w:rPr>
          <w:t xml:space="preserve"> </w:t>
        </w:r>
        <w:r>
          <w:rPr>
            <w:noProof/>
          </w:rPr>
          <w:t>-</w:t>
        </w:r>
      </w:sdtContent>
    </w:sdt>
  </w:p>
  <w:p w14:paraId="0FAAA226" w14:textId="77777777" w:rsidR="00C31B2F" w:rsidRPr="00010232" w:rsidRDefault="00C31B2F" w:rsidP="00133C49">
    <w:pPr>
      <w:pStyle w:val="Header"/>
      <w:rPr>
        <w:rFonts w:ascii="Times New Roman" w:hAnsi="Times New Roman"/>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3E0D" w14:textId="77777777" w:rsidR="008D001A" w:rsidRDefault="008D001A">
    <w:pPr>
      <w:pStyle w:val="Header"/>
      <w:jc w:val="center"/>
    </w:pPr>
    <w:sdt>
      <w:sdtPr>
        <w:id w:val="-326675205"/>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sdtContent>
    </w:sdt>
    <w:r>
      <w:rPr>
        <w:noProof/>
      </w:rPr>
      <w:t xml:space="preserve"> -</w:t>
    </w:r>
  </w:p>
  <w:p w14:paraId="0DE25796" w14:textId="77777777" w:rsidR="008D001A" w:rsidRDefault="008D001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062A8" w14:textId="77777777" w:rsidR="008D001A" w:rsidRPr="008D001A" w:rsidRDefault="008D001A">
    <w:pPr>
      <w:pStyle w:val="Header"/>
      <w:jc w:val="center"/>
      <w:rPr>
        <w:color w:val="FFFFFF" w:themeColor="background1"/>
      </w:rPr>
    </w:pPr>
    <w:sdt>
      <w:sdtPr>
        <w:rPr>
          <w:color w:val="FFFFFF" w:themeColor="background1"/>
        </w:rPr>
        <w:id w:val="-1227679153"/>
        <w:docPartObj>
          <w:docPartGallery w:val="Page Numbers (Top of Page)"/>
          <w:docPartUnique/>
        </w:docPartObj>
      </w:sdtPr>
      <w:sdtEndPr>
        <w:rPr>
          <w:noProof/>
        </w:rPr>
      </w:sdtEndPr>
      <w:sdtContent>
        <w:r w:rsidRPr="008D001A">
          <w:rPr>
            <w:color w:val="FFFFFF" w:themeColor="background1"/>
          </w:rPr>
          <w:t xml:space="preserve">- </w:t>
        </w:r>
        <w:r w:rsidRPr="008D001A">
          <w:rPr>
            <w:color w:val="FFFFFF" w:themeColor="background1"/>
          </w:rPr>
          <w:fldChar w:fldCharType="begin"/>
        </w:r>
        <w:r w:rsidRPr="008D001A">
          <w:rPr>
            <w:color w:val="FFFFFF" w:themeColor="background1"/>
          </w:rPr>
          <w:instrText xml:space="preserve"> PAGE   \* MERGEFORMAT </w:instrText>
        </w:r>
        <w:r w:rsidRPr="008D001A">
          <w:rPr>
            <w:color w:val="FFFFFF" w:themeColor="background1"/>
          </w:rPr>
          <w:fldChar w:fldCharType="separate"/>
        </w:r>
        <w:r w:rsidRPr="008D001A">
          <w:rPr>
            <w:noProof/>
            <w:color w:val="FFFFFF" w:themeColor="background1"/>
          </w:rPr>
          <w:t>2</w:t>
        </w:r>
        <w:r w:rsidRPr="008D001A">
          <w:rPr>
            <w:noProof/>
            <w:color w:val="FFFFFF" w:themeColor="background1"/>
          </w:rPr>
          <w:fldChar w:fldCharType="end"/>
        </w:r>
      </w:sdtContent>
    </w:sdt>
    <w:r w:rsidRPr="008D001A">
      <w:rPr>
        <w:noProof/>
        <w:color w:val="FFFFFF" w:themeColor="background1"/>
      </w:rPr>
      <w:t xml:space="preserve"> -</w:t>
    </w:r>
  </w:p>
  <w:p w14:paraId="5215A511" w14:textId="77777777" w:rsidR="008D001A" w:rsidRDefault="008D001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4A80" w14:textId="77777777" w:rsidR="008D001A" w:rsidRPr="008D001A" w:rsidRDefault="008D001A">
    <w:pPr>
      <w:pStyle w:val="Header"/>
      <w:jc w:val="center"/>
      <w:rPr>
        <w:color w:val="FFFFFF" w:themeColor="background1"/>
      </w:rPr>
    </w:pPr>
    <w:r w:rsidRPr="008D001A">
      <w:rPr>
        <w:color w:val="FFFFFF" w:themeColor="background1"/>
      </w:rPr>
      <w:t xml:space="preserve">- </w:t>
    </w:r>
    <w:sdt>
      <w:sdtPr>
        <w:rPr>
          <w:color w:val="FFFFFF" w:themeColor="background1"/>
        </w:rPr>
        <w:id w:val="-1755276605"/>
        <w:docPartObj>
          <w:docPartGallery w:val="Page Numbers (Top of Page)"/>
          <w:docPartUnique/>
        </w:docPartObj>
      </w:sdtPr>
      <w:sdtEndPr>
        <w:rPr>
          <w:noProof/>
        </w:rPr>
      </w:sdtEndPr>
      <w:sdtContent>
        <w:r w:rsidRPr="008D001A">
          <w:rPr>
            <w:color w:val="FFFFFF" w:themeColor="background1"/>
          </w:rPr>
          <w:fldChar w:fldCharType="begin"/>
        </w:r>
        <w:r w:rsidRPr="008D001A">
          <w:rPr>
            <w:color w:val="FFFFFF" w:themeColor="background1"/>
          </w:rPr>
          <w:instrText xml:space="preserve"> PAGE   \* MERGEFORMAT </w:instrText>
        </w:r>
        <w:r w:rsidRPr="008D001A">
          <w:rPr>
            <w:color w:val="FFFFFF" w:themeColor="background1"/>
          </w:rPr>
          <w:fldChar w:fldCharType="separate"/>
        </w:r>
        <w:r w:rsidRPr="008D001A">
          <w:rPr>
            <w:noProof/>
            <w:color w:val="FFFFFF" w:themeColor="background1"/>
          </w:rPr>
          <w:t>2</w:t>
        </w:r>
        <w:r w:rsidRPr="008D001A">
          <w:rPr>
            <w:noProof/>
            <w:color w:val="FFFFFF" w:themeColor="background1"/>
          </w:rPr>
          <w:fldChar w:fldCharType="end"/>
        </w:r>
        <w:r w:rsidRPr="008D001A">
          <w:rPr>
            <w:noProof/>
            <w:color w:val="FFFFFF" w:themeColor="background1"/>
          </w:rPr>
          <w:t xml:space="preserve"> -</w:t>
        </w:r>
      </w:sdtContent>
    </w:sdt>
  </w:p>
  <w:p w14:paraId="33F3F9A0" w14:textId="77777777" w:rsidR="008D001A" w:rsidRPr="008D001A" w:rsidRDefault="008D001A" w:rsidP="00133C49">
    <w:pPr>
      <w:pStyle w:val="Header"/>
      <w:rPr>
        <w:rFonts w:ascii="Times New Roman" w:hAnsi="Times New Roman"/>
        <w:color w:val="FFFFFF" w:themeColor="background1"/>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E92D" w14:textId="77777777" w:rsidR="008D001A" w:rsidRPr="008D001A" w:rsidRDefault="008D001A">
    <w:pPr>
      <w:pStyle w:val="Header"/>
      <w:jc w:val="center"/>
      <w:rPr>
        <w:color w:val="FFFFFF" w:themeColor="background1"/>
      </w:rPr>
    </w:pPr>
    <w:r w:rsidRPr="008D001A">
      <w:rPr>
        <w:color w:val="FFFFFF" w:themeColor="background1"/>
      </w:rPr>
      <w:t xml:space="preserve">- </w:t>
    </w:r>
    <w:sdt>
      <w:sdtPr>
        <w:rPr>
          <w:color w:val="FFFFFF" w:themeColor="background1"/>
        </w:rPr>
        <w:id w:val="-1398744967"/>
        <w:docPartObj>
          <w:docPartGallery w:val="Page Numbers (Top of Page)"/>
          <w:docPartUnique/>
        </w:docPartObj>
      </w:sdtPr>
      <w:sdtEndPr>
        <w:rPr>
          <w:noProof/>
        </w:rPr>
      </w:sdtEndPr>
      <w:sdtContent>
        <w:r w:rsidRPr="008D001A">
          <w:rPr>
            <w:color w:val="FFFFFF" w:themeColor="background1"/>
          </w:rPr>
          <w:fldChar w:fldCharType="begin"/>
        </w:r>
        <w:r w:rsidRPr="008D001A">
          <w:rPr>
            <w:color w:val="FFFFFF" w:themeColor="background1"/>
          </w:rPr>
          <w:instrText xml:space="preserve"> PAGE   \* MERGEFORMAT </w:instrText>
        </w:r>
        <w:r w:rsidRPr="008D001A">
          <w:rPr>
            <w:color w:val="FFFFFF" w:themeColor="background1"/>
          </w:rPr>
          <w:fldChar w:fldCharType="separate"/>
        </w:r>
        <w:r w:rsidRPr="008D001A">
          <w:rPr>
            <w:noProof/>
            <w:color w:val="FFFFFF" w:themeColor="background1"/>
          </w:rPr>
          <w:t>2</w:t>
        </w:r>
        <w:r w:rsidRPr="008D001A">
          <w:rPr>
            <w:noProof/>
            <w:color w:val="FFFFFF" w:themeColor="background1"/>
          </w:rPr>
          <w:fldChar w:fldCharType="end"/>
        </w:r>
        <w:r w:rsidRPr="008D001A">
          <w:rPr>
            <w:noProof/>
            <w:color w:val="FFFFFF" w:themeColor="background1"/>
          </w:rPr>
          <w:t xml:space="preserve"> -</w:t>
        </w:r>
      </w:sdtContent>
    </w:sdt>
  </w:p>
  <w:p w14:paraId="54EF13AD" w14:textId="77777777" w:rsidR="008D001A" w:rsidRPr="008D001A" w:rsidRDefault="008D001A" w:rsidP="00133C49">
    <w:pPr>
      <w:pStyle w:val="Header"/>
      <w:rPr>
        <w:rFonts w:ascii="Times New Roman" w:hAnsi="Times New Roman"/>
        <w:color w:val="FFFFFF" w:themeColor="background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587914"/>
      <w:docPartObj>
        <w:docPartGallery w:val="Page Numbers (Top of Page)"/>
        <w:docPartUnique/>
      </w:docPartObj>
    </w:sdtPr>
    <w:sdtEndPr>
      <w:rPr>
        <w:noProof/>
      </w:rPr>
    </w:sdtEndPr>
    <w:sdtContent>
      <w:p w14:paraId="15F22449" w14:textId="36C95C2A" w:rsidR="004778C0" w:rsidRDefault="004778C0">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0566BD05" w14:textId="77777777" w:rsidR="004778C0" w:rsidRDefault="004778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9630"/>
      <w:docPartObj>
        <w:docPartGallery w:val="Page Numbers (Top of Page)"/>
        <w:docPartUnique/>
      </w:docPartObj>
    </w:sdtPr>
    <w:sdtEndPr>
      <w:rPr>
        <w:noProof/>
      </w:rPr>
    </w:sdtEndPr>
    <w:sdtContent>
      <w:p w14:paraId="5F686450" w14:textId="3B7A3F84" w:rsidR="00D677A4" w:rsidRDefault="00D677A4">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5270EF71" w14:textId="77777777" w:rsidR="00D677A4" w:rsidRDefault="00D677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BED3" w14:textId="56C16EBE" w:rsidR="004778C0" w:rsidRDefault="004778C0">
    <w:pPr>
      <w:pStyle w:val="Header"/>
      <w:jc w:val="center"/>
    </w:pPr>
  </w:p>
  <w:p w14:paraId="203E4F56" w14:textId="77777777" w:rsidR="004778C0" w:rsidRDefault="004778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456202"/>
      <w:docPartObj>
        <w:docPartGallery w:val="Page Numbers (Top of Page)"/>
        <w:docPartUnique/>
      </w:docPartObj>
    </w:sdtPr>
    <w:sdtEndPr>
      <w:rPr>
        <w:noProof/>
      </w:rPr>
    </w:sdtEndPr>
    <w:sdtContent>
      <w:p w14:paraId="11A8E984" w14:textId="1B57A8A3" w:rsidR="00CA3BA6" w:rsidRDefault="00CA3BA6">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1F7AF087" w14:textId="77777777" w:rsidR="00CA3BA6" w:rsidRDefault="00CA3B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708099825"/>
      <w:docPartObj>
        <w:docPartGallery w:val="Page Numbers (Top of Page)"/>
        <w:docPartUnique/>
      </w:docPartObj>
    </w:sdtPr>
    <w:sdtEndPr>
      <w:rPr>
        <w:noProof/>
      </w:rPr>
    </w:sdtEndPr>
    <w:sdtContent>
      <w:p w14:paraId="6B9D11CF" w14:textId="77777777" w:rsidR="004778C0" w:rsidRPr="009E65AD" w:rsidRDefault="004778C0">
        <w:pPr>
          <w:pStyle w:val="Header"/>
          <w:jc w:val="center"/>
          <w:rPr>
            <w:rFonts w:ascii="Times New Roman" w:hAnsi="Times New Roman"/>
          </w:rPr>
        </w:pPr>
        <w:r w:rsidRPr="009E65AD">
          <w:rPr>
            <w:rFonts w:ascii="Times New Roman" w:hAnsi="Times New Roman"/>
          </w:rPr>
          <w:t xml:space="preserve">- </w:t>
        </w:r>
        <w:r w:rsidRPr="009E65AD">
          <w:rPr>
            <w:rFonts w:ascii="Times New Roman" w:hAnsi="Times New Roman"/>
          </w:rPr>
          <w:fldChar w:fldCharType="begin"/>
        </w:r>
        <w:r w:rsidRPr="009E65AD">
          <w:rPr>
            <w:rFonts w:ascii="Times New Roman" w:hAnsi="Times New Roman"/>
          </w:rPr>
          <w:instrText xml:space="preserve"> PAGE   \* MERGEFORMAT </w:instrText>
        </w:r>
        <w:r w:rsidRPr="009E65AD">
          <w:rPr>
            <w:rFonts w:ascii="Times New Roman" w:hAnsi="Times New Roman"/>
          </w:rPr>
          <w:fldChar w:fldCharType="separate"/>
        </w:r>
        <w:r w:rsidRPr="009E65AD">
          <w:rPr>
            <w:rFonts w:ascii="Times New Roman" w:hAnsi="Times New Roman"/>
            <w:noProof/>
          </w:rPr>
          <w:t>2</w:t>
        </w:r>
        <w:r w:rsidRPr="009E65AD">
          <w:rPr>
            <w:rFonts w:ascii="Times New Roman" w:hAnsi="Times New Roman"/>
            <w:noProof/>
          </w:rPr>
          <w:fldChar w:fldCharType="end"/>
        </w:r>
        <w:r w:rsidRPr="009E65AD">
          <w:rPr>
            <w:rFonts w:ascii="Times New Roman" w:hAnsi="Times New Roman"/>
            <w:noProof/>
          </w:rPr>
          <w:t xml:space="preserve"> -</w:t>
        </w:r>
      </w:p>
    </w:sdtContent>
  </w:sdt>
  <w:p w14:paraId="03C113FC" w14:textId="77777777" w:rsidR="004778C0" w:rsidRPr="009E65AD" w:rsidRDefault="004778C0">
    <w:pPr>
      <w:pStyle w:val="Header"/>
      <w:rPr>
        <w:rFonts w:ascii="Times New Roman" w:hAnsi="Times New Roman"/>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A337" w14:textId="1BA32562" w:rsidR="00C31B2F" w:rsidRDefault="008D001A">
    <w:pPr>
      <w:pStyle w:val="Header"/>
      <w:jc w:val="center"/>
    </w:pPr>
    <w:sdt>
      <w:sdtPr>
        <w:id w:val="-1393804931"/>
        <w:docPartObj>
          <w:docPartGallery w:val="Page Numbers (Top of Page)"/>
          <w:docPartUnique/>
        </w:docPartObj>
      </w:sdtPr>
      <w:sdtEndPr>
        <w:rPr>
          <w:noProof/>
        </w:rPr>
      </w:sdtEndPr>
      <w:sdtContent>
        <w:r w:rsidR="007A20B1">
          <w:t xml:space="preserve">- </w:t>
        </w:r>
        <w:r w:rsidR="00633140">
          <w:fldChar w:fldCharType="begin"/>
        </w:r>
        <w:r w:rsidR="00633140">
          <w:instrText xml:space="preserve"> PAGE   \* MERGEFORMAT </w:instrText>
        </w:r>
        <w:r w:rsidR="00633140">
          <w:fldChar w:fldCharType="separate"/>
        </w:r>
        <w:r w:rsidR="00633140">
          <w:rPr>
            <w:noProof/>
          </w:rPr>
          <w:t>2</w:t>
        </w:r>
        <w:r w:rsidR="00633140">
          <w:rPr>
            <w:noProof/>
          </w:rPr>
          <w:fldChar w:fldCharType="end"/>
        </w:r>
      </w:sdtContent>
    </w:sdt>
    <w:r w:rsidR="007A20B1">
      <w:rPr>
        <w:noProof/>
      </w:rPr>
      <w:t xml:space="preserve"> -</w:t>
    </w:r>
  </w:p>
  <w:p w14:paraId="325D7928" w14:textId="77777777" w:rsidR="00C31B2F" w:rsidRDefault="00C31B2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24B6A" w14:textId="2A2B49EA" w:rsidR="00B11C02" w:rsidRDefault="00B11C02">
    <w:pPr>
      <w:pStyle w:val="Header"/>
      <w:jc w:val="center"/>
    </w:pPr>
    <w:r>
      <w:t xml:space="preserve">- </w:t>
    </w:r>
    <w:sdt>
      <w:sdtPr>
        <w:id w:val="-121650610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E16D844" w14:textId="77777777" w:rsidR="00C31B2F" w:rsidRDefault="00C31B2F" w:rsidP="001702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167D" w14:textId="77777777" w:rsidR="007A20B1" w:rsidRDefault="008D001A">
    <w:pPr>
      <w:pStyle w:val="Header"/>
      <w:jc w:val="center"/>
    </w:pPr>
    <w:sdt>
      <w:sdtPr>
        <w:id w:val="934934626"/>
        <w:docPartObj>
          <w:docPartGallery w:val="Page Numbers (Top of Page)"/>
          <w:docPartUnique/>
        </w:docPartObj>
      </w:sdtPr>
      <w:sdtEndPr>
        <w:rPr>
          <w:noProof/>
        </w:rPr>
      </w:sdtEndPr>
      <w:sdtContent>
        <w:r w:rsidR="007A20B1">
          <w:t xml:space="preserve">- </w:t>
        </w:r>
        <w:r w:rsidR="007A20B1">
          <w:fldChar w:fldCharType="begin"/>
        </w:r>
        <w:r w:rsidR="007A20B1">
          <w:instrText xml:space="preserve"> PAGE   \* MERGEFORMAT </w:instrText>
        </w:r>
        <w:r w:rsidR="007A20B1">
          <w:fldChar w:fldCharType="separate"/>
        </w:r>
        <w:r w:rsidR="007A20B1">
          <w:rPr>
            <w:noProof/>
          </w:rPr>
          <w:t>2</w:t>
        </w:r>
        <w:r w:rsidR="007A20B1">
          <w:rPr>
            <w:noProof/>
          </w:rPr>
          <w:fldChar w:fldCharType="end"/>
        </w:r>
      </w:sdtContent>
    </w:sdt>
    <w:r w:rsidR="007A20B1">
      <w:rPr>
        <w:noProof/>
      </w:rPr>
      <w:t xml:space="preserve"> -</w:t>
    </w:r>
  </w:p>
  <w:p w14:paraId="6102767A" w14:textId="77777777" w:rsidR="007A20B1" w:rsidRDefault="007A2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1B72"/>
    <w:multiLevelType w:val="hybridMultilevel"/>
    <w:tmpl w:val="126E4C96"/>
    <w:lvl w:ilvl="0" w:tplc="80524B86">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6281A"/>
    <w:multiLevelType w:val="hybridMultilevel"/>
    <w:tmpl w:val="EB3012AE"/>
    <w:lvl w:ilvl="0" w:tplc="FFFFFFFF">
      <w:start w:val="1"/>
      <w:numFmt w:val="decimal"/>
      <w:lvlText w:val="%1."/>
      <w:lvlJc w:val="left"/>
      <w:pPr>
        <w:tabs>
          <w:tab w:val="num" w:pos="1440"/>
        </w:tabs>
        <w:ind w:left="1440" w:hanging="72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 w15:restartNumberingAfterBreak="0">
    <w:nsid w:val="068F542D"/>
    <w:multiLevelType w:val="hybridMultilevel"/>
    <w:tmpl w:val="2286E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4029BC"/>
    <w:multiLevelType w:val="hybridMultilevel"/>
    <w:tmpl w:val="CA8E42E8"/>
    <w:lvl w:ilvl="0" w:tplc="1E4A5B9C">
      <w:start w:val="1"/>
      <w:numFmt w:val="upperLetter"/>
      <w:lvlText w:val="%1."/>
      <w:lvlJc w:val="left"/>
      <w:pPr>
        <w:ind w:left="720" w:hanging="360"/>
      </w:pPr>
      <w:rPr>
        <w:vanish w:val="0"/>
        <w:vertAlign w:val="baseline"/>
      </w:rPr>
    </w:lvl>
    <w:lvl w:ilvl="1" w:tplc="40F2D602">
      <w:start w:val="1"/>
      <w:numFmt w:val="lowerLetter"/>
      <w:lvlText w:val="%2."/>
      <w:lvlJc w:val="left"/>
      <w:pPr>
        <w:ind w:left="1440" w:hanging="360"/>
      </w:pPr>
    </w:lvl>
    <w:lvl w:ilvl="2" w:tplc="A5763E22">
      <w:start w:val="1"/>
      <w:numFmt w:val="lowerRoman"/>
      <w:lvlText w:val="%3."/>
      <w:lvlJc w:val="right"/>
      <w:pPr>
        <w:ind w:left="2160" w:hanging="180"/>
      </w:pPr>
    </w:lvl>
    <w:lvl w:ilvl="3" w:tplc="02667CF2">
      <w:start w:val="1"/>
      <w:numFmt w:val="decimal"/>
      <w:lvlText w:val="%4."/>
      <w:lvlJc w:val="left"/>
      <w:pPr>
        <w:ind w:left="2880" w:hanging="360"/>
      </w:pPr>
    </w:lvl>
    <w:lvl w:ilvl="4" w:tplc="DD0A4724">
      <w:start w:val="1"/>
      <w:numFmt w:val="lowerLetter"/>
      <w:lvlText w:val="%5."/>
      <w:lvlJc w:val="left"/>
      <w:pPr>
        <w:ind w:left="3600" w:hanging="360"/>
      </w:pPr>
    </w:lvl>
    <w:lvl w:ilvl="5" w:tplc="8FC06414">
      <w:start w:val="1"/>
      <w:numFmt w:val="lowerRoman"/>
      <w:lvlText w:val="%6."/>
      <w:lvlJc w:val="right"/>
      <w:pPr>
        <w:ind w:left="4320" w:hanging="180"/>
      </w:pPr>
    </w:lvl>
    <w:lvl w:ilvl="6" w:tplc="AC3E6788">
      <w:start w:val="1"/>
      <w:numFmt w:val="decimal"/>
      <w:lvlText w:val="%7."/>
      <w:lvlJc w:val="left"/>
      <w:pPr>
        <w:ind w:left="5040" w:hanging="360"/>
      </w:pPr>
    </w:lvl>
    <w:lvl w:ilvl="7" w:tplc="31AC0F2A">
      <w:start w:val="1"/>
      <w:numFmt w:val="lowerLetter"/>
      <w:lvlText w:val="%8."/>
      <w:lvlJc w:val="left"/>
      <w:pPr>
        <w:ind w:left="5760" w:hanging="360"/>
      </w:pPr>
    </w:lvl>
    <w:lvl w:ilvl="8" w:tplc="04C661DE">
      <w:start w:val="1"/>
      <w:numFmt w:val="lowerRoman"/>
      <w:lvlText w:val="%9."/>
      <w:lvlJc w:val="right"/>
      <w:pPr>
        <w:ind w:left="6480" w:hanging="180"/>
      </w:pPr>
    </w:lvl>
  </w:abstractNum>
  <w:abstractNum w:abstractNumId="4" w15:restartNumberingAfterBreak="0">
    <w:nsid w:val="09564F92"/>
    <w:multiLevelType w:val="hybridMultilevel"/>
    <w:tmpl w:val="EFAAD2F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A3B395E"/>
    <w:multiLevelType w:val="hybridMultilevel"/>
    <w:tmpl w:val="6EE84348"/>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numFmt w:val="bullet"/>
      <w:lvlText w:val="-"/>
      <w:lvlJc w:val="left"/>
      <w:pPr>
        <w:ind w:left="2340" w:hanging="360"/>
      </w:pPr>
      <w:rPr>
        <w:rFonts w:ascii="Times New Roman" w:eastAsia="Times New Roman" w:hAnsi="Times New Roman" w:cs="Times New Roman"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287C18"/>
    <w:multiLevelType w:val="multilevel"/>
    <w:tmpl w:val="0E1CA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FDF1819"/>
    <w:multiLevelType w:val="hybridMultilevel"/>
    <w:tmpl w:val="4F6EB062"/>
    <w:lvl w:ilvl="0" w:tplc="3C362BD4">
      <w:start w:val="1"/>
      <w:numFmt w:val="lowerLetter"/>
      <w:lvlText w:val="%1)"/>
      <w:lvlJc w:val="left"/>
      <w:pPr>
        <w:ind w:left="1800" w:hanging="360"/>
      </w:pPr>
      <w:rPr>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33573F"/>
    <w:multiLevelType w:val="hybridMultilevel"/>
    <w:tmpl w:val="B0809DC4"/>
    <w:lvl w:ilvl="0" w:tplc="F4969F72">
      <w:start w:val="29"/>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95972"/>
    <w:multiLevelType w:val="hybridMultilevel"/>
    <w:tmpl w:val="64581C26"/>
    <w:styleLink w:val="Dash"/>
    <w:lvl w:ilvl="0" w:tplc="5830B09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DCA14A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49E65E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535088A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BB9ABA9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39A766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8FF66BE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67C21138">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0B20222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0" w15:restartNumberingAfterBreak="0">
    <w:nsid w:val="14344A3F"/>
    <w:multiLevelType w:val="hybridMultilevel"/>
    <w:tmpl w:val="8858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12" w15:restartNumberingAfterBreak="0">
    <w:nsid w:val="16F9745B"/>
    <w:multiLevelType w:val="hybridMultilevel"/>
    <w:tmpl w:val="BBD0D0DC"/>
    <w:lvl w:ilvl="0" w:tplc="1974E9C0">
      <w:start w:val="1"/>
      <w:numFmt w:val="upperLetter"/>
      <w:lvlText w:val="%1."/>
      <w:lvlJc w:val="left"/>
      <w:pPr>
        <w:ind w:left="720" w:hanging="360"/>
      </w:pPr>
      <w:rPr>
        <w:vanish w:val="0"/>
        <w:vertAlign w:val="baseline"/>
      </w:rPr>
    </w:lvl>
    <w:lvl w:ilvl="1" w:tplc="0662230E">
      <w:start w:val="1"/>
      <w:numFmt w:val="lowerLetter"/>
      <w:lvlText w:val="%2."/>
      <w:lvlJc w:val="left"/>
      <w:pPr>
        <w:ind w:left="1440" w:hanging="360"/>
      </w:pPr>
    </w:lvl>
    <w:lvl w:ilvl="2" w:tplc="4C28108A">
      <w:start w:val="1"/>
      <w:numFmt w:val="lowerRoman"/>
      <w:lvlText w:val="%3."/>
      <w:lvlJc w:val="right"/>
      <w:pPr>
        <w:ind w:left="2160" w:hanging="180"/>
      </w:pPr>
    </w:lvl>
    <w:lvl w:ilvl="3" w:tplc="EDD81AE6">
      <w:start w:val="1"/>
      <w:numFmt w:val="decimal"/>
      <w:lvlText w:val="%4."/>
      <w:lvlJc w:val="left"/>
      <w:pPr>
        <w:ind w:left="2880" w:hanging="360"/>
      </w:pPr>
    </w:lvl>
    <w:lvl w:ilvl="4" w:tplc="6F5C8B6C">
      <w:start w:val="1"/>
      <w:numFmt w:val="lowerLetter"/>
      <w:lvlText w:val="%5."/>
      <w:lvlJc w:val="left"/>
      <w:pPr>
        <w:ind w:left="3600" w:hanging="360"/>
      </w:pPr>
    </w:lvl>
    <w:lvl w:ilvl="5" w:tplc="1C3C8A96">
      <w:start w:val="1"/>
      <w:numFmt w:val="lowerRoman"/>
      <w:lvlText w:val="%6."/>
      <w:lvlJc w:val="right"/>
      <w:pPr>
        <w:ind w:left="4320" w:hanging="180"/>
      </w:pPr>
    </w:lvl>
    <w:lvl w:ilvl="6" w:tplc="181A007C">
      <w:start w:val="1"/>
      <w:numFmt w:val="decimal"/>
      <w:lvlText w:val="%7."/>
      <w:lvlJc w:val="left"/>
      <w:pPr>
        <w:ind w:left="5040" w:hanging="360"/>
      </w:pPr>
    </w:lvl>
    <w:lvl w:ilvl="7" w:tplc="11DA1F5A">
      <w:start w:val="1"/>
      <w:numFmt w:val="lowerLetter"/>
      <w:lvlText w:val="%8."/>
      <w:lvlJc w:val="left"/>
      <w:pPr>
        <w:ind w:left="5760" w:hanging="360"/>
      </w:pPr>
    </w:lvl>
    <w:lvl w:ilvl="8" w:tplc="06CC0E48">
      <w:start w:val="1"/>
      <w:numFmt w:val="lowerRoman"/>
      <w:lvlText w:val="%9."/>
      <w:lvlJc w:val="right"/>
      <w:pPr>
        <w:ind w:left="6480" w:hanging="180"/>
      </w:pPr>
    </w:lvl>
  </w:abstractNum>
  <w:abstractNum w:abstractNumId="13" w15:restartNumberingAfterBreak="0">
    <w:nsid w:val="18524514"/>
    <w:multiLevelType w:val="hybridMultilevel"/>
    <w:tmpl w:val="DE5AD8F8"/>
    <w:lvl w:ilvl="0" w:tplc="54E0ABB6">
      <w:start w:val="1"/>
      <w:numFmt w:val="decimal"/>
      <w:lvlText w:val="%1."/>
      <w:lvlJc w:val="left"/>
      <w:pPr>
        <w:ind w:left="720" w:hanging="360"/>
      </w:pPr>
      <w:rPr>
        <w:rFonts w:eastAsiaTheme="minorHAnsi"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FB41EE"/>
    <w:multiLevelType w:val="hybridMultilevel"/>
    <w:tmpl w:val="91F61A26"/>
    <w:lvl w:ilvl="0" w:tplc="04090017">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5" w15:restartNumberingAfterBreak="0">
    <w:nsid w:val="1B4E4402"/>
    <w:multiLevelType w:val="hybridMultilevel"/>
    <w:tmpl w:val="4AF8A332"/>
    <w:lvl w:ilvl="0" w:tplc="FFFFFFFF">
      <w:start w:val="1"/>
      <w:numFmt w:val="lowerLetter"/>
      <w:lvlText w:val="%1)"/>
      <w:lvlJc w:val="left"/>
      <w:pPr>
        <w:ind w:left="1440" w:hanging="360"/>
      </w:pPr>
    </w:lvl>
    <w:lvl w:ilvl="1" w:tplc="FFFFFFFF">
      <w:start w:val="1"/>
      <w:numFmt w:val="lowerRoman"/>
      <w:lvlText w:val="%2."/>
      <w:lvlJc w:val="left"/>
      <w:pPr>
        <w:ind w:left="2340" w:hanging="360"/>
      </w:pPr>
      <w:rPr>
        <w:rFonts w:cs="Times New Roman" w:hint="default"/>
        <w:b w:val="0"/>
        <w:bCs w:val="0"/>
        <w:i w:val="0"/>
        <w:iCs w:val="0"/>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rPr>
        <w:b w:val="0"/>
        <w:bCs w:val="0"/>
      </w:r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6" w15:restartNumberingAfterBreak="0">
    <w:nsid w:val="1B984905"/>
    <w:multiLevelType w:val="multilevel"/>
    <w:tmpl w:val="254630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9F5A22"/>
    <w:multiLevelType w:val="hybridMultilevel"/>
    <w:tmpl w:val="5238B4F8"/>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1C193430"/>
    <w:multiLevelType w:val="hybridMultilevel"/>
    <w:tmpl w:val="FF4A70D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CC85242"/>
    <w:multiLevelType w:val="hybridMultilevel"/>
    <w:tmpl w:val="5B926F3A"/>
    <w:lvl w:ilvl="0" w:tplc="D222E908">
      <w:start w:val="1"/>
      <w:numFmt w:val="decimal"/>
      <w:lvlText w:val="%1."/>
      <w:lvlJc w:val="left"/>
      <w:pPr>
        <w:ind w:left="990" w:hanging="360"/>
      </w:pPr>
      <w:rPr>
        <w:rFonts w:cs="Times New Roman"/>
      </w:rPr>
    </w:lvl>
    <w:lvl w:ilvl="1" w:tplc="8298A470">
      <w:start w:val="1"/>
      <w:numFmt w:val="lowerLetter"/>
      <w:lvlText w:val="%2."/>
      <w:lvlJc w:val="left"/>
      <w:pPr>
        <w:ind w:left="6930" w:hanging="360"/>
      </w:pPr>
      <w:rPr>
        <w:b w:val="0"/>
        <w:bCs/>
        <w:i w:val="0"/>
        <w:strike w:val="0"/>
        <w:dstrike w:val="0"/>
        <w:color w:val="auto"/>
        <w:u w:val="none"/>
        <w:effect w:val="none"/>
      </w:r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start w:val="1"/>
      <w:numFmt w:val="lowerLetter"/>
      <w:lvlText w:val="%5."/>
      <w:lvlJc w:val="left"/>
      <w:pPr>
        <w:ind w:left="2880" w:hanging="360"/>
      </w:pPr>
    </w:lvl>
    <w:lvl w:ilvl="5" w:tplc="0C0A001B">
      <w:start w:val="1"/>
      <w:numFmt w:val="lowerRoman"/>
      <w:lvlText w:val="%6."/>
      <w:lvlJc w:val="right"/>
      <w:pPr>
        <w:ind w:left="3600" w:hanging="180"/>
      </w:pPr>
    </w:lvl>
    <w:lvl w:ilvl="6" w:tplc="0C0A000F">
      <w:start w:val="1"/>
      <w:numFmt w:val="decimal"/>
      <w:lvlText w:val="%7."/>
      <w:lvlJc w:val="left"/>
      <w:pPr>
        <w:ind w:left="4320" w:hanging="360"/>
      </w:pPr>
    </w:lvl>
    <w:lvl w:ilvl="7" w:tplc="0C0A0019">
      <w:start w:val="1"/>
      <w:numFmt w:val="lowerLetter"/>
      <w:lvlText w:val="%8."/>
      <w:lvlJc w:val="left"/>
      <w:pPr>
        <w:ind w:left="5040" w:hanging="360"/>
      </w:pPr>
    </w:lvl>
    <w:lvl w:ilvl="8" w:tplc="0C0A001B">
      <w:start w:val="1"/>
      <w:numFmt w:val="lowerRoman"/>
      <w:lvlText w:val="%9."/>
      <w:lvlJc w:val="right"/>
      <w:pPr>
        <w:ind w:left="5760" w:hanging="180"/>
      </w:pPr>
    </w:lvl>
  </w:abstractNum>
  <w:abstractNum w:abstractNumId="20" w15:restartNumberingAfterBreak="0">
    <w:nsid w:val="1DC37A43"/>
    <w:multiLevelType w:val="hybridMultilevel"/>
    <w:tmpl w:val="7096CE9A"/>
    <w:lvl w:ilvl="0" w:tplc="4A92342C">
      <w:start w:val="24"/>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301E21"/>
    <w:multiLevelType w:val="hybridMultilevel"/>
    <w:tmpl w:val="8DDE27F0"/>
    <w:lvl w:ilvl="0" w:tplc="4448EB9E">
      <w:start w:val="1"/>
      <w:numFmt w:val="upperRoman"/>
      <w:lvlText w:val="%1."/>
      <w:lvlJc w:val="left"/>
      <w:pPr>
        <w:ind w:left="1440" w:hanging="720"/>
      </w:pPr>
      <w:rPr>
        <w:rFonts w:eastAsia="Times New Roman"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abstractNum w:abstractNumId="22" w15:restartNumberingAfterBreak="0">
    <w:nsid w:val="1F5A7A06"/>
    <w:multiLevelType w:val="hybridMultilevel"/>
    <w:tmpl w:val="F2B6E9CA"/>
    <w:lvl w:ilvl="0" w:tplc="76340AE8">
      <w:start w:val="1"/>
      <w:numFmt w:val="upperLetter"/>
      <w:lvlText w:val="%1."/>
      <w:lvlJc w:val="left"/>
      <w:pPr>
        <w:ind w:left="720" w:hanging="360"/>
      </w:pPr>
      <w:rPr>
        <w:vanish w:val="0"/>
      </w:rPr>
    </w:lvl>
    <w:lvl w:ilvl="1" w:tplc="782EE962">
      <w:start w:val="1"/>
      <w:numFmt w:val="lowerLetter"/>
      <w:lvlText w:val="%2."/>
      <w:lvlJc w:val="left"/>
      <w:pPr>
        <w:ind w:left="1440" w:hanging="360"/>
      </w:pPr>
    </w:lvl>
    <w:lvl w:ilvl="2" w:tplc="EF4E24A4">
      <w:start w:val="1"/>
      <w:numFmt w:val="lowerRoman"/>
      <w:lvlText w:val="%3."/>
      <w:lvlJc w:val="right"/>
      <w:pPr>
        <w:ind w:left="2160" w:hanging="180"/>
      </w:pPr>
    </w:lvl>
    <w:lvl w:ilvl="3" w:tplc="1BCE25C0">
      <w:start w:val="1"/>
      <w:numFmt w:val="decimal"/>
      <w:lvlText w:val="%4."/>
      <w:lvlJc w:val="left"/>
      <w:pPr>
        <w:ind w:left="2880" w:hanging="360"/>
      </w:pPr>
    </w:lvl>
    <w:lvl w:ilvl="4" w:tplc="8160D538">
      <w:start w:val="1"/>
      <w:numFmt w:val="lowerLetter"/>
      <w:lvlText w:val="%5."/>
      <w:lvlJc w:val="left"/>
      <w:pPr>
        <w:ind w:left="3600" w:hanging="360"/>
      </w:pPr>
    </w:lvl>
    <w:lvl w:ilvl="5" w:tplc="5DB07F2C">
      <w:start w:val="1"/>
      <w:numFmt w:val="lowerRoman"/>
      <w:lvlText w:val="%6."/>
      <w:lvlJc w:val="right"/>
      <w:pPr>
        <w:ind w:left="4320" w:hanging="180"/>
      </w:pPr>
    </w:lvl>
    <w:lvl w:ilvl="6" w:tplc="50E4AF5E">
      <w:start w:val="1"/>
      <w:numFmt w:val="decimal"/>
      <w:lvlText w:val="%7."/>
      <w:lvlJc w:val="left"/>
      <w:pPr>
        <w:ind w:left="5040" w:hanging="360"/>
      </w:pPr>
    </w:lvl>
    <w:lvl w:ilvl="7" w:tplc="1EC0EDB8">
      <w:start w:val="1"/>
      <w:numFmt w:val="lowerLetter"/>
      <w:lvlText w:val="%8."/>
      <w:lvlJc w:val="left"/>
      <w:pPr>
        <w:ind w:left="5760" w:hanging="360"/>
      </w:pPr>
    </w:lvl>
    <w:lvl w:ilvl="8" w:tplc="64D0EFBC">
      <w:start w:val="1"/>
      <w:numFmt w:val="lowerRoman"/>
      <w:lvlText w:val="%9."/>
      <w:lvlJc w:val="right"/>
      <w:pPr>
        <w:ind w:left="6480" w:hanging="180"/>
      </w:pPr>
    </w:lvl>
  </w:abstractNum>
  <w:abstractNum w:abstractNumId="23" w15:restartNumberingAfterBreak="0">
    <w:nsid w:val="1FC45AD8"/>
    <w:multiLevelType w:val="hybridMultilevel"/>
    <w:tmpl w:val="09FA21F0"/>
    <w:lvl w:ilvl="0" w:tplc="AA8C6B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0407842"/>
    <w:multiLevelType w:val="hybridMultilevel"/>
    <w:tmpl w:val="8682A292"/>
    <w:lvl w:ilvl="0" w:tplc="6F5A3D88">
      <w:start w:val="27"/>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0C7C22"/>
    <w:multiLevelType w:val="hybridMultilevel"/>
    <w:tmpl w:val="F53CBF8C"/>
    <w:lvl w:ilvl="0" w:tplc="4DA8986E">
      <w:start w:val="41"/>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597AF0"/>
    <w:multiLevelType w:val="hybridMultilevel"/>
    <w:tmpl w:val="9F983A14"/>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21921482"/>
    <w:multiLevelType w:val="hybridMultilevel"/>
    <w:tmpl w:val="CD7E1064"/>
    <w:lvl w:ilvl="0" w:tplc="0409000F">
      <w:start w:val="1"/>
      <w:numFmt w:val="decimal"/>
      <w:lvlText w:val="%1."/>
      <w:lvlJc w:val="left"/>
      <w:pPr>
        <w:ind w:left="1411" w:hanging="705"/>
      </w:pPr>
      <w:rPr>
        <w:rFonts w:hint="default"/>
      </w:rPr>
    </w:lvl>
    <w:lvl w:ilvl="1" w:tplc="FFFFFFFF" w:tentative="1">
      <w:start w:val="1"/>
      <w:numFmt w:val="lowerLetter"/>
      <w:lvlText w:val="%2."/>
      <w:lvlJc w:val="left"/>
      <w:pPr>
        <w:ind w:left="1786" w:hanging="360"/>
      </w:pPr>
    </w:lvl>
    <w:lvl w:ilvl="2" w:tplc="FFFFFFFF" w:tentative="1">
      <w:start w:val="1"/>
      <w:numFmt w:val="lowerRoman"/>
      <w:lvlText w:val="%3."/>
      <w:lvlJc w:val="right"/>
      <w:pPr>
        <w:ind w:left="2506" w:hanging="180"/>
      </w:pPr>
    </w:lvl>
    <w:lvl w:ilvl="3" w:tplc="FFFFFFFF" w:tentative="1">
      <w:start w:val="1"/>
      <w:numFmt w:val="decimal"/>
      <w:lvlText w:val="%4."/>
      <w:lvlJc w:val="left"/>
      <w:pPr>
        <w:ind w:left="3226" w:hanging="360"/>
      </w:pPr>
    </w:lvl>
    <w:lvl w:ilvl="4" w:tplc="FFFFFFFF" w:tentative="1">
      <w:start w:val="1"/>
      <w:numFmt w:val="lowerLetter"/>
      <w:lvlText w:val="%5."/>
      <w:lvlJc w:val="left"/>
      <w:pPr>
        <w:ind w:left="3946" w:hanging="360"/>
      </w:pPr>
    </w:lvl>
    <w:lvl w:ilvl="5" w:tplc="FFFFFFFF" w:tentative="1">
      <w:start w:val="1"/>
      <w:numFmt w:val="lowerRoman"/>
      <w:lvlText w:val="%6."/>
      <w:lvlJc w:val="right"/>
      <w:pPr>
        <w:ind w:left="4666" w:hanging="180"/>
      </w:pPr>
    </w:lvl>
    <w:lvl w:ilvl="6" w:tplc="FFFFFFFF" w:tentative="1">
      <w:start w:val="1"/>
      <w:numFmt w:val="decimal"/>
      <w:lvlText w:val="%7."/>
      <w:lvlJc w:val="left"/>
      <w:pPr>
        <w:ind w:left="5386" w:hanging="360"/>
      </w:pPr>
    </w:lvl>
    <w:lvl w:ilvl="7" w:tplc="FFFFFFFF" w:tentative="1">
      <w:start w:val="1"/>
      <w:numFmt w:val="lowerLetter"/>
      <w:lvlText w:val="%8."/>
      <w:lvlJc w:val="left"/>
      <w:pPr>
        <w:ind w:left="6106" w:hanging="360"/>
      </w:pPr>
    </w:lvl>
    <w:lvl w:ilvl="8" w:tplc="FFFFFFFF" w:tentative="1">
      <w:start w:val="1"/>
      <w:numFmt w:val="lowerRoman"/>
      <w:lvlText w:val="%9."/>
      <w:lvlJc w:val="right"/>
      <w:pPr>
        <w:ind w:left="6826" w:hanging="180"/>
      </w:pPr>
    </w:lvl>
  </w:abstractNum>
  <w:abstractNum w:abstractNumId="28" w15:restartNumberingAfterBreak="0">
    <w:nsid w:val="21A5687D"/>
    <w:multiLevelType w:val="hybridMultilevel"/>
    <w:tmpl w:val="4F526C62"/>
    <w:lvl w:ilvl="0" w:tplc="4A646D74">
      <w:start w:val="1"/>
      <w:numFmt w:val="decimal"/>
      <w:lvlText w:val="%1."/>
      <w:lvlJc w:val="left"/>
      <w:pPr>
        <w:ind w:left="108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1BD0221"/>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29B4EEF"/>
    <w:multiLevelType w:val="hybridMultilevel"/>
    <w:tmpl w:val="BB80CB28"/>
    <w:lvl w:ilvl="0" w:tplc="F39C4936">
      <w:start w:val="18"/>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4C6051"/>
    <w:multiLevelType w:val="hybridMultilevel"/>
    <w:tmpl w:val="3B7A28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3B040DF"/>
    <w:multiLevelType w:val="hybridMultilevel"/>
    <w:tmpl w:val="6F6C01E4"/>
    <w:lvl w:ilvl="0" w:tplc="E460CD06">
      <w:start w:val="9"/>
      <w:numFmt w:val="upperRoman"/>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E10709"/>
    <w:multiLevelType w:val="hybridMultilevel"/>
    <w:tmpl w:val="5F0EFEEA"/>
    <w:lvl w:ilvl="0" w:tplc="E7240286">
      <w:start w:val="1"/>
      <w:numFmt w:val="lowerRoman"/>
      <w:lvlText w:val="%1."/>
      <w:lvlJc w:val="left"/>
      <w:pPr>
        <w:ind w:left="720" w:hanging="360"/>
      </w:pPr>
      <w:rPr>
        <w:rFonts w:hint="default"/>
      </w:rPr>
    </w:lvl>
    <w:lvl w:ilvl="1" w:tplc="080A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4E225F5"/>
    <w:multiLevelType w:val="hybridMultilevel"/>
    <w:tmpl w:val="E13C7890"/>
    <w:lvl w:ilvl="0" w:tplc="AB14CA56">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3357FC"/>
    <w:multiLevelType w:val="hybridMultilevel"/>
    <w:tmpl w:val="A4FE3B6E"/>
    <w:lvl w:ilvl="0" w:tplc="FFFFFFFF">
      <w:start w:val="1"/>
      <w:numFmt w:val="lowerLetter"/>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6" w15:restartNumberingAfterBreak="0">
    <w:nsid w:val="26622CE9"/>
    <w:multiLevelType w:val="hybridMultilevel"/>
    <w:tmpl w:val="252A3C7E"/>
    <w:lvl w:ilvl="0" w:tplc="939EB47C">
      <w:start w:val="2"/>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7" w15:restartNumberingAfterBreak="0">
    <w:nsid w:val="28370B95"/>
    <w:multiLevelType w:val="hybridMultilevel"/>
    <w:tmpl w:val="004E1A3A"/>
    <w:lvl w:ilvl="0" w:tplc="EFDC6A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BE2300D"/>
    <w:multiLevelType w:val="hybridMultilevel"/>
    <w:tmpl w:val="D6C84EFE"/>
    <w:lvl w:ilvl="0" w:tplc="04090019">
      <w:start w:val="1"/>
      <w:numFmt w:val="lowerLetter"/>
      <w:lvlText w:val="%1."/>
      <w:lvlJc w:val="left"/>
      <w:pPr>
        <w:ind w:left="720" w:hanging="360"/>
      </w:pPr>
    </w:lvl>
    <w:lvl w:ilvl="1" w:tplc="0ADAAB76">
      <w:start w:val="1"/>
      <w:numFmt w:val="lowerLetter"/>
      <w:lvlText w:val="%2)"/>
      <w:lvlJc w:val="left"/>
      <w:pPr>
        <w:ind w:left="1440" w:hanging="360"/>
      </w:pPr>
      <w:rPr>
        <w:b w:val="0"/>
        <w:bCs w:val="0"/>
      </w:rPr>
    </w:lvl>
    <w:lvl w:ilvl="2" w:tplc="DCC8A83E">
      <w:numFmt w:val="bullet"/>
      <w:lvlText w:val="-"/>
      <w:lvlJc w:val="left"/>
      <w:pPr>
        <w:ind w:left="2340" w:hanging="360"/>
      </w:pPr>
      <w:rPr>
        <w:rFonts w:ascii="Times New Roman" w:eastAsia="Times New Roman" w:hAnsi="Times New Roman" w:cs="Times New Roman" w:hint="default"/>
      </w:rPr>
    </w:lvl>
    <w:lvl w:ilvl="3" w:tplc="04090017">
      <w:start w:val="1"/>
      <w:numFmt w:val="lowerLetter"/>
      <w:lvlText w:val="%4)"/>
      <w:lvlJc w:val="left"/>
      <w:pPr>
        <w:ind w:left="216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EF22B74"/>
    <w:multiLevelType w:val="hybridMultilevel"/>
    <w:tmpl w:val="29A2B050"/>
    <w:lvl w:ilvl="0" w:tplc="A08A4254">
      <w:start w:val="1"/>
      <w:numFmt w:val="upperLetter"/>
      <w:lvlText w:val="%1."/>
      <w:lvlJc w:val="left"/>
      <w:pPr>
        <w:ind w:left="720" w:hanging="360"/>
      </w:pPr>
      <w:rPr>
        <w:vanish w:val="0"/>
        <w:vertAlign w:val="baseline"/>
      </w:rPr>
    </w:lvl>
    <w:lvl w:ilvl="1" w:tplc="C5A856A8">
      <w:start w:val="1"/>
      <w:numFmt w:val="lowerLetter"/>
      <w:lvlText w:val="%2."/>
      <w:lvlJc w:val="left"/>
      <w:pPr>
        <w:ind w:left="1440" w:hanging="360"/>
      </w:pPr>
    </w:lvl>
    <w:lvl w:ilvl="2" w:tplc="D116BC5A">
      <w:start w:val="1"/>
      <w:numFmt w:val="lowerRoman"/>
      <w:lvlText w:val="%3."/>
      <w:lvlJc w:val="right"/>
      <w:pPr>
        <w:ind w:left="2160" w:hanging="180"/>
      </w:pPr>
    </w:lvl>
    <w:lvl w:ilvl="3" w:tplc="65A4AEF8">
      <w:start w:val="1"/>
      <w:numFmt w:val="decimal"/>
      <w:lvlText w:val="%4."/>
      <w:lvlJc w:val="left"/>
      <w:pPr>
        <w:ind w:left="2880" w:hanging="360"/>
      </w:pPr>
    </w:lvl>
    <w:lvl w:ilvl="4" w:tplc="D444E7D4">
      <w:start w:val="1"/>
      <w:numFmt w:val="lowerLetter"/>
      <w:lvlText w:val="%5."/>
      <w:lvlJc w:val="left"/>
      <w:pPr>
        <w:ind w:left="3600" w:hanging="360"/>
      </w:pPr>
    </w:lvl>
    <w:lvl w:ilvl="5" w:tplc="774E4750">
      <w:start w:val="1"/>
      <w:numFmt w:val="lowerRoman"/>
      <w:lvlText w:val="%6."/>
      <w:lvlJc w:val="right"/>
      <w:pPr>
        <w:ind w:left="4320" w:hanging="180"/>
      </w:pPr>
    </w:lvl>
    <w:lvl w:ilvl="6" w:tplc="36D8693A">
      <w:start w:val="1"/>
      <w:numFmt w:val="decimal"/>
      <w:lvlText w:val="%7."/>
      <w:lvlJc w:val="left"/>
      <w:pPr>
        <w:ind w:left="5040" w:hanging="360"/>
      </w:pPr>
    </w:lvl>
    <w:lvl w:ilvl="7" w:tplc="52283646">
      <w:start w:val="1"/>
      <w:numFmt w:val="lowerLetter"/>
      <w:lvlText w:val="%8."/>
      <w:lvlJc w:val="left"/>
      <w:pPr>
        <w:ind w:left="5760" w:hanging="360"/>
      </w:pPr>
    </w:lvl>
    <w:lvl w:ilvl="8" w:tplc="6640305C">
      <w:start w:val="1"/>
      <w:numFmt w:val="lowerRoman"/>
      <w:lvlText w:val="%9."/>
      <w:lvlJc w:val="right"/>
      <w:pPr>
        <w:ind w:left="6480" w:hanging="180"/>
      </w:pPr>
    </w:lvl>
  </w:abstractNum>
  <w:abstractNum w:abstractNumId="40" w15:restartNumberingAfterBreak="0">
    <w:nsid w:val="30A433EA"/>
    <w:multiLevelType w:val="hybridMultilevel"/>
    <w:tmpl w:val="3B5ED072"/>
    <w:lvl w:ilvl="0" w:tplc="E7240286">
      <w:start w:val="1"/>
      <w:numFmt w:val="lowerRoman"/>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30CF3EAA"/>
    <w:multiLevelType w:val="hybridMultilevel"/>
    <w:tmpl w:val="6D4A25F8"/>
    <w:lvl w:ilvl="0" w:tplc="D64A6990">
      <w:start w:val="4"/>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E0491E"/>
    <w:multiLevelType w:val="hybridMultilevel"/>
    <w:tmpl w:val="E250945C"/>
    <w:lvl w:ilvl="0" w:tplc="E00A683A">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2E95558"/>
    <w:multiLevelType w:val="hybridMultilevel"/>
    <w:tmpl w:val="3CEA3104"/>
    <w:lvl w:ilvl="0" w:tplc="04090017">
      <w:start w:val="1"/>
      <w:numFmt w:val="lowerLetter"/>
      <w:lvlText w:val="%1)"/>
      <w:lvlJc w:val="left"/>
      <w:pPr>
        <w:ind w:left="2250" w:hanging="360"/>
      </w:pPr>
    </w:lvl>
    <w:lvl w:ilvl="1" w:tplc="04160019" w:tentative="1">
      <w:start w:val="1"/>
      <w:numFmt w:val="lowerLetter"/>
      <w:lvlText w:val="%2."/>
      <w:lvlJc w:val="left"/>
      <w:pPr>
        <w:ind w:left="2970" w:hanging="360"/>
      </w:pPr>
    </w:lvl>
    <w:lvl w:ilvl="2" w:tplc="0416001B" w:tentative="1">
      <w:start w:val="1"/>
      <w:numFmt w:val="lowerRoman"/>
      <w:lvlText w:val="%3."/>
      <w:lvlJc w:val="right"/>
      <w:pPr>
        <w:ind w:left="3690" w:hanging="180"/>
      </w:pPr>
    </w:lvl>
    <w:lvl w:ilvl="3" w:tplc="0416000F" w:tentative="1">
      <w:start w:val="1"/>
      <w:numFmt w:val="decimal"/>
      <w:lvlText w:val="%4."/>
      <w:lvlJc w:val="left"/>
      <w:pPr>
        <w:ind w:left="4410" w:hanging="360"/>
      </w:pPr>
    </w:lvl>
    <w:lvl w:ilvl="4" w:tplc="04160019" w:tentative="1">
      <w:start w:val="1"/>
      <w:numFmt w:val="lowerLetter"/>
      <w:lvlText w:val="%5."/>
      <w:lvlJc w:val="left"/>
      <w:pPr>
        <w:ind w:left="5130" w:hanging="360"/>
      </w:pPr>
    </w:lvl>
    <w:lvl w:ilvl="5" w:tplc="0416001B" w:tentative="1">
      <w:start w:val="1"/>
      <w:numFmt w:val="lowerRoman"/>
      <w:lvlText w:val="%6."/>
      <w:lvlJc w:val="right"/>
      <w:pPr>
        <w:ind w:left="5850" w:hanging="180"/>
      </w:pPr>
    </w:lvl>
    <w:lvl w:ilvl="6" w:tplc="0416000F" w:tentative="1">
      <w:start w:val="1"/>
      <w:numFmt w:val="decimal"/>
      <w:lvlText w:val="%7."/>
      <w:lvlJc w:val="left"/>
      <w:pPr>
        <w:ind w:left="6570" w:hanging="360"/>
      </w:pPr>
    </w:lvl>
    <w:lvl w:ilvl="7" w:tplc="04160019" w:tentative="1">
      <w:start w:val="1"/>
      <w:numFmt w:val="lowerLetter"/>
      <w:lvlText w:val="%8."/>
      <w:lvlJc w:val="left"/>
      <w:pPr>
        <w:ind w:left="7290" w:hanging="360"/>
      </w:pPr>
    </w:lvl>
    <w:lvl w:ilvl="8" w:tplc="0416001B" w:tentative="1">
      <w:start w:val="1"/>
      <w:numFmt w:val="lowerRoman"/>
      <w:lvlText w:val="%9."/>
      <w:lvlJc w:val="right"/>
      <w:pPr>
        <w:ind w:left="8010" w:hanging="180"/>
      </w:pPr>
    </w:lvl>
  </w:abstractNum>
  <w:abstractNum w:abstractNumId="44" w15:restartNumberingAfterBreak="0">
    <w:nsid w:val="358447A3"/>
    <w:multiLevelType w:val="multilevel"/>
    <w:tmpl w:val="D1D42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5FB1331"/>
    <w:multiLevelType w:val="hybridMultilevel"/>
    <w:tmpl w:val="F312BB86"/>
    <w:lvl w:ilvl="0" w:tplc="C588ABBA">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62E45C9"/>
    <w:multiLevelType w:val="hybridMultilevel"/>
    <w:tmpl w:val="C37266F2"/>
    <w:lvl w:ilvl="0" w:tplc="04090017">
      <w:start w:val="1"/>
      <w:numFmt w:val="lowerLetter"/>
      <w:lvlText w:val="%1)"/>
      <w:lvlJc w:val="left"/>
      <w:pPr>
        <w:ind w:left="1800" w:hanging="360"/>
      </w:pPr>
      <w:rPr>
        <w:rFonts w:hint="default"/>
        <w:i w:val="0"/>
        <w:i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7" w15:restartNumberingAfterBreak="0">
    <w:nsid w:val="38607017"/>
    <w:multiLevelType w:val="hybridMultilevel"/>
    <w:tmpl w:val="D482157C"/>
    <w:lvl w:ilvl="0" w:tplc="2B7C8B30">
      <w:start w:val="1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627ACF"/>
    <w:multiLevelType w:val="hybridMultilevel"/>
    <w:tmpl w:val="6FC65EEA"/>
    <w:lvl w:ilvl="0" w:tplc="426EE4D2">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501FCA"/>
    <w:multiLevelType w:val="hybridMultilevel"/>
    <w:tmpl w:val="88D26DFA"/>
    <w:lvl w:ilvl="0" w:tplc="BA6C3FE0">
      <w:start w:val="5"/>
      <w:numFmt w:val="decimal"/>
      <w:lvlText w:val="%1."/>
      <w:lvlJc w:val="left"/>
      <w:pPr>
        <w:ind w:left="990" w:hanging="360"/>
      </w:pPr>
      <w:rPr>
        <w:rFonts w:hint="default"/>
        <w:b w:val="0"/>
        <w:bCs w:val="0"/>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C0E175F"/>
    <w:multiLevelType w:val="hybridMultilevel"/>
    <w:tmpl w:val="D46E3DD4"/>
    <w:lvl w:ilvl="0" w:tplc="B5AE7730">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1" w15:restartNumberingAfterBreak="0">
    <w:nsid w:val="3D220E3F"/>
    <w:multiLevelType w:val="hybridMultilevel"/>
    <w:tmpl w:val="885227C2"/>
    <w:lvl w:ilvl="0" w:tplc="C4687F10">
      <w:start w:val="5"/>
      <w:numFmt w:val="decimal"/>
      <w:lvlText w:val="%1."/>
      <w:lvlJc w:val="left"/>
      <w:pPr>
        <w:ind w:left="720" w:hanging="360"/>
      </w:pPr>
      <w:rPr>
        <w:rFonts w:ascii="Times New Roman" w:eastAsia="Times New Roman" w:hAnsi="Times New Roman" w:cs="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D5E710A"/>
    <w:multiLevelType w:val="hybridMultilevel"/>
    <w:tmpl w:val="B8A62F9A"/>
    <w:lvl w:ilvl="0" w:tplc="B9C41E38">
      <w:start w:val="14"/>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F34088"/>
    <w:multiLevelType w:val="hybridMultilevel"/>
    <w:tmpl w:val="68FE32F2"/>
    <w:lvl w:ilvl="0" w:tplc="8B0A70DE">
      <w:start w:val="1"/>
      <w:numFmt w:val="lowerRoman"/>
      <w:lvlText w:val="%1."/>
      <w:lvlJc w:val="left"/>
      <w:pPr>
        <w:ind w:left="7920" w:hanging="360"/>
      </w:pPr>
      <w:rPr>
        <w:rFonts w:cs="Times New Roman"/>
      </w:rPr>
    </w:lvl>
    <w:lvl w:ilvl="1" w:tplc="04090019">
      <w:start w:val="1"/>
      <w:numFmt w:val="lowerLetter"/>
      <w:lvlText w:val="%2."/>
      <w:lvlJc w:val="left"/>
      <w:pPr>
        <w:ind w:left="8640" w:hanging="360"/>
      </w:pPr>
      <w:rPr>
        <w:rFonts w:cs="Times New Roman"/>
      </w:rPr>
    </w:lvl>
    <w:lvl w:ilvl="2" w:tplc="0409001B">
      <w:start w:val="1"/>
      <w:numFmt w:val="lowerRoman"/>
      <w:lvlText w:val="%3."/>
      <w:lvlJc w:val="right"/>
      <w:pPr>
        <w:ind w:left="9360" w:hanging="180"/>
      </w:pPr>
      <w:rPr>
        <w:rFonts w:cs="Times New Roman"/>
      </w:rPr>
    </w:lvl>
    <w:lvl w:ilvl="3" w:tplc="0409000F">
      <w:start w:val="1"/>
      <w:numFmt w:val="decimal"/>
      <w:lvlText w:val="%4."/>
      <w:lvlJc w:val="left"/>
      <w:pPr>
        <w:ind w:left="10080" w:hanging="360"/>
      </w:pPr>
      <w:rPr>
        <w:rFonts w:cs="Times New Roman"/>
      </w:rPr>
    </w:lvl>
    <w:lvl w:ilvl="4" w:tplc="04090019">
      <w:start w:val="1"/>
      <w:numFmt w:val="lowerLetter"/>
      <w:lvlText w:val="%5."/>
      <w:lvlJc w:val="left"/>
      <w:pPr>
        <w:ind w:left="10800" w:hanging="360"/>
      </w:pPr>
      <w:rPr>
        <w:rFonts w:cs="Times New Roman"/>
      </w:rPr>
    </w:lvl>
    <w:lvl w:ilvl="5" w:tplc="0409001B">
      <w:start w:val="1"/>
      <w:numFmt w:val="lowerRoman"/>
      <w:lvlText w:val="%6."/>
      <w:lvlJc w:val="right"/>
      <w:pPr>
        <w:ind w:left="11520" w:hanging="180"/>
      </w:pPr>
      <w:rPr>
        <w:rFonts w:cs="Times New Roman"/>
      </w:rPr>
    </w:lvl>
    <w:lvl w:ilvl="6" w:tplc="0409000F">
      <w:start w:val="1"/>
      <w:numFmt w:val="decimal"/>
      <w:lvlText w:val="%7."/>
      <w:lvlJc w:val="left"/>
      <w:pPr>
        <w:ind w:left="12240" w:hanging="360"/>
      </w:pPr>
      <w:rPr>
        <w:rFonts w:cs="Times New Roman"/>
      </w:rPr>
    </w:lvl>
    <w:lvl w:ilvl="7" w:tplc="04090019">
      <w:start w:val="1"/>
      <w:numFmt w:val="lowerLetter"/>
      <w:lvlText w:val="%8."/>
      <w:lvlJc w:val="left"/>
      <w:pPr>
        <w:ind w:left="12960" w:hanging="360"/>
      </w:pPr>
      <w:rPr>
        <w:rFonts w:cs="Times New Roman"/>
      </w:rPr>
    </w:lvl>
    <w:lvl w:ilvl="8" w:tplc="0409001B">
      <w:start w:val="1"/>
      <w:numFmt w:val="lowerRoman"/>
      <w:lvlText w:val="%9."/>
      <w:lvlJc w:val="right"/>
      <w:pPr>
        <w:ind w:left="13680" w:hanging="180"/>
      </w:pPr>
      <w:rPr>
        <w:rFonts w:cs="Times New Roman"/>
      </w:rPr>
    </w:lvl>
  </w:abstractNum>
  <w:abstractNum w:abstractNumId="54" w15:restartNumberingAfterBreak="0">
    <w:nsid w:val="3F776A2F"/>
    <w:multiLevelType w:val="multilevel"/>
    <w:tmpl w:val="C8B2E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3FF72246"/>
    <w:multiLevelType w:val="hybridMultilevel"/>
    <w:tmpl w:val="89506504"/>
    <w:lvl w:ilvl="0" w:tplc="615C6B3E">
      <w:start w:val="36"/>
      <w:numFmt w:val="decimal"/>
      <w:lvlText w:val="%1."/>
      <w:lvlJc w:val="left"/>
      <w:pPr>
        <w:ind w:left="1260" w:hanging="36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42CE2005"/>
    <w:multiLevelType w:val="multilevel"/>
    <w:tmpl w:val="4B543B3C"/>
    <w:lvl w:ilvl="0">
      <w:start w:val="1"/>
      <w:numFmt w:val="lowerLetter"/>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7" w15:restartNumberingAfterBreak="0">
    <w:nsid w:val="436669DE"/>
    <w:multiLevelType w:val="hybridMultilevel"/>
    <w:tmpl w:val="5B681EF6"/>
    <w:lvl w:ilvl="0" w:tplc="0ADAAB7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3B81C5D"/>
    <w:multiLevelType w:val="hybridMultilevel"/>
    <w:tmpl w:val="D5F6EBFE"/>
    <w:lvl w:ilvl="0" w:tplc="E28CC398">
      <w:start w:val="3"/>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C22D07"/>
    <w:multiLevelType w:val="hybridMultilevel"/>
    <w:tmpl w:val="65CE10BC"/>
    <w:lvl w:ilvl="0" w:tplc="755EF516">
      <w:start w:val="1"/>
      <w:numFmt w:val="upperLetter"/>
      <w:lvlText w:val="%1."/>
      <w:lvlJc w:val="left"/>
      <w:pPr>
        <w:ind w:left="720" w:hanging="360"/>
      </w:pPr>
      <w:rPr>
        <w:vanish w:val="0"/>
      </w:rPr>
    </w:lvl>
    <w:lvl w:ilvl="1" w:tplc="48EAB63C">
      <w:start w:val="1"/>
      <w:numFmt w:val="lowerRoman"/>
      <w:lvlText w:val="%2."/>
      <w:lvlJc w:val="right"/>
      <w:pPr>
        <w:ind w:left="1440" w:hanging="360"/>
      </w:pPr>
      <w:rPr>
        <w:i w:val="0"/>
      </w:rPr>
    </w:lvl>
    <w:lvl w:ilvl="2" w:tplc="5E124770">
      <w:start w:val="1"/>
      <w:numFmt w:val="lowerRoman"/>
      <w:lvlText w:val="%3."/>
      <w:lvlJc w:val="right"/>
      <w:pPr>
        <w:ind w:left="2160" w:hanging="180"/>
      </w:pPr>
    </w:lvl>
    <w:lvl w:ilvl="3" w:tplc="FA0A0794">
      <w:start w:val="1"/>
      <w:numFmt w:val="decimal"/>
      <w:lvlText w:val="%4."/>
      <w:lvlJc w:val="left"/>
      <w:pPr>
        <w:ind w:left="2880" w:hanging="360"/>
      </w:pPr>
    </w:lvl>
    <w:lvl w:ilvl="4" w:tplc="014407D2">
      <w:start w:val="1"/>
      <w:numFmt w:val="lowerLetter"/>
      <w:lvlText w:val="%5."/>
      <w:lvlJc w:val="left"/>
      <w:pPr>
        <w:ind w:left="3600" w:hanging="360"/>
      </w:pPr>
    </w:lvl>
    <w:lvl w:ilvl="5" w:tplc="554CCEB2">
      <w:start w:val="1"/>
      <w:numFmt w:val="lowerRoman"/>
      <w:lvlText w:val="%6."/>
      <w:lvlJc w:val="right"/>
      <w:pPr>
        <w:ind w:left="4320" w:hanging="180"/>
      </w:pPr>
    </w:lvl>
    <w:lvl w:ilvl="6" w:tplc="19AC3740">
      <w:start w:val="1"/>
      <w:numFmt w:val="decimal"/>
      <w:lvlText w:val="%7."/>
      <w:lvlJc w:val="left"/>
      <w:pPr>
        <w:ind w:left="5040" w:hanging="360"/>
      </w:pPr>
    </w:lvl>
    <w:lvl w:ilvl="7" w:tplc="0834FE50">
      <w:start w:val="1"/>
      <w:numFmt w:val="lowerLetter"/>
      <w:lvlText w:val="%8."/>
      <w:lvlJc w:val="left"/>
      <w:pPr>
        <w:ind w:left="5760" w:hanging="360"/>
      </w:pPr>
    </w:lvl>
    <w:lvl w:ilvl="8" w:tplc="050E27D6">
      <w:start w:val="1"/>
      <w:numFmt w:val="lowerRoman"/>
      <w:lvlText w:val="%9."/>
      <w:lvlJc w:val="right"/>
      <w:pPr>
        <w:ind w:left="6480" w:hanging="180"/>
      </w:pPr>
    </w:lvl>
  </w:abstractNum>
  <w:abstractNum w:abstractNumId="60" w15:restartNumberingAfterBreak="0">
    <w:nsid w:val="46B4385B"/>
    <w:multiLevelType w:val="hybridMultilevel"/>
    <w:tmpl w:val="7A3E19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7387D9A"/>
    <w:multiLevelType w:val="hybridMultilevel"/>
    <w:tmpl w:val="CD7C82B2"/>
    <w:lvl w:ilvl="0" w:tplc="FFFFFFFF">
      <w:start w:val="1"/>
      <w:numFmt w:val="decimal"/>
      <w:lvlText w:val="(%1)"/>
      <w:lvlJc w:val="left"/>
      <w:pPr>
        <w:ind w:left="720" w:hanging="360"/>
      </w:pPr>
      <w:rPr>
        <w:rFonts w:cs="Times New Roman"/>
        <w:strike w:val="0"/>
        <w:dstrike w:val="0"/>
        <w:u w:val="none"/>
        <w:effect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7DCEE992">
      <w:start w:val="1"/>
      <w:numFmt w:val="decimal"/>
      <w:lvlText w:val="(%4)"/>
      <w:lvlJc w:val="left"/>
      <w:pPr>
        <w:ind w:left="2880" w:hanging="360"/>
      </w:pPr>
      <w:rPr>
        <w:rFonts w:cs="Times New Roman"/>
        <w:b w:val="0"/>
        <w:bCs w:val="0"/>
        <w:strike w:val="0"/>
        <w:dstrike w:val="0"/>
        <w:u w:val="none"/>
        <w:effect w:val="none"/>
      </w:rPr>
    </w:lvl>
    <w:lvl w:ilvl="4" w:tplc="8C7C1306">
      <w:start w:val="1"/>
      <w:numFmt w:val="decimal"/>
      <w:lvlText w:val="(%5)"/>
      <w:lvlJc w:val="left"/>
      <w:pPr>
        <w:ind w:left="3600" w:hanging="360"/>
      </w:pPr>
      <w:rPr>
        <w:rFonts w:eastAsia="Arial Unicode M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4764786E"/>
    <w:multiLevelType w:val="hybridMultilevel"/>
    <w:tmpl w:val="CB424EFC"/>
    <w:lvl w:ilvl="0" w:tplc="DC8A2DDC">
      <w:start w:val="5"/>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8007591"/>
    <w:multiLevelType w:val="hybridMultilevel"/>
    <w:tmpl w:val="F1C0DE1C"/>
    <w:lvl w:ilvl="0" w:tplc="04090017">
      <w:start w:val="1"/>
      <w:numFmt w:val="lowerLetter"/>
      <w:lvlText w:val="%1)"/>
      <w:lvlJc w:val="left"/>
      <w:pPr>
        <w:ind w:left="1440" w:hanging="360"/>
      </w:pPr>
    </w:lvl>
    <w:lvl w:ilvl="1" w:tplc="FFFFFFFF">
      <w:start w:val="1"/>
      <w:numFmt w:val="lowerRoman"/>
      <w:lvlText w:val="%2."/>
      <w:lvlJc w:val="left"/>
      <w:pPr>
        <w:ind w:left="2340" w:hanging="360"/>
      </w:pPr>
      <w:rPr>
        <w:rFonts w:cs="Times New Roman" w:hint="default"/>
        <w:b w:val="0"/>
        <w:bCs w:val="0"/>
        <w:i w:val="0"/>
        <w:iCs w:val="0"/>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rPr>
        <w:b w:val="0"/>
        <w:bCs w:val="0"/>
      </w:r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4" w15:restartNumberingAfterBreak="0">
    <w:nsid w:val="480C2DA4"/>
    <w:multiLevelType w:val="hybridMultilevel"/>
    <w:tmpl w:val="C396D598"/>
    <w:lvl w:ilvl="0" w:tplc="B9F458E4">
      <w:start w:val="1"/>
      <w:numFmt w:val="lowerLetter"/>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9364EFE"/>
    <w:multiLevelType w:val="hybridMultilevel"/>
    <w:tmpl w:val="233E8348"/>
    <w:lvl w:ilvl="0" w:tplc="C5D2AAEC">
      <w:start w:val="1"/>
      <w:numFmt w:val="upperLetter"/>
      <w:lvlText w:val="%1."/>
      <w:lvlJc w:val="left"/>
      <w:pPr>
        <w:ind w:left="720" w:hanging="360"/>
      </w:pPr>
      <w:rPr>
        <w:vanish w:val="0"/>
      </w:rPr>
    </w:lvl>
    <w:lvl w:ilvl="1" w:tplc="1AB0460A">
      <w:start w:val="1"/>
      <w:numFmt w:val="lowerLetter"/>
      <w:lvlText w:val="%2."/>
      <w:lvlJc w:val="left"/>
      <w:pPr>
        <w:ind w:left="1440" w:hanging="360"/>
      </w:pPr>
    </w:lvl>
    <w:lvl w:ilvl="2" w:tplc="7EAAAB0E">
      <w:start w:val="1"/>
      <w:numFmt w:val="lowerRoman"/>
      <w:lvlText w:val="%3."/>
      <w:lvlJc w:val="right"/>
      <w:pPr>
        <w:ind w:left="2160" w:hanging="180"/>
      </w:pPr>
    </w:lvl>
    <w:lvl w:ilvl="3" w:tplc="D26C1D1C">
      <w:start w:val="1"/>
      <w:numFmt w:val="decimal"/>
      <w:lvlText w:val="%4."/>
      <w:lvlJc w:val="left"/>
      <w:pPr>
        <w:ind w:left="2880" w:hanging="360"/>
      </w:pPr>
    </w:lvl>
    <w:lvl w:ilvl="4" w:tplc="FABEF926">
      <w:start w:val="1"/>
      <w:numFmt w:val="lowerLetter"/>
      <w:lvlText w:val="%5."/>
      <w:lvlJc w:val="left"/>
      <w:pPr>
        <w:ind w:left="3600" w:hanging="360"/>
      </w:pPr>
    </w:lvl>
    <w:lvl w:ilvl="5" w:tplc="BD4C842E">
      <w:start w:val="1"/>
      <w:numFmt w:val="lowerRoman"/>
      <w:lvlText w:val="%6."/>
      <w:lvlJc w:val="right"/>
      <w:pPr>
        <w:ind w:left="4320" w:hanging="180"/>
      </w:pPr>
    </w:lvl>
    <w:lvl w:ilvl="6" w:tplc="4CF6F282">
      <w:start w:val="1"/>
      <w:numFmt w:val="decimal"/>
      <w:lvlText w:val="%7."/>
      <w:lvlJc w:val="left"/>
      <w:pPr>
        <w:ind w:left="5040" w:hanging="360"/>
      </w:pPr>
    </w:lvl>
    <w:lvl w:ilvl="7" w:tplc="2FECE0B2">
      <w:start w:val="1"/>
      <w:numFmt w:val="lowerLetter"/>
      <w:lvlText w:val="%8."/>
      <w:lvlJc w:val="left"/>
      <w:pPr>
        <w:ind w:left="5760" w:hanging="360"/>
      </w:pPr>
    </w:lvl>
    <w:lvl w:ilvl="8" w:tplc="C96CAC7C">
      <w:start w:val="1"/>
      <w:numFmt w:val="lowerRoman"/>
      <w:lvlText w:val="%9."/>
      <w:lvlJc w:val="right"/>
      <w:pPr>
        <w:ind w:left="6480" w:hanging="180"/>
      </w:pPr>
    </w:lvl>
  </w:abstractNum>
  <w:abstractNum w:abstractNumId="66" w15:restartNumberingAfterBreak="0">
    <w:nsid w:val="49614A93"/>
    <w:multiLevelType w:val="hybridMultilevel"/>
    <w:tmpl w:val="80E2BC52"/>
    <w:lvl w:ilvl="0" w:tplc="0409000F">
      <w:start w:val="1"/>
      <w:numFmt w:val="decimal"/>
      <w:lvlText w:val="%1."/>
      <w:lvlJc w:val="left"/>
      <w:pPr>
        <w:ind w:left="2132" w:hanging="360"/>
      </w:pPr>
      <w:rPr>
        <w:rFonts w:hint="default"/>
      </w:rPr>
    </w:lvl>
    <w:lvl w:ilvl="1" w:tplc="04090019" w:tentative="1">
      <w:start w:val="1"/>
      <w:numFmt w:val="lowerLetter"/>
      <w:lvlText w:val="%2."/>
      <w:lvlJc w:val="left"/>
      <w:pPr>
        <w:ind w:left="2852" w:hanging="360"/>
      </w:pPr>
    </w:lvl>
    <w:lvl w:ilvl="2" w:tplc="0409001B" w:tentative="1">
      <w:start w:val="1"/>
      <w:numFmt w:val="lowerRoman"/>
      <w:lvlText w:val="%3."/>
      <w:lvlJc w:val="right"/>
      <w:pPr>
        <w:ind w:left="3572" w:hanging="180"/>
      </w:pPr>
    </w:lvl>
    <w:lvl w:ilvl="3" w:tplc="0409000F" w:tentative="1">
      <w:start w:val="1"/>
      <w:numFmt w:val="decimal"/>
      <w:lvlText w:val="%4."/>
      <w:lvlJc w:val="left"/>
      <w:pPr>
        <w:ind w:left="4292" w:hanging="360"/>
      </w:pPr>
    </w:lvl>
    <w:lvl w:ilvl="4" w:tplc="04090019" w:tentative="1">
      <w:start w:val="1"/>
      <w:numFmt w:val="lowerLetter"/>
      <w:lvlText w:val="%5."/>
      <w:lvlJc w:val="left"/>
      <w:pPr>
        <w:ind w:left="5012" w:hanging="360"/>
      </w:pPr>
    </w:lvl>
    <w:lvl w:ilvl="5" w:tplc="0409001B" w:tentative="1">
      <w:start w:val="1"/>
      <w:numFmt w:val="lowerRoman"/>
      <w:lvlText w:val="%6."/>
      <w:lvlJc w:val="right"/>
      <w:pPr>
        <w:ind w:left="5732" w:hanging="180"/>
      </w:pPr>
    </w:lvl>
    <w:lvl w:ilvl="6" w:tplc="0409000F" w:tentative="1">
      <w:start w:val="1"/>
      <w:numFmt w:val="decimal"/>
      <w:lvlText w:val="%7."/>
      <w:lvlJc w:val="left"/>
      <w:pPr>
        <w:ind w:left="6452" w:hanging="360"/>
      </w:pPr>
    </w:lvl>
    <w:lvl w:ilvl="7" w:tplc="04090019" w:tentative="1">
      <w:start w:val="1"/>
      <w:numFmt w:val="lowerLetter"/>
      <w:lvlText w:val="%8."/>
      <w:lvlJc w:val="left"/>
      <w:pPr>
        <w:ind w:left="7172" w:hanging="360"/>
      </w:pPr>
    </w:lvl>
    <w:lvl w:ilvl="8" w:tplc="0409001B" w:tentative="1">
      <w:start w:val="1"/>
      <w:numFmt w:val="lowerRoman"/>
      <w:lvlText w:val="%9."/>
      <w:lvlJc w:val="right"/>
      <w:pPr>
        <w:ind w:left="7892" w:hanging="180"/>
      </w:pPr>
    </w:lvl>
  </w:abstractNum>
  <w:abstractNum w:abstractNumId="67" w15:restartNumberingAfterBreak="0">
    <w:nsid w:val="4C3A127A"/>
    <w:multiLevelType w:val="hybridMultilevel"/>
    <w:tmpl w:val="E8BA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C68B96C"/>
    <w:multiLevelType w:val="hybridMultilevel"/>
    <w:tmpl w:val="1794DA82"/>
    <w:lvl w:ilvl="0" w:tplc="4C163E02">
      <w:start w:val="1"/>
      <w:numFmt w:val="decimal"/>
      <w:lvlText w:val="%1."/>
      <w:lvlJc w:val="left"/>
      <w:pPr>
        <w:ind w:left="720" w:hanging="360"/>
      </w:pPr>
      <w:rPr>
        <w:b w:val="0"/>
        <w:bCs w:val="0"/>
      </w:rPr>
    </w:lvl>
    <w:lvl w:ilvl="1" w:tplc="2FA637AE">
      <w:start w:val="1"/>
      <w:numFmt w:val="lowerLetter"/>
      <w:lvlText w:val="%2."/>
      <w:lvlJc w:val="left"/>
      <w:pPr>
        <w:ind w:left="1440" w:hanging="360"/>
      </w:pPr>
    </w:lvl>
    <w:lvl w:ilvl="2" w:tplc="80D8698C">
      <w:start w:val="1"/>
      <w:numFmt w:val="lowerRoman"/>
      <w:lvlText w:val="%3."/>
      <w:lvlJc w:val="right"/>
      <w:pPr>
        <w:ind w:left="2160" w:hanging="180"/>
      </w:pPr>
    </w:lvl>
    <w:lvl w:ilvl="3" w:tplc="4F82C2E6">
      <w:start w:val="1"/>
      <w:numFmt w:val="decimal"/>
      <w:lvlText w:val="%4."/>
      <w:lvlJc w:val="left"/>
      <w:pPr>
        <w:ind w:left="2880" w:hanging="360"/>
      </w:pPr>
      <w:rPr>
        <w:b w:val="0"/>
        <w:bCs w:val="0"/>
      </w:rPr>
    </w:lvl>
    <w:lvl w:ilvl="4" w:tplc="245432CA">
      <w:start w:val="1"/>
      <w:numFmt w:val="lowerLetter"/>
      <w:lvlText w:val="%5."/>
      <w:lvlJc w:val="left"/>
      <w:pPr>
        <w:ind w:left="3600" w:hanging="360"/>
      </w:pPr>
    </w:lvl>
    <w:lvl w:ilvl="5" w:tplc="D3BEA6F0">
      <w:start w:val="1"/>
      <w:numFmt w:val="lowerRoman"/>
      <w:lvlText w:val="%6."/>
      <w:lvlJc w:val="right"/>
      <w:pPr>
        <w:ind w:left="4320" w:hanging="180"/>
      </w:pPr>
    </w:lvl>
    <w:lvl w:ilvl="6" w:tplc="DF24E4D6">
      <w:start w:val="1"/>
      <w:numFmt w:val="decimal"/>
      <w:lvlText w:val="%7."/>
      <w:lvlJc w:val="left"/>
      <w:pPr>
        <w:ind w:left="5040" w:hanging="360"/>
      </w:pPr>
    </w:lvl>
    <w:lvl w:ilvl="7" w:tplc="64E406E2">
      <w:start w:val="1"/>
      <w:numFmt w:val="lowerLetter"/>
      <w:lvlText w:val="%8."/>
      <w:lvlJc w:val="left"/>
      <w:pPr>
        <w:ind w:left="5760" w:hanging="360"/>
      </w:pPr>
    </w:lvl>
    <w:lvl w:ilvl="8" w:tplc="52920BA0">
      <w:start w:val="1"/>
      <w:numFmt w:val="lowerRoman"/>
      <w:lvlText w:val="%9."/>
      <w:lvlJc w:val="right"/>
      <w:pPr>
        <w:ind w:left="6480" w:hanging="180"/>
      </w:pPr>
    </w:lvl>
  </w:abstractNum>
  <w:abstractNum w:abstractNumId="69" w15:restartNumberingAfterBreak="0">
    <w:nsid w:val="4E6A7892"/>
    <w:multiLevelType w:val="multilevel"/>
    <w:tmpl w:val="BBA05E78"/>
    <w:lvl w:ilvl="0">
      <w:start w:val="3"/>
      <w:numFmt w:val="decimal"/>
      <w:lvlText w:val="%1."/>
      <w:lvlJc w:val="left"/>
      <w:pPr>
        <w:ind w:left="1080" w:hanging="360"/>
      </w:pPr>
      <w:rPr>
        <w:rFonts w:cs="Times New Roman"/>
        <w:strike w:val="0"/>
        <w:u w:val="none"/>
      </w:rPr>
    </w:lvl>
    <w:lvl w:ilvl="1">
      <w:start w:val="1"/>
      <w:numFmt w:val="lowerLetter"/>
      <w:lvlText w:val="%2)"/>
      <w:lvlJc w:val="left"/>
      <w:pPr>
        <w:ind w:left="361" w:hanging="360"/>
      </w:pPr>
      <w:rPr>
        <w:rFonts w:hint="default"/>
        <w:b w:val="0"/>
        <w:bCs w:val="0"/>
        <w:color w:val="auto"/>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0" w15:restartNumberingAfterBreak="0">
    <w:nsid w:val="4EC3526F"/>
    <w:multiLevelType w:val="hybridMultilevel"/>
    <w:tmpl w:val="549C4CE0"/>
    <w:lvl w:ilvl="0" w:tplc="3C362BD4">
      <w:start w:val="1"/>
      <w:numFmt w:val="lowerLetter"/>
      <w:lvlText w:val="%1)"/>
      <w:lvlJc w:val="left"/>
      <w:pPr>
        <w:ind w:left="361" w:hanging="360"/>
      </w:pPr>
      <w:rPr>
        <w:rFonts w:hint="default"/>
        <w:b w:val="0"/>
        <w:bCs w:val="0"/>
        <w:color w:val="auto"/>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1" w15:restartNumberingAfterBreak="0">
    <w:nsid w:val="501615B5"/>
    <w:multiLevelType w:val="hybridMultilevel"/>
    <w:tmpl w:val="F460C8C0"/>
    <w:lvl w:ilvl="0" w:tplc="FB825BC4">
      <w:start w:val="2"/>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22B08A1"/>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52486B39"/>
    <w:multiLevelType w:val="hybridMultilevel"/>
    <w:tmpl w:val="B574D2C6"/>
    <w:lvl w:ilvl="0" w:tplc="6D862B3C">
      <w:start w:val="7"/>
      <w:numFmt w:val="upperRoman"/>
      <w:lvlText w:val="%1."/>
      <w:lvlJc w:val="left"/>
      <w:pPr>
        <w:ind w:left="360" w:hanging="360"/>
      </w:pPr>
      <w:rPr>
        <w:rFonts w:hint="default"/>
        <w:b w:val="0"/>
        <w:bCs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4" w15:restartNumberingAfterBreak="0">
    <w:nsid w:val="531C28F9"/>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33311EE"/>
    <w:multiLevelType w:val="hybridMultilevel"/>
    <w:tmpl w:val="7D547646"/>
    <w:lvl w:ilvl="0" w:tplc="7ACC7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36751C8"/>
    <w:multiLevelType w:val="hybridMultilevel"/>
    <w:tmpl w:val="F540240C"/>
    <w:lvl w:ilvl="0" w:tplc="D8E0B3FE">
      <w:start w:val="1"/>
      <w:numFmt w:val="decimal"/>
      <w:lvlText w:val="(%1)"/>
      <w:lvlJc w:val="left"/>
      <w:pPr>
        <w:ind w:left="2880" w:hanging="720"/>
      </w:pPr>
      <w:rPr>
        <w:rFonts w:cs="Times New Roman"/>
        <w:strike w:val="0"/>
        <w:dstrike w:val="0"/>
        <w:u w:val="none"/>
        <w:effect w:val="none"/>
      </w:rPr>
    </w:lvl>
    <w:lvl w:ilvl="1" w:tplc="04090017">
      <w:start w:val="1"/>
      <w:numFmt w:val="lowerLetter"/>
      <w:lvlText w:val="%2)"/>
      <w:lvlJc w:val="left"/>
      <w:pPr>
        <w:ind w:left="2160" w:hanging="360"/>
      </w:pPr>
    </w:lvl>
    <w:lvl w:ilvl="2" w:tplc="0C0C001B">
      <w:start w:val="1"/>
      <w:numFmt w:val="lowerRoman"/>
      <w:lvlText w:val="%3."/>
      <w:lvlJc w:val="right"/>
      <w:pPr>
        <w:ind w:left="3960" w:hanging="180"/>
      </w:pPr>
      <w:rPr>
        <w:rFonts w:cs="Times New Roman"/>
      </w:rPr>
    </w:lvl>
    <w:lvl w:ilvl="3" w:tplc="0C0C000F">
      <w:start w:val="1"/>
      <w:numFmt w:val="decimal"/>
      <w:lvlText w:val="%4."/>
      <w:lvlJc w:val="left"/>
      <w:pPr>
        <w:ind w:left="4680" w:hanging="360"/>
      </w:pPr>
      <w:rPr>
        <w:rFonts w:cs="Times New Roman"/>
      </w:rPr>
    </w:lvl>
    <w:lvl w:ilvl="4" w:tplc="0C0C0019">
      <w:start w:val="1"/>
      <w:numFmt w:val="lowerLetter"/>
      <w:lvlText w:val="%5."/>
      <w:lvlJc w:val="left"/>
      <w:pPr>
        <w:ind w:left="5400" w:hanging="360"/>
      </w:pPr>
      <w:rPr>
        <w:rFonts w:cs="Times New Roman"/>
      </w:rPr>
    </w:lvl>
    <w:lvl w:ilvl="5" w:tplc="0C0C001B">
      <w:start w:val="1"/>
      <w:numFmt w:val="lowerRoman"/>
      <w:lvlText w:val="%6."/>
      <w:lvlJc w:val="right"/>
      <w:pPr>
        <w:ind w:left="6120" w:hanging="180"/>
      </w:pPr>
      <w:rPr>
        <w:rFonts w:cs="Times New Roman"/>
      </w:rPr>
    </w:lvl>
    <w:lvl w:ilvl="6" w:tplc="0C0C000F">
      <w:start w:val="1"/>
      <w:numFmt w:val="decimal"/>
      <w:lvlText w:val="%7."/>
      <w:lvlJc w:val="left"/>
      <w:pPr>
        <w:ind w:left="6840" w:hanging="360"/>
      </w:pPr>
      <w:rPr>
        <w:rFonts w:cs="Times New Roman"/>
      </w:rPr>
    </w:lvl>
    <w:lvl w:ilvl="7" w:tplc="0C0C0019">
      <w:start w:val="1"/>
      <w:numFmt w:val="lowerLetter"/>
      <w:lvlText w:val="%8."/>
      <w:lvlJc w:val="left"/>
      <w:pPr>
        <w:ind w:left="7560" w:hanging="360"/>
      </w:pPr>
      <w:rPr>
        <w:rFonts w:cs="Times New Roman"/>
      </w:rPr>
    </w:lvl>
    <w:lvl w:ilvl="8" w:tplc="0C0C001B">
      <w:start w:val="1"/>
      <w:numFmt w:val="lowerRoman"/>
      <w:lvlText w:val="%9."/>
      <w:lvlJc w:val="right"/>
      <w:pPr>
        <w:ind w:left="8280" w:hanging="180"/>
      </w:pPr>
      <w:rPr>
        <w:rFonts w:cs="Times New Roman"/>
      </w:rPr>
    </w:lvl>
  </w:abstractNum>
  <w:abstractNum w:abstractNumId="77" w15:restartNumberingAfterBreak="0">
    <w:nsid w:val="54A21483"/>
    <w:multiLevelType w:val="hybridMultilevel"/>
    <w:tmpl w:val="95DED7FC"/>
    <w:lvl w:ilvl="0" w:tplc="8F42414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556C4FB5"/>
    <w:multiLevelType w:val="hybridMultilevel"/>
    <w:tmpl w:val="49744806"/>
    <w:lvl w:ilvl="0" w:tplc="B44EB214">
      <w:start w:val="1"/>
      <w:numFmt w:val="decimal"/>
      <w:lvlText w:val="%1."/>
      <w:lvlJc w:val="left"/>
      <w:pPr>
        <w:ind w:left="144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69F4911"/>
    <w:multiLevelType w:val="hybridMultilevel"/>
    <w:tmpl w:val="4E0EF2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6DD1E93"/>
    <w:multiLevelType w:val="hybridMultilevel"/>
    <w:tmpl w:val="E6F616FA"/>
    <w:lvl w:ilvl="0" w:tplc="FFFFFFFF">
      <w:start w:val="1"/>
      <w:numFmt w:val="lowerRoman"/>
      <w:lvlText w:val="%1."/>
      <w:lvlJc w:val="left"/>
      <w:pPr>
        <w:ind w:left="720" w:hanging="360"/>
      </w:pPr>
      <w:rPr>
        <w:rFonts w:cs="Times New Roman"/>
        <w:i w:val="0"/>
      </w:rPr>
    </w:lvl>
    <w:lvl w:ilvl="1" w:tplc="D3C24F64">
      <w:numFmt w:val="bullet"/>
      <w:lvlText w:val="·"/>
      <w:lvlJc w:val="left"/>
      <w:pPr>
        <w:ind w:left="1755" w:hanging="675"/>
      </w:pPr>
      <w:rPr>
        <w:rFonts w:ascii="Cambria" w:eastAsia="Times New Roman" w:hAnsi="Cambria" w:hint="default"/>
        <w:b/>
        <w:sz w:val="27"/>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81" w15:restartNumberingAfterBreak="0">
    <w:nsid w:val="56E302C2"/>
    <w:multiLevelType w:val="hybridMultilevel"/>
    <w:tmpl w:val="06624206"/>
    <w:lvl w:ilvl="0" w:tplc="E3360BAA">
      <w:start w:val="34"/>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E71F6C"/>
    <w:multiLevelType w:val="hybridMultilevel"/>
    <w:tmpl w:val="CAC0CCB6"/>
    <w:lvl w:ilvl="0" w:tplc="C49AC90A">
      <w:start w:val="1"/>
      <w:numFmt w:val="lowerRoman"/>
      <w:lvlText w:val="%1."/>
      <w:lvlJc w:val="left"/>
      <w:pPr>
        <w:ind w:left="720" w:hanging="360"/>
      </w:pPr>
      <w:rPr>
        <w:rFonts w:hint="default"/>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3" w15:restartNumberingAfterBreak="0">
    <w:nsid w:val="56FB1651"/>
    <w:multiLevelType w:val="multilevel"/>
    <w:tmpl w:val="10E68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572F63D1"/>
    <w:multiLevelType w:val="hybridMultilevel"/>
    <w:tmpl w:val="795656B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579C4861"/>
    <w:multiLevelType w:val="hybridMultilevel"/>
    <w:tmpl w:val="7B1668C4"/>
    <w:lvl w:ilvl="0" w:tplc="9F38C220">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8A62C10"/>
    <w:multiLevelType w:val="hybridMultilevel"/>
    <w:tmpl w:val="32CAEF9C"/>
    <w:lvl w:ilvl="0" w:tplc="FFFFFFFF">
      <w:start w:val="9"/>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7" w15:restartNumberingAfterBreak="0">
    <w:nsid w:val="59D9129F"/>
    <w:multiLevelType w:val="hybridMultilevel"/>
    <w:tmpl w:val="FFB8F584"/>
    <w:lvl w:ilvl="0" w:tplc="080A000F">
      <w:start w:val="1"/>
      <w:numFmt w:val="decimal"/>
      <w:lvlText w:val="%1."/>
      <w:lvlJc w:val="left"/>
      <w:pPr>
        <w:ind w:left="720" w:hanging="360"/>
      </w:pPr>
    </w:lvl>
    <w:lvl w:ilvl="1" w:tplc="0409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9EB5041"/>
    <w:multiLevelType w:val="hybridMultilevel"/>
    <w:tmpl w:val="32CAEF9C"/>
    <w:lvl w:ilvl="0" w:tplc="B602194E">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5A0D5D24"/>
    <w:multiLevelType w:val="hybridMultilevel"/>
    <w:tmpl w:val="1BB43188"/>
    <w:lvl w:ilvl="0" w:tplc="405EE7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0" w15:restartNumberingAfterBreak="0">
    <w:nsid w:val="5A302E50"/>
    <w:multiLevelType w:val="hybridMultilevel"/>
    <w:tmpl w:val="D5ACE0C0"/>
    <w:lvl w:ilvl="0" w:tplc="1DE2EAF8">
      <w:start w:val="57"/>
      <w:numFmt w:val="decimal"/>
      <w:lvlText w:val="%1."/>
      <w:lvlJc w:val="left"/>
      <w:pPr>
        <w:ind w:left="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A467902"/>
    <w:multiLevelType w:val="hybridMultilevel"/>
    <w:tmpl w:val="8D2A1A40"/>
    <w:lvl w:ilvl="0" w:tplc="78CA5CB0">
      <w:start w:val="11"/>
      <w:numFmt w:val="upperRoman"/>
      <w:lvlText w:val="%1."/>
      <w:lvlJc w:val="left"/>
      <w:pPr>
        <w:ind w:left="36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6669CE"/>
    <w:multiLevelType w:val="hybridMultilevel"/>
    <w:tmpl w:val="219CD084"/>
    <w:lvl w:ilvl="0" w:tplc="F42E116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E7464FE"/>
    <w:multiLevelType w:val="hybridMultilevel"/>
    <w:tmpl w:val="56DA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EA35EE3"/>
    <w:multiLevelType w:val="hybridMultilevel"/>
    <w:tmpl w:val="A30ED908"/>
    <w:lvl w:ilvl="0" w:tplc="66AA0CAA">
      <w:start w:val="9"/>
      <w:numFmt w:val="decimal"/>
      <w:lvlText w:val="%1."/>
      <w:lvlJc w:val="left"/>
      <w:pPr>
        <w:ind w:left="-360" w:firstLine="720"/>
      </w:pPr>
      <w:rPr>
        <w:rFonts w:ascii="Times New Roman" w:hAnsi="Times New Roman" w:cs="Times New Roman" w:hint="default"/>
        <w:b w:val="0"/>
        <w:bCs w:val="0"/>
        <w:i w:val="0"/>
        <w:iCs w:val="0"/>
        <w:strike w:val="0"/>
        <w:dstrike w:val="0"/>
        <w:vanish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96" w15:restartNumberingAfterBreak="0">
    <w:nsid w:val="5FE93586"/>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7" w15:restartNumberingAfterBreak="0">
    <w:nsid w:val="60462C53"/>
    <w:multiLevelType w:val="hybridMultilevel"/>
    <w:tmpl w:val="57DACCE8"/>
    <w:lvl w:ilvl="0" w:tplc="73C26AD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60B4313F"/>
    <w:multiLevelType w:val="hybridMultilevel"/>
    <w:tmpl w:val="FF0AD7FE"/>
    <w:lvl w:ilvl="0" w:tplc="E0861148">
      <w:start w:val="1"/>
      <w:numFmt w:val="upperRoman"/>
      <w:lvlText w:val="%1."/>
      <w:lvlJc w:val="left"/>
      <w:pPr>
        <w:ind w:left="720" w:hanging="360"/>
      </w:pPr>
      <w:rPr>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63504FD5"/>
    <w:multiLevelType w:val="hybridMultilevel"/>
    <w:tmpl w:val="AAB42872"/>
    <w:lvl w:ilvl="0" w:tplc="0409000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00" w15:restartNumberingAfterBreak="0">
    <w:nsid w:val="63630F46"/>
    <w:multiLevelType w:val="hybridMultilevel"/>
    <w:tmpl w:val="2696D58A"/>
    <w:lvl w:ilvl="0" w:tplc="22DE1732">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636A3801"/>
    <w:multiLevelType w:val="hybridMultilevel"/>
    <w:tmpl w:val="3CD4EB3E"/>
    <w:lvl w:ilvl="0" w:tplc="268896A2">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63D47B83"/>
    <w:multiLevelType w:val="hybridMultilevel"/>
    <w:tmpl w:val="EDF698EE"/>
    <w:lvl w:ilvl="0" w:tplc="B240F04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15:restartNumberingAfterBreak="0">
    <w:nsid w:val="64513955"/>
    <w:multiLevelType w:val="hybridMultilevel"/>
    <w:tmpl w:val="ACD61560"/>
    <w:lvl w:ilvl="0" w:tplc="3C362BD4">
      <w:start w:val="1"/>
      <w:numFmt w:val="lowerLetter"/>
      <w:lvlText w:val="%1)"/>
      <w:lvlJc w:val="left"/>
      <w:pPr>
        <w:ind w:left="1440" w:hanging="360"/>
      </w:pPr>
      <w:rPr>
        <w:rFonts w:hint="default"/>
        <w:b w:val="0"/>
        <w:bCs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5D85C88"/>
    <w:multiLevelType w:val="hybridMultilevel"/>
    <w:tmpl w:val="8910C9B2"/>
    <w:lvl w:ilvl="0" w:tplc="5502A582">
      <w:start w:val="1"/>
      <w:numFmt w:val="upperLetter"/>
      <w:lvlText w:val="%1."/>
      <w:lvlJc w:val="left"/>
      <w:pPr>
        <w:ind w:left="720" w:hanging="360"/>
      </w:pPr>
      <w:rPr>
        <w:strike w:val="0"/>
        <w:dstrike w:val="0"/>
        <w:vanish w:val="0"/>
        <w:u w:val="none"/>
        <w:effect w:val="none"/>
      </w:rPr>
    </w:lvl>
    <w:lvl w:ilvl="1" w:tplc="A682532A">
      <w:start w:val="1"/>
      <w:numFmt w:val="lowerLetter"/>
      <w:lvlText w:val="%2."/>
      <w:lvlJc w:val="left"/>
      <w:pPr>
        <w:ind w:left="1440" w:hanging="360"/>
      </w:pPr>
    </w:lvl>
    <w:lvl w:ilvl="2" w:tplc="C9928972">
      <w:start w:val="1"/>
      <w:numFmt w:val="lowerRoman"/>
      <w:lvlText w:val="%3."/>
      <w:lvlJc w:val="right"/>
      <w:pPr>
        <w:ind w:left="2160" w:hanging="180"/>
      </w:pPr>
    </w:lvl>
    <w:lvl w:ilvl="3" w:tplc="4FA4B976">
      <w:start w:val="1"/>
      <w:numFmt w:val="decimal"/>
      <w:lvlText w:val="%4."/>
      <w:lvlJc w:val="left"/>
      <w:pPr>
        <w:ind w:left="2880" w:hanging="360"/>
      </w:pPr>
    </w:lvl>
    <w:lvl w:ilvl="4" w:tplc="598487F8">
      <w:start w:val="1"/>
      <w:numFmt w:val="lowerLetter"/>
      <w:lvlText w:val="%5."/>
      <w:lvlJc w:val="left"/>
      <w:pPr>
        <w:ind w:left="3600" w:hanging="360"/>
      </w:pPr>
    </w:lvl>
    <w:lvl w:ilvl="5" w:tplc="95821EA2">
      <w:start w:val="1"/>
      <w:numFmt w:val="lowerRoman"/>
      <w:lvlText w:val="%6."/>
      <w:lvlJc w:val="right"/>
      <w:pPr>
        <w:ind w:left="4320" w:hanging="180"/>
      </w:pPr>
    </w:lvl>
    <w:lvl w:ilvl="6" w:tplc="B204DC5C">
      <w:start w:val="1"/>
      <w:numFmt w:val="decimal"/>
      <w:lvlText w:val="%7."/>
      <w:lvlJc w:val="left"/>
      <w:pPr>
        <w:ind w:left="5040" w:hanging="360"/>
      </w:pPr>
    </w:lvl>
    <w:lvl w:ilvl="7" w:tplc="47029242">
      <w:start w:val="1"/>
      <w:numFmt w:val="lowerLetter"/>
      <w:lvlText w:val="%8."/>
      <w:lvlJc w:val="left"/>
      <w:pPr>
        <w:ind w:left="5760" w:hanging="360"/>
      </w:pPr>
    </w:lvl>
    <w:lvl w:ilvl="8" w:tplc="87566864">
      <w:start w:val="1"/>
      <w:numFmt w:val="lowerRoman"/>
      <w:lvlText w:val="%9."/>
      <w:lvlJc w:val="right"/>
      <w:pPr>
        <w:ind w:left="6480" w:hanging="180"/>
      </w:pPr>
    </w:lvl>
  </w:abstractNum>
  <w:abstractNum w:abstractNumId="105" w15:restartNumberingAfterBreak="0">
    <w:nsid w:val="65FD7A79"/>
    <w:multiLevelType w:val="hybridMultilevel"/>
    <w:tmpl w:val="9A8EDF42"/>
    <w:lvl w:ilvl="0" w:tplc="7584B64A">
      <w:start w:val="4"/>
      <w:numFmt w:val="upperLetter"/>
      <w:lvlText w:val="%1."/>
      <w:lvlJc w:val="left"/>
      <w:pPr>
        <w:ind w:left="1080" w:hanging="360"/>
      </w:pPr>
      <w:rPr>
        <w:rFonts w:hint="default"/>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6A35AD5"/>
    <w:multiLevelType w:val="hybridMultilevel"/>
    <w:tmpl w:val="C7D83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7BE4333"/>
    <w:multiLevelType w:val="multilevel"/>
    <w:tmpl w:val="6F5ED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67EB67BE"/>
    <w:multiLevelType w:val="hybridMultilevel"/>
    <w:tmpl w:val="71AE9862"/>
    <w:lvl w:ilvl="0" w:tplc="5C5218E8">
      <w:start w:val="1"/>
      <w:numFmt w:val="upperRoman"/>
      <w:lvlText w:val="%1."/>
      <w:lvlJc w:val="left"/>
      <w:pPr>
        <w:ind w:left="1440" w:hanging="720"/>
      </w:pPr>
      <w:rPr>
        <w:rFonts w:eastAsia="Times New Roman"/>
        <w:i w:val="0"/>
        <w:iCs w:val="0"/>
        <w:vanish w:val="0"/>
      </w:rPr>
    </w:lvl>
    <w:lvl w:ilvl="1" w:tplc="5302EE76">
      <w:start w:val="1"/>
      <w:numFmt w:val="lowerLetter"/>
      <w:lvlText w:val="%2."/>
      <w:lvlJc w:val="left"/>
      <w:pPr>
        <w:ind w:left="1440" w:hanging="360"/>
      </w:pPr>
    </w:lvl>
    <w:lvl w:ilvl="2" w:tplc="E21E3E86">
      <w:start w:val="1"/>
      <w:numFmt w:val="lowerRoman"/>
      <w:lvlText w:val="%3."/>
      <w:lvlJc w:val="right"/>
      <w:pPr>
        <w:ind w:left="2160" w:hanging="180"/>
      </w:pPr>
    </w:lvl>
    <w:lvl w:ilvl="3" w:tplc="F6107BA8">
      <w:start w:val="1"/>
      <w:numFmt w:val="decimal"/>
      <w:lvlText w:val="%4."/>
      <w:lvlJc w:val="left"/>
      <w:pPr>
        <w:ind w:left="2880" w:hanging="360"/>
      </w:pPr>
    </w:lvl>
    <w:lvl w:ilvl="4" w:tplc="719CC916">
      <w:start w:val="1"/>
      <w:numFmt w:val="lowerLetter"/>
      <w:lvlText w:val="%5."/>
      <w:lvlJc w:val="left"/>
      <w:pPr>
        <w:ind w:left="3600" w:hanging="360"/>
      </w:pPr>
    </w:lvl>
    <w:lvl w:ilvl="5" w:tplc="CAF6B73E">
      <w:start w:val="1"/>
      <w:numFmt w:val="lowerRoman"/>
      <w:lvlText w:val="%6."/>
      <w:lvlJc w:val="right"/>
      <w:pPr>
        <w:ind w:left="4320" w:hanging="180"/>
      </w:pPr>
    </w:lvl>
    <w:lvl w:ilvl="6" w:tplc="7B1C87B0">
      <w:start w:val="1"/>
      <w:numFmt w:val="decimal"/>
      <w:lvlText w:val="%7."/>
      <w:lvlJc w:val="left"/>
      <w:pPr>
        <w:ind w:left="5040" w:hanging="360"/>
      </w:pPr>
    </w:lvl>
    <w:lvl w:ilvl="7" w:tplc="04300E3C">
      <w:start w:val="1"/>
      <w:numFmt w:val="lowerLetter"/>
      <w:lvlText w:val="%8."/>
      <w:lvlJc w:val="left"/>
      <w:pPr>
        <w:ind w:left="5760" w:hanging="360"/>
      </w:pPr>
    </w:lvl>
    <w:lvl w:ilvl="8" w:tplc="7924D866">
      <w:start w:val="1"/>
      <w:numFmt w:val="lowerRoman"/>
      <w:lvlText w:val="%9."/>
      <w:lvlJc w:val="right"/>
      <w:pPr>
        <w:ind w:left="6480" w:hanging="180"/>
      </w:pPr>
    </w:lvl>
  </w:abstractNum>
  <w:abstractNum w:abstractNumId="109" w15:restartNumberingAfterBreak="0">
    <w:nsid w:val="690A75BE"/>
    <w:multiLevelType w:val="hybridMultilevel"/>
    <w:tmpl w:val="896A2E00"/>
    <w:lvl w:ilvl="0" w:tplc="14F8E39C">
      <w:start w:val="1"/>
      <w:numFmt w:val="decimal"/>
      <w:lvlText w:val="(%1)"/>
      <w:lvlJc w:val="left"/>
      <w:pPr>
        <w:ind w:left="720" w:hanging="360"/>
      </w:pPr>
      <w:rPr>
        <w:rFonts w:cs="Times New Roman"/>
        <w:b w:val="0"/>
        <w:bCs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A771BA7"/>
    <w:multiLevelType w:val="hybridMultilevel"/>
    <w:tmpl w:val="1AE8980A"/>
    <w:lvl w:ilvl="0" w:tplc="47F88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AB15484"/>
    <w:multiLevelType w:val="hybridMultilevel"/>
    <w:tmpl w:val="2788F9E2"/>
    <w:lvl w:ilvl="0" w:tplc="4F805950">
      <w:start w:val="1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AE7686C"/>
    <w:multiLevelType w:val="hybridMultilevel"/>
    <w:tmpl w:val="1BB4318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3" w15:restartNumberingAfterBreak="0">
    <w:nsid w:val="6CFC5BB5"/>
    <w:multiLevelType w:val="hybridMultilevel"/>
    <w:tmpl w:val="D5887E02"/>
    <w:lvl w:ilvl="0" w:tplc="9ABA68D8">
      <w:start w:val="8"/>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E9C1B9C"/>
    <w:multiLevelType w:val="hybridMultilevel"/>
    <w:tmpl w:val="91AC20FE"/>
    <w:lvl w:ilvl="0" w:tplc="3A68EFE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1C436BC"/>
    <w:multiLevelType w:val="hybridMultilevel"/>
    <w:tmpl w:val="7EEA7CD2"/>
    <w:lvl w:ilvl="0" w:tplc="E0E0ACF6">
      <w:start w:val="1"/>
      <w:numFmt w:val="decimal"/>
      <w:lvlText w:val="%1."/>
      <w:lvlJc w:val="left"/>
      <w:pPr>
        <w:ind w:left="180" w:firstLine="720"/>
      </w:pPr>
      <w:rPr>
        <w:rFonts w:ascii="Times New Roman" w:hAnsi="Times New Roman" w:cs="Times New Roman" w:hint="default"/>
        <w:b w:val="0"/>
        <w:bCs w:val="0"/>
        <w:i w:val="0"/>
        <w:iCs w:val="0"/>
        <w:strike w:val="0"/>
        <w:dstrike w:val="0"/>
        <w:vanish w:val="0"/>
        <w:sz w:val="22"/>
        <w:szCs w:val="22"/>
        <w:u w:val="none"/>
        <w:effect w:val="none"/>
        <w:vertAlign w:val="baseline"/>
        <w:lang w:val="es-AR"/>
      </w:rPr>
    </w:lvl>
    <w:lvl w:ilvl="1" w:tplc="04090017">
      <w:start w:val="1"/>
      <w:numFmt w:val="lowerLetter"/>
      <w:lvlText w:val="%2)"/>
      <w:lvlJc w:val="left"/>
      <w:pPr>
        <w:ind w:left="1260" w:hanging="360"/>
      </w:pPr>
    </w:lvl>
    <w:lvl w:ilvl="2" w:tplc="949ED7F8">
      <w:start w:val="1"/>
      <w:numFmt w:val="lowerRoman"/>
      <w:lvlText w:val="%3."/>
      <w:lvlJc w:val="right"/>
      <w:pPr>
        <w:ind w:left="2160" w:hanging="180"/>
      </w:pPr>
    </w:lvl>
    <w:lvl w:ilvl="3" w:tplc="D7D2428A">
      <w:start w:val="1"/>
      <w:numFmt w:val="decimal"/>
      <w:lvlText w:val="%4."/>
      <w:lvlJc w:val="left"/>
      <w:pPr>
        <w:ind w:left="2880" w:hanging="360"/>
      </w:pPr>
    </w:lvl>
    <w:lvl w:ilvl="4" w:tplc="16CC192A">
      <w:start w:val="1"/>
      <w:numFmt w:val="lowerLetter"/>
      <w:lvlText w:val="%5."/>
      <w:lvlJc w:val="left"/>
      <w:pPr>
        <w:ind w:left="3600" w:hanging="360"/>
      </w:pPr>
    </w:lvl>
    <w:lvl w:ilvl="5" w:tplc="D3029D4C">
      <w:start w:val="1"/>
      <w:numFmt w:val="lowerRoman"/>
      <w:lvlText w:val="%6."/>
      <w:lvlJc w:val="right"/>
      <w:pPr>
        <w:ind w:left="4320" w:hanging="180"/>
      </w:pPr>
    </w:lvl>
    <w:lvl w:ilvl="6" w:tplc="F82407F8">
      <w:start w:val="1"/>
      <w:numFmt w:val="decimal"/>
      <w:lvlText w:val="%7."/>
      <w:lvlJc w:val="left"/>
      <w:pPr>
        <w:ind w:left="5040" w:hanging="360"/>
      </w:pPr>
    </w:lvl>
    <w:lvl w:ilvl="7" w:tplc="20A49484">
      <w:start w:val="1"/>
      <w:numFmt w:val="lowerLetter"/>
      <w:lvlText w:val="%8."/>
      <w:lvlJc w:val="left"/>
      <w:pPr>
        <w:ind w:left="5760" w:hanging="360"/>
      </w:pPr>
    </w:lvl>
    <w:lvl w:ilvl="8" w:tplc="F140AA6C">
      <w:start w:val="1"/>
      <w:numFmt w:val="lowerRoman"/>
      <w:lvlText w:val="%9."/>
      <w:lvlJc w:val="right"/>
      <w:pPr>
        <w:ind w:left="6480" w:hanging="180"/>
      </w:pPr>
    </w:lvl>
  </w:abstractNum>
  <w:abstractNum w:abstractNumId="116" w15:restartNumberingAfterBreak="0">
    <w:nsid w:val="726D0ADB"/>
    <w:multiLevelType w:val="hybridMultilevel"/>
    <w:tmpl w:val="CEF08C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2EB6ABD"/>
    <w:multiLevelType w:val="hybridMultilevel"/>
    <w:tmpl w:val="CD6AF71E"/>
    <w:lvl w:ilvl="0" w:tplc="1FCC40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3695876"/>
    <w:multiLevelType w:val="multilevel"/>
    <w:tmpl w:val="05841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15:restartNumberingAfterBreak="0">
    <w:nsid w:val="73EC6BE2"/>
    <w:multiLevelType w:val="hybridMultilevel"/>
    <w:tmpl w:val="1D0C9840"/>
    <w:lvl w:ilvl="0" w:tplc="04090017">
      <w:start w:val="1"/>
      <w:numFmt w:val="lowerLetter"/>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120" w15:restartNumberingAfterBreak="0">
    <w:nsid w:val="74F415C3"/>
    <w:multiLevelType w:val="hybridMultilevel"/>
    <w:tmpl w:val="DA64E81C"/>
    <w:lvl w:ilvl="0" w:tplc="11961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512722E"/>
    <w:multiLevelType w:val="hybridMultilevel"/>
    <w:tmpl w:val="4F526C6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2" w15:restartNumberingAfterBreak="0">
    <w:nsid w:val="7642174F"/>
    <w:multiLevelType w:val="hybridMultilevel"/>
    <w:tmpl w:val="108AF40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3" w15:restartNumberingAfterBreak="0">
    <w:nsid w:val="774D0B47"/>
    <w:multiLevelType w:val="hybridMultilevel"/>
    <w:tmpl w:val="938E324C"/>
    <w:lvl w:ilvl="0" w:tplc="D9DA430A">
      <w:start w:val="2"/>
      <w:numFmt w:val="decimal"/>
      <w:lvlText w:val="%1."/>
      <w:lvlJc w:val="left"/>
      <w:pPr>
        <w:ind w:left="990" w:hanging="360"/>
      </w:pPr>
      <w:rPr>
        <w:rFonts w:hint="default"/>
        <w:b w:val="0"/>
        <w:bCs w:val="0"/>
        <w:i w:val="0"/>
        <w:strike w:val="0"/>
        <w:sz w:val="22"/>
        <w:szCs w:val="22"/>
      </w:rPr>
    </w:lvl>
    <w:lvl w:ilvl="1" w:tplc="0ADAAB7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873B72"/>
    <w:multiLevelType w:val="hybridMultilevel"/>
    <w:tmpl w:val="A2F05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7870366A"/>
    <w:multiLevelType w:val="hybridMultilevel"/>
    <w:tmpl w:val="CF42BC20"/>
    <w:lvl w:ilvl="0" w:tplc="CB3688C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79422DA7"/>
    <w:multiLevelType w:val="hybridMultilevel"/>
    <w:tmpl w:val="DB1654DC"/>
    <w:lvl w:ilvl="0" w:tplc="031EF2C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7A560FAF"/>
    <w:multiLevelType w:val="hybridMultilevel"/>
    <w:tmpl w:val="75E0A98E"/>
    <w:lvl w:ilvl="0" w:tplc="D9EE3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7CCA3169"/>
    <w:multiLevelType w:val="hybridMultilevel"/>
    <w:tmpl w:val="98068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7CDD7891"/>
    <w:multiLevelType w:val="hybridMultilevel"/>
    <w:tmpl w:val="63787EFC"/>
    <w:lvl w:ilvl="0" w:tplc="E8FEFF2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01512B"/>
    <w:multiLevelType w:val="hybridMultilevel"/>
    <w:tmpl w:val="59A4721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1" w15:restartNumberingAfterBreak="0">
    <w:nsid w:val="7D3F3ECE"/>
    <w:multiLevelType w:val="hybridMultilevel"/>
    <w:tmpl w:val="570E4C9A"/>
    <w:styleLink w:val="Estiloimportado3"/>
    <w:lvl w:ilvl="0" w:tplc="570E4C9A">
      <w:start w:val="1"/>
      <w:numFmt w:val="decimal"/>
      <w:suff w:val="nothing"/>
      <w:lvlText w:val="%1."/>
      <w:lvlJc w:val="left"/>
      <w:rPr>
        <w:rFonts w:hAnsi="Arial Unicode MS" w:cs="Times New Roman"/>
        <w:caps w:val="0"/>
        <w:smallCaps w:val="0"/>
        <w:strike w:val="0"/>
        <w:dstrike w:val="0"/>
        <w:color w:val="000000"/>
        <w:spacing w:val="0"/>
        <w:w w:val="100"/>
        <w:kern w:val="0"/>
        <w:position w:val="0"/>
        <w:vertAlign w:val="baseline"/>
      </w:rPr>
    </w:lvl>
    <w:lvl w:ilvl="1" w:tplc="208CE8A6">
      <w:start w:val="1"/>
      <w:numFmt w:val="lowerLetter"/>
      <w:suff w:val="nothing"/>
      <w:lvlText w:val="%2."/>
      <w:lvlJc w:val="left"/>
      <w:rPr>
        <w:rFonts w:hAnsi="Arial Unicode MS" w:cs="Times New Roman"/>
        <w:caps w:val="0"/>
        <w:smallCaps w:val="0"/>
        <w:strike w:val="0"/>
        <w:dstrike w:val="0"/>
        <w:color w:val="000000"/>
        <w:spacing w:val="0"/>
        <w:w w:val="100"/>
        <w:kern w:val="0"/>
        <w:position w:val="0"/>
        <w:vertAlign w:val="baseline"/>
      </w:rPr>
    </w:lvl>
    <w:lvl w:ilvl="2" w:tplc="C434935A">
      <w:start w:val="1"/>
      <w:numFmt w:val="lowerRoman"/>
      <w:lvlText w:val="%3."/>
      <w:lvlJc w:val="left"/>
      <w:rPr>
        <w:rFonts w:hAnsi="Arial Unicode MS" w:cs="Times New Roman"/>
        <w:caps w:val="0"/>
        <w:smallCaps w:val="0"/>
        <w:strike w:val="0"/>
        <w:dstrike w:val="0"/>
        <w:color w:val="000000"/>
        <w:spacing w:val="0"/>
        <w:w w:val="100"/>
        <w:kern w:val="0"/>
        <w:position w:val="0"/>
        <w:vertAlign w:val="baseline"/>
      </w:rPr>
    </w:lvl>
    <w:lvl w:ilvl="3" w:tplc="68284B8C">
      <w:start w:val="1"/>
      <w:numFmt w:val="decimal"/>
      <w:lvlText w:val="%4."/>
      <w:lvlJc w:val="left"/>
      <w:rPr>
        <w:rFonts w:hAnsi="Arial Unicode MS" w:cs="Times New Roman"/>
        <w:caps w:val="0"/>
        <w:smallCaps w:val="0"/>
        <w:strike w:val="0"/>
        <w:dstrike w:val="0"/>
        <w:color w:val="000000"/>
        <w:spacing w:val="0"/>
        <w:w w:val="100"/>
        <w:kern w:val="0"/>
        <w:position w:val="0"/>
        <w:vertAlign w:val="baseline"/>
      </w:rPr>
    </w:lvl>
    <w:lvl w:ilvl="4" w:tplc="94C00D1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rPr>
    </w:lvl>
    <w:lvl w:ilvl="5" w:tplc="B7CA734A">
      <w:start w:val="1"/>
      <w:numFmt w:val="lowerRoman"/>
      <w:lvlText w:val="%6."/>
      <w:lvlJc w:val="left"/>
      <w:rPr>
        <w:rFonts w:hAnsi="Arial Unicode MS" w:cs="Times New Roman"/>
        <w:caps w:val="0"/>
        <w:smallCaps w:val="0"/>
        <w:strike w:val="0"/>
        <w:dstrike w:val="0"/>
        <w:color w:val="000000"/>
        <w:spacing w:val="0"/>
        <w:w w:val="100"/>
        <w:kern w:val="0"/>
        <w:position w:val="0"/>
        <w:vertAlign w:val="baseline"/>
      </w:rPr>
    </w:lvl>
    <w:lvl w:ilvl="6" w:tplc="39143754">
      <w:start w:val="1"/>
      <w:numFmt w:val="decimal"/>
      <w:lvlText w:val="%7."/>
      <w:lvlJc w:val="left"/>
      <w:rPr>
        <w:rFonts w:hAnsi="Arial Unicode MS" w:cs="Times New Roman"/>
        <w:caps w:val="0"/>
        <w:smallCaps w:val="0"/>
        <w:strike w:val="0"/>
        <w:dstrike w:val="0"/>
        <w:color w:val="000000"/>
        <w:spacing w:val="0"/>
        <w:w w:val="100"/>
        <w:kern w:val="0"/>
        <w:position w:val="0"/>
        <w:vertAlign w:val="baseline"/>
      </w:rPr>
    </w:lvl>
    <w:lvl w:ilvl="7" w:tplc="EC7E5A62">
      <w:start w:val="1"/>
      <w:numFmt w:val="lowerLetter"/>
      <w:lvlText w:val="%8."/>
      <w:lvlJc w:val="left"/>
      <w:rPr>
        <w:rFonts w:hAnsi="Arial Unicode MS" w:cs="Times New Roman"/>
        <w:caps w:val="0"/>
        <w:smallCaps w:val="0"/>
        <w:strike w:val="0"/>
        <w:dstrike w:val="0"/>
        <w:color w:val="000000"/>
        <w:spacing w:val="0"/>
        <w:w w:val="100"/>
        <w:kern w:val="0"/>
        <w:position w:val="0"/>
        <w:vertAlign w:val="baseline"/>
      </w:rPr>
    </w:lvl>
    <w:lvl w:ilvl="8" w:tplc="F8AC8562">
      <w:start w:val="1"/>
      <w:numFmt w:val="lowerRoman"/>
      <w:lvlText w:val="%9."/>
      <w:lvlJc w:val="left"/>
      <w:rPr>
        <w:rFonts w:hAnsi="Arial Unicode MS" w:cs="Times New Roman"/>
        <w:caps w:val="0"/>
        <w:smallCaps w:val="0"/>
        <w:strike w:val="0"/>
        <w:dstrike w:val="0"/>
        <w:color w:val="000000"/>
        <w:spacing w:val="0"/>
        <w:w w:val="100"/>
        <w:kern w:val="0"/>
        <w:position w:val="0"/>
        <w:vertAlign w:val="baseline"/>
      </w:rPr>
    </w:lvl>
  </w:abstractNum>
  <w:abstractNum w:abstractNumId="132" w15:restartNumberingAfterBreak="0">
    <w:nsid w:val="7F232E1B"/>
    <w:multiLevelType w:val="hybridMultilevel"/>
    <w:tmpl w:val="DD86DC82"/>
    <w:lvl w:ilvl="0" w:tplc="F1889218">
      <w:start w:val="1"/>
      <w:numFmt w:val="decimal"/>
      <w:lvlText w:val="%1."/>
      <w:lvlJc w:val="lef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3" w15:restartNumberingAfterBreak="0">
    <w:nsid w:val="7FDA3448"/>
    <w:multiLevelType w:val="hybridMultilevel"/>
    <w:tmpl w:val="E4681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095569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4702321">
    <w:abstractNumId w:val="11"/>
  </w:num>
  <w:num w:numId="3" w16cid:durableId="2135829537">
    <w:abstractNumId w:val="95"/>
  </w:num>
  <w:num w:numId="4" w16cid:durableId="738554367">
    <w:abstractNumId w:val="51"/>
  </w:num>
  <w:num w:numId="5" w16cid:durableId="411436952">
    <w:abstractNumId w:val="119"/>
  </w:num>
  <w:num w:numId="6" w16cid:durableId="14760271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0994497">
    <w:abstractNumId w:val="56"/>
  </w:num>
  <w:num w:numId="8" w16cid:durableId="11495893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293938">
    <w:abstractNumId w:val="40"/>
  </w:num>
  <w:num w:numId="10" w16cid:durableId="46153402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23066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10999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968508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61222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012924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94458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6951527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6638510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17872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23175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048660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7211192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58194779">
    <w:abstractNumId w:val="18"/>
  </w:num>
  <w:num w:numId="24" w16cid:durableId="216206693">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5523271">
    <w:abstractNumId w:val="8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823981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702130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8059099">
    <w:abstractNumId w:val="116"/>
  </w:num>
  <w:num w:numId="29" w16cid:durableId="244144349">
    <w:abstractNumId w:val="74"/>
  </w:num>
  <w:num w:numId="30" w16cid:durableId="1437024277">
    <w:abstractNumId w:val="29"/>
  </w:num>
  <w:num w:numId="31" w16cid:durableId="509221433">
    <w:abstractNumId w:val="78"/>
  </w:num>
  <w:num w:numId="32" w16cid:durableId="991375824">
    <w:abstractNumId w:val="21"/>
  </w:num>
  <w:num w:numId="33" w16cid:durableId="703865084">
    <w:abstractNumId w:val="33"/>
  </w:num>
  <w:num w:numId="34" w16cid:durableId="402874797">
    <w:abstractNumId w:val="85"/>
  </w:num>
  <w:num w:numId="35" w16cid:durableId="4942955">
    <w:abstractNumId w:val="23"/>
  </w:num>
  <w:num w:numId="36" w16cid:durableId="233247057">
    <w:abstractNumId w:val="60"/>
  </w:num>
  <w:num w:numId="37" w16cid:durableId="21319649">
    <w:abstractNumId w:val="128"/>
  </w:num>
  <w:num w:numId="38" w16cid:durableId="982390763">
    <w:abstractNumId w:val="79"/>
  </w:num>
  <w:num w:numId="39" w16cid:durableId="891115802">
    <w:abstractNumId w:val="67"/>
  </w:num>
  <w:num w:numId="40" w16cid:durableId="242616573">
    <w:abstractNumId w:val="37"/>
  </w:num>
  <w:num w:numId="41" w16cid:durableId="2000841340">
    <w:abstractNumId w:val="117"/>
  </w:num>
  <w:num w:numId="42" w16cid:durableId="2144610954">
    <w:abstractNumId w:val="19"/>
  </w:num>
  <w:num w:numId="43" w16cid:durableId="466435255">
    <w:abstractNumId w:val="43"/>
  </w:num>
  <w:num w:numId="44" w16cid:durableId="1881089821">
    <w:abstractNumId w:val="38"/>
  </w:num>
  <w:num w:numId="45" w16cid:durableId="11959387">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671116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47554620">
    <w:abstractNumId w:val="69"/>
  </w:num>
  <w:num w:numId="48" w16cid:durableId="627203641">
    <w:abstractNumId w:val="103"/>
  </w:num>
  <w:num w:numId="49" w16cid:durableId="128474130">
    <w:abstractNumId w:val="70"/>
  </w:num>
  <w:num w:numId="50" w16cid:durableId="2093771573">
    <w:abstractNumId w:val="61"/>
  </w:num>
  <w:num w:numId="51" w16cid:durableId="1200433230">
    <w:abstractNumId w:val="131"/>
  </w:num>
  <w:num w:numId="52" w16cid:durableId="74674809">
    <w:abstractNumId w:val="76"/>
  </w:num>
  <w:num w:numId="53" w16cid:durableId="187067798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4659539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18535938">
    <w:abstractNumId w:val="57"/>
  </w:num>
  <w:num w:numId="56" w16cid:durableId="1625888813">
    <w:abstractNumId w:val="109"/>
  </w:num>
  <w:num w:numId="57" w16cid:durableId="433212580">
    <w:abstractNumId w:val="7"/>
  </w:num>
  <w:num w:numId="58" w16cid:durableId="1965502136">
    <w:abstractNumId w:val="34"/>
  </w:num>
  <w:num w:numId="59" w16cid:durableId="121045375">
    <w:abstractNumId w:val="100"/>
  </w:num>
  <w:num w:numId="60" w16cid:durableId="381251739">
    <w:abstractNumId w:val="113"/>
  </w:num>
  <w:num w:numId="61" w16cid:durableId="1042633142">
    <w:abstractNumId w:val="84"/>
  </w:num>
  <w:num w:numId="62" w16cid:durableId="1766610888">
    <w:abstractNumId w:val="111"/>
  </w:num>
  <w:num w:numId="63" w16cid:durableId="1494947998">
    <w:abstractNumId w:val="9"/>
  </w:num>
  <w:num w:numId="64" w16cid:durableId="645164229">
    <w:abstractNumId w:val="46"/>
  </w:num>
  <w:num w:numId="65" w16cid:durableId="222832761">
    <w:abstractNumId w:val="5"/>
  </w:num>
  <w:num w:numId="66" w16cid:durableId="1689868538">
    <w:abstractNumId w:val="71"/>
  </w:num>
  <w:num w:numId="67" w16cid:durableId="1253122893">
    <w:abstractNumId w:val="129"/>
  </w:num>
  <w:num w:numId="68" w16cid:durableId="1791050756">
    <w:abstractNumId w:val="63"/>
  </w:num>
  <w:num w:numId="69" w16cid:durableId="482086131">
    <w:abstractNumId w:val="130"/>
  </w:num>
  <w:num w:numId="70" w16cid:durableId="162820438">
    <w:abstractNumId w:val="123"/>
  </w:num>
  <w:num w:numId="71" w16cid:durableId="1010065880">
    <w:abstractNumId w:val="49"/>
  </w:num>
  <w:num w:numId="72" w16cid:durableId="1973439388">
    <w:abstractNumId w:val="15"/>
  </w:num>
  <w:num w:numId="73" w16cid:durableId="1551114502">
    <w:abstractNumId w:val="35"/>
  </w:num>
  <w:num w:numId="74" w16cid:durableId="1725325357">
    <w:abstractNumId w:val="124"/>
  </w:num>
  <w:num w:numId="75" w16cid:durableId="365640301">
    <w:abstractNumId w:val="83"/>
  </w:num>
  <w:num w:numId="76" w16cid:durableId="925378134">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40497724">
    <w:abstractNumId w:val="93"/>
  </w:num>
  <w:num w:numId="78" w16cid:durableId="1776947588">
    <w:abstractNumId w:val="13"/>
  </w:num>
  <w:num w:numId="79" w16cid:durableId="329069312">
    <w:abstractNumId w:val="120"/>
  </w:num>
  <w:num w:numId="80" w16cid:durableId="1374961808">
    <w:abstractNumId w:val="0"/>
  </w:num>
  <w:num w:numId="81" w16cid:durableId="112993188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104535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043015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754899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2199373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22160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154648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552157308">
    <w:abstractNumId w:val="115"/>
  </w:num>
  <w:num w:numId="89" w16cid:durableId="2037807083">
    <w:abstractNumId w:val="59"/>
  </w:num>
  <w:num w:numId="90" w16cid:durableId="1314989103">
    <w:abstractNumId w:val="89"/>
  </w:num>
  <w:num w:numId="91" w16cid:durableId="1716612125">
    <w:abstractNumId w:val="112"/>
  </w:num>
  <w:num w:numId="92" w16cid:durableId="1525168811">
    <w:abstractNumId w:val="96"/>
  </w:num>
  <w:num w:numId="93" w16cid:durableId="9575286">
    <w:abstractNumId w:val="64"/>
  </w:num>
  <w:num w:numId="94" w16cid:durableId="1177423533">
    <w:abstractNumId w:val="87"/>
  </w:num>
  <w:num w:numId="95" w16cid:durableId="787503216">
    <w:abstractNumId w:val="55"/>
  </w:num>
  <w:num w:numId="96" w16cid:durableId="2000767544">
    <w:abstractNumId w:val="72"/>
  </w:num>
  <w:num w:numId="97" w16cid:durableId="2034458367">
    <w:abstractNumId w:val="50"/>
  </w:num>
  <w:num w:numId="98" w16cid:durableId="951204083">
    <w:abstractNumId w:val="105"/>
  </w:num>
  <w:num w:numId="99" w16cid:durableId="38357797">
    <w:abstractNumId w:val="58"/>
  </w:num>
  <w:num w:numId="100" w16cid:durableId="179708555">
    <w:abstractNumId w:val="62"/>
  </w:num>
  <w:num w:numId="101" w16cid:durableId="1882395451">
    <w:abstractNumId w:val="94"/>
  </w:num>
  <w:num w:numId="102" w16cid:durableId="1604339032">
    <w:abstractNumId w:val="47"/>
  </w:num>
  <w:num w:numId="103" w16cid:durableId="2068917403">
    <w:abstractNumId w:val="52"/>
  </w:num>
  <w:num w:numId="104" w16cid:durableId="85077005">
    <w:abstractNumId w:val="30"/>
  </w:num>
  <w:num w:numId="105" w16cid:durableId="988442084">
    <w:abstractNumId w:val="20"/>
  </w:num>
  <w:num w:numId="106" w16cid:durableId="209994670">
    <w:abstractNumId w:val="24"/>
  </w:num>
  <w:num w:numId="107" w16cid:durableId="795831088">
    <w:abstractNumId w:val="8"/>
  </w:num>
  <w:num w:numId="108" w16cid:durableId="1492867538">
    <w:abstractNumId w:val="81"/>
  </w:num>
  <w:num w:numId="109" w16cid:durableId="359405299">
    <w:abstractNumId w:val="25"/>
  </w:num>
  <w:num w:numId="110" w16cid:durableId="738867072">
    <w:abstractNumId w:val="90"/>
  </w:num>
  <w:num w:numId="111" w16cid:durableId="1627160391">
    <w:abstractNumId w:val="2"/>
  </w:num>
  <w:num w:numId="112" w16cid:durableId="1798979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669098174">
    <w:abstractNumId w:val="17"/>
  </w:num>
  <w:num w:numId="114" w16cid:durableId="1492402715">
    <w:abstractNumId w:val="126"/>
  </w:num>
  <w:num w:numId="115" w16cid:durableId="55752221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297301199">
    <w:abstractNumId w:val="122"/>
  </w:num>
  <w:num w:numId="117" w16cid:durableId="1054545166">
    <w:abstractNumId w:val="14"/>
  </w:num>
  <w:num w:numId="118" w16cid:durableId="16851152">
    <w:abstractNumId w:val="92"/>
  </w:num>
  <w:num w:numId="119" w16cid:durableId="2012752184">
    <w:abstractNumId w:val="31"/>
  </w:num>
  <w:num w:numId="120" w16cid:durableId="160379846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437525431">
    <w:abstractNumId w:val="40"/>
  </w:num>
  <w:num w:numId="122" w16cid:durableId="1798908047">
    <w:abstractNumId w:val="68"/>
  </w:num>
  <w:num w:numId="123" w16cid:durableId="706681275">
    <w:abstractNumId w:val="73"/>
  </w:num>
  <w:num w:numId="124" w16cid:durableId="1345471668">
    <w:abstractNumId w:val="32"/>
  </w:num>
  <w:num w:numId="125" w16cid:durableId="1664234713">
    <w:abstractNumId w:val="91"/>
  </w:num>
  <w:num w:numId="126" w16cid:durableId="39521216">
    <w:abstractNumId w:val="110"/>
  </w:num>
  <w:num w:numId="127" w16cid:durableId="1459715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600070720">
    <w:abstractNumId w:val="82"/>
  </w:num>
  <w:num w:numId="129" w16cid:durableId="572010434">
    <w:abstractNumId w:val="28"/>
  </w:num>
  <w:num w:numId="130" w16cid:durableId="624508384">
    <w:abstractNumId w:val="121"/>
  </w:num>
  <w:num w:numId="131" w16cid:durableId="691956968">
    <w:abstractNumId w:val="1"/>
  </w:num>
  <w:num w:numId="132" w16cid:durableId="1675298804">
    <w:abstractNumId w:val="48"/>
  </w:num>
  <w:num w:numId="133" w16cid:durableId="1657146524">
    <w:abstractNumId w:val="16"/>
  </w:num>
  <w:num w:numId="134" w16cid:durableId="1067341099">
    <w:abstractNumId w:val="44"/>
  </w:num>
  <w:num w:numId="135" w16cid:durableId="433290219">
    <w:abstractNumId w:val="41"/>
  </w:num>
  <w:num w:numId="136" w16cid:durableId="265965762">
    <w:abstractNumId w:val="42"/>
  </w:num>
  <w:num w:numId="137" w16cid:durableId="852188367">
    <w:abstractNumId w:val="75"/>
  </w:num>
  <w:num w:numId="138" w16cid:durableId="1994412913">
    <w:abstractNumId w:val="127"/>
  </w:num>
  <w:num w:numId="139" w16cid:durableId="1895314085">
    <w:abstractNumId w:val="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13"/>
    <w:rsid w:val="0000004A"/>
    <w:rsid w:val="00000291"/>
    <w:rsid w:val="00000969"/>
    <w:rsid w:val="000009E9"/>
    <w:rsid w:val="00000E2D"/>
    <w:rsid w:val="000014DA"/>
    <w:rsid w:val="000040EC"/>
    <w:rsid w:val="00005254"/>
    <w:rsid w:val="00005B4B"/>
    <w:rsid w:val="000060FD"/>
    <w:rsid w:val="00007BA9"/>
    <w:rsid w:val="000118A3"/>
    <w:rsid w:val="0001200E"/>
    <w:rsid w:val="00013498"/>
    <w:rsid w:val="00014313"/>
    <w:rsid w:val="000151C2"/>
    <w:rsid w:val="00015315"/>
    <w:rsid w:val="00015B64"/>
    <w:rsid w:val="00015C3E"/>
    <w:rsid w:val="00016BC0"/>
    <w:rsid w:val="00020250"/>
    <w:rsid w:val="00021B21"/>
    <w:rsid w:val="00021D56"/>
    <w:rsid w:val="000239CA"/>
    <w:rsid w:val="00024E3A"/>
    <w:rsid w:val="0002551E"/>
    <w:rsid w:val="0002626D"/>
    <w:rsid w:val="00026928"/>
    <w:rsid w:val="000301A6"/>
    <w:rsid w:val="000304C8"/>
    <w:rsid w:val="00030CA9"/>
    <w:rsid w:val="00030D40"/>
    <w:rsid w:val="0003262D"/>
    <w:rsid w:val="00035140"/>
    <w:rsid w:val="000367EC"/>
    <w:rsid w:val="00037B9D"/>
    <w:rsid w:val="00037EE6"/>
    <w:rsid w:val="000404CC"/>
    <w:rsid w:val="000409AD"/>
    <w:rsid w:val="00040B02"/>
    <w:rsid w:val="00043DC6"/>
    <w:rsid w:val="0004429F"/>
    <w:rsid w:val="0004443D"/>
    <w:rsid w:val="00046509"/>
    <w:rsid w:val="0004779E"/>
    <w:rsid w:val="0004796C"/>
    <w:rsid w:val="000479B0"/>
    <w:rsid w:val="00050887"/>
    <w:rsid w:val="00051B3E"/>
    <w:rsid w:val="000522C1"/>
    <w:rsid w:val="00052DBB"/>
    <w:rsid w:val="00053C4A"/>
    <w:rsid w:val="00053D91"/>
    <w:rsid w:val="000545FC"/>
    <w:rsid w:val="00054DD3"/>
    <w:rsid w:val="000609D4"/>
    <w:rsid w:val="0006275E"/>
    <w:rsid w:val="00063261"/>
    <w:rsid w:val="00063D24"/>
    <w:rsid w:val="000644C1"/>
    <w:rsid w:val="00066E4B"/>
    <w:rsid w:val="000704F6"/>
    <w:rsid w:val="00070C68"/>
    <w:rsid w:val="000718B5"/>
    <w:rsid w:val="0007630F"/>
    <w:rsid w:val="000774F1"/>
    <w:rsid w:val="0008042B"/>
    <w:rsid w:val="00080C3D"/>
    <w:rsid w:val="00081219"/>
    <w:rsid w:val="000823A4"/>
    <w:rsid w:val="00082EB4"/>
    <w:rsid w:val="0008303A"/>
    <w:rsid w:val="00083193"/>
    <w:rsid w:val="0008443B"/>
    <w:rsid w:val="00084B9E"/>
    <w:rsid w:val="000870F4"/>
    <w:rsid w:val="000911B4"/>
    <w:rsid w:val="00092FE9"/>
    <w:rsid w:val="00093BE1"/>
    <w:rsid w:val="00094195"/>
    <w:rsid w:val="000942C4"/>
    <w:rsid w:val="00094B72"/>
    <w:rsid w:val="00095227"/>
    <w:rsid w:val="0009563A"/>
    <w:rsid w:val="00095DB9"/>
    <w:rsid w:val="000969B7"/>
    <w:rsid w:val="000973A4"/>
    <w:rsid w:val="00097646"/>
    <w:rsid w:val="000A0419"/>
    <w:rsid w:val="000A14AE"/>
    <w:rsid w:val="000A15FB"/>
    <w:rsid w:val="000A6361"/>
    <w:rsid w:val="000A6CA2"/>
    <w:rsid w:val="000A712D"/>
    <w:rsid w:val="000A76CE"/>
    <w:rsid w:val="000B210D"/>
    <w:rsid w:val="000B3113"/>
    <w:rsid w:val="000B3813"/>
    <w:rsid w:val="000B3DBF"/>
    <w:rsid w:val="000B50B1"/>
    <w:rsid w:val="000B6B69"/>
    <w:rsid w:val="000B74CE"/>
    <w:rsid w:val="000C01B4"/>
    <w:rsid w:val="000C091F"/>
    <w:rsid w:val="000C118C"/>
    <w:rsid w:val="000C1776"/>
    <w:rsid w:val="000C282D"/>
    <w:rsid w:val="000C3B74"/>
    <w:rsid w:val="000C4099"/>
    <w:rsid w:val="000C7FF1"/>
    <w:rsid w:val="000D1472"/>
    <w:rsid w:val="000D1D3F"/>
    <w:rsid w:val="000D36CD"/>
    <w:rsid w:val="000D392F"/>
    <w:rsid w:val="000D465C"/>
    <w:rsid w:val="000D533E"/>
    <w:rsid w:val="000D5DDB"/>
    <w:rsid w:val="000D62F0"/>
    <w:rsid w:val="000D6FDE"/>
    <w:rsid w:val="000E0588"/>
    <w:rsid w:val="000E05EA"/>
    <w:rsid w:val="000E114D"/>
    <w:rsid w:val="000E1746"/>
    <w:rsid w:val="000E3DE9"/>
    <w:rsid w:val="000E4EF8"/>
    <w:rsid w:val="000E5ADB"/>
    <w:rsid w:val="000E5F9B"/>
    <w:rsid w:val="000E7D3B"/>
    <w:rsid w:val="000F0097"/>
    <w:rsid w:val="000F0DEE"/>
    <w:rsid w:val="000F1417"/>
    <w:rsid w:val="000F1BF9"/>
    <w:rsid w:val="000F29CB"/>
    <w:rsid w:val="000F467C"/>
    <w:rsid w:val="000F4C48"/>
    <w:rsid w:val="000F5443"/>
    <w:rsid w:val="000F64F6"/>
    <w:rsid w:val="000F78EB"/>
    <w:rsid w:val="000F7D7A"/>
    <w:rsid w:val="000F7DA7"/>
    <w:rsid w:val="00100248"/>
    <w:rsid w:val="001018CE"/>
    <w:rsid w:val="00101E3D"/>
    <w:rsid w:val="00105C76"/>
    <w:rsid w:val="001068EE"/>
    <w:rsid w:val="00106AAC"/>
    <w:rsid w:val="001078C8"/>
    <w:rsid w:val="00110592"/>
    <w:rsid w:val="00110B58"/>
    <w:rsid w:val="00112CFA"/>
    <w:rsid w:val="00112E54"/>
    <w:rsid w:val="001165F0"/>
    <w:rsid w:val="00117321"/>
    <w:rsid w:val="001177D3"/>
    <w:rsid w:val="00122274"/>
    <w:rsid w:val="0012366C"/>
    <w:rsid w:val="00124225"/>
    <w:rsid w:val="001249F9"/>
    <w:rsid w:val="0012589D"/>
    <w:rsid w:val="001263DA"/>
    <w:rsid w:val="00126D81"/>
    <w:rsid w:val="0013174E"/>
    <w:rsid w:val="00131FAB"/>
    <w:rsid w:val="001325C1"/>
    <w:rsid w:val="00132C79"/>
    <w:rsid w:val="001333DA"/>
    <w:rsid w:val="001337FB"/>
    <w:rsid w:val="00133C44"/>
    <w:rsid w:val="00133C49"/>
    <w:rsid w:val="001340F3"/>
    <w:rsid w:val="001343AF"/>
    <w:rsid w:val="00134DB3"/>
    <w:rsid w:val="00135E66"/>
    <w:rsid w:val="00141197"/>
    <w:rsid w:val="00142486"/>
    <w:rsid w:val="0014292A"/>
    <w:rsid w:val="00143C57"/>
    <w:rsid w:val="00143FED"/>
    <w:rsid w:val="0014413B"/>
    <w:rsid w:val="00145295"/>
    <w:rsid w:val="001459D4"/>
    <w:rsid w:val="00154170"/>
    <w:rsid w:val="00156759"/>
    <w:rsid w:val="00157F63"/>
    <w:rsid w:val="00161382"/>
    <w:rsid w:val="00163106"/>
    <w:rsid w:val="001640AD"/>
    <w:rsid w:val="00164249"/>
    <w:rsid w:val="00164258"/>
    <w:rsid w:val="001663BD"/>
    <w:rsid w:val="0016696D"/>
    <w:rsid w:val="0016783C"/>
    <w:rsid w:val="00167B2A"/>
    <w:rsid w:val="0017142B"/>
    <w:rsid w:val="00173251"/>
    <w:rsid w:val="00175B21"/>
    <w:rsid w:val="00176440"/>
    <w:rsid w:val="0017770B"/>
    <w:rsid w:val="00181711"/>
    <w:rsid w:val="001832B1"/>
    <w:rsid w:val="00184CD9"/>
    <w:rsid w:val="00184D57"/>
    <w:rsid w:val="00190D6B"/>
    <w:rsid w:val="00192C02"/>
    <w:rsid w:val="0019401C"/>
    <w:rsid w:val="00194D29"/>
    <w:rsid w:val="00195E5F"/>
    <w:rsid w:val="00196DB6"/>
    <w:rsid w:val="00196E44"/>
    <w:rsid w:val="00197211"/>
    <w:rsid w:val="00197583"/>
    <w:rsid w:val="001A02D5"/>
    <w:rsid w:val="001A02E2"/>
    <w:rsid w:val="001A09A9"/>
    <w:rsid w:val="001A0C8A"/>
    <w:rsid w:val="001A0E4A"/>
    <w:rsid w:val="001A1D59"/>
    <w:rsid w:val="001A2DFA"/>
    <w:rsid w:val="001A4878"/>
    <w:rsid w:val="001A4E81"/>
    <w:rsid w:val="001A52EB"/>
    <w:rsid w:val="001A5C4C"/>
    <w:rsid w:val="001B068E"/>
    <w:rsid w:val="001B0F3C"/>
    <w:rsid w:val="001B16D9"/>
    <w:rsid w:val="001B1E40"/>
    <w:rsid w:val="001B29B4"/>
    <w:rsid w:val="001B2AF5"/>
    <w:rsid w:val="001B331D"/>
    <w:rsid w:val="001B57FA"/>
    <w:rsid w:val="001B62D9"/>
    <w:rsid w:val="001B7079"/>
    <w:rsid w:val="001B70A4"/>
    <w:rsid w:val="001B74CB"/>
    <w:rsid w:val="001C03C0"/>
    <w:rsid w:val="001C14CF"/>
    <w:rsid w:val="001C2021"/>
    <w:rsid w:val="001C5A98"/>
    <w:rsid w:val="001C647F"/>
    <w:rsid w:val="001C682B"/>
    <w:rsid w:val="001C6A0E"/>
    <w:rsid w:val="001C6E1B"/>
    <w:rsid w:val="001C7384"/>
    <w:rsid w:val="001D32C7"/>
    <w:rsid w:val="001D373E"/>
    <w:rsid w:val="001D3D87"/>
    <w:rsid w:val="001D4B8F"/>
    <w:rsid w:val="001D6970"/>
    <w:rsid w:val="001E2BCB"/>
    <w:rsid w:val="001E2D44"/>
    <w:rsid w:val="001E4BA3"/>
    <w:rsid w:val="001F101B"/>
    <w:rsid w:val="001F2C63"/>
    <w:rsid w:val="001F3D44"/>
    <w:rsid w:val="001F4844"/>
    <w:rsid w:val="001F7BA6"/>
    <w:rsid w:val="001F7DE1"/>
    <w:rsid w:val="00200059"/>
    <w:rsid w:val="00201765"/>
    <w:rsid w:val="00202A5A"/>
    <w:rsid w:val="00203371"/>
    <w:rsid w:val="0020392F"/>
    <w:rsid w:val="00203CF6"/>
    <w:rsid w:val="00204D85"/>
    <w:rsid w:val="00206088"/>
    <w:rsid w:val="00206E06"/>
    <w:rsid w:val="0020707C"/>
    <w:rsid w:val="002102DD"/>
    <w:rsid w:val="00210DF5"/>
    <w:rsid w:val="0021120B"/>
    <w:rsid w:val="002127CC"/>
    <w:rsid w:val="0021288B"/>
    <w:rsid w:val="00213354"/>
    <w:rsid w:val="00216B62"/>
    <w:rsid w:val="00216CC8"/>
    <w:rsid w:val="0021720B"/>
    <w:rsid w:val="00220CD0"/>
    <w:rsid w:val="002211F8"/>
    <w:rsid w:val="00221747"/>
    <w:rsid w:val="00222D26"/>
    <w:rsid w:val="002247CD"/>
    <w:rsid w:val="00225426"/>
    <w:rsid w:val="002260E6"/>
    <w:rsid w:val="00227384"/>
    <w:rsid w:val="00227E14"/>
    <w:rsid w:val="0023179F"/>
    <w:rsid w:val="002332E1"/>
    <w:rsid w:val="00234F47"/>
    <w:rsid w:val="002401F4"/>
    <w:rsid w:val="002414C4"/>
    <w:rsid w:val="0024162C"/>
    <w:rsid w:val="00241BD0"/>
    <w:rsid w:val="002420A1"/>
    <w:rsid w:val="00242101"/>
    <w:rsid w:val="00243876"/>
    <w:rsid w:val="00243E8F"/>
    <w:rsid w:val="002446D6"/>
    <w:rsid w:val="00246004"/>
    <w:rsid w:val="002462CE"/>
    <w:rsid w:val="00250A70"/>
    <w:rsid w:val="00250BE2"/>
    <w:rsid w:val="002512E7"/>
    <w:rsid w:val="00253514"/>
    <w:rsid w:val="0025425C"/>
    <w:rsid w:val="0025523C"/>
    <w:rsid w:val="00255A04"/>
    <w:rsid w:val="00257189"/>
    <w:rsid w:val="00257E17"/>
    <w:rsid w:val="0026052D"/>
    <w:rsid w:val="002612F9"/>
    <w:rsid w:val="00263156"/>
    <w:rsid w:val="00263D42"/>
    <w:rsid w:val="002645E6"/>
    <w:rsid w:val="00265141"/>
    <w:rsid w:val="00266074"/>
    <w:rsid w:val="002661D9"/>
    <w:rsid w:val="00267AB1"/>
    <w:rsid w:val="002705EA"/>
    <w:rsid w:val="00270E78"/>
    <w:rsid w:val="00271B6C"/>
    <w:rsid w:val="00272122"/>
    <w:rsid w:val="00274257"/>
    <w:rsid w:val="002749E5"/>
    <w:rsid w:val="00274E0D"/>
    <w:rsid w:val="00277D95"/>
    <w:rsid w:val="002812CF"/>
    <w:rsid w:val="0028179F"/>
    <w:rsid w:val="00282987"/>
    <w:rsid w:val="0028367F"/>
    <w:rsid w:val="002872A0"/>
    <w:rsid w:val="00287ED1"/>
    <w:rsid w:val="00291F1B"/>
    <w:rsid w:val="00294A73"/>
    <w:rsid w:val="002952B3"/>
    <w:rsid w:val="00295392"/>
    <w:rsid w:val="002967B8"/>
    <w:rsid w:val="00296C8E"/>
    <w:rsid w:val="002A024E"/>
    <w:rsid w:val="002A14AD"/>
    <w:rsid w:val="002A1A53"/>
    <w:rsid w:val="002A39CF"/>
    <w:rsid w:val="002A44B4"/>
    <w:rsid w:val="002A525A"/>
    <w:rsid w:val="002B0554"/>
    <w:rsid w:val="002B167A"/>
    <w:rsid w:val="002B29B8"/>
    <w:rsid w:val="002B3088"/>
    <w:rsid w:val="002B63D5"/>
    <w:rsid w:val="002B67AD"/>
    <w:rsid w:val="002C17D0"/>
    <w:rsid w:val="002C231A"/>
    <w:rsid w:val="002C2914"/>
    <w:rsid w:val="002C4516"/>
    <w:rsid w:val="002C5013"/>
    <w:rsid w:val="002C5979"/>
    <w:rsid w:val="002C6322"/>
    <w:rsid w:val="002C66A0"/>
    <w:rsid w:val="002C69FF"/>
    <w:rsid w:val="002C6B89"/>
    <w:rsid w:val="002D3B44"/>
    <w:rsid w:val="002D3FEE"/>
    <w:rsid w:val="002D3FEF"/>
    <w:rsid w:val="002D580A"/>
    <w:rsid w:val="002D7D53"/>
    <w:rsid w:val="002E0151"/>
    <w:rsid w:val="002E03D3"/>
    <w:rsid w:val="002E1170"/>
    <w:rsid w:val="002E1AA4"/>
    <w:rsid w:val="002E2FAC"/>
    <w:rsid w:val="002E55C9"/>
    <w:rsid w:val="002E5A87"/>
    <w:rsid w:val="002E5E61"/>
    <w:rsid w:val="002E620A"/>
    <w:rsid w:val="002E78B1"/>
    <w:rsid w:val="002E7DA7"/>
    <w:rsid w:val="002F008F"/>
    <w:rsid w:val="002F1E13"/>
    <w:rsid w:val="002F3D3B"/>
    <w:rsid w:val="002F49F8"/>
    <w:rsid w:val="002F56C2"/>
    <w:rsid w:val="002F6EFB"/>
    <w:rsid w:val="002F7BC2"/>
    <w:rsid w:val="0030117E"/>
    <w:rsid w:val="0030152C"/>
    <w:rsid w:val="00302797"/>
    <w:rsid w:val="003027B8"/>
    <w:rsid w:val="00303FD1"/>
    <w:rsid w:val="003054F3"/>
    <w:rsid w:val="0030575F"/>
    <w:rsid w:val="00306467"/>
    <w:rsid w:val="00306797"/>
    <w:rsid w:val="00306FC8"/>
    <w:rsid w:val="00310270"/>
    <w:rsid w:val="00311253"/>
    <w:rsid w:val="003116C8"/>
    <w:rsid w:val="00311B9B"/>
    <w:rsid w:val="00311D45"/>
    <w:rsid w:val="00313758"/>
    <w:rsid w:val="00313D46"/>
    <w:rsid w:val="00314288"/>
    <w:rsid w:val="00314517"/>
    <w:rsid w:val="00314EBD"/>
    <w:rsid w:val="00315E93"/>
    <w:rsid w:val="003205D6"/>
    <w:rsid w:val="00320E57"/>
    <w:rsid w:val="00321105"/>
    <w:rsid w:val="00321847"/>
    <w:rsid w:val="003223A6"/>
    <w:rsid w:val="00322EEB"/>
    <w:rsid w:val="00327ABF"/>
    <w:rsid w:val="0033035D"/>
    <w:rsid w:val="00331263"/>
    <w:rsid w:val="00334CEB"/>
    <w:rsid w:val="00340189"/>
    <w:rsid w:val="003416DA"/>
    <w:rsid w:val="0034292A"/>
    <w:rsid w:val="00342AFE"/>
    <w:rsid w:val="003440DF"/>
    <w:rsid w:val="00344D60"/>
    <w:rsid w:val="00345504"/>
    <w:rsid w:val="00346AA6"/>
    <w:rsid w:val="0034748B"/>
    <w:rsid w:val="003502C9"/>
    <w:rsid w:val="003519E4"/>
    <w:rsid w:val="0035387B"/>
    <w:rsid w:val="00356B6A"/>
    <w:rsid w:val="00356EC2"/>
    <w:rsid w:val="00356ECC"/>
    <w:rsid w:val="003602AB"/>
    <w:rsid w:val="003623AD"/>
    <w:rsid w:val="003643D8"/>
    <w:rsid w:val="00366185"/>
    <w:rsid w:val="00366302"/>
    <w:rsid w:val="003672D7"/>
    <w:rsid w:val="0037055D"/>
    <w:rsid w:val="00370CC4"/>
    <w:rsid w:val="00371DF5"/>
    <w:rsid w:val="00377A18"/>
    <w:rsid w:val="00377C89"/>
    <w:rsid w:val="00383402"/>
    <w:rsid w:val="00383E73"/>
    <w:rsid w:val="00383F42"/>
    <w:rsid w:val="003844B0"/>
    <w:rsid w:val="00386D69"/>
    <w:rsid w:val="00390842"/>
    <w:rsid w:val="00390895"/>
    <w:rsid w:val="00390CEC"/>
    <w:rsid w:val="0039142A"/>
    <w:rsid w:val="003917A3"/>
    <w:rsid w:val="0039337E"/>
    <w:rsid w:val="00394054"/>
    <w:rsid w:val="00394CE0"/>
    <w:rsid w:val="00397313"/>
    <w:rsid w:val="003A131F"/>
    <w:rsid w:val="003A151A"/>
    <w:rsid w:val="003A2960"/>
    <w:rsid w:val="003A3113"/>
    <w:rsid w:val="003A38A8"/>
    <w:rsid w:val="003A3EA0"/>
    <w:rsid w:val="003A4FE5"/>
    <w:rsid w:val="003A5428"/>
    <w:rsid w:val="003A56B2"/>
    <w:rsid w:val="003A5BD7"/>
    <w:rsid w:val="003A6097"/>
    <w:rsid w:val="003A6ABD"/>
    <w:rsid w:val="003B0B4B"/>
    <w:rsid w:val="003B0FEF"/>
    <w:rsid w:val="003B49BA"/>
    <w:rsid w:val="003B4E24"/>
    <w:rsid w:val="003C0DE9"/>
    <w:rsid w:val="003C7976"/>
    <w:rsid w:val="003D03C0"/>
    <w:rsid w:val="003D175D"/>
    <w:rsid w:val="003D1D14"/>
    <w:rsid w:val="003D27CB"/>
    <w:rsid w:val="003D2839"/>
    <w:rsid w:val="003D2860"/>
    <w:rsid w:val="003D2878"/>
    <w:rsid w:val="003D2ECC"/>
    <w:rsid w:val="003D3D87"/>
    <w:rsid w:val="003D48F5"/>
    <w:rsid w:val="003D4B6C"/>
    <w:rsid w:val="003D5EB0"/>
    <w:rsid w:val="003D600B"/>
    <w:rsid w:val="003E21AF"/>
    <w:rsid w:val="003E4E33"/>
    <w:rsid w:val="003E52F0"/>
    <w:rsid w:val="003E533F"/>
    <w:rsid w:val="003F02E6"/>
    <w:rsid w:val="003F10A4"/>
    <w:rsid w:val="003F1A1E"/>
    <w:rsid w:val="003F5D4D"/>
    <w:rsid w:val="003F6079"/>
    <w:rsid w:val="003F62EB"/>
    <w:rsid w:val="003F64DE"/>
    <w:rsid w:val="003F7358"/>
    <w:rsid w:val="003F7A95"/>
    <w:rsid w:val="00400190"/>
    <w:rsid w:val="00400A93"/>
    <w:rsid w:val="00400AD5"/>
    <w:rsid w:val="00400E32"/>
    <w:rsid w:val="00402470"/>
    <w:rsid w:val="00403F59"/>
    <w:rsid w:val="0040667F"/>
    <w:rsid w:val="00406C44"/>
    <w:rsid w:val="0040739E"/>
    <w:rsid w:val="00407F4C"/>
    <w:rsid w:val="004102BF"/>
    <w:rsid w:val="00410CCB"/>
    <w:rsid w:val="00411376"/>
    <w:rsid w:val="004126EC"/>
    <w:rsid w:val="004129A5"/>
    <w:rsid w:val="0041376B"/>
    <w:rsid w:val="00413CF2"/>
    <w:rsid w:val="004146CE"/>
    <w:rsid w:val="00415E4C"/>
    <w:rsid w:val="004201AB"/>
    <w:rsid w:val="004210AB"/>
    <w:rsid w:val="00421827"/>
    <w:rsid w:val="004220B5"/>
    <w:rsid w:val="00422A4E"/>
    <w:rsid w:val="00423016"/>
    <w:rsid w:val="00423416"/>
    <w:rsid w:val="00423C0D"/>
    <w:rsid w:val="00423FBB"/>
    <w:rsid w:val="0042425D"/>
    <w:rsid w:val="004255D1"/>
    <w:rsid w:val="00426502"/>
    <w:rsid w:val="004270F5"/>
    <w:rsid w:val="00432C68"/>
    <w:rsid w:val="00432F4A"/>
    <w:rsid w:val="00433554"/>
    <w:rsid w:val="00435859"/>
    <w:rsid w:val="00440A4A"/>
    <w:rsid w:val="0044178B"/>
    <w:rsid w:val="00441A6A"/>
    <w:rsid w:val="00441E57"/>
    <w:rsid w:val="004457B5"/>
    <w:rsid w:val="00446835"/>
    <w:rsid w:val="00447998"/>
    <w:rsid w:val="00450EC3"/>
    <w:rsid w:val="0045147C"/>
    <w:rsid w:val="00451AE5"/>
    <w:rsid w:val="00451BA6"/>
    <w:rsid w:val="004521EE"/>
    <w:rsid w:val="00452DDB"/>
    <w:rsid w:val="00452DE9"/>
    <w:rsid w:val="004553F6"/>
    <w:rsid w:val="004557D5"/>
    <w:rsid w:val="00455D3D"/>
    <w:rsid w:val="00455D72"/>
    <w:rsid w:val="00455DC8"/>
    <w:rsid w:val="004577CC"/>
    <w:rsid w:val="00460082"/>
    <w:rsid w:val="00460BC1"/>
    <w:rsid w:val="00460F88"/>
    <w:rsid w:val="00461FC2"/>
    <w:rsid w:val="0046508A"/>
    <w:rsid w:val="004654BB"/>
    <w:rsid w:val="004655CA"/>
    <w:rsid w:val="00465758"/>
    <w:rsid w:val="004659A1"/>
    <w:rsid w:val="004665A0"/>
    <w:rsid w:val="00466FEA"/>
    <w:rsid w:val="00470047"/>
    <w:rsid w:val="004707F6"/>
    <w:rsid w:val="00470B5B"/>
    <w:rsid w:val="00472E5F"/>
    <w:rsid w:val="00474046"/>
    <w:rsid w:val="004746C1"/>
    <w:rsid w:val="00475016"/>
    <w:rsid w:val="00475362"/>
    <w:rsid w:val="00475E92"/>
    <w:rsid w:val="004765AA"/>
    <w:rsid w:val="004778C0"/>
    <w:rsid w:val="00480FD0"/>
    <w:rsid w:val="00481627"/>
    <w:rsid w:val="0048429C"/>
    <w:rsid w:val="004846DD"/>
    <w:rsid w:val="004848A7"/>
    <w:rsid w:val="004857BD"/>
    <w:rsid w:val="00485BD0"/>
    <w:rsid w:val="0049008D"/>
    <w:rsid w:val="00490F54"/>
    <w:rsid w:val="0049219F"/>
    <w:rsid w:val="0049446C"/>
    <w:rsid w:val="004952F5"/>
    <w:rsid w:val="00495C79"/>
    <w:rsid w:val="004A08B3"/>
    <w:rsid w:val="004A3C80"/>
    <w:rsid w:val="004A716B"/>
    <w:rsid w:val="004A7FAC"/>
    <w:rsid w:val="004B039A"/>
    <w:rsid w:val="004B1A20"/>
    <w:rsid w:val="004B27CF"/>
    <w:rsid w:val="004B365D"/>
    <w:rsid w:val="004B39AE"/>
    <w:rsid w:val="004B3D86"/>
    <w:rsid w:val="004B4B3E"/>
    <w:rsid w:val="004B50FD"/>
    <w:rsid w:val="004B6779"/>
    <w:rsid w:val="004C255C"/>
    <w:rsid w:val="004C2563"/>
    <w:rsid w:val="004C3432"/>
    <w:rsid w:val="004C3841"/>
    <w:rsid w:val="004C459E"/>
    <w:rsid w:val="004C6136"/>
    <w:rsid w:val="004C6166"/>
    <w:rsid w:val="004C74BB"/>
    <w:rsid w:val="004C7773"/>
    <w:rsid w:val="004D28AB"/>
    <w:rsid w:val="004D326C"/>
    <w:rsid w:val="004D3E27"/>
    <w:rsid w:val="004D59B6"/>
    <w:rsid w:val="004D5EB7"/>
    <w:rsid w:val="004D69AE"/>
    <w:rsid w:val="004D7FBB"/>
    <w:rsid w:val="004E1871"/>
    <w:rsid w:val="004E1941"/>
    <w:rsid w:val="004E5557"/>
    <w:rsid w:val="004E55F1"/>
    <w:rsid w:val="004E7788"/>
    <w:rsid w:val="004F07C4"/>
    <w:rsid w:val="004F0826"/>
    <w:rsid w:val="004F28B5"/>
    <w:rsid w:val="004F2C14"/>
    <w:rsid w:val="004F3ADF"/>
    <w:rsid w:val="004F58A5"/>
    <w:rsid w:val="004F5A2F"/>
    <w:rsid w:val="004F74E3"/>
    <w:rsid w:val="004F78CA"/>
    <w:rsid w:val="00500159"/>
    <w:rsid w:val="00501871"/>
    <w:rsid w:val="00502297"/>
    <w:rsid w:val="00502B26"/>
    <w:rsid w:val="00503B09"/>
    <w:rsid w:val="00503BA4"/>
    <w:rsid w:val="00505B31"/>
    <w:rsid w:val="0050655C"/>
    <w:rsid w:val="0050658E"/>
    <w:rsid w:val="005067CF"/>
    <w:rsid w:val="00507D19"/>
    <w:rsid w:val="00507F80"/>
    <w:rsid w:val="00510791"/>
    <w:rsid w:val="00510973"/>
    <w:rsid w:val="00510F22"/>
    <w:rsid w:val="005135B2"/>
    <w:rsid w:val="00520EDF"/>
    <w:rsid w:val="005261FC"/>
    <w:rsid w:val="0052652B"/>
    <w:rsid w:val="0052683E"/>
    <w:rsid w:val="00527D0E"/>
    <w:rsid w:val="00530DD7"/>
    <w:rsid w:val="00531BE2"/>
    <w:rsid w:val="00531F7F"/>
    <w:rsid w:val="00534872"/>
    <w:rsid w:val="00535198"/>
    <w:rsid w:val="0053591A"/>
    <w:rsid w:val="00541224"/>
    <w:rsid w:val="00541EAC"/>
    <w:rsid w:val="00542693"/>
    <w:rsid w:val="00544882"/>
    <w:rsid w:val="00546F30"/>
    <w:rsid w:val="005473DD"/>
    <w:rsid w:val="005517B5"/>
    <w:rsid w:val="00553E35"/>
    <w:rsid w:val="00555B89"/>
    <w:rsid w:val="0055676B"/>
    <w:rsid w:val="0055764B"/>
    <w:rsid w:val="00557736"/>
    <w:rsid w:val="00557B2C"/>
    <w:rsid w:val="00557C81"/>
    <w:rsid w:val="00557D7E"/>
    <w:rsid w:val="005616C7"/>
    <w:rsid w:val="005626F4"/>
    <w:rsid w:val="005647A2"/>
    <w:rsid w:val="00566A79"/>
    <w:rsid w:val="00567250"/>
    <w:rsid w:val="00567C9D"/>
    <w:rsid w:val="00567E5C"/>
    <w:rsid w:val="00572208"/>
    <w:rsid w:val="00572921"/>
    <w:rsid w:val="005731EC"/>
    <w:rsid w:val="00573E25"/>
    <w:rsid w:val="00574558"/>
    <w:rsid w:val="00574BA7"/>
    <w:rsid w:val="00575FE0"/>
    <w:rsid w:val="00576ABC"/>
    <w:rsid w:val="00577BD1"/>
    <w:rsid w:val="00580CF3"/>
    <w:rsid w:val="005816BC"/>
    <w:rsid w:val="00582030"/>
    <w:rsid w:val="00583665"/>
    <w:rsid w:val="00583738"/>
    <w:rsid w:val="00583751"/>
    <w:rsid w:val="00584CFD"/>
    <w:rsid w:val="00587138"/>
    <w:rsid w:val="0058744F"/>
    <w:rsid w:val="005900C6"/>
    <w:rsid w:val="005923DF"/>
    <w:rsid w:val="005931CD"/>
    <w:rsid w:val="00593880"/>
    <w:rsid w:val="00593BEA"/>
    <w:rsid w:val="00594419"/>
    <w:rsid w:val="00595670"/>
    <w:rsid w:val="005A08AE"/>
    <w:rsid w:val="005A15E5"/>
    <w:rsid w:val="005A21FA"/>
    <w:rsid w:val="005A4AD9"/>
    <w:rsid w:val="005A5922"/>
    <w:rsid w:val="005A5F98"/>
    <w:rsid w:val="005A63BC"/>
    <w:rsid w:val="005A7415"/>
    <w:rsid w:val="005B06C9"/>
    <w:rsid w:val="005B1C59"/>
    <w:rsid w:val="005B2D66"/>
    <w:rsid w:val="005B4C3F"/>
    <w:rsid w:val="005B4F1F"/>
    <w:rsid w:val="005B5F44"/>
    <w:rsid w:val="005B743D"/>
    <w:rsid w:val="005B74A3"/>
    <w:rsid w:val="005B7FF2"/>
    <w:rsid w:val="005C186A"/>
    <w:rsid w:val="005C23CF"/>
    <w:rsid w:val="005C3A3C"/>
    <w:rsid w:val="005C3E51"/>
    <w:rsid w:val="005C4990"/>
    <w:rsid w:val="005C4E9A"/>
    <w:rsid w:val="005C6EB9"/>
    <w:rsid w:val="005C7B51"/>
    <w:rsid w:val="005C7FC4"/>
    <w:rsid w:val="005D1CA8"/>
    <w:rsid w:val="005D284C"/>
    <w:rsid w:val="005D3496"/>
    <w:rsid w:val="005D3790"/>
    <w:rsid w:val="005E04A9"/>
    <w:rsid w:val="005E112B"/>
    <w:rsid w:val="005E1D56"/>
    <w:rsid w:val="005E1E41"/>
    <w:rsid w:val="005E4B3A"/>
    <w:rsid w:val="005E525A"/>
    <w:rsid w:val="005E628D"/>
    <w:rsid w:val="005E722F"/>
    <w:rsid w:val="005E7E09"/>
    <w:rsid w:val="005F03CC"/>
    <w:rsid w:val="005F23F3"/>
    <w:rsid w:val="005F4555"/>
    <w:rsid w:val="005F664F"/>
    <w:rsid w:val="005F7098"/>
    <w:rsid w:val="005F7232"/>
    <w:rsid w:val="005F75DD"/>
    <w:rsid w:val="006000EF"/>
    <w:rsid w:val="006002B1"/>
    <w:rsid w:val="00600339"/>
    <w:rsid w:val="0060037B"/>
    <w:rsid w:val="006036AE"/>
    <w:rsid w:val="00604E33"/>
    <w:rsid w:val="00604F6B"/>
    <w:rsid w:val="0060565D"/>
    <w:rsid w:val="0060741B"/>
    <w:rsid w:val="00607DCA"/>
    <w:rsid w:val="0061021A"/>
    <w:rsid w:val="00611BC0"/>
    <w:rsid w:val="00611D93"/>
    <w:rsid w:val="00612AA2"/>
    <w:rsid w:val="00614867"/>
    <w:rsid w:val="0061552E"/>
    <w:rsid w:val="006165AE"/>
    <w:rsid w:val="00617271"/>
    <w:rsid w:val="00617B53"/>
    <w:rsid w:val="00620083"/>
    <w:rsid w:val="00620FB6"/>
    <w:rsid w:val="00621064"/>
    <w:rsid w:val="006219AD"/>
    <w:rsid w:val="00621D7E"/>
    <w:rsid w:val="00621FF7"/>
    <w:rsid w:val="006226A2"/>
    <w:rsid w:val="006248B0"/>
    <w:rsid w:val="00624B41"/>
    <w:rsid w:val="006266D7"/>
    <w:rsid w:val="00626AEB"/>
    <w:rsid w:val="006279EA"/>
    <w:rsid w:val="00627C91"/>
    <w:rsid w:val="00630E19"/>
    <w:rsid w:val="00631A73"/>
    <w:rsid w:val="00633140"/>
    <w:rsid w:val="00633E35"/>
    <w:rsid w:val="00634433"/>
    <w:rsid w:val="006374F7"/>
    <w:rsid w:val="00637D0F"/>
    <w:rsid w:val="006400BF"/>
    <w:rsid w:val="006405E8"/>
    <w:rsid w:val="00640BB6"/>
    <w:rsid w:val="006412D1"/>
    <w:rsid w:val="0064182C"/>
    <w:rsid w:val="006435C2"/>
    <w:rsid w:val="006438F4"/>
    <w:rsid w:val="006440D0"/>
    <w:rsid w:val="0064500F"/>
    <w:rsid w:val="00646363"/>
    <w:rsid w:val="00646442"/>
    <w:rsid w:val="00646D73"/>
    <w:rsid w:val="00646DD8"/>
    <w:rsid w:val="00650305"/>
    <w:rsid w:val="00650458"/>
    <w:rsid w:val="00650EA2"/>
    <w:rsid w:val="00651C60"/>
    <w:rsid w:val="00652185"/>
    <w:rsid w:val="00652DAE"/>
    <w:rsid w:val="00653486"/>
    <w:rsid w:val="00654E71"/>
    <w:rsid w:val="00661CFF"/>
    <w:rsid w:val="006640AA"/>
    <w:rsid w:val="00664283"/>
    <w:rsid w:val="00664AC2"/>
    <w:rsid w:val="006658A6"/>
    <w:rsid w:val="00665945"/>
    <w:rsid w:val="0066607C"/>
    <w:rsid w:val="00666DF5"/>
    <w:rsid w:val="00667902"/>
    <w:rsid w:val="00671C67"/>
    <w:rsid w:val="006723A6"/>
    <w:rsid w:val="0067281F"/>
    <w:rsid w:val="00672A3E"/>
    <w:rsid w:val="00672CCF"/>
    <w:rsid w:val="00673CF9"/>
    <w:rsid w:val="00673EAC"/>
    <w:rsid w:val="0068048D"/>
    <w:rsid w:val="006808A2"/>
    <w:rsid w:val="00681024"/>
    <w:rsid w:val="006846A4"/>
    <w:rsid w:val="006862A3"/>
    <w:rsid w:val="00686402"/>
    <w:rsid w:val="00686BF2"/>
    <w:rsid w:val="0069082A"/>
    <w:rsid w:val="00692CFA"/>
    <w:rsid w:val="00693B2B"/>
    <w:rsid w:val="00694168"/>
    <w:rsid w:val="00694489"/>
    <w:rsid w:val="0069474A"/>
    <w:rsid w:val="00694B18"/>
    <w:rsid w:val="00695E6A"/>
    <w:rsid w:val="0069621E"/>
    <w:rsid w:val="006A0615"/>
    <w:rsid w:val="006A0B31"/>
    <w:rsid w:val="006A1722"/>
    <w:rsid w:val="006A34C9"/>
    <w:rsid w:val="006A3572"/>
    <w:rsid w:val="006A395D"/>
    <w:rsid w:val="006A3D0C"/>
    <w:rsid w:val="006A587C"/>
    <w:rsid w:val="006A58B0"/>
    <w:rsid w:val="006A61D5"/>
    <w:rsid w:val="006A6BDA"/>
    <w:rsid w:val="006B3031"/>
    <w:rsid w:val="006B3C99"/>
    <w:rsid w:val="006B4055"/>
    <w:rsid w:val="006B406E"/>
    <w:rsid w:val="006B523F"/>
    <w:rsid w:val="006B62FD"/>
    <w:rsid w:val="006B66CB"/>
    <w:rsid w:val="006B6796"/>
    <w:rsid w:val="006C1E52"/>
    <w:rsid w:val="006C4CB0"/>
    <w:rsid w:val="006C6C01"/>
    <w:rsid w:val="006C6C83"/>
    <w:rsid w:val="006C6CDC"/>
    <w:rsid w:val="006D3FE5"/>
    <w:rsid w:val="006D6003"/>
    <w:rsid w:val="006D7B7C"/>
    <w:rsid w:val="006E011E"/>
    <w:rsid w:val="006E0839"/>
    <w:rsid w:val="006E08E9"/>
    <w:rsid w:val="006E090E"/>
    <w:rsid w:val="006E3730"/>
    <w:rsid w:val="006E3A1F"/>
    <w:rsid w:val="006E4328"/>
    <w:rsid w:val="006E4349"/>
    <w:rsid w:val="006E483B"/>
    <w:rsid w:val="006E7ED5"/>
    <w:rsid w:val="006F028B"/>
    <w:rsid w:val="006F2BE0"/>
    <w:rsid w:val="006F3636"/>
    <w:rsid w:val="006F4103"/>
    <w:rsid w:val="006F64A2"/>
    <w:rsid w:val="006F6D6F"/>
    <w:rsid w:val="006F6E44"/>
    <w:rsid w:val="006F7D41"/>
    <w:rsid w:val="0070002E"/>
    <w:rsid w:val="007009EF"/>
    <w:rsid w:val="007013CC"/>
    <w:rsid w:val="00701478"/>
    <w:rsid w:val="00701A7E"/>
    <w:rsid w:val="00702ACC"/>
    <w:rsid w:val="00702F75"/>
    <w:rsid w:val="007047FA"/>
    <w:rsid w:val="00705261"/>
    <w:rsid w:val="007057B7"/>
    <w:rsid w:val="007073C0"/>
    <w:rsid w:val="00707973"/>
    <w:rsid w:val="0071132B"/>
    <w:rsid w:val="00711545"/>
    <w:rsid w:val="00713D30"/>
    <w:rsid w:val="007147DE"/>
    <w:rsid w:val="007153EE"/>
    <w:rsid w:val="00715BAD"/>
    <w:rsid w:val="00716788"/>
    <w:rsid w:val="00716AF5"/>
    <w:rsid w:val="00720558"/>
    <w:rsid w:val="00720FA4"/>
    <w:rsid w:val="00721183"/>
    <w:rsid w:val="0072358D"/>
    <w:rsid w:val="00723A2C"/>
    <w:rsid w:val="00724A51"/>
    <w:rsid w:val="00725E00"/>
    <w:rsid w:val="00726E43"/>
    <w:rsid w:val="00727544"/>
    <w:rsid w:val="0073039B"/>
    <w:rsid w:val="007304D9"/>
    <w:rsid w:val="00730914"/>
    <w:rsid w:val="00731B1B"/>
    <w:rsid w:val="00731D1A"/>
    <w:rsid w:val="0073207D"/>
    <w:rsid w:val="00732670"/>
    <w:rsid w:val="007344E2"/>
    <w:rsid w:val="00734BE2"/>
    <w:rsid w:val="00734E86"/>
    <w:rsid w:val="00735119"/>
    <w:rsid w:val="007362A3"/>
    <w:rsid w:val="007374C1"/>
    <w:rsid w:val="007376A1"/>
    <w:rsid w:val="00740D66"/>
    <w:rsid w:val="00742F99"/>
    <w:rsid w:val="00743F90"/>
    <w:rsid w:val="00744A45"/>
    <w:rsid w:val="00744E02"/>
    <w:rsid w:val="007455DD"/>
    <w:rsid w:val="00745B1D"/>
    <w:rsid w:val="00746793"/>
    <w:rsid w:val="00746E96"/>
    <w:rsid w:val="00750D41"/>
    <w:rsid w:val="0075102B"/>
    <w:rsid w:val="00752338"/>
    <w:rsid w:val="007558D4"/>
    <w:rsid w:val="00757CCA"/>
    <w:rsid w:val="0076107E"/>
    <w:rsid w:val="00761425"/>
    <w:rsid w:val="00762425"/>
    <w:rsid w:val="00762B90"/>
    <w:rsid w:val="007639AF"/>
    <w:rsid w:val="007659C6"/>
    <w:rsid w:val="007668A6"/>
    <w:rsid w:val="0076781D"/>
    <w:rsid w:val="0077041C"/>
    <w:rsid w:val="00771B0E"/>
    <w:rsid w:val="00772668"/>
    <w:rsid w:val="00773014"/>
    <w:rsid w:val="00773420"/>
    <w:rsid w:val="0077377C"/>
    <w:rsid w:val="007739E3"/>
    <w:rsid w:val="00774C89"/>
    <w:rsid w:val="00775462"/>
    <w:rsid w:val="00777E79"/>
    <w:rsid w:val="00781BDE"/>
    <w:rsid w:val="00782109"/>
    <w:rsid w:val="0078212A"/>
    <w:rsid w:val="00782B84"/>
    <w:rsid w:val="00782F00"/>
    <w:rsid w:val="00783693"/>
    <w:rsid w:val="00783CD2"/>
    <w:rsid w:val="007851FF"/>
    <w:rsid w:val="00787EA1"/>
    <w:rsid w:val="00790DBF"/>
    <w:rsid w:val="00790FCD"/>
    <w:rsid w:val="00793744"/>
    <w:rsid w:val="00793F4E"/>
    <w:rsid w:val="00794266"/>
    <w:rsid w:val="007945F3"/>
    <w:rsid w:val="0079520F"/>
    <w:rsid w:val="0079524E"/>
    <w:rsid w:val="007954DC"/>
    <w:rsid w:val="00796514"/>
    <w:rsid w:val="007A18EE"/>
    <w:rsid w:val="007A20B1"/>
    <w:rsid w:val="007A2AC8"/>
    <w:rsid w:val="007A3164"/>
    <w:rsid w:val="007A316B"/>
    <w:rsid w:val="007A42F2"/>
    <w:rsid w:val="007A68E5"/>
    <w:rsid w:val="007A727C"/>
    <w:rsid w:val="007B0FF8"/>
    <w:rsid w:val="007B142E"/>
    <w:rsid w:val="007B1DE2"/>
    <w:rsid w:val="007B3305"/>
    <w:rsid w:val="007B3F39"/>
    <w:rsid w:val="007B4484"/>
    <w:rsid w:val="007B7BD9"/>
    <w:rsid w:val="007C07E4"/>
    <w:rsid w:val="007C1371"/>
    <w:rsid w:val="007C17AD"/>
    <w:rsid w:val="007C3B36"/>
    <w:rsid w:val="007C5E94"/>
    <w:rsid w:val="007C6B62"/>
    <w:rsid w:val="007D0C46"/>
    <w:rsid w:val="007D123C"/>
    <w:rsid w:val="007D21AD"/>
    <w:rsid w:val="007D30F6"/>
    <w:rsid w:val="007D495A"/>
    <w:rsid w:val="007D6728"/>
    <w:rsid w:val="007E007F"/>
    <w:rsid w:val="007E0AD0"/>
    <w:rsid w:val="007E0E14"/>
    <w:rsid w:val="007E1B6E"/>
    <w:rsid w:val="007E2C38"/>
    <w:rsid w:val="007E2D16"/>
    <w:rsid w:val="007E34AE"/>
    <w:rsid w:val="007E3698"/>
    <w:rsid w:val="007E4C4E"/>
    <w:rsid w:val="007E6253"/>
    <w:rsid w:val="007E6334"/>
    <w:rsid w:val="007F12DA"/>
    <w:rsid w:val="007F1DC8"/>
    <w:rsid w:val="007F3054"/>
    <w:rsid w:val="007F32F9"/>
    <w:rsid w:val="007F4269"/>
    <w:rsid w:val="007F4D00"/>
    <w:rsid w:val="007F6200"/>
    <w:rsid w:val="007F74D1"/>
    <w:rsid w:val="007F793D"/>
    <w:rsid w:val="008003FF"/>
    <w:rsid w:val="00801B4E"/>
    <w:rsid w:val="00802138"/>
    <w:rsid w:val="0080376C"/>
    <w:rsid w:val="0080484A"/>
    <w:rsid w:val="00805F6E"/>
    <w:rsid w:val="00806D9C"/>
    <w:rsid w:val="008122C8"/>
    <w:rsid w:val="008123ED"/>
    <w:rsid w:val="008123FC"/>
    <w:rsid w:val="00812914"/>
    <w:rsid w:val="00813D73"/>
    <w:rsid w:val="00815D45"/>
    <w:rsid w:val="00816C78"/>
    <w:rsid w:val="008213C6"/>
    <w:rsid w:val="008227AA"/>
    <w:rsid w:val="0082373D"/>
    <w:rsid w:val="00824619"/>
    <w:rsid w:val="008250A7"/>
    <w:rsid w:val="008255A6"/>
    <w:rsid w:val="0082636E"/>
    <w:rsid w:val="008263CD"/>
    <w:rsid w:val="00830E11"/>
    <w:rsid w:val="00831C4A"/>
    <w:rsid w:val="00831C6A"/>
    <w:rsid w:val="00831D29"/>
    <w:rsid w:val="008327F2"/>
    <w:rsid w:val="00834F88"/>
    <w:rsid w:val="00835A07"/>
    <w:rsid w:val="00835DD4"/>
    <w:rsid w:val="00840030"/>
    <w:rsid w:val="00840B92"/>
    <w:rsid w:val="00840DAD"/>
    <w:rsid w:val="008418C7"/>
    <w:rsid w:val="00842772"/>
    <w:rsid w:val="00843590"/>
    <w:rsid w:val="00843A80"/>
    <w:rsid w:val="00843F4B"/>
    <w:rsid w:val="00844F43"/>
    <w:rsid w:val="00845EDF"/>
    <w:rsid w:val="008508CC"/>
    <w:rsid w:val="00853CBD"/>
    <w:rsid w:val="00853FA2"/>
    <w:rsid w:val="0085463D"/>
    <w:rsid w:val="008546BE"/>
    <w:rsid w:val="00854A53"/>
    <w:rsid w:val="00855424"/>
    <w:rsid w:val="00857D19"/>
    <w:rsid w:val="00857F38"/>
    <w:rsid w:val="008613E5"/>
    <w:rsid w:val="00861636"/>
    <w:rsid w:val="00862558"/>
    <w:rsid w:val="00863C99"/>
    <w:rsid w:val="0086566A"/>
    <w:rsid w:val="008705AB"/>
    <w:rsid w:val="00872012"/>
    <w:rsid w:val="008747BB"/>
    <w:rsid w:val="00874A0C"/>
    <w:rsid w:val="008751CC"/>
    <w:rsid w:val="008765F9"/>
    <w:rsid w:val="008812F0"/>
    <w:rsid w:val="008836FC"/>
    <w:rsid w:val="00885A7A"/>
    <w:rsid w:val="00885E0F"/>
    <w:rsid w:val="00886AAA"/>
    <w:rsid w:val="00893146"/>
    <w:rsid w:val="00893D5A"/>
    <w:rsid w:val="00895FC1"/>
    <w:rsid w:val="008A12DE"/>
    <w:rsid w:val="008A29A1"/>
    <w:rsid w:val="008A2AA9"/>
    <w:rsid w:val="008A2B6B"/>
    <w:rsid w:val="008A2BD2"/>
    <w:rsid w:val="008A2FF2"/>
    <w:rsid w:val="008A3A40"/>
    <w:rsid w:val="008A4530"/>
    <w:rsid w:val="008B1E1D"/>
    <w:rsid w:val="008B21C2"/>
    <w:rsid w:val="008B3520"/>
    <w:rsid w:val="008B3C96"/>
    <w:rsid w:val="008B45FD"/>
    <w:rsid w:val="008B4822"/>
    <w:rsid w:val="008B5940"/>
    <w:rsid w:val="008B6885"/>
    <w:rsid w:val="008B7926"/>
    <w:rsid w:val="008B7D23"/>
    <w:rsid w:val="008B7F35"/>
    <w:rsid w:val="008C0BA7"/>
    <w:rsid w:val="008C13B1"/>
    <w:rsid w:val="008C43C3"/>
    <w:rsid w:val="008C5534"/>
    <w:rsid w:val="008C5564"/>
    <w:rsid w:val="008D001A"/>
    <w:rsid w:val="008D3366"/>
    <w:rsid w:val="008D3E4B"/>
    <w:rsid w:val="008D4A17"/>
    <w:rsid w:val="008D4E5E"/>
    <w:rsid w:val="008D5026"/>
    <w:rsid w:val="008E06B0"/>
    <w:rsid w:val="008E083C"/>
    <w:rsid w:val="008E0C45"/>
    <w:rsid w:val="008E1D86"/>
    <w:rsid w:val="008E21F5"/>
    <w:rsid w:val="008E2474"/>
    <w:rsid w:val="008E2611"/>
    <w:rsid w:val="008E2C60"/>
    <w:rsid w:val="008E34E7"/>
    <w:rsid w:val="008E3843"/>
    <w:rsid w:val="008E404A"/>
    <w:rsid w:val="008E42F7"/>
    <w:rsid w:val="008E600F"/>
    <w:rsid w:val="008E6131"/>
    <w:rsid w:val="008E6E3E"/>
    <w:rsid w:val="008F0729"/>
    <w:rsid w:val="008F1379"/>
    <w:rsid w:val="008F331D"/>
    <w:rsid w:val="008F386D"/>
    <w:rsid w:val="008F5D10"/>
    <w:rsid w:val="008F5E9E"/>
    <w:rsid w:val="008F7312"/>
    <w:rsid w:val="008F7CC9"/>
    <w:rsid w:val="00904152"/>
    <w:rsid w:val="00905EE5"/>
    <w:rsid w:val="0090618B"/>
    <w:rsid w:val="00906B02"/>
    <w:rsid w:val="00907941"/>
    <w:rsid w:val="00907AC6"/>
    <w:rsid w:val="009108DD"/>
    <w:rsid w:val="00910DEE"/>
    <w:rsid w:val="00911086"/>
    <w:rsid w:val="00913504"/>
    <w:rsid w:val="009136FB"/>
    <w:rsid w:val="00920262"/>
    <w:rsid w:val="0092083F"/>
    <w:rsid w:val="00923000"/>
    <w:rsid w:val="00923211"/>
    <w:rsid w:val="009238FE"/>
    <w:rsid w:val="00923E81"/>
    <w:rsid w:val="00927574"/>
    <w:rsid w:val="009300A9"/>
    <w:rsid w:val="009319CB"/>
    <w:rsid w:val="00932C91"/>
    <w:rsid w:val="00932CAD"/>
    <w:rsid w:val="00933BA9"/>
    <w:rsid w:val="0093424B"/>
    <w:rsid w:val="00934685"/>
    <w:rsid w:val="00935608"/>
    <w:rsid w:val="00935D2C"/>
    <w:rsid w:val="00937506"/>
    <w:rsid w:val="0094022F"/>
    <w:rsid w:val="009403C6"/>
    <w:rsid w:val="00940C44"/>
    <w:rsid w:val="00942725"/>
    <w:rsid w:val="00943C94"/>
    <w:rsid w:val="0094438D"/>
    <w:rsid w:val="009451D5"/>
    <w:rsid w:val="00945D19"/>
    <w:rsid w:val="00947684"/>
    <w:rsid w:val="00950AAB"/>
    <w:rsid w:val="00950C53"/>
    <w:rsid w:val="00951922"/>
    <w:rsid w:val="00952ADB"/>
    <w:rsid w:val="00952EAE"/>
    <w:rsid w:val="0095485B"/>
    <w:rsid w:val="00954C9D"/>
    <w:rsid w:val="00954E81"/>
    <w:rsid w:val="00955057"/>
    <w:rsid w:val="009565EC"/>
    <w:rsid w:val="00956E40"/>
    <w:rsid w:val="00957783"/>
    <w:rsid w:val="009618F1"/>
    <w:rsid w:val="00961CEC"/>
    <w:rsid w:val="00963DE6"/>
    <w:rsid w:val="009646D7"/>
    <w:rsid w:val="00964E68"/>
    <w:rsid w:val="009654D5"/>
    <w:rsid w:val="0096612D"/>
    <w:rsid w:val="00967191"/>
    <w:rsid w:val="00967788"/>
    <w:rsid w:val="00970E26"/>
    <w:rsid w:val="0097135F"/>
    <w:rsid w:val="00972249"/>
    <w:rsid w:val="009737B6"/>
    <w:rsid w:val="00974773"/>
    <w:rsid w:val="009749F0"/>
    <w:rsid w:val="00975F2B"/>
    <w:rsid w:val="00980AA8"/>
    <w:rsid w:val="009817A1"/>
    <w:rsid w:val="009836C4"/>
    <w:rsid w:val="00983A23"/>
    <w:rsid w:val="00983C91"/>
    <w:rsid w:val="0098521D"/>
    <w:rsid w:val="00985257"/>
    <w:rsid w:val="00985BA6"/>
    <w:rsid w:val="009920BD"/>
    <w:rsid w:val="00992462"/>
    <w:rsid w:val="0099299F"/>
    <w:rsid w:val="009931D7"/>
    <w:rsid w:val="0099373C"/>
    <w:rsid w:val="009937D4"/>
    <w:rsid w:val="0099415B"/>
    <w:rsid w:val="009957B4"/>
    <w:rsid w:val="0099711F"/>
    <w:rsid w:val="009971CD"/>
    <w:rsid w:val="009A17C2"/>
    <w:rsid w:val="009A1FDF"/>
    <w:rsid w:val="009A25E1"/>
    <w:rsid w:val="009A3AF6"/>
    <w:rsid w:val="009A676E"/>
    <w:rsid w:val="009A6A74"/>
    <w:rsid w:val="009A7C51"/>
    <w:rsid w:val="009B09EA"/>
    <w:rsid w:val="009B0DAF"/>
    <w:rsid w:val="009B1D2A"/>
    <w:rsid w:val="009B256E"/>
    <w:rsid w:val="009B39AE"/>
    <w:rsid w:val="009B44DD"/>
    <w:rsid w:val="009B4F39"/>
    <w:rsid w:val="009B718D"/>
    <w:rsid w:val="009C0175"/>
    <w:rsid w:val="009C0275"/>
    <w:rsid w:val="009C1E48"/>
    <w:rsid w:val="009C228D"/>
    <w:rsid w:val="009C26E9"/>
    <w:rsid w:val="009C3B7C"/>
    <w:rsid w:val="009C524F"/>
    <w:rsid w:val="009C52FB"/>
    <w:rsid w:val="009C5B4E"/>
    <w:rsid w:val="009C6731"/>
    <w:rsid w:val="009C7B9E"/>
    <w:rsid w:val="009D09EA"/>
    <w:rsid w:val="009D0F79"/>
    <w:rsid w:val="009D1106"/>
    <w:rsid w:val="009D128F"/>
    <w:rsid w:val="009D159C"/>
    <w:rsid w:val="009D19A3"/>
    <w:rsid w:val="009D2B9A"/>
    <w:rsid w:val="009D311E"/>
    <w:rsid w:val="009D420C"/>
    <w:rsid w:val="009D591E"/>
    <w:rsid w:val="009D636F"/>
    <w:rsid w:val="009D6C73"/>
    <w:rsid w:val="009E11CA"/>
    <w:rsid w:val="009E2340"/>
    <w:rsid w:val="009E3FE4"/>
    <w:rsid w:val="009E47A0"/>
    <w:rsid w:val="009E48C1"/>
    <w:rsid w:val="009E4A9E"/>
    <w:rsid w:val="009E65AD"/>
    <w:rsid w:val="009E6A97"/>
    <w:rsid w:val="009F2A2D"/>
    <w:rsid w:val="009F37E5"/>
    <w:rsid w:val="009F3DE0"/>
    <w:rsid w:val="009F4BB2"/>
    <w:rsid w:val="009F5BFE"/>
    <w:rsid w:val="009F5D53"/>
    <w:rsid w:val="009F6E1B"/>
    <w:rsid w:val="009F7023"/>
    <w:rsid w:val="009F703B"/>
    <w:rsid w:val="009F7041"/>
    <w:rsid w:val="00A002B5"/>
    <w:rsid w:val="00A0045B"/>
    <w:rsid w:val="00A00FA6"/>
    <w:rsid w:val="00A027AB"/>
    <w:rsid w:val="00A02A5C"/>
    <w:rsid w:val="00A0691A"/>
    <w:rsid w:val="00A0775B"/>
    <w:rsid w:val="00A10CCF"/>
    <w:rsid w:val="00A112E8"/>
    <w:rsid w:val="00A12100"/>
    <w:rsid w:val="00A147E8"/>
    <w:rsid w:val="00A14965"/>
    <w:rsid w:val="00A21D48"/>
    <w:rsid w:val="00A24A4E"/>
    <w:rsid w:val="00A25F41"/>
    <w:rsid w:val="00A27778"/>
    <w:rsid w:val="00A27A2F"/>
    <w:rsid w:val="00A31251"/>
    <w:rsid w:val="00A32001"/>
    <w:rsid w:val="00A35636"/>
    <w:rsid w:val="00A3603C"/>
    <w:rsid w:val="00A36CA8"/>
    <w:rsid w:val="00A37B2C"/>
    <w:rsid w:val="00A4111F"/>
    <w:rsid w:val="00A42CBA"/>
    <w:rsid w:val="00A42DB8"/>
    <w:rsid w:val="00A43E06"/>
    <w:rsid w:val="00A442BC"/>
    <w:rsid w:val="00A44CAB"/>
    <w:rsid w:val="00A45CF7"/>
    <w:rsid w:val="00A5099B"/>
    <w:rsid w:val="00A51050"/>
    <w:rsid w:val="00A52873"/>
    <w:rsid w:val="00A52937"/>
    <w:rsid w:val="00A52A1F"/>
    <w:rsid w:val="00A53F77"/>
    <w:rsid w:val="00A55165"/>
    <w:rsid w:val="00A557F0"/>
    <w:rsid w:val="00A566D0"/>
    <w:rsid w:val="00A574D7"/>
    <w:rsid w:val="00A60537"/>
    <w:rsid w:val="00A6059A"/>
    <w:rsid w:val="00A6066C"/>
    <w:rsid w:val="00A6069E"/>
    <w:rsid w:val="00A64853"/>
    <w:rsid w:val="00A64903"/>
    <w:rsid w:val="00A651F6"/>
    <w:rsid w:val="00A66E1F"/>
    <w:rsid w:val="00A707C5"/>
    <w:rsid w:val="00A7177F"/>
    <w:rsid w:val="00A724F9"/>
    <w:rsid w:val="00A73542"/>
    <w:rsid w:val="00A74E27"/>
    <w:rsid w:val="00A7678A"/>
    <w:rsid w:val="00A76918"/>
    <w:rsid w:val="00A802D5"/>
    <w:rsid w:val="00A806BF"/>
    <w:rsid w:val="00A81858"/>
    <w:rsid w:val="00A81E4C"/>
    <w:rsid w:val="00A82665"/>
    <w:rsid w:val="00A840FA"/>
    <w:rsid w:val="00A84746"/>
    <w:rsid w:val="00A8497F"/>
    <w:rsid w:val="00A8577B"/>
    <w:rsid w:val="00A85951"/>
    <w:rsid w:val="00A902B3"/>
    <w:rsid w:val="00A907C9"/>
    <w:rsid w:val="00A938C2"/>
    <w:rsid w:val="00A93A77"/>
    <w:rsid w:val="00A941CC"/>
    <w:rsid w:val="00A9425E"/>
    <w:rsid w:val="00A94B86"/>
    <w:rsid w:val="00A95FC7"/>
    <w:rsid w:val="00A970A8"/>
    <w:rsid w:val="00AA0E20"/>
    <w:rsid w:val="00AA42BD"/>
    <w:rsid w:val="00AA4BF7"/>
    <w:rsid w:val="00AA512E"/>
    <w:rsid w:val="00AA66C1"/>
    <w:rsid w:val="00AA7E2D"/>
    <w:rsid w:val="00AB31D1"/>
    <w:rsid w:val="00AB4669"/>
    <w:rsid w:val="00AB48D2"/>
    <w:rsid w:val="00AB4E4F"/>
    <w:rsid w:val="00AB5E5F"/>
    <w:rsid w:val="00AC0B56"/>
    <w:rsid w:val="00AC2518"/>
    <w:rsid w:val="00AC2CB2"/>
    <w:rsid w:val="00AC5487"/>
    <w:rsid w:val="00AD0B33"/>
    <w:rsid w:val="00AD1E98"/>
    <w:rsid w:val="00AD1F97"/>
    <w:rsid w:val="00AD61AD"/>
    <w:rsid w:val="00AE14BE"/>
    <w:rsid w:val="00AE2D56"/>
    <w:rsid w:val="00AE2F28"/>
    <w:rsid w:val="00AE3212"/>
    <w:rsid w:val="00AE495D"/>
    <w:rsid w:val="00AE5957"/>
    <w:rsid w:val="00AE652A"/>
    <w:rsid w:val="00AE67E5"/>
    <w:rsid w:val="00AE6A3F"/>
    <w:rsid w:val="00AE754E"/>
    <w:rsid w:val="00AF0135"/>
    <w:rsid w:val="00AF1AE8"/>
    <w:rsid w:val="00AF1CC7"/>
    <w:rsid w:val="00AF3478"/>
    <w:rsid w:val="00AF366E"/>
    <w:rsid w:val="00AF47A6"/>
    <w:rsid w:val="00AF5B4E"/>
    <w:rsid w:val="00AF6AB0"/>
    <w:rsid w:val="00AF76ED"/>
    <w:rsid w:val="00B011B2"/>
    <w:rsid w:val="00B01295"/>
    <w:rsid w:val="00B01E33"/>
    <w:rsid w:val="00B024DA"/>
    <w:rsid w:val="00B041D8"/>
    <w:rsid w:val="00B04296"/>
    <w:rsid w:val="00B050D2"/>
    <w:rsid w:val="00B0612E"/>
    <w:rsid w:val="00B06701"/>
    <w:rsid w:val="00B06940"/>
    <w:rsid w:val="00B07AD0"/>
    <w:rsid w:val="00B10626"/>
    <w:rsid w:val="00B11C02"/>
    <w:rsid w:val="00B124B0"/>
    <w:rsid w:val="00B12694"/>
    <w:rsid w:val="00B13657"/>
    <w:rsid w:val="00B14A8A"/>
    <w:rsid w:val="00B1503A"/>
    <w:rsid w:val="00B1504B"/>
    <w:rsid w:val="00B15223"/>
    <w:rsid w:val="00B15757"/>
    <w:rsid w:val="00B15B60"/>
    <w:rsid w:val="00B2147F"/>
    <w:rsid w:val="00B2254A"/>
    <w:rsid w:val="00B22BF2"/>
    <w:rsid w:val="00B251D8"/>
    <w:rsid w:val="00B2640B"/>
    <w:rsid w:val="00B26C9B"/>
    <w:rsid w:val="00B30F7C"/>
    <w:rsid w:val="00B32086"/>
    <w:rsid w:val="00B32CAD"/>
    <w:rsid w:val="00B34425"/>
    <w:rsid w:val="00B34A9D"/>
    <w:rsid w:val="00B371B5"/>
    <w:rsid w:val="00B379C3"/>
    <w:rsid w:val="00B41182"/>
    <w:rsid w:val="00B41C4B"/>
    <w:rsid w:val="00B420EC"/>
    <w:rsid w:val="00B422E8"/>
    <w:rsid w:val="00B43DD4"/>
    <w:rsid w:val="00B451AC"/>
    <w:rsid w:val="00B461E8"/>
    <w:rsid w:val="00B4637A"/>
    <w:rsid w:val="00B47029"/>
    <w:rsid w:val="00B52A0F"/>
    <w:rsid w:val="00B53EC1"/>
    <w:rsid w:val="00B546E7"/>
    <w:rsid w:val="00B63EFB"/>
    <w:rsid w:val="00B644FF"/>
    <w:rsid w:val="00B64A4C"/>
    <w:rsid w:val="00B65D79"/>
    <w:rsid w:val="00B6620B"/>
    <w:rsid w:val="00B6646A"/>
    <w:rsid w:val="00B669DF"/>
    <w:rsid w:val="00B66D8B"/>
    <w:rsid w:val="00B71152"/>
    <w:rsid w:val="00B71B19"/>
    <w:rsid w:val="00B7277C"/>
    <w:rsid w:val="00B7355C"/>
    <w:rsid w:val="00B75881"/>
    <w:rsid w:val="00B76571"/>
    <w:rsid w:val="00B81628"/>
    <w:rsid w:val="00B818DE"/>
    <w:rsid w:val="00B81D0F"/>
    <w:rsid w:val="00B84121"/>
    <w:rsid w:val="00B84B60"/>
    <w:rsid w:val="00B855F9"/>
    <w:rsid w:val="00B8650B"/>
    <w:rsid w:val="00B86DB9"/>
    <w:rsid w:val="00B87A54"/>
    <w:rsid w:val="00B91441"/>
    <w:rsid w:val="00B9244F"/>
    <w:rsid w:val="00B92857"/>
    <w:rsid w:val="00B92C28"/>
    <w:rsid w:val="00B95525"/>
    <w:rsid w:val="00B957FF"/>
    <w:rsid w:val="00B96C9F"/>
    <w:rsid w:val="00B97716"/>
    <w:rsid w:val="00B9797D"/>
    <w:rsid w:val="00BA13E1"/>
    <w:rsid w:val="00BA29FE"/>
    <w:rsid w:val="00BA2B40"/>
    <w:rsid w:val="00BA4E33"/>
    <w:rsid w:val="00BA5558"/>
    <w:rsid w:val="00BA5A49"/>
    <w:rsid w:val="00BA609F"/>
    <w:rsid w:val="00BA61EC"/>
    <w:rsid w:val="00BA6293"/>
    <w:rsid w:val="00BA6A23"/>
    <w:rsid w:val="00BA723C"/>
    <w:rsid w:val="00BA7EFC"/>
    <w:rsid w:val="00BB17F4"/>
    <w:rsid w:val="00BB33E7"/>
    <w:rsid w:val="00BB3E5D"/>
    <w:rsid w:val="00BB404A"/>
    <w:rsid w:val="00BB4D7B"/>
    <w:rsid w:val="00BB6334"/>
    <w:rsid w:val="00BB681F"/>
    <w:rsid w:val="00BC10C4"/>
    <w:rsid w:val="00BC155F"/>
    <w:rsid w:val="00BC430D"/>
    <w:rsid w:val="00BC4C5C"/>
    <w:rsid w:val="00BC547D"/>
    <w:rsid w:val="00BC579E"/>
    <w:rsid w:val="00BC5BD5"/>
    <w:rsid w:val="00BC6D56"/>
    <w:rsid w:val="00BD23DF"/>
    <w:rsid w:val="00BD3F0C"/>
    <w:rsid w:val="00BD4E89"/>
    <w:rsid w:val="00BD5FD1"/>
    <w:rsid w:val="00BD6814"/>
    <w:rsid w:val="00BE1BC8"/>
    <w:rsid w:val="00BE3F03"/>
    <w:rsid w:val="00BE3FD9"/>
    <w:rsid w:val="00BE57CA"/>
    <w:rsid w:val="00BE63F8"/>
    <w:rsid w:val="00BF20B5"/>
    <w:rsid w:val="00BF2818"/>
    <w:rsid w:val="00BF3B09"/>
    <w:rsid w:val="00BF4196"/>
    <w:rsid w:val="00BF41B2"/>
    <w:rsid w:val="00BF43C7"/>
    <w:rsid w:val="00BF687C"/>
    <w:rsid w:val="00BF7C8F"/>
    <w:rsid w:val="00C00D75"/>
    <w:rsid w:val="00C00E6D"/>
    <w:rsid w:val="00C0276F"/>
    <w:rsid w:val="00C03ED9"/>
    <w:rsid w:val="00C05AE6"/>
    <w:rsid w:val="00C071E9"/>
    <w:rsid w:val="00C07557"/>
    <w:rsid w:val="00C1090C"/>
    <w:rsid w:val="00C1134D"/>
    <w:rsid w:val="00C14225"/>
    <w:rsid w:val="00C14628"/>
    <w:rsid w:val="00C14E4C"/>
    <w:rsid w:val="00C14F77"/>
    <w:rsid w:val="00C156CF"/>
    <w:rsid w:val="00C1604C"/>
    <w:rsid w:val="00C17306"/>
    <w:rsid w:val="00C20440"/>
    <w:rsid w:val="00C2107A"/>
    <w:rsid w:val="00C21851"/>
    <w:rsid w:val="00C21C6F"/>
    <w:rsid w:val="00C23DD2"/>
    <w:rsid w:val="00C24156"/>
    <w:rsid w:val="00C24817"/>
    <w:rsid w:val="00C24B15"/>
    <w:rsid w:val="00C24CA3"/>
    <w:rsid w:val="00C25243"/>
    <w:rsid w:val="00C26D66"/>
    <w:rsid w:val="00C2786D"/>
    <w:rsid w:val="00C303F8"/>
    <w:rsid w:val="00C31053"/>
    <w:rsid w:val="00C31B2F"/>
    <w:rsid w:val="00C33D11"/>
    <w:rsid w:val="00C35081"/>
    <w:rsid w:val="00C3517D"/>
    <w:rsid w:val="00C359D1"/>
    <w:rsid w:val="00C3645C"/>
    <w:rsid w:val="00C37328"/>
    <w:rsid w:val="00C42AF1"/>
    <w:rsid w:val="00C44594"/>
    <w:rsid w:val="00C44AB8"/>
    <w:rsid w:val="00C44F5F"/>
    <w:rsid w:val="00C45ED7"/>
    <w:rsid w:val="00C46337"/>
    <w:rsid w:val="00C46693"/>
    <w:rsid w:val="00C50E92"/>
    <w:rsid w:val="00C520A9"/>
    <w:rsid w:val="00C54142"/>
    <w:rsid w:val="00C54CEC"/>
    <w:rsid w:val="00C55C21"/>
    <w:rsid w:val="00C55DED"/>
    <w:rsid w:val="00C57626"/>
    <w:rsid w:val="00C57842"/>
    <w:rsid w:val="00C642C1"/>
    <w:rsid w:val="00C66C31"/>
    <w:rsid w:val="00C673E8"/>
    <w:rsid w:val="00C67730"/>
    <w:rsid w:val="00C70FBE"/>
    <w:rsid w:val="00C72011"/>
    <w:rsid w:val="00C73441"/>
    <w:rsid w:val="00C76241"/>
    <w:rsid w:val="00C77D3B"/>
    <w:rsid w:val="00C80F0A"/>
    <w:rsid w:val="00C822DD"/>
    <w:rsid w:val="00C839A6"/>
    <w:rsid w:val="00C909E1"/>
    <w:rsid w:val="00C915C1"/>
    <w:rsid w:val="00C91908"/>
    <w:rsid w:val="00C91A5B"/>
    <w:rsid w:val="00C92409"/>
    <w:rsid w:val="00C92679"/>
    <w:rsid w:val="00C934A4"/>
    <w:rsid w:val="00C95551"/>
    <w:rsid w:val="00C96261"/>
    <w:rsid w:val="00C96E95"/>
    <w:rsid w:val="00CA0E2A"/>
    <w:rsid w:val="00CA1553"/>
    <w:rsid w:val="00CA3BA6"/>
    <w:rsid w:val="00CA44B5"/>
    <w:rsid w:val="00CA50A8"/>
    <w:rsid w:val="00CA52DC"/>
    <w:rsid w:val="00CA706E"/>
    <w:rsid w:val="00CA754B"/>
    <w:rsid w:val="00CA7B53"/>
    <w:rsid w:val="00CB0760"/>
    <w:rsid w:val="00CB1BB1"/>
    <w:rsid w:val="00CB265A"/>
    <w:rsid w:val="00CB2B84"/>
    <w:rsid w:val="00CB39FD"/>
    <w:rsid w:val="00CB47E6"/>
    <w:rsid w:val="00CB5A9E"/>
    <w:rsid w:val="00CB619C"/>
    <w:rsid w:val="00CB6537"/>
    <w:rsid w:val="00CB6CD8"/>
    <w:rsid w:val="00CB79FC"/>
    <w:rsid w:val="00CC0100"/>
    <w:rsid w:val="00CC0A52"/>
    <w:rsid w:val="00CC21F4"/>
    <w:rsid w:val="00CC5CCB"/>
    <w:rsid w:val="00CC6118"/>
    <w:rsid w:val="00CC7461"/>
    <w:rsid w:val="00CC7F27"/>
    <w:rsid w:val="00CD330B"/>
    <w:rsid w:val="00CD3BFD"/>
    <w:rsid w:val="00CD3F85"/>
    <w:rsid w:val="00CD4C57"/>
    <w:rsid w:val="00CD4E2A"/>
    <w:rsid w:val="00CD57E4"/>
    <w:rsid w:val="00CD5E9A"/>
    <w:rsid w:val="00CD5EB6"/>
    <w:rsid w:val="00CE1657"/>
    <w:rsid w:val="00CE1935"/>
    <w:rsid w:val="00CE232C"/>
    <w:rsid w:val="00CE355F"/>
    <w:rsid w:val="00CE35AA"/>
    <w:rsid w:val="00CE3A15"/>
    <w:rsid w:val="00CE5060"/>
    <w:rsid w:val="00CE68B6"/>
    <w:rsid w:val="00CE746F"/>
    <w:rsid w:val="00CF071D"/>
    <w:rsid w:val="00CF1D7E"/>
    <w:rsid w:val="00CF60B4"/>
    <w:rsid w:val="00CF7662"/>
    <w:rsid w:val="00D018A0"/>
    <w:rsid w:val="00D029D1"/>
    <w:rsid w:val="00D02C12"/>
    <w:rsid w:val="00D03C17"/>
    <w:rsid w:val="00D06C36"/>
    <w:rsid w:val="00D12DFB"/>
    <w:rsid w:val="00D13FEF"/>
    <w:rsid w:val="00D15D33"/>
    <w:rsid w:val="00D163DF"/>
    <w:rsid w:val="00D1741D"/>
    <w:rsid w:val="00D17F03"/>
    <w:rsid w:val="00D20639"/>
    <w:rsid w:val="00D231D9"/>
    <w:rsid w:val="00D2376E"/>
    <w:rsid w:val="00D262B2"/>
    <w:rsid w:val="00D26F36"/>
    <w:rsid w:val="00D27285"/>
    <w:rsid w:val="00D279D3"/>
    <w:rsid w:val="00D27F92"/>
    <w:rsid w:val="00D315CB"/>
    <w:rsid w:val="00D319DB"/>
    <w:rsid w:val="00D35942"/>
    <w:rsid w:val="00D376D2"/>
    <w:rsid w:val="00D37FF8"/>
    <w:rsid w:val="00D42B22"/>
    <w:rsid w:val="00D43905"/>
    <w:rsid w:val="00D44DC8"/>
    <w:rsid w:val="00D44FA9"/>
    <w:rsid w:val="00D464AD"/>
    <w:rsid w:val="00D46603"/>
    <w:rsid w:val="00D46DA2"/>
    <w:rsid w:val="00D47567"/>
    <w:rsid w:val="00D47E42"/>
    <w:rsid w:val="00D500A9"/>
    <w:rsid w:val="00D50877"/>
    <w:rsid w:val="00D54B2C"/>
    <w:rsid w:val="00D566E5"/>
    <w:rsid w:val="00D57513"/>
    <w:rsid w:val="00D5785B"/>
    <w:rsid w:val="00D57CA3"/>
    <w:rsid w:val="00D57E84"/>
    <w:rsid w:val="00D612FB"/>
    <w:rsid w:val="00D62AA5"/>
    <w:rsid w:val="00D63D61"/>
    <w:rsid w:val="00D65ADC"/>
    <w:rsid w:val="00D65FBB"/>
    <w:rsid w:val="00D677A4"/>
    <w:rsid w:val="00D70A1A"/>
    <w:rsid w:val="00D715FE"/>
    <w:rsid w:val="00D74AF7"/>
    <w:rsid w:val="00D77E1C"/>
    <w:rsid w:val="00D816CB"/>
    <w:rsid w:val="00D84048"/>
    <w:rsid w:val="00D85DDE"/>
    <w:rsid w:val="00D86E7A"/>
    <w:rsid w:val="00D87035"/>
    <w:rsid w:val="00D93787"/>
    <w:rsid w:val="00D94A91"/>
    <w:rsid w:val="00D95293"/>
    <w:rsid w:val="00D96879"/>
    <w:rsid w:val="00DA03E8"/>
    <w:rsid w:val="00DA2F90"/>
    <w:rsid w:val="00DA3458"/>
    <w:rsid w:val="00DA4952"/>
    <w:rsid w:val="00DA5E65"/>
    <w:rsid w:val="00DA6E3F"/>
    <w:rsid w:val="00DA6FA8"/>
    <w:rsid w:val="00DA7BCD"/>
    <w:rsid w:val="00DB1925"/>
    <w:rsid w:val="00DB2B0C"/>
    <w:rsid w:val="00DB373F"/>
    <w:rsid w:val="00DB3950"/>
    <w:rsid w:val="00DB43BB"/>
    <w:rsid w:val="00DB43CD"/>
    <w:rsid w:val="00DB5262"/>
    <w:rsid w:val="00DB5CFD"/>
    <w:rsid w:val="00DB6BAF"/>
    <w:rsid w:val="00DB6C8C"/>
    <w:rsid w:val="00DB6DD4"/>
    <w:rsid w:val="00DB7926"/>
    <w:rsid w:val="00DB7F44"/>
    <w:rsid w:val="00DC091A"/>
    <w:rsid w:val="00DC0EBB"/>
    <w:rsid w:val="00DC1131"/>
    <w:rsid w:val="00DC1635"/>
    <w:rsid w:val="00DC2963"/>
    <w:rsid w:val="00DC3CA1"/>
    <w:rsid w:val="00DC4005"/>
    <w:rsid w:val="00DC62A0"/>
    <w:rsid w:val="00DC7AC3"/>
    <w:rsid w:val="00DC7F8A"/>
    <w:rsid w:val="00DD0E10"/>
    <w:rsid w:val="00DD15A6"/>
    <w:rsid w:val="00DD2243"/>
    <w:rsid w:val="00DD41AB"/>
    <w:rsid w:val="00DD4999"/>
    <w:rsid w:val="00DD4FA0"/>
    <w:rsid w:val="00DD5208"/>
    <w:rsid w:val="00DD697A"/>
    <w:rsid w:val="00DD7593"/>
    <w:rsid w:val="00DE0C36"/>
    <w:rsid w:val="00DE3EC8"/>
    <w:rsid w:val="00DE4576"/>
    <w:rsid w:val="00DE4C6E"/>
    <w:rsid w:val="00DE5F3C"/>
    <w:rsid w:val="00DE6C5A"/>
    <w:rsid w:val="00DE6E4B"/>
    <w:rsid w:val="00DF3564"/>
    <w:rsid w:val="00DF36A0"/>
    <w:rsid w:val="00DF47C9"/>
    <w:rsid w:val="00DF52DF"/>
    <w:rsid w:val="00DF5D8A"/>
    <w:rsid w:val="00DF6843"/>
    <w:rsid w:val="00DF7183"/>
    <w:rsid w:val="00E01798"/>
    <w:rsid w:val="00E039D6"/>
    <w:rsid w:val="00E0660A"/>
    <w:rsid w:val="00E0663A"/>
    <w:rsid w:val="00E06FB3"/>
    <w:rsid w:val="00E074C3"/>
    <w:rsid w:val="00E10FFD"/>
    <w:rsid w:val="00E120AC"/>
    <w:rsid w:val="00E127A2"/>
    <w:rsid w:val="00E13613"/>
    <w:rsid w:val="00E13D20"/>
    <w:rsid w:val="00E13EDD"/>
    <w:rsid w:val="00E14150"/>
    <w:rsid w:val="00E14C2B"/>
    <w:rsid w:val="00E14C4E"/>
    <w:rsid w:val="00E16C34"/>
    <w:rsid w:val="00E1739E"/>
    <w:rsid w:val="00E17AE6"/>
    <w:rsid w:val="00E20E7B"/>
    <w:rsid w:val="00E21261"/>
    <w:rsid w:val="00E220F0"/>
    <w:rsid w:val="00E228B3"/>
    <w:rsid w:val="00E24153"/>
    <w:rsid w:val="00E24275"/>
    <w:rsid w:val="00E258BD"/>
    <w:rsid w:val="00E27010"/>
    <w:rsid w:val="00E304FE"/>
    <w:rsid w:val="00E311BC"/>
    <w:rsid w:val="00E33BC4"/>
    <w:rsid w:val="00E33C2D"/>
    <w:rsid w:val="00E35C09"/>
    <w:rsid w:val="00E37332"/>
    <w:rsid w:val="00E4073F"/>
    <w:rsid w:val="00E45460"/>
    <w:rsid w:val="00E46EDE"/>
    <w:rsid w:val="00E5187B"/>
    <w:rsid w:val="00E52549"/>
    <w:rsid w:val="00E52687"/>
    <w:rsid w:val="00E53903"/>
    <w:rsid w:val="00E56036"/>
    <w:rsid w:val="00E561EF"/>
    <w:rsid w:val="00E6024D"/>
    <w:rsid w:val="00E62D29"/>
    <w:rsid w:val="00E62FCF"/>
    <w:rsid w:val="00E64706"/>
    <w:rsid w:val="00E65314"/>
    <w:rsid w:val="00E66208"/>
    <w:rsid w:val="00E66477"/>
    <w:rsid w:val="00E6677A"/>
    <w:rsid w:val="00E70452"/>
    <w:rsid w:val="00E71B60"/>
    <w:rsid w:val="00E739A5"/>
    <w:rsid w:val="00E73C36"/>
    <w:rsid w:val="00E74CCF"/>
    <w:rsid w:val="00E756DB"/>
    <w:rsid w:val="00E82044"/>
    <w:rsid w:val="00E8379B"/>
    <w:rsid w:val="00E837C5"/>
    <w:rsid w:val="00E844FD"/>
    <w:rsid w:val="00E85C6F"/>
    <w:rsid w:val="00E87E11"/>
    <w:rsid w:val="00E90705"/>
    <w:rsid w:val="00E93220"/>
    <w:rsid w:val="00E93EB5"/>
    <w:rsid w:val="00E963F1"/>
    <w:rsid w:val="00E97524"/>
    <w:rsid w:val="00EA04B8"/>
    <w:rsid w:val="00EA0FD5"/>
    <w:rsid w:val="00EA15D9"/>
    <w:rsid w:val="00EA3C56"/>
    <w:rsid w:val="00EA51F2"/>
    <w:rsid w:val="00EA5626"/>
    <w:rsid w:val="00EA7336"/>
    <w:rsid w:val="00EA7597"/>
    <w:rsid w:val="00EA77DD"/>
    <w:rsid w:val="00EB034B"/>
    <w:rsid w:val="00EB07B2"/>
    <w:rsid w:val="00EB0C48"/>
    <w:rsid w:val="00EB0DD7"/>
    <w:rsid w:val="00EB218A"/>
    <w:rsid w:val="00EB3052"/>
    <w:rsid w:val="00EB3624"/>
    <w:rsid w:val="00EB71B4"/>
    <w:rsid w:val="00EB7E57"/>
    <w:rsid w:val="00EC2E6D"/>
    <w:rsid w:val="00EC5F10"/>
    <w:rsid w:val="00EC612B"/>
    <w:rsid w:val="00EC6A54"/>
    <w:rsid w:val="00EC79AE"/>
    <w:rsid w:val="00ED1540"/>
    <w:rsid w:val="00ED2947"/>
    <w:rsid w:val="00ED29E4"/>
    <w:rsid w:val="00ED41A8"/>
    <w:rsid w:val="00ED509C"/>
    <w:rsid w:val="00ED5365"/>
    <w:rsid w:val="00ED55F8"/>
    <w:rsid w:val="00ED73D9"/>
    <w:rsid w:val="00ED745A"/>
    <w:rsid w:val="00ED7DCF"/>
    <w:rsid w:val="00EE000F"/>
    <w:rsid w:val="00EE11FC"/>
    <w:rsid w:val="00EE2DC8"/>
    <w:rsid w:val="00EE350B"/>
    <w:rsid w:val="00EE3F4C"/>
    <w:rsid w:val="00EE411A"/>
    <w:rsid w:val="00EE42EF"/>
    <w:rsid w:val="00EE4CE0"/>
    <w:rsid w:val="00EE5083"/>
    <w:rsid w:val="00EE74D8"/>
    <w:rsid w:val="00EE75CC"/>
    <w:rsid w:val="00EF06B4"/>
    <w:rsid w:val="00EF105B"/>
    <w:rsid w:val="00EF3062"/>
    <w:rsid w:val="00EF3964"/>
    <w:rsid w:val="00EF3EFB"/>
    <w:rsid w:val="00EF511C"/>
    <w:rsid w:val="00EF6147"/>
    <w:rsid w:val="00EF6398"/>
    <w:rsid w:val="00EF6CCE"/>
    <w:rsid w:val="00F00F2A"/>
    <w:rsid w:val="00F01521"/>
    <w:rsid w:val="00F01832"/>
    <w:rsid w:val="00F01F43"/>
    <w:rsid w:val="00F02283"/>
    <w:rsid w:val="00F05A9E"/>
    <w:rsid w:val="00F06442"/>
    <w:rsid w:val="00F0736A"/>
    <w:rsid w:val="00F07E30"/>
    <w:rsid w:val="00F109A1"/>
    <w:rsid w:val="00F12E0B"/>
    <w:rsid w:val="00F1437D"/>
    <w:rsid w:val="00F15AFD"/>
    <w:rsid w:val="00F165C0"/>
    <w:rsid w:val="00F1718B"/>
    <w:rsid w:val="00F1725D"/>
    <w:rsid w:val="00F17E14"/>
    <w:rsid w:val="00F20365"/>
    <w:rsid w:val="00F237A3"/>
    <w:rsid w:val="00F239F8"/>
    <w:rsid w:val="00F24411"/>
    <w:rsid w:val="00F2467F"/>
    <w:rsid w:val="00F24C9C"/>
    <w:rsid w:val="00F25C09"/>
    <w:rsid w:val="00F25CDE"/>
    <w:rsid w:val="00F2607A"/>
    <w:rsid w:val="00F272CC"/>
    <w:rsid w:val="00F31B14"/>
    <w:rsid w:val="00F322C4"/>
    <w:rsid w:val="00F3248A"/>
    <w:rsid w:val="00F32A3E"/>
    <w:rsid w:val="00F33E3F"/>
    <w:rsid w:val="00F33F97"/>
    <w:rsid w:val="00F349A7"/>
    <w:rsid w:val="00F358B0"/>
    <w:rsid w:val="00F35E03"/>
    <w:rsid w:val="00F36C84"/>
    <w:rsid w:val="00F36FC0"/>
    <w:rsid w:val="00F407C7"/>
    <w:rsid w:val="00F41B69"/>
    <w:rsid w:val="00F43D15"/>
    <w:rsid w:val="00F44526"/>
    <w:rsid w:val="00F4453A"/>
    <w:rsid w:val="00F44B5A"/>
    <w:rsid w:val="00F465AA"/>
    <w:rsid w:val="00F475E3"/>
    <w:rsid w:val="00F50C67"/>
    <w:rsid w:val="00F5359E"/>
    <w:rsid w:val="00F544CC"/>
    <w:rsid w:val="00F54FCA"/>
    <w:rsid w:val="00F556FD"/>
    <w:rsid w:val="00F55CC2"/>
    <w:rsid w:val="00F5720F"/>
    <w:rsid w:val="00F60636"/>
    <w:rsid w:val="00F6171A"/>
    <w:rsid w:val="00F63FE1"/>
    <w:rsid w:val="00F64B46"/>
    <w:rsid w:val="00F65B61"/>
    <w:rsid w:val="00F66AF7"/>
    <w:rsid w:val="00F671B5"/>
    <w:rsid w:val="00F71246"/>
    <w:rsid w:val="00F72F1A"/>
    <w:rsid w:val="00F73226"/>
    <w:rsid w:val="00F7339B"/>
    <w:rsid w:val="00F77FD6"/>
    <w:rsid w:val="00F809E4"/>
    <w:rsid w:val="00F847A3"/>
    <w:rsid w:val="00F84B3F"/>
    <w:rsid w:val="00F861A5"/>
    <w:rsid w:val="00F86928"/>
    <w:rsid w:val="00F91140"/>
    <w:rsid w:val="00F91682"/>
    <w:rsid w:val="00F92ADA"/>
    <w:rsid w:val="00F92AF8"/>
    <w:rsid w:val="00F944FB"/>
    <w:rsid w:val="00F94884"/>
    <w:rsid w:val="00F94A6B"/>
    <w:rsid w:val="00F95702"/>
    <w:rsid w:val="00F96757"/>
    <w:rsid w:val="00FA00D0"/>
    <w:rsid w:val="00FA125C"/>
    <w:rsid w:val="00FA1CDA"/>
    <w:rsid w:val="00FA25D6"/>
    <w:rsid w:val="00FA3620"/>
    <w:rsid w:val="00FA5999"/>
    <w:rsid w:val="00FA5C70"/>
    <w:rsid w:val="00FA5E79"/>
    <w:rsid w:val="00FA74FC"/>
    <w:rsid w:val="00FB097C"/>
    <w:rsid w:val="00FB1148"/>
    <w:rsid w:val="00FB1D09"/>
    <w:rsid w:val="00FB277A"/>
    <w:rsid w:val="00FB4610"/>
    <w:rsid w:val="00FB6709"/>
    <w:rsid w:val="00FC0092"/>
    <w:rsid w:val="00FC0696"/>
    <w:rsid w:val="00FC16C3"/>
    <w:rsid w:val="00FC1A3D"/>
    <w:rsid w:val="00FC237B"/>
    <w:rsid w:val="00FC32D7"/>
    <w:rsid w:val="00FC4378"/>
    <w:rsid w:val="00FC4A5F"/>
    <w:rsid w:val="00FC60C9"/>
    <w:rsid w:val="00FC676C"/>
    <w:rsid w:val="00FC6B40"/>
    <w:rsid w:val="00FC6EAA"/>
    <w:rsid w:val="00FD0E5C"/>
    <w:rsid w:val="00FD1142"/>
    <w:rsid w:val="00FD203B"/>
    <w:rsid w:val="00FD2724"/>
    <w:rsid w:val="00FD33F2"/>
    <w:rsid w:val="00FD377E"/>
    <w:rsid w:val="00FD3BA4"/>
    <w:rsid w:val="00FD4038"/>
    <w:rsid w:val="00FD4428"/>
    <w:rsid w:val="00FD4DCB"/>
    <w:rsid w:val="00FD5559"/>
    <w:rsid w:val="00FD57D0"/>
    <w:rsid w:val="00FD5942"/>
    <w:rsid w:val="00FD649E"/>
    <w:rsid w:val="00FD6D4D"/>
    <w:rsid w:val="00FD7ABB"/>
    <w:rsid w:val="00FD7F79"/>
    <w:rsid w:val="00FE071F"/>
    <w:rsid w:val="00FE365A"/>
    <w:rsid w:val="00FE6248"/>
    <w:rsid w:val="00FF0091"/>
    <w:rsid w:val="00FF228C"/>
    <w:rsid w:val="00FF30AD"/>
    <w:rsid w:val="00FF3C4A"/>
    <w:rsid w:val="00FF4C74"/>
    <w:rsid w:val="00FF54DC"/>
    <w:rsid w:val="00FF59C6"/>
    <w:rsid w:val="00FF5F53"/>
    <w:rsid w:val="00FF62B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6627D92"/>
  <w15:chartTrackingRefBased/>
  <w15:docId w15:val="{7C40C6D5-1158-462D-82BA-B6EC01ED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E4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CG Times" w:eastAsia="MS Mincho" w:hAnsi="CG Times" w:cs="Times New Roman"/>
      <w:szCs w:val="20"/>
      <w:lang w:val="pt-BR"/>
    </w:rPr>
  </w:style>
  <w:style w:type="paragraph" w:styleId="Heading1">
    <w:name w:val="heading 1"/>
    <w:aliases w:val="Heading 1 Char Char,Heading 1 Char1,Heading 1 Char1 Car"/>
    <w:basedOn w:val="Normal"/>
    <w:next w:val="Normal"/>
    <w:link w:val="Heading1Char"/>
    <w:qFormat/>
    <w:rsid w:val="009D159C"/>
    <w:pPr>
      <w:keepNext/>
      <w:spacing w:before="240" w:after="60"/>
      <w:outlineLvl w:val="0"/>
    </w:pPr>
    <w:rPr>
      <w:rFonts w:ascii="Cambria" w:eastAsia="Times New Roman" w:hAnsi="Cambria"/>
      <w:b/>
      <w:bCs/>
      <w:kern w:val="32"/>
      <w:sz w:val="32"/>
      <w:szCs w:val="32"/>
      <w:lang w:val="en-US" w:eastAsia="es-ES_tradnl"/>
    </w:rPr>
  </w:style>
  <w:style w:type="paragraph" w:styleId="Heading2">
    <w:name w:val="heading 2"/>
    <w:basedOn w:val="Normal"/>
    <w:next w:val="Normal"/>
    <w:link w:val="Heading2Char"/>
    <w:qFormat/>
    <w:rsid w:val="009D159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line="276" w:lineRule="auto"/>
      <w:jc w:val="left"/>
      <w:outlineLvl w:val="1"/>
    </w:pPr>
    <w:rPr>
      <w:rFonts w:ascii="Cambria" w:eastAsia="Times New Roman" w:hAnsi="Cambria"/>
      <w:b/>
      <w:bCs/>
      <w:i/>
      <w:iCs/>
      <w:sz w:val="28"/>
      <w:szCs w:val="28"/>
      <w:lang w:val="en-US"/>
    </w:rPr>
  </w:style>
  <w:style w:type="paragraph" w:styleId="Heading3">
    <w:name w:val="heading 3"/>
    <w:basedOn w:val="Normal"/>
    <w:next w:val="Normal"/>
    <w:link w:val="Heading3Char"/>
    <w:unhideWhenUsed/>
    <w:qFormat/>
    <w:rsid w:val="009D159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eastAsia="Times New Roman" w:hAnsi="Cambria"/>
      <w:b/>
      <w:bCs/>
      <w:sz w:val="26"/>
      <w:szCs w:val="26"/>
      <w:lang w:eastAsia="es-ES"/>
    </w:rPr>
  </w:style>
  <w:style w:type="paragraph" w:styleId="Heading4">
    <w:name w:val="heading 4"/>
    <w:basedOn w:val="Normal"/>
    <w:next w:val="Normal"/>
    <w:link w:val="Heading4Char"/>
    <w:qFormat/>
    <w:rsid w:val="009D159C"/>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3"/>
    </w:pPr>
    <w:rPr>
      <w:rFonts w:ascii="Times New Roman" w:eastAsia="Batang" w:hAnsi="Times New Roman"/>
      <w:bCs/>
      <w:szCs w:val="28"/>
      <w:lang w:val="es-ES_tradnl" w:eastAsia="x-none"/>
    </w:rPr>
  </w:style>
  <w:style w:type="paragraph" w:styleId="Heading6">
    <w:name w:val="heading 6"/>
    <w:basedOn w:val="Normal"/>
    <w:next w:val="Normal"/>
    <w:link w:val="Heading6Char"/>
    <w:semiHidden/>
    <w:unhideWhenUsed/>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5"/>
    </w:pPr>
    <w:rPr>
      <w:rFonts w:ascii="Calibri" w:eastAsia="Times New Roman" w:hAnsi="Calibri"/>
      <w:b/>
      <w:bCs/>
      <w:szCs w:val="22"/>
    </w:rPr>
  </w:style>
  <w:style w:type="paragraph" w:styleId="Heading7">
    <w:name w:val="heading 7"/>
    <w:basedOn w:val="Normal"/>
    <w:next w:val="Normal"/>
    <w:link w:val="Heading7Char"/>
    <w:semiHidden/>
    <w:unhideWhenUsed/>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qFormat/>
    <w:rsid w:val="00781BDE"/>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aliases w:val="encabezado Char"/>
    <w:basedOn w:val="DefaultParagraphFont"/>
    <w:link w:val="Header"/>
    <w:uiPriority w:val="99"/>
    <w:rsid w:val="00781BDE"/>
    <w:rPr>
      <w:rFonts w:ascii="CG Times" w:eastAsia="MS Mincho" w:hAnsi="CG Times" w:cs="Times New Roman"/>
      <w:szCs w:val="20"/>
      <w:lang w:val="es-ES"/>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unhideWhenUsed/>
    <w:qFormat/>
    <w:rsid w:val="00AE6A3F"/>
    <w:rPr>
      <w:rFonts w:ascii="Times New Roman" w:hAnsi="Times New Roman"/>
      <w:sz w:val="24"/>
      <w:szCs w:val="24"/>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ft Car Car, Car1"/>
    <w:basedOn w:val="Normal"/>
    <w:link w:val="FootnoteTextChar"/>
    <w:uiPriority w:val="99"/>
    <w:unhideWhenUsed/>
    <w:qFormat/>
    <w:rsid w:val="00AE6A3F"/>
    <w:rPr>
      <w:sz w:val="20"/>
      <w:lang w:eastAsia="es-ES_tradnl"/>
    </w:r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basedOn w:val="DefaultParagraphFont"/>
    <w:link w:val="FootnoteText"/>
    <w:uiPriority w:val="99"/>
    <w:rsid w:val="00AE6A3F"/>
    <w:rPr>
      <w:rFonts w:ascii="CG Times" w:eastAsia="MS Mincho" w:hAnsi="CG Times" w:cs="Times New Roman"/>
      <w:sz w:val="20"/>
      <w:szCs w:val="20"/>
      <w:lang w:val="es-ES" w:eastAsia="es-ES_tradnl"/>
    </w:rPr>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nhideWhenUsed/>
    <w:qFormat/>
    <w:rsid w:val="00AE6A3F"/>
    <w:rPr>
      <w:vertAlign w:val="superscript"/>
    </w:rPr>
  </w:style>
  <w:style w:type="paragraph" w:customStyle="1" w:styleId="Default">
    <w:name w:val="Default"/>
    <w:qFormat/>
    <w:rsid w:val="00AE6A3F"/>
    <w:pPr>
      <w:autoSpaceDE w:val="0"/>
      <w:autoSpaceDN w:val="0"/>
      <w:adjustRightInd w:val="0"/>
      <w:spacing w:after="0" w:line="240" w:lineRule="auto"/>
    </w:pPr>
    <w:rPr>
      <w:rFonts w:ascii="Times New Roman" w:eastAsia="Calibri" w:hAnsi="Times New Roman" w:cs="Times New Roman"/>
      <w:color w:val="000000"/>
      <w:sz w:val="24"/>
      <w:szCs w:val="24"/>
      <w:lang w:val="es-MX" w:eastAsia="es-MX"/>
    </w:rPr>
  </w:style>
  <w:style w:type="character" w:customStyle="1" w:styleId="normaltextrun">
    <w:name w:val="normaltextrun"/>
    <w:basedOn w:val="DefaultParagraphFont"/>
    <w:rsid w:val="00AE6A3F"/>
  </w:style>
  <w:style w:type="paragraph" w:styleId="Footer">
    <w:name w:val="footer"/>
    <w:basedOn w:val="Normal"/>
    <w:link w:val="FooterChar"/>
    <w:uiPriority w:val="99"/>
    <w:rsid w:val="00DC62A0"/>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rPr>
      <w:rFonts w:eastAsia="Times New Roman" w:cs="CG Times"/>
      <w:szCs w:val="22"/>
      <w:lang w:eastAsia="es-ES"/>
    </w:rPr>
  </w:style>
  <w:style w:type="character" w:customStyle="1" w:styleId="FooterChar">
    <w:name w:val="Footer Char"/>
    <w:basedOn w:val="DefaultParagraphFont"/>
    <w:link w:val="Footer"/>
    <w:uiPriority w:val="99"/>
    <w:rsid w:val="00DC62A0"/>
    <w:rPr>
      <w:rFonts w:ascii="CG Times" w:eastAsia="Times New Roman" w:hAnsi="CG Times" w:cs="CG Times"/>
      <w:lang w:val="es-ES" w:eastAsia="es-ES"/>
    </w:rPr>
  </w:style>
  <w:style w:type="character" w:customStyle="1" w:styleId="Heading1Char">
    <w:name w:val="Heading 1 Char"/>
    <w:aliases w:val="Heading 1 Char Char Char,Heading 1 Char1 Char,Heading 1 Char1 Car Char"/>
    <w:basedOn w:val="DefaultParagraphFont"/>
    <w:link w:val="Heading1"/>
    <w:rsid w:val="009D159C"/>
    <w:rPr>
      <w:rFonts w:ascii="Cambria" w:eastAsia="Times New Roman" w:hAnsi="Cambria" w:cs="Times New Roman"/>
      <w:b/>
      <w:bCs/>
      <w:kern w:val="32"/>
      <w:sz w:val="32"/>
      <w:szCs w:val="32"/>
      <w:lang w:eastAsia="es-ES_tradnl"/>
    </w:rPr>
  </w:style>
  <w:style w:type="character" w:customStyle="1" w:styleId="Heading2Char">
    <w:name w:val="Heading 2 Char"/>
    <w:basedOn w:val="DefaultParagraphFont"/>
    <w:link w:val="Heading2"/>
    <w:rsid w:val="009D159C"/>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D159C"/>
    <w:rPr>
      <w:rFonts w:ascii="Cambria" w:eastAsia="Times New Roman" w:hAnsi="Cambria" w:cs="Times New Roman"/>
      <w:b/>
      <w:bCs/>
      <w:sz w:val="26"/>
      <w:szCs w:val="26"/>
      <w:lang w:val="es-ES" w:eastAsia="es-ES"/>
    </w:rPr>
  </w:style>
  <w:style w:type="character" w:customStyle="1" w:styleId="Heading4Char">
    <w:name w:val="Heading 4 Char"/>
    <w:basedOn w:val="DefaultParagraphFont"/>
    <w:link w:val="Heading4"/>
    <w:rsid w:val="009D159C"/>
    <w:rPr>
      <w:rFonts w:ascii="Times New Roman" w:eastAsia="Batang" w:hAnsi="Times New Roman" w:cs="Times New Roman"/>
      <w:bCs/>
      <w:szCs w:val="28"/>
      <w:lang w:val="es-ES_tradnl" w:eastAsia="x-none"/>
    </w:rPr>
  </w:style>
  <w:style w:type="character" w:customStyle="1" w:styleId="Heading6Char">
    <w:name w:val="Heading 6 Char"/>
    <w:basedOn w:val="DefaultParagraphFont"/>
    <w:link w:val="Heading6"/>
    <w:semiHidden/>
    <w:rsid w:val="009D159C"/>
    <w:rPr>
      <w:rFonts w:ascii="Calibri" w:eastAsia="Times New Roman" w:hAnsi="Calibri" w:cs="Times New Roman"/>
      <w:b/>
      <w:bCs/>
      <w:lang w:val="es-ES"/>
    </w:rPr>
  </w:style>
  <w:style w:type="character" w:customStyle="1" w:styleId="Heading7Char">
    <w:name w:val="Heading 7 Char"/>
    <w:basedOn w:val="DefaultParagraphFont"/>
    <w:link w:val="Heading7"/>
    <w:semiHidden/>
    <w:rsid w:val="009D159C"/>
    <w:rPr>
      <w:rFonts w:ascii="Calibri" w:eastAsia="Times New Roman" w:hAnsi="Calibri" w:cs="Times New Roman"/>
      <w:sz w:val="24"/>
      <w:szCs w:val="24"/>
      <w:lang w:val="es-ES"/>
    </w:rPr>
  </w:style>
  <w:style w:type="character" w:customStyle="1" w:styleId="xbumpedfont15">
    <w:name w:val="xbumpedfont15"/>
    <w:basedOn w:val="DefaultParagraphFont"/>
    <w:rsid w:val="00EF3062"/>
  </w:style>
  <w:style w:type="paragraph" w:customStyle="1" w:styleId="Heading">
    <w:name w:val="Heading"/>
    <w:basedOn w:val="Normal"/>
    <w:uiPriority w:val="99"/>
    <w:qFormat/>
    <w:rsid w:val="009D159C"/>
    <w:pPr>
      <w:widowControl/>
      <w:tabs>
        <w:tab w:val="clear" w:pos="720"/>
        <w:tab w:val="clear" w:pos="1440"/>
        <w:tab w:val="clear" w:pos="2880"/>
        <w:tab w:val="clear" w:pos="3600"/>
        <w:tab w:val="clear" w:pos="4320"/>
        <w:tab w:val="clear" w:pos="5760"/>
        <w:tab w:val="clear" w:pos="6480"/>
        <w:tab w:val="clear" w:pos="7920"/>
        <w:tab w:val="center" w:pos="2160"/>
      </w:tabs>
      <w:snapToGrid w:val="0"/>
      <w:jc w:val="left"/>
    </w:pPr>
    <w:rPr>
      <w:rFonts w:ascii="Times New Roman" w:eastAsia="Times New Roman" w:hAnsi="Times New Roman"/>
      <w:szCs w:val="22"/>
      <w:lang w:val="en-US"/>
    </w:rPr>
  </w:style>
  <w:style w:type="paragraph" w:customStyle="1" w:styleId="CenterTittle">
    <w:name w:val="Center Tittle"/>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center"/>
    </w:pPr>
    <w:rPr>
      <w:rFonts w:ascii="Times New Roman" w:eastAsia="Times New Roman" w:hAnsi="Times New Roman"/>
      <w:szCs w:val="22"/>
      <w:lang w:val="en-US"/>
    </w:rPr>
  </w:style>
  <w:style w:type="paragraph" w:customStyle="1" w:styleId="CPClassification">
    <w:name w:val="CP Classification"/>
    <w:basedOn w:val="Normal"/>
    <w:uiPriority w:val="99"/>
    <w:qFormat/>
    <w:rsid w:val="009D159C"/>
    <w:pPr>
      <w:widowControl/>
      <w:tabs>
        <w:tab w:val="clear" w:pos="720"/>
        <w:tab w:val="clear" w:pos="1440"/>
        <w:tab w:val="clear" w:pos="2880"/>
        <w:tab w:val="clear" w:pos="3600"/>
        <w:tab w:val="clear" w:pos="4320"/>
        <w:tab w:val="clear" w:pos="5760"/>
        <w:tab w:val="clear" w:pos="6480"/>
        <w:tab w:val="clear" w:pos="7920"/>
        <w:tab w:val="center" w:pos="2160"/>
      </w:tabs>
      <w:snapToGrid w:val="0"/>
      <w:ind w:left="7200" w:right="-504"/>
    </w:pPr>
    <w:rPr>
      <w:rFonts w:ascii="Times New Roman" w:eastAsia="Times New Roman" w:hAnsi="Times New Roman"/>
      <w:szCs w:val="22"/>
      <w:lang w:val="en-US"/>
    </w:rPr>
  </w:style>
  <w:style w:type="paragraph" w:customStyle="1" w:styleId="Horario">
    <w:name w:val="Horario"/>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2664"/>
      </w:tabs>
      <w:snapToGrid w:val="0"/>
      <w:jc w:val="left"/>
    </w:pPr>
    <w:rPr>
      <w:rFonts w:ascii="Times New Roman" w:eastAsia="Times New Roman" w:hAnsi="Times New Roman"/>
      <w:szCs w:val="22"/>
      <w:lang w:val="en-US"/>
    </w:rPr>
  </w:style>
  <w:style w:type="paragraph" w:customStyle="1" w:styleId="ColorfulList-Accent11">
    <w:name w:val="Colorful List - Accent 11"/>
    <w:aliases w:val="List Paragraph1,3,Bullet 1,Bullet Points,Dot pt,F5 List Paragraph,Indicator Text,Issue Action POC,List Paragraph Char Char Char,List Paragraph2,MAIN CONTENT,No Spacing1,Normal numbered,Numbered Para 1,lp1"/>
    <w:basedOn w:val="Normal"/>
    <w:uiPriority w:val="34"/>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jc w:val="left"/>
    </w:pPr>
    <w:rPr>
      <w:rFonts w:ascii="Calibri" w:eastAsia="Calibri" w:hAnsi="Calibri"/>
      <w:szCs w:val="22"/>
      <w:lang w:val="en-US"/>
    </w:rPr>
  </w:style>
  <w:style w:type="paragraph" w:styleId="BalloonText">
    <w:name w:val="Balloon Text"/>
    <w:basedOn w:val="Normal"/>
    <w:link w:val="BalloonTextChar"/>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jc w:val="left"/>
    </w:pPr>
    <w:rPr>
      <w:rFonts w:ascii="Tahoma" w:eastAsia="Calibri" w:hAnsi="Tahoma" w:cs="Tahoma"/>
      <w:sz w:val="16"/>
      <w:szCs w:val="16"/>
      <w:lang w:val="en-US"/>
    </w:rPr>
  </w:style>
  <w:style w:type="character" w:customStyle="1" w:styleId="BalloonTextChar">
    <w:name w:val="Balloon Text Char"/>
    <w:basedOn w:val="DefaultParagraphFont"/>
    <w:link w:val="BalloonText"/>
    <w:rsid w:val="009D159C"/>
    <w:rPr>
      <w:rFonts w:ascii="Tahoma" w:eastAsia="Calibri" w:hAnsi="Tahoma" w:cs="Tahoma"/>
      <w:sz w:val="16"/>
      <w:szCs w:val="16"/>
    </w:rPr>
  </w:style>
  <w:style w:type="paragraph" w:styleId="BodyTextIndent3">
    <w:name w:val="Body Text Indent 3"/>
    <w:basedOn w:val="Normal"/>
    <w:link w:val="BodyTextIndent3Char"/>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ind w:left="90" w:firstLine="630"/>
    </w:pPr>
    <w:rPr>
      <w:rFonts w:ascii="Times New Roman" w:eastAsia="Times New Roman" w:hAnsi="Times New Roman"/>
      <w:snapToGrid w:val="0"/>
      <w:szCs w:val="22"/>
      <w:lang w:val="en-US" w:eastAsia="es-ES"/>
    </w:rPr>
  </w:style>
  <w:style w:type="character" w:customStyle="1" w:styleId="BodyTextIndent3Char">
    <w:name w:val="Body Text Indent 3 Char"/>
    <w:basedOn w:val="DefaultParagraphFont"/>
    <w:link w:val="BodyTextIndent3"/>
    <w:rsid w:val="009D159C"/>
    <w:rPr>
      <w:rFonts w:ascii="Times New Roman" w:eastAsia="Times New Roman" w:hAnsi="Times New Roman" w:cs="Times New Roman"/>
      <w:snapToGrid w:val="0"/>
      <w:lang w:eastAsia="es-ES"/>
    </w:rPr>
  </w:style>
  <w:style w:type="paragraph" w:customStyle="1" w:styleId="CPTitle">
    <w:name w:val="CP Title"/>
    <w:basedOn w:val="Normal"/>
    <w:qFormat/>
    <w:rsid w:val="009D159C"/>
    <w:pPr>
      <w:widowControl/>
      <w:tabs>
        <w:tab w:val="clear" w:pos="3600"/>
        <w:tab w:val="clear" w:pos="4320"/>
        <w:tab w:val="clear" w:pos="5760"/>
        <w:tab w:val="clear" w:pos="6480"/>
        <w:tab w:val="left" w:pos="8640"/>
      </w:tabs>
      <w:jc w:val="center"/>
    </w:pPr>
    <w:rPr>
      <w:rFonts w:ascii="Times New Roman" w:eastAsia="Times New Roman" w:hAnsi="Times New Roman"/>
      <w:lang w:val="en-US"/>
    </w:rPr>
  </w:style>
  <w:style w:type="character" w:styleId="Hyperlink">
    <w:name w:val="Hyperlink"/>
    <w:uiPriority w:val="99"/>
    <w:unhideWhenUsed/>
    <w:rsid w:val="009D159C"/>
    <w:rPr>
      <w:color w:val="0000FF"/>
      <w:u w:val="single"/>
    </w:rPr>
  </w:style>
  <w:style w:type="character" w:styleId="FollowedHyperlink">
    <w:name w:val="FollowedHyperlink"/>
    <w:unhideWhenUsed/>
    <w:rsid w:val="009D159C"/>
    <w:rPr>
      <w:color w:val="800080"/>
      <w:u w:val="single"/>
    </w:rPr>
  </w:style>
  <w:style w:type="paragraph" w:styleId="ListParagraph">
    <w:name w:val="List Paragraph"/>
    <w:aliases w:val="Fundamentacion,Bulleted List,SubPárrafo de lista"/>
    <w:basedOn w:val="Normal"/>
    <w:link w:val="ListParagraphChar"/>
    <w:uiPriority w:val="34"/>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Times New Roman" w:hAnsi="Times New Roman"/>
      <w:sz w:val="24"/>
      <w:szCs w:val="24"/>
      <w:lang w:val="en-US"/>
    </w:rPr>
  </w:style>
  <w:style w:type="character" w:customStyle="1" w:styleId="ListParagraphChar">
    <w:name w:val="List Paragraph Char"/>
    <w:aliases w:val="Fundamentacion Char,Bulleted List Char,SubPárrafo de lista Char"/>
    <w:link w:val="ListParagraph"/>
    <w:uiPriority w:val="34"/>
    <w:qFormat/>
    <w:rsid w:val="009D159C"/>
    <w:rPr>
      <w:rFonts w:ascii="Times New Roman" w:eastAsia="Times New Roman" w:hAnsi="Times New Roman" w:cs="Times New Roman"/>
      <w:sz w:val="24"/>
      <w:szCs w:val="24"/>
    </w:rPr>
  </w:style>
  <w:style w:type="character" w:styleId="Strong">
    <w:name w:val="Strong"/>
    <w:uiPriority w:val="22"/>
    <w:qFormat/>
    <w:rsid w:val="009D159C"/>
    <w:rPr>
      <w:b/>
      <w:bCs/>
    </w:rPr>
  </w:style>
  <w:style w:type="paragraph" w:customStyle="1" w:styleId="PlainText1">
    <w:name w:val="Plain Text1"/>
    <w:basedOn w:val="Normal"/>
    <w:next w:val="PlainText"/>
    <w:link w:val="PlainTextChar"/>
    <w:uiPriority w:val="99"/>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heme="minorHAnsi" w:eastAsia="Calibri" w:hAnsiTheme="minorHAnsi" w:cs="Arial"/>
      <w:szCs w:val="21"/>
      <w:lang w:val="en-US"/>
    </w:rPr>
  </w:style>
  <w:style w:type="character" w:customStyle="1" w:styleId="PlainTextChar">
    <w:name w:val="Plain Text Char"/>
    <w:basedOn w:val="DefaultParagraphFont"/>
    <w:link w:val="PlainText1"/>
    <w:uiPriority w:val="99"/>
    <w:rsid w:val="009D159C"/>
    <w:rPr>
      <w:rFonts w:eastAsia="Calibri" w:cs="Arial"/>
      <w:szCs w:val="21"/>
    </w:rPr>
  </w:style>
  <w:style w:type="paragraph" w:styleId="BodyText">
    <w:name w:val="Body Text"/>
    <w:basedOn w:val="Normal"/>
    <w:link w:val="BodyTextChar"/>
    <w:unhideWhenUsed/>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pPr>
    <w:rPr>
      <w:rFonts w:ascii="Times New Roman" w:eastAsia="Batang" w:hAnsi="Times New Roman"/>
      <w:szCs w:val="22"/>
      <w:lang w:val="en-US" w:eastAsia="es-ES"/>
    </w:rPr>
  </w:style>
  <w:style w:type="character" w:customStyle="1" w:styleId="BodyTextChar">
    <w:name w:val="Body Text Char"/>
    <w:basedOn w:val="DefaultParagraphFont"/>
    <w:link w:val="BodyText"/>
    <w:rsid w:val="009D159C"/>
    <w:rPr>
      <w:rFonts w:ascii="Times New Roman" w:eastAsia="Batang" w:hAnsi="Times New Roman" w:cs="Times New Roman"/>
      <w:lang w:eastAsia="es-ES"/>
    </w:rPr>
  </w:style>
  <w:style w:type="character" w:styleId="PageNumber">
    <w:name w:val="page number"/>
    <w:rsid w:val="009D159C"/>
    <w:rPr>
      <w:rFonts w:ascii="Times New Roman" w:hAnsi="Times New Roman"/>
      <w:sz w:val="22"/>
    </w:rPr>
  </w:style>
  <w:style w:type="character" w:customStyle="1" w:styleId="11">
    <w:name w:val="11"/>
    <w:rsid w:val="009D159C"/>
  </w:style>
  <w:style w:type="character" w:customStyle="1" w:styleId="eop">
    <w:name w:val="eop"/>
    <w:basedOn w:val="DefaultParagraphFont"/>
    <w:rsid w:val="009D159C"/>
  </w:style>
  <w:style w:type="paragraph" w:customStyle="1" w:styleId="Body">
    <w:name w:val="Body"/>
    <w:rsid w:val="009D159C"/>
    <w:pPr>
      <w:widowControl w:val="0"/>
      <w:pBdr>
        <w:top w:val="nil"/>
        <w:left w:val="nil"/>
        <w:bottom w:val="nil"/>
        <w:right w:val="nil"/>
        <w:between w:val="nil"/>
        <w:bar w:val="nil"/>
      </w:pBdr>
      <w:spacing w:after="0" w:line="240" w:lineRule="auto"/>
      <w:jc w:val="both"/>
    </w:pPr>
    <w:rPr>
      <w:rFonts w:ascii="Arial" w:eastAsia="Arial Unicode MS" w:hAnsi="Arial" w:cs="Arial Unicode MS"/>
      <w:color w:val="000000"/>
      <w:sz w:val="24"/>
      <w:szCs w:val="24"/>
      <w:u w:color="000000"/>
      <w:bdr w:val="nil"/>
      <w:lang w:eastAsia="es-ES"/>
      <w14:textOutline w14:w="0" w14:cap="flat" w14:cmpd="sng" w14:algn="ctr">
        <w14:noFill/>
        <w14:prstDash w14:val="solid"/>
        <w14:bevel/>
      </w14:textOutline>
    </w:rPr>
  </w:style>
  <w:style w:type="paragraph" w:customStyle="1" w:styleId="Heading1Char1Car1">
    <w:name w:val="Heading 1 Char1 Car1"/>
    <w:basedOn w:val="Normal"/>
    <w:next w:val="Normal"/>
    <w:autoRedefine/>
    <w:qFormat/>
    <w:rsid w:val="009D159C"/>
    <w:pPr>
      <w:keepNext/>
      <w:keepLines/>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heme="minorHAnsi" w:eastAsia="Times New Roman" w:hAnsiTheme="minorHAnsi"/>
      <w:szCs w:val="32"/>
    </w:rPr>
  </w:style>
  <w:style w:type="paragraph" w:styleId="EndnoteText">
    <w:name w:val="endnote text"/>
    <w:basedOn w:val="Normal"/>
    <w:link w:val="EndnoteTextChar"/>
    <w:rsid w:val="009D159C"/>
    <w:rPr>
      <w:rFonts w:eastAsia="Times New Roman"/>
    </w:rPr>
  </w:style>
  <w:style w:type="character" w:customStyle="1" w:styleId="EndnoteTextChar">
    <w:name w:val="Endnote Text Char"/>
    <w:basedOn w:val="DefaultParagraphFont"/>
    <w:link w:val="EndnoteText"/>
    <w:rsid w:val="009D159C"/>
    <w:rPr>
      <w:rFonts w:ascii="CG Times" w:eastAsia="Times New Roman" w:hAnsi="CG Times" w:cs="Times New Roman"/>
      <w:szCs w:val="20"/>
      <w:lang w:val="es-ES"/>
    </w:rPr>
  </w:style>
  <w:style w:type="character" w:styleId="EndnoteReference">
    <w:name w:val="endnote reference"/>
    <w:basedOn w:val="DefaultParagraphFont"/>
    <w:rsid w:val="009D159C"/>
    <w:rPr>
      <w:vertAlign w:val="superscript"/>
    </w:rPr>
  </w:style>
  <w:style w:type="paragraph" w:customStyle="1" w:styleId="TOC11">
    <w:name w:val="TOC 1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spacing w:before="120" w:after="120"/>
      <w:jc w:val="left"/>
    </w:pPr>
    <w:rPr>
      <w:rFonts w:asciiTheme="minorHAnsi" w:eastAsia="Times New Roman" w:hAnsiTheme="minorHAnsi" w:cs="Calibri"/>
      <w:b/>
      <w:bCs/>
      <w:caps/>
      <w:sz w:val="20"/>
    </w:rPr>
  </w:style>
  <w:style w:type="paragraph" w:customStyle="1" w:styleId="TOC21">
    <w:name w:val="TOC 2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220"/>
      <w:jc w:val="left"/>
    </w:pPr>
    <w:rPr>
      <w:rFonts w:asciiTheme="minorHAnsi" w:eastAsia="Times New Roman" w:hAnsiTheme="minorHAnsi" w:cs="Calibri"/>
      <w:smallCaps/>
      <w:sz w:val="20"/>
    </w:rPr>
  </w:style>
  <w:style w:type="paragraph" w:customStyle="1" w:styleId="TOC31">
    <w:name w:val="TOC 3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440"/>
      <w:jc w:val="left"/>
    </w:pPr>
    <w:rPr>
      <w:rFonts w:asciiTheme="minorHAnsi" w:eastAsia="Times New Roman" w:hAnsiTheme="minorHAnsi" w:cs="Calibri"/>
      <w:i/>
      <w:iCs/>
      <w:sz w:val="20"/>
    </w:rPr>
  </w:style>
  <w:style w:type="paragraph" w:customStyle="1" w:styleId="TOC41">
    <w:name w:val="TOC 4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660"/>
      <w:jc w:val="left"/>
    </w:pPr>
    <w:rPr>
      <w:rFonts w:asciiTheme="minorHAnsi" w:eastAsia="Times New Roman" w:hAnsiTheme="minorHAnsi" w:cs="Calibri"/>
      <w:sz w:val="18"/>
      <w:szCs w:val="18"/>
    </w:rPr>
  </w:style>
  <w:style w:type="paragraph" w:customStyle="1" w:styleId="TOC51">
    <w:name w:val="TOC 5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880"/>
      <w:jc w:val="left"/>
    </w:pPr>
    <w:rPr>
      <w:rFonts w:asciiTheme="minorHAnsi" w:eastAsia="Times New Roman" w:hAnsiTheme="minorHAnsi" w:cs="Calibri"/>
      <w:sz w:val="18"/>
      <w:szCs w:val="18"/>
    </w:rPr>
  </w:style>
  <w:style w:type="paragraph" w:customStyle="1" w:styleId="TOC61">
    <w:name w:val="TOC 6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1100"/>
      <w:jc w:val="left"/>
    </w:pPr>
    <w:rPr>
      <w:rFonts w:asciiTheme="minorHAnsi" w:eastAsia="Times New Roman" w:hAnsiTheme="minorHAnsi" w:cs="Calibri"/>
      <w:sz w:val="18"/>
      <w:szCs w:val="18"/>
    </w:rPr>
  </w:style>
  <w:style w:type="paragraph" w:customStyle="1" w:styleId="TOC71">
    <w:name w:val="TOC 7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1320"/>
      <w:jc w:val="left"/>
    </w:pPr>
    <w:rPr>
      <w:rFonts w:asciiTheme="minorHAnsi" w:eastAsia="Times New Roman" w:hAnsiTheme="minorHAnsi" w:cs="Calibri"/>
      <w:sz w:val="18"/>
      <w:szCs w:val="18"/>
    </w:rPr>
  </w:style>
  <w:style w:type="paragraph" w:customStyle="1" w:styleId="TOC81">
    <w:name w:val="TOC 8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1540"/>
      <w:jc w:val="left"/>
    </w:pPr>
    <w:rPr>
      <w:rFonts w:asciiTheme="minorHAnsi" w:eastAsia="Times New Roman" w:hAnsiTheme="minorHAnsi" w:cs="Calibri"/>
      <w:sz w:val="18"/>
      <w:szCs w:val="18"/>
    </w:rPr>
  </w:style>
  <w:style w:type="paragraph" w:customStyle="1" w:styleId="TOC91">
    <w:name w:val="TOC 91"/>
    <w:basedOn w:val="Normal"/>
    <w:next w:val="Normal"/>
    <w:uiPriority w:val="39"/>
    <w:rsid w:val="009D159C"/>
    <w:pPr>
      <w:tabs>
        <w:tab w:val="clear" w:pos="720"/>
        <w:tab w:val="clear" w:pos="1440"/>
        <w:tab w:val="clear" w:pos="2160"/>
        <w:tab w:val="clear" w:pos="2880"/>
        <w:tab w:val="clear" w:pos="3600"/>
        <w:tab w:val="clear" w:pos="4320"/>
        <w:tab w:val="clear" w:pos="5760"/>
        <w:tab w:val="clear" w:pos="6480"/>
        <w:tab w:val="clear" w:pos="7200"/>
        <w:tab w:val="clear" w:pos="7920"/>
      </w:tabs>
      <w:ind w:left="1760"/>
      <w:jc w:val="left"/>
    </w:pPr>
    <w:rPr>
      <w:rFonts w:asciiTheme="minorHAnsi" w:eastAsia="Times New Roman" w:hAnsiTheme="minorHAnsi" w:cs="Calibri"/>
      <w:sz w:val="18"/>
      <w:szCs w:val="18"/>
    </w:rPr>
  </w:style>
  <w:style w:type="paragraph" w:styleId="Index1">
    <w:name w:val="index 1"/>
    <w:basedOn w:val="Normal"/>
    <w:next w:val="Normal"/>
    <w:rsid w:val="009D159C"/>
    <w:pPr>
      <w:tabs>
        <w:tab w:val="right" w:leader="dot" w:pos="9360"/>
      </w:tabs>
      <w:suppressAutoHyphens/>
      <w:ind w:left="1440" w:right="720" w:hanging="1440"/>
    </w:pPr>
    <w:rPr>
      <w:rFonts w:eastAsia="Times New Roman"/>
    </w:rPr>
  </w:style>
  <w:style w:type="paragraph" w:styleId="Index2">
    <w:name w:val="index 2"/>
    <w:basedOn w:val="Normal"/>
    <w:next w:val="Normal"/>
    <w:uiPriority w:val="99"/>
    <w:semiHidden/>
    <w:rsid w:val="009D159C"/>
    <w:pPr>
      <w:tabs>
        <w:tab w:val="right" w:leader="dot" w:pos="9360"/>
      </w:tabs>
      <w:suppressAutoHyphens/>
      <w:ind w:left="1440" w:right="720" w:hanging="720"/>
    </w:pPr>
    <w:rPr>
      <w:rFonts w:eastAsia="Times New Roman"/>
    </w:rPr>
  </w:style>
  <w:style w:type="paragraph" w:styleId="TOAHeading">
    <w:name w:val="toa heading"/>
    <w:basedOn w:val="Normal"/>
    <w:next w:val="Normal"/>
    <w:uiPriority w:val="99"/>
    <w:semiHidden/>
    <w:rsid w:val="009D159C"/>
    <w:pPr>
      <w:tabs>
        <w:tab w:val="right" w:pos="9360"/>
      </w:tabs>
      <w:suppressAutoHyphens/>
    </w:pPr>
    <w:rPr>
      <w:rFonts w:eastAsia="Times New Roman"/>
    </w:rPr>
  </w:style>
  <w:style w:type="paragraph" w:styleId="Caption">
    <w:name w:val="caption"/>
    <w:basedOn w:val="Normal"/>
    <w:next w:val="Normal"/>
    <w:uiPriority w:val="99"/>
    <w:qFormat/>
    <w:rsid w:val="009D159C"/>
    <w:rPr>
      <w:rFonts w:eastAsia="Times New Roman"/>
    </w:rPr>
  </w:style>
  <w:style w:type="character" w:customStyle="1" w:styleId="EquationCaption">
    <w:name w:val="_Equation Caption"/>
    <w:uiPriority w:val="99"/>
    <w:rsid w:val="009D159C"/>
  </w:style>
  <w:style w:type="paragraph" w:customStyle="1" w:styleId="FootnoteCall">
    <w:name w:val="Footnote Call"/>
    <w:basedOn w:val="Normal"/>
    <w:uiPriority w:val="99"/>
    <w:rsid w:val="009D159C"/>
    <w:rPr>
      <w:rFonts w:eastAsia="Times New Roman"/>
    </w:rPr>
  </w:style>
  <w:style w:type="character" w:customStyle="1" w:styleId="Hyperlink1">
    <w:name w:val="Hyperlink1"/>
    <w:basedOn w:val="DefaultParagraphFont"/>
    <w:uiPriority w:val="99"/>
    <w:unhideWhenUsed/>
    <w:rsid w:val="009D159C"/>
    <w:rPr>
      <w:color w:val="0000FF"/>
      <w:u w:val="single"/>
    </w:rPr>
  </w:style>
  <w:style w:type="character" w:customStyle="1" w:styleId="CharacterStyle2">
    <w:name w:val="Character Style 2"/>
    <w:uiPriority w:val="99"/>
    <w:rsid w:val="009D159C"/>
    <w:rPr>
      <w:sz w:val="20"/>
      <w:szCs w:val="20"/>
    </w:rPr>
  </w:style>
  <w:style w:type="paragraph" w:customStyle="1" w:styleId="TOCHeading1">
    <w:name w:val="TOC Heading1"/>
    <w:basedOn w:val="Heading1"/>
    <w:next w:val="Normal"/>
    <w:uiPriority w:val="39"/>
    <w:unhideWhenUsed/>
    <w:qFormat/>
    <w:rsid w:val="009D159C"/>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hAnsi="Times New Roman"/>
      <w:b w:val="0"/>
      <w:bCs w:val="0"/>
      <w:kern w:val="0"/>
      <w:sz w:val="22"/>
      <w:lang w:eastAsia="en-US"/>
    </w:rPr>
  </w:style>
  <w:style w:type="paragraph" w:customStyle="1" w:styleId="xmsonormal">
    <w:name w:val="x_msonormal"/>
    <w:basedOn w:val="Normal"/>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lang w:val="en-US"/>
    </w:rPr>
  </w:style>
  <w:style w:type="character" w:customStyle="1" w:styleId="chat-content">
    <w:name w:val="chat-content"/>
    <w:basedOn w:val="DefaultParagraphFont"/>
    <w:rsid w:val="009D159C"/>
  </w:style>
  <w:style w:type="paragraph" w:customStyle="1" w:styleId="xxxxmsonormal">
    <w:name w:val="x_xxxmsonormal"/>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US"/>
    </w:rPr>
  </w:style>
  <w:style w:type="paragraph" w:customStyle="1" w:styleId="Style1">
    <w:name w:val="Style 1"/>
    <w:basedOn w:val="Normal"/>
    <w:uiPriority w:val="99"/>
    <w:rsid w:val="009D159C"/>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ascii="Times New Roman" w:eastAsia="Times New Roman" w:hAnsi="Times New Roman"/>
      <w:sz w:val="20"/>
      <w:lang w:val="en-US"/>
    </w:rPr>
  </w:style>
  <w:style w:type="paragraph" w:customStyle="1" w:styleId="yiv6969577381ydp55b6f93cyiv1108822727ydpc3e487cbmsonormal">
    <w:name w:val="yiv6969577381ydp55b6f93cyiv1108822727ydpc3e487cbmsonormal"/>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lang w:val="es-MX" w:eastAsia="es-MX"/>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9D159C"/>
    <w:rPr>
      <w:rFonts w:ascii="Times New Roman" w:eastAsia="MS Mincho" w:hAnsi="Times New Roman" w:cs="Times New Roman"/>
      <w:sz w:val="24"/>
      <w:szCs w:val="24"/>
      <w:lang w:val="es-ES"/>
    </w:rPr>
  </w:style>
  <w:style w:type="character" w:customStyle="1" w:styleId="s7">
    <w:name w:val="s7"/>
    <w:rsid w:val="009D159C"/>
  </w:style>
  <w:style w:type="character" w:customStyle="1" w:styleId="CommentTextChar">
    <w:name w:val="Comment Text Char"/>
    <w:basedOn w:val="DefaultParagraphFont"/>
    <w:link w:val="CommentText"/>
    <w:uiPriority w:val="99"/>
    <w:rsid w:val="009D159C"/>
    <w:rPr>
      <w:rFonts w:ascii="CG Times" w:hAnsi="CG Times"/>
      <w:lang w:val="es-ES"/>
    </w:rPr>
  </w:style>
  <w:style w:type="paragraph" w:styleId="CommentText">
    <w:name w:val="annotation text"/>
    <w:basedOn w:val="Normal"/>
    <w:link w:val="CommentTextChar"/>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eastAsiaTheme="minorHAnsi" w:cstheme="minorBidi"/>
      <w:szCs w:val="22"/>
    </w:rPr>
  </w:style>
  <w:style w:type="character" w:customStyle="1" w:styleId="CommentTextChar1">
    <w:name w:val="Comment Text Char1"/>
    <w:basedOn w:val="DefaultParagraphFont"/>
    <w:semiHidden/>
    <w:rsid w:val="009D159C"/>
    <w:rPr>
      <w:rFonts w:ascii="CG Times" w:eastAsia="MS Mincho" w:hAnsi="CG Times" w:cs="Times New Roman"/>
      <w:sz w:val="20"/>
      <w:szCs w:val="20"/>
      <w:lang w:val="es-ES"/>
    </w:rPr>
  </w:style>
  <w:style w:type="paragraph" w:customStyle="1" w:styleId="msonormalcxspmiddle">
    <w:name w:val="msonormalcxspmiddle"/>
    <w:basedOn w:val="Normal"/>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rPr>
  </w:style>
  <w:style w:type="character" w:customStyle="1" w:styleId="UnresolvedMention1">
    <w:name w:val="Unresolved Mention1"/>
    <w:uiPriority w:val="99"/>
    <w:rsid w:val="009D159C"/>
    <w:rPr>
      <w:rFonts w:cs="Times New Roman"/>
      <w:color w:val="605E5C"/>
      <w:shd w:val="clear" w:color="auto" w:fill="E1DFDD"/>
    </w:rPr>
  </w:style>
  <w:style w:type="paragraph" w:customStyle="1" w:styleId="null1">
    <w:name w:val="null1"/>
    <w:basedOn w:val="Normal"/>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rPr>
  </w:style>
  <w:style w:type="character" w:customStyle="1" w:styleId="null">
    <w:name w:val="null"/>
    <w:rsid w:val="009D159C"/>
    <w:rPr>
      <w:rFonts w:cs="Times New Roman"/>
    </w:rPr>
  </w:style>
  <w:style w:type="paragraph" w:styleId="NoSpacing">
    <w:name w:val="No Spacing"/>
    <w:uiPriority w:val="1"/>
    <w:qFormat/>
    <w:rsid w:val="009D159C"/>
    <w:pPr>
      <w:spacing w:after="0" w:line="240" w:lineRule="auto"/>
    </w:pPr>
    <w:rPr>
      <w:rFonts w:ascii="Calibri" w:eastAsia="Times New Roman" w:hAnsi="Calibri" w:cs="Times New Roman"/>
      <w:lang w:val="es-ES"/>
    </w:rPr>
  </w:style>
  <w:style w:type="paragraph" w:customStyle="1" w:styleId="xxwordsection1">
    <w:name w:val="x_x_wordsection1"/>
    <w:basedOn w:val="Normal"/>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9D159C"/>
  </w:style>
  <w:style w:type="character" w:styleId="Emphasis">
    <w:name w:val="Emphasis"/>
    <w:uiPriority w:val="20"/>
    <w:qFormat/>
    <w:rsid w:val="009D159C"/>
    <w:rPr>
      <w:i/>
      <w:iCs/>
    </w:rPr>
  </w:style>
  <w:style w:type="character" w:customStyle="1" w:styleId="Heading1Char2">
    <w:name w:val="Heading 1 Char2"/>
    <w:aliases w:val="Heading 1 Char Char Char1,Heading 1 Char1 Char1,Heading 1 Char1 Car Char1"/>
    <w:rsid w:val="009D159C"/>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9D159C"/>
    <w:rPr>
      <w:sz w:val="20"/>
      <w:szCs w:val="20"/>
    </w:rPr>
  </w:style>
  <w:style w:type="character" w:customStyle="1" w:styleId="DateChar">
    <w:name w:val="Date Char"/>
    <w:basedOn w:val="DefaultParagraphFont"/>
    <w:link w:val="Date"/>
    <w:semiHidden/>
    <w:locked/>
    <w:rsid w:val="009D159C"/>
  </w:style>
  <w:style w:type="character" w:customStyle="1" w:styleId="DocumentMapChar">
    <w:name w:val="Document Map Char"/>
    <w:link w:val="DocumentMap"/>
    <w:semiHidden/>
    <w:locked/>
    <w:rsid w:val="009D159C"/>
    <w:rPr>
      <w:rFonts w:ascii="Tahoma" w:hAnsi="Tahoma" w:cs="Tahoma"/>
      <w:sz w:val="16"/>
      <w:szCs w:val="16"/>
    </w:rPr>
  </w:style>
  <w:style w:type="character" w:customStyle="1" w:styleId="CommentSubjectChar">
    <w:name w:val="Comment Subject Char"/>
    <w:link w:val="CommentSubject"/>
    <w:locked/>
    <w:rsid w:val="009D159C"/>
    <w:rPr>
      <w:b/>
      <w:bCs/>
    </w:rPr>
  </w:style>
  <w:style w:type="paragraph" w:customStyle="1" w:styleId="TitleUppercase">
    <w:name w:val="Title Uppercase"/>
    <w:basedOn w:val="Normal"/>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8640"/>
      </w:tabs>
      <w:jc w:val="center"/>
    </w:pPr>
    <w:rPr>
      <w:rFonts w:ascii="Times New Roman" w:eastAsia="Times New Roman" w:hAnsi="Times New Roman"/>
      <w:lang w:val="en-US"/>
    </w:rPr>
  </w:style>
  <w:style w:type="paragraph" w:customStyle="1" w:styleId="xmsonormal0">
    <w:name w:val="xmsonormal"/>
    <w:basedOn w:val="Normal"/>
    <w:uiPriority w:val="99"/>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qFormat/>
    <w:rsid w:val="009D159C"/>
    <w:pPr>
      <w:spacing w:after="0" w:line="240" w:lineRule="auto"/>
    </w:pPr>
    <w:rPr>
      <w:rFonts w:ascii="Helvetica Neue" w:eastAsia="Arial Unicode MS" w:hAnsi="Helvetica Neue" w:cs="Arial Unicode MS"/>
      <w:color w:val="000000"/>
      <w:lang w:val="es-ES" w:eastAsia="es-ES"/>
    </w:rPr>
  </w:style>
  <w:style w:type="character" w:customStyle="1" w:styleId="Style2Char">
    <w:name w:val="Style2 Char"/>
    <w:link w:val="Style2"/>
    <w:locked/>
    <w:rsid w:val="009D159C"/>
    <w:rPr>
      <w:iCs/>
      <w:caps/>
    </w:rPr>
  </w:style>
  <w:style w:type="paragraph" w:customStyle="1" w:styleId="Style2">
    <w:name w:val="Style2"/>
    <w:basedOn w:val="Heading2"/>
    <w:link w:val="Style2Char"/>
    <w:autoRedefine/>
    <w:qFormat/>
    <w:rsid w:val="009D159C"/>
    <w:pPr>
      <w:keepNext w:val="0"/>
      <w:spacing w:before="0" w:after="0" w:line="240" w:lineRule="auto"/>
      <w:jc w:val="center"/>
    </w:pPr>
    <w:rPr>
      <w:rFonts w:asciiTheme="minorHAnsi" w:eastAsiaTheme="minorHAnsi" w:hAnsiTheme="minorHAnsi" w:cstheme="minorBidi"/>
      <w:b w:val="0"/>
      <w:bCs w:val="0"/>
      <w:i w:val="0"/>
      <w:caps/>
      <w:sz w:val="22"/>
      <w:szCs w:val="22"/>
    </w:rPr>
  </w:style>
  <w:style w:type="character" w:customStyle="1" w:styleId="HeaderChar1">
    <w:name w:val="Header Char1"/>
    <w:basedOn w:val="DefaultParagraphFont"/>
    <w:uiPriority w:val="99"/>
    <w:semiHidden/>
    <w:rsid w:val="009D159C"/>
  </w:style>
  <w:style w:type="character" w:customStyle="1" w:styleId="BodyTextIndent3Char1">
    <w:name w:val="Body Text Indent 3 Char1"/>
    <w:basedOn w:val="DefaultParagraphFont"/>
    <w:semiHidden/>
    <w:rsid w:val="009D159C"/>
    <w:rPr>
      <w:sz w:val="16"/>
      <w:szCs w:val="16"/>
    </w:rPr>
  </w:style>
  <w:style w:type="character" w:customStyle="1" w:styleId="FooterChar1">
    <w:name w:val="Footer Char1"/>
    <w:basedOn w:val="DefaultParagraphFont"/>
    <w:uiPriority w:val="99"/>
    <w:semiHidden/>
    <w:rsid w:val="009D159C"/>
  </w:style>
  <w:style w:type="paragraph" w:styleId="Date">
    <w:name w:val="Date"/>
    <w:basedOn w:val="Normal"/>
    <w:next w:val="Normal"/>
    <w:link w:val="DateChar"/>
    <w:semiHidden/>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heme="minorHAnsi" w:eastAsiaTheme="minorHAnsi" w:hAnsiTheme="minorHAnsi" w:cstheme="minorBidi"/>
      <w:szCs w:val="22"/>
      <w:lang w:val="en-US"/>
    </w:rPr>
  </w:style>
  <w:style w:type="character" w:customStyle="1" w:styleId="DateChar1">
    <w:name w:val="Date Char1"/>
    <w:basedOn w:val="DefaultParagraphFont"/>
    <w:semiHidden/>
    <w:rsid w:val="009D159C"/>
    <w:rPr>
      <w:rFonts w:ascii="CG Times" w:eastAsia="MS Mincho" w:hAnsi="CG Times" w:cs="Times New Roman"/>
      <w:szCs w:val="20"/>
      <w:lang w:val="es-ES"/>
    </w:rPr>
  </w:style>
  <w:style w:type="character" w:customStyle="1" w:styleId="EndnoteTextChar1">
    <w:name w:val="Endnote Text Char1"/>
    <w:semiHidden/>
    <w:rsid w:val="009D159C"/>
    <w:rPr>
      <w:sz w:val="20"/>
      <w:szCs w:val="20"/>
    </w:rPr>
  </w:style>
  <w:style w:type="character" w:customStyle="1" w:styleId="hps">
    <w:name w:val="hps"/>
    <w:rsid w:val="009D159C"/>
  </w:style>
  <w:style w:type="character" w:customStyle="1" w:styleId="tw4winMark">
    <w:name w:val="tw4winMark"/>
    <w:rsid w:val="009D159C"/>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pPr>
    <w:rPr>
      <w:rFonts w:ascii="Tahoma" w:eastAsiaTheme="minorHAnsi" w:hAnsi="Tahoma" w:cs="Tahoma"/>
      <w:sz w:val="16"/>
      <w:szCs w:val="16"/>
      <w:lang w:val="en-US"/>
    </w:rPr>
  </w:style>
  <w:style w:type="character" w:customStyle="1" w:styleId="DocumentMapChar1">
    <w:name w:val="Document Map Char1"/>
    <w:basedOn w:val="DefaultParagraphFont"/>
    <w:semiHidden/>
    <w:rsid w:val="009D159C"/>
    <w:rPr>
      <w:rFonts w:ascii="Segoe UI" w:eastAsia="MS Mincho" w:hAnsi="Segoe UI" w:cs="Segoe UI"/>
      <w:sz w:val="16"/>
      <w:szCs w:val="16"/>
      <w:lang w:val="es-ES"/>
    </w:rPr>
  </w:style>
  <w:style w:type="character" w:customStyle="1" w:styleId="BalloonTextChar1">
    <w:name w:val="Balloon Text Char1"/>
    <w:semiHidden/>
    <w:rsid w:val="009D159C"/>
    <w:rPr>
      <w:rFonts w:ascii="Tahoma" w:hAnsi="Tahoma" w:cs="Tahoma"/>
      <w:sz w:val="16"/>
      <w:szCs w:val="16"/>
    </w:rPr>
  </w:style>
  <w:style w:type="character" w:customStyle="1" w:styleId="PlainTextChar1">
    <w:name w:val="Plain Text Char1"/>
    <w:uiPriority w:val="99"/>
    <w:semiHidden/>
    <w:rsid w:val="009D159C"/>
    <w:rPr>
      <w:rFonts w:ascii="Consolas" w:hAnsi="Consolas" w:cs="Consolas"/>
      <w:sz w:val="21"/>
      <w:szCs w:val="21"/>
    </w:rPr>
  </w:style>
  <w:style w:type="paragraph" w:styleId="CommentSubject">
    <w:name w:val="annotation subject"/>
    <w:basedOn w:val="CommentText"/>
    <w:next w:val="CommentText"/>
    <w:link w:val="CommentSubjectChar"/>
    <w:unhideWhenUsed/>
    <w:rsid w:val="009D159C"/>
    <w:rPr>
      <w:rFonts w:asciiTheme="minorHAnsi" w:hAnsiTheme="minorHAnsi"/>
      <w:b/>
      <w:bCs/>
      <w:lang w:val="en-US"/>
    </w:rPr>
  </w:style>
  <w:style w:type="character" w:customStyle="1" w:styleId="CommentSubjectChar1">
    <w:name w:val="Comment Subject Char1"/>
    <w:basedOn w:val="CommentTextChar1"/>
    <w:semiHidden/>
    <w:rsid w:val="009D159C"/>
    <w:rPr>
      <w:rFonts w:ascii="CG Times" w:eastAsia="MS Mincho" w:hAnsi="CG Times" w:cs="Times New Roman"/>
      <w:b/>
      <w:bCs/>
      <w:sz w:val="20"/>
      <w:szCs w:val="20"/>
      <w:lang w:val="es-ES"/>
    </w:rPr>
  </w:style>
  <w:style w:type="table" w:styleId="TableList4">
    <w:name w:val="Table List 4"/>
    <w:basedOn w:val="TableNormal"/>
    <w:semiHidden/>
    <w:unhideWhenUsed/>
    <w:rsid w:val="009D159C"/>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39"/>
    <w:rsid w:val="009D159C"/>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9D159C"/>
    <w:pPr>
      <w:widowControl w:val="0"/>
      <w:spacing w:line="368" w:lineRule="atLeast"/>
    </w:pPr>
    <w:rPr>
      <w:rFonts w:ascii="Arial" w:eastAsia="Times New Roman" w:hAnsi="Arial"/>
      <w:color w:val="auto"/>
      <w:lang w:val="en-US" w:eastAsia="en-US"/>
    </w:rPr>
  </w:style>
  <w:style w:type="paragraph" w:customStyle="1" w:styleId="CM9">
    <w:name w:val="CM9"/>
    <w:basedOn w:val="Default"/>
    <w:next w:val="Default"/>
    <w:rsid w:val="009D159C"/>
    <w:pPr>
      <w:widowControl w:val="0"/>
    </w:pPr>
    <w:rPr>
      <w:rFonts w:ascii="Arial" w:eastAsia="Times New Roman" w:hAnsi="Arial"/>
      <w:color w:val="auto"/>
      <w:lang w:val="en-US" w:eastAsia="en-US"/>
    </w:rPr>
  </w:style>
  <w:style w:type="paragraph" w:customStyle="1" w:styleId="HeaderFooter">
    <w:name w:val="Header &amp; Footer"/>
    <w:uiPriority w:val="99"/>
    <w:rsid w:val="009D159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ind w:left="360"/>
      <w:jc w:val="left"/>
    </w:pPr>
    <w:rPr>
      <w:rFonts w:ascii="Times New Roman" w:eastAsia="Times New Roman" w:hAnsi="Times New Roman"/>
    </w:rPr>
  </w:style>
  <w:style w:type="character" w:customStyle="1" w:styleId="BodyTextIndentChar">
    <w:name w:val="Body Text Indent Char"/>
    <w:basedOn w:val="DefaultParagraphFont"/>
    <w:link w:val="BodyTextIndent"/>
    <w:rsid w:val="009D159C"/>
    <w:rPr>
      <w:rFonts w:ascii="Times New Roman" w:eastAsia="Times New Roman" w:hAnsi="Times New Roman" w:cs="Times New Roman"/>
      <w:szCs w:val="20"/>
      <w:lang w:val="es-ES"/>
    </w:rPr>
  </w:style>
  <w:style w:type="paragraph" w:customStyle="1" w:styleId="Body1">
    <w:name w:val="Body 1"/>
    <w:rsid w:val="009D159C"/>
    <w:pPr>
      <w:spacing w:after="200" w:line="276" w:lineRule="auto"/>
      <w:outlineLvl w:val="0"/>
    </w:pPr>
    <w:rPr>
      <w:rFonts w:ascii="Helvetica" w:eastAsia="Arial Unicode MS" w:hAnsi="Helvetica" w:cs="Times New Roman"/>
      <w:color w:val="000000"/>
      <w:szCs w:val="20"/>
      <w:u w:color="000000"/>
      <w:lang w:val="en-CA" w:eastAsia="en-CA"/>
    </w:rPr>
  </w:style>
  <w:style w:type="paragraph" w:customStyle="1" w:styleId="Prrafodelista">
    <w:name w:val="Párrafo de lista"/>
    <w:basedOn w:val="Normal"/>
    <w:uiPriority w:val="34"/>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Times New Roman" w:hAnsi="Times New Roman"/>
      <w:sz w:val="24"/>
      <w:szCs w:val="24"/>
      <w:lang w:eastAsia="es-ES"/>
    </w:rPr>
  </w:style>
  <w:style w:type="paragraph" w:customStyle="1" w:styleId="SingleTxt">
    <w:name w:val="__Single Txt"/>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ascii="Times New Roman" w:eastAsia="Times New Roman" w:hAnsi="Times New Roman"/>
      <w:spacing w:val="4"/>
      <w:w w:val="103"/>
      <w:kern w:val="2"/>
      <w:sz w:val="20"/>
      <w:lang w:val="fr-CA" w:eastAsia="ar-SA"/>
    </w:rPr>
  </w:style>
  <w:style w:type="paragraph" w:customStyle="1" w:styleId="Prrafodelista1">
    <w:name w:val="Párrafo de lista1"/>
    <w:basedOn w:val="Normal"/>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Cambria" w:hAnsi="Cambria"/>
      <w:sz w:val="24"/>
      <w:szCs w:val="24"/>
      <w:lang w:val="es-ES_tradnl" w:eastAsia="es-ES"/>
    </w:rPr>
  </w:style>
  <w:style w:type="paragraph" w:styleId="BodyTextIndent2">
    <w:name w:val="Body Text Indent 2"/>
    <w:basedOn w:val="Normal"/>
    <w:link w:val="BodyTextIndent2Char"/>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line="480" w:lineRule="auto"/>
      <w:ind w:left="360"/>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9D159C"/>
    <w:rPr>
      <w:rFonts w:ascii="Times New Roman" w:eastAsia="Times New Roman" w:hAnsi="Times New Roman" w:cs="Times New Roman"/>
      <w:sz w:val="24"/>
      <w:szCs w:val="24"/>
      <w:lang w:val="es-ES"/>
    </w:rPr>
  </w:style>
  <w:style w:type="paragraph" w:styleId="BodyText3">
    <w:name w:val="Body Text 3"/>
    <w:basedOn w:val="Normal"/>
    <w:link w:val="BodyText3Char"/>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20"/>
      <w:jc w:val="left"/>
    </w:pPr>
    <w:rPr>
      <w:rFonts w:ascii="Times New Roman" w:eastAsia="Times New Roman" w:hAnsi="Times New Roman"/>
      <w:sz w:val="16"/>
      <w:szCs w:val="16"/>
    </w:rPr>
  </w:style>
  <w:style w:type="character" w:customStyle="1" w:styleId="BodyText3Char">
    <w:name w:val="Body Text 3 Char"/>
    <w:basedOn w:val="DefaultParagraphFont"/>
    <w:link w:val="BodyText3"/>
    <w:rsid w:val="009D159C"/>
    <w:rPr>
      <w:rFonts w:ascii="Times New Roman" w:eastAsia="Times New Roman" w:hAnsi="Times New Roman" w:cs="Times New Roman"/>
      <w:sz w:val="16"/>
      <w:szCs w:val="16"/>
      <w:lang w:val="es-ES"/>
    </w:rPr>
  </w:style>
  <w:style w:type="paragraph" w:customStyle="1" w:styleId="Prrafodelista2">
    <w:name w:val="Párrafo de lista2"/>
    <w:basedOn w:val="Normal"/>
    <w:qFormat/>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szCs w:val="22"/>
    </w:rPr>
  </w:style>
  <w:style w:type="paragraph" w:styleId="Revision">
    <w:name w:val="Revision"/>
    <w:hidden/>
    <w:uiPriority w:val="99"/>
    <w:semiHidden/>
    <w:rsid w:val="009D159C"/>
    <w:pPr>
      <w:spacing w:after="0" w:line="240" w:lineRule="auto"/>
    </w:pPr>
    <w:rPr>
      <w:rFonts w:ascii="Times New Roman" w:eastAsia="Times New Roman" w:hAnsi="Times New Roman" w:cs="Times New Roman"/>
      <w:sz w:val="24"/>
      <w:szCs w:val="24"/>
      <w:lang w:val="es-ES"/>
    </w:rPr>
  </w:style>
  <w:style w:type="paragraph" w:customStyle="1" w:styleId="Predeterminado">
    <w:name w:val="Predeterminado"/>
    <w:rsid w:val="009D159C"/>
    <w:pPr>
      <w:tabs>
        <w:tab w:val="left" w:pos="720"/>
      </w:tabs>
      <w:suppressAutoHyphens/>
      <w:spacing w:line="256" w:lineRule="auto"/>
    </w:pPr>
    <w:rPr>
      <w:rFonts w:ascii="Calibri" w:eastAsia="SimSun" w:hAnsi="Calibri" w:cs="Calibri"/>
    </w:rPr>
  </w:style>
  <w:style w:type="paragraph" w:customStyle="1" w:styleId="paragraph">
    <w:name w:val="paragraph"/>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heme="minorHAnsi" w:hAnsi="Times New Roman"/>
      <w:sz w:val="24"/>
      <w:szCs w:val="24"/>
      <w:lang w:val="en-US"/>
    </w:rPr>
  </w:style>
  <w:style w:type="character" w:customStyle="1" w:styleId="gmail-normaltextrun">
    <w:name w:val="gmail-normaltextrun"/>
    <w:basedOn w:val="DefaultParagraphFont"/>
    <w:rsid w:val="009D159C"/>
  </w:style>
  <w:style w:type="character" w:customStyle="1" w:styleId="apple-converted-space">
    <w:name w:val="apple-converted-space"/>
    <w:basedOn w:val="DefaultParagraphFont"/>
    <w:rsid w:val="009D159C"/>
  </w:style>
  <w:style w:type="character" w:customStyle="1" w:styleId="gmaildefault">
    <w:name w:val="gmail_default"/>
    <w:basedOn w:val="DefaultParagraphFont"/>
    <w:rsid w:val="009D159C"/>
  </w:style>
  <w:style w:type="paragraph" w:styleId="HTMLPreformatted">
    <w:name w:val="HTML Preformatted"/>
    <w:basedOn w:val="Normal"/>
    <w:link w:val="HTMLPreformattedChar"/>
    <w:uiPriority w:val="99"/>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9D159C"/>
    <w:rPr>
      <w:rFonts w:ascii="Courier New" w:eastAsia="Times New Roman" w:hAnsi="Courier New" w:cs="Courier New"/>
      <w:sz w:val="20"/>
      <w:szCs w:val="20"/>
      <w:lang w:val="es-ES"/>
    </w:rPr>
  </w:style>
  <w:style w:type="character" w:customStyle="1" w:styleId="Ninguno">
    <w:name w:val="Ninguno"/>
    <w:rsid w:val="009D159C"/>
    <w:rPr>
      <w:lang w:val="pt-PT"/>
    </w:rPr>
  </w:style>
  <w:style w:type="table" w:customStyle="1" w:styleId="TableList41">
    <w:name w:val="Table List 41"/>
    <w:basedOn w:val="TableNormal"/>
    <w:next w:val="TableList4"/>
    <w:semiHidden/>
    <w:unhideWhenUsed/>
    <w:rsid w:val="009D159C"/>
    <w:pPr>
      <w:spacing w:after="0" w:line="240" w:lineRule="auto"/>
    </w:pPr>
    <w:rPr>
      <w:rFonts w:ascii="Times New Roman" w:eastAsia="Times New Roman" w:hAnsi="Times New Roman" w:cs="Times New Roman"/>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9D159C"/>
    <w:pPr>
      <w:spacing w:after="0" w:line="240" w:lineRule="auto"/>
    </w:pPr>
    <w:rPr>
      <w:rFonts w:ascii="Calibri" w:eastAsia="Calibri" w:hAnsi="Calibri" w:cs="Times New Roman"/>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D1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D159C"/>
    <w:rPr>
      <w:color w:val="605E5C"/>
      <w:shd w:val="clear" w:color="auto" w:fill="E1DFDD"/>
    </w:rPr>
  </w:style>
  <w:style w:type="character" w:customStyle="1" w:styleId="Mention1">
    <w:name w:val="Mention1"/>
    <w:basedOn w:val="DefaultParagraphFont"/>
    <w:uiPriority w:val="99"/>
    <w:unhideWhenUsed/>
    <w:rsid w:val="009D159C"/>
    <w:rPr>
      <w:color w:val="2B579A"/>
      <w:shd w:val="clear" w:color="auto" w:fill="E6E6E6"/>
    </w:rPr>
  </w:style>
  <w:style w:type="character" w:customStyle="1" w:styleId="UnresolvedMention3">
    <w:name w:val="Unresolved Mention3"/>
    <w:basedOn w:val="DefaultParagraphFont"/>
    <w:uiPriority w:val="99"/>
    <w:semiHidden/>
    <w:unhideWhenUsed/>
    <w:rsid w:val="009D159C"/>
    <w:rPr>
      <w:color w:val="605E5C"/>
      <w:shd w:val="clear" w:color="auto" w:fill="E1DFDD"/>
    </w:rPr>
  </w:style>
  <w:style w:type="character" w:customStyle="1" w:styleId="UnresolvedMention4">
    <w:name w:val="Unresolved Mention4"/>
    <w:basedOn w:val="DefaultParagraphFont"/>
    <w:uiPriority w:val="99"/>
    <w:semiHidden/>
    <w:unhideWhenUsed/>
    <w:rsid w:val="009D159C"/>
    <w:rPr>
      <w:color w:val="605E5C"/>
      <w:shd w:val="clear" w:color="auto" w:fill="E1DFDD"/>
    </w:rPr>
  </w:style>
  <w:style w:type="character" w:styleId="UnresolvedMention">
    <w:name w:val="Unresolved Mention"/>
    <w:basedOn w:val="DefaultParagraphFont"/>
    <w:uiPriority w:val="99"/>
    <w:unhideWhenUsed/>
    <w:rsid w:val="009D159C"/>
    <w:rPr>
      <w:color w:val="605E5C"/>
      <w:shd w:val="clear" w:color="auto" w:fill="E1DFDD"/>
    </w:rPr>
  </w:style>
  <w:style w:type="paragraph" w:customStyle="1" w:styleId="Style20">
    <w:name w:val="Style 2"/>
    <w:basedOn w:val="Normal"/>
    <w:uiPriority w:val="99"/>
    <w:rsid w:val="009D159C"/>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imes New Roman" w:hAnsi="Bookman Old Style" w:cs="Bookman Old Style"/>
      <w:sz w:val="24"/>
      <w:szCs w:val="24"/>
      <w:lang w:val="en-US" w:eastAsia="es-PE"/>
    </w:rPr>
  </w:style>
  <w:style w:type="character" w:customStyle="1" w:styleId="CharacterStyle3">
    <w:name w:val="Character Style 3"/>
    <w:uiPriority w:val="99"/>
    <w:rsid w:val="009D159C"/>
    <w:rPr>
      <w:rFonts w:ascii="Bookman Old Style" w:hAnsi="Bookman Old Style" w:cs="Bookman Old Style" w:hint="default"/>
      <w:color w:val="006FC0"/>
      <w:sz w:val="24"/>
      <w:szCs w:val="24"/>
    </w:rPr>
  </w:style>
  <w:style w:type="character" w:customStyle="1" w:styleId="CharacterStyle1">
    <w:name w:val="Character Style 1"/>
    <w:uiPriority w:val="99"/>
    <w:rsid w:val="009D159C"/>
    <w:rPr>
      <w:rFonts w:ascii="Bookman Old Style" w:hAnsi="Bookman Old Style" w:cs="Bookman Old Style" w:hint="default"/>
      <w:sz w:val="24"/>
      <w:szCs w:val="24"/>
    </w:rPr>
  </w:style>
  <w:style w:type="paragraph" w:customStyle="1" w:styleId="Style3">
    <w:name w:val="Style 3"/>
    <w:basedOn w:val="Normal"/>
    <w:uiPriority w:val="99"/>
    <w:rsid w:val="009D159C"/>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80"/>
      <w:jc w:val="center"/>
    </w:pPr>
    <w:rPr>
      <w:rFonts w:ascii="Courier New" w:eastAsia="Times New Roman" w:hAnsi="Courier New" w:cs="Courier New"/>
      <w:sz w:val="35"/>
      <w:szCs w:val="35"/>
      <w:lang w:val="en-US"/>
    </w:rPr>
  </w:style>
  <w:style w:type="paragraph" w:customStyle="1" w:styleId="Padro">
    <w:name w:val="Padrão"/>
    <w:rsid w:val="009D159C"/>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pt-PT" w:eastAsia="pt-BR"/>
      <w14:textOutline w14:w="0" w14:cap="flat" w14:cmpd="sng" w14:algn="ctr">
        <w14:noFill/>
        <w14:prstDash w14:val="solid"/>
        <w14:bevel/>
      </w14:textOutline>
    </w:rPr>
  </w:style>
  <w:style w:type="paragraph" w:customStyle="1" w:styleId="ydpfde15e9msonormal">
    <w:name w:val="ydpfde15e9msonormal"/>
    <w:basedOn w:val="Normal"/>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CA" w:eastAsia="en-CA"/>
    </w:rPr>
  </w:style>
  <w:style w:type="paragraph" w:customStyle="1" w:styleId="ydpfde15e9msolistparagraph">
    <w:name w:val="ydpfde15e9msolistparagraph"/>
    <w:basedOn w:val="Normal"/>
    <w:uiPriority w:val="99"/>
    <w:semiHidden/>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lang w:val="en-CA" w:eastAsia="en-CA"/>
    </w:rPr>
  </w:style>
  <w:style w:type="character" w:customStyle="1" w:styleId="fontstyle01">
    <w:name w:val="fontstyle01"/>
    <w:basedOn w:val="DefaultParagraphFont"/>
    <w:rsid w:val="009D159C"/>
    <w:rPr>
      <w:rFonts w:ascii="Calibri" w:hAnsi="Calibri" w:cs="Calibri" w:hint="default"/>
      <w:b w:val="0"/>
      <w:bCs w:val="0"/>
      <w:i w:val="0"/>
      <w:iCs w:val="0"/>
      <w:color w:val="000000"/>
      <w:sz w:val="14"/>
      <w:szCs w:val="14"/>
    </w:rPr>
  </w:style>
  <w:style w:type="paragraph" w:styleId="TOC1">
    <w:name w:val="toc 1"/>
    <w:basedOn w:val="Normal"/>
    <w:next w:val="Normal"/>
    <w:autoRedefine/>
    <w:uiPriority w:val="39"/>
    <w:unhideWhenUsed/>
    <w:rsid w:val="00143FED"/>
    <w:pPr>
      <w:widowControl/>
      <w:tabs>
        <w:tab w:val="clear" w:pos="720"/>
        <w:tab w:val="clear" w:pos="1440"/>
        <w:tab w:val="clear" w:pos="2160"/>
        <w:tab w:val="clear" w:pos="2880"/>
        <w:tab w:val="clear" w:pos="3600"/>
        <w:tab w:val="clear" w:pos="4320"/>
        <w:tab w:val="clear" w:pos="5760"/>
        <w:tab w:val="clear" w:pos="6480"/>
        <w:tab w:val="clear" w:pos="7200"/>
        <w:tab w:val="clear" w:pos="7920"/>
        <w:tab w:val="right" w:leader="dot" w:pos="8820"/>
      </w:tabs>
      <w:ind w:left="2520" w:right="511" w:hanging="2520"/>
    </w:pPr>
    <w:rPr>
      <w:rFonts w:ascii="Calibri" w:eastAsia="Calibri" w:hAnsi="Calibri"/>
      <w:szCs w:val="22"/>
      <w:lang w:val="en-US"/>
    </w:rPr>
  </w:style>
  <w:style w:type="paragraph" w:customStyle="1" w:styleId="BodyA">
    <w:name w:val="Body A"/>
    <w:rsid w:val="009D159C"/>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styleId="BodyText2">
    <w:name w:val="Body Text 2"/>
    <w:basedOn w:val="Normal"/>
    <w:link w:val="BodyText2Char"/>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80"/>
      <w:jc w:val="left"/>
    </w:pPr>
    <w:rPr>
      <w:rFonts w:ascii="Arial" w:eastAsia="Times New Roman" w:hAnsi="Arial"/>
      <w:lang w:val="en-US"/>
    </w:rPr>
  </w:style>
  <w:style w:type="character" w:customStyle="1" w:styleId="BodyText2Char">
    <w:name w:val="Body Text 2 Char"/>
    <w:basedOn w:val="DefaultParagraphFont"/>
    <w:link w:val="BodyText2"/>
    <w:rsid w:val="009D159C"/>
    <w:rPr>
      <w:rFonts w:ascii="Arial" w:eastAsia="Times New Roman" w:hAnsi="Arial" w:cs="Times New Roman"/>
      <w:szCs w:val="20"/>
    </w:rPr>
  </w:style>
  <w:style w:type="paragraph" w:customStyle="1" w:styleId="listparagraph0">
    <w:name w:val="listparagraph"/>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hAnsi="Times New Roman"/>
      <w:sz w:val="24"/>
      <w:szCs w:val="24"/>
      <w:lang w:val="en-US"/>
    </w:rPr>
  </w:style>
  <w:style w:type="character" w:customStyle="1" w:styleId="user">
    <w:name w:val="user"/>
    <w:semiHidden/>
    <w:rsid w:val="009D159C"/>
    <w:rPr>
      <w:rFonts w:ascii="Calibri" w:hAnsi="Calibri"/>
      <w:b w:val="0"/>
      <w:bCs w:val="0"/>
      <w:i w:val="0"/>
      <w:iCs w:val="0"/>
      <w:strike w:val="0"/>
      <w:color w:val="0000FF"/>
      <w:sz w:val="24"/>
      <w:szCs w:val="24"/>
      <w:u w:val="none"/>
      <w:lang w:val="en-US" w:eastAsia="en-US"/>
    </w:rPr>
  </w:style>
  <w:style w:type="character" w:customStyle="1" w:styleId="style21">
    <w:name w:val="style21"/>
    <w:rsid w:val="009D159C"/>
    <w:rPr>
      <w:sz w:val="24"/>
      <w:szCs w:val="24"/>
      <w:lang w:val="en-US" w:eastAsia="en-US"/>
    </w:rPr>
  </w:style>
  <w:style w:type="character" w:customStyle="1" w:styleId="st1">
    <w:name w:val="st1"/>
    <w:rsid w:val="009D159C"/>
  </w:style>
  <w:style w:type="character" w:customStyle="1" w:styleId="list0020paragraphchar">
    <w:name w:val="list0020paragraphchar"/>
    <w:rsid w:val="009D159C"/>
  </w:style>
  <w:style w:type="character" w:customStyle="1" w:styleId="tlid-translation">
    <w:name w:val="tlid-translation"/>
    <w:rsid w:val="009D159C"/>
  </w:style>
  <w:style w:type="character" w:customStyle="1" w:styleId="xeop">
    <w:name w:val="x_eop"/>
    <w:basedOn w:val="DefaultParagraphFont"/>
    <w:rsid w:val="009D159C"/>
  </w:style>
  <w:style w:type="character" w:customStyle="1" w:styleId="xnormaltextrun">
    <w:name w:val="x_normaltextrun"/>
    <w:basedOn w:val="DefaultParagraphFont"/>
    <w:rsid w:val="009D159C"/>
  </w:style>
  <w:style w:type="character" w:customStyle="1" w:styleId="xfindhit">
    <w:name w:val="x_findhit"/>
    <w:basedOn w:val="DefaultParagraphFont"/>
    <w:rsid w:val="009D159C"/>
  </w:style>
  <w:style w:type="character" w:customStyle="1" w:styleId="xcontentpasted0">
    <w:name w:val="x_contentpasted0"/>
    <w:basedOn w:val="DefaultParagraphFont"/>
    <w:rsid w:val="009D159C"/>
  </w:style>
  <w:style w:type="paragraph" w:customStyle="1" w:styleId="wordsection1">
    <w:name w:val="wordsection1"/>
    <w:basedOn w:val="Normal"/>
    <w:uiPriority w:val="9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val="es-MX" w:eastAsia="es-MX"/>
    </w:rPr>
  </w:style>
  <w:style w:type="paragraph" w:styleId="Title">
    <w:name w:val="Title"/>
    <w:basedOn w:val="Normal"/>
    <w:link w:val="TitleChar"/>
    <w:uiPriority w:val="10"/>
    <w:qFormat/>
    <w:rsid w:val="009D159C"/>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line="209" w:lineRule="exact"/>
      <w:ind w:left="2119"/>
      <w:jc w:val="center"/>
    </w:pPr>
    <w:rPr>
      <w:rFonts w:ascii="Times New Roman" w:eastAsia="Times New Roman" w:hAnsi="Times New Roman"/>
      <w:sz w:val="19"/>
      <w:szCs w:val="19"/>
      <w:lang w:val="en-US" w:eastAsia="es-ES" w:bidi="es-ES"/>
    </w:rPr>
  </w:style>
  <w:style w:type="character" w:customStyle="1" w:styleId="TitleChar">
    <w:name w:val="Title Char"/>
    <w:basedOn w:val="DefaultParagraphFont"/>
    <w:link w:val="Title"/>
    <w:uiPriority w:val="10"/>
    <w:rsid w:val="009D159C"/>
    <w:rPr>
      <w:rFonts w:ascii="Times New Roman" w:eastAsia="Times New Roman" w:hAnsi="Times New Roman" w:cs="Times New Roman"/>
      <w:sz w:val="19"/>
      <w:szCs w:val="19"/>
      <w:lang w:eastAsia="es-ES" w:bidi="es-ES"/>
    </w:rPr>
  </w:style>
  <w:style w:type="numbering" w:customStyle="1" w:styleId="Estiloimportado3">
    <w:name w:val="Estilo importado 3"/>
    <w:rsid w:val="009D159C"/>
    <w:pPr>
      <w:numPr>
        <w:numId w:val="51"/>
      </w:numPr>
    </w:pPr>
  </w:style>
  <w:style w:type="character" w:customStyle="1" w:styleId="xxxxcontentpasted0">
    <w:name w:val="x_x_x_x_contentpasted0"/>
    <w:basedOn w:val="DefaultParagraphFont"/>
    <w:rsid w:val="009D159C"/>
  </w:style>
  <w:style w:type="character" w:customStyle="1" w:styleId="xcontentpasted1">
    <w:name w:val="x_contentpasted1"/>
    <w:basedOn w:val="DefaultParagraphFont"/>
    <w:rsid w:val="009D159C"/>
  </w:style>
  <w:style w:type="paragraph" w:styleId="PlainText">
    <w:name w:val="Plain Text"/>
    <w:basedOn w:val="Normal"/>
    <w:link w:val="PlainTextChar2"/>
    <w:uiPriority w:val="99"/>
    <w:unhideWhenUsed/>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onsolas" w:eastAsiaTheme="minorHAnsi" w:hAnsi="Consolas" w:cstheme="minorBidi"/>
      <w:sz w:val="21"/>
      <w:szCs w:val="21"/>
      <w:lang w:val="en-US"/>
    </w:rPr>
  </w:style>
  <w:style w:type="character" w:customStyle="1" w:styleId="PlainTextChar2">
    <w:name w:val="Plain Text Char2"/>
    <w:basedOn w:val="DefaultParagraphFont"/>
    <w:link w:val="PlainText"/>
    <w:uiPriority w:val="99"/>
    <w:rsid w:val="009D159C"/>
    <w:rPr>
      <w:rFonts w:ascii="Consolas" w:hAnsi="Consolas"/>
      <w:sz w:val="21"/>
      <w:szCs w:val="21"/>
    </w:rPr>
  </w:style>
  <w:style w:type="character" w:styleId="Mention">
    <w:name w:val="Mention"/>
    <w:basedOn w:val="DefaultParagraphFont"/>
    <w:uiPriority w:val="99"/>
    <w:unhideWhenUsed/>
    <w:rsid w:val="009D159C"/>
    <w:rPr>
      <w:color w:val="2B579A"/>
      <w:shd w:val="clear" w:color="auto" w:fill="E1DFDD"/>
    </w:rPr>
  </w:style>
  <w:style w:type="character" w:customStyle="1" w:styleId="y2iqfc">
    <w:name w:val="y2iqfc"/>
    <w:basedOn w:val="DefaultParagraphFont"/>
    <w:rsid w:val="009D159C"/>
  </w:style>
  <w:style w:type="character" w:customStyle="1" w:styleId="Heading1CharCharChar2">
    <w:name w:val="Heading 1 Char Char Char2"/>
    <w:aliases w:val="Heading 1 Char1 Car Char2"/>
    <w:rsid w:val="009D159C"/>
    <w:rPr>
      <w:rFonts w:ascii="Calibri Light" w:eastAsia="Yu Gothic Light" w:hAnsi="Calibri Light" w:cs="Times New Roman"/>
      <w:color w:val="2F5496"/>
      <w:sz w:val="32"/>
      <w:szCs w:val="32"/>
    </w:rPr>
  </w:style>
  <w:style w:type="paragraph" w:styleId="TOCHeading">
    <w:name w:val="TOC Heading"/>
    <w:basedOn w:val="Heading1"/>
    <w:next w:val="Normal"/>
    <w:uiPriority w:val="39"/>
    <w:unhideWhenUsed/>
    <w:qFormat/>
    <w:rsid w:val="009D159C"/>
    <w:pPr>
      <w:keepLines/>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0" w:after="0" w:line="259" w:lineRule="auto"/>
      <w:jc w:val="left"/>
      <w:outlineLvl w:val="9"/>
    </w:pPr>
    <w:rPr>
      <w:rFonts w:ascii="Times New Roman" w:eastAsia="Yu Gothic Light" w:hAnsi="Times New Roman"/>
      <w:b w:val="0"/>
      <w:bCs w:val="0"/>
      <w:kern w:val="0"/>
      <w:sz w:val="22"/>
      <w:lang w:eastAsia="en-US"/>
    </w:rPr>
  </w:style>
  <w:style w:type="paragraph" w:customStyle="1" w:styleId="CommentSubject1">
    <w:name w:val="Comment Subject1"/>
    <w:basedOn w:val="CommentText"/>
    <w:next w:val="CommentText"/>
    <w:unhideWhenUsed/>
    <w:rsid w:val="009D159C"/>
    <w:rPr>
      <w:rFonts w:ascii="Calibri" w:eastAsia="Calibri" w:hAnsi="Calibri" w:cs="Arial"/>
      <w:b/>
      <w:bCs/>
      <w:sz w:val="20"/>
      <w:szCs w:val="20"/>
      <w:lang w:val="en-US"/>
    </w:rPr>
  </w:style>
  <w:style w:type="paragraph" w:styleId="TOC2">
    <w:name w:val="toc 2"/>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220"/>
      <w:jc w:val="left"/>
    </w:pPr>
    <w:rPr>
      <w:rFonts w:ascii="Calibri" w:eastAsia="Calibri" w:hAnsi="Calibri" w:cs="Calibri"/>
      <w:smallCaps/>
      <w:sz w:val="20"/>
    </w:rPr>
  </w:style>
  <w:style w:type="paragraph" w:styleId="TOC3">
    <w:name w:val="toc 3"/>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440"/>
      <w:jc w:val="left"/>
    </w:pPr>
    <w:rPr>
      <w:rFonts w:ascii="Calibri" w:eastAsia="Calibri" w:hAnsi="Calibri" w:cs="Calibri"/>
      <w:i/>
      <w:iCs/>
      <w:sz w:val="20"/>
    </w:rPr>
  </w:style>
  <w:style w:type="paragraph" w:styleId="TOC4">
    <w:name w:val="toc 4"/>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660"/>
      <w:jc w:val="left"/>
    </w:pPr>
    <w:rPr>
      <w:rFonts w:ascii="Calibri" w:eastAsia="Calibri" w:hAnsi="Calibri" w:cs="Calibri"/>
      <w:sz w:val="18"/>
      <w:szCs w:val="18"/>
    </w:rPr>
  </w:style>
  <w:style w:type="paragraph" w:styleId="TOC5">
    <w:name w:val="toc 5"/>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880"/>
      <w:jc w:val="left"/>
    </w:pPr>
    <w:rPr>
      <w:rFonts w:ascii="Calibri" w:eastAsia="Calibri" w:hAnsi="Calibri" w:cs="Calibri"/>
      <w:sz w:val="18"/>
      <w:szCs w:val="18"/>
    </w:rPr>
  </w:style>
  <w:style w:type="paragraph" w:styleId="TOC6">
    <w:name w:val="toc 6"/>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1100"/>
      <w:jc w:val="left"/>
    </w:pPr>
    <w:rPr>
      <w:rFonts w:ascii="Calibri" w:eastAsia="Calibri" w:hAnsi="Calibri" w:cs="Calibri"/>
      <w:sz w:val="18"/>
      <w:szCs w:val="18"/>
    </w:rPr>
  </w:style>
  <w:style w:type="paragraph" w:styleId="TOC7">
    <w:name w:val="toc 7"/>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1320"/>
      <w:jc w:val="left"/>
    </w:pPr>
    <w:rPr>
      <w:rFonts w:ascii="Calibri" w:eastAsia="Calibri" w:hAnsi="Calibri" w:cs="Calibri"/>
      <w:sz w:val="18"/>
      <w:szCs w:val="18"/>
    </w:rPr>
  </w:style>
  <w:style w:type="paragraph" w:styleId="TOC8">
    <w:name w:val="toc 8"/>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1540"/>
      <w:jc w:val="left"/>
    </w:pPr>
    <w:rPr>
      <w:rFonts w:ascii="Calibri" w:eastAsia="Calibri" w:hAnsi="Calibri" w:cs="Calibri"/>
      <w:sz w:val="18"/>
      <w:szCs w:val="18"/>
    </w:rPr>
  </w:style>
  <w:style w:type="paragraph" w:styleId="TOC9">
    <w:name w:val="toc 9"/>
    <w:basedOn w:val="Normal"/>
    <w:next w:val="Normal"/>
    <w:uiPriority w:val="39"/>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76" w:lineRule="auto"/>
      <w:ind w:left="1760"/>
      <w:jc w:val="left"/>
    </w:pPr>
    <w:rPr>
      <w:rFonts w:ascii="Calibri" w:eastAsia="Calibri" w:hAnsi="Calibri" w:cs="Calibri"/>
      <w:sz w:val="18"/>
      <w:szCs w:val="18"/>
    </w:rPr>
  </w:style>
  <w:style w:type="character" w:customStyle="1" w:styleId="Heading3Char1">
    <w:name w:val="Heading 3 Char1"/>
    <w:uiPriority w:val="9"/>
    <w:semiHidden/>
    <w:rsid w:val="009D159C"/>
    <w:rPr>
      <w:rFonts w:ascii="Calibri Light" w:eastAsia="Yu Gothic Light" w:hAnsi="Calibri Light" w:cs="Times New Roman"/>
      <w:color w:val="1F3763"/>
      <w:sz w:val="24"/>
      <w:szCs w:val="24"/>
      <w:lang w:val="es-ES"/>
    </w:rPr>
  </w:style>
  <w:style w:type="character" w:customStyle="1" w:styleId="ts-alignment-element">
    <w:name w:val="ts-alignment-element"/>
    <w:basedOn w:val="DefaultParagraphFont"/>
    <w:rsid w:val="009D159C"/>
  </w:style>
  <w:style w:type="paragraph" w:customStyle="1" w:styleId="Standard">
    <w:name w:val="Standard"/>
    <w:qFormat/>
    <w:rsid w:val="009D159C"/>
    <w:pPr>
      <w:suppressAutoHyphens/>
      <w:spacing w:after="0" w:line="240" w:lineRule="auto"/>
    </w:pPr>
    <w:rPr>
      <w:rFonts w:ascii="Arial" w:eastAsia="Times New Roman" w:hAnsi="Arial" w:cs="Times New Roman"/>
      <w:sz w:val="24"/>
      <w:szCs w:val="20"/>
      <w:lang w:val="es-ES"/>
    </w:rPr>
  </w:style>
  <w:style w:type="character" w:customStyle="1" w:styleId="cf01">
    <w:name w:val="cf01"/>
    <w:rsid w:val="009D159C"/>
    <w:rPr>
      <w:rFonts w:ascii="Segoe UI" w:hAnsi="Segoe UI" w:cs="Segoe UI" w:hint="default"/>
      <w:sz w:val="18"/>
      <w:szCs w:val="18"/>
    </w:rPr>
  </w:style>
  <w:style w:type="character" w:customStyle="1" w:styleId="CommentSubjectChar2">
    <w:name w:val="Comment Subject Char2"/>
    <w:uiPriority w:val="99"/>
    <w:semiHidden/>
    <w:rsid w:val="009D159C"/>
    <w:rPr>
      <w:b/>
      <w:bCs/>
      <w:sz w:val="20"/>
      <w:szCs w:val="20"/>
    </w:rPr>
  </w:style>
  <w:style w:type="numbering" w:customStyle="1" w:styleId="Dash">
    <w:name w:val="Dash"/>
    <w:rsid w:val="009D159C"/>
    <w:pPr>
      <w:numPr>
        <w:numId w:val="63"/>
      </w:numPr>
    </w:pPr>
  </w:style>
  <w:style w:type="paragraph" w:customStyle="1" w:styleId="xxmsonormal">
    <w:name w:val="x_xmsonormal"/>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Calibri" w:hAnsi="Calibri" w:cs="Calibri"/>
      <w:szCs w:val="22"/>
      <w:lang w:val="en-US"/>
    </w:rPr>
  </w:style>
  <w:style w:type="paragraph" w:customStyle="1" w:styleId="xxmsolistparagraph">
    <w:name w:val="x_xmsolistparagraph"/>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rFonts w:ascii="Times New Roman" w:eastAsia="Calibri" w:hAnsi="Times New Roman"/>
      <w:sz w:val="24"/>
      <w:szCs w:val="24"/>
      <w:lang w:val="en-US"/>
    </w:rPr>
  </w:style>
  <w:style w:type="table" w:customStyle="1" w:styleId="TableGrid3">
    <w:name w:val="Table Grid3"/>
    <w:basedOn w:val="TableNormal"/>
    <w:next w:val="TableGrid"/>
    <w:uiPriority w:val="39"/>
    <w:rsid w:val="009D159C"/>
    <w:pPr>
      <w:spacing w:after="0" w:line="240" w:lineRule="auto"/>
    </w:pPr>
    <w:rPr>
      <w:rFonts w:ascii="Arial" w:eastAsia="Times New Roman" w:hAnsi="Arial" w:cs="Arial"/>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9D159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Times New Roman" w:hAnsi="Times New Roman"/>
      <w:sz w:val="24"/>
      <w:szCs w:val="24"/>
      <w:lang w:eastAsia="pt-BR"/>
    </w:rPr>
  </w:style>
  <w:style w:type="character" w:customStyle="1" w:styleId="CharacterStyle5">
    <w:name w:val="Character Style 5"/>
    <w:uiPriority w:val="99"/>
    <w:rsid w:val="009D159C"/>
    <w:rPr>
      <w:rFonts w:ascii="Arial Narrow" w:hAnsi="Arial Narrow"/>
      <w:sz w:val="21"/>
    </w:rPr>
  </w:style>
  <w:style w:type="character" w:customStyle="1" w:styleId="xxcontentpasted3">
    <w:name w:val="x_x_contentpasted3"/>
    <w:basedOn w:val="DefaultParagraphFont"/>
    <w:rsid w:val="00725E00"/>
  </w:style>
  <w:style w:type="character" w:customStyle="1" w:styleId="xxcontentpasted4">
    <w:name w:val="x_x_contentpasted4"/>
    <w:basedOn w:val="DefaultParagraphFont"/>
    <w:rsid w:val="00725E00"/>
  </w:style>
  <w:style w:type="character" w:customStyle="1" w:styleId="xxxxxxxxcontentpasted0">
    <w:name w:val="x_x_x_xxxxxcontentpasted0"/>
    <w:basedOn w:val="DefaultParagraphFont"/>
    <w:rsid w:val="00725E00"/>
  </w:style>
  <w:style w:type="paragraph" w:customStyle="1" w:styleId="xxxxxxxmsonormal">
    <w:name w:val="x_x_x_xxxxmsonormal"/>
    <w:basedOn w:val="Normal"/>
    <w:rsid w:val="00143C57"/>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character" w:customStyle="1" w:styleId="xxcontentpasted0">
    <w:name w:val="x_x_contentpasted0"/>
    <w:basedOn w:val="DefaultParagraphFont"/>
    <w:rsid w:val="00143C57"/>
  </w:style>
  <w:style w:type="character" w:customStyle="1" w:styleId="xxcontentpasted1">
    <w:name w:val="x_x_contentpasted1"/>
    <w:basedOn w:val="DefaultParagraphFont"/>
    <w:rsid w:val="00F1725D"/>
  </w:style>
  <w:style w:type="character" w:customStyle="1" w:styleId="s1">
    <w:name w:val="s1"/>
    <w:basedOn w:val="DefaultParagraphFont"/>
    <w:rsid w:val="00B81628"/>
  </w:style>
  <w:style w:type="character" w:customStyle="1" w:styleId="contentpasted0">
    <w:name w:val="contentpasted0"/>
    <w:basedOn w:val="DefaultParagraphFont"/>
    <w:rsid w:val="00B81628"/>
  </w:style>
  <w:style w:type="character" w:customStyle="1" w:styleId="contentpasted1">
    <w:name w:val="contentpasted1"/>
    <w:basedOn w:val="DefaultParagraphFont"/>
    <w:rsid w:val="00B81628"/>
  </w:style>
  <w:style w:type="character" w:customStyle="1" w:styleId="cf11">
    <w:name w:val="cf11"/>
    <w:basedOn w:val="DefaultParagraphFont"/>
    <w:rsid w:val="001640AD"/>
    <w:rPr>
      <w:rFonts w:ascii="Segoe UI" w:hAnsi="Segoe UI" w:cs="Segoe UI" w:hint="default"/>
      <w:color w:val="333333"/>
      <w:sz w:val="18"/>
      <w:szCs w:val="18"/>
      <w:shd w:val="clear" w:color="auto" w:fill="FFFFFF"/>
    </w:rPr>
  </w:style>
  <w:style w:type="character" w:customStyle="1" w:styleId="xapple-converted-space">
    <w:name w:val="xapple-converted-space"/>
    <w:basedOn w:val="DefaultParagraphFont"/>
    <w:rsid w:val="00AE4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78">
      <w:bodyDiv w:val="1"/>
      <w:marLeft w:val="0"/>
      <w:marRight w:val="0"/>
      <w:marTop w:val="0"/>
      <w:marBottom w:val="0"/>
      <w:divBdr>
        <w:top w:val="none" w:sz="0" w:space="0" w:color="auto"/>
        <w:left w:val="none" w:sz="0" w:space="0" w:color="auto"/>
        <w:bottom w:val="none" w:sz="0" w:space="0" w:color="auto"/>
        <w:right w:val="none" w:sz="0" w:space="0" w:color="auto"/>
      </w:divBdr>
    </w:div>
    <w:div w:id="1417627737">
      <w:bodyDiv w:val="1"/>
      <w:marLeft w:val="0"/>
      <w:marRight w:val="0"/>
      <w:marTop w:val="0"/>
      <w:marBottom w:val="0"/>
      <w:divBdr>
        <w:top w:val="none" w:sz="0" w:space="0" w:color="auto"/>
        <w:left w:val="none" w:sz="0" w:space="0" w:color="auto"/>
        <w:bottom w:val="none" w:sz="0" w:space="0" w:color="auto"/>
        <w:right w:val="none" w:sz="0" w:space="0" w:color="auto"/>
      </w:divBdr>
    </w:div>
    <w:div w:id="1588880682">
      <w:bodyDiv w:val="1"/>
      <w:marLeft w:val="0"/>
      <w:marRight w:val="0"/>
      <w:marTop w:val="0"/>
      <w:marBottom w:val="0"/>
      <w:divBdr>
        <w:top w:val="none" w:sz="0" w:space="0" w:color="auto"/>
        <w:left w:val="none" w:sz="0" w:space="0" w:color="auto"/>
        <w:bottom w:val="none" w:sz="0" w:space="0" w:color="auto"/>
        <w:right w:val="none" w:sz="0" w:space="0" w:color="auto"/>
      </w:divBdr>
    </w:div>
    <w:div w:id="1661814670">
      <w:bodyDiv w:val="1"/>
      <w:marLeft w:val="0"/>
      <w:marRight w:val="0"/>
      <w:marTop w:val="0"/>
      <w:marBottom w:val="0"/>
      <w:divBdr>
        <w:top w:val="none" w:sz="0" w:space="0" w:color="auto"/>
        <w:left w:val="none" w:sz="0" w:space="0" w:color="auto"/>
        <w:bottom w:val="none" w:sz="0" w:space="0" w:color="auto"/>
        <w:right w:val="none" w:sz="0" w:space="0" w:color="auto"/>
      </w:divBdr>
    </w:div>
    <w:div w:id="1831680157">
      <w:bodyDiv w:val="1"/>
      <w:marLeft w:val="0"/>
      <w:marRight w:val="0"/>
      <w:marTop w:val="0"/>
      <w:marBottom w:val="0"/>
      <w:divBdr>
        <w:top w:val="none" w:sz="0" w:space="0" w:color="auto"/>
        <w:left w:val="none" w:sz="0" w:space="0" w:color="auto"/>
        <w:bottom w:val="none" w:sz="0" w:space="0" w:color="auto"/>
        <w:right w:val="none" w:sz="0" w:space="0" w:color="auto"/>
      </w:divBdr>
    </w:div>
    <w:div w:id="1922910950">
      <w:bodyDiv w:val="1"/>
      <w:marLeft w:val="0"/>
      <w:marRight w:val="0"/>
      <w:marTop w:val="0"/>
      <w:marBottom w:val="0"/>
      <w:divBdr>
        <w:top w:val="none" w:sz="0" w:space="0" w:color="auto"/>
        <w:left w:val="none" w:sz="0" w:space="0" w:color="auto"/>
        <w:bottom w:val="none" w:sz="0" w:space="0" w:color="auto"/>
        <w:right w:val="none" w:sz="0" w:space="0" w:color="auto"/>
      </w:divBdr>
    </w:div>
    <w:div w:id="207212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m.oas.org/doc_public/PORTUGUESE/HIST_23/CP47744P07.docx" TargetMode="External"/><Relationship Id="rId21" Type="http://schemas.openxmlformats.org/officeDocument/2006/relationships/hyperlink" Target="http://scm.oas.org/pdfs/2023/Resol2991P.pdf" TargetMode="External"/><Relationship Id="rId42" Type="http://schemas.openxmlformats.org/officeDocument/2006/relationships/hyperlink" Target="http://scm.oas.org/doc_public/spanish/HIST_22/CP46267s03.docx" TargetMode="External"/><Relationship Id="rId47" Type="http://schemas.openxmlformats.org/officeDocument/2006/relationships/hyperlink" Target="http://www.oas.org/consejo/GENERAL%20ASSEMBLY/Documents/pl00095P06.doc" TargetMode="External"/><Relationship Id="rId63" Type="http://schemas.openxmlformats.org/officeDocument/2006/relationships/hyperlink" Target="http://scm.oas.org/doc_public/portuguesehist_17/CIDRP02030p05.doc" TargetMode="External"/><Relationship Id="rId68" Type="http://schemas.openxmlformats.org/officeDocument/2006/relationships/hyperlink" Target="http://scm.oas.org/IDMS/Redirectpage.aspx?class=AG/RES.%20%20(XLVIII-E/14)&amp;classNum=1&amp;lang=p" TargetMode="External"/><Relationship Id="rId16" Type="http://schemas.openxmlformats.org/officeDocument/2006/relationships/footer" Target="footer4.xml"/><Relationship Id="rId11" Type="http://schemas.openxmlformats.org/officeDocument/2006/relationships/footer" Target="footer2.xml"/><Relationship Id="rId24" Type="http://schemas.openxmlformats.org/officeDocument/2006/relationships/hyperlink" Target="http://scm.oas.org/doc_public/portuguese/HIST_23/CP47277p07.docx" TargetMode="External"/><Relationship Id="rId32" Type="http://schemas.openxmlformats.org/officeDocument/2006/relationships/hyperlink" Target="http://scm.oas.org/IDMS/Redirectpage.aspx?class=AG/doc.&amp;classNum=5xxx&amp;addendum=1&amp;lang=p" TargetMode="External"/><Relationship Id="rId37" Type="http://schemas.openxmlformats.org/officeDocument/2006/relationships/hyperlink" Target="http://scm.oas.org/IDMS/Redirectpage.aspx?class=CP/CSH&amp;classNum=2200&amp;lang=p" TargetMode="External"/><Relationship Id="rId40" Type="http://schemas.openxmlformats.org/officeDocument/2006/relationships/hyperlink" Target="http://scm.oas.org/IDMS/Redirectpage.aspx?class=CP/CSH&amp;classNum=2208&amp;lang=p" TargetMode="External"/><Relationship Id="rId45" Type="http://schemas.openxmlformats.org/officeDocument/2006/relationships/hyperlink" Target="http://scm.oas.org/IDMS/Redirectpage.aspx?class=CP/CAAP&amp;classNum=3918&amp;lang=p" TargetMode="External"/><Relationship Id="rId53" Type="http://schemas.openxmlformats.org/officeDocument/2006/relationships/hyperlink" Target="http://scm.oas.org/IDMS/Redirectpage.aspx?class=AG/RES.%20%20(LI-E/16)&amp;classNum=1&amp;lang=p" TargetMode="External"/><Relationship Id="rId58" Type="http://schemas.openxmlformats.org/officeDocument/2006/relationships/hyperlink" Target="http://scm.oas.org/doc_public/PORTUGUESE/HIST_20/CP42142P03.docx" TargetMode="External"/><Relationship Id="rId66" Type="http://schemas.openxmlformats.org/officeDocument/2006/relationships/hyperlink" Target="http://scm.oas.org/doc_public/SPANISH/HIST_20/CP42562S03.docx" TargetMode="External"/><Relationship Id="rId74"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hyperlink" Target="http://scm.oas.org/doc_public/portuguese/HIST_07/AG03796p02.doc" TargetMode="Externa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scm.oas.org/IDMS/Redirectpage.aspx?class=CP/doc&amp;classNum=5xxx&amp;lang=p" TargetMode="External"/><Relationship Id="rId43" Type="http://schemas.openxmlformats.org/officeDocument/2006/relationships/hyperlink" Target="http://scm.oas.org/doc_public/spanish/HIST_23/CP48021s03.docx" TargetMode="External"/><Relationship Id="rId48" Type="http://schemas.openxmlformats.org/officeDocument/2006/relationships/hyperlink" Target="http://scm.oas.org/doc_public/ENGLISH/HIST_07/AG03819E08.doc" TargetMode="External"/><Relationship Id="rId56" Type="http://schemas.openxmlformats.org/officeDocument/2006/relationships/hyperlink" Target="http://scm.oas.org/doc_public/spanish/HIST_23/CP48069s03.docx" TargetMode="External"/><Relationship Id="rId64" Type="http://schemas.openxmlformats.org/officeDocument/2006/relationships/hyperlink" Target="http://scm.oas.org/doc_public/portuguese/hist_18/CIDRP02360p05.doc" TargetMode="External"/><Relationship Id="rId69" Type="http://schemas.openxmlformats.org/officeDocument/2006/relationships/hyperlink" Target="http://scm.oas.org/doc_public/SPANISH/HIST_20/CP42590S03.docx"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cm.oas.org/doc_public/portuguese/HIST_18/CP39515p03.doc" TargetMode="External"/><Relationship Id="rId72" Type="http://schemas.openxmlformats.org/officeDocument/2006/relationships/hyperlink" Target="http://scm.oas.org/IDMS/Redirectpage.aspx?class=AG/inf.&amp;&amp;classNum=776&amp;&amp;lang=p"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cm.oas.org/pdfs/2023/Resol2989P.pdf" TargetMode="External"/><Relationship Id="rId33" Type="http://schemas.openxmlformats.org/officeDocument/2006/relationships/hyperlink" Target="http://scm.oas.org/IDMS/Redirectpage.aspx?class=CP/doc&amp;classNum=5xxx8&amp;lang=p" TargetMode="External"/><Relationship Id="rId38" Type="http://schemas.openxmlformats.org/officeDocument/2006/relationships/hyperlink" Target="http://scm.oas.org/IDMS/Redirectpage.aspx?class=CP/CSH&amp;classNum=2207&amp;lang=p" TargetMode="External"/><Relationship Id="rId46" Type="http://schemas.openxmlformats.org/officeDocument/2006/relationships/hyperlink" Target="http://www.oas.org/consejo/GENERAL%20ASSEMBLY/Documents/pl00095e05.doc" TargetMode="External"/><Relationship Id="rId59" Type="http://schemas.openxmlformats.org/officeDocument/2006/relationships/hyperlink" Target="http://scm.oas.org/doc_public/portuguese/HIST_20/CP42142p03.docx" TargetMode="External"/><Relationship Id="rId67" Type="http://schemas.openxmlformats.org/officeDocument/2006/relationships/hyperlink" Target="http://scm.oas.org/IDMS/Redirectpage.aspx?class=AG/RES.%20%20(XLVIII-E/14)&amp;classNum=1&amp;lang=p" TargetMode="External"/><Relationship Id="rId20" Type="http://schemas.openxmlformats.org/officeDocument/2006/relationships/header" Target="header8.xml"/><Relationship Id="rId41" Type="http://schemas.openxmlformats.org/officeDocument/2006/relationships/hyperlink" Target="http://scm.oas.org/IDMS/Redirectpage.aspx?class=CP/CSH&amp;classNum=2209&amp;lang=p" TargetMode="External"/><Relationship Id="rId54" Type="http://schemas.openxmlformats.org/officeDocument/2006/relationships/hyperlink" Target="http://scm.oas.org/doc_public/english/hist_19/cp40513e02.doc" TargetMode="External"/><Relationship Id="rId62" Type="http://schemas.openxmlformats.org/officeDocument/2006/relationships/hyperlink" Target="http://scm.oas.org/doc_public/portuguese/HIST_07/AG03796p02.doc" TargetMode="External"/><Relationship Id="rId70" Type="http://schemas.openxmlformats.org/officeDocument/2006/relationships/hyperlink" Target="http://scm.oas.org/doc_public/portuguese/HIST_20/CP42590p03.docx" TargetMode="External"/><Relationship Id="rId75"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cm.oas.org/doc_public/PORTUGUESE/HIST_23/CP48133P07.docx" TargetMode="External"/><Relationship Id="rId28" Type="http://schemas.openxmlformats.org/officeDocument/2006/relationships/hyperlink" Target="http://scm.oas.org/IDMS/Redirectpage.aspx?class=CP/CAJP&amp;classNum=3733&amp;lang=p" TargetMode="External"/><Relationship Id="rId36" Type="http://schemas.openxmlformats.org/officeDocument/2006/relationships/hyperlink" Target="http://scm.oas.org/IDMS/Redirectpage.aspx?class=CP/CSH/INF&amp;classNum=566&amp;lang=p" TargetMode="External"/><Relationship Id="rId49" Type="http://schemas.openxmlformats.org/officeDocument/2006/relationships/hyperlink" Target="http://scm.oas.org/doc_public/portuguese/HIST_07/AG03819p07doc" TargetMode="External"/><Relationship Id="rId57" Type="http://schemas.openxmlformats.org/officeDocument/2006/relationships/hyperlink" Target="http://scm.oas.org/doc_public/portuguese/HIST_23/CP47933p03.docx" TargetMode="External"/><Relationship Id="rId10" Type="http://schemas.openxmlformats.org/officeDocument/2006/relationships/footer" Target="footer1.xml"/><Relationship Id="rId31" Type="http://schemas.openxmlformats.org/officeDocument/2006/relationships/footer" Target="footer5.xml"/><Relationship Id="rId44" Type="http://schemas.openxmlformats.org/officeDocument/2006/relationships/hyperlink" Target="http://scm.oas.org/doc_public/spanish/HIST_23/CP47680s03.docx" TargetMode="External"/><Relationship Id="rId52" Type="http://schemas.openxmlformats.org/officeDocument/2006/relationships/hyperlink" Target="http://scm.oas.org/IDMS/Redirectpage.aspx?class=AG/RES.%20%20(LI-E/16)&amp;classNum=1&amp;lang=e" TargetMode="External"/><Relationship Id="rId60" Type="http://schemas.openxmlformats.org/officeDocument/2006/relationships/hyperlink" Target="http://scm.oas.org/doc_public/spanish/HIST_23/CP48069s03.docx" TargetMode="External"/><Relationship Id="rId65" Type="http://schemas.openxmlformats.org/officeDocument/2006/relationships/hyperlink" Target="http://scm.oas.org/doc_public/spanish/HIST_20/CP42562s03.docx" TargetMode="External"/><Relationship Id="rId73" Type="http://schemas.openxmlformats.org/officeDocument/2006/relationships/image" Target="media/image2.jpe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scm.oas.org/IDMS/Redirectpage.aspx?class=CP/CSH&amp;classNum=2123&amp;lang=p" TargetMode="External"/><Relationship Id="rId34" Type="http://schemas.openxmlformats.org/officeDocument/2006/relationships/hyperlink" Target="http://scm.oas.org/IDMS/Redirectpage.aspx?class=CP/doc&amp;classNum=5853&amp;lang=p" TargetMode="External"/><Relationship Id="rId50" Type="http://schemas.openxmlformats.org/officeDocument/2006/relationships/hyperlink" Target="http://scm.oas.org/doc_public/ENGLISH/HIST_18/CP39515E03.doc" TargetMode="External"/><Relationship Id="rId55" Type="http://schemas.openxmlformats.org/officeDocument/2006/relationships/hyperlink" Target="http://scm.oas.org/doc_public/portuguesehist_19/cp40513p02.doc" TargetMode="External"/><Relationship Id="rId76"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2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0E0F-AFAF-42EC-B735-930310C3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153</Pages>
  <Words>46291</Words>
  <Characters>263865</Characters>
  <Application>Microsoft Office Word</Application>
  <DocSecurity>0</DocSecurity>
  <Lines>2198</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309537</CharactersWithSpaces>
  <SharedDoc>false</SharedDoc>
  <HLinks>
    <vt:vector size="420" baseType="variant">
      <vt:variant>
        <vt:i4>4587536</vt:i4>
      </vt:variant>
      <vt:variant>
        <vt:i4>273</vt:i4>
      </vt:variant>
      <vt:variant>
        <vt:i4>0</vt:i4>
      </vt:variant>
      <vt:variant>
        <vt:i4>5</vt:i4>
      </vt:variant>
      <vt:variant>
        <vt:lpwstr>http://scm.oas.org/IDMS/Redirectpage.aspx?class=AG/inf.&amp;&amp;classNum=776&amp;&amp;lang=p</vt:lpwstr>
      </vt:variant>
      <vt:variant>
        <vt:lpwstr/>
      </vt:variant>
      <vt:variant>
        <vt:i4>2162813</vt:i4>
      </vt:variant>
      <vt:variant>
        <vt:i4>270</vt:i4>
      </vt:variant>
      <vt:variant>
        <vt:i4>0</vt:i4>
      </vt:variant>
      <vt:variant>
        <vt:i4>5</vt:i4>
      </vt:variant>
      <vt:variant>
        <vt:lpwstr>http://scm.oas.org/doc_public/portuguese/HIST_20/CP42590p03.docx</vt:lpwstr>
      </vt:variant>
      <vt:variant>
        <vt:lpwstr/>
      </vt:variant>
      <vt:variant>
        <vt:i4>786520</vt:i4>
      </vt:variant>
      <vt:variant>
        <vt:i4>267</vt:i4>
      </vt:variant>
      <vt:variant>
        <vt:i4>0</vt:i4>
      </vt:variant>
      <vt:variant>
        <vt:i4>5</vt:i4>
      </vt:variant>
      <vt:variant>
        <vt:lpwstr>http://scm.oas.org/doc_public/SPANISH/HIST_20/CP42590S03.docx</vt:lpwstr>
      </vt:variant>
      <vt:variant>
        <vt:lpwstr/>
      </vt:variant>
      <vt:variant>
        <vt:i4>917570</vt:i4>
      </vt:variant>
      <vt:variant>
        <vt:i4>264</vt:i4>
      </vt:variant>
      <vt:variant>
        <vt:i4>0</vt:i4>
      </vt:variant>
      <vt:variant>
        <vt:i4>5</vt:i4>
      </vt:variant>
      <vt:variant>
        <vt:lpwstr>http://scm.oas.org/IDMS/Redirectpage.aspx?class=AG/RES.%20%20(XLVIII-E/14)&amp;classNum=1&amp;lang=p</vt:lpwstr>
      </vt:variant>
      <vt:variant>
        <vt:lpwstr/>
      </vt:variant>
      <vt:variant>
        <vt:i4>852034</vt:i4>
      </vt:variant>
      <vt:variant>
        <vt:i4>261</vt:i4>
      </vt:variant>
      <vt:variant>
        <vt:i4>0</vt:i4>
      </vt:variant>
      <vt:variant>
        <vt:i4>5</vt:i4>
      </vt:variant>
      <vt:variant>
        <vt:lpwstr>http://scm.oas.org/IDMS/Redirectpage.aspx?class=AG/RES.%20%20(XLVIII-E/14)&amp;classNum=1&amp;lang=s</vt:lpwstr>
      </vt:variant>
      <vt:variant>
        <vt:lpwstr/>
      </vt:variant>
      <vt:variant>
        <vt:i4>196698</vt:i4>
      </vt:variant>
      <vt:variant>
        <vt:i4>258</vt:i4>
      </vt:variant>
      <vt:variant>
        <vt:i4>0</vt:i4>
      </vt:variant>
      <vt:variant>
        <vt:i4>5</vt:i4>
      </vt:variant>
      <vt:variant>
        <vt:lpwstr>http://scm.oas.org/doc_public/SPANISH/HIST_20/CP42562S03.docx</vt:lpwstr>
      </vt:variant>
      <vt:variant>
        <vt:lpwstr/>
      </vt:variant>
      <vt:variant>
        <vt:i4>196698</vt:i4>
      </vt:variant>
      <vt:variant>
        <vt:i4>255</vt:i4>
      </vt:variant>
      <vt:variant>
        <vt:i4>0</vt:i4>
      </vt:variant>
      <vt:variant>
        <vt:i4>5</vt:i4>
      </vt:variant>
      <vt:variant>
        <vt:lpwstr>http://scm.oas.org/doc_public/spanish/HIST_20/CP42562s03.docx</vt:lpwstr>
      </vt:variant>
      <vt:variant>
        <vt:lpwstr/>
      </vt:variant>
      <vt:variant>
        <vt:i4>4390936</vt:i4>
      </vt:variant>
      <vt:variant>
        <vt:i4>252</vt:i4>
      </vt:variant>
      <vt:variant>
        <vt:i4>0</vt:i4>
      </vt:variant>
      <vt:variant>
        <vt:i4>5</vt:i4>
      </vt:variant>
      <vt:variant>
        <vt:lpwstr>http://scm.oas.org/doc_public/portuguese/hist_18/CIDRP02360p05.doc</vt:lpwstr>
      </vt:variant>
      <vt:variant>
        <vt:lpwstr/>
      </vt:variant>
      <vt:variant>
        <vt:i4>5701705</vt:i4>
      </vt:variant>
      <vt:variant>
        <vt:i4>249</vt:i4>
      </vt:variant>
      <vt:variant>
        <vt:i4>0</vt:i4>
      </vt:variant>
      <vt:variant>
        <vt:i4>5</vt:i4>
      </vt:variant>
      <vt:variant>
        <vt:lpwstr>http://scm.oas.org/doc_public/portuguesehist_17/CIDRP02030p05.doc</vt:lpwstr>
      </vt:variant>
      <vt:variant>
        <vt:lpwstr/>
      </vt:variant>
      <vt:variant>
        <vt:i4>6029323</vt:i4>
      </vt:variant>
      <vt:variant>
        <vt:i4>246</vt:i4>
      </vt:variant>
      <vt:variant>
        <vt:i4>0</vt:i4>
      </vt:variant>
      <vt:variant>
        <vt:i4>5</vt:i4>
      </vt:variant>
      <vt:variant>
        <vt:lpwstr>http://scm.oas.org/doc_public/portuguese/HIST_07/AG03796p02.doc</vt:lpwstr>
      </vt:variant>
      <vt:variant>
        <vt:lpwstr/>
      </vt:variant>
      <vt:variant>
        <vt:i4>6029323</vt:i4>
      </vt:variant>
      <vt:variant>
        <vt:i4>243</vt:i4>
      </vt:variant>
      <vt:variant>
        <vt:i4>0</vt:i4>
      </vt:variant>
      <vt:variant>
        <vt:i4>5</vt:i4>
      </vt:variant>
      <vt:variant>
        <vt:lpwstr>http://scm.oas.org/doc_public/portuguese/HIST_07/AG03796p02.doc</vt:lpwstr>
      </vt:variant>
      <vt:variant>
        <vt:lpwstr/>
      </vt:variant>
      <vt:variant>
        <vt:i4>4063291</vt:i4>
      </vt:variant>
      <vt:variant>
        <vt:i4>240</vt:i4>
      </vt:variant>
      <vt:variant>
        <vt:i4>0</vt:i4>
      </vt:variant>
      <vt:variant>
        <vt:i4>5</vt:i4>
      </vt:variant>
      <vt:variant>
        <vt:lpwstr>http://scm.oas.org/doc_public/spanishHIST_23/CP46951s03.docx</vt:lpwstr>
      </vt:variant>
      <vt:variant>
        <vt:lpwstr/>
      </vt:variant>
      <vt:variant>
        <vt:i4>589911</vt:i4>
      </vt:variant>
      <vt:variant>
        <vt:i4>237</vt:i4>
      </vt:variant>
      <vt:variant>
        <vt:i4>0</vt:i4>
      </vt:variant>
      <vt:variant>
        <vt:i4>5</vt:i4>
      </vt:variant>
      <vt:variant>
        <vt:lpwstr>http://scm.oas.org/doc_public/spanish/HIST_23/CP48069s03.docx</vt:lpwstr>
      </vt:variant>
      <vt:variant>
        <vt:lpwstr/>
      </vt:variant>
      <vt:variant>
        <vt:i4>2556016</vt:i4>
      </vt:variant>
      <vt:variant>
        <vt:i4>234</vt:i4>
      </vt:variant>
      <vt:variant>
        <vt:i4>0</vt:i4>
      </vt:variant>
      <vt:variant>
        <vt:i4>5</vt:i4>
      </vt:variant>
      <vt:variant>
        <vt:lpwstr>http://scm.oas.org/doc_public/portuguese/HIST_20/CP42142p03.docx</vt:lpwstr>
      </vt:variant>
      <vt:variant>
        <vt:lpwstr/>
      </vt:variant>
      <vt:variant>
        <vt:i4>2556016</vt:i4>
      </vt:variant>
      <vt:variant>
        <vt:i4>231</vt:i4>
      </vt:variant>
      <vt:variant>
        <vt:i4>0</vt:i4>
      </vt:variant>
      <vt:variant>
        <vt:i4>5</vt:i4>
      </vt:variant>
      <vt:variant>
        <vt:lpwstr>http://scm.oas.org/doc_public/PORTUGUESE/HIST_20/CP42142P03.docx</vt:lpwstr>
      </vt:variant>
      <vt:variant>
        <vt:lpwstr/>
      </vt:variant>
      <vt:variant>
        <vt:i4>6226005</vt:i4>
      </vt:variant>
      <vt:variant>
        <vt:i4>228</vt:i4>
      </vt:variant>
      <vt:variant>
        <vt:i4>0</vt:i4>
      </vt:variant>
      <vt:variant>
        <vt:i4>5</vt:i4>
      </vt:variant>
      <vt:variant>
        <vt:lpwstr>https://scm.oas.org/pdfs/2021/CP44113EPlanEstrategico.pdf</vt:lpwstr>
      </vt:variant>
      <vt:variant>
        <vt:lpwstr/>
      </vt:variant>
      <vt:variant>
        <vt:i4>2949234</vt:i4>
      </vt:variant>
      <vt:variant>
        <vt:i4>225</vt:i4>
      </vt:variant>
      <vt:variant>
        <vt:i4>0</vt:i4>
      </vt:variant>
      <vt:variant>
        <vt:i4>5</vt:i4>
      </vt:variant>
      <vt:variant>
        <vt:lpwstr>http://scm.oas.org/doc_public/portuguese/HIST_23/CP47933p03.docx</vt:lpwstr>
      </vt:variant>
      <vt:variant>
        <vt:lpwstr/>
      </vt:variant>
      <vt:variant>
        <vt:i4>589911</vt:i4>
      </vt:variant>
      <vt:variant>
        <vt:i4>222</vt:i4>
      </vt:variant>
      <vt:variant>
        <vt:i4>0</vt:i4>
      </vt:variant>
      <vt:variant>
        <vt:i4>5</vt:i4>
      </vt:variant>
      <vt:variant>
        <vt:lpwstr>http://scm.oas.org/doc_public/spanish/HIST_23/CP48069s03.docx</vt:lpwstr>
      </vt:variant>
      <vt:variant>
        <vt:lpwstr/>
      </vt:variant>
      <vt:variant>
        <vt:i4>589911</vt:i4>
      </vt:variant>
      <vt:variant>
        <vt:i4>219</vt:i4>
      </vt:variant>
      <vt:variant>
        <vt:i4>0</vt:i4>
      </vt:variant>
      <vt:variant>
        <vt:i4>5</vt:i4>
      </vt:variant>
      <vt:variant>
        <vt:lpwstr>http://scm.oas.org/doc_public/spanish/HIST_23/CP48069s03.docx</vt:lpwstr>
      </vt:variant>
      <vt:variant>
        <vt:lpwstr/>
      </vt:variant>
      <vt:variant>
        <vt:i4>3735600</vt:i4>
      </vt:variant>
      <vt:variant>
        <vt:i4>216</vt:i4>
      </vt:variant>
      <vt:variant>
        <vt:i4>0</vt:i4>
      </vt:variant>
      <vt:variant>
        <vt:i4>5</vt:i4>
      </vt:variant>
      <vt:variant>
        <vt:lpwstr>http://scm.oas.org/doc_public/portuguesehist_19/cp40513p02.doc</vt:lpwstr>
      </vt:variant>
      <vt:variant>
        <vt:lpwstr/>
      </vt:variant>
      <vt:variant>
        <vt:i4>917570</vt:i4>
      </vt:variant>
      <vt:variant>
        <vt:i4>213</vt:i4>
      </vt:variant>
      <vt:variant>
        <vt:i4>0</vt:i4>
      </vt:variant>
      <vt:variant>
        <vt:i4>5</vt:i4>
      </vt:variant>
      <vt:variant>
        <vt:lpwstr>http://scm.oas.org/doc_public/english/hist_19/cp40513e02.doc</vt:lpwstr>
      </vt:variant>
      <vt:variant>
        <vt:lpwstr/>
      </vt:variant>
      <vt:variant>
        <vt:i4>720971</vt:i4>
      </vt:variant>
      <vt:variant>
        <vt:i4>210</vt:i4>
      </vt:variant>
      <vt:variant>
        <vt:i4>0</vt:i4>
      </vt:variant>
      <vt:variant>
        <vt:i4>5</vt:i4>
      </vt:variant>
      <vt:variant>
        <vt:lpwstr>http://scm.oas.org/IDMS/Redirectpage.aspx?class=AG/RES.%20%20(LI-E/16)&amp;classNum=1&amp;lang=p</vt:lpwstr>
      </vt:variant>
      <vt:variant>
        <vt:lpwstr/>
      </vt:variant>
      <vt:variant>
        <vt:i4>1966155</vt:i4>
      </vt:variant>
      <vt:variant>
        <vt:i4>207</vt:i4>
      </vt:variant>
      <vt:variant>
        <vt:i4>0</vt:i4>
      </vt:variant>
      <vt:variant>
        <vt:i4>5</vt:i4>
      </vt:variant>
      <vt:variant>
        <vt:lpwstr>http://scm.oas.org/IDMS/Redirectpage.aspx?class=AG/RES.%20%20(LI-E/16)&amp;classNum=1&amp;lang=e</vt:lpwstr>
      </vt:variant>
      <vt:variant>
        <vt:lpwstr/>
      </vt:variant>
      <vt:variant>
        <vt:i4>5439518</vt:i4>
      </vt:variant>
      <vt:variant>
        <vt:i4>204</vt:i4>
      </vt:variant>
      <vt:variant>
        <vt:i4>0</vt:i4>
      </vt:variant>
      <vt:variant>
        <vt:i4>5</vt:i4>
      </vt:variant>
      <vt:variant>
        <vt:lpwstr>http://scm.oas.org/doc_public/portuguese/HIST_18/CP39515p03.doc</vt:lpwstr>
      </vt:variant>
      <vt:variant>
        <vt:lpwstr/>
      </vt:variant>
      <vt:variant>
        <vt:i4>393282</vt:i4>
      </vt:variant>
      <vt:variant>
        <vt:i4>201</vt:i4>
      </vt:variant>
      <vt:variant>
        <vt:i4>0</vt:i4>
      </vt:variant>
      <vt:variant>
        <vt:i4>5</vt:i4>
      </vt:variant>
      <vt:variant>
        <vt:lpwstr>http://scm.oas.org/doc_public/ENGLISH/HIST_18/CP39515E03.doc</vt:lpwstr>
      </vt:variant>
      <vt:variant>
        <vt:lpwstr/>
      </vt:variant>
      <vt:variant>
        <vt:i4>1703949</vt:i4>
      </vt:variant>
      <vt:variant>
        <vt:i4>198</vt:i4>
      </vt:variant>
      <vt:variant>
        <vt:i4>0</vt:i4>
      </vt:variant>
      <vt:variant>
        <vt:i4>5</vt:i4>
      </vt:variant>
      <vt:variant>
        <vt:lpwstr>http://scm.oas.org/doc_public/portuguese/HIST_07/AG03819p07doc</vt:lpwstr>
      </vt:variant>
      <vt:variant>
        <vt:lpwstr/>
      </vt:variant>
      <vt:variant>
        <vt:i4>1114189</vt:i4>
      </vt:variant>
      <vt:variant>
        <vt:i4>195</vt:i4>
      </vt:variant>
      <vt:variant>
        <vt:i4>0</vt:i4>
      </vt:variant>
      <vt:variant>
        <vt:i4>5</vt:i4>
      </vt:variant>
      <vt:variant>
        <vt:lpwstr>http://scm.oas.org/doc_public/ENGLISH/HIST_07/AG03819E08.doc</vt:lpwstr>
      </vt:variant>
      <vt:variant>
        <vt:lpwstr/>
      </vt:variant>
      <vt:variant>
        <vt:i4>1245204</vt:i4>
      </vt:variant>
      <vt:variant>
        <vt:i4>192</vt:i4>
      </vt:variant>
      <vt:variant>
        <vt:i4>0</vt:i4>
      </vt:variant>
      <vt:variant>
        <vt:i4>5</vt:i4>
      </vt:variant>
      <vt:variant>
        <vt:lpwstr>http://www.oas.org/consejo/GENERAL ASSEMBLY/Documents/pl00095P06.doc</vt:lpwstr>
      </vt:variant>
      <vt:variant>
        <vt:lpwstr/>
      </vt:variant>
      <vt:variant>
        <vt:i4>327700</vt:i4>
      </vt:variant>
      <vt:variant>
        <vt:i4>189</vt:i4>
      </vt:variant>
      <vt:variant>
        <vt:i4>0</vt:i4>
      </vt:variant>
      <vt:variant>
        <vt:i4>5</vt:i4>
      </vt:variant>
      <vt:variant>
        <vt:lpwstr>http://www.oas.org/consejo/GENERAL ASSEMBLY/Documents/pl00095e05.doc</vt:lpwstr>
      </vt:variant>
      <vt:variant>
        <vt:lpwstr/>
      </vt:variant>
      <vt:variant>
        <vt:i4>327775</vt:i4>
      </vt:variant>
      <vt:variant>
        <vt:i4>186</vt:i4>
      </vt:variant>
      <vt:variant>
        <vt:i4>0</vt:i4>
      </vt:variant>
      <vt:variant>
        <vt:i4>5</vt:i4>
      </vt:variant>
      <vt:variant>
        <vt:lpwstr>http://scm.oas.org/IDMS/Redirectpage.aspx?class=CP/CAAP&amp;classNum=3918&amp;lang=p</vt:lpwstr>
      </vt:variant>
      <vt:variant>
        <vt:lpwstr/>
      </vt:variant>
      <vt:variant>
        <vt:i4>524376</vt:i4>
      </vt:variant>
      <vt:variant>
        <vt:i4>183</vt:i4>
      </vt:variant>
      <vt:variant>
        <vt:i4>0</vt:i4>
      </vt:variant>
      <vt:variant>
        <vt:i4>5</vt:i4>
      </vt:variant>
      <vt:variant>
        <vt:lpwstr>http://scm.oas.org/doc_public/spanish/HIST_23/CP47680s03.docx</vt:lpwstr>
      </vt:variant>
      <vt:variant>
        <vt:lpwstr/>
      </vt:variant>
      <vt:variant>
        <vt:i4>852063</vt:i4>
      </vt:variant>
      <vt:variant>
        <vt:i4>179</vt:i4>
      </vt:variant>
      <vt:variant>
        <vt:i4>0</vt:i4>
      </vt:variant>
      <vt:variant>
        <vt:i4>5</vt:i4>
      </vt:variant>
      <vt:variant>
        <vt:lpwstr>http://scm.oas.org/doc_public/spanish/HIST_23/CP48021s03.docx</vt:lpwstr>
      </vt:variant>
      <vt:variant>
        <vt:lpwstr/>
      </vt:variant>
      <vt:variant>
        <vt:i4>458842</vt:i4>
      </vt:variant>
      <vt:variant>
        <vt:i4>177</vt:i4>
      </vt:variant>
      <vt:variant>
        <vt:i4>0</vt:i4>
      </vt:variant>
      <vt:variant>
        <vt:i4>5</vt:i4>
      </vt:variant>
      <vt:variant>
        <vt:lpwstr>http://scm.oas.org/doc_public/spanish/HIST_22/CP46267s03.docx</vt:lpwstr>
      </vt:variant>
      <vt:variant>
        <vt:lpwstr/>
      </vt:variant>
      <vt:variant>
        <vt:i4>6881314</vt:i4>
      </vt:variant>
      <vt:variant>
        <vt:i4>174</vt:i4>
      </vt:variant>
      <vt:variant>
        <vt:i4>0</vt:i4>
      </vt:variant>
      <vt:variant>
        <vt:i4>5</vt:i4>
      </vt:variant>
      <vt:variant>
        <vt:lpwstr>http://scm.oas.org/IDMS/Redirectpage.aspx?class=CP/CSH&amp;classNum=2209&amp;lang=p</vt:lpwstr>
      </vt:variant>
      <vt:variant>
        <vt:lpwstr/>
      </vt:variant>
      <vt:variant>
        <vt:i4>6815778</vt:i4>
      </vt:variant>
      <vt:variant>
        <vt:i4>171</vt:i4>
      </vt:variant>
      <vt:variant>
        <vt:i4>0</vt:i4>
      </vt:variant>
      <vt:variant>
        <vt:i4>5</vt:i4>
      </vt:variant>
      <vt:variant>
        <vt:lpwstr>http://scm.oas.org/IDMS/Redirectpage.aspx?class=CP/CSH&amp;classNum=2208&amp;lang=p</vt:lpwstr>
      </vt:variant>
      <vt:variant>
        <vt:lpwstr/>
      </vt:variant>
      <vt:variant>
        <vt:i4>6291488</vt:i4>
      </vt:variant>
      <vt:variant>
        <vt:i4>168</vt:i4>
      </vt:variant>
      <vt:variant>
        <vt:i4>0</vt:i4>
      </vt:variant>
      <vt:variant>
        <vt:i4>5</vt:i4>
      </vt:variant>
      <vt:variant>
        <vt:lpwstr>http://scm.oas.org/IDMS/Redirectpage.aspx?class=CP/CSH&amp;classNum=2123&amp;lang=p</vt:lpwstr>
      </vt:variant>
      <vt:variant>
        <vt:lpwstr/>
      </vt:variant>
      <vt:variant>
        <vt:i4>6750242</vt:i4>
      </vt:variant>
      <vt:variant>
        <vt:i4>165</vt:i4>
      </vt:variant>
      <vt:variant>
        <vt:i4>0</vt:i4>
      </vt:variant>
      <vt:variant>
        <vt:i4>5</vt:i4>
      </vt:variant>
      <vt:variant>
        <vt:lpwstr>http://scm.oas.org/IDMS/Redirectpage.aspx?class=CP/CSH&amp;classNum=2207&amp;lang=p</vt:lpwstr>
      </vt:variant>
      <vt:variant>
        <vt:lpwstr/>
      </vt:variant>
      <vt:variant>
        <vt:i4>6291490</vt:i4>
      </vt:variant>
      <vt:variant>
        <vt:i4>162</vt:i4>
      </vt:variant>
      <vt:variant>
        <vt:i4>0</vt:i4>
      </vt:variant>
      <vt:variant>
        <vt:i4>5</vt:i4>
      </vt:variant>
      <vt:variant>
        <vt:lpwstr>http://scm.oas.org/IDMS/Redirectpage.aspx?class=CP/CSH&amp;classNum=2200&amp;lang=p</vt:lpwstr>
      </vt:variant>
      <vt:variant>
        <vt:lpwstr/>
      </vt:variant>
      <vt:variant>
        <vt:i4>3407997</vt:i4>
      </vt:variant>
      <vt:variant>
        <vt:i4>159</vt:i4>
      </vt:variant>
      <vt:variant>
        <vt:i4>0</vt:i4>
      </vt:variant>
      <vt:variant>
        <vt:i4>5</vt:i4>
      </vt:variant>
      <vt:variant>
        <vt:lpwstr>http://scm.oas.org/IDMS/Redirectpage.aspx?class=CP/CSH/INF&amp;classNum=566&amp;lang=p</vt:lpwstr>
      </vt:variant>
      <vt:variant>
        <vt:lpwstr/>
      </vt:variant>
      <vt:variant>
        <vt:i4>7209073</vt:i4>
      </vt:variant>
      <vt:variant>
        <vt:i4>156</vt:i4>
      </vt:variant>
      <vt:variant>
        <vt:i4>0</vt:i4>
      </vt:variant>
      <vt:variant>
        <vt:i4>5</vt:i4>
      </vt:variant>
      <vt:variant>
        <vt:lpwstr>http://scm.oas.org/IDMS/Redirectpage.aspx?class=CP/doc&amp;classNum=5xxx&amp;lang=p</vt:lpwstr>
      </vt:variant>
      <vt:variant>
        <vt:lpwstr/>
      </vt:variant>
      <vt:variant>
        <vt:i4>6619196</vt:i4>
      </vt:variant>
      <vt:variant>
        <vt:i4>153</vt:i4>
      </vt:variant>
      <vt:variant>
        <vt:i4>0</vt:i4>
      </vt:variant>
      <vt:variant>
        <vt:i4>5</vt:i4>
      </vt:variant>
      <vt:variant>
        <vt:lpwstr>http://scm.oas.org/IDMS/Redirectpage.aspx?class=CP/doc&amp;classNum=5853&amp;lang=p</vt:lpwstr>
      </vt:variant>
      <vt:variant>
        <vt:lpwstr/>
      </vt:variant>
      <vt:variant>
        <vt:i4>65622</vt:i4>
      </vt:variant>
      <vt:variant>
        <vt:i4>150</vt:i4>
      </vt:variant>
      <vt:variant>
        <vt:i4>0</vt:i4>
      </vt:variant>
      <vt:variant>
        <vt:i4>5</vt:i4>
      </vt:variant>
      <vt:variant>
        <vt:lpwstr>http://scm.oas.org/IDMS/Redirectpage.aspx?class=CP/doc&amp;classNum=5xxx8&amp;lang=p</vt:lpwstr>
      </vt:variant>
      <vt:variant>
        <vt:lpwstr/>
      </vt:variant>
      <vt:variant>
        <vt:i4>2621488</vt:i4>
      </vt:variant>
      <vt:variant>
        <vt:i4>147</vt:i4>
      </vt:variant>
      <vt:variant>
        <vt:i4>0</vt:i4>
      </vt:variant>
      <vt:variant>
        <vt:i4>5</vt:i4>
      </vt:variant>
      <vt:variant>
        <vt:lpwstr>http://scm.oas.org/IDMS/Redirectpage.aspx?class=AG/doc.&amp;classNum=5xxx&amp;addendum=1&amp;lang=p</vt:lpwstr>
      </vt:variant>
      <vt:variant>
        <vt:lpwstr/>
      </vt:variant>
      <vt:variant>
        <vt:i4>786522</vt:i4>
      </vt:variant>
      <vt:variant>
        <vt:i4>138</vt:i4>
      </vt:variant>
      <vt:variant>
        <vt:i4>0</vt:i4>
      </vt:variant>
      <vt:variant>
        <vt:i4>5</vt:i4>
      </vt:variant>
      <vt:variant>
        <vt:lpwstr>http://scm.oas.org/IDMS/Redirectpage.aspx?class=CP/CAJP&amp;classNum=3733&amp;lang=p</vt:lpwstr>
      </vt:variant>
      <vt:variant>
        <vt:lpwstr/>
      </vt:variant>
      <vt:variant>
        <vt:i4>2359409</vt:i4>
      </vt:variant>
      <vt:variant>
        <vt:i4>135</vt:i4>
      </vt:variant>
      <vt:variant>
        <vt:i4>0</vt:i4>
      </vt:variant>
      <vt:variant>
        <vt:i4>5</vt:i4>
      </vt:variant>
      <vt:variant>
        <vt:lpwstr>http://scm.oas.org/doc_public/PORTUGUESE/HIST_23/CP47744P07.docx</vt:lpwstr>
      </vt:variant>
      <vt:variant>
        <vt:lpwstr/>
      </vt:variant>
      <vt:variant>
        <vt:i4>3932270</vt:i4>
      </vt:variant>
      <vt:variant>
        <vt:i4>132</vt:i4>
      </vt:variant>
      <vt:variant>
        <vt:i4>0</vt:i4>
      </vt:variant>
      <vt:variant>
        <vt:i4>5</vt:i4>
      </vt:variant>
      <vt:variant>
        <vt:lpwstr>http://scm.oas.org/pdfs/2023/Resol2989P.pdf</vt:lpwstr>
      </vt:variant>
      <vt:variant>
        <vt:lpwstr/>
      </vt:variant>
      <vt:variant>
        <vt:i4>2228338</vt:i4>
      </vt:variant>
      <vt:variant>
        <vt:i4>129</vt:i4>
      </vt:variant>
      <vt:variant>
        <vt:i4>0</vt:i4>
      </vt:variant>
      <vt:variant>
        <vt:i4>5</vt:i4>
      </vt:variant>
      <vt:variant>
        <vt:lpwstr>http://scm.oas.org/doc_public/portuguese/HIST_23/CP47277p07.docx</vt:lpwstr>
      </vt:variant>
      <vt:variant>
        <vt:lpwstr/>
      </vt:variant>
      <vt:variant>
        <vt:i4>2424953</vt:i4>
      </vt:variant>
      <vt:variant>
        <vt:i4>126</vt:i4>
      </vt:variant>
      <vt:variant>
        <vt:i4>0</vt:i4>
      </vt:variant>
      <vt:variant>
        <vt:i4>5</vt:i4>
      </vt:variant>
      <vt:variant>
        <vt:lpwstr>http://scm.oas.org/doc_public/PORTUGUESE/HIST_23/CP48133P07.docx</vt:lpwstr>
      </vt:variant>
      <vt:variant>
        <vt:lpwstr/>
      </vt:variant>
      <vt:variant>
        <vt:i4>3407983</vt:i4>
      </vt:variant>
      <vt:variant>
        <vt:i4>123</vt:i4>
      </vt:variant>
      <vt:variant>
        <vt:i4>0</vt:i4>
      </vt:variant>
      <vt:variant>
        <vt:i4>5</vt:i4>
      </vt:variant>
      <vt:variant>
        <vt:lpwstr>http://scm.oas.org/pdfs/2023/Resol2991P.pdf</vt:lpwstr>
      </vt:variant>
      <vt:variant>
        <vt:lpwstr/>
      </vt:variant>
      <vt:variant>
        <vt:i4>1310772</vt:i4>
      </vt:variant>
      <vt:variant>
        <vt:i4>116</vt:i4>
      </vt:variant>
      <vt:variant>
        <vt:i4>0</vt:i4>
      </vt:variant>
      <vt:variant>
        <vt:i4>5</vt:i4>
      </vt:variant>
      <vt:variant>
        <vt:lpwstr/>
      </vt:variant>
      <vt:variant>
        <vt:lpwstr>_Toc138440940</vt:lpwstr>
      </vt:variant>
      <vt:variant>
        <vt:i4>1245236</vt:i4>
      </vt:variant>
      <vt:variant>
        <vt:i4>110</vt:i4>
      </vt:variant>
      <vt:variant>
        <vt:i4>0</vt:i4>
      </vt:variant>
      <vt:variant>
        <vt:i4>5</vt:i4>
      </vt:variant>
      <vt:variant>
        <vt:lpwstr/>
      </vt:variant>
      <vt:variant>
        <vt:lpwstr>_Toc138440939</vt:lpwstr>
      </vt:variant>
      <vt:variant>
        <vt:i4>1245236</vt:i4>
      </vt:variant>
      <vt:variant>
        <vt:i4>104</vt:i4>
      </vt:variant>
      <vt:variant>
        <vt:i4>0</vt:i4>
      </vt:variant>
      <vt:variant>
        <vt:i4>5</vt:i4>
      </vt:variant>
      <vt:variant>
        <vt:lpwstr/>
      </vt:variant>
      <vt:variant>
        <vt:lpwstr>_Toc138440938</vt:lpwstr>
      </vt:variant>
      <vt:variant>
        <vt:i4>1245236</vt:i4>
      </vt:variant>
      <vt:variant>
        <vt:i4>98</vt:i4>
      </vt:variant>
      <vt:variant>
        <vt:i4>0</vt:i4>
      </vt:variant>
      <vt:variant>
        <vt:i4>5</vt:i4>
      </vt:variant>
      <vt:variant>
        <vt:lpwstr/>
      </vt:variant>
      <vt:variant>
        <vt:lpwstr>_Toc138440937</vt:lpwstr>
      </vt:variant>
      <vt:variant>
        <vt:i4>1245236</vt:i4>
      </vt:variant>
      <vt:variant>
        <vt:i4>92</vt:i4>
      </vt:variant>
      <vt:variant>
        <vt:i4>0</vt:i4>
      </vt:variant>
      <vt:variant>
        <vt:i4>5</vt:i4>
      </vt:variant>
      <vt:variant>
        <vt:lpwstr/>
      </vt:variant>
      <vt:variant>
        <vt:lpwstr>_Toc138440936</vt:lpwstr>
      </vt:variant>
      <vt:variant>
        <vt:i4>1245236</vt:i4>
      </vt:variant>
      <vt:variant>
        <vt:i4>86</vt:i4>
      </vt:variant>
      <vt:variant>
        <vt:i4>0</vt:i4>
      </vt:variant>
      <vt:variant>
        <vt:i4>5</vt:i4>
      </vt:variant>
      <vt:variant>
        <vt:lpwstr/>
      </vt:variant>
      <vt:variant>
        <vt:lpwstr>_Toc138440935</vt:lpwstr>
      </vt:variant>
      <vt:variant>
        <vt:i4>1245236</vt:i4>
      </vt:variant>
      <vt:variant>
        <vt:i4>80</vt:i4>
      </vt:variant>
      <vt:variant>
        <vt:i4>0</vt:i4>
      </vt:variant>
      <vt:variant>
        <vt:i4>5</vt:i4>
      </vt:variant>
      <vt:variant>
        <vt:lpwstr/>
      </vt:variant>
      <vt:variant>
        <vt:lpwstr>_Toc138440934</vt:lpwstr>
      </vt:variant>
      <vt:variant>
        <vt:i4>1245236</vt:i4>
      </vt:variant>
      <vt:variant>
        <vt:i4>74</vt:i4>
      </vt:variant>
      <vt:variant>
        <vt:i4>0</vt:i4>
      </vt:variant>
      <vt:variant>
        <vt:i4>5</vt:i4>
      </vt:variant>
      <vt:variant>
        <vt:lpwstr/>
      </vt:variant>
      <vt:variant>
        <vt:lpwstr>_Toc138440933</vt:lpwstr>
      </vt:variant>
      <vt:variant>
        <vt:i4>1245236</vt:i4>
      </vt:variant>
      <vt:variant>
        <vt:i4>68</vt:i4>
      </vt:variant>
      <vt:variant>
        <vt:i4>0</vt:i4>
      </vt:variant>
      <vt:variant>
        <vt:i4>5</vt:i4>
      </vt:variant>
      <vt:variant>
        <vt:lpwstr/>
      </vt:variant>
      <vt:variant>
        <vt:lpwstr>_Toc138440932</vt:lpwstr>
      </vt:variant>
      <vt:variant>
        <vt:i4>1245236</vt:i4>
      </vt:variant>
      <vt:variant>
        <vt:i4>62</vt:i4>
      </vt:variant>
      <vt:variant>
        <vt:i4>0</vt:i4>
      </vt:variant>
      <vt:variant>
        <vt:i4>5</vt:i4>
      </vt:variant>
      <vt:variant>
        <vt:lpwstr/>
      </vt:variant>
      <vt:variant>
        <vt:lpwstr>_Toc138440931</vt:lpwstr>
      </vt:variant>
      <vt:variant>
        <vt:i4>1245236</vt:i4>
      </vt:variant>
      <vt:variant>
        <vt:i4>56</vt:i4>
      </vt:variant>
      <vt:variant>
        <vt:i4>0</vt:i4>
      </vt:variant>
      <vt:variant>
        <vt:i4>5</vt:i4>
      </vt:variant>
      <vt:variant>
        <vt:lpwstr/>
      </vt:variant>
      <vt:variant>
        <vt:lpwstr>_Toc138440930</vt:lpwstr>
      </vt:variant>
      <vt:variant>
        <vt:i4>1179700</vt:i4>
      </vt:variant>
      <vt:variant>
        <vt:i4>50</vt:i4>
      </vt:variant>
      <vt:variant>
        <vt:i4>0</vt:i4>
      </vt:variant>
      <vt:variant>
        <vt:i4>5</vt:i4>
      </vt:variant>
      <vt:variant>
        <vt:lpwstr/>
      </vt:variant>
      <vt:variant>
        <vt:lpwstr>_Toc138440929</vt:lpwstr>
      </vt:variant>
      <vt:variant>
        <vt:i4>1179700</vt:i4>
      </vt:variant>
      <vt:variant>
        <vt:i4>44</vt:i4>
      </vt:variant>
      <vt:variant>
        <vt:i4>0</vt:i4>
      </vt:variant>
      <vt:variant>
        <vt:i4>5</vt:i4>
      </vt:variant>
      <vt:variant>
        <vt:lpwstr/>
      </vt:variant>
      <vt:variant>
        <vt:lpwstr>_Toc138440928</vt:lpwstr>
      </vt:variant>
      <vt:variant>
        <vt:i4>1179700</vt:i4>
      </vt:variant>
      <vt:variant>
        <vt:i4>38</vt:i4>
      </vt:variant>
      <vt:variant>
        <vt:i4>0</vt:i4>
      </vt:variant>
      <vt:variant>
        <vt:i4>5</vt:i4>
      </vt:variant>
      <vt:variant>
        <vt:lpwstr/>
      </vt:variant>
      <vt:variant>
        <vt:lpwstr>_Toc138440927</vt:lpwstr>
      </vt:variant>
      <vt:variant>
        <vt:i4>1179700</vt:i4>
      </vt:variant>
      <vt:variant>
        <vt:i4>32</vt:i4>
      </vt:variant>
      <vt:variant>
        <vt:i4>0</vt:i4>
      </vt:variant>
      <vt:variant>
        <vt:i4>5</vt:i4>
      </vt:variant>
      <vt:variant>
        <vt:lpwstr/>
      </vt:variant>
      <vt:variant>
        <vt:lpwstr>_Toc138440926</vt:lpwstr>
      </vt:variant>
      <vt:variant>
        <vt:i4>1179700</vt:i4>
      </vt:variant>
      <vt:variant>
        <vt:i4>26</vt:i4>
      </vt:variant>
      <vt:variant>
        <vt:i4>0</vt:i4>
      </vt:variant>
      <vt:variant>
        <vt:i4>5</vt:i4>
      </vt:variant>
      <vt:variant>
        <vt:lpwstr/>
      </vt:variant>
      <vt:variant>
        <vt:lpwstr>_Toc138440925</vt:lpwstr>
      </vt:variant>
      <vt:variant>
        <vt:i4>1179700</vt:i4>
      </vt:variant>
      <vt:variant>
        <vt:i4>20</vt:i4>
      </vt:variant>
      <vt:variant>
        <vt:i4>0</vt:i4>
      </vt:variant>
      <vt:variant>
        <vt:i4>5</vt:i4>
      </vt:variant>
      <vt:variant>
        <vt:lpwstr/>
      </vt:variant>
      <vt:variant>
        <vt:lpwstr>_Toc138440924</vt:lpwstr>
      </vt:variant>
      <vt:variant>
        <vt:i4>1179700</vt:i4>
      </vt:variant>
      <vt:variant>
        <vt:i4>14</vt:i4>
      </vt:variant>
      <vt:variant>
        <vt:i4>0</vt:i4>
      </vt:variant>
      <vt:variant>
        <vt:i4>5</vt:i4>
      </vt:variant>
      <vt:variant>
        <vt:lpwstr/>
      </vt:variant>
      <vt:variant>
        <vt:lpwstr>_Toc138440923</vt:lpwstr>
      </vt:variant>
      <vt:variant>
        <vt:i4>1179700</vt:i4>
      </vt:variant>
      <vt:variant>
        <vt:i4>8</vt:i4>
      </vt:variant>
      <vt:variant>
        <vt:i4>0</vt:i4>
      </vt:variant>
      <vt:variant>
        <vt:i4>5</vt:i4>
      </vt:variant>
      <vt:variant>
        <vt:lpwstr/>
      </vt:variant>
      <vt:variant>
        <vt:lpwstr>_Toc138440922</vt:lpwstr>
      </vt:variant>
      <vt:variant>
        <vt:i4>1179700</vt:i4>
      </vt:variant>
      <vt:variant>
        <vt:i4>2</vt:i4>
      </vt:variant>
      <vt:variant>
        <vt:i4>0</vt:i4>
      </vt:variant>
      <vt:variant>
        <vt:i4>5</vt:i4>
      </vt:variant>
      <vt:variant>
        <vt:lpwstr/>
      </vt:variant>
      <vt:variant>
        <vt:lpwstr>_Toc138440921</vt:lpwstr>
      </vt:variant>
      <vt:variant>
        <vt:i4>2556008</vt:i4>
      </vt:variant>
      <vt:variant>
        <vt:i4>0</vt:i4>
      </vt:variant>
      <vt:variant>
        <vt:i4>0</vt:i4>
      </vt:variant>
      <vt:variant>
        <vt:i4>5</vt:i4>
      </vt:variant>
      <vt:variant>
        <vt:lpwstr>https://scm.oas.org/doc_public/ENGLISH/HIST_23/CP48069E03.docx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Lobaton, Ursula</dc:creator>
  <cp:keywords/>
  <dc:description/>
  <cp:lastModifiedBy>Santos, Ada</cp:lastModifiedBy>
  <cp:revision>9</cp:revision>
  <cp:lastPrinted>2023-11-03T18:45:00Z</cp:lastPrinted>
  <dcterms:created xsi:type="dcterms:W3CDTF">2024-03-20T16:32:00Z</dcterms:created>
  <dcterms:modified xsi:type="dcterms:W3CDTF">2024-03-20T18:56:00Z</dcterms:modified>
</cp:coreProperties>
</file>