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7AEA" w14:textId="77777777" w:rsidR="00CB4E15" w:rsidRDefault="00CB4E15" w:rsidP="00CB4E1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ind w:right="-1109"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caps/>
          <w:szCs w:val="22"/>
          <w:lang w:val="es-AR"/>
        </w:rPr>
        <w:t xml:space="preserve">Convención Interamericana contra </w:t>
      </w:r>
      <w:r>
        <w:rPr>
          <w:rFonts w:ascii="Times New Roman" w:hAnsi="Times New Roman"/>
          <w:szCs w:val="22"/>
          <w:lang w:val="es-AR"/>
        </w:rPr>
        <w:tab/>
        <w:t>OEA/Ser. L/XXII.2.21</w:t>
      </w:r>
    </w:p>
    <w:p w14:paraId="26313C40" w14:textId="77777777" w:rsidR="00CB4E15" w:rsidRDefault="00CB4E15" w:rsidP="00CB4E1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ind w:right="-389"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caps/>
          <w:szCs w:val="22"/>
          <w:lang w:val="es-AR"/>
        </w:rPr>
        <w:t xml:space="preserve">la Fabricación y el Tráfico Ilícitos </w:t>
      </w:r>
      <w:r>
        <w:rPr>
          <w:rFonts w:ascii="Times New Roman" w:hAnsi="Times New Roman"/>
          <w:caps/>
          <w:szCs w:val="22"/>
          <w:lang w:val="es-AR"/>
        </w:rPr>
        <w:tab/>
      </w:r>
      <w:r>
        <w:rPr>
          <w:rFonts w:ascii="Times New Roman" w:hAnsi="Times New Roman"/>
          <w:szCs w:val="22"/>
          <w:lang w:val="es-AR"/>
        </w:rPr>
        <w:t xml:space="preserve">CIFTA/CC-XXI/doc.4/21 rev.2 </w:t>
      </w:r>
    </w:p>
    <w:p w14:paraId="49E1238A" w14:textId="77777777" w:rsidR="00CB4E15" w:rsidRDefault="00CB4E15" w:rsidP="00CB4E1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ind w:right="-705"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caps/>
          <w:szCs w:val="22"/>
          <w:lang w:val="es-AR"/>
        </w:rPr>
        <w:t>de Armas de Fuego, MUNICIONES, EXPLOSIVOS</w:t>
      </w:r>
      <w:r>
        <w:rPr>
          <w:rFonts w:ascii="Times New Roman" w:hAnsi="Times New Roman"/>
          <w:szCs w:val="22"/>
          <w:lang w:val="es-AR"/>
        </w:rPr>
        <w:tab/>
        <w:t>30 de septiembre de 2021</w:t>
      </w:r>
    </w:p>
    <w:p w14:paraId="5D1D3920" w14:textId="77777777" w:rsidR="00CB4E15" w:rsidRDefault="00CB4E15" w:rsidP="00CB4E1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ind w:right="-389"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szCs w:val="22"/>
          <w:lang w:val="es-AR"/>
        </w:rPr>
        <w:t>Y OTROS MATERIALES RELACIONADOS (CIFTA)</w:t>
      </w:r>
      <w:r>
        <w:rPr>
          <w:rFonts w:ascii="Times New Roman" w:hAnsi="Times New Roman"/>
          <w:caps/>
          <w:szCs w:val="22"/>
          <w:lang w:val="es-AR"/>
        </w:rPr>
        <w:tab/>
      </w:r>
      <w:r>
        <w:rPr>
          <w:rFonts w:ascii="Times New Roman" w:hAnsi="Times New Roman"/>
          <w:szCs w:val="22"/>
          <w:lang w:val="es-AR"/>
        </w:rPr>
        <w:t>Original: español</w:t>
      </w:r>
    </w:p>
    <w:p w14:paraId="45257237" w14:textId="77777777" w:rsidR="00CB4E15" w:rsidRDefault="00CB4E15" w:rsidP="00CB4E15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jc w:val="left"/>
        <w:outlineLvl w:val="2"/>
        <w:rPr>
          <w:rFonts w:ascii="Times New Roman" w:hAnsi="Times New Roman"/>
          <w:bCs/>
          <w:szCs w:val="22"/>
          <w:u w:val="single"/>
          <w:lang w:val="es-AR"/>
        </w:rPr>
      </w:pPr>
      <w:r>
        <w:rPr>
          <w:rFonts w:ascii="Times New Roman" w:hAnsi="Times New Roman"/>
          <w:bCs/>
          <w:szCs w:val="22"/>
          <w:u w:val="single"/>
          <w:lang w:val="es-AR"/>
        </w:rPr>
        <w:t>Comité Consultivo</w:t>
      </w:r>
    </w:p>
    <w:p w14:paraId="489B8FE8" w14:textId="77777777" w:rsidR="00CB4E15" w:rsidRDefault="00CB4E15" w:rsidP="00CB4E1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szCs w:val="22"/>
          <w:u w:val="single"/>
          <w:lang w:val="es-AR"/>
        </w:rPr>
        <w:t>Vigesimoprimera Reunión Ordinaria</w:t>
      </w:r>
    </w:p>
    <w:p w14:paraId="12EC8EA7" w14:textId="77777777" w:rsidR="00CB4E15" w:rsidRDefault="00CB4E15" w:rsidP="00CB4E1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szCs w:val="22"/>
          <w:lang w:val="es-AR"/>
        </w:rPr>
        <w:t>4 de octubre de 2021</w:t>
      </w:r>
    </w:p>
    <w:p w14:paraId="18294834" w14:textId="77777777" w:rsidR="00CB4E15" w:rsidRDefault="00CB4E15" w:rsidP="00CB4E1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szCs w:val="22"/>
          <w:lang w:val="es-AR"/>
        </w:rPr>
        <w:t>Formato Virtual</w:t>
      </w:r>
    </w:p>
    <w:p w14:paraId="02C3BAD3" w14:textId="77777777" w:rsidR="00CB4E15" w:rsidRDefault="00CB4E15" w:rsidP="00CB4E15">
      <w:pPr>
        <w:widowControl/>
        <w:rPr>
          <w:rFonts w:ascii="Times New Roman" w:hAnsi="Times New Roman"/>
          <w:szCs w:val="22"/>
        </w:rPr>
      </w:pPr>
    </w:p>
    <w:p w14:paraId="29E2F284" w14:textId="77777777" w:rsidR="00CB4E15" w:rsidRDefault="00CB4E15" w:rsidP="00CB4E15">
      <w:pPr>
        <w:widowControl/>
        <w:rPr>
          <w:rFonts w:ascii="Times New Roman" w:hAnsi="Times New Roman"/>
          <w:szCs w:val="22"/>
        </w:rPr>
      </w:pPr>
    </w:p>
    <w:p w14:paraId="027E7ED6" w14:textId="77777777" w:rsidR="00CB4E15" w:rsidRDefault="00CB4E15" w:rsidP="00CB4E15">
      <w:pPr>
        <w:keepLines/>
        <w:widowControl/>
        <w:jc w:val="center"/>
        <w:rPr>
          <w:rFonts w:ascii="Times New Roman" w:hAnsi="Times New Roman"/>
          <w:color w:val="000000"/>
          <w:szCs w:val="22"/>
          <w:lang w:val="es-AR"/>
        </w:rPr>
      </w:pPr>
      <w:r>
        <w:rPr>
          <w:rFonts w:ascii="Times New Roman" w:hAnsi="Times New Roman"/>
          <w:color w:val="000000"/>
          <w:szCs w:val="22"/>
          <w:lang w:val="es-AR"/>
        </w:rPr>
        <w:t xml:space="preserve">PROYECTO DE LENGUAJE PARA LA SECCIÓN SOBRE CIFTA </w:t>
      </w:r>
    </w:p>
    <w:p w14:paraId="49D489CB" w14:textId="77777777" w:rsidR="00CB4E15" w:rsidRDefault="00CB4E15" w:rsidP="00CB4E15">
      <w:pPr>
        <w:keepLines/>
        <w:widowControl/>
        <w:jc w:val="center"/>
        <w:rPr>
          <w:rFonts w:ascii="Times New Roman" w:hAnsi="Times New Roman"/>
          <w:color w:val="000000"/>
          <w:szCs w:val="22"/>
          <w:lang w:val="es-AR"/>
        </w:rPr>
      </w:pPr>
      <w:r>
        <w:rPr>
          <w:rFonts w:ascii="Times New Roman" w:hAnsi="Times New Roman"/>
          <w:color w:val="000000"/>
          <w:szCs w:val="22"/>
          <w:lang w:val="es-AR"/>
        </w:rPr>
        <w:t>DE LA RESOLUCIÓN ÓMNIBUS</w:t>
      </w:r>
    </w:p>
    <w:p w14:paraId="79B71779" w14:textId="77777777" w:rsidR="00CB4E15" w:rsidRDefault="00CB4E15" w:rsidP="00CB4E15">
      <w:pPr>
        <w:keepLines/>
        <w:widowControl/>
        <w:jc w:val="center"/>
        <w:rPr>
          <w:rFonts w:ascii="Times New Roman" w:hAnsi="Times New Roman"/>
          <w:color w:val="000000"/>
          <w:szCs w:val="22"/>
          <w:lang w:val="es-AR"/>
        </w:rPr>
      </w:pPr>
    </w:p>
    <w:p w14:paraId="000C6EED" w14:textId="77777777" w:rsidR="00CB4E15" w:rsidRDefault="00CB4E15" w:rsidP="00CB4E15">
      <w:pPr>
        <w:jc w:val="center"/>
        <w:rPr>
          <w:rFonts w:ascii="Times New Roman" w:hAnsi="Times New Roman"/>
          <w:szCs w:val="22"/>
          <w:lang w:val="es-MX"/>
        </w:rPr>
      </w:pPr>
      <w:r>
        <w:rPr>
          <w:rFonts w:ascii="Times New Roman" w:hAnsi="Times New Roman"/>
          <w:szCs w:val="22"/>
          <w:lang w:val="es-MX"/>
        </w:rPr>
        <w:t xml:space="preserve">(Acordado en la Segunda Reunión Preparatoria celebrada el 30 de septiembre de 2021) </w:t>
      </w:r>
    </w:p>
    <w:p w14:paraId="78083836" w14:textId="77777777" w:rsidR="00CB4E15" w:rsidRDefault="00CB4E15" w:rsidP="00CB4E15">
      <w:pPr>
        <w:jc w:val="center"/>
        <w:rPr>
          <w:rFonts w:ascii="Times New Roman" w:hAnsi="Times New Roman"/>
          <w:szCs w:val="22"/>
          <w:lang w:val="es-MX"/>
        </w:rPr>
      </w:pPr>
    </w:p>
    <w:p w14:paraId="6E615FB5" w14:textId="77777777" w:rsidR="00CB4E15" w:rsidRDefault="00CB4E15" w:rsidP="00CB4E15">
      <w:pPr>
        <w:jc w:val="center"/>
        <w:rPr>
          <w:rFonts w:ascii="Times New Roman" w:hAnsi="Times New Roman"/>
          <w:szCs w:val="22"/>
          <w:lang w:val="es-MX"/>
        </w:rPr>
      </w:pPr>
    </w:p>
    <w:p w14:paraId="28A1A68E" w14:textId="77777777" w:rsidR="00CB4E15" w:rsidRDefault="00CB4E15" w:rsidP="00CB4E15">
      <w:pPr>
        <w:widowControl/>
        <w:suppressAutoHyphens/>
        <w:ind w:left="720" w:hanging="720"/>
        <w:rPr>
          <w:rFonts w:ascii="Times New Roman" w:hAnsi="Times New Roman"/>
          <w:color w:val="000000"/>
          <w:szCs w:val="22"/>
          <w:u w:val="single"/>
        </w:rPr>
      </w:pPr>
      <w:r>
        <w:rPr>
          <w:rFonts w:ascii="Times New Roman" w:hAnsi="Times New Roman"/>
          <w:color w:val="000000"/>
          <w:szCs w:val="22"/>
          <w:u w:val="single"/>
        </w:rPr>
        <w:t>Convención Interamericana contra la Fabricación y el Tráfico Ilícitos de Armas de Fuego, Municiones, Explosivos y Otros Materiales Relacionados (CIFTA)</w:t>
      </w:r>
    </w:p>
    <w:p w14:paraId="5C7F5C8B" w14:textId="77777777" w:rsidR="00CB4E15" w:rsidRDefault="00CB4E15" w:rsidP="00CB4E15">
      <w:pPr>
        <w:pStyle w:val="ListParagraph"/>
        <w:suppressAutoHyphens/>
        <w:ind w:left="0"/>
        <w:rPr>
          <w:color w:val="000000"/>
        </w:rPr>
      </w:pPr>
    </w:p>
    <w:p w14:paraId="1D0E1ADD" w14:textId="548FC712" w:rsidR="00CB4E15" w:rsidRDefault="00CB4E15" w:rsidP="00CB4E15">
      <w:pPr>
        <w:widowControl/>
        <w:numPr>
          <w:ilvl w:val="0"/>
          <w:numId w:val="3"/>
        </w:numPr>
        <w:suppressAutoHyphens/>
        <w:ind w:left="0"/>
        <w:rPr>
          <w:rFonts w:ascii="Times New Roman" w:hAnsi="Times New Roman"/>
          <w:color w:val="000000"/>
          <w:szCs w:val="22"/>
        </w:rPr>
      </w:pPr>
      <w:bookmarkStart w:id="0" w:name="_Hlk81839776"/>
      <w:r>
        <w:rPr>
          <w:rFonts w:ascii="Times New Roman" w:hAnsi="Times New Roman"/>
          <w:color w:val="000000"/>
          <w:szCs w:val="22"/>
        </w:rPr>
        <w:t xml:space="preserve">Reconocer que </w:t>
      </w:r>
      <w:r>
        <w:rPr>
          <w:rFonts w:ascii="Times New Roman" w:hAnsi="Times New Roman"/>
          <w:color w:val="000000"/>
          <w:szCs w:val="22"/>
          <w:lang w:val="es-MX"/>
        </w:rPr>
        <w:t>el tráfico ilícito de armas de fuego, municiones, explosivos y otros materiales relacionados constituye un grave reto que ha contribuido a la generación de violencia, al incremento del poder de las organizaciones criminales, a la pérdida de vidas, y que afecta la cohesión social y las oportunidades de desarrollo de las personas</w:t>
      </w:r>
      <w:r>
        <w:rPr>
          <w:rFonts w:ascii="Times New Roman" w:hAnsi="Times New Roman"/>
          <w:color w:val="000000"/>
          <w:szCs w:val="22"/>
        </w:rPr>
        <w:t>, por lo que es necesaria una acción coordinada urgente en el marco de la cooperación hemisférica, y bajo el principio de responsabilidad compartida</w:t>
      </w:r>
      <w:bookmarkEnd w:id="0"/>
      <w:r w:rsidR="00C45B20">
        <w:rPr>
          <w:rFonts w:ascii="Times New Roman" w:hAnsi="Times New Roman"/>
          <w:color w:val="000000"/>
          <w:szCs w:val="22"/>
        </w:rPr>
        <w:t>.</w:t>
      </w:r>
    </w:p>
    <w:p w14:paraId="41294602" w14:textId="77777777" w:rsidR="00CB4E15" w:rsidRDefault="00CB4E15" w:rsidP="00CB4E15">
      <w:pPr>
        <w:widowControl/>
        <w:suppressAutoHyphens/>
        <w:ind w:left="720"/>
        <w:rPr>
          <w:rFonts w:ascii="Times New Roman" w:hAnsi="Times New Roman"/>
          <w:color w:val="000000"/>
          <w:szCs w:val="22"/>
        </w:rPr>
      </w:pPr>
    </w:p>
    <w:p w14:paraId="676F9DA1" w14:textId="77777777" w:rsidR="00CB4E15" w:rsidRDefault="00CB4E15" w:rsidP="00CB4E15">
      <w:pPr>
        <w:widowControl/>
        <w:numPr>
          <w:ilvl w:val="0"/>
          <w:numId w:val="3"/>
        </w:numPr>
        <w:suppressAutoHyphens/>
        <w:ind w:left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Alentar a los Estados que aún no lo hayan hecho a que consideren ratificar a la Convención Interamericana contra el Tráfico Ilícito de Armas de Fuego, Municiones, Explosivos y Materiales Relacionados; así como a fortalecer los mecanismos de coordinación y cooperación, a efecto de consolidar la aplicación eficaz de la Convención.</w:t>
      </w:r>
    </w:p>
    <w:p w14:paraId="3FFF20B3" w14:textId="77777777" w:rsidR="00CB4E15" w:rsidRDefault="00CB4E15" w:rsidP="00CB4E15">
      <w:pPr>
        <w:widowControl/>
        <w:suppressAutoHyphens/>
        <w:rPr>
          <w:rFonts w:ascii="Times New Roman" w:hAnsi="Times New Roman"/>
          <w:color w:val="000000"/>
          <w:szCs w:val="22"/>
        </w:rPr>
      </w:pPr>
    </w:p>
    <w:p w14:paraId="39964C7E" w14:textId="77777777" w:rsidR="00CB4E15" w:rsidRDefault="00CB4E15" w:rsidP="00CB4E15">
      <w:pPr>
        <w:widowControl/>
        <w:numPr>
          <w:ilvl w:val="0"/>
          <w:numId w:val="3"/>
        </w:numPr>
        <w:suppressAutoHyphens/>
        <w:ind w:left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Reiterar el llamado a los Estados Parte a avanzar la implementación del “Curso de acción 2018-2022” para el funcionamiento y la aplicación de la CIFTA” y a que soliciten, de ser el caso, la asistencia técnica y cooperación de la Secretaría General de la OEA, a través del Departamento contra la Delincuencia Organizada Transnacional y el Departamento de Seguridad Pública. </w:t>
      </w:r>
    </w:p>
    <w:p w14:paraId="560152F7" w14:textId="77777777" w:rsidR="00CB4E15" w:rsidRDefault="00CB4E15" w:rsidP="00CB4E15">
      <w:pPr>
        <w:pStyle w:val="ListParagraph"/>
        <w:rPr>
          <w:color w:val="000000"/>
        </w:rPr>
      </w:pPr>
    </w:p>
    <w:p w14:paraId="0BD8BBBB" w14:textId="77777777" w:rsidR="00CB4E15" w:rsidRDefault="00CB4E15" w:rsidP="00CB4E15">
      <w:pPr>
        <w:widowControl/>
        <w:numPr>
          <w:ilvl w:val="0"/>
          <w:numId w:val="3"/>
        </w:numPr>
        <w:suppressAutoHyphens/>
        <w:ind w:left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Invitar a los Estados Miembros que aún no lo hayan hecho a que envíen a la Secretaría General de la OEA sus respuestas al Cuestionario sobre la Implementación y Efectividad de la CIFTA, y a que designen o actualicen el Punto Único de Contacto para Cooperación e Intercambio de Información, la Autoridad Central para fines de Asistencia Jurídica, y el Punto de Contacto Operativo para Rastreo. </w:t>
      </w:r>
    </w:p>
    <w:p w14:paraId="14A69AED" w14:textId="77777777" w:rsidR="00CB4E15" w:rsidRDefault="00CB4E15" w:rsidP="00CB4E15">
      <w:pPr>
        <w:widowControl/>
        <w:suppressAutoHyphens/>
        <w:ind w:left="720"/>
        <w:rPr>
          <w:color w:val="000000"/>
          <w:szCs w:val="22"/>
        </w:rPr>
      </w:pPr>
    </w:p>
    <w:p w14:paraId="56922D18" w14:textId="77777777" w:rsidR="00CB4E15" w:rsidRDefault="00CB4E15" w:rsidP="00CB4E15">
      <w:pPr>
        <w:widowControl/>
        <w:numPr>
          <w:ilvl w:val="0"/>
          <w:numId w:val="3"/>
        </w:numPr>
        <w:suppressAutoHyphens/>
        <w:ind w:left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Avanzar en la elaboración del estudio hemisférico sobre la temática</w:t>
      </w:r>
      <w:r>
        <w:rPr>
          <w:rFonts w:ascii="Times New Roman" w:hAnsi="Times New Roman"/>
          <w:color w:val="000000"/>
          <w:szCs w:val="22"/>
        </w:rPr>
        <w:br/>
        <w:t>del tráfico ilícito de armas de fuego pequeñas y ligeras y municiones en el continente, cuya metodología actualmente trabajan el Departamento contra la Delincuencia Organizada Transnacional y el Departamento de Seguridad Pública; e invitar a los Estados Miembros a que proporcionen información y aportes financieros que contribuyan a la elaboración de la Primera Edición de dicho estudio.</w:t>
      </w:r>
    </w:p>
    <w:p w14:paraId="40D8D7FF" w14:textId="77777777" w:rsidR="00CB4E15" w:rsidRDefault="00CB4E15" w:rsidP="00CB4E15">
      <w:pPr>
        <w:widowControl/>
        <w:suppressAutoHyphens/>
        <w:rPr>
          <w:rFonts w:ascii="Times New Roman" w:hAnsi="Times New Roman"/>
          <w:color w:val="000000"/>
          <w:szCs w:val="22"/>
        </w:rPr>
      </w:pPr>
    </w:p>
    <w:p w14:paraId="59E32927" w14:textId="77777777" w:rsidR="00CB4E15" w:rsidRDefault="00CB4E15" w:rsidP="00CB4E15">
      <w:pPr>
        <w:widowControl/>
        <w:numPr>
          <w:ilvl w:val="0"/>
          <w:numId w:val="3"/>
        </w:numPr>
        <w:suppressAutoHyphens/>
        <w:ind w:left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Alentar a los Estados Miembros, observadores permanentes, organizaciones internacionales, regionales y subregionales, a la comunidad internacional y al sector privado a </w:t>
      </w:r>
      <w:r>
        <w:rPr>
          <w:rFonts w:ascii="Times New Roman" w:hAnsi="Times New Roman"/>
          <w:color w:val="000000"/>
          <w:szCs w:val="22"/>
        </w:rPr>
        <w:lastRenderedPageBreak/>
        <w:t xml:space="preserve">considerar realizar contribuciones voluntarias al fondo fiduciario voluntario dedicado a mejorar las operaciones y funcionamiento de los mecanismos establecidos en la CIFTA. </w:t>
      </w:r>
    </w:p>
    <w:p w14:paraId="7AAE9CFF" w14:textId="77777777" w:rsidR="00CB4E15" w:rsidRDefault="00CB4E15" w:rsidP="00CB4E15">
      <w:pPr>
        <w:pStyle w:val="ListParagraph"/>
        <w:rPr>
          <w:color w:val="000000"/>
        </w:rPr>
      </w:pPr>
    </w:p>
    <w:p w14:paraId="17C9EF0E" w14:textId="77777777" w:rsidR="00CB4E15" w:rsidRDefault="00CB4E15" w:rsidP="00CB4E15">
      <w:pPr>
        <w:widowControl/>
        <w:numPr>
          <w:ilvl w:val="0"/>
          <w:numId w:val="3"/>
        </w:numPr>
        <w:suppressAutoHyphens/>
        <w:ind w:left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Acoger y respaldar las recomendaciones de la Quinta Conferencia de los Estados Parte de la CIFTA, realizada el día 5 de octubre de 2021. </w:t>
      </w:r>
    </w:p>
    <w:p w14:paraId="38E4AED9" w14:textId="77777777" w:rsidR="00CB4E15" w:rsidRDefault="00CB4E15" w:rsidP="00CB4E15">
      <w:pPr>
        <w:widowControl/>
        <w:suppressAutoHyphens/>
        <w:rPr>
          <w:rFonts w:ascii="Times New Roman" w:hAnsi="Times New Roman"/>
          <w:color w:val="000000"/>
          <w:szCs w:val="22"/>
        </w:rPr>
      </w:pPr>
    </w:p>
    <w:p w14:paraId="38148E9A" w14:textId="77777777" w:rsidR="00CB4E15" w:rsidRDefault="00CB4E15" w:rsidP="00CB4E15">
      <w:pPr>
        <w:widowControl/>
        <w:numPr>
          <w:ilvl w:val="0"/>
          <w:numId w:val="3"/>
        </w:numPr>
        <w:suppressAutoHyphens/>
        <w:ind w:left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Convocar la vigésimo segunda reunión ordinaria del Comité Consultivo de la CIFTA, de conformidad con el artículo XXI de la Convención en 2022, y solicitar a la Secretaría Técnica de la CIFTA que apoye la preparación y seguimiento de la misma. </w:t>
      </w:r>
    </w:p>
    <w:p w14:paraId="07AF86A3" w14:textId="77777777" w:rsidR="00CB4E15" w:rsidRDefault="00CB4E15" w:rsidP="00CB4E15">
      <w:pPr>
        <w:rPr>
          <w:szCs w:val="22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CCC2C6" wp14:editId="1159228A">
                <wp:simplePos x="0" y="0"/>
                <wp:positionH relativeFrom="margin">
                  <wp:align>left</wp:align>
                </wp:positionH>
                <wp:positionV relativeFrom="page">
                  <wp:posOffset>7752715</wp:posOffset>
                </wp:positionV>
                <wp:extent cx="3383280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9C78" w14:textId="6AE1147F" w:rsidR="00CB4E15" w:rsidRDefault="00CB4E15" w:rsidP="00CB4E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CIFTA00918S01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CC2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10.45pt;width:266.4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" filled="f" stroked="f">
                <v:textbox>
                  <w:txbxContent>
                    <w:p w14:paraId="24E69C78" w14:textId="6AE1147F" w:rsidR="00CB4E15" w:rsidRDefault="00CB4E15" w:rsidP="00CB4E1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CIFTA00918S01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469D85C" w14:textId="3287F59F" w:rsidR="007B0994" w:rsidRPr="00CB4E15" w:rsidRDefault="007B0994" w:rsidP="00CB4E15">
      <w:pPr>
        <w:rPr>
          <w:lang w:val="es-MX"/>
        </w:rPr>
      </w:pPr>
    </w:p>
    <w:sectPr w:rsidR="007B0994" w:rsidRPr="00CB4E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B32A" w14:textId="77777777" w:rsidR="00632E83" w:rsidRDefault="00632E83" w:rsidP="007B0994">
      <w:r>
        <w:separator/>
      </w:r>
    </w:p>
  </w:endnote>
  <w:endnote w:type="continuationSeparator" w:id="0">
    <w:p w14:paraId="7F04135D" w14:textId="77777777" w:rsidR="00632E83" w:rsidRDefault="00632E83" w:rsidP="007B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0B09" w14:textId="77777777" w:rsidR="00632E83" w:rsidRDefault="00632E83" w:rsidP="007B0994">
      <w:r>
        <w:separator/>
      </w:r>
    </w:p>
  </w:footnote>
  <w:footnote w:type="continuationSeparator" w:id="0">
    <w:p w14:paraId="22604164" w14:textId="77777777" w:rsidR="00632E83" w:rsidRDefault="00632E83" w:rsidP="007B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9BC"/>
    <w:multiLevelType w:val="hybridMultilevel"/>
    <w:tmpl w:val="951E4DA8"/>
    <w:lvl w:ilvl="0" w:tplc="0580565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B54EA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6A6C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1AC8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C427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BED2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0048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B2B3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A5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C436BC"/>
    <w:multiLevelType w:val="hybridMultilevel"/>
    <w:tmpl w:val="07BCF38E"/>
    <w:lvl w:ilvl="0" w:tplc="66B0F16A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F2D804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E42D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6887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A64F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5017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3A36E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826F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9E38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MzcztTQ0tzQAAiUdpeDU4uLM/DyQAsNaAJFUXR4sAAAA"/>
  </w:docVars>
  <w:rsids>
    <w:rsidRoot w:val="007B0994"/>
    <w:rsid w:val="00001077"/>
    <w:rsid w:val="0006226F"/>
    <w:rsid w:val="000771FA"/>
    <w:rsid w:val="000C79B3"/>
    <w:rsid w:val="00245B39"/>
    <w:rsid w:val="00305720"/>
    <w:rsid w:val="00333492"/>
    <w:rsid w:val="0048265C"/>
    <w:rsid w:val="004B36BF"/>
    <w:rsid w:val="004E1F8F"/>
    <w:rsid w:val="005168EF"/>
    <w:rsid w:val="00565957"/>
    <w:rsid w:val="00632E83"/>
    <w:rsid w:val="006463B5"/>
    <w:rsid w:val="006A6C59"/>
    <w:rsid w:val="0070101F"/>
    <w:rsid w:val="00795775"/>
    <w:rsid w:val="007B0994"/>
    <w:rsid w:val="008C0691"/>
    <w:rsid w:val="008C498C"/>
    <w:rsid w:val="0090135F"/>
    <w:rsid w:val="00907649"/>
    <w:rsid w:val="00934015"/>
    <w:rsid w:val="00967CE0"/>
    <w:rsid w:val="009A1092"/>
    <w:rsid w:val="00A210CA"/>
    <w:rsid w:val="00A51580"/>
    <w:rsid w:val="00A54573"/>
    <w:rsid w:val="00C45B20"/>
    <w:rsid w:val="00C76734"/>
    <w:rsid w:val="00C82F9F"/>
    <w:rsid w:val="00CB4E15"/>
    <w:rsid w:val="00DD756C"/>
    <w:rsid w:val="00E673C9"/>
    <w:rsid w:val="00E73C12"/>
    <w:rsid w:val="00F17CD6"/>
    <w:rsid w:val="00F5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0DA6"/>
  <w15:docId w15:val="{9B5B911D-BACE-42AB-9068-85161944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9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Times New Roman"/>
      <w:szCs w:val="20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uiPriority w:val="99"/>
    <w:qFormat/>
    <w:rsid w:val="007B099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utlineLvl w:val="0"/>
    </w:pPr>
    <w:rPr>
      <w:rFonts w:ascii="Times New Roman" w:hAnsi="Times New Roman"/>
      <w:b/>
      <w:bCs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uiPriority w:val="99"/>
    <w:rsid w:val="007B0994"/>
    <w:rPr>
      <w:rFonts w:ascii="Times New Roman" w:eastAsia="Times New Roman" w:hAnsi="Times New Roman" w:cs="Times New Roman"/>
      <w:b/>
      <w:bCs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"/>
    <w:uiPriority w:val="99"/>
    <w:rsid w:val="007B0994"/>
    <w:rPr>
      <w:rFonts w:cs="Times New Roman"/>
      <w:color w:val="auto"/>
      <w:vertAlign w:val="baseline"/>
    </w:rPr>
  </w:style>
  <w:style w:type="paragraph" w:styleId="ListParagraph">
    <w:name w:val="List Paragraph"/>
    <w:basedOn w:val="Normal"/>
    <w:uiPriority w:val="99"/>
    <w:qFormat/>
    <w:rsid w:val="007B099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3B68-6169-4419-B5D2-E38FBC04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</dc:creator>
  <cp:lastModifiedBy>Bejos, Michael</cp:lastModifiedBy>
  <cp:revision>6</cp:revision>
  <dcterms:created xsi:type="dcterms:W3CDTF">2021-09-10T19:32:00Z</dcterms:created>
  <dcterms:modified xsi:type="dcterms:W3CDTF">2021-09-30T23:04:00Z</dcterms:modified>
</cp:coreProperties>
</file>