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DD0D" w14:textId="77777777" w:rsidR="00C44138" w:rsidRPr="00346EB5" w:rsidRDefault="00C44138" w:rsidP="00346EB5">
      <w:pPr>
        <w:pStyle w:val="Header"/>
        <w:widowControl/>
        <w:tabs>
          <w:tab w:val="clear" w:pos="4320"/>
          <w:tab w:val="clear" w:pos="8640"/>
          <w:tab w:val="center" w:pos="2880"/>
          <w:tab w:val="left" w:pos="7200"/>
        </w:tabs>
        <w:rPr>
          <w:rFonts w:ascii="Times New Roman" w:hAnsi="Times New Roman"/>
          <w:noProof/>
        </w:rPr>
      </w:pPr>
      <w:r w:rsidRPr="00346EB5">
        <w:rPr>
          <w:rFonts w:ascii="Times New Roman" w:hAnsi="Times New Roman"/>
        </w:rPr>
        <w:tab/>
        <w:t>CONSEJO PERMANENTE DE LA</w:t>
      </w:r>
      <w:r w:rsidRPr="00346EB5">
        <w:rPr>
          <w:rFonts w:ascii="Times New Roman" w:hAnsi="Times New Roman"/>
        </w:rPr>
        <w:tab/>
        <w:t>OEA/Ser.G</w:t>
      </w:r>
    </w:p>
    <w:p w14:paraId="7E551AA7" w14:textId="77777777" w:rsidR="00C44138" w:rsidRPr="00346EB5" w:rsidRDefault="00C44138" w:rsidP="00346EB5">
      <w:pPr>
        <w:pStyle w:val="Header"/>
        <w:widowControl/>
        <w:tabs>
          <w:tab w:val="clear" w:pos="4320"/>
          <w:tab w:val="clear" w:pos="8640"/>
          <w:tab w:val="center" w:pos="2880"/>
          <w:tab w:val="left" w:pos="7200"/>
        </w:tabs>
        <w:ind w:right="-1379"/>
        <w:rPr>
          <w:rFonts w:ascii="Times New Roman" w:hAnsi="Times New Roman"/>
          <w:noProof/>
        </w:rPr>
      </w:pPr>
      <w:r w:rsidRPr="00346EB5">
        <w:rPr>
          <w:rFonts w:ascii="Times New Roman" w:hAnsi="Times New Roman"/>
        </w:rPr>
        <w:tab/>
        <w:t xml:space="preserve">ORGANIZACIÓN DE LOS ESTADOS </w:t>
      </w:r>
      <w:r w:rsidR="00CA0224">
        <w:rPr>
          <w:rFonts w:ascii="Times New Roman" w:hAnsi="Times New Roman"/>
        </w:rPr>
        <w:t>AMERICANOS</w:t>
      </w:r>
      <w:r w:rsidR="00CA0224">
        <w:rPr>
          <w:rFonts w:ascii="Times New Roman" w:hAnsi="Times New Roman"/>
        </w:rPr>
        <w:tab/>
        <w:t>CP/CSH-2078/21 rev. 2</w:t>
      </w:r>
    </w:p>
    <w:p w14:paraId="21EC7E31" w14:textId="77777777" w:rsidR="00C44138" w:rsidRPr="00346EB5" w:rsidRDefault="00CA0224" w:rsidP="00346EB5">
      <w:pPr>
        <w:widowControl/>
        <w:tabs>
          <w:tab w:val="clear" w:pos="720"/>
          <w:tab w:val="clear" w:pos="1440"/>
          <w:tab w:val="clear" w:pos="2160"/>
          <w:tab w:val="clear" w:pos="3600"/>
          <w:tab w:val="clear" w:pos="4320"/>
          <w:tab w:val="clear" w:pos="5760"/>
          <w:tab w:val="clear" w:pos="6480"/>
          <w:tab w:val="center" w:pos="2880"/>
        </w:tabs>
        <w:rPr>
          <w:rFonts w:ascii="Times New Roman" w:hAnsi="Times New Roman"/>
          <w:noProof/>
        </w:rPr>
      </w:pPr>
      <w:r>
        <w:rPr>
          <w:rFonts w:ascii="Times New Roman" w:hAnsi="Times New Roman"/>
        </w:rPr>
        <w:tab/>
      </w:r>
      <w:r>
        <w:rPr>
          <w:rFonts w:ascii="Times New Roman" w:hAnsi="Times New Roman"/>
        </w:rPr>
        <w:tab/>
        <w:t>14</w:t>
      </w:r>
      <w:r w:rsidR="00C44138" w:rsidRPr="00346EB5">
        <w:rPr>
          <w:rFonts w:ascii="Times New Roman" w:hAnsi="Times New Roman"/>
        </w:rPr>
        <w:t xml:space="preserve"> julio 2021</w:t>
      </w:r>
    </w:p>
    <w:p w14:paraId="08B1EBA8" w14:textId="77777777" w:rsidR="00C44138" w:rsidRPr="00346EB5" w:rsidRDefault="00C44138" w:rsidP="00346EB5">
      <w:pPr>
        <w:widowControl/>
        <w:tabs>
          <w:tab w:val="clear" w:pos="720"/>
          <w:tab w:val="clear" w:pos="1440"/>
          <w:tab w:val="clear" w:pos="2160"/>
          <w:tab w:val="clear" w:pos="3600"/>
          <w:tab w:val="clear" w:pos="4320"/>
          <w:tab w:val="clear" w:pos="5760"/>
          <w:tab w:val="clear" w:pos="6480"/>
          <w:tab w:val="center" w:pos="2880"/>
        </w:tabs>
        <w:ind w:right="-540"/>
        <w:rPr>
          <w:rFonts w:ascii="Times New Roman" w:hAnsi="Times New Roman"/>
          <w:noProof/>
        </w:rPr>
      </w:pPr>
      <w:r w:rsidRPr="00346EB5">
        <w:rPr>
          <w:rFonts w:ascii="Times New Roman" w:hAnsi="Times New Roman"/>
        </w:rPr>
        <w:tab/>
        <w:t>COMISIÓN DE SEGURIDAD HEMISFÉRICA</w:t>
      </w:r>
      <w:r w:rsidRPr="00346EB5">
        <w:rPr>
          <w:rFonts w:ascii="Times New Roman" w:hAnsi="Times New Roman"/>
        </w:rPr>
        <w:tab/>
        <w:t xml:space="preserve">Original: </w:t>
      </w:r>
      <w:r w:rsidR="00277874">
        <w:rPr>
          <w:rFonts w:ascii="Times New Roman" w:hAnsi="Times New Roman"/>
        </w:rPr>
        <w:t>español</w:t>
      </w:r>
    </w:p>
    <w:p w14:paraId="2CAA34F2" w14:textId="77777777" w:rsidR="00C44138" w:rsidRDefault="00C44138"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napToGrid w:val="0"/>
          <w:szCs w:val="22"/>
        </w:rPr>
      </w:pPr>
    </w:p>
    <w:p w14:paraId="18BDE223" w14:textId="77777777" w:rsidR="00346EB5" w:rsidRDefault="00346EB5"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napToGrid w:val="0"/>
          <w:szCs w:val="22"/>
        </w:rPr>
      </w:pPr>
    </w:p>
    <w:p w14:paraId="4799115C" w14:textId="77777777" w:rsidR="00346EB5" w:rsidRDefault="00346EB5"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napToGrid w:val="0"/>
          <w:szCs w:val="22"/>
        </w:rPr>
      </w:pPr>
    </w:p>
    <w:p w14:paraId="563BDC8C" w14:textId="77777777" w:rsidR="00346EB5" w:rsidRPr="00346EB5" w:rsidRDefault="00346EB5"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napToGrid w:val="0"/>
          <w:szCs w:val="22"/>
        </w:rPr>
      </w:pPr>
    </w:p>
    <w:p w14:paraId="5188D6CD" w14:textId="77777777" w:rsidR="00C44138" w:rsidRPr="00346EB5" w:rsidRDefault="00C44138"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rPr>
      </w:pPr>
      <w:r w:rsidRPr="00346EB5">
        <w:rPr>
          <w:rFonts w:ascii="Times New Roman" w:hAnsi="Times New Roman"/>
        </w:rPr>
        <w:t>PROYECTO DE ORDEN DEL DÍA</w:t>
      </w:r>
      <w:r w:rsidRPr="00346EB5">
        <w:rPr>
          <w:rFonts w:ascii="Times New Roman" w:hAnsi="Times New Roman"/>
          <w:noProof/>
          <w:szCs w:val="22"/>
          <w:u w:val="single"/>
          <w:vertAlign w:val="superscript"/>
          <w:lang w:val="en-US"/>
        </w:rPr>
        <w:footnoteReference w:id="1"/>
      </w:r>
      <w:r w:rsidRPr="00346EB5">
        <w:rPr>
          <w:rFonts w:ascii="Times New Roman" w:hAnsi="Times New Roman"/>
          <w:vertAlign w:val="superscript"/>
        </w:rPr>
        <w:t>/</w:t>
      </w:r>
      <w:r w:rsidRPr="00346EB5">
        <w:rPr>
          <w:rFonts w:ascii="Times New Roman" w:hAnsi="Times New Roman"/>
          <w:noProof/>
          <w:szCs w:val="22"/>
          <w:u w:val="single"/>
          <w:vertAlign w:val="superscript"/>
          <w:lang w:val="en-US"/>
        </w:rPr>
        <w:footnoteReference w:id="2"/>
      </w:r>
      <w:r w:rsidRPr="00346EB5">
        <w:rPr>
          <w:rFonts w:ascii="Times New Roman" w:hAnsi="Times New Roman"/>
          <w:vertAlign w:val="superscript"/>
        </w:rPr>
        <w:t>/</w:t>
      </w:r>
    </w:p>
    <w:p w14:paraId="09A55E8D" w14:textId="77777777" w:rsidR="00C44138" w:rsidRPr="00346EB5" w:rsidRDefault="00C44138" w:rsidP="00346EB5">
      <w:pPr>
        <w:widowControl/>
        <w:rPr>
          <w:rFonts w:ascii="Times New Roman" w:hAnsi="Times New Roman"/>
          <w:noProof/>
          <w:szCs w:val="22"/>
          <w:shd w:val="clear" w:color="auto" w:fill="FFFFFF"/>
        </w:rPr>
      </w:pPr>
    </w:p>
    <w:p w14:paraId="2829062A" w14:textId="77777777" w:rsidR="00C44138" w:rsidRPr="00346EB5" w:rsidRDefault="00C44138"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outlineLvl w:val="0"/>
        <w:rPr>
          <w:rFonts w:ascii="Times New Roman" w:hAnsi="Times New Roman"/>
          <w:noProof/>
        </w:rPr>
      </w:pPr>
      <w:r w:rsidRPr="00346EB5">
        <w:rPr>
          <w:rFonts w:ascii="Times New Roman" w:hAnsi="Times New Roman"/>
          <w:u w:val="single"/>
        </w:rPr>
        <w:t>Fecha</w:t>
      </w:r>
      <w:r w:rsidRPr="00346EB5">
        <w:rPr>
          <w:rFonts w:ascii="Times New Roman" w:hAnsi="Times New Roman"/>
        </w:rPr>
        <w:t>:</w:t>
      </w:r>
      <w:r w:rsidRPr="00346EB5">
        <w:rPr>
          <w:rFonts w:ascii="Times New Roman" w:hAnsi="Times New Roman"/>
        </w:rPr>
        <w:tab/>
        <w:t>Jueves, 15 de julio de 2021</w:t>
      </w:r>
    </w:p>
    <w:p w14:paraId="48DE42EA" w14:textId="77777777" w:rsidR="00C44138" w:rsidRPr="00346EB5" w:rsidRDefault="00C44138"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ight="-720"/>
        <w:outlineLvl w:val="0"/>
        <w:rPr>
          <w:rFonts w:ascii="Times New Roman" w:hAnsi="Times New Roman"/>
          <w:noProof/>
        </w:rPr>
      </w:pPr>
      <w:r w:rsidRPr="00346EB5">
        <w:rPr>
          <w:rFonts w:ascii="Times New Roman" w:hAnsi="Times New Roman"/>
        </w:rPr>
        <w:t>Hora:</w:t>
      </w:r>
      <w:r w:rsidRPr="00346EB5">
        <w:rPr>
          <w:rFonts w:ascii="Times New Roman" w:hAnsi="Times New Roman"/>
        </w:rPr>
        <w:tab/>
        <w:t>10:00 a. m.</w:t>
      </w:r>
    </w:p>
    <w:p w14:paraId="11B9D3B1" w14:textId="77777777" w:rsidR="00C44138" w:rsidRPr="00346EB5" w:rsidRDefault="00C44138"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outlineLvl w:val="0"/>
        <w:rPr>
          <w:rFonts w:ascii="Times New Roman" w:hAnsi="Times New Roman"/>
          <w:noProof/>
        </w:rPr>
      </w:pPr>
      <w:r w:rsidRPr="00346EB5">
        <w:rPr>
          <w:rFonts w:ascii="Times New Roman" w:hAnsi="Times New Roman"/>
          <w:u w:val="single"/>
        </w:rPr>
        <w:t>Lugar</w:t>
      </w:r>
      <w:r w:rsidRPr="00346EB5">
        <w:rPr>
          <w:rFonts w:ascii="Times New Roman" w:hAnsi="Times New Roman"/>
        </w:rPr>
        <w:t>:</w:t>
      </w:r>
      <w:r w:rsidRPr="00346EB5">
        <w:rPr>
          <w:rFonts w:ascii="Times New Roman" w:hAnsi="Times New Roman"/>
        </w:rPr>
        <w:tab/>
        <w:t>Virtual</w:t>
      </w:r>
    </w:p>
    <w:p w14:paraId="20FAE81F" w14:textId="77777777" w:rsidR="00C44138" w:rsidRPr="00346EB5" w:rsidRDefault="00C44138"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n-US"/>
        </w:rPr>
      </w:pPr>
    </w:p>
    <w:p w14:paraId="54A7B74A" w14:textId="77777777" w:rsidR="00C44138" w:rsidRPr="00346EB5" w:rsidRDefault="00C44138" w:rsidP="00346EB5">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709" w:hanging="709"/>
        <w:rPr>
          <w:rFonts w:ascii="Times New Roman" w:hAnsi="Times New Roman"/>
          <w:noProof/>
        </w:rPr>
      </w:pPr>
      <w:r w:rsidRPr="00346EB5">
        <w:rPr>
          <w:rFonts w:ascii="Times New Roman" w:hAnsi="Times New Roman"/>
        </w:rPr>
        <w:t>Aprobación del orden del día</w:t>
      </w:r>
    </w:p>
    <w:p w14:paraId="412F7D68" w14:textId="77777777" w:rsidR="00C44138" w:rsidRPr="00346EB5" w:rsidRDefault="00C44138"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n-US"/>
        </w:rPr>
      </w:pPr>
    </w:p>
    <w:p w14:paraId="55EACB5B" w14:textId="77777777" w:rsidR="00C44138" w:rsidRPr="00346EB5" w:rsidRDefault="00C44138" w:rsidP="00346EB5">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709" w:hanging="709"/>
        <w:rPr>
          <w:rFonts w:ascii="Times New Roman" w:hAnsi="Times New Roman"/>
          <w:noProof/>
        </w:rPr>
      </w:pPr>
      <w:r w:rsidRPr="00346EB5">
        <w:rPr>
          <w:rFonts w:ascii="Times New Roman" w:hAnsi="Times New Roman"/>
        </w:rPr>
        <w:t>Seguridad pública, justicia y prevención de la violencia y el delito</w:t>
      </w:r>
    </w:p>
    <w:p w14:paraId="2B885453" w14:textId="77777777" w:rsidR="00C44138" w:rsidRPr="00346EB5" w:rsidRDefault="00C44138" w:rsidP="00346EB5">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noProof/>
        </w:rPr>
      </w:pPr>
    </w:p>
    <w:p w14:paraId="2817CE11" w14:textId="77777777" w:rsidR="00C44138" w:rsidRPr="00346EB5" w:rsidRDefault="00C44138" w:rsidP="00346EB5">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rPr>
          <w:rFonts w:ascii="Times New Roman" w:eastAsia="SimSun" w:hAnsi="Times New Roman"/>
          <w:noProof/>
        </w:rPr>
      </w:pPr>
      <w:r w:rsidRPr="00346EB5">
        <w:rPr>
          <w:rFonts w:ascii="Times New Roman" w:hAnsi="Times New Roman"/>
        </w:rPr>
        <w:t>Mejorar la coordinación para el fortalecimiento de la seguridad pública en las Américas</w:t>
      </w:r>
    </w:p>
    <w:p w14:paraId="34493AD1" w14:textId="77777777" w:rsidR="00C44138" w:rsidRPr="00346EB5" w:rsidRDefault="00C44138" w:rsidP="00346EB5">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800"/>
        <w:rPr>
          <w:rFonts w:ascii="Times New Roman" w:hAnsi="Times New Roman"/>
          <w:noProof/>
          <w:u w:val="single"/>
        </w:rPr>
      </w:pPr>
      <w:r w:rsidRPr="00346EB5">
        <w:rPr>
          <w:rFonts w:ascii="Times New Roman" w:hAnsi="Times New Roman"/>
        </w:rPr>
        <w:t>Presentación a cargo de la SSM y de la Secretaría de Asuntos Jurídicos (SAJ) sobre la coordinación y colaboración para implementar las recomendaciones aprobadas en los procesos MISPA y REMJA (</w:t>
      </w:r>
      <w:r w:rsidRPr="00346EB5">
        <w:rPr>
          <w:rFonts w:ascii="Times New Roman" w:hAnsi="Times New Roman"/>
          <w:u w:val="single"/>
        </w:rPr>
        <w:t>párrafo 56</w:t>
      </w:r>
      <w:r w:rsidRPr="00346EB5">
        <w:rPr>
          <w:rFonts w:ascii="Times New Roman" w:hAnsi="Times New Roman"/>
        </w:rPr>
        <w:t>)</w:t>
      </w:r>
    </w:p>
    <w:p w14:paraId="78623931" w14:textId="77777777" w:rsidR="00C44138" w:rsidRPr="00346EB5" w:rsidRDefault="00C44138" w:rsidP="00346EB5">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noProof/>
        </w:rPr>
      </w:pPr>
    </w:p>
    <w:p w14:paraId="6B3901C3" w14:textId="77777777" w:rsidR="00C44138" w:rsidRPr="00346EB5" w:rsidRDefault="00C44138" w:rsidP="00346EB5">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09" w:hanging="709"/>
        <w:rPr>
          <w:rFonts w:ascii="Times New Roman" w:hAnsi="Times New Roman"/>
          <w:noProof/>
        </w:rPr>
      </w:pPr>
      <w:r w:rsidRPr="00346EB5">
        <w:rPr>
          <w:rFonts w:ascii="Times New Roman" w:hAnsi="Times New Roman"/>
        </w:rPr>
        <w:t>Cooperación en materia de delito cibernético</w:t>
      </w:r>
    </w:p>
    <w:p w14:paraId="05058483" w14:textId="77777777" w:rsidR="00C44138" w:rsidRPr="00346EB5" w:rsidRDefault="00C44138" w:rsidP="00346EB5">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Pr>
          <w:rFonts w:ascii="Times New Roman" w:hAnsi="Times New Roman"/>
          <w:noProof/>
        </w:rPr>
      </w:pPr>
    </w:p>
    <w:p w14:paraId="3FB95401" w14:textId="77777777" w:rsidR="00484C9E" w:rsidRDefault="00C44138" w:rsidP="00484C9E">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rPr>
          <w:rFonts w:ascii="Times New Roman" w:hAnsi="Times New Roman"/>
          <w:noProof/>
        </w:rPr>
      </w:pPr>
      <w:r w:rsidRPr="00346EB5">
        <w:rPr>
          <w:rFonts w:ascii="Times New Roman" w:hAnsi="Times New Roman"/>
        </w:rPr>
        <w:t>Presentación a cargo del señor Anthony V. Teelucksingh, Asesor Jurídico Principal, Departamento de Justicia de Estados Unidos, Presidente del Grupo de Trabajo sobre Delito Cibernético de la REMJA: Cooperación jurídica de la REMJA en materia de delincuencia cibernética</w:t>
      </w:r>
    </w:p>
    <w:p w14:paraId="43D88FF7" w14:textId="77777777" w:rsidR="00C44138" w:rsidRPr="00484C9E" w:rsidRDefault="00C44138" w:rsidP="00484C9E">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rPr>
          <w:rFonts w:ascii="Times New Roman" w:hAnsi="Times New Roman"/>
          <w:noProof/>
        </w:rPr>
      </w:pPr>
      <w:r w:rsidRPr="00484C9E">
        <w:rPr>
          <w:rFonts w:ascii="Times New Roman" w:hAnsi="Times New Roman"/>
        </w:rPr>
        <w:t xml:space="preserve">Presentación a cargo del señor Gareth Sansom (Canadá), Miembro del Buró del  Comité del Convenio sobre la Ciberdelincuencia (T-CY): </w:t>
      </w:r>
      <w:r w:rsidR="00484C9E" w:rsidRPr="00484C9E">
        <w:rPr>
          <w:rFonts w:ascii="Times New Roman" w:hAnsi="Times New Roman"/>
        </w:rPr>
        <w:t>Ratificación del Convenio de Budapest para combatir la delincuencia cibernética en las Américas</w:t>
      </w:r>
    </w:p>
    <w:p w14:paraId="6617DC42" w14:textId="77777777" w:rsidR="00C44138" w:rsidRPr="00346EB5" w:rsidRDefault="00C44138" w:rsidP="00346EB5">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rPr>
          <w:rFonts w:ascii="Times New Roman" w:hAnsi="Times New Roman"/>
          <w:noProof/>
        </w:rPr>
      </w:pPr>
      <w:r w:rsidRPr="00346EB5">
        <w:rPr>
          <w:rFonts w:ascii="Times New Roman" w:hAnsi="Times New Roman"/>
        </w:rPr>
        <w:t>Presentaciones a cargo de la SMS, la SAJ y de la CITEL sobre la implementación de los mandatos relativos a la cooperación en materia de delito cibernético (</w:t>
      </w:r>
      <w:r w:rsidRPr="00346EB5">
        <w:rPr>
          <w:rFonts w:ascii="Times New Roman" w:hAnsi="Times New Roman"/>
          <w:u w:val="single"/>
        </w:rPr>
        <w:t>párrafos 68, 70, 71, 81 y 146</w:t>
      </w:r>
      <w:r w:rsidRPr="00346EB5">
        <w:rPr>
          <w:rFonts w:ascii="Times New Roman" w:hAnsi="Times New Roman"/>
        </w:rPr>
        <w:t xml:space="preserve">) </w:t>
      </w:r>
    </w:p>
    <w:p w14:paraId="3C69AE89" w14:textId="77777777" w:rsidR="00C44138" w:rsidRPr="00346EB5" w:rsidRDefault="00C44138" w:rsidP="00346EB5">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33"/>
        <w:rPr>
          <w:rFonts w:ascii="Times New Roman" w:hAnsi="Times New Roman"/>
          <w:noProof/>
        </w:rPr>
      </w:pPr>
      <w:r w:rsidRPr="00346EB5">
        <w:rPr>
          <w:rFonts w:ascii="Times New Roman" w:hAnsi="Times New Roman"/>
        </w:rPr>
        <w:t>Asistencia y apoyo técnico a los Estados Miembros que están a punto de iniciar o que están en proceso de adhesión al Convenio de Budapest (</w:t>
      </w:r>
      <w:r w:rsidRPr="00346EB5">
        <w:rPr>
          <w:rFonts w:ascii="Times New Roman" w:hAnsi="Times New Roman"/>
          <w:u w:val="single"/>
        </w:rPr>
        <w:t>párrafo 68</w:t>
      </w:r>
      <w:r w:rsidRPr="00346EB5">
        <w:rPr>
          <w:rFonts w:ascii="Times New Roman" w:hAnsi="Times New Roman"/>
        </w:rPr>
        <w:t>) (presentación a cargo de la SSM y la SAJ)</w:t>
      </w:r>
    </w:p>
    <w:p w14:paraId="3D59A073" w14:textId="77777777" w:rsidR="00C44138" w:rsidRPr="00346EB5" w:rsidRDefault="00C44138" w:rsidP="00346EB5">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33"/>
        <w:rPr>
          <w:rFonts w:ascii="Times New Roman" w:hAnsi="Times New Roman"/>
          <w:noProof/>
        </w:rPr>
      </w:pPr>
      <w:r w:rsidRPr="00346EB5">
        <w:rPr>
          <w:rFonts w:ascii="Times New Roman" w:hAnsi="Times New Roman"/>
        </w:rPr>
        <w:t>Coordinación y colaboración sobre los aspectos relacionados con la delincuencia organizada transnacional, en particular en lo que respecta al delito cibernético (</w:t>
      </w:r>
      <w:r w:rsidRPr="00346EB5">
        <w:rPr>
          <w:rFonts w:ascii="Times New Roman" w:hAnsi="Times New Roman"/>
          <w:u w:val="single"/>
        </w:rPr>
        <w:t>párrafo 70</w:t>
      </w:r>
      <w:r w:rsidRPr="00346EB5">
        <w:rPr>
          <w:rFonts w:ascii="Times New Roman" w:hAnsi="Times New Roman"/>
        </w:rPr>
        <w:t>) (presentación a cargo de la SSM y la SAJ)</w:t>
      </w:r>
    </w:p>
    <w:p w14:paraId="7829D20E" w14:textId="77777777" w:rsidR="00C969B9" w:rsidRDefault="00C969B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rPr>
      </w:pPr>
      <w:r>
        <w:rPr>
          <w:rFonts w:ascii="Times New Roman" w:hAnsi="Times New Roman"/>
        </w:rPr>
        <w:br w:type="page"/>
      </w:r>
    </w:p>
    <w:p w14:paraId="326D3E16" w14:textId="3391B718" w:rsidR="00C44138" w:rsidRPr="00346EB5" w:rsidRDefault="00C44138" w:rsidP="00346EB5">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33"/>
        <w:rPr>
          <w:rFonts w:ascii="Times New Roman" w:hAnsi="Times New Roman"/>
          <w:noProof/>
        </w:rPr>
      </w:pPr>
      <w:r w:rsidRPr="00346EB5">
        <w:rPr>
          <w:rFonts w:ascii="Times New Roman" w:hAnsi="Times New Roman"/>
        </w:rPr>
        <w:lastRenderedPageBreak/>
        <w:t>Asistencia técnica para mejorar o reforzar las capacidades institucionales para investigar y castigar los delitos cibernéticos vinculados a la delincuencia organizada transnacional (</w:t>
      </w:r>
      <w:r w:rsidRPr="00346EB5">
        <w:rPr>
          <w:rFonts w:ascii="Times New Roman" w:hAnsi="Times New Roman"/>
          <w:u w:val="single"/>
        </w:rPr>
        <w:t>párrafo 71</w:t>
      </w:r>
      <w:r w:rsidRPr="00346EB5">
        <w:rPr>
          <w:rFonts w:ascii="Times New Roman" w:hAnsi="Times New Roman"/>
        </w:rPr>
        <w:t>) (presentación a cargo de la SSM y la SAJ)</w:t>
      </w:r>
    </w:p>
    <w:p w14:paraId="23F39175" w14:textId="77777777" w:rsidR="00C44138" w:rsidRPr="00346EB5" w:rsidRDefault="00C44138" w:rsidP="00346EB5">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33"/>
        <w:rPr>
          <w:rFonts w:ascii="Times New Roman" w:hAnsi="Times New Roman"/>
          <w:noProof/>
        </w:rPr>
      </w:pPr>
      <w:r w:rsidRPr="00346EB5">
        <w:rPr>
          <w:rFonts w:ascii="Times New Roman" w:hAnsi="Times New Roman"/>
        </w:rPr>
        <w:t xml:space="preserve">Presentación a cargo de la SSM sobre la lista preparada en coordinación con la Secretaría del Grupo de Trabajo sobre Delito Cibernético de la REMJA, de conformidad con el mandato establecido en el </w:t>
      </w:r>
      <w:r w:rsidRPr="00346EB5">
        <w:rPr>
          <w:rFonts w:ascii="Times New Roman" w:hAnsi="Times New Roman"/>
          <w:u w:val="single"/>
        </w:rPr>
        <w:t>párrafo 81</w:t>
      </w:r>
    </w:p>
    <w:p w14:paraId="52200993" w14:textId="77777777" w:rsidR="00C44138" w:rsidRPr="00346EB5" w:rsidRDefault="00C44138" w:rsidP="00346EB5">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33"/>
        <w:rPr>
          <w:rFonts w:ascii="Times New Roman" w:hAnsi="Times New Roman"/>
          <w:noProof/>
        </w:rPr>
      </w:pPr>
      <w:r w:rsidRPr="00346EB5">
        <w:rPr>
          <w:rFonts w:ascii="Times New Roman" w:hAnsi="Times New Roman"/>
        </w:rPr>
        <w:t xml:space="preserve">Presentación a cargo de la Secretaría Ejecutiva del CICTE, la SAJ y la Secretaría de la CITEL sobre la implementación del mandato establecido en el </w:t>
      </w:r>
      <w:r w:rsidRPr="00346EB5">
        <w:rPr>
          <w:rFonts w:ascii="Times New Roman" w:hAnsi="Times New Roman"/>
          <w:u w:val="single"/>
        </w:rPr>
        <w:t>párrafo 146</w:t>
      </w:r>
      <w:r w:rsidRPr="00346EB5">
        <w:rPr>
          <w:rFonts w:ascii="Times New Roman" w:hAnsi="Times New Roman"/>
        </w:rPr>
        <w:t>, con respecto a la implementación de las recomendaciones aprobadas por el Grupo de Trabajo sobre Delito Cibernético de la REMJA</w:t>
      </w:r>
    </w:p>
    <w:p w14:paraId="321C1E9A" w14:textId="77777777" w:rsidR="00C44138" w:rsidRPr="00346EB5" w:rsidRDefault="00C44138" w:rsidP="00346EB5">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rPr>
          <w:rFonts w:ascii="Times New Roman" w:hAnsi="Times New Roman"/>
          <w:noProof/>
          <w:u w:val="single"/>
        </w:rPr>
      </w:pPr>
      <w:r w:rsidRPr="00346EB5">
        <w:rPr>
          <w:rFonts w:ascii="Times New Roman" w:hAnsi="Times New Roman"/>
        </w:rPr>
        <w:t>Diálogo sobre mecanismos para la asistencia jurídica bilateral y multilateral para combatir el delito cibernético, teniendo en cuenta la importancia del acceso a evidencias digitales para investigar y enjuiciar esa forma de delito (</w:t>
      </w:r>
      <w:r w:rsidRPr="00346EB5">
        <w:rPr>
          <w:rFonts w:ascii="Times New Roman" w:hAnsi="Times New Roman"/>
          <w:u w:val="single"/>
        </w:rPr>
        <w:t>párrafo 69</w:t>
      </w:r>
      <w:r w:rsidRPr="00346EB5">
        <w:rPr>
          <w:rFonts w:ascii="Times New Roman" w:hAnsi="Times New Roman"/>
        </w:rPr>
        <w:t>)</w:t>
      </w:r>
      <w:r w:rsidRPr="00346EB5">
        <w:rPr>
          <w:rFonts w:ascii="Times New Roman" w:hAnsi="Times New Roman"/>
          <w:u w:val="single"/>
        </w:rPr>
        <w:t xml:space="preserve"> </w:t>
      </w:r>
    </w:p>
    <w:p w14:paraId="7BCEB762" w14:textId="77777777" w:rsidR="00C44138" w:rsidRPr="00346EB5" w:rsidRDefault="00C44138"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rPr>
          <w:rFonts w:ascii="Times New Roman" w:hAnsi="Times New Roman"/>
          <w:noProof/>
          <w:u w:val="single"/>
        </w:rPr>
      </w:pPr>
    </w:p>
    <w:p w14:paraId="445E28B5" w14:textId="77777777" w:rsidR="00C44138" w:rsidRPr="00346EB5" w:rsidRDefault="00C44138" w:rsidP="00346EB5">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709" w:hanging="709"/>
        <w:rPr>
          <w:rFonts w:ascii="Times New Roman" w:hAnsi="Times New Roman"/>
          <w:noProof/>
        </w:rPr>
      </w:pPr>
      <w:r w:rsidRPr="00346EB5">
        <w:rPr>
          <w:rFonts w:ascii="Times New Roman" w:hAnsi="Times New Roman"/>
        </w:rPr>
        <w:t>Instituciones e instrumentos interamericanos</w:t>
      </w:r>
    </w:p>
    <w:p w14:paraId="6B4C7634" w14:textId="77777777" w:rsidR="00C44138" w:rsidRPr="00346EB5" w:rsidRDefault="00C44138" w:rsidP="00346EB5">
      <w:pPr>
        <w:widowControl/>
        <w:snapToGrid w:val="0"/>
        <w:rPr>
          <w:rFonts w:ascii="Times New Roman" w:hAnsi="Times New Roman"/>
          <w:noProof/>
          <w:lang w:val="en-US"/>
        </w:rPr>
      </w:pPr>
    </w:p>
    <w:p w14:paraId="6F5F898C" w14:textId="77777777" w:rsidR="00C44138" w:rsidRPr="00346EB5" w:rsidRDefault="00C44138" w:rsidP="00346EB5">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rPr>
          <w:rFonts w:ascii="Times New Roman" w:hAnsi="Times New Roman"/>
          <w:noProof/>
        </w:rPr>
      </w:pPr>
      <w:r w:rsidRPr="00346EB5">
        <w:rPr>
          <w:rFonts w:ascii="Times New Roman" w:hAnsi="Times New Roman"/>
        </w:rPr>
        <w:t>Instrumentos jurídicos interamericanos</w:t>
      </w:r>
    </w:p>
    <w:p w14:paraId="3F2CA5FD" w14:textId="77777777" w:rsidR="00C44138" w:rsidRPr="00346EB5" w:rsidRDefault="00C44138" w:rsidP="00346EB5">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773"/>
        <w:rPr>
          <w:rFonts w:ascii="Times New Roman" w:hAnsi="Times New Roman"/>
          <w:noProof/>
          <w:snapToGrid w:val="0"/>
          <w:szCs w:val="22"/>
        </w:rPr>
      </w:pPr>
      <w:r w:rsidRPr="00346EB5">
        <w:rPr>
          <w:rFonts w:ascii="Times New Roman" w:hAnsi="Times New Roman"/>
        </w:rPr>
        <w:t xml:space="preserve">Presentación a cargo de la SAJ sobre la implementación del mandato establecido en el </w:t>
      </w:r>
      <w:r w:rsidRPr="00346EB5">
        <w:rPr>
          <w:rFonts w:ascii="Times New Roman" w:hAnsi="Times New Roman"/>
          <w:u w:val="single"/>
        </w:rPr>
        <w:t>párrafo 127</w:t>
      </w:r>
      <w:r w:rsidRPr="00346EB5">
        <w:rPr>
          <w:rFonts w:ascii="Times New Roman" w:hAnsi="Times New Roman"/>
        </w:rPr>
        <w:t>, con respecto al apoyo y asistencia jurídica a las secretarías técnicas de las convenciones interamericanas en materia de seguridad</w:t>
      </w:r>
    </w:p>
    <w:p w14:paraId="2EE8A491" w14:textId="77777777" w:rsidR="00C44138" w:rsidRPr="00346EB5" w:rsidRDefault="00C44138" w:rsidP="00346E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napToGrid w:val="0"/>
          <w:szCs w:val="22"/>
        </w:rPr>
      </w:pPr>
    </w:p>
    <w:p w14:paraId="2DFE175C" w14:textId="77777777" w:rsidR="00C44138" w:rsidRPr="00346EB5" w:rsidRDefault="00C44138" w:rsidP="00346EB5">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709" w:hanging="709"/>
        <w:rPr>
          <w:rFonts w:ascii="Times New Roman" w:hAnsi="Times New Roman"/>
          <w:noProof/>
        </w:rPr>
      </w:pPr>
      <w:r w:rsidRPr="00346EB5">
        <w:rPr>
          <w:rFonts w:ascii="Times New Roman" w:hAnsi="Times New Roman"/>
        </w:rPr>
        <w:t>Fortalecimiento de la seguridad hemisférica y de la cooperación en materia de defensa</w:t>
      </w:r>
    </w:p>
    <w:p w14:paraId="07D2DF3F" w14:textId="77777777" w:rsidR="00C44138" w:rsidRPr="00346EB5" w:rsidRDefault="00C44138" w:rsidP="00346EB5">
      <w:pPr>
        <w:widowControl/>
        <w:snapToGrid w:val="0"/>
        <w:ind w:right="33"/>
        <w:rPr>
          <w:rFonts w:ascii="Times New Roman" w:hAnsi="Times New Roman"/>
          <w:noProof/>
          <w:u w:val="single"/>
        </w:rPr>
      </w:pPr>
    </w:p>
    <w:p w14:paraId="3FCB178E" w14:textId="77777777" w:rsidR="00C44138" w:rsidRPr="00346EB5" w:rsidRDefault="00C44138" w:rsidP="00346EB5">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rPr>
          <w:rFonts w:ascii="Times New Roman" w:hAnsi="Times New Roman"/>
          <w:noProof/>
        </w:rPr>
      </w:pPr>
      <w:r w:rsidRPr="00346EB5">
        <w:rPr>
          <w:rFonts w:ascii="Times New Roman" w:hAnsi="Times New Roman"/>
        </w:rPr>
        <w:t>Medidas de fomento de la confianza y de la seguridad en las Américas (MFCS)</w:t>
      </w:r>
    </w:p>
    <w:p w14:paraId="6D5367BE" w14:textId="77777777" w:rsidR="00C44138" w:rsidRPr="00346EB5" w:rsidRDefault="00C44138" w:rsidP="00346EB5">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773"/>
        <w:rPr>
          <w:rFonts w:ascii="Times New Roman" w:hAnsi="Times New Roman"/>
          <w:noProof/>
          <w:szCs w:val="22"/>
          <w:u w:val="single"/>
        </w:rPr>
      </w:pPr>
      <w:r w:rsidRPr="00346EB5">
        <w:rPr>
          <w:rFonts w:ascii="Times New Roman" w:hAnsi="Times New Roman"/>
        </w:rPr>
        <w:t>Consideración de los documentos relacionados con el Noveno Foro sobre Medidas de Fomento de la Confianza y de la Seguridad (</w:t>
      </w:r>
      <w:r w:rsidRPr="00346EB5">
        <w:rPr>
          <w:rFonts w:ascii="Times New Roman" w:hAnsi="Times New Roman"/>
          <w:u w:val="single"/>
        </w:rPr>
        <w:t>párrafo 26</w:t>
      </w:r>
      <w:r w:rsidRPr="00346EB5">
        <w:rPr>
          <w:rFonts w:ascii="Times New Roman" w:hAnsi="Times New Roman"/>
        </w:rPr>
        <w:t>)</w:t>
      </w:r>
      <w:r w:rsidRPr="00346EB5">
        <w:rPr>
          <w:rFonts w:ascii="Times New Roman" w:hAnsi="Times New Roman"/>
          <w:noProof/>
          <w:color w:val="000000"/>
          <w:szCs w:val="22"/>
          <w:u w:val="single"/>
          <w:vertAlign w:val="superscript"/>
          <w:lang w:val="en-US"/>
        </w:rPr>
        <w:footnoteReference w:id="3"/>
      </w:r>
    </w:p>
    <w:p w14:paraId="33BFD6F7" w14:textId="77777777" w:rsidR="00C44138" w:rsidRPr="00346EB5" w:rsidRDefault="00C44138" w:rsidP="00346EB5">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070"/>
        <w:rPr>
          <w:rFonts w:ascii="Times New Roman" w:hAnsi="Times New Roman"/>
          <w:noProof/>
          <w:szCs w:val="22"/>
          <w:u w:val="single"/>
        </w:rPr>
      </w:pPr>
      <w:r w:rsidRPr="00346EB5">
        <w:rPr>
          <w:rFonts w:ascii="Times New Roman" w:hAnsi="Times New Roman"/>
        </w:rPr>
        <w:t>Consideración del Proyecto de Temario (</w:t>
      </w:r>
      <w:hyperlink r:id="rId8" w:history="1">
        <w:r w:rsidRPr="00346EB5">
          <w:rPr>
            <w:rStyle w:val="Hyperlink"/>
            <w:rFonts w:ascii="Times New Roman" w:hAnsi="Times New Roman"/>
          </w:rPr>
          <w:t>CP/CSH-2080/21</w:t>
        </w:r>
      </w:hyperlink>
      <w:r w:rsidRPr="00346EB5">
        <w:rPr>
          <w:rFonts w:ascii="Times New Roman" w:hAnsi="Times New Roman"/>
        </w:rPr>
        <w:t>)</w:t>
      </w:r>
    </w:p>
    <w:p w14:paraId="61A68DC8" w14:textId="77777777" w:rsidR="00C44138" w:rsidRPr="00346EB5" w:rsidRDefault="00C44138" w:rsidP="00346EB5">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070"/>
        <w:rPr>
          <w:rFonts w:ascii="Times New Roman" w:hAnsi="Times New Roman"/>
          <w:noProof/>
          <w:szCs w:val="22"/>
          <w:u w:val="single"/>
        </w:rPr>
      </w:pPr>
      <w:r w:rsidRPr="00346EB5">
        <w:rPr>
          <w:rFonts w:ascii="Times New Roman" w:hAnsi="Times New Roman"/>
        </w:rPr>
        <w:t>Consideración del Proyecto de Calendario (</w:t>
      </w:r>
      <w:hyperlink r:id="rId9" w:history="1">
        <w:r w:rsidRPr="00346EB5">
          <w:rPr>
            <w:rStyle w:val="Hyperlink"/>
            <w:rFonts w:ascii="Times New Roman" w:hAnsi="Times New Roman"/>
          </w:rPr>
          <w:t>CP/CSH-2081/21</w:t>
        </w:r>
      </w:hyperlink>
      <w:r w:rsidRPr="00346EB5">
        <w:rPr>
          <w:rFonts w:ascii="Times New Roman" w:hAnsi="Times New Roman"/>
        </w:rPr>
        <w:t>)</w:t>
      </w:r>
    </w:p>
    <w:p w14:paraId="4D9A1982" w14:textId="77777777" w:rsidR="00C44138" w:rsidRPr="00346EB5" w:rsidRDefault="00C44138" w:rsidP="00346EB5">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noProof/>
          <w:snapToGrid w:val="0"/>
          <w:szCs w:val="22"/>
        </w:rPr>
      </w:pPr>
    </w:p>
    <w:p w14:paraId="2BD160A0" w14:textId="77777777" w:rsidR="00C44138" w:rsidRPr="00346EB5" w:rsidRDefault="00C44138" w:rsidP="00346EB5">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709" w:hanging="709"/>
        <w:rPr>
          <w:rFonts w:ascii="Times New Roman" w:hAnsi="Times New Roman"/>
          <w:noProof/>
        </w:rPr>
      </w:pPr>
      <w:r w:rsidRPr="00346EB5">
        <w:rPr>
          <w:rFonts w:ascii="Times New Roman" w:hAnsi="Times New Roman"/>
        </w:rPr>
        <w:t>Convención Interamericana contra la Fabricación y el Tráfico Ilícitos de Armas de Fuego, Municiones, Explosivos y Otros Materiales Relacionados (CIFTA)</w:t>
      </w:r>
    </w:p>
    <w:p w14:paraId="1A74B025" w14:textId="77777777" w:rsidR="00C44138" w:rsidRPr="00346EB5" w:rsidRDefault="00C44138" w:rsidP="00346EB5">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noProof/>
          <w:snapToGrid w:val="0"/>
          <w:szCs w:val="22"/>
        </w:rPr>
      </w:pPr>
    </w:p>
    <w:p w14:paraId="09964300" w14:textId="77777777" w:rsidR="00C44138" w:rsidRPr="00346EB5" w:rsidRDefault="00C44138" w:rsidP="00346EB5">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rPr>
          <w:rFonts w:ascii="Times New Roman" w:hAnsi="Times New Roman"/>
          <w:noProof/>
        </w:rPr>
      </w:pPr>
      <w:r w:rsidRPr="00346EB5">
        <w:rPr>
          <w:rFonts w:ascii="Times New Roman" w:hAnsi="Times New Roman"/>
        </w:rPr>
        <w:t>Consideración del proyecto de resolución relativa al lugar y fecha de la Quinta Conferencia de Estados Partes de la CIFTA y de la vigésimo</w:t>
      </w:r>
      <w:r w:rsidR="008D682A" w:rsidRPr="00346EB5">
        <w:rPr>
          <w:rFonts w:ascii="Times New Roman" w:hAnsi="Times New Roman"/>
        </w:rPr>
        <w:t xml:space="preserve"> p</w:t>
      </w:r>
      <w:r w:rsidRPr="00346EB5">
        <w:rPr>
          <w:rFonts w:ascii="Times New Roman" w:hAnsi="Times New Roman"/>
        </w:rPr>
        <w:t>rimera reunión ordinaria del Comité Consultivo de la CIFTA (</w:t>
      </w:r>
      <w:hyperlink r:id="rId10" w:history="1">
        <w:r w:rsidRPr="00346EB5">
          <w:rPr>
            <w:rStyle w:val="Hyperlink"/>
            <w:rFonts w:ascii="Times New Roman" w:hAnsi="Times New Roman"/>
          </w:rPr>
          <w:t>CP/CSH-2083/21</w:t>
        </w:r>
      </w:hyperlink>
      <w:r w:rsidRPr="00346EB5">
        <w:rPr>
          <w:rFonts w:ascii="Times New Roman" w:hAnsi="Times New Roman"/>
        </w:rPr>
        <w:t>)</w:t>
      </w:r>
    </w:p>
    <w:p w14:paraId="64951C62" w14:textId="77777777" w:rsidR="00C44138" w:rsidRPr="00346EB5" w:rsidRDefault="00C44138" w:rsidP="00346EB5">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noProof/>
          <w:snapToGrid w:val="0"/>
          <w:szCs w:val="22"/>
        </w:rPr>
      </w:pPr>
    </w:p>
    <w:p w14:paraId="476EBD15" w14:textId="69F363F7" w:rsidR="00C44138" w:rsidRPr="00346EB5" w:rsidRDefault="00C44138" w:rsidP="00346EB5">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709" w:hanging="709"/>
        <w:rPr>
          <w:rFonts w:ascii="Times New Roman" w:hAnsi="Times New Roman"/>
          <w:noProof/>
          <w:snapToGrid w:val="0"/>
        </w:rPr>
      </w:pPr>
      <w:r w:rsidRPr="00346EB5">
        <w:rPr>
          <w:rFonts w:ascii="Times New Roman" w:hAnsi="Times New Roman"/>
          <w:snapToGrid w:val="0"/>
        </w:rPr>
        <w:t>Otros asuntos</w:t>
      </w:r>
      <w:r w:rsidR="00C969B9">
        <w:rPr>
          <w:rFonts w:ascii="Times New Roman" w:hAnsi="Times New Roman"/>
          <w:noProof/>
        </w:rPr>
        <mc:AlternateContent>
          <mc:Choice Requires="wps">
            <w:drawing>
              <wp:anchor distT="0" distB="0" distL="118745" distR="118745" simplePos="0" relativeHeight="251659264" behindDoc="0" locked="1" layoutInCell="1" allowOverlap="1" wp14:anchorId="394EE102" wp14:editId="55E5091A">
                <wp:simplePos x="0" y="0"/>
                <wp:positionH relativeFrom="margin">
                  <wp:align>left</wp:align>
                </wp:positionH>
                <wp:positionV relativeFrom="page">
                  <wp:posOffset>9439275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C3FE75A" w14:textId="0C795CC8" w:rsidR="00C969B9" w:rsidRPr="00C969B9" w:rsidRDefault="00C969B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CP44395S01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4EE102" id="_x0000_t202" coordsize="21600,21600" o:spt="202" path="m,l,21600r21600,l21600,xe">
                <v:stroke joinstyle="miter"/>
                <v:path gradientshapeok="t" o:connecttype="rect"/>
              </v:shapetype>
              <v:shape id="Text Box 2" o:spid="_x0000_s1026" type="#_x0000_t202" style="position:absolute;left:0;text-align:left;margin-left:0;margin-top:743.25pt;width:266.4pt;height:18pt;z-index:251659264;visibility:visible;mso-wrap-style:square;mso-height-percent:0;mso-wrap-distance-left:9.35pt;mso-wrap-distance-top:0;mso-wrap-distance-right:9.35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" filled="f" stroked="f">
                <v:stroke joinstyle="round"/>
                <v:textbox>
                  <w:txbxContent>
                    <w:p w14:paraId="7C3FE75A" w14:textId="0C795CC8" w:rsidR="00C969B9" w:rsidRPr="00C969B9" w:rsidRDefault="00C969B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CP44395S01</w:t>
                      </w:r>
                      <w:r>
                        <w:rPr>
                          <w:rFonts w:ascii="Times New Roman" w:hAnsi="Times New Roman"/>
                          <w:sz w:val="18"/>
                        </w:rPr>
                        <w:fldChar w:fldCharType="end"/>
                      </w:r>
                    </w:p>
                  </w:txbxContent>
                </v:textbox>
                <w10:wrap anchorx="margin" anchory="page"/>
                <w10:anchorlock/>
              </v:shape>
            </w:pict>
          </mc:Fallback>
        </mc:AlternateContent>
      </w:r>
    </w:p>
    <w:sectPr w:rsidR="00C44138" w:rsidRPr="00346EB5" w:rsidSect="005A76AC">
      <w:headerReference w:type="default" r:id="rId11"/>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2AC34" w14:textId="77777777" w:rsidR="00CF0BE3" w:rsidRPr="00C44138" w:rsidRDefault="00CF0BE3" w:rsidP="008C4BEE">
      <w:pPr>
        <w:rPr>
          <w:noProof/>
          <w:lang w:val="en-US"/>
        </w:rPr>
      </w:pPr>
      <w:r w:rsidRPr="00C44138">
        <w:rPr>
          <w:noProof/>
          <w:lang w:val="en-US"/>
        </w:rPr>
        <w:separator/>
      </w:r>
    </w:p>
  </w:endnote>
  <w:endnote w:type="continuationSeparator" w:id="0">
    <w:p w14:paraId="192E1D5F" w14:textId="77777777" w:rsidR="00CF0BE3" w:rsidRPr="00C44138" w:rsidRDefault="00CF0BE3" w:rsidP="008C4BEE">
      <w:pPr>
        <w:rPr>
          <w:noProof/>
          <w:lang w:val="en-US"/>
        </w:rPr>
      </w:pPr>
      <w:r w:rsidRPr="00C4413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20390" w14:textId="77777777" w:rsidR="00CF0BE3" w:rsidRPr="00C44138" w:rsidRDefault="00CF0BE3" w:rsidP="008C4BEE">
      <w:pPr>
        <w:rPr>
          <w:noProof/>
          <w:lang w:val="en-US"/>
        </w:rPr>
      </w:pPr>
      <w:r w:rsidRPr="00C44138">
        <w:rPr>
          <w:noProof/>
          <w:lang w:val="en-US"/>
        </w:rPr>
        <w:separator/>
      </w:r>
    </w:p>
  </w:footnote>
  <w:footnote w:type="continuationSeparator" w:id="0">
    <w:p w14:paraId="16EBFCF8" w14:textId="77777777" w:rsidR="00CF0BE3" w:rsidRPr="00C44138" w:rsidRDefault="00CF0BE3" w:rsidP="008C4BEE">
      <w:pPr>
        <w:rPr>
          <w:noProof/>
          <w:lang w:val="en-US"/>
        </w:rPr>
      </w:pPr>
      <w:r w:rsidRPr="00C44138">
        <w:rPr>
          <w:noProof/>
          <w:lang w:val="en-US"/>
        </w:rPr>
        <w:continuationSeparator/>
      </w:r>
    </w:p>
  </w:footnote>
  <w:footnote w:id="1">
    <w:p w14:paraId="6756FD67" w14:textId="77777777" w:rsidR="00C44138" w:rsidRPr="00346EB5" w:rsidRDefault="00C44138" w:rsidP="00C44138">
      <w:pPr>
        <w:pStyle w:val="FootnoteText"/>
        <w:tabs>
          <w:tab w:val="clear" w:pos="360"/>
          <w:tab w:val="left" w:pos="720"/>
        </w:tabs>
        <w:ind w:left="720"/>
        <w:rPr>
          <w:rFonts w:ascii="Times New Roman" w:hAnsi="Times New Roman"/>
          <w:noProof/>
          <w:sz w:val="20"/>
        </w:rPr>
      </w:pPr>
      <w:r w:rsidRPr="00346EB5">
        <w:rPr>
          <w:rStyle w:val="FootnoteReference"/>
          <w:rFonts w:ascii="Times New Roman" w:hAnsi="Times New Roman"/>
          <w:noProof/>
          <w:sz w:val="20"/>
          <w:lang w:val="en-US"/>
        </w:rPr>
        <w:footnoteRef/>
      </w:r>
      <w:r w:rsidRPr="00346EB5">
        <w:rPr>
          <w:rFonts w:ascii="Times New Roman" w:hAnsi="Times New Roman"/>
          <w:sz w:val="20"/>
        </w:rPr>
        <w:t>.</w:t>
      </w:r>
      <w:r w:rsidRPr="00346EB5">
        <w:rPr>
          <w:rFonts w:ascii="Times New Roman" w:hAnsi="Times New Roman"/>
          <w:sz w:val="20"/>
        </w:rPr>
        <w:tab/>
        <w:t>La Presidencia ruega atentamente a todas las delegaciones su puntual asistencia.</w:t>
      </w:r>
    </w:p>
  </w:footnote>
  <w:footnote w:id="2">
    <w:p w14:paraId="0F445434" w14:textId="77777777" w:rsidR="00C44138" w:rsidRPr="00346EB5" w:rsidRDefault="00C44138" w:rsidP="00C44138">
      <w:pPr>
        <w:pStyle w:val="FootnoteText"/>
        <w:tabs>
          <w:tab w:val="clear" w:pos="360"/>
          <w:tab w:val="left" w:pos="720"/>
        </w:tabs>
        <w:ind w:left="720"/>
        <w:rPr>
          <w:rFonts w:ascii="Times New Roman" w:hAnsi="Times New Roman"/>
          <w:noProof/>
          <w:sz w:val="20"/>
        </w:rPr>
      </w:pPr>
      <w:r w:rsidRPr="00346EB5">
        <w:rPr>
          <w:rStyle w:val="FootnoteReference"/>
          <w:rFonts w:ascii="Times New Roman" w:hAnsi="Times New Roman"/>
          <w:noProof/>
          <w:sz w:val="20"/>
          <w:lang w:val="en-US"/>
        </w:rPr>
        <w:footnoteRef/>
      </w:r>
      <w:r w:rsidRPr="00346EB5">
        <w:rPr>
          <w:rFonts w:ascii="Times New Roman" w:hAnsi="Times New Roman"/>
          <w:sz w:val="20"/>
        </w:rPr>
        <w:t>.</w:t>
      </w:r>
      <w:r w:rsidRPr="00346EB5">
        <w:rPr>
          <w:rFonts w:ascii="Times New Roman" w:hAnsi="Times New Roman"/>
          <w:sz w:val="20"/>
        </w:rPr>
        <w:tab/>
        <w:t>Los números de párrafos mencionados en cada punto se refieren a los párrafos operativos de la resolución AG/RES. 2950 (L-O/20).</w:t>
      </w:r>
    </w:p>
  </w:footnote>
  <w:footnote w:id="3">
    <w:p w14:paraId="4B5F0510" w14:textId="77777777" w:rsidR="00C44138" w:rsidRPr="00346EB5" w:rsidRDefault="00C44138" w:rsidP="00C44138">
      <w:pPr>
        <w:pStyle w:val="FootnoteText"/>
        <w:ind w:left="720"/>
        <w:rPr>
          <w:rFonts w:ascii="Times New Roman" w:hAnsi="Times New Roman"/>
          <w:noProof/>
          <w:sz w:val="20"/>
        </w:rPr>
      </w:pPr>
      <w:r w:rsidRPr="00346EB5">
        <w:rPr>
          <w:rStyle w:val="FootnoteReference"/>
          <w:rFonts w:ascii="Times New Roman" w:hAnsi="Times New Roman"/>
          <w:noProof/>
          <w:sz w:val="20"/>
          <w:lang w:val="en-US"/>
        </w:rPr>
        <w:footnoteRef/>
      </w:r>
      <w:r w:rsidRPr="00346EB5">
        <w:rPr>
          <w:rFonts w:ascii="Times New Roman" w:hAnsi="Times New Roman"/>
          <w:sz w:val="20"/>
        </w:rPr>
        <w:t>.</w:t>
      </w:r>
      <w:r w:rsidRPr="00346EB5">
        <w:rPr>
          <w:rFonts w:ascii="Times New Roman" w:hAnsi="Times New Roman"/>
          <w:sz w:val="20"/>
        </w:rPr>
        <w:tab/>
        <w:t xml:space="preserve">La nota conceptual para el Noveno Foro sobre Medidas de Fomento de la Confianza y de la Seguridad fue distribuida como documento </w:t>
      </w:r>
      <w:hyperlink r:id="rId1" w:history="1">
        <w:r w:rsidRPr="00346EB5">
          <w:rPr>
            <w:rStyle w:val="Hyperlink"/>
            <w:rFonts w:ascii="Times New Roman" w:hAnsi="Times New Roman"/>
            <w:sz w:val="20"/>
          </w:rPr>
          <w:t>CP/CSH-2082/21</w:t>
        </w:r>
      </w:hyperlink>
      <w:r w:rsidRPr="00346EB5">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7C0B" w14:textId="77777777" w:rsidR="00606198" w:rsidRPr="00C44138" w:rsidRDefault="00606198" w:rsidP="005A76AC">
    <w:pPr>
      <w:pStyle w:val="Header"/>
      <w:jc w:val="center"/>
      <w:rPr>
        <w:noProof/>
      </w:rPr>
    </w:pPr>
    <w:r>
      <w:t xml:space="preserve">- </w:t>
    </w:r>
    <w:r w:rsidRPr="00C44138">
      <w:fldChar w:fldCharType="begin"/>
    </w:r>
    <w:r w:rsidRPr="00C44138">
      <w:instrText xml:space="preserve"> PAGE   \* MERGEFORMAT </w:instrText>
    </w:r>
    <w:r w:rsidRPr="00C44138">
      <w:fldChar w:fldCharType="separate"/>
    </w:r>
    <w:r w:rsidR="00277874">
      <w:rPr>
        <w:noProof/>
      </w:rPr>
      <w:t>2</w:t>
    </w:r>
    <w:r w:rsidRPr="00C44138">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6FF"/>
    <w:multiLevelType w:val="hybridMultilevel"/>
    <w:tmpl w:val="C08AF4EA"/>
    <w:lvl w:ilvl="0" w:tplc="1CB6B4E2">
      <w:start w:val="1"/>
      <w:numFmt w:val="bullet"/>
      <w:lvlText w:val="-"/>
      <w:lvlJc w:val="left"/>
      <w:pPr>
        <w:ind w:left="2160" w:hanging="360"/>
      </w:pPr>
      <w:rPr>
        <w:rFonts w:ascii="Courier New" w:hAnsi="Courier New" w:hint="default"/>
      </w:rPr>
    </w:lvl>
    <w:lvl w:ilvl="1" w:tplc="CF905842" w:tentative="1">
      <w:start w:val="1"/>
      <w:numFmt w:val="bullet"/>
      <w:lvlText w:val="o"/>
      <w:lvlJc w:val="left"/>
      <w:pPr>
        <w:ind w:left="2880" w:hanging="360"/>
      </w:pPr>
      <w:rPr>
        <w:rFonts w:ascii="Courier New" w:hAnsi="Courier New" w:cs="Courier New" w:hint="default"/>
      </w:rPr>
    </w:lvl>
    <w:lvl w:ilvl="2" w:tplc="5DFE6818" w:tentative="1">
      <w:start w:val="1"/>
      <w:numFmt w:val="bullet"/>
      <w:lvlText w:val=""/>
      <w:lvlJc w:val="left"/>
      <w:pPr>
        <w:ind w:left="3600" w:hanging="360"/>
      </w:pPr>
      <w:rPr>
        <w:rFonts w:ascii="Wingdings" w:hAnsi="Wingdings" w:hint="default"/>
      </w:rPr>
    </w:lvl>
    <w:lvl w:ilvl="3" w:tplc="FFF4EDAE" w:tentative="1">
      <w:start w:val="1"/>
      <w:numFmt w:val="bullet"/>
      <w:lvlText w:val=""/>
      <w:lvlJc w:val="left"/>
      <w:pPr>
        <w:ind w:left="4320" w:hanging="360"/>
      </w:pPr>
      <w:rPr>
        <w:rFonts w:ascii="Symbol" w:hAnsi="Symbol" w:hint="default"/>
      </w:rPr>
    </w:lvl>
    <w:lvl w:ilvl="4" w:tplc="F60CC4A8" w:tentative="1">
      <w:start w:val="1"/>
      <w:numFmt w:val="bullet"/>
      <w:lvlText w:val="o"/>
      <w:lvlJc w:val="left"/>
      <w:pPr>
        <w:ind w:left="5040" w:hanging="360"/>
      </w:pPr>
      <w:rPr>
        <w:rFonts w:ascii="Courier New" w:hAnsi="Courier New" w:cs="Courier New" w:hint="default"/>
      </w:rPr>
    </w:lvl>
    <w:lvl w:ilvl="5" w:tplc="F9EA2F42" w:tentative="1">
      <w:start w:val="1"/>
      <w:numFmt w:val="bullet"/>
      <w:lvlText w:val=""/>
      <w:lvlJc w:val="left"/>
      <w:pPr>
        <w:ind w:left="5760" w:hanging="360"/>
      </w:pPr>
      <w:rPr>
        <w:rFonts w:ascii="Wingdings" w:hAnsi="Wingdings" w:hint="default"/>
      </w:rPr>
    </w:lvl>
    <w:lvl w:ilvl="6" w:tplc="7CB0C898" w:tentative="1">
      <w:start w:val="1"/>
      <w:numFmt w:val="bullet"/>
      <w:lvlText w:val=""/>
      <w:lvlJc w:val="left"/>
      <w:pPr>
        <w:ind w:left="6480" w:hanging="360"/>
      </w:pPr>
      <w:rPr>
        <w:rFonts w:ascii="Symbol" w:hAnsi="Symbol" w:hint="default"/>
      </w:rPr>
    </w:lvl>
    <w:lvl w:ilvl="7" w:tplc="E6C6BB18" w:tentative="1">
      <w:start w:val="1"/>
      <w:numFmt w:val="bullet"/>
      <w:lvlText w:val="o"/>
      <w:lvlJc w:val="left"/>
      <w:pPr>
        <w:ind w:left="7200" w:hanging="360"/>
      </w:pPr>
      <w:rPr>
        <w:rFonts w:ascii="Courier New" w:hAnsi="Courier New" w:cs="Courier New" w:hint="default"/>
      </w:rPr>
    </w:lvl>
    <w:lvl w:ilvl="8" w:tplc="2070BDF6" w:tentative="1">
      <w:start w:val="1"/>
      <w:numFmt w:val="bullet"/>
      <w:lvlText w:val=""/>
      <w:lvlJc w:val="left"/>
      <w:pPr>
        <w:ind w:left="7920" w:hanging="360"/>
      </w:pPr>
      <w:rPr>
        <w:rFonts w:ascii="Wingdings" w:hAnsi="Wingdings" w:hint="default"/>
      </w:rPr>
    </w:lvl>
  </w:abstractNum>
  <w:abstractNum w:abstractNumId="1" w15:restartNumberingAfterBreak="0">
    <w:nsid w:val="04E86CB4"/>
    <w:multiLevelType w:val="hybridMultilevel"/>
    <w:tmpl w:val="E67E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3" w15:restartNumberingAfterBreak="0">
    <w:nsid w:val="084325C8"/>
    <w:multiLevelType w:val="multilevel"/>
    <w:tmpl w:val="B0400210"/>
    <w:lvl w:ilvl="0">
      <w:start w:val="2"/>
      <w:numFmt w:val="decimal"/>
      <w:lvlText w:val="%1"/>
      <w:lvlJc w:val="left"/>
      <w:pPr>
        <w:ind w:left="360" w:hanging="360"/>
      </w:pPr>
      <w:rPr>
        <w:rFonts w:hint="default"/>
        <w:color w:val="4472C4" w:themeColor="accent5"/>
      </w:rPr>
    </w:lvl>
    <w:lvl w:ilvl="1">
      <w:start w:val="4"/>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4472C4" w:themeColor="accent5"/>
      </w:rPr>
    </w:lvl>
    <w:lvl w:ilvl="3">
      <w:start w:val="1"/>
      <w:numFmt w:val="decimal"/>
      <w:lvlText w:val="%1.%2.%3.%4"/>
      <w:lvlJc w:val="left"/>
      <w:pPr>
        <w:ind w:left="2847" w:hanging="720"/>
      </w:pPr>
      <w:rPr>
        <w:rFonts w:hint="default"/>
        <w:color w:val="4472C4" w:themeColor="accent5"/>
      </w:rPr>
    </w:lvl>
    <w:lvl w:ilvl="4">
      <w:start w:val="1"/>
      <w:numFmt w:val="decimal"/>
      <w:lvlText w:val="%1.%2.%3.%4.%5"/>
      <w:lvlJc w:val="left"/>
      <w:pPr>
        <w:ind w:left="3916" w:hanging="1080"/>
      </w:pPr>
      <w:rPr>
        <w:rFonts w:hint="default"/>
        <w:color w:val="4472C4" w:themeColor="accent5"/>
      </w:rPr>
    </w:lvl>
    <w:lvl w:ilvl="5">
      <w:start w:val="1"/>
      <w:numFmt w:val="decimal"/>
      <w:lvlText w:val="%1.%2.%3.%4.%5.%6"/>
      <w:lvlJc w:val="left"/>
      <w:pPr>
        <w:ind w:left="4625" w:hanging="1080"/>
      </w:pPr>
      <w:rPr>
        <w:rFonts w:hint="default"/>
        <w:color w:val="4472C4" w:themeColor="accent5"/>
      </w:rPr>
    </w:lvl>
    <w:lvl w:ilvl="6">
      <w:start w:val="1"/>
      <w:numFmt w:val="decimal"/>
      <w:lvlText w:val="%1.%2.%3.%4.%5.%6.%7"/>
      <w:lvlJc w:val="left"/>
      <w:pPr>
        <w:ind w:left="5694" w:hanging="1440"/>
      </w:pPr>
      <w:rPr>
        <w:rFonts w:hint="default"/>
        <w:color w:val="4472C4" w:themeColor="accent5"/>
      </w:rPr>
    </w:lvl>
    <w:lvl w:ilvl="7">
      <w:start w:val="1"/>
      <w:numFmt w:val="decimal"/>
      <w:lvlText w:val="%1.%2.%3.%4.%5.%6.%7.%8"/>
      <w:lvlJc w:val="left"/>
      <w:pPr>
        <w:ind w:left="6403" w:hanging="1440"/>
      </w:pPr>
      <w:rPr>
        <w:rFonts w:hint="default"/>
        <w:color w:val="4472C4" w:themeColor="accent5"/>
      </w:rPr>
    </w:lvl>
    <w:lvl w:ilvl="8">
      <w:start w:val="1"/>
      <w:numFmt w:val="decimal"/>
      <w:lvlText w:val="%1.%2.%3.%4.%5.%6.%7.%8.%9"/>
      <w:lvlJc w:val="left"/>
      <w:pPr>
        <w:ind w:left="7112" w:hanging="1440"/>
      </w:pPr>
      <w:rPr>
        <w:rFonts w:hint="default"/>
        <w:color w:val="4472C4" w:themeColor="accent5"/>
      </w:rPr>
    </w:lvl>
  </w:abstractNum>
  <w:abstractNum w:abstractNumId="4" w15:restartNumberingAfterBreak="0">
    <w:nsid w:val="0DE11478"/>
    <w:multiLevelType w:val="multilevel"/>
    <w:tmpl w:val="F5348946"/>
    <w:lvl w:ilvl="0">
      <w:start w:val="2"/>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5" w15:restartNumberingAfterBreak="0">
    <w:nsid w:val="0E2433BC"/>
    <w:multiLevelType w:val="multilevel"/>
    <w:tmpl w:val="73DE96D0"/>
    <w:lvl w:ilvl="0">
      <w:start w:val="1"/>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A1082"/>
    <w:multiLevelType w:val="hybridMultilevel"/>
    <w:tmpl w:val="2CA041BC"/>
    <w:lvl w:ilvl="0" w:tplc="2DD0D008">
      <w:start w:val="1"/>
      <w:numFmt w:val="decimal"/>
      <w:lvlText w:val="%1."/>
      <w:lvlJc w:val="left"/>
      <w:pPr>
        <w:tabs>
          <w:tab w:val="num" w:pos="360"/>
        </w:tabs>
        <w:ind w:left="360" w:hanging="360"/>
      </w:pPr>
      <w:rPr>
        <w:rFonts w:cs="Times New Roman"/>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7" w15:restartNumberingAfterBreak="0">
    <w:nsid w:val="25A02AA8"/>
    <w:multiLevelType w:val="hybridMultilevel"/>
    <w:tmpl w:val="16D2FB0A"/>
    <w:lvl w:ilvl="0" w:tplc="6F269D0A">
      <w:start w:val="1"/>
      <w:numFmt w:val="bullet"/>
      <w:lvlText w:val=""/>
      <w:lvlJc w:val="left"/>
      <w:pPr>
        <w:tabs>
          <w:tab w:val="num" w:pos="720"/>
        </w:tabs>
        <w:ind w:left="720" w:hanging="360"/>
      </w:pPr>
      <w:rPr>
        <w:rFonts w:ascii="Wingdings" w:hAnsi="Wingdings" w:cs="Wingdings" w:hint="default"/>
        <w:vanish w:val="0"/>
      </w:rPr>
    </w:lvl>
    <w:lvl w:ilvl="1" w:tplc="A9C0BFCC">
      <w:start w:val="1"/>
      <w:numFmt w:val="bullet"/>
      <w:lvlText w:val="o"/>
      <w:lvlJc w:val="left"/>
      <w:pPr>
        <w:tabs>
          <w:tab w:val="num" w:pos="1440"/>
        </w:tabs>
        <w:ind w:left="1440" w:hanging="360"/>
      </w:pPr>
      <w:rPr>
        <w:rFonts w:ascii="Courier New" w:hAnsi="Courier New" w:cs="Courier New" w:hint="default"/>
      </w:rPr>
    </w:lvl>
    <w:lvl w:ilvl="2" w:tplc="A72E1698">
      <w:start w:val="1"/>
      <w:numFmt w:val="bullet"/>
      <w:lvlText w:val=""/>
      <w:lvlJc w:val="left"/>
      <w:pPr>
        <w:tabs>
          <w:tab w:val="num" w:pos="2160"/>
        </w:tabs>
        <w:ind w:left="2160" w:hanging="360"/>
      </w:pPr>
      <w:rPr>
        <w:rFonts w:ascii="Wingdings" w:hAnsi="Wingdings" w:cs="Wingdings" w:hint="default"/>
      </w:rPr>
    </w:lvl>
    <w:lvl w:ilvl="3" w:tplc="2794CE34">
      <w:start w:val="1"/>
      <w:numFmt w:val="bullet"/>
      <w:lvlText w:val=""/>
      <w:lvlJc w:val="left"/>
      <w:pPr>
        <w:tabs>
          <w:tab w:val="num" w:pos="2880"/>
        </w:tabs>
        <w:ind w:left="2880" w:hanging="360"/>
      </w:pPr>
      <w:rPr>
        <w:rFonts w:ascii="Symbol" w:hAnsi="Symbol" w:cs="Symbol" w:hint="default"/>
      </w:rPr>
    </w:lvl>
    <w:lvl w:ilvl="4" w:tplc="278221F4">
      <w:start w:val="1"/>
      <w:numFmt w:val="bullet"/>
      <w:lvlText w:val="o"/>
      <w:lvlJc w:val="left"/>
      <w:pPr>
        <w:tabs>
          <w:tab w:val="num" w:pos="3600"/>
        </w:tabs>
        <w:ind w:left="3600" w:hanging="360"/>
      </w:pPr>
      <w:rPr>
        <w:rFonts w:ascii="Courier New" w:hAnsi="Courier New" w:cs="Courier New" w:hint="default"/>
      </w:rPr>
    </w:lvl>
    <w:lvl w:ilvl="5" w:tplc="DBD063D0">
      <w:start w:val="1"/>
      <w:numFmt w:val="bullet"/>
      <w:lvlText w:val=""/>
      <w:lvlJc w:val="left"/>
      <w:pPr>
        <w:tabs>
          <w:tab w:val="num" w:pos="4320"/>
        </w:tabs>
        <w:ind w:left="4320" w:hanging="360"/>
      </w:pPr>
      <w:rPr>
        <w:rFonts w:ascii="Wingdings" w:hAnsi="Wingdings" w:cs="Wingdings" w:hint="default"/>
      </w:rPr>
    </w:lvl>
    <w:lvl w:ilvl="6" w:tplc="C0AE5C08">
      <w:start w:val="1"/>
      <w:numFmt w:val="bullet"/>
      <w:lvlText w:val=""/>
      <w:lvlJc w:val="left"/>
      <w:pPr>
        <w:tabs>
          <w:tab w:val="num" w:pos="5040"/>
        </w:tabs>
        <w:ind w:left="5040" w:hanging="360"/>
      </w:pPr>
      <w:rPr>
        <w:rFonts w:ascii="Symbol" w:hAnsi="Symbol" w:cs="Symbol" w:hint="default"/>
      </w:rPr>
    </w:lvl>
    <w:lvl w:ilvl="7" w:tplc="03120854">
      <w:start w:val="1"/>
      <w:numFmt w:val="bullet"/>
      <w:lvlText w:val="o"/>
      <w:lvlJc w:val="left"/>
      <w:pPr>
        <w:tabs>
          <w:tab w:val="num" w:pos="5760"/>
        </w:tabs>
        <w:ind w:left="5760" w:hanging="360"/>
      </w:pPr>
      <w:rPr>
        <w:rFonts w:ascii="Courier New" w:hAnsi="Courier New" w:cs="Courier New" w:hint="default"/>
      </w:rPr>
    </w:lvl>
    <w:lvl w:ilvl="8" w:tplc="D70EE93E">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2883DC6"/>
    <w:multiLevelType w:val="hybridMultilevel"/>
    <w:tmpl w:val="29CCE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C4839"/>
    <w:multiLevelType w:val="hybridMultilevel"/>
    <w:tmpl w:val="01D6CEEA"/>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10" w15:restartNumberingAfterBreak="0">
    <w:nsid w:val="543A77E9"/>
    <w:multiLevelType w:val="multilevel"/>
    <w:tmpl w:val="AEDA6434"/>
    <w:lvl w:ilvl="0">
      <w:start w:val="2"/>
      <w:numFmt w:val="decimal"/>
      <w:lvlText w:val="%1."/>
      <w:lvlJc w:val="left"/>
      <w:pPr>
        <w:ind w:left="360" w:hanging="360"/>
      </w:pPr>
      <w:rPr>
        <w:rFonts w:hint="default"/>
        <w:b w:val="0"/>
        <w:color w:val="auto"/>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2B55CC"/>
    <w:multiLevelType w:val="hybridMultilevel"/>
    <w:tmpl w:val="41581BDA"/>
    <w:lvl w:ilvl="0" w:tplc="CE6E011A">
      <w:start w:val="1"/>
      <w:numFmt w:val="decimal"/>
      <w:lvlText w:val="%1."/>
      <w:lvlJc w:val="left"/>
      <w:pPr>
        <w:tabs>
          <w:tab w:val="num" w:pos="2880"/>
        </w:tabs>
        <w:ind w:left="2880" w:hanging="360"/>
      </w:pPr>
      <w:rPr>
        <w:color w:val="auto"/>
        <w:sz w:val="22"/>
        <w:szCs w:val="22"/>
      </w:rPr>
    </w:lvl>
    <w:lvl w:ilvl="1" w:tplc="BF7698BC">
      <w:start w:val="1"/>
      <w:numFmt w:val="lowerLetter"/>
      <w:lvlText w:val="%2."/>
      <w:lvlJc w:val="left"/>
      <w:pPr>
        <w:tabs>
          <w:tab w:val="num" w:pos="2720"/>
        </w:tabs>
        <w:ind w:left="3960" w:hanging="720"/>
      </w:pPr>
      <w:rPr>
        <w:b w:val="0"/>
        <w:i w:val="0"/>
        <w:color w:val="auto"/>
        <w:sz w:val="22"/>
        <w:szCs w:val="22"/>
      </w:rPr>
    </w:lvl>
    <w:lvl w:ilvl="2" w:tplc="0302A6DE">
      <w:start w:val="9"/>
      <w:numFmt w:val="decimal"/>
      <w:lvlText w:val="%3."/>
      <w:lvlJc w:val="left"/>
      <w:pPr>
        <w:tabs>
          <w:tab w:val="num" w:pos="4320"/>
        </w:tabs>
        <w:ind w:left="4320" w:hanging="360"/>
      </w:pPr>
    </w:lvl>
    <w:lvl w:ilvl="3" w:tplc="1E74CADA">
      <w:start w:val="1"/>
      <w:numFmt w:val="bullet"/>
      <w:lvlText w:val=""/>
      <w:lvlJc w:val="left"/>
      <w:pPr>
        <w:tabs>
          <w:tab w:val="num" w:pos="5040"/>
        </w:tabs>
        <w:ind w:left="5040" w:hanging="360"/>
      </w:pPr>
      <w:rPr>
        <w:rFonts w:ascii="Symbol" w:hAnsi="Symbol" w:hint="default"/>
      </w:rPr>
    </w:lvl>
    <w:lvl w:ilvl="4" w:tplc="ADFABDC2">
      <w:start w:val="1"/>
      <w:numFmt w:val="bullet"/>
      <w:lvlText w:val="o"/>
      <w:lvlJc w:val="left"/>
      <w:pPr>
        <w:tabs>
          <w:tab w:val="num" w:pos="5760"/>
        </w:tabs>
        <w:ind w:left="5760" w:hanging="360"/>
      </w:pPr>
      <w:rPr>
        <w:rFonts w:ascii="Courier New" w:hAnsi="Courier New" w:cs="Courier New" w:hint="default"/>
      </w:rPr>
    </w:lvl>
    <w:lvl w:ilvl="5" w:tplc="6F72C268">
      <w:start w:val="1"/>
      <w:numFmt w:val="bullet"/>
      <w:lvlText w:val=""/>
      <w:lvlJc w:val="left"/>
      <w:pPr>
        <w:tabs>
          <w:tab w:val="num" w:pos="6480"/>
        </w:tabs>
        <w:ind w:left="6480" w:hanging="360"/>
      </w:pPr>
      <w:rPr>
        <w:rFonts w:ascii="Wingdings" w:hAnsi="Wingdings" w:hint="default"/>
      </w:rPr>
    </w:lvl>
    <w:lvl w:ilvl="6" w:tplc="82DCBFC0">
      <w:start w:val="1"/>
      <w:numFmt w:val="bullet"/>
      <w:lvlText w:val=""/>
      <w:lvlJc w:val="left"/>
      <w:pPr>
        <w:tabs>
          <w:tab w:val="num" w:pos="7200"/>
        </w:tabs>
        <w:ind w:left="7200" w:hanging="360"/>
      </w:pPr>
      <w:rPr>
        <w:rFonts w:ascii="Symbol" w:hAnsi="Symbol" w:hint="default"/>
      </w:rPr>
    </w:lvl>
    <w:lvl w:ilvl="7" w:tplc="D19AB9D8">
      <w:start w:val="1"/>
      <w:numFmt w:val="bullet"/>
      <w:lvlText w:val="o"/>
      <w:lvlJc w:val="left"/>
      <w:pPr>
        <w:tabs>
          <w:tab w:val="num" w:pos="7920"/>
        </w:tabs>
        <w:ind w:left="7920" w:hanging="360"/>
      </w:pPr>
      <w:rPr>
        <w:rFonts w:ascii="Courier New" w:hAnsi="Courier New" w:cs="Courier New" w:hint="default"/>
      </w:rPr>
    </w:lvl>
    <w:lvl w:ilvl="8" w:tplc="2990D312">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A83148F"/>
    <w:multiLevelType w:val="hybridMultilevel"/>
    <w:tmpl w:val="B51EF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F68F7"/>
    <w:multiLevelType w:val="hybridMultilevel"/>
    <w:tmpl w:val="9990D180"/>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14"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15" w15:restartNumberingAfterBreak="0">
    <w:nsid w:val="756461B9"/>
    <w:multiLevelType w:val="hybridMultilevel"/>
    <w:tmpl w:val="583690AE"/>
    <w:lvl w:ilvl="0" w:tplc="B3566BC8">
      <w:start w:val="30"/>
      <w:numFmt w:val="decimal"/>
      <w:lvlText w:val="%1"/>
      <w:lvlJc w:val="left"/>
      <w:pPr>
        <w:ind w:left="1069" w:hanging="360"/>
      </w:pPr>
      <w:rPr>
        <w:rFonts w:eastAsia="Calibri" w:hint="default"/>
        <w:color w:val="FF0000"/>
      </w:rPr>
    </w:lvl>
    <w:lvl w:ilvl="1" w:tplc="2C090019" w:tentative="1">
      <w:start w:val="1"/>
      <w:numFmt w:val="lowerLetter"/>
      <w:lvlText w:val="%2."/>
      <w:lvlJc w:val="left"/>
      <w:pPr>
        <w:ind w:left="1789" w:hanging="360"/>
      </w:pPr>
    </w:lvl>
    <w:lvl w:ilvl="2" w:tplc="2C09001B" w:tentative="1">
      <w:start w:val="1"/>
      <w:numFmt w:val="lowerRoman"/>
      <w:lvlText w:val="%3."/>
      <w:lvlJc w:val="right"/>
      <w:pPr>
        <w:ind w:left="2509" w:hanging="180"/>
      </w:pPr>
    </w:lvl>
    <w:lvl w:ilvl="3" w:tplc="2C09000F" w:tentative="1">
      <w:start w:val="1"/>
      <w:numFmt w:val="decimal"/>
      <w:lvlText w:val="%4."/>
      <w:lvlJc w:val="left"/>
      <w:pPr>
        <w:ind w:left="3229" w:hanging="360"/>
      </w:pPr>
    </w:lvl>
    <w:lvl w:ilvl="4" w:tplc="2C090019" w:tentative="1">
      <w:start w:val="1"/>
      <w:numFmt w:val="lowerLetter"/>
      <w:lvlText w:val="%5."/>
      <w:lvlJc w:val="left"/>
      <w:pPr>
        <w:ind w:left="3949" w:hanging="360"/>
      </w:pPr>
    </w:lvl>
    <w:lvl w:ilvl="5" w:tplc="2C09001B" w:tentative="1">
      <w:start w:val="1"/>
      <w:numFmt w:val="lowerRoman"/>
      <w:lvlText w:val="%6."/>
      <w:lvlJc w:val="right"/>
      <w:pPr>
        <w:ind w:left="4669" w:hanging="180"/>
      </w:pPr>
    </w:lvl>
    <w:lvl w:ilvl="6" w:tplc="2C09000F" w:tentative="1">
      <w:start w:val="1"/>
      <w:numFmt w:val="decimal"/>
      <w:lvlText w:val="%7."/>
      <w:lvlJc w:val="left"/>
      <w:pPr>
        <w:ind w:left="5389" w:hanging="360"/>
      </w:pPr>
    </w:lvl>
    <w:lvl w:ilvl="7" w:tplc="2C090019" w:tentative="1">
      <w:start w:val="1"/>
      <w:numFmt w:val="lowerLetter"/>
      <w:lvlText w:val="%8."/>
      <w:lvlJc w:val="left"/>
      <w:pPr>
        <w:ind w:left="6109" w:hanging="360"/>
      </w:pPr>
    </w:lvl>
    <w:lvl w:ilvl="8" w:tplc="2C09001B" w:tentative="1">
      <w:start w:val="1"/>
      <w:numFmt w:val="lowerRoman"/>
      <w:lvlText w:val="%9."/>
      <w:lvlJc w:val="right"/>
      <w:pPr>
        <w:ind w:left="6829" w:hanging="180"/>
      </w:pPr>
    </w:lvl>
  </w:abstractNum>
  <w:num w:numId="1">
    <w:abstractNumId w:val="11"/>
  </w:num>
  <w:num w:numId="2">
    <w:abstractNumId w:val="11"/>
  </w:num>
  <w:num w:numId="3">
    <w:abstractNumId w:val="0"/>
  </w:num>
  <w:num w:numId="4">
    <w:abstractNumId w:val="11"/>
    <w:lvlOverride w:ilvl="0">
      <w:startOverride w:val="1"/>
    </w:lvlOverride>
    <w:lvlOverride w:ilvl="1">
      <w:startOverride w:val="1"/>
    </w:lvlOverride>
    <w:lvlOverride w:ilvl="2">
      <w:startOverride w:val="9"/>
    </w:lvlOverride>
    <w:lvlOverride w:ilvl="3"/>
    <w:lvlOverride w:ilvl="4"/>
    <w:lvlOverride w:ilvl="5"/>
    <w:lvlOverride w:ilvl="6"/>
    <w:lvlOverride w:ilvl="7"/>
    <w:lvlOverride w:ilvl="8"/>
  </w:num>
  <w:num w:numId="5">
    <w:abstractNumId w:val="15"/>
  </w:num>
  <w:num w:numId="6">
    <w:abstractNumId w:val="5"/>
  </w:num>
  <w:num w:numId="7">
    <w:abstractNumId w:val="3"/>
  </w:num>
  <w:num w:numId="8">
    <w:abstractNumId w:val="12"/>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num>
  <w:num w:numId="13">
    <w:abstractNumId w:val="13"/>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CB45D1F-7D33-401F-A72D-2D686EF634E4}"/>
    <w:docVar w:name="dgnword-eventsink" w:val="1512474340592"/>
  </w:docVars>
  <w:rsids>
    <w:rsidRoot w:val="00E8323C"/>
    <w:rsid w:val="00026ED6"/>
    <w:rsid w:val="00033A78"/>
    <w:rsid w:val="00034AB7"/>
    <w:rsid w:val="00040657"/>
    <w:rsid w:val="00043693"/>
    <w:rsid w:val="000463C5"/>
    <w:rsid w:val="000615D5"/>
    <w:rsid w:val="00066FFA"/>
    <w:rsid w:val="000722CC"/>
    <w:rsid w:val="00092F68"/>
    <w:rsid w:val="000A7C6F"/>
    <w:rsid w:val="000B1582"/>
    <w:rsid w:val="000B27D9"/>
    <w:rsid w:val="000C03FF"/>
    <w:rsid w:val="000C6684"/>
    <w:rsid w:val="000C7463"/>
    <w:rsid w:val="000D1F2D"/>
    <w:rsid w:val="000F6636"/>
    <w:rsid w:val="001024A0"/>
    <w:rsid w:val="001059DC"/>
    <w:rsid w:val="00113664"/>
    <w:rsid w:val="001212BB"/>
    <w:rsid w:val="0014064C"/>
    <w:rsid w:val="00140BAC"/>
    <w:rsid w:val="00141E6F"/>
    <w:rsid w:val="0017051F"/>
    <w:rsid w:val="0017536A"/>
    <w:rsid w:val="00192464"/>
    <w:rsid w:val="001A1C7A"/>
    <w:rsid w:val="001A38E7"/>
    <w:rsid w:val="001A6AF5"/>
    <w:rsid w:val="001C0E1E"/>
    <w:rsid w:val="001C3E98"/>
    <w:rsid w:val="001C6518"/>
    <w:rsid w:val="001D5BA9"/>
    <w:rsid w:val="001E376A"/>
    <w:rsid w:val="001E45D4"/>
    <w:rsid w:val="001F248B"/>
    <w:rsid w:val="001F30F4"/>
    <w:rsid w:val="00203D80"/>
    <w:rsid w:val="00216118"/>
    <w:rsid w:val="00224400"/>
    <w:rsid w:val="002246B7"/>
    <w:rsid w:val="00230A2E"/>
    <w:rsid w:val="00231052"/>
    <w:rsid w:val="002331BE"/>
    <w:rsid w:val="00236762"/>
    <w:rsid w:val="00245216"/>
    <w:rsid w:val="00250844"/>
    <w:rsid w:val="002511AB"/>
    <w:rsid w:val="00257628"/>
    <w:rsid w:val="00261B5C"/>
    <w:rsid w:val="00267173"/>
    <w:rsid w:val="00275862"/>
    <w:rsid w:val="00277874"/>
    <w:rsid w:val="00286D4C"/>
    <w:rsid w:val="002902A5"/>
    <w:rsid w:val="00295CBA"/>
    <w:rsid w:val="002B3786"/>
    <w:rsid w:val="002B71FC"/>
    <w:rsid w:val="002D51B2"/>
    <w:rsid w:val="002E38E6"/>
    <w:rsid w:val="002E6342"/>
    <w:rsid w:val="002E7CF7"/>
    <w:rsid w:val="002F0365"/>
    <w:rsid w:val="003028CD"/>
    <w:rsid w:val="00307128"/>
    <w:rsid w:val="00311DE6"/>
    <w:rsid w:val="00321CFD"/>
    <w:rsid w:val="00333C6E"/>
    <w:rsid w:val="0033448A"/>
    <w:rsid w:val="003371B0"/>
    <w:rsid w:val="0034540E"/>
    <w:rsid w:val="0034673A"/>
    <w:rsid w:val="00346EB5"/>
    <w:rsid w:val="00350CCF"/>
    <w:rsid w:val="00352736"/>
    <w:rsid w:val="00371AAA"/>
    <w:rsid w:val="00372133"/>
    <w:rsid w:val="00382E96"/>
    <w:rsid w:val="00383B0E"/>
    <w:rsid w:val="003851B6"/>
    <w:rsid w:val="00385E41"/>
    <w:rsid w:val="00390C80"/>
    <w:rsid w:val="00397E93"/>
    <w:rsid w:val="003A42C4"/>
    <w:rsid w:val="003A4589"/>
    <w:rsid w:val="003A5835"/>
    <w:rsid w:val="003A6827"/>
    <w:rsid w:val="003E018D"/>
    <w:rsid w:val="003F0DF8"/>
    <w:rsid w:val="003F740F"/>
    <w:rsid w:val="00405BDF"/>
    <w:rsid w:val="00407619"/>
    <w:rsid w:val="0041537F"/>
    <w:rsid w:val="004168DA"/>
    <w:rsid w:val="00422C0E"/>
    <w:rsid w:val="004323F2"/>
    <w:rsid w:val="00453444"/>
    <w:rsid w:val="00475178"/>
    <w:rsid w:val="00482072"/>
    <w:rsid w:val="00482698"/>
    <w:rsid w:val="00484C9E"/>
    <w:rsid w:val="0049310C"/>
    <w:rsid w:val="00494A57"/>
    <w:rsid w:val="00495C6F"/>
    <w:rsid w:val="00496428"/>
    <w:rsid w:val="004A0CD6"/>
    <w:rsid w:val="004A54A5"/>
    <w:rsid w:val="004B295B"/>
    <w:rsid w:val="004D0C91"/>
    <w:rsid w:val="004D0D68"/>
    <w:rsid w:val="004D3CBB"/>
    <w:rsid w:val="004E1843"/>
    <w:rsid w:val="004E6DB7"/>
    <w:rsid w:val="004F2878"/>
    <w:rsid w:val="004F7BA9"/>
    <w:rsid w:val="00501878"/>
    <w:rsid w:val="00541928"/>
    <w:rsid w:val="00545804"/>
    <w:rsid w:val="00546A21"/>
    <w:rsid w:val="00554A8A"/>
    <w:rsid w:val="00563C0D"/>
    <w:rsid w:val="00565BA9"/>
    <w:rsid w:val="0056680C"/>
    <w:rsid w:val="00570C01"/>
    <w:rsid w:val="00597C26"/>
    <w:rsid w:val="005A05CD"/>
    <w:rsid w:val="005A0F0E"/>
    <w:rsid w:val="005A76AC"/>
    <w:rsid w:val="005B04D8"/>
    <w:rsid w:val="005B1BEE"/>
    <w:rsid w:val="005C0A81"/>
    <w:rsid w:val="005D301E"/>
    <w:rsid w:val="005D3148"/>
    <w:rsid w:val="005D4780"/>
    <w:rsid w:val="006053B6"/>
    <w:rsid w:val="00606198"/>
    <w:rsid w:val="006179FA"/>
    <w:rsid w:val="0062269F"/>
    <w:rsid w:val="00642A97"/>
    <w:rsid w:val="00653FAC"/>
    <w:rsid w:val="00657441"/>
    <w:rsid w:val="00673C9F"/>
    <w:rsid w:val="00680B57"/>
    <w:rsid w:val="00685113"/>
    <w:rsid w:val="0069399E"/>
    <w:rsid w:val="00697AF0"/>
    <w:rsid w:val="006A3AAB"/>
    <w:rsid w:val="006C5A5B"/>
    <w:rsid w:val="006C6D54"/>
    <w:rsid w:val="006D1E12"/>
    <w:rsid w:val="006F2070"/>
    <w:rsid w:val="006F44D7"/>
    <w:rsid w:val="0072242B"/>
    <w:rsid w:val="00722798"/>
    <w:rsid w:val="007268F6"/>
    <w:rsid w:val="00726B6E"/>
    <w:rsid w:val="007443DD"/>
    <w:rsid w:val="00754593"/>
    <w:rsid w:val="007622F2"/>
    <w:rsid w:val="00765C3D"/>
    <w:rsid w:val="00767358"/>
    <w:rsid w:val="00773C23"/>
    <w:rsid w:val="0077470D"/>
    <w:rsid w:val="0079189D"/>
    <w:rsid w:val="00792703"/>
    <w:rsid w:val="007929CC"/>
    <w:rsid w:val="00795739"/>
    <w:rsid w:val="007A38E7"/>
    <w:rsid w:val="007A7274"/>
    <w:rsid w:val="007A77AB"/>
    <w:rsid w:val="007C05A3"/>
    <w:rsid w:val="007C5169"/>
    <w:rsid w:val="007E1BEF"/>
    <w:rsid w:val="007E6B31"/>
    <w:rsid w:val="008217A5"/>
    <w:rsid w:val="00842E5E"/>
    <w:rsid w:val="00847851"/>
    <w:rsid w:val="008554A4"/>
    <w:rsid w:val="008704B1"/>
    <w:rsid w:val="00884633"/>
    <w:rsid w:val="008A599E"/>
    <w:rsid w:val="008B012D"/>
    <w:rsid w:val="008B14DE"/>
    <w:rsid w:val="008C17BD"/>
    <w:rsid w:val="008C3F24"/>
    <w:rsid w:val="008C4BEE"/>
    <w:rsid w:val="008D5AAC"/>
    <w:rsid w:val="008D682A"/>
    <w:rsid w:val="008F0092"/>
    <w:rsid w:val="008F75A0"/>
    <w:rsid w:val="0090734F"/>
    <w:rsid w:val="009159A0"/>
    <w:rsid w:val="00922248"/>
    <w:rsid w:val="00950FA3"/>
    <w:rsid w:val="0095335C"/>
    <w:rsid w:val="00962640"/>
    <w:rsid w:val="00962F8A"/>
    <w:rsid w:val="0096656A"/>
    <w:rsid w:val="0096721F"/>
    <w:rsid w:val="00973EB4"/>
    <w:rsid w:val="009862C3"/>
    <w:rsid w:val="00994215"/>
    <w:rsid w:val="009B0E09"/>
    <w:rsid w:val="009B3859"/>
    <w:rsid w:val="009B5B92"/>
    <w:rsid w:val="009D5A86"/>
    <w:rsid w:val="009F161F"/>
    <w:rsid w:val="009F33BD"/>
    <w:rsid w:val="00A01F66"/>
    <w:rsid w:val="00A36B37"/>
    <w:rsid w:val="00A3718F"/>
    <w:rsid w:val="00A40DFF"/>
    <w:rsid w:val="00A53E4D"/>
    <w:rsid w:val="00A554CE"/>
    <w:rsid w:val="00A631BD"/>
    <w:rsid w:val="00A72602"/>
    <w:rsid w:val="00A750E0"/>
    <w:rsid w:val="00A7601D"/>
    <w:rsid w:val="00A7751F"/>
    <w:rsid w:val="00AC7CB1"/>
    <w:rsid w:val="00AE21CB"/>
    <w:rsid w:val="00AF2D55"/>
    <w:rsid w:val="00B013B0"/>
    <w:rsid w:val="00B04353"/>
    <w:rsid w:val="00B04A71"/>
    <w:rsid w:val="00B07854"/>
    <w:rsid w:val="00B16F67"/>
    <w:rsid w:val="00B2718C"/>
    <w:rsid w:val="00B337C3"/>
    <w:rsid w:val="00B33E6C"/>
    <w:rsid w:val="00B41656"/>
    <w:rsid w:val="00B50F0D"/>
    <w:rsid w:val="00B54708"/>
    <w:rsid w:val="00B61288"/>
    <w:rsid w:val="00B816EE"/>
    <w:rsid w:val="00B83AFF"/>
    <w:rsid w:val="00B83CD6"/>
    <w:rsid w:val="00BB0D4C"/>
    <w:rsid w:val="00BB1FF6"/>
    <w:rsid w:val="00BB2BA1"/>
    <w:rsid w:val="00BB656F"/>
    <w:rsid w:val="00BC609C"/>
    <w:rsid w:val="00BD3AF6"/>
    <w:rsid w:val="00BD681A"/>
    <w:rsid w:val="00BE3612"/>
    <w:rsid w:val="00BF5032"/>
    <w:rsid w:val="00BF5036"/>
    <w:rsid w:val="00BF62C5"/>
    <w:rsid w:val="00C035A0"/>
    <w:rsid w:val="00C07025"/>
    <w:rsid w:val="00C1408E"/>
    <w:rsid w:val="00C15C5F"/>
    <w:rsid w:val="00C3069B"/>
    <w:rsid w:val="00C44138"/>
    <w:rsid w:val="00C7336C"/>
    <w:rsid w:val="00C76C6E"/>
    <w:rsid w:val="00C77E8E"/>
    <w:rsid w:val="00C93417"/>
    <w:rsid w:val="00C969B9"/>
    <w:rsid w:val="00CA0224"/>
    <w:rsid w:val="00CA225A"/>
    <w:rsid w:val="00CA2813"/>
    <w:rsid w:val="00CA4AA7"/>
    <w:rsid w:val="00CB416C"/>
    <w:rsid w:val="00CB5C08"/>
    <w:rsid w:val="00CC0575"/>
    <w:rsid w:val="00CC1CA6"/>
    <w:rsid w:val="00CC51CF"/>
    <w:rsid w:val="00CD58D7"/>
    <w:rsid w:val="00CD6CA1"/>
    <w:rsid w:val="00CE4538"/>
    <w:rsid w:val="00CF0BE3"/>
    <w:rsid w:val="00CF767D"/>
    <w:rsid w:val="00D07A76"/>
    <w:rsid w:val="00D11722"/>
    <w:rsid w:val="00D22B21"/>
    <w:rsid w:val="00D27041"/>
    <w:rsid w:val="00D334FF"/>
    <w:rsid w:val="00D34AA3"/>
    <w:rsid w:val="00D518E5"/>
    <w:rsid w:val="00D534D0"/>
    <w:rsid w:val="00D54EEA"/>
    <w:rsid w:val="00D70EE7"/>
    <w:rsid w:val="00D85686"/>
    <w:rsid w:val="00D87F17"/>
    <w:rsid w:val="00D90CD3"/>
    <w:rsid w:val="00D96F45"/>
    <w:rsid w:val="00DA2194"/>
    <w:rsid w:val="00DA4C6D"/>
    <w:rsid w:val="00DA52D5"/>
    <w:rsid w:val="00DC5923"/>
    <w:rsid w:val="00DC7D1E"/>
    <w:rsid w:val="00DF6725"/>
    <w:rsid w:val="00E05F9E"/>
    <w:rsid w:val="00E07CF6"/>
    <w:rsid w:val="00E1568A"/>
    <w:rsid w:val="00E233B3"/>
    <w:rsid w:val="00E236C3"/>
    <w:rsid w:val="00E23BA3"/>
    <w:rsid w:val="00E244EA"/>
    <w:rsid w:val="00E24889"/>
    <w:rsid w:val="00E27138"/>
    <w:rsid w:val="00E323A9"/>
    <w:rsid w:val="00E43073"/>
    <w:rsid w:val="00E52FC5"/>
    <w:rsid w:val="00E55B5B"/>
    <w:rsid w:val="00E722CA"/>
    <w:rsid w:val="00E73FCC"/>
    <w:rsid w:val="00E8323C"/>
    <w:rsid w:val="00E83869"/>
    <w:rsid w:val="00E866BA"/>
    <w:rsid w:val="00E8701C"/>
    <w:rsid w:val="00E92B0D"/>
    <w:rsid w:val="00EA12EB"/>
    <w:rsid w:val="00EA6D22"/>
    <w:rsid w:val="00EB476D"/>
    <w:rsid w:val="00EB4922"/>
    <w:rsid w:val="00EB5458"/>
    <w:rsid w:val="00ED0418"/>
    <w:rsid w:val="00ED5E55"/>
    <w:rsid w:val="00EE56E4"/>
    <w:rsid w:val="00EE7F13"/>
    <w:rsid w:val="00EF6351"/>
    <w:rsid w:val="00F03EF6"/>
    <w:rsid w:val="00F06074"/>
    <w:rsid w:val="00F20162"/>
    <w:rsid w:val="00F30954"/>
    <w:rsid w:val="00F40598"/>
    <w:rsid w:val="00F4538D"/>
    <w:rsid w:val="00F51D23"/>
    <w:rsid w:val="00F621A4"/>
    <w:rsid w:val="00F630E2"/>
    <w:rsid w:val="00F64403"/>
    <w:rsid w:val="00F71EF4"/>
    <w:rsid w:val="00F81A76"/>
    <w:rsid w:val="00F87F76"/>
    <w:rsid w:val="00F921AA"/>
    <w:rsid w:val="00F95ADB"/>
    <w:rsid w:val="00F97A2A"/>
    <w:rsid w:val="00FA34E1"/>
    <w:rsid w:val="00FA36AA"/>
    <w:rsid w:val="00FA7950"/>
    <w:rsid w:val="00FB3FE1"/>
    <w:rsid w:val="00FB4892"/>
    <w:rsid w:val="00FB5775"/>
    <w:rsid w:val="00FD0780"/>
    <w:rsid w:val="00FE25B0"/>
    <w:rsid w:val="00FF01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7A8FD"/>
  <w15:docId w15:val="{5B59B44A-C672-4ED4-8702-906DFCA2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81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eastAsia="es-ES"/>
    </w:rPr>
  </w:style>
  <w:style w:type="paragraph" w:styleId="Heading1">
    <w:name w:val="heading 1"/>
    <w:basedOn w:val="Normal"/>
    <w:link w:val="Heading1Char"/>
    <w:uiPriority w:val="9"/>
    <w:qFormat/>
    <w:rsid w:val="00295CBA"/>
    <w:pPr>
      <w:tabs>
        <w:tab w:val="clear" w:pos="720"/>
        <w:tab w:val="clear" w:pos="1440"/>
        <w:tab w:val="clear" w:pos="2160"/>
        <w:tab w:val="clear" w:pos="2880"/>
        <w:tab w:val="clear" w:pos="3600"/>
        <w:tab w:val="clear" w:pos="4320"/>
        <w:tab w:val="clear" w:pos="5760"/>
        <w:tab w:val="clear" w:pos="6480"/>
        <w:tab w:val="clear" w:pos="7200"/>
        <w:tab w:val="clear" w:pos="7920"/>
      </w:tabs>
      <w:spacing w:before="41"/>
      <w:ind w:left="100"/>
      <w:jc w:val="left"/>
      <w:outlineLvl w:val="0"/>
    </w:pPr>
    <w:rPr>
      <w:rFonts w:ascii="Arial" w:eastAsia="Arial" w:hAnsi="Arial" w:cstheme="minorBidi"/>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
    <w:basedOn w:val="Normal"/>
    <w:link w:val="FootnoteTextChar"/>
    <w:uiPriority w:val="99"/>
    <w:unhideWhenUsed/>
    <w:rsid w:val="00E7781F"/>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E7781F"/>
    <w:rPr>
      <w:rFonts w:ascii="CG Times" w:hAnsi="CG Times"/>
      <w:sz w:val="18"/>
      <w:lang w:val="es-ES" w:eastAsia="es-ES"/>
    </w:rPr>
  </w:style>
  <w:style w:type="paragraph" w:styleId="Header">
    <w:name w:val="header"/>
    <w:basedOn w:val="Normal"/>
    <w:link w:val="HeaderChar1"/>
    <w:uiPriority w:val="99"/>
    <w:unhideWhenUsed/>
    <w:rsid w:val="00E7781F"/>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uiPriority w:val="99"/>
    <w:rsid w:val="00E7781F"/>
    <w:rPr>
      <w:rFonts w:ascii="CG Times" w:hAnsi="CG Times"/>
      <w:sz w:val="22"/>
      <w:lang w:val="es-ES" w:eastAsia="es-ES"/>
    </w:rPr>
  </w:style>
  <w:style w:type="paragraph" w:styleId="ListParagraph">
    <w:name w:val="List Paragraph"/>
    <w:basedOn w:val="Normal"/>
    <w:uiPriority w:val="34"/>
    <w:qFormat/>
    <w:rsid w:val="00E7781F"/>
    <w:pPr>
      <w:ind w:left="720"/>
    </w:pPr>
  </w:style>
  <w:style w:type="character" w:styleId="FootnoteReference">
    <w:name w:val="footnote reference"/>
    <w:uiPriority w:val="99"/>
    <w:unhideWhenUsed/>
    <w:rsid w:val="00E7781F"/>
    <w:rPr>
      <w:color w:val="000000"/>
      <w:vertAlign w:val="baseline"/>
      <w:lang w:val="es-ES" w:eastAsia="es-ES"/>
    </w:rPr>
  </w:style>
  <w:style w:type="character" w:customStyle="1" w:styleId="HeaderChar1">
    <w:name w:val="Header Char1"/>
    <w:link w:val="Header"/>
    <w:uiPriority w:val="99"/>
    <w:locked/>
    <w:rsid w:val="00E7781F"/>
    <w:rPr>
      <w:rFonts w:ascii="CG Times" w:hAnsi="CG Times"/>
      <w:sz w:val="22"/>
      <w:lang w:val="es-ES" w:eastAsia="es-ES"/>
    </w:rPr>
  </w:style>
  <w:style w:type="paragraph" w:customStyle="1" w:styleId="Default">
    <w:name w:val="Default"/>
    <w:rsid w:val="003A7606"/>
    <w:pPr>
      <w:autoSpaceDE w:val="0"/>
      <w:autoSpaceDN w:val="0"/>
      <w:adjustRightInd w:val="0"/>
    </w:pPr>
    <w:rPr>
      <w:rFonts w:ascii="Corbel" w:hAnsi="Corbel" w:cs="Corbel"/>
      <w:color w:val="000000"/>
      <w:sz w:val="24"/>
      <w:szCs w:val="24"/>
      <w:lang w:eastAsia="es-ES"/>
    </w:rPr>
  </w:style>
  <w:style w:type="character" w:customStyle="1" w:styleId="st1">
    <w:name w:val="st1"/>
    <w:basedOn w:val="DefaultParagraphFont"/>
    <w:rsid w:val="006D7F32"/>
  </w:style>
  <w:style w:type="character" w:styleId="Hyperlink">
    <w:name w:val="Hyperlink"/>
    <w:rsid w:val="00C669D0"/>
    <w:rPr>
      <w:color w:val="0000FF"/>
      <w:u w:val="single"/>
      <w:lang w:val="es-ES" w:eastAsia="es-ES"/>
    </w:rPr>
  </w:style>
  <w:style w:type="character" w:styleId="FollowedHyperlink">
    <w:name w:val="FollowedHyperlink"/>
    <w:rsid w:val="00C669D0"/>
    <w:rPr>
      <w:color w:val="800080"/>
      <w:u w:val="single"/>
      <w:lang w:val="es-ES" w:eastAsia="es-ES"/>
    </w:rPr>
  </w:style>
  <w:style w:type="paragraph" w:styleId="Footer">
    <w:name w:val="footer"/>
    <w:basedOn w:val="Normal"/>
    <w:link w:val="FooterChar"/>
    <w:rsid w:val="00FE7439"/>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FE7439"/>
    <w:rPr>
      <w:rFonts w:ascii="CG Times" w:hAnsi="CG Times"/>
      <w:sz w:val="22"/>
      <w:lang w:val="es-ES" w:eastAsia="es-ES"/>
    </w:rPr>
  </w:style>
  <w:style w:type="character" w:styleId="Strong">
    <w:name w:val="Strong"/>
    <w:uiPriority w:val="22"/>
    <w:qFormat/>
    <w:rsid w:val="0031474A"/>
    <w:rPr>
      <w:b/>
      <w:bCs/>
      <w:lang w:val="es-ES" w:eastAsia="es-ES"/>
    </w:rPr>
  </w:style>
  <w:style w:type="character" w:styleId="Emphasis">
    <w:name w:val="Emphasis"/>
    <w:uiPriority w:val="20"/>
    <w:qFormat/>
    <w:rsid w:val="00C5195E"/>
    <w:rPr>
      <w:i/>
      <w:iCs/>
      <w:lang w:val="es-ES" w:eastAsia="es-ES"/>
    </w:rPr>
  </w:style>
  <w:style w:type="paragraph" w:styleId="BalloonText">
    <w:name w:val="Balloon Text"/>
    <w:basedOn w:val="Normal"/>
    <w:link w:val="BalloonTextChar"/>
    <w:semiHidden/>
    <w:unhideWhenUsed/>
    <w:rsid w:val="00352736"/>
    <w:rPr>
      <w:rFonts w:ascii="Segoe UI" w:hAnsi="Segoe UI" w:cs="Segoe UI"/>
      <w:sz w:val="18"/>
      <w:szCs w:val="18"/>
    </w:rPr>
  </w:style>
  <w:style w:type="character" w:customStyle="1" w:styleId="BalloonTextChar">
    <w:name w:val="Balloon Text Char"/>
    <w:basedOn w:val="DefaultParagraphFont"/>
    <w:link w:val="BalloonText"/>
    <w:semiHidden/>
    <w:rsid w:val="00352736"/>
    <w:rPr>
      <w:rFonts w:ascii="Segoe UI" w:hAnsi="Segoe UI" w:cs="Segoe UI"/>
      <w:sz w:val="18"/>
      <w:szCs w:val="18"/>
      <w:lang w:val="es-ES" w:eastAsia="es-ES"/>
    </w:rPr>
  </w:style>
  <w:style w:type="character" w:customStyle="1" w:styleId="Heading1Char">
    <w:name w:val="Heading 1 Char"/>
    <w:basedOn w:val="DefaultParagraphFont"/>
    <w:link w:val="Heading1"/>
    <w:uiPriority w:val="9"/>
    <w:rsid w:val="00295CBA"/>
    <w:rPr>
      <w:rFonts w:ascii="Arial" w:eastAsia="Arial" w:hAnsi="Arial" w:cstheme="minorBidi"/>
      <w:b/>
      <w:bCs/>
      <w:sz w:val="24"/>
      <w:szCs w:val="24"/>
    </w:rPr>
  </w:style>
  <w:style w:type="character" w:customStyle="1" w:styleId="e24kjd">
    <w:name w:val="e24kjd"/>
    <w:basedOn w:val="DefaultParagraphFont"/>
    <w:rsid w:val="00B04353"/>
  </w:style>
  <w:style w:type="paragraph" w:styleId="CommentText">
    <w:name w:val="annotation text"/>
    <w:basedOn w:val="Normal"/>
    <w:link w:val="CommentTextChar"/>
    <w:uiPriority w:val="99"/>
    <w:semiHidden/>
    <w:unhideWhenUsed/>
    <w:rsid w:val="00B0435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B04353"/>
    <w:rPr>
      <w:rFonts w:asciiTheme="minorHAnsi" w:eastAsiaTheme="minorHAnsi" w:hAnsiTheme="minorHAnsi" w:cstheme="minorBidi"/>
      <w:lang w:val="es-E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locked/>
    <w:rsid w:val="00B41656"/>
    <w:rPr>
      <w:lang w:val="es-ES" w:eastAsia="es-ES"/>
    </w:rPr>
  </w:style>
  <w:style w:type="table" w:styleId="TableGrid">
    <w:name w:val="Table Grid"/>
    <w:basedOn w:val="TableNormal"/>
    <w:uiPriority w:val="99"/>
    <w:rsid w:val="00B4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080&amp;la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m.oas.org/IDMS/Redirectpage.aspx?class=CP/CSH&amp;classNum=2083&amp;lang=s" TargetMode="External"/><Relationship Id="rId4" Type="http://schemas.openxmlformats.org/officeDocument/2006/relationships/settings" Target="settings.xml"/><Relationship Id="rId9" Type="http://schemas.openxmlformats.org/officeDocument/2006/relationships/hyperlink" Target="http://scm.oas.org/IDMS/Redirectpage.aspx?class=CP/CSH&amp;classNum=2081&amp;la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IDMS/Redirectpage.aspx?class=CP/CSH&amp;classNum=2082&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5446-7A60-4C76-9CF7-B10786C5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Jose G.</dc:creator>
  <cp:lastModifiedBy>Loredo, Carmen</cp:lastModifiedBy>
  <cp:revision>5</cp:revision>
  <cp:lastPrinted>2019-04-24T13:55:00Z</cp:lastPrinted>
  <dcterms:created xsi:type="dcterms:W3CDTF">2021-07-14T20:42:00Z</dcterms:created>
  <dcterms:modified xsi:type="dcterms:W3CDTF">2021-07-14T21:12:00Z</dcterms:modified>
</cp:coreProperties>
</file>