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C5D3" w14:textId="77777777" w:rsidR="005B0CAF" w:rsidRPr="005B0CAF" w:rsidRDefault="005B0CAF" w:rsidP="005B0CAF">
      <w:pPr>
        <w:tabs>
          <w:tab w:val="left" w:pos="6300"/>
        </w:tabs>
        <w:suppressAutoHyphens/>
        <w:spacing w:after="0" w:line="240" w:lineRule="auto"/>
        <w:ind w:right="-1109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caps/>
          <w:lang w:val="es-AR"/>
        </w:rPr>
        <w:t xml:space="preserve">Convención Interamericana contra </w:t>
      </w:r>
      <w:r w:rsidRPr="005B0CAF">
        <w:rPr>
          <w:rFonts w:ascii="Times New Roman" w:eastAsia="Calibri" w:hAnsi="Times New Roman" w:cs="Times New Roman"/>
          <w:lang w:val="es-AR"/>
        </w:rPr>
        <w:tab/>
      </w:r>
      <w:r w:rsidRPr="005B0CAF">
        <w:rPr>
          <w:rFonts w:ascii="Times New Roman" w:eastAsia="Calibri" w:hAnsi="Times New Roman" w:cs="Times New Roman"/>
          <w:lang w:val="es-PE"/>
        </w:rPr>
        <w:t>OEA/</w:t>
      </w:r>
      <w:proofErr w:type="spellStart"/>
      <w:r w:rsidRPr="005B0CAF">
        <w:rPr>
          <w:rFonts w:ascii="Times New Roman" w:eastAsia="Calibri" w:hAnsi="Times New Roman" w:cs="Times New Roman"/>
          <w:lang w:val="es-PE"/>
        </w:rPr>
        <w:t>Ser.L</w:t>
      </w:r>
      <w:proofErr w:type="spellEnd"/>
      <w:r w:rsidRPr="005B0CAF">
        <w:rPr>
          <w:rFonts w:ascii="Times New Roman" w:eastAsia="Calibri" w:hAnsi="Times New Roman" w:cs="Times New Roman"/>
          <w:lang w:val="es-PE"/>
        </w:rPr>
        <w:t>/XXII.4.6</w:t>
      </w:r>
    </w:p>
    <w:p w14:paraId="214A1EFF" w14:textId="77777777" w:rsidR="005B0CAF" w:rsidRPr="005B0CAF" w:rsidRDefault="005B0CAF" w:rsidP="005B0CAF">
      <w:pPr>
        <w:tabs>
          <w:tab w:val="left" w:pos="6300"/>
        </w:tabs>
        <w:suppressAutoHyphens/>
        <w:spacing w:after="0" w:line="240" w:lineRule="auto"/>
        <w:ind w:right="-749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caps/>
          <w:lang w:val="es-AR"/>
        </w:rPr>
        <w:t xml:space="preserve">la Fabricación y el Tráfico Ilícitos </w:t>
      </w:r>
      <w:r w:rsidRPr="005B0CAF">
        <w:rPr>
          <w:rFonts w:ascii="Times New Roman" w:eastAsia="Calibri" w:hAnsi="Times New Roman" w:cs="Times New Roman"/>
          <w:caps/>
          <w:lang w:val="es-AR"/>
        </w:rPr>
        <w:tab/>
      </w:r>
      <w:r w:rsidRPr="005B0CAF">
        <w:rPr>
          <w:rFonts w:ascii="Times New Roman" w:eastAsia="Calibri" w:hAnsi="Times New Roman" w:cs="Times New Roman"/>
          <w:lang w:val="es-PE"/>
        </w:rPr>
        <w:t>CIFTA/CEP-VI/doc.4/24 rev.2</w:t>
      </w:r>
    </w:p>
    <w:p w14:paraId="3393F354" w14:textId="77777777" w:rsidR="005B0CAF" w:rsidRPr="005B0CAF" w:rsidRDefault="005B0CAF" w:rsidP="005B0CAF">
      <w:pPr>
        <w:tabs>
          <w:tab w:val="left" w:pos="6300"/>
        </w:tabs>
        <w:suppressAutoHyphens/>
        <w:spacing w:after="0" w:line="240" w:lineRule="auto"/>
        <w:ind w:right="-705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caps/>
          <w:lang w:val="es-AR"/>
        </w:rPr>
        <w:t>de Armas de Fuego, MUNICIONES, EXPLOSIVOS</w:t>
      </w:r>
      <w:r w:rsidRPr="005B0CAF">
        <w:rPr>
          <w:rFonts w:ascii="Times New Roman" w:eastAsia="Calibri" w:hAnsi="Times New Roman" w:cs="Times New Roman"/>
          <w:lang w:val="es-AR"/>
        </w:rPr>
        <w:tab/>
        <w:t>14 de mayo de 2024</w:t>
      </w:r>
    </w:p>
    <w:p w14:paraId="4DEABD6C" w14:textId="77777777" w:rsidR="005B0CAF" w:rsidRPr="005B0CAF" w:rsidRDefault="005B0CAF" w:rsidP="005B0CAF">
      <w:pPr>
        <w:tabs>
          <w:tab w:val="left" w:pos="6300"/>
        </w:tabs>
        <w:spacing w:after="0" w:line="240" w:lineRule="auto"/>
        <w:ind w:right="-389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lang w:val="es-AR"/>
        </w:rPr>
        <w:t>Y OTROS MATERIALES RELACIONADOS (CIFTA)</w:t>
      </w:r>
      <w:r w:rsidRPr="005B0CAF">
        <w:rPr>
          <w:rFonts w:ascii="Times New Roman" w:eastAsia="Calibri" w:hAnsi="Times New Roman" w:cs="Times New Roman"/>
          <w:caps/>
          <w:lang w:val="es-AR"/>
        </w:rPr>
        <w:tab/>
      </w:r>
      <w:r w:rsidRPr="005B0CAF">
        <w:rPr>
          <w:rFonts w:ascii="Times New Roman" w:eastAsia="Calibri" w:hAnsi="Times New Roman" w:cs="Times New Roman"/>
          <w:lang w:val="es-AR"/>
        </w:rPr>
        <w:t>Original: español</w:t>
      </w:r>
    </w:p>
    <w:p w14:paraId="4171C541" w14:textId="77777777" w:rsidR="005B0CAF" w:rsidRPr="005B0CAF" w:rsidRDefault="005B0CAF" w:rsidP="005B0CAF">
      <w:pPr>
        <w:keepNext/>
        <w:tabs>
          <w:tab w:val="left" w:pos="6300"/>
        </w:tabs>
        <w:spacing w:after="0" w:line="240" w:lineRule="auto"/>
        <w:outlineLvl w:val="2"/>
        <w:rPr>
          <w:rFonts w:ascii="Times New Roman" w:eastAsia="Calibri" w:hAnsi="Times New Roman" w:cs="Times New Roman"/>
          <w:bCs/>
          <w:u w:val="single"/>
          <w:lang w:val="es-AR"/>
        </w:rPr>
      </w:pPr>
      <w:r w:rsidRPr="005B0CAF">
        <w:rPr>
          <w:rFonts w:ascii="Times New Roman" w:eastAsia="Calibri" w:hAnsi="Times New Roman" w:cs="Times New Roman"/>
          <w:bCs/>
          <w:u w:val="single"/>
          <w:lang w:val="es-AR"/>
        </w:rPr>
        <w:t xml:space="preserve">Sexta Conferencia de los Estados Parte </w:t>
      </w:r>
    </w:p>
    <w:p w14:paraId="44A93378" w14:textId="77777777" w:rsidR="005B0CAF" w:rsidRPr="005B0CAF" w:rsidRDefault="005B0CAF" w:rsidP="005B0CAF">
      <w:pPr>
        <w:tabs>
          <w:tab w:val="left" w:pos="6300"/>
        </w:tabs>
        <w:suppressAutoHyphens/>
        <w:spacing w:after="0" w:line="240" w:lineRule="auto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lang w:val="es-AR"/>
        </w:rPr>
        <w:t>24 de mayo de 2024</w:t>
      </w:r>
    </w:p>
    <w:p w14:paraId="2A2848CE" w14:textId="77777777" w:rsidR="005B0CAF" w:rsidRPr="005B0CAF" w:rsidRDefault="005B0CAF" w:rsidP="005B0CAF">
      <w:pPr>
        <w:tabs>
          <w:tab w:val="left" w:pos="6300"/>
        </w:tabs>
        <w:suppressAutoHyphens/>
        <w:spacing w:after="0" w:line="240" w:lineRule="auto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lang w:val="es-AR"/>
        </w:rPr>
        <w:t>Washington, D.C. (Formato híbrido)</w:t>
      </w:r>
    </w:p>
    <w:p w14:paraId="667DC1E1" w14:textId="77777777" w:rsidR="005B0CAF" w:rsidRPr="005B0CAF" w:rsidRDefault="005B0CAF" w:rsidP="005B0CAF">
      <w:pPr>
        <w:spacing w:after="0" w:line="256" w:lineRule="auto"/>
        <w:jc w:val="right"/>
        <w:rPr>
          <w:rFonts w:ascii="Times New Roman" w:eastAsia="Calibri" w:hAnsi="Times New Roman" w:cs="Times New Roman"/>
          <w:lang w:val="es-AR"/>
        </w:rPr>
      </w:pPr>
    </w:p>
    <w:p w14:paraId="0183B3AD" w14:textId="77777777" w:rsidR="005B0CAF" w:rsidRPr="005B0CAF" w:rsidRDefault="005B0CAF" w:rsidP="005B0CAF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14:paraId="3490ACA5" w14:textId="77777777" w:rsidR="005B0CAF" w:rsidRPr="005B0CAF" w:rsidRDefault="005B0CAF" w:rsidP="005B0CAF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14:paraId="2D3C03A5" w14:textId="77777777" w:rsidR="005B0CAF" w:rsidRPr="005B0CAF" w:rsidRDefault="005B0CAF" w:rsidP="005B0CAF">
      <w:pPr>
        <w:spacing w:after="0" w:line="254" w:lineRule="auto"/>
        <w:jc w:val="center"/>
        <w:rPr>
          <w:rFonts w:ascii="Times New Roman" w:eastAsia="Calibri" w:hAnsi="Times New Roman" w:cs="Times New Roman"/>
        </w:rPr>
      </w:pPr>
      <w:r w:rsidRPr="005B0CAF">
        <w:rPr>
          <w:rFonts w:ascii="Times New Roman" w:eastAsia="Calibri" w:hAnsi="Times New Roman" w:cs="Times New Roman"/>
        </w:rPr>
        <w:t>PROYECTO DE RECOMENDACIONES DE LA SEXTA CONFERENCIA DE ESTADOS PARTE DE LA CIFTA</w:t>
      </w:r>
    </w:p>
    <w:p w14:paraId="72649DC7" w14:textId="77777777" w:rsidR="005B0CAF" w:rsidRPr="005B0CAF" w:rsidRDefault="005B0CAF" w:rsidP="005B0CAF">
      <w:pPr>
        <w:spacing w:after="0" w:line="254" w:lineRule="auto"/>
        <w:jc w:val="center"/>
        <w:rPr>
          <w:rFonts w:ascii="Times New Roman" w:eastAsia="Calibri" w:hAnsi="Times New Roman" w:cs="Times New Roman"/>
        </w:rPr>
      </w:pPr>
      <w:r w:rsidRPr="005B0CAF">
        <w:rPr>
          <w:rFonts w:ascii="Times New Roman" w:eastAsia="Calibri" w:hAnsi="Times New Roman" w:cs="Times New Roman"/>
        </w:rPr>
        <w:t>(Acordado durante la Segunda Reunión Preparatoria celebrada el 13 de mayo de 2024)</w:t>
      </w:r>
    </w:p>
    <w:p w14:paraId="1905D2C5" w14:textId="77777777" w:rsidR="005B0CAF" w:rsidRPr="005B0CAF" w:rsidRDefault="005B0CAF" w:rsidP="005B0CAF">
      <w:pPr>
        <w:spacing w:after="0" w:line="254" w:lineRule="auto"/>
        <w:jc w:val="center"/>
        <w:rPr>
          <w:rFonts w:ascii="Times New Roman" w:eastAsia="Calibri" w:hAnsi="Times New Roman" w:cs="Times New Roman"/>
        </w:rPr>
      </w:pPr>
    </w:p>
    <w:p w14:paraId="0F7387FE" w14:textId="77777777" w:rsidR="005B0CAF" w:rsidRPr="005B0CAF" w:rsidRDefault="005B0CAF" w:rsidP="005B0CAF">
      <w:pPr>
        <w:spacing w:after="0" w:line="254" w:lineRule="auto"/>
        <w:jc w:val="both"/>
        <w:rPr>
          <w:rFonts w:ascii="Times New Roman" w:eastAsia="Calibri" w:hAnsi="Times New Roman" w:cs="Times New Roman"/>
          <w:lang w:val="es-ES"/>
        </w:rPr>
      </w:pPr>
      <w:r w:rsidRPr="005B0CAF">
        <w:rPr>
          <w:rFonts w:ascii="Times New Roman" w:eastAsia="Calibri" w:hAnsi="Times New Roman" w:cs="Times New Roman"/>
          <w:lang w:val="es-ES"/>
        </w:rPr>
        <w:t>Los Estados Parte de la Convención Interamericana contra la Fabricación y el Tráfico Ilícitos de Armas de Fuego, Municiones, Explosivos y Otros Materiales Relacionados (CIFTA), reunidos el día 24 de mayo de 2024, en la Sexta Conferencia de Estados Parte de la Convención;</w:t>
      </w:r>
    </w:p>
    <w:p w14:paraId="5E34C622" w14:textId="77777777" w:rsidR="005B0CAF" w:rsidRPr="005B0CAF" w:rsidRDefault="005B0CAF" w:rsidP="005B0CAF">
      <w:pPr>
        <w:spacing w:after="0" w:line="254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29A1DC4C" w14:textId="77777777" w:rsidR="005B0CAF" w:rsidRPr="005B0CAF" w:rsidRDefault="005B0CAF" w:rsidP="005B0CAF">
      <w:pPr>
        <w:spacing w:after="0" w:line="254" w:lineRule="auto"/>
        <w:jc w:val="both"/>
        <w:rPr>
          <w:rFonts w:ascii="Times New Roman" w:eastAsia="Calibri" w:hAnsi="Times New Roman" w:cs="Times New Roman"/>
          <w:lang w:val="es-ES"/>
        </w:rPr>
      </w:pPr>
      <w:r w:rsidRPr="005B0CAF">
        <w:rPr>
          <w:rFonts w:ascii="Times New Roman" w:eastAsia="Calibri" w:hAnsi="Times New Roman" w:cs="Times New Roman"/>
          <w:lang w:val="es-ES"/>
        </w:rPr>
        <w:t xml:space="preserve">DESTACANDO la urgencia de actuar decididamente contra la fabricación y el tráfico ilícitos de armas de fuego, municiones, explosivos y otros materiales relacionados, debido a los efectos nocivos de estas actividades para los derechos humanos de las personas, la seguridad de cada Estado y de la región en su conjunto, que ponen en riesgo el bienestar de los pueblos, su desarrollo social y económico, y su derecho a vivir en paz; </w:t>
      </w:r>
    </w:p>
    <w:p w14:paraId="418D1033" w14:textId="77777777" w:rsidR="005B0CAF" w:rsidRPr="005B0CAF" w:rsidRDefault="005B0CAF" w:rsidP="005B0CAF">
      <w:pPr>
        <w:spacing w:after="0" w:line="254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5BB33E08" w14:textId="77777777" w:rsidR="005B0CAF" w:rsidRPr="005B0CAF" w:rsidRDefault="005B0CAF" w:rsidP="005B0CAF">
      <w:pPr>
        <w:spacing w:after="0" w:line="254" w:lineRule="auto"/>
        <w:jc w:val="both"/>
        <w:rPr>
          <w:rFonts w:ascii="Times New Roman" w:eastAsia="Calibri" w:hAnsi="Times New Roman" w:cs="Times New Roman"/>
          <w:lang w:val="es-ES"/>
        </w:rPr>
      </w:pPr>
      <w:r w:rsidRPr="005B0CAF">
        <w:rPr>
          <w:rFonts w:ascii="Times New Roman" w:eastAsia="Calibri" w:hAnsi="Times New Roman" w:cs="Times New Roman"/>
          <w:lang w:val="es-ES"/>
        </w:rPr>
        <w:t xml:space="preserve">PREOCUPADOS por la posibilidad de que las armas de fuego, municiones, explosivos y otros materiales relacionados, sean adquiridos y utilizados por delincuentes, organizaciones criminales, mercenarios, terroristas, extremistas violentos o cualquier otra agrupación que fomenta el odio, el racismo o el </w:t>
      </w:r>
      <w:proofErr w:type="spellStart"/>
      <w:r w:rsidRPr="005B0CAF">
        <w:rPr>
          <w:rFonts w:ascii="Times New Roman" w:eastAsia="Calibri" w:hAnsi="Times New Roman" w:cs="Times New Roman"/>
          <w:lang w:val="es-ES"/>
        </w:rPr>
        <w:t>supremacismo</w:t>
      </w:r>
      <w:proofErr w:type="spellEnd"/>
      <w:r w:rsidRPr="005B0CAF">
        <w:rPr>
          <w:rFonts w:ascii="Times New Roman" w:eastAsia="Calibri" w:hAnsi="Times New Roman" w:cs="Times New Roman"/>
          <w:lang w:val="es-ES"/>
        </w:rPr>
        <w:t xml:space="preserve">; </w:t>
      </w:r>
    </w:p>
    <w:p w14:paraId="065F9A04" w14:textId="77777777" w:rsidR="005B0CAF" w:rsidRPr="005B0CAF" w:rsidRDefault="005B0CAF" w:rsidP="005B0CAF">
      <w:pPr>
        <w:spacing w:after="0" w:line="254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1CA44E84" w14:textId="77777777" w:rsidR="005B0CAF" w:rsidRPr="005B0CAF" w:rsidRDefault="005B0CAF" w:rsidP="005B0CAF">
      <w:pPr>
        <w:spacing w:after="0" w:line="254" w:lineRule="auto"/>
        <w:jc w:val="both"/>
        <w:rPr>
          <w:rFonts w:ascii="Times New Roman" w:eastAsia="Calibri" w:hAnsi="Times New Roman" w:cs="Times New Roman"/>
          <w:lang w:val="es-ES"/>
        </w:rPr>
      </w:pPr>
      <w:r w:rsidRPr="005B0CAF">
        <w:rPr>
          <w:rFonts w:ascii="Times New Roman" w:eastAsia="Calibri" w:hAnsi="Times New Roman" w:cs="Times New Roman"/>
          <w:lang w:val="es-ES"/>
        </w:rPr>
        <w:t xml:space="preserve">CONSIDERANDO la urgencia de que todos los Estados, tomen las medidas necesarias para impedir, combatir y erradicar la fabricación y el tráfico ilícitos de armas de fuego, municiones, explosivos y otros materiales relacionados, en especial aquellos que producen, exportan e importan armas; </w:t>
      </w:r>
    </w:p>
    <w:p w14:paraId="6664E73B" w14:textId="77777777" w:rsidR="005B0CAF" w:rsidRPr="005B0CAF" w:rsidRDefault="005B0CAF" w:rsidP="005B0CAF">
      <w:pPr>
        <w:spacing w:after="0" w:line="254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4807B500" w14:textId="77777777" w:rsidR="005B0CAF" w:rsidRPr="005B0CAF" w:rsidRDefault="005B0CAF" w:rsidP="005B0CAF">
      <w:pPr>
        <w:spacing w:after="0" w:line="254" w:lineRule="auto"/>
        <w:jc w:val="both"/>
        <w:rPr>
          <w:rFonts w:ascii="Times New Roman" w:eastAsia="Calibri" w:hAnsi="Times New Roman" w:cs="Times New Roman"/>
          <w:lang w:val="es-ES"/>
        </w:rPr>
      </w:pPr>
      <w:r w:rsidRPr="005B0CAF">
        <w:rPr>
          <w:rFonts w:ascii="Times New Roman" w:eastAsia="Calibri" w:hAnsi="Times New Roman" w:cs="Times New Roman"/>
          <w:lang w:val="es-ES"/>
        </w:rPr>
        <w:t>RECONOCIENDO que el comercio internacional de armas de fuego es particularmente vulnerable a abusos por elementos criminales y que una política de "conozca a su cliente" para quienes producen, comercian, exportan o importan armas de fuego, municiones, explosivos y otros materiales relacionados es crucial para combatir este flagelo;</w:t>
      </w:r>
    </w:p>
    <w:p w14:paraId="6AB7906C" w14:textId="77777777" w:rsidR="005B0CAF" w:rsidRPr="005B0CAF" w:rsidRDefault="005B0CAF" w:rsidP="005B0CAF">
      <w:pPr>
        <w:spacing w:after="0" w:line="254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1F2C6DC2" w14:textId="77777777" w:rsidR="005B0CAF" w:rsidRPr="005B0CAF" w:rsidRDefault="005B0CAF" w:rsidP="005B0CAF">
      <w:pPr>
        <w:spacing w:after="0" w:line="254" w:lineRule="auto"/>
        <w:jc w:val="both"/>
        <w:rPr>
          <w:rFonts w:ascii="Times New Roman" w:eastAsia="Calibri" w:hAnsi="Times New Roman" w:cs="Times New Roman"/>
          <w:lang w:val="es-ES"/>
        </w:rPr>
      </w:pPr>
      <w:r w:rsidRPr="005B0CAF">
        <w:rPr>
          <w:rFonts w:ascii="Times New Roman" w:eastAsia="Calibri" w:hAnsi="Times New Roman" w:cs="Times New Roman"/>
          <w:lang w:val="es-ES"/>
        </w:rPr>
        <w:t>RECOMENDAMOS:</w:t>
      </w:r>
    </w:p>
    <w:p w14:paraId="067B5BE2" w14:textId="77777777" w:rsidR="005B0CAF" w:rsidRPr="005B0CAF" w:rsidRDefault="005B0CAF" w:rsidP="005B0CAF">
      <w:pPr>
        <w:spacing w:after="0" w:line="254" w:lineRule="auto"/>
        <w:rPr>
          <w:rFonts w:ascii="Times New Roman" w:eastAsia="Calibri" w:hAnsi="Times New Roman" w:cs="Times New Roman"/>
        </w:rPr>
      </w:pPr>
    </w:p>
    <w:p w14:paraId="4580AD9D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0CAF">
        <w:rPr>
          <w:rFonts w:ascii="Times New Roman" w:eastAsia="Calibri" w:hAnsi="Times New Roman" w:cs="Times New Roman"/>
        </w:rPr>
        <w:t xml:space="preserve">Fortalecer la cooperación bilateral, regional e internacional </w:t>
      </w:r>
      <w:r w:rsidRPr="005B0CAF">
        <w:rPr>
          <w:rFonts w:ascii="Times New Roman" w:eastAsia="Calibri" w:hAnsi="Times New Roman" w:cs="Times New Roman"/>
          <w:lang w:val="es-ES"/>
        </w:rPr>
        <w:t xml:space="preserve">para impedir, combatir y erradicar el tráfico ilícito de armas de fuego, municiones, explosivos y otros materiales relacionados, y alentar a las organizaciones internacionales y regionales pertinentes, al sector privado, a la industria, a las organizaciones no gubernamentales, a la comunidad académica y a la sociedad civil a que desde sus respectivos ámbitos de competencia asistan a los Estados en este esfuerzo. </w:t>
      </w:r>
    </w:p>
    <w:p w14:paraId="749148EF" w14:textId="77777777" w:rsidR="005B0CAF" w:rsidRPr="005B0CAF" w:rsidRDefault="005B0CAF" w:rsidP="005B0CAF">
      <w:pPr>
        <w:spacing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04A7DE0E" w14:textId="77777777" w:rsidR="005B0CAF" w:rsidRPr="005B0CAF" w:rsidRDefault="005B0CAF" w:rsidP="005B0CAF">
      <w:pPr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100" w:afterAutospacing="1" w:line="240" w:lineRule="auto"/>
        <w:ind w:right="18"/>
        <w:contextualSpacing/>
        <w:jc w:val="both"/>
        <w:rPr>
          <w:rFonts w:ascii="Times New Roman" w:eastAsia="Calibri" w:hAnsi="Times New Roman" w:cs="Times New Roman"/>
        </w:rPr>
      </w:pPr>
      <w:r w:rsidRPr="005B0CAF">
        <w:rPr>
          <w:rFonts w:ascii="Times New Roman" w:eastAsia="Calibri" w:hAnsi="Times New Roman" w:cs="Times New Roman"/>
        </w:rPr>
        <w:t xml:space="preserve">Alentar a los Estados que aún no lo hayan hecho a ratificar la </w:t>
      </w:r>
      <w:r w:rsidRPr="005B0CAF">
        <w:rPr>
          <w:rFonts w:ascii="Times New Roman" w:eastAsia="Calibri" w:hAnsi="Times New Roman" w:cs="Times New Roman"/>
          <w:lang w:val="es-ES"/>
        </w:rPr>
        <w:t xml:space="preserve">Convención Interamericana </w:t>
      </w:r>
      <w:r w:rsidRPr="005B0CAF">
        <w:rPr>
          <w:rFonts w:ascii="Times New Roman" w:eastAsia="Calibri" w:hAnsi="Times New Roman" w:cs="Times New Roman"/>
          <w:lang w:val="es-ES"/>
        </w:rPr>
        <w:lastRenderedPageBreak/>
        <w:t>contra el Tráfico Ilícito de Armas de Fuego, Municiones, Explosivos y Materiales Relacionados.</w:t>
      </w:r>
    </w:p>
    <w:p w14:paraId="36FE81D9" w14:textId="77777777" w:rsidR="005B0CAF" w:rsidRPr="005B0CAF" w:rsidRDefault="005B0CAF" w:rsidP="005B0CAF">
      <w:pPr>
        <w:widowControl w:val="0"/>
        <w:tabs>
          <w:tab w:val="left" w:pos="1535"/>
        </w:tabs>
        <w:autoSpaceDE w:val="0"/>
        <w:autoSpaceDN w:val="0"/>
        <w:spacing w:after="100" w:afterAutospacing="1" w:line="240" w:lineRule="auto"/>
        <w:ind w:right="18"/>
        <w:contextualSpacing/>
        <w:jc w:val="both"/>
        <w:rPr>
          <w:rFonts w:ascii="Times New Roman" w:eastAsia="Calibri" w:hAnsi="Times New Roman" w:cs="Times New Roman"/>
        </w:rPr>
      </w:pPr>
    </w:p>
    <w:p w14:paraId="5CC8359A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0CAF">
        <w:rPr>
          <w:rFonts w:ascii="Times New Roman" w:eastAsia="Calibri" w:hAnsi="Times New Roman" w:cs="Times New Roman"/>
        </w:rPr>
        <w:t>Exhortar a los Estados Miembros a que, bajo el principio de responsabilidad común y compartida, continúen realizando esfuerzos para dar respuesta a las solicitudes de rastreo internacional de armas de fuego incautadas, recuperadas o decomisadas y objeto de tráfico ilícito.</w:t>
      </w:r>
    </w:p>
    <w:p w14:paraId="07BD31A3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025E1C8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0CAF">
        <w:rPr>
          <w:rFonts w:ascii="Times New Roman" w:eastAsia="Calibri" w:hAnsi="Times New Roman" w:cs="Times New Roman"/>
        </w:rPr>
        <w:t>Intercambiar información y experiencias sobre las buenas prácticas de generación, almacenamiento, y acceso de los registros de armas incautadas, recuperadas o decomisadas y objeto de tráfico ilícito con miras a facilitar respuestas prontas y precisas a las solicitudes de rastreo internacional.</w:t>
      </w:r>
    </w:p>
    <w:p w14:paraId="48536589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26B153C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ES"/>
        </w:rPr>
      </w:pPr>
      <w:r w:rsidRPr="005B0CAF">
        <w:rPr>
          <w:rFonts w:ascii="Times New Roman" w:eastAsia="Calibri" w:hAnsi="Times New Roman" w:cs="Times New Roman"/>
        </w:rPr>
        <w:t>Promover, con arreglo a los sistemas jurídicos nacionales de cada Estado, disposiciones legales para requerir a la industria y al sector privado, como exportadores, importadores, fabricantes, comerciantes e intermediarios que lleven registros o inventarios</w:t>
      </w:r>
      <w:r w:rsidRPr="005B0CAF">
        <w:rPr>
          <w:rFonts w:ascii="Times New Roman" w:eastAsia="Calibri" w:hAnsi="Times New Roman" w:cs="Times New Roman"/>
          <w:lang w:val="es-ES"/>
        </w:rPr>
        <w:t xml:space="preserve"> de las armas de fuego, municiones, explosivos y otros materiales relacionados que hayan transferido, fabricado o comercializado, y establecer disposiciones para que los Estados verifiquen el cumplimiento de estas disposiciones y, de ser el caso, sancionen su incumplimiento.</w:t>
      </w:r>
    </w:p>
    <w:p w14:paraId="211A6635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ES"/>
        </w:rPr>
      </w:pPr>
    </w:p>
    <w:p w14:paraId="0CCFB6B4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ES"/>
        </w:rPr>
      </w:pPr>
      <w:r w:rsidRPr="005B0CAF">
        <w:rPr>
          <w:rFonts w:ascii="Times New Roman" w:eastAsia="Calibri" w:hAnsi="Times New Roman" w:cs="Times New Roman"/>
          <w:lang w:val="es-ES_tradnl"/>
        </w:rPr>
        <w:t>Realizar un llamado a la industria y al sector privado, fundamentalmente a las empresas productoras y comercializadoras de armas de fuego y municiones, para que establezcan esquemas de autorregulación, debida diligencia y prácticas comerciales responsables que eviten el desvío y el tráfico ilícito de dichas armas y municiones, lo que podría incluir medidas de marcaje que permitan la trazabilidad.</w:t>
      </w:r>
    </w:p>
    <w:p w14:paraId="17A0DAC1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ES"/>
        </w:rPr>
      </w:pPr>
    </w:p>
    <w:p w14:paraId="10F4DCE8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ES"/>
        </w:rPr>
      </w:pPr>
      <w:r w:rsidRPr="005B0CAF">
        <w:rPr>
          <w:rFonts w:ascii="Times New Roman" w:eastAsia="Calibri" w:hAnsi="Times New Roman" w:cs="Times New Roman"/>
          <w:lang w:val="es-ES"/>
        </w:rPr>
        <w:t>Exhortar a los Estados Miembros a que continúen analizando la vinculación entre la fabricación, la comercialización y el tráfico ilícitos de armas de fuego, municiones, explosivos y otros materiales relacionados y las múltiples expresiones de la delincuencia organizada nacional y transnacional.</w:t>
      </w:r>
    </w:p>
    <w:p w14:paraId="1CCB6C00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ES"/>
        </w:rPr>
      </w:pPr>
    </w:p>
    <w:p w14:paraId="42FB0CEC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ES"/>
        </w:rPr>
      </w:pPr>
      <w:r w:rsidRPr="005B0CAF">
        <w:rPr>
          <w:rFonts w:ascii="Times New Roman" w:eastAsia="Calibri" w:hAnsi="Times New Roman" w:cs="Times New Roman"/>
          <w:lang w:val="es-ES"/>
        </w:rPr>
        <w:t xml:space="preserve">Continuar promoviendo, según corresponda, las sinergias entre la Convención Interamericana contra el Tráfico Ilícito de Armas de Fuego, Municiones, Explosivos y Materiales Relacionados, y el </w:t>
      </w:r>
      <w:r w:rsidRPr="005B0CAF">
        <w:rPr>
          <w:rFonts w:ascii="Times New Roman" w:eastAsia="Calibri" w:hAnsi="Times New Roman" w:cs="Times New Roman"/>
        </w:rPr>
        <w:t xml:space="preserve">Programa de Acción de las Naciones Unidas para prevenir, combatir y eliminar el tráfico ilícito de armas pequeñas y ligeras en todos sus aspectos; el Protocolo contra la fabricación y el tráfico ilícitos de armas de fuego, sus piezas y componentes y municiones, que complementa la Convención de las Naciones Unidas contra la Delincuencia Organizada Transnacional; y los instrumentos internacionales relacionados tales como el Tratado sobre el Comercio de Armas (ATT), identificando oportunidades de asistencia técnica y cooperación internacional que puedan aprovecharse de manera transversal entre estos </w:t>
      </w:r>
      <w:r w:rsidRPr="005B0CAF">
        <w:rPr>
          <w:rFonts w:ascii="Times New Roman" w:eastAsia="Calibri" w:hAnsi="Times New Roman" w:cs="Times New Roman"/>
          <w:lang w:val="es-ES"/>
        </w:rPr>
        <w:t xml:space="preserve">instrumentos </w:t>
      </w:r>
      <w:r w:rsidRPr="005B0CAF">
        <w:rPr>
          <w:rFonts w:ascii="Times New Roman" w:eastAsia="Calibri" w:hAnsi="Times New Roman" w:cs="Times New Roman"/>
        </w:rPr>
        <w:t xml:space="preserve">para mejorar su implementación, maximizar resultados </w:t>
      </w:r>
      <w:r w:rsidRPr="005B0CAF">
        <w:rPr>
          <w:rFonts w:ascii="Times New Roman" w:eastAsia="Calibri" w:hAnsi="Times New Roman" w:cs="Times New Roman"/>
          <w:lang w:val="es-ES"/>
        </w:rPr>
        <w:t>y evitar la duplicación de esfuerzos.</w:t>
      </w:r>
    </w:p>
    <w:p w14:paraId="342B9A2B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ES"/>
        </w:rPr>
      </w:pPr>
      <w:r w:rsidRPr="005B0CAF">
        <w:rPr>
          <w:rFonts w:ascii="Times New Roman" w:eastAsia="Calibri" w:hAnsi="Times New Roman" w:cs="Times New Roman"/>
          <w:lang w:val="es-ES"/>
        </w:rPr>
        <w:t xml:space="preserve"> </w:t>
      </w:r>
    </w:p>
    <w:p w14:paraId="07C634B2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lang w:val="es-US"/>
        </w:rPr>
      </w:pPr>
      <w:r w:rsidRPr="005B0CAF">
        <w:rPr>
          <w:rFonts w:ascii="Times New Roman" w:eastAsia="Calibri" w:hAnsi="Times New Roman" w:cs="Times New Roman"/>
        </w:rPr>
        <w:t xml:space="preserve">Promover el intercambio de experiencias sobre la gestión segura y sostenible de las municiones utilizadas en las armas de fuego con el propósito de prevenir, combatir y erradicar su desvío y su tráfico ilícito, y a este respecto analizar las contribuciones que, en sintonía con los objetivos de la CIFTA, se pueden extraer del </w:t>
      </w:r>
      <w:r w:rsidRPr="005B0CAF">
        <w:rPr>
          <w:rFonts w:ascii="Times New Roman" w:eastAsia="Calibri" w:hAnsi="Times New Roman" w:cs="Times New Roman"/>
          <w:bCs/>
          <w:i/>
        </w:rPr>
        <w:t xml:space="preserve">Marco Global para la Gestión de las Municiones Convencionales durante Toda su Vida Útil, </w:t>
      </w:r>
      <w:r w:rsidRPr="005B0CAF">
        <w:rPr>
          <w:rFonts w:ascii="Times New Roman" w:eastAsia="Calibri" w:hAnsi="Times New Roman" w:cs="Times New Roman"/>
          <w:bCs/>
        </w:rPr>
        <w:t>aprobado por la Asamblea General de las Naciones Unidas en 2023</w:t>
      </w:r>
      <w:r w:rsidRPr="005B0CAF">
        <w:rPr>
          <w:rFonts w:ascii="Times New Roman" w:eastAsia="Calibri" w:hAnsi="Times New Roman" w:cs="Times New Roman"/>
        </w:rPr>
        <w:t xml:space="preserve">, solicitando el apoyo de la Secretaría General de la OEA, a través de la </w:t>
      </w:r>
      <w:r w:rsidRPr="005B0CAF">
        <w:rPr>
          <w:rFonts w:ascii="Times New Roman" w:eastAsia="Calibri" w:hAnsi="Times New Roman" w:cs="Times New Roman"/>
        </w:rPr>
        <w:lastRenderedPageBreak/>
        <w:t>Secretaría de Seguridad Multidimensional, en este proceso como enlace regional para la implementación y regionalización del Marco Global en las Américas.</w:t>
      </w:r>
    </w:p>
    <w:p w14:paraId="59E058AB" w14:textId="77777777" w:rsidR="005B0CAF" w:rsidRPr="005B0CAF" w:rsidRDefault="005B0CAF" w:rsidP="005B0CAF">
      <w:pPr>
        <w:spacing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lang w:val="es-US"/>
        </w:rPr>
      </w:pPr>
    </w:p>
    <w:p w14:paraId="0EB68751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B0CAF">
        <w:rPr>
          <w:rFonts w:ascii="Times New Roman" w:eastAsia="Calibri" w:hAnsi="Times New Roman" w:cs="Times New Roman"/>
          <w:bCs/>
          <w:lang w:val="es-ES"/>
        </w:rPr>
        <w:t>Extender la vigencia del “Curso de acción 2018-2022 para el funcionamiento y la aplicación de la CIFTA” y, en tanto no se actualiza dicho curso de acción, referirse a él como “Segundo curso de acción para el funcionamiento y la aplicación de la CIFTA”, reiterar el llamado a los Estados Parte para que continúen trabajando en su implementación, y solicitar a la Secretaría Técnica que presente una propuesta de actualización del Curso de Acción para la consideración y retroalimentación del Comité Consultivo de la CIFTA en los próximos dos años.</w:t>
      </w:r>
    </w:p>
    <w:p w14:paraId="0B71F72F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2E2487DD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</w:rPr>
        <w:t xml:space="preserve">Promover la utilización voluntaria de </w:t>
      </w:r>
      <w:r w:rsidRPr="005B0CAF">
        <w:rPr>
          <w:rFonts w:ascii="Times New Roman" w:eastAsia="Calibri" w:hAnsi="Times New Roman" w:cs="Times New Roman"/>
          <w:lang w:val="es-AR"/>
        </w:rPr>
        <w:t xml:space="preserve">los documentos complementarios de la CIFTA, con miras a fortalecer las capacidades institucionales para prevenir, combatir y erradicar el tráfico ilícito de armas de fuego, municiones, explosivos y otros materiales relacionados, y solicitar a la Secretaría Técnica de la CIFTA que mantenga actualizado el repositorio virtual de dichos documentos en la </w:t>
      </w:r>
      <w:hyperlink r:id="rId11" w:history="1">
        <w:r w:rsidRPr="005B0CAF">
          <w:rPr>
            <w:rFonts w:ascii="Times New Roman" w:eastAsia="Calibri" w:hAnsi="Times New Roman" w:cs="Times New Roman"/>
            <w:color w:val="0000FF"/>
            <w:u w:val="single"/>
            <w:lang w:val="es-AR"/>
          </w:rPr>
          <w:t>página web de la CIFTA</w:t>
        </w:r>
      </w:hyperlink>
      <w:r w:rsidRPr="005B0CAF">
        <w:rPr>
          <w:rFonts w:ascii="Times New Roman" w:eastAsia="Calibri" w:hAnsi="Times New Roman" w:cs="Times New Roman"/>
          <w:lang w:val="es-AR"/>
        </w:rPr>
        <w:t xml:space="preserve">. </w:t>
      </w:r>
    </w:p>
    <w:p w14:paraId="4A7CEF31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</w:p>
    <w:p w14:paraId="35F116B3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5B0CAF">
        <w:rPr>
          <w:rFonts w:ascii="Times New Roman" w:eastAsia="Calibri" w:hAnsi="Times New Roman" w:cs="Times New Roman"/>
          <w:lang w:val="es-AR"/>
        </w:rPr>
        <w:t xml:space="preserve">Fortalecer las capacidades nacionales para recopilar y analizar datos sobre las armas y municiones incautadas, recuperadas o decomisadas y objeto de tráfico ilícito con miras a generar análisis y políticas sustentadas en evidencia que permitan </w:t>
      </w:r>
      <w:r w:rsidRPr="005B0CAF">
        <w:rPr>
          <w:rFonts w:ascii="Times New Roman" w:eastAsia="Calibri" w:hAnsi="Times New Roman" w:cs="Times New Roman"/>
          <w:lang w:val="es-ES"/>
        </w:rPr>
        <w:t>prevenir y contrarrestar el tráfico ilícito de armas de fuego, municiones, explosivos y otros materiales relacionados</w:t>
      </w:r>
      <w:r w:rsidRPr="005B0CAF">
        <w:rPr>
          <w:rFonts w:ascii="Times New Roman" w:eastAsia="Calibri" w:hAnsi="Times New Roman" w:cs="Times New Roman"/>
          <w:lang w:val="es-AR"/>
        </w:rPr>
        <w:t xml:space="preserve"> , así como </w:t>
      </w:r>
      <w:r w:rsidRPr="005B0CAF">
        <w:rPr>
          <w:rFonts w:ascii="Times New Roman" w:eastAsia="Calibri" w:hAnsi="Times New Roman" w:cs="Times New Roman"/>
        </w:rPr>
        <w:t xml:space="preserve">fomentar la participación de los Estados Miembros en las actividades a escala mundial, regional e interamericana encaminadas a la recopilación de estos datos para apoyar la elaboración de estudios y análisis que permitan ampliar el conocimiento sobre este fenómeno, incluido el </w:t>
      </w:r>
      <w:r w:rsidRPr="005B0CAF">
        <w:rPr>
          <w:rFonts w:ascii="Times New Roman" w:eastAsia="Calibri" w:hAnsi="Times New Roman" w:cs="Times New Roman"/>
          <w:i/>
        </w:rPr>
        <w:t xml:space="preserve">Estudio Hemisférico sobre el Tráfico Ilícito de Armas y Municiones. </w:t>
      </w:r>
    </w:p>
    <w:p w14:paraId="7D009A14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</w:p>
    <w:p w14:paraId="1B23F54B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lang w:val="es-AR"/>
        </w:rPr>
        <w:t>Promover la difusión y el análisis de los informes, reportes y estudios elaborados por organismos internacionales y regionales, organizaciones de la sociedad civil, instituciones académicas y otros actores relevantes, respecto de las tendencias, los desafíos y las nuevas modalidades del tráfico ilícito de armas de fuego, municiones, explosivos y otros materiales relacionados, así como sobre su impacto en la paz, el desarrollo y los derechos humanos.</w:t>
      </w:r>
    </w:p>
    <w:p w14:paraId="4D85F3D2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lang w:val="es-AR"/>
        </w:rPr>
        <w:t xml:space="preserve"> </w:t>
      </w:r>
    </w:p>
    <w:p w14:paraId="26E79442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lang w:val="es-AR"/>
        </w:rPr>
        <w:t>Promover la incorporación de la perspectiva de género en los esfuerzos para abordar el impacto diferenciado que el tráfico ilícito de armas de fuego, municiones, explosivos y otros materiales relacionados tiene en niñas, mujeres y personas en condiciones vulnerables, a fin de facilitar la cooperación y la asistencia internacional, regional y subregional.</w:t>
      </w:r>
    </w:p>
    <w:p w14:paraId="1D2F8112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</w:p>
    <w:p w14:paraId="427741E4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lang w:val="es-AR"/>
        </w:rPr>
        <w:t>Fortalecer los marcos normativos y los procesos de regulación</w:t>
      </w:r>
      <w:r w:rsidRPr="005B0CAF">
        <w:rPr>
          <w:rFonts w:ascii="Times New Roman" w:eastAsia="Calibri" w:hAnsi="Times New Roman" w:cs="Times New Roman"/>
          <w:lang w:val="es-US"/>
        </w:rPr>
        <w:t xml:space="preserve"> y supervisión de las armas y municiones en propiedad de empresas de seguridad privada, y fomentar mecanismos de coordinación y de intercambio de información </w:t>
      </w:r>
      <w:r w:rsidRPr="005B0CAF">
        <w:rPr>
          <w:rFonts w:ascii="Times New Roman" w:eastAsia="Calibri" w:hAnsi="Times New Roman" w:cs="Times New Roman"/>
        </w:rPr>
        <w:t xml:space="preserve">entre las instituciones estatales responsables del registro y control de armas, la regulación de la seguridad privada, y las empresas de seguridad privada </w:t>
      </w:r>
      <w:r w:rsidRPr="005B0CAF">
        <w:rPr>
          <w:rFonts w:ascii="Times New Roman" w:eastAsia="Calibri" w:hAnsi="Times New Roman" w:cs="Times New Roman"/>
          <w:lang w:val="es-US"/>
        </w:rPr>
        <w:t xml:space="preserve">en consistencia con las leyes y regulaciones nacionales, </w:t>
      </w:r>
      <w:r w:rsidRPr="005B0CAF">
        <w:rPr>
          <w:rFonts w:ascii="Times New Roman" w:eastAsia="Calibri" w:hAnsi="Times New Roman" w:cs="Times New Roman"/>
        </w:rPr>
        <w:t>con vistas a mantener registros actualizados de las armas y municiones en este sector, garantizar la seguridad de sus stocks, y disminuir desvíos al mercado ilícito.</w:t>
      </w:r>
    </w:p>
    <w:p w14:paraId="7427A410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lang w:val="es-AR"/>
        </w:rPr>
        <w:t xml:space="preserve"> </w:t>
      </w:r>
    </w:p>
    <w:p w14:paraId="2FCDEAA8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lang w:val="es-AR"/>
        </w:rPr>
        <w:t xml:space="preserve">Fomentar el desarrollo de estrategias subregionales e interinstitucionales, como las Hojas de Ruta para la Prevención y Combate al Tráfico Ilícito de Armas y Municiones, que establezcan objetivos, indicadores y métricas compartidas, que contribuyan al incremento de coordinación y la eficacia de las acciones para abordar el fenómeno del tráfico ilícito de armas y municiones, </w:t>
      </w:r>
      <w:r w:rsidRPr="005B0CAF">
        <w:rPr>
          <w:rFonts w:ascii="Times New Roman" w:eastAsia="Calibri" w:hAnsi="Times New Roman" w:cs="Times New Roman"/>
          <w:lang w:val="es-AR"/>
        </w:rPr>
        <w:lastRenderedPageBreak/>
        <w:t xml:space="preserve">de carácter transfronterizo; exhortar que los países participantes designen los recursos necesarios para su efectiva implementación; y alentar a la comunidad internacional que contribuya con los recursos técnicos y financieros para promoverlos. </w:t>
      </w:r>
    </w:p>
    <w:p w14:paraId="09AFF7CA" w14:textId="77777777" w:rsidR="005B0CAF" w:rsidRPr="005B0CAF" w:rsidRDefault="005B0CAF" w:rsidP="005B0CAF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</w:p>
    <w:p w14:paraId="3EC1C22C" w14:textId="77777777" w:rsidR="005B0CAF" w:rsidRPr="005B0CAF" w:rsidRDefault="005B0CAF" w:rsidP="005B0CAF">
      <w:pPr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100" w:afterAutospacing="1" w:line="240" w:lineRule="auto"/>
        <w:ind w:right="18"/>
        <w:contextualSpacing/>
        <w:jc w:val="both"/>
        <w:rPr>
          <w:rFonts w:ascii="Times New Roman" w:eastAsia="Calibri" w:hAnsi="Times New Roman" w:cs="Times New Roman"/>
        </w:rPr>
      </w:pPr>
      <w:r w:rsidRPr="005B0CAF">
        <w:rPr>
          <w:rFonts w:ascii="Times New Roman" w:eastAsia="Calibri" w:hAnsi="Times New Roman" w:cs="Times New Roman"/>
        </w:rPr>
        <w:t>Instruir a la Secretaría General de la OEA, a través de la Secretaría de Seguridad Multidimensional, a que, a solicitud de los Estados Parte, continúe prestando asistencia técnica y cooperación para prevenir, combatir y erradicar la fabricación y el tráfico ilícitos de armas de fuego, incluyendo el fortalecimiento de las capacidades en (i) gestión del ciclo de vida completo de las armas de fuego, municiones, y explosivos para evitar desvíos al mercado ilícito; (</w:t>
      </w:r>
      <w:proofErr w:type="spellStart"/>
      <w:r w:rsidRPr="005B0CAF">
        <w:rPr>
          <w:rFonts w:ascii="Times New Roman" w:eastAsia="Calibri" w:hAnsi="Times New Roman" w:cs="Times New Roman"/>
        </w:rPr>
        <w:t>ii</w:t>
      </w:r>
      <w:proofErr w:type="spellEnd"/>
      <w:r w:rsidRPr="005B0CAF">
        <w:rPr>
          <w:rFonts w:ascii="Times New Roman" w:eastAsia="Calibri" w:hAnsi="Times New Roman" w:cs="Times New Roman"/>
        </w:rPr>
        <w:t>) control fronterizo y supervisión del comercio internacional de armas, municiones, y explosivos; (</w:t>
      </w:r>
      <w:proofErr w:type="spellStart"/>
      <w:r w:rsidRPr="005B0CAF">
        <w:rPr>
          <w:rFonts w:ascii="Times New Roman" w:eastAsia="Calibri" w:hAnsi="Times New Roman" w:cs="Times New Roman"/>
        </w:rPr>
        <w:t>iii</w:t>
      </w:r>
      <w:proofErr w:type="spellEnd"/>
      <w:r w:rsidRPr="005B0CAF">
        <w:rPr>
          <w:rFonts w:ascii="Times New Roman" w:eastAsia="Calibri" w:hAnsi="Times New Roman" w:cs="Times New Roman"/>
        </w:rPr>
        <w:t>) registro, mantenimiento y análisis de información; (</w:t>
      </w:r>
      <w:proofErr w:type="spellStart"/>
      <w:r w:rsidRPr="005B0CAF">
        <w:rPr>
          <w:rFonts w:ascii="Times New Roman" w:eastAsia="Calibri" w:hAnsi="Times New Roman" w:cs="Times New Roman"/>
        </w:rPr>
        <w:t>iv</w:t>
      </w:r>
      <w:proofErr w:type="spellEnd"/>
      <w:r w:rsidRPr="005B0CAF">
        <w:rPr>
          <w:rFonts w:ascii="Times New Roman" w:eastAsia="Calibri" w:hAnsi="Times New Roman" w:cs="Times New Roman"/>
        </w:rPr>
        <w:t>) rastreo de las armas de fuego; (v) investigación y persecución penal de los delitos de tráfico, fabricación y posesión ilícitos de armas, municiones, y explosivos; y (vi) prevención de la violencia por armas de fuego y asistencia y protección a sus víctimas, según corresponda.</w:t>
      </w:r>
    </w:p>
    <w:p w14:paraId="2A42D7E5" w14:textId="77777777" w:rsidR="005B0CAF" w:rsidRPr="005B0CAF" w:rsidRDefault="005B0CAF" w:rsidP="005B0CAF">
      <w:pPr>
        <w:widowControl w:val="0"/>
        <w:tabs>
          <w:tab w:val="left" w:pos="1535"/>
        </w:tabs>
        <w:autoSpaceDE w:val="0"/>
        <w:autoSpaceDN w:val="0"/>
        <w:spacing w:after="100" w:afterAutospacing="1" w:line="240" w:lineRule="auto"/>
        <w:ind w:right="18"/>
        <w:contextualSpacing/>
        <w:jc w:val="both"/>
        <w:rPr>
          <w:rFonts w:ascii="Times New Roman" w:eastAsia="Calibri" w:hAnsi="Times New Roman" w:cs="Times New Roman"/>
        </w:rPr>
      </w:pPr>
    </w:p>
    <w:p w14:paraId="616131B9" w14:textId="77777777" w:rsidR="005B0CAF" w:rsidRPr="005B0CAF" w:rsidRDefault="005B0CAF" w:rsidP="005B0CAF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  <w:r w:rsidRPr="005B0CAF">
        <w:rPr>
          <w:rFonts w:ascii="Times New Roman" w:eastAsia="Calibri" w:hAnsi="Times New Roman" w:cs="Times New Roman"/>
          <w:lang w:val="es-AR"/>
        </w:rPr>
        <w:t>Alentar a los Estados Miembros, observadores permanentes, organizaciones internacionales, regionales y subregionales, a la comunidad internacional, la sociedad civil, a la industria y al sector privado a que consideren realizar contribuciones voluntarias al fondo fiduciario voluntario dedicado a mejorar las operaciones y funcionamiento de los mecanismos establecidos en la CIFTA.</w:t>
      </w:r>
      <w:r w:rsidRPr="005B0CAF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5658C9" wp14:editId="5698F2C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5E15D8" w14:textId="015F4030" w:rsidR="005B0CAF" w:rsidRDefault="005B0CAF" w:rsidP="005B0CA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CIFTA0104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658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" filled="f" stroked="f">
                <v:stroke joinstyle="round"/>
                <v:textbox>
                  <w:txbxContent>
                    <w:p w14:paraId="415E15D8" w14:textId="015F4030" w:rsidR="005B0CAF" w:rsidRDefault="005B0CAF" w:rsidP="005B0CA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CIFTA0104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8BD75A0" w14:textId="77777777" w:rsidR="005B0CAF" w:rsidRPr="005B0CAF" w:rsidRDefault="005B0CAF" w:rsidP="005B0CAF">
      <w:pPr>
        <w:spacing w:after="0" w:line="256" w:lineRule="auto"/>
        <w:jc w:val="center"/>
        <w:rPr>
          <w:rFonts w:ascii="Times New Roman" w:eastAsia="Calibri" w:hAnsi="Times New Roman" w:cs="Times New Roman"/>
          <w:lang w:val="es-AR"/>
        </w:rPr>
      </w:pPr>
    </w:p>
    <w:p w14:paraId="54DCA9E4" w14:textId="7B522412" w:rsidR="004907F8" w:rsidRPr="005B0CAF" w:rsidRDefault="004907F8" w:rsidP="005B0CAF">
      <w:pPr>
        <w:rPr>
          <w:lang w:val="es-AR"/>
        </w:rPr>
      </w:pPr>
    </w:p>
    <w:sectPr w:rsidR="004907F8" w:rsidRPr="005B0CAF" w:rsidSect="00357943">
      <w:headerReference w:type="default" r:id="rId12"/>
      <w:footerReference w:type="default" r:id="rId13"/>
      <w:pgSz w:w="12240" w:h="15840"/>
      <w:pgMar w:top="2160" w:right="1570" w:bottom="1296" w:left="1699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883F" w14:textId="77777777" w:rsidR="007F2310" w:rsidRDefault="007F2310" w:rsidP="00570C72">
      <w:pPr>
        <w:spacing w:after="0" w:line="240" w:lineRule="auto"/>
      </w:pPr>
      <w:r>
        <w:separator/>
      </w:r>
    </w:p>
  </w:endnote>
  <w:endnote w:type="continuationSeparator" w:id="0">
    <w:p w14:paraId="3FCCA1A7" w14:textId="77777777" w:rsidR="007F2310" w:rsidRDefault="007F2310" w:rsidP="005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ECC9" w14:textId="6D164365" w:rsidR="00570C72" w:rsidRDefault="00570C72">
    <w:pPr>
      <w:pStyle w:val="Footer"/>
      <w:jc w:val="right"/>
    </w:pPr>
  </w:p>
  <w:p w14:paraId="040DD096" w14:textId="77777777" w:rsidR="00570C72" w:rsidRDefault="00570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9609" w14:textId="77777777" w:rsidR="007F2310" w:rsidRDefault="007F2310" w:rsidP="00570C72">
      <w:pPr>
        <w:spacing w:after="0" w:line="240" w:lineRule="auto"/>
      </w:pPr>
      <w:r>
        <w:separator/>
      </w:r>
    </w:p>
  </w:footnote>
  <w:footnote w:type="continuationSeparator" w:id="0">
    <w:p w14:paraId="1E64EC52" w14:textId="77777777" w:rsidR="007F2310" w:rsidRDefault="007F2310" w:rsidP="005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50944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4B589E" w14:textId="278E2675" w:rsidR="00357943" w:rsidRPr="00357943" w:rsidRDefault="00357943">
        <w:pPr>
          <w:pStyle w:val="Header"/>
          <w:jc w:val="center"/>
          <w:rPr>
            <w:rFonts w:ascii="Times New Roman" w:hAnsi="Times New Roman" w:cs="Times New Roman"/>
          </w:rPr>
        </w:pPr>
        <w:r w:rsidRPr="00357943">
          <w:rPr>
            <w:rFonts w:ascii="Times New Roman" w:hAnsi="Times New Roman" w:cs="Times New Roman"/>
          </w:rPr>
          <w:fldChar w:fldCharType="begin"/>
        </w:r>
        <w:r w:rsidRPr="00357943">
          <w:rPr>
            <w:rFonts w:ascii="Times New Roman" w:hAnsi="Times New Roman" w:cs="Times New Roman"/>
          </w:rPr>
          <w:instrText xml:space="preserve"> PAGE   \* MERGEFORMAT </w:instrText>
        </w:r>
        <w:r w:rsidRPr="00357943">
          <w:rPr>
            <w:rFonts w:ascii="Times New Roman" w:hAnsi="Times New Roman" w:cs="Times New Roman"/>
          </w:rPr>
          <w:fldChar w:fldCharType="separate"/>
        </w:r>
        <w:r w:rsidRPr="00357943">
          <w:rPr>
            <w:rFonts w:ascii="Times New Roman" w:hAnsi="Times New Roman" w:cs="Times New Roman"/>
            <w:noProof/>
          </w:rPr>
          <w:t>2</w:t>
        </w:r>
        <w:r w:rsidRPr="0035794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2FDD57" w14:textId="77777777" w:rsidR="00357943" w:rsidRDefault="00357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8A3"/>
    <w:multiLevelType w:val="hybridMultilevel"/>
    <w:tmpl w:val="6A86252E"/>
    <w:lvl w:ilvl="0" w:tplc="C9C8739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5C39"/>
    <w:multiLevelType w:val="multilevel"/>
    <w:tmpl w:val="94C8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97864"/>
    <w:multiLevelType w:val="hybridMultilevel"/>
    <w:tmpl w:val="0E2AC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84129"/>
    <w:multiLevelType w:val="hybridMultilevel"/>
    <w:tmpl w:val="FFF895BC"/>
    <w:lvl w:ilvl="0" w:tplc="B45E07EA">
      <w:start w:val="1"/>
      <w:numFmt w:val="decimal"/>
      <w:lvlText w:val="%1."/>
      <w:lvlJc w:val="left"/>
      <w:pPr>
        <w:ind w:left="118" w:hanging="5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9F08244">
      <w:numFmt w:val="bullet"/>
      <w:lvlText w:val="•"/>
      <w:lvlJc w:val="left"/>
      <w:pPr>
        <w:ind w:left="1072" w:hanging="516"/>
      </w:pPr>
      <w:rPr>
        <w:rFonts w:hint="default"/>
        <w:lang w:val="es-ES" w:eastAsia="en-US" w:bidi="ar-SA"/>
      </w:rPr>
    </w:lvl>
    <w:lvl w:ilvl="2" w:tplc="F0522FFC">
      <w:numFmt w:val="bullet"/>
      <w:lvlText w:val="•"/>
      <w:lvlJc w:val="left"/>
      <w:pPr>
        <w:ind w:left="2024" w:hanging="516"/>
      </w:pPr>
      <w:rPr>
        <w:rFonts w:hint="default"/>
        <w:lang w:val="es-ES" w:eastAsia="en-US" w:bidi="ar-SA"/>
      </w:rPr>
    </w:lvl>
    <w:lvl w:ilvl="3" w:tplc="5D46A34E">
      <w:numFmt w:val="bullet"/>
      <w:lvlText w:val="•"/>
      <w:lvlJc w:val="left"/>
      <w:pPr>
        <w:ind w:left="2976" w:hanging="516"/>
      </w:pPr>
      <w:rPr>
        <w:rFonts w:hint="default"/>
        <w:lang w:val="es-ES" w:eastAsia="en-US" w:bidi="ar-SA"/>
      </w:rPr>
    </w:lvl>
    <w:lvl w:ilvl="4" w:tplc="8E20C4D6">
      <w:numFmt w:val="bullet"/>
      <w:lvlText w:val="•"/>
      <w:lvlJc w:val="left"/>
      <w:pPr>
        <w:ind w:left="3928" w:hanging="516"/>
      </w:pPr>
      <w:rPr>
        <w:rFonts w:hint="default"/>
        <w:lang w:val="es-ES" w:eastAsia="en-US" w:bidi="ar-SA"/>
      </w:rPr>
    </w:lvl>
    <w:lvl w:ilvl="5" w:tplc="F5F0956A">
      <w:numFmt w:val="bullet"/>
      <w:lvlText w:val="•"/>
      <w:lvlJc w:val="left"/>
      <w:pPr>
        <w:ind w:left="4880" w:hanging="516"/>
      </w:pPr>
      <w:rPr>
        <w:rFonts w:hint="default"/>
        <w:lang w:val="es-ES" w:eastAsia="en-US" w:bidi="ar-SA"/>
      </w:rPr>
    </w:lvl>
    <w:lvl w:ilvl="6" w:tplc="81948C24">
      <w:numFmt w:val="bullet"/>
      <w:lvlText w:val="•"/>
      <w:lvlJc w:val="left"/>
      <w:pPr>
        <w:ind w:left="5832" w:hanging="516"/>
      </w:pPr>
      <w:rPr>
        <w:rFonts w:hint="default"/>
        <w:lang w:val="es-ES" w:eastAsia="en-US" w:bidi="ar-SA"/>
      </w:rPr>
    </w:lvl>
    <w:lvl w:ilvl="7" w:tplc="C7C69D06">
      <w:numFmt w:val="bullet"/>
      <w:lvlText w:val="•"/>
      <w:lvlJc w:val="left"/>
      <w:pPr>
        <w:ind w:left="6784" w:hanging="516"/>
      </w:pPr>
      <w:rPr>
        <w:rFonts w:hint="default"/>
        <w:lang w:val="es-ES" w:eastAsia="en-US" w:bidi="ar-SA"/>
      </w:rPr>
    </w:lvl>
    <w:lvl w:ilvl="8" w:tplc="967EF976">
      <w:numFmt w:val="bullet"/>
      <w:lvlText w:val="•"/>
      <w:lvlJc w:val="left"/>
      <w:pPr>
        <w:ind w:left="7736" w:hanging="516"/>
      </w:pPr>
      <w:rPr>
        <w:rFonts w:hint="default"/>
        <w:lang w:val="es-ES" w:eastAsia="en-US" w:bidi="ar-SA"/>
      </w:rPr>
    </w:lvl>
  </w:abstractNum>
  <w:abstractNum w:abstractNumId="4" w15:restartNumberingAfterBreak="0">
    <w:nsid w:val="75CE3EEC"/>
    <w:multiLevelType w:val="hybridMultilevel"/>
    <w:tmpl w:val="1D9E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3316D"/>
    <w:multiLevelType w:val="hybridMultilevel"/>
    <w:tmpl w:val="8BB08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90623">
    <w:abstractNumId w:val="2"/>
  </w:num>
  <w:num w:numId="2" w16cid:durableId="824975898">
    <w:abstractNumId w:val="1"/>
  </w:num>
  <w:num w:numId="3" w16cid:durableId="142697470">
    <w:abstractNumId w:val="5"/>
  </w:num>
  <w:num w:numId="4" w16cid:durableId="186648115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15534864">
    <w:abstractNumId w:val="0"/>
  </w:num>
  <w:num w:numId="6" w16cid:durableId="2107384320">
    <w:abstractNumId w:val="4"/>
  </w:num>
  <w:num w:numId="7" w16cid:durableId="2101027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61"/>
    <w:rsid w:val="00052309"/>
    <w:rsid w:val="00071EB0"/>
    <w:rsid w:val="00083FE8"/>
    <w:rsid w:val="000B2F50"/>
    <w:rsid w:val="000C69D4"/>
    <w:rsid w:val="000E3A3D"/>
    <w:rsid w:val="000E6DBB"/>
    <w:rsid w:val="000E6F2F"/>
    <w:rsid w:val="001060A2"/>
    <w:rsid w:val="00136BF0"/>
    <w:rsid w:val="00144323"/>
    <w:rsid w:val="001613C8"/>
    <w:rsid w:val="001B0B17"/>
    <w:rsid w:val="001C50E3"/>
    <w:rsid w:val="001C7F9D"/>
    <w:rsid w:val="001D2BDF"/>
    <w:rsid w:val="001E1790"/>
    <w:rsid w:val="001E57A6"/>
    <w:rsid w:val="001F4534"/>
    <w:rsid w:val="001F5B13"/>
    <w:rsid w:val="00204864"/>
    <w:rsid w:val="00217380"/>
    <w:rsid w:val="00217ADD"/>
    <w:rsid w:val="00230DCB"/>
    <w:rsid w:val="002329B4"/>
    <w:rsid w:val="0023615B"/>
    <w:rsid w:val="00246B97"/>
    <w:rsid w:val="0025709D"/>
    <w:rsid w:val="00262B69"/>
    <w:rsid w:val="002A1439"/>
    <w:rsid w:val="002C2E6A"/>
    <w:rsid w:val="002E521C"/>
    <w:rsid w:val="002F2A53"/>
    <w:rsid w:val="0031322B"/>
    <w:rsid w:val="00316562"/>
    <w:rsid w:val="00337F0D"/>
    <w:rsid w:val="00343351"/>
    <w:rsid w:val="003453D8"/>
    <w:rsid w:val="00357816"/>
    <w:rsid w:val="00357943"/>
    <w:rsid w:val="003856CE"/>
    <w:rsid w:val="003B6506"/>
    <w:rsid w:val="003C1913"/>
    <w:rsid w:val="003F33E8"/>
    <w:rsid w:val="0041166E"/>
    <w:rsid w:val="0042464B"/>
    <w:rsid w:val="00456456"/>
    <w:rsid w:val="004907F8"/>
    <w:rsid w:val="004A0ED3"/>
    <w:rsid w:val="004B28BB"/>
    <w:rsid w:val="004C7F36"/>
    <w:rsid w:val="00525EF8"/>
    <w:rsid w:val="00532FE9"/>
    <w:rsid w:val="005622A7"/>
    <w:rsid w:val="00570C72"/>
    <w:rsid w:val="005968DC"/>
    <w:rsid w:val="005B0CAF"/>
    <w:rsid w:val="005E4169"/>
    <w:rsid w:val="00636548"/>
    <w:rsid w:val="0064004F"/>
    <w:rsid w:val="00666CB2"/>
    <w:rsid w:val="00674ED7"/>
    <w:rsid w:val="006C348B"/>
    <w:rsid w:val="006D61ED"/>
    <w:rsid w:val="006D69E6"/>
    <w:rsid w:val="00713168"/>
    <w:rsid w:val="00763661"/>
    <w:rsid w:val="00795DC4"/>
    <w:rsid w:val="007B06BC"/>
    <w:rsid w:val="007C07F9"/>
    <w:rsid w:val="007F1E9E"/>
    <w:rsid w:val="007F2310"/>
    <w:rsid w:val="007F454B"/>
    <w:rsid w:val="00806F71"/>
    <w:rsid w:val="00820FFB"/>
    <w:rsid w:val="00827F50"/>
    <w:rsid w:val="0086493E"/>
    <w:rsid w:val="009957AF"/>
    <w:rsid w:val="009D120C"/>
    <w:rsid w:val="009F50CE"/>
    <w:rsid w:val="00A21683"/>
    <w:rsid w:val="00A34C38"/>
    <w:rsid w:val="00A36DA4"/>
    <w:rsid w:val="00A75959"/>
    <w:rsid w:val="00AA532E"/>
    <w:rsid w:val="00AB276D"/>
    <w:rsid w:val="00B57976"/>
    <w:rsid w:val="00B662F6"/>
    <w:rsid w:val="00B91AC0"/>
    <w:rsid w:val="00B93B2E"/>
    <w:rsid w:val="00B9451A"/>
    <w:rsid w:val="00BB38FC"/>
    <w:rsid w:val="00BC0107"/>
    <w:rsid w:val="00BD0558"/>
    <w:rsid w:val="00BD0E92"/>
    <w:rsid w:val="00C021F5"/>
    <w:rsid w:val="00C058FA"/>
    <w:rsid w:val="00C44C67"/>
    <w:rsid w:val="00C473F0"/>
    <w:rsid w:val="00C55CB2"/>
    <w:rsid w:val="00C73A0A"/>
    <w:rsid w:val="00CE3679"/>
    <w:rsid w:val="00D158D8"/>
    <w:rsid w:val="00D300B5"/>
    <w:rsid w:val="00D30C16"/>
    <w:rsid w:val="00D74570"/>
    <w:rsid w:val="00D803B8"/>
    <w:rsid w:val="00DA6072"/>
    <w:rsid w:val="00DC4AC6"/>
    <w:rsid w:val="00DC7D55"/>
    <w:rsid w:val="00DD074E"/>
    <w:rsid w:val="00DD1293"/>
    <w:rsid w:val="00DD203C"/>
    <w:rsid w:val="00E10A87"/>
    <w:rsid w:val="00E32B22"/>
    <w:rsid w:val="00E4769E"/>
    <w:rsid w:val="00E73D88"/>
    <w:rsid w:val="00EC2338"/>
    <w:rsid w:val="00EE7113"/>
    <w:rsid w:val="00F105D7"/>
    <w:rsid w:val="00F40F6C"/>
    <w:rsid w:val="00F707C1"/>
    <w:rsid w:val="00FA4B65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0C0D6"/>
  <w15:chartTrackingRefBased/>
  <w15:docId w15:val="{D7094F93-B426-4B6C-A5B8-76573971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3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6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3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72"/>
  </w:style>
  <w:style w:type="paragraph" w:styleId="Footer">
    <w:name w:val="footer"/>
    <w:basedOn w:val="Normal"/>
    <w:link w:val="FooterChar"/>
    <w:uiPriority w:val="99"/>
    <w:unhideWhenUsed/>
    <w:rsid w:val="00570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72"/>
  </w:style>
  <w:style w:type="paragraph" w:styleId="BodyText">
    <w:name w:val="Body Text"/>
    <w:basedOn w:val="Normal"/>
    <w:link w:val="BodyTextChar"/>
    <w:uiPriority w:val="99"/>
    <w:semiHidden/>
    <w:unhideWhenUsed/>
    <w:rsid w:val="003165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562"/>
  </w:style>
  <w:style w:type="paragraph" w:styleId="Revision">
    <w:name w:val="Revision"/>
    <w:hidden/>
    <w:uiPriority w:val="99"/>
    <w:semiHidden/>
    <w:rsid w:val="00C058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3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as.org/ext/es/seguridad/cift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9" ma:contentTypeDescription="Create a new document." ma:contentTypeScope="" ma:versionID="a2b1e1266c5786649f798c11cede39b1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f1c5a18569ec6d40c5775c38f12551a6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a1c488-1506-4aa4-94ac-8fcdf25c1a62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  <lcf76f155ced4ddcb4097134ff3c332f xmlns="8b0d1605-260b-47fd-804b-8c27edd2405b">
      <Terms xmlns="http://schemas.microsoft.com/office/infopath/2007/PartnerControls"/>
    </lcf76f155ced4ddcb4097134ff3c332f>
    <TaxCatchAll xmlns="730f74aa-8393-4aa5-b2f8-3c7aae566a68" xsi:nil="true"/>
  </documentManagement>
</p:properties>
</file>

<file path=customXml/itemProps1.xml><?xml version="1.0" encoding="utf-8"?>
<ds:datastoreItem xmlns:ds="http://schemas.openxmlformats.org/officeDocument/2006/customXml" ds:itemID="{EEE35AAC-567B-44C2-9D8B-2811F5FA0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0D9EF-31FA-4602-8DFD-0C8E8B481A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5B94C-1209-4648-94B9-DD9C742A1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4DA3E7-EC66-4B86-AB7C-0BC6F66B0D64}">
  <ds:schemaRefs>
    <ds:schemaRef ds:uri="http://schemas.microsoft.com/office/2006/metadata/properties"/>
    <ds:schemaRef ds:uri="http://schemas.microsoft.com/office/infopath/2007/PartnerControls"/>
    <ds:schemaRef ds:uri="8b0d1605-260b-47fd-804b-8c27edd2405b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Zaldívar, Mauricio Iván</dc:creator>
  <cp:keywords/>
  <dc:description/>
  <cp:lastModifiedBy>Bejos, Michael</cp:lastModifiedBy>
  <cp:revision>6</cp:revision>
  <dcterms:created xsi:type="dcterms:W3CDTF">2024-04-23T18:30:00Z</dcterms:created>
  <dcterms:modified xsi:type="dcterms:W3CDTF">2024-05-14T20:33:00Z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0x01010003A4F217CB57A14084E98EFFAD3C7D62</vt:lpwstr>
  </property>
  <property fmtid="{D5CDD505-2E9C-101B-9397-08002B2CF9AE}" pid="3" name="MediaServiceImageTags">
    <vt:lpwstr/>
  </property>
</Properties>
</file>