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64A3" w14:textId="77777777" w:rsidR="008B16F8" w:rsidRPr="008B16F8" w:rsidRDefault="008B16F8" w:rsidP="008B16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120"/>
        </w:tabs>
        <w:suppressAutoHyphens/>
        <w:ind w:right="-209"/>
        <w:rPr>
          <w:rFonts w:ascii="Times New Roman" w:hAnsi="Times New Roman"/>
          <w:szCs w:val="22"/>
          <w:lang w:eastAsia="en-US"/>
        </w:rPr>
      </w:pPr>
      <w:r w:rsidRPr="008B16F8">
        <w:rPr>
          <w:rFonts w:ascii="Times New Roman" w:hAnsi="Times New Roman"/>
          <w:caps/>
          <w:szCs w:val="22"/>
          <w:lang w:eastAsia="en-US"/>
        </w:rPr>
        <w:t xml:space="preserve">Convención Interamericana contra </w:t>
      </w:r>
      <w:r w:rsidRPr="008B16F8">
        <w:rPr>
          <w:rFonts w:ascii="Times New Roman" w:hAnsi="Times New Roman"/>
          <w:szCs w:val="22"/>
          <w:lang w:eastAsia="en-US"/>
        </w:rPr>
        <w:tab/>
        <w:t>OEA/Ser. L/XXII.2.24</w:t>
      </w:r>
    </w:p>
    <w:p w14:paraId="3CEACF34" w14:textId="77777777" w:rsidR="008B16F8" w:rsidRPr="008B16F8" w:rsidRDefault="008B16F8" w:rsidP="008B16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120"/>
        </w:tabs>
        <w:suppressAutoHyphens/>
        <w:ind w:right="-929"/>
        <w:rPr>
          <w:rFonts w:ascii="Times New Roman" w:hAnsi="Times New Roman"/>
          <w:szCs w:val="22"/>
          <w:lang w:eastAsia="en-US"/>
        </w:rPr>
      </w:pPr>
      <w:r w:rsidRPr="008B16F8">
        <w:rPr>
          <w:rFonts w:ascii="Times New Roman" w:hAnsi="Times New Roman"/>
          <w:caps/>
          <w:szCs w:val="22"/>
          <w:lang w:eastAsia="en-US"/>
        </w:rPr>
        <w:t xml:space="preserve">la Fabricación y el Tráfico Ilícitos </w:t>
      </w:r>
      <w:r w:rsidRPr="008B16F8">
        <w:rPr>
          <w:rFonts w:ascii="Times New Roman" w:hAnsi="Times New Roman"/>
          <w:caps/>
          <w:szCs w:val="22"/>
          <w:lang w:eastAsia="en-US"/>
        </w:rPr>
        <w:tab/>
      </w:r>
      <w:r w:rsidRPr="008B16F8">
        <w:rPr>
          <w:rFonts w:ascii="Times New Roman" w:hAnsi="Times New Roman"/>
          <w:szCs w:val="22"/>
          <w:lang w:eastAsia="en-US"/>
        </w:rPr>
        <w:t>CIFTA/CC-XXIV/doc.4/24 rev.2</w:t>
      </w:r>
    </w:p>
    <w:p w14:paraId="171BDFD3" w14:textId="68E036EE" w:rsidR="008B16F8" w:rsidRPr="008B16F8" w:rsidRDefault="008B16F8" w:rsidP="008B16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120"/>
        </w:tabs>
        <w:suppressAutoHyphens/>
        <w:ind w:right="-705"/>
        <w:rPr>
          <w:rFonts w:ascii="Times New Roman" w:hAnsi="Times New Roman"/>
          <w:szCs w:val="22"/>
          <w:lang w:eastAsia="en-US"/>
        </w:rPr>
      </w:pPr>
      <w:r w:rsidRPr="008B16F8">
        <w:rPr>
          <w:rFonts w:ascii="Times New Roman" w:hAnsi="Times New Roman"/>
          <w:caps/>
          <w:szCs w:val="22"/>
          <w:lang w:eastAsia="en-US"/>
        </w:rPr>
        <w:t>de Armas de Fuego, MUNICIONES, EXPLOSIVOS</w:t>
      </w:r>
      <w:r w:rsidRPr="008B16F8">
        <w:rPr>
          <w:rFonts w:ascii="Times New Roman" w:hAnsi="Times New Roman"/>
          <w:szCs w:val="22"/>
          <w:lang w:eastAsia="en-US"/>
        </w:rPr>
        <w:tab/>
        <w:t>2</w:t>
      </w:r>
      <w:r>
        <w:rPr>
          <w:rFonts w:ascii="Times New Roman" w:hAnsi="Times New Roman"/>
          <w:szCs w:val="22"/>
          <w:lang w:eastAsia="en-US"/>
        </w:rPr>
        <w:t>1</w:t>
      </w:r>
      <w:r w:rsidRPr="008B16F8">
        <w:rPr>
          <w:rFonts w:ascii="Times New Roman" w:hAnsi="Times New Roman"/>
          <w:szCs w:val="22"/>
          <w:lang w:eastAsia="en-US"/>
        </w:rPr>
        <w:t xml:space="preserve"> mayo 2024</w:t>
      </w:r>
    </w:p>
    <w:p w14:paraId="236664A4" w14:textId="77777777" w:rsidR="008B16F8" w:rsidRPr="008B16F8" w:rsidRDefault="008B16F8" w:rsidP="008B16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120"/>
        </w:tabs>
        <w:ind w:right="-389"/>
        <w:rPr>
          <w:rFonts w:ascii="Times New Roman" w:hAnsi="Times New Roman"/>
          <w:szCs w:val="22"/>
          <w:lang w:eastAsia="en-US"/>
        </w:rPr>
      </w:pPr>
      <w:r w:rsidRPr="008B16F8">
        <w:rPr>
          <w:rFonts w:ascii="Times New Roman" w:hAnsi="Times New Roman"/>
          <w:szCs w:val="22"/>
          <w:lang w:eastAsia="en-US"/>
        </w:rPr>
        <w:t>Y OTROS MATERIALES RELACIONADOS (CIFTA)</w:t>
      </w:r>
      <w:r w:rsidRPr="008B16F8">
        <w:rPr>
          <w:rFonts w:ascii="Times New Roman" w:hAnsi="Times New Roman"/>
          <w:caps/>
          <w:szCs w:val="22"/>
          <w:lang w:eastAsia="en-US"/>
        </w:rPr>
        <w:tab/>
      </w:r>
      <w:r w:rsidRPr="008B16F8">
        <w:rPr>
          <w:rFonts w:ascii="Times New Roman" w:hAnsi="Times New Roman"/>
          <w:szCs w:val="22"/>
          <w:lang w:eastAsia="en-US"/>
        </w:rPr>
        <w:t>Original: español</w:t>
      </w:r>
    </w:p>
    <w:p w14:paraId="2A2FA9E4" w14:textId="77777777" w:rsidR="008B16F8" w:rsidRPr="008B16F8" w:rsidRDefault="008B16F8" w:rsidP="008B16F8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120"/>
        </w:tabs>
        <w:jc w:val="left"/>
        <w:outlineLvl w:val="2"/>
        <w:rPr>
          <w:rFonts w:ascii="Times New Roman" w:hAnsi="Times New Roman"/>
          <w:bCs/>
          <w:szCs w:val="22"/>
          <w:u w:val="single"/>
          <w:lang w:eastAsia="en-US"/>
        </w:rPr>
      </w:pPr>
      <w:r w:rsidRPr="008B16F8">
        <w:rPr>
          <w:rFonts w:ascii="Times New Roman" w:hAnsi="Times New Roman"/>
          <w:bCs/>
          <w:szCs w:val="22"/>
          <w:u w:val="single"/>
          <w:lang w:eastAsia="en-US"/>
        </w:rPr>
        <w:t>Comité Consultivo</w:t>
      </w:r>
    </w:p>
    <w:p w14:paraId="01956028" w14:textId="77777777" w:rsidR="008B16F8" w:rsidRPr="008B16F8" w:rsidRDefault="008B16F8" w:rsidP="008B16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120"/>
        </w:tabs>
        <w:suppressAutoHyphens/>
        <w:rPr>
          <w:rFonts w:ascii="Times New Roman" w:hAnsi="Times New Roman"/>
          <w:szCs w:val="22"/>
          <w:lang w:eastAsia="en-US"/>
        </w:rPr>
      </w:pPr>
      <w:r w:rsidRPr="008B16F8">
        <w:rPr>
          <w:rFonts w:ascii="Times New Roman" w:hAnsi="Times New Roman"/>
          <w:szCs w:val="22"/>
          <w:u w:val="single"/>
          <w:lang w:eastAsia="en-US"/>
        </w:rPr>
        <w:t>Vigésima cuarta Reunión Ordinaria</w:t>
      </w:r>
    </w:p>
    <w:p w14:paraId="5A968737" w14:textId="77777777" w:rsidR="008B16F8" w:rsidRPr="008B16F8" w:rsidRDefault="008B16F8" w:rsidP="008B16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12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  <w:r w:rsidRPr="008B16F8">
        <w:rPr>
          <w:rFonts w:ascii="Times New Roman" w:hAnsi="Times New Roman"/>
          <w:szCs w:val="22"/>
          <w:lang w:val="es-AR" w:eastAsia="en-US"/>
        </w:rPr>
        <w:t>23 de mayo de 2024</w:t>
      </w:r>
    </w:p>
    <w:p w14:paraId="5BCE3B05" w14:textId="77777777" w:rsidR="008B16F8" w:rsidRPr="008B16F8" w:rsidRDefault="008B16F8" w:rsidP="008B16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12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  <w:r w:rsidRPr="008B16F8">
        <w:rPr>
          <w:rFonts w:ascii="Times New Roman" w:hAnsi="Times New Roman"/>
          <w:szCs w:val="22"/>
          <w:lang w:val="es-AR" w:eastAsia="en-US"/>
        </w:rPr>
        <w:t>Washington D.C. (Formato híbrido)</w:t>
      </w:r>
    </w:p>
    <w:p w14:paraId="11BB25A8" w14:textId="77777777" w:rsidR="008B16F8" w:rsidRPr="008B16F8" w:rsidRDefault="008B16F8" w:rsidP="008B16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</w:p>
    <w:p w14:paraId="53A054A7" w14:textId="77777777" w:rsidR="008B16F8" w:rsidRPr="008B16F8" w:rsidRDefault="008B16F8" w:rsidP="008B16F8">
      <w:pPr>
        <w:keepLines/>
        <w:widowControl/>
        <w:jc w:val="center"/>
        <w:rPr>
          <w:rFonts w:ascii="Times New Roman" w:hAnsi="Times New Roman"/>
          <w:color w:val="000000"/>
          <w:szCs w:val="22"/>
          <w:lang w:val="es-AR" w:eastAsia="en-US"/>
        </w:rPr>
      </w:pPr>
    </w:p>
    <w:p w14:paraId="48DC7477" w14:textId="77777777" w:rsidR="008B16F8" w:rsidRPr="008B16F8" w:rsidRDefault="008B16F8" w:rsidP="008B16F8">
      <w:pPr>
        <w:keepLines/>
        <w:widowControl/>
        <w:jc w:val="center"/>
        <w:rPr>
          <w:rFonts w:ascii="Times New Roman" w:hAnsi="Times New Roman"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color w:val="000000"/>
          <w:szCs w:val="22"/>
          <w:lang w:val="es-AR" w:eastAsia="en-US"/>
        </w:rPr>
        <w:t xml:space="preserve">PROYECTO DE TEMARIO/CALENDARIO </w:t>
      </w:r>
    </w:p>
    <w:p w14:paraId="4C6CE55A" w14:textId="77777777" w:rsidR="008B16F8" w:rsidRPr="008B16F8" w:rsidRDefault="008B16F8" w:rsidP="008B16F8">
      <w:pPr>
        <w:keepLines/>
        <w:widowControl/>
        <w:jc w:val="center"/>
        <w:rPr>
          <w:rFonts w:ascii="Times New Roman" w:hAnsi="Times New Roman"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color w:val="000000"/>
          <w:szCs w:val="22"/>
          <w:lang w:val="es-AR" w:eastAsia="en-US"/>
        </w:rPr>
        <w:t xml:space="preserve">DE LA VIGÉSIMA CUARTA REUNIÓN ORDINARIA </w:t>
      </w:r>
    </w:p>
    <w:p w14:paraId="08A78BA9" w14:textId="77777777" w:rsidR="008B16F8" w:rsidRPr="008B16F8" w:rsidRDefault="008B16F8" w:rsidP="008B16F8">
      <w:pPr>
        <w:keepLines/>
        <w:widowControl/>
        <w:jc w:val="center"/>
        <w:rPr>
          <w:rFonts w:ascii="Times New Roman" w:hAnsi="Times New Roman"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color w:val="000000"/>
          <w:szCs w:val="22"/>
          <w:lang w:val="es-AR" w:eastAsia="en-US"/>
        </w:rPr>
        <w:t>DEL COMITÉ CONSULTIVO DE LA CIFTA</w:t>
      </w:r>
    </w:p>
    <w:p w14:paraId="1EA57D55" w14:textId="77777777" w:rsidR="008B16F8" w:rsidRPr="008B16F8" w:rsidRDefault="008B16F8" w:rsidP="008B16F8">
      <w:pPr>
        <w:keepLines/>
        <w:widowControl/>
        <w:jc w:val="center"/>
        <w:rPr>
          <w:rFonts w:ascii="Times New Roman" w:hAnsi="Times New Roman"/>
          <w:color w:val="000000"/>
          <w:szCs w:val="22"/>
          <w:lang w:val="es-AR" w:eastAsia="en-US"/>
        </w:rPr>
      </w:pPr>
    </w:p>
    <w:p w14:paraId="4DC5DC6D" w14:textId="77777777" w:rsidR="008B16F8" w:rsidRPr="008B16F8" w:rsidRDefault="008B16F8" w:rsidP="008B16F8">
      <w:pPr>
        <w:keepLines/>
        <w:widowControl/>
        <w:jc w:val="center"/>
        <w:rPr>
          <w:rFonts w:ascii="Times New Roman" w:hAnsi="Times New Roman"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color w:val="000000"/>
          <w:szCs w:val="22"/>
          <w:lang w:val="es-AR" w:eastAsia="en-US"/>
        </w:rPr>
        <w:t>(Acordado durante la Reunión Preparatoria celebrada el 30 de abril de 2024)</w:t>
      </w:r>
    </w:p>
    <w:p w14:paraId="3AA6246E" w14:textId="77777777" w:rsidR="008B16F8" w:rsidRPr="008B16F8" w:rsidRDefault="008B16F8" w:rsidP="008B16F8">
      <w:pPr>
        <w:widowControl/>
        <w:ind w:left="1440" w:hanging="1440"/>
        <w:jc w:val="center"/>
        <w:rPr>
          <w:rFonts w:ascii="Times New Roman" w:hAnsi="Times New Roman"/>
          <w:color w:val="000000"/>
          <w:szCs w:val="22"/>
          <w:lang w:val="es-AR" w:eastAsia="en-US"/>
        </w:rPr>
      </w:pPr>
    </w:p>
    <w:p w14:paraId="12D059D8" w14:textId="77777777" w:rsidR="008B16F8" w:rsidRPr="008B16F8" w:rsidRDefault="008B16F8" w:rsidP="008B16F8">
      <w:pPr>
        <w:widowControl/>
        <w:ind w:left="1440" w:hanging="1440"/>
        <w:jc w:val="center"/>
        <w:rPr>
          <w:rFonts w:ascii="Times New Roman" w:hAnsi="Times New Roman"/>
          <w:color w:val="000000"/>
          <w:szCs w:val="22"/>
          <w:lang w:val="es-AR" w:eastAsia="en-US"/>
        </w:rPr>
      </w:pPr>
    </w:p>
    <w:p w14:paraId="5E136AB0" w14:textId="77777777" w:rsidR="008B16F8" w:rsidRPr="008B16F8" w:rsidRDefault="008B16F8" w:rsidP="008B16F8">
      <w:pPr>
        <w:widowControl/>
        <w:ind w:left="1440" w:hanging="1440"/>
        <w:jc w:val="left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i/>
          <w:color w:val="000000"/>
          <w:szCs w:val="22"/>
          <w:u w:val="single"/>
          <w:lang w:val="es-AR" w:eastAsia="en-US"/>
        </w:rPr>
        <w:t>Jueves 23 de mayo de 2024</w:t>
      </w:r>
    </w:p>
    <w:p w14:paraId="29F0DD1F" w14:textId="77777777" w:rsidR="008B16F8" w:rsidRPr="008B16F8" w:rsidRDefault="008B16F8" w:rsidP="008B16F8">
      <w:pPr>
        <w:widowControl/>
        <w:ind w:left="2880" w:hanging="2880"/>
        <w:jc w:val="left"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185FB96B" w14:textId="77777777" w:rsidR="008B16F8" w:rsidRPr="008B16F8" w:rsidRDefault="008B16F8" w:rsidP="008B16F8">
      <w:pPr>
        <w:widowControl/>
        <w:ind w:left="2880" w:hanging="2880"/>
        <w:jc w:val="left"/>
        <w:rPr>
          <w:rFonts w:ascii="Times New Roman" w:hAnsi="Times New Roman"/>
          <w:bCs/>
          <w:i/>
          <w:i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i/>
          <w:iCs/>
          <w:color w:val="000000"/>
          <w:szCs w:val="22"/>
          <w:lang w:val="es-AR" w:eastAsia="en-US"/>
        </w:rPr>
        <w:t>Hora local en la Sede de la OEA (EDT)</w:t>
      </w:r>
    </w:p>
    <w:p w14:paraId="2B58F877" w14:textId="77777777" w:rsidR="008B16F8" w:rsidRPr="008B16F8" w:rsidRDefault="008B16F8" w:rsidP="008B16F8">
      <w:pPr>
        <w:widowControl/>
        <w:ind w:left="2160" w:hanging="2160"/>
        <w:jc w:val="left"/>
        <w:rPr>
          <w:rFonts w:ascii="Times New Roman" w:hAnsi="Times New Roman"/>
          <w:bCs/>
          <w:szCs w:val="22"/>
          <w:lang w:eastAsia="en-US"/>
        </w:rPr>
      </w:pPr>
    </w:p>
    <w:p w14:paraId="0F40C8B9" w14:textId="77777777" w:rsidR="008B16F8" w:rsidRPr="008B16F8" w:rsidRDefault="008B16F8" w:rsidP="008B16F8">
      <w:pPr>
        <w:widowControl/>
        <w:ind w:left="2160" w:hanging="2160"/>
        <w:jc w:val="left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szCs w:val="22"/>
          <w:lang w:eastAsia="en-US"/>
        </w:rPr>
        <w:t>9:00 - 9:30</w:t>
      </w:r>
      <w:r w:rsidRPr="008B16F8">
        <w:rPr>
          <w:rFonts w:ascii="Times New Roman" w:hAnsi="Times New Roman"/>
          <w:bCs/>
          <w:szCs w:val="22"/>
          <w:lang w:eastAsia="en-US"/>
        </w:rPr>
        <w:tab/>
      </w:r>
      <w:r w:rsidRPr="008B16F8">
        <w:rPr>
          <w:rFonts w:ascii="Times New Roman" w:hAnsi="Times New Roman"/>
          <w:bCs/>
          <w:szCs w:val="22"/>
          <w:lang w:eastAsia="en-US"/>
        </w:rPr>
        <w:tab/>
        <w:t>Registro de Delegaciones o Conexión a la plataforma virtual de la OEA</w:t>
      </w:r>
    </w:p>
    <w:p w14:paraId="43610C5E" w14:textId="77777777" w:rsidR="008B16F8" w:rsidRPr="008B16F8" w:rsidRDefault="008B16F8" w:rsidP="008B16F8">
      <w:pPr>
        <w:widowControl/>
        <w:ind w:left="2160" w:hanging="2160"/>
        <w:jc w:val="left"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7D243D99" w14:textId="77777777" w:rsidR="008B16F8" w:rsidRPr="008B16F8" w:rsidRDefault="008B16F8" w:rsidP="008B16F8">
      <w:pPr>
        <w:widowControl/>
        <w:ind w:left="2160" w:hanging="216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szCs w:val="22"/>
          <w:lang w:val="es-AR" w:eastAsia="en-US"/>
        </w:rPr>
        <w:t xml:space="preserve">9:30 </w:t>
      </w:r>
      <w:r w:rsidRPr="008B16F8">
        <w:rPr>
          <w:rFonts w:ascii="Times New Roman" w:hAnsi="Times New Roman"/>
          <w:bCs/>
          <w:szCs w:val="22"/>
          <w:lang w:eastAsia="en-US"/>
        </w:rPr>
        <w:t>- 10:00</w:t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  <w:t>SESIÓN DE APERTURA</w:t>
      </w:r>
    </w:p>
    <w:p w14:paraId="725C1369" w14:textId="77777777" w:rsidR="008B16F8" w:rsidRPr="008B16F8" w:rsidRDefault="008B16F8" w:rsidP="008B16F8">
      <w:pPr>
        <w:widowControl/>
        <w:ind w:left="1440" w:firstLine="720"/>
        <w:rPr>
          <w:rFonts w:ascii="Times New Roman" w:hAnsi="Times New Roman"/>
          <w:bCs/>
          <w:sz w:val="24"/>
          <w:szCs w:val="24"/>
          <w:lang w:val="es-US" w:eastAsia="en-US"/>
        </w:rPr>
      </w:pPr>
      <w:r w:rsidRPr="008B16F8">
        <w:rPr>
          <w:rFonts w:ascii="Times New Roman" w:hAnsi="Times New Roman"/>
          <w:bCs/>
          <w:u w:val="single"/>
          <w:lang w:val="es-MX"/>
        </w:rPr>
        <w:t>Lugar</w:t>
      </w:r>
      <w:r w:rsidRPr="008B16F8">
        <w:rPr>
          <w:rFonts w:ascii="Times New Roman" w:hAnsi="Times New Roman"/>
          <w:bCs/>
          <w:lang w:val="es-MX"/>
        </w:rPr>
        <w:t xml:space="preserve">: </w:t>
      </w:r>
      <w:r w:rsidRPr="008B16F8">
        <w:rPr>
          <w:rFonts w:ascii="Times New Roman" w:hAnsi="Times New Roman"/>
          <w:bCs/>
          <w:i/>
          <w:lang w:val="es-MX"/>
        </w:rPr>
        <w:t xml:space="preserve">Salón </w:t>
      </w:r>
      <w:proofErr w:type="spellStart"/>
      <w:r w:rsidRPr="008B16F8">
        <w:rPr>
          <w:rFonts w:ascii="Times New Roman" w:hAnsi="Times New Roman"/>
          <w:bCs/>
          <w:i/>
          <w:lang w:val="es-MX"/>
        </w:rPr>
        <w:t>Padilha</w:t>
      </w:r>
      <w:proofErr w:type="spellEnd"/>
      <w:r w:rsidRPr="008B16F8">
        <w:rPr>
          <w:rFonts w:ascii="Times New Roman" w:hAnsi="Times New Roman"/>
          <w:bCs/>
          <w:i/>
          <w:lang w:val="es-MX"/>
        </w:rPr>
        <w:t xml:space="preserve"> Vidal, Edificio de la Secretaría General (GSB), OEA</w:t>
      </w:r>
      <w:r w:rsidRPr="008B16F8">
        <w:rPr>
          <w:rFonts w:ascii="Times New Roman" w:hAnsi="Times New Roman"/>
          <w:bCs/>
          <w:szCs w:val="22"/>
          <w:u w:val="single"/>
          <w:vertAlign w:val="superscript"/>
          <w:lang w:val="es-MX"/>
        </w:rPr>
        <w:footnoteReference w:id="1"/>
      </w:r>
      <w:r w:rsidRPr="008B16F8">
        <w:rPr>
          <w:rFonts w:ascii="Times New Roman" w:hAnsi="Times New Roman"/>
          <w:bCs/>
          <w:sz w:val="24"/>
          <w:szCs w:val="24"/>
          <w:lang w:val="es-US" w:eastAsia="en-US"/>
        </w:rPr>
        <w:t xml:space="preserve"> </w:t>
      </w:r>
    </w:p>
    <w:p w14:paraId="516194A9" w14:textId="77777777" w:rsidR="008B16F8" w:rsidRPr="008B16F8" w:rsidRDefault="008B16F8" w:rsidP="008B16F8">
      <w:pPr>
        <w:widowControl/>
        <w:ind w:left="2160" w:hanging="2160"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2790F86E" w14:textId="77777777" w:rsidR="008B16F8" w:rsidRPr="008B16F8" w:rsidRDefault="008B16F8" w:rsidP="008B16F8">
      <w:pPr>
        <w:widowControl/>
        <w:numPr>
          <w:ilvl w:val="0"/>
          <w:numId w:val="3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430" w:hanging="270"/>
        <w:contextualSpacing/>
        <w:rPr>
          <w:rFonts w:ascii="Times New Roman" w:hAnsi="Times New Roman" w:cs="Calibri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 w:cs="Calibri"/>
          <w:bCs/>
          <w:color w:val="000000"/>
          <w:szCs w:val="22"/>
          <w:lang w:val="es-AR" w:eastAsia="en-US"/>
        </w:rPr>
        <w:t xml:space="preserve">Palabras de la Embajadora Luz Elena Baños Rivas, Representante Permanente de México ante la OEA y </w:t>
      </w:r>
      <w:proofErr w:type="gramStart"/>
      <w:r w:rsidRPr="008B16F8">
        <w:rPr>
          <w:rFonts w:ascii="Times New Roman" w:hAnsi="Times New Roman" w:cs="Calibri"/>
          <w:bCs/>
          <w:color w:val="000000"/>
          <w:szCs w:val="22"/>
          <w:lang w:val="es-AR" w:eastAsia="en-US"/>
        </w:rPr>
        <w:t>Secretaria</w:t>
      </w:r>
      <w:proofErr w:type="gramEnd"/>
      <w:r w:rsidRPr="008B16F8">
        <w:rPr>
          <w:rFonts w:ascii="Times New Roman" w:hAnsi="Times New Roman" w:cs="Calibri"/>
          <w:bCs/>
          <w:color w:val="000000"/>
          <w:szCs w:val="22"/>
          <w:lang w:val="es-AR" w:eastAsia="en-US"/>
        </w:rPr>
        <w:t xml:space="preserve"> Pro Tempore de la CIFTA</w:t>
      </w:r>
    </w:p>
    <w:p w14:paraId="7F97500D" w14:textId="77777777" w:rsidR="008B16F8" w:rsidRPr="008B16F8" w:rsidRDefault="008B16F8" w:rsidP="008B16F8">
      <w:pPr>
        <w:widowControl/>
        <w:numPr>
          <w:ilvl w:val="0"/>
          <w:numId w:val="3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430" w:hanging="270"/>
        <w:contextualSpacing/>
        <w:rPr>
          <w:rFonts w:ascii="Times New Roman" w:hAnsi="Times New Roman" w:cs="Calibri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 w:cs="Calibri"/>
          <w:bCs/>
          <w:color w:val="000000"/>
          <w:szCs w:val="22"/>
          <w:lang w:val="es-AR" w:eastAsia="en-US"/>
        </w:rPr>
        <w:t xml:space="preserve">Palabras del Embajador Néstor Méndez, </w:t>
      </w:r>
      <w:proofErr w:type="gramStart"/>
      <w:r w:rsidRPr="008B16F8">
        <w:rPr>
          <w:rFonts w:ascii="Times New Roman" w:hAnsi="Times New Roman" w:cs="Calibri"/>
          <w:bCs/>
          <w:color w:val="000000"/>
          <w:szCs w:val="22"/>
          <w:lang w:val="es-AR" w:eastAsia="en-US"/>
        </w:rPr>
        <w:t>Secretario General</w:t>
      </w:r>
      <w:proofErr w:type="gramEnd"/>
      <w:r w:rsidRPr="008B16F8">
        <w:rPr>
          <w:rFonts w:ascii="Times New Roman" w:hAnsi="Times New Roman" w:cs="Calibri"/>
          <w:bCs/>
          <w:color w:val="000000"/>
          <w:szCs w:val="22"/>
          <w:lang w:val="es-AR" w:eastAsia="en-US"/>
        </w:rPr>
        <w:t xml:space="preserve"> Adjunto de la OEA, </w:t>
      </w:r>
    </w:p>
    <w:p w14:paraId="6AE6F67C" w14:textId="77777777" w:rsidR="008B16F8" w:rsidRPr="008B16F8" w:rsidRDefault="008B16F8" w:rsidP="008B16F8">
      <w:pPr>
        <w:widowControl/>
        <w:ind w:left="3240"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398AE550" w14:textId="77777777" w:rsidR="008B16F8" w:rsidRPr="008B16F8" w:rsidRDefault="008B16F8" w:rsidP="008B16F8">
      <w:pPr>
        <w:widowControl/>
        <w:tabs>
          <w:tab w:val="clear" w:pos="2880"/>
        </w:tabs>
        <w:ind w:left="2070" w:hanging="216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10:00 - 10:15</w:t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  <w:t>SESIÓN PROCEDIMENTAL</w:t>
      </w:r>
    </w:p>
    <w:p w14:paraId="208C080E" w14:textId="77777777" w:rsidR="008B16F8" w:rsidRPr="008B16F8" w:rsidRDefault="008B16F8" w:rsidP="008B16F8">
      <w:pPr>
        <w:widowControl/>
        <w:ind w:left="2160" w:hanging="2160"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371DBA55" w14:textId="77777777" w:rsidR="008B16F8" w:rsidRPr="008B16F8" w:rsidRDefault="008B16F8" w:rsidP="008B16F8">
      <w:pPr>
        <w:widowControl/>
        <w:numPr>
          <w:ilvl w:val="0"/>
          <w:numId w:val="3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610"/>
        </w:tabs>
        <w:ind w:hanging="1080"/>
        <w:contextualSpacing/>
        <w:rPr>
          <w:rFonts w:ascii="Times New Roman" w:hAnsi="Times New Roman" w:cs="Calibri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 w:cs="Calibri"/>
          <w:bCs/>
          <w:color w:val="000000"/>
          <w:szCs w:val="22"/>
          <w:lang w:val="es-AR" w:eastAsia="en-US"/>
        </w:rPr>
        <w:t>Consideración y adopción del Proyecto de Temario/Calendario</w:t>
      </w:r>
    </w:p>
    <w:p w14:paraId="0A822008" w14:textId="77777777" w:rsidR="008B16F8" w:rsidRPr="008B16F8" w:rsidRDefault="008B16F8" w:rsidP="008B16F8">
      <w:pPr>
        <w:widowControl/>
        <w:tabs>
          <w:tab w:val="clear" w:pos="3600"/>
          <w:tab w:val="left" w:pos="3240"/>
        </w:tabs>
        <w:ind w:left="2160" w:hanging="216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</w:p>
    <w:p w14:paraId="3D137B85" w14:textId="77777777" w:rsidR="008B16F8" w:rsidRPr="008B16F8" w:rsidRDefault="008B16F8" w:rsidP="008B16F8">
      <w:pPr>
        <w:keepLines/>
        <w:widowControl/>
        <w:tabs>
          <w:tab w:val="clear" w:pos="2160"/>
          <w:tab w:val="clear" w:pos="2880"/>
          <w:tab w:val="clear" w:pos="3600"/>
          <w:tab w:val="left" w:pos="0"/>
          <w:tab w:val="left" w:pos="2250"/>
        </w:tabs>
        <w:ind w:left="2160" w:hanging="216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10:15 - 10:30</w:t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  <w:t xml:space="preserve">SESIÓN INTRODUCTORIA </w:t>
      </w:r>
    </w:p>
    <w:p w14:paraId="2F766207" w14:textId="77777777" w:rsidR="008B16F8" w:rsidRPr="008B16F8" w:rsidRDefault="008B16F8" w:rsidP="008B16F8">
      <w:pPr>
        <w:keepLines/>
        <w:widowControl/>
        <w:ind w:left="2880" w:hanging="2880"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6B9B6FAC" w14:textId="77777777" w:rsidR="008B16F8" w:rsidRPr="008B16F8" w:rsidRDefault="008B16F8" w:rsidP="008B16F8">
      <w:pPr>
        <w:keepLines/>
        <w:widowControl/>
        <w:numPr>
          <w:ilvl w:val="0"/>
          <w:numId w:val="30"/>
        </w:numPr>
        <w:tabs>
          <w:tab w:val="clear" w:pos="720"/>
          <w:tab w:val="clear" w:pos="1440"/>
          <w:tab w:val="clear" w:pos="2160"/>
          <w:tab w:val="clear" w:pos="2880"/>
          <w:tab w:val="left" w:pos="2610"/>
        </w:tabs>
        <w:ind w:left="2610" w:hanging="45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 xml:space="preserve">Informe de la Secretaría Pro Tempore sobre las actividades desarrolladas durante el período </w:t>
      </w:r>
      <w:bookmarkStart w:id="0" w:name="_Hlk82008966"/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2023-202</w:t>
      </w:r>
      <w:bookmarkEnd w:id="0"/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4</w:t>
      </w:r>
    </w:p>
    <w:p w14:paraId="4517FE1D" w14:textId="77777777" w:rsidR="008B16F8" w:rsidRPr="008B16F8" w:rsidRDefault="008B16F8" w:rsidP="008B16F8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left" w:pos="3240"/>
        </w:tabs>
        <w:ind w:left="3240"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447C7647" w14:textId="77777777" w:rsidR="008B16F8" w:rsidRPr="008B16F8" w:rsidRDefault="008B16F8" w:rsidP="008B16F8">
      <w:pPr>
        <w:keepLines/>
        <w:widowControl/>
        <w:numPr>
          <w:ilvl w:val="0"/>
          <w:numId w:val="30"/>
        </w:numPr>
        <w:tabs>
          <w:tab w:val="clear" w:pos="720"/>
          <w:tab w:val="clear" w:pos="1440"/>
          <w:tab w:val="clear" w:pos="2160"/>
          <w:tab w:val="clear" w:pos="2880"/>
          <w:tab w:val="left" w:pos="2610"/>
        </w:tabs>
        <w:ind w:left="2610" w:hanging="45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Informe de la Secretaría Técnica del Comité Consultivo sobre:</w:t>
      </w:r>
    </w:p>
    <w:p w14:paraId="75D2502A" w14:textId="77777777" w:rsidR="008B16F8" w:rsidRPr="008B16F8" w:rsidRDefault="008B16F8" w:rsidP="008B16F8">
      <w:pPr>
        <w:keepLines/>
        <w:widowControl/>
        <w:numPr>
          <w:ilvl w:val="5"/>
          <w:numId w:val="2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ind w:left="306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Estado de firmas y ratificaciones de la CIFTA</w:t>
      </w:r>
    </w:p>
    <w:p w14:paraId="205A5B50" w14:textId="77777777" w:rsidR="008B16F8" w:rsidRPr="008B16F8" w:rsidRDefault="008B16F8" w:rsidP="008B16F8">
      <w:pPr>
        <w:keepLines/>
        <w:widowControl/>
        <w:numPr>
          <w:ilvl w:val="5"/>
          <w:numId w:val="2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ind w:left="306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Directorio de Autoridades de la CIFTA</w:t>
      </w:r>
    </w:p>
    <w:p w14:paraId="456DCFDF" w14:textId="77777777" w:rsidR="008B16F8" w:rsidRPr="008B16F8" w:rsidRDefault="008B16F8" w:rsidP="008B16F8">
      <w:pPr>
        <w:keepLines/>
        <w:widowControl/>
        <w:numPr>
          <w:ilvl w:val="5"/>
          <w:numId w:val="2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ind w:left="306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 xml:space="preserve">Cuestionario </w:t>
      </w:r>
      <w:r w:rsidRPr="008B16F8">
        <w:rPr>
          <w:rFonts w:ascii="Times New Roman" w:hAnsi="Times New Roman"/>
          <w:bCs/>
          <w:szCs w:val="22"/>
          <w:lang w:eastAsia="en-US"/>
        </w:rPr>
        <w:t>sobre la Implementación y Efectividad de la CIFTA</w:t>
      </w:r>
    </w:p>
    <w:p w14:paraId="20CC869D" w14:textId="77777777" w:rsidR="008B16F8" w:rsidRPr="008B16F8" w:rsidRDefault="008B16F8" w:rsidP="008B16F8">
      <w:pPr>
        <w:keepLines/>
        <w:widowControl/>
        <w:ind w:left="2880" w:hanging="2880"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6154FE63" w14:textId="77777777" w:rsidR="008B16F8" w:rsidRPr="008B16F8" w:rsidRDefault="008B16F8" w:rsidP="008B16F8">
      <w:pPr>
        <w:keepLines/>
        <w:widowControl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14B01580" w14:textId="77777777" w:rsidR="008B16F8" w:rsidRPr="008B16F8" w:rsidRDefault="008B16F8" w:rsidP="008B16F8">
      <w:pPr>
        <w:keepLines/>
        <w:widowControl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42359ACE" w14:textId="77777777" w:rsidR="008B16F8" w:rsidRPr="008B16F8" w:rsidRDefault="008B16F8" w:rsidP="008B16F8">
      <w:pPr>
        <w:keepLines/>
        <w:widowControl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10:30 - 11:50</w:t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  <w:t xml:space="preserve">PRIMERA SESIÓN PLENARIA </w:t>
      </w:r>
    </w:p>
    <w:p w14:paraId="1D80995E" w14:textId="77777777" w:rsidR="008B16F8" w:rsidRPr="008B16F8" w:rsidRDefault="008B16F8" w:rsidP="008B16F8">
      <w:pPr>
        <w:keepLines/>
        <w:widowControl/>
        <w:ind w:left="288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</w:p>
    <w:p w14:paraId="69887E64" w14:textId="77777777" w:rsidR="008B16F8" w:rsidRPr="008B16F8" w:rsidRDefault="008B16F8" w:rsidP="008B16F8">
      <w:pPr>
        <w:keepLines/>
        <w:widowControl/>
        <w:numPr>
          <w:ilvl w:val="0"/>
          <w:numId w:val="3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/>
        <w:contextualSpacing/>
        <w:rPr>
          <w:rFonts w:ascii="Times New Roman" w:hAnsi="Times New Roman" w:cs="Calibri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 w:cs="Calibri"/>
          <w:bCs/>
          <w:color w:val="000000"/>
          <w:szCs w:val="22"/>
          <w:lang w:val="es-AR" w:eastAsia="en-US"/>
        </w:rPr>
        <w:t xml:space="preserve">Implementación del Curso de Acción 2018-2022 para el Funcionamiento y la Aplicación de la CIFTA, incluyendo el fomento de sinergias entre organizaciones </w:t>
      </w:r>
    </w:p>
    <w:p w14:paraId="3465BAF7" w14:textId="77777777" w:rsidR="008B16F8" w:rsidRPr="008B16F8" w:rsidRDefault="008B16F8" w:rsidP="008B16F8">
      <w:pPr>
        <w:keepLines/>
        <w:widowControl/>
        <w:numPr>
          <w:ilvl w:val="0"/>
          <w:numId w:val="17"/>
        </w:numPr>
        <w:tabs>
          <w:tab w:val="clear" w:pos="720"/>
          <w:tab w:val="clear" w:pos="1440"/>
          <w:tab w:val="clear" w:pos="3600"/>
          <w:tab w:val="num" w:pos="2160"/>
          <w:tab w:val="left" w:pos="2520"/>
        </w:tabs>
        <w:ind w:left="2610" w:hanging="45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Acciones realizadas por los Estados Parte</w:t>
      </w:r>
    </w:p>
    <w:p w14:paraId="3DC25A24" w14:textId="77777777" w:rsidR="008B16F8" w:rsidRPr="008B16F8" w:rsidRDefault="008B16F8" w:rsidP="008B16F8">
      <w:pPr>
        <w:keepLines/>
        <w:widowControl/>
        <w:numPr>
          <w:ilvl w:val="0"/>
          <w:numId w:val="17"/>
        </w:numPr>
        <w:tabs>
          <w:tab w:val="clear" w:pos="720"/>
          <w:tab w:val="clear" w:pos="1440"/>
          <w:tab w:val="clear" w:pos="3600"/>
          <w:tab w:val="num" w:pos="2160"/>
          <w:tab w:val="left" w:pos="2520"/>
        </w:tabs>
        <w:ind w:left="2610" w:hanging="45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Acciones realizadas por los Estados no parte de la Convención</w:t>
      </w:r>
    </w:p>
    <w:p w14:paraId="6408EAB2" w14:textId="77777777" w:rsidR="008B16F8" w:rsidRPr="008B16F8" w:rsidRDefault="008B16F8" w:rsidP="008B16F8">
      <w:pPr>
        <w:keepLines/>
        <w:widowControl/>
        <w:numPr>
          <w:ilvl w:val="0"/>
          <w:numId w:val="17"/>
        </w:numPr>
        <w:tabs>
          <w:tab w:val="clear" w:pos="720"/>
          <w:tab w:val="clear" w:pos="1440"/>
          <w:tab w:val="clear" w:pos="3600"/>
          <w:tab w:val="num" w:pos="2160"/>
          <w:tab w:val="left" w:pos="2520"/>
        </w:tabs>
        <w:ind w:left="2610" w:hanging="45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Acciones realizadas por la Secretaría Técnica</w:t>
      </w:r>
    </w:p>
    <w:p w14:paraId="4520A3C7" w14:textId="77777777" w:rsidR="008B16F8" w:rsidRPr="008B16F8" w:rsidRDefault="008B16F8" w:rsidP="008B16F8">
      <w:pPr>
        <w:keepLines/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left" w:pos="2520"/>
          <w:tab w:val="left" w:pos="3960"/>
        </w:tabs>
        <w:ind w:left="2610" w:hanging="45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-</w:t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  <w:t xml:space="preserve">Presentación del </w:t>
      </w:r>
      <w:proofErr w:type="gramStart"/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Director</w:t>
      </w:r>
      <w:proofErr w:type="gramEnd"/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 xml:space="preserve"> del Departamento contra la Delincuencia Organizada Transnacional (DDOT/OEA), Sr. Gastón Schulmeister</w:t>
      </w:r>
    </w:p>
    <w:p w14:paraId="1037DF77" w14:textId="77777777" w:rsidR="008B16F8" w:rsidRPr="008B16F8" w:rsidRDefault="008B16F8" w:rsidP="008B16F8">
      <w:pPr>
        <w:keepLines/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left" w:pos="2520"/>
          <w:tab w:val="left" w:pos="3960"/>
        </w:tabs>
        <w:ind w:left="2610" w:hanging="45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-</w:t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  <w:t xml:space="preserve">Presentación del </w:t>
      </w:r>
      <w:proofErr w:type="gramStart"/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Director</w:t>
      </w:r>
      <w:proofErr w:type="gramEnd"/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 xml:space="preserve"> del Departamento de Seguridad Pública (DPS/OEA), Sr. Steven Griner</w:t>
      </w:r>
    </w:p>
    <w:p w14:paraId="4A84875C" w14:textId="77777777" w:rsidR="008B16F8" w:rsidRPr="008B16F8" w:rsidRDefault="008B16F8" w:rsidP="008B16F8">
      <w:pPr>
        <w:keepLines/>
        <w:widowControl/>
        <w:numPr>
          <w:ilvl w:val="0"/>
          <w:numId w:val="17"/>
        </w:numPr>
        <w:tabs>
          <w:tab w:val="clear" w:pos="720"/>
          <w:tab w:val="clear" w:pos="1440"/>
          <w:tab w:val="clear" w:pos="3600"/>
          <w:tab w:val="num" w:pos="2160"/>
          <w:tab w:val="left" w:pos="2520"/>
        </w:tabs>
        <w:ind w:left="2610" w:hanging="45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 xml:space="preserve">Acciones realizadas por otros Organismos </w:t>
      </w:r>
    </w:p>
    <w:p w14:paraId="5949B7ED" w14:textId="77777777" w:rsidR="008B16F8" w:rsidRPr="008B16F8" w:rsidRDefault="008B16F8" w:rsidP="008B16F8">
      <w:pPr>
        <w:keepLines/>
        <w:widowControl/>
        <w:numPr>
          <w:ilvl w:val="0"/>
          <w:numId w:val="17"/>
        </w:numPr>
        <w:tabs>
          <w:tab w:val="clear" w:pos="720"/>
          <w:tab w:val="clear" w:pos="1440"/>
          <w:tab w:val="clear" w:pos="3600"/>
          <w:tab w:val="num" w:pos="2160"/>
          <w:tab w:val="left" w:pos="2520"/>
        </w:tabs>
        <w:ind w:left="2610" w:hanging="45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Dialogo entre los Estados Parte y no parte</w:t>
      </w:r>
    </w:p>
    <w:p w14:paraId="7C21E153" w14:textId="77777777" w:rsidR="008B16F8" w:rsidRPr="008B16F8" w:rsidRDefault="008B16F8" w:rsidP="008B16F8">
      <w:pPr>
        <w:keepLines/>
        <w:widowControl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3ACE3260" w14:textId="77777777" w:rsidR="008B16F8" w:rsidRPr="008B16F8" w:rsidRDefault="008B16F8" w:rsidP="008B16F8">
      <w:pPr>
        <w:widowControl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11:50 – 12:00</w:t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  <w:t>Receso</w:t>
      </w:r>
    </w:p>
    <w:p w14:paraId="136F6538" w14:textId="77777777" w:rsidR="008B16F8" w:rsidRPr="008B16F8" w:rsidRDefault="008B16F8" w:rsidP="008B16F8">
      <w:pPr>
        <w:widowControl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338ACEBD" w14:textId="77777777" w:rsidR="008B16F8" w:rsidRPr="008B16F8" w:rsidRDefault="008B16F8" w:rsidP="008B16F8">
      <w:pPr>
        <w:keepLines/>
        <w:widowControl/>
        <w:rPr>
          <w:rFonts w:ascii="Times New Roman" w:hAnsi="Times New Roman"/>
          <w:bCs/>
          <w:color w:val="000000"/>
          <w:szCs w:val="22"/>
          <w:lang w:val="es-AR" w:eastAsia="en-US"/>
        </w:rPr>
      </w:pPr>
      <w:bookmarkStart w:id="1" w:name="_Hlk109140546"/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12:00 - 13: 00</w:t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  <w:t>SEGUNDA SESIÓN PLENARIA</w:t>
      </w:r>
    </w:p>
    <w:p w14:paraId="6F2A07BE" w14:textId="77777777" w:rsidR="008B16F8" w:rsidRPr="008B16F8" w:rsidRDefault="008B16F8" w:rsidP="008B16F8">
      <w:pPr>
        <w:keepLines/>
        <w:widowControl/>
        <w:rPr>
          <w:rFonts w:ascii="Times New Roman" w:hAnsi="Times New Roman"/>
          <w:bCs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 xml:space="preserve"> </w:t>
      </w:r>
    </w:p>
    <w:p w14:paraId="3A77F11F" w14:textId="77777777" w:rsidR="008B16F8" w:rsidRPr="008B16F8" w:rsidRDefault="008B16F8" w:rsidP="008B16F8">
      <w:pPr>
        <w:keepLines/>
        <w:widowControl/>
        <w:numPr>
          <w:ilvl w:val="0"/>
          <w:numId w:val="3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70"/>
        <w:contextualSpacing/>
        <w:jc w:val="left"/>
        <w:rPr>
          <w:rFonts w:ascii="Times New Roman" w:hAnsi="Times New Roman" w:cs="Calibri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 w:cs="Calibri"/>
          <w:bCs/>
          <w:szCs w:val="22"/>
          <w:lang w:val="es-AR" w:eastAsia="en-US"/>
        </w:rPr>
        <w:t>Primer Panel Temático: Promoción de la implementación de la CIFTA a través de legislación modelo y documentos de uso voluntario</w:t>
      </w:r>
    </w:p>
    <w:p w14:paraId="2669F7B9" w14:textId="77777777" w:rsidR="008B16F8" w:rsidRPr="008B16F8" w:rsidRDefault="008B16F8" w:rsidP="008B16F8">
      <w:pPr>
        <w:keepLines/>
        <w:widowControl/>
        <w:ind w:left="2520" w:hanging="27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  <w:t xml:space="preserve">Moderadora: Pier Angelli De Luca, Gestora de Proyecto del Programa de Asistencia para el Control de Armas y Municiones (PACAM) y Especialista del Departamento de Seguridad Pública (DSP/OEA) </w:t>
      </w:r>
    </w:p>
    <w:p w14:paraId="4A51364B" w14:textId="77777777" w:rsidR="008B16F8" w:rsidRPr="008B16F8" w:rsidRDefault="008B16F8" w:rsidP="008B16F8">
      <w:pPr>
        <w:keepLines/>
        <w:widowControl/>
        <w:ind w:left="2880"/>
        <w:rPr>
          <w:rFonts w:ascii="Times New Roman" w:hAnsi="Times New Roman"/>
          <w:bCs/>
          <w:szCs w:val="22"/>
          <w:lang w:val="es-MX" w:eastAsia="en-US"/>
        </w:rPr>
      </w:pPr>
    </w:p>
    <w:p w14:paraId="289CBD07" w14:textId="77777777" w:rsidR="008B16F8" w:rsidRPr="008B16F8" w:rsidRDefault="008B16F8" w:rsidP="008B16F8">
      <w:pPr>
        <w:keepLines/>
        <w:widowControl/>
        <w:tabs>
          <w:tab w:val="clear" w:pos="2880"/>
        </w:tabs>
        <w:ind w:left="2520" w:hanging="270"/>
        <w:rPr>
          <w:rFonts w:ascii="Times New Roman" w:hAnsi="Times New Roman"/>
          <w:bCs/>
          <w:szCs w:val="22"/>
          <w:lang w:val="es-MX" w:eastAsia="en-US"/>
        </w:rPr>
      </w:pPr>
      <w:r w:rsidRPr="008B16F8">
        <w:rPr>
          <w:rFonts w:ascii="Times New Roman" w:hAnsi="Times New Roman"/>
          <w:bCs/>
          <w:szCs w:val="22"/>
          <w:lang w:val="es-MX" w:eastAsia="en-US"/>
        </w:rPr>
        <w:t>a.</w:t>
      </w:r>
      <w:r w:rsidRPr="008B16F8">
        <w:rPr>
          <w:rFonts w:ascii="Times New Roman" w:hAnsi="Times New Roman"/>
          <w:bCs/>
          <w:szCs w:val="22"/>
          <w:lang w:val="es-MX" w:eastAsia="en-US"/>
        </w:rPr>
        <w:tab/>
        <w:t>Manual de Procedimientos Operativos para la Destrucción de Armas Pequeñas y Armas Ligeras (APAL), y Manual de Procedimientos Operativos para la Seguridad Física y Gestión de Arsenales – Carlos Orozco, Coordinador Regional del Programa de Asistencia para el Control de Armas y Municiones (PACAM), DSP/OEA</w:t>
      </w:r>
    </w:p>
    <w:p w14:paraId="200C90F5" w14:textId="77777777" w:rsidR="008B16F8" w:rsidRPr="008B16F8" w:rsidRDefault="008B16F8" w:rsidP="008B16F8">
      <w:pPr>
        <w:keepLines/>
        <w:widowControl/>
        <w:tabs>
          <w:tab w:val="clear" w:pos="2880"/>
        </w:tabs>
        <w:ind w:left="2520" w:hanging="270"/>
        <w:rPr>
          <w:rFonts w:ascii="Times New Roman" w:hAnsi="Times New Roman"/>
          <w:bCs/>
          <w:szCs w:val="22"/>
          <w:lang w:val="es-MX" w:eastAsia="en-US"/>
        </w:rPr>
      </w:pPr>
      <w:r w:rsidRPr="008B16F8">
        <w:rPr>
          <w:rFonts w:ascii="Times New Roman" w:hAnsi="Times New Roman"/>
          <w:bCs/>
          <w:szCs w:val="22"/>
          <w:lang w:val="es-MX" w:eastAsia="en-US"/>
        </w:rPr>
        <w:t>b.</w:t>
      </w:r>
      <w:r w:rsidRPr="008B16F8">
        <w:rPr>
          <w:rFonts w:ascii="Times New Roman" w:hAnsi="Times New Roman"/>
          <w:bCs/>
          <w:szCs w:val="22"/>
          <w:lang w:val="es-MX" w:eastAsia="en-US"/>
        </w:rPr>
        <w:tab/>
        <w:t>Compendio de Implementación Modulas de Control de Armas Pequeñas (MOSAIC) – Adam Baird, Investigador, Programa de Armas y Municiones Convencionales, UNIDIR</w:t>
      </w:r>
    </w:p>
    <w:p w14:paraId="1D21D18F" w14:textId="77777777" w:rsidR="008B16F8" w:rsidRPr="008B16F8" w:rsidRDefault="008B16F8" w:rsidP="008B16F8">
      <w:pPr>
        <w:keepLines/>
        <w:widowControl/>
        <w:tabs>
          <w:tab w:val="clear" w:pos="2880"/>
        </w:tabs>
        <w:ind w:left="2520" w:hanging="270"/>
        <w:rPr>
          <w:rFonts w:ascii="Times New Roman" w:hAnsi="Times New Roman"/>
          <w:bCs/>
          <w:color w:val="4D5156"/>
          <w:szCs w:val="22"/>
          <w:shd w:val="clear" w:color="auto" w:fill="FFFFFF"/>
          <w:lang w:val="es-US"/>
        </w:rPr>
      </w:pPr>
      <w:r w:rsidRPr="008B16F8">
        <w:rPr>
          <w:rFonts w:ascii="Times New Roman" w:hAnsi="Times New Roman"/>
          <w:bCs/>
          <w:szCs w:val="22"/>
          <w:lang w:val="es-MX" w:eastAsia="en-US"/>
        </w:rPr>
        <w:t>c.</w:t>
      </w:r>
      <w:r w:rsidRPr="008B16F8">
        <w:rPr>
          <w:rFonts w:ascii="Times New Roman" w:hAnsi="Times New Roman"/>
          <w:bCs/>
          <w:szCs w:val="22"/>
          <w:lang w:val="es-MX" w:eastAsia="en-US"/>
        </w:rPr>
        <w:tab/>
        <w:t xml:space="preserve">Experiencias y Lineamientos para Marcaje de Municiones - Bruno </w:t>
      </w:r>
      <w:proofErr w:type="spellStart"/>
      <w:r w:rsidRPr="008B16F8">
        <w:rPr>
          <w:rFonts w:ascii="Times New Roman" w:hAnsi="Times New Roman"/>
          <w:bCs/>
          <w:szCs w:val="22"/>
          <w:lang w:val="es-MX" w:eastAsia="en-US"/>
        </w:rPr>
        <w:t>Langeani</w:t>
      </w:r>
      <w:proofErr w:type="spellEnd"/>
      <w:r w:rsidRPr="008B16F8">
        <w:rPr>
          <w:rFonts w:ascii="Times New Roman" w:hAnsi="Times New Roman"/>
          <w:bCs/>
          <w:szCs w:val="22"/>
          <w:lang w:val="es-MX" w:eastAsia="en-US"/>
        </w:rPr>
        <w:t xml:space="preserve">, Especialista, Consultor Senior del Instituto </w:t>
      </w:r>
      <w:proofErr w:type="spellStart"/>
      <w:r w:rsidRPr="008B16F8">
        <w:rPr>
          <w:rFonts w:ascii="Times New Roman" w:hAnsi="Times New Roman"/>
          <w:bCs/>
          <w:szCs w:val="22"/>
          <w:lang w:val="es-MX" w:eastAsia="en-US"/>
        </w:rPr>
        <w:t>Sou</w:t>
      </w:r>
      <w:proofErr w:type="spellEnd"/>
      <w:r w:rsidRPr="008B16F8">
        <w:rPr>
          <w:rFonts w:ascii="Times New Roman" w:hAnsi="Times New Roman"/>
          <w:bCs/>
          <w:szCs w:val="22"/>
          <w:lang w:val="es-MX" w:eastAsia="en-US"/>
        </w:rPr>
        <w:t xml:space="preserve"> da Paz y Analista de Datos del </w:t>
      </w:r>
      <w:proofErr w:type="spellStart"/>
      <w:r w:rsidRPr="008B16F8">
        <w:rPr>
          <w:rFonts w:ascii="Times New Roman" w:hAnsi="Times New Roman"/>
          <w:bCs/>
          <w:szCs w:val="22"/>
          <w:lang w:val="es-MX" w:eastAsia="en-US"/>
        </w:rPr>
        <w:t>Conflict</w:t>
      </w:r>
      <w:proofErr w:type="spellEnd"/>
      <w:r w:rsidRPr="008B16F8">
        <w:rPr>
          <w:rFonts w:ascii="Times New Roman" w:hAnsi="Times New Roman"/>
          <w:bCs/>
          <w:szCs w:val="22"/>
          <w:lang w:val="es-MX" w:eastAsia="en-US"/>
        </w:rPr>
        <w:t xml:space="preserve"> </w:t>
      </w:r>
      <w:proofErr w:type="spellStart"/>
      <w:r w:rsidRPr="008B16F8">
        <w:rPr>
          <w:rFonts w:ascii="Times New Roman" w:hAnsi="Times New Roman"/>
          <w:bCs/>
          <w:szCs w:val="22"/>
          <w:lang w:val="es-MX" w:eastAsia="en-US"/>
        </w:rPr>
        <w:t>Armament</w:t>
      </w:r>
      <w:proofErr w:type="spellEnd"/>
      <w:r w:rsidRPr="008B16F8">
        <w:rPr>
          <w:rFonts w:ascii="Times New Roman" w:hAnsi="Times New Roman"/>
          <w:bCs/>
          <w:szCs w:val="22"/>
          <w:lang w:val="es-MX" w:eastAsia="en-US"/>
        </w:rPr>
        <w:t xml:space="preserve"> </w:t>
      </w:r>
      <w:proofErr w:type="spellStart"/>
      <w:r w:rsidRPr="008B16F8">
        <w:rPr>
          <w:rFonts w:ascii="Times New Roman" w:hAnsi="Times New Roman"/>
          <w:bCs/>
          <w:szCs w:val="22"/>
          <w:lang w:val="es-MX" w:eastAsia="en-US"/>
        </w:rPr>
        <w:t>Research</w:t>
      </w:r>
      <w:proofErr w:type="spellEnd"/>
      <w:r w:rsidRPr="008B16F8">
        <w:rPr>
          <w:rFonts w:ascii="Times New Roman" w:hAnsi="Times New Roman"/>
          <w:bCs/>
          <w:szCs w:val="22"/>
          <w:lang w:val="es-MX" w:eastAsia="en-US"/>
        </w:rPr>
        <w:t xml:space="preserve"> </w:t>
      </w:r>
    </w:p>
    <w:p w14:paraId="35712A86" w14:textId="77777777" w:rsidR="008B16F8" w:rsidRPr="008B16F8" w:rsidRDefault="008B16F8" w:rsidP="008B16F8">
      <w:pPr>
        <w:keepLines/>
        <w:widowControl/>
        <w:ind w:left="2880"/>
        <w:rPr>
          <w:rFonts w:ascii="Times New Roman" w:hAnsi="Times New Roman"/>
          <w:bCs/>
          <w:szCs w:val="22"/>
          <w:lang w:val="es-US" w:eastAsia="en-US"/>
        </w:rPr>
      </w:pPr>
      <w:r w:rsidRPr="008B16F8">
        <w:rPr>
          <w:rFonts w:ascii="Times New Roman" w:hAnsi="Times New Roman"/>
          <w:bCs/>
          <w:color w:val="4D5156"/>
          <w:szCs w:val="22"/>
          <w:shd w:val="clear" w:color="auto" w:fill="FFFFFF"/>
          <w:lang w:val="es-US"/>
        </w:rPr>
        <w:t> </w:t>
      </w:r>
    </w:p>
    <w:p w14:paraId="51792CC6" w14:textId="77777777" w:rsidR="008B16F8" w:rsidRPr="008B16F8" w:rsidRDefault="008B16F8" w:rsidP="008B16F8">
      <w:pPr>
        <w:keepLines/>
        <w:widowControl/>
        <w:tabs>
          <w:tab w:val="clear" w:pos="2160"/>
          <w:tab w:val="left" w:pos="2250"/>
        </w:tabs>
        <w:rPr>
          <w:rFonts w:ascii="Times New Roman" w:hAnsi="Times New Roman"/>
          <w:bCs/>
          <w:szCs w:val="22"/>
          <w:lang w:val="es-MX" w:eastAsia="en-US"/>
        </w:rPr>
      </w:pPr>
      <w:r w:rsidRPr="008B16F8">
        <w:rPr>
          <w:rFonts w:ascii="Times New Roman" w:hAnsi="Times New Roman"/>
          <w:bCs/>
          <w:szCs w:val="22"/>
          <w:lang w:val="es-MX" w:eastAsia="en-US"/>
        </w:rPr>
        <w:tab/>
      </w:r>
      <w:r w:rsidRPr="008B16F8">
        <w:rPr>
          <w:rFonts w:ascii="Times New Roman" w:hAnsi="Times New Roman"/>
          <w:bCs/>
          <w:szCs w:val="22"/>
          <w:lang w:val="es-MX" w:eastAsia="en-US"/>
        </w:rPr>
        <w:tab/>
      </w:r>
      <w:r w:rsidRPr="008B16F8">
        <w:rPr>
          <w:rFonts w:ascii="Times New Roman" w:hAnsi="Times New Roman"/>
          <w:bCs/>
          <w:szCs w:val="22"/>
          <w:lang w:val="es-MX" w:eastAsia="en-US"/>
        </w:rPr>
        <w:tab/>
        <w:t>Dialogo entre los participantes, Estados Parte y no parte</w:t>
      </w:r>
    </w:p>
    <w:bookmarkEnd w:id="1"/>
    <w:p w14:paraId="30B77675" w14:textId="77777777" w:rsidR="008B16F8" w:rsidRPr="008B16F8" w:rsidRDefault="008B16F8" w:rsidP="008B16F8">
      <w:pPr>
        <w:keepLines/>
        <w:widowControl/>
        <w:ind w:left="2880" w:hanging="2880"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094827C5" w14:textId="77777777" w:rsidR="008B16F8" w:rsidRPr="008B16F8" w:rsidRDefault="008B16F8" w:rsidP="008B16F8">
      <w:pPr>
        <w:widowControl/>
        <w:tabs>
          <w:tab w:val="clear" w:pos="2160"/>
          <w:tab w:val="left" w:pos="2250"/>
        </w:tabs>
        <w:ind w:left="1440" w:hanging="1440"/>
        <w:contextualSpacing/>
        <w:rPr>
          <w:rFonts w:ascii="Times New Roman" w:hAnsi="Times New Roman"/>
          <w:bCs/>
          <w:szCs w:val="22"/>
          <w:lang w:eastAsia="en-US"/>
        </w:rPr>
      </w:pPr>
      <w:r w:rsidRPr="008B16F8">
        <w:rPr>
          <w:rFonts w:ascii="Times New Roman" w:hAnsi="Times New Roman"/>
          <w:bCs/>
          <w:szCs w:val="22"/>
          <w:lang w:eastAsia="en-US"/>
        </w:rPr>
        <w:t>13:00 - 14:30</w:t>
      </w:r>
      <w:r w:rsidRPr="008B16F8">
        <w:rPr>
          <w:rFonts w:ascii="Times New Roman" w:hAnsi="Times New Roman"/>
          <w:bCs/>
          <w:szCs w:val="22"/>
          <w:lang w:eastAsia="en-US"/>
        </w:rPr>
        <w:tab/>
      </w:r>
      <w:r w:rsidRPr="008B16F8">
        <w:rPr>
          <w:rFonts w:ascii="Times New Roman" w:hAnsi="Times New Roman"/>
          <w:bCs/>
          <w:szCs w:val="22"/>
          <w:lang w:eastAsia="en-US"/>
        </w:rPr>
        <w:tab/>
        <w:t>Receso</w:t>
      </w:r>
    </w:p>
    <w:p w14:paraId="302A6C10" w14:textId="77777777" w:rsidR="008B16F8" w:rsidRPr="008B16F8" w:rsidRDefault="008B16F8" w:rsidP="008B16F8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bCs/>
          <w:color w:val="000000"/>
          <w:szCs w:val="22"/>
          <w:highlight w:val="yellow"/>
          <w:lang w:eastAsia="en-US"/>
        </w:rPr>
      </w:pPr>
    </w:p>
    <w:p w14:paraId="66805DD4" w14:textId="77777777" w:rsidR="008B16F8" w:rsidRPr="008B16F8" w:rsidRDefault="008B16F8" w:rsidP="008B16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left" w:pos="2250"/>
        </w:tabs>
        <w:ind w:left="2520" w:hanging="252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eastAsia="en-US"/>
        </w:rPr>
        <w:t>14:30 - 15:30</w:t>
      </w:r>
      <w:r w:rsidRPr="008B16F8">
        <w:rPr>
          <w:rFonts w:ascii="Times New Roman" w:hAnsi="Times New Roman"/>
          <w:bCs/>
          <w:szCs w:val="22"/>
          <w:lang w:val="es-AR" w:eastAsia="en-US"/>
        </w:rPr>
        <w:tab/>
        <w:t>8.</w:t>
      </w:r>
      <w:r w:rsidRPr="008B16F8">
        <w:rPr>
          <w:rFonts w:ascii="Times New Roman" w:hAnsi="Times New Roman"/>
          <w:bCs/>
          <w:szCs w:val="22"/>
          <w:lang w:val="es-AR" w:eastAsia="en-US"/>
        </w:rPr>
        <w:tab/>
        <w:t>Segundo Panel Temático: Transversalización de la perspectiva de género    en las políticas y actividades de control de armas</w:t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 xml:space="preserve"> </w:t>
      </w:r>
      <w:bookmarkStart w:id="2" w:name="_Hlk109140688"/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 xml:space="preserve"> </w:t>
      </w:r>
    </w:p>
    <w:p w14:paraId="659C7ACF" w14:textId="77777777" w:rsidR="008B16F8" w:rsidRPr="008B16F8" w:rsidRDefault="008B16F8" w:rsidP="008B16F8">
      <w:pPr>
        <w:keepLines/>
        <w:widowControl/>
        <w:ind w:left="288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</w:p>
    <w:p w14:paraId="3F204D83" w14:textId="77777777" w:rsidR="008B16F8" w:rsidRPr="008B16F8" w:rsidRDefault="008B16F8" w:rsidP="008B16F8">
      <w:pPr>
        <w:keepLines/>
        <w:widowControl/>
        <w:tabs>
          <w:tab w:val="clear" w:pos="2160"/>
          <w:tab w:val="left" w:pos="2250"/>
        </w:tabs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lastRenderedPageBreak/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  <w:t xml:space="preserve">Moderador: Steven Griner, </w:t>
      </w:r>
      <w:proofErr w:type="gramStart"/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Director</w:t>
      </w:r>
      <w:proofErr w:type="gramEnd"/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 xml:space="preserve"> del DSP/OEA </w:t>
      </w:r>
    </w:p>
    <w:p w14:paraId="554A6D29" w14:textId="77777777" w:rsidR="008B16F8" w:rsidRPr="008B16F8" w:rsidRDefault="008B16F8" w:rsidP="008B16F8">
      <w:pPr>
        <w:keepLines/>
        <w:widowControl/>
        <w:ind w:left="2880"/>
        <w:rPr>
          <w:rFonts w:ascii="Times New Roman" w:hAnsi="Times New Roman"/>
          <w:bCs/>
          <w:szCs w:val="22"/>
          <w:lang w:val="es-MX" w:eastAsia="en-US"/>
        </w:rPr>
      </w:pPr>
    </w:p>
    <w:p w14:paraId="234A9E2E" w14:textId="77777777" w:rsidR="008B16F8" w:rsidRPr="008B16F8" w:rsidRDefault="008B16F8" w:rsidP="008B16F8">
      <w:pPr>
        <w:keepLines/>
        <w:widowControl/>
        <w:tabs>
          <w:tab w:val="clear" w:pos="2880"/>
          <w:tab w:val="left" w:pos="2520"/>
        </w:tabs>
        <w:ind w:left="2520" w:hanging="360"/>
        <w:rPr>
          <w:rFonts w:ascii="Times New Roman" w:hAnsi="Times New Roman"/>
          <w:bCs/>
          <w:szCs w:val="22"/>
          <w:lang w:val="es-MX" w:eastAsia="en-US"/>
        </w:rPr>
      </w:pPr>
      <w:r w:rsidRPr="008B16F8">
        <w:rPr>
          <w:rFonts w:ascii="Times New Roman" w:hAnsi="Times New Roman"/>
          <w:bCs/>
          <w:szCs w:val="22"/>
          <w:lang w:val="es-MX" w:eastAsia="en-US"/>
        </w:rPr>
        <w:t>a.</w:t>
      </w:r>
      <w:r w:rsidRPr="008B16F8">
        <w:rPr>
          <w:rFonts w:ascii="Times New Roman" w:hAnsi="Times New Roman"/>
          <w:bCs/>
          <w:szCs w:val="22"/>
          <w:lang w:val="es-MX" w:eastAsia="en-US"/>
        </w:rPr>
        <w:tab/>
        <w:t xml:space="preserve">Lineamientos Interamericanos para prevenir la violencia de género con el uso de armas de fuego – </w:t>
      </w:r>
      <w:r w:rsidRPr="008B16F8">
        <w:rPr>
          <w:rFonts w:ascii="Times New Roman" w:hAnsi="Times New Roman"/>
          <w:bCs/>
          <w:szCs w:val="22"/>
          <w:lang w:val="es-AR" w:eastAsia="en-US"/>
        </w:rPr>
        <w:t xml:space="preserve">Jane Piazer, Especialista de la Sección de Prevención de la Violencia, </w:t>
      </w:r>
      <w:r w:rsidRPr="008B16F8">
        <w:rPr>
          <w:rFonts w:ascii="Times New Roman" w:hAnsi="Times New Roman"/>
          <w:bCs/>
          <w:szCs w:val="22"/>
          <w:lang w:val="es-MX" w:eastAsia="en-US"/>
        </w:rPr>
        <w:t>DSP/OEA</w:t>
      </w:r>
    </w:p>
    <w:p w14:paraId="00A30DDA" w14:textId="77777777" w:rsidR="008B16F8" w:rsidRPr="008B16F8" w:rsidRDefault="008B16F8" w:rsidP="008B16F8">
      <w:pPr>
        <w:keepLines/>
        <w:widowControl/>
        <w:tabs>
          <w:tab w:val="clear" w:pos="2880"/>
          <w:tab w:val="left" w:pos="2520"/>
        </w:tabs>
        <w:ind w:left="2520" w:hanging="360"/>
        <w:rPr>
          <w:rFonts w:ascii="Times New Roman" w:hAnsi="Times New Roman"/>
          <w:bCs/>
          <w:szCs w:val="22"/>
          <w:lang w:val="es-MX" w:eastAsia="en-US"/>
        </w:rPr>
      </w:pPr>
      <w:r w:rsidRPr="008B16F8">
        <w:rPr>
          <w:rFonts w:ascii="Times New Roman" w:hAnsi="Times New Roman"/>
          <w:bCs/>
          <w:szCs w:val="22"/>
          <w:lang w:val="es-MX" w:eastAsia="en-US"/>
        </w:rPr>
        <w:t>b.</w:t>
      </w:r>
      <w:r w:rsidRPr="008B16F8">
        <w:rPr>
          <w:rFonts w:ascii="Times New Roman" w:hAnsi="Times New Roman"/>
          <w:bCs/>
          <w:szCs w:val="22"/>
          <w:lang w:val="es-MX" w:eastAsia="en-US"/>
        </w:rPr>
        <w:tab/>
        <w:t xml:space="preserve">Mejores prácticas para promover la igualdad de género en el control de armas convencionales – Hana </w:t>
      </w:r>
      <w:proofErr w:type="spellStart"/>
      <w:r w:rsidRPr="008B16F8">
        <w:rPr>
          <w:rFonts w:ascii="Times New Roman" w:hAnsi="Times New Roman"/>
          <w:bCs/>
          <w:szCs w:val="22"/>
          <w:lang w:val="es-MX" w:eastAsia="en-US"/>
        </w:rPr>
        <w:t>Salama</w:t>
      </w:r>
      <w:proofErr w:type="spellEnd"/>
      <w:r w:rsidRPr="008B16F8">
        <w:rPr>
          <w:rFonts w:ascii="Times New Roman" w:hAnsi="Times New Roman"/>
          <w:bCs/>
          <w:szCs w:val="22"/>
          <w:lang w:val="es-MX" w:eastAsia="en-US"/>
        </w:rPr>
        <w:t>, Investigadora, Programa de Género y Desarme, UNIDIR</w:t>
      </w:r>
    </w:p>
    <w:p w14:paraId="0A570E15" w14:textId="77777777" w:rsidR="008B16F8" w:rsidRPr="008B16F8" w:rsidRDefault="008B16F8" w:rsidP="008B16F8">
      <w:pPr>
        <w:keepLines/>
        <w:widowControl/>
        <w:tabs>
          <w:tab w:val="clear" w:pos="2880"/>
          <w:tab w:val="left" w:pos="2520"/>
        </w:tabs>
        <w:ind w:left="2520" w:hanging="36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szCs w:val="22"/>
          <w:lang w:val="es-MX" w:eastAsia="en-US"/>
        </w:rPr>
        <w:t>c.</w:t>
      </w:r>
      <w:r w:rsidRPr="008B16F8">
        <w:rPr>
          <w:rFonts w:ascii="Times New Roman" w:hAnsi="Times New Roman"/>
          <w:bCs/>
          <w:szCs w:val="22"/>
          <w:lang w:val="es-MX" w:eastAsia="en-US"/>
        </w:rPr>
        <w:tab/>
        <w:t xml:space="preserve">Experiencia de Argentina para Prevenir la Violencia de Género a través de políticas de control de armas – Dr. Juan Pablo Allan, </w:t>
      </w:r>
      <w:proofErr w:type="gramStart"/>
      <w:r w:rsidRPr="008B16F8">
        <w:rPr>
          <w:rFonts w:ascii="Times New Roman" w:hAnsi="Times New Roman"/>
          <w:bCs/>
          <w:szCs w:val="22"/>
          <w:lang w:val="es-MX" w:eastAsia="en-US"/>
        </w:rPr>
        <w:t>Director Ejecutivo</w:t>
      </w:r>
      <w:proofErr w:type="gramEnd"/>
      <w:r w:rsidRPr="008B16F8">
        <w:rPr>
          <w:rFonts w:ascii="Times New Roman" w:hAnsi="Times New Roman"/>
          <w:bCs/>
          <w:szCs w:val="22"/>
          <w:lang w:val="es-MX" w:eastAsia="en-US"/>
        </w:rPr>
        <w:t xml:space="preserve"> de la Agencia Nacional de Materiales Controlados (</w:t>
      </w:r>
      <w:proofErr w:type="spellStart"/>
      <w:r w:rsidRPr="008B16F8">
        <w:rPr>
          <w:rFonts w:ascii="Times New Roman" w:hAnsi="Times New Roman"/>
          <w:bCs/>
          <w:szCs w:val="22"/>
          <w:lang w:val="es-MX" w:eastAsia="en-US"/>
        </w:rPr>
        <w:t>ANMaC</w:t>
      </w:r>
      <w:proofErr w:type="spellEnd"/>
      <w:r w:rsidRPr="008B16F8">
        <w:rPr>
          <w:rFonts w:ascii="Times New Roman" w:hAnsi="Times New Roman"/>
          <w:bCs/>
          <w:szCs w:val="22"/>
          <w:lang w:val="es-MX" w:eastAsia="en-US"/>
        </w:rPr>
        <w:t>)</w:t>
      </w:r>
    </w:p>
    <w:p w14:paraId="48C403B6" w14:textId="77777777" w:rsidR="008B16F8" w:rsidRPr="008B16F8" w:rsidRDefault="008B16F8" w:rsidP="008B16F8">
      <w:pPr>
        <w:keepLines/>
        <w:widowControl/>
        <w:tabs>
          <w:tab w:val="clear" w:pos="2880"/>
          <w:tab w:val="left" w:pos="2520"/>
        </w:tabs>
        <w:ind w:left="2520" w:hanging="360"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22CF386B" w14:textId="77777777" w:rsidR="008B16F8" w:rsidRPr="008B16F8" w:rsidRDefault="008B16F8" w:rsidP="008B16F8">
      <w:pPr>
        <w:keepLines/>
        <w:widowControl/>
        <w:tabs>
          <w:tab w:val="clear" w:pos="2880"/>
          <w:tab w:val="left" w:pos="2520"/>
        </w:tabs>
        <w:ind w:left="2520" w:hanging="36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Diálogo entre los participantes, Estados Parte y no parte</w:t>
      </w:r>
    </w:p>
    <w:bookmarkEnd w:id="2"/>
    <w:p w14:paraId="02B43432" w14:textId="77777777" w:rsidR="008B16F8" w:rsidRPr="008B16F8" w:rsidRDefault="008B16F8" w:rsidP="008B16F8">
      <w:pPr>
        <w:keepLines/>
        <w:widowControl/>
        <w:rPr>
          <w:rFonts w:ascii="Times New Roman" w:hAnsi="Times New Roman"/>
          <w:bCs/>
          <w:szCs w:val="22"/>
          <w:lang w:val="es-MX" w:eastAsia="en-US"/>
        </w:rPr>
      </w:pPr>
    </w:p>
    <w:p w14:paraId="5643150A" w14:textId="77777777" w:rsidR="008B16F8" w:rsidRPr="008B16F8" w:rsidRDefault="008B16F8" w:rsidP="008B16F8">
      <w:pPr>
        <w:keepLines/>
        <w:widowControl/>
        <w:tabs>
          <w:tab w:val="clear" w:pos="1440"/>
        </w:tabs>
        <w:ind w:left="2520" w:hanging="2430"/>
        <w:rPr>
          <w:rFonts w:ascii="Times New Roman" w:hAnsi="Times New Roman"/>
          <w:bCs/>
          <w:color w:val="000000"/>
          <w:szCs w:val="22"/>
          <w:lang w:val="es-AR" w:eastAsia="en-US"/>
        </w:rPr>
      </w:pPr>
      <w:bookmarkStart w:id="3" w:name="_Hlk80970196"/>
      <w:bookmarkStart w:id="4" w:name="_Hlk82009076"/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15:30 - 15:50</w:t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  <w:t>9.   Consideración y aprobación de los siguientes documentos para integrar los documentos complementarios de la CIFTA, de uso voluntario por los Estados Parte:</w:t>
      </w:r>
    </w:p>
    <w:p w14:paraId="668B0749" w14:textId="77777777" w:rsidR="008B16F8" w:rsidRPr="008B16F8" w:rsidRDefault="008B16F8" w:rsidP="008B16F8">
      <w:pPr>
        <w:keepLines/>
        <w:widowControl/>
        <w:numPr>
          <w:ilvl w:val="0"/>
          <w:numId w:val="31"/>
        </w:numPr>
        <w:ind w:left="2520"/>
        <w:rPr>
          <w:rFonts w:ascii="Times New Roman" w:hAnsi="Times New Roman"/>
          <w:bCs/>
          <w:szCs w:val="22"/>
          <w:lang w:val="es-AR" w:eastAsia="en-US"/>
        </w:rPr>
      </w:pPr>
      <w:r w:rsidRPr="008B16F8">
        <w:rPr>
          <w:rFonts w:ascii="Times New Roman" w:eastAsia="Calibri" w:hAnsi="Times New Roman"/>
          <w:bCs/>
          <w:lang w:val="es-AR"/>
        </w:rPr>
        <w:t>Manual de Procedimientos Operativos para la Destrucción de Armas Pequeñas y Armas Ligeras (APAL)</w:t>
      </w:r>
    </w:p>
    <w:p w14:paraId="7EA36683" w14:textId="77777777" w:rsidR="008B16F8" w:rsidRPr="008B16F8" w:rsidRDefault="008B16F8" w:rsidP="008B16F8">
      <w:pPr>
        <w:keepLines/>
        <w:widowControl/>
        <w:numPr>
          <w:ilvl w:val="0"/>
          <w:numId w:val="31"/>
        </w:numPr>
        <w:ind w:left="2520"/>
        <w:rPr>
          <w:rFonts w:ascii="Times New Roman" w:hAnsi="Times New Roman"/>
          <w:bCs/>
          <w:szCs w:val="22"/>
          <w:lang w:val="es-AR" w:eastAsia="en-US"/>
        </w:rPr>
      </w:pPr>
      <w:r w:rsidRPr="008B16F8">
        <w:rPr>
          <w:rFonts w:ascii="Times New Roman" w:eastAsia="Calibri" w:hAnsi="Times New Roman"/>
          <w:bCs/>
          <w:lang w:val="es-AR"/>
        </w:rPr>
        <w:t>Manual de Procedimientos Operativos para la Seguridad Física y Gestión de Arsenales</w:t>
      </w:r>
    </w:p>
    <w:p w14:paraId="5DA0BE7A" w14:textId="77777777" w:rsidR="008B16F8" w:rsidRPr="008B16F8" w:rsidRDefault="008B16F8" w:rsidP="008B16F8">
      <w:pPr>
        <w:keepLines/>
        <w:widowControl/>
        <w:numPr>
          <w:ilvl w:val="0"/>
          <w:numId w:val="31"/>
        </w:numPr>
        <w:ind w:left="2520"/>
        <w:rPr>
          <w:rFonts w:ascii="Times New Roman" w:hAnsi="Times New Roman"/>
          <w:bCs/>
          <w:szCs w:val="22"/>
          <w:lang w:val="es-AR" w:eastAsia="en-US"/>
        </w:rPr>
      </w:pPr>
      <w:r w:rsidRPr="008B16F8">
        <w:rPr>
          <w:rFonts w:ascii="Times New Roman" w:hAnsi="Times New Roman"/>
          <w:bCs/>
          <w:szCs w:val="22"/>
          <w:lang w:val="es-AR" w:eastAsia="en-US"/>
        </w:rPr>
        <w:t xml:space="preserve">Lineamientos Interamericanos para prevenir la violencia de género con el uso de armas de fuego </w:t>
      </w:r>
    </w:p>
    <w:p w14:paraId="7AB83724" w14:textId="77777777" w:rsidR="008B16F8" w:rsidRPr="008B16F8" w:rsidRDefault="008B16F8" w:rsidP="008B16F8">
      <w:pPr>
        <w:keepLines/>
        <w:widowControl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082864B4" w14:textId="77777777" w:rsidR="008B16F8" w:rsidRPr="008B16F8" w:rsidRDefault="008B16F8" w:rsidP="008B16F8">
      <w:pPr>
        <w:keepLines/>
        <w:widowControl/>
        <w:tabs>
          <w:tab w:val="clear" w:pos="2880"/>
          <w:tab w:val="clear" w:pos="3600"/>
        </w:tabs>
        <w:ind w:left="2520" w:hanging="2520"/>
        <w:rPr>
          <w:rFonts w:ascii="Times New Roman" w:hAnsi="Times New Roman"/>
          <w:bCs/>
          <w:szCs w:val="22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 xml:space="preserve">15:50 - 16:00     </w:t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  <w:t xml:space="preserve">10. </w:t>
      </w:r>
      <w:r w:rsidRPr="008B16F8">
        <w:rPr>
          <w:rFonts w:ascii="Times New Roman" w:hAnsi="Times New Roman"/>
          <w:bCs/>
          <w:szCs w:val="22"/>
        </w:rPr>
        <w:t>Consideración del lenguaje a ser incluido en el proyecto de Resolución Ómnibus</w:t>
      </w:r>
    </w:p>
    <w:p w14:paraId="10AC145A" w14:textId="77777777" w:rsidR="008B16F8" w:rsidRPr="008B16F8" w:rsidRDefault="008B16F8" w:rsidP="008B16F8">
      <w:pPr>
        <w:keepLines/>
        <w:widowControl/>
        <w:tabs>
          <w:tab w:val="clear" w:pos="2160"/>
        </w:tabs>
        <w:ind w:left="2880" w:hanging="2880"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349574B2" w14:textId="77777777" w:rsidR="008B16F8" w:rsidRPr="008B16F8" w:rsidRDefault="008B16F8" w:rsidP="008B16F8">
      <w:pPr>
        <w:keepLines/>
        <w:widowControl/>
        <w:tabs>
          <w:tab w:val="clear" w:pos="1440"/>
          <w:tab w:val="clear" w:pos="2880"/>
        </w:tabs>
        <w:ind w:left="2880" w:hanging="288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16:00 - 16:1</w:t>
      </w:r>
      <w:bookmarkEnd w:id="3"/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0</w:t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  <w:t>11. Preparación para la Sexta Conferencia de Estados Parte</w:t>
      </w:r>
    </w:p>
    <w:p w14:paraId="64AAACC0" w14:textId="77777777" w:rsidR="008B16F8" w:rsidRPr="008B16F8" w:rsidRDefault="008B16F8" w:rsidP="008B16F8">
      <w:pPr>
        <w:keepLines/>
        <w:widowControl/>
        <w:tabs>
          <w:tab w:val="clear" w:pos="2160"/>
        </w:tabs>
        <w:ind w:left="2880" w:hanging="2880"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02B224A9" w14:textId="77777777" w:rsidR="008B16F8" w:rsidRPr="008B16F8" w:rsidRDefault="008B16F8" w:rsidP="008B16F8">
      <w:pPr>
        <w:keepLines/>
        <w:widowControl/>
        <w:tabs>
          <w:tab w:val="clear" w:pos="1440"/>
          <w:tab w:val="clear" w:pos="2880"/>
          <w:tab w:val="clear" w:pos="3600"/>
          <w:tab w:val="clear" w:pos="4320"/>
        </w:tabs>
        <w:ind w:left="2520" w:hanging="2520"/>
        <w:rPr>
          <w:rFonts w:ascii="Times New Roman" w:hAnsi="Times New Roman"/>
          <w:bCs/>
          <w:lang w:val="es-MX" w:eastAsia="es-ES"/>
        </w:rPr>
      </w:pP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16:10 - 16:15</w:t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lang w:val="es-MX" w:eastAsia="es-ES"/>
        </w:rPr>
        <w:t xml:space="preserve">12. Elección de la Secretaría Pro Tempore de conformidad con el Artículo       XXI de la Convención </w:t>
      </w:r>
    </w:p>
    <w:bookmarkEnd w:id="4"/>
    <w:p w14:paraId="073511E2" w14:textId="77777777" w:rsidR="008B16F8" w:rsidRPr="008B16F8" w:rsidRDefault="008B16F8" w:rsidP="008B16F8">
      <w:pPr>
        <w:keepLines/>
        <w:widowControl/>
        <w:ind w:left="2880" w:hanging="2880"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19FBBE35" w14:textId="77777777" w:rsidR="008B16F8" w:rsidRPr="008B16F8" w:rsidRDefault="008B16F8" w:rsidP="008B16F8">
      <w:pPr>
        <w:widowControl/>
        <w:tabs>
          <w:tab w:val="clear" w:pos="3600"/>
          <w:tab w:val="clear" w:pos="4320"/>
          <w:tab w:val="left" w:pos="1710"/>
        </w:tabs>
        <w:ind w:left="2520" w:hanging="2520"/>
        <w:rPr>
          <w:rFonts w:ascii="Times New Roman" w:hAnsi="Times New Roman"/>
          <w:bCs/>
          <w:color w:val="000000"/>
          <w:szCs w:val="22"/>
          <w:lang w:val="es-AR" w:eastAsia="en-US"/>
        </w:rPr>
      </w:pPr>
      <w:bookmarkStart w:id="5" w:name="_Hlk80970221"/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16:15 - 16:20</w:t>
      </w:r>
      <w:bookmarkEnd w:id="5"/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ab/>
        <w:t>13. Establecimiento de la fecha de la Vigésima quinta Reunión Ordinaria del   Comité Consultivo de conformidad con el Artículo   7 de su Reglamento Interno</w:t>
      </w:r>
    </w:p>
    <w:p w14:paraId="69BCBD13" w14:textId="77777777" w:rsidR="008B16F8" w:rsidRPr="008B16F8" w:rsidRDefault="008B16F8" w:rsidP="008B16F8">
      <w:pPr>
        <w:widowControl/>
        <w:ind w:left="2880" w:hanging="2880"/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08AE7DF3" w14:textId="77777777" w:rsidR="008B16F8" w:rsidRPr="008B16F8" w:rsidRDefault="008B16F8" w:rsidP="008B16F8">
      <w:pPr>
        <w:keepLines/>
        <w:widowControl/>
        <w:tabs>
          <w:tab w:val="clear" w:pos="2880"/>
          <w:tab w:val="left" w:pos="1620"/>
        </w:tabs>
        <w:rPr>
          <w:rFonts w:ascii="Times New Roman" w:hAnsi="Times New Roman"/>
          <w:bCs/>
          <w:szCs w:val="22"/>
          <w:lang w:val="es-AR" w:eastAsia="en-US"/>
        </w:rPr>
      </w:pPr>
      <w:bookmarkStart w:id="6" w:name="_Hlk80970135"/>
      <w:r w:rsidRPr="008B16F8">
        <w:rPr>
          <w:rFonts w:ascii="Times New Roman" w:hAnsi="Times New Roman"/>
          <w:bCs/>
          <w:szCs w:val="22"/>
          <w:lang w:val="es-AR" w:eastAsia="en-US"/>
        </w:rPr>
        <w:t>16:20 - 16:25</w:t>
      </w:r>
      <w:r w:rsidRPr="008B16F8">
        <w:rPr>
          <w:rFonts w:ascii="Times New Roman" w:hAnsi="Times New Roman"/>
          <w:bCs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szCs w:val="22"/>
          <w:lang w:val="es-AR" w:eastAsia="en-US"/>
        </w:rPr>
        <w:tab/>
        <w:t xml:space="preserve">14. </w:t>
      </w:r>
      <w:r w:rsidRPr="008B16F8">
        <w:rPr>
          <w:rFonts w:ascii="Times New Roman" w:hAnsi="Times New Roman"/>
          <w:bCs/>
          <w:color w:val="000000"/>
          <w:szCs w:val="22"/>
          <w:lang w:val="es-AR" w:eastAsia="en-US"/>
        </w:rPr>
        <w:t>Otros asuntos</w:t>
      </w:r>
      <w:bookmarkEnd w:id="6"/>
      <w:r w:rsidRPr="008B16F8">
        <w:rPr>
          <w:rFonts w:ascii="Times New Roman" w:hAnsi="Times New Roman"/>
          <w:bCs/>
          <w:szCs w:val="22"/>
          <w:lang w:val="es-AR" w:eastAsia="en-US"/>
        </w:rPr>
        <w:tab/>
      </w:r>
    </w:p>
    <w:p w14:paraId="29228E9F" w14:textId="77777777" w:rsidR="008B16F8" w:rsidRPr="008B16F8" w:rsidRDefault="008B16F8" w:rsidP="008B16F8">
      <w:pPr>
        <w:keepLines/>
        <w:widowControl/>
        <w:rPr>
          <w:rFonts w:ascii="Times New Roman" w:hAnsi="Times New Roman"/>
          <w:bCs/>
          <w:szCs w:val="22"/>
          <w:lang w:val="es-AR" w:eastAsia="en-US"/>
        </w:rPr>
      </w:pPr>
    </w:p>
    <w:p w14:paraId="2DC63E35" w14:textId="77777777" w:rsidR="008B16F8" w:rsidRPr="008B16F8" w:rsidRDefault="008B16F8" w:rsidP="008B16F8">
      <w:pPr>
        <w:keepLines/>
        <w:widowControl/>
        <w:tabs>
          <w:tab w:val="left" w:pos="1620"/>
        </w:tabs>
        <w:rPr>
          <w:rFonts w:ascii="Times New Roman" w:hAnsi="Times New Roman"/>
          <w:bCs/>
          <w:szCs w:val="22"/>
          <w:lang w:val="es-AR" w:eastAsia="en-US"/>
        </w:rPr>
      </w:pPr>
      <w:r w:rsidRPr="008B16F8">
        <w:rPr>
          <w:rFonts w:ascii="Times New Roman" w:eastAsia="Batang" w:hAnsi="Times New Roman"/>
          <w:bCs/>
          <w:szCs w:val="22"/>
          <w:lang w:eastAsia="en-US"/>
        </w:rPr>
        <w:t>16:25 - 16:30</w:t>
      </w:r>
      <w:r w:rsidRPr="008B16F8">
        <w:rPr>
          <w:rFonts w:ascii="Times New Roman" w:hAnsi="Times New Roman"/>
          <w:bCs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lang w:val="es-MX"/>
        </w:rPr>
        <w:t>SESIÓN DE CLAUSURA</w:t>
      </w:r>
      <w:r w:rsidRPr="008B16F8">
        <w:rPr>
          <w:rFonts w:ascii="Times New Roman" w:hAnsi="Times New Roman"/>
          <w:bCs/>
          <w:szCs w:val="22"/>
          <w:lang w:val="es-AR" w:eastAsia="en-US"/>
        </w:rPr>
        <w:t xml:space="preserve"> </w:t>
      </w:r>
    </w:p>
    <w:p w14:paraId="294D45EE" w14:textId="77777777" w:rsidR="008B16F8" w:rsidRPr="008B16F8" w:rsidRDefault="008B16F8" w:rsidP="008B16F8">
      <w:pPr>
        <w:keepLines/>
        <w:widowControl/>
        <w:rPr>
          <w:rFonts w:ascii="Times New Roman" w:hAnsi="Times New Roman"/>
          <w:bCs/>
          <w:szCs w:val="22"/>
          <w:lang w:val="es-AR" w:eastAsia="en-US"/>
        </w:rPr>
      </w:pPr>
      <w:r w:rsidRPr="008B16F8">
        <w:rPr>
          <w:rFonts w:ascii="Times New Roman" w:hAnsi="Times New Roman"/>
          <w:bCs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szCs w:val="22"/>
          <w:lang w:val="es-AR" w:eastAsia="en-US"/>
        </w:rPr>
        <w:tab/>
      </w:r>
    </w:p>
    <w:p w14:paraId="14808AAA" w14:textId="77777777" w:rsidR="008B16F8" w:rsidRPr="008B16F8" w:rsidRDefault="008B16F8" w:rsidP="008B16F8">
      <w:pPr>
        <w:keepLines/>
        <w:widowControl/>
        <w:tabs>
          <w:tab w:val="clear" w:pos="2880"/>
          <w:tab w:val="left" w:pos="1800"/>
        </w:tabs>
        <w:rPr>
          <w:rFonts w:ascii="Times New Roman" w:hAnsi="Times New Roman"/>
          <w:bCs/>
          <w:szCs w:val="22"/>
          <w:lang w:val="es-AR" w:eastAsia="en-US"/>
        </w:rPr>
      </w:pPr>
      <w:r w:rsidRPr="008B16F8">
        <w:rPr>
          <w:rFonts w:ascii="Times New Roman" w:hAnsi="Times New Roman"/>
          <w:bCs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szCs w:val="22"/>
          <w:lang w:val="es-AR" w:eastAsia="en-US"/>
        </w:rPr>
        <w:tab/>
      </w:r>
      <w:r w:rsidRPr="008B16F8">
        <w:rPr>
          <w:rFonts w:ascii="Times New Roman" w:hAnsi="Times New Roman"/>
          <w:bCs/>
          <w:szCs w:val="22"/>
          <w:lang w:val="es-AR" w:eastAsia="en-US"/>
        </w:rPr>
        <w:tab/>
        <w:t>Palabras de Clausura de la Secretaría Pro Tempore</w:t>
      </w:r>
      <w:r w:rsidRPr="008B16F8">
        <w:rPr>
          <w:rFonts w:ascii="Times New Roman" w:hAnsi="Times New Roman"/>
          <w:bCs/>
          <w:szCs w:val="22"/>
          <w:lang w:val="es-AR" w:eastAsia="en-US"/>
        </w:rPr>
        <w:tab/>
      </w:r>
    </w:p>
    <w:p w14:paraId="22544F03" w14:textId="77777777" w:rsidR="008B16F8" w:rsidRPr="008B16F8" w:rsidRDefault="008B16F8" w:rsidP="008B16F8">
      <w:pPr>
        <w:rPr>
          <w:rFonts w:ascii="Times New Roman" w:hAnsi="Times New Roman"/>
          <w:bCs/>
          <w:szCs w:val="22"/>
          <w:lang w:val="es-AR"/>
        </w:rPr>
      </w:pPr>
      <w:r w:rsidRPr="008B16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67E2DC" wp14:editId="0776D15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9FB130" w14:textId="77777777" w:rsidR="008B16F8" w:rsidRDefault="008B16F8" w:rsidP="008B16F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CIFTA01056S01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7E2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" filled="f" stroked="f">
                <v:stroke joinstyle="round"/>
                <v:textbox>
                  <w:txbxContent>
                    <w:p w14:paraId="6E9FB130" w14:textId="77777777" w:rsidR="008B16F8" w:rsidRDefault="008B16F8" w:rsidP="008B16F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CIFTA01056S01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BD98265" w14:textId="028CCCF6" w:rsidR="0089648E" w:rsidRPr="008B16F8" w:rsidRDefault="0089648E" w:rsidP="008B16F8">
      <w:pPr>
        <w:rPr>
          <w:lang w:val="es-AR"/>
        </w:rPr>
      </w:pPr>
    </w:p>
    <w:sectPr w:rsidR="0089648E" w:rsidRPr="008B16F8" w:rsidSect="0080069F">
      <w:headerReference w:type="default" r:id="rId8"/>
      <w:footerReference w:type="default" r:id="rId9"/>
      <w:headerReference w:type="first" r:id="rId10"/>
      <w:endnotePr>
        <w:numFmt w:val="decimal"/>
      </w:endnotePr>
      <w:pgSz w:w="12240" w:h="15840"/>
      <w:pgMar w:top="2160" w:right="1570" w:bottom="1296" w:left="1699" w:header="1296" w:footer="1296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FABF" w14:textId="77777777" w:rsidR="000D3C76" w:rsidRDefault="000D3C76">
      <w:pPr>
        <w:spacing w:line="20" w:lineRule="exact"/>
      </w:pPr>
    </w:p>
  </w:endnote>
  <w:endnote w:type="continuationSeparator" w:id="0">
    <w:p w14:paraId="26041FF3" w14:textId="77777777" w:rsidR="000D3C76" w:rsidRDefault="000D3C76">
      <w:r>
        <w:t xml:space="preserve"> </w:t>
      </w:r>
    </w:p>
  </w:endnote>
  <w:endnote w:type="continuationNotice" w:id="1">
    <w:p w14:paraId="4F375234" w14:textId="77777777" w:rsidR="000D3C76" w:rsidRDefault="000D3C7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C027" w14:textId="68165C76" w:rsidR="004A3E75" w:rsidRDefault="004A3E75">
    <w:pPr>
      <w:pStyle w:val="Footer"/>
      <w:jc w:val="right"/>
    </w:pPr>
  </w:p>
  <w:p w14:paraId="7E39A7A3" w14:textId="77777777" w:rsidR="004A3E75" w:rsidRDefault="004A3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CF5C" w14:textId="77777777" w:rsidR="000D3C76" w:rsidRDefault="000D3C76">
      <w:r>
        <w:separator/>
      </w:r>
    </w:p>
  </w:footnote>
  <w:footnote w:type="continuationSeparator" w:id="0">
    <w:p w14:paraId="28A15DD6" w14:textId="77777777" w:rsidR="000D3C76" w:rsidRDefault="000D3C76">
      <w:r>
        <w:continuationSeparator/>
      </w:r>
    </w:p>
  </w:footnote>
  <w:footnote w:id="1">
    <w:p w14:paraId="7448B729" w14:textId="77777777" w:rsidR="008B16F8" w:rsidRDefault="008B16F8" w:rsidP="008B16F8">
      <w:pPr>
        <w:ind w:left="720" w:hanging="360"/>
        <w:rPr>
          <w:b/>
          <w:bCs/>
          <w:noProof/>
          <w:sz w:val="20"/>
          <w:lang w:eastAsia="es-ES"/>
        </w:rPr>
      </w:pPr>
      <w:r>
        <w:rPr>
          <w:rFonts w:ascii="Times New Roman" w:hAnsi="Times New Roman"/>
          <w:noProof/>
          <w:sz w:val="18"/>
          <w:szCs w:val="18"/>
          <w:lang w:val="en-US"/>
        </w:rPr>
        <w:footnoteRef/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ab/>
        <w:t xml:space="preserve">Esta sesión se llevará a cabo en formato presencial en el Salón </w:t>
      </w:r>
      <w:proofErr w:type="spellStart"/>
      <w:r>
        <w:rPr>
          <w:rFonts w:ascii="Times New Roman" w:hAnsi="Times New Roman"/>
          <w:sz w:val="18"/>
        </w:rPr>
        <w:t>Padilha</w:t>
      </w:r>
      <w:proofErr w:type="spellEnd"/>
      <w:r>
        <w:rPr>
          <w:rFonts w:ascii="Times New Roman" w:hAnsi="Times New Roman"/>
          <w:sz w:val="18"/>
        </w:rPr>
        <w:t xml:space="preserve"> Vidal, aunque habrá la posibilidad de participar de manera virtual con arreglo a las “Recomendaciones sobre procedimientos para las sesiones presenciales con participación virtual del Consejo Permanente” (documento </w:t>
      </w:r>
      <w:hyperlink r:id="rId1" w:history="1">
        <w:r>
          <w:rPr>
            <w:rStyle w:val="Hyperlink"/>
            <w:rFonts w:ascii="Times New Roman" w:hAnsi="Times New Roman"/>
            <w:snapToGrid w:val="0"/>
            <w:sz w:val="18"/>
          </w:rPr>
          <w:t>CP/INF.</w:t>
        </w:r>
      </w:hyperlink>
      <w:hyperlink r:id="rId2" w:history="1">
        <w:r>
          <w:rPr>
            <w:rStyle w:val="Hyperlink"/>
            <w:rFonts w:ascii="Times New Roman" w:hAnsi="Times New Roman"/>
            <w:snapToGrid w:val="0"/>
            <w:sz w:val="18"/>
          </w:rPr>
          <w:t>9344/22</w:t>
        </w:r>
      </w:hyperlink>
      <w:r>
        <w:rPr>
          <w:rFonts w:ascii="Times New Roman" w:hAnsi="Times New Roman"/>
          <w:sz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1773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706D48" w14:textId="1FE33F4B" w:rsidR="0080069F" w:rsidRDefault="008006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324C63" w14:textId="77777777" w:rsidR="001E04DE" w:rsidRDefault="001E0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3392" w14:textId="77777777" w:rsidR="002D3AFB" w:rsidRDefault="002D3AFB">
    <w:pPr>
      <w:pStyle w:val="Header"/>
      <w:jc w:val="center"/>
    </w:pPr>
  </w:p>
  <w:p w14:paraId="7EB65162" w14:textId="77777777" w:rsidR="002D3AFB" w:rsidRDefault="002D3AFB">
    <w:pPr>
      <w:pStyle w:val="Header"/>
      <w:jc w:val="center"/>
    </w:pPr>
  </w:p>
  <w:p w14:paraId="335D2BA4" w14:textId="77777777" w:rsidR="002D3AFB" w:rsidRDefault="002D3A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7D87"/>
    <w:multiLevelType w:val="hybridMultilevel"/>
    <w:tmpl w:val="14F8D204"/>
    <w:lvl w:ilvl="0" w:tplc="FFFFFFFF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F71197B"/>
    <w:multiLevelType w:val="hybridMultilevel"/>
    <w:tmpl w:val="5706E20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07620A7"/>
    <w:multiLevelType w:val="hybridMultilevel"/>
    <w:tmpl w:val="54B62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E73B8"/>
    <w:multiLevelType w:val="hybridMultilevel"/>
    <w:tmpl w:val="0E24D82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683C382E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25716F5"/>
    <w:multiLevelType w:val="hybridMultilevel"/>
    <w:tmpl w:val="B00A1F86"/>
    <w:lvl w:ilvl="0" w:tplc="E2883F5C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2E5466"/>
    <w:multiLevelType w:val="hybridMultilevel"/>
    <w:tmpl w:val="1C30BE1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0516331"/>
    <w:multiLevelType w:val="multilevel"/>
    <w:tmpl w:val="0E24D8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2458AD"/>
    <w:multiLevelType w:val="hybridMultilevel"/>
    <w:tmpl w:val="908CBA26"/>
    <w:lvl w:ilvl="0" w:tplc="62C0E26A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BC71F5"/>
    <w:multiLevelType w:val="hybridMultilevel"/>
    <w:tmpl w:val="9D94E350"/>
    <w:lvl w:ilvl="0" w:tplc="050ACCCC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C9B4695"/>
    <w:multiLevelType w:val="multilevel"/>
    <w:tmpl w:val="2F1A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AF64F9"/>
    <w:multiLevelType w:val="hybridMultilevel"/>
    <w:tmpl w:val="F500A08C"/>
    <w:lvl w:ilvl="0" w:tplc="A3E62B7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00F3CAE"/>
    <w:multiLevelType w:val="multilevel"/>
    <w:tmpl w:val="080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E3518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260A91"/>
    <w:multiLevelType w:val="hybridMultilevel"/>
    <w:tmpl w:val="14F8D204"/>
    <w:lvl w:ilvl="0" w:tplc="E7368DB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4C8D0750"/>
    <w:multiLevelType w:val="hybridMultilevel"/>
    <w:tmpl w:val="3B62A66E"/>
    <w:lvl w:ilvl="0" w:tplc="839EAC2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F176C09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D01E06"/>
    <w:multiLevelType w:val="hybridMultilevel"/>
    <w:tmpl w:val="5D08550C"/>
    <w:lvl w:ilvl="0" w:tplc="11ECEBA2">
      <w:start w:val="1"/>
      <w:numFmt w:val="upperLetter"/>
      <w:lvlText w:val="%1."/>
      <w:lvlJc w:val="left"/>
      <w:pPr>
        <w:ind w:left="3240" w:hanging="360"/>
      </w:pPr>
      <w:rPr>
        <w:rFonts w:hint="default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06A2AC5"/>
    <w:multiLevelType w:val="hybridMultilevel"/>
    <w:tmpl w:val="F96C2C7C"/>
    <w:lvl w:ilvl="0" w:tplc="4CDAA3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12802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872859"/>
    <w:multiLevelType w:val="hybridMultilevel"/>
    <w:tmpl w:val="27486A9C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29BB0">
      <w:start w:val="2020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B9428E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D6051"/>
    <w:multiLevelType w:val="hybridMultilevel"/>
    <w:tmpl w:val="9DB46F8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E8A4433"/>
    <w:multiLevelType w:val="hybridMultilevel"/>
    <w:tmpl w:val="27486A9C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 w:tplc="C62ABE22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29BB0">
      <w:start w:val="1"/>
      <w:numFmt w:val="decimal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5733024">
    <w:abstractNumId w:val="20"/>
  </w:num>
  <w:num w:numId="2" w16cid:durableId="1332374931">
    <w:abstractNumId w:val="4"/>
  </w:num>
  <w:num w:numId="3" w16cid:durableId="757557141">
    <w:abstractNumId w:val="16"/>
  </w:num>
  <w:num w:numId="4" w16cid:durableId="642739265">
    <w:abstractNumId w:val="22"/>
  </w:num>
  <w:num w:numId="5" w16cid:durableId="903952800">
    <w:abstractNumId w:val="19"/>
  </w:num>
  <w:num w:numId="6" w16cid:durableId="1723213316">
    <w:abstractNumId w:val="3"/>
  </w:num>
  <w:num w:numId="7" w16cid:durableId="1508011641">
    <w:abstractNumId w:val="13"/>
  </w:num>
  <w:num w:numId="8" w16cid:durableId="173305469">
    <w:abstractNumId w:val="5"/>
  </w:num>
  <w:num w:numId="9" w16cid:durableId="1369833964">
    <w:abstractNumId w:val="21"/>
  </w:num>
  <w:num w:numId="10" w16cid:durableId="606155783">
    <w:abstractNumId w:val="12"/>
  </w:num>
  <w:num w:numId="11" w16cid:durableId="1802306169">
    <w:abstractNumId w:val="10"/>
  </w:num>
  <w:num w:numId="12" w16cid:durableId="304941948">
    <w:abstractNumId w:val="6"/>
  </w:num>
  <w:num w:numId="13" w16cid:durableId="374085252">
    <w:abstractNumId w:val="1"/>
  </w:num>
  <w:num w:numId="14" w16cid:durableId="1489129222">
    <w:abstractNumId w:val="8"/>
  </w:num>
  <w:num w:numId="15" w16cid:durableId="2083140407">
    <w:abstractNumId w:val="18"/>
  </w:num>
  <w:num w:numId="16" w16cid:durableId="511535270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70679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8003837">
    <w:abstractNumId w:val="11"/>
  </w:num>
  <w:num w:numId="19" w16cid:durableId="225073662">
    <w:abstractNumId w:val="9"/>
  </w:num>
  <w:num w:numId="20" w16cid:durableId="98987551">
    <w:abstractNumId w:val="15"/>
  </w:num>
  <w:num w:numId="21" w16cid:durableId="1562718454">
    <w:abstractNumId w:val="2"/>
  </w:num>
  <w:num w:numId="22" w16cid:durableId="1053044060">
    <w:abstractNumId w:val="17"/>
  </w:num>
  <w:num w:numId="23" w16cid:durableId="780303648">
    <w:abstractNumId w:val="14"/>
  </w:num>
  <w:num w:numId="24" w16cid:durableId="269823938">
    <w:abstractNumId w:val="9"/>
  </w:num>
  <w:num w:numId="25" w16cid:durableId="14889823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329311">
    <w:abstractNumId w:val="23"/>
  </w:num>
  <w:num w:numId="27" w16cid:durableId="77408503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780699">
    <w:abstractNumId w:val="7"/>
  </w:num>
  <w:num w:numId="29" w16cid:durableId="365066692">
    <w:abstractNumId w:val="0"/>
  </w:num>
  <w:num w:numId="30" w16cid:durableId="4262675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3812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DM2MTGxNDIAAiUdpeDU4uLM/DyQApNaAKanH98sAAAA"/>
  </w:docVars>
  <w:rsids>
    <w:rsidRoot w:val="00E417E1"/>
    <w:rsid w:val="00031D62"/>
    <w:rsid w:val="00037F9C"/>
    <w:rsid w:val="00040186"/>
    <w:rsid w:val="00056A69"/>
    <w:rsid w:val="00061FB4"/>
    <w:rsid w:val="0006317A"/>
    <w:rsid w:val="000817DB"/>
    <w:rsid w:val="00082FBB"/>
    <w:rsid w:val="00090CB2"/>
    <w:rsid w:val="000910BF"/>
    <w:rsid w:val="00093657"/>
    <w:rsid w:val="00094C1F"/>
    <w:rsid w:val="000C6DCE"/>
    <w:rsid w:val="000D3446"/>
    <w:rsid w:val="000D3C76"/>
    <w:rsid w:val="000D50E3"/>
    <w:rsid w:val="000E041C"/>
    <w:rsid w:val="000F1F1C"/>
    <w:rsid w:val="000F608E"/>
    <w:rsid w:val="0011070E"/>
    <w:rsid w:val="00112FF2"/>
    <w:rsid w:val="001137F4"/>
    <w:rsid w:val="00125E6C"/>
    <w:rsid w:val="00126B6E"/>
    <w:rsid w:val="001356AA"/>
    <w:rsid w:val="00136226"/>
    <w:rsid w:val="00137A01"/>
    <w:rsid w:val="00145A08"/>
    <w:rsid w:val="00150E7C"/>
    <w:rsid w:val="00156188"/>
    <w:rsid w:val="00160023"/>
    <w:rsid w:val="00163D1D"/>
    <w:rsid w:val="00170B2E"/>
    <w:rsid w:val="00174309"/>
    <w:rsid w:val="001841B1"/>
    <w:rsid w:val="0018749C"/>
    <w:rsid w:val="001A2B5F"/>
    <w:rsid w:val="001B00EA"/>
    <w:rsid w:val="001C42F2"/>
    <w:rsid w:val="001C42F3"/>
    <w:rsid w:val="001C571B"/>
    <w:rsid w:val="001D619F"/>
    <w:rsid w:val="001E04DE"/>
    <w:rsid w:val="001E0B19"/>
    <w:rsid w:val="001E3708"/>
    <w:rsid w:val="001E58E8"/>
    <w:rsid w:val="001E6B36"/>
    <w:rsid w:val="001F1F72"/>
    <w:rsid w:val="001F39AA"/>
    <w:rsid w:val="00206D9D"/>
    <w:rsid w:val="002163B3"/>
    <w:rsid w:val="00222B27"/>
    <w:rsid w:val="00223F61"/>
    <w:rsid w:val="00231B2E"/>
    <w:rsid w:val="002523B2"/>
    <w:rsid w:val="002530DD"/>
    <w:rsid w:val="0025322C"/>
    <w:rsid w:val="00261EBC"/>
    <w:rsid w:val="00263990"/>
    <w:rsid w:val="00266AEF"/>
    <w:rsid w:val="00276D92"/>
    <w:rsid w:val="002808A6"/>
    <w:rsid w:val="0028498F"/>
    <w:rsid w:val="00287983"/>
    <w:rsid w:val="00291712"/>
    <w:rsid w:val="00296D67"/>
    <w:rsid w:val="002C05EF"/>
    <w:rsid w:val="002D3AFB"/>
    <w:rsid w:val="002E46D4"/>
    <w:rsid w:val="002F1BC3"/>
    <w:rsid w:val="002F4649"/>
    <w:rsid w:val="002F540F"/>
    <w:rsid w:val="003151DA"/>
    <w:rsid w:val="00325B4C"/>
    <w:rsid w:val="00361637"/>
    <w:rsid w:val="00363AD8"/>
    <w:rsid w:val="00371315"/>
    <w:rsid w:val="00372449"/>
    <w:rsid w:val="00397CC5"/>
    <w:rsid w:val="003A01B4"/>
    <w:rsid w:val="003A4B84"/>
    <w:rsid w:val="003B2643"/>
    <w:rsid w:val="003B3F5C"/>
    <w:rsid w:val="003C5971"/>
    <w:rsid w:val="003E33E0"/>
    <w:rsid w:val="003E7176"/>
    <w:rsid w:val="003F1B3F"/>
    <w:rsid w:val="00401CA5"/>
    <w:rsid w:val="0040295D"/>
    <w:rsid w:val="00402988"/>
    <w:rsid w:val="004056E8"/>
    <w:rsid w:val="004117C9"/>
    <w:rsid w:val="00417265"/>
    <w:rsid w:val="00432C08"/>
    <w:rsid w:val="00442E60"/>
    <w:rsid w:val="00445043"/>
    <w:rsid w:val="0045288B"/>
    <w:rsid w:val="00453A0B"/>
    <w:rsid w:val="004702CE"/>
    <w:rsid w:val="004706B1"/>
    <w:rsid w:val="004726F8"/>
    <w:rsid w:val="0049013E"/>
    <w:rsid w:val="00494E60"/>
    <w:rsid w:val="00497B5B"/>
    <w:rsid w:val="004A35FB"/>
    <w:rsid w:val="004A3E75"/>
    <w:rsid w:val="004B06C7"/>
    <w:rsid w:val="004B2185"/>
    <w:rsid w:val="004B57B0"/>
    <w:rsid w:val="004C14C3"/>
    <w:rsid w:val="004C3B43"/>
    <w:rsid w:val="004D582E"/>
    <w:rsid w:val="004D7406"/>
    <w:rsid w:val="004E57FD"/>
    <w:rsid w:val="004E6FB2"/>
    <w:rsid w:val="004F2DBA"/>
    <w:rsid w:val="004F55EA"/>
    <w:rsid w:val="0050402A"/>
    <w:rsid w:val="00504897"/>
    <w:rsid w:val="005053A4"/>
    <w:rsid w:val="0051177C"/>
    <w:rsid w:val="00523D87"/>
    <w:rsid w:val="005614FF"/>
    <w:rsid w:val="0056642F"/>
    <w:rsid w:val="005743BD"/>
    <w:rsid w:val="00575596"/>
    <w:rsid w:val="0057639A"/>
    <w:rsid w:val="00583083"/>
    <w:rsid w:val="00583361"/>
    <w:rsid w:val="005848EC"/>
    <w:rsid w:val="00590562"/>
    <w:rsid w:val="0059597A"/>
    <w:rsid w:val="005A187E"/>
    <w:rsid w:val="005A3373"/>
    <w:rsid w:val="005C01B8"/>
    <w:rsid w:val="005C3B11"/>
    <w:rsid w:val="005D48F5"/>
    <w:rsid w:val="005D7212"/>
    <w:rsid w:val="005E10B3"/>
    <w:rsid w:val="005E4772"/>
    <w:rsid w:val="005F7B9A"/>
    <w:rsid w:val="006101C3"/>
    <w:rsid w:val="00610B95"/>
    <w:rsid w:val="00611EE7"/>
    <w:rsid w:val="00621553"/>
    <w:rsid w:val="006230C0"/>
    <w:rsid w:val="00625CFD"/>
    <w:rsid w:val="00632123"/>
    <w:rsid w:val="00636199"/>
    <w:rsid w:val="00653B9E"/>
    <w:rsid w:val="00660F05"/>
    <w:rsid w:val="0066511D"/>
    <w:rsid w:val="00667C43"/>
    <w:rsid w:val="006832DC"/>
    <w:rsid w:val="006841D1"/>
    <w:rsid w:val="00690C76"/>
    <w:rsid w:val="00696AAE"/>
    <w:rsid w:val="00696F09"/>
    <w:rsid w:val="006A0516"/>
    <w:rsid w:val="006A1FED"/>
    <w:rsid w:val="006B10F2"/>
    <w:rsid w:val="006B423E"/>
    <w:rsid w:val="006D5765"/>
    <w:rsid w:val="006E1BA2"/>
    <w:rsid w:val="006E2E0E"/>
    <w:rsid w:val="006F269C"/>
    <w:rsid w:val="007103DF"/>
    <w:rsid w:val="00712136"/>
    <w:rsid w:val="007123D1"/>
    <w:rsid w:val="0071273E"/>
    <w:rsid w:val="0073272D"/>
    <w:rsid w:val="0074501C"/>
    <w:rsid w:val="00750E2C"/>
    <w:rsid w:val="0075515D"/>
    <w:rsid w:val="007564AE"/>
    <w:rsid w:val="007614D8"/>
    <w:rsid w:val="00763882"/>
    <w:rsid w:val="00764F90"/>
    <w:rsid w:val="00767A83"/>
    <w:rsid w:val="007705B5"/>
    <w:rsid w:val="007764DF"/>
    <w:rsid w:val="0077695A"/>
    <w:rsid w:val="0077696B"/>
    <w:rsid w:val="007815C1"/>
    <w:rsid w:val="00792579"/>
    <w:rsid w:val="00794DB4"/>
    <w:rsid w:val="007955F3"/>
    <w:rsid w:val="00796D20"/>
    <w:rsid w:val="007A2CA2"/>
    <w:rsid w:val="007A6A2D"/>
    <w:rsid w:val="007A7444"/>
    <w:rsid w:val="007C3008"/>
    <w:rsid w:val="007D1BFD"/>
    <w:rsid w:val="007D37E3"/>
    <w:rsid w:val="007D3F00"/>
    <w:rsid w:val="0080069F"/>
    <w:rsid w:val="0081299B"/>
    <w:rsid w:val="00817B6B"/>
    <w:rsid w:val="00832BED"/>
    <w:rsid w:val="008338BA"/>
    <w:rsid w:val="008524DC"/>
    <w:rsid w:val="008525B4"/>
    <w:rsid w:val="00856A02"/>
    <w:rsid w:val="00861568"/>
    <w:rsid w:val="00863AA9"/>
    <w:rsid w:val="008677C8"/>
    <w:rsid w:val="0087271A"/>
    <w:rsid w:val="008917B2"/>
    <w:rsid w:val="00891EB6"/>
    <w:rsid w:val="00893000"/>
    <w:rsid w:val="00894D7E"/>
    <w:rsid w:val="0089648E"/>
    <w:rsid w:val="008975D6"/>
    <w:rsid w:val="008A5829"/>
    <w:rsid w:val="008B16F8"/>
    <w:rsid w:val="008C21BD"/>
    <w:rsid w:val="008C2AB6"/>
    <w:rsid w:val="008C5BA8"/>
    <w:rsid w:val="008D7CE9"/>
    <w:rsid w:val="008E2D17"/>
    <w:rsid w:val="008E42CE"/>
    <w:rsid w:val="008E6827"/>
    <w:rsid w:val="00900509"/>
    <w:rsid w:val="00901C4F"/>
    <w:rsid w:val="009037B5"/>
    <w:rsid w:val="00915DAF"/>
    <w:rsid w:val="00924F81"/>
    <w:rsid w:val="00950B5C"/>
    <w:rsid w:val="0096434B"/>
    <w:rsid w:val="00964B90"/>
    <w:rsid w:val="0097600C"/>
    <w:rsid w:val="00985102"/>
    <w:rsid w:val="009C1546"/>
    <w:rsid w:val="009C3B8C"/>
    <w:rsid w:val="009D0AD6"/>
    <w:rsid w:val="009D0EFF"/>
    <w:rsid w:val="009D57FE"/>
    <w:rsid w:val="009E11DF"/>
    <w:rsid w:val="009E5FC3"/>
    <w:rsid w:val="00A21CA2"/>
    <w:rsid w:val="00A2636C"/>
    <w:rsid w:val="00A3205C"/>
    <w:rsid w:val="00A355F5"/>
    <w:rsid w:val="00A51B3D"/>
    <w:rsid w:val="00A60AD2"/>
    <w:rsid w:val="00A615FB"/>
    <w:rsid w:val="00A74D85"/>
    <w:rsid w:val="00A83E7D"/>
    <w:rsid w:val="00A8412B"/>
    <w:rsid w:val="00A85E77"/>
    <w:rsid w:val="00A86E2E"/>
    <w:rsid w:val="00AA117C"/>
    <w:rsid w:val="00AA58AC"/>
    <w:rsid w:val="00AB13AB"/>
    <w:rsid w:val="00AB7FC2"/>
    <w:rsid w:val="00AD4DE5"/>
    <w:rsid w:val="00AD7747"/>
    <w:rsid w:val="00AE5D91"/>
    <w:rsid w:val="00AF5595"/>
    <w:rsid w:val="00B02385"/>
    <w:rsid w:val="00B0283E"/>
    <w:rsid w:val="00B2353E"/>
    <w:rsid w:val="00B31C88"/>
    <w:rsid w:val="00B42FA4"/>
    <w:rsid w:val="00B57B96"/>
    <w:rsid w:val="00B61675"/>
    <w:rsid w:val="00B61A52"/>
    <w:rsid w:val="00B62FF8"/>
    <w:rsid w:val="00B67D64"/>
    <w:rsid w:val="00B73569"/>
    <w:rsid w:val="00B73E9E"/>
    <w:rsid w:val="00B76A5B"/>
    <w:rsid w:val="00B802CE"/>
    <w:rsid w:val="00B82CDA"/>
    <w:rsid w:val="00B9726D"/>
    <w:rsid w:val="00B97C2E"/>
    <w:rsid w:val="00BA0C7B"/>
    <w:rsid w:val="00BA635F"/>
    <w:rsid w:val="00BB441A"/>
    <w:rsid w:val="00BC067B"/>
    <w:rsid w:val="00BC33DC"/>
    <w:rsid w:val="00BC4E03"/>
    <w:rsid w:val="00BC69D6"/>
    <w:rsid w:val="00BF02F8"/>
    <w:rsid w:val="00C03C45"/>
    <w:rsid w:val="00C13E05"/>
    <w:rsid w:val="00C2090D"/>
    <w:rsid w:val="00C20F07"/>
    <w:rsid w:val="00C214FD"/>
    <w:rsid w:val="00C21B36"/>
    <w:rsid w:val="00C253CB"/>
    <w:rsid w:val="00C27CF2"/>
    <w:rsid w:val="00C32FDD"/>
    <w:rsid w:val="00C4384A"/>
    <w:rsid w:val="00C43B65"/>
    <w:rsid w:val="00C47173"/>
    <w:rsid w:val="00C560C6"/>
    <w:rsid w:val="00C60896"/>
    <w:rsid w:val="00C60C3D"/>
    <w:rsid w:val="00C6427C"/>
    <w:rsid w:val="00C739A1"/>
    <w:rsid w:val="00C7499E"/>
    <w:rsid w:val="00C8050E"/>
    <w:rsid w:val="00C85DAE"/>
    <w:rsid w:val="00CA5D92"/>
    <w:rsid w:val="00CB3029"/>
    <w:rsid w:val="00CB4B5C"/>
    <w:rsid w:val="00CB68D9"/>
    <w:rsid w:val="00CB7E9C"/>
    <w:rsid w:val="00CC11F2"/>
    <w:rsid w:val="00CC7D78"/>
    <w:rsid w:val="00CD0807"/>
    <w:rsid w:val="00CD0FEB"/>
    <w:rsid w:val="00CD4747"/>
    <w:rsid w:val="00CE6EDB"/>
    <w:rsid w:val="00D03D66"/>
    <w:rsid w:val="00D04E90"/>
    <w:rsid w:val="00D311A6"/>
    <w:rsid w:val="00D33344"/>
    <w:rsid w:val="00D343C0"/>
    <w:rsid w:val="00D522BA"/>
    <w:rsid w:val="00D52573"/>
    <w:rsid w:val="00D6509E"/>
    <w:rsid w:val="00D7451C"/>
    <w:rsid w:val="00D76EF8"/>
    <w:rsid w:val="00D862CB"/>
    <w:rsid w:val="00D95924"/>
    <w:rsid w:val="00DA009A"/>
    <w:rsid w:val="00DA7D46"/>
    <w:rsid w:val="00DB2FED"/>
    <w:rsid w:val="00DB514A"/>
    <w:rsid w:val="00DB7980"/>
    <w:rsid w:val="00DC0353"/>
    <w:rsid w:val="00DC4299"/>
    <w:rsid w:val="00DD32BC"/>
    <w:rsid w:val="00DD4522"/>
    <w:rsid w:val="00DD58A3"/>
    <w:rsid w:val="00DE22A4"/>
    <w:rsid w:val="00DE478B"/>
    <w:rsid w:val="00DF0D6C"/>
    <w:rsid w:val="00DF2728"/>
    <w:rsid w:val="00DF53ED"/>
    <w:rsid w:val="00E109C9"/>
    <w:rsid w:val="00E13CB1"/>
    <w:rsid w:val="00E15887"/>
    <w:rsid w:val="00E230F0"/>
    <w:rsid w:val="00E2433C"/>
    <w:rsid w:val="00E268AB"/>
    <w:rsid w:val="00E26D48"/>
    <w:rsid w:val="00E3491B"/>
    <w:rsid w:val="00E350C1"/>
    <w:rsid w:val="00E417E1"/>
    <w:rsid w:val="00E47827"/>
    <w:rsid w:val="00E5210C"/>
    <w:rsid w:val="00E54918"/>
    <w:rsid w:val="00E7058C"/>
    <w:rsid w:val="00E76AD9"/>
    <w:rsid w:val="00E77F5C"/>
    <w:rsid w:val="00E86069"/>
    <w:rsid w:val="00E86E6A"/>
    <w:rsid w:val="00E9195F"/>
    <w:rsid w:val="00E9486D"/>
    <w:rsid w:val="00EA1234"/>
    <w:rsid w:val="00EA44D6"/>
    <w:rsid w:val="00EB2DAF"/>
    <w:rsid w:val="00EB31AD"/>
    <w:rsid w:val="00EB387A"/>
    <w:rsid w:val="00EB3DDA"/>
    <w:rsid w:val="00EB4D19"/>
    <w:rsid w:val="00EC1CA8"/>
    <w:rsid w:val="00EC7DE7"/>
    <w:rsid w:val="00ED457E"/>
    <w:rsid w:val="00ED73AF"/>
    <w:rsid w:val="00EE21EC"/>
    <w:rsid w:val="00EF6CAB"/>
    <w:rsid w:val="00F00431"/>
    <w:rsid w:val="00F04358"/>
    <w:rsid w:val="00F11E3C"/>
    <w:rsid w:val="00F13CF1"/>
    <w:rsid w:val="00F16A97"/>
    <w:rsid w:val="00F17082"/>
    <w:rsid w:val="00F20BF7"/>
    <w:rsid w:val="00F34504"/>
    <w:rsid w:val="00F35643"/>
    <w:rsid w:val="00F41A12"/>
    <w:rsid w:val="00F5312A"/>
    <w:rsid w:val="00F5755B"/>
    <w:rsid w:val="00F608C8"/>
    <w:rsid w:val="00F624AC"/>
    <w:rsid w:val="00F66A76"/>
    <w:rsid w:val="00F84081"/>
    <w:rsid w:val="00F94F3F"/>
    <w:rsid w:val="00FA0E48"/>
    <w:rsid w:val="00FA45FC"/>
    <w:rsid w:val="00FA4914"/>
    <w:rsid w:val="00FA4F9A"/>
    <w:rsid w:val="00FC02D3"/>
    <w:rsid w:val="00FC5183"/>
    <w:rsid w:val="00FD00C7"/>
    <w:rsid w:val="00FD31CA"/>
    <w:rsid w:val="00FD49E1"/>
    <w:rsid w:val="00FE09D6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B4EE3"/>
  <w15:docId w15:val="{AFE940AA-B203-43CD-AFF1-9D943E6E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ja-JP"/>
    </w:rPr>
  </w:style>
  <w:style w:type="paragraph" w:styleId="Heading3">
    <w:name w:val="heading 3"/>
    <w:basedOn w:val="Normal"/>
    <w:next w:val="Normal"/>
    <w:link w:val="Heading3Char"/>
    <w:qFormat/>
    <w:rsid w:val="00E417E1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aliases w:val="16 Point,4_G,Appel note de bas de page,BVI fnr,Footnote,Footnote number,Footnotes refss,Massilia Footnote Reference,Nota de pie,Ref,Ref. de nota al pie2,Texto de nota al pie,Texto nota al pie,de nota al pie,f,referencia nota al pie,o"/>
    <w:uiPriority w:val="99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BodyText">
    <w:name w:val="Body Text"/>
    <w:basedOn w:val="Normal"/>
    <w:link w:val="BodyTextChar"/>
    <w:rsid w:val="00E417E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4"/>
      <w:lang w:val="en-US" w:eastAsia="en-US"/>
    </w:rPr>
  </w:style>
  <w:style w:type="paragraph" w:styleId="BalloonText">
    <w:name w:val="Balloon Text"/>
    <w:basedOn w:val="Normal"/>
    <w:semiHidden/>
    <w:rsid w:val="008A5829"/>
    <w:rPr>
      <w:rFonts w:ascii="Tahoma" w:hAnsi="Tahoma" w:cs="Tahoma"/>
      <w:sz w:val="16"/>
      <w:szCs w:val="16"/>
    </w:rPr>
  </w:style>
  <w:style w:type="character" w:customStyle="1" w:styleId="contenido1">
    <w:name w:val="contenido1"/>
    <w:rsid w:val="00F66A76"/>
    <w:rPr>
      <w:rFonts w:ascii="Verdana" w:hAnsi="Verdana" w:hint="default"/>
      <w:color w:val="333333"/>
      <w:sz w:val="17"/>
      <w:szCs w:val="17"/>
    </w:rPr>
  </w:style>
  <w:style w:type="character" w:customStyle="1" w:styleId="Heading3Char">
    <w:name w:val="Heading 3 Char"/>
    <w:link w:val="Heading3"/>
    <w:rsid w:val="00DA7D46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DA7D46"/>
    <w:rPr>
      <w:b/>
      <w:sz w:val="24"/>
    </w:rPr>
  </w:style>
  <w:style w:type="character" w:styleId="CommentReference">
    <w:name w:val="annotation reference"/>
    <w:rsid w:val="00A83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E7D"/>
    <w:rPr>
      <w:sz w:val="20"/>
    </w:rPr>
  </w:style>
  <w:style w:type="character" w:customStyle="1" w:styleId="CommentTextChar">
    <w:name w:val="Comment Text Char"/>
    <w:link w:val="CommentText"/>
    <w:rsid w:val="00A83E7D"/>
    <w:rPr>
      <w:rFonts w:ascii="CG Times" w:hAnsi="CG Times"/>
      <w:lang w:val="es-E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3E7D"/>
    <w:rPr>
      <w:b/>
      <w:bCs/>
    </w:rPr>
  </w:style>
  <w:style w:type="character" w:customStyle="1" w:styleId="CommentSubjectChar">
    <w:name w:val="Comment Subject Char"/>
    <w:link w:val="CommentSubject"/>
    <w:rsid w:val="00A83E7D"/>
    <w:rPr>
      <w:rFonts w:ascii="CG Times" w:hAnsi="CG Times"/>
      <w:b/>
      <w:bCs/>
      <w:lang w:val="es-ES" w:eastAsia="ja-JP"/>
    </w:rPr>
  </w:style>
  <w:style w:type="paragraph" w:styleId="Revision">
    <w:name w:val="Revision"/>
    <w:hidden/>
    <w:uiPriority w:val="99"/>
    <w:semiHidden/>
    <w:rsid w:val="00A83E7D"/>
    <w:rPr>
      <w:rFonts w:ascii="CG Times" w:hAnsi="CG Times"/>
      <w:sz w:val="22"/>
      <w:lang w:val="es-ES" w:eastAsia="ja-JP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494E6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rsid w:val="00494E60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E75"/>
    <w:rPr>
      <w:rFonts w:ascii="CG Times" w:hAnsi="CG Times"/>
      <w:sz w:val="22"/>
      <w:lang w:val="es-ES" w:eastAsia="ja-JP"/>
    </w:rPr>
  </w:style>
  <w:style w:type="character" w:styleId="Emphasis">
    <w:name w:val="Emphasis"/>
    <w:basedOn w:val="DefaultParagraphFont"/>
    <w:uiPriority w:val="20"/>
    <w:qFormat/>
    <w:rsid w:val="009D0AD6"/>
    <w:rPr>
      <w:i/>
      <w:iCs/>
    </w:rPr>
  </w:style>
  <w:style w:type="character" w:styleId="Hyperlink">
    <w:name w:val="Hyperlink"/>
    <w:semiHidden/>
    <w:unhideWhenUsed/>
    <w:rsid w:val="0011070E"/>
    <w:rPr>
      <w:color w:val="0000FF"/>
      <w:u w:val="single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80069F"/>
    <w:rPr>
      <w:rFonts w:ascii="CG Times" w:hAnsi="CG Times"/>
      <w:sz w:val="2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cm.oas.org/doc_public/spanish/HIST_22/CP45816s03.docx" TargetMode="External"/><Relationship Id="rId1" Type="http://schemas.openxmlformats.org/officeDocument/2006/relationships/hyperlink" Target="http://scm.oas.org/doc_public/spanish/HIST_22/CP45816s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BB4E-9DD7-41F4-B577-29F348C5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Bejos, Michael</cp:lastModifiedBy>
  <cp:revision>4</cp:revision>
  <cp:lastPrinted>2014-04-30T21:45:00Z</cp:lastPrinted>
  <dcterms:created xsi:type="dcterms:W3CDTF">2024-05-14T20:27:00Z</dcterms:created>
  <dcterms:modified xsi:type="dcterms:W3CDTF">2024-05-21T22:47:00Z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cb499ddbd91c5c87d52c5822d44c9bb4dd67e52512e62a823ff3c0fbb720c3e3</vt:lpwstr>
  </property>
</Properties>
</file>