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F07B1F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CONSEJO PERMANENTE DE LA</w:t>
            </w:r>
          </w:p>
          <w:p w14:paraId="200CB6A6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ORGANIZACIÓN DE LOS ESTADOS AMERICANOS</w:t>
            </w:r>
          </w:p>
          <w:p w14:paraId="22C7D107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A83405" w:rsidRDefault="00227869" w:rsidP="00BD30C1">
            <w:pPr>
              <w:jc w:val="center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A83405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OEA/</w:t>
            </w:r>
            <w:proofErr w:type="spellStart"/>
            <w:r w:rsidRPr="00A83405">
              <w:rPr>
                <w:sz w:val="22"/>
                <w:szCs w:val="22"/>
              </w:rPr>
              <w:t>Ser.G</w:t>
            </w:r>
            <w:proofErr w:type="spellEnd"/>
          </w:p>
          <w:p w14:paraId="4E1E990F" w14:textId="11C01326" w:rsidR="00227869" w:rsidRPr="00A83405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CP/CAJP</w:t>
            </w:r>
            <w:r w:rsidR="00C6312E" w:rsidRPr="00A83405">
              <w:rPr>
                <w:sz w:val="22"/>
                <w:szCs w:val="22"/>
              </w:rPr>
              <w:t>-</w:t>
            </w:r>
            <w:r w:rsidR="003518CE" w:rsidRPr="00A83405">
              <w:rPr>
                <w:sz w:val="22"/>
                <w:szCs w:val="22"/>
              </w:rPr>
              <w:t>3</w:t>
            </w:r>
            <w:r w:rsidR="005825F1">
              <w:rPr>
                <w:sz w:val="22"/>
                <w:szCs w:val="22"/>
              </w:rPr>
              <w:t>793</w:t>
            </w:r>
            <w:r w:rsidR="00833CCD" w:rsidRPr="00A83405">
              <w:rPr>
                <w:sz w:val="22"/>
                <w:szCs w:val="22"/>
              </w:rPr>
              <w:t>/</w:t>
            </w:r>
            <w:r w:rsidR="009638D4" w:rsidRPr="00A83405">
              <w:rPr>
                <w:sz w:val="22"/>
                <w:szCs w:val="22"/>
              </w:rPr>
              <w:t>2</w:t>
            </w:r>
            <w:r w:rsidR="004A75E7" w:rsidRPr="00A83405">
              <w:rPr>
                <w:sz w:val="22"/>
                <w:szCs w:val="22"/>
              </w:rPr>
              <w:t>4</w:t>
            </w:r>
          </w:p>
          <w:p w14:paraId="06E2BBDB" w14:textId="74469AA8" w:rsidR="009638D4" w:rsidRPr="00A83405" w:rsidRDefault="00C92552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mayo </w:t>
            </w:r>
            <w:r w:rsidR="009638D4" w:rsidRPr="00A83405">
              <w:rPr>
                <w:sz w:val="22"/>
                <w:szCs w:val="22"/>
              </w:rPr>
              <w:t>202</w:t>
            </w:r>
            <w:r w:rsidR="004A75E7" w:rsidRPr="00A83405">
              <w:rPr>
                <w:sz w:val="22"/>
                <w:szCs w:val="22"/>
              </w:rPr>
              <w:t>4</w:t>
            </w:r>
          </w:p>
          <w:p w14:paraId="434D6726" w14:textId="77777777" w:rsidR="00227869" w:rsidRPr="00F07B1F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83405">
              <w:rPr>
                <w:sz w:val="22"/>
                <w:szCs w:val="22"/>
              </w:rPr>
              <w:t>Original: español</w:t>
            </w:r>
          </w:p>
        </w:tc>
      </w:tr>
    </w:tbl>
    <w:p w14:paraId="04B727C0" w14:textId="77777777" w:rsidR="00CD1F3E" w:rsidRPr="00F07B1F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60FC9D8D" w14:textId="77777777" w:rsidR="00B0682F" w:rsidRPr="00F07B1F" w:rsidRDefault="00B0682F" w:rsidP="00000073">
      <w:pPr>
        <w:widowControl w:val="0"/>
        <w:jc w:val="center"/>
        <w:outlineLvl w:val="0"/>
        <w:rPr>
          <w:sz w:val="22"/>
          <w:szCs w:val="22"/>
        </w:rPr>
      </w:pPr>
    </w:p>
    <w:p w14:paraId="40B49B65" w14:textId="77777777" w:rsidR="005825F1" w:rsidRDefault="005825F1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25CEF595" w14:textId="379A978C" w:rsidR="00227869" w:rsidRPr="00F07B1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F07B1F">
        <w:rPr>
          <w:szCs w:val="22"/>
        </w:rPr>
        <w:t>PROYECTO DE</w:t>
      </w:r>
      <w:r w:rsidR="00E6214C" w:rsidRPr="00F07B1F">
        <w:rPr>
          <w:szCs w:val="22"/>
        </w:rPr>
        <w:t xml:space="preserve"> </w:t>
      </w:r>
      <w:r w:rsidR="00227869" w:rsidRPr="00F07B1F">
        <w:rPr>
          <w:szCs w:val="22"/>
        </w:rPr>
        <w:t>ORDEN DEL DÍA</w:t>
      </w:r>
      <w:r w:rsidR="00717E69"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="00717E69" w:rsidRPr="00F07B1F">
        <w:rPr>
          <w:b/>
          <w:bCs/>
          <w:szCs w:val="22"/>
          <w:vertAlign w:val="superscript"/>
          <w:lang w:val="es-MX"/>
        </w:rPr>
        <w:t>/</w:t>
      </w:r>
    </w:p>
    <w:p w14:paraId="0FB0096F" w14:textId="77777777" w:rsidR="00227869" w:rsidRPr="00F07B1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0D3DBA37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Fecha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r w:rsidR="009638D4" w:rsidRPr="00F07B1F">
        <w:rPr>
          <w:sz w:val="22"/>
          <w:szCs w:val="22"/>
        </w:rPr>
        <w:t>Jueves</w:t>
      </w:r>
      <w:r w:rsidRPr="00F07B1F">
        <w:rPr>
          <w:sz w:val="22"/>
          <w:szCs w:val="22"/>
        </w:rPr>
        <w:t xml:space="preserve">, </w:t>
      </w:r>
      <w:r w:rsidR="00C92552">
        <w:rPr>
          <w:sz w:val="22"/>
          <w:szCs w:val="22"/>
        </w:rPr>
        <w:t>9 de mayo</w:t>
      </w:r>
      <w:r w:rsidR="001713D6" w:rsidRPr="00F07B1F">
        <w:rPr>
          <w:sz w:val="22"/>
          <w:szCs w:val="22"/>
        </w:rPr>
        <w:t xml:space="preserve"> </w:t>
      </w:r>
      <w:r w:rsidR="001F2789" w:rsidRPr="00F07B1F">
        <w:rPr>
          <w:sz w:val="22"/>
          <w:szCs w:val="22"/>
        </w:rPr>
        <w:t>d</w:t>
      </w:r>
      <w:r w:rsidR="009638D4" w:rsidRPr="00F07B1F">
        <w:rPr>
          <w:sz w:val="22"/>
          <w:szCs w:val="22"/>
        </w:rPr>
        <w:t>e 202</w:t>
      </w:r>
      <w:r w:rsidR="004A75E7" w:rsidRPr="00F07B1F">
        <w:rPr>
          <w:sz w:val="22"/>
          <w:szCs w:val="22"/>
        </w:rPr>
        <w:t>4</w:t>
      </w:r>
    </w:p>
    <w:p w14:paraId="4ECA8685" w14:textId="0937E970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Hora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r w:rsidR="00AD55BD" w:rsidRPr="00F07B1F">
        <w:rPr>
          <w:sz w:val="22"/>
          <w:szCs w:val="22"/>
        </w:rPr>
        <w:t>2</w:t>
      </w:r>
      <w:r w:rsidRPr="00F07B1F">
        <w:rPr>
          <w:sz w:val="22"/>
          <w:szCs w:val="22"/>
        </w:rPr>
        <w:t>:</w:t>
      </w:r>
      <w:r w:rsidR="00AD55BD" w:rsidRPr="00F07B1F">
        <w:rPr>
          <w:sz w:val="22"/>
          <w:szCs w:val="22"/>
        </w:rPr>
        <w:t>30</w:t>
      </w:r>
      <w:r w:rsidR="00B43DB5" w:rsidRPr="00F07B1F">
        <w:rPr>
          <w:sz w:val="22"/>
          <w:szCs w:val="22"/>
        </w:rPr>
        <w:t xml:space="preserve"> p.m.</w:t>
      </w:r>
      <w:r w:rsidRPr="00F07B1F">
        <w:rPr>
          <w:sz w:val="22"/>
          <w:szCs w:val="22"/>
        </w:rPr>
        <w:t xml:space="preserve"> </w:t>
      </w:r>
      <w:r w:rsidR="00E21B54" w:rsidRPr="00F07B1F">
        <w:rPr>
          <w:sz w:val="22"/>
          <w:szCs w:val="22"/>
        </w:rPr>
        <w:t xml:space="preserve">– </w:t>
      </w:r>
      <w:r w:rsidR="008F50EC" w:rsidRPr="00F07B1F">
        <w:rPr>
          <w:sz w:val="22"/>
          <w:szCs w:val="22"/>
        </w:rPr>
        <w:t>5</w:t>
      </w:r>
      <w:r w:rsidR="00E21B54" w:rsidRPr="00F07B1F">
        <w:rPr>
          <w:sz w:val="22"/>
          <w:szCs w:val="22"/>
        </w:rPr>
        <w:t>:</w:t>
      </w:r>
      <w:r w:rsidR="002A6C78" w:rsidRPr="00F07B1F">
        <w:rPr>
          <w:sz w:val="22"/>
          <w:szCs w:val="22"/>
        </w:rPr>
        <w:t>3</w:t>
      </w:r>
      <w:r w:rsidR="008F50EC" w:rsidRPr="00F07B1F">
        <w:rPr>
          <w:sz w:val="22"/>
          <w:szCs w:val="22"/>
        </w:rPr>
        <w:t xml:space="preserve">0 </w:t>
      </w:r>
      <w:r w:rsidR="00E21B54" w:rsidRPr="00F07B1F">
        <w:rPr>
          <w:sz w:val="22"/>
          <w:szCs w:val="22"/>
        </w:rPr>
        <w:t>p.m.</w:t>
      </w:r>
    </w:p>
    <w:p w14:paraId="4A976F1D" w14:textId="34A54538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 w:rsidRPr="00F07B1F">
        <w:rPr>
          <w:sz w:val="22"/>
          <w:szCs w:val="22"/>
          <w:u w:val="single"/>
        </w:rPr>
        <w:t>Lugar</w:t>
      </w:r>
      <w:r w:rsidRPr="00F07B1F">
        <w:rPr>
          <w:sz w:val="22"/>
          <w:szCs w:val="22"/>
        </w:rPr>
        <w:t>:</w:t>
      </w:r>
      <w:r w:rsidRPr="00F07B1F">
        <w:rPr>
          <w:sz w:val="22"/>
          <w:szCs w:val="22"/>
        </w:rPr>
        <w:tab/>
      </w:r>
      <w:r w:rsidR="006A790B" w:rsidRPr="00F07B1F">
        <w:rPr>
          <w:sz w:val="22"/>
          <w:szCs w:val="22"/>
        </w:rPr>
        <w:t>Salón Libertador Simón Bolívar</w:t>
      </w:r>
      <w:r w:rsidR="00317400" w:rsidRPr="00F07B1F">
        <w:rPr>
          <w:sz w:val="22"/>
          <w:szCs w:val="22"/>
        </w:rPr>
        <w:t xml:space="preserve"> </w:t>
      </w:r>
    </w:p>
    <w:p w14:paraId="2E8E7A5C" w14:textId="77777777" w:rsidR="002B63E8" w:rsidRPr="00F07B1F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0B9B35D4" w:rsidR="008C6A5F" w:rsidRPr="00F07B1F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F07B1F">
        <w:rPr>
          <w:sz w:val="22"/>
          <w:szCs w:val="22"/>
        </w:rPr>
        <w:t xml:space="preserve">Consideración </w:t>
      </w:r>
      <w:r w:rsidR="008C6A5F" w:rsidRPr="00F07B1F">
        <w:rPr>
          <w:sz w:val="22"/>
          <w:szCs w:val="22"/>
        </w:rPr>
        <w:t xml:space="preserve">y </w:t>
      </w:r>
      <w:r w:rsidRPr="00F07B1F">
        <w:rPr>
          <w:sz w:val="22"/>
          <w:szCs w:val="22"/>
        </w:rPr>
        <w:t xml:space="preserve">aprobación </w:t>
      </w:r>
      <w:r w:rsidR="008C6A5F" w:rsidRPr="00F07B1F">
        <w:rPr>
          <w:sz w:val="22"/>
          <w:szCs w:val="22"/>
        </w:rPr>
        <w:t>del orden del día de la sesión (CP/CAJP-</w:t>
      </w:r>
      <w:r w:rsidR="005102E2" w:rsidRPr="00F07B1F">
        <w:rPr>
          <w:sz w:val="22"/>
          <w:szCs w:val="22"/>
        </w:rPr>
        <w:t>37</w:t>
      </w:r>
      <w:r w:rsidR="005825F1">
        <w:rPr>
          <w:sz w:val="22"/>
          <w:szCs w:val="22"/>
        </w:rPr>
        <w:t>93</w:t>
      </w:r>
      <w:r w:rsidR="008C6A5F" w:rsidRPr="00F07B1F">
        <w:rPr>
          <w:sz w:val="22"/>
          <w:szCs w:val="22"/>
        </w:rPr>
        <w:t>/2</w:t>
      </w:r>
      <w:r w:rsidR="004A75E7" w:rsidRPr="00F07B1F">
        <w:rPr>
          <w:sz w:val="22"/>
          <w:szCs w:val="22"/>
        </w:rPr>
        <w:t>4</w:t>
      </w:r>
      <w:r w:rsidR="008C6A5F" w:rsidRPr="00F07B1F">
        <w:rPr>
          <w:sz w:val="22"/>
          <w:szCs w:val="22"/>
        </w:rPr>
        <w:t>)</w:t>
      </w:r>
    </w:p>
    <w:p w14:paraId="0DC61BBC" w14:textId="77777777" w:rsidR="0082377F" w:rsidRPr="00F07B1F" w:rsidRDefault="0082377F" w:rsidP="007A364B">
      <w:pPr>
        <w:ind w:left="1170"/>
        <w:jc w:val="both"/>
        <w:rPr>
          <w:sz w:val="22"/>
          <w:szCs w:val="22"/>
          <w:lang w:eastAsia="en-US"/>
        </w:rPr>
      </w:pPr>
      <w:bookmarkStart w:id="0" w:name="_Hlk146625700"/>
    </w:p>
    <w:bookmarkEnd w:id="0"/>
    <w:p w14:paraId="5D4CB801" w14:textId="62F446A1" w:rsidR="004D6FCB" w:rsidRPr="008E6305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Consideración </w:t>
      </w:r>
      <w:r w:rsidR="004D6FCB" w:rsidRPr="004D6FCB">
        <w:rPr>
          <w:sz w:val="22"/>
          <w:szCs w:val="22"/>
          <w:lang w:eastAsia="en-US"/>
        </w:rPr>
        <w:t xml:space="preserve">del informe anual de la </w:t>
      </w:r>
      <w:bookmarkStart w:id="1" w:name="_Hlk165645541"/>
      <w:r w:rsidR="00C92552">
        <w:rPr>
          <w:sz w:val="22"/>
          <w:szCs w:val="22"/>
          <w:lang w:eastAsia="en-US"/>
        </w:rPr>
        <w:t xml:space="preserve">Corte Interamericana de Derechos Humanos </w:t>
      </w:r>
      <w:bookmarkEnd w:id="1"/>
      <w:r w:rsidR="004D6FCB" w:rsidRPr="004D6FCB">
        <w:rPr>
          <w:sz w:val="22"/>
          <w:szCs w:val="22"/>
          <w:lang w:eastAsia="en-US"/>
        </w:rPr>
        <w:t>al quincuagésimo</w:t>
      </w:r>
      <w:r w:rsidR="00ED44F7">
        <w:rPr>
          <w:sz w:val="22"/>
          <w:szCs w:val="22"/>
          <w:lang w:eastAsia="en-US"/>
        </w:rPr>
        <w:t>-</w:t>
      </w:r>
      <w:r w:rsidR="004D6FCB" w:rsidRPr="004D6FCB">
        <w:rPr>
          <w:sz w:val="22"/>
          <w:szCs w:val="22"/>
          <w:lang w:eastAsia="en-US"/>
        </w:rPr>
        <w:t xml:space="preserve">cuarto período ordinario de sesiones de la Asamblea General </w:t>
      </w:r>
      <w:r w:rsidR="004D6FCB" w:rsidRPr="004D6FCB">
        <w:rPr>
          <w:b/>
          <w:bCs/>
          <w:sz w:val="22"/>
          <w:szCs w:val="22"/>
          <w:lang w:eastAsia="en-US"/>
        </w:rPr>
        <w:t>(</w:t>
      </w:r>
      <w:hyperlink r:id="rId11" w:history="1">
        <w:r w:rsidR="00C63202" w:rsidRPr="00C63202">
          <w:rPr>
            <w:b/>
            <w:bCs/>
            <w:color w:val="0000FF"/>
            <w:sz w:val="22"/>
            <w:szCs w:val="22"/>
            <w:u w:val="single"/>
            <w:lang w:eastAsia="en-US"/>
          </w:rPr>
          <w:t>CP/doc. 5988/24</w:t>
        </w:r>
      </w:hyperlink>
      <w:r w:rsidR="004D6FCB" w:rsidRPr="004D6FCB">
        <w:rPr>
          <w:b/>
          <w:bCs/>
          <w:sz w:val="22"/>
          <w:szCs w:val="22"/>
          <w:lang w:val="es-US" w:eastAsia="en-US"/>
        </w:rPr>
        <w:t>)</w:t>
      </w:r>
    </w:p>
    <w:p w14:paraId="22F033CF" w14:textId="77777777" w:rsidR="008E6305" w:rsidRPr="008E6305" w:rsidRDefault="008E6305" w:rsidP="008E6305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402006A3" w14:textId="77777777" w:rsidR="00423A60" w:rsidRDefault="00BF43E1" w:rsidP="007B303B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bookmarkStart w:id="2" w:name="_Hlk163738220"/>
      <w:r>
        <w:rPr>
          <w:rFonts w:eastAsia="Calibri"/>
          <w:sz w:val="22"/>
          <w:szCs w:val="22"/>
          <w:lang w:eastAsia="en-US"/>
        </w:rPr>
        <w:t>Presentación</w:t>
      </w:r>
      <w:r w:rsidR="008E6305">
        <w:rPr>
          <w:rFonts w:eastAsia="Calibri"/>
          <w:sz w:val="22"/>
          <w:szCs w:val="22"/>
          <w:lang w:eastAsia="en-US"/>
        </w:rPr>
        <w:t xml:space="preserve"> a cargo de</w:t>
      </w:r>
      <w:r w:rsidR="0000715C">
        <w:rPr>
          <w:rFonts w:eastAsia="Calibri"/>
          <w:sz w:val="22"/>
          <w:szCs w:val="22"/>
          <w:lang w:eastAsia="en-US"/>
        </w:rPr>
        <w:t xml:space="preserve"> la Presidenta de la Corte</w:t>
      </w:r>
      <w:r w:rsidR="00ED44F7">
        <w:rPr>
          <w:rFonts w:eastAsia="Calibri"/>
          <w:sz w:val="22"/>
          <w:szCs w:val="22"/>
          <w:lang w:eastAsia="en-US"/>
        </w:rPr>
        <w:t>,</w:t>
      </w:r>
      <w:r w:rsidR="0000715C">
        <w:rPr>
          <w:rFonts w:eastAsia="Calibri"/>
          <w:sz w:val="22"/>
          <w:szCs w:val="22"/>
          <w:lang w:eastAsia="en-US"/>
        </w:rPr>
        <w:t xml:space="preserve"> Jueza </w:t>
      </w:r>
      <w:r w:rsidR="004C271D" w:rsidRPr="004C271D">
        <w:rPr>
          <w:rFonts w:eastAsia="Calibri"/>
          <w:sz w:val="22"/>
          <w:szCs w:val="22"/>
          <w:lang w:eastAsia="en-US"/>
        </w:rPr>
        <w:t>Nancy Hernández López</w:t>
      </w:r>
      <w:r w:rsidR="00882183" w:rsidRPr="00882183">
        <w:rPr>
          <w:rFonts w:eastAsia="Calibri"/>
          <w:sz w:val="22"/>
          <w:szCs w:val="22"/>
          <w:lang w:eastAsia="en-US"/>
        </w:rPr>
        <w:t xml:space="preserve"> </w:t>
      </w:r>
    </w:p>
    <w:p w14:paraId="0BADBB1E" w14:textId="7589BCE1" w:rsidR="008E6305" w:rsidRDefault="009E2E55" w:rsidP="00423A60">
      <w:pPr>
        <w:pStyle w:val="ListParagraph"/>
        <w:ind w:left="107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9E2E55">
        <w:rPr>
          <w:rFonts w:eastAsia="Calibri"/>
          <w:b/>
          <w:bCs/>
          <w:sz w:val="22"/>
          <w:szCs w:val="22"/>
          <w:lang w:eastAsia="en-US"/>
        </w:rPr>
        <w:t>15</w:t>
      </w:r>
      <w:r w:rsidR="00423A6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E2E55">
        <w:rPr>
          <w:rFonts w:eastAsia="Calibri"/>
          <w:b/>
          <w:bCs/>
          <w:sz w:val="22"/>
          <w:szCs w:val="22"/>
          <w:lang w:eastAsia="en-US"/>
        </w:rPr>
        <w:t>minutos</w:t>
      </w:r>
      <w:r>
        <w:rPr>
          <w:rFonts w:eastAsia="Calibri"/>
          <w:sz w:val="22"/>
          <w:szCs w:val="22"/>
          <w:lang w:eastAsia="en-US"/>
        </w:rPr>
        <w:t>)</w:t>
      </w:r>
    </w:p>
    <w:p w14:paraId="7B837817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5CD45B0B" w14:textId="2436441B" w:rsidR="00BF43E1" w:rsidRPr="004D6FCB" w:rsidRDefault="00BF43E1" w:rsidP="007B303B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Observaciones y Recomendaciones de los Estados Miembros</w:t>
      </w:r>
      <w:r w:rsidR="009E6789">
        <w:rPr>
          <w:rFonts w:eastAsia="Calibri"/>
          <w:sz w:val="22"/>
          <w:szCs w:val="22"/>
          <w:lang w:eastAsia="en-US"/>
        </w:rPr>
        <w:t xml:space="preserve"> al Informe Anual de la </w:t>
      </w:r>
      <w:r w:rsidR="004C271D" w:rsidRPr="004C271D">
        <w:rPr>
          <w:rFonts w:eastAsia="Calibri"/>
          <w:sz w:val="22"/>
          <w:szCs w:val="22"/>
          <w:lang w:eastAsia="en-US"/>
        </w:rPr>
        <w:t>Corte Interamericana de Derechos Humanos</w:t>
      </w:r>
    </w:p>
    <w:bookmarkEnd w:id="2"/>
    <w:p w14:paraId="633BE8C2" w14:textId="77777777" w:rsidR="004D6FCB" w:rsidRPr="004D6FCB" w:rsidRDefault="004D6FCB" w:rsidP="004D6FCB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1E0F082B" w14:textId="5F2EF175" w:rsidR="00E57A7E" w:rsidRPr="00E57A7E" w:rsidRDefault="00E57A7E" w:rsidP="00E57A7E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E57A7E">
        <w:rPr>
          <w:sz w:val="22"/>
          <w:szCs w:val="22"/>
        </w:rPr>
        <w:t xml:space="preserve">Presentación de </w:t>
      </w:r>
      <w:r w:rsidR="001379DA">
        <w:rPr>
          <w:sz w:val="22"/>
          <w:szCs w:val="22"/>
        </w:rPr>
        <w:t>los</w:t>
      </w:r>
      <w:r w:rsidRPr="00E57A7E">
        <w:rPr>
          <w:sz w:val="22"/>
          <w:szCs w:val="22"/>
        </w:rPr>
        <w:t xml:space="preserve"> informes de la Relatoría Especial para la Libertad de Expresión de la Comisión Interamericana de Derechos Humanos (RELE/CIDH)</w:t>
      </w:r>
      <w:r>
        <w:rPr>
          <w:sz w:val="22"/>
          <w:szCs w:val="22"/>
        </w:rPr>
        <w:t>,</w:t>
      </w:r>
      <w:r w:rsidR="001379DA">
        <w:rPr>
          <w:sz w:val="22"/>
          <w:szCs w:val="22"/>
        </w:rPr>
        <w:t xml:space="preserve"> sobre los siguientes temas</w:t>
      </w:r>
      <w:r w:rsidR="00AF3656">
        <w:rPr>
          <w:sz w:val="22"/>
          <w:szCs w:val="22"/>
        </w:rPr>
        <w:t xml:space="preserve"> (</w:t>
      </w:r>
      <w:r w:rsidR="00AF3656" w:rsidRPr="00ED44F7">
        <w:rPr>
          <w:b/>
          <w:bCs/>
          <w:sz w:val="22"/>
          <w:szCs w:val="22"/>
        </w:rPr>
        <w:t xml:space="preserve">documentos </w:t>
      </w:r>
      <w:r w:rsidR="00ED44F7" w:rsidRPr="00ED44F7">
        <w:rPr>
          <w:b/>
          <w:bCs/>
          <w:sz w:val="22"/>
          <w:szCs w:val="22"/>
        </w:rPr>
        <w:t>pendientes por publicar</w:t>
      </w:r>
      <w:r w:rsidR="00ED44F7">
        <w:rPr>
          <w:sz w:val="22"/>
          <w:szCs w:val="22"/>
        </w:rPr>
        <w:t>)</w:t>
      </w:r>
      <w:r w:rsidR="001379DA">
        <w:rPr>
          <w:sz w:val="22"/>
          <w:szCs w:val="22"/>
        </w:rPr>
        <w:t>:</w:t>
      </w:r>
    </w:p>
    <w:p w14:paraId="41B92646" w14:textId="77777777" w:rsidR="00E57A7E" w:rsidRPr="00E57A7E" w:rsidRDefault="00E57A7E" w:rsidP="00E57A7E">
      <w:pPr>
        <w:ind w:left="720"/>
        <w:rPr>
          <w:b/>
          <w:bCs/>
          <w:sz w:val="22"/>
          <w:szCs w:val="22"/>
          <w:lang w:eastAsia="en-US"/>
        </w:rPr>
      </w:pPr>
    </w:p>
    <w:p w14:paraId="76FE354D" w14:textId="77777777" w:rsidR="00E57A7E" w:rsidRDefault="00E57A7E" w:rsidP="001379DA">
      <w:pPr>
        <w:pStyle w:val="ListParagraph"/>
        <w:numPr>
          <w:ilvl w:val="1"/>
          <w:numId w:val="48"/>
        </w:numPr>
        <w:ind w:left="1080"/>
        <w:rPr>
          <w:rFonts w:eastAsia="Calibri"/>
          <w:sz w:val="22"/>
          <w:szCs w:val="22"/>
          <w:lang w:eastAsia="en-US"/>
        </w:rPr>
      </w:pPr>
      <w:r w:rsidRPr="00E57A7E">
        <w:rPr>
          <w:rFonts w:eastAsia="Calibri"/>
          <w:sz w:val="22"/>
          <w:szCs w:val="22"/>
          <w:lang w:eastAsia="en-US"/>
        </w:rPr>
        <w:t>Promoción y protección de los derechos humanos en línea</w:t>
      </w:r>
    </w:p>
    <w:p w14:paraId="44F91194" w14:textId="77777777" w:rsidR="00E57A7E" w:rsidRPr="00E57A7E" w:rsidRDefault="00E57A7E" w:rsidP="001379DA">
      <w:pPr>
        <w:pStyle w:val="ListParagraph"/>
        <w:ind w:left="1080"/>
        <w:rPr>
          <w:rFonts w:eastAsia="Calibri"/>
          <w:sz w:val="22"/>
          <w:szCs w:val="22"/>
          <w:lang w:eastAsia="en-US"/>
        </w:rPr>
      </w:pPr>
    </w:p>
    <w:p w14:paraId="114FBE11" w14:textId="77777777" w:rsidR="00E57A7E" w:rsidRPr="00E57A7E" w:rsidRDefault="00E57A7E" w:rsidP="001379DA">
      <w:pPr>
        <w:pStyle w:val="ListParagraph"/>
        <w:numPr>
          <w:ilvl w:val="1"/>
          <w:numId w:val="48"/>
        </w:numPr>
        <w:ind w:left="1080"/>
        <w:rPr>
          <w:rFonts w:eastAsia="Calibri"/>
          <w:sz w:val="22"/>
          <w:szCs w:val="22"/>
          <w:lang w:eastAsia="en-US"/>
        </w:rPr>
      </w:pPr>
      <w:r w:rsidRPr="00E57A7E">
        <w:rPr>
          <w:rFonts w:eastAsia="Calibri"/>
          <w:sz w:val="22"/>
          <w:szCs w:val="22"/>
          <w:lang w:eastAsia="en-US"/>
        </w:rPr>
        <w:t>Libertad de Expresión y periodismo en las Américas</w:t>
      </w:r>
    </w:p>
    <w:p w14:paraId="03838D68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11EE0CB0" w14:textId="6044A260" w:rsidR="001379DA" w:rsidRPr="001379DA" w:rsidRDefault="001379DA" w:rsidP="007B303B">
      <w:pPr>
        <w:pStyle w:val="ListParagraph"/>
        <w:numPr>
          <w:ilvl w:val="1"/>
          <w:numId w:val="44"/>
        </w:numPr>
        <w:ind w:left="1440"/>
        <w:rPr>
          <w:rFonts w:eastAsia="Calibri"/>
          <w:sz w:val="22"/>
          <w:szCs w:val="22"/>
          <w:lang w:eastAsia="en-US"/>
        </w:rPr>
      </w:pPr>
      <w:r w:rsidRPr="001379DA">
        <w:rPr>
          <w:sz w:val="22"/>
          <w:szCs w:val="22"/>
        </w:rPr>
        <w:t xml:space="preserve">Presentación a cargo </w:t>
      </w:r>
      <w:r>
        <w:rPr>
          <w:sz w:val="22"/>
          <w:szCs w:val="22"/>
        </w:rPr>
        <w:t>a cargo del Relator Especial de la RELE/CIDH, Dr. Pedro Vaca</w:t>
      </w:r>
    </w:p>
    <w:p w14:paraId="746975B4" w14:textId="77777777" w:rsidR="001379DA" w:rsidRPr="001379DA" w:rsidRDefault="001379DA" w:rsidP="007B303B">
      <w:pPr>
        <w:pStyle w:val="ListParagraph"/>
        <w:ind w:left="1440"/>
        <w:rPr>
          <w:rFonts w:eastAsia="Calibri"/>
          <w:sz w:val="22"/>
          <w:szCs w:val="22"/>
          <w:lang w:eastAsia="en-US"/>
        </w:rPr>
      </w:pPr>
    </w:p>
    <w:p w14:paraId="68D47811" w14:textId="335C7F7F" w:rsidR="00BF43E1" w:rsidRPr="004D6FCB" w:rsidRDefault="009E6789" w:rsidP="007B303B">
      <w:pPr>
        <w:pStyle w:val="ListParagraph"/>
        <w:numPr>
          <w:ilvl w:val="1"/>
          <w:numId w:val="44"/>
        </w:numPr>
        <w:ind w:left="14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Intervenciones</w:t>
      </w:r>
      <w:r w:rsidR="00BF43E1">
        <w:rPr>
          <w:rFonts w:eastAsia="Calibri"/>
          <w:sz w:val="22"/>
          <w:szCs w:val="22"/>
          <w:lang w:eastAsia="en-US"/>
        </w:rPr>
        <w:t xml:space="preserve"> de los Estados Miembros</w:t>
      </w:r>
    </w:p>
    <w:p w14:paraId="6E89C86D" w14:textId="77777777" w:rsidR="004D6FCB" w:rsidRPr="004D6FCB" w:rsidRDefault="004D6FCB" w:rsidP="004D6FCB">
      <w:pPr>
        <w:ind w:left="720"/>
        <w:rPr>
          <w:rFonts w:eastAsia="Calibri"/>
          <w:sz w:val="22"/>
          <w:szCs w:val="22"/>
          <w:lang w:eastAsia="en-US"/>
        </w:rPr>
      </w:pPr>
    </w:p>
    <w:p w14:paraId="626C8F0C" w14:textId="77777777" w:rsidR="005825F1" w:rsidRDefault="005825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720A27" w14:textId="6BBA3ABF" w:rsidR="00985693" w:rsidRPr="00985693" w:rsidRDefault="00985693" w:rsidP="00985693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985693">
        <w:rPr>
          <w:sz w:val="22"/>
          <w:szCs w:val="22"/>
        </w:rPr>
        <w:lastRenderedPageBreak/>
        <w:t xml:space="preserve">Consideración de los Proyectos de Resolución a ser elevados al quincuagésimo-cuarto período ordinario de sesiones de la Asamblea General </w:t>
      </w:r>
      <w:r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3"/>
      </w:r>
      <w:r w:rsidRPr="00985693">
        <w:rPr>
          <w:b/>
          <w:bCs/>
          <w:szCs w:val="22"/>
          <w:vertAlign w:val="superscript"/>
          <w:lang w:val="es-MX"/>
        </w:rPr>
        <w:t>/</w:t>
      </w:r>
      <w:r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4"/>
      </w:r>
      <w:r w:rsidRPr="00985693">
        <w:rPr>
          <w:b/>
          <w:bCs/>
          <w:szCs w:val="22"/>
          <w:vertAlign w:val="superscript"/>
          <w:lang w:val="es-MX"/>
        </w:rPr>
        <w:t xml:space="preserve">/ </w:t>
      </w:r>
    </w:p>
    <w:p w14:paraId="7DFC4B03" w14:textId="77777777" w:rsidR="00985693" w:rsidRPr="004D6FCB" w:rsidRDefault="00985693" w:rsidP="00985693">
      <w:pPr>
        <w:ind w:left="360" w:firstLine="360"/>
        <w:jc w:val="both"/>
        <w:rPr>
          <w:rFonts w:eastAsia="Calibri"/>
          <w:sz w:val="22"/>
          <w:szCs w:val="22"/>
          <w:lang w:eastAsia="en-US"/>
        </w:rPr>
      </w:pPr>
    </w:p>
    <w:p w14:paraId="52D6B1EB" w14:textId="58DB0A0C" w:rsidR="00985693" w:rsidRDefault="00985693" w:rsidP="00985693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bookmarkStart w:id="3" w:name="_Hlk165230037"/>
      <w:r>
        <w:rPr>
          <w:sz w:val="22"/>
          <w:szCs w:val="22"/>
        </w:rPr>
        <w:t xml:space="preserve">Proyecto de Resolución Ómnibus </w:t>
      </w:r>
      <w:r w:rsidRPr="008A55DA">
        <w:rPr>
          <w:sz w:val="22"/>
          <w:szCs w:val="22"/>
        </w:rPr>
        <w:t>“Promoción y Protección de Derechos Humanos”</w:t>
      </w:r>
      <w:r>
        <w:rPr>
          <w:sz w:val="22"/>
          <w:szCs w:val="22"/>
        </w:rPr>
        <w:t>:</w:t>
      </w:r>
      <w:r w:rsidRPr="008A55DA">
        <w:rPr>
          <w:sz w:val="22"/>
          <w:szCs w:val="22"/>
        </w:rPr>
        <w:t xml:space="preserve"> </w:t>
      </w:r>
      <w:hyperlink r:id="rId12" w:history="1">
        <w:r>
          <w:rPr>
            <w:color w:val="3333FF"/>
            <w:sz w:val="22"/>
            <w:szCs w:val="22"/>
            <w:u w:val="single"/>
            <w:lang w:eastAsia="en-US"/>
          </w:rPr>
          <w:t>CP/CAJP-3785/24</w:t>
        </w:r>
      </w:hyperlink>
      <w:r w:rsidR="00674A60">
        <w:rPr>
          <w:color w:val="3333FF"/>
          <w:sz w:val="22"/>
          <w:szCs w:val="22"/>
          <w:u w:val="single"/>
          <w:lang w:eastAsia="en-US"/>
        </w:rPr>
        <w:t xml:space="preserve"> </w:t>
      </w:r>
      <w:r w:rsidR="00674A60" w:rsidRPr="00674A60">
        <w:rPr>
          <w:sz w:val="22"/>
          <w:szCs w:val="22"/>
        </w:rPr>
        <w:t>(</w:t>
      </w:r>
      <w:r w:rsidR="00674A60">
        <w:rPr>
          <w:sz w:val="22"/>
          <w:szCs w:val="22"/>
        </w:rPr>
        <w:t>ú</w:t>
      </w:r>
      <w:r w:rsidR="00674A60" w:rsidRPr="00674A60">
        <w:rPr>
          <w:sz w:val="22"/>
          <w:szCs w:val="22"/>
        </w:rPr>
        <w:t>ltimo revisado)</w:t>
      </w:r>
    </w:p>
    <w:p w14:paraId="117459B8" w14:textId="77777777" w:rsidR="00985693" w:rsidRDefault="00985693" w:rsidP="00985693">
      <w:pPr>
        <w:pStyle w:val="ListParagraph"/>
        <w:ind w:left="1440" w:hanging="720"/>
        <w:jc w:val="both"/>
        <w:rPr>
          <w:sz w:val="22"/>
          <w:szCs w:val="22"/>
        </w:rPr>
      </w:pPr>
    </w:p>
    <w:p w14:paraId="738991D4" w14:textId="629E1BFC" w:rsidR="00985693" w:rsidRDefault="00985693" w:rsidP="00FE2E1C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r w:rsidRPr="00674A60">
        <w:rPr>
          <w:sz w:val="22"/>
          <w:szCs w:val="22"/>
        </w:rPr>
        <w:t>Proyecto de Resolución Ómnibus “</w:t>
      </w:r>
      <w:r w:rsidRPr="00674A60">
        <w:rPr>
          <w:rFonts w:eastAsia="Calibri"/>
          <w:sz w:val="22"/>
          <w:szCs w:val="22"/>
          <w:lang w:eastAsia="en-US"/>
        </w:rPr>
        <w:t>Fortalecimiento</w:t>
      </w:r>
      <w:r w:rsidRPr="00674A60">
        <w:rPr>
          <w:sz w:val="22"/>
          <w:szCs w:val="22"/>
        </w:rPr>
        <w:t xml:space="preserve"> de la Democracia”: </w:t>
      </w:r>
      <w:bookmarkStart w:id="4" w:name="_Hlk165362923"/>
      <w:r w:rsidRPr="00674A60">
        <w:rPr>
          <w:lang w:val="en-US" w:eastAsia="en-US"/>
        </w:rPr>
        <w:fldChar w:fldCharType="begin"/>
      </w:r>
      <w:r w:rsidRPr="00674A60">
        <w:rPr>
          <w:lang w:val="es-US" w:eastAsia="en-US"/>
        </w:rPr>
        <w:instrText>HYPERLINK "http://scm.oas.org/IDMS/Redirectpage.aspx?class=CP/CAJP&amp;classNum=3786&amp;lang=s"</w:instrText>
      </w:r>
      <w:r w:rsidRPr="00674A60">
        <w:rPr>
          <w:lang w:val="en-US" w:eastAsia="en-US"/>
        </w:rPr>
      </w:r>
      <w:r w:rsidRPr="00674A60">
        <w:rPr>
          <w:lang w:val="en-US" w:eastAsia="en-US"/>
        </w:rPr>
        <w:fldChar w:fldCharType="separate"/>
      </w:r>
      <w:r w:rsidRPr="00674A60">
        <w:rPr>
          <w:color w:val="3333FF"/>
          <w:sz w:val="22"/>
          <w:szCs w:val="22"/>
          <w:u w:val="single"/>
          <w:lang w:eastAsia="en-US"/>
        </w:rPr>
        <w:t>CP/CAJP-3786/24</w:t>
      </w:r>
      <w:r w:rsidRPr="00674A60">
        <w:rPr>
          <w:color w:val="3333FF"/>
          <w:sz w:val="22"/>
          <w:szCs w:val="22"/>
          <w:u w:val="single"/>
          <w:lang w:eastAsia="en-US"/>
        </w:rPr>
        <w:fldChar w:fldCharType="end"/>
      </w:r>
      <w:r w:rsidR="00674A60" w:rsidRPr="00674A60">
        <w:rPr>
          <w:color w:val="3333FF"/>
          <w:sz w:val="22"/>
          <w:szCs w:val="22"/>
          <w:u w:val="single"/>
          <w:lang w:eastAsia="en-US"/>
        </w:rPr>
        <w:t xml:space="preserve"> </w:t>
      </w:r>
      <w:bookmarkEnd w:id="4"/>
      <w:r w:rsidR="00674A60" w:rsidRPr="00674A60">
        <w:rPr>
          <w:sz w:val="22"/>
          <w:szCs w:val="22"/>
        </w:rPr>
        <w:t>(último revisado)</w:t>
      </w:r>
    </w:p>
    <w:p w14:paraId="0DFA7CF5" w14:textId="77777777" w:rsidR="00746810" w:rsidRPr="00746810" w:rsidRDefault="00746810" w:rsidP="00746810">
      <w:pPr>
        <w:jc w:val="both"/>
        <w:rPr>
          <w:sz w:val="22"/>
          <w:szCs w:val="22"/>
        </w:rPr>
      </w:pPr>
    </w:p>
    <w:p w14:paraId="4BE63105" w14:textId="45DE8BE4" w:rsidR="00746810" w:rsidRPr="00046CA7" w:rsidRDefault="00746810" w:rsidP="00746810">
      <w:pPr>
        <w:pStyle w:val="ListParagraph"/>
        <w:numPr>
          <w:ilvl w:val="2"/>
          <w:numId w:val="44"/>
        </w:numPr>
        <w:ind w:left="1440" w:hanging="720"/>
        <w:jc w:val="both"/>
        <w:rPr>
          <w:sz w:val="22"/>
          <w:szCs w:val="22"/>
        </w:rPr>
      </w:pPr>
      <w:r w:rsidRPr="00E25E67" w:rsidDel="00BC48EC">
        <w:rPr>
          <w:sz w:val="22"/>
          <w:szCs w:val="22"/>
        </w:rPr>
        <w:t>Proyecto</w:t>
      </w:r>
      <w:r w:rsidRPr="00D82D47" w:rsidDel="00BC48EC">
        <w:rPr>
          <w:sz w:val="22"/>
          <w:szCs w:val="22"/>
        </w:rPr>
        <w:t xml:space="preserve"> de Resolución </w:t>
      </w:r>
      <w:r>
        <w:rPr>
          <w:sz w:val="22"/>
          <w:szCs w:val="22"/>
        </w:rPr>
        <w:t xml:space="preserve">Ómnibus </w:t>
      </w:r>
      <w:r w:rsidRPr="00D82D47" w:rsidDel="00BC48EC">
        <w:rPr>
          <w:sz w:val="22"/>
          <w:szCs w:val="22"/>
        </w:rPr>
        <w:t>“</w:t>
      </w:r>
      <w:r w:rsidRPr="00D82D47">
        <w:rPr>
          <w:sz w:val="22"/>
          <w:szCs w:val="22"/>
        </w:rPr>
        <w:t>Derecho Internacional</w:t>
      </w:r>
      <w:r w:rsidRPr="00D82D47" w:rsidDel="00BC48EC">
        <w:rPr>
          <w:sz w:val="22"/>
          <w:szCs w:val="22"/>
        </w:rPr>
        <w:t>”</w:t>
      </w:r>
      <w:r w:rsidRPr="00D82D47">
        <w:rPr>
          <w:sz w:val="22"/>
          <w:szCs w:val="22"/>
        </w:rPr>
        <w:t xml:space="preserve"> </w:t>
      </w:r>
      <w:hyperlink r:id="rId13" w:history="1">
        <w:r>
          <w:rPr>
            <w:color w:val="3333FF"/>
            <w:sz w:val="22"/>
            <w:szCs w:val="22"/>
            <w:u w:val="single"/>
          </w:rPr>
          <w:t>CP/CAJP-3787/24</w:t>
        </w:r>
      </w:hyperlink>
      <w:r>
        <w:rPr>
          <w:color w:val="3333FF"/>
          <w:sz w:val="22"/>
          <w:szCs w:val="22"/>
          <w:u w:val="single"/>
        </w:rPr>
        <w:t xml:space="preserve"> </w:t>
      </w:r>
      <w:r w:rsidRPr="00674A60">
        <w:rPr>
          <w:sz w:val="22"/>
          <w:szCs w:val="22"/>
        </w:rPr>
        <w:t>(último revisado)</w:t>
      </w:r>
    </w:p>
    <w:p w14:paraId="164A78A6" w14:textId="77777777" w:rsidR="00985693" w:rsidRDefault="00985693" w:rsidP="00985693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420326AF" w14:textId="77777777" w:rsidR="00985693" w:rsidRPr="004D6FCB" w:rsidRDefault="00985693" w:rsidP="00985693">
      <w:pPr>
        <w:pStyle w:val="ListParagraph"/>
        <w:numPr>
          <w:ilvl w:val="1"/>
          <w:numId w:val="44"/>
        </w:numPr>
        <w:ind w:left="18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Intervenciones de los Estados Miembros</w:t>
      </w:r>
    </w:p>
    <w:bookmarkEnd w:id="3"/>
    <w:p w14:paraId="733E11CB" w14:textId="77777777" w:rsidR="00485F55" w:rsidRDefault="00485F55" w:rsidP="00485F55">
      <w:pPr>
        <w:pStyle w:val="ListParagraph"/>
        <w:jc w:val="both"/>
        <w:rPr>
          <w:sz w:val="22"/>
          <w:szCs w:val="22"/>
        </w:rPr>
      </w:pPr>
    </w:p>
    <w:p w14:paraId="7FDECC11" w14:textId="54764D07" w:rsidR="00FE3F7D" w:rsidRPr="00F07B1F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3147EC">
        <w:rPr>
          <w:sz w:val="22"/>
          <w:szCs w:val="22"/>
        </w:rPr>
        <w:t>Otros</w:t>
      </w:r>
      <w:r w:rsidRPr="003147EC">
        <w:rPr>
          <w:sz w:val="22"/>
          <w:szCs w:val="22"/>
          <w:lang w:eastAsia="en-US"/>
        </w:rPr>
        <w:t xml:space="preserve"> asuntos</w:t>
      </w:r>
      <w:r w:rsidR="007A3E87" w:rsidRPr="00F07B1F">
        <w:rPr>
          <w:sz w:val="22"/>
          <w:szCs w:val="22"/>
          <w:lang w:eastAsia="en-US"/>
        </w:rPr>
        <w:t xml:space="preserve"> </w:t>
      </w:r>
      <w:r w:rsidR="004A1A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83CC9" wp14:editId="56CE5DEF">
                <wp:simplePos x="0" y="0"/>
                <wp:positionH relativeFrom="column">
                  <wp:posOffset>3810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074E68" w14:textId="323AB7BF" w:rsidR="004A1AD9" w:rsidRPr="004A1AD9" w:rsidRDefault="004A1A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3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733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uqkJHdAAAACgEAAA8AAABk&#10;cnMvZG93bnJldi54bWxMj0tPwzAQhO9I/AdrK3GjdskDmsapEIgrqOUhcXPjbRIRr6PYbcK/ZznB&#10;cWdGs9+U29n14oxj6DxpWC0VCKTa244aDW+vT9d3IEI0ZE3vCTV8Y4BtdXlRmsL6iXZ43sdGcAmF&#10;wmhoYxwKKUPdojNh6Qck9o5+dCbyOTbSjmbictfLG6Vy6UxH/KE1Az60WH/tT07D+/Px8yNVL82j&#10;y4bJz0qSW0utrxbz/QZExDn+heEXn9GhYqaDP5ENoteQc47VNL/lSexnSZKCOLCUqUSBrEr5f0L1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CuqkJHdAAAACgEAAA8AAAAAAAAAAAAA&#10;AAAAxwQAAGRycy9kb3ducmV2LnhtbFBLBQYAAAAABAAEAPMAAADRBQAAAAA=&#10;" filled="f" stroked="f">
                <v:stroke joinstyle="round"/>
                <v:textbox>
                  <w:txbxContent>
                    <w:p w14:paraId="2E074E68" w14:textId="323AB7BF" w:rsidR="004A1AD9" w:rsidRPr="004A1AD9" w:rsidRDefault="004A1A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34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9E7DC" wp14:editId="0AF3F755">
                <wp:simplePos x="0" y="0"/>
                <wp:positionH relativeFrom="column">
                  <wp:posOffset>-110490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A62D5" w14:textId="29F67A76" w:rsidR="00A83405" w:rsidRPr="00A83405" w:rsidRDefault="00A8340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E7DC" id="Text Box 2" o:spid="_x0000_s1027" type="#_x0000_t202" style="position:absolute;left:0;text-align:left;margin-left:-8.7pt;margin-top:735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BPLQKffAAAADQEAAA8AAAAA&#10;AAAAAAAAAAAAywQAAGRycy9kb3ducmV2LnhtbFBLBQYAAAAABAAEAPMAAADXBQAAAAA=&#10;" filled="f" stroked="f">
                <v:stroke joinstyle="round"/>
                <v:textbox>
                  <w:txbxContent>
                    <w:p w14:paraId="316A62D5" w14:textId="29F67A76" w:rsidR="00A83405" w:rsidRPr="00A83405" w:rsidRDefault="00A834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2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975E79F" wp14:editId="4432F4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8F9ED1" w14:textId="4241C572" w:rsidR="005825F1" w:rsidRPr="005825F1" w:rsidRDefault="005825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CP49747S01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E79F" id="Text Box 3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C8F9ED1" w14:textId="4241C572" w:rsidR="005825F1" w:rsidRPr="005825F1" w:rsidRDefault="005825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CP49747S01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F07B1F" w:rsidSect="00C15643">
      <w:headerReference w:type="default" r:id="rId14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0024" w14:textId="77777777" w:rsidR="00D32740" w:rsidRPr="00790446" w:rsidRDefault="00D32740" w:rsidP="00000073">
      <w:r w:rsidRPr="00790446">
        <w:separator/>
      </w:r>
    </w:p>
  </w:endnote>
  <w:endnote w:type="continuationSeparator" w:id="0">
    <w:p w14:paraId="18BE1BEC" w14:textId="77777777" w:rsidR="00D32740" w:rsidRPr="00790446" w:rsidRDefault="00D32740" w:rsidP="00000073">
      <w:r w:rsidRPr="00790446">
        <w:continuationSeparator/>
      </w:r>
    </w:p>
  </w:endnote>
  <w:endnote w:type="continuationNotice" w:id="1">
    <w:p w14:paraId="0BC757D5" w14:textId="77777777" w:rsidR="00D32740" w:rsidRDefault="00D32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4533" w14:textId="77777777" w:rsidR="00D32740" w:rsidRPr="00790446" w:rsidRDefault="00D32740" w:rsidP="00000073">
      <w:r w:rsidRPr="00790446">
        <w:separator/>
      </w:r>
    </w:p>
  </w:footnote>
  <w:footnote w:type="continuationSeparator" w:id="0">
    <w:p w14:paraId="29057A61" w14:textId="77777777" w:rsidR="00D32740" w:rsidRPr="00790446" w:rsidRDefault="00D32740" w:rsidP="00000073">
      <w:r w:rsidRPr="00790446">
        <w:continuationSeparator/>
      </w:r>
    </w:p>
  </w:footnote>
  <w:footnote w:type="continuationNotice" w:id="1">
    <w:p w14:paraId="46791276" w14:textId="77777777" w:rsidR="00D32740" w:rsidRDefault="00D32740"/>
  </w:footnote>
  <w:footnote w:id="2">
    <w:p w14:paraId="7A758B9A" w14:textId="77777777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  <w:lang w:val="es-CO"/>
        </w:rPr>
      </w:pPr>
      <w:r>
        <w:rPr>
          <w:rStyle w:val="FootnoteReference"/>
          <w:noProof/>
        </w:rPr>
        <w:footnoteRef/>
      </w:r>
      <w:r w:rsidRPr="0043660A">
        <w:rPr>
          <w:lang w:val="es-CO"/>
        </w:rPr>
        <w:t>.</w:t>
      </w:r>
      <w:r w:rsidRPr="0043660A">
        <w:rPr>
          <w:rFonts w:ascii="Times New Roman" w:hAnsi="Times New Roman"/>
          <w:lang w:val="es-CO"/>
        </w:rPr>
        <w:t xml:space="preserve"> </w:t>
      </w:r>
      <w:r w:rsidRPr="0043660A">
        <w:rPr>
          <w:rFonts w:ascii="Times New Roman" w:hAnsi="Times New Roman"/>
          <w:lang w:val="es-CO"/>
        </w:rPr>
        <w:tab/>
        <w:t xml:space="preserve">La participación de las organizaciones de la sociedad civil en las sesiones de la CAJP se rige por el párrafo 13, subíndices (a) y (b) de la resolución del Consejo Permanente </w:t>
      </w:r>
      <w:hyperlink r:id="rId1" w:history="1">
        <w:r>
          <w:rPr>
            <w:rStyle w:val="Hyperlink"/>
            <w:rFonts w:ascii="Times New Roman" w:hAnsi="Times New Roman"/>
          </w:rPr>
          <w:t>CP/RES. 759 (1217/99)</w:t>
        </w:r>
      </w:hyperlink>
      <w:r w:rsidRPr="0043660A">
        <w:rPr>
          <w:rFonts w:ascii="Times New Roman" w:hAnsi="Times New Roman"/>
          <w:lang w:val="es-CO"/>
        </w:rPr>
        <w:t xml:space="preserve">, “Directrices para la participación de las organizaciones de la sociedad civil en las actividades de la OEA”. </w:t>
      </w:r>
    </w:p>
  </w:footnote>
  <w:footnote w:id="3">
    <w:p w14:paraId="0DEFF220" w14:textId="77777777" w:rsidR="00985693" w:rsidRPr="0043660A" w:rsidRDefault="00985693" w:rsidP="00985693">
      <w:pPr>
        <w:pStyle w:val="FootnoteText"/>
        <w:ind w:left="630" w:hanging="450"/>
        <w:rPr>
          <w:rFonts w:ascii="Times New Roman" w:hAnsi="Times New Roman"/>
          <w:noProof/>
          <w:lang w:val="es-CO"/>
        </w:rPr>
      </w:pPr>
      <w:r w:rsidRPr="00342BFC">
        <w:rPr>
          <w:rStyle w:val="FootnoteReference"/>
          <w:noProof/>
        </w:rPr>
        <w:footnoteRef/>
      </w:r>
      <w:r w:rsidRPr="00342BFC">
        <w:rPr>
          <w:rFonts w:ascii="Times New Roman" w:hAnsi="Times New Roman"/>
          <w:lang w:val="es-CO"/>
        </w:rPr>
        <w:t xml:space="preserve">. </w:t>
      </w:r>
      <w:r w:rsidRPr="00342BFC">
        <w:rPr>
          <w:rFonts w:ascii="Times New Roman" w:hAnsi="Times New Roman"/>
          <w:lang w:val="es-CO"/>
        </w:rPr>
        <w:tab/>
        <w:t xml:space="preserve">Proyectos de Resolución y de Declaración </w:t>
      </w:r>
      <w:r>
        <w:rPr>
          <w:rFonts w:ascii="Times New Roman" w:hAnsi="Times New Roman"/>
          <w:lang w:val="es-CO"/>
        </w:rPr>
        <w:t xml:space="preserve">bajo la consideración </w:t>
      </w:r>
      <w:r w:rsidRPr="00342BFC">
        <w:rPr>
          <w:rFonts w:ascii="Times New Roman" w:hAnsi="Times New Roman"/>
          <w:lang w:val="es-CO"/>
        </w:rPr>
        <w:t xml:space="preserve">de la CAJP: </w:t>
      </w:r>
      <w:r w:rsidR="00423A60">
        <w:fldChar w:fldCharType="begin"/>
      </w:r>
      <w:r w:rsidR="00423A60" w:rsidRPr="00423A60">
        <w:rPr>
          <w:lang w:val="es-US"/>
        </w:rPr>
        <w:instrText>HYPERLINK "https://www.oas.org/es/council/CAJP/documentation/AG/Default.asp?q=&amp;e=&amp;evento="</w:instrText>
      </w:r>
      <w:r w:rsidR="00423A60">
        <w:fldChar w:fldCharType="separate"/>
      </w:r>
      <w:r w:rsidRPr="00342BFC">
        <w:rPr>
          <w:rFonts w:ascii="Times New Roman" w:hAnsi="Times New Roman"/>
          <w:color w:val="0000FF"/>
          <w:u w:val="single"/>
          <w:lang w:val="es-CO" w:eastAsia="es-ES"/>
        </w:rPr>
        <w:t>OEA :: Plan de Trabajo : Comisión de Asuntos Jurídicos y Políticos : Consejo Permanente (oas.org)</w:t>
      </w:r>
      <w:r w:rsidR="00423A60">
        <w:rPr>
          <w:rFonts w:ascii="Times New Roman" w:hAnsi="Times New Roman"/>
          <w:color w:val="0000FF"/>
          <w:u w:val="single"/>
          <w:lang w:val="es-CO" w:eastAsia="es-ES"/>
        </w:rPr>
        <w:fldChar w:fldCharType="end"/>
      </w:r>
    </w:p>
  </w:footnote>
  <w:footnote w:id="4">
    <w:p w14:paraId="49287457" w14:textId="77777777" w:rsidR="00985693" w:rsidRPr="00342BFC" w:rsidRDefault="00985693" w:rsidP="00985693">
      <w:pPr>
        <w:pStyle w:val="FootnoteText"/>
        <w:ind w:left="630" w:hanging="450"/>
        <w:rPr>
          <w:rFonts w:ascii="Times New Roman" w:hAnsi="Times New Roman"/>
          <w:noProof/>
          <w:lang w:val="es-CO"/>
        </w:rPr>
      </w:pPr>
      <w:r w:rsidRPr="00342BFC">
        <w:rPr>
          <w:rStyle w:val="FootnoteReference"/>
          <w:noProof/>
        </w:rPr>
        <w:footnoteRef/>
      </w:r>
      <w:r w:rsidRPr="00342BFC">
        <w:rPr>
          <w:rFonts w:ascii="Times New Roman" w:hAnsi="Times New Roman"/>
          <w:lang w:val="es-CO"/>
        </w:rPr>
        <w:t xml:space="preserve">. </w:t>
      </w:r>
      <w:r w:rsidRPr="00342BFC">
        <w:rPr>
          <w:rFonts w:ascii="Times New Roman" w:hAnsi="Times New Roman"/>
          <w:lang w:val="es-CO"/>
        </w:rPr>
        <w:tab/>
        <w:t xml:space="preserve">Delegaciones proponentes y copatrocinadoras de los temas incorporados en los proyectos de resolución y de declaración considerados por la CAJP </w:t>
      </w:r>
      <w:r w:rsidR="00423A60">
        <w:fldChar w:fldCharType="begin"/>
      </w:r>
      <w:r w:rsidR="00423A60" w:rsidRPr="00423A60">
        <w:rPr>
          <w:lang w:val="es-US"/>
        </w:rPr>
        <w:instrText>HYPERLINK "http://scm.oas.org/IDMS/Redirectpage.aspx?class=CP/CAJP/INF&amp;&amp;classNum=1104&amp;&amp;lang=s"</w:instrText>
      </w:r>
      <w:r w:rsidR="00423A60">
        <w:fldChar w:fldCharType="separate"/>
      </w:r>
      <w:r w:rsidRPr="00F60212">
        <w:rPr>
          <w:rFonts w:ascii="Times New Roman" w:hAnsi="Times New Roman"/>
          <w:color w:val="0000FF"/>
          <w:u w:val="single"/>
          <w:lang w:val="es-US" w:eastAsia="es-ES"/>
        </w:rPr>
        <w:t xml:space="preserve">CP/CAJP/INF.1104/24 </w:t>
      </w:r>
      <w:r w:rsidR="00423A60">
        <w:rPr>
          <w:rFonts w:ascii="Times New Roman" w:hAnsi="Times New Roman"/>
          <w:color w:val="0000FF"/>
          <w:u w:val="single"/>
          <w:lang w:val="es-US" w:eastAsia="es-E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 w:rsidRPr="00F056BB">
          <w:rPr>
            <w:sz w:val="22"/>
            <w:szCs w:val="22"/>
          </w:rPr>
          <w:t xml:space="preserve">- </w:t>
        </w:r>
        <w:r w:rsidRPr="00F056BB">
          <w:rPr>
            <w:sz w:val="22"/>
            <w:szCs w:val="22"/>
          </w:rPr>
          <w:fldChar w:fldCharType="begin"/>
        </w:r>
        <w:r w:rsidRPr="00F056BB">
          <w:rPr>
            <w:sz w:val="22"/>
            <w:szCs w:val="22"/>
          </w:rPr>
          <w:instrText xml:space="preserve"> PAGE   \* MERGEFORMAT </w:instrText>
        </w:r>
        <w:r w:rsidRPr="00F056BB">
          <w:rPr>
            <w:sz w:val="22"/>
            <w:szCs w:val="22"/>
          </w:rPr>
          <w:fldChar w:fldCharType="separate"/>
        </w:r>
        <w:r w:rsidR="00670214" w:rsidRPr="00F056BB">
          <w:rPr>
            <w:sz w:val="22"/>
            <w:szCs w:val="22"/>
          </w:rPr>
          <w:t>2</w:t>
        </w:r>
        <w:r w:rsidRPr="00F056BB">
          <w:rPr>
            <w:sz w:val="22"/>
            <w:szCs w:val="22"/>
          </w:rPr>
          <w:fldChar w:fldCharType="end"/>
        </w:r>
        <w:r w:rsidRPr="00F056BB">
          <w:rPr>
            <w:sz w:val="22"/>
            <w:szCs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F1011B"/>
    <w:multiLevelType w:val="hybridMultilevel"/>
    <w:tmpl w:val="2A6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0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36AB6FCA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DB412F"/>
    <w:multiLevelType w:val="hybridMultilevel"/>
    <w:tmpl w:val="107C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E6C7EA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6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9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0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A36ED"/>
    <w:multiLevelType w:val="hybridMultilevel"/>
    <w:tmpl w:val="C6D46E2E"/>
    <w:lvl w:ilvl="0" w:tplc="FFFFFFFF">
      <w:start w:val="1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31"/>
  </w:num>
  <w:num w:numId="2" w16cid:durableId="2005164510">
    <w:abstractNumId w:val="43"/>
  </w:num>
  <w:num w:numId="3" w16cid:durableId="835069998">
    <w:abstractNumId w:val="6"/>
  </w:num>
  <w:num w:numId="4" w16cid:durableId="440344183">
    <w:abstractNumId w:val="15"/>
  </w:num>
  <w:num w:numId="5" w16cid:durableId="1590693694">
    <w:abstractNumId w:val="3"/>
  </w:num>
  <w:num w:numId="6" w16cid:durableId="1163667229">
    <w:abstractNumId w:val="13"/>
  </w:num>
  <w:num w:numId="7" w16cid:durableId="1813788714">
    <w:abstractNumId w:val="23"/>
  </w:num>
  <w:num w:numId="8" w16cid:durableId="1274359549">
    <w:abstractNumId w:val="18"/>
  </w:num>
  <w:num w:numId="9" w16cid:durableId="1750229199">
    <w:abstractNumId w:val="0"/>
  </w:num>
  <w:num w:numId="10" w16cid:durableId="241261363">
    <w:abstractNumId w:val="21"/>
  </w:num>
  <w:num w:numId="11" w16cid:durableId="2135519905">
    <w:abstractNumId w:val="26"/>
  </w:num>
  <w:num w:numId="12" w16cid:durableId="139537851">
    <w:abstractNumId w:val="17"/>
  </w:num>
  <w:num w:numId="13" w16cid:durableId="1603561889">
    <w:abstractNumId w:val="22"/>
  </w:num>
  <w:num w:numId="14" w16cid:durableId="785393383">
    <w:abstractNumId w:val="4"/>
  </w:num>
  <w:num w:numId="15" w16cid:durableId="787239413">
    <w:abstractNumId w:val="10"/>
  </w:num>
  <w:num w:numId="16" w16cid:durableId="1091313157">
    <w:abstractNumId w:val="20"/>
  </w:num>
  <w:num w:numId="17" w16cid:durableId="1635066263">
    <w:abstractNumId w:val="4"/>
  </w:num>
  <w:num w:numId="18" w16cid:durableId="1353534268">
    <w:abstractNumId w:val="37"/>
  </w:num>
  <w:num w:numId="19" w16cid:durableId="690186084">
    <w:abstractNumId w:val="44"/>
  </w:num>
  <w:num w:numId="20" w16cid:durableId="147137379">
    <w:abstractNumId w:val="28"/>
  </w:num>
  <w:num w:numId="21" w16cid:durableId="901216383">
    <w:abstractNumId w:val="30"/>
  </w:num>
  <w:num w:numId="22" w16cid:durableId="1923103114">
    <w:abstractNumId w:val="5"/>
  </w:num>
  <w:num w:numId="23" w16cid:durableId="248661303">
    <w:abstractNumId w:val="7"/>
  </w:num>
  <w:num w:numId="24" w16cid:durableId="1562862525">
    <w:abstractNumId w:val="9"/>
  </w:num>
  <w:num w:numId="25" w16cid:durableId="1280449925">
    <w:abstractNumId w:val="39"/>
  </w:num>
  <w:num w:numId="26" w16cid:durableId="460271808">
    <w:abstractNumId w:val="35"/>
  </w:num>
  <w:num w:numId="27" w16cid:durableId="686711963">
    <w:abstractNumId w:val="25"/>
  </w:num>
  <w:num w:numId="28" w16cid:durableId="2005011604">
    <w:abstractNumId w:val="12"/>
  </w:num>
  <w:num w:numId="29" w16cid:durableId="1874608236">
    <w:abstractNumId w:val="29"/>
  </w:num>
  <w:num w:numId="30" w16cid:durableId="809442726">
    <w:abstractNumId w:val="11"/>
  </w:num>
  <w:num w:numId="31" w16cid:durableId="1155562754">
    <w:abstractNumId w:val="8"/>
  </w:num>
  <w:num w:numId="32" w16cid:durableId="638808494">
    <w:abstractNumId w:val="47"/>
  </w:num>
  <w:num w:numId="33" w16cid:durableId="1218589311">
    <w:abstractNumId w:val="41"/>
  </w:num>
  <w:num w:numId="34" w16cid:durableId="1223564936">
    <w:abstractNumId w:val="1"/>
  </w:num>
  <w:num w:numId="35" w16cid:durableId="1792745780">
    <w:abstractNumId w:val="38"/>
  </w:num>
  <w:num w:numId="36" w16cid:durableId="1662156412">
    <w:abstractNumId w:val="36"/>
  </w:num>
  <w:num w:numId="37" w16cid:durableId="615411435">
    <w:abstractNumId w:val="46"/>
  </w:num>
  <w:num w:numId="38" w16cid:durableId="1864977971">
    <w:abstractNumId w:val="19"/>
  </w:num>
  <w:num w:numId="39" w16cid:durableId="384107752">
    <w:abstractNumId w:val="40"/>
  </w:num>
  <w:num w:numId="40" w16cid:durableId="934240851">
    <w:abstractNumId w:val="24"/>
  </w:num>
  <w:num w:numId="41" w16cid:durableId="164174171">
    <w:abstractNumId w:val="34"/>
  </w:num>
  <w:num w:numId="42" w16cid:durableId="1821918587">
    <w:abstractNumId w:val="14"/>
  </w:num>
  <w:num w:numId="43" w16cid:durableId="1435828740">
    <w:abstractNumId w:val="42"/>
  </w:num>
  <w:num w:numId="44" w16cid:durableId="1304964972">
    <w:abstractNumId w:val="33"/>
  </w:num>
  <w:num w:numId="45" w16cid:durableId="379400654">
    <w:abstractNumId w:val="32"/>
  </w:num>
  <w:num w:numId="46" w16cid:durableId="1889219386">
    <w:abstractNumId w:val="16"/>
  </w:num>
  <w:num w:numId="47" w16cid:durableId="1667129740">
    <w:abstractNumId w:val="2"/>
  </w:num>
  <w:num w:numId="48" w16cid:durableId="1690641151">
    <w:abstractNumId w:val="27"/>
  </w:num>
  <w:num w:numId="49" w16cid:durableId="659236448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15C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379DA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3A60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85F55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271D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5F1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74A6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46810"/>
    <w:rsid w:val="007562FF"/>
    <w:rsid w:val="00763240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303B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3746F"/>
    <w:rsid w:val="00840676"/>
    <w:rsid w:val="0084497B"/>
    <w:rsid w:val="00844C67"/>
    <w:rsid w:val="008465B8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693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AF3656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63202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2552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740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57A7E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44F7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CP/CAJP&amp;classNum=3787&amp;lang=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785&amp;lang=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605S03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17</cp:revision>
  <cp:lastPrinted>2017-02-03T19:23:00Z</cp:lastPrinted>
  <dcterms:created xsi:type="dcterms:W3CDTF">2024-05-03T20:15:00Z</dcterms:created>
  <dcterms:modified xsi:type="dcterms:W3CDTF">2024-05-06T15:07:00Z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