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0AF" w14:textId="77777777" w:rsidR="00175B9A" w:rsidRPr="00EA0554" w:rsidRDefault="00672A0F" w:rsidP="00175B9A">
      <w:pPr>
        <w:pStyle w:val="CPClassification"/>
        <w:tabs>
          <w:tab w:val="left" w:pos="3240"/>
        </w:tabs>
        <w:ind w:left="2160" w:firstLine="5040"/>
        <w:contextualSpacing/>
        <w:rPr>
          <w:rFonts w:eastAsia="Batang"/>
          <w:lang w:val="en-US"/>
        </w:rPr>
      </w:pPr>
      <w:bookmarkStart w:id="0" w:name="tittle"/>
      <w:r>
        <w:rPr>
          <w:lang w:val="en-US"/>
        </w:rPr>
        <w:object w:dxaOrig="1440" w:dyaOrig="1440" w14:anchorId="19118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88965793" r:id="rId7"/>
        </w:object>
      </w:r>
      <w:r w:rsidR="00175B9A" w:rsidRPr="00EA0554">
        <w:rPr>
          <w:lang w:val="en-US"/>
        </w:rPr>
        <w:t>OEA/Ser.G</w:t>
      </w:r>
    </w:p>
    <w:p w14:paraId="72E50C08" w14:textId="77777777" w:rsidR="00175B9A" w:rsidRPr="00EA0554" w:rsidRDefault="00175B9A" w:rsidP="00175B9A">
      <w:pPr>
        <w:ind w:left="7200" w:right="-1289"/>
        <w:contextualSpacing/>
        <w:rPr>
          <w:rFonts w:ascii="Times New Roman" w:eastAsia="Calibri" w:hAnsi="Times New Roman"/>
          <w:lang w:val="en-US"/>
        </w:rPr>
      </w:pPr>
      <w:r w:rsidRPr="00EA0554">
        <w:rPr>
          <w:rFonts w:ascii="Times New Roman" w:hAnsi="Times New Roman"/>
          <w:lang w:val="en-US"/>
        </w:rPr>
        <w:t xml:space="preserve">CP/INF. 9047/21 </w:t>
      </w:r>
    </w:p>
    <w:p w14:paraId="580B9387" w14:textId="77777777" w:rsidR="00175B9A" w:rsidRPr="00EA0554" w:rsidRDefault="00175B9A" w:rsidP="00175B9A">
      <w:pPr>
        <w:ind w:left="7200" w:right="-1289"/>
        <w:contextualSpacing/>
        <w:rPr>
          <w:rFonts w:ascii="Times New Roman" w:hAnsi="Times New Roman"/>
          <w:lang w:val="en-US"/>
        </w:rPr>
      </w:pPr>
      <w:r w:rsidRPr="00EA0554">
        <w:rPr>
          <w:rFonts w:ascii="Times New Roman" w:hAnsi="Times New Roman"/>
          <w:lang w:val="en-US"/>
        </w:rPr>
        <w:t>27</w:t>
      </w:r>
      <w:r w:rsidR="00DF680B" w:rsidRPr="00EA0554">
        <w:rPr>
          <w:rFonts w:ascii="Times New Roman" w:hAnsi="Times New Roman"/>
          <w:lang w:val="en-US"/>
        </w:rPr>
        <w:t xml:space="preserve"> July </w:t>
      </w:r>
      <w:r w:rsidRPr="00EA0554">
        <w:rPr>
          <w:rFonts w:ascii="Times New Roman" w:hAnsi="Times New Roman"/>
          <w:lang w:val="en-US"/>
        </w:rPr>
        <w:t>2021</w:t>
      </w:r>
    </w:p>
    <w:p w14:paraId="4F278F5D" w14:textId="77777777" w:rsidR="00175B9A" w:rsidRPr="00EA0554" w:rsidRDefault="00175B9A" w:rsidP="00175B9A">
      <w:pPr>
        <w:ind w:left="7200"/>
        <w:contextualSpacing/>
        <w:rPr>
          <w:rFonts w:ascii="Times New Roman" w:hAnsi="Times New Roman"/>
          <w:lang w:val="en-US"/>
        </w:rPr>
      </w:pPr>
      <w:r w:rsidRPr="00EA0554">
        <w:rPr>
          <w:rFonts w:ascii="Times New Roman" w:hAnsi="Times New Roman"/>
          <w:lang w:val="en-US"/>
        </w:rPr>
        <w:t xml:space="preserve">Original: </w:t>
      </w:r>
      <w:r w:rsidR="00DF680B" w:rsidRPr="00EA0554">
        <w:rPr>
          <w:rFonts w:ascii="Times New Roman" w:hAnsi="Times New Roman"/>
          <w:lang w:val="en-US"/>
        </w:rPr>
        <w:t>Spanish</w:t>
      </w:r>
      <w:r w:rsidRPr="00EA0554">
        <w:rPr>
          <w:rFonts w:ascii="Times New Roman" w:hAnsi="Times New Roman"/>
          <w:lang w:val="en-US"/>
        </w:rPr>
        <w:t xml:space="preserve"> </w:t>
      </w:r>
    </w:p>
    <w:p w14:paraId="3BB3BD26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796C36E3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4782ABBC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7B031C24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415B90E8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70D2E99F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665974B1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10DE94ED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46040DC8" w14:textId="77777777" w:rsidR="00DF680B" w:rsidRPr="00EA0554" w:rsidRDefault="00DF680B" w:rsidP="00175B9A">
      <w:pPr>
        <w:rPr>
          <w:rFonts w:ascii="Times New Roman" w:hAnsi="Times New Roman"/>
          <w:lang w:val="en-US"/>
        </w:rPr>
      </w:pPr>
    </w:p>
    <w:p w14:paraId="249188A6" w14:textId="77777777" w:rsidR="00DF680B" w:rsidRPr="00EA0554" w:rsidRDefault="00DF680B" w:rsidP="00175B9A">
      <w:pPr>
        <w:rPr>
          <w:rFonts w:ascii="Times New Roman" w:hAnsi="Times New Roman"/>
          <w:lang w:val="en-US"/>
        </w:rPr>
      </w:pPr>
    </w:p>
    <w:p w14:paraId="7E341DB8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30651EBF" w14:textId="77777777" w:rsidR="00175B9A" w:rsidRPr="00EA0554" w:rsidRDefault="00175B9A" w:rsidP="00175B9A">
      <w:pPr>
        <w:rPr>
          <w:rFonts w:ascii="Times New Roman" w:hAnsi="Times New Roman"/>
          <w:lang w:val="en-US"/>
        </w:rPr>
      </w:pPr>
    </w:p>
    <w:p w14:paraId="32594574" w14:textId="0809D475" w:rsidR="00175B9A" w:rsidRDefault="00175B9A" w:rsidP="00175B9A">
      <w:pPr>
        <w:rPr>
          <w:rFonts w:ascii="Times New Roman" w:hAnsi="Times New Roman"/>
          <w:lang w:val="en-US"/>
        </w:rPr>
      </w:pPr>
    </w:p>
    <w:p w14:paraId="7C284F1D" w14:textId="316FF7BC" w:rsidR="00BA3894" w:rsidRDefault="00BA3894" w:rsidP="00175B9A">
      <w:pPr>
        <w:rPr>
          <w:rFonts w:ascii="Times New Roman" w:hAnsi="Times New Roman"/>
          <w:lang w:val="en-US"/>
        </w:rPr>
      </w:pPr>
    </w:p>
    <w:p w14:paraId="2F7FA5DD" w14:textId="77777777" w:rsidR="00BA3894" w:rsidRPr="00EA0554" w:rsidRDefault="00BA3894" w:rsidP="00175B9A">
      <w:pPr>
        <w:rPr>
          <w:rFonts w:ascii="Times New Roman" w:hAnsi="Times New Roman"/>
          <w:lang w:val="en-US"/>
        </w:rPr>
      </w:pPr>
    </w:p>
    <w:p w14:paraId="25CA323B" w14:textId="77777777" w:rsidR="005F4D13" w:rsidRPr="00EA0554" w:rsidRDefault="005F4D13" w:rsidP="005F4D13">
      <w:pPr>
        <w:jc w:val="center"/>
        <w:rPr>
          <w:rFonts w:ascii="Times New Roman" w:hAnsi="Times New Roman"/>
          <w:lang w:val="en-US"/>
        </w:rPr>
      </w:pPr>
      <w:r w:rsidRPr="00EA0554">
        <w:rPr>
          <w:rFonts w:ascii="Times New Roman" w:hAnsi="Times New Roman"/>
          <w:lang w:val="en-US"/>
        </w:rPr>
        <w:t>NOT</w:t>
      </w:r>
      <w:r w:rsidR="00DF680B" w:rsidRPr="00EA0554">
        <w:rPr>
          <w:rFonts w:ascii="Times New Roman" w:hAnsi="Times New Roman"/>
          <w:lang w:val="en-US"/>
        </w:rPr>
        <w:t>E</w:t>
      </w:r>
      <w:r w:rsidRPr="00EA0554">
        <w:rPr>
          <w:rFonts w:ascii="Times New Roman" w:hAnsi="Times New Roman"/>
          <w:lang w:val="en-US"/>
        </w:rPr>
        <w:t xml:space="preserve"> </w:t>
      </w:r>
      <w:r w:rsidR="00DF680B" w:rsidRPr="00EA0554">
        <w:rPr>
          <w:rFonts w:ascii="Times New Roman" w:hAnsi="Times New Roman"/>
          <w:lang w:val="en-US"/>
        </w:rPr>
        <w:t xml:space="preserve">FROM THE CHAIR OF THE PERMANENT COUNCIL ADVISING OF THE POSTPONEMENT OF THE SPECIAL MEETING OF THE PERMANENT COUNCIL CONVENED FOR JULY 28, </w:t>
      </w:r>
      <w:r w:rsidRPr="00EA0554">
        <w:rPr>
          <w:rFonts w:ascii="Times New Roman" w:hAnsi="Times New Roman"/>
          <w:lang w:val="en-US"/>
        </w:rPr>
        <w:t>202</w:t>
      </w:r>
      <w:r w:rsidR="0056384F" w:rsidRPr="00EA0554">
        <w:rPr>
          <w:rFonts w:ascii="Times New Roman" w:hAnsi="Times New Roman"/>
          <w:lang w:val="en-US"/>
        </w:rPr>
        <w:t>1</w:t>
      </w:r>
      <w:r w:rsidR="00DF680B" w:rsidRPr="00EA0554">
        <w:rPr>
          <w:rFonts w:ascii="Times New Roman" w:hAnsi="Times New Roman"/>
          <w:lang w:val="en-US"/>
        </w:rPr>
        <w:t>, TO ADDRESS THE SITUATION IN CUBA</w:t>
      </w:r>
    </w:p>
    <w:bookmarkEnd w:id="0"/>
    <w:p w14:paraId="58F5D906" w14:textId="77777777" w:rsidR="00C71841" w:rsidRPr="00EA0554" w:rsidRDefault="00C71841">
      <w:pPr>
        <w:pStyle w:val="CPTitle"/>
        <w:rPr>
          <w:lang w:val="en-US"/>
        </w:rPr>
      </w:pPr>
    </w:p>
    <w:p w14:paraId="6A93A1FB" w14:textId="77777777" w:rsidR="00175B9A" w:rsidRPr="00EA0554" w:rsidRDefault="00175B9A">
      <w:pPr>
        <w:rPr>
          <w:rStyle w:val="FootnoteReference"/>
          <w:rFonts w:ascii="Times New Roman" w:hAnsi="Times New Roman"/>
          <w:lang w:val="en-US"/>
        </w:rPr>
        <w:sectPr w:rsidR="00175B9A" w:rsidRPr="00EA0554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CB9FC1E" w14:textId="77777777" w:rsidR="00931764" w:rsidRPr="00EA0554" w:rsidRDefault="00F421CD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lastRenderedPageBreak/>
        <w:t>The Chair of the Permanent Council of the Organization of American States has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the honor to address the Honorable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p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ermanent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m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issions of the member states of the Permanent Council of the Organization of American States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(O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AS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)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regarding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 convocation of the special meeting announced for Wednesday, July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28, 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to address the matter of “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he Situation in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Cuba</w:t>
      </w:r>
      <w:r w:rsidR="00DF680B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.”</w:t>
      </w:r>
    </w:p>
    <w:p w14:paraId="4609CDE2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012C3FC8" w14:textId="77777777" w:rsidR="00931764" w:rsidRPr="00EA0554" w:rsidRDefault="00DF680B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In that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C82CB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connection,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and since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interventions ap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pertaining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there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to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have been received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from countries, 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this Chair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wish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es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to advise </w:t>
      </w:r>
      <w:r w:rsidR="00FF1D28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that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F022D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the above-mentioned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meeting </w:t>
      </w:r>
      <w:r w:rsidR="00FF1D28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has been postponed 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in order to make any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consultations that may be useful </w:t>
      </w:r>
      <w:r w:rsidR="00F022D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so that it may be held </w:t>
      </w:r>
      <w:r w:rsidR="00C64186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as soon as possible.</w:t>
      </w:r>
    </w:p>
    <w:p w14:paraId="1997859E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64EDCD72" w14:textId="77777777" w:rsidR="00931764" w:rsidRPr="00EA0554" w:rsidRDefault="007246A7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 wish to advise </w:t>
      </w:r>
      <w:r w:rsidR="00F022D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in that regard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that I have requested the Secretariat for Legal Affairs of the Organization to provide a report on the situation in 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Cuba </w:t>
      </w:r>
      <w:r w:rsidR="000E5CE9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vis-à-vis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 OAS.  That report will be shared with the delegations as soon as it is available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</w:t>
      </w:r>
    </w:p>
    <w:p w14:paraId="11EF8BF6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2DD909A0" w14:textId="77777777" w:rsidR="00931764" w:rsidRPr="00EA0554" w:rsidRDefault="00D5400C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The events in 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Cuba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do not admit </w:t>
      </w:r>
      <w:r w:rsidR="00152A9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of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delays.  W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e are talking about deprivations of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the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liberty of hundreds</w:t>
      </w:r>
      <w:r w:rsidR="00F022D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and</w:t>
      </w:r>
      <w:r w:rsidR="00983B0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of 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impact on human rights, and</w:t>
      </w:r>
      <w:r w:rsidR="00C82CB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we have</w:t>
      </w:r>
      <w:r w:rsidR="007246A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C82CB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a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moral </w:t>
      </w:r>
      <w:r w:rsidR="00152A9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obligation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not to look a</w:t>
      </w:r>
      <w:r w:rsidR="00152A9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way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0E5CE9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from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and ignore the</w:t>
      </w:r>
      <w:r w:rsidR="00C82CB2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se needs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  T</w:t>
      </w:r>
      <w:r w:rsidR="00FF1D28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he clock is ticking for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 protection of human rights and the lives of many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. </w:t>
      </w:r>
      <w:r w:rsidR="00FD575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FF1D28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It would seem inappropriate to fail to address this situation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. </w:t>
      </w:r>
      <w:r w:rsidR="0030107E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205611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It would be meet to </w:t>
      </w:r>
      <w:r w:rsidR="005A5741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act </w:t>
      </w:r>
      <w:r w:rsidR="00B5313C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swiftly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</w:t>
      </w:r>
      <w:r w:rsidR="005A5741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 </w:t>
      </w:r>
    </w:p>
    <w:p w14:paraId="7A530DDF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5F48208A" w14:textId="77777777" w:rsidR="00931764" w:rsidRPr="00EA0554" w:rsidRDefault="00152A92" w:rsidP="00BA3894">
      <w:pPr>
        <w:pStyle w:val="Cuerpo"/>
        <w:ind w:firstLine="720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 view of the events, it should be noted that, </w:t>
      </w:r>
      <w:r w:rsidR="00983B0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insofar as it was </w:t>
      </w:r>
      <w:r w:rsidR="00FF1D2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within </w:t>
      </w:r>
      <w:r w:rsidR="00F421CD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FF1D2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purview </w:t>
      </w:r>
      <w:r w:rsidR="00F421CD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of this Chair</w:t>
      </w:r>
      <w:r w:rsidR="005A574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,</w:t>
      </w:r>
      <w:r w:rsidR="00F421CD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83B0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based on </w:t>
      </w:r>
      <w:r w:rsidR="00FF1D2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instruments </w:t>
      </w:r>
      <w:r w:rsidR="005A574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corresponding </w:t>
      </w:r>
      <w:r w:rsidR="001F6EF3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to </w:t>
      </w:r>
      <w:r w:rsidR="00FD575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its </w:t>
      </w:r>
      <w:r w:rsidR="001F6EF3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sphere of competence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and in faithful </w:t>
      </w:r>
      <w:r w:rsidR="00983B0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fulfillment of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Rules of Procedure </w:t>
      </w:r>
      <w:r w:rsidR="00FF1D2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at hand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,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this Chair</w:t>
      </w:r>
      <w:r w:rsidR="00FF1D2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,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at two prior meetings of the Permanent Council, </w:t>
      </w:r>
      <w:r w:rsidR="005A574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underscored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that it was </w:t>
      </w:r>
      <w:r w:rsidR="005A574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essential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to know what was 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happening </w:t>
      </w:r>
      <w:r w:rsidR="000E5CE9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Cuba,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to delve deeper with precise and technical information on the human rights</w:t>
      </w:r>
      <w:r w:rsidR="00F022DF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violations </w:t>
      </w:r>
      <w:r w:rsidR="00F022DF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ongoing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there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and</w:t>
      </w:r>
      <w:r w:rsidR="00147FED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it was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therefore </w:t>
      </w:r>
      <w:r w:rsidR="0069440F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deemed </w:t>
      </w:r>
      <w:r w:rsidR="000E5CE9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relevant for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the source of that information</w:t>
      </w:r>
      <w:r w:rsidR="000E5CE9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to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be the organs with </w:t>
      </w:r>
      <w:r w:rsidR="0069440F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corresponding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competence and jurisdiction.  Information was requested from th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ose 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with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responsibility to report.  A declaration was not proposed.  The Commissioners w</w:t>
      </w:r>
      <w:r w:rsidR="0069440F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ere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simply requested to report in this </w:t>
      </w:r>
      <w:r w:rsidR="000E5CE9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regard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.</w:t>
      </w:r>
    </w:p>
    <w:p w14:paraId="6D154A23" w14:textId="77777777" w:rsidR="00931764" w:rsidRPr="00EA0554" w:rsidRDefault="00931764" w:rsidP="00BA389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64CA1228" w14:textId="77777777" w:rsidR="00931764" w:rsidRPr="00EA0554" w:rsidRDefault="00D5400C" w:rsidP="00BA3894">
      <w:pPr>
        <w:pStyle w:val="Cuerpo"/>
        <w:ind w:firstLine="720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Ignoring the events in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Cuba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does not mean that the dramatic facts will c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ome to an end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 </w:t>
      </w:r>
      <w:r w:rsidR="00A364F5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Sadly, t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he reality 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="00205611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running its course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.  It is not hiding behind paper, declarations, or delays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372762AC" w14:textId="77777777" w:rsidR="00931764" w:rsidRPr="00EA0554" w:rsidRDefault="00931764" w:rsidP="00BA389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7D0127AA" w14:textId="77777777" w:rsidR="00931764" w:rsidRPr="00EA0554" w:rsidRDefault="00D5400C" w:rsidP="00BA3894">
      <w:pPr>
        <w:pStyle w:val="Cuerpo"/>
        <w:ind w:firstLine="720"/>
        <w:jc w:val="both"/>
        <w:rPr>
          <w:rStyle w:val="Ninguno"/>
          <w:rFonts w:ascii="Times New Roman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President of the IACHR, Commissioner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Antonia Urrejola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, has </w:t>
      </w:r>
      <w:r w:rsidR="007B7CFA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reliable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information and a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historical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report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substantiating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her action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since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2020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he Commissioner specializing in Cub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,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Stuardo Ralón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, has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also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prepared different reports on the topic, and it would also </w:t>
      </w:r>
      <w:r w:rsidR="00152A9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be a priority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to hear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voice of the Rapporteur for Freedom of Expression,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Pedro Vaca,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all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 a position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to report on what has in fact been occurring.  </w:t>
      </w:r>
      <w:r w:rsidR="00A364F5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It is worth recalling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Article 53.e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.</w:t>
      </w:r>
    </w:p>
    <w:p w14:paraId="305B9407" w14:textId="77777777" w:rsidR="00931764" w:rsidRPr="00EA0554" w:rsidRDefault="00931764" w:rsidP="00BA389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444AA057" w14:textId="77777777" w:rsidR="00931764" w:rsidRPr="00EA0554" w:rsidRDefault="00152A92" w:rsidP="00BA3894">
      <w:pPr>
        <w:pStyle w:val="Cuerpo"/>
        <w:ind w:firstLine="720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If the 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Commissioners’ pr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ess releases 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have been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read, 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mere g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lance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would</w:t>
      </w:r>
      <w:r w:rsidR="00FD575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suffice to note</w:t>
      </w:r>
      <w:r w:rsidR="00A364F5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the gravity and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drama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of the events to which they refer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It would have been irresponsible on the part of the 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C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hair to ignore th</w:t>
      </w:r>
      <w:r w:rsidR="007B7CFA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e issues they raise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That reality is a fact</w:t>
      </w:r>
      <w:r w:rsidR="0012136B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1F771A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is ongoing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.  I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f one wishes to take cognizance of it, it is a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merely a 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matter of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arranging for the 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pr</w:t>
      </w:r>
      <w:r w:rsidR="00B5313C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esence of these actors as soon as possible.</w:t>
      </w:r>
    </w:p>
    <w:p w14:paraId="7DF6149A" w14:textId="77777777" w:rsidR="00931764" w:rsidRPr="00EA0554" w:rsidRDefault="00931764" w:rsidP="00BA389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64814078" w14:textId="77777777" w:rsidR="00931764" w:rsidRPr="00EA0554" w:rsidRDefault="0012136B" w:rsidP="00BA3894">
      <w:pPr>
        <w:pStyle w:val="Cuerpo"/>
        <w:ind w:firstLine="720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It is the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intent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of this Chair to m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ake headway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439A2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with this matter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in the coming days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The practice of rejecting “word of mouth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”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reports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should have no place in this organization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4D93246B" w14:textId="77777777" w:rsidR="00931764" w:rsidRPr="00EA0554" w:rsidRDefault="00931764" w:rsidP="00BA3894">
      <w:pPr>
        <w:pStyle w:val="Cuerpo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</w:p>
    <w:p w14:paraId="20E8FB22" w14:textId="77777777" w:rsidR="00931764" w:rsidRPr="00EA0554" w:rsidRDefault="0069440F" w:rsidP="00BA3894">
      <w:pPr>
        <w:pStyle w:val="Cuerpo"/>
        <w:ind w:firstLine="720"/>
        <w:jc w:val="both"/>
        <w:rPr>
          <w:rStyle w:val="Ninguno"/>
          <w:rFonts w:ascii="Times New Roman" w:eastAsia="Arial" w:hAnsi="Times New Roman" w:cs="Times New Roman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The asymmetry of</w:t>
      </w:r>
      <w:r w:rsidR="003955C8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international perspectives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is always detrimental to respect for human rights.  The rights of Cubans are </w:t>
      </w:r>
      <w:r w:rsidR="001F771A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worth as much as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those of any other countr</w:t>
      </w:r>
      <w:r w:rsidR="00413EE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y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of our organization, and </w:t>
      </w:r>
      <w:r w:rsidR="00413EE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lastRenderedPageBreak/>
        <w:t xml:space="preserve">we must </w:t>
      </w:r>
      <w:r w:rsidR="00E9456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ever</w:t>
      </w:r>
      <w:r w:rsidR="00413EE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strive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to defend</w:t>
      </w:r>
      <w:r w:rsidR="00413EE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them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.  Moreover – in the view of this Chair –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in regimes such as the Cuban, </w:t>
      </w:r>
      <w:r w:rsidR="00211303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closer a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ttention </w:t>
      </w:r>
      <w:r w:rsidR="00E9456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still </w:t>
      </w:r>
      <w:r w:rsidR="00211303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should be </w:t>
      </w:r>
      <w:r w:rsidR="00E9456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paid </w:t>
      </w:r>
      <w:r w:rsidR="001C0FF7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>to human rights</w:t>
      </w:r>
      <w:r w:rsidR="00931764" w:rsidRPr="00EA0554">
        <w:rPr>
          <w:rStyle w:val="Ninguno"/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24F70E29" w14:textId="77777777" w:rsidR="00931764" w:rsidRPr="00BA3894" w:rsidRDefault="00931764" w:rsidP="00BA3894">
      <w:pPr>
        <w:rPr>
          <w:rStyle w:val="Ninguno"/>
          <w:rFonts w:ascii="Times New Roman" w:eastAsia="Arial" w:hAnsi="Times New Roman"/>
          <w:szCs w:val="22"/>
          <w:lang w:val="en-US"/>
        </w:rPr>
      </w:pPr>
    </w:p>
    <w:p w14:paraId="34E70753" w14:textId="77777777" w:rsidR="00931764" w:rsidRPr="00EA0554" w:rsidRDefault="00211303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That said</w:t>
      </w:r>
      <w:r w:rsidR="001C0FF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, I consider it necessary to note that the objection to receiving technical reports prepared by the Inter-American Commission on Human Rights regarding the situation in Cuba is 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particularly unusual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, </w:t>
      </w:r>
      <w:r w:rsidR="001C0FF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especially when 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that organization has</w:t>
      </w:r>
      <w:r w:rsidR="00B07D7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so often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1C0FF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reported to this body without further 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ado</w:t>
      </w:r>
      <w:r w:rsidR="001C0FF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.  Just a few weeks ago, the </w:t>
      </w:r>
      <w:r w:rsidR="00EA055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last </w:t>
      </w:r>
      <w:r w:rsidR="001C0FF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Chair processed a similar matter regarding another country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</w:t>
      </w:r>
    </w:p>
    <w:p w14:paraId="1E10B91F" w14:textId="77777777" w:rsidR="000D2E1C" w:rsidRPr="00EA0554" w:rsidRDefault="000D2E1C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029A960F" w14:textId="77777777" w:rsidR="00931764" w:rsidRPr="00EA0554" w:rsidRDefault="001C0FF7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As the Hon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orable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p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ermanent 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m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issions are aware, the IACHR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prepares annual reports regarding the situation in 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Cuba,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which is part of the routin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e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operation</w:t>
      </w:r>
      <w:r w:rsidR="00F421CD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s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of the Organization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</w:t>
      </w:r>
    </w:p>
    <w:p w14:paraId="7F7B6EF9" w14:textId="77777777" w:rsidR="000D2E1C" w:rsidRPr="00EA0554" w:rsidRDefault="000D2E1C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3D5D4923" w14:textId="77777777" w:rsidR="001F771A" w:rsidRPr="00EA0554" w:rsidRDefault="0069440F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 am certain that these considerations will be relevant for the upcoming treatment of the </w:t>
      </w:r>
      <w:r w:rsidR="00EE0D3C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matter </w:t>
      </w:r>
      <w:r w:rsidR="003955C8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of 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"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 Situation in Cu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ba"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in the Permanent Council.  </w:t>
      </w:r>
    </w:p>
    <w:p w14:paraId="3ECB85E0" w14:textId="77777777" w:rsidR="001F771A" w:rsidRPr="00EA0554" w:rsidRDefault="001F771A" w:rsidP="00BA3894">
      <w:pPr>
        <w:pStyle w:val="Cuerpo"/>
        <w:shd w:val="clear" w:color="auto" w:fill="FFFFFF"/>
        <w:jc w:val="both"/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</w:pPr>
    </w:p>
    <w:p w14:paraId="20DBCB21" w14:textId="77777777" w:rsidR="00931764" w:rsidRPr="00EA0554" w:rsidRDefault="00F421CD" w:rsidP="00BA3894">
      <w:pPr>
        <w:pStyle w:val="Cuerpo"/>
        <w:shd w:val="clear" w:color="auto" w:fill="FFFFFF"/>
        <w:ind w:firstLine="720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The Chair of the Permanent Council of the Organization of American States takes this opportunity to</w:t>
      </w:r>
      <w:r w:rsidR="00E9456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convey to the Permanent Missions of the member states of the Permanent Council of the Organization of American States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 </w:t>
      </w:r>
      <w:r w:rsidR="00E94567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renewed 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assurances of </w:t>
      </w:r>
      <w:r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his </w:t>
      </w:r>
      <w:r w:rsidR="0069440F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highest consideration</w:t>
      </w:r>
      <w:r w:rsidR="00931764" w:rsidRPr="00EA0554">
        <w:rPr>
          <w:rStyle w:val="Ninguno"/>
          <w:rFonts w:ascii="Times New Roman" w:hAnsi="Times New Roman" w:cs="Times New Roman"/>
          <w:color w:val="222222"/>
          <w:sz w:val="22"/>
          <w:szCs w:val="22"/>
          <w:lang w:val="en-US"/>
        </w:rPr>
        <w:t>. </w:t>
      </w:r>
    </w:p>
    <w:p w14:paraId="2B0C61EB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Style w:val="Ninguno"/>
          <w:rFonts w:ascii="Times New Roman" w:eastAsia="Arial" w:hAnsi="Times New Roman" w:cs="Times New Roman"/>
          <w:color w:val="222222"/>
          <w:sz w:val="22"/>
          <w:szCs w:val="22"/>
          <w:lang w:val="en-US"/>
        </w:rPr>
      </w:pPr>
    </w:p>
    <w:p w14:paraId="15153F4D" w14:textId="77777777" w:rsidR="00931764" w:rsidRPr="00EA0554" w:rsidRDefault="00931764" w:rsidP="00BA3894">
      <w:pPr>
        <w:pStyle w:val="Cuerpo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2A3906" w14:textId="77777777" w:rsidR="00931764" w:rsidRPr="00EA0554" w:rsidRDefault="00931764" w:rsidP="00BA3894">
      <w:pPr>
        <w:rPr>
          <w:rFonts w:ascii="Times New Roman" w:hAnsi="Times New Roman"/>
          <w:szCs w:val="22"/>
          <w:lang w:val="en-US"/>
        </w:rPr>
      </w:pPr>
    </w:p>
    <w:p w14:paraId="4DDA8308" w14:textId="77777777" w:rsidR="00931764" w:rsidRPr="00EA0554" w:rsidRDefault="00931764" w:rsidP="00BA3894">
      <w:pPr>
        <w:rPr>
          <w:rFonts w:ascii="Times New Roman" w:hAnsi="Times New Roman"/>
          <w:szCs w:val="22"/>
          <w:lang w:val="en-US"/>
        </w:rPr>
      </w:pPr>
    </w:p>
    <w:p w14:paraId="52E19A74" w14:textId="77777777" w:rsidR="003955C8" w:rsidRPr="00EA0554" w:rsidRDefault="003955C8" w:rsidP="00BA3894">
      <w:pPr>
        <w:rPr>
          <w:rFonts w:ascii="Times New Roman" w:hAnsi="Times New Roman"/>
          <w:szCs w:val="22"/>
          <w:lang w:val="en-US"/>
        </w:rPr>
      </w:pPr>
    </w:p>
    <w:p w14:paraId="33EF3819" w14:textId="77777777" w:rsidR="003955C8" w:rsidRPr="00EA0554" w:rsidRDefault="003955C8" w:rsidP="00BA3894">
      <w:pPr>
        <w:rPr>
          <w:rFonts w:ascii="Times New Roman" w:hAnsi="Times New Roman"/>
          <w:szCs w:val="22"/>
          <w:lang w:val="en-US"/>
        </w:rPr>
      </w:pPr>
    </w:p>
    <w:p w14:paraId="7B47D665" w14:textId="77777777" w:rsidR="003955C8" w:rsidRPr="00EA0554" w:rsidRDefault="003955C8" w:rsidP="00BA3894">
      <w:pPr>
        <w:rPr>
          <w:rFonts w:ascii="Times New Roman" w:hAnsi="Times New Roman"/>
          <w:szCs w:val="22"/>
          <w:lang w:val="en-US"/>
        </w:rPr>
      </w:pPr>
    </w:p>
    <w:p w14:paraId="0DF8CD31" w14:textId="77777777" w:rsidR="00152A92" w:rsidRPr="00EA0554" w:rsidRDefault="003955C8" w:rsidP="00BA3894">
      <w:pPr>
        <w:rPr>
          <w:rFonts w:ascii="Times New Roman" w:hAnsi="Times New Roman"/>
          <w:szCs w:val="22"/>
          <w:lang w:val="en-US"/>
        </w:rPr>
      </w:pPr>
      <w:r w:rsidRPr="00EA0554">
        <w:rPr>
          <w:rFonts w:ascii="Times New Roman" w:hAnsi="Times New Roman"/>
          <w:szCs w:val="22"/>
          <w:lang w:val="en-US"/>
        </w:rPr>
        <w:t xml:space="preserve">The Permanent Missions of the </w:t>
      </w:r>
    </w:p>
    <w:p w14:paraId="1CE484E1" w14:textId="77777777" w:rsidR="003955C8" w:rsidRPr="00EA0554" w:rsidRDefault="003955C8" w:rsidP="00BA3894">
      <w:pPr>
        <w:rPr>
          <w:rFonts w:ascii="Times New Roman" w:hAnsi="Times New Roman"/>
          <w:szCs w:val="22"/>
          <w:lang w:val="en-US"/>
        </w:rPr>
      </w:pPr>
      <w:r w:rsidRPr="00EA0554">
        <w:rPr>
          <w:rFonts w:ascii="Times New Roman" w:hAnsi="Times New Roman"/>
          <w:szCs w:val="22"/>
          <w:lang w:val="en-US"/>
        </w:rPr>
        <w:t xml:space="preserve">   Organization of American States</w:t>
      </w:r>
    </w:p>
    <w:p w14:paraId="71E27E3B" w14:textId="55E71C71" w:rsidR="00C71841" w:rsidRPr="00EA0554" w:rsidRDefault="00672A0F">
      <w:pPr>
        <w:rPr>
          <w:rStyle w:val="FootnoteReference"/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noProof/>
          <w:szCs w:val="22"/>
          <w:lang w:val="en-US"/>
        </w:rPr>
        <w:pict w14:anchorId="1E3AF2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14:paraId="2F66ADB8" w14:textId="0670F3B4" w:rsidR="00BA3894" w:rsidRPr="00BA3894" w:rsidRDefault="00BA3894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 w:rsidR="00672A0F">
                    <w:rPr>
                      <w:rFonts w:ascii="Times New Roman" w:hAnsi="Times New Roman"/>
                      <w:noProof/>
                      <w:sz w:val="18"/>
                    </w:rPr>
                    <w:t>CP44479E05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C71841" w:rsidRPr="00EA0554" w:rsidSect="00425A3F"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DC84" w14:textId="77777777" w:rsidR="0032691B" w:rsidRDefault="0032691B">
      <w:pPr>
        <w:spacing w:line="20" w:lineRule="exact"/>
      </w:pPr>
    </w:p>
  </w:endnote>
  <w:endnote w:type="continuationSeparator" w:id="0">
    <w:p w14:paraId="276CC201" w14:textId="77777777" w:rsidR="0032691B" w:rsidRDefault="0032691B">
      <w:r>
        <w:t xml:space="preserve"> </w:t>
      </w:r>
    </w:p>
  </w:endnote>
  <w:endnote w:type="continuationNotice" w:id="1">
    <w:p w14:paraId="55C3043B" w14:textId="77777777" w:rsidR="0032691B" w:rsidRDefault="003269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49E6" w14:textId="77777777" w:rsidR="0032691B" w:rsidRDefault="0032691B">
      <w:r>
        <w:separator/>
      </w:r>
    </w:p>
  </w:footnote>
  <w:footnote w:type="continuationSeparator" w:id="0">
    <w:p w14:paraId="449F4275" w14:textId="77777777" w:rsidR="0032691B" w:rsidRDefault="0032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A77" w14:textId="77777777" w:rsidR="00A06525" w:rsidRDefault="00A06525">
    <w:pPr>
      <w:pStyle w:val="Header"/>
      <w:jc w:val="center"/>
    </w:pPr>
    <w:r>
      <w:t xml:space="preserve">- </w:t>
    </w:r>
    <w:sdt>
      <w:sdtPr>
        <w:id w:val="-29267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3894">
          <w:fldChar w:fldCharType="begin"/>
        </w:r>
        <w:r w:rsidR="00BA3894">
          <w:instrText xml:space="preserve"> PAGE   \* MERGEFORMAT </w:instrText>
        </w:r>
        <w:r w:rsidR="00BA3894">
          <w:fldChar w:fldCharType="separate"/>
        </w:r>
        <w:r w:rsidR="00EA0554">
          <w:rPr>
            <w:noProof/>
          </w:rPr>
          <w:t>2</w:t>
        </w:r>
        <w:r w:rsidR="00BA3894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CF0DD04" w14:textId="77777777" w:rsidR="00A06525" w:rsidRDefault="00A06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B74D" w14:textId="77777777" w:rsidR="00A06525" w:rsidRDefault="00A06525">
    <w:pPr>
      <w:pStyle w:val="Header"/>
      <w:jc w:val="center"/>
    </w:pPr>
  </w:p>
  <w:p w14:paraId="55C0CC87" w14:textId="77777777" w:rsidR="00A06525" w:rsidRDefault="00A06525">
    <w:pPr>
      <w:pStyle w:val="Header"/>
      <w:jc w:val="center"/>
    </w:pPr>
  </w:p>
  <w:p w14:paraId="607342CA" w14:textId="77777777" w:rsidR="00A06525" w:rsidRDefault="00A065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0D2E1C"/>
    <w:rsid w:val="000E5CE9"/>
    <w:rsid w:val="0012136B"/>
    <w:rsid w:val="001439A2"/>
    <w:rsid w:val="00147FED"/>
    <w:rsid w:val="00152A92"/>
    <w:rsid w:val="00175B9A"/>
    <w:rsid w:val="001C0FF7"/>
    <w:rsid w:val="001F6EF3"/>
    <w:rsid w:val="001F771A"/>
    <w:rsid w:val="00205611"/>
    <w:rsid w:val="00211303"/>
    <w:rsid w:val="00220424"/>
    <w:rsid w:val="002B65CB"/>
    <w:rsid w:val="0030107E"/>
    <w:rsid w:val="0032691B"/>
    <w:rsid w:val="003955C8"/>
    <w:rsid w:val="00411E55"/>
    <w:rsid w:val="00413EE7"/>
    <w:rsid w:val="00425A3F"/>
    <w:rsid w:val="0056384F"/>
    <w:rsid w:val="005A5741"/>
    <w:rsid w:val="005D6F49"/>
    <w:rsid w:val="005F4D13"/>
    <w:rsid w:val="00672A0F"/>
    <w:rsid w:val="00682FFE"/>
    <w:rsid w:val="0069440F"/>
    <w:rsid w:val="007246A7"/>
    <w:rsid w:val="007B7CFA"/>
    <w:rsid w:val="007E67B6"/>
    <w:rsid w:val="00931764"/>
    <w:rsid w:val="00983B02"/>
    <w:rsid w:val="00A06525"/>
    <w:rsid w:val="00A364F5"/>
    <w:rsid w:val="00A37D33"/>
    <w:rsid w:val="00B07D77"/>
    <w:rsid w:val="00B5313C"/>
    <w:rsid w:val="00BA3894"/>
    <w:rsid w:val="00C64186"/>
    <w:rsid w:val="00C71841"/>
    <w:rsid w:val="00C82CB2"/>
    <w:rsid w:val="00CB6180"/>
    <w:rsid w:val="00D5400C"/>
    <w:rsid w:val="00DA1A8E"/>
    <w:rsid w:val="00DF680B"/>
    <w:rsid w:val="00E94567"/>
    <w:rsid w:val="00EA0554"/>
    <w:rsid w:val="00EE0D3C"/>
    <w:rsid w:val="00F022DF"/>
    <w:rsid w:val="00F421CD"/>
    <w:rsid w:val="00FD575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9AB737A"/>
  <w15:docId w15:val="{5A9A8C2B-0A72-4C48-B731-3A6898AE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B6180"/>
  </w:style>
  <w:style w:type="character" w:styleId="EndnoteReference">
    <w:name w:val="endnote reference"/>
    <w:basedOn w:val="DefaultParagraphFont"/>
    <w:semiHidden/>
    <w:rsid w:val="00CB6180"/>
    <w:rPr>
      <w:vertAlign w:val="superscript"/>
    </w:rPr>
  </w:style>
  <w:style w:type="paragraph" w:styleId="FootnoteText">
    <w:name w:val="footnote text"/>
    <w:basedOn w:val="Normal"/>
    <w:semiHidden/>
    <w:rsid w:val="00CB61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sid w:val="00CB6180"/>
    <w:rPr>
      <w:color w:val="auto"/>
      <w:vertAlign w:val="baseline"/>
    </w:rPr>
  </w:style>
  <w:style w:type="paragraph" w:styleId="TOC1">
    <w:name w:val="toc 1"/>
    <w:basedOn w:val="Normal"/>
    <w:next w:val="Normal"/>
    <w:semiHidden/>
    <w:rsid w:val="00CB618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B618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B618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B618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B618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B618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B618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B618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B618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B618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B618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B618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B6180"/>
  </w:style>
  <w:style w:type="character" w:customStyle="1" w:styleId="EquationCaption">
    <w:name w:val="_Equation Caption"/>
    <w:rsid w:val="00CB6180"/>
  </w:style>
  <w:style w:type="paragraph" w:styleId="Header">
    <w:name w:val="header"/>
    <w:basedOn w:val="Normal"/>
    <w:link w:val="HeaderChar"/>
    <w:uiPriority w:val="99"/>
    <w:rsid w:val="00CB61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6180"/>
  </w:style>
  <w:style w:type="paragraph" w:styleId="Footer">
    <w:name w:val="footer"/>
    <w:basedOn w:val="Normal"/>
    <w:semiHidden/>
    <w:rsid w:val="00CB618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  <w:rsid w:val="00CB6180"/>
  </w:style>
  <w:style w:type="paragraph" w:customStyle="1" w:styleId="CPClassification">
    <w:name w:val="CP Classification"/>
    <w:basedOn w:val="Normal"/>
    <w:rsid w:val="00CB6180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rsid w:val="00CB6180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qFormat/>
    <w:rsid w:val="00931764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s-ES_tradnl" w:eastAsia="es-ES_tradnl"/>
    </w:rPr>
  </w:style>
  <w:style w:type="paragraph" w:customStyle="1" w:styleId="Cuerpo">
    <w:name w:val="Cuerpo"/>
    <w:rsid w:val="00931764"/>
    <w:rPr>
      <w:rFonts w:ascii="Calibri" w:eastAsia="Arial Unicode MS" w:hAnsi="Calibri" w:cs="Arial Unicode MS"/>
      <w:color w:val="000000"/>
      <w:sz w:val="24"/>
      <w:szCs w:val="24"/>
      <w:u w:color="000000"/>
      <w:lang w:val="es-UY" w:eastAsia="es-ES_tradnl"/>
    </w:rPr>
  </w:style>
  <w:style w:type="character" w:customStyle="1" w:styleId="Ninguno">
    <w:name w:val="Ninguno"/>
    <w:rsid w:val="00931764"/>
  </w:style>
  <w:style w:type="character" w:customStyle="1" w:styleId="HeaderChar">
    <w:name w:val="Header Char"/>
    <w:basedOn w:val="DefaultParagraphFont"/>
    <w:link w:val="Header"/>
    <w:uiPriority w:val="99"/>
    <w:rsid w:val="00220424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20</cp:revision>
  <cp:lastPrinted>1998-03-30T14:02:00Z</cp:lastPrinted>
  <dcterms:created xsi:type="dcterms:W3CDTF">2021-07-28T02:47:00Z</dcterms:created>
  <dcterms:modified xsi:type="dcterms:W3CDTF">2021-07-28T12:23:00Z</dcterms:modified>
</cp:coreProperties>
</file>