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C187" w14:textId="77777777" w:rsidR="00FA0439" w:rsidRPr="00FA0439" w:rsidRDefault="00FA0439" w:rsidP="00FA0439">
      <w:pPr>
        <w:tabs>
          <w:tab w:val="left" w:pos="7290"/>
        </w:tabs>
        <w:suppressAutoHyphens/>
        <w:ind w:left="7200" w:right="-479"/>
        <w:jc w:val="both"/>
        <w:rPr>
          <w:sz w:val="22"/>
          <w:szCs w:val="22"/>
          <w:lang w:val="en-US"/>
        </w:rPr>
      </w:pPr>
      <w:r w:rsidRPr="00FA0439">
        <w:rPr>
          <w:sz w:val="22"/>
          <w:szCs w:val="22"/>
          <w:lang w:val="es-CO"/>
        </w:rPr>
        <w:object w:dxaOrig="1440" w:dyaOrig="1440" w14:anchorId="71B87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63pt;width:320.05pt;height:28.05pt;z-index:-251655168;mso-wrap-edited:f;mso-position-vertical-relative:page" wrapcoords="3572 1580 2041 2634 170 7376 170 11590 2381 19493 5272 20020 11055 20020 17008 20020 21260 12117 21600 4215 18709 2107 9524 1580 3572 1580" fillcolor="window">
            <v:imagedata r:id="rId7" o:title=""/>
            <w10:wrap anchory="page"/>
            <w10:anchorlock/>
          </v:shape>
          <o:OLEObject Type="Embed" ProgID="Word.Picture.8" ShapeID="_x0000_s1026" DrawAspect="Content" ObjectID="_1731419502" r:id="rId8"/>
        </w:object>
      </w:r>
      <w:r w:rsidRPr="00FA0439">
        <w:rPr>
          <w:sz w:val="22"/>
          <w:szCs w:val="22"/>
          <w:lang w:val="en-US"/>
        </w:rPr>
        <w:t>OEA/Ser.G</w:t>
      </w:r>
    </w:p>
    <w:p w14:paraId="6DF31076" w14:textId="56A408E5" w:rsidR="00FA0439" w:rsidRPr="00FA0439" w:rsidRDefault="00FA0439" w:rsidP="00FA0439">
      <w:pPr>
        <w:pStyle w:val="CPClassification"/>
        <w:widowControl w:val="0"/>
        <w:rPr>
          <w:rFonts w:cs="Times New Roman"/>
          <w:lang w:val="en-US"/>
        </w:rPr>
      </w:pPr>
      <w:r w:rsidRPr="00FA0439">
        <w:rPr>
          <w:rFonts w:cs="Times New Roman"/>
          <w:lang w:val="en-US"/>
        </w:rPr>
        <w:t>CP/doc.583</w:t>
      </w:r>
      <w:r w:rsidR="003D6DA6">
        <w:rPr>
          <w:rFonts w:cs="Times New Roman"/>
          <w:lang w:val="en-US"/>
        </w:rPr>
        <w:t>3</w:t>
      </w:r>
      <w:r w:rsidRPr="00FA0439">
        <w:rPr>
          <w:rFonts w:cs="Times New Roman"/>
          <w:lang w:val="en-US"/>
        </w:rPr>
        <w:t>/22</w:t>
      </w:r>
    </w:p>
    <w:p w14:paraId="20CB7674" w14:textId="77777777" w:rsidR="00FA0439" w:rsidRPr="00FA0439" w:rsidRDefault="00FA0439" w:rsidP="00FA0439">
      <w:pPr>
        <w:pStyle w:val="CPClassification"/>
        <w:widowControl w:val="0"/>
        <w:rPr>
          <w:rFonts w:cs="Times New Roman"/>
          <w:lang w:val="en-US"/>
        </w:rPr>
      </w:pPr>
      <w:r w:rsidRPr="00FA0439">
        <w:rPr>
          <w:rFonts w:cs="Times New Roman"/>
          <w:lang w:val="en-US"/>
        </w:rPr>
        <w:t>1 December 2022</w:t>
      </w:r>
    </w:p>
    <w:p w14:paraId="388C1616" w14:textId="06F5E081" w:rsidR="00FA0439" w:rsidRPr="00FA0439" w:rsidRDefault="00FA0439" w:rsidP="00FA0439">
      <w:pPr>
        <w:pStyle w:val="CPClassification"/>
        <w:widowControl w:val="0"/>
        <w:ind w:right="-527"/>
        <w:rPr>
          <w:rFonts w:cs="Times New Roman"/>
          <w:lang w:val="en-US"/>
        </w:rPr>
      </w:pPr>
      <w:r w:rsidRPr="00FA0439">
        <w:rPr>
          <w:rFonts w:cs="Times New Roman"/>
          <w:lang w:val="en-US"/>
        </w:rPr>
        <w:t>Original: Spanish</w:t>
      </w:r>
    </w:p>
    <w:p w14:paraId="71380A94" w14:textId="77777777" w:rsidR="00FA0439" w:rsidRPr="00FA0439" w:rsidRDefault="00FA0439" w:rsidP="00FA0439">
      <w:pPr>
        <w:widowControl w:val="0"/>
        <w:jc w:val="both"/>
        <w:rPr>
          <w:sz w:val="22"/>
          <w:szCs w:val="22"/>
          <w:lang w:val="en-US"/>
        </w:rPr>
      </w:pPr>
    </w:p>
    <w:p w14:paraId="0DFABFA3" w14:textId="77777777" w:rsidR="00FA0439" w:rsidRPr="00FA0439" w:rsidRDefault="00FA0439" w:rsidP="00FA0439">
      <w:pPr>
        <w:widowControl w:val="0"/>
        <w:jc w:val="both"/>
        <w:rPr>
          <w:sz w:val="22"/>
          <w:szCs w:val="22"/>
          <w:lang w:val="en-US"/>
        </w:rPr>
      </w:pPr>
    </w:p>
    <w:p w14:paraId="67968B08" w14:textId="77777777" w:rsidR="00FA0439" w:rsidRPr="00FA0439" w:rsidRDefault="00FA0439" w:rsidP="00FA0439">
      <w:pPr>
        <w:keepNext/>
        <w:keepLines/>
        <w:jc w:val="center"/>
        <w:outlineLvl w:val="0"/>
        <w:rPr>
          <w:sz w:val="22"/>
          <w:szCs w:val="22"/>
          <w:lang w:val="en-US"/>
        </w:rPr>
      </w:pPr>
    </w:p>
    <w:p w14:paraId="1560A24D" w14:textId="77777777" w:rsidR="00FA0439" w:rsidRPr="00FA0439" w:rsidRDefault="00FA0439" w:rsidP="00FA0439">
      <w:pPr>
        <w:keepNext/>
        <w:keepLines/>
        <w:jc w:val="center"/>
        <w:outlineLvl w:val="0"/>
        <w:rPr>
          <w:sz w:val="22"/>
          <w:szCs w:val="22"/>
          <w:lang w:val="en-US"/>
        </w:rPr>
      </w:pPr>
    </w:p>
    <w:p w14:paraId="373F2922" w14:textId="77777777" w:rsidR="00FA0439" w:rsidRPr="00FA0439" w:rsidRDefault="00FA0439" w:rsidP="00FA0439">
      <w:pPr>
        <w:keepNext/>
        <w:keepLines/>
        <w:jc w:val="center"/>
        <w:outlineLvl w:val="0"/>
        <w:rPr>
          <w:sz w:val="22"/>
          <w:szCs w:val="22"/>
          <w:lang w:val="en-US"/>
        </w:rPr>
      </w:pPr>
    </w:p>
    <w:p w14:paraId="0D19C9EF" w14:textId="5B76909A" w:rsidR="00FA0439" w:rsidRDefault="00FA0439" w:rsidP="00FA0439">
      <w:pPr>
        <w:keepNext/>
        <w:keepLines/>
        <w:jc w:val="center"/>
        <w:outlineLvl w:val="0"/>
        <w:rPr>
          <w:sz w:val="22"/>
          <w:szCs w:val="22"/>
          <w:lang w:val="en-US"/>
        </w:rPr>
      </w:pPr>
    </w:p>
    <w:p w14:paraId="6E9649B2" w14:textId="16962522" w:rsidR="00A33BDF" w:rsidRDefault="00A33BDF" w:rsidP="00FA0439">
      <w:pPr>
        <w:keepNext/>
        <w:keepLines/>
        <w:jc w:val="center"/>
        <w:outlineLvl w:val="0"/>
        <w:rPr>
          <w:sz w:val="22"/>
          <w:szCs w:val="22"/>
          <w:lang w:val="en-US"/>
        </w:rPr>
      </w:pPr>
    </w:p>
    <w:p w14:paraId="191B3962" w14:textId="447528A3" w:rsidR="00A33BDF" w:rsidRDefault="00A33BDF" w:rsidP="00FA0439">
      <w:pPr>
        <w:keepNext/>
        <w:keepLines/>
        <w:jc w:val="center"/>
        <w:outlineLvl w:val="0"/>
        <w:rPr>
          <w:sz w:val="22"/>
          <w:szCs w:val="22"/>
          <w:lang w:val="en-US"/>
        </w:rPr>
      </w:pPr>
    </w:p>
    <w:p w14:paraId="5DA4CC5B" w14:textId="1640A26B" w:rsidR="00A33BDF" w:rsidRDefault="00A33BDF" w:rsidP="00FA0439">
      <w:pPr>
        <w:keepNext/>
        <w:keepLines/>
        <w:jc w:val="center"/>
        <w:outlineLvl w:val="0"/>
        <w:rPr>
          <w:sz w:val="22"/>
          <w:szCs w:val="22"/>
          <w:lang w:val="en-US"/>
        </w:rPr>
      </w:pPr>
    </w:p>
    <w:p w14:paraId="48A390CD" w14:textId="45F6EF93" w:rsidR="00A33BDF" w:rsidRDefault="00A33BDF" w:rsidP="00FA0439">
      <w:pPr>
        <w:keepNext/>
        <w:keepLines/>
        <w:jc w:val="center"/>
        <w:outlineLvl w:val="0"/>
        <w:rPr>
          <w:sz w:val="22"/>
          <w:szCs w:val="22"/>
          <w:lang w:val="en-US"/>
        </w:rPr>
      </w:pPr>
    </w:p>
    <w:p w14:paraId="32208456" w14:textId="77777777" w:rsidR="00A33BDF" w:rsidRPr="00A33BDF" w:rsidRDefault="00A33BDF" w:rsidP="00A33BDF">
      <w:pPr>
        <w:jc w:val="center"/>
        <w:rPr>
          <w:sz w:val="22"/>
          <w:szCs w:val="22"/>
          <w:lang w:val="en-US"/>
        </w:rPr>
      </w:pPr>
      <w:r w:rsidRPr="00A33BDF">
        <w:rPr>
          <w:sz w:val="22"/>
          <w:szCs w:val="22"/>
          <w:lang w:val="en-US"/>
        </w:rPr>
        <w:t>PRELIMINARY REPORT</w:t>
      </w:r>
    </w:p>
    <w:p w14:paraId="24819B0E" w14:textId="1B262A53" w:rsidR="00A33BDF" w:rsidRDefault="00A33BDF" w:rsidP="00A33BDF">
      <w:pPr>
        <w:jc w:val="center"/>
        <w:rPr>
          <w:sz w:val="22"/>
          <w:szCs w:val="22"/>
          <w:lang w:val="en-US"/>
        </w:rPr>
      </w:pPr>
      <w:r w:rsidRPr="00A33BDF">
        <w:rPr>
          <w:sz w:val="22"/>
          <w:szCs w:val="22"/>
          <w:lang w:val="en-US"/>
        </w:rPr>
        <w:t>VISIT BY THE HIGH-LEVEL GROUP OF THE PERMANENT COUNCIL OF THE OAS</w:t>
      </w:r>
      <w:r w:rsidRPr="00A33BDF">
        <w:rPr>
          <w:sz w:val="22"/>
          <w:szCs w:val="22"/>
          <w:lang w:val="en-US"/>
        </w:rPr>
        <w:br/>
        <w:t>TO THE REPUBLIC OF PERU FROM NOVEMBER 20 TO 23, 2022</w:t>
      </w:r>
    </w:p>
    <w:p w14:paraId="22327B82" w14:textId="05B8FD67" w:rsidR="00A33BDF" w:rsidRDefault="00A33BDF" w:rsidP="00A33BDF">
      <w:pPr>
        <w:jc w:val="center"/>
        <w:rPr>
          <w:sz w:val="22"/>
          <w:szCs w:val="22"/>
          <w:lang w:val="en-US"/>
        </w:rPr>
      </w:pPr>
    </w:p>
    <w:p w14:paraId="24DDFD5C" w14:textId="76853A4F" w:rsidR="00A33BDF" w:rsidRPr="00A33BDF" w:rsidRDefault="00A33BDF" w:rsidP="00A33BDF">
      <w:pPr>
        <w:jc w:val="center"/>
        <w:rPr>
          <w:sz w:val="22"/>
          <w:szCs w:val="22"/>
          <w:lang w:val="en-US"/>
        </w:rPr>
      </w:pPr>
      <w:r>
        <w:rPr>
          <w:sz w:val="22"/>
          <w:szCs w:val="22"/>
          <w:lang w:val="en-US"/>
        </w:rPr>
        <w:t xml:space="preserve">(Presented by the </w:t>
      </w:r>
      <w:r w:rsidRPr="009272F2">
        <w:rPr>
          <w:lang w:val="en-US"/>
        </w:rPr>
        <w:t>Spokesperson of the High-Level Group and Representative of the Secretary General, the former Minister of Foreign Affairs of Paraguay, Mr.</w:t>
      </w:r>
      <w:r>
        <w:rPr>
          <w:lang w:val="en-US"/>
        </w:rPr>
        <w:t> </w:t>
      </w:r>
      <w:r w:rsidRPr="009272F2">
        <w:rPr>
          <w:lang w:val="en-US"/>
        </w:rPr>
        <w:t>Eladio</w:t>
      </w:r>
      <w:r>
        <w:rPr>
          <w:lang w:val="en-US"/>
        </w:rPr>
        <w:t> </w:t>
      </w:r>
      <w:r w:rsidRPr="009272F2">
        <w:rPr>
          <w:lang w:val="en-US"/>
        </w:rPr>
        <w:t>Loizaga</w:t>
      </w:r>
      <w:r>
        <w:rPr>
          <w:lang w:val="en-US"/>
        </w:rPr>
        <w:t xml:space="preserve"> during the special meeting held on December 1, 2022)</w:t>
      </w:r>
    </w:p>
    <w:p w14:paraId="2D51B1D8" w14:textId="77777777" w:rsidR="00A33BDF" w:rsidRPr="00FA0439" w:rsidRDefault="00A33BDF" w:rsidP="00FA0439">
      <w:pPr>
        <w:keepNext/>
        <w:keepLines/>
        <w:jc w:val="center"/>
        <w:outlineLvl w:val="0"/>
        <w:rPr>
          <w:sz w:val="22"/>
          <w:szCs w:val="22"/>
          <w:lang w:val="en-US"/>
        </w:rPr>
      </w:pPr>
    </w:p>
    <w:p w14:paraId="3C1A1123" w14:textId="76C35543" w:rsidR="00341DF2" w:rsidRPr="00FA0439" w:rsidRDefault="00341DF2" w:rsidP="00FA0439">
      <w:pPr>
        <w:rPr>
          <w:b/>
          <w:bCs/>
          <w:sz w:val="22"/>
          <w:szCs w:val="22"/>
          <w:lang w:val="en-US"/>
        </w:rPr>
      </w:pPr>
    </w:p>
    <w:p w14:paraId="22764BEC" w14:textId="77777777" w:rsidR="00FA0439" w:rsidRPr="00FA0439" w:rsidRDefault="00FA0439" w:rsidP="00FA0439">
      <w:pPr>
        <w:jc w:val="center"/>
        <w:rPr>
          <w:b/>
          <w:bCs/>
          <w:sz w:val="22"/>
          <w:szCs w:val="22"/>
          <w:lang w:val="en-US"/>
        </w:rPr>
        <w:sectPr w:rsidR="00FA0439" w:rsidRPr="00FA0439" w:rsidSect="00FA0439">
          <w:headerReference w:type="default" r:id="rId9"/>
          <w:pgSz w:w="12240" w:h="15840" w:code="1"/>
          <w:pgMar w:top="2160" w:right="1570" w:bottom="1296" w:left="1699" w:header="720" w:footer="720" w:gutter="0"/>
          <w:cols w:space="708"/>
          <w:titlePg/>
          <w:docGrid w:linePitch="360"/>
        </w:sectPr>
      </w:pPr>
    </w:p>
    <w:p w14:paraId="3F547E3B" w14:textId="12B3C6A0" w:rsidR="00341DF2" w:rsidRPr="00FA0439" w:rsidRDefault="003D6DA6" w:rsidP="00FA0439">
      <w:pPr>
        <w:jc w:val="center"/>
        <w:rPr>
          <w:b/>
          <w:bCs/>
          <w:sz w:val="22"/>
          <w:szCs w:val="22"/>
          <w:lang w:val="en-US"/>
        </w:rPr>
      </w:pPr>
      <w:r>
        <w:rPr>
          <w:noProof/>
          <w:lang w:val="en-US" w:eastAsia="en-US"/>
        </w:rPr>
        <w:lastRenderedPageBreak/>
        <w:drawing>
          <wp:anchor distT="0" distB="0" distL="114300" distR="114300" simplePos="0" relativeHeight="251664384" behindDoc="0" locked="0" layoutInCell="1" allowOverlap="1" wp14:anchorId="15D7A485" wp14:editId="4405B186">
            <wp:simplePos x="0" y="0"/>
            <wp:positionH relativeFrom="column">
              <wp:posOffset>-127921</wp:posOffset>
            </wp:positionH>
            <wp:positionV relativeFrom="paragraph">
              <wp:posOffset>-942827</wp:posOffset>
            </wp:positionV>
            <wp:extent cx="2787650" cy="80391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650" cy="803910"/>
                    </a:xfrm>
                    <a:prstGeom prst="rect">
                      <a:avLst/>
                    </a:prstGeom>
                    <a:noFill/>
                  </pic:spPr>
                </pic:pic>
              </a:graphicData>
            </a:graphic>
            <wp14:sizeRelH relativeFrom="page">
              <wp14:pctWidth>0</wp14:pctWidth>
            </wp14:sizeRelH>
            <wp14:sizeRelV relativeFrom="page">
              <wp14:pctHeight>0</wp14:pctHeight>
            </wp14:sizeRelV>
          </wp:anchor>
        </w:drawing>
      </w:r>
      <w:r w:rsidR="00341DF2" w:rsidRPr="00FA0439">
        <w:rPr>
          <w:b/>
          <w:bCs/>
          <w:sz w:val="22"/>
          <w:szCs w:val="22"/>
          <w:lang w:val="en-US"/>
        </w:rPr>
        <w:t>PRELIMINARY REPORT</w:t>
      </w:r>
    </w:p>
    <w:p w14:paraId="4698AA3B" w14:textId="1900B339" w:rsidR="00341DF2" w:rsidRPr="00FA0439" w:rsidRDefault="00341DF2" w:rsidP="00FA0439">
      <w:pPr>
        <w:jc w:val="center"/>
        <w:rPr>
          <w:b/>
          <w:bCs/>
          <w:sz w:val="22"/>
          <w:szCs w:val="22"/>
          <w:lang w:val="en-US"/>
        </w:rPr>
      </w:pPr>
      <w:r w:rsidRPr="00FA0439">
        <w:rPr>
          <w:b/>
          <w:bCs/>
          <w:sz w:val="22"/>
          <w:szCs w:val="22"/>
          <w:lang w:val="en-US"/>
        </w:rPr>
        <w:t>VISIT BY THE HIGH-LEVEL GROUP OF THE PERMANENT COUNCIL OF THE OAS</w:t>
      </w:r>
      <w:r w:rsidRPr="00FA0439">
        <w:rPr>
          <w:b/>
          <w:bCs/>
          <w:sz w:val="22"/>
          <w:szCs w:val="22"/>
          <w:lang w:val="en-US"/>
        </w:rPr>
        <w:br/>
        <w:t>TO THE REPUBLIC OF PERU</w:t>
      </w:r>
      <w:r w:rsidR="00FA0439">
        <w:rPr>
          <w:b/>
          <w:bCs/>
          <w:sz w:val="22"/>
          <w:szCs w:val="22"/>
          <w:lang w:val="en-US"/>
        </w:rPr>
        <w:t xml:space="preserve"> FROM </w:t>
      </w:r>
      <w:r w:rsidR="00FA0439" w:rsidRPr="00FA0439">
        <w:rPr>
          <w:b/>
          <w:bCs/>
          <w:sz w:val="22"/>
          <w:szCs w:val="22"/>
          <w:lang w:val="en-US"/>
        </w:rPr>
        <w:t>NOVEMBER 20 TO 23, 2022</w:t>
      </w:r>
    </w:p>
    <w:p w14:paraId="5D618536" w14:textId="01405E55" w:rsidR="00FA0439" w:rsidRDefault="00FA0439" w:rsidP="00FA0439">
      <w:pPr>
        <w:ind w:left="705" w:hanging="705"/>
        <w:jc w:val="both"/>
        <w:outlineLvl w:val="0"/>
        <w:rPr>
          <w:b/>
          <w:bCs/>
          <w:sz w:val="22"/>
          <w:szCs w:val="22"/>
          <w:lang w:val="en-US"/>
        </w:rPr>
      </w:pPr>
    </w:p>
    <w:p w14:paraId="1D6FA412" w14:textId="77777777" w:rsidR="00FA0439" w:rsidRPr="00FA0439" w:rsidRDefault="00FA0439" w:rsidP="00FA0439">
      <w:pPr>
        <w:ind w:left="705" w:hanging="705"/>
        <w:jc w:val="both"/>
        <w:outlineLvl w:val="0"/>
        <w:rPr>
          <w:b/>
          <w:bCs/>
          <w:sz w:val="22"/>
          <w:szCs w:val="22"/>
          <w:lang w:val="en-US"/>
        </w:rPr>
      </w:pPr>
    </w:p>
    <w:p w14:paraId="242AEFC4" w14:textId="7569D7D0" w:rsidR="00341DF2" w:rsidRPr="00FA0439" w:rsidRDefault="00341DF2" w:rsidP="00FA0439">
      <w:pPr>
        <w:ind w:left="705" w:hanging="705"/>
        <w:jc w:val="both"/>
        <w:outlineLvl w:val="0"/>
        <w:rPr>
          <w:b/>
          <w:bCs/>
          <w:sz w:val="22"/>
          <w:szCs w:val="22"/>
          <w:lang w:val="en-US"/>
        </w:rPr>
      </w:pPr>
      <w:r w:rsidRPr="00FA0439">
        <w:rPr>
          <w:b/>
          <w:bCs/>
          <w:sz w:val="22"/>
          <w:szCs w:val="22"/>
          <w:lang w:val="en-US"/>
        </w:rPr>
        <w:t>I.</w:t>
      </w:r>
      <w:r w:rsidRPr="00FA0439">
        <w:rPr>
          <w:b/>
          <w:bCs/>
          <w:sz w:val="22"/>
          <w:szCs w:val="22"/>
          <w:lang w:val="en-US"/>
        </w:rPr>
        <w:tab/>
        <w:t xml:space="preserve">Request from the Government of Peru to the OAS Secretary General </w:t>
      </w:r>
    </w:p>
    <w:p w14:paraId="1E3D017B" w14:textId="0D7FAFDD" w:rsidR="00341DF2" w:rsidRPr="00FA0439" w:rsidRDefault="00341DF2" w:rsidP="00FA0439">
      <w:pPr>
        <w:ind w:firstLine="720"/>
        <w:jc w:val="both"/>
        <w:rPr>
          <w:sz w:val="22"/>
          <w:szCs w:val="22"/>
          <w:lang w:val="en-US"/>
        </w:rPr>
      </w:pPr>
      <w:r w:rsidRPr="00FA0439">
        <w:rPr>
          <w:sz w:val="22"/>
          <w:szCs w:val="22"/>
          <w:lang w:val="en-US"/>
        </w:rPr>
        <w:t>On October 12, 2022, the General Secretariat of the Organization of American States (GS/OAS) received a note from the President of the Republic of Peru, His Excellency José Pedro Castillo Terrones, and the Minister of Foreign Affairs, Dr. César Rodrigo Landa Arroyo, requesting the application of Articles 17 and 18 of the Inter-American Democratic Charter in order to “activate this collective guarantee mechanism to preserve democratic institutionality and the legitimate exercise of power.”</w:t>
      </w:r>
      <w:r w:rsidRPr="00FA0439">
        <w:rPr>
          <w:sz w:val="22"/>
          <w:szCs w:val="22"/>
          <w:u w:val="single"/>
          <w:vertAlign w:val="superscript"/>
          <w:lang w:val="en-US"/>
        </w:rPr>
        <w:footnoteReference w:id="1"/>
      </w:r>
      <w:r w:rsidR="00FA0439" w:rsidRPr="00FA0439">
        <w:rPr>
          <w:sz w:val="22"/>
          <w:szCs w:val="22"/>
          <w:vertAlign w:val="superscript"/>
          <w:lang w:val="en-US"/>
        </w:rPr>
        <w:t>/</w:t>
      </w:r>
    </w:p>
    <w:p w14:paraId="256E85E8" w14:textId="77777777" w:rsidR="00341DF2" w:rsidRPr="00FA0439" w:rsidRDefault="00341DF2" w:rsidP="00FA0439">
      <w:pPr>
        <w:jc w:val="both"/>
        <w:rPr>
          <w:sz w:val="22"/>
          <w:szCs w:val="22"/>
          <w:lang w:val="en-US"/>
        </w:rPr>
      </w:pPr>
    </w:p>
    <w:p w14:paraId="1C13CDEE" w14:textId="768A6954" w:rsidR="00341DF2" w:rsidRPr="00FA0439" w:rsidRDefault="00341DF2" w:rsidP="00FA0439">
      <w:pPr>
        <w:ind w:firstLine="720"/>
        <w:jc w:val="both"/>
        <w:rPr>
          <w:sz w:val="22"/>
          <w:szCs w:val="22"/>
          <w:lang w:val="en-US"/>
        </w:rPr>
      </w:pPr>
      <w:r w:rsidRPr="00FA0439">
        <w:rPr>
          <w:sz w:val="22"/>
          <w:szCs w:val="22"/>
          <w:lang w:val="en-US"/>
        </w:rPr>
        <w:t>Those articles of the Inter-American Democratic Charter (IADC) provide as follows:</w:t>
      </w:r>
      <w:r w:rsidRPr="00FA0439">
        <w:rPr>
          <w:sz w:val="22"/>
          <w:szCs w:val="22"/>
          <w:u w:val="single"/>
          <w:vertAlign w:val="superscript"/>
          <w:lang w:val="en-US"/>
        </w:rPr>
        <w:footnoteReference w:id="2"/>
      </w:r>
      <w:r w:rsidR="00FA0439" w:rsidRPr="00FA0439">
        <w:rPr>
          <w:sz w:val="22"/>
          <w:szCs w:val="22"/>
          <w:vertAlign w:val="superscript"/>
          <w:lang w:val="en-US"/>
        </w:rPr>
        <w:t>/</w:t>
      </w:r>
      <w:r w:rsidRPr="00FA0439">
        <w:rPr>
          <w:sz w:val="22"/>
          <w:szCs w:val="22"/>
          <w:lang w:val="en-US"/>
        </w:rPr>
        <w:t xml:space="preserve"> </w:t>
      </w:r>
    </w:p>
    <w:p w14:paraId="3ECFE33A" w14:textId="77777777" w:rsidR="00341DF2" w:rsidRPr="00FA0439" w:rsidRDefault="00341DF2" w:rsidP="00FA0439">
      <w:pPr>
        <w:rPr>
          <w:sz w:val="22"/>
          <w:szCs w:val="22"/>
          <w:lang w:val="en-US"/>
        </w:rPr>
      </w:pPr>
    </w:p>
    <w:p w14:paraId="484CF1A6" w14:textId="77777777" w:rsidR="00341DF2" w:rsidRPr="00FA0439" w:rsidRDefault="00341DF2" w:rsidP="00FA0439">
      <w:pPr>
        <w:numPr>
          <w:ilvl w:val="0"/>
          <w:numId w:val="25"/>
        </w:numPr>
        <w:ind w:left="1170"/>
        <w:jc w:val="both"/>
        <w:rPr>
          <w:sz w:val="22"/>
          <w:szCs w:val="22"/>
          <w:lang w:val="en-US"/>
        </w:rPr>
      </w:pPr>
      <w:r w:rsidRPr="00FA0439">
        <w:rPr>
          <w:sz w:val="22"/>
          <w:szCs w:val="22"/>
          <w:lang w:val="en-US"/>
        </w:rPr>
        <w:t xml:space="preserve">“Art. 17: When the government of a member state considers that its democratic political institutional process or its legitimate exercise of power is at risk, it may request assistance from the Secretary General or the Permanent Council for the strengthening and preservation of its democratic system. </w:t>
      </w:r>
    </w:p>
    <w:p w14:paraId="4ADF5561" w14:textId="77777777" w:rsidR="00341DF2" w:rsidRPr="00FA0439" w:rsidRDefault="00341DF2" w:rsidP="00FA0439">
      <w:pPr>
        <w:numPr>
          <w:ilvl w:val="0"/>
          <w:numId w:val="25"/>
        </w:numPr>
        <w:ind w:left="1170"/>
        <w:jc w:val="both"/>
        <w:rPr>
          <w:sz w:val="22"/>
          <w:szCs w:val="22"/>
          <w:lang w:val="en-US"/>
        </w:rPr>
      </w:pPr>
      <w:r w:rsidRPr="00FA0439">
        <w:rPr>
          <w:sz w:val="22"/>
          <w:szCs w:val="22"/>
          <w:lang w:val="en-US"/>
        </w:rPr>
        <w:t>“Art. 18: When situations arise in a member state that may affect the development of its democratic political institutional process or the legitimate exercise of power, the Secretary General or the Permanent Council may, with prior consent of the government concerned, arrange for visits or other actions in order to analyze the situation. The Secretary General will submit a report to the Permanent Council, which will undertake a collective assessment of the situation and, where necessary, may adopt decisions for the preservation of the democratic system and its strengthening.”</w:t>
      </w:r>
    </w:p>
    <w:p w14:paraId="74DB4F8A" w14:textId="77777777" w:rsidR="00341DF2" w:rsidRPr="00FA0439" w:rsidRDefault="00341DF2" w:rsidP="00FA0439">
      <w:pPr>
        <w:jc w:val="both"/>
        <w:rPr>
          <w:sz w:val="22"/>
          <w:szCs w:val="22"/>
          <w:lang w:val="en-US"/>
        </w:rPr>
      </w:pPr>
    </w:p>
    <w:p w14:paraId="1C875127" w14:textId="0DDDA4B8" w:rsidR="00341DF2" w:rsidRDefault="00341DF2" w:rsidP="00FA0439">
      <w:pPr>
        <w:ind w:firstLine="720"/>
        <w:jc w:val="both"/>
        <w:rPr>
          <w:sz w:val="22"/>
          <w:szCs w:val="22"/>
          <w:lang w:val="en-US"/>
        </w:rPr>
      </w:pPr>
      <w:r w:rsidRPr="00FA0439">
        <w:rPr>
          <w:sz w:val="22"/>
          <w:szCs w:val="22"/>
          <w:lang w:val="en-US"/>
        </w:rPr>
        <w:t>The letter sent to the GS/OAS refers to a series of situations that, according to the Peruvian Government, “have given rise to a process aimed at altering the democratic order and institutionality.”</w:t>
      </w:r>
    </w:p>
    <w:p w14:paraId="0B04CEA2" w14:textId="5277E1A3" w:rsidR="00FA0439" w:rsidRDefault="00FA0439" w:rsidP="00FA0439">
      <w:pPr>
        <w:ind w:firstLine="720"/>
        <w:jc w:val="both"/>
        <w:rPr>
          <w:sz w:val="22"/>
          <w:szCs w:val="22"/>
          <w:lang w:val="en-US"/>
        </w:rPr>
      </w:pPr>
    </w:p>
    <w:p w14:paraId="5C17FA50" w14:textId="77777777" w:rsidR="00FA0439" w:rsidRPr="00FA0439" w:rsidRDefault="00FA0439" w:rsidP="00FA0439">
      <w:pPr>
        <w:ind w:firstLine="720"/>
        <w:jc w:val="both"/>
        <w:rPr>
          <w:sz w:val="22"/>
          <w:szCs w:val="22"/>
          <w:lang w:val="en-US"/>
        </w:rPr>
      </w:pPr>
    </w:p>
    <w:p w14:paraId="70BFFEE2" w14:textId="2127B150" w:rsidR="00341DF2" w:rsidRDefault="00341DF2" w:rsidP="00FA0439">
      <w:pPr>
        <w:keepNext/>
        <w:keepLines/>
        <w:jc w:val="both"/>
        <w:outlineLvl w:val="0"/>
        <w:rPr>
          <w:b/>
          <w:bCs/>
          <w:sz w:val="22"/>
          <w:szCs w:val="22"/>
          <w:lang w:val="en-US"/>
        </w:rPr>
      </w:pPr>
      <w:r w:rsidRPr="00FA0439">
        <w:rPr>
          <w:b/>
          <w:bCs/>
          <w:sz w:val="22"/>
          <w:szCs w:val="22"/>
          <w:lang w:val="en-US"/>
        </w:rPr>
        <w:t xml:space="preserve">II. </w:t>
      </w:r>
      <w:r w:rsidRPr="00FA0439">
        <w:rPr>
          <w:b/>
          <w:bCs/>
          <w:sz w:val="22"/>
          <w:szCs w:val="22"/>
          <w:lang w:val="en-US"/>
        </w:rPr>
        <w:tab/>
        <w:t xml:space="preserve">Response of the OAS Secretary General to the Government of Peru’s request </w:t>
      </w:r>
    </w:p>
    <w:p w14:paraId="0AC9FE71" w14:textId="77777777" w:rsidR="00FA0439" w:rsidRPr="00FA0439" w:rsidRDefault="00FA0439" w:rsidP="00FA0439">
      <w:pPr>
        <w:keepNext/>
        <w:keepLines/>
        <w:jc w:val="both"/>
        <w:outlineLvl w:val="0"/>
        <w:rPr>
          <w:b/>
          <w:bCs/>
          <w:sz w:val="22"/>
          <w:szCs w:val="22"/>
          <w:lang w:val="en-US"/>
        </w:rPr>
      </w:pPr>
    </w:p>
    <w:p w14:paraId="10A21060" w14:textId="5DD96188" w:rsidR="00341DF2" w:rsidRPr="00FA0439" w:rsidRDefault="00341DF2" w:rsidP="00FA0439">
      <w:pPr>
        <w:ind w:firstLine="720"/>
        <w:jc w:val="both"/>
        <w:rPr>
          <w:sz w:val="22"/>
          <w:szCs w:val="22"/>
          <w:lang w:val="en-US"/>
        </w:rPr>
      </w:pPr>
      <w:r w:rsidRPr="00FA0439">
        <w:rPr>
          <w:sz w:val="22"/>
          <w:szCs w:val="22"/>
          <w:lang w:val="en-US"/>
        </w:rPr>
        <w:t xml:space="preserve">In response to the note sent by the Government of Peru, and in accordance with the provisions of Article 18 of the </w:t>
      </w:r>
      <w:r w:rsidR="0087410C" w:rsidRPr="00FA0439">
        <w:rPr>
          <w:sz w:val="22"/>
          <w:szCs w:val="22"/>
          <w:lang w:val="en-US"/>
        </w:rPr>
        <w:t>Inter-American Democratic Charter</w:t>
      </w:r>
      <w:r w:rsidRPr="00FA0439">
        <w:rPr>
          <w:sz w:val="22"/>
          <w:szCs w:val="22"/>
          <w:lang w:val="en-US"/>
        </w:rPr>
        <w:t>, the Peruvian Government’s request was conveyed to the Permanent Council for it to apprise itself of the document in question, analyze the situation, and arrange the visits or other actions deemed necessary. The Secretary General also requested the convening of a special meeting of the Permanent Council, which was held on October 20.</w:t>
      </w:r>
      <w:r w:rsidRPr="00FA0439">
        <w:rPr>
          <w:rStyle w:val="FootnoteReference"/>
          <w:sz w:val="22"/>
          <w:szCs w:val="22"/>
          <w:u w:val="single"/>
          <w:lang w:val="en-US"/>
        </w:rPr>
        <w:footnoteReference w:id="3"/>
      </w:r>
      <w:r w:rsidR="00FA0439" w:rsidRPr="00FA0439">
        <w:rPr>
          <w:sz w:val="22"/>
          <w:szCs w:val="22"/>
          <w:vertAlign w:val="superscript"/>
          <w:lang w:val="en-US"/>
        </w:rPr>
        <w:t>/</w:t>
      </w:r>
    </w:p>
    <w:p w14:paraId="345AF87C" w14:textId="777F9158" w:rsidR="00341DF2" w:rsidRDefault="00341DF2" w:rsidP="00FA0439">
      <w:pPr>
        <w:ind w:left="705" w:hanging="705"/>
        <w:jc w:val="both"/>
        <w:outlineLvl w:val="0"/>
        <w:rPr>
          <w:sz w:val="22"/>
          <w:szCs w:val="22"/>
          <w:lang w:val="en-US"/>
        </w:rPr>
      </w:pPr>
    </w:p>
    <w:p w14:paraId="73F7CF3B" w14:textId="04D60ACA" w:rsidR="00FA0439" w:rsidRDefault="00FA0439" w:rsidP="00FA0439">
      <w:pPr>
        <w:ind w:left="705" w:hanging="705"/>
        <w:jc w:val="both"/>
        <w:outlineLvl w:val="0"/>
        <w:rPr>
          <w:sz w:val="22"/>
          <w:szCs w:val="22"/>
          <w:lang w:val="en-US"/>
        </w:rPr>
      </w:pPr>
    </w:p>
    <w:p w14:paraId="2268A0B5" w14:textId="77777777" w:rsidR="00FA0439" w:rsidRPr="00FA0439" w:rsidRDefault="00FA0439" w:rsidP="00FA0439">
      <w:pPr>
        <w:ind w:left="705" w:hanging="705"/>
        <w:jc w:val="both"/>
        <w:outlineLvl w:val="0"/>
        <w:rPr>
          <w:sz w:val="22"/>
          <w:szCs w:val="22"/>
          <w:lang w:val="en-US"/>
        </w:rPr>
      </w:pPr>
    </w:p>
    <w:p w14:paraId="20FB7D13" w14:textId="1C97D33C" w:rsidR="00341DF2" w:rsidRDefault="00341DF2" w:rsidP="00FA0439">
      <w:pPr>
        <w:ind w:left="705" w:hanging="705"/>
        <w:jc w:val="both"/>
        <w:outlineLvl w:val="0"/>
        <w:rPr>
          <w:b/>
          <w:bCs/>
          <w:sz w:val="22"/>
          <w:szCs w:val="22"/>
          <w:lang w:val="en-US"/>
        </w:rPr>
      </w:pPr>
      <w:r w:rsidRPr="00FA0439">
        <w:rPr>
          <w:b/>
          <w:bCs/>
          <w:sz w:val="22"/>
          <w:szCs w:val="22"/>
          <w:lang w:val="en-US"/>
        </w:rPr>
        <w:lastRenderedPageBreak/>
        <w:t>III.</w:t>
      </w:r>
      <w:r w:rsidRPr="00FA0439">
        <w:rPr>
          <w:b/>
          <w:bCs/>
          <w:sz w:val="22"/>
          <w:szCs w:val="22"/>
          <w:lang w:val="en-US"/>
        </w:rPr>
        <w:tab/>
        <w:t>Permanent Council, October 20, 2022</w:t>
      </w:r>
    </w:p>
    <w:p w14:paraId="078F6F48" w14:textId="77777777" w:rsidR="00FA0439" w:rsidRPr="00FA0439" w:rsidRDefault="00FA0439" w:rsidP="00FA0439">
      <w:pPr>
        <w:ind w:left="705" w:hanging="705"/>
        <w:jc w:val="both"/>
        <w:outlineLvl w:val="0"/>
        <w:rPr>
          <w:b/>
          <w:bCs/>
          <w:sz w:val="22"/>
          <w:szCs w:val="22"/>
          <w:lang w:val="en-US"/>
        </w:rPr>
      </w:pPr>
    </w:p>
    <w:p w14:paraId="6AF9F513" w14:textId="77777777" w:rsidR="00341DF2" w:rsidRPr="00FA0439" w:rsidRDefault="00341DF2" w:rsidP="00FA0439">
      <w:pPr>
        <w:ind w:firstLine="720"/>
        <w:jc w:val="both"/>
        <w:outlineLvl w:val="0"/>
        <w:rPr>
          <w:sz w:val="22"/>
          <w:szCs w:val="22"/>
          <w:lang w:val="en-US"/>
        </w:rPr>
      </w:pPr>
      <w:r w:rsidRPr="00FA0439">
        <w:rPr>
          <w:sz w:val="22"/>
          <w:szCs w:val="22"/>
          <w:lang w:val="en-US"/>
        </w:rPr>
        <w:t>The special meeting held on October 20, 2022, in the Hall of the Americas, heard presentations by Commissioner Edgar Stuardo Ralón Orellana, First Vice President and Rapporteur for Peru of the Inter-American Commission on Human Rights (IACHR), and H.E. César Rodrigo Landa Arroyo, Minister of Foreign Affairs of the Republic of Peru.</w:t>
      </w:r>
    </w:p>
    <w:p w14:paraId="123BDC6E" w14:textId="77777777" w:rsidR="00341DF2" w:rsidRPr="00FA0439" w:rsidRDefault="00341DF2" w:rsidP="00FA0439">
      <w:pPr>
        <w:ind w:firstLine="720"/>
        <w:jc w:val="both"/>
        <w:outlineLvl w:val="0"/>
        <w:rPr>
          <w:sz w:val="22"/>
          <w:szCs w:val="22"/>
          <w:lang w:val="en-US"/>
        </w:rPr>
      </w:pPr>
    </w:p>
    <w:p w14:paraId="1D842BA0" w14:textId="2A8B4551" w:rsidR="00341DF2" w:rsidRPr="00FA0439" w:rsidRDefault="00341DF2" w:rsidP="00FA0439">
      <w:pPr>
        <w:ind w:firstLine="720"/>
        <w:jc w:val="both"/>
        <w:rPr>
          <w:sz w:val="22"/>
          <w:szCs w:val="22"/>
          <w:lang w:val="en-US"/>
        </w:rPr>
      </w:pPr>
      <w:r w:rsidRPr="00FA0439">
        <w:rPr>
          <w:sz w:val="22"/>
          <w:szCs w:val="22"/>
          <w:lang w:val="en-US"/>
        </w:rPr>
        <w:t>At that meeting, the Permanent Council adopted, by acclamation, resolution CP/RES. 1208 (2400/22), “Supporting the Preservation of the Democratic System and Representative Democracy in Peru,”</w:t>
      </w:r>
      <w:r w:rsidRPr="00FA0439">
        <w:rPr>
          <w:sz w:val="22"/>
          <w:szCs w:val="22"/>
          <w:vertAlign w:val="superscript"/>
          <w:lang w:val="en-US"/>
        </w:rPr>
        <w:footnoteReference w:id="4"/>
      </w:r>
      <w:r w:rsidRPr="00FA0439">
        <w:rPr>
          <w:sz w:val="22"/>
          <w:szCs w:val="22"/>
          <w:lang w:val="en-US"/>
        </w:rPr>
        <w:t xml:space="preserve"> which resolved, </w:t>
      </w:r>
      <w:r w:rsidRPr="00FA0439">
        <w:rPr>
          <w:i/>
          <w:iCs/>
          <w:sz w:val="22"/>
          <w:szCs w:val="22"/>
          <w:lang w:val="en-US"/>
        </w:rPr>
        <w:t>inter alia</w:t>
      </w:r>
      <w:r w:rsidRPr="00FA0439">
        <w:rPr>
          <w:sz w:val="22"/>
          <w:szCs w:val="22"/>
          <w:lang w:val="en-US"/>
        </w:rPr>
        <w:t xml:space="preserve">, to appoint a high-level group made up of representatives of the member states, in keeping with the </w:t>
      </w:r>
      <w:r w:rsidR="0087410C" w:rsidRPr="00FA0439">
        <w:rPr>
          <w:sz w:val="22"/>
          <w:szCs w:val="22"/>
          <w:lang w:val="en-US"/>
        </w:rPr>
        <w:t>Inter-American Democratic Charter</w:t>
      </w:r>
      <w:r w:rsidRPr="00FA0439">
        <w:rPr>
          <w:sz w:val="22"/>
          <w:szCs w:val="22"/>
          <w:lang w:val="en-US"/>
        </w:rPr>
        <w:t>, to visit Peru in order to analyze the situation and report back to the Council.</w:t>
      </w:r>
    </w:p>
    <w:p w14:paraId="728A4D6C" w14:textId="77777777" w:rsidR="00341DF2" w:rsidRPr="00FA0439" w:rsidRDefault="00341DF2" w:rsidP="00FA0439">
      <w:pPr>
        <w:ind w:firstLine="720"/>
        <w:jc w:val="both"/>
        <w:rPr>
          <w:sz w:val="22"/>
          <w:szCs w:val="22"/>
          <w:lang w:val="en-US"/>
        </w:rPr>
      </w:pPr>
    </w:p>
    <w:p w14:paraId="6BD9E5CA" w14:textId="77777777" w:rsidR="00FA0439" w:rsidRDefault="001546D1" w:rsidP="00FA0439">
      <w:pPr>
        <w:ind w:firstLine="720"/>
        <w:jc w:val="both"/>
        <w:rPr>
          <w:sz w:val="22"/>
          <w:szCs w:val="22"/>
          <w:vertAlign w:val="superscript"/>
          <w:lang w:val="en-US"/>
        </w:rPr>
      </w:pPr>
      <w:r w:rsidRPr="00FA0439">
        <w:rPr>
          <w:sz w:val="22"/>
          <w:szCs w:val="22"/>
          <w:lang w:val="en-US"/>
        </w:rPr>
        <w:t>I</w:t>
      </w:r>
      <w:r w:rsidR="00341DF2" w:rsidRPr="00FA0439">
        <w:rPr>
          <w:sz w:val="22"/>
          <w:szCs w:val="22"/>
          <w:lang w:val="en-US"/>
        </w:rPr>
        <w:t>n line with the resolution adopted and with the efforts of the Organization of American States to support its member states in strengthening their democratic institutions, on October 28 the OAS Permanent Council announced the composition of the High-level Group that was to analyze the situation in Peru.</w:t>
      </w:r>
      <w:r w:rsidR="00341DF2" w:rsidRPr="00FA0439">
        <w:rPr>
          <w:sz w:val="22"/>
          <w:szCs w:val="22"/>
          <w:u w:val="single"/>
          <w:vertAlign w:val="superscript"/>
          <w:lang w:val="en-US"/>
        </w:rPr>
        <w:footnoteReference w:id="5"/>
      </w:r>
      <w:r w:rsidR="00FA0439" w:rsidRPr="00FA0439">
        <w:rPr>
          <w:sz w:val="22"/>
          <w:szCs w:val="22"/>
          <w:vertAlign w:val="superscript"/>
          <w:lang w:val="en-US"/>
        </w:rPr>
        <w:t>/</w:t>
      </w:r>
    </w:p>
    <w:p w14:paraId="4D95665C" w14:textId="77777777" w:rsidR="00FA0439" w:rsidRDefault="00FA0439" w:rsidP="00FA0439">
      <w:pPr>
        <w:ind w:firstLine="720"/>
        <w:jc w:val="both"/>
        <w:rPr>
          <w:sz w:val="22"/>
          <w:szCs w:val="22"/>
          <w:vertAlign w:val="superscript"/>
          <w:lang w:val="en-US"/>
        </w:rPr>
      </w:pPr>
    </w:p>
    <w:p w14:paraId="3EC92032" w14:textId="215178D6" w:rsidR="00341DF2" w:rsidRPr="00FA0439" w:rsidRDefault="00341DF2" w:rsidP="00FA0439">
      <w:pPr>
        <w:ind w:firstLine="720"/>
        <w:jc w:val="both"/>
        <w:rPr>
          <w:sz w:val="22"/>
          <w:szCs w:val="22"/>
          <w:lang w:val="en-US"/>
        </w:rPr>
      </w:pPr>
      <w:r w:rsidRPr="00FA0439">
        <w:rPr>
          <w:sz w:val="22"/>
          <w:szCs w:val="22"/>
          <w:vertAlign w:val="superscript"/>
          <w:lang w:val="en-US"/>
        </w:rPr>
        <w:t xml:space="preserve"> </w:t>
      </w:r>
      <w:r w:rsidRPr="00FA0439">
        <w:rPr>
          <w:sz w:val="22"/>
          <w:szCs w:val="22"/>
          <w:lang w:val="en-US"/>
        </w:rPr>
        <w:t>The following representatives were appointed to serve as members of that group:</w:t>
      </w:r>
    </w:p>
    <w:p w14:paraId="44E4F0A9" w14:textId="77777777" w:rsidR="00341DF2" w:rsidRPr="00FA0439" w:rsidRDefault="00341DF2" w:rsidP="00FA0439">
      <w:pPr>
        <w:jc w:val="both"/>
        <w:rPr>
          <w:sz w:val="22"/>
          <w:szCs w:val="22"/>
          <w:lang w:val="en-US"/>
        </w:rPr>
      </w:pPr>
    </w:p>
    <w:p w14:paraId="1DF15CB6" w14:textId="4074A462"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 xml:space="preserve">Mr. Santiago Cafiero, Minister of Foreign Affairs, International Trade, and Worship, Argentina </w:t>
      </w:r>
    </w:p>
    <w:p w14:paraId="4F7E7960" w14:textId="44158620"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Eamon Courtenay, Minister of Foreign Affairs, Foreign Trade, and Immigration, Belize</w:t>
      </w:r>
    </w:p>
    <w:p w14:paraId="420327C0" w14:textId="656E2C87"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Juan Carlos Holguín, Minister of Foreign Affairs and Human Mobility, Ecuador</w:t>
      </w:r>
    </w:p>
    <w:p w14:paraId="0E18BC5B" w14:textId="4E759613"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Mario Adolfo Búcaro, Minister of Foreign Affairs, Guatemala</w:t>
      </w:r>
    </w:p>
    <w:p w14:paraId="65FEAD19" w14:textId="0154F0AB"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Julio César Arriola, Minister of Foreign Affairs, Paraguay</w:t>
      </w:r>
    </w:p>
    <w:p w14:paraId="76438134" w14:textId="54A43FE7"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Ms. Laura Gil, Vice Minister of Multilateral Affairs, Colombia</w:t>
      </w:r>
    </w:p>
    <w:p w14:paraId="16C0A207" w14:textId="2ACBF5CE"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 xml:space="preserve">Mr. Christian Guillermet, Vice Minister of Foreign Affairs, Costa Rica </w:t>
      </w:r>
    </w:p>
    <w:p w14:paraId="77149D03" w14:textId="6356049A"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Eladio Loizaga, former Minister of Foreign Affairs of Paraguay (2013-2018), representing the OAS General Secretariat</w:t>
      </w:r>
    </w:p>
    <w:p w14:paraId="6CD87E50" w14:textId="77777777" w:rsidR="00341DF2" w:rsidRPr="00FA0439" w:rsidRDefault="00341DF2" w:rsidP="00FA0439">
      <w:pPr>
        <w:rPr>
          <w:sz w:val="22"/>
          <w:szCs w:val="22"/>
          <w:lang w:val="en-US"/>
        </w:rPr>
      </w:pPr>
    </w:p>
    <w:p w14:paraId="4872B793" w14:textId="77777777" w:rsidR="00341DF2" w:rsidRPr="00FA0439" w:rsidRDefault="00341DF2" w:rsidP="00FA0439">
      <w:pPr>
        <w:ind w:firstLine="720"/>
        <w:jc w:val="both"/>
        <w:rPr>
          <w:sz w:val="22"/>
          <w:szCs w:val="22"/>
          <w:lang w:val="en-US"/>
        </w:rPr>
      </w:pPr>
      <w:r w:rsidRPr="00FA0439">
        <w:rPr>
          <w:sz w:val="22"/>
          <w:szCs w:val="22"/>
          <w:lang w:val="en-US"/>
        </w:rPr>
        <w:t>The Argentine Ministry of Foreign Affairs, International Trade, and Worship informed the OAS that Foreign Minister Cafiero would not be able to participate in the visit and appointed Vice Minister Pablo Tettamanti to serve in his stead. Similarly, the Ministry of Foreign Affairs and Worship of Costa Rica informed the OAS that Vice Minister Christian Guillermet would be replaced by the Minister of Foreign Affairs and Worship, Dr. Arnoldo André.</w:t>
      </w:r>
    </w:p>
    <w:p w14:paraId="73F96D9F" w14:textId="77777777" w:rsidR="00341DF2" w:rsidRPr="00FA0439" w:rsidRDefault="00341DF2" w:rsidP="00FA0439">
      <w:pPr>
        <w:jc w:val="both"/>
        <w:outlineLvl w:val="0"/>
        <w:rPr>
          <w:sz w:val="22"/>
          <w:szCs w:val="22"/>
          <w:lang w:val="en-US"/>
        </w:rPr>
      </w:pPr>
    </w:p>
    <w:p w14:paraId="42EF6A31" w14:textId="77777777" w:rsidR="00341DF2" w:rsidRPr="00FA0439" w:rsidRDefault="00341DF2" w:rsidP="00FA0439">
      <w:pPr>
        <w:ind w:firstLine="720"/>
        <w:jc w:val="both"/>
        <w:rPr>
          <w:sz w:val="22"/>
          <w:szCs w:val="22"/>
          <w:lang w:val="en-US"/>
        </w:rPr>
      </w:pPr>
      <w:r w:rsidRPr="00FA0439">
        <w:rPr>
          <w:sz w:val="22"/>
          <w:szCs w:val="22"/>
          <w:lang w:val="en-US"/>
        </w:rPr>
        <w:t>The final composition of the High-Level Group of the Permanent Council included the following foreign ministers and deputy foreign ministers:</w:t>
      </w:r>
    </w:p>
    <w:p w14:paraId="75C9B656" w14:textId="77777777" w:rsidR="00341DF2" w:rsidRPr="00FA0439" w:rsidRDefault="00341DF2" w:rsidP="00FA0439">
      <w:pPr>
        <w:jc w:val="both"/>
        <w:rPr>
          <w:sz w:val="22"/>
          <w:szCs w:val="22"/>
          <w:lang w:val="en-US"/>
        </w:rPr>
      </w:pPr>
    </w:p>
    <w:p w14:paraId="5664E798" w14:textId="3305FC9B"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Eamon Courtenay, Minister of Foreign Affairs, Foreign Trade, and Immigration, Belize</w:t>
      </w:r>
    </w:p>
    <w:p w14:paraId="781590DA" w14:textId="5E8DA6AA"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Arnoldo André, Minister of Foreign Affairs, Costa Rica</w:t>
      </w:r>
    </w:p>
    <w:p w14:paraId="6E62E4D7" w14:textId="2ED79B08"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lastRenderedPageBreak/>
        <w:t>Mr. Juan Carlos Holguín, Minister of Foreign Affairs and Human Mobility, Ecuador</w:t>
      </w:r>
    </w:p>
    <w:p w14:paraId="62F210CD" w14:textId="70607A31"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Mario Adolfo Búcaro, Minister of Foreign Affairs, Guatemala</w:t>
      </w:r>
    </w:p>
    <w:p w14:paraId="7B7B7CAF" w14:textId="702DB2BC"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Julio César Arriola, Minister of Foreign Affairs, Paraguay</w:t>
      </w:r>
    </w:p>
    <w:p w14:paraId="4B6B3B36" w14:textId="31107F0B"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Ms. Laura Gil, Vice Minister of Multilateral Affairs, Colombia</w:t>
      </w:r>
    </w:p>
    <w:p w14:paraId="6BCB6759" w14:textId="084CFC96"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Pablo Anselmo Tettamanti, Vice Minister of Foreign Affairs, International Trade, and Worship, Argentina</w:t>
      </w:r>
    </w:p>
    <w:p w14:paraId="7548AE46" w14:textId="0D7018EB" w:rsidR="00341DF2" w:rsidRPr="00FA0439" w:rsidRDefault="00341DF2" w:rsidP="00FA0439">
      <w:pPr>
        <w:pStyle w:val="ListParagraph"/>
        <w:numPr>
          <w:ilvl w:val="0"/>
          <w:numId w:val="27"/>
        </w:numPr>
        <w:ind w:left="1080"/>
        <w:jc w:val="both"/>
        <w:rPr>
          <w:sz w:val="22"/>
          <w:szCs w:val="22"/>
          <w:lang w:val="en-US"/>
        </w:rPr>
      </w:pPr>
      <w:r w:rsidRPr="00FA0439">
        <w:rPr>
          <w:sz w:val="22"/>
          <w:szCs w:val="22"/>
          <w:lang w:val="en-US"/>
        </w:rPr>
        <w:t>Mr. Eladio Loizaga, former Minister of Foreign Affairs of Paraguay, representing the OAS General Secretariat</w:t>
      </w:r>
    </w:p>
    <w:p w14:paraId="0052B7D5" w14:textId="77777777" w:rsidR="00341DF2" w:rsidRPr="00FA0439" w:rsidRDefault="00341DF2" w:rsidP="00FA0439">
      <w:pPr>
        <w:rPr>
          <w:sz w:val="22"/>
          <w:szCs w:val="22"/>
          <w:lang w:val="en-US"/>
        </w:rPr>
      </w:pPr>
    </w:p>
    <w:p w14:paraId="0063185C" w14:textId="77777777" w:rsidR="00341DF2" w:rsidRPr="00FA0439" w:rsidRDefault="00341DF2" w:rsidP="00FA0439">
      <w:pPr>
        <w:rPr>
          <w:sz w:val="22"/>
          <w:szCs w:val="22"/>
          <w:lang w:val="en-US"/>
        </w:rPr>
      </w:pPr>
    </w:p>
    <w:p w14:paraId="74AA3AD1" w14:textId="77777777" w:rsidR="00341DF2" w:rsidRPr="00FA0439" w:rsidRDefault="00341DF2" w:rsidP="00FA0439">
      <w:pPr>
        <w:ind w:left="705" w:hanging="705"/>
        <w:jc w:val="both"/>
        <w:outlineLvl w:val="0"/>
        <w:rPr>
          <w:b/>
          <w:bCs/>
          <w:sz w:val="22"/>
          <w:szCs w:val="22"/>
          <w:lang w:val="en-US"/>
        </w:rPr>
      </w:pPr>
      <w:r w:rsidRPr="00FA0439">
        <w:rPr>
          <w:b/>
          <w:bCs/>
          <w:sz w:val="22"/>
          <w:szCs w:val="22"/>
          <w:lang w:val="en-US"/>
        </w:rPr>
        <w:t xml:space="preserve">IV. </w:t>
      </w:r>
      <w:r w:rsidRPr="00FA0439">
        <w:rPr>
          <w:b/>
          <w:bCs/>
          <w:sz w:val="22"/>
          <w:szCs w:val="22"/>
          <w:lang w:val="en-US"/>
        </w:rPr>
        <w:tab/>
        <w:t xml:space="preserve">Purpose of the visit by the OAS High-level Group (HLG) </w:t>
      </w:r>
    </w:p>
    <w:p w14:paraId="4DA4E0AB" w14:textId="77777777" w:rsidR="00FA0439" w:rsidRDefault="00FA0439" w:rsidP="00FA0439">
      <w:pPr>
        <w:jc w:val="both"/>
        <w:rPr>
          <w:sz w:val="22"/>
          <w:szCs w:val="22"/>
          <w:lang w:val="en-US"/>
        </w:rPr>
      </w:pPr>
    </w:p>
    <w:p w14:paraId="790DEF0A" w14:textId="2078997C" w:rsidR="001546D1" w:rsidRPr="00FA0439" w:rsidRDefault="00341DF2" w:rsidP="00FA0439">
      <w:pPr>
        <w:ind w:firstLine="720"/>
        <w:jc w:val="both"/>
        <w:rPr>
          <w:sz w:val="22"/>
          <w:szCs w:val="22"/>
          <w:lang w:val="en-US"/>
        </w:rPr>
      </w:pPr>
      <w:r w:rsidRPr="00FA0439">
        <w:rPr>
          <w:sz w:val="22"/>
          <w:szCs w:val="22"/>
          <w:lang w:val="en-US"/>
        </w:rPr>
        <w:t xml:space="preserve">Resolution CP/RES. 1208 (2400/22), “Supporting the Preservation of the Democratic System and Representative Democracy in Peru,” adopted by the Permanent Council at its special meeting of October 20, 2022, resolved “to appoint a High-level Group, consisting of representatives of member states, and consistent with the Inter-American Democratic Charter, to visit Peru in order to analyze the situation and report to this Council.” </w:t>
      </w:r>
    </w:p>
    <w:p w14:paraId="3913F714" w14:textId="77777777" w:rsidR="001546D1" w:rsidRPr="00FA0439" w:rsidRDefault="001546D1" w:rsidP="00FA0439">
      <w:pPr>
        <w:jc w:val="both"/>
        <w:rPr>
          <w:sz w:val="22"/>
          <w:szCs w:val="22"/>
          <w:lang w:val="en-US"/>
        </w:rPr>
      </w:pPr>
    </w:p>
    <w:p w14:paraId="201C4C7A" w14:textId="114D1C27" w:rsidR="001546D1" w:rsidRPr="00FA0439" w:rsidRDefault="001546D1" w:rsidP="00FA0439">
      <w:pPr>
        <w:ind w:firstLine="720"/>
        <w:jc w:val="both"/>
        <w:rPr>
          <w:sz w:val="22"/>
          <w:szCs w:val="22"/>
          <w:lang w:val="en-US"/>
        </w:rPr>
      </w:pPr>
      <w:r w:rsidRPr="00FA0439">
        <w:rPr>
          <w:sz w:val="22"/>
          <w:szCs w:val="22"/>
          <w:lang w:val="en-US"/>
        </w:rPr>
        <w:t xml:space="preserve">The goal of the HLG is to implement the </w:t>
      </w:r>
      <w:r w:rsidR="00933FDB" w:rsidRPr="00FA0439">
        <w:rPr>
          <w:sz w:val="22"/>
          <w:szCs w:val="22"/>
          <w:lang w:val="en-US"/>
        </w:rPr>
        <w:t>r</w:t>
      </w:r>
      <w:r w:rsidRPr="00FA0439">
        <w:rPr>
          <w:sz w:val="22"/>
          <w:szCs w:val="22"/>
          <w:lang w:val="en-US"/>
        </w:rPr>
        <w:t>esolution, the operative part of which reads as follows:</w:t>
      </w:r>
    </w:p>
    <w:p w14:paraId="361B422D" w14:textId="77777777" w:rsidR="007E64EA" w:rsidRPr="00FA0439" w:rsidRDefault="007E64EA" w:rsidP="00FA0439">
      <w:pPr>
        <w:jc w:val="both"/>
        <w:rPr>
          <w:sz w:val="22"/>
          <w:szCs w:val="22"/>
          <w:lang w:val="en-US"/>
        </w:rPr>
      </w:pPr>
    </w:p>
    <w:p w14:paraId="3D874501" w14:textId="77777777" w:rsidR="007E64EA" w:rsidRPr="00FA0439" w:rsidRDefault="007E64EA" w:rsidP="00FA0439">
      <w:pPr>
        <w:ind w:left="1440" w:hanging="720"/>
        <w:jc w:val="both"/>
        <w:rPr>
          <w:sz w:val="22"/>
          <w:szCs w:val="22"/>
          <w:lang w:val="en-US"/>
        </w:rPr>
      </w:pPr>
      <w:r w:rsidRPr="00FA0439">
        <w:rPr>
          <w:sz w:val="22"/>
          <w:szCs w:val="22"/>
          <w:lang w:val="en-US"/>
        </w:rPr>
        <w:t xml:space="preserve">1. </w:t>
      </w:r>
      <w:r w:rsidRPr="00FA0439">
        <w:rPr>
          <w:sz w:val="22"/>
          <w:szCs w:val="22"/>
          <w:lang w:val="en-US"/>
        </w:rPr>
        <w:tab/>
        <w:t>To express its solidarity and support for the democratically elected Government of the Republic of Peru, as well as for preservation of the democratic political institutional process.</w:t>
      </w:r>
    </w:p>
    <w:p w14:paraId="04F53977" w14:textId="4EC694CF" w:rsidR="007E64EA" w:rsidRPr="00FA0439" w:rsidRDefault="007E64EA" w:rsidP="00FA0439">
      <w:pPr>
        <w:ind w:left="1440" w:hanging="720"/>
        <w:jc w:val="both"/>
        <w:rPr>
          <w:sz w:val="22"/>
          <w:szCs w:val="22"/>
          <w:lang w:val="en-US"/>
        </w:rPr>
      </w:pPr>
      <w:r w:rsidRPr="00FA0439">
        <w:rPr>
          <w:sz w:val="22"/>
          <w:szCs w:val="22"/>
          <w:lang w:val="en-US"/>
        </w:rPr>
        <w:t xml:space="preserve">2. </w:t>
      </w:r>
      <w:r w:rsidRPr="00FA0439">
        <w:rPr>
          <w:sz w:val="22"/>
          <w:szCs w:val="22"/>
          <w:lang w:val="en-US"/>
        </w:rPr>
        <w:tab/>
        <w:t>To call upon all actors to frame their actions with the respect for the rule of law, recognizing that Article 2 of the Inter-American Democratic Charter states that “the effective exercise of representative democracy is the basis for the rule of law and of the constitutional regimes of the member states of the Organization of American States”.</w:t>
      </w:r>
    </w:p>
    <w:p w14:paraId="4EAA37B6" w14:textId="77777777" w:rsidR="007E64EA" w:rsidRPr="00FA0439" w:rsidRDefault="007E64EA" w:rsidP="00FA0439">
      <w:pPr>
        <w:ind w:left="1440" w:hanging="720"/>
        <w:jc w:val="both"/>
        <w:rPr>
          <w:sz w:val="22"/>
          <w:szCs w:val="22"/>
          <w:lang w:val="en-US"/>
        </w:rPr>
      </w:pPr>
      <w:r w:rsidRPr="00FA0439">
        <w:rPr>
          <w:sz w:val="22"/>
          <w:szCs w:val="22"/>
          <w:lang w:val="en-US"/>
        </w:rPr>
        <w:t xml:space="preserve">3. </w:t>
      </w:r>
      <w:r w:rsidRPr="00FA0439">
        <w:rPr>
          <w:sz w:val="22"/>
          <w:szCs w:val="22"/>
          <w:lang w:val="en-US"/>
        </w:rPr>
        <w:tab/>
        <w:t>To express the willingness of the Organization of American States to give support and cooperation, at the request of the Government of Peru, furthering efforts aimed at promoting dialogue and strengthening its democratic system of government.</w:t>
      </w:r>
    </w:p>
    <w:p w14:paraId="661789BB" w14:textId="40F7AB20" w:rsidR="007E64EA" w:rsidRPr="00FA0439" w:rsidRDefault="007E64EA" w:rsidP="00FA0439">
      <w:pPr>
        <w:ind w:left="1440" w:hanging="720"/>
        <w:jc w:val="both"/>
        <w:rPr>
          <w:sz w:val="22"/>
          <w:szCs w:val="22"/>
          <w:lang w:val="en-US"/>
        </w:rPr>
      </w:pPr>
      <w:r w:rsidRPr="00FA0439">
        <w:rPr>
          <w:sz w:val="22"/>
          <w:szCs w:val="22"/>
          <w:lang w:val="en-US"/>
        </w:rPr>
        <w:t xml:space="preserve">4. </w:t>
      </w:r>
      <w:r w:rsidRPr="00FA0439">
        <w:rPr>
          <w:sz w:val="22"/>
          <w:szCs w:val="22"/>
          <w:lang w:val="en-US"/>
        </w:rPr>
        <w:tab/>
        <w:t xml:space="preserve">To appoint a High-level Group, consisting of representatives of member states, and consistent with the Inter-American Democratic Charter, to visit Peru in order to analyze the situation and report to this Council. </w:t>
      </w:r>
    </w:p>
    <w:p w14:paraId="5DB196E4" w14:textId="77777777" w:rsidR="001546D1" w:rsidRPr="00FA0439" w:rsidRDefault="001546D1" w:rsidP="00FA0439">
      <w:pPr>
        <w:jc w:val="both"/>
        <w:rPr>
          <w:sz w:val="22"/>
          <w:szCs w:val="22"/>
          <w:lang w:val="en-US"/>
        </w:rPr>
      </w:pPr>
    </w:p>
    <w:p w14:paraId="419F5162" w14:textId="78AE9C5D" w:rsidR="00341DF2" w:rsidRPr="00FA0439" w:rsidRDefault="00341DF2" w:rsidP="00FA0439">
      <w:pPr>
        <w:ind w:firstLine="720"/>
        <w:jc w:val="both"/>
        <w:rPr>
          <w:sz w:val="22"/>
          <w:szCs w:val="22"/>
          <w:lang w:val="en-US"/>
        </w:rPr>
      </w:pPr>
      <w:r w:rsidRPr="00FA0439">
        <w:rPr>
          <w:sz w:val="22"/>
          <w:szCs w:val="22"/>
          <w:lang w:val="en-US"/>
        </w:rPr>
        <w:t>The HLG is to make recommendations based on what it hears at its various meetings with different stakeholders, from an impartial point of view and with the utmost objectivity.</w:t>
      </w:r>
    </w:p>
    <w:p w14:paraId="1801FF49" w14:textId="77777777" w:rsidR="00341DF2" w:rsidRPr="00FA0439" w:rsidRDefault="00341DF2" w:rsidP="00FA0439">
      <w:pPr>
        <w:jc w:val="both"/>
        <w:rPr>
          <w:sz w:val="22"/>
          <w:szCs w:val="22"/>
          <w:lang w:val="en-US"/>
        </w:rPr>
      </w:pPr>
    </w:p>
    <w:p w14:paraId="1FAB4F77" w14:textId="77777777" w:rsidR="00341DF2" w:rsidRPr="00FA0439" w:rsidRDefault="00341DF2" w:rsidP="00FA0439">
      <w:pPr>
        <w:jc w:val="both"/>
        <w:rPr>
          <w:b/>
          <w:bCs/>
          <w:sz w:val="22"/>
          <w:szCs w:val="22"/>
          <w:lang w:val="en-US"/>
        </w:rPr>
      </w:pPr>
    </w:p>
    <w:p w14:paraId="0A1447B3" w14:textId="60598917" w:rsidR="00341DF2" w:rsidRPr="00FA0439" w:rsidRDefault="00341DF2" w:rsidP="00FA0439">
      <w:pPr>
        <w:ind w:left="705" w:hanging="705"/>
        <w:jc w:val="both"/>
        <w:rPr>
          <w:b/>
          <w:bCs/>
          <w:sz w:val="22"/>
          <w:szCs w:val="22"/>
          <w:lang w:val="en-US"/>
        </w:rPr>
      </w:pPr>
      <w:r w:rsidRPr="00FA0439">
        <w:rPr>
          <w:b/>
          <w:bCs/>
          <w:sz w:val="22"/>
          <w:szCs w:val="22"/>
          <w:lang w:val="en-US"/>
        </w:rPr>
        <w:t xml:space="preserve">V. </w:t>
      </w:r>
      <w:r w:rsidRPr="00FA0439">
        <w:rPr>
          <w:b/>
          <w:bCs/>
          <w:sz w:val="22"/>
          <w:szCs w:val="22"/>
          <w:lang w:val="en-US"/>
        </w:rPr>
        <w:tab/>
        <w:t>Activities undertaken by the OAS High-level Group</w:t>
      </w:r>
    </w:p>
    <w:p w14:paraId="2207BD63" w14:textId="77777777" w:rsidR="00405362" w:rsidRDefault="00405362" w:rsidP="00FA0439">
      <w:pPr>
        <w:ind w:firstLine="720"/>
        <w:jc w:val="both"/>
        <w:rPr>
          <w:sz w:val="22"/>
          <w:szCs w:val="22"/>
          <w:lang w:val="en-US"/>
        </w:rPr>
      </w:pPr>
    </w:p>
    <w:p w14:paraId="470F4BBC" w14:textId="1DF95429" w:rsidR="00341DF2" w:rsidRDefault="00341DF2" w:rsidP="00FA0439">
      <w:pPr>
        <w:ind w:firstLine="720"/>
        <w:jc w:val="both"/>
        <w:rPr>
          <w:sz w:val="22"/>
          <w:szCs w:val="22"/>
          <w:lang w:val="en-US"/>
        </w:rPr>
      </w:pPr>
      <w:r w:rsidRPr="00FA0439">
        <w:rPr>
          <w:sz w:val="22"/>
          <w:szCs w:val="22"/>
          <w:lang w:val="en-US"/>
        </w:rPr>
        <w:t xml:space="preserve">The HLG arrived in Peru on November 20, with a work agenda that it discharged between November 20 and 23, 2022. Twenty-nine meetings were held so that as many representative Peruvian voices as possible could be heard. All those meetings took place in an atmosphere of cordiality and </w:t>
      </w:r>
      <w:r w:rsidR="007E64EA" w:rsidRPr="00FA0439">
        <w:rPr>
          <w:sz w:val="22"/>
          <w:szCs w:val="22"/>
          <w:lang w:val="en-US"/>
        </w:rPr>
        <w:t xml:space="preserve">expressions of </w:t>
      </w:r>
      <w:r w:rsidRPr="00FA0439">
        <w:rPr>
          <w:sz w:val="22"/>
          <w:szCs w:val="22"/>
          <w:lang w:val="en-US"/>
        </w:rPr>
        <w:t xml:space="preserve">respect for the Constitution, sovereignty, rule of law, institutions, and, above all, the citizens of Peru. The mission met with the country’s president, vice president, and some members of the cabinet; the speaker and deputy speakers of Congress; the president of the Judicial Branch and two </w:t>
      </w:r>
      <w:r w:rsidRPr="00FA0439">
        <w:rPr>
          <w:sz w:val="22"/>
          <w:szCs w:val="22"/>
          <w:lang w:val="en-US"/>
        </w:rPr>
        <w:lastRenderedPageBreak/>
        <w:t>Supreme Court justices; the president and five judges of the Constitutional Court; the nation’s attorney general; the 13 parliamentary groups represented in Congress and the unaffiliated deputies; electoral authorities; the ombudsman’s office; the Peruvian Episcopal Conference; professional organizations of lawyers and journalists; trade union confederations; and civil society organizations.</w:t>
      </w:r>
    </w:p>
    <w:p w14:paraId="011E7088" w14:textId="07CFB766" w:rsidR="00405362" w:rsidRDefault="00405362" w:rsidP="00FA0439">
      <w:pPr>
        <w:ind w:firstLine="720"/>
        <w:jc w:val="both"/>
        <w:rPr>
          <w:sz w:val="22"/>
          <w:szCs w:val="22"/>
          <w:lang w:val="en-US"/>
        </w:rPr>
      </w:pPr>
    </w:p>
    <w:p w14:paraId="46BB7B0E" w14:textId="77777777" w:rsidR="00405362" w:rsidRPr="00FA0439" w:rsidRDefault="00405362" w:rsidP="00FA0439">
      <w:pPr>
        <w:ind w:firstLine="720"/>
        <w:jc w:val="both"/>
        <w:rPr>
          <w:sz w:val="22"/>
          <w:szCs w:val="22"/>
          <w:lang w:val="en-US"/>
        </w:rPr>
      </w:pPr>
    </w:p>
    <w:p w14:paraId="30D93D7F" w14:textId="216C9381" w:rsidR="00341DF2" w:rsidRDefault="00341DF2" w:rsidP="00FA0439">
      <w:pPr>
        <w:keepNext/>
        <w:ind w:left="705" w:hanging="705"/>
        <w:jc w:val="both"/>
        <w:rPr>
          <w:b/>
          <w:bCs/>
          <w:sz w:val="22"/>
          <w:szCs w:val="22"/>
          <w:lang w:val="en-US"/>
        </w:rPr>
      </w:pPr>
      <w:r w:rsidRPr="00FA0439">
        <w:rPr>
          <w:b/>
          <w:bCs/>
          <w:sz w:val="22"/>
          <w:szCs w:val="22"/>
          <w:lang w:val="en-US"/>
        </w:rPr>
        <w:t>V</w:t>
      </w:r>
      <w:r w:rsidR="009200C1" w:rsidRPr="00FA0439">
        <w:rPr>
          <w:b/>
          <w:bCs/>
          <w:sz w:val="22"/>
          <w:szCs w:val="22"/>
          <w:lang w:val="en-US"/>
        </w:rPr>
        <w:t>I</w:t>
      </w:r>
      <w:r w:rsidRPr="00FA0439">
        <w:rPr>
          <w:b/>
          <w:bCs/>
          <w:sz w:val="22"/>
          <w:szCs w:val="22"/>
          <w:lang w:val="en-US"/>
        </w:rPr>
        <w:t>.</w:t>
      </w:r>
      <w:r w:rsidRPr="00FA0439">
        <w:rPr>
          <w:b/>
          <w:bCs/>
          <w:sz w:val="22"/>
          <w:szCs w:val="22"/>
          <w:lang w:val="en-US"/>
        </w:rPr>
        <w:tab/>
        <w:t xml:space="preserve">Findings of the OAS High-level Group </w:t>
      </w:r>
    </w:p>
    <w:p w14:paraId="5D637BB3" w14:textId="77777777" w:rsidR="00405362" w:rsidRPr="00FA0439" w:rsidRDefault="00405362" w:rsidP="00FA0439">
      <w:pPr>
        <w:keepNext/>
        <w:ind w:left="705" w:hanging="705"/>
        <w:jc w:val="both"/>
        <w:rPr>
          <w:b/>
          <w:bCs/>
          <w:sz w:val="22"/>
          <w:szCs w:val="22"/>
          <w:lang w:val="en-US"/>
        </w:rPr>
      </w:pPr>
    </w:p>
    <w:p w14:paraId="1918EE95" w14:textId="12D74015" w:rsidR="00341DF2" w:rsidRDefault="00341DF2" w:rsidP="00405362">
      <w:pPr>
        <w:ind w:firstLine="720"/>
        <w:jc w:val="both"/>
        <w:rPr>
          <w:sz w:val="22"/>
          <w:szCs w:val="22"/>
          <w:lang w:val="en-US"/>
        </w:rPr>
      </w:pPr>
      <w:r w:rsidRPr="00FA0439">
        <w:rPr>
          <w:sz w:val="22"/>
          <w:szCs w:val="22"/>
          <w:lang w:val="en-US"/>
        </w:rPr>
        <w:t>The findings listed below are derived from information shared with the HLG at the 29 meetings held with different governmental, public, private, and civil society bodies. Quotations are given without personally identifying the speakers in question.</w:t>
      </w:r>
    </w:p>
    <w:p w14:paraId="66C22D1C" w14:textId="77777777" w:rsidR="00405362" w:rsidRPr="00FA0439" w:rsidRDefault="00405362" w:rsidP="00405362">
      <w:pPr>
        <w:ind w:firstLine="720"/>
        <w:jc w:val="both"/>
        <w:rPr>
          <w:sz w:val="22"/>
          <w:szCs w:val="22"/>
          <w:lang w:val="en-US"/>
        </w:rPr>
      </w:pPr>
    </w:p>
    <w:p w14:paraId="1EAEDF42" w14:textId="42496FF3" w:rsidR="007E64EA" w:rsidRDefault="007E64EA" w:rsidP="00405362">
      <w:pPr>
        <w:ind w:firstLine="720"/>
        <w:jc w:val="both"/>
        <w:rPr>
          <w:sz w:val="22"/>
          <w:szCs w:val="22"/>
          <w:lang w:val="en-US"/>
        </w:rPr>
      </w:pPr>
      <w:r w:rsidRPr="00FA0439">
        <w:rPr>
          <w:sz w:val="22"/>
          <w:szCs w:val="22"/>
          <w:lang w:val="en-US"/>
        </w:rPr>
        <w:t>The HLG concludes that the set of factors described below poses a risk</w:t>
      </w:r>
      <w:r w:rsidR="00056911" w:rsidRPr="00FA0439">
        <w:rPr>
          <w:sz w:val="22"/>
          <w:szCs w:val="22"/>
          <w:lang w:val="en-US"/>
        </w:rPr>
        <w:t xml:space="preserve"> to democratic institutions in Peru.</w:t>
      </w:r>
    </w:p>
    <w:p w14:paraId="1658A2E2" w14:textId="77777777" w:rsidR="00405362" w:rsidRPr="00FA0439" w:rsidRDefault="00405362" w:rsidP="00405362">
      <w:pPr>
        <w:ind w:firstLine="720"/>
        <w:jc w:val="both"/>
        <w:rPr>
          <w:sz w:val="22"/>
          <w:szCs w:val="22"/>
          <w:lang w:val="en-US"/>
        </w:rPr>
      </w:pPr>
    </w:p>
    <w:p w14:paraId="6C857B81" w14:textId="75434570" w:rsidR="00341DF2" w:rsidRPr="00FA0439" w:rsidRDefault="00341DF2" w:rsidP="00405362">
      <w:pPr>
        <w:pStyle w:val="ListParagraph"/>
        <w:numPr>
          <w:ilvl w:val="0"/>
          <w:numId w:val="23"/>
        </w:numPr>
        <w:ind w:left="1080"/>
        <w:jc w:val="both"/>
        <w:rPr>
          <w:sz w:val="22"/>
          <w:szCs w:val="22"/>
          <w:lang w:val="en-US"/>
        </w:rPr>
      </w:pPr>
      <w:r w:rsidRPr="00FA0439">
        <w:rPr>
          <w:sz w:val="22"/>
          <w:szCs w:val="22"/>
          <w:u w:val="single"/>
          <w:lang w:val="en-US"/>
        </w:rPr>
        <w:t>Democratic instability</w:t>
      </w:r>
      <w:r w:rsidRPr="00FA0439">
        <w:rPr>
          <w:sz w:val="22"/>
          <w:szCs w:val="22"/>
          <w:lang w:val="en-US"/>
        </w:rPr>
        <w:t>. All the actors interviewed highlighted the high level of instability that makes it</w:t>
      </w:r>
      <w:r w:rsidR="00056911" w:rsidRPr="00FA0439">
        <w:rPr>
          <w:sz w:val="22"/>
          <w:szCs w:val="22"/>
          <w:lang w:val="en-US"/>
        </w:rPr>
        <w:t xml:space="preserve"> difficult </w:t>
      </w:r>
      <w:r w:rsidRPr="00FA0439">
        <w:rPr>
          <w:sz w:val="22"/>
          <w:szCs w:val="22"/>
          <w:lang w:val="en-US"/>
        </w:rPr>
        <w:t>to govern the country and attend to its most urgent issues. The origin of this</w:t>
      </w:r>
      <w:r w:rsidR="00056911" w:rsidRPr="00FA0439">
        <w:rPr>
          <w:sz w:val="22"/>
          <w:szCs w:val="22"/>
          <w:lang w:val="en-US"/>
        </w:rPr>
        <w:t xml:space="preserve"> state of affairs </w:t>
      </w:r>
      <w:r w:rsidRPr="00FA0439">
        <w:rPr>
          <w:sz w:val="22"/>
          <w:szCs w:val="22"/>
          <w:lang w:val="en-US"/>
        </w:rPr>
        <w:t xml:space="preserve">was identified in a combination of several factors, including: </w:t>
      </w:r>
      <w:r w:rsidR="00056911" w:rsidRPr="00FA0439">
        <w:rPr>
          <w:sz w:val="22"/>
          <w:szCs w:val="22"/>
          <w:lang w:val="en-US"/>
        </w:rPr>
        <w:t xml:space="preserve">the highly fragmented nature of political forces; </w:t>
      </w:r>
      <w:r w:rsidRPr="00FA0439">
        <w:rPr>
          <w:sz w:val="22"/>
          <w:szCs w:val="22"/>
          <w:lang w:val="en-US"/>
        </w:rPr>
        <w:t xml:space="preserve">constant cabinet reshuffles; the </w:t>
      </w:r>
      <w:r w:rsidR="00056911" w:rsidRPr="00FA0439">
        <w:rPr>
          <w:sz w:val="22"/>
          <w:szCs w:val="22"/>
          <w:lang w:val="en-US"/>
        </w:rPr>
        <w:t xml:space="preserve">questioning regarding the </w:t>
      </w:r>
      <w:r w:rsidRPr="00FA0439">
        <w:rPr>
          <w:sz w:val="22"/>
          <w:szCs w:val="22"/>
          <w:lang w:val="en-US"/>
        </w:rPr>
        <w:t>appointment of officials</w:t>
      </w:r>
      <w:r w:rsidR="00056911" w:rsidRPr="00FA0439">
        <w:rPr>
          <w:sz w:val="22"/>
          <w:szCs w:val="22"/>
          <w:lang w:val="en-US"/>
        </w:rPr>
        <w:t xml:space="preserve"> considered un</w:t>
      </w:r>
      <w:r w:rsidRPr="00FA0439">
        <w:rPr>
          <w:sz w:val="22"/>
          <w:szCs w:val="22"/>
          <w:lang w:val="en-US"/>
        </w:rPr>
        <w:t>suitable for their posts;</w:t>
      </w:r>
      <w:r w:rsidR="00056911" w:rsidRPr="00FA0439">
        <w:rPr>
          <w:sz w:val="22"/>
          <w:szCs w:val="22"/>
          <w:lang w:val="en-US"/>
        </w:rPr>
        <w:t xml:space="preserve"> obstruction of </w:t>
      </w:r>
      <w:r w:rsidRPr="00FA0439">
        <w:rPr>
          <w:sz w:val="22"/>
          <w:szCs w:val="22"/>
          <w:lang w:val="en-US"/>
        </w:rPr>
        <w:t xml:space="preserve">the exercise of power; </w:t>
      </w:r>
      <w:r w:rsidR="00056911" w:rsidRPr="00FA0439">
        <w:rPr>
          <w:sz w:val="22"/>
          <w:szCs w:val="22"/>
          <w:lang w:val="en-US"/>
        </w:rPr>
        <w:t xml:space="preserve">alternating </w:t>
      </w:r>
      <w:r w:rsidRPr="00FA0439">
        <w:rPr>
          <w:sz w:val="22"/>
          <w:szCs w:val="22"/>
          <w:lang w:val="en-US"/>
        </w:rPr>
        <w:t>calls for term reductions and early elections; requests for the office of the president to be declared vacant</w:t>
      </w:r>
      <w:r w:rsidR="00830ECE" w:rsidRPr="00FA0439">
        <w:rPr>
          <w:sz w:val="22"/>
          <w:szCs w:val="22"/>
          <w:lang w:val="en-US"/>
        </w:rPr>
        <w:t xml:space="preserve"> (three up to date)</w:t>
      </w:r>
      <w:r w:rsidRPr="00FA0439">
        <w:rPr>
          <w:sz w:val="22"/>
          <w:szCs w:val="22"/>
          <w:lang w:val="en-US"/>
        </w:rPr>
        <w:t>; the use of votes of confidence; the dissolution of Congress;  the criminal</w:t>
      </w:r>
      <w:r w:rsidR="00A05E25" w:rsidRPr="00FA0439">
        <w:rPr>
          <w:sz w:val="22"/>
          <w:szCs w:val="22"/>
          <w:lang w:val="en-US"/>
        </w:rPr>
        <w:t xml:space="preserve"> investigations filed </w:t>
      </w:r>
      <w:r w:rsidRPr="00FA0439">
        <w:rPr>
          <w:sz w:val="22"/>
          <w:szCs w:val="22"/>
          <w:lang w:val="en-US"/>
        </w:rPr>
        <w:t>against the president</w:t>
      </w:r>
      <w:r w:rsidR="00A05E25" w:rsidRPr="00FA0439">
        <w:rPr>
          <w:sz w:val="22"/>
          <w:szCs w:val="22"/>
          <w:lang w:val="en-US"/>
        </w:rPr>
        <w:t xml:space="preserve"> and other members of the Executive Branch; and a lack of dialogue among the key political players</w:t>
      </w:r>
      <w:r w:rsidRPr="00FA0439">
        <w:rPr>
          <w:sz w:val="22"/>
          <w:szCs w:val="22"/>
          <w:lang w:val="en-US"/>
        </w:rPr>
        <w:t xml:space="preserve">. </w:t>
      </w:r>
    </w:p>
    <w:p w14:paraId="6F2CD0A7" w14:textId="77777777" w:rsidR="00405362" w:rsidRDefault="00405362" w:rsidP="00405362">
      <w:pPr>
        <w:pStyle w:val="ListParagraph"/>
        <w:ind w:left="1080" w:firstLine="360"/>
        <w:jc w:val="both"/>
        <w:rPr>
          <w:sz w:val="22"/>
          <w:szCs w:val="22"/>
          <w:lang w:val="en-US"/>
        </w:rPr>
      </w:pPr>
    </w:p>
    <w:p w14:paraId="57DFF89A" w14:textId="27046895" w:rsidR="00341DF2" w:rsidRPr="00FA0439" w:rsidRDefault="00341DF2" w:rsidP="00405362">
      <w:pPr>
        <w:pStyle w:val="ListParagraph"/>
        <w:ind w:left="1080" w:firstLine="360"/>
        <w:jc w:val="both"/>
        <w:rPr>
          <w:sz w:val="22"/>
          <w:szCs w:val="22"/>
          <w:lang w:val="en-US"/>
        </w:rPr>
      </w:pPr>
      <w:r w:rsidRPr="00FA0439">
        <w:rPr>
          <w:sz w:val="22"/>
          <w:szCs w:val="22"/>
          <w:lang w:val="en-US"/>
        </w:rPr>
        <w:t xml:space="preserve">The branches of government contend that the risk to governance is due to one of the other branches, and not to themselves. </w:t>
      </w:r>
      <w:r w:rsidR="00A05E25" w:rsidRPr="00FA0439">
        <w:rPr>
          <w:sz w:val="22"/>
          <w:szCs w:val="22"/>
          <w:lang w:val="en-US"/>
        </w:rPr>
        <w:t xml:space="preserve">Each branch of government blames the others for generating </w:t>
      </w:r>
      <w:r w:rsidRPr="00FA0439">
        <w:rPr>
          <w:sz w:val="22"/>
          <w:szCs w:val="22"/>
          <w:lang w:val="en-US"/>
        </w:rPr>
        <w:t>an absence of governance.</w:t>
      </w:r>
      <w:r w:rsidR="00A05E25" w:rsidRPr="00FA0439">
        <w:rPr>
          <w:sz w:val="22"/>
          <w:szCs w:val="22"/>
          <w:lang w:val="en-US"/>
        </w:rPr>
        <w:t xml:space="preserve"> The HLG heard with concern statements such as </w:t>
      </w:r>
      <w:r w:rsidRPr="00FA0439">
        <w:rPr>
          <w:sz w:val="22"/>
          <w:szCs w:val="22"/>
          <w:lang w:val="en-US"/>
        </w:rPr>
        <w:t>“Peru’s prognosis is uncertain” and “Peruvian democracy is in intensive care.”</w:t>
      </w:r>
    </w:p>
    <w:p w14:paraId="28C7C70B" w14:textId="77777777" w:rsidR="00405362" w:rsidRDefault="00405362" w:rsidP="00405362">
      <w:pPr>
        <w:pStyle w:val="ListParagraph"/>
        <w:ind w:left="1080" w:firstLine="360"/>
        <w:jc w:val="both"/>
        <w:rPr>
          <w:sz w:val="22"/>
          <w:szCs w:val="22"/>
          <w:lang w:val="en-US"/>
        </w:rPr>
      </w:pPr>
    </w:p>
    <w:p w14:paraId="465105C9" w14:textId="254D7D2C" w:rsidR="00341DF2" w:rsidRPr="00FA0439" w:rsidRDefault="00341DF2" w:rsidP="00405362">
      <w:pPr>
        <w:pStyle w:val="ListParagraph"/>
        <w:ind w:left="1080" w:firstLine="360"/>
        <w:jc w:val="both"/>
        <w:rPr>
          <w:sz w:val="22"/>
          <w:szCs w:val="22"/>
          <w:lang w:val="en-US"/>
        </w:rPr>
      </w:pPr>
      <w:r w:rsidRPr="00FA0439">
        <w:rPr>
          <w:sz w:val="22"/>
          <w:szCs w:val="22"/>
          <w:lang w:val="en-US"/>
        </w:rPr>
        <w:t>The HLG also notes the</w:t>
      </w:r>
      <w:r w:rsidR="00A05E25" w:rsidRPr="00FA0439">
        <w:rPr>
          <w:sz w:val="22"/>
          <w:szCs w:val="22"/>
          <w:lang w:val="en-US"/>
        </w:rPr>
        <w:t xml:space="preserve"> clashes between the branches of government</w:t>
      </w:r>
      <w:r w:rsidR="0099073E" w:rsidRPr="00FA0439">
        <w:rPr>
          <w:sz w:val="22"/>
          <w:szCs w:val="22"/>
          <w:lang w:val="en-US"/>
        </w:rPr>
        <w:t>,</w:t>
      </w:r>
      <w:r w:rsidR="00A05E25" w:rsidRPr="00FA0439">
        <w:rPr>
          <w:sz w:val="22"/>
          <w:szCs w:val="22"/>
          <w:lang w:val="en-US"/>
        </w:rPr>
        <w:t xml:space="preserve"> </w:t>
      </w:r>
      <w:r w:rsidRPr="00FA0439">
        <w:rPr>
          <w:sz w:val="22"/>
          <w:szCs w:val="22"/>
          <w:lang w:val="en-US"/>
        </w:rPr>
        <w:t>absence of majorities</w:t>
      </w:r>
      <w:r w:rsidR="0099073E" w:rsidRPr="00FA0439">
        <w:rPr>
          <w:sz w:val="22"/>
          <w:szCs w:val="22"/>
          <w:lang w:val="en-US"/>
        </w:rPr>
        <w:t>,</w:t>
      </w:r>
      <w:r w:rsidRPr="00FA0439">
        <w:rPr>
          <w:sz w:val="22"/>
          <w:szCs w:val="22"/>
          <w:lang w:val="en-US"/>
        </w:rPr>
        <w:t xml:space="preserve"> and the breakup of blocs in Congress.</w:t>
      </w:r>
    </w:p>
    <w:p w14:paraId="2D57C1B1" w14:textId="77777777" w:rsidR="00341DF2" w:rsidRPr="00FA0439" w:rsidRDefault="00341DF2" w:rsidP="00FA0439">
      <w:pPr>
        <w:pStyle w:val="ListParagraph"/>
        <w:ind w:left="360"/>
        <w:jc w:val="both"/>
        <w:rPr>
          <w:sz w:val="22"/>
          <w:szCs w:val="22"/>
          <w:lang w:val="en-US"/>
        </w:rPr>
      </w:pPr>
    </w:p>
    <w:p w14:paraId="1AAE7CB1" w14:textId="3943A2FD" w:rsidR="00341DF2" w:rsidRPr="00FA0439" w:rsidRDefault="00341DF2" w:rsidP="00405362">
      <w:pPr>
        <w:pStyle w:val="ListParagraph"/>
        <w:numPr>
          <w:ilvl w:val="0"/>
          <w:numId w:val="23"/>
        </w:numPr>
        <w:ind w:left="1080"/>
        <w:jc w:val="both"/>
        <w:rPr>
          <w:sz w:val="22"/>
          <w:szCs w:val="22"/>
          <w:lang w:val="en-US"/>
        </w:rPr>
      </w:pPr>
      <w:r w:rsidRPr="00FA0439">
        <w:rPr>
          <w:sz w:val="22"/>
          <w:szCs w:val="22"/>
          <w:u w:val="single"/>
          <w:lang w:val="en-US"/>
        </w:rPr>
        <w:t>Highly polarized environment</w:t>
      </w:r>
      <w:r w:rsidRPr="00FA0439">
        <w:rPr>
          <w:sz w:val="22"/>
          <w:szCs w:val="22"/>
          <w:lang w:val="en-US"/>
        </w:rPr>
        <w:t>. Polarization</w:t>
      </w:r>
      <w:r w:rsidR="0099073E" w:rsidRPr="00FA0439">
        <w:rPr>
          <w:sz w:val="22"/>
          <w:szCs w:val="22"/>
          <w:lang w:val="en-US"/>
        </w:rPr>
        <w:t xml:space="preserve"> is reflected </w:t>
      </w:r>
      <w:r w:rsidRPr="00FA0439">
        <w:rPr>
          <w:sz w:val="22"/>
          <w:szCs w:val="22"/>
          <w:lang w:val="en-US"/>
        </w:rPr>
        <w:t>in internal</w:t>
      </w:r>
      <w:r w:rsidR="0099073E" w:rsidRPr="00FA0439">
        <w:rPr>
          <w:sz w:val="22"/>
          <w:szCs w:val="22"/>
          <w:lang w:val="en-US"/>
        </w:rPr>
        <w:t xml:space="preserve"> strife </w:t>
      </w:r>
      <w:r w:rsidRPr="00FA0439">
        <w:rPr>
          <w:sz w:val="22"/>
          <w:szCs w:val="22"/>
          <w:lang w:val="en-US"/>
        </w:rPr>
        <w:t xml:space="preserve">between the branches of government </w:t>
      </w:r>
      <w:r w:rsidR="0099073E" w:rsidRPr="00FA0439">
        <w:rPr>
          <w:sz w:val="22"/>
          <w:szCs w:val="22"/>
          <w:lang w:val="en-US"/>
        </w:rPr>
        <w:t>and in certain parts of the country. That is leading to rising levels of confrontation in Peruvian society,</w:t>
      </w:r>
      <w:r w:rsidRPr="00FA0439">
        <w:rPr>
          <w:sz w:val="22"/>
          <w:szCs w:val="22"/>
          <w:lang w:val="en-US"/>
        </w:rPr>
        <w:t xml:space="preserve"> </w:t>
      </w:r>
      <w:r w:rsidR="0099073E" w:rsidRPr="00FA0439">
        <w:rPr>
          <w:sz w:val="22"/>
          <w:szCs w:val="22"/>
          <w:lang w:val="en-US"/>
        </w:rPr>
        <w:t xml:space="preserve">which may impair the way institutions normally operate </w:t>
      </w:r>
      <w:r w:rsidRPr="00FA0439">
        <w:rPr>
          <w:sz w:val="22"/>
          <w:szCs w:val="22"/>
          <w:lang w:val="en-US"/>
        </w:rPr>
        <w:t>and generate greater conflict and division</w:t>
      </w:r>
      <w:r w:rsidR="0099073E" w:rsidRPr="00FA0439">
        <w:rPr>
          <w:sz w:val="22"/>
          <w:szCs w:val="22"/>
          <w:lang w:val="en-US"/>
        </w:rPr>
        <w:t xml:space="preserve"> in Peruvian society</w:t>
      </w:r>
      <w:r w:rsidRPr="00FA0439">
        <w:rPr>
          <w:sz w:val="22"/>
          <w:szCs w:val="22"/>
          <w:lang w:val="en-US"/>
        </w:rPr>
        <w:t>.</w:t>
      </w:r>
      <w:r w:rsidR="0099073E" w:rsidRPr="00FA0439">
        <w:rPr>
          <w:sz w:val="22"/>
          <w:szCs w:val="22"/>
          <w:lang w:val="en-US"/>
        </w:rPr>
        <w:t xml:space="preserve"> According to one </w:t>
      </w:r>
      <w:r w:rsidRPr="00FA0439">
        <w:rPr>
          <w:sz w:val="22"/>
          <w:szCs w:val="22"/>
          <w:lang w:val="en-US"/>
        </w:rPr>
        <w:t>of the stakeholders interviewed</w:t>
      </w:r>
      <w:r w:rsidR="0099073E" w:rsidRPr="00FA0439">
        <w:rPr>
          <w:sz w:val="22"/>
          <w:szCs w:val="22"/>
          <w:lang w:val="en-US"/>
        </w:rPr>
        <w:t xml:space="preserve">, </w:t>
      </w:r>
      <w:r w:rsidRPr="00FA0439">
        <w:rPr>
          <w:sz w:val="22"/>
          <w:szCs w:val="22"/>
          <w:lang w:val="en-US"/>
        </w:rPr>
        <w:t>there is currently a “civil war between public institutions.”</w:t>
      </w:r>
    </w:p>
    <w:p w14:paraId="7B068992" w14:textId="77777777" w:rsidR="00405362" w:rsidRDefault="00405362" w:rsidP="00405362">
      <w:pPr>
        <w:pStyle w:val="ListParagraph"/>
        <w:ind w:left="1080" w:firstLine="360"/>
        <w:jc w:val="both"/>
        <w:rPr>
          <w:sz w:val="22"/>
          <w:szCs w:val="22"/>
          <w:lang w:val="en-US"/>
        </w:rPr>
      </w:pPr>
    </w:p>
    <w:p w14:paraId="32F26087" w14:textId="6F431196" w:rsidR="00341DF2" w:rsidRPr="00FA0439" w:rsidRDefault="00341DF2" w:rsidP="00405362">
      <w:pPr>
        <w:pStyle w:val="ListParagraph"/>
        <w:ind w:left="1080" w:firstLine="360"/>
        <w:jc w:val="both"/>
        <w:rPr>
          <w:sz w:val="22"/>
          <w:szCs w:val="22"/>
          <w:lang w:val="en-US"/>
        </w:rPr>
      </w:pPr>
      <w:r w:rsidRPr="00FA0439">
        <w:rPr>
          <w:sz w:val="22"/>
          <w:szCs w:val="22"/>
          <w:lang w:val="en-US"/>
        </w:rPr>
        <w:t xml:space="preserve">Various actors identified the consequences that this polarization could have in the short and medium terms, including public demonstrations between government supporters and opponents, which could compromise the peace of society: several stakeholders spoke of the proliferation of firearms in remote, largely rural regions of the country far away from the capital. </w:t>
      </w:r>
    </w:p>
    <w:p w14:paraId="451B3988" w14:textId="77777777" w:rsidR="00405362" w:rsidRDefault="00405362" w:rsidP="00405362">
      <w:pPr>
        <w:pStyle w:val="ListParagraph"/>
        <w:ind w:left="1080" w:firstLine="360"/>
        <w:jc w:val="both"/>
        <w:rPr>
          <w:sz w:val="22"/>
          <w:szCs w:val="22"/>
          <w:lang w:val="en-US"/>
        </w:rPr>
      </w:pPr>
    </w:p>
    <w:p w14:paraId="176DE6CC" w14:textId="44D89D66" w:rsidR="00341DF2" w:rsidRPr="00FA0439" w:rsidRDefault="00341DF2" w:rsidP="00405362">
      <w:pPr>
        <w:pStyle w:val="ListParagraph"/>
        <w:ind w:left="1080" w:firstLine="360"/>
        <w:jc w:val="both"/>
        <w:rPr>
          <w:sz w:val="22"/>
          <w:szCs w:val="22"/>
          <w:lang w:val="en-US"/>
        </w:rPr>
      </w:pPr>
      <w:r w:rsidRPr="00FA0439">
        <w:rPr>
          <w:sz w:val="22"/>
          <w:szCs w:val="22"/>
          <w:lang w:val="en-US"/>
        </w:rPr>
        <w:t>According to information gathered by the</w:t>
      </w:r>
      <w:r w:rsidR="008D1808" w:rsidRPr="00FA0439">
        <w:rPr>
          <w:sz w:val="22"/>
          <w:szCs w:val="22"/>
          <w:lang w:val="en-US"/>
        </w:rPr>
        <w:t xml:space="preserve"> HLG</w:t>
      </w:r>
      <w:r w:rsidRPr="00FA0439">
        <w:rPr>
          <w:sz w:val="22"/>
          <w:szCs w:val="22"/>
          <w:lang w:val="en-US"/>
        </w:rPr>
        <w:t>, this polarization can be seen between the branches of government</w:t>
      </w:r>
      <w:r w:rsidR="008D1808" w:rsidRPr="00FA0439">
        <w:rPr>
          <w:sz w:val="22"/>
          <w:szCs w:val="22"/>
          <w:lang w:val="en-US"/>
        </w:rPr>
        <w:t xml:space="preserve"> </w:t>
      </w:r>
      <w:r w:rsidRPr="00FA0439">
        <w:rPr>
          <w:sz w:val="22"/>
          <w:szCs w:val="22"/>
          <w:lang w:val="en-US"/>
        </w:rPr>
        <w:t xml:space="preserve">and in certain regions of the country. The HLG was warned </w:t>
      </w:r>
      <w:r w:rsidR="008D1808" w:rsidRPr="00FA0439">
        <w:rPr>
          <w:sz w:val="22"/>
          <w:szCs w:val="22"/>
          <w:lang w:val="en-US"/>
        </w:rPr>
        <w:lastRenderedPageBreak/>
        <w:t xml:space="preserve">by some of those interviewed </w:t>
      </w:r>
      <w:r w:rsidRPr="00FA0439">
        <w:rPr>
          <w:sz w:val="22"/>
          <w:szCs w:val="22"/>
          <w:lang w:val="en-US"/>
        </w:rPr>
        <w:t>that decisions that the branches of government could adopt might lead to acts of violence by social groups.</w:t>
      </w:r>
    </w:p>
    <w:p w14:paraId="6E3BEC16" w14:textId="77777777" w:rsidR="00341DF2" w:rsidRPr="00FA0439" w:rsidRDefault="00341DF2" w:rsidP="00FA0439">
      <w:pPr>
        <w:pStyle w:val="ListParagraph"/>
        <w:ind w:left="0"/>
        <w:rPr>
          <w:sz w:val="22"/>
          <w:szCs w:val="22"/>
          <w:u w:val="single"/>
          <w:lang w:val="en-US"/>
        </w:rPr>
      </w:pPr>
    </w:p>
    <w:p w14:paraId="0BDCE8E1" w14:textId="10CE521C" w:rsidR="00341DF2" w:rsidRPr="00FA0439" w:rsidRDefault="00341DF2" w:rsidP="00405362">
      <w:pPr>
        <w:pStyle w:val="ListParagraph"/>
        <w:numPr>
          <w:ilvl w:val="0"/>
          <w:numId w:val="23"/>
        </w:numPr>
        <w:ind w:left="1080"/>
        <w:jc w:val="both"/>
        <w:rPr>
          <w:sz w:val="22"/>
          <w:szCs w:val="22"/>
          <w:lang w:val="en-US"/>
        </w:rPr>
      </w:pPr>
      <w:r w:rsidRPr="00FA0439">
        <w:rPr>
          <w:sz w:val="22"/>
          <w:szCs w:val="22"/>
          <w:u w:val="single"/>
          <w:lang w:val="en-US"/>
        </w:rPr>
        <w:t>Permanent harassment and confrontation between authorities</w:t>
      </w:r>
      <w:r w:rsidRPr="00FA0439">
        <w:rPr>
          <w:sz w:val="22"/>
          <w:szCs w:val="22"/>
          <w:lang w:val="en-US"/>
        </w:rPr>
        <w:t xml:space="preserve">. </w:t>
      </w:r>
      <w:r w:rsidR="008D1808" w:rsidRPr="00FA0439">
        <w:rPr>
          <w:sz w:val="22"/>
          <w:szCs w:val="22"/>
          <w:lang w:val="en-US"/>
        </w:rPr>
        <w:t xml:space="preserve">Constant confrontation has triggered a loss of credibility among the population, which sees the branches of government as uninterested in its </w:t>
      </w:r>
      <w:r w:rsidR="00F657A8" w:rsidRPr="00FA0439">
        <w:rPr>
          <w:sz w:val="22"/>
          <w:szCs w:val="22"/>
          <w:lang w:val="en-US"/>
        </w:rPr>
        <w:t>well-being</w:t>
      </w:r>
      <w:r w:rsidR="008D1808" w:rsidRPr="00FA0439">
        <w:rPr>
          <w:sz w:val="22"/>
          <w:szCs w:val="22"/>
          <w:lang w:val="en-US"/>
        </w:rPr>
        <w:t xml:space="preserve">. </w:t>
      </w:r>
      <w:r w:rsidRPr="00FA0439">
        <w:rPr>
          <w:sz w:val="22"/>
          <w:szCs w:val="22"/>
          <w:lang w:val="en-US"/>
        </w:rPr>
        <w:t>Mutual</w:t>
      </w:r>
      <w:r w:rsidR="00B87C51" w:rsidRPr="00FA0439">
        <w:rPr>
          <w:sz w:val="22"/>
          <w:szCs w:val="22"/>
          <w:lang w:val="en-US"/>
        </w:rPr>
        <w:t xml:space="preserve"> questioning </w:t>
      </w:r>
      <w:r w:rsidR="008D1808" w:rsidRPr="00FA0439">
        <w:rPr>
          <w:sz w:val="22"/>
          <w:szCs w:val="22"/>
          <w:lang w:val="en-US"/>
        </w:rPr>
        <w:t xml:space="preserve">and confrontation </w:t>
      </w:r>
      <w:r w:rsidRPr="00FA0439">
        <w:rPr>
          <w:sz w:val="22"/>
          <w:szCs w:val="22"/>
          <w:lang w:val="en-US"/>
        </w:rPr>
        <w:t>exists among</w:t>
      </w:r>
      <w:r w:rsidR="008D1808" w:rsidRPr="00FA0439">
        <w:rPr>
          <w:sz w:val="22"/>
          <w:szCs w:val="22"/>
          <w:lang w:val="en-US"/>
        </w:rPr>
        <w:t xml:space="preserve"> various political bodies</w:t>
      </w:r>
      <w:r w:rsidRPr="00FA0439">
        <w:rPr>
          <w:sz w:val="22"/>
          <w:szCs w:val="22"/>
          <w:lang w:val="en-US"/>
        </w:rPr>
        <w:t xml:space="preserve">, </w:t>
      </w:r>
      <w:r w:rsidR="00B87C51" w:rsidRPr="00FA0439">
        <w:rPr>
          <w:sz w:val="22"/>
          <w:szCs w:val="22"/>
          <w:lang w:val="en-US"/>
        </w:rPr>
        <w:t xml:space="preserve">which may be attributed to mutual distrust among the political stakeholders </w:t>
      </w:r>
      <w:r w:rsidRPr="00FA0439">
        <w:rPr>
          <w:sz w:val="22"/>
          <w:szCs w:val="22"/>
          <w:lang w:val="en-US"/>
        </w:rPr>
        <w:t xml:space="preserve">who level accusations at each other. The examples given included delays in dealing with legislative initiatives, </w:t>
      </w:r>
      <w:r w:rsidR="00B87C51" w:rsidRPr="00FA0439">
        <w:rPr>
          <w:sz w:val="22"/>
          <w:szCs w:val="22"/>
          <w:lang w:val="en-US"/>
        </w:rPr>
        <w:t xml:space="preserve">including the failure to pass laws that do not contain spending initiatives, which affects the well-being of vulnerable groups and </w:t>
      </w:r>
      <w:r w:rsidRPr="00FA0439">
        <w:rPr>
          <w:sz w:val="22"/>
          <w:szCs w:val="22"/>
          <w:lang w:val="en-US"/>
        </w:rPr>
        <w:t xml:space="preserve">public works in </w:t>
      </w:r>
      <w:r w:rsidR="00D22F42" w:rsidRPr="00FA0439">
        <w:rPr>
          <w:sz w:val="22"/>
          <w:szCs w:val="22"/>
          <w:lang w:val="en-US"/>
        </w:rPr>
        <w:t xml:space="preserve">a </w:t>
      </w:r>
      <w:r w:rsidRPr="00FA0439">
        <w:rPr>
          <w:sz w:val="22"/>
          <w:szCs w:val="22"/>
          <w:lang w:val="en-US"/>
        </w:rPr>
        <w:t>state of paralysis</w:t>
      </w:r>
      <w:r w:rsidR="00B87C51" w:rsidRPr="00FA0439">
        <w:rPr>
          <w:sz w:val="22"/>
          <w:szCs w:val="22"/>
          <w:lang w:val="en-US"/>
        </w:rPr>
        <w:t>,</w:t>
      </w:r>
      <w:r w:rsidRPr="00FA0439">
        <w:rPr>
          <w:sz w:val="22"/>
          <w:szCs w:val="22"/>
          <w:lang w:val="en-US"/>
        </w:rPr>
        <w:t xml:space="preserve"> to mention just a few.</w:t>
      </w:r>
    </w:p>
    <w:p w14:paraId="5630BB43" w14:textId="77777777" w:rsidR="004139FE" w:rsidRPr="00FA0439" w:rsidRDefault="004139FE" w:rsidP="00FA0439">
      <w:pPr>
        <w:pStyle w:val="ListParagraph"/>
        <w:ind w:left="360"/>
        <w:jc w:val="both"/>
        <w:rPr>
          <w:sz w:val="22"/>
          <w:szCs w:val="22"/>
          <w:lang w:val="en-US"/>
        </w:rPr>
      </w:pPr>
    </w:p>
    <w:p w14:paraId="64C6E9B6" w14:textId="6640A4A1" w:rsidR="00341DF2" w:rsidRPr="00FA0439" w:rsidRDefault="00B87C51" w:rsidP="00405362">
      <w:pPr>
        <w:pStyle w:val="ListParagraph"/>
        <w:numPr>
          <w:ilvl w:val="0"/>
          <w:numId w:val="23"/>
        </w:numPr>
        <w:ind w:left="1080"/>
        <w:jc w:val="both"/>
        <w:rPr>
          <w:sz w:val="22"/>
          <w:szCs w:val="22"/>
          <w:lang w:val="en-US"/>
        </w:rPr>
      </w:pPr>
      <w:r w:rsidRPr="00FA0439">
        <w:rPr>
          <w:sz w:val="22"/>
          <w:szCs w:val="22"/>
          <w:u w:val="single"/>
          <w:lang w:val="en-US"/>
        </w:rPr>
        <w:t xml:space="preserve">Excessive use </w:t>
      </w:r>
      <w:r w:rsidR="00341DF2" w:rsidRPr="00FA0439">
        <w:rPr>
          <w:sz w:val="22"/>
          <w:szCs w:val="22"/>
          <w:u w:val="single"/>
          <w:lang w:val="en-US"/>
        </w:rPr>
        <w:t>of political control mechanisms</w:t>
      </w:r>
      <w:r w:rsidR="00341DF2" w:rsidRPr="00FA0439">
        <w:rPr>
          <w:sz w:val="22"/>
          <w:szCs w:val="22"/>
          <w:lang w:val="en-US"/>
        </w:rPr>
        <w:t xml:space="preserve">. Concerns were conveyed to the HLG about the indiscriminate use of vacancy motions, </w:t>
      </w:r>
      <w:r w:rsidRPr="00FA0439">
        <w:rPr>
          <w:sz w:val="22"/>
          <w:szCs w:val="22"/>
          <w:lang w:val="en-US"/>
        </w:rPr>
        <w:t xml:space="preserve">the refusal to let the president travel abroad, </w:t>
      </w:r>
      <w:r w:rsidR="00341DF2" w:rsidRPr="00FA0439">
        <w:rPr>
          <w:sz w:val="22"/>
          <w:szCs w:val="22"/>
          <w:lang w:val="en-US"/>
        </w:rPr>
        <w:t xml:space="preserve">constitutional complaints, legal challenges, votes of no confidence, and threats of impeachment. The HLG was also told of an ongoing process whereby “politics is judicialized and justice is politicized,” which distorts the roles of the branches of government and the balance between them. Although the separation of powers is enshrined in the Peruvian constitution,  the branches of government accuse each other of violating the jurisdiction of the others by taking actions outside their spheres of competence. </w:t>
      </w:r>
    </w:p>
    <w:p w14:paraId="3E00C57B" w14:textId="77777777" w:rsidR="00341DF2" w:rsidRPr="00FA0439" w:rsidRDefault="00341DF2" w:rsidP="00FA0439">
      <w:pPr>
        <w:pStyle w:val="ListParagraph"/>
        <w:ind w:left="0"/>
        <w:rPr>
          <w:sz w:val="22"/>
          <w:szCs w:val="22"/>
          <w:lang w:val="en-US"/>
        </w:rPr>
      </w:pPr>
    </w:p>
    <w:p w14:paraId="3EA4DBC5" w14:textId="08A24427" w:rsidR="00341DF2" w:rsidRPr="00FA0439" w:rsidRDefault="00341DF2" w:rsidP="00405362">
      <w:pPr>
        <w:pStyle w:val="ListParagraph"/>
        <w:numPr>
          <w:ilvl w:val="0"/>
          <w:numId w:val="23"/>
        </w:numPr>
        <w:ind w:left="1080"/>
        <w:jc w:val="both"/>
        <w:rPr>
          <w:sz w:val="22"/>
          <w:szCs w:val="22"/>
          <w:lang w:val="en-US"/>
        </w:rPr>
      </w:pPr>
      <w:r w:rsidRPr="00FA0439">
        <w:rPr>
          <w:sz w:val="22"/>
          <w:szCs w:val="22"/>
          <w:u w:val="single"/>
          <w:lang w:val="en-US"/>
        </w:rPr>
        <w:t>Questions about the role of the press and media</w:t>
      </w:r>
      <w:r w:rsidRPr="00FA0439">
        <w:rPr>
          <w:sz w:val="22"/>
          <w:szCs w:val="22"/>
          <w:lang w:val="en-US"/>
        </w:rPr>
        <w:t>. The HLG learned that ownership of the mass media is highly concentrated, and the media were called into question by several of the stakeholders interviewed</w:t>
      </w:r>
      <w:r w:rsidR="00A40544" w:rsidRPr="00FA0439">
        <w:rPr>
          <w:sz w:val="22"/>
          <w:szCs w:val="22"/>
          <w:lang w:val="en-US"/>
        </w:rPr>
        <w:t xml:space="preserve"> for their lack of </w:t>
      </w:r>
      <w:r w:rsidRPr="00FA0439">
        <w:rPr>
          <w:sz w:val="22"/>
          <w:szCs w:val="22"/>
          <w:lang w:val="en-US"/>
        </w:rPr>
        <w:t>objectivity</w:t>
      </w:r>
      <w:r w:rsidR="00A40544" w:rsidRPr="00FA0439">
        <w:rPr>
          <w:sz w:val="22"/>
          <w:szCs w:val="22"/>
          <w:lang w:val="en-US"/>
        </w:rPr>
        <w:t>. Some even claimed that they are</w:t>
      </w:r>
      <w:r w:rsidRPr="00FA0439">
        <w:rPr>
          <w:sz w:val="22"/>
          <w:szCs w:val="22"/>
          <w:lang w:val="en-US"/>
        </w:rPr>
        <w:t xml:space="preserve"> not truthful, and, in some cases, are </w:t>
      </w:r>
      <w:r w:rsidR="00A40544" w:rsidRPr="00FA0439">
        <w:rPr>
          <w:sz w:val="22"/>
          <w:szCs w:val="22"/>
          <w:lang w:val="en-US"/>
        </w:rPr>
        <w:t xml:space="preserve">even inciting </w:t>
      </w:r>
      <w:r w:rsidRPr="00FA0439">
        <w:rPr>
          <w:sz w:val="22"/>
          <w:szCs w:val="22"/>
          <w:lang w:val="en-US"/>
        </w:rPr>
        <w:t>destabilization. The HLG was also told that in Peru there is “excess freedom of expression,”</w:t>
      </w:r>
      <w:r w:rsidR="00A40544" w:rsidRPr="00FA0439">
        <w:rPr>
          <w:sz w:val="22"/>
          <w:szCs w:val="22"/>
          <w:lang w:val="en-US"/>
        </w:rPr>
        <w:t xml:space="preserve"> and that </w:t>
      </w:r>
      <w:r w:rsidRPr="00FA0439">
        <w:rPr>
          <w:sz w:val="22"/>
          <w:szCs w:val="22"/>
          <w:lang w:val="en-US"/>
        </w:rPr>
        <w:t>the media</w:t>
      </w:r>
      <w:r w:rsidR="00A40544" w:rsidRPr="00FA0439">
        <w:rPr>
          <w:sz w:val="22"/>
          <w:szCs w:val="22"/>
          <w:lang w:val="en-US"/>
        </w:rPr>
        <w:t xml:space="preserve"> are free </w:t>
      </w:r>
      <w:r w:rsidRPr="00FA0439">
        <w:rPr>
          <w:sz w:val="22"/>
          <w:szCs w:val="22"/>
          <w:lang w:val="en-US"/>
        </w:rPr>
        <w:t>to inform or misinform without any type of censorship. Similarly, some interviewees said that the news stories reported by the media are used to open legal investigations against political actors, absent the necessary legal formalities. In contrast,</w:t>
      </w:r>
      <w:r w:rsidR="00A40544" w:rsidRPr="00FA0439">
        <w:rPr>
          <w:sz w:val="22"/>
          <w:szCs w:val="22"/>
          <w:lang w:val="en-US"/>
        </w:rPr>
        <w:t xml:space="preserve"> the media </w:t>
      </w:r>
      <w:r w:rsidRPr="00FA0439">
        <w:rPr>
          <w:sz w:val="22"/>
          <w:szCs w:val="22"/>
          <w:lang w:val="en-US"/>
        </w:rPr>
        <w:t>questioned the executive branch’s lack of openness, since it has no relationship with the media, no one knows the presidential agenda, and media outlets are shunned and treated with contempt. There is evidence of a confrontation between the executive branch and the media, with the president being accused of a lack of transparency</w:t>
      </w:r>
      <w:r w:rsidR="00A40544" w:rsidRPr="00FA0439">
        <w:rPr>
          <w:sz w:val="22"/>
          <w:szCs w:val="22"/>
          <w:lang w:val="en-US"/>
        </w:rPr>
        <w:t xml:space="preserve"> in the performance of his functions</w:t>
      </w:r>
      <w:r w:rsidRPr="00FA0439">
        <w:rPr>
          <w:sz w:val="22"/>
          <w:szCs w:val="22"/>
          <w:lang w:val="en-US"/>
        </w:rPr>
        <w:t>.</w:t>
      </w:r>
    </w:p>
    <w:p w14:paraId="558FF779" w14:textId="77777777" w:rsidR="00341DF2" w:rsidRPr="00FA0439" w:rsidRDefault="00341DF2" w:rsidP="00FA0439">
      <w:pPr>
        <w:pStyle w:val="ListParagraph"/>
        <w:ind w:left="0"/>
        <w:rPr>
          <w:sz w:val="22"/>
          <w:szCs w:val="22"/>
          <w:lang w:val="en-US"/>
        </w:rPr>
      </w:pPr>
    </w:p>
    <w:p w14:paraId="0F15ADCF" w14:textId="45D5FA79" w:rsidR="00341DF2" w:rsidRPr="00FA0439" w:rsidRDefault="00341DF2" w:rsidP="00405362">
      <w:pPr>
        <w:pStyle w:val="ListParagraph"/>
        <w:numPr>
          <w:ilvl w:val="0"/>
          <w:numId w:val="23"/>
        </w:numPr>
        <w:ind w:left="1080"/>
        <w:jc w:val="both"/>
        <w:rPr>
          <w:sz w:val="22"/>
          <w:szCs w:val="22"/>
          <w:lang w:val="en-US"/>
        </w:rPr>
      </w:pPr>
      <w:r w:rsidRPr="00FA0439">
        <w:rPr>
          <w:sz w:val="22"/>
          <w:szCs w:val="22"/>
          <w:u w:val="single"/>
          <w:lang w:val="en-US"/>
        </w:rPr>
        <w:t>Social crisis</w:t>
      </w:r>
      <w:r w:rsidRPr="00FA0439">
        <w:rPr>
          <w:sz w:val="22"/>
          <w:szCs w:val="22"/>
          <w:lang w:val="en-US"/>
        </w:rPr>
        <w:t xml:space="preserve">. All the people with whom the HLG spoke identified various ways in which the governance crisis has impacted and exacerbated Peru’s social crisis. Several remarks were made about the ongoing </w:t>
      </w:r>
      <w:r w:rsidR="00A40544" w:rsidRPr="00FA0439">
        <w:rPr>
          <w:sz w:val="22"/>
          <w:szCs w:val="22"/>
          <w:lang w:val="en-US"/>
        </w:rPr>
        <w:t xml:space="preserve">health and </w:t>
      </w:r>
      <w:r w:rsidRPr="00FA0439">
        <w:rPr>
          <w:sz w:val="22"/>
          <w:szCs w:val="22"/>
          <w:lang w:val="en-US"/>
        </w:rPr>
        <w:t xml:space="preserve">food crisis in different regions of the country. No less worrying were those who spoke of the situation in the education sector, with reductions in coverage and lengthy school closures on account of the health crisis caused by the COVID-19 pandemic. </w:t>
      </w:r>
      <w:r w:rsidR="007A6332" w:rsidRPr="00FA0439">
        <w:rPr>
          <w:sz w:val="22"/>
          <w:szCs w:val="22"/>
          <w:lang w:val="en-US"/>
        </w:rPr>
        <w:t>There were also people who complained about the reluctance of the legislative branch to process bills benefiting social sectors like agriculture or health.</w:t>
      </w:r>
    </w:p>
    <w:p w14:paraId="47FF5370" w14:textId="77777777" w:rsidR="00405362" w:rsidRDefault="00405362" w:rsidP="00405362">
      <w:pPr>
        <w:pStyle w:val="ListParagraph"/>
        <w:ind w:left="1080" w:firstLine="360"/>
        <w:jc w:val="both"/>
        <w:rPr>
          <w:sz w:val="22"/>
          <w:szCs w:val="22"/>
          <w:lang w:val="en-US"/>
        </w:rPr>
      </w:pPr>
    </w:p>
    <w:p w14:paraId="4DB9914D" w14:textId="4A73653B" w:rsidR="00341DF2" w:rsidRPr="00FA0439" w:rsidRDefault="00341DF2" w:rsidP="00405362">
      <w:pPr>
        <w:pStyle w:val="ListParagraph"/>
        <w:ind w:left="1080" w:firstLine="360"/>
        <w:jc w:val="both"/>
        <w:rPr>
          <w:sz w:val="22"/>
          <w:szCs w:val="22"/>
          <w:lang w:val="en-US"/>
        </w:rPr>
      </w:pPr>
      <w:r w:rsidRPr="00FA0439">
        <w:rPr>
          <w:sz w:val="22"/>
          <w:szCs w:val="22"/>
          <w:lang w:val="en-US"/>
        </w:rPr>
        <w:t xml:space="preserve">A call was made for progress toward development to resume and for a government </w:t>
      </w:r>
      <w:r w:rsidR="007A6332" w:rsidRPr="00FA0439">
        <w:rPr>
          <w:sz w:val="22"/>
          <w:szCs w:val="22"/>
          <w:lang w:val="en-US"/>
        </w:rPr>
        <w:t xml:space="preserve">and legislature </w:t>
      </w:r>
      <w:r w:rsidRPr="00FA0439">
        <w:rPr>
          <w:sz w:val="22"/>
          <w:szCs w:val="22"/>
          <w:lang w:val="en-US"/>
        </w:rPr>
        <w:t>for the people, with demands for a cessation of political strife in order to start governing for Peruvian society.</w:t>
      </w:r>
    </w:p>
    <w:p w14:paraId="4EAA7D7C" w14:textId="77777777" w:rsidR="00405362" w:rsidRDefault="00405362" w:rsidP="00405362">
      <w:pPr>
        <w:pStyle w:val="ListParagraph"/>
        <w:ind w:left="1080" w:firstLine="360"/>
        <w:jc w:val="both"/>
        <w:rPr>
          <w:sz w:val="22"/>
          <w:szCs w:val="22"/>
          <w:lang w:val="en-US"/>
        </w:rPr>
      </w:pPr>
    </w:p>
    <w:p w14:paraId="13225EB6" w14:textId="2930C2B6" w:rsidR="007A6332" w:rsidRPr="00FA0439" w:rsidRDefault="007A6332" w:rsidP="00405362">
      <w:pPr>
        <w:pStyle w:val="ListParagraph"/>
        <w:ind w:left="1080" w:firstLine="360"/>
        <w:jc w:val="both"/>
        <w:rPr>
          <w:sz w:val="22"/>
          <w:szCs w:val="22"/>
          <w:lang w:val="en-US"/>
        </w:rPr>
      </w:pPr>
      <w:r w:rsidRPr="00FA0439">
        <w:rPr>
          <w:sz w:val="22"/>
          <w:szCs w:val="22"/>
          <w:lang w:val="en-US"/>
        </w:rPr>
        <w:t>Some of those interviewed underscored their fear that the overall situation could lead to conflict, including armed conflict.</w:t>
      </w:r>
    </w:p>
    <w:p w14:paraId="1553EB20" w14:textId="77777777" w:rsidR="00405362" w:rsidRDefault="00341DF2" w:rsidP="00405362">
      <w:pPr>
        <w:pStyle w:val="ListParagraph"/>
        <w:numPr>
          <w:ilvl w:val="0"/>
          <w:numId w:val="23"/>
        </w:numPr>
        <w:ind w:left="1080"/>
        <w:jc w:val="both"/>
        <w:rPr>
          <w:sz w:val="22"/>
          <w:szCs w:val="22"/>
          <w:lang w:val="en-US"/>
        </w:rPr>
      </w:pPr>
      <w:r w:rsidRPr="00FA0439">
        <w:rPr>
          <w:sz w:val="22"/>
          <w:szCs w:val="22"/>
          <w:u w:val="single"/>
          <w:lang w:val="en-US"/>
        </w:rPr>
        <w:lastRenderedPageBreak/>
        <w:t>Racism and discrimination</w:t>
      </w:r>
      <w:r w:rsidRPr="00FA0439">
        <w:rPr>
          <w:sz w:val="22"/>
          <w:szCs w:val="22"/>
          <w:lang w:val="en-US"/>
        </w:rPr>
        <w:t xml:space="preserve">. </w:t>
      </w:r>
      <w:r w:rsidR="007A6332" w:rsidRPr="00FA0439">
        <w:rPr>
          <w:sz w:val="22"/>
          <w:szCs w:val="22"/>
          <w:lang w:val="en-US"/>
        </w:rPr>
        <w:t>Several of those interviewed complained that t</w:t>
      </w:r>
      <w:r w:rsidRPr="00FA0439">
        <w:rPr>
          <w:sz w:val="22"/>
          <w:szCs w:val="22"/>
          <w:lang w:val="en-US"/>
        </w:rPr>
        <w:t xml:space="preserve">he election of President Pedro Castillo </w:t>
      </w:r>
      <w:r w:rsidR="007A6332" w:rsidRPr="00FA0439">
        <w:rPr>
          <w:sz w:val="22"/>
          <w:szCs w:val="22"/>
          <w:lang w:val="en-US"/>
        </w:rPr>
        <w:t xml:space="preserve">revealed the existence of sectors promoting racism and discrimination, who do not accept </w:t>
      </w:r>
      <w:r w:rsidRPr="00FA0439">
        <w:rPr>
          <w:sz w:val="22"/>
          <w:szCs w:val="22"/>
          <w:lang w:val="en-US"/>
        </w:rPr>
        <w:t xml:space="preserve">the presidency being held by </w:t>
      </w:r>
      <w:r w:rsidR="007A6332" w:rsidRPr="00FA0439">
        <w:rPr>
          <w:sz w:val="22"/>
          <w:szCs w:val="22"/>
          <w:lang w:val="en-US"/>
        </w:rPr>
        <w:t>someone from outside traditional political circles</w:t>
      </w:r>
      <w:r w:rsidR="005B705D" w:rsidRPr="00FA0439">
        <w:rPr>
          <w:sz w:val="22"/>
          <w:szCs w:val="22"/>
          <w:lang w:val="en-US"/>
        </w:rPr>
        <w:t>. T</w:t>
      </w:r>
      <w:r w:rsidRPr="00FA0439">
        <w:rPr>
          <w:sz w:val="22"/>
          <w:szCs w:val="22"/>
          <w:lang w:val="en-US"/>
        </w:rPr>
        <w:t xml:space="preserve">his has translated into invectives and insults toward the president’s image. </w:t>
      </w:r>
    </w:p>
    <w:p w14:paraId="12DBEF48" w14:textId="77777777" w:rsidR="00405362" w:rsidRDefault="00405362" w:rsidP="00405362">
      <w:pPr>
        <w:pStyle w:val="ListParagraph"/>
        <w:ind w:left="1080"/>
        <w:jc w:val="both"/>
        <w:rPr>
          <w:sz w:val="22"/>
          <w:szCs w:val="22"/>
          <w:u w:val="single"/>
          <w:lang w:val="en-US"/>
        </w:rPr>
      </w:pPr>
    </w:p>
    <w:p w14:paraId="46C79541" w14:textId="4F6FE61E" w:rsidR="00341DF2" w:rsidRPr="00FA0439" w:rsidRDefault="00341DF2" w:rsidP="00405362">
      <w:pPr>
        <w:pStyle w:val="ListParagraph"/>
        <w:ind w:left="1080" w:firstLine="360"/>
        <w:jc w:val="both"/>
        <w:rPr>
          <w:sz w:val="22"/>
          <w:szCs w:val="22"/>
          <w:lang w:val="en-US"/>
        </w:rPr>
      </w:pPr>
      <w:r w:rsidRPr="00FA0439">
        <w:rPr>
          <w:sz w:val="22"/>
          <w:szCs w:val="22"/>
          <w:lang w:val="en-US"/>
        </w:rPr>
        <w:t xml:space="preserve">It can also be seen that respect in relations between actors—an indispensable condition for building effective channels of communication—has been lost. </w:t>
      </w:r>
      <w:r w:rsidR="005B705D" w:rsidRPr="00FA0439">
        <w:rPr>
          <w:sz w:val="22"/>
          <w:szCs w:val="22"/>
          <w:lang w:val="en-US"/>
        </w:rPr>
        <w:t>In this context, some of those interviewed claim that d</w:t>
      </w:r>
      <w:r w:rsidRPr="00FA0439">
        <w:rPr>
          <w:sz w:val="22"/>
          <w:szCs w:val="22"/>
          <w:lang w:val="en-US"/>
        </w:rPr>
        <w:t>iscrimination has also been</w:t>
      </w:r>
      <w:r w:rsidR="005B705D" w:rsidRPr="00FA0439">
        <w:rPr>
          <w:sz w:val="22"/>
          <w:szCs w:val="22"/>
          <w:lang w:val="en-US"/>
        </w:rPr>
        <w:t xml:space="preserve"> wielded </w:t>
      </w:r>
      <w:r w:rsidRPr="00FA0439">
        <w:rPr>
          <w:sz w:val="22"/>
          <w:szCs w:val="22"/>
          <w:lang w:val="en-US"/>
        </w:rPr>
        <w:t>against the 55 native peoples and 48 languages that make up the country’s cultural heritage and that deserve due respect and consideration.</w:t>
      </w:r>
    </w:p>
    <w:p w14:paraId="494E7982" w14:textId="77777777" w:rsidR="00405362" w:rsidRDefault="00405362" w:rsidP="00405362">
      <w:pPr>
        <w:pStyle w:val="ListParagraph"/>
        <w:ind w:left="1080" w:firstLine="360"/>
        <w:jc w:val="both"/>
        <w:rPr>
          <w:sz w:val="22"/>
          <w:szCs w:val="22"/>
          <w:lang w:val="en-US"/>
        </w:rPr>
      </w:pPr>
    </w:p>
    <w:p w14:paraId="71B5AAF6" w14:textId="3617C788" w:rsidR="00341DF2" w:rsidRPr="00FA0439" w:rsidRDefault="00341DF2" w:rsidP="00405362">
      <w:pPr>
        <w:pStyle w:val="ListParagraph"/>
        <w:ind w:left="1080" w:firstLine="360"/>
        <w:jc w:val="both"/>
        <w:rPr>
          <w:sz w:val="22"/>
          <w:szCs w:val="22"/>
          <w:lang w:val="en-US"/>
        </w:rPr>
      </w:pPr>
      <w:r w:rsidRPr="00FA0439">
        <w:rPr>
          <w:sz w:val="22"/>
          <w:szCs w:val="22"/>
          <w:lang w:val="en-US"/>
        </w:rPr>
        <w:t>The HLG was also informed of backsliding in gender equality policies</w:t>
      </w:r>
      <w:r w:rsidR="005B705D" w:rsidRPr="00FA0439">
        <w:rPr>
          <w:sz w:val="22"/>
          <w:szCs w:val="22"/>
          <w:lang w:val="en-US"/>
        </w:rPr>
        <w:t xml:space="preserve"> and efforts to deny acquired rights</w:t>
      </w:r>
      <w:r w:rsidRPr="00FA0439">
        <w:rPr>
          <w:sz w:val="22"/>
          <w:szCs w:val="22"/>
          <w:lang w:val="en-US"/>
        </w:rPr>
        <w:t>, as well as of attacks on women in the form of intolerable misogynistic and homophobic remarks.</w:t>
      </w:r>
    </w:p>
    <w:p w14:paraId="616CA317" w14:textId="77777777" w:rsidR="00341DF2" w:rsidRPr="00FA0439" w:rsidRDefault="00341DF2" w:rsidP="00FA0439">
      <w:pPr>
        <w:rPr>
          <w:sz w:val="22"/>
          <w:szCs w:val="22"/>
          <w:lang w:val="en-US"/>
        </w:rPr>
      </w:pPr>
    </w:p>
    <w:p w14:paraId="1FB98FC9" w14:textId="545A1767" w:rsidR="005B705D" w:rsidRPr="00FA0439" w:rsidRDefault="00341DF2" w:rsidP="00405362">
      <w:pPr>
        <w:pStyle w:val="ListParagraph"/>
        <w:numPr>
          <w:ilvl w:val="0"/>
          <w:numId w:val="23"/>
        </w:numPr>
        <w:ind w:left="1080"/>
        <w:jc w:val="both"/>
        <w:rPr>
          <w:sz w:val="22"/>
          <w:szCs w:val="22"/>
          <w:lang w:val="en-US"/>
        </w:rPr>
      </w:pPr>
      <w:r w:rsidRPr="00FA0439">
        <w:rPr>
          <w:sz w:val="22"/>
          <w:szCs w:val="22"/>
          <w:u w:val="single"/>
          <w:lang w:val="en-US"/>
        </w:rPr>
        <w:t>Commitment to dialogue</w:t>
      </w:r>
      <w:r w:rsidRPr="00FA0439">
        <w:rPr>
          <w:sz w:val="22"/>
          <w:szCs w:val="22"/>
          <w:lang w:val="en-US"/>
        </w:rPr>
        <w:t>.</w:t>
      </w:r>
      <w:r w:rsidR="005B705D" w:rsidRPr="00FA0439">
        <w:rPr>
          <w:sz w:val="22"/>
          <w:szCs w:val="22"/>
          <w:lang w:val="en-US"/>
        </w:rPr>
        <w:t xml:space="preserve"> These stakeholders interviewed generally maintained their willingness to engage in dialogue as an essential part of the exercise of democracy. However, several representatives of key institutions stressed that such dialogue is not possible with other counterparts they consider questionable either because of their political positions or lack of them or even because</w:t>
      </w:r>
      <w:r w:rsidR="00822289" w:rsidRPr="00FA0439">
        <w:rPr>
          <w:sz w:val="22"/>
          <w:szCs w:val="22"/>
          <w:lang w:val="en-US"/>
        </w:rPr>
        <w:t xml:space="preserve"> of doubts about their honesty/respectability. In practice, that has led to difficulties, not only in formal relations between the branches of government, but also with respect to having recourse to traditional informal institutions in Peru that were expressly intended to foster dialogue, such as the Council of State and the National Agreement mechanism, but have not been convoked.</w:t>
      </w:r>
    </w:p>
    <w:p w14:paraId="302EE877" w14:textId="77777777" w:rsidR="00405362" w:rsidRDefault="00405362" w:rsidP="00405362">
      <w:pPr>
        <w:pStyle w:val="ListParagraph"/>
        <w:ind w:left="1080" w:firstLine="360"/>
        <w:jc w:val="both"/>
        <w:rPr>
          <w:sz w:val="22"/>
          <w:szCs w:val="22"/>
          <w:lang w:val="en-US"/>
        </w:rPr>
      </w:pPr>
    </w:p>
    <w:p w14:paraId="1F40AB4D" w14:textId="7E482135" w:rsidR="00822289" w:rsidRPr="00FA0439" w:rsidRDefault="00822289" w:rsidP="00405362">
      <w:pPr>
        <w:pStyle w:val="ListParagraph"/>
        <w:ind w:left="1080" w:firstLine="360"/>
        <w:jc w:val="both"/>
        <w:rPr>
          <w:sz w:val="22"/>
          <w:szCs w:val="22"/>
          <w:lang w:val="en-US"/>
        </w:rPr>
      </w:pPr>
      <w:r w:rsidRPr="00FA0439">
        <w:rPr>
          <w:sz w:val="22"/>
          <w:szCs w:val="22"/>
          <w:lang w:val="en-US"/>
        </w:rPr>
        <w:t xml:space="preserve">Some stakeholders also proposed </w:t>
      </w:r>
      <w:r w:rsidR="00191EB4" w:rsidRPr="00FA0439">
        <w:rPr>
          <w:sz w:val="22"/>
          <w:szCs w:val="22"/>
          <w:lang w:val="en-US"/>
        </w:rPr>
        <w:t>channeling</w:t>
      </w:r>
      <w:r w:rsidRPr="00FA0439">
        <w:rPr>
          <w:sz w:val="22"/>
          <w:szCs w:val="22"/>
          <w:lang w:val="en-US"/>
        </w:rPr>
        <w:t xml:space="preserve"> dialogue through an intermediary, other than the two mentioned above, with roundtable discussions ensuring broader participation by civil society, with a gender perspective.</w:t>
      </w:r>
    </w:p>
    <w:p w14:paraId="2CCDD11C" w14:textId="43B75F34" w:rsidR="00341DF2" w:rsidRPr="00FA0439" w:rsidRDefault="00341DF2" w:rsidP="00FA0439">
      <w:pPr>
        <w:pStyle w:val="ListParagraph"/>
        <w:ind w:left="360"/>
        <w:jc w:val="both"/>
        <w:rPr>
          <w:sz w:val="22"/>
          <w:szCs w:val="22"/>
          <w:lang w:val="en-US"/>
        </w:rPr>
      </w:pPr>
    </w:p>
    <w:p w14:paraId="07967DA5" w14:textId="77777777" w:rsidR="00341DF2" w:rsidRPr="00FA0439" w:rsidRDefault="00341DF2" w:rsidP="00FA0439">
      <w:pPr>
        <w:rPr>
          <w:sz w:val="22"/>
          <w:szCs w:val="22"/>
          <w:lang w:val="en-US"/>
        </w:rPr>
      </w:pPr>
    </w:p>
    <w:p w14:paraId="335EDE83" w14:textId="1298DA9A" w:rsidR="00341DF2" w:rsidRDefault="00341DF2" w:rsidP="00FA0439">
      <w:pPr>
        <w:jc w:val="both"/>
        <w:rPr>
          <w:b/>
          <w:bCs/>
          <w:sz w:val="22"/>
          <w:szCs w:val="22"/>
          <w:lang w:val="en-US"/>
        </w:rPr>
      </w:pPr>
      <w:r w:rsidRPr="00FA0439">
        <w:rPr>
          <w:b/>
          <w:bCs/>
          <w:sz w:val="22"/>
          <w:szCs w:val="22"/>
          <w:lang w:val="en-US"/>
        </w:rPr>
        <w:t>V</w:t>
      </w:r>
      <w:r w:rsidR="009200C1" w:rsidRPr="00FA0439">
        <w:rPr>
          <w:b/>
          <w:bCs/>
          <w:sz w:val="22"/>
          <w:szCs w:val="22"/>
          <w:lang w:val="en-US"/>
        </w:rPr>
        <w:t>I</w:t>
      </w:r>
      <w:r w:rsidRPr="00FA0439">
        <w:rPr>
          <w:b/>
          <w:bCs/>
          <w:sz w:val="22"/>
          <w:szCs w:val="22"/>
          <w:lang w:val="en-US"/>
        </w:rPr>
        <w:t xml:space="preserve">I. </w:t>
      </w:r>
      <w:r w:rsidRPr="00FA0439">
        <w:rPr>
          <w:b/>
          <w:bCs/>
          <w:sz w:val="22"/>
          <w:szCs w:val="22"/>
          <w:lang w:val="en-US"/>
        </w:rPr>
        <w:tab/>
        <w:t>Recommendations and/or actions that could help overcome the crisis</w:t>
      </w:r>
    </w:p>
    <w:p w14:paraId="0D06F05C" w14:textId="77777777" w:rsidR="00405362" w:rsidRPr="00FA0439" w:rsidRDefault="00405362" w:rsidP="00FA0439">
      <w:pPr>
        <w:jc w:val="both"/>
        <w:rPr>
          <w:b/>
          <w:bCs/>
          <w:sz w:val="22"/>
          <w:szCs w:val="22"/>
          <w:lang w:val="en-US"/>
        </w:rPr>
      </w:pPr>
    </w:p>
    <w:p w14:paraId="34E9CD3F" w14:textId="704629E0" w:rsidR="00822289" w:rsidRPr="00FA0439" w:rsidRDefault="00822289" w:rsidP="00405362">
      <w:pPr>
        <w:ind w:firstLine="720"/>
        <w:jc w:val="both"/>
        <w:rPr>
          <w:sz w:val="22"/>
          <w:szCs w:val="22"/>
          <w:lang w:val="en-US"/>
        </w:rPr>
      </w:pPr>
      <w:r w:rsidRPr="00FA0439">
        <w:rPr>
          <w:sz w:val="22"/>
          <w:szCs w:val="22"/>
          <w:lang w:val="en-US"/>
        </w:rPr>
        <w:t xml:space="preserve">Despite the difficulties and the criticisms among stakeholders, several aspects they have in common need to be </w:t>
      </w:r>
      <w:r w:rsidR="00191EB4" w:rsidRPr="00FA0439">
        <w:rPr>
          <w:sz w:val="22"/>
          <w:szCs w:val="22"/>
          <w:lang w:val="en-US"/>
        </w:rPr>
        <w:t>emphasized</w:t>
      </w:r>
      <w:r w:rsidRPr="00FA0439">
        <w:rPr>
          <w:sz w:val="22"/>
          <w:szCs w:val="22"/>
          <w:lang w:val="en-US"/>
        </w:rPr>
        <w:t xml:space="preserve">: that there is broad consensus on the need to maintain democracy as the best system of government; that it is necessary to stop </w:t>
      </w:r>
      <w:r w:rsidR="00191EB4" w:rsidRPr="00FA0439">
        <w:rPr>
          <w:sz w:val="22"/>
          <w:szCs w:val="22"/>
          <w:lang w:val="en-US"/>
        </w:rPr>
        <w:t>maneuvers</w:t>
      </w:r>
      <w:r w:rsidRPr="00FA0439">
        <w:rPr>
          <w:sz w:val="22"/>
          <w:szCs w:val="22"/>
          <w:lang w:val="en-US"/>
        </w:rPr>
        <w:t xml:space="preserve"> by any stakeholder seeking to destabilize the country; that the country</w:t>
      </w:r>
      <w:r w:rsidR="0027718B" w:rsidRPr="00FA0439">
        <w:rPr>
          <w:sz w:val="22"/>
          <w:szCs w:val="22"/>
          <w:lang w:val="en-US"/>
        </w:rPr>
        <w:t xml:space="preserve"> needs reconciliation and to grow in peace; and that any course of action must be pursued within the framework of the constitution.</w:t>
      </w:r>
    </w:p>
    <w:p w14:paraId="57107C31" w14:textId="77777777" w:rsidR="00405362" w:rsidRDefault="00405362" w:rsidP="00405362">
      <w:pPr>
        <w:ind w:firstLine="720"/>
        <w:jc w:val="both"/>
        <w:rPr>
          <w:sz w:val="22"/>
          <w:szCs w:val="22"/>
          <w:lang w:val="en-US"/>
        </w:rPr>
      </w:pPr>
    </w:p>
    <w:p w14:paraId="598B0A93" w14:textId="34E52D88" w:rsidR="00341DF2" w:rsidRPr="00FA0439" w:rsidRDefault="00341DF2" w:rsidP="00405362">
      <w:pPr>
        <w:ind w:firstLine="720"/>
        <w:jc w:val="both"/>
        <w:rPr>
          <w:sz w:val="22"/>
          <w:szCs w:val="22"/>
          <w:lang w:val="en-US"/>
        </w:rPr>
      </w:pPr>
      <w:r w:rsidRPr="00FA0439">
        <w:rPr>
          <w:sz w:val="22"/>
          <w:szCs w:val="22"/>
          <w:lang w:val="en-US"/>
        </w:rPr>
        <w:t>As a corollary to this presentation of findings, the HLG highlights the provisions of Article 1 of the Inter-American Democratic Charter: “The peoples of America have a right to democracy and their governments have an obligation to promote and defend it.” The recommendations below are committed to the full exercise of democracy, to</w:t>
      </w:r>
      <w:r w:rsidR="0027718B" w:rsidRPr="00FA0439">
        <w:rPr>
          <w:sz w:val="22"/>
          <w:szCs w:val="22"/>
          <w:lang w:val="en-US"/>
        </w:rPr>
        <w:t xml:space="preserve"> respect for the will of the people; to safeguarding respect for the rules established in Peru’s legal system;</w:t>
      </w:r>
      <w:r w:rsidRPr="00FA0439">
        <w:rPr>
          <w:sz w:val="22"/>
          <w:szCs w:val="22"/>
          <w:lang w:val="en-US"/>
        </w:rPr>
        <w:t xml:space="preserve"> to the principle of the separation of powers</w:t>
      </w:r>
      <w:r w:rsidR="0027718B" w:rsidRPr="00FA0439">
        <w:rPr>
          <w:sz w:val="22"/>
          <w:szCs w:val="22"/>
          <w:lang w:val="en-US"/>
        </w:rPr>
        <w:t>;</w:t>
      </w:r>
      <w:r w:rsidRPr="00FA0439">
        <w:rPr>
          <w:sz w:val="22"/>
          <w:szCs w:val="22"/>
          <w:lang w:val="en-US"/>
        </w:rPr>
        <w:t xml:space="preserve"> and to upholding the rule of law. The three branches of government—executive, legislative, and judiciary—are pillars of democracy and the rule of law. They must work with absolute independence from each other, without invading the jurisdiction of the others, with absolute mutual respect, and in pursuit of consolidating the general well-being of the Peruvian people.</w:t>
      </w:r>
    </w:p>
    <w:p w14:paraId="46219214" w14:textId="7696F84B" w:rsidR="00341DF2" w:rsidRPr="00FA0439" w:rsidRDefault="00341DF2" w:rsidP="00405362">
      <w:pPr>
        <w:ind w:firstLine="720"/>
        <w:jc w:val="both"/>
        <w:rPr>
          <w:sz w:val="22"/>
          <w:szCs w:val="22"/>
          <w:lang w:val="en-US"/>
        </w:rPr>
      </w:pPr>
      <w:r w:rsidRPr="00FA0439">
        <w:rPr>
          <w:sz w:val="22"/>
          <w:szCs w:val="22"/>
          <w:lang w:val="en-US"/>
        </w:rPr>
        <w:lastRenderedPageBreak/>
        <w:t>The stakeholders interviewed presented various options which, in their opinion, could help resolve the country’s political crisis, ranging from early elections to a reform of the legislation governing political parties or constitutional amendments.</w:t>
      </w:r>
      <w:r w:rsidR="0027718B" w:rsidRPr="00FA0439">
        <w:rPr>
          <w:sz w:val="22"/>
          <w:szCs w:val="22"/>
          <w:lang w:val="en-US"/>
        </w:rPr>
        <w:t xml:space="preserve"> It is not up to the </w:t>
      </w:r>
      <w:r w:rsidRPr="00FA0439">
        <w:rPr>
          <w:sz w:val="22"/>
          <w:szCs w:val="22"/>
          <w:lang w:val="en-US"/>
        </w:rPr>
        <w:t>HLG</w:t>
      </w:r>
      <w:r w:rsidR="0027718B" w:rsidRPr="00FA0439">
        <w:rPr>
          <w:sz w:val="22"/>
          <w:szCs w:val="22"/>
          <w:lang w:val="en-US"/>
        </w:rPr>
        <w:t xml:space="preserve"> to say what options the Peruvian authorities themselves must adopt. Nevertheless, </w:t>
      </w:r>
      <w:r w:rsidRPr="00FA0439">
        <w:rPr>
          <w:sz w:val="22"/>
          <w:szCs w:val="22"/>
          <w:lang w:val="en-US"/>
        </w:rPr>
        <w:t>it is pleased to present its own recommendations based on the findings set out above.</w:t>
      </w:r>
    </w:p>
    <w:p w14:paraId="4F1D5F7D" w14:textId="77777777" w:rsidR="00405362" w:rsidRDefault="00405362" w:rsidP="00405362">
      <w:pPr>
        <w:ind w:firstLine="720"/>
        <w:jc w:val="both"/>
        <w:rPr>
          <w:sz w:val="22"/>
          <w:szCs w:val="22"/>
          <w:lang w:val="en-US"/>
        </w:rPr>
      </w:pPr>
    </w:p>
    <w:p w14:paraId="1E2E724F" w14:textId="77777777" w:rsidR="00405362" w:rsidRDefault="0027718B" w:rsidP="00405362">
      <w:pPr>
        <w:ind w:firstLine="720"/>
        <w:jc w:val="both"/>
        <w:rPr>
          <w:sz w:val="22"/>
          <w:szCs w:val="22"/>
          <w:lang w:val="en-US"/>
        </w:rPr>
      </w:pPr>
      <w:r w:rsidRPr="00FA0439">
        <w:rPr>
          <w:sz w:val="22"/>
          <w:szCs w:val="22"/>
          <w:lang w:val="en-US"/>
        </w:rPr>
        <w:t xml:space="preserve">The HLG </w:t>
      </w:r>
      <w:r w:rsidR="00191EB4" w:rsidRPr="00FA0439">
        <w:rPr>
          <w:sz w:val="22"/>
          <w:szCs w:val="22"/>
          <w:lang w:val="en-US"/>
        </w:rPr>
        <w:t>emphasizes</w:t>
      </w:r>
      <w:r w:rsidRPr="00FA0439">
        <w:rPr>
          <w:sz w:val="22"/>
          <w:szCs w:val="22"/>
          <w:lang w:val="en-US"/>
        </w:rPr>
        <w:t xml:space="preserve"> that, irrespective of differences,</w:t>
      </w:r>
      <w:r w:rsidR="00E011F6" w:rsidRPr="00FA0439">
        <w:rPr>
          <w:sz w:val="22"/>
          <w:szCs w:val="22"/>
          <w:lang w:val="en-US"/>
        </w:rPr>
        <w:t xml:space="preserve"> the fundamental consensus it found, namely the </w:t>
      </w:r>
      <w:r w:rsidR="00191EB4" w:rsidRPr="00FA0439">
        <w:rPr>
          <w:sz w:val="22"/>
          <w:szCs w:val="22"/>
          <w:lang w:val="en-US"/>
        </w:rPr>
        <w:t>generalized</w:t>
      </w:r>
      <w:r w:rsidR="00E011F6" w:rsidRPr="00FA0439">
        <w:rPr>
          <w:sz w:val="22"/>
          <w:szCs w:val="22"/>
          <w:lang w:val="en-US"/>
        </w:rPr>
        <w:t xml:space="preserve"> conviction regarding the need to preserve democracy and respect the constitution and the laws, constitutes the path toward overcoming the crisis.</w:t>
      </w:r>
    </w:p>
    <w:p w14:paraId="2576AD5A" w14:textId="77777777" w:rsidR="00405362" w:rsidRDefault="00405362" w:rsidP="00405362">
      <w:pPr>
        <w:ind w:firstLine="720"/>
        <w:jc w:val="both"/>
        <w:rPr>
          <w:sz w:val="22"/>
          <w:szCs w:val="22"/>
          <w:lang w:val="en-US"/>
        </w:rPr>
      </w:pPr>
    </w:p>
    <w:p w14:paraId="0FC144E8" w14:textId="76E40A93" w:rsidR="00341DF2" w:rsidRDefault="00341DF2" w:rsidP="00405362">
      <w:pPr>
        <w:ind w:firstLine="720"/>
        <w:jc w:val="both"/>
        <w:rPr>
          <w:sz w:val="22"/>
          <w:szCs w:val="22"/>
          <w:lang w:val="en-US"/>
        </w:rPr>
      </w:pPr>
      <w:r w:rsidRPr="00FA0439">
        <w:rPr>
          <w:sz w:val="22"/>
          <w:szCs w:val="22"/>
          <w:lang w:val="en-US"/>
        </w:rPr>
        <w:t>The HLG’s recommendations are presented below:</w:t>
      </w:r>
    </w:p>
    <w:p w14:paraId="7F01AE6F" w14:textId="77777777" w:rsidR="00405362" w:rsidRPr="00FA0439" w:rsidRDefault="00405362" w:rsidP="00FA0439">
      <w:pPr>
        <w:jc w:val="both"/>
        <w:rPr>
          <w:sz w:val="22"/>
          <w:szCs w:val="22"/>
          <w:lang w:val="en-US"/>
        </w:rPr>
      </w:pPr>
    </w:p>
    <w:p w14:paraId="047D43F6" w14:textId="62E1CF35" w:rsidR="00341DF2" w:rsidRPr="00FA0439" w:rsidRDefault="00341DF2" w:rsidP="00405362">
      <w:pPr>
        <w:pStyle w:val="ListParagraph"/>
        <w:numPr>
          <w:ilvl w:val="0"/>
          <w:numId w:val="24"/>
        </w:numPr>
        <w:ind w:left="1080"/>
        <w:jc w:val="both"/>
        <w:rPr>
          <w:sz w:val="22"/>
          <w:szCs w:val="22"/>
          <w:lang w:val="en-US"/>
        </w:rPr>
      </w:pPr>
      <w:r w:rsidRPr="00FA0439">
        <w:rPr>
          <w:sz w:val="22"/>
          <w:szCs w:val="22"/>
          <w:u w:val="single"/>
          <w:lang w:val="en-US"/>
        </w:rPr>
        <w:t>Channeling the dialogue</w:t>
      </w:r>
      <w:r w:rsidRPr="00FA0439">
        <w:rPr>
          <w:sz w:val="22"/>
          <w:szCs w:val="22"/>
          <w:lang w:val="en-US"/>
        </w:rPr>
        <w:t>. The HLG recommends the convening of a formal</w:t>
      </w:r>
      <w:r w:rsidR="00E011F6" w:rsidRPr="00FA0439">
        <w:rPr>
          <w:sz w:val="22"/>
          <w:szCs w:val="22"/>
          <w:lang w:val="en-US"/>
        </w:rPr>
        <w:t xml:space="preserve"> unrestricted</w:t>
      </w:r>
      <w:r w:rsidRPr="00FA0439">
        <w:rPr>
          <w:sz w:val="22"/>
          <w:szCs w:val="22"/>
          <w:lang w:val="en-US"/>
        </w:rPr>
        <w:t xml:space="preserve"> dialogue process involving the office of the president, the legislature, senior courts, representatives of political parties, and members of civil society</w:t>
      </w:r>
      <w:r w:rsidR="00E011F6" w:rsidRPr="00FA0439">
        <w:rPr>
          <w:sz w:val="22"/>
          <w:szCs w:val="22"/>
          <w:lang w:val="en-US"/>
        </w:rPr>
        <w:t>.</w:t>
      </w:r>
      <w:r w:rsidRPr="00FA0439">
        <w:rPr>
          <w:sz w:val="22"/>
          <w:szCs w:val="22"/>
          <w:lang w:val="en-US"/>
        </w:rPr>
        <w:t xml:space="preserve"> The dialogue could be assisted by a third party (</w:t>
      </w:r>
      <w:r w:rsidR="00E011F6" w:rsidRPr="00FA0439">
        <w:rPr>
          <w:sz w:val="22"/>
          <w:szCs w:val="22"/>
          <w:lang w:val="en-US"/>
        </w:rPr>
        <w:t xml:space="preserve">to facilitate or accompany it) and it could be supported by appropriate bodies pertaining to international </w:t>
      </w:r>
      <w:r w:rsidR="00191EB4" w:rsidRPr="00FA0439">
        <w:rPr>
          <w:sz w:val="22"/>
          <w:szCs w:val="22"/>
          <w:lang w:val="en-US"/>
        </w:rPr>
        <w:t>organizations</w:t>
      </w:r>
      <w:r w:rsidR="001D39AE" w:rsidRPr="00FA0439">
        <w:rPr>
          <w:sz w:val="22"/>
          <w:szCs w:val="22"/>
          <w:lang w:val="en-US"/>
        </w:rPr>
        <w:t>,</w:t>
      </w:r>
      <w:r w:rsidR="00674E89" w:rsidRPr="00FA0439">
        <w:rPr>
          <w:sz w:val="22"/>
          <w:szCs w:val="22"/>
          <w:lang w:val="en-US"/>
        </w:rPr>
        <w:t xml:space="preserve"> and the question. A home gardener cluster is one of the key which people</w:t>
      </w:r>
      <w:r w:rsidRPr="00FA0439">
        <w:rPr>
          <w:sz w:val="22"/>
          <w:szCs w:val="22"/>
          <w:lang w:val="en-US"/>
        </w:rPr>
        <w:t xml:space="preserve"> if deemed appropriate</w:t>
      </w:r>
      <w:r w:rsidR="00E011F6" w:rsidRPr="00FA0439">
        <w:rPr>
          <w:sz w:val="22"/>
          <w:szCs w:val="22"/>
          <w:lang w:val="en-US"/>
        </w:rPr>
        <w:t xml:space="preserve">. </w:t>
      </w:r>
    </w:p>
    <w:p w14:paraId="52BEBE02" w14:textId="77777777" w:rsidR="00405362" w:rsidRDefault="00405362" w:rsidP="00FA0439">
      <w:pPr>
        <w:pStyle w:val="ListParagraph"/>
        <w:jc w:val="both"/>
        <w:rPr>
          <w:sz w:val="22"/>
          <w:szCs w:val="22"/>
          <w:lang w:val="en-US"/>
        </w:rPr>
      </w:pPr>
    </w:p>
    <w:p w14:paraId="40CE9874" w14:textId="51555C32" w:rsidR="00674E89" w:rsidRPr="00FA0439" w:rsidRDefault="00341DF2" w:rsidP="00405362">
      <w:pPr>
        <w:pStyle w:val="ListParagraph"/>
        <w:ind w:left="1080" w:firstLine="360"/>
        <w:jc w:val="both"/>
        <w:rPr>
          <w:sz w:val="22"/>
          <w:szCs w:val="22"/>
          <w:lang w:val="en-US"/>
        </w:rPr>
      </w:pPr>
      <w:r w:rsidRPr="00FA0439">
        <w:rPr>
          <w:sz w:val="22"/>
          <w:szCs w:val="22"/>
          <w:lang w:val="en-US"/>
        </w:rPr>
        <w:t>The executive branch must promote a democratic dialogue</w:t>
      </w:r>
      <w:r w:rsidR="00674E89" w:rsidRPr="00FA0439">
        <w:rPr>
          <w:sz w:val="22"/>
          <w:szCs w:val="22"/>
          <w:lang w:val="en-US"/>
        </w:rPr>
        <w:t xml:space="preserve"> to agree on rules of the game for reaching agreement on a government </w:t>
      </w:r>
      <w:r w:rsidRPr="00FA0439">
        <w:rPr>
          <w:sz w:val="22"/>
          <w:szCs w:val="22"/>
          <w:lang w:val="en-US"/>
        </w:rPr>
        <w:t>agenda.</w:t>
      </w:r>
    </w:p>
    <w:p w14:paraId="6E60C3BE" w14:textId="77777777" w:rsidR="00405362" w:rsidRDefault="00405362" w:rsidP="00405362">
      <w:pPr>
        <w:pStyle w:val="ListParagraph"/>
        <w:ind w:left="1080" w:firstLine="360"/>
        <w:jc w:val="both"/>
        <w:rPr>
          <w:sz w:val="22"/>
          <w:szCs w:val="22"/>
          <w:lang w:val="en-US"/>
        </w:rPr>
      </w:pPr>
    </w:p>
    <w:p w14:paraId="54A4F960" w14:textId="0715E78D" w:rsidR="00341DF2" w:rsidRPr="00FA0439" w:rsidRDefault="00341DF2" w:rsidP="00405362">
      <w:pPr>
        <w:pStyle w:val="ListParagraph"/>
        <w:ind w:left="1080" w:firstLine="360"/>
        <w:jc w:val="both"/>
        <w:rPr>
          <w:sz w:val="22"/>
          <w:szCs w:val="22"/>
          <w:lang w:val="en-US"/>
        </w:rPr>
      </w:pPr>
      <w:r w:rsidRPr="00FA0439">
        <w:rPr>
          <w:sz w:val="22"/>
          <w:szCs w:val="22"/>
          <w:lang w:val="en-US"/>
        </w:rPr>
        <w:t>Th</w:t>
      </w:r>
      <w:r w:rsidR="00674E89" w:rsidRPr="00FA0439">
        <w:rPr>
          <w:sz w:val="22"/>
          <w:szCs w:val="22"/>
          <w:lang w:val="en-US"/>
        </w:rPr>
        <w:t>e</w:t>
      </w:r>
      <w:r w:rsidRPr="00FA0439">
        <w:rPr>
          <w:sz w:val="22"/>
          <w:szCs w:val="22"/>
          <w:lang w:val="en-US"/>
        </w:rPr>
        <w:t xml:space="preserve"> dialogue must be inclusive, geared toward the population’s well-being, binding, and respectful of all, and it must guarantee credibility and inspire confidence.</w:t>
      </w:r>
    </w:p>
    <w:p w14:paraId="57FFBCE1" w14:textId="77777777" w:rsidR="00341DF2" w:rsidRPr="00FA0439" w:rsidRDefault="00341DF2" w:rsidP="00FA0439">
      <w:pPr>
        <w:pStyle w:val="ListParagraph"/>
        <w:jc w:val="both"/>
        <w:rPr>
          <w:sz w:val="22"/>
          <w:szCs w:val="22"/>
          <w:lang w:val="en-US"/>
        </w:rPr>
      </w:pPr>
    </w:p>
    <w:p w14:paraId="08FDD7E3" w14:textId="41F3C64A" w:rsidR="00341DF2" w:rsidRPr="00FA0439" w:rsidRDefault="00341DF2" w:rsidP="00405362">
      <w:pPr>
        <w:pStyle w:val="ListParagraph"/>
        <w:numPr>
          <w:ilvl w:val="0"/>
          <w:numId w:val="24"/>
        </w:numPr>
        <w:ind w:left="1080"/>
        <w:jc w:val="both"/>
        <w:rPr>
          <w:sz w:val="22"/>
          <w:szCs w:val="22"/>
          <w:lang w:val="en-US"/>
        </w:rPr>
      </w:pPr>
      <w:r w:rsidRPr="00FA0439">
        <w:rPr>
          <w:sz w:val="22"/>
          <w:szCs w:val="22"/>
          <w:u w:val="single"/>
          <w:lang w:val="en-US"/>
        </w:rPr>
        <w:t>Political truce</w:t>
      </w:r>
      <w:r w:rsidRPr="00FA0439">
        <w:rPr>
          <w:sz w:val="22"/>
          <w:szCs w:val="22"/>
          <w:lang w:val="en-US"/>
        </w:rPr>
        <w:t>. The HLG recommends initiating a political truce until a dialogue is established and convened and a minimum consensus is reached to ensure governability</w:t>
      </w:r>
      <w:r w:rsidR="00674E89" w:rsidRPr="00FA0439">
        <w:rPr>
          <w:sz w:val="22"/>
          <w:szCs w:val="22"/>
          <w:lang w:val="en-US"/>
        </w:rPr>
        <w:t xml:space="preserve">. A commitment by political stakeholders is required </w:t>
      </w:r>
      <w:r w:rsidR="003242AC" w:rsidRPr="00FA0439">
        <w:rPr>
          <w:sz w:val="22"/>
          <w:szCs w:val="22"/>
          <w:lang w:val="en-US"/>
        </w:rPr>
        <w:t xml:space="preserve">to establish a peaceful atmosphere to advance dialogue and conduct the judicial proceedings that must continue to </w:t>
      </w:r>
      <w:r w:rsidRPr="00FA0439">
        <w:rPr>
          <w:sz w:val="22"/>
          <w:szCs w:val="22"/>
          <w:lang w:val="en-US"/>
        </w:rPr>
        <w:t>unfold within the legal deadlines.</w:t>
      </w:r>
    </w:p>
    <w:p w14:paraId="0D4FD245" w14:textId="77777777" w:rsidR="00341DF2" w:rsidRPr="00FA0439" w:rsidRDefault="00341DF2" w:rsidP="00FA0439">
      <w:pPr>
        <w:pStyle w:val="ListParagraph"/>
        <w:jc w:val="both"/>
        <w:rPr>
          <w:sz w:val="22"/>
          <w:szCs w:val="22"/>
          <w:lang w:val="en-US"/>
        </w:rPr>
      </w:pPr>
    </w:p>
    <w:p w14:paraId="34CB1664" w14:textId="16B35A6C" w:rsidR="003242AC" w:rsidRPr="00FA0439" w:rsidRDefault="00341DF2" w:rsidP="00405362">
      <w:pPr>
        <w:pStyle w:val="ListParagraph"/>
        <w:numPr>
          <w:ilvl w:val="0"/>
          <w:numId w:val="24"/>
        </w:numPr>
        <w:ind w:left="1080"/>
        <w:jc w:val="both"/>
        <w:rPr>
          <w:sz w:val="22"/>
          <w:szCs w:val="22"/>
          <w:lang w:val="en-US"/>
        </w:rPr>
      </w:pPr>
      <w:r w:rsidRPr="00FA0439">
        <w:rPr>
          <w:sz w:val="22"/>
          <w:szCs w:val="22"/>
          <w:u w:val="single"/>
          <w:lang w:val="en-US"/>
        </w:rPr>
        <w:t>Constitutional justice</w:t>
      </w:r>
      <w:r w:rsidRPr="00FA0439">
        <w:rPr>
          <w:sz w:val="22"/>
          <w:szCs w:val="22"/>
          <w:lang w:val="en-US"/>
        </w:rPr>
        <w:t>.</w:t>
      </w:r>
      <w:r w:rsidR="003242AC" w:rsidRPr="00FA0439">
        <w:rPr>
          <w:sz w:val="22"/>
          <w:szCs w:val="22"/>
          <w:lang w:val="en-US"/>
        </w:rPr>
        <w:t xml:space="preserve"> Peruvian institutions provide for a judicial system, including the Constitutional Court, that</w:t>
      </w:r>
      <w:r w:rsidR="00F657A8" w:rsidRPr="00FA0439">
        <w:rPr>
          <w:sz w:val="22"/>
          <w:szCs w:val="22"/>
          <w:lang w:val="en-US"/>
        </w:rPr>
        <w:t>,</w:t>
      </w:r>
      <w:r w:rsidR="003242AC" w:rsidRPr="00FA0439">
        <w:rPr>
          <w:sz w:val="22"/>
          <w:szCs w:val="22"/>
          <w:lang w:val="en-US"/>
        </w:rPr>
        <w:t xml:space="preserve"> are subject to the Constitution, which establishes legal procedures. Therefore, it is recommended that this be borne in mind should it prove impossible to reach agreements.</w:t>
      </w:r>
    </w:p>
    <w:p w14:paraId="6E26CB66" w14:textId="77777777" w:rsidR="003242AC" w:rsidRPr="00FA0439" w:rsidRDefault="003242AC" w:rsidP="00FA0439">
      <w:pPr>
        <w:pStyle w:val="ListParagraph"/>
        <w:rPr>
          <w:sz w:val="22"/>
          <w:szCs w:val="22"/>
          <w:lang w:val="en-US"/>
        </w:rPr>
      </w:pPr>
    </w:p>
    <w:p w14:paraId="4A425A63" w14:textId="277BB086" w:rsidR="00341DF2" w:rsidRPr="00FA0439" w:rsidRDefault="00341DF2" w:rsidP="00405362">
      <w:pPr>
        <w:pStyle w:val="ListParagraph"/>
        <w:ind w:left="1080" w:firstLine="360"/>
        <w:jc w:val="both"/>
        <w:rPr>
          <w:sz w:val="22"/>
          <w:szCs w:val="22"/>
          <w:lang w:val="en-US"/>
        </w:rPr>
      </w:pPr>
      <w:r w:rsidRPr="00FA0439">
        <w:rPr>
          <w:sz w:val="22"/>
          <w:szCs w:val="22"/>
          <w:lang w:val="en-US"/>
        </w:rPr>
        <w:t xml:space="preserve"> In Peru, the Constitutional Court is the guardian of the constitution and has sole responsibility for enforcing the constitution’s provisions. If an impasse arises between the branches of government, action must be taken by the Constitutional Court, which is, according to Law No. 28301, the “supreme body for interpreting and overseeing the constitution. It is autonomous and independent, because in the exercise of its powers it does not depend on any constitutional body. It is subject only to the constitution and its organic law.”</w:t>
      </w:r>
      <w:r w:rsidRPr="00405362">
        <w:rPr>
          <w:rStyle w:val="FootnoteReference"/>
          <w:sz w:val="22"/>
          <w:szCs w:val="22"/>
          <w:u w:val="single"/>
          <w:lang w:val="en-US"/>
        </w:rPr>
        <w:footnoteReference w:id="6"/>
      </w:r>
      <w:r w:rsidR="00405362" w:rsidRPr="00405362">
        <w:rPr>
          <w:sz w:val="22"/>
          <w:szCs w:val="22"/>
          <w:vertAlign w:val="superscript"/>
          <w:lang w:val="en-US"/>
        </w:rPr>
        <w:t>/</w:t>
      </w:r>
      <w:r w:rsidRPr="00FA0439">
        <w:rPr>
          <w:sz w:val="22"/>
          <w:szCs w:val="22"/>
          <w:lang w:val="en-US"/>
        </w:rPr>
        <w:t xml:space="preserve"> The HLG recommends strengthening constitutional justice</w:t>
      </w:r>
      <w:r w:rsidR="00BD6A39" w:rsidRPr="00FA0439">
        <w:rPr>
          <w:sz w:val="22"/>
          <w:szCs w:val="22"/>
          <w:lang w:val="en-US"/>
        </w:rPr>
        <w:t>.</w:t>
      </w:r>
      <w:r w:rsidRPr="00FA0439">
        <w:rPr>
          <w:sz w:val="22"/>
          <w:szCs w:val="22"/>
          <w:lang w:val="en-US"/>
        </w:rPr>
        <w:t xml:space="preserve"> </w:t>
      </w:r>
    </w:p>
    <w:p w14:paraId="6E926014" w14:textId="77777777" w:rsidR="00341DF2" w:rsidRPr="00FA0439" w:rsidRDefault="00341DF2" w:rsidP="00FA0439">
      <w:pPr>
        <w:pStyle w:val="ListParagraph"/>
        <w:rPr>
          <w:sz w:val="22"/>
          <w:szCs w:val="22"/>
          <w:lang w:val="en-US"/>
        </w:rPr>
      </w:pPr>
    </w:p>
    <w:p w14:paraId="3ADAD648" w14:textId="5653DD0C" w:rsidR="00BD6A39" w:rsidRPr="00FA0439" w:rsidRDefault="00341DF2" w:rsidP="00405362">
      <w:pPr>
        <w:pStyle w:val="ListParagraph"/>
        <w:numPr>
          <w:ilvl w:val="0"/>
          <w:numId w:val="24"/>
        </w:numPr>
        <w:ind w:left="1080"/>
        <w:jc w:val="both"/>
        <w:rPr>
          <w:sz w:val="22"/>
          <w:szCs w:val="22"/>
          <w:lang w:val="en-US"/>
        </w:rPr>
      </w:pPr>
      <w:r w:rsidRPr="00FA0439">
        <w:rPr>
          <w:sz w:val="22"/>
          <w:szCs w:val="22"/>
          <w:u w:val="single"/>
          <w:lang w:val="en-US"/>
        </w:rPr>
        <w:t>Racism and discrimination</w:t>
      </w:r>
      <w:r w:rsidRPr="00FA0439">
        <w:rPr>
          <w:sz w:val="22"/>
          <w:szCs w:val="22"/>
          <w:lang w:val="en-US"/>
        </w:rPr>
        <w:t>.</w:t>
      </w:r>
      <w:r w:rsidR="00BD6A39" w:rsidRPr="00FA0439">
        <w:rPr>
          <w:sz w:val="22"/>
          <w:szCs w:val="22"/>
          <w:lang w:val="en-US"/>
        </w:rPr>
        <w:t xml:space="preserve"> It is essential to ensure full respect for human rights and, in connection with the national dialogue, to address the issue of tolerance and respect for all </w:t>
      </w:r>
      <w:r w:rsidR="00BD6A39" w:rsidRPr="00FA0439">
        <w:rPr>
          <w:sz w:val="22"/>
          <w:szCs w:val="22"/>
          <w:lang w:val="en-US"/>
        </w:rPr>
        <w:lastRenderedPageBreak/>
        <w:t xml:space="preserve">citizens, without discrimination, in accordance with the international obligations of the Peruvian State under the Universal Declaration of Human Rights, Article 2 of which establishes that: </w:t>
      </w:r>
      <w:r w:rsidR="00BD6A39" w:rsidRPr="00FA0439">
        <w:rPr>
          <w:i/>
          <w:iCs/>
          <w:sz w:val="22"/>
          <w:szCs w:val="22"/>
          <w:lang w:val="en-US"/>
        </w:rPr>
        <w:t xml:space="preserve">Everyone is entitled to all the rights and freedoms set forth in this Declaration, without distinction of any kind, such as race, </w:t>
      </w:r>
      <w:r w:rsidR="00191EB4" w:rsidRPr="00FA0439">
        <w:rPr>
          <w:i/>
          <w:iCs/>
          <w:sz w:val="22"/>
          <w:szCs w:val="22"/>
          <w:lang w:val="en-US"/>
        </w:rPr>
        <w:t>color</w:t>
      </w:r>
      <w:r w:rsidR="00BD6A39" w:rsidRPr="00FA0439">
        <w:rPr>
          <w:i/>
          <w:iCs/>
          <w:sz w:val="22"/>
          <w:szCs w:val="22"/>
          <w:lang w:val="en-US"/>
        </w:rPr>
        <w:t>, sex, language, religion, political or other opinion, national or social origin, property, birth or other status.</w:t>
      </w:r>
    </w:p>
    <w:p w14:paraId="66579773" w14:textId="77777777" w:rsidR="00BD6A39" w:rsidRPr="00FA0439" w:rsidRDefault="00BD6A39" w:rsidP="00FA0439">
      <w:pPr>
        <w:pStyle w:val="ListParagraph"/>
        <w:jc w:val="both"/>
        <w:rPr>
          <w:sz w:val="22"/>
          <w:szCs w:val="22"/>
          <w:u w:val="single"/>
          <w:lang w:val="en-US"/>
        </w:rPr>
      </w:pPr>
    </w:p>
    <w:p w14:paraId="007CD07D" w14:textId="514E03F3" w:rsidR="00341DF2" w:rsidRPr="00FA0439" w:rsidRDefault="00BD6A39" w:rsidP="00405362">
      <w:pPr>
        <w:pStyle w:val="ListParagraph"/>
        <w:ind w:left="1080" w:firstLine="360"/>
        <w:jc w:val="both"/>
        <w:rPr>
          <w:sz w:val="22"/>
          <w:szCs w:val="22"/>
          <w:lang w:val="en-US"/>
        </w:rPr>
      </w:pPr>
      <w:r w:rsidRPr="00FA0439">
        <w:rPr>
          <w:sz w:val="22"/>
          <w:szCs w:val="22"/>
          <w:lang w:val="en-US"/>
        </w:rPr>
        <w:t xml:space="preserve">Moreover, in </w:t>
      </w:r>
      <w:r w:rsidR="00341DF2" w:rsidRPr="00FA0439">
        <w:rPr>
          <w:sz w:val="22"/>
          <w:szCs w:val="22"/>
          <w:lang w:val="en-US"/>
        </w:rPr>
        <w:t>2016, the Peruvian State signed the Inter-American Convention against Racism, Racial Discrimination, and Related Forms of Intolerance</w:t>
      </w:r>
      <w:r w:rsidR="00CB56DA" w:rsidRPr="00FA0439">
        <w:rPr>
          <w:sz w:val="22"/>
          <w:szCs w:val="22"/>
          <w:lang w:val="en-US"/>
        </w:rPr>
        <w:t>, which has not been ratified and deposited. Care needs to be taken to ensure</w:t>
      </w:r>
      <w:r w:rsidR="00341DF2" w:rsidRPr="00FA0439">
        <w:rPr>
          <w:sz w:val="22"/>
          <w:szCs w:val="22"/>
          <w:lang w:val="en-US"/>
        </w:rPr>
        <w:t xml:space="preserve"> its effective enforcement.</w:t>
      </w:r>
    </w:p>
    <w:p w14:paraId="38FA53D9" w14:textId="766F8C1D" w:rsidR="00CB56DA" w:rsidRPr="00FA0439" w:rsidRDefault="00CB56DA" w:rsidP="00FA0439">
      <w:pPr>
        <w:pStyle w:val="ListParagraph"/>
        <w:jc w:val="both"/>
        <w:rPr>
          <w:sz w:val="22"/>
          <w:szCs w:val="22"/>
          <w:lang w:val="en-US"/>
        </w:rPr>
      </w:pPr>
    </w:p>
    <w:p w14:paraId="305F1E09" w14:textId="33035291" w:rsidR="00CB56DA" w:rsidRPr="00FA0439" w:rsidRDefault="00CB56DA" w:rsidP="00405362">
      <w:pPr>
        <w:pStyle w:val="ListParagraph"/>
        <w:numPr>
          <w:ilvl w:val="0"/>
          <w:numId w:val="24"/>
        </w:numPr>
        <w:ind w:left="1080"/>
        <w:jc w:val="both"/>
        <w:rPr>
          <w:sz w:val="22"/>
          <w:szCs w:val="22"/>
          <w:lang w:val="en-US"/>
        </w:rPr>
      </w:pPr>
      <w:r w:rsidRPr="00FA0439">
        <w:rPr>
          <w:sz w:val="22"/>
          <w:szCs w:val="22"/>
          <w:u w:val="single"/>
          <w:lang w:val="en-US"/>
        </w:rPr>
        <w:t>Right to freedom of expression and the media</w:t>
      </w:r>
      <w:r w:rsidRPr="00FA0439">
        <w:rPr>
          <w:sz w:val="22"/>
          <w:szCs w:val="22"/>
          <w:lang w:val="en-US"/>
        </w:rPr>
        <w:t xml:space="preserve">. Pursuant to the Inter--American Democratic Charter, respect for fundamental freedoms is an essential element of representative democracy. The HLG calls for freedom of expression to be exercised constructively, responsibly, impartially, and with respect for all stakeholders. The lack of objectivity and veracity that may </w:t>
      </w:r>
      <w:r w:rsidR="00191EB4" w:rsidRPr="00FA0439">
        <w:rPr>
          <w:sz w:val="22"/>
          <w:szCs w:val="22"/>
          <w:lang w:val="en-US"/>
        </w:rPr>
        <w:t>characterize</w:t>
      </w:r>
      <w:r w:rsidRPr="00FA0439">
        <w:rPr>
          <w:sz w:val="22"/>
          <w:szCs w:val="22"/>
          <w:lang w:val="en-US"/>
        </w:rPr>
        <w:t xml:space="preserve"> certain media and/or journalists is no excuse for inciting discourse that could endanger such a vital right for democracy as freedom of expression.</w:t>
      </w:r>
    </w:p>
    <w:p w14:paraId="5463BFD5" w14:textId="77777777" w:rsidR="00341DF2" w:rsidRPr="00FA0439" w:rsidRDefault="00341DF2" w:rsidP="00FA0439">
      <w:pPr>
        <w:jc w:val="both"/>
        <w:rPr>
          <w:sz w:val="22"/>
          <w:szCs w:val="22"/>
          <w:lang w:val="en-US"/>
        </w:rPr>
      </w:pPr>
    </w:p>
    <w:p w14:paraId="11C325C0" w14:textId="61794C9D" w:rsidR="00341DF2" w:rsidRPr="00FA0439" w:rsidRDefault="00341DF2" w:rsidP="00405362">
      <w:pPr>
        <w:ind w:firstLine="720"/>
        <w:jc w:val="both"/>
        <w:rPr>
          <w:sz w:val="22"/>
          <w:szCs w:val="22"/>
          <w:lang w:val="en-US"/>
        </w:rPr>
      </w:pPr>
      <w:r w:rsidRPr="00FA0439">
        <w:rPr>
          <w:sz w:val="22"/>
          <w:szCs w:val="22"/>
          <w:lang w:val="en-US"/>
        </w:rPr>
        <w:t xml:space="preserve">The information contained in this preliminary report will be expanded upon when the Mission presents its final report. This preliminary report is presented in view of the serious circumstances Peru is facing. </w:t>
      </w:r>
      <w:r w:rsidR="00A33BDF">
        <w:rPr>
          <w:noProof/>
          <w:sz w:val="22"/>
          <w:szCs w:val="22"/>
          <w:lang w:val="en-US"/>
        </w:rPr>
        <mc:AlternateContent>
          <mc:Choice Requires="wps">
            <w:drawing>
              <wp:anchor distT="0" distB="0" distL="114300" distR="114300" simplePos="0" relativeHeight="251662336" behindDoc="0" locked="1" layoutInCell="1" allowOverlap="1" wp14:anchorId="057D0678" wp14:editId="7945D5BC">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9FD6AC2" w14:textId="2E5E8323" w:rsidR="00A33BDF" w:rsidRPr="00A33BDF" w:rsidRDefault="00A33BDF">
                            <w:pPr>
                              <w:rPr>
                                <w:sz w:val="18"/>
                              </w:rPr>
                            </w:pPr>
                            <w:r>
                              <w:rPr>
                                <w:sz w:val="18"/>
                              </w:rPr>
                              <w:fldChar w:fldCharType="begin"/>
                            </w:r>
                            <w:r>
                              <w:rPr>
                                <w:sz w:val="18"/>
                              </w:rPr>
                              <w:instrText xml:space="preserve"> FILENAME  \* MERGEFORMAT </w:instrText>
                            </w:r>
                            <w:r>
                              <w:rPr>
                                <w:sz w:val="18"/>
                              </w:rPr>
                              <w:fldChar w:fldCharType="separate"/>
                            </w:r>
                            <w:r>
                              <w:rPr>
                                <w:noProof/>
                                <w:sz w:val="18"/>
                              </w:rPr>
                              <w:t>CP46855E01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7D0678"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9FD6AC2" w14:textId="2E5E8323" w:rsidR="00A33BDF" w:rsidRPr="00A33BDF" w:rsidRDefault="00A33BDF">
                      <w:pPr>
                        <w:rPr>
                          <w:sz w:val="18"/>
                        </w:rPr>
                      </w:pPr>
                      <w:r>
                        <w:rPr>
                          <w:sz w:val="18"/>
                        </w:rPr>
                        <w:fldChar w:fldCharType="begin"/>
                      </w:r>
                      <w:r>
                        <w:rPr>
                          <w:sz w:val="18"/>
                        </w:rPr>
                        <w:instrText xml:space="preserve"> FILENAME  \* MERGEFORMAT </w:instrText>
                      </w:r>
                      <w:r>
                        <w:rPr>
                          <w:sz w:val="18"/>
                        </w:rPr>
                        <w:fldChar w:fldCharType="separate"/>
                      </w:r>
                      <w:r>
                        <w:rPr>
                          <w:noProof/>
                          <w:sz w:val="18"/>
                        </w:rPr>
                        <w:t>CP46855E01</w:t>
                      </w:r>
                      <w:r>
                        <w:rPr>
                          <w:sz w:val="18"/>
                        </w:rPr>
                        <w:fldChar w:fldCharType="end"/>
                      </w:r>
                    </w:p>
                  </w:txbxContent>
                </v:textbox>
                <w10:wrap anchory="page"/>
                <w10:anchorlock/>
              </v:shape>
            </w:pict>
          </mc:Fallback>
        </mc:AlternateContent>
      </w:r>
    </w:p>
    <w:sectPr w:rsidR="00341DF2" w:rsidRPr="00FA0439" w:rsidSect="00FA0439">
      <w:type w:val="oddPage"/>
      <w:pgSz w:w="12240" w:h="15840" w:code="1"/>
      <w:pgMar w:top="2160" w:right="1570" w:bottom="1296" w:left="1699"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B153" w14:textId="77777777" w:rsidR="005E2D6D" w:rsidRDefault="005E2D6D" w:rsidP="00D75504">
      <w:r>
        <w:separator/>
      </w:r>
    </w:p>
  </w:endnote>
  <w:endnote w:type="continuationSeparator" w:id="0">
    <w:p w14:paraId="55B61548" w14:textId="77777777" w:rsidR="005E2D6D" w:rsidRDefault="005E2D6D" w:rsidP="00D7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A1CB" w14:textId="77777777" w:rsidR="005E2D6D" w:rsidRPr="00D87DCC" w:rsidRDefault="005E2D6D" w:rsidP="00B63AA3">
      <w:pPr>
        <w:rPr>
          <w:noProof/>
          <w:lang w:val="en-US"/>
        </w:rPr>
      </w:pPr>
      <w:r w:rsidRPr="00D87DCC">
        <w:rPr>
          <w:noProof/>
          <w:lang w:val="en-US"/>
        </w:rPr>
        <w:separator/>
      </w:r>
    </w:p>
  </w:footnote>
  <w:footnote w:type="continuationSeparator" w:id="0">
    <w:p w14:paraId="2C61B7BD" w14:textId="77777777" w:rsidR="005E2D6D" w:rsidRPr="00D87DCC" w:rsidRDefault="005E2D6D" w:rsidP="00B63AA3">
      <w:pPr>
        <w:rPr>
          <w:noProof/>
          <w:lang w:val="en-US"/>
        </w:rPr>
      </w:pPr>
      <w:r w:rsidRPr="00D87DCC">
        <w:rPr>
          <w:noProof/>
          <w:lang w:val="en-US"/>
        </w:rPr>
        <w:continuationSeparator/>
      </w:r>
    </w:p>
  </w:footnote>
  <w:footnote w:id="1">
    <w:p w14:paraId="3AFB1A87" w14:textId="79AB6365" w:rsidR="00341DF2" w:rsidRPr="00FA0439" w:rsidRDefault="00341DF2" w:rsidP="00FA0439">
      <w:pPr>
        <w:pStyle w:val="FootnoteText"/>
        <w:ind w:left="720" w:hanging="360"/>
        <w:rPr>
          <w:rFonts w:ascii="Times New Roman" w:hAnsi="Times New Roman" w:cs="Times New Roman"/>
        </w:rPr>
      </w:pPr>
      <w:r w:rsidRPr="00FA0439">
        <w:rPr>
          <w:rStyle w:val="FootnoteReference"/>
          <w:rFonts w:ascii="Times New Roman" w:hAnsi="Times New Roman" w:cs="Times New Roman"/>
          <w:vertAlign w:val="baseline"/>
        </w:rPr>
        <w:footnoteRef/>
      </w:r>
      <w:r w:rsidR="00FA0439">
        <w:rPr>
          <w:rFonts w:ascii="Times New Roman" w:hAnsi="Times New Roman" w:cs="Times New Roman"/>
        </w:rPr>
        <w:t>.</w:t>
      </w:r>
      <w:r w:rsidR="00FA0439">
        <w:rPr>
          <w:rFonts w:ascii="Times New Roman" w:hAnsi="Times New Roman" w:cs="Times New Roman"/>
        </w:rPr>
        <w:tab/>
      </w:r>
      <w:r w:rsidRPr="00FA0439">
        <w:rPr>
          <w:rFonts w:ascii="Times New Roman" w:hAnsi="Times New Roman" w:cs="Times New Roman"/>
        </w:rPr>
        <w:t xml:space="preserve">Note from the Government of Peru requesting the triggering of Articles 17 and 18 of the IADC. </w:t>
      </w:r>
      <w:hyperlink r:id="rId1" w:history="1">
        <w:r w:rsidRPr="00FA0439">
          <w:rPr>
            <w:rStyle w:val="Hyperlink"/>
            <w:rFonts w:ascii="Times New Roman" w:hAnsi="Times New Roman" w:cs="Times New Roman"/>
          </w:rPr>
          <w:t>CPSC10711SCP.pdf (oas.org)</w:t>
        </w:r>
      </w:hyperlink>
    </w:p>
  </w:footnote>
  <w:footnote w:id="2">
    <w:p w14:paraId="4E3571FA" w14:textId="4833B740" w:rsidR="00341DF2" w:rsidRPr="00FA0439" w:rsidRDefault="00341DF2" w:rsidP="00FA0439">
      <w:pPr>
        <w:pStyle w:val="FootnoteText"/>
        <w:ind w:left="720" w:hanging="360"/>
        <w:rPr>
          <w:rFonts w:ascii="Times New Roman" w:hAnsi="Times New Roman" w:cs="Times New Roman"/>
        </w:rPr>
      </w:pPr>
      <w:r w:rsidRPr="00FA0439">
        <w:rPr>
          <w:rStyle w:val="FootnoteReference"/>
          <w:rFonts w:ascii="Times New Roman" w:hAnsi="Times New Roman" w:cs="Times New Roman"/>
          <w:vertAlign w:val="baseline"/>
        </w:rPr>
        <w:footnoteRef/>
      </w:r>
      <w:r w:rsidR="00FA0439">
        <w:rPr>
          <w:rFonts w:ascii="Times New Roman" w:hAnsi="Times New Roman" w:cs="Times New Roman"/>
        </w:rPr>
        <w:t>.</w:t>
      </w:r>
      <w:r w:rsidR="00FA0439">
        <w:rPr>
          <w:rFonts w:ascii="Times New Roman" w:hAnsi="Times New Roman" w:cs="Times New Roman"/>
        </w:rPr>
        <w:tab/>
      </w:r>
      <w:r w:rsidRPr="00FA0439">
        <w:rPr>
          <w:rFonts w:ascii="Times New Roman" w:hAnsi="Times New Roman" w:cs="Times New Roman"/>
        </w:rPr>
        <w:t xml:space="preserve">Inter-American Democratic Charter. </w:t>
      </w:r>
      <w:hyperlink r:id="rId2" w:history="1">
        <w:r w:rsidRPr="00FA0439">
          <w:rPr>
            <w:rStyle w:val="Hyperlink"/>
            <w:rFonts w:ascii="Times New Roman" w:hAnsi="Times New Roman" w:cs="Times New Roman"/>
          </w:rPr>
          <w:t>Inter-American Democratic Charter (oas.org)</w:t>
        </w:r>
      </w:hyperlink>
    </w:p>
  </w:footnote>
  <w:footnote w:id="3">
    <w:p w14:paraId="736261DA" w14:textId="3457850B" w:rsidR="00341DF2" w:rsidRPr="00FA0439" w:rsidRDefault="00341DF2" w:rsidP="00FA0439">
      <w:pPr>
        <w:pStyle w:val="FootnoteText"/>
        <w:ind w:left="720" w:hanging="360"/>
        <w:rPr>
          <w:rFonts w:ascii="Times New Roman" w:hAnsi="Times New Roman" w:cs="Times New Roman"/>
        </w:rPr>
      </w:pPr>
      <w:r w:rsidRPr="00FA0439">
        <w:rPr>
          <w:rStyle w:val="FootnoteReference"/>
          <w:rFonts w:ascii="Times New Roman" w:hAnsi="Times New Roman" w:cs="Times New Roman"/>
          <w:vertAlign w:val="baseline"/>
        </w:rPr>
        <w:footnoteRef/>
      </w:r>
      <w:r w:rsidR="00FA0439">
        <w:rPr>
          <w:rFonts w:ascii="Times New Roman" w:hAnsi="Times New Roman" w:cs="Times New Roman"/>
        </w:rPr>
        <w:t>.</w:t>
      </w:r>
      <w:r w:rsidR="00FA0439">
        <w:rPr>
          <w:rFonts w:ascii="Times New Roman" w:hAnsi="Times New Roman" w:cs="Times New Roman"/>
        </w:rPr>
        <w:tab/>
      </w:r>
      <w:r w:rsidRPr="00FA0439">
        <w:rPr>
          <w:rFonts w:ascii="Times New Roman" w:hAnsi="Times New Roman" w:cs="Times New Roman"/>
        </w:rPr>
        <w:t xml:space="preserve">Note from SG/OAS requesting the convening of a special meeting of the Permanent Council in response to the note from the Government of Peru regarding the application of Articles 17 and 18 of the </w:t>
      </w:r>
      <w:r w:rsidR="0087410C" w:rsidRPr="00FA0439">
        <w:rPr>
          <w:rFonts w:ascii="Times New Roman" w:hAnsi="Times New Roman" w:cs="Times New Roman"/>
        </w:rPr>
        <w:t>Inter-American Democratic Charter</w:t>
      </w:r>
      <w:r w:rsidRPr="00FA0439">
        <w:rPr>
          <w:rFonts w:ascii="Times New Roman" w:hAnsi="Times New Roman" w:cs="Times New Roman"/>
        </w:rPr>
        <w:t xml:space="preserve">. </w:t>
      </w:r>
      <w:hyperlink r:id="rId3" w:history="1">
        <w:r w:rsidR="0087410C" w:rsidRPr="00FA0439">
          <w:rPr>
            <w:rStyle w:val="Hyperlink"/>
            <w:rFonts w:ascii="Times New Roman" w:hAnsi="Times New Roman" w:cs="Times New Roman"/>
          </w:rPr>
          <w:t>CP/INF.9504/22</w:t>
        </w:r>
      </w:hyperlink>
    </w:p>
  </w:footnote>
  <w:footnote w:id="4">
    <w:p w14:paraId="2050E6D4" w14:textId="3C0C0D36" w:rsidR="00341DF2" w:rsidRPr="00FA0439" w:rsidRDefault="00341DF2" w:rsidP="00C06D36">
      <w:pPr>
        <w:pStyle w:val="FootnoteText"/>
        <w:ind w:left="720" w:hanging="360"/>
        <w:jc w:val="both"/>
        <w:rPr>
          <w:rFonts w:ascii="Times New Roman" w:hAnsi="Times New Roman" w:cs="Times New Roman"/>
        </w:rPr>
      </w:pPr>
      <w:r w:rsidRPr="00FA0439">
        <w:rPr>
          <w:rStyle w:val="FootnoteReference"/>
          <w:rFonts w:ascii="Times New Roman" w:hAnsi="Times New Roman" w:cs="Times New Roman"/>
          <w:vertAlign w:val="baseline"/>
        </w:rPr>
        <w:footnoteRef/>
      </w:r>
      <w:r w:rsidR="00FA0439">
        <w:rPr>
          <w:rFonts w:ascii="Times New Roman" w:hAnsi="Times New Roman" w:cs="Times New Roman"/>
        </w:rPr>
        <w:t>.</w:t>
      </w:r>
      <w:r w:rsidRPr="00FA0439">
        <w:rPr>
          <w:rFonts w:ascii="Times New Roman" w:hAnsi="Times New Roman" w:cs="Times New Roman"/>
        </w:rPr>
        <w:t xml:space="preserve"> </w:t>
      </w:r>
      <w:r w:rsidRPr="00FA0439">
        <w:rPr>
          <w:rFonts w:ascii="Times New Roman" w:hAnsi="Times New Roman" w:cs="Times New Roman"/>
        </w:rPr>
        <w:tab/>
        <w:t xml:space="preserve">“Supporting the Preservation of the Democratic System and Representative Democracy in Peru.” </w:t>
      </w:r>
      <w:hyperlink r:id="rId4" w:history="1">
        <w:r w:rsidRPr="00FA0439">
          <w:rPr>
            <w:rStyle w:val="Hyperlink"/>
            <w:rFonts w:ascii="Times New Roman" w:hAnsi="Times New Roman" w:cs="Times New Roman"/>
          </w:rPr>
          <w:t>CP/RES. 1208 (2400/22)</w:t>
        </w:r>
      </w:hyperlink>
      <w:r w:rsidRPr="00FA0439">
        <w:rPr>
          <w:rFonts w:ascii="Times New Roman" w:hAnsi="Times New Roman" w:cs="Times New Roman"/>
        </w:rPr>
        <w:t xml:space="preserve"> </w:t>
      </w:r>
    </w:p>
  </w:footnote>
  <w:footnote w:id="5">
    <w:p w14:paraId="5AB40597" w14:textId="3563A417" w:rsidR="00341DF2" w:rsidRPr="00190B71" w:rsidRDefault="00341DF2" w:rsidP="00190B71">
      <w:pPr>
        <w:pStyle w:val="FootnoteText"/>
        <w:ind w:left="720" w:hanging="360"/>
        <w:rPr>
          <w:rFonts w:cs="Times New Roman"/>
        </w:rPr>
      </w:pPr>
      <w:r w:rsidRPr="00FA0439">
        <w:rPr>
          <w:rFonts w:ascii="Times New Roman" w:hAnsi="Times New Roman" w:cs="Times New Roman"/>
        </w:rPr>
        <w:footnoteRef/>
      </w:r>
      <w:r w:rsidR="00FA0439">
        <w:rPr>
          <w:rFonts w:ascii="Times New Roman" w:hAnsi="Times New Roman" w:cs="Times New Roman"/>
        </w:rPr>
        <w:t>.</w:t>
      </w:r>
      <w:r w:rsidRPr="00FA0439">
        <w:rPr>
          <w:rFonts w:ascii="Times New Roman" w:hAnsi="Times New Roman" w:cs="Times New Roman"/>
        </w:rPr>
        <w:t xml:space="preserve"> </w:t>
      </w:r>
      <w:r w:rsidRPr="00FA0439">
        <w:rPr>
          <w:rFonts w:ascii="Times New Roman" w:hAnsi="Times New Roman" w:cs="Times New Roman"/>
        </w:rPr>
        <w:tab/>
      </w:r>
      <w:hyperlink r:id="rId5" w:history="1">
        <w:r w:rsidRPr="00FA0439">
          <w:rPr>
            <w:rStyle w:val="Hyperlink"/>
            <w:rFonts w:ascii="Times New Roman" w:hAnsi="Times New Roman" w:cs="Times New Roman"/>
          </w:rPr>
          <w:t>Chair of the OAS Permanent Council announces composition of the high-level group that will analyze the situation in Peru (oas.org)</w:t>
        </w:r>
      </w:hyperlink>
    </w:p>
  </w:footnote>
  <w:footnote w:id="6">
    <w:p w14:paraId="474762FF" w14:textId="0818CBEE" w:rsidR="00341DF2" w:rsidRPr="00405362" w:rsidRDefault="00341DF2" w:rsidP="00190B71">
      <w:pPr>
        <w:pStyle w:val="FootnoteText"/>
        <w:ind w:left="720" w:hanging="360"/>
        <w:rPr>
          <w:rFonts w:ascii="Times New Roman" w:hAnsi="Times New Roman" w:cs="Times New Roman"/>
        </w:rPr>
      </w:pPr>
      <w:r w:rsidRPr="00405362">
        <w:rPr>
          <w:rStyle w:val="FootnoteReference"/>
          <w:rFonts w:ascii="Times New Roman" w:hAnsi="Times New Roman" w:cs="Times New Roman"/>
          <w:vertAlign w:val="baseline"/>
        </w:rPr>
        <w:footnoteRef/>
      </w:r>
      <w:r w:rsidR="00405362">
        <w:rPr>
          <w:rFonts w:ascii="Times New Roman" w:hAnsi="Times New Roman" w:cs="Times New Roman"/>
        </w:rPr>
        <w:t>.</w:t>
      </w:r>
      <w:r w:rsidR="00405362">
        <w:rPr>
          <w:rFonts w:ascii="Times New Roman" w:hAnsi="Times New Roman" w:cs="Times New Roman"/>
        </w:rPr>
        <w:tab/>
      </w:r>
      <w:hyperlink r:id="rId6" w:history="1">
        <w:r w:rsidR="00405362" w:rsidRPr="00A0222B">
          <w:rPr>
            <w:rStyle w:val="Hyperlink"/>
            <w:rFonts w:ascii="Times New Roman" w:hAnsi="Times New Roman" w:cs="Times New Roman"/>
          </w:rPr>
          <w:t>https://www.gob.pe/institucion/tc/organizacion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835573629"/>
      <w:docPartObj>
        <w:docPartGallery w:val="Page Numbers (Top of Page)"/>
        <w:docPartUnique/>
      </w:docPartObj>
    </w:sdtPr>
    <w:sdtEndPr>
      <w:rPr>
        <w:noProof/>
      </w:rPr>
    </w:sdtEndPr>
    <w:sdtContent>
      <w:p w14:paraId="40F567C7" w14:textId="4FD3F362" w:rsidR="006E3792" w:rsidRPr="006E3792" w:rsidRDefault="006E3792">
        <w:pPr>
          <w:pStyle w:val="Header"/>
          <w:jc w:val="center"/>
          <w:rPr>
            <w:rFonts w:asciiTheme="minorHAnsi" w:hAnsiTheme="minorHAnsi" w:cstheme="minorHAnsi"/>
            <w:sz w:val="22"/>
            <w:szCs w:val="22"/>
          </w:rPr>
        </w:pPr>
        <w:r w:rsidRPr="006E3792">
          <w:rPr>
            <w:rFonts w:asciiTheme="minorHAnsi" w:hAnsiTheme="minorHAnsi" w:cstheme="minorHAnsi"/>
            <w:sz w:val="22"/>
            <w:szCs w:val="22"/>
          </w:rPr>
          <w:t xml:space="preserve">- </w:t>
        </w:r>
        <w:r w:rsidRPr="006E3792">
          <w:rPr>
            <w:rFonts w:asciiTheme="minorHAnsi" w:hAnsiTheme="minorHAnsi" w:cstheme="minorHAnsi"/>
            <w:sz w:val="22"/>
            <w:szCs w:val="22"/>
          </w:rPr>
          <w:fldChar w:fldCharType="begin"/>
        </w:r>
        <w:r w:rsidRPr="006E3792">
          <w:rPr>
            <w:rFonts w:asciiTheme="minorHAnsi" w:hAnsiTheme="minorHAnsi" w:cstheme="minorHAnsi"/>
            <w:sz w:val="22"/>
            <w:szCs w:val="22"/>
          </w:rPr>
          <w:instrText xml:space="preserve"> PAGE   \* MERGEFORMAT </w:instrText>
        </w:r>
        <w:r w:rsidRPr="006E3792">
          <w:rPr>
            <w:rFonts w:asciiTheme="minorHAnsi" w:hAnsiTheme="minorHAnsi" w:cstheme="minorHAnsi"/>
            <w:sz w:val="22"/>
            <w:szCs w:val="22"/>
          </w:rPr>
          <w:fldChar w:fldCharType="separate"/>
        </w:r>
        <w:r w:rsidRPr="006E3792">
          <w:rPr>
            <w:rFonts w:asciiTheme="minorHAnsi" w:hAnsiTheme="minorHAnsi" w:cstheme="minorHAnsi"/>
            <w:noProof/>
            <w:sz w:val="22"/>
            <w:szCs w:val="22"/>
          </w:rPr>
          <w:t>2</w:t>
        </w:r>
        <w:r w:rsidRPr="006E3792">
          <w:rPr>
            <w:rFonts w:asciiTheme="minorHAnsi" w:hAnsiTheme="minorHAnsi" w:cstheme="minorHAnsi"/>
            <w:noProof/>
            <w:sz w:val="22"/>
            <w:szCs w:val="22"/>
          </w:rPr>
          <w:fldChar w:fldCharType="end"/>
        </w:r>
        <w:r w:rsidRPr="006E3792">
          <w:rPr>
            <w:rFonts w:asciiTheme="minorHAnsi" w:hAnsiTheme="minorHAnsi" w:cstheme="minorHAnsi"/>
            <w:noProof/>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49D"/>
    <w:multiLevelType w:val="hybridMultilevel"/>
    <w:tmpl w:val="EFD67EC6"/>
    <w:lvl w:ilvl="0" w:tplc="ACD8753E">
      <w:start w:val="1"/>
      <w:numFmt w:val="decimal"/>
      <w:lvlText w:val="%1."/>
      <w:lvlJc w:val="left"/>
      <w:pPr>
        <w:ind w:left="720" w:hanging="360"/>
      </w:pPr>
    </w:lvl>
    <w:lvl w:ilvl="1" w:tplc="45902ABA">
      <w:start w:val="1"/>
      <w:numFmt w:val="lowerLetter"/>
      <w:lvlText w:val="%2."/>
      <w:lvlJc w:val="left"/>
      <w:pPr>
        <w:ind w:left="1440" w:hanging="360"/>
      </w:pPr>
    </w:lvl>
    <w:lvl w:ilvl="2" w:tplc="96D60056">
      <w:start w:val="1"/>
      <w:numFmt w:val="lowerRoman"/>
      <w:lvlText w:val="%3."/>
      <w:lvlJc w:val="right"/>
      <w:pPr>
        <w:ind w:left="2160" w:hanging="180"/>
      </w:pPr>
    </w:lvl>
    <w:lvl w:ilvl="3" w:tplc="4948B5C6">
      <w:start w:val="1"/>
      <w:numFmt w:val="decimal"/>
      <w:lvlText w:val="%4."/>
      <w:lvlJc w:val="left"/>
      <w:pPr>
        <w:ind w:left="2880" w:hanging="360"/>
      </w:pPr>
    </w:lvl>
    <w:lvl w:ilvl="4" w:tplc="1B063162">
      <w:start w:val="1"/>
      <w:numFmt w:val="lowerLetter"/>
      <w:lvlText w:val="%5."/>
      <w:lvlJc w:val="left"/>
      <w:pPr>
        <w:ind w:left="3600" w:hanging="360"/>
      </w:pPr>
    </w:lvl>
    <w:lvl w:ilvl="5" w:tplc="FD66EAAE">
      <w:start w:val="1"/>
      <w:numFmt w:val="lowerRoman"/>
      <w:lvlText w:val="%6."/>
      <w:lvlJc w:val="right"/>
      <w:pPr>
        <w:ind w:left="4320" w:hanging="180"/>
      </w:pPr>
    </w:lvl>
    <w:lvl w:ilvl="6" w:tplc="CC9ACF92">
      <w:start w:val="1"/>
      <w:numFmt w:val="decimal"/>
      <w:lvlText w:val="%7."/>
      <w:lvlJc w:val="left"/>
      <w:pPr>
        <w:ind w:left="5040" w:hanging="360"/>
      </w:pPr>
    </w:lvl>
    <w:lvl w:ilvl="7" w:tplc="CFD6CE32">
      <w:start w:val="1"/>
      <w:numFmt w:val="lowerLetter"/>
      <w:lvlText w:val="%8."/>
      <w:lvlJc w:val="left"/>
      <w:pPr>
        <w:ind w:left="5760" w:hanging="360"/>
      </w:pPr>
    </w:lvl>
    <w:lvl w:ilvl="8" w:tplc="CFAEFB72">
      <w:start w:val="1"/>
      <w:numFmt w:val="lowerRoman"/>
      <w:lvlText w:val="%9."/>
      <w:lvlJc w:val="right"/>
      <w:pPr>
        <w:ind w:left="6480" w:hanging="180"/>
      </w:pPr>
    </w:lvl>
  </w:abstractNum>
  <w:abstractNum w:abstractNumId="1" w15:restartNumberingAfterBreak="0">
    <w:nsid w:val="0AA455D8"/>
    <w:multiLevelType w:val="hybridMultilevel"/>
    <w:tmpl w:val="5D96B282"/>
    <w:lvl w:ilvl="0" w:tplc="BD52A80C">
      <w:start w:val="1"/>
      <w:numFmt w:val="bullet"/>
      <w:lvlText w:val=""/>
      <w:lvlJc w:val="left"/>
      <w:pPr>
        <w:ind w:left="720" w:hanging="360"/>
      </w:pPr>
      <w:rPr>
        <w:rFonts w:ascii="Symbol" w:hAnsi="Symbol" w:hint="default"/>
        <w:vanish w:val="0"/>
      </w:rPr>
    </w:lvl>
    <w:lvl w:ilvl="1" w:tplc="A318668E">
      <w:start w:val="1"/>
      <w:numFmt w:val="bullet"/>
      <w:lvlText w:val="o"/>
      <w:lvlJc w:val="left"/>
      <w:pPr>
        <w:ind w:left="1440" w:hanging="360"/>
      </w:pPr>
      <w:rPr>
        <w:rFonts w:ascii="Courier New" w:hAnsi="Courier New" w:cs="Courier New" w:hint="default"/>
      </w:rPr>
    </w:lvl>
    <w:lvl w:ilvl="2" w:tplc="B6A450FA">
      <w:start w:val="1"/>
      <w:numFmt w:val="bullet"/>
      <w:lvlText w:val=""/>
      <w:lvlJc w:val="left"/>
      <w:pPr>
        <w:ind w:left="2160" w:hanging="360"/>
      </w:pPr>
      <w:rPr>
        <w:rFonts w:ascii="Wingdings" w:hAnsi="Wingdings" w:cs="Wingdings" w:hint="default"/>
      </w:rPr>
    </w:lvl>
    <w:lvl w:ilvl="3" w:tplc="D786EFD2">
      <w:start w:val="1"/>
      <w:numFmt w:val="bullet"/>
      <w:lvlText w:val=""/>
      <w:lvlJc w:val="left"/>
      <w:pPr>
        <w:ind w:left="2880" w:hanging="360"/>
      </w:pPr>
      <w:rPr>
        <w:rFonts w:ascii="Symbol" w:hAnsi="Symbol" w:cs="Symbol" w:hint="default"/>
      </w:rPr>
    </w:lvl>
    <w:lvl w:ilvl="4" w:tplc="10BC47AC">
      <w:start w:val="1"/>
      <w:numFmt w:val="bullet"/>
      <w:lvlText w:val="o"/>
      <w:lvlJc w:val="left"/>
      <w:pPr>
        <w:ind w:left="3600" w:hanging="360"/>
      </w:pPr>
      <w:rPr>
        <w:rFonts w:ascii="Courier New" w:hAnsi="Courier New" w:cs="Courier New" w:hint="default"/>
      </w:rPr>
    </w:lvl>
    <w:lvl w:ilvl="5" w:tplc="F3800AB4">
      <w:start w:val="1"/>
      <w:numFmt w:val="bullet"/>
      <w:lvlText w:val=""/>
      <w:lvlJc w:val="left"/>
      <w:pPr>
        <w:ind w:left="4320" w:hanging="360"/>
      </w:pPr>
      <w:rPr>
        <w:rFonts w:ascii="Wingdings" w:hAnsi="Wingdings" w:cs="Wingdings" w:hint="default"/>
      </w:rPr>
    </w:lvl>
    <w:lvl w:ilvl="6" w:tplc="0D3C37F0">
      <w:start w:val="1"/>
      <w:numFmt w:val="bullet"/>
      <w:lvlText w:val=""/>
      <w:lvlJc w:val="left"/>
      <w:pPr>
        <w:ind w:left="5040" w:hanging="360"/>
      </w:pPr>
      <w:rPr>
        <w:rFonts w:ascii="Symbol" w:hAnsi="Symbol" w:cs="Symbol" w:hint="default"/>
      </w:rPr>
    </w:lvl>
    <w:lvl w:ilvl="7" w:tplc="742079DE">
      <w:start w:val="1"/>
      <w:numFmt w:val="bullet"/>
      <w:lvlText w:val="o"/>
      <w:lvlJc w:val="left"/>
      <w:pPr>
        <w:ind w:left="5760" w:hanging="360"/>
      </w:pPr>
      <w:rPr>
        <w:rFonts w:ascii="Courier New" w:hAnsi="Courier New" w:cs="Courier New" w:hint="default"/>
      </w:rPr>
    </w:lvl>
    <w:lvl w:ilvl="8" w:tplc="BB32F56E">
      <w:start w:val="1"/>
      <w:numFmt w:val="bullet"/>
      <w:lvlText w:val=""/>
      <w:lvlJc w:val="left"/>
      <w:pPr>
        <w:ind w:left="6480" w:hanging="360"/>
      </w:pPr>
      <w:rPr>
        <w:rFonts w:ascii="Wingdings" w:hAnsi="Wingdings" w:cs="Wingdings" w:hint="default"/>
      </w:rPr>
    </w:lvl>
  </w:abstractNum>
  <w:abstractNum w:abstractNumId="2" w15:restartNumberingAfterBreak="0">
    <w:nsid w:val="0AAD4E2B"/>
    <w:multiLevelType w:val="hybridMultilevel"/>
    <w:tmpl w:val="EBC0CD06"/>
    <w:lvl w:ilvl="0" w:tplc="05BE99D6">
      <w:start w:val="1"/>
      <w:numFmt w:val="bullet"/>
      <w:lvlText w:val=""/>
      <w:lvlJc w:val="left"/>
      <w:pPr>
        <w:ind w:left="720" w:hanging="360"/>
      </w:pPr>
      <w:rPr>
        <w:rFonts w:ascii="Symbol" w:hAnsi="Symbol" w:cs="Symbol" w:hint="default"/>
      </w:rPr>
    </w:lvl>
    <w:lvl w:ilvl="1" w:tplc="1C3C815C">
      <w:start w:val="1"/>
      <w:numFmt w:val="bullet"/>
      <w:lvlText w:val="o"/>
      <w:lvlJc w:val="left"/>
      <w:pPr>
        <w:ind w:left="1440" w:hanging="360"/>
      </w:pPr>
      <w:rPr>
        <w:rFonts w:ascii="Courier New" w:hAnsi="Courier New" w:cs="Courier New" w:hint="default"/>
      </w:rPr>
    </w:lvl>
    <w:lvl w:ilvl="2" w:tplc="44026E36">
      <w:start w:val="1"/>
      <w:numFmt w:val="bullet"/>
      <w:lvlText w:val=""/>
      <w:lvlJc w:val="left"/>
      <w:pPr>
        <w:ind w:left="2160" w:hanging="360"/>
      </w:pPr>
      <w:rPr>
        <w:rFonts w:ascii="Wingdings" w:hAnsi="Wingdings" w:cs="Wingdings" w:hint="default"/>
      </w:rPr>
    </w:lvl>
    <w:lvl w:ilvl="3" w:tplc="839ED80E">
      <w:start w:val="1"/>
      <w:numFmt w:val="bullet"/>
      <w:lvlText w:val=""/>
      <w:lvlJc w:val="left"/>
      <w:pPr>
        <w:ind w:left="2880" w:hanging="360"/>
      </w:pPr>
      <w:rPr>
        <w:rFonts w:ascii="Symbol" w:hAnsi="Symbol" w:cs="Symbol" w:hint="default"/>
      </w:rPr>
    </w:lvl>
    <w:lvl w:ilvl="4" w:tplc="2E2E1418">
      <w:start w:val="1"/>
      <w:numFmt w:val="bullet"/>
      <w:lvlText w:val="o"/>
      <w:lvlJc w:val="left"/>
      <w:pPr>
        <w:ind w:left="3600" w:hanging="360"/>
      </w:pPr>
      <w:rPr>
        <w:rFonts w:ascii="Courier New" w:hAnsi="Courier New" w:cs="Courier New" w:hint="default"/>
      </w:rPr>
    </w:lvl>
    <w:lvl w:ilvl="5" w:tplc="5072A4C4">
      <w:start w:val="1"/>
      <w:numFmt w:val="bullet"/>
      <w:lvlText w:val=""/>
      <w:lvlJc w:val="left"/>
      <w:pPr>
        <w:ind w:left="4320" w:hanging="360"/>
      </w:pPr>
      <w:rPr>
        <w:rFonts w:ascii="Wingdings" w:hAnsi="Wingdings" w:cs="Wingdings" w:hint="default"/>
      </w:rPr>
    </w:lvl>
    <w:lvl w:ilvl="6" w:tplc="71566482">
      <w:start w:val="1"/>
      <w:numFmt w:val="bullet"/>
      <w:lvlText w:val=""/>
      <w:lvlJc w:val="left"/>
      <w:pPr>
        <w:ind w:left="5040" w:hanging="360"/>
      </w:pPr>
      <w:rPr>
        <w:rFonts w:ascii="Symbol" w:hAnsi="Symbol" w:cs="Symbol" w:hint="default"/>
      </w:rPr>
    </w:lvl>
    <w:lvl w:ilvl="7" w:tplc="4B569532">
      <w:start w:val="1"/>
      <w:numFmt w:val="bullet"/>
      <w:lvlText w:val="o"/>
      <w:lvlJc w:val="left"/>
      <w:pPr>
        <w:ind w:left="5760" w:hanging="360"/>
      </w:pPr>
      <w:rPr>
        <w:rFonts w:ascii="Courier New" w:hAnsi="Courier New" w:cs="Courier New" w:hint="default"/>
      </w:rPr>
    </w:lvl>
    <w:lvl w:ilvl="8" w:tplc="0CE0637C">
      <w:start w:val="1"/>
      <w:numFmt w:val="bullet"/>
      <w:lvlText w:val=""/>
      <w:lvlJc w:val="left"/>
      <w:pPr>
        <w:ind w:left="6480" w:hanging="360"/>
      </w:pPr>
      <w:rPr>
        <w:rFonts w:ascii="Wingdings" w:hAnsi="Wingdings" w:cs="Wingdings" w:hint="default"/>
      </w:rPr>
    </w:lvl>
  </w:abstractNum>
  <w:abstractNum w:abstractNumId="3" w15:restartNumberingAfterBreak="0">
    <w:nsid w:val="0D5A5BC0"/>
    <w:multiLevelType w:val="hybridMultilevel"/>
    <w:tmpl w:val="61986D02"/>
    <w:lvl w:ilvl="0" w:tplc="E1D8DD32">
      <w:start w:val="1"/>
      <w:numFmt w:val="decimal"/>
      <w:lvlText w:val="%1."/>
      <w:lvlJc w:val="left"/>
      <w:pPr>
        <w:ind w:left="720" w:hanging="360"/>
      </w:pPr>
      <w:rPr>
        <w:rFonts w:hint="default"/>
      </w:rPr>
    </w:lvl>
    <w:lvl w:ilvl="1" w:tplc="8246579C">
      <w:start w:val="1"/>
      <w:numFmt w:val="lowerLetter"/>
      <w:lvlText w:val="%2."/>
      <w:lvlJc w:val="left"/>
      <w:pPr>
        <w:ind w:left="1440" w:hanging="360"/>
      </w:pPr>
    </w:lvl>
    <w:lvl w:ilvl="2" w:tplc="50F6779C">
      <w:start w:val="1"/>
      <w:numFmt w:val="lowerRoman"/>
      <w:lvlText w:val="%3."/>
      <w:lvlJc w:val="right"/>
      <w:pPr>
        <w:ind w:left="2160" w:hanging="180"/>
      </w:pPr>
    </w:lvl>
    <w:lvl w:ilvl="3" w:tplc="187CAD8A">
      <w:start w:val="1"/>
      <w:numFmt w:val="decimal"/>
      <w:lvlText w:val="%4."/>
      <w:lvlJc w:val="left"/>
      <w:pPr>
        <w:ind w:left="2880" w:hanging="360"/>
      </w:pPr>
    </w:lvl>
    <w:lvl w:ilvl="4" w:tplc="FAA646D2">
      <w:start w:val="1"/>
      <w:numFmt w:val="lowerLetter"/>
      <w:lvlText w:val="%5."/>
      <w:lvlJc w:val="left"/>
      <w:pPr>
        <w:ind w:left="3600" w:hanging="360"/>
      </w:pPr>
    </w:lvl>
    <w:lvl w:ilvl="5" w:tplc="348AE82E">
      <w:start w:val="1"/>
      <w:numFmt w:val="lowerRoman"/>
      <w:lvlText w:val="%6."/>
      <w:lvlJc w:val="right"/>
      <w:pPr>
        <w:ind w:left="4320" w:hanging="180"/>
      </w:pPr>
    </w:lvl>
    <w:lvl w:ilvl="6" w:tplc="C9D0A606">
      <w:start w:val="1"/>
      <w:numFmt w:val="decimal"/>
      <w:lvlText w:val="%7."/>
      <w:lvlJc w:val="left"/>
      <w:pPr>
        <w:ind w:left="5040" w:hanging="360"/>
      </w:pPr>
    </w:lvl>
    <w:lvl w:ilvl="7" w:tplc="B08437C4">
      <w:start w:val="1"/>
      <w:numFmt w:val="lowerLetter"/>
      <w:lvlText w:val="%8."/>
      <w:lvlJc w:val="left"/>
      <w:pPr>
        <w:ind w:left="5760" w:hanging="360"/>
      </w:pPr>
    </w:lvl>
    <w:lvl w:ilvl="8" w:tplc="C0C4B5B8">
      <w:start w:val="1"/>
      <w:numFmt w:val="lowerRoman"/>
      <w:lvlText w:val="%9."/>
      <w:lvlJc w:val="right"/>
      <w:pPr>
        <w:ind w:left="6480" w:hanging="180"/>
      </w:pPr>
    </w:lvl>
  </w:abstractNum>
  <w:abstractNum w:abstractNumId="4" w15:restartNumberingAfterBreak="0">
    <w:nsid w:val="0EE760F2"/>
    <w:multiLevelType w:val="hybridMultilevel"/>
    <w:tmpl w:val="DF789F30"/>
    <w:lvl w:ilvl="0" w:tplc="E788E258">
      <w:start w:val="1"/>
      <w:numFmt w:val="bullet"/>
      <w:lvlText w:val=""/>
      <w:lvlJc w:val="left"/>
      <w:pPr>
        <w:ind w:left="720" w:hanging="360"/>
      </w:pPr>
      <w:rPr>
        <w:rFonts w:ascii="Symbol" w:hAnsi="Symbol" w:cs="Symbol" w:hint="default"/>
      </w:rPr>
    </w:lvl>
    <w:lvl w:ilvl="1" w:tplc="FD6C9BB8">
      <w:start w:val="1"/>
      <w:numFmt w:val="bullet"/>
      <w:lvlText w:val="o"/>
      <w:lvlJc w:val="left"/>
      <w:pPr>
        <w:ind w:left="1440" w:hanging="360"/>
      </w:pPr>
      <w:rPr>
        <w:rFonts w:ascii="Courier New" w:hAnsi="Courier New" w:cs="Courier New" w:hint="default"/>
      </w:rPr>
    </w:lvl>
    <w:lvl w:ilvl="2" w:tplc="53963A64">
      <w:start w:val="1"/>
      <w:numFmt w:val="bullet"/>
      <w:lvlText w:val=""/>
      <w:lvlJc w:val="left"/>
      <w:pPr>
        <w:ind w:left="2160" w:hanging="360"/>
      </w:pPr>
      <w:rPr>
        <w:rFonts w:ascii="Wingdings" w:hAnsi="Wingdings" w:cs="Wingdings" w:hint="default"/>
      </w:rPr>
    </w:lvl>
    <w:lvl w:ilvl="3" w:tplc="75B04C32">
      <w:start w:val="1"/>
      <w:numFmt w:val="bullet"/>
      <w:lvlText w:val=""/>
      <w:lvlJc w:val="left"/>
      <w:pPr>
        <w:ind w:left="2880" w:hanging="360"/>
      </w:pPr>
      <w:rPr>
        <w:rFonts w:ascii="Symbol" w:hAnsi="Symbol" w:cs="Symbol" w:hint="default"/>
      </w:rPr>
    </w:lvl>
    <w:lvl w:ilvl="4" w:tplc="B16C2F64">
      <w:start w:val="1"/>
      <w:numFmt w:val="bullet"/>
      <w:lvlText w:val="o"/>
      <w:lvlJc w:val="left"/>
      <w:pPr>
        <w:ind w:left="3600" w:hanging="360"/>
      </w:pPr>
      <w:rPr>
        <w:rFonts w:ascii="Courier New" w:hAnsi="Courier New" w:cs="Courier New" w:hint="default"/>
      </w:rPr>
    </w:lvl>
    <w:lvl w:ilvl="5" w:tplc="5E205B86">
      <w:start w:val="1"/>
      <w:numFmt w:val="bullet"/>
      <w:lvlText w:val=""/>
      <w:lvlJc w:val="left"/>
      <w:pPr>
        <w:ind w:left="4320" w:hanging="360"/>
      </w:pPr>
      <w:rPr>
        <w:rFonts w:ascii="Wingdings" w:hAnsi="Wingdings" w:cs="Wingdings" w:hint="default"/>
      </w:rPr>
    </w:lvl>
    <w:lvl w:ilvl="6" w:tplc="BF886212">
      <w:start w:val="1"/>
      <w:numFmt w:val="bullet"/>
      <w:lvlText w:val=""/>
      <w:lvlJc w:val="left"/>
      <w:pPr>
        <w:ind w:left="5040" w:hanging="360"/>
      </w:pPr>
      <w:rPr>
        <w:rFonts w:ascii="Symbol" w:hAnsi="Symbol" w:cs="Symbol" w:hint="default"/>
      </w:rPr>
    </w:lvl>
    <w:lvl w:ilvl="7" w:tplc="A2DEB242">
      <w:start w:val="1"/>
      <w:numFmt w:val="bullet"/>
      <w:lvlText w:val="o"/>
      <w:lvlJc w:val="left"/>
      <w:pPr>
        <w:ind w:left="5760" w:hanging="360"/>
      </w:pPr>
      <w:rPr>
        <w:rFonts w:ascii="Courier New" w:hAnsi="Courier New" w:cs="Courier New" w:hint="default"/>
      </w:rPr>
    </w:lvl>
    <w:lvl w:ilvl="8" w:tplc="12FEE570">
      <w:start w:val="1"/>
      <w:numFmt w:val="bullet"/>
      <w:lvlText w:val=""/>
      <w:lvlJc w:val="left"/>
      <w:pPr>
        <w:ind w:left="6480" w:hanging="360"/>
      </w:pPr>
      <w:rPr>
        <w:rFonts w:ascii="Wingdings" w:hAnsi="Wingdings" w:cs="Wingdings" w:hint="default"/>
      </w:rPr>
    </w:lvl>
  </w:abstractNum>
  <w:abstractNum w:abstractNumId="5" w15:restartNumberingAfterBreak="0">
    <w:nsid w:val="15E4045B"/>
    <w:multiLevelType w:val="hybridMultilevel"/>
    <w:tmpl w:val="9F7601B0"/>
    <w:lvl w:ilvl="0" w:tplc="BE7EA3AE">
      <w:start w:val="1"/>
      <w:numFmt w:val="bullet"/>
      <w:lvlText w:val=""/>
      <w:lvlJc w:val="left"/>
      <w:pPr>
        <w:ind w:left="720" w:hanging="360"/>
      </w:pPr>
      <w:rPr>
        <w:rFonts w:ascii="Symbol" w:hAnsi="Symbol" w:cs="Symbol" w:hint="default"/>
      </w:rPr>
    </w:lvl>
    <w:lvl w:ilvl="1" w:tplc="E5C682EC">
      <w:start w:val="1"/>
      <w:numFmt w:val="bullet"/>
      <w:lvlText w:val="o"/>
      <w:lvlJc w:val="left"/>
      <w:pPr>
        <w:ind w:left="1440" w:hanging="360"/>
      </w:pPr>
      <w:rPr>
        <w:rFonts w:ascii="Courier New" w:hAnsi="Courier New" w:cs="Courier New" w:hint="default"/>
      </w:rPr>
    </w:lvl>
    <w:lvl w:ilvl="2" w:tplc="3E940668">
      <w:start w:val="1"/>
      <w:numFmt w:val="bullet"/>
      <w:lvlText w:val=""/>
      <w:lvlJc w:val="left"/>
      <w:pPr>
        <w:ind w:left="2160" w:hanging="360"/>
      </w:pPr>
      <w:rPr>
        <w:rFonts w:ascii="Wingdings" w:hAnsi="Wingdings" w:cs="Wingdings" w:hint="default"/>
      </w:rPr>
    </w:lvl>
    <w:lvl w:ilvl="3" w:tplc="2A66EE12">
      <w:start w:val="1"/>
      <w:numFmt w:val="bullet"/>
      <w:lvlText w:val=""/>
      <w:lvlJc w:val="left"/>
      <w:pPr>
        <w:ind w:left="2880" w:hanging="360"/>
      </w:pPr>
      <w:rPr>
        <w:rFonts w:ascii="Symbol" w:hAnsi="Symbol" w:cs="Symbol" w:hint="default"/>
      </w:rPr>
    </w:lvl>
    <w:lvl w:ilvl="4" w:tplc="CBB0BEB6">
      <w:start w:val="1"/>
      <w:numFmt w:val="bullet"/>
      <w:lvlText w:val="o"/>
      <w:lvlJc w:val="left"/>
      <w:pPr>
        <w:ind w:left="3600" w:hanging="360"/>
      </w:pPr>
      <w:rPr>
        <w:rFonts w:ascii="Courier New" w:hAnsi="Courier New" w:cs="Courier New" w:hint="default"/>
      </w:rPr>
    </w:lvl>
    <w:lvl w:ilvl="5" w:tplc="EF0A16D4">
      <w:start w:val="1"/>
      <w:numFmt w:val="bullet"/>
      <w:lvlText w:val=""/>
      <w:lvlJc w:val="left"/>
      <w:pPr>
        <w:ind w:left="4320" w:hanging="360"/>
      </w:pPr>
      <w:rPr>
        <w:rFonts w:ascii="Wingdings" w:hAnsi="Wingdings" w:cs="Wingdings" w:hint="default"/>
      </w:rPr>
    </w:lvl>
    <w:lvl w:ilvl="6" w:tplc="04D47E38">
      <w:start w:val="1"/>
      <w:numFmt w:val="bullet"/>
      <w:lvlText w:val=""/>
      <w:lvlJc w:val="left"/>
      <w:pPr>
        <w:ind w:left="5040" w:hanging="360"/>
      </w:pPr>
      <w:rPr>
        <w:rFonts w:ascii="Symbol" w:hAnsi="Symbol" w:cs="Symbol" w:hint="default"/>
      </w:rPr>
    </w:lvl>
    <w:lvl w:ilvl="7" w:tplc="9A72A3DC">
      <w:start w:val="1"/>
      <w:numFmt w:val="bullet"/>
      <w:lvlText w:val="o"/>
      <w:lvlJc w:val="left"/>
      <w:pPr>
        <w:ind w:left="5760" w:hanging="360"/>
      </w:pPr>
      <w:rPr>
        <w:rFonts w:ascii="Courier New" w:hAnsi="Courier New" w:cs="Courier New" w:hint="default"/>
      </w:rPr>
    </w:lvl>
    <w:lvl w:ilvl="8" w:tplc="BA443E5A">
      <w:start w:val="1"/>
      <w:numFmt w:val="bullet"/>
      <w:lvlText w:val=""/>
      <w:lvlJc w:val="left"/>
      <w:pPr>
        <w:ind w:left="6480" w:hanging="360"/>
      </w:pPr>
      <w:rPr>
        <w:rFonts w:ascii="Wingdings" w:hAnsi="Wingdings" w:cs="Wingdings" w:hint="default"/>
      </w:rPr>
    </w:lvl>
  </w:abstractNum>
  <w:abstractNum w:abstractNumId="6" w15:restartNumberingAfterBreak="0">
    <w:nsid w:val="18301438"/>
    <w:multiLevelType w:val="hybridMultilevel"/>
    <w:tmpl w:val="04D832FE"/>
    <w:lvl w:ilvl="0" w:tplc="A33A57C2">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A5200"/>
    <w:multiLevelType w:val="hybridMultilevel"/>
    <w:tmpl w:val="5FFA7E96"/>
    <w:lvl w:ilvl="0" w:tplc="8C4A963E">
      <w:start w:val="1"/>
      <w:numFmt w:val="bullet"/>
      <w:lvlText w:val=""/>
      <w:lvlJc w:val="left"/>
      <w:pPr>
        <w:ind w:left="720" w:hanging="360"/>
      </w:pPr>
      <w:rPr>
        <w:rFonts w:ascii="Symbol" w:hAnsi="Symbol" w:cs="Symbol" w:hint="default"/>
      </w:rPr>
    </w:lvl>
    <w:lvl w:ilvl="1" w:tplc="76EA7A70">
      <w:start w:val="1"/>
      <w:numFmt w:val="bullet"/>
      <w:lvlText w:val="o"/>
      <w:lvlJc w:val="left"/>
      <w:pPr>
        <w:ind w:left="1440" w:hanging="360"/>
      </w:pPr>
      <w:rPr>
        <w:rFonts w:ascii="Courier New" w:hAnsi="Courier New" w:cs="Courier New" w:hint="default"/>
      </w:rPr>
    </w:lvl>
    <w:lvl w:ilvl="2" w:tplc="BD9A33CE">
      <w:start w:val="1"/>
      <w:numFmt w:val="bullet"/>
      <w:lvlText w:val=""/>
      <w:lvlJc w:val="left"/>
      <w:pPr>
        <w:ind w:left="2160" w:hanging="360"/>
      </w:pPr>
      <w:rPr>
        <w:rFonts w:ascii="Wingdings" w:hAnsi="Wingdings" w:cs="Wingdings" w:hint="default"/>
      </w:rPr>
    </w:lvl>
    <w:lvl w:ilvl="3" w:tplc="F1B8D520">
      <w:start w:val="1"/>
      <w:numFmt w:val="bullet"/>
      <w:lvlText w:val=""/>
      <w:lvlJc w:val="left"/>
      <w:pPr>
        <w:ind w:left="2880" w:hanging="360"/>
      </w:pPr>
      <w:rPr>
        <w:rFonts w:ascii="Symbol" w:hAnsi="Symbol" w:cs="Symbol" w:hint="default"/>
      </w:rPr>
    </w:lvl>
    <w:lvl w:ilvl="4" w:tplc="E500E9E0">
      <w:start w:val="1"/>
      <w:numFmt w:val="bullet"/>
      <w:lvlText w:val="o"/>
      <w:lvlJc w:val="left"/>
      <w:pPr>
        <w:ind w:left="3600" w:hanging="360"/>
      </w:pPr>
      <w:rPr>
        <w:rFonts w:ascii="Courier New" w:hAnsi="Courier New" w:cs="Courier New" w:hint="default"/>
      </w:rPr>
    </w:lvl>
    <w:lvl w:ilvl="5" w:tplc="EED0672E">
      <w:start w:val="1"/>
      <w:numFmt w:val="bullet"/>
      <w:lvlText w:val=""/>
      <w:lvlJc w:val="left"/>
      <w:pPr>
        <w:ind w:left="4320" w:hanging="360"/>
      </w:pPr>
      <w:rPr>
        <w:rFonts w:ascii="Wingdings" w:hAnsi="Wingdings" w:cs="Wingdings" w:hint="default"/>
      </w:rPr>
    </w:lvl>
    <w:lvl w:ilvl="6" w:tplc="DA905660">
      <w:start w:val="1"/>
      <w:numFmt w:val="bullet"/>
      <w:lvlText w:val=""/>
      <w:lvlJc w:val="left"/>
      <w:pPr>
        <w:ind w:left="5040" w:hanging="360"/>
      </w:pPr>
      <w:rPr>
        <w:rFonts w:ascii="Symbol" w:hAnsi="Symbol" w:cs="Symbol" w:hint="default"/>
      </w:rPr>
    </w:lvl>
    <w:lvl w:ilvl="7" w:tplc="FCB65908">
      <w:start w:val="1"/>
      <w:numFmt w:val="bullet"/>
      <w:lvlText w:val="o"/>
      <w:lvlJc w:val="left"/>
      <w:pPr>
        <w:ind w:left="5760" w:hanging="360"/>
      </w:pPr>
      <w:rPr>
        <w:rFonts w:ascii="Courier New" w:hAnsi="Courier New" w:cs="Courier New" w:hint="default"/>
      </w:rPr>
    </w:lvl>
    <w:lvl w:ilvl="8" w:tplc="1CF2C540">
      <w:start w:val="1"/>
      <w:numFmt w:val="bullet"/>
      <w:lvlText w:val=""/>
      <w:lvlJc w:val="left"/>
      <w:pPr>
        <w:ind w:left="6480" w:hanging="360"/>
      </w:pPr>
      <w:rPr>
        <w:rFonts w:ascii="Wingdings" w:hAnsi="Wingdings" w:cs="Wingdings" w:hint="default"/>
      </w:rPr>
    </w:lvl>
  </w:abstractNum>
  <w:abstractNum w:abstractNumId="8" w15:restartNumberingAfterBreak="0">
    <w:nsid w:val="22E5711E"/>
    <w:multiLevelType w:val="hybridMultilevel"/>
    <w:tmpl w:val="97D20052"/>
    <w:lvl w:ilvl="0" w:tplc="B3E4CA72">
      <w:start w:val="1"/>
      <w:numFmt w:val="bullet"/>
      <w:lvlText w:val=""/>
      <w:lvlJc w:val="left"/>
      <w:pPr>
        <w:ind w:left="720" w:hanging="360"/>
      </w:pPr>
      <w:rPr>
        <w:rFonts w:ascii="Symbol" w:hAnsi="Symbol" w:cs="Symbol" w:hint="default"/>
      </w:rPr>
    </w:lvl>
    <w:lvl w:ilvl="1" w:tplc="31C498EA">
      <w:start w:val="1"/>
      <w:numFmt w:val="bullet"/>
      <w:lvlText w:val="o"/>
      <w:lvlJc w:val="left"/>
      <w:pPr>
        <w:ind w:left="1440" w:hanging="360"/>
      </w:pPr>
      <w:rPr>
        <w:rFonts w:ascii="Courier New" w:hAnsi="Courier New" w:cs="Courier New" w:hint="default"/>
      </w:rPr>
    </w:lvl>
    <w:lvl w:ilvl="2" w:tplc="B78ABFFA">
      <w:start w:val="1"/>
      <w:numFmt w:val="bullet"/>
      <w:lvlText w:val=""/>
      <w:lvlJc w:val="left"/>
      <w:pPr>
        <w:ind w:left="2160" w:hanging="360"/>
      </w:pPr>
      <w:rPr>
        <w:rFonts w:ascii="Wingdings" w:hAnsi="Wingdings" w:cs="Wingdings" w:hint="default"/>
      </w:rPr>
    </w:lvl>
    <w:lvl w:ilvl="3" w:tplc="755E0364">
      <w:start w:val="1"/>
      <w:numFmt w:val="bullet"/>
      <w:lvlText w:val=""/>
      <w:lvlJc w:val="left"/>
      <w:pPr>
        <w:ind w:left="2880" w:hanging="360"/>
      </w:pPr>
      <w:rPr>
        <w:rFonts w:ascii="Symbol" w:hAnsi="Symbol" w:cs="Symbol" w:hint="default"/>
      </w:rPr>
    </w:lvl>
    <w:lvl w:ilvl="4" w:tplc="8A4E5F30">
      <w:start w:val="1"/>
      <w:numFmt w:val="bullet"/>
      <w:lvlText w:val="o"/>
      <w:lvlJc w:val="left"/>
      <w:pPr>
        <w:ind w:left="3600" w:hanging="360"/>
      </w:pPr>
      <w:rPr>
        <w:rFonts w:ascii="Courier New" w:hAnsi="Courier New" w:cs="Courier New" w:hint="default"/>
      </w:rPr>
    </w:lvl>
    <w:lvl w:ilvl="5" w:tplc="4A24C7FA">
      <w:start w:val="1"/>
      <w:numFmt w:val="bullet"/>
      <w:lvlText w:val=""/>
      <w:lvlJc w:val="left"/>
      <w:pPr>
        <w:ind w:left="4320" w:hanging="360"/>
      </w:pPr>
      <w:rPr>
        <w:rFonts w:ascii="Wingdings" w:hAnsi="Wingdings" w:cs="Wingdings" w:hint="default"/>
      </w:rPr>
    </w:lvl>
    <w:lvl w:ilvl="6" w:tplc="6EDEBE12">
      <w:start w:val="1"/>
      <w:numFmt w:val="bullet"/>
      <w:lvlText w:val=""/>
      <w:lvlJc w:val="left"/>
      <w:pPr>
        <w:ind w:left="5040" w:hanging="360"/>
      </w:pPr>
      <w:rPr>
        <w:rFonts w:ascii="Symbol" w:hAnsi="Symbol" w:cs="Symbol" w:hint="default"/>
      </w:rPr>
    </w:lvl>
    <w:lvl w:ilvl="7" w:tplc="390A7EF4">
      <w:start w:val="1"/>
      <w:numFmt w:val="bullet"/>
      <w:lvlText w:val="o"/>
      <w:lvlJc w:val="left"/>
      <w:pPr>
        <w:ind w:left="5760" w:hanging="360"/>
      </w:pPr>
      <w:rPr>
        <w:rFonts w:ascii="Courier New" w:hAnsi="Courier New" w:cs="Courier New" w:hint="default"/>
      </w:rPr>
    </w:lvl>
    <w:lvl w:ilvl="8" w:tplc="BD0AA3D0">
      <w:start w:val="1"/>
      <w:numFmt w:val="bullet"/>
      <w:lvlText w:val=""/>
      <w:lvlJc w:val="left"/>
      <w:pPr>
        <w:ind w:left="6480" w:hanging="360"/>
      </w:pPr>
      <w:rPr>
        <w:rFonts w:ascii="Wingdings" w:hAnsi="Wingdings" w:cs="Wingdings" w:hint="default"/>
      </w:rPr>
    </w:lvl>
  </w:abstractNum>
  <w:abstractNum w:abstractNumId="9" w15:restartNumberingAfterBreak="0">
    <w:nsid w:val="2D166994"/>
    <w:multiLevelType w:val="hybridMultilevel"/>
    <w:tmpl w:val="09F0948C"/>
    <w:lvl w:ilvl="0" w:tplc="6E343222">
      <w:start w:val="1"/>
      <w:numFmt w:val="decimal"/>
      <w:lvlText w:val="%1."/>
      <w:lvlJc w:val="left"/>
      <w:pPr>
        <w:ind w:left="720" w:hanging="360"/>
      </w:pPr>
      <w:rPr>
        <w:rFonts w:hint="default"/>
        <w:vanish w:val="0"/>
      </w:rPr>
    </w:lvl>
    <w:lvl w:ilvl="1" w:tplc="B5CA79A4">
      <w:start w:val="1"/>
      <w:numFmt w:val="lowerLetter"/>
      <w:lvlText w:val="%2."/>
      <w:lvlJc w:val="left"/>
      <w:pPr>
        <w:ind w:left="1440" w:hanging="360"/>
      </w:pPr>
    </w:lvl>
    <w:lvl w:ilvl="2" w:tplc="01B03740">
      <w:start w:val="1"/>
      <w:numFmt w:val="lowerRoman"/>
      <w:lvlText w:val="%3."/>
      <w:lvlJc w:val="right"/>
      <w:pPr>
        <w:ind w:left="2160" w:hanging="180"/>
      </w:pPr>
    </w:lvl>
    <w:lvl w:ilvl="3" w:tplc="D8F6E772">
      <w:start w:val="1"/>
      <w:numFmt w:val="decimal"/>
      <w:lvlText w:val="%4."/>
      <w:lvlJc w:val="left"/>
      <w:pPr>
        <w:ind w:left="2880" w:hanging="360"/>
      </w:pPr>
    </w:lvl>
    <w:lvl w:ilvl="4" w:tplc="C62C0320">
      <w:start w:val="1"/>
      <w:numFmt w:val="lowerLetter"/>
      <w:lvlText w:val="%5."/>
      <w:lvlJc w:val="left"/>
      <w:pPr>
        <w:ind w:left="3600" w:hanging="360"/>
      </w:pPr>
    </w:lvl>
    <w:lvl w:ilvl="5" w:tplc="386C0440">
      <w:start w:val="1"/>
      <w:numFmt w:val="lowerRoman"/>
      <w:lvlText w:val="%6."/>
      <w:lvlJc w:val="right"/>
      <w:pPr>
        <w:ind w:left="4320" w:hanging="180"/>
      </w:pPr>
    </w:lvl>
    <w:lvl w:ilvl="6" w:tplc="7D28D38E">
      <w:start w:val="1"/>
      <w:numFmt w:val="decimal"/>
      <w:lvlText w:val="%7."/>
      <w:lvlJc w:val="left"/>
      <w:pPr>
        <w:ind w:left="5040" w:hanging="360"/>
      </w:pPr>
    </w:lvl>
    <w:lvl w:ilvl="7" w:tplc="788C1A32">
      <w:start w:val="1"/>
      <w:numFmt w:val="lowerLetter"/>
      <w:lvlText w:val="%8."/>
      <w:lvlJc w:val="left"/>
      <w:pPr>
        <w:ind w:left="5760" w:hanging="360"/>
      </w:pPr>
    </w:lvl>
    <w:lvl w:ilvl="8" w:tplc="52829F40">
      <w:start w:val="1"/>
      <w:numFmt w:val="lowerRoman"/>
      <w:lvlText w:val="%9."/>
      <w:lvlJc w:val="right"/>
      <w:pPr>
        <w:ind w:left="6480" w:hanging="180"/>
      </w:pPr>
    </w:lvl>
  </w:abstractNum>
  <w:abstractNum w:abstractNumId="10" w15:restartNumberingAfterBreak="0">
    <w:nsid w:val="2EE53B1E"/>
    <w:multiLevelType w:val="hybridMultilevel"/>
    <w:tmpl w:val="468018E6"/>
    <w:lvl w:ilvl="0" w:tplc="D2F482E6">
      <w:start w:val="1"/>
      <w:numFmt w:val="bullet"/>
      <w:lvlText w:val=""/>
      <w:lvlJc w:val="left"/>
      <w:pPr>
        <w:ind w:left="1080" w:hanging="360"/>
      </w:pPr>
      <w:rPr>
        <w:rFonts w:ascii="Symbol" w:hAnsi="Symbol" w:cs="Symbol" w:hint="default"/>
      </w:rPr>
    </w:lvl>
    <w:lvl w:ilvl="1" w:tplc="38F45B62">
      <w:start w:val="1"/>
      <w:numFmt w:val="bullet"/>
      <w:lvlText w:val="o"/>
      <w:lvlJc w:val="left"/>
      <w:pPr>
        <w:ind w:left="1800" w:hanging="360"/>
      </w:pPr>
      <w:rPr>
        <w:rFonts w:ascii="Courier New" w:hAnsi="Courier New" w:cs="Courier New" w:hint="default"/>
      </w:rPr>
    </w:lvl>
    <w:lvl w:ilvl="2" w:tplc="14A69186">
      <w:start w:val="1"/>
      <w:numFmt w:val="bullet"/>
      <w:lvlText w:val=""/>
      <w:lvlJc w:val="left"/>
      <w:pPr>
        <w:ind w:left="2520" w:hanging="360"/>
      </w:pPr>
      <w:rPr>
        <w:rFonts w:ascii="Wingdings" w:hAnsi="Wingdings" w:cs="Wingdings" w:hint="default"/>
      </w:rPr>
    </w:lvl>
    <w:lvl w:ilvl="3" w:tplc="636A5FBE">
      <w:start w:val="1"/>
      <w:numFmt w:val="bullet"/>
      <w:lvlText w:val=""/>
      <w:lvlJc w:val="left"/>
      <w:pPr>
        <w:ind w:left="3240" w:hanging="360"/>
      </w:pPr>
      <w:rPr>
        <w:rFonts w:ascii="Symbol" w:hAnsi="Symbol" w:cs="Symbol" w:hint="default"/>
      </w:rPr>
    </w:lvl>
    <w:lvl w:ilvl="4" w:tplc="8A2C1DFA">
      <w:start w:val="1"/>
      <w:numFmt w:val="bullet"/>
      <w:lvlText w:val="o"/>
      <w:lvlJc w:val="left"/>
      <w:pPr>
        <w:ind w:left="3960" w:hanging="360"/>
      </w:pPr>
      <w:rPr>
        <w:rFonts w:ascii="Courier New" w:hAnsi="Courier New" w:cs="Courier New" w:hint="default"/>
      </w:rPr>
    </w:lvl>
    <w:lvl w:ilvl="5" w:tplc="6E8EC77C">
      <w:start w:val="1"/>
      <w:numFmt w:val="bullet"/>
      <w:lvlText w:val=""/>
      <w:lvlJc w:val="left"/>
      <w:pPr>
        <w:ind w:left="4680" w:hanging="360"/>
      </w:pPr>
      <w:rPr>
        <w:rFonts w:ascii="Wingdings" w:hAnsi="Wingdings" w:cs="Wingdings" w:hint="default"/>
      </w:rPr>
    </w:lvl>
    <w:lvl w:ilvl="6" w:tplc="585418E0">
      <w:start w:val="1"/>
      <w:numFmt w:val="bullet"/>
      <w:lvlText w:val=""/>
      <w:lvlJc w:val="left"/>
      <w:pPr>
        <w:ind w:left="5400" w:hanging="360"/>
      </w:pPr>
      <w:rPr>
        <w:rFonts w:ascii="Symbol" w:hAnsi="Symbol" w:cs="Symbol" w:hint="default"/>
      </w:rPr>
    </w:lvl>
    <w:lvl w:ilvl="7" w:tplc="A0EE3A28">
      <w:start w:val="1"/>
      <w:numFmt w:val="bullet"/>
      <w:lvlText w:val="o"/>
      <w:lvlJc w:val="left"/>
      <w:pPr>
        <w:ind w:left="6120" w:hanging="360"/>
      </w:pPr>
      <w:rPr>
        <w:rFonts w:ascii="Courier New" w:hAnsi="Courier New" w:cs="Courier New" w:hint="default"/>
      </w:rPr>
    </w:lvl>
    <w:lvl w:ilvl="8" w:tplc="91D41246">
      <w:start w:val="1"/>
      <w:numFmt w:val="bullet"/>
      <w:lvlText w:val=""/>
      <w:lvlJc w:val="left"/>
      <w:pPr>
        <w:ind w:left="6840" w:hanging="360"/>
      </w:pPr>
      <w:rPr>
        <w:rFonts w:ascii="Wingdings" w:hAnsi="Wingdings" w:cs="Wingdings" w:hint="default"/>
      </w:rPr>
    </w:lvl>
  </w:abstractNum>
  <w:abstractNum w:abstractNumId="11" w15:restartNumberingAfterBreak="0">
    <w:nsid w:val="314E2EBA"/>
    <w:multiLevelType w:val="hybridMultilevel"/>
    <w:tmpl w:val="91F87A78"/>
    <w:lvl w:ilvl="0" w:tplc="6F00D01C">
      <w:start w:val="1"/>
      <w:numFmt w:val="bullet"/>
      <w:lvlText w:val=""/>
      <w:lvlJc w:val="left"/>
      <w:pPr>
        <w:ind w:left="1080" w:hanging="360"/>
      </w:pPr>
      <w:rPr>
        <w:rFonts w:ascii="Symbol" w:hAnsi="Symbol" w:cs="Symbol" w:hint="default"/>
      </w:rPr>
    </w:lvl>
    <w:lvl w:ilvl="1" w:tplc="3C68BEE8">
      <w:start w:val="1"/>
      <w:numFmt w:val="bullet"/>
      <w:lvlText w:val="o"/>
      <w:lvlJc w:val="left"/>
      <w:pPr>
        <w:ind w:left="1800" w:hanging="360"/>
      </w:pPr>
      <w:rPr>
        <w:rFonts w:ascii="Courier New" w:hAnsi="Courier New" w:cs="Courier New" w:hint="default"/>
      </w:rPr>
    </w:lvl>
    <w:lvl w:ilvl="2" w:tplc="49A21E38">
      <w:start w:val="1"/>
      <w:numFmt w:val="bullet"/>
      <w:lvlText w:val=""/>
      <w:lvlJc w:val="left"/>
      <w:pPr>
        <w:ind w:left="2520" w:hanging="360"/>
      </w:pPr>
      <w:rPr>
        <w:rFonts w:ascii="Wingdings" w:hAnsi="Wingdings" w:cs="Wingdings" w:hint="default"/>
      </w:rPr>
    </w:lvl>
    <w:lvl w:ilvl="3" w:tplc="A0A8BBAE">
      <w:start w:val="1"/>
      <w:numFmt w:val="bullet"/>
      <w:lvlText w:val=""/>
      <w:lvlJc w:val="left"/>
      <w:pPr>
        <w:ind w:left="3240" w:hanging="360"/>
      </w:pPr>
      <w:rPr>
        <w:rFonts w:ascii="Symbol" w:hAnsi="Symbol" w:cs="Symbol" w:hint="default"/>
      </w:rPr>
    </w:lvl>
    <w:lvl w:ilvl="4" w:tplc="93605150">
      <w:start w:val="1"/>
      <w:numFmt w:val="bullet"/>
      <w:lvlText w:val="o"/>
      <w:lvlJc w:val="left"/>
      <w:pPr>
        <w:ind w:left="3960" w:hanging="360"/>
      </w:pPr>
      <w:rPr>
        <w:rFonts w:ascii="Courier New" w:hAnsi="Courier New" w:cs="Courier New" w:hint="default"/>
      </w:rPr>
    </w:lvl>
    <w:lvl w:ilvl="5" w:tplc="C332FD60">
      <w:start w:val="1"/>
      <w:numFmt w:val="bullet"/>
      <w:lvlText w:val=""/>
      <w:lvlJc w:val="left"/>
      <w:pPr>
        <w:ind w:left="4680" w:hanging="360"/>
      </w:pPr>
      <w:rPr>
        <w:rFonts w:ascii="Wingdings" w:hAnsi="Wingdings" w:cs="Wingdings" w:hint="default"/>
      </w:rPr>
    </w:lvl>
    <w:lvl w:ilvl="6" w:tplc="E64ED1E4">
      <w:start w:val="1"/>
      <w:numFmt w:val="bullet"/>
      <w:lvlText w:val=""/>
      <w:lvlJc w:val="left"/>
      <w:pPr>
        <w:ind w:left="5400" w:hanging="360"/>
      </w:pPr>
      <w:rPr>
        <w:rFonts w:ascii="Symbol" w:hAnsi="Symbol" w:cs="Symbol" w:hint="default"/>
      </w:rPr>
    </w:lvl>
    <w:lvl w:ilvl="7" w:tplc="CCCADCC8">
      <w:start w:val="1"/>
      <w:numFmt w:val="bullet"/>
      <w:lvlText w:val="o"/>
      <w:lvlJc w:val="left"/>
      <w:pPr>
        <w:ind w:left="6120" w:hanging="360"/>
      </w:pPr>
      <w:rPr>
        <w:rFonts w:ascii="Courier New" w:hAnsi="Courier New" w:cs="Courier New" w:hint="default"/>
      </w:rPr>
    </w:lvl>
    <w:lvl w:ilvl="8" w:tplc="81B47390">
      <w:start w:val="1"/>
      <w:numFmt w:val="bullet"/>
      <w:lvlText w:val=""/>
      <w:lvlJc w:val="left"/>
      <w:pPr>
        <w:ind w:left="6840" w:hanging="360"/>
      </w:pPr>
      <w:rPr>
        <w:rFonts w:ascii="Wingdings" w:hAnsi="Wingdings" w:cs="Wingdings" w:hint="default"/>
      </w:rPr>
    </w:lvl>
  </w:abstractNum>
  <w:abstractNum w:abstractNumId="12" w15:restartNumberingAfterBreak="0">
    <w:nsid w:val="320E07F8"/>
    <w:multiLevelType w:val="hybridMultilevel"/>
    <w:tmpl w:val="F10611D4"/>
    <w:lvl w:ilvl="0" w:tplc="BFC432E8">
      <w:start w:val="1"/>
      <w:numFmt w:val="bullet"/>
      <w:lvlText w:val=""/>
      <w:lvlJc w:val="left"/>
      <w:pPr>
        <w:ind w:left="1440" w:hanging="360"/>
      </w:pPr>
      <w:rPr>
        <w:rFonts w:ascii="Symbol" w:hAnsi="Symbol" w:cs="Symbol" w:hint="default"/>
      </w:rPr>
    </w:lvl>
    <w:lvl w:ilvl="1" w:tplc="64C65A5A">
      <w:start w:val="1"/>
      <w:numFmt w:val="bullet"/>
      <w:lvlText w:val="o"/>
      <w:lvlJc w:val="left"/>
      <w:pPr>
        <w:ind w:left="2160" w:hanging="360"/>
      </w:pPr>
      <w:rPr>
        <w:rFonts w:ascii="Courier New" w:hAnsi="Courier New" w:cs="Courier New" w:hint="default"/>
      </w:rPr>
    </w:lvl>
    <w:lvl w:ilvl="2" w:tplc="9FAAB6DA">
      <w:start w:val="1"/>
      <w:numFmt w:val="bullet"/>
      <w:lvlText w:val=""/>
      <w:lvlJc w:val="left"/>
      <w:pPr>
        <w:ind w:left="2880" w:hanging="360"/>
      </w:pPr>
      <w:rPr>
        <w:rFonts w:ascii="Wingdings" w:hAnsi="Wingdings" w:cs="Wingdings" w:hint="default"/>
      </w:rPr>
    </w:lvl>
    <w:lvl w:ilvl="3" w:tplc="526C74D0">
      <w:start w:val="1"/>
      <w:numFmt w:val="bullet"/>
      <w:lvlText w:val=""/>
      <w:lvlJc w:val="left"/>
      <w:pPr>
        <w:ind w:left="3600" w:hanging="360"/>
      </w:pPr>
      <w:rPr>
        <w:rFonts w:ascii="Symbol" w:hAnsi="Symbol" w:cs="Symbol" w:hint="default"/>
      </w:rPr>
    </w:lvl>
    <w:lvl w:ilvl="4" w:tplc="B2842112">
      <w:start w:val="1"/>
      <w:numFmt w:val="bullet"/>
      <w:lvlText w:val="o"/>
      <w:lvlJc w:val="left"/>
      <w:pPr>
        <w:ind w:left="4320" w:hanging="360"/>
      </w:pPr>
      <w:rPr>
        <w:rFonts w:ascii="Courier New" w:hAnsi="Courier New" w:cs="Courier New" w:hint="default"/>
      </w:rPr>
    </w:lvl>
    <w:lvl w:ilvl="5" w:tplc="250A4E90">
      <w:start w:val="1"/>
      <w:numFmt w:val="bullet"/>
      <w:lvlText w:val=""/>
      <w:lvlJc w:val="left"/>
      <w:pPr>
        <w:ind w:left="5040" w:hanging="360"/>
      </w:pPr>
      <w:rPr>
        <w:rFonts w:ascii="Wingdings" w:hAnsi="Wingdings" w:cs="Wingdings" w:hint="default"/>
      </w:rPr>
    </w:lvl>
    <w:lvl w:ilvl="6" w:tplc="64AED33E">
      <w:start w:val="1"/>
      <w:numFmt w:val="bullet"/>
      <w:lvlText w:val=""/>
      <w:lvlJc w:val="left"/>
      <w:pPr>
        <w:ind w:left="5760" w:hanging="360"/>
      </w:pPr>
      <w:rPr>
        <w:rFonts w:ascii="Symbol" w:hAnsi="Symbol" w:cs="Symbol" w:hint="default"/>
      </w:rPr>
    </w:lvl>
    <w:lvl w:ilvl="7" w:tplc="7674B324">
      <w:start w:val="1"/>
      <w:numFmt w:val="bullet"/>
      <w:lvlText w:val="o"/>
      <w:lvlJc w:val="left"/>
      <w:pPr>
        <w:ind w:left="6480" w:hanging="360"/>
      </w:pPr>
      <w:rPr>
        <w:rFonts w:ascii="Courier New" w:hAnsi="Courier New" w:cs="Courier New" w:hint="default"/>
      </w:rPr>
    </w:lvl>
    <w:lvl w:ilvl="8" w:tplc="F4A64A2E">
      <w:start w:val="1"/>
      <w:numFmt w:val="bullet"/>
      <w:lvlText w:val=""/>
      <w:lvlJc w:val="left"/>
      <w:pPr>
        <w:ind w:left="7200" w:hanging="360"/>
      </w:pPr>
      <w:rPr>
        <w:rFonts w:ascii="Wingdings" w:hAnsi="Wingdings" w:cs="Wingdings" w:hint="default"/>
      </w:rPr>
    </w:lvl>
  </w:abstractNum>
  <w:abstractNum w:abstractNumId="13" w15:restartNumberingAfterBreak="0">
    <w:nsid w:val="38C76F78"/>
    <w:multiLevelType w:val="hybridMultilevel"/>
    <w:tmpl w:val="4F20DDA6"/>
    <w:lvl w:ilvl="0" w:tplc="2E724E98">
      <w:start w:val="1"/>
      <w:numFmt w:val="bullet"/>
      <w:lvlText w:val=""/>
      <w:lvlJc w:val="left"/>
      <w:pPr>
        <w:ind w:left="720" w:hanging="360"/>
      </w:pPr>
      <w:rPr>
        <w:rFonts w:ascii="Symbol" w:hAnsi="Symbol" w:cs="Symbol" w:hint="default"/>
      </w:rPr>
    </w:lvl>
    <w:lvl w:ilvl="1" w:tplc="AA0E66DE">
      <w:start w:val="1"/>
      <w:numFmt w:val="bullet"/>
      <w:lvlText w:val="o"/>
      <w:lvlJc w:val="left"/>
      <w:pPr>
        <w:ind w:left="1440" w:hanging="360"/>
      </w:pPr>
      <w:rPr>
        <w:rFonts w:ascii="Courier New" w:hAnsi="Courier New" w:cs="Courier New" w:hint="default"/>
      </w:rPr>
    </w:lvl>
    <w:lvl w:ilvl="2" w:tplc="D0828510">
      <w:start w:val="1"/>
      <w:numFmt w:val="bullet"/>
      <w:lvlText w:val=""/>
      <w:lvlJc w:val="left"/>
      <w:pPr>
        <w:ind w:left="2160" w:hanging="360"/>
      </w:pPr>
      <w:rPr>
        <w:rFonts w:ascii="Wingdings" w:hAnsi="Wingdings" w:cs="Wingdings" w:hint="default"/>
      </w:rPr>
    </w:lvl>
    <w:lvl w:ilvl="3" w:tplc="2BFCBA5E">
      <w:start w:val="1"/>
      <w:numFmt w:val="bullet"/>
      <w:lvlText w:val=""/>
      <w:lvlJc w:val="left"/>
      <w:pPr>
        <w:ind w:left="2880" w:hanging="360"/>
      </w:pPr>
      <w:rPr>
        <w:rFonts w:ascii="Symbol" w:hAnsi="Symbol" w:cs="Symbol" w:hint="default"/>
      </w:rPr>
    </w:lvl>
    <w:lvl w:ilvl="4" w:tplc="5C603EE2">
      <w:start w:val="1"/>
      <w:numFmt w:val="bullet"/>
      <w:lvlText w:val="o"/>
      <w:lvlJc w:val="left"/>
      <w:pPr>
        <w:ind w:left="3600" w:hanging="360"/>
      </w:pPr>
      <w:rPr>
        <w:rFonts w:ascii="Courier New" w:hAnsi="Courier New" w:cs="Courier New" w:hint="default"/>
      </w:rPr>
    </w:lvl>
    <w:lvl w:ilvl="5" w:tplc="B46C1B7A">
      <w:start w:val="1"/>
      <w:numFmt w:val="bullet"/>
      <w:lvlText w:val=""/>
      <w:lvlJc w:val="left"/>
      <w:pPr>
        <w:ind w:left="4320" w:hanging="360"/>
      </w:pPr>
      <w:rPr>
        <w:rFonts w:ascii="Wingdings" w:hAnsi="Wingdings" w:cs="Wingdings" w:hint="default"/>
      </w:rPr>
    </w:lvl>
    <w:lvl w:ilvl="6" w:tplc="7982104C">
      <w:start w:val="1"/>
      <w:numFmt w:val="bullet"/>
      <w:lvlText w:val=""/>
      <w:lvlJc w:val="left"/>
      <w:pPr>
        <w:ind w:left="5040" w:hanging="360"/>
      </w:pPr>
      <w:rPr>
        <w:rFonts w:ascii="Symbol" w:hAnsi="Symbol" w:cs="Symbol" w:hint="default"/>
      </w:rPr>
    </w:lvl>
    <w:lvl w:ilvl="7" w:tplc="8B4438DA">
      <w:start w:val="1"/>
      <w:numFmt w:val="bullet"/>
      <w:lvlText w:val="o"/>
      <w:lvlJc w:val="left"/>
      <w:pPr>
        <w:ind w:left="5760" w:hanging="360"/>
      </w:pPr>
      <w:rPr>
        <w:rFonts w:ascii="Courier New" w:hAnsi="Courier New" w:cs="Courier New" w:hint="default"/>
      </w:rPr>
    </w:lvl>
    <w:lvl w:ilvl="8" w:tplc="53BE27A6">
      <w:start w:val="1"/>
      <w:numFmt w:val="bullet"/>
      <w:lvlText w:val=""/>
      <w:lvlJc w:val="left"/>
      <w:pPr>
        <w:ind w:left="6480" w:hanging="360"/>
      </w:pPr>
      <w:rPr>
        <w:rFonts w:ascii="Wingdings" w:hAnsi="Wingdings" w:cs="Wingdings" w:hint="default"/>
      </w:rPr>
    </w:lvl>
  </w:abstractNum>
  <w:abstractNum w:abstractNumId="14" w15:restartNumberingAfterBreak="0">
    <w:nsid w:val="4BE84E5B"/>
    <w:multiLevelType w:val="hybridMultilevel"/>
    <w:tmpl w:val="6A1AD6A4"/>
    <w:lvl w:ilvl="0" w:tplc="7D9C2F86">
      <w:start w:val="1"/>
      <w:numFmt w:val="bullet"/>
      <w:lvlText w:val=""/>
      <w:lvlJc w:val="left"/>
      <w:pPr>
        <w:ind w:left="1440" w:hanging="360"/>
      </w:pPr>
      <w:rPr>
        <w:rFonts w:ascii="Symbol" w:hAnsi="Symbol" w:cs="Symbol" w:hint="default"/>
      </w:rPr>
    </w:lvl>
    <w:lvl w:ilvl="1" w:tplc="726621FA">
      <w:start w:val="1"/>
      <w:numFmt w:val="bullet"/>
      <w:lvlText w:val="o"/>
      <w:lvlJc w:val="left"/>
      <w:pPr>
        <w:ind w:left="2160" w:hanging="360"/>
      </w:pPr>
      <w:rPr>
        <w:rFonts w:ascii="Courier New" w:hAnsi="Courier New" w:cs="Courier New" w:hint="default"/>
      </w:rPr>
    </w:lvl>
    <w:lvl w:ilvl="2" w:tplc="CB22733C">
      <w:start w:val="1"/>
      <w:numFmt w:val="bullet"/>
      <w:lvlText w:val=""/>
      <w:lvlJc w:val="left"/>
      <w:pPr>
        <w:ind w:left="2880" w:hanging="360"/>
      </w:pPr>
      <w:rPr>
        <w:rFonts w:ascii="Wingdings" w:hAnsi="Wingdings" w:cs="Wingdings" w:hint="default"/>
      </w:rPr>
    </w:lvl>
    <w:lvl w:ilvl="3" w:tplc="3D6A9F8C">
      <w:start w:val="1"/>
      <w:numFmt w:val="bullet"/>
      <w:lvlText w:val=""/>
      <w:lvlJc w:val="left"/>
      <w:pPr>
        <w:ind w:left="3600" w:hanging="360"/>
      </w:pPr>
      <w:rPr>
        <w:rFonts w:ascii="Symbol" w:hAnsi="Symbol" w:cs="Symbol" w:hint="default"/>
      </w:rPr>
    </w:lvl>
    <w:lvl w:ilvl="4" w:tplc="37203EA4">
      <w:start w:val="1"/>
      <w:numFmt w:val="bullet"/>
      <w:lvlText w:val="o"/>
      <w:lvlJc w:val="left"/>
      <w:pPr>
        <w:ind w:left="4320" w:hanging="360"/>
      </w:pPr>
      <w:rPr>
        <w:rFonts w:ascii="Courier New" w:hAnsi="Courier New" w:cs="Courier New" w:hint="default"/>
      </w:rPr>
    </w:lvl>
    <w:lvl w:ilvl="5" w:tplc="9C423C6C">
      <w:start w:val="1"/>
      <w:numFmt w:val="bullet"/>
      <w:lvlText w:val=""/>
      <w:lvlJc w:val="left"/>
      <w:pPr>
        <w:ind w:left="5040" w:hanging="360"/>
      </w:pPr>
      <w:rPr>
        <w:rFonts w:ascii="Wingdings" w:hAnsi="Wingdings" w:cs="Wingdings" w:hint="default"/>
      </w:rPr>
    </w:lvl>
    <w:lvl w:ilvl="6" w:tplc="6A74466C">
      <w:start w:val="1"/>
      <w:numFmt w:val="bullet"/>
      <w:lvlText w:val=""/>
      <w:lvlJc w:val="left"/>
      <w:pPr>
        <w:ind w:left="5760" w:hanging="360"/>
      </w:pPr>
      <w:rPr>
        <w:rFonts w:ascii="Symbol" w:hAnsi="Symbol" w:cs="Symbol" w:hint="default"/>
      </w:rPr>
    </w:lvl>
    <w:lvl w:ilvl="7" w:tplc="02B07030">
      <w:start w:val="1"/>
      <w:numFmt w:val="bullet"/>
      <w:lvlText w:val="o"/>
      <w:lvlJc w:val="left"/>
      <w:pPr>
        <w:ind w:left="6480" w:hanging="360"/>
      </w:pPr>
      <w:rPr>
        <w:rFonts w:ascii="Courier New" w:hAnsi="Courier New" w:cs="Courier New" w:hint="default"/>
      </w:rPr>
    </w:lvl>
    <w:lvl w:ilvl="8" w:tplc="6E60F3C0">
      <w:start w:val="1"/>
      <w:numFmt w:val="bullet"/>
      <w:lvlText w:val=""/>
      <w:lvlJc w:val="left"/>
      <w:pPr>
        <w:ind w:left="7200" w:hanging="360"/>
      </w:pPr>
      <w:rPr>
        <w:rFonts w:ascii="Wingdings" w:hAnsi="Wingdings" w:cs="Wingdings" w:hint="default"/>
      </w:rPr>
    </w:lvl>
  </w:abstractNum>
  <w:abstractNum w:abstractNumId="15" w15:restartNumberingAfterBreak="0">
    <w:nsid w:val="595A20CC"/>
    <w:multiLevelType w:val="hybridMultilevel"/>
    <w:tmpl w:val="08AAC5C6"/>
    <w:lvl w:ilvl="0" w:tplc="9F1EABAE">
      <w:start w:val="1"/>
      <w:numFmt w:val="bullet"/>
      <w:lvlText w:val=""/>
      <w:lvlJc w:val="left"/>
      <w:pPr>
        <w:ind w:left="720" w:hanging="360"/>
      </w:pPr>
      <w:rPr>
        <w:rFonts w:ascii="Symbol" w:hAnsi="Symbol" w:cs="Symbol" w:hint="default"/>
      </w:rPr>
    </w:lvl>
    <w:lvl w:ilvl="1" w:tplc="A742240A">
      <w:start w:val="1"/>
      <w:numFmt w:val="bullet"/>
      <w:lvlText w:val="o"/>
      <w:lvlJc w:val="left"/>
      <w:pPr>
        <w:ind w:left="1440" w:hanging="360"/>
      </w:pPr>
      <w:rPr>
        <w:rFonts w:ascii="Courier New" w:hAnsi="Courier New" w:cs="Courier New" w:hint="default"/>
      </w:rPr>
    </w:lvl>
    <w:lvl w:ilvl="2" w:tplc="DD7A0FF8">
      <w:start w:val="1"/>
      <w:numFmt w:val="bullet"/>
      <w:lvlText w:val=""/>
      <w:lvlJc w:val="left"/>
      <w:pPr>
        <w:ind w:left="2160" w:hanging="360"/>
      </w:pPr>
      <w:rPr>
        <w:rFonts w:ascii="Wingdings" w:hAnsi="Wingdings" w:cs="Wingdings" w:hint="default"/>
      </w:rPr>
    </w:lvl>
    <w:lvl w:ilvl="3" w:tplc="E79279FC">
      <w:start w:val="1"/>
      <w:numFmt w:val="bullet"/>
      <w:lvlText w:val=""/>
      <w:lvlJc w:val="left"/>
      <w:pPr>
        <w:ind w:left="2880" w:hanging="360"/>
      </w:pPr>
      <w:rPr>
        <w:rFonts w:ascii="Symbol" w:hAnsi="Symbol" w:cs="Symbol" w:hint="default"/>
      </w:rPr>
    </w:lvl>
    <w:lvl w:ilvl="4" w:tplc="3CFAD59A">
      <w:start w:val="1"/>
      <w:numFmt w:val="bullet"/>
      <w:lvlText w:val="o"/>
      <w:lvlJc w:val="left"/>
      <w:pPr>
        <w:ind w:left="3600" w:hanging="360"/>
      </w:pPr>
      <w:rPr>
        <w:rFonts w:ascii="Courier New" w:hAnsi="Courier New" w:cs="Courier New" w:hint="default"/>
      </w:rPr>
    </w:lvl>
    <w:lvl w:ilvl="5" w:tplc="2D603128">
      <w:start w:val="1"/>
      <w:numFmt w:val="bullet"/>
      <w:lvlText w:val=""/>
      <w:lvlJc w:val="left"/>
      <w:pPr>
        <w:ind w:left="4320" w:hanging="360"/>
      </w:pPr>
      <w:rPr>
        <w:rFonts w:ascii="Wingdings" w:hAnsi="Wingdings" w:cs="Wingdings" w:hint="default"/>
      </w:rPr>
    </w:lvl>
    <w:lvl w:ilvl="6" w:tplc="45C06966">
      <w:start w:val="1"/>
      <w:numFmt w:val="bullet"/>
      <w:lvlText w:val=""/>
      <w:lvlJc w:val="left"/>
      <w:pPr>
        <w:ind w:left="5040" w:hanging="360"/>
      </w:pPr>
      <w:rPr>
        <w:rFonts w:ascii="Symbol" w:hAnsi="Symbol" w:cs="Symbol" w:hint="default"/>
      </w:rPr>
    </w:lvl>
    <w:lvl w:ilvl="7" w:tplc="C6E283EE">
      <w:start w:val="1"/>
      <w:numFmt w:val="bullet"/>
      <w:lvlText w:val="o"/>
      <w:lvlJc w:val="left"/>
      <w:pPr>
        <w:ind w:left="5760" w:hanging="360"/>
      </w:pPr>
      <w:rPr>
        <w:rFonts w:ascii="Courier New" w:hAnsi="Courier New" w:cs="Courier New" w:hint="default"/>
      </w:rPr>
    </w:lvl>
    <w:lvl w:ilvl="8" w:tplc="D904F2AC">
      <w:start w:val="1"/>
      <w:numFmt w:val="bullet"/>
      <w:lvlText w:val=""/>
      <w:lvlJc w:val="left"/>
      <w:pPr>
        <w:ind w:left="6480" w:hanging="360"/>
      </w:pPr>
      <w:rPr>
        <w:rFonts w:ascii="Wingdings" w:hAnsi="Wingdings" w:cs="Wingdings" w:hint="default"/>
      </w:rPr>
    </w:lvl>
  </w:abstractNum>
  <w:abstractNum w:abstractNumId="16" w15:restartNumberingAfterBreak="0">
    <w:nsid w:val="5BE520BE"/>
    <w:multiLevelType w:val="hybridMultilevel"/>
    <w:tmpl w:val="7EF269D2"/>
    <w:lvl w:ilvl="0" w:tplc="3FF4ECE8">
      <w:start w:val="1"/>
      <w:numFmt w:val="bullet"/>
      <w:lvlText w:val=""/>
      <w:lvlJc w:val="left"/>
      <w:pPr>
        <w:ind w:left="720" w:hanging="360"/>
      </w:pPr>
      <w:rPr>
        <w:rFonts w:ascii="Symbol" w:hAnsi="Symbol" w:cs="Symbol" w:hint="default"/>
      </w:rPr>
    </w:lvl>
    <w:lvl w:ilvl="1" w:tplc="24FE6D02">
      <w:start w:val="1"/>
      <w:numFmt w:val="bullet"/>
      <w:lvlText w:val="o"/>
      <w:lvlJc w:val="left"/>
      <w:pPr>
        <w:ind w:left="1440" w:hanging="360"/>
      </w:pPr>
      <w:rPr>
        <w:rFonts w:ascii="Courier New" w:hAnsi="Courier New" w:cs="Courier New" w:hint="default"/>
      </w:rPr>
    </w:lvl>
    <w:lvl w:ilvl="2" w:tplc="4FCE106A">
      <w:start w:val="1"/>
      <w:numFmt w:val="bullet"/>
      <w:lvlText w:val=""/>
      <w:lvlJc w:val="left"/>
      <w:pPr>
        <w:ind w:left="2160" w:hanging="360"/>
      </w:pPr>
      <w:rPr>
        <w:rFonts w:ascii="Wingdings" w:hAnsi="Wingdings" w:cs="Wingdings" w:hint="default"/>
      </w:rPr>
    </w:lvl>
    <w:lvl w:ilvl="3" w:tplc="139EE454">
      <w:start w:val="1"/>
      <w:numFmt w:val="bullet"/>
      <w:lvlText w:val=""/>
      <w:lvlJc w:val="left"/>
      <w:pPr>
        <w:ind w:left="2880" w:hanging="360"/>
      </w:pPr>
      <w:rPr>
        <w:rFonts w:ascii="Symbol" w:hAnsi="Symbol" w:cs="Symbol" w:hint="default"/>
      </w:rPr>
    </w:lvl>
    <w:lvl w:ilvl="4" w:tplc="2AE631C0">
      <w:start w:val="1"/>
      <w:numFmt w:val="bullet"/>
      <w:lvlText w:val="o"/>
      <w:lvlJc w:val="left"/>
      <w:pPr>
        <w:ind w:left="3600" w:hanging="360"/>
      </w:pPr>
      <w:rPr>
        <w:rFonts w:ascii="Courier New" w:hAnsi="Courier New" w:cs="Courier New" w:hint="default"/>
      </w:rPr>
    </w:lvl>
    <w:lvl w:ilvl="5" w:tplc="1FE28F8E">
      <w:start w:val="1"/>
      <w:numFmt w:val="bullet"/>
      <w:lvlText w:val=""/>
      <w:lvlJc w:val="left"/>
      <w:pPr>
        <w:ind w:left="4320" w:hanging="360"/>
      </w:pPr>
      <w:rPr>
        <w:rFonts w:ascii="Wingdings" w:hAnsi="Wingdings" w:cs="Wingdings" w:hint="default"/>
      </w:rPr>
    </w:lvl>
    <w:lvl w:ilvl="6" w:tplc="DABAB102">
      <w:start w:val="1"/>
      <w:numFmt w:val="bullet"/>
      <w:lvlText w:val=""/>
      <w:lvlJc w:val="left"/>
      <w:pPr>
        <w:ind w:left="5040" w:hanging="360"/>
      </w:pPr>
      <w:rPr>
        <w:rFonts w:ascii="Symbol" w:hAnsi="Symbol" w:cs="Symbol" w:hint="default"/>
      </w:rPr>
    </w:lvl>
    <w:lvl w:ilvl="7" w:tplc="5100D216">
      <w:start w:val="1"/>
      <w:numFmt w:val="bullet"/>
      <w:lvlText w:val="o"/>
      <w:lvlJc w:val="left"/>
      <w:pPr>
        <w:ind w:left="5760" w:hanging="360"/>
      </w:pPr>
      <w:rPr>
        <w:rFonts w:ascii="Courier New" w:hAnsi="Courier New" w:cs="Courier New" w:hint="default"/>
      </w:rPr>
    </w:lvl>
    <w:lvl w:ilvl="8" w:tplc="14ECFB66">
      <w:start w:val="1"/>
      <w:numFmt w:val="bullet"/>
      <w:lvlText w:val=""/>
      <w:lvlJc w:val="left"/>
      <w:pPr>
        <w:ind w:left="6480" w:hanging="360"/>
      </w:pPr>
      <w:rPr>
        <w:rFonts w:ascii="Wingdings" w:hAnsi="Wingdings" w:cs="Wingdings" w:hint="default"/>
      </w:rPr>
    </w:lvl>
  </w:abstractNum>
  <w:abstractNum w:abstractNumId="17" w15:restartNumberingAfterBreak="0">
    <w:nsid w:val="5CE764D1"/>
    <w:multiLevelType w:val="hybridMultilevel"/>
    <w:tmpl w:val="CABAD448"/>
    <w:lvl w:ilvl="0" w:tplc="3AE279EE">
      <w:start w:val="1"/>
      <w:numFmt w:val="bullet"/>
      <w:lvlText w:val=""/>
      <w:lvlJc w:val="left"/>
      <w:pPr>
        <w:ind w:left="1440" w:hanging="360"/>
      </w:pPr>
      <w:rPr>
        <w:rFonts w:ascii="Symbol" w:hAnsi="Symbol" w:cs="Symbol" w:hint="default"/>
      </w:rPr>
    </w:lvl>
    <w:lvl w:ilvl="1" w:tplc="18C47C0A">
      <w:start w:val="1"/>
      <w:numFmt w:val="bullet"/>
      <w:lvlText w:val="o"/>
      <w:lvlJc w:val="left"/>
      <w:pPr>
        <w:ind w:left="2160" w:hanging="360"/>
      </w:pPr>
      <w:rPr>
        <w:rFonts w:ascii="Courier New" w:hAnsi="Courier New" w:cs="Courier New" w:hint="default"/>
      </w:rPr>
    </w:lvl>
    <w:lvl w:ilvl="2" w:tplc="1BDC1E20">
      <w:start w:val="1"/>
      <w:numFmt w:val="bullet"/>
      <w:lvlText w:val=""/>
      <w:lvlJc w:val="left"/>
      <w:pPr>
        <w:ind w:left="2880" w:hanging="360"/>
      </w:pPr>
      <w:rPr>
        <w:rFonts w:ascii="Wingdings" w:hAnsi="Wingdings" w:cs="Wingdings" w:hint="default"/>
      </w:rPr>
    </w:lvl>
    <w:lvl w:ilvl="3" w:tplc="F416AF9C">
      <w:start w:val="1"/>
      <w:numFmt w:val="bullet"/>
      <w:lvlText w:val=""/>
      <w:lvlJc w:val="left"/>
      <w:pPr>
        <w:ind w:left="3600" w:hanging="360"/>
      </w:pPr>
      <w:rPr>
        <w:rFonts w:ascii="Symbol" w:hAnsi="Symbol" w:cs="Symbol" w:hint="default"/>
      </w:rPr>
    </w:lvl>
    <w:lvl w:ilvl="4" w:tplc="7FAC6952">
      <w:start w:val="1"/>
      <w:numFmt w:val="bullet"/>
      <w:lvlText w:val="o"/>
      <w:lvlJc w:val="left"/>
      <w:pPr>
        <w:ind w:left="4320" w:hanging="360"/>
      </w:pPr>
      <w:rPr>
        <w:rFonts w:ascii="Courier New" w:hAnsi="Courier New" w:cs="Courier New" w:hint="default"/>
      </w:rPr>
    </w:lvl>
    <w:lvl w:ilvl="5" w:tplc="0F300CA0">
      <w:start w:val="1"/>
      <w:numFmt w:val="bullet"/>
      <w:lvlText w:val=""/>
      <w:lvlJc w:val="left"/>
      <w:pPr>
        <w:ind w:left="5040" w:hanging="360"/>
      </w:pPr>
      <w:rPr>
        <w:rFonts w:ascii="Wingdings" w:hAnsi="Wingdings" w:cs="Wingdings" w:hint="default"/>
      </w:rPr>
    </w:lvl>
    <w:lvl w:ilvl="6" w:tplc="936C29EC">
      <w:start w:val="1"/>
      <w:numFmt w:val="bullet"/>
      <w:lvlText w:val=""/>
      <w:lvlJc w:val="left"/>
      <w:pPr>
        <w:ind w:left="5760" w:hanging="360"/>
      </w:pPr>
      <w:rPr>
        <w:rFonts w:ascii="Symbol" w:hAnsi="Symbol" w:cs="Symbol" w:hint="default"/>
      </w:rPr>
    </w:lvl>
    <w:lvl w:ilvl="7" w:tplc="CE701718">
      <w:start w:val="1"/>
      <w:numFmt w:val="bullet"/>
      <w:lvlText w:val="o"/>
      <w:lvlJc w:val="left"/>
      <w:pPr>
        <w:ind w:left="6480" w:hanging="360"/>
      </w:pPr>
      <w:rPr>
        <w:rFonts w:ascii="Courier New" w:hAnsi="Courier New" w:cs="Courier New" w:hint="default"/>
      </w:rPr>
    </w:lvl>
    <w:lvl w:ilvl="8" w:tplc="47C849AA">
      <w:start w:val="1"/>
      <w:numFmt w:val="bullet"/>
      <w:lvlText w:val=""/>
      <w:lvlJc w:val="left"/>
      <w:pPr>
        <w:ind w:left="7200" w:hanging="360"/>
      </w:pPr>
      <w:rPr>
        <w:rFonts w:ascii="Wingdings" w:hAnsi="Wingdings" w:cs="Wingdings" w:hint="default"/>
      </w:rPr>
    </w:lvl>
  </w:abstractNum>
  <w:abstractNum w:abstractNumId="18" w15:restartNumberingAfterBreak="0">
    <w:nsid w:val="5D5C5E72"/>
    <w:multiLevelType w:val="hybridMultilevel"/>
    <w:tmpl w:val="03E82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64457B"/>
    <w:multiLevelType w:val="hybridMultilevel"/>
    <w:tmpl w:val="A4E6B2B8"/>
    <w:lvl w:ilvl="0" w:tplc="517EC720">
      <w:start w:val="1"/>
      <w:numFmt w:val="bullet"/>
      <w:lvlText w:val=""/>
      <w:lvlJc w:val="left"/>
      <w:pPr>
        <w:ind w:left="1440" w:hanging="360"/>
      </w:pPr>
      <w:rPr>
        <w:rFonts w:ascii="Symbol" w:hAnsi="Symbol" w:cs="Symbol" w:hint="default"/>
      </w:rPr>
    </w:lvl>
    <w:lvl w:ilvl="1" w:tplc="8DE87326">
      <w:start w:val="1"/>
      <w:numFmt w:val="bullet"/>
      <w:lvlText w:val="o"/>
      <w:lvlJc w:val="left"/>
      <w:pPr>
        <w:ind w:left="2160" w:hanging="360"/>
      </w:pPr>
      <w:rPr>
        <w:rFonts w:ascii="Courier New" w:hAnsi="Courier New" w:cs="Courier New" w:hint="default"/>
      </w:rPr>
    </w:lvl>
    <w:lvl w:ilvl="2" w:tplc="1E1A2134">
      <w:start w:val="1"/>
      <w:numFmt w:val="bullet"/>
      <w:lvlText w:val=""/>
      <w:lvlJc w:val="left"/>
      <w:pPr>
        <w:ind w:left="2880" w:hanging="360"/>
      </w:pPr>
      <w:rPr>
        <w:rFonts w:ascii="Wingdings" w:hAnsi="Wingdings" w:cs="Wingdings" w:hint="default"/>
      </w:rPr>
    </w:lvl>
    <w:lvl w:ilvl="3" w:tplc="3C145660">
      <w:start w:val="1"/>
      <w:numFmt w:val="bullet"/>
      <w:lvlText w:val=""/>
      <w:lvlJc w:val="left"/>
      <w:pPr>
        <w:ind w:left="3600" w:hanging="360"/>
      </w:pPr>
      <w:rPr>
        <w:rFonts w:ascii="Symbol" w:hAnsi="Symbol" w:cs="Symbol" w:hint="default"/>
      </w:rPr>
    </w:lvl>
    <w:lvl w:ilvl="4" w:tplc="2110D3B0">
      <w:start w:val="1"/>
      <w:numFmt w:val="bullet"/>
      <w:lvlText w:val="o"/>
      <w:lvlJc w:val="left"/>
      <w:pPr>
        <w:ind w:left="4320" w:hanging="360"/>
      </w:pPr>
      <w:rPr>
        <w:rFonts w:ascii="Courier New" w:hAnsi="Courier New" w:cs="Courier New" w:hint="default"/>
      </w:rPr>
    </w:lvl>
    <w:lvl w:ilvl="5" w:tplc="9756446A">
      <w:start w:val="1"/>
      <w:numFmt w:val="bullet"/>
      <w:lvlText w:val=""/>
      <w:lvlJc w:val="left"/>
      <w:pPr>
        <w:ind w:left="5040" w:hanging="360"/>
      </w:pPr>
      <w:rPr>
        <w:rFonts w:ascii="Wingdings" w:hAnsi="Wingdings" w:cs="Wingdings" w:hint="default"/>
      </w:rPr>
    </w:lvl>
    <w:lvl w:ilvl="6" w:tplc="19EAAA92">
      <w:start w:val="1"/>
      <w:numFmt w:val="bullet"/>
      <w:lvlText w:val=""/>
      <w:lvlJc w:val="left"/>
      <w:pPr>
        <w:ind w:left="5760" w:hanging="360"/>
      </w:pPr>
      <w:rPr>
        <w:rFonts w:ascii="Symbol" w:hAnsi="Symbol" w:cs="Symbol" w:hint="default"/>
      </w:rPr>
    </w:lvl>
    <w:lvl w:ilvl="7" w:tplc="2F60026E">
      <w:start w:val="1"/>
      <w:numFmt w:val="bullet"/>
      <w:lvlText w:val="o"/>
      <w:lvlJc w:val="left"/>
      <w:pPr>
        <w:ind w:left="6480" w:hanging="360"/>
      </w:pPr>
      <w:rPr>
        <w:rFonts w:ascii="Courier New" w:hAnsi="Courier New" w:cs="Courier New" w:hint="default"/>
      </w:rPr>
    </w:lvl>
    <w:lvl w:ilvl="8" w:tplc="AFB2F0AC">
      <w:start w:val="1"/>
      <w:numFmt w:val="bullet"/>
      <w:lvlText w:val=""/>
      <w:lvlJc w:val="left"/>
      <w:pPr>
        <w:ind w:left="7200" w:hanging="360"/>
      </w:pPr>
      <w:rPr>
        <w:rFonts w:ascii="Wingdings" w:hAnsi="Wingdings" w:cs="Wingdings" w:hint="default"/>
      </w:rPr>
    </w:lvl>
  </w:abstractNum>
  <w:abstractNum w:abstractNumId="20" w15:restartNumberingAfterBreak="0">
    <w:nsid w:val="654C5D48"/>
    <w:multiLevelType w:val="hybridMultilevel"/>
    <w:tmpl w:val="ACFCD788"/>
    <w:lvl w:ilvl="0" w:tplc="987C4FA2">
      <w:start w:val="1"/>
      <w:numFmt w:val="bullet"/>
      <w:lvlText w:val=""/>
      <w:lvlJc w:val="left"/>
      <w:pPr>
        <w:ind w:left="720" w:hanging="360"/>
      </w:pPr>
      <w:rPr>
        <w:rFonts w:ascii="Symbol" w:hAnsi="Symbol" w:cs="Symbol" w:hint="default"/>
      </w:rPr>
    </w:lvl>
    <w:lvl w:ilvl="1" w:tplc="936AC336">
      <w:start w:val="1"/>
      <w:numFmt w:val="bullet"/>
      <w:lvlText w:val="o"/>
      <w:lvlJc w:val="left"/>
      <w:pPr>
        <w:ind w:left="1440" w:hanging="360"/>
      </w:pPr>
      <w:rPr>
        <w:rFonts w:ascii="Courier New" w:hAnsi="Courier New" w:cs="Courier New" w:hint="default"/>
      </w:rPr>
    </w:lvl>
    <w:lvl w:ilvl="2" w:tplc="76DC30A8">
      <w:start w:val="1"/>
      <w:numFmt w:val="bullet"/>
      <w:lvlText w:val=""/>
      <w:lvlJc w:val="left"/>
      <w:pPr>
        <w:ind w:left="2160" w:hanging="360"/>
      </w:pPr>
      <w:rPr>
        <w:rFonts w:ascii="Wingdings" w:hAnsi="Wingdings" w:cs="Wingdings" w:hint="default"/>
      </w:rPr>
    </w:lvl>
    <w:lvl w:ilvl="3" w:tplc="239A563E">
      <w:start w:val="1"/>
      <w:numFmt w:val="bullet"/>
      <w:lvlText w:val=""/>
      <w:lvlJc w:val="left"/>
      <w:pPr>
        <w:ind w:left="2880" w:hanging="360"/>
      </w:pPr>
      <w:rPr>
        <w:rFonts w:ascii="Symbol" w:hAnsi="Symbol" w:cs="Symbol" w:hint="default"/>
      </w:rPr>
    </w:lvl>
    <w:lvl w:ilvl="4" w:tplc="10AC1C3C">
      <w:start w:val="1"/>
      <w:numFmt w:val="bullet"/>
      <w:lvlText w:val="o"/>
      <w:lvlJc w:val="left"/>
      <w:pPr>
        <w:ind w:left="3600" w:hanging="360"/>
      </w:pPr>
      <w:rPr>
        <w:rFonts w:ascii="Courier New" w:hAnsi="Courier New" w:cs="Courier New" w:hint="default"/>
      </w:rPr>
    </w:lvl>
    <w:lvl w:ilvl="5" w:tplc="766689FC">
      <w:start w:val="1"/>
      <w:numFmt w:val="bullet"/>
      <w:lvlText w:val=""/>
      <w:lvlJc w:val="left"/>
      <w:pPr>
        <w:ind w:left="4320" w:hanging="360"/>
      </w:pPr>
      <w:rPr>
        <w:rFonts w:ascii="Wingdings" w:hAnsi="Wingdings" w:cs="Wingdings" w:hint="default"/>
      </w:rPr>
    </w:lvl>
    <w:lvl w:ilvl="6" w:tplc="27343F26">
      <w:start w:val="1"/>
      <w:numFmt w:val="bullet"/>
      <w:lvlText w:val=""/>
      <w:lvlJc w:val="left"/>
      <w:pPr>
        <w:ind w:left="5040" w:hanging="360"/>
      </w:pPr>
      <w:rPr>
        <w:rFonts w:ascii="Symbol" w:hAnsi="Symbol" w:cs="Symbol" w:hint="default"/>
      </w:rPr>
    </w:lvl>
    <w:lvl w:ilvl="7" w:tplc="F5FC479C">
      <w:start w:val="1"/>
      <w:numFmt w:val="bullet"/>
      <w:lvlText w:val="o"/>
      <w:lvlJc w:val="left"/>
      <w:pPr>
        <w:ind w:left="5760" w:hanging="360"/>
      </w:pPr>
      <w:rPr>
        <w:rFonts w:ascii="Courier New" w:hAnsi="Courier New" w:cs="Courier New" w:hint="default"/>
      </w:rPr>
    </w:lvl>
    <w:lvl w:ilvl="8" w:tplc="A462F346">
      <w:start w:val="1"/>
      <w:numFmt w:val="bullet"/>
      <w:lvlText w:val=""/>
      <w:lvlJc w:val="left"/>
      <w:pPr>
        <w:ind w:left="6480" w:hanging="360"/>
      </w:pPr>
      <w:rPr>
        <w:rFonts w:ascii="Wingdings" w:hAnsi="Wingdings" w:cs="Wingdings" w:hint="default"/>
      </w:rPr>
    </w:lvl>
  </w:abstractNum>
  <w:abstractNum w:abstractNumId="21" w15:restartNumberingAfterBreak="0">
    <w:nsid w:val="695F23ED"/>
    <w:multiLevelType w:val="hybridMultilevel"/>
    <w:tmpl w:val="0F848AE4"/>
    <w:lvl w:ilvl="0" w:tplc="84005E70">
      <w:start w:val="1"/>
      <w:numFmt w:val="bullet"/>
      <w:lvlText w:val=""/>
      <w:lvlJc w:val="left"/>
      <w:pPr>
        <w:ind w:left="1080" w:hanging="360"/>
      </w:pPr>
      <w:rPr>
        <w:rFonts w:ascii="Symbol" w:hAnsi="Symbol" w:cs="Symbol" w:hint="default"/>
      </w:rPr>
    </w:lvl>
    <w:lvl w:ilvl="1" w:tplc="8A38009C">
      <w:start w:val="1"/>
      <w:numFmt w:val="bullet"/>
      <w:lvlText w:val="o"/>
      <w:lvlJc w:val="left"/>
      <w:pPr>
        <w:ind w:left="1800" w:hanging="360"/>
      </w:pPr>
      <w:rPr>
        <w:rFonts w:ascii="Courier New" w:hAnsi="Courier New" w:cs="Courier New" w:hint="default"/>
      </w:rPr>
    </w:lvl>
    <w:lvl w:ilvl="2" w:tplc="9F003BBC">
      <w:start w:val="1"/>
      <w:numFmt w:val="bullet"/>
      <w:lvlText w:val=""/>
      <w:lvlJc w:val="left"/>
      <w:pPr>
        <w:ind w:left="2520" w:hanging="360"/>
      </w:pPr>
      <w:rPr>
        <w:rFonts w:ascii="Wingdings" w:hAnsi="Wingdings" w:cs="Wingdings" w:hint="default"/>
      </w:rPr>
    </w:lvl>
    <w:lvl w:ilvl="3" w:tplc="1F542E74">
      <w:start w:val="1"/>
      <w:numFmt w:val="bullet"/>
      <w:lvlText w:val=""/>
      <w:lvlJc w:val="left"/>
      <w:pPr>
        <w:ind w:left="3240" w:hanging="360"/>
      </w:pPr>
      <w:rPr>
        <w:rFonts w:ascii="Symbol" w:hAnsi="Symbol" w:cs="Symbol" w:hint="default"/>
      </w:rPr>
    </w:lvl>
    <w:lvl w:ilvl="4" w:tplc="60B8F154">
      <w:start w:val="1"/>
      <w:numFmt w:val="bullet"/>
      <w:lvlText w:val="o"/>
      <w:lvlJc w:val="left"/>
      <w:pPr>
        <w:ind w:left="3960" w:hanging="360"/>
      </w:pPr>
      <w:rPr>
        <w:rFonts w:ascii="Courier New" w:hAnsi="Courier New" w:cs="Courier New" w:hint="default"/>
      </w:rPr>
    </w:lvl>
    <w:lvl w:ilvl="5" w:tplc="E9E20786">
      <w:start w:val="1"/>
      <w:numFmt w:val="bullet"/>
      <w:lvlText w:val=""/>
      <w:lvlJc w:val="left"/>
      <w:pPr>
        <w:ind w:left="4680" w:hanging="360"/>
      </w:pPr>
      <w:rPr>
        <w:rFonts w:ascii="Wingdings" w:hAnsi="Wingdings" w:cs="Wingdings" w:hint="default"/>
      </w:rPr>
    </w:lvl>
    <w:lvl w:ilvl="6" w:tplc="E8BAD72C">
      <w:start w:val="1"/>
      <w:numFmt w:val="bullet"/>
      <w:lvlText w:val=""/>
      <w:lvlJc w:val="left"/>
      <w:pPr>
        <w:ind w:left="5400" w:hanging="360"/>
      </w:pPr>
      <w:rPr>
        <w:rFonts w:ascii="Symbol" w:hAnsi="Symbol" w:cs="Symbol" w:hint="default"/>
      </w:rPr>
    </w:lvl>
    <w:lvl w:ilvl="7" w:tplc="4FF4D942">
      <w:start w:val="1"/>
      <w:numFmt w:val="bullet"/>
      <w:lvlText w:val="o"/>
      <w:lvlJc w:val="left"/>
      <w:pPr>
        <w:ind w:left="6120" w:hanging="360"/>
      </w:pPr>
      <w:rPr>
        <w:rFonts w:ascii="Courier New" w:hAnsi="Courier New" w:cs="Courier New" w:hint="default"/>
      </w:rPr>
    </w:lvl>
    <w:lvl w:ilvl="8" w:tplc="77F2DC88">
      <w:start w:val="1"/>
      <w:numFmt w:val="bullet"/>
      <w:lvlText w:val=""/>
      <w:lvlJc w:val="left"/>
      <w:pPr>
        <w:ind w:left="6840" w:hanging="360"/>
      </w:pPr>
      <w:rPr>
        <w:rFonts w:ascii="Wingdings" w:hAnsi="Wingdings" w:cs="Wingdings" w:hint="default"/>
      </w:rPr>
    </w:lvl>
  </w:abstractNum>
  <w:abstractNum w:abstractNumId="22" w15:restartNumberingAfterBreak="0">
    <w:nsid w:val="69BD549C"/>
    <w:multiLevelType w:val="hybridMultilevel"/>
    <w:tmpl w:val="61986D02"/>
    <w:lvl w:ilvl="0" w:tplc="0122BAFC">
      <w:start w:val="1"/>
      <w:numFmt w:val="decimal"/>
      <w:lvlText w:val="%1."/>
      <w:lvlJc w:val="left"/>
      <w:pPr>
        <w:ind w:left="720" w:hanging="360"/>
      </w:pPr>
      <w:rPr>
        <w:rFonts w:hint="default"/>
      </w:rPr>
    </w:lvl>
    <w:lvl w:ilvl="1" w:tplc="F5D6DE14">
      <w:start w:val="1"/>
      <w:numFmt w:val="lowerLetter"/>
      <w:lvlText w:val="%2."/>
      <w:lvlJc w:val="left"/>
      <w:pPr>
        <w:ind w:left="1440" w:hanging="360"/>
      </w:pPr>
    </w:lvl>
    <w:lvl w:ilvl="2" w:tplc="373458D0">
      <w:start w:val="1"/>
      <w:numFmt w:val="lowerRoman"/>
      <w:lvlText w:val="%3."/>
      <w:lvlJc w:val="right"/>
      <w:pPr>
        <w:ind w:left="2160" w:hanging="180"/>
      </w:pPr>
    </w:lvl>
    <w:lvl w:ilvl="3" w:tplc="A28C781E">
      <w:start w:val="1"/>
      <w:numFmt w:val="decimal"/>
      <w:lvlText w:val="%4."/>
      <w:lvlJc w:val="left"/>
      <w:pPr>
        <w:ind w:left="2880" w:hanging="360"/>
      </w:pPr>
    </w:lvl>
    <w:lvl w:ilvl="4" w:tplc="9790F82E">
      <w:start w:val="1"/>
      <w:numFmt w:val="lowerLetter"/>
      <w:lvlText w:val="%5."/>
      <w:lvlJc w:val="left"/>
      <w:pPr>
        <w:ind w:left="3600" w:hanging="360"/>
      </w:pPr>
    </w:lvl>
    <w:lvl w:ilvl="5" w:tplc="90EAD498">
      <w:start w:val="1"/>
      <w:numFmt w:val="lowerRoman"/>
      <w:lvlText w:val="%6."/>
      <w:lvlJc w:val="right"/>
      <w:pPr>
        <w:ind w:left="4320" w:hanging="180"/>
      </w:pPr>
    </w:lvl>
    <w:lvl w:ilvl="6" w:tplc="86EEDD1E">
      <w:start w:val="1"/>
      <w:numFmt w:val="decimal"/>
      <w:lvlText w:val="%7."/>
      <w:lvlJc w:val="left"/>
      <w:pPr>
        <w:ind w:left="5040" w:hanging="360"/>
      </w:pPr>
    </w:lvl>
    <w:lvl w:ilvl="7" w:tplc="70FAA176">
      <w:start w:val="1"/>
      <w:numFmt w:val="lowerLetter"/>
      <w:lvlText w:val="%8."/>
      <w:lvlJc w:val="left"/>
      <w:pPr>
        <w:ind w:left="5760" w:hanging="360"/>
      </w:pPr>
    </w:lvl>
    <w:lvl w:ilvl="8" w:tplc="AC9A2802">
      <w:start w:val="1"/>
      <w:numFmt w:val="lowerRoman"/>
      <w:lvlText w:val="%9."/>
      <w:lvlJc w:val="right"/>
      <w:pPr>
        <w:ind w:left="6480" w:hanging="180"/>
      </w:pPr>
    </w:lvl>
  </w:abstractNum>
  <w:abstractNum w:abstractNumId="23" w15:restartNumberingAfterBreak="0">
    <w:nsid w:val="6DCC08C9"/>
    <w:multiLevelType w:val="hybridMultilevel"/>
    <w:tmpl w:val="6A4A296A"/>
    <w:lvl w:ilvl="0" w:tplc="5F48B98C">
      <w:start w:val="1"/>
      <w:numFmt w:val="bullet"/>
      <w:lvlText w:val=""/>
      <w:lvlJc w:val="left"/>
      <w:pPr>
        <w:ind w:left="1080" w:hanging="360"/>
      </w:pPr>
      <w:rPr>
        <w:rFonts w:ascii="Symbol" w:hAnsi="Symbol" w:cs="Symbol" w:hint="default"/>
      </w:rPr>
    </w:lvl>
    <w:lvl w:ilvl="1" w:tplc="C666E060">
      <w:start w:val="1"/>
      <w:numFmt w:val="bullet"/>
      <w:lvlText w:val="o"/>
      <w:lvlJc w:val="left"/>
      <w:pPr>
        <w:ind w:left="1800" w:hanging="360"/>
      </w:pPr>
      <w:rPr>
        <w:rFonts w:ascii="Courier New" w:hAnsi="Courier New" w:cs="Courier New" w:hint="default"/>
      </w:rPr>
    </w:lvl>
    <w:lvl w:ilvl="2" w:tplc="429A7BDE">
      <w:start w:val="1"/>
      <w:numFmt w:val="bullet"/>
      <w:lvlText w:val=""/>
      <w:lvlJc w:val="left"/>
      <w:pPr>
        <w:ind w:left="2520" w:hanging="360"/>
      </w:pPr>
      <w:rPr>
        <w:rFonts w:ascii="Wingdings" w:hAnsi="Wingdings" w:cs="Wingdings" w:hint="default"/>
      </w:rPr>
    </w:lvl>
    <w:lvl w:ilvl="3" w:tplc="72CC90CC">
      <w:start w:val="1"/>
      <w:numFmt w:val="bullet"/>
      <w:lvlText w:val=""/>
      <w:lvlJc w:val="left"/>
      <w:pPr>
        <w:ind w:left="3240" w:hanging="360"/>
      </w:pPr>
      <w:rPr>
        <w:rFonts w:ascii="Symbol" w:hAnsi="Symbol" w:cs="Symbol" w:hint="default"/>
      </w:rPr>
    </w:lvl>
    <w:lvl w:ilvl="4" w:tplc="8F683644">
      <w:start w:val="1"/>
      <w:numFmt w:val="bullet"/>
      <w:lvlText w:val="o"/>
      <w:lvlJc w:val="left"/>
      <w:pPr>
        <w:ind w:left="3960" w:hanging="360"/>
      </w:pPr>
      <w:rPr>
        <w:rFonts w:ascii="Courier New" w:hAnsi="Courier New" w:cs="Courier New" w:hint="default"/>
      </w:rPr>
    </w:lvl>
    <w:lvl w:ilvl="5" w:tplc="1B3043F4">
      <w:start w:val="1"/>
      <w:numFmt w:val="bullet"/>
      <w:lvlText w:val=""/>
      <w:lvlJc w:val="left"/>
      <w:pPr>
        <w:ind w:left="4680" w:hanging="360"/>
      </w:pPr>
      <w:rPr>
        <w:rFonts w:ascii="Wingdings" w:hAnsi="Wingdings" w:cs="Wingdings" w:hint="default"/>
      </w:rPr>
    </w:lvl>
    <w:lvl w:ilvl="6" w:tplc="67582B12">
      <w:start w:val="1"/>
      <w:numFmt w:val="bullet"/>
      <w:lvlText w:val=""/>
      <w:lvlJc w:val="left"/>
      <w:pPr>
        <w:ind w:left="5400" w:hanging="360"/>
      </w:pPr>
      <w:rPr>
        <w:rFonts w:ascii="Symbol" w:hAnsi="Symbol" w:cs="Symbol" w:hint="default"/>
      </w:rPr>
    </w:lvl>
    <w:lvl w:ilvl="7" w:tplc="A35C8504">
      <w:start w:val="1"/>
      <w:numFmt w:val="bullet"/>
      <w:lvlText w:val="o"/>
      <w:lvlJc w:val="left"/>
      <w:pPr>
        <w:ind w:left="6120" w:hanging="360"/>
      </w:pPr>
      <w:rPr>
        <w:rFonts w:ascii="Courier New" w:hAnsi="Courier New" w:cs="Courier New" w:hint="default"/>
      </w:rPr>
    </w:lvl>
    <w:lvl w:ilvl="8" w:tplc="781072C4">
      <w:start w:val="1"/>
      <w:numFmt w:val="bullet"/>
      <w:lvlText w:val=""/>
      <w:lvlJc w:val="left"/>
      <w:pPr>
        <w:ind w:left="6840" w:hanging="360"/>
      </w:pPr>
      <w:rPr>
        <w:rFonts w:ascii="Wingdings" w:hAnsi="Wingdings" w:cs="Wingdings" w:hint="default"/>
      </w:rPr>
    </w:lvl>
  </w:abstractNum>
  <w:abstractNum w:abstractNumId="24" w15:restartNumberingAfterBreak="0">
    <w:nsid w:val="75E23AD0"/>
    <w:multiLevelType w:val="hybridMultilevel"/>
    <w:tmpl w:val="F738ACC0"/>
    <w:lvl w:ilvl="0" w:tplc="5B648728">
      <w:start w:val="1"/>
      <w:numFmt w:val="bullet"/>
      <w:lvlText w:val=""/>
      <w:lvlJc w:val="left"/>
      <w:pPr>
        <w:ind w:left="720" w:hanging="360"/>
      </w:pPr>
      <w:rPr>
        <w:rFonts w:ascii="Symbol" w:hAnsi="Symbol" w:cs="Symbol" w:hint="default"/>
      </w:rPr>
    </w:lvl>
    <w:lvl w:ilvl="1" w:tplc="A826633E">
      <w:start w:val="1"/>
      <w:numFmt w:val="bullet"/>
      <w:lvlText w:val="o"/>
      <w:lvlJc w:val="left"/>
      <w:pPr>
        <w:ind w:left="1440" w:hanging="360"/>
      </w:pPr>
      <w:rPr>
        <w:rFonts w:ascii="Courier New" w:hAnsi="Courier New" w:cs="Courier New" w:hint="default"/>
      </w:rPr>
    </w:lvl>
    <w:lvl w:ilvl="2" w:tplc="C67ADD32">
      <w:start w:val="1"/>
      <w:numFmt w:val="bullet"/>
      <w:lvlText w:val=""/>
      <w:lvlJc w:val="left"/>
      <w:pPr>
        <w:ind w:left="2160" w:hanging="360"/>
      </w:pPr>
      <w:rPr>
        <w:rFonts w:ascii="Wingdings" w:hAnsi="Wingdings" w:cs="Wingdings" w:hint="default"/>
      </w:rPr>
    </w:lvl>
    <w:lvl w:ilvl="3" w:tplc="81FE7A6C">
      <w:start w:val="1"/>
      <w:numFmt w:val="bullet"/>
      <w:lvlText w:val=""/>
      <w:lvlJc w:val="left"/>
      <w:pPr>
        <w:ind w:left="2880" w:hanging="360"/>
      </w:pPr>
      <w:rPr>
        <w:rFonts w:ascii="Symbol" w:hAnsi="Symbol" w:cs="Symbol" w:hint="default"/>
      </w:rPr>
    </w:lvl>
    <w:lvl w:ilvl="4" w:tplc="E4FE90F8">
      <w:start w:val="1"/>
      <w:numFmt w:val="bullet"/>
      <w:lvlText w:val="o"/>
      <w:lvlJc w:val="left"/>
      <w:pPr>
        <w:ind w:left="3600" w:hanging="360"/>
      </w:pPr>
      <w:rPr>
        <w:rFonts w:ascii="Courier New" w:hAnsi="Courier New" w:cs="Courier New" w:hint="default"/>
      </w:rPr>
    </w:lvl>
    <w:lvl w:ilvl="5" w:tplc="F1A85274">
      <w:start w:val="1"/>
      <w:numFmt w:val="bullet"/>
      <w:lvlText w:val=""/>
      <w:lvlJc w:val="left"/>
      <w:pPr>
        <w:ind w:left="4320" w:hanging="360"/>
      </w:pPr>
      <w:rPr>
        <w:rFonts w:ascii="Wingdings" w:hAnsi="Wingdings" w:cs="Wingdings" w:hint="default"/>
      </w:rPr>
    </w:lvl>
    <w:lvl w:ilvl="6" w:tplc="8B62AA9C">
      <w:start w:val="1"/>
      <w:numFmt w:val="bullet"/>
      <w:lvlText w:val=""/>
      <w:lvlJc w:val="left"/>
      <w:pPr>
        <w:ind w:left="5040" w:hanging="360"/>
      </w:pPr>
      <w:rPr>
        <w:rFonts w:ascii="Symbol" w:hAnsi="Symbol" w:cs="Symbol" w:hint="default"/>
      </w:rPr>
    </w:lvl>
    <w:lvl w:ilvl="7" w:tplc="A190B260">
      <w:start w:val="1"/>
      <w:numFmt w:val="bullet"/>
      <w:lvlText w:val="o"/>
      <w:lvlJc w:val="left"/>
      <w:pPr>
        <w:ind w:left="5760" w:hanging="360"/>
      </w:pPr>
      <w:rPr>
        <w:rFonts w:ascii="Courier New" w:hAnsi="Courier New" w:cs="Courier New" w:hint="default"/>
      </w:rPr>
    </w:lvl>
    <w:lvl w:ilvl="8" w:tplc="84D2E7CA">
      <w:start w:val="1"/>
      <w:numFmt w:val="bullet"/>
      <w:lvlText w:val=""/>
      <w:lvlJc w:val="left"/>
      <w:pPr>
        <w:ind w:left="6480" w:hanging="360"/>
      </w:pPr>
      <w:rPr>
        <w:rFonts w:ascii="Wingdings" w:hAnsi="Wingdings" w:cs="Wingdings" w:hint="default"/>
      </w:rPr>
    </w:lvl>
  </w:abstractNum>
  <w:abstractNum w:abstractNumId="25" w15:restartNumberingAfterBreak="0">
    <w:nsid w:val="77291EAA"/>
    <w:multiLevelType w:val="hybridMultilevel"/>
    <w:tmpl w:val="14E4EED4"/>
    <w:lvl w:ilvl="0" w:tplc="0409000F">
      <w:start w:val="1"/>
      <w:numFmt w:val="decimal"/>
      <w:lvlText w:val="%1."/>
      <w:lvlJc w:val="left"/>
      <w:pPr>
        <w:ind w:left="720" w:hanging="360"/>
      </w:pPr>
      <w:rPr>
        <w:rFonts w:hint="default"/>
        <w:vanish w:val="0"/>
      </w:rPr>
    </w:lvl>
    <w:lvl w:ilvl="1" w:tplc="843EA2F6">
      <w:start w:val="1"/>
      <w:numFmt w:val="lowerLetter"/>
      <w:lvlText w:val="%2."/>
      <w:lvlJc w:val="left"/>
      <w:pPr>
        <w:ind w:left="1440" w:hanging="360"/>
      </w:pPr>
    </w:lvl>
    <w:lvl w:ilvl="2" w:tplc="24DEAAA0">
      <w:start w:val="1"/>
      <w:numFmt w:val="lowerRoman"/>
      <w:lvlText w:val="%3."/>
      <w:lvlJc w:val="right"/>
      <w:pPr>
        <w:ind w:left="2160" w:hanging="180"/>
      </w:pPr>
    </w:lvl>
    <w:lvl w:ilvl="3" w:tplc="3B569AE6">
      <w:start w:val="1"/>
      <w:numFmt w:val="decimal"/>
      <w:lvlText w:val="%4."/>
      <w:lvlJc w:val="left"/>
      <w:pPr>
        <w:ind w:left="2880" w:hanging="360"/>
      </w:pPr>
    </w:lvl>
    <w:lvl w:ilvl="4" w:tplc="F29877CA">
      <w:start w:val="1"/>
      <w:numFmt w:val="lowerLetter"/>
      <w:lvlText w:val="%5."/>
      <w:lvlJc w:val="left"/>
      <w:pPr>
        <w:ind w:left="3600" w:hanging="360"/>
      </w:pPr>
    </w:lvl>
    <w:lvl w:ilvl="5" w:tplc="EBEC609A">
      <w:start w:val="1"/>
      <w:numFmt w:val="lowerRoman"/>
      <w:lvlText w:val="%6."/>
      <w:lvlJc w:val="right"/>
      <w:pPr>
        <w:ind w:left="4320" w:hanging="180"/>
      </w:pPr>
    </w:lvl>
    <w:lvl w:ilvl="6" w:tplc="908236FA">
      <w:start w:val="1"/>
      <w:numFmt w:val="decimal"/>
      <w:lvlText w:val="%7."/>
      <w:lvlJc w:val="left"/>
      <w:pPr>
        <w:ind w:left="5040" w:hanging="360"/>
      </w:pPr>
    </w:lvl>
    <w:lvl w:ilvl="7" w:tplc="6F8CAAA0">
      <w:start w:val="1"/>
      <w:numFmt w:val="lowerLetter"/>
      <w:lvlText w:val="%8."/>
      <w:lvlJc w:val="left"/>
      <w:pPr>
        <w:ind w:left="5760" w:hanging="360"/>
      </w:pPr>
    </w:lvl>
    <w:lvl w:ilvl="8" w:tplc="675EFC6E">
      <w:start w:val="1"/>
      <w:numFmt w:val="lowerRoman"/>
      <w:lvlText w:val="%9."/>
      <w:lvlJc w:val="right"/>
      <w:pPr>
        <w:ind w:left="6480" w:hanging="180"/>
      </w:pPr>
    </w:lvl>
  </w:abstractNum>
  <w:abstractNum w:abstractNumId="26" w15:restartNumberingAfterBreak="0">
    <w:nsid w:val="7E1D711A"/>
    <w:multiLevelType w:val="hybridMultilevel"/>
    <w:tmpl w:val="70F6F68A"/>
    <w:lvl w:ilvl="0" w:tplc="AFD040A4">
      <w:start w:val="1"/>
      <w:numFmt w:val="decimal"/>
      <w:lvlText w:val="%1."/>
      <w:lvlJc w:val="left"/>
      <w:pPr>
        <w:ind w:left="720" w:hanging="360"/>
      </w:pPr>
    </w:lvl>
    <w:lvl w:ilvl="1" w:tplc="62D60C40">
      <w:start w:val="1"/>
      <w:numFmt w:val="lowerLetter"/>
      <w:lvlText w:val="%2."/>
      <w:lvlJc w:val="left"/>
      <w:pPr>
        <w:ind w:left="1440" w:hanging="360"/>
      </w:pPr>
    </w:lvl>
    <w:lvl w:ilvl="2" w:tplc="4DD0AE48">
      <w:start w:val="1"/>
      <w:numFmt w:val="lowerRoman"/>
      <w:lvlText w:val="%3."/>
      <w:lvlJc w:val="right"/>
      <w:pPr>
        <w:ind w:left="2160" w:hanging="180"/>
      </w:pPr>
    </w:lvl>
    <w:lvl w:ilvl="3" w:tplc="8D742398">
      <w:start w:val="1"/>
      <w:numFmt w:val="decimal"/>
      <w:lvlText w:val="%4."/>
      <w:lvlJc w:val="left"/>
      <w:pPr>
        <w:ind w:left="2880" w:hanging="360"/>
      </w:pPr>
    </w:lvl>
    <w:lvl w:ilvl="4" w:tplc="CB749A6C">
      <w:start w:val="1"/>
      <w:numFmt w:val="lowerLetter"/>
      <w:lvlText w:val="%5."/>
      <w:lvlJc w:val="left"/>
      <w:pPr>
        <w:ind w:left="3600" w:hanging="360"/>
      </w:pPr>
    </w:lvl>
    <w:lvl w:ilvl="5" w:tplc="CE94A12C">
      <w:start w:val="1"/>
      <w:numFmt w:val="lowerRoman"/>
      <w:lvlText w:val="%6."/>
      <w:lvlJc w:val="right"/>
      <w:pPr>
        <w:ind w:left="4320" w:hanging="180"/>
      </w:pPr>
    </w:lvl>
    <w:lvl w:ilvl="6" w:tplc="AE9C42C0">
      <w:start w:val="1"/>
      <w:numFmt w:val="decimal"/>
      <w:lvlText w:val="%7."/>
      <w:lvlJc w:val="left"/>
      <w:pPr>
        <w:ind w:left="5040" w:hanging="360"/>
      </w:pPr>
    </w:lvl>
    <w:lvl w:ilvl="7" w:tplc="4C805976">
      <w:start w:val="1"/>
      <w:numFmt w:val="lowerLetter"/>
      <w:lvlText w:val="%8."/>
      <w:lvlJc w:val="left"/>
      <w:pPr>
        <w:ind w:left="5760" w:hanging="360"/>
      </w:pPr>
    </w:lvl>
    <w:lvl w:ilvl="8" w:tplc="84C0397C">
      <w:start w:val="1"/>
      <w:numFmt w:val="lowerRoman"/>
      <w:lvlText w:val="%9."/>
      <w:lvlJc w:val="right"/>
      <w:pPr>
        <w:ind w:left="6480" w:hanging="180"/>
      </w:pPr>
    </w:lvl>
  </w:abstractNum>
  <w:num w:numId="1" w16cid:durableId="1825898628">
    <w:abstractNumId w:val="16"/>
  </w:num>
  <w:num w:numId="2" w16cid:durableId="740102638">
    <w:abstractNumId w:val="5"/>
  </w:num>
  <w:num w:numId="3" w16cid:durableId="715661197">
    <w:abstractNumId w:val="0"/>
  </w:num>
  <w:num w:numId="4" w16cid:durableId="1872523675">
    <w:abstractNumId w:val="26"/>
  </w:num>
  <w:num w:numId="5" w16cid:durableId="230359814">
    <w:abstractNumId w:val="8"/>
  </w:num>
  <w:num w:numId="6" w16cid:durableId="735592334">
    <w:abstractNumId w:val="4"/>
  </w:num>
  <w:num w:numId="7" w16cid:durableId="519776404">
    <w:abstractNumId w:val="7"/>
  </w:num>
  <w:num w:numId="8" w16cid:durableId="1031300974">
    <w:abstractNumId w:val="13"/>
  </w:num>
  <w:num w:numId="9" w16cid:durableId="1956063274">
    <w:abstractNumId w:val="15"/>
  </w:num>
  <w:num w:numId="10" w16cid:durableId="32116781">
    <w:abstractNumId w:val="20"/>
  </w:num>
  <w:num w:numId="11" w16cid:durableId="1506751991">
    <w:abstractNumId w:val="24"/>
  </w:num>
  <w:num w:numId="12" w16cid:durableId="1265576509">
    <w:abstractNumId w:val="2"/>
  </w:num>
  <w:num w:numId="13" w16cid:durableId="413019141">
    <w:abstractNumId w:val="22"/>
  </w:num>
  <w:num w:numId="14" w16cid:durableId="965890652">
    <w:abstractNumId w:val="3"/>
  </w:num>
  <w:num w:numId="15" w16cid:durableId="1076047628">
    <w:abstractNumId w:val="21"/>
  </w:num>
  <w:num w:numId="16" w16cid:durableId="16930997">
    <w:abstractNumId w:val="17"/>
  </w:num>
  <w:num w:numId="17" w16cid:durableId="1493569622">
    <w:abstractNumId w:val="14"/>
  </w:num>
  <w:num w:numId="18" w16cid:durableId="24597391">
    <w:abstractNumId w:val="19"/>
  </w:num>
  <w:num w:numId="19" w16cid:durableId="953757356">
    <w:abstractNumId w:val="10"/>
  </w:num>
  <w:num w:numId="20" w16cid:durableId="2064597288">
    <w:abstractNumId w:val="12"/>
  </w:num>
  <w:num w:numId="21" w16cid:durableId="271136876">
    <w:abstractNumId w:val="11"/>
  </w:num>
  <w:num w:numId="22" w16cid:durableId="600574025">
    <w:abstractNumId w:val="23"/>
  </w:num>
  <w:num w:numId="23" w16cid:durableId="63187000">
    <w:abstractNumId w:val="25"/>
  </w:num>
  <w:num w:numId="24" w16cid:durableId="767579184">
    <w:abstractNumId w:val="9"/>
  </w:num>
  <w:num w:numId="25" w16cid:durableId="303396106">
    <w:abstractNumId w:val="1"/>
  </w:num>
  <w:num w:numId="26" w16cid:durableId="351229175">
    <w:abstractNumId w:val="18"/>
  </w:num>
  <w:num w:numId="27" w16cid:durableId="1481385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C4B44C-2F8F-4261-B429-147CDE50A6E9}"/>
    <w:docVar w:name="dgnword-eventsink" w:val="2019107512064"/>
  </w:docVars>
  <w:rsids>
    <w:rsidRoot w:val="00CA53EE"/>
    <w:rsid w:val="0000491A"/>
    <w:rsid w:val="000072FC"/>
    <w:rsid w:val="000112F7"/>
    <w:rsid w:val="00017F07"/>
    <w:rsid w:val="0002201D"/>
    <w:rsid w:val="00036AF2"/>
    <w:rsid w:val="00042505"/>
    <w:rsid w:val="000525C1"/>
    <w:rsid w:val="00056911"/>
    <w:rsid w:val="000575FE"/>
    <w:rsid w:val="000811A2"/>
    <w:rsid w:val="00087D56"/>
    <w:rsid w:val="00092B79"/>
    <w:rsid w:val="00093180"/>
    <w:rsid w:val="000A0BF7"/>
    <w:rsid w:val="000C31DA"/>
    <w:rsid w:val="000D0A1F"/>
    <w:rsid w:val="000D4460"/>
    <w:rsid w:val="000D53DA"/>
    <w:rsid w:val="000D70A9"/>
    <w:rsid w:val="000E3740"/>
    <w:rsid w:val="000E6338"/>
    <w:rsid w:val="000E7C3A"/>
    <w:rsid w:val="001004AB"/>
    <w:rsid w:val="0010269F"/>
    <w:rsid w:val="0010285B"/>
    <w:rsid w:val="00103A2A"/>
    <w:rsid w:val="001044EA"/>
    <w:rsid w:val="0011307E"/>
    <w:rsid w:val="00127387"/>
    <w:rsid w:val="00147171"/>
    <w:rsid w:val="001546D1"/>
    <w:rsid w:val="001630AC"/>
    <w:rsid w:val="00164549"/>
    <w:rsid w:val="001702B4"/>
    <w:rsid w:val="00183339"/>
    <w:rsid w:val="00190B71"/>
    <w:rsid w:val="00191EB4"/>
    <w:rsid w:val="0019574D"/>
    <w:rsid w:val="00195B94"/>
    <w:rsid w:val="001A3AEB"/>
    <w:rsid w:val="001B0539"/>
    <w:rsid w:val="001B1E4A"/>
    <w:rsid w:val="001C316A"/>
    <w:rsid w:val="001C3E1B"/>
    <w:rsid w:val="001D39AE"/>
    <w:rsid w:val="001D5B5C"/>
    <w:rsid w:val="001E12FE"/>
    <w:rsid w:val="001E44FA"/>
    <w:rsid w:val="001E7390"/>
    <w:rsid w:val="00200156"/>
    <w:rsid w:val="00201160"/>
    <w:rsid w:val="00205B4C"/>
    <w:rsid w:val="00213D20"/>
    <w:rsid w:val="00226D7A"/>
    <w:rsid w:val="00230D6D"/>
    <w:rsid w:val="00231528"/>
    <w:rsid w:val="002324CD"/>
    <w:rsid w:val="00233321"/>
    <w:rsid w:val="00236920"/>
    <w:rsid w:val="00241016"/>
    <w:rsid w:val="00242890"/>
    <w:rsid w:val="002453BF"/>
    <w:rsid w:val="002466D6"/>
    <w:rsid w:val="00247AB5"/>
    <w:rsid w:val="002540A8"/>
    <w:rsid w:val="002627A6"/>
    <w:rsid w:val="00272F6B"/>
    <w:rsid w:val="00273BD3"/>
    <w:rsid w:val="0027718B"/>
    <w:rsid w:val="002845B8"/>
    <w:rsid w:val="00296F7F"/>
    <w:rsid w:val="002A356F"/>
    <w:rsid w:val="002A521D"/>
    <w:rsid w:val="002A67D9"/>
    <w:rsid w:val="002A78E6"/>
    <w:rsid w:val="002B0BC5"/>
    <w:rsid w:val="002C1C3E"/>
    <w:rsid w:val="002C4050"/>
    <w:rsid w:val="002C5EFB"/>
    <w:rsid w:val="002D719A"/>
    <w:rsid w:val="002E4385"/>
    <w:rsid w:val="002F1539"/>
    <w:rsid w:val="002F3A04"/>
    <w:rsid w:val="002F6175"/>
    <w:rsid w:val="003048C9"/>
    <w:rsid w:val="00312291"/>
    <w:rsid w:val="00313C2D"/>
    <w:rsid w:val="003142AD"/>
    <w:rsid w:val="003234B2"/>
    <w:rsid w:val="003242AC"/>
    <w:rsid w:val="003266AD"/>
    <w:rsid w:val="00341DF2"/>
    <w:rsid w:val="003468EC"/>
    <w:rsid w:val="00353CF0"/>
    <w:rsid w:val="0037681F"/>
    <w:rsid w:val="00380924"/>
    <w:rsid w:val="003902AA"/>
    <w:rsid w:val="0039079F"/>
    <w:rsid w:val="00391D5E"/>
    <w:rsid w:val="00394B6E"/>
    <w:rsid w:val="003A3875"/>
    <w:rsid w:val="003A7EED"/>
    <w:rsid w:val="003C3480"/>
    <w:rsid w:val="003C6F1B"/>
    <w:rsid w:val="003D2D5C"/>
    <w:rsid w:val="003D6DA6"/>
    <w:rsid w:val="003E2B33"/>
    <w:rsid w:val="003F2069"/>
    <w:rsid w:val="003F78CE"/>
    <w:rsid w:val="00405362"/>
    <w:rsid w:val="00410DB2"/>
    <w:rsid w:val="00411B45"/>
    <w:rsid w:val="004139FE"/>
    <w:rsid w:val="00413FC6"/>
    <w:rsid w:val="00432388"/>
    <w:rsid w:val="00440623"/>
    <w:rsid w:val="0044352A"/>
    <w:rsid w:val="004441D8"/>
    <w:rsid w:val="004477BE"/>
    <w:rsid w:val="00451048"/>
    <w:rsid w:val="00456551"/>
    <w:rsid w:val="0046196B"/>
    <w:rsid w:val="00463F97"/>
    <w:rsid w:val="004651A0"/>
    <w:rsid w:val="0046587F"/>
    <w:rsid w:val="004675F7"/>
    <w:rsid w:val="00467D60"/>
    <w:rsid w:val="0047270A"/>
    <w:rsid w:val="00477E82"/>
    <w:rsid w:val="00484610"/>
    <w:rsid w:val="00487E5C"/>
    <w:rsid w:val="004A7215"/>
    <w:rsid w:val="004B1EE3"/>
    <w:rsid w:val="004B74B5"/>
    <w:rsid w:val="004C4923"/>
    <w:rsid w:val="004D254B"/>
    <w:rsid w:val="004E582E"/>
    <w:rsid w:val="004F0919"/>
    <w:rsid w:val="00500251"/>
    <w:rsid w:val="00503EC1"/>
    <w:rsid w:val="005105E5"/>
    <w:rsid w:val="00520F7A"/>
    <w:rsid w:val="005210B4"/>
    <w:rsid w:val="00522BD0"/>
    <w:rsid w:val="00531C29"/>
    <w:rsid w:val="005345F6"/>
    <w:rsid w:val="005369CE"/>
    <w:rsid w:val="00541C24"/>
    <w:rsid w:val="00542820"/>
    <w:rsid w:val="0054657D"/>
    <w:rsid w:val="005467AC"/>
    <w:rsid w:val="00552EF6"/>
    <w:rsid w:val="005533AA"/>
    <w:rsid w:val="00553F24"/>
    <w:rsid w:val="0056723E"/>
    <w:rsid w:val="005674E1"/>
    <w:rsid w:val="00594EC0"/>
    <w:rsid w:val="005964BA"/>
    <w:rsid w:val="005A030A"/>
    <w:rsid w:val="005B1DAD"/>
    <w:rsid w:val="005B705D"/>
    <w:rsid w:val="005B70E8"/>
    <w:rsid w:val="005C37B3"/>
    <w:rsid w:val="005D3EC5"/>
    <w:rsid w:val="005E2D6D"/>
    <w:rsid w:val="005F4BFB"/>
    <w:rsid w:val="005F55E0"/>
    <w:rsid w:val="006018DC"/>
    <w:rsid w:val="00601C22"/>
    <w:rsid w:val="00631EB5"/>
    <w:rsid w:val="00632609"/>
    <w:rsid w:val="00640221"/>
    <w:rsid w:val="00647F6C"/>
    <w:rsid w:val="00651FE5"/>
    <w:rsid w:val="00663592"/>
    <w:rsid w:val="006672FC"/>
    <w:rsid w:val="00674E89"/>
    <w:rsid w:val="00677D4B"/>
    <w:rsid w:val="00684168"/>
    <w:rsid w:val="00685150"/>
    <w:rsid w:val="00687F41"/>
    <w:rsid w:val="0069004A"/>
    <w:rsid w:val="00695259"/>
    <w:rsid w:val="00697626"/>
    <w:rsid w:val="006A69CC"/>
    <w:rsid w:val="006B2426"/>
    <w:rsid w:val="006C48DC"/>
    <w:rsid w:val="006C5B47"/>
    <w:rsid w:val="006C61DE"/>
    <w:rsid w:val="006D4408"/>
    <w:rsid w:val="006D4D75"/>
    <w:rsid w:val="006E3792"/>
    <w:rsid w:val="006F0A96"/>
    <w:rsid w:val="006F31E3"/>
    <w:rsid w:val="006F6A59"/>
    <w:rsid w:val="006F74E2"/>
    <w:rsid w:val="007024DD"/>
    <w:rsid w:val="00711F74"/>
    <w:rsid w:val="00712238"/>
    <w:rsid w:val="00717BC4"/>
    <w:rsid w:val="00724BC1"/>
    <w:rsid w:val="007376E5"/>
    <w:rsid w:val="007422A3"/>
    <w:rsid w:val="00742B28"/>
    <w:rsid w:val="007448B8"/>
    <w:rsid w:val="00755A19"/>
    <w:rsid w:val="00756480"/>
    <w:rsid w:val="00764F53"/>
    <w:rsid w:val="0076738C"/>
    <w:rsid w:val="007718A8"/>
    <w:rsid w:val="007725CA"/>
    <w:rsid w:val="00777D5F"/>
    <w:rsid w:val="00792649"/>
    <w:rsid w:val="00792A94"/>
    <w:rsid w:val="007A0231"/>
    <w:rsid w:val="007A6214"/>
    <w:rsid w:val="007A6332"/>
    <w:rsid w:val="007A7ABC"/>
    <w:rsid w:val="007B388A"/>
    <w:rsid w:val="007C5A2C"/>
    <w:rsid w:val="007D079A"/>
    <w:rsid w:val="007D75BA"/>
    <w:rsid w:val="007E0BC2"/>
    <w:rsid w:val="007E10ED"/>
    <w:rsid w:val="007E63B2"/>
    <w:rsid w:val="007E64EA"/>
    <w:rsid w:val="007E6BA1"/>
    <w:rsid w:val="007F15A7"/>
    <w:rsid w:val="0080178B"/>
    <w:rsid w:val="00801BBD"/>
    <w:rsid w:val="008038B5"/>
    <w:rsid w:val="008047C9"/>
    <w:rsid w:val="00805138"/>
    <w:rsid w:val="00807AF2"/>
    <w:rsid w:val="00810E9A"/>
    <w:rsid w:val="00822289"/>
    <w:rsid w:val="008238DF"/>
    <w:rsid w:val="00826E8D"/>
    <w:rsid w:val="00830ECE"/>
    <w:rsid w:val="008404D4"/>
    <w:rsid w:val="008436C5"/>
    <w:rsid w:val="0084706A"/>
    <w:rsid w:val="008479C6"/>
    <w:rsid w:val="00851A58"/>
    <w:rsid w:val="00854028"/>
    <w:rsid w:val="00863206"/>
    <w:rsid w:val="00867E1B"/>
    <w:rsid w:val="00871829"/>
    <w:rsid w:val="0087410C"/>
    <w:rsid w:val="00887178"/>
    <w:rsid w:val="008A5E37"/>
    <w:rsid w:val="008B40C7"/>
    <w:rsid w:val="008B4839"/>
    <w:rsid w:val="008B6558"/>
    <w:rsid w:val="008B73BD"/>
    <w:rsid w:val="008B797E"/>
    <w:rsid w:val="008B7B80"/>
    <w:rsid w:val="008C601D"/>
    <w:rsid w:val="008D0337"/>
    <w:rsid w:val="008D1808"/>
    <w:rsid w:val="008D2B99"/>
    <w:rsid w:val="008D32CA"/>
    <w:rsid w:val="008D3F52"/>
    <w:rsid w:val="008D7387"/>
    <w:rsid w:val="008E281A"/>
    <w:rsid w:val="008F2F84"/>
    <w:rsid w:val="00902144"/>
    <w:rsid w:val="009200C1"/>
    <w:rsid w:val="00927826"/>
    <w:rsid w:val="0093389F"/>
    <w:rsid w:val="00933FDB"/>
    <w:rsid w:val="009407C6"/>
    <w:rsid w:val="00940DCB"/>
    <w:rsid w:val="00950F19"/>
    <w:rsid w:val="009526B7"/>
    <w:rsid w:val="00973AEB"/>
    <w:rsid w:val="00976F00"/>
    <w:rsid w:val="00980A2A"/>
    <w:rsid w:val="00981B1C"/>
    <w:rsid w:val="00982A9B"/>
    <w:rsid w:val="0099073E"/>
    <w:rsid w:val="00997045"/>
    <w:rsid w:val="009A67E1"/>
    <w:rsid w:val="009D4974"/>
    <w:rsid w:val="009E3ABD"/>
    <w:rsid w:val="009F0A66"/>
    <w:rsid w:val="00A01144"/>
    <w:rsid w:val="00A0120C"/>
    <w:rsid w:val="00A02C9A"/>
    <w:rsid w:val="00A0333A"/>
    <w:rsid w:val="00A05E25"/>
    <w:rsid w:val="00A06C13"/>
    <w:rsid w:val="00A10F74"/>
    <w:rsid w:val="00A20EE9"/>
    <w:rsid w:val="00A22C1E"/>
    <w:rsid w:val="00A22D21"/>
    <w:rsid w:val="00A33BDF"/>
    <w:rsid w:val="00A40544"/>
    <w:rsid w:val="00A405EE"/>
    <w:rsid w:val="00A4789E"/>
    <w:rsid w:val="00A50A85"/>
    <w:rsid w:val="00A54C71"/>
    <w:rsid w:val="00A614E6"/>
    <w:rsid w:val="00A66344"/>
    <w:rsid w:val="00A8441B"/>
    <w:rsid w:val="00A84C3E"/>
    <w:rsid w:val="00A878CC"/>
    <w:rsid w:val="00A93CE0"/>
    <w:rsid w:val="00AA2549"/>
    <w:rsid w:val="00AA5DC3"/>
    <w:rsid w:val="00AB2F29"/>
    <w:rsid w:val="00AC6943"/>
    <w:rsid w:val="00AD04A5"/>
    <w:rsid w:val="00AD09EB"/>
    <w:rsid w:val="00AD129C"/>
    <w:rsid w:val="00AE7F73"/>
    <w:rsid w:val="00AF1279"/>
    <w:rsid w:val="00AF2114"/>
    <w:rsid w:val="00AF47D9"/>
    <w:rsid w:val="00AF6099"/>
    <w:rsid w:val="00B10B59"/>
    <w:rsid w:val="00B116B9"/>
    <w:rsid w:val="00B17A2C"/>
    <w:rsid w:val="00B208C0"/>
    <w:rsid w:val="00B23727"/>
    <w:rsid w:val="00B25D4E"/>
    <w:rsid w:val="00B328F8"/>
    <w:rsid w:val="00B33418"/>
    <w:rsid w:val="00B3490C"/>
    <w:rsid w:val="00B44248"/>
    <w:rsid w:val="00B638FF"/>
    <w:rsid w:val="00B63AA3"/>
    <w:rsid w:val="00B65DA9"/>
    <w:rsid w:val="00B763BC"/>
    <w:rsid w:val="00B828D2"/>
    <w:rsid w:val="00B87C51"/>
    <w:rsid w:val="00BA12E9"/>
    <w:rsid w:val="00BA26F5"/>
    <w:rsid w:val="00BB0D7E"/>
    <w:rsid w:val="00BB645B"/>
    <w:rsid w:val="00BB7BA6"/>
    <w:rsid w:val="00BB7D51"/>
    <w:rsid w:val="00BC1747"/>
    <w:rsid w:val="00BC524D"/>
    <w:rsid w:val="00BC7DA3"/>
    <w:rsid w:val="00BD52CB"/>
    <w:rsid w:val="00BD6A39"/>
    <w:rsid w:val="00BD6CD4"/>
    <w:rsid w:val="00BF1F8D"/>
    <w:rsid w:val="00BF2DC3"/>
    <w:rsid w:val="00C00009"/>
    <w:rsid w:val="00C06D36"/>
    <w:rsid w:val="00C13D08"/>
    <w:rsid w:val="00C247F4"/>
    <w:rsid w:val="00C26484"/>
    <w:rsid w:val="00C32190"/>
    <w:rsid w:val="00C34C85"/>
    <w:rsid w:val="00C36B9C"/>
    <w:rsid w:val="00C5723C"/>
    <w:rsid w:val="00C661B7"/>
    <w:rsid w:val="00C7630F"/>
    <w:rsid w:val="00C806B6"/>
    <w:rsid w:val="00C94463"/>
    <w:rsid w:val="00CA53EE"/>
    <w:rsid w:val="00CA5DDA"/>
    <w:rsid w:val="00CA7D80"/>
    <w:rsid w:val="00CB56DA"/>
    <w:rsid w:val="00CB6095"/>
    <w:rsid w:val="00CD36A0"/>
    <w:rsid w:val="00CD3FB7"/>
    <w:rsid w:val="00CD416C"/>
    <w:rsid w:val="00CF6C7A"/>
    <w:rsid w:val="00D074E0"/>
    <w:rsid w:val="00D22F42"/>
    <w:rsid w:val="00D27061"/>
    <w:rsid w:val="00D2719C"/>
    <w:rsid w:val="00D308C3"/>
    <w:rsid w:val="00D404D5"/>
    <w:rsid w:val="00D42BC6"/>
    <w:rsid w:val="00D440EF"/>
    <w:rsid w:val="00D464EE"/>
    <w:rsid w:val="00D5526D"/>
    <w:rsid w:val="00D64ABB"/>
    <w:rsid w:val="00D65982"/>
    <w:rsid w:val="00D67EB1"/>
    <w:rsid w:val="00D75504"/>
    <w:rsid w:val="00D82C94"/>
    <w:rsid w:val="00D834B2"/>
    <w:rsid w:val="00D86940"/>
    <w:rsid w:val="00D87DCC"/>
    <w:rsid w:val="00D91C5C"/>
    <w:rsid w:val="00DA2009"/>
    <w:rsid w:val="00DA5F14"/>
    <w:rsid w:val="00DB2F40"/>
    <w:rsid w:val="00DC0950"/>
    <w:rsid w:val="00DC5E0B"/>
    <w:rsid w:val="00DD46D6"/>
    <w:rsid w:val="00DD4FF0"/>
    <w:rsid w:val="00DD5A63"/>
    <w:rsid w:val="00DE0EE7"/>
    <w:rsid w:val="00DF3361"/>
    <w:rsid w:val="00E011F6"/>
    <w:rsid w:val="00E01FEA"/>
    <w:rsid w:val="00E06026"/>
    <w:rsid w:val="00E077CC"/>
    <w:rsid w:val="00E220B1"/>
    <w:rsid w:val="00E2215B"/>
    <w:rsid w:val="00E22A24"/>
    <w:rsid w:val="00E2358D"/>
    <w:rsid w:val="00E336F1"/>
    <w:rsid w:val="00E36557"/>
    <w:rsid w:val="00E4238F"/>
    <w:rsid w:val="00E51A1A"/>
    <w:rsid w:val="00E524AF"/>
    <w:rsid w:val="00E53141"/>
    <w:rsid w:val="00E56BE5"/>
    <w:rsid w:val="00E57645"/>
    <w:rsid w:val="00E64DEE"/>
    <w:rsid w:val="00E667FC"/>
    <w:rsid w:val="00E73A70"/>
    <w:rsid w:val="00E757E0"/>
    <w:rsid w:val="00E81CF4"/>
    <w:rsid w:val="00E86712"/>
    <w:rsid w:val="00EA2D88"/>
    <w:rsid w:val="00EB5F21"/>
    <w:rsid w:val="00EB77F5"/>
    <w:rsid w:val="00EC1116"/>
    <w:rsid w:val="00EC742B"/>
    <w:rsid w:val="00ED6504"/>
    <w:rsid w:val="00EE76A3"/>
    <w:rsid w:val="00EF2B78"/>
    <w:rsid w:val="00F10911"/>
    <w:rsid w:val="00F10BBD"/>
    <w:rsid w:val="00F1232F"/>
    <w:rsid w:val="00F14EF9"/>
    <w:rsid w:val="00F43F5F"/>
    <w:rsid w:val="00F52CB2"/>
    <w:rsid w:val="00F657A8"/>
    <w:rsid w:val="00F70A4A"/>
    <w:rsid w:val="00F82D17"/>
    <w:rsid w:val="00F84153"/>
    <w:rsid w:val="00F8466B"/>
    <w:rsid w:val="00F86BB9"/>
    <w:rsid w:val="00F92139"/>
    <w:rsid w:val="00F94DF0"/>
    <w:rsid w:val="00FA0439"/>
    <w:rsid w:val="00FB20A9"/>
    <w:rsid w:val="00FB28EC"/>
    <w:rsid w:val="00FB435C"/>
    <w:rsid w:val="00FB4C9B"/>
    <w:rsid w:val="00FB582E"/>
    <w:rsid w:val="00FB6C4E"/>
    <w:rsid w:val="00FB7151"/>
    <w:rsid w:val="00FC1D0A"/>
    <w:rsid w:val="00FD213A"/>
    <w:rsid w:val="00FD57A6"/>
    <w:rsid w:val="00FE3A02"/>
    <w:rsid w:val="00FE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03523"/>
  <w15:docId w15:val="{C641A886-FDDD-404C-B9D5-C4713EA8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3"/>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53EE"/>
    <w:pPr>
      <w:ind w:left="720"/>
    </w:pPr>
  </w:style>
  <w:style w:type="paragraph" w:styleId="Footer">
    <w:name w:val="footer"/>
    <w:basedOn w:val="Normal"/>
    <w:link w:val="FooterChar"/>
    <w:uiPriority w:val="99"/>
    <w:rsid w:val="00B63AA3"/>
    <w:pPr>
      <w:tabs>
        <w:tab w:val="center" w:pos="4419"/>
        <w:tab w:val="right" w:pos="8838"/>
      </w:tabs>
    </w:pPr>
  </w:style>
  <w:style w:type="character" w:customStyle="1" w:styleId="FooterChar">
    <w:name w:val="Footer Char"/>
    <w:basedOn w:val="DefaultParagraphFont"/>
    <w:link w:val="Footer"/>
    <w:uiPriority w:val="99"/>
    <w:locked/>
    <w:rsid w:val="00B63AA3"/>
  </w:style>
  <w:style w:type="character" w:styleId="PageNumber">
    <w:name w:val="page number"/>
    <w:basedOn w:val="DefaultParagraphFont"/>
    <w:uiPriority w:val="99"/>
    <w:semiHidden/>
    <w:rsid w:val="00B63AA3"/>
  </w:style>
  <w:style w:type="paragraph" w:styleId="Header">
    <w:name w:val="header"/>
    <w:basedOn w:val="Normal"/>
    <w:link w:val="HeaderChar"/>
    <w:uiPriority w:val="99"/>
    <w:rsid w:val="00D86940"/>
    <w:pPr>
      <w:tabs>
        <w:tab w:val="center" w:pos="4419"/>
        <w:tab w:val="right" w:pos="8838"/>
      </w:tabs>
    </w:pPr>
  </w:style>
  <w:style w:type="character" w:customStyle="1" w:styleId="HeaderChar">
    <w:name w:val="Header Char"/>
    <w:basedOn w:val="DefaultParagraphFont"/>
    <w:link w:val="Header"/>
    <w:uiPriority w:val="99"/>
    <w:locked/>
    <w:rsid w:val="00D86940"/>
  </w:style>
  <w:style w:type="paragraph" w:styleId="BodyText2">
    <w:name w:val="Body Text 2"/>
    <w:basedOn w:val="Normal"/>
    <w:link w:val="BodyText2Char"/>
    <w:uiPriority w:val="99"/>
    <w:rsid w:val="00247AB5"/>
    <w:pPr>
      <w:widowControl w:val="0"/>
      <w:autoSpaceDE w:val="0"/>
      <w:autoSpaceDN w:val="0"/>
      <w:adjustRightInd w:val="0"/>
      <w:spacing w:after="120" w:line="480" w:lineRule="auto"/>
    </w:pPr>
    <w:rPr>
      <w:lang w:val="en-US" w:eastAsia="en-US"/>
    </w:rPr>
  </w:style>
  <w:style w:type="character" w:customStyle="1" w:styleId="BodyText2Char">
    <w:name w:val="Body Text 2 Char"/>
    <w:basedOn w:val="DefaultParagraphFont"/>
    <w:link w:val="BodyText2"/>
    <w:uiPriority w:val="99"/>
    <w:locked/>
    <w:rsid w:val="00247AB5"/>
    <w:rPr>
      <w:rFonts w:eastAsia="Times New Roman"/>
      <w:lang w:val="en-US" w:eastAsia="en-US"/>
    </w:rPr>
  </w:style>
  <w:style w:type="paragraph" w:styleId="BalloonText">
    <w:name w:val="Balloon Text"/>
    <w:basedOn w:val="Normal"/>
    <w:link w:val="BalloonTextChar"/>
    <w:uiPriority w:val="99"/>
    <w:semiHidden/>
    <w:rsid w:val="00247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47AB5"/>
    <w:rPr>
      <w:rFonts w:ascii="Lucida Grande" w:hAnsi="Lucida Grande" w:cs="Lucida Grande"/>
      <w:sz w:val="18"/>
      <w:szCs w:val="18"/>
    </w:rPr>
  </w:style>
  <w:style w:type="paragraph" w:styleId="NoSpacing">
    <w:name w:val="No Spacing"/>
    <w:uiPriority w:val="99"/>
    <w:qFormat/>
    <w:rsid w:val="00717BC4"/>
    <w:rPr>
      <w:sz w:val="24"/>
      <w:szCs w:val="24"/>
      <w:lang w:val="es-ES_tradnl" w:eastAsia="es-ES"/>
    </w:rPr>
  </w:style>
  <w:style w:type="character" w:styleId="CommentReference">
    <w:name w:val="annotation reference"/>
    <w:basedOn w:val="DefaultParagraphFont"/>
    <w:uiPriority w:val="99"/>
    <w:semiHidden/>
    <w:rsid w:val="00DF3361"/>
    <w:rPr>
      <w:sz w:val="18"/>
      <w:szCs w:val="18"/>
    </w:rPr>
  </w:style>
  <w:style w:type="paragraph" w:styleId="CommentText">
    <w:name w:val="annotation text"/>
    <w:basedOn w:val="Normal"/>
    <w:link w:val="CommentTextChar"/>
    <w:uiPriority w:val="99"/>
    <w:semiHidden/>
    <w:rsid w:val="00DF3361"/>
  </w:style>
  <w:style w:type="character" w:customStyle="1" w:styleId="CommentTextChar">
    <w:name w:val="Comment Text Char"/>
    <w:basedOn w:val="DefaultParagraphFont"/>
    <w:link w:val="CommentText"/>
    <w:uiPriority w:val="99"/>
    <w:semiHidden/>
    <w:locked/>
    <w:rsid w:val="00DF3361"/>
  </w:style>
  <w:style w:type="paragraph" w:styleId="CommentSubject">
    <w:name w:val="annotation subject"/>
    <w:basedOn w:val="CommentText"/>
    <w:next w:val="CommentText"/>
    <w:link w:val="CommentSubjectChar"/>
    <w:uiPriority w:val="99"/>
    <w:semiHidden/>
    <w:rsid w:val="00DF3361"/>
    <w:rPr>
      <w:b/>
      <w:bCs/>
      <w:sz w:val="20"/>
      <w:szCs w:val="20"/>
    </w:rPr>
  </w:style>
  <w:style w:type="character" w:customStyle="1" w:styleId="CommentSubjectChar">
    <w:name w:val="Comment Subject Char"/>
    <w:basedOn w:val="CommentTextChar"/>
    <w:link w:val="CommentSubject"/>
    <w:uiPriority w:val="99"/>
    <w:semiHidden/>
    <w:locked/>
    <w:rsid w:val="00DF3361"/>
    <w:rPr>
      <w:b/>
      <w:bCs/>
      <w:sz w:val="20"/>
      <w:szCs w:val="20"/>
    </w:rPr>
  </w:style>
  <w:style w:type="paragraph" w:styleId="Revision">
    <w:name w:val="Revision"/>
    <w:hidden/>
    <w:uiPriority w:val="99"/>
    <w:semiHidden/>
    <w:rsid w:val="00997045"/>
    <w:rPr>
      <w:sz w:val="24"/>
      <w:szCs w:val="24"/>
      <w:lang w:val="es-ES_tradnl" w:eastAsia="es-ES"/>
    </w:rPr>
  </w:style>
  <w:style w:type="paragraph" w:styleId="NormalWeb">
    <w:name w:val="Normal (Web)"/>
    <w:basedOn w:val="Normal"/>
    <w:uiPriority w:val="99"/>
    <w:semiHidden/>
    <w:rsid w:val="00F52CB2"/>
    <w:pPr>
      <w:spacing w:before="100" w:beforeAutospacing="1" w:after="100" w:afterAutospacing="1"/>
    </w:pPr>
    <w:rPr>
      <w:lang w:val="es-GT" w:eastAsia="es-GT"/>
    </w:rPr>
  </w:style>
  <w:style w:type="character" w:styleId="Hyperlink">
    <w:name w:val="Hyperlink"/>
    <w:basedOn w:val="DefaultParagraphFont"/>
    <w:uiPriority w:val="99"/>
    <w:semiHidden/>
    <w:rsid w:val="00503EC1"/>
    <w:rPr>
      <w:color w:val="0000FF"/>
      <w:u w:val="single"/>
    </w:rPr>
  </w:style>
  <w:style w:type="paragraph" w:styleId="FootnoteText">
    <w:name w:val="footnote text"/>
    <w:basedOn w:val="Normal"/>
    <w:link w:val="FootnoteTextChar"/>
    <w:uiPriority w:val="99"/>
    <w:semiHidden/>
    <w:rsid w:val="00503EC1"/>
    <w:rPr>
      <w:rFonts w:ascii="Cambria" w:hAnsi="Cambria" w:cs="Cambria"/>
      <w:sz w:val="20"/>
      <w:szCs w:val="20"/>
      <w:lang w:val="en-US" w:eastAsia="en-US"/>
    </w:rPr>
  </w:style>
  <w:style w:type="character" w:customStyle="1" w:styleId="FootnoteTextChar">
    <w:name w:val="Footnote Text Char"/>
    <w:basedOn w:val="DefaultParagraphFont"/>
    <w:link w:val="FootnoteText"/>
    <w:uiPriority w:val="99"/>
    <w:semiHidden/>
    <w:locked/>
    <w:rsid w:val="00503EC1"/>
    <w:rPr>
      <w:rFonts w:ascii="Cambria" w:eastAsia="MS Mincho" w:hAnsi="Cambria" w:cs="Cambria"/>
      <w:sz w:val="20"/>
      <w:szCs w:val="20"/>
      <w:lang w:val="en-US" w:eastAsia="en-US"/>
    </w:rPr>
  </w:style>
  <w:style w:type="character" w:styleId="FootnoteReference">
    <w:name w:val="footnote reference"/>
    <w:basedOn w:val="DefaultParagraphFont"/>
    <w:uiPriority w:val="99"/>
    <w:semiHidden/>
    <w:rsid w:val="00503EC1"/>
    <w:rPr>
      <w:vertAlign w:val="superscript"/>
    </w:rPr>
  </w:style>
  <w:style w:type="character" w:styleId="FollowedHyperlink">
    <w:name w:val="FollowedHyperlink"/>
    <w:basedOn w:val="DefaultParagraphFont"/>
    <w:uiPriority w:val="99"/>
    <w:rsid w:val="00C32190"/>
    <w:rPr>
      <w:color w:val="800080"/>
      <w:u w:val="single"/>
    </w:rPr>
  </w:style>
  <w:style w:type="paragraph" w:customStyle="1" w:styleId="CPClassification">
    <w:name w:val="CP Classification"/>
    <w:rsid w:val="00FA0439"/>
    <w:pPr>
      <w:tabs>
        <w:tab w:val="center" w:pos="2160"/>
        <w:tab w:val="left" w:pos="7200"/>
      </w:tabs>
      <w:ind w:left="7200"/>
      <w:jc w:val="both"/>
    </w:pPr>
    <w:rPr>
      <w:rFonts w:eastAsia="Arial Unicode MS" w:cs="Arial Unicode MS"/>
      <w:color w:val="000000"/>
      <w:u w:color="000000"/>
      <w:lang w:val="pt-PT"/>
    </w:rPr>
  </w:style>
  <w:style w:type="character" w:styleId="UnresolvedMention">
    <w:name w:val="Unresolved Mention"/>
    <w:basedOn w:val="DefaultParagraphFont"/>
    <w:uiPriority w:val="99"/>
    <w:semiHidden/>
    <w:unhideWhenUsed/>
    <w:rsid w:val="0040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m.oas.org/doc_public/english/HIST_22/CP46710e07.docx" TargetMode="External"/><Relationship Id="rId2" Type="http://schemas.openxmlformats.org/officeDocument/2006/relationships/hyperlink" Target="https://www.oas.org/en/democratic-charter/pdf/demcharter_en.pdf" TargetMode="External"/><Relationship Id="rId1" Type="http://schemas.openxmlformats.org/officeDocument/2006/relationships/hyperlink" Target="http://scm.oas.org/pdfs/2022/CPSC10711SCP.pdf" TargetMode="External"/><Relationship Id="rId6" Type="http://schemas.openxmlformats.org/officeDocument/2006/relationships/hyperlink" Target="https://www.gob.pe/institucion/tc/organizacion" TargetMode="External"/><Relationship Id="rId5" Type="http://schemas.openxmlformats.org/officeDocument/2006/relationships/hyperlink" Target="https://www.oas.org/en/media_center/press_release.asp?sCodigo=E-064/22" TargetMode="External"/><Relationship Id="rId4" Type="http://schemas.openxmlformats.org/officeDocument/2006/relationships/hyperlink" Target="https://scm.oas.org/doc_public/english/hist_22/cp46721e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Mayorga, Georgina</cp:lastModifiedBy>
  <cp:revision>5</cp:revision>
  <cp:lastPrinted>2020-12-21T18:48:00Z</cp:lastPrinted>
  <dcterms:created xsi:type="dcterms:W3CDTF">2022-12-01T21:59:00Z</dcterms:created>
  <dcterms:modified xsi:type="dcterms:W3CDTF">2022-12-01T22:04:00Z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a2a77968ca35a7e1d98ca5771f23804f0108336c7c1675ecda15cb58dbd2e020</vt:lpwstr>
  </property>
</Properties>
</file>