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A77" w:rsidRPr="0097018E" w:rsidRDefault="001F3A77" w:rsidP="00CE2AC2">
      <w:pPr>
        <w:pStyle w:val="CPClassification"/>
        <w:ind w:left="2160" w:firstLine="5040"/>
        <w:contextualSpacing/>
        <w:rPr>
          <w:szCs w:val="22"/>
          <w:lang w:val="es-US"/>
        </w:rPr>
      </w:pPr>
    </w:p>
    <w:p w:rsidR="00CE2AC2" w:rsidRPr="0097018E" w:rsidRDefault="00201561" w:rsidP="00CE2AC2">
      <w:pPr>
        <w:pStyle w:val="CPClassification"/>
        <w:ind w:left="2160" w:firstLine="5040"/>
        <w:contextualSpacing/>
        <w:rPr>
          <w:rFonts w:eastAsia="Batang"/>
          <w:szCs w:val="22"/>
          <w:lang w:val="es-US"/>
        </w:rPr>
      </w:pPr>
      <w:r>
        <w:rPr>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2.35pt;margin-top:-41.45pt;width:320.05pt;height:28.05pt;z-index:-251658240;mso-wrap-edited:f" wrapcoords="3572 1580 2041 2634 170 7376 170 11590 2381 19493 5272 20020 11055 20020 17008 20020 21260 12117 21600 4215 18709 2107 9524 1580 3572 1580" o:allowincell="f" fillcolor="window">
            <v:imagedata r:id="rId7" o:title=""/>
            <w10:wrap type="topAndBottom"/>
          </v:shape>
          <o:OLEObject Type="Embed" ProgID="Word.Picture.8" ShapeID="_x0000_s1026" DrawAspect="Content" ObjectID="_1654696447" r:id="rId8"/>
        </w:object>
      </w:r>
      <w:bookmarkStart w:id="0" w:name="tittle"/>
      <w:r w:rsidR="00CE2AC2" w:rsidRPr="0097018E">
        <w:rPr>
          <w:szCs w:val="22"/>
          <w:lang w:val="es-US"/>
        </w:rPr>
        <w:t>OEA/</w:t>
      </w:r>
      <w:proofErr w:type="spellStart"/>
      <w:r w:rsidR="00CE2AC2" w:rsidRPr="0097018E">
        <w:rPr>
          <w:szCs w:val="22"/>
          <w:lang w:val="es-US"/>
        </w:rPr>
        <w:t>Ser.G</w:t>
      </w:r>
      <w:proofErr w:type="spellEnd"/>
    </w:p>
    <w:p w:rsidR="00CE2AC2" w:rsidRPr="0097018E" w:rsidRDefault="00CE2AC2" w:rsidP="00CE2AC2">
      <w:pPr>
        <w:ind w:left="7200" w:right="-1289"/>
        <w:contextualSpacing/>
        <w:rPr>
          <w:rFonts w:ascii="Times New Roman" w:eastAsia="Calibri" w:hAnsi="Times New Roman"/>
          <w:noProof/>
          <w:szCs w:val="22"/>
          <w:lang w:val="es-US"/>
        </w:rPr>
      </w:pPr>
      <w:r w:rsidRPr="0097018E">
        <w:rPr>
          <w:rFonts w:ascii="Times New Roman" w:hAnsi="Times New Roman"/>
          <w:szCs w:val="22"/>
          <w:lang w:val="es-US"/>
        </w:rPr>
        <w:t>CP/</w:t>
      </w:r>
      <w:r w:rsidR="00943E92" w:rsidRPr="0097018E">
        <w:rPr>
          <w:rFonts w:ascii="Times New Roman" w:hAnsi="Times New Roman"/>
          <w:szCs w:val="22"/>
          <w:lang w:val="es-US"/>
        </w:rPr>
        <w:t>RES</w:t>
      </w:r>
      <w:r w:rsidRPr="0097018E">
        <w:rPr>
          <w:rFonts w:ascii="Times New Roman" w:hAnsi="Times New Roman"/>
          <w:szCs w:val="22"/>
          <w:lang w:val="es-US"/>
        </w:rPr>
        <w:t>.</w:t>
      </w:r>
      <w:r w:rsidR="00943E92" w:rsidRPr="0097018E">
        <w:rPr>
          <w:rFonts w:ascii="Times New Roman" w:hAnsi="Times New Roman"/>
          <w:szCs w:val="22"/>
          <w:lang w:val="es-US"/>
        </w:rPr>
        <w:t xml:space="preserve"> 1156 (2291</w:t>
      </w:r>
      <w:r w:rsidRPr="0097018E">
        <w:rPr>
          <w:rFonts w:ascii="Times New Roman" w:hAnsi="Times New Roman"/>
          <w:szCs w:val="22"/>
          <w:lang w:val="es-US"/>
        </w:rPr>
        <w:t>/20</w:t>
      </w:r>
      <w:r w:rsidR="00943E92" w:rsidRPr="0097018E">
        <w:rPr>
          <w:rFonts w:ascii="Times New Roman" w:hAnsi="Times New Roman"/>
          <w:szCs w:val="22"/>
          <w:lang w:val="es-US"/>
        </w:rPr>
        <w:t>)</w:t>
      </w:r>
    </w:p>
    <w:p w:rsidR="00CE2AC2" w:rsidRPr="0097018E" w:rsidRDefault="00307E61" w:rsidP="00CE2AC2">
      <w:pPr>
        <w:ind w:left="7200"/>
        <w:contextualSpacing/>
        <w:rPr>
          <w:rFonts w:ascii="Times New Roman" w:hAnsi="Times New Roman"/>
          <w:noProof/>
          <w:szCs w:val="22"/>
        </w:rPr>
      </w:pPr>
      <w:r w:rsidRPr="0097018E">
        <w:rPr>
          <w:rFonts w:ascii="Times New Roman" w:hAnsi="Times New Roman"/>
          <w:szCs w:val="22"/>
        </w:rPr>
        <w:t>26</w:t>
      </w:r>
      <w:r w:rsidR="00CE2AC2" w:rsidRPr="0097018E">
        <w:rPr>
          <w:rFonts w:ascii="Times New Roman" w:hAnsi="Times New Roman"/>
          <w:szCs w:val="22"/>
        </w:rPr>
        <w:t xml:space="preserve"> junio 2020</w:t>
      </w:r>
    </w:p>
    <w:p w:rsidR="00CE2AC2" w:rsidRPr="0097018E" w:rsidRDefault="00CE2AC2" w:rsidP="00CE2AC2">
      <w:pPr>
        <w:ind w:left="7200"/>
        <w:contextualSpacing/>
        <w:rPr>
          <w:rFonts w:ascii="Times New Roman" w:hAnsi="Times New Roman"/>
          <w:noProof/>
          <w:szCs w:val="22"/>
        </w:rPr>
      </w:pPr>
      <w:r w:rsidRPr="0097018E">
        <w:rPr>
          <w:rFonts w:ascii="Times New Roman" w:hAnsi="Times New Roman"/>
          <w:szCs w:val="22"/>
        </w:rPr>
        <w:t>Original: español</w:t>
      </w:r>
    </w:p>
    <w:p w:rsidR="00CE2AC2" w:rsidRPr="0097018E" w:rsidRDefault="00CE2AC2" w:rsidP="00CE2AC2">
      <w:pPr>
        <w:rPr>
          <w:rFonts w:ascii="Times New Roman" w:hAnsi="Times New Roman"/>
          <w:noProof/>
          <w:szCs w:val="22"/>
        </w:rPr>
      </w:pPr>
    </w:p>
    <w:p w:rsidR="009D08DA" w:rsidRPr="0097018E" w:rsidRDefault="009D08DA" w:rsidP="00CE2AC2">
      <w:pPr>
        <w:rPr>
          <w:rFonts w:ascii="Times New Roman" w:hAnsi="Times New Roman"/>
          <w:noProof/>
          <w:szCs w:val="22"/>
        </w:rPr>
      </w:pPr>
    </w:p>
    <w:p w:rsidR="00FC3DDD" w:rsidRPr="0097018E" w:rsidRDefault="00FC3DDD" w:rsidP="00CE2AC2">
      <w:pPr>
        <w:rPr>
          <w:rFonts w:ascii="Times New Roman" w:hAnsi="Times New Roman"/>
          <w:noProof/>
          <w:szCs w:val="22"/>
        </w:rPr>
      </w:pPr>
    </w:p>
    <w:p w:rsidR="00CE2AC2" w:rsidRPr="0097018E" w:rsidRDefault="00CE2AC2" w:rsidP="00CE2AC2">
      <w:pPr>
        <w:rPr>
          <w:rFonts w:ascii="Times New Roman" w:hAnsi="Times New Roman"/>
          <w:noProof/>
          <w:szCs w:val="22"/>
        </w:rPr>
      </w:pPr>
    </w:p>
    <w:p w:rsidR="009D08DA" w:rsidRPr="0097018E" w:rsidRDefault="009D08DA" w:rsidP="009D08DA">
      <w:pPr>
        <w:jc w:val="center"/>
        <w:rPr>
          <w:rFonts w:ascii="Times New Roman" w:hAnsi="Times New Roman"/>
          <w:noProof/>
          <w:szCs w:val="22"/>
        </w:rPr>
      </w:pPr>
      <w:r w:rsidRPr="0097018E">
        <w:rPr>
          <w:rFonts w:ascii="Times New Roman" w:hAnsi="Times New Roman"/>
          <w:noProof/>
          <w:szCs w:val="22"/>
        </w:rPr>
        <w:t>CP/RES. 1156 (2291/20)</w:t>
      </w:r>
    </w:p>
    <w:p w:rsidR="00FC3DDD" w:rsidRPr="0097018E" w:rsidRDefault="00FC3DDD" w:rsidP="00CE2AC2">
      <w:pPr>
        <w:rPr>
          <w:rFonts w:ascii="Times New Roman" w:hAnsi="Times New Roman"/>
          <w:noProof/>
          <w:szCs w:val="22"/>
        </w:rPr>
      </w:pPr>
    </w:p>
    <w:bookmarkEnd w:id="0"/>
    <w:p w:rsidR="00FC3DDD" w:rsidRPr="00C9568C" w:rsidRDefault="00FC3DDD" w:rsidP="00FC3DD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181817"/>
          <w:szCs w:val="22"/>
          <w:lang w:val="es-US"/>
        </w:rPr>
      </w:pPr>
      <w:r w:rsidRPr="0097018E">
        <w:rPr>
          <w:rFonts w:ascii="Times New Roman" w:eastAsia="Calibri" w:hAnsi="Times New Roman"/>
          <w:color w:val="000000"/>
          <w:szCs w:val="22"/>
          <w:lang w:val="es-US"/>
        </w:rPr>
        <w:t xml:space="preserve">LAS RECIENTES DECISIONES </w:t>
      </w:r>
      <w:r w:rsidRPr="0097018E">
        <w:rPr>
          <w:rFonts w:ascii="Times New Roman" w:eastAsia="Calibri" w:hAnsi="Times New Roman"/>
          <w:szCs w:val="22"/>
          <w:lang w:val="es-US"/>
        </w:rPr>
        <w:t>ILEGITIMAS</w:t>
      </w:r>
      <w:r w:rsidRPr="0097018E">
        <w:rPr>
          <w:rFonts w:ascii="Times New Roman" w:eastAsia="Calibri" w:hAnsi="Times New Roman"/>
          <w:color w:val="000000"/>
          <w:szCs w:val="22"/>
          <w:lang w:val="es-US"/>
        </w:rPr>
        <w:t xml:space="preserve"> DEL TRIBUNAL SUPREMO DE JUSTICIA EN LA </w:t>
      </w:r>
      <w:r w:rsidRPr="0097018E">
        <w:rPr>
          <w:rFonts w:ascii="Times New Roman" w:eastAsia="Calibri" w:hAnsi="Times New Roman"/>
          <w:color w:val="181817"/>
          <w:szCs w:val="22"/>
          <w:lang w:val="es-US"/>
        </w:rPr>
        <w:t>REPÚBLICA</w:t>
      </w:r>
      <w:r w:rsidRPr="0097018E">
        <w:rPr>
          <w:rFonts w:ascii="Times New Roman" w:eastAsia="Calibri" w:hAnsi="Times New Roman"/>
          <w:color w:val="000000"/>
          <w:szCs w:val="22"/>
          <w:lang w:val="es-US"/>
        </w:rPr>
        <w:t xml:space="preserve"> BOLIVARIANA DE VENEZUELA</w:t>
      </w:r>
      <w:r w:rsidR="00EA02F8" w:rsidRPr="00A600C3">
        <w:rPr>
          <w:rStyle w:val="FootnoteReference"/>
          <w:rFonts w:ascii="Times New Roman" w:eastAsia="Calibri" w:hAnsi="Times New Roman"/>
          <w:szCs w:val="22"/>
          <w:u w:val="single"/>
          <w:vertAlign w:val="superscript"/>
          <w:lang w:val="es-US"/>
        </w:rPr>
        <w:footnoteReference w:id="1"/>
      </w:r>
      <w:r w:rsidR="00A600C3" w:rsidRPr="00A600C3">
        <w:rPr>
          <w:rFonts w:ascii="Times New Roman" w:eastAsia="Calibri" w:hAnsi="Times New Roman"/>
          <w:b/>
          <w:bCs/>
          <w:color w:val="181817"/>
          <w:szCs w:val="22"/>
          <w:vertAlign w:val="superscript"/>
          <w:lang w:val="es-US"/>
        </w:rPr>
        <w:t>/</w:t>
      </w:r>
      <w:r w:rsidRPr="0097018E">
        <w:rPr>
          <w:rFonts w:ascii="Times New Roman" w:eastAsia="Calibri" w:hAnsi="Times New Roman"/>
          <w:b/>
          <w:bCs/>
          <w:color w:val="181817"/>
          <w:szCs w:val="22"/>
          <w:lang w:val="es-US"/>
        </w:rPr>
        <w:t xml:space="preserve"> </w:t>
      </w:r>
    </w:p>
    <w:p w:rsidR="00FC3DDD" w:rsidRPr="00C964F6" w:rsidRDefault="00FC3DDD" w:rsidP="00FC3DD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181817"/>
          <w:szCs w:val="22"/>
          <w:lang w:val="es-US"/>
        </w:rPr>
      </w:pPr>
    </w:p>
    <w:p w:rsidR="00681B67" w:rsidRPr="0097018E" w:rsidRDefault="00FC3DDD" w:rsidP="00FC3DDD">
      <w:pPr>
        <w:jc w:val="center"/>
        <w:rPr>
          <w:rFonts w:ascii="Times New Roman" w:eastAsia="Calibri" w:hAnsi="Times New Roman"/>
          <w:color w:val="181817"/>
          <w:szCs w:val="22"/>
          <w:lang w:val="es-US"/>
        </w:rPr>
      </w:pPr>
      <w:r w:rsidRPr="0097018E">
        <w:rPr>
          <w:rFonts w:ascii="Times New Roman" w:eastAsia="Calibri" w:hAnsi="Times New Roman"/>
          <w:color w:val="181817"/>
          <w:szCs w:val="22"/>
          <w:lang w:val="es-US"/>
        </w:rPr>
        <w:t>(</w:t>
      </w:r>
      <w:r w:rsidR="009D51CC" w:rsidRPr="0097018E">
        <w:rPr>
          <w:rStyle w:val="normaltextrun"/>
          <w:rFonts w:ascii="Times New Roman" w:hAnsi="Times New Roman"/>
          <w:szCs w:val="22"/>
          <w:lang w:val="es-CR"/>
        </w:rPr>
        <w:t>Aprobada por el Consejo Permanente en la sesión extrao</w:t>
      </w:r>
      <w:r w:rsidR="000C2B5F" w:rsidRPr="0097018E">
        <w:rPr>
          <w:rStyle w:val="normaltextrun"/>
          <w:rFonts w:ascii="Times New Roman" w:hAnsi="Times New Roman"/>
          <w:szCs w:val="22"/>
          <w:lang w:val="es-CR"/>
        </w:rPr>
        <w:t>rdinaria virtual</w:t>
      </w:r>
      <w:r w:rsidR="000C2B5F" w:rsidRPr="0097018E">
        <w:rPr>
          <w:rStyle w:val="normaltextrun"/>
          <w:rFonts w:ascii="Times New Roman" w:hAnsi="Times New Roman"/>
          <w:szCs w:val="22"/>
          <w:lang w:val="es-CR"/>
        </w:rPr>
        <w:br/>
        <w:t>celebrada el 26</w:t>
      </w:r>
      <w:r w:rsidR="009D51CC" w:rsidRPr="0097018E">
        <w:rPr>
          <w:rStyle w:val="normaltextrun"/>
          <w:rFonts w:ascii="Times New Roman" w:hAnsi="Times New Roman"/>
          <w:szCs w:val="22"/>
          <w:lang w:val="es-CR"/>
        </w:rPr>
        <w:t xml:space="preserve"> de junio de 2020</w:t>
      </w:r>
      <w:r w:rsidRPr="0097018E">
        <w:rPr>
          <w:rFonts w:ascii="Times New Roman" w:eastAsia="Calibri" w:hAnsi="Times New Roman"/>
          <w:color w:val="181817"/>
          <w:szCs w:val="22"/>
          <w:lang w:val="es-US"/>
        </w:rPr>
        <w:t>)</w:t>
      </w:r>
    </w:p>
    <w:p w:rsidR="00FC3DDD" w:rsidRPr="00C964F6" w:rsidRDefault="00FC3DDD" w:rsidP="00FC3DDD">
      <w:pPr>
        <w:rPr>
          <w:rFonts w:ascii="Times New Roman" w:hAnsi="Times New Roman"/>
          <w:bCs/>
          <w:color w:val="181817"/>
          <w:szCs w:val="22"/>
          <w:lang w:val="es-US"/>
        </w:rPr>
      </w:pPr>
    </w:p>
    <w:p w:rsidR="00681B67" w:rsidRPr="00C964F6" w:rsidRDefault="00681B67" w:rsidP="00681B67">
      <w:pPr>
        <w:rPr>
          <w:rFonts w:ascii="Times New Roman" w:hAnsi="Times New Roman"/>
          <w:bCs/>
          <w:color w:val="181817"/>
          <w:szCs w:val="22"/>
          <w:lang w:val="es-US"/>
        </w:rPr>
      </w:pPr>
    </w:p>
    <w:p w:rsidR="00681B67" w:rsidRPr="0097018E" w:rsidRDefault="00681B67" w:rsidP="00681B67">
      <w:pPr>
        <w:ind w:firstLine="720"/>
        <w:rPr>
          <w:rFonts w:ascii="Times New Roman" w:hAnsi="Times New Roman"/>
          <w:color w:val="181817"/>
          <w:szCs w:val="22"/>
          <w:lang w:val="es-US"/>
        </w:rPr>
      </w:pPr>
      <w:r w:rsidRPr="0097018E">
        <w:rPr>
          <w:rFonts w:ascii="Times New Roman" w:hAnsi="Times New Roman"/>
          <w:color w:val="181817"/>
          <w:szCs w:val="22"/>
          <w:lang w:val="es-US"/>
        </w:rPr>
        <w:t>EL CONSEJO PERMANENTE DE LA ORGANIZACI</w:t>
      </w:r>
      <w:r w:rsidRPr="0097018E">
        <w:rPr>
          <w:rFonts w:ascii="Times New Roman" w:hAnsi="Times New Roman"/>
          <w:color w:val="000000" w:themeColor="text1"/>
          <w:szCs w:val="22"/>
          <w:lang w:val="es-US"/>
        </w:rPr>
        <w:t>Ó</w:t>
      </w:r>
      <w:r w:rsidRPr="0097018E">
        <w:rPr>
          <w:rFonts w:ascii="Times New Roman" w:hAnsi="Times New Roman"/>
          <w:color w:val="181817"/>
          <w:szCs w:val="22"/>
          <w:lang w:val="es-US"/>
        </w:rPr>
        <w:t>N DE LOS ESTADOS AMERICANOS,</w:t>
      </w:r>
    </w:p>
    <w:p w:rsidR="00681B67" w:rsidRPr="0097018E" w:rsidRDefault="00681B67" w:rsidP="00681B67">
      <w:pPr>
        <w:rPr>
          <w:rFonts w:ascii="Times New Roman" w:hAnsi="Times New Roman"/>
          <w:color w:val="181817"/>
          <w:szCs w:val="22"/>
          <w:lang w:val="es-US"/>
        </w:rPr>
      </w:pPr>
    </w:p>
    <w:p w:rsidR="00681B67" w:rsidRPr="0097018E" w:rsidRDefault="00681B67" w:rsidP="00681B67">
      <w:pPr>
        <w:ind w:firstLine="720"/>
        <w:rPr>
          <w:rFonts w:ascii="Times New Roman" w:hAnsi="Times New Roman"/>
          <w:color w:val="181817"/>
          <w:szCs w:val="22"/>
          <w:lang w:val="es-US"/>
        </w:rPr>
      </w:pPr>
      <w:r w:rsidRPr="0097018E">
        <w:rPr>
          <w:rFonts w:ascii="Times New Roman" w:hAnsi="Times New Roman"/>
          <w:color w:val="181817"/>
          <w:szCs w:val="22"/>
          <w:lang w:val="es-US"/>
        </w:rPr>
        <w:t>CONSIDERANDO que la Carta de la Organización de los Estados Americanos reconoce que la democracia representativa es condición indispensable para la estabilidad, la paz y el desarrollo de la región;</w:t>
      </w:r>
    </w:p>
    <w:p w:rsidR="00681B67" w:rsidRPr="0097018E" w:rsidRDefault="00681B67" w:rsidP="00681B67">
      <w:pPr>
        <w:rPr>
          <w:rFonts w:ascii="Times New Roman" w:hAnsi="Times New Roman"/>
          <w:color w:val="181817"/>
          <w:szCs w:val="22"/>
          <w:lang w:val="es-US"/>
        </w:rPr>
      </w:pPr>
    </w:p>
    <w:p w:rsidR="00681B67" w:rsidRPr="0097018E" w:rsidRDefault="00681B67" w:rsidP="00681B67">
      <w:pPr>
        <w:ind w:firstLine="720"/>
        <w:rPr>
          <w:rFonts w:ascii="Times New Roman" w:hAnsi="Times New Roman"/>
          <w:color w:val="181817"/>
          <w:szCs w:val="22"/>
          <w:lang w:val="es-US"/>
        </w:rPr>
      </w:pPr>
      <w:r w:rsidRPr="0097018E">
        <w:rPr>
          <w:rFonts w:ascii="Times New Roman" w:hAnsi="Times New Roman"/>
          <w:color w:val="181817"/>
          <w:szCs w:val="22"/>
          <w:lang w:val="es-US"/>
        </w:rPr>
        <w:t>REAFIRMANDO que los pueblos de América tienen derecho a la democracia y sus gobiernos la</w:t>
      </w:r>
      <w:r w:rsidRPr="0097018E">
        <w:rPr>
          <w:rFonts w:ascii="Times New Roman" w:hAnsi="Times New Roman"/>
          <w:color w:val="000000" w:themeColor="text1"/>
          <w:szCs w:val="22"/>
          <w:lang w:val="es-US"/>
        </w:rPr>
        <w:t xml:space="preserve"> </w:t>
      </w:r>
      <w:r w:rsidRPr="0097018E">
        <w:rPr>
          <w:rFonts w:ascii="Times New Roman" w:hAnsi="Times New Roman"/>
          <w:color w:val="181817"/>
          <w:szCs w:val="22"/>
          <w:lang w:val="es-US"/>
        </w:rPr>
        <w:t>obligación de promoverla y defenderla tal y como lo dispone el Artículo 1 de la Carta Democrática Interamericana;</w:t>
      </w:r>
    </w:p>
    <w:p w:rsidR="00681B67" w:rsidRPr="0097018E" w:rsidRDefault="00681B67" w:rsidP="00681B67">
      <w:pPr>
        <w:rPr>
          <w:rFonts w:ascii="Times New Roman" w:hAnsi="Times New Roman"/>
          <w:color w:val="181817"/>
          <w:szCs w:val="22"/>
          <w:lang w:val="es-US"/>
        </w:rPr>
      </w:pPr>
    </w:p>
    <w:p w:rsidR="00681B67" w:rsidRPr="0097018E" w:rsidRDefault="00681B67" w:rsidP="00681B67">
      <w:pPr>
        <w:ind w:firstLine="720"/>
        <w:rPr>
          <w:rFonts w:ascii="Times New Roman" w:hAnsi="Times New Roman"/>
          <w:color w:val="181817"/>
          <w:szCs w:val="22"/>
          <w:lang w:val="es-US"/>
        </w:rPr>
      </w:pPr>
      <w:r w:rsidRPr="0097018E">
        <w:rPr>
          <w:rFonts w:ascii="Times New Roman" w:hAnsi="Times New Roman"/>
          <w:color w:val="181817"/>
          <w:szCs w:val="22"/>
          <w:lang w:val="es-US"/>
        </w:rPr>
        <w:t>CONSIDERANDO que la Carta Democrática Interamericana establece que 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p>
    <w:p w:rsidR="00681B67" w:rsidRPr="0097018E" w:rsidRDefault="00681B67" w:rsidP="00681B67">
      <w:pPr>
        <w:rPr>
          <w:rFonts w:ascii="Times New Roman" w:hAnsi="Times New Roman"/>
          <w:color w:val="181817"/>
          <w:szCs w:val="22"/>
          <w:lang w:val="es-US"/>
        </w:rPr>
      </w:pPr>
    </w:p>
    <w:p w:rsidR="00681B67" w:rsidRPr="0097018E" w:rsidRDefault="00681B67" w:rsidP="00681B67">
      <w:pPr>
        <w:ind w:firstLine="720"/>
        <w:rPr>
          <w:rFonts w:ascii="Times New Roman" w:hAnsi="Times New Roman"/>
          <w:szCs w:val="22"/>
          <w:lang w:val="es-US"/>
        </w:rPr>
      </w:pPr>
      <w:r w:rsidRPr="0097018E">
        <w:rPr>
          <w:rFonts w:ascii="Times New Roman" w:hAnsi="Times New Roman"/>
          <w:color w:val="181817"/>
          <w:szCs w:val="22"/>
          <w:lang w:val="es-US"/>
        </w:rPr>
        <w:t>RESALTANDO que la resolución CP/RES. 1117 (2200/19), aprobada el 10 de enero de 2019, resolvió: “No reconocer la legitimidad de un nuevo mandato de Nicolás Maduro a partir del 10 de enero de 2019”, e hizo un llamado a “la celebración de nuevas elecciones presidenciales con todas las garantías necesarias para un proceso libre, justo, transparente y legítimo, en una fecha próxima, con asistencia de observadores internacionales”.</w:t>
      </w:r>
    </w:p>
    <w:p w:rsidR="00681B67" w:rsidRPr="0097018E" w:rsidRDefault="00681B67" w:rsidP="00681B67">
      <w:pPr>
        <w:rPr>
          <w:rFonts w:ascii="Times New Roman" w:hAnsi="Times New Roman"/>
          <w:color w:val="181817"/>
          <w:szCs w:val="22"/>
          <w:lang w:val="es-US"/>
        </w:rPr>
      </w:pPr>
    </w:p>
    <w:p w:rsidR="00681B67" w:rsidRPr="0097018E" w:rsidRDefault="00681B6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181817"/>
          <w:szCs w:val="22"/>
          <w:lang w:val="es-US"/>
        </w:rPr>
      </w:pPr>
      <w:r w:rsidRPr="0097018E">
        <w:rPr>
          <w:rFonts w:ascii="Times New Roman" w:hAnsi="Times New Roman"/>
          <w:color w:val="181817"/>
          <w:szCs w:val="22"/>
          <w:lang w:val="es-US"/>
        </w:rPr>
        <w:br w:type="page"/>
      </w:r>
    </w:p>
    <w:p w:rsidR="00681B67" w:rsidRPr="0097018E" w:rsidRDefault="00681B67" w:rsidP="00681B67">
      <w:pPr>
        <w:ind w:firstLine="720"/>
        <w:rPr>
          <w:rFonts w:ascii="Times New Roman" w:hAnsi="Times New Roman"/>
          <w:color w:val="181817"/>
          <w:szCs w:val="22"/>
          <w:lang w:val="es-US"/>
        </w:rPr>
      </w:pPr>
      <w:r w:rsidRPr="0097018E">
        <w:rPr>
          <w:rFonts w:ascii="Times New Roman" w:hAnsi="Times New Roman"/>
          <w:color w:val="181817"/>
          <w:szCs w:val="22"/>
          <w:lang w:val="es-US"/>
        </w:rPr>
        <w:lastRenderedPageBreak/>
        <w:t>RECORDANDO que la resolución CP/RES 1143 (2269/20), aprobada el 10 de enero de 2020, acordó renovar el llamado a un pronto retorno a la democracia en Venezuela, y en tal sentido reafirmó la necesidad de celebrar elecciones presidenciales inclusivas, libres, justas y transparentes, conducidas por un Consejo Nacional Electoral renovado e independiente, así como un Tribunal Supremo de Justicia renovado e independiente y con la presencia de observadores internacionales independientes;</w:t>
      </w:r>
    </w:p>
    <w:p w:rsidR="00681B67" w:rsidRPr="0097018E" w:rsidRDefault="00681B67" w:rsidP="00681B67">
      <w:pPr>
        <w:rPr>
          <w:rFonts w:ascii="Times New Roman" w:hAnsi="Times New Roman"/>
          <w:color w:val="181817"/>
          <w:szCs w:val="22"/>
          <w:lang w:val="es-US"/>
        </w:rPr>
      </w:pPr>
    </w:p>
    <w:p w:rsidR="00681B67" w:rsidRPr="0097018E" w:rsidRDefault="00681B67" w:rsidP="00681B67">
      <w:pPr>
        <w:ind w:firstLine="720"/>
        <w:rPr>
          <w:rFonts w:ascii="Times New Roman" w:hAnsi="Times New Roman"/>
          <w:color w:val="181817"/>
          <w:szCs w:val="22"/>
          <w:lang w:val="es-US"/>
        </w:rPr>
      </w:pPr>
      <w:r w:rsidRPr="0097018E">
        <w:rPr>
          <w:rFonts w:ascii="Times New Roman" w:hAnsi="Times New Roman"/>
          <w:color w:val="181817"/>
          <w:szCs w:val="22"/>
          <w:lang w:val="es-US"/>
        </w:rPr>
        <w:t>CONSIDERANDO que la Asamblea Nacional de la República Bolivariana de Venezuela es la única institución democráticamente electa en Venezuela;</w:t>
      </w:r>
    </w:p>
    <w:p w:rsidR="00681B67" w:rsidRPr="0097018E" w:rsidRDefault="00681B67" w:rsidP="00681B67">
      <w:pPr>
        <w:rPr>
          <w:rFonts w:ascii="Times New Roman" w:hAnsi="Times New Roman"/>
          <w:color w:val="181817"/>
          <w:szCs w:val="22"/>
          <w:lang w:val="es-US"/>
        </w:rPr>
      </w:pPr>
    </w:p>
    <w:p w:rsidR="00681B67" w:rsidRPr="0097018E" w:rsidRDefault="00681B67" w:rsidP="00681B67">
      <w:pPr>
        <w:ind w:firstLine="720"/>
        <w:rPr>
          <w:rFonts w:ascii="Times New Roman" w:hAnsi="Times New Roman"/>
          <w:color w:val="181817"/>
          <w:szCs w:val="22"/>
          <w:lang w:val="es-US"/>
        </w:rPr>
      </w:pPr>
      <w:r w:rsidRPr="0097018E">
        <w:rPr>
          <w:rFonts w:ascii="Times New Roman" w:hAnsi="Times New Roman"/>
          <w:color w:val="181817"/>
          <w:szCs w:val="22"/>
          <w:lang w:val="es-US"/>
        </w:rPr>
        <w:t>RECORDANDO que tanto la Comisión Interamericana de Derechos Humanos como la Alta Comisionada de las Naciones Unidas para los Derechos Humanos han denunciado, de manera reiterada, la continua violación de los derechos políticos consagrados en la Constitución de Venezuela y en las convenciones internacionales que los garantizan;</w:t>
      </w:r>
    </w:p>
    <w:p w:rsidR="00681B67" w:rsidRPr="0097018E" w:rsidRDefault="00681B67" w:rsidP="00681B67">
      <w:pPr>
        <w:rPr>
          <w:rFonts w:ascii="Times New Roman" w:hAnsi="Times New Roman"/>
          <w:color w:val="181817"/>
          <w:szCs w:val="22"/>
          <w:lang w:val="es-US"/>
        </w:rPr>
      </w:pPr>
    </w:p>
    <w:p w:rsidR="00681B67" w:rsidRPr="0097018E" w:rsidRDefault="00681B67" w:rsidP="00681B67">
      <w:pPr>
        <w:ind w:firstLine="720"/>
        <w:rPr>
          <w:rFonts w:ascii="Times New Roman" w:hAnsi="Times New Roman"/>
          <w:color w:val="181817"/>
          <w:szCs w:val="22"/>
          <w:lang w:val="es-US"/>
        </w:rPr>
      </w:pPr>
      <w:r w:rsidRPr="0097018E">
        <w:rPr>
          <w:rFonts w:ascii="Times New Roman" w:hAnsi="Times New Roman"/>
          <w:color w:val="181817"/>
          <w:szCs w:val="22"/>
          <w:lang w:val="es-US"/>
        </w:rPr>
        <w:t>TOMANDO NOTA que el Tribunal Supremo de Justicia procedió con una posición sesgada alegando una supuesta “omisión legislativa” a la designación de los miembros del Consejo Nacional Electoral,  usurpando las funciones que le corresponden a la Asamblea Nacional, de conformidad con la Constitución de la República Bolivariana de Venezuela, violentando así mismo el principio de autonomía, equilibrio y división de los Poderes Públicos; y</w:t>
      </w:r>
    </w:p>
    <w:p w:rsidR="00681B67" w:rsidRPr="0097018E" w:rsidRDefault="00681B67" w:rsidP="00681B67">
      <w:pPr>
        <w:rPr>
          <w:rFonts w:ascii="Times New Roman" w:hAnsi="Times New Roman"/>
          <w:color w:val="181817"/>
          <w:szCs w:val="22"/>
          <w:lang w:val="es-US"/>
        </w:rPr>
      </w:pPr>
    </w:p>
    <w:p w:rsidR="00681B67" w:rsidRPr="0097018E" w:rsidRDefault="00681B67" w:rsidP="00681B67">
      <w:pPr>
        <w:ind w:firstLine="720"/>
        <w:rPr>
          <w:rFonts w:ascii="Times New Roman" w:hAnsi="Times New Roman"/>
          <w:color w:val="181817"/>
          <w:szCs w:val="22"/>
          <w:lang w:val="es-US"/>
        </w:rPr>
      </w:pPr>
      <w:r w:rsidRPr="0097018E">
        <w:rPr>
          <w:rFonts w:ascii="Times New Roman" w:hAnsi="Times New Roman"/>
          <w:color w:val="181817"/>
          <w:szCs w:val="22"/>
          <w:lang w:val="es-US"/>
        </w:rPr>
        <w:t>MANIFESTANDO su preocupación por las recientes decisiones del Tribunal Supremo de Justicia dirigidas a intervenir a los partidos políticos de oposición, suspendiendo a las directivas de dos de los principales partidos de oposición, Acción Democrática y Primero Justicia, nombrando una  directiva ad hoc con facultad para usar los símbolos partidistas de cada uno de esos partidos,</w:t>
      </w:r>
    </w:p>
    <w:p w:rsidR="00681B67" w:rsidRPr="0097018E" w:rsidRDefault="00681B67" w:rsidP="00681B67">
      <w:pPr>
        <w:rPr>
          <w:rFonts w:ascii="Times New Roman" w:hAnsi="Times New Roman"/>
          <w:color w:val="181817"/>
          <w:szCs w:val="22"/>
          <w:lang w:val="es-US"/>
        </w:rPr>
      </w:pPr>
    </w:p>
    <w:p w:rsidR="00681B67" w:rsidRPr="0097018E" w:rsidRDefault="00681B67" w:rsidP="00681B67">
      <w:pPr>
        <w:rPr>
          <w:rFonts w:ascii="Times New Roman" w:hAnsi="Times New Roman"/>
          <w:bCs/>
          <w:color w:val="181817"/>
          <w:szCs w:val="22"/>
          <w:lang w:val="es-US"/>
        </w:rPr>
      </w:pPr>
      <w:r w:rsidRPr="0097018E">
        <w:rPr>
          <w:rFonts w:ascii="Times New Roman" w:hAnsi="Times New Roman"/>
          <w:bCs/>
          <w:color w:val="181817"/>
          <w:szCs w:val="22"/>
          <w:lang w:val="es-US"/>
        </w:rPr>
        <w:t>RESUELVE:</w:t>
      </w:r>
    </w:p>
    <w:p w:rsidR="00681B67" w:rsidRPr="0097018E" w:rsidRDefault="00681B67" w:rsidP="00681B67">
      <w:pPr>
        <w:rPr>
          <w:rFonts w:ascii="Times New Roman" w:hAnsi="Times New Roman"/>
          <w:color w:val="181817"/>
          <w:szCs w:val="22"/>
          <w:lang w:val="es-US"/>
        </w:rPr>
      </w:pPr>
      <w:r w:rsidRPr="0097018E">
        <w:rPr>
          <w:rFonts w:ascii="Times New Roman" w:hAnsi="Times New Roman"/>
          <w:color w:val="181817"/>
          <w:szCs w:val="22"/>
          <w:lang w:val="es-US"/>
        </w:rPr>
        <w:t xml:space="preserve"> </w:t>
      </w:r>
    </w:p>
    <w:p w:rsidR="00681B67" w:rsidRPr="0097018E" w:rsidRDefault="00681B67" w:rsidP="00681B67">
      <w:pPr>
        <w:ind w:firstLine="720"/>
        <w:rPr>
          <w:rFonts w:ascii="Times New Roman" w:hAnsi="Times New Roman"/>
          <w:color w:val="181817"/>
          <w:szCs w:val="22"/>
          <w:lang w:val="es-US"/>
        </w:rPr>
      </w:pPr>
      <w:r w:rsidRPr="0097018E">
        <w:rPr>
          <w:rFonts w:ascii="Times New Roman" w:hAnsi="Times New Roman"/>
          <w:color w:val="000000" w:themeColor="text1"/>
          <w:szCs w:val="22"/>
          <w:lang w:val="es-US"/>
        </w:rPr>
        <w:t>1.</w:t>
      </w:r>
      <w:r w:rsidRPr="0097018E">
        <w:rPr>
          <w:rFonts w:ascii="Times New Roman" w:hAnsi="Times New Roman"/>
          <w:color w:val="000000" w:themeColor="text1"/>
          <w:szCs w:val="22"/>
          <w:lang w:val="es-US"/>
        </w:rPr>
        <w:tab/>
      </w:r>
      <w:r w:rsidRPr="0097018E">
        <w:rPr>
          <w:rFonts w:ascii="Times New Roman" w:hAnsi="Times New Roman"/>
          <w:color w:val="181817"/>
          <w:szCs w:val="22"/>
          <w:lang w:val="es-US"/>
        </w:rPr>
        <w:t>Condenar el continuo acoso ejercido por el régimen ilegítimo de Nicolás Maduro contra las funciones que las leyes venezolanas le otorgan a la Asamblea Nacional y contra el funcionamiento de los partidos políticos e instituciones democráticas en Venezuela, contrario a lo establecido en la Carta Interamericana.</w:t>
      </w:r>
    </w:p>
    <w:p w:rsidR="00681B67" w:rsidRPr="0097018E" w:rsidRDefault="00681B67" w:rsidP="00681B67">
      <w:pPr>
        <w:ind w:firstLine="720"/>
        <w:rPr>
          <w:rFonts w:ascii="Times New Roman" w:hAnsi="Times New Roman"/>
          <w:color w:val="181817"/>
          <w:szCs w:val="22"/>
          <w:lang w:val="es-US"/>
        </w:rPr>
      </w:pPr>
    </w:p>
    <w:p w:rsidR="00681B67" w:rsidRPr="0097018E" w:rsidRDefault="00681B67" w:rsidP="00681B67">
      <w:pPr>
        <w:ind w:firstLine="720"/>
        <w:rPr>
          <w:rFonts w:ascii="Times New Roman" w:hAnsi="Times New Roman"/>
          <w:color w:val="181817"/>
          <w:szCs w:val="22"/>
          <w:lang w:val="es-US"/>
        </w:rPr>
      </w:pPr>
      <w:r w:rsidRPr="0097018E">
        <w:rPr>
          <w:rFonts w:ascii="Times New Roman" w:hAnsi="Times New Roman"/>
          <w:color w:val="181817"/>
          <w:szCs w:val="22"/>
          <w:lang w:val="es-US"/>
        </w:rPr>
        <w:t>2.</w:t>
      </w:r>
      <w:r w:rsidRPr="0097018E">
        <w:rPr>
          <w:rFonts w:ascii="Times New Roman" w:hAnsi="Times New Roman"/>
          <w:color w:val="181817"/>
          <w:szCs w:val="22"/>
          <w:lang w:val="es-US"/>
        </w:rPr>
        <w:tab/>
        <w:t>Rechazar, asimismo, en los más enérgicos términos, así como desconocer la ilegal designación de los miembros del Consejo Nacional Electoral por parte del Tribunal Supremo de Justicia, así como la ilegal designación de las directivas de los Partidos políticos “Primero Justicia” y “Acción Democrática”.</w:t>
      </w:r>
    </w:p>
    <w:p w:rsidR="00681B67" w:rsidRPr="0097018E" w:rsidRDefault="00681B67" w:rsidP="00681B67">
      <w:pPr>
        <w:ind w:firstLine="720"/>
        <w:rPr>
          <w:rFonts w:ascii="Times New Roman" w:hAnsi="Times New Roman"/>
          <w:color w:val="181817"/>
          <w:szCs w:val="22"/>
          <w:lang w:val="es-US"/>
        </w:rPr>
      </w:pPr>
    </w:p>
    <w:p w:rsidR="00681B67" w:rsidRPr="0097018E" w:rsidRDefault="00681B67" w:rsidP="00681B67">
      <w:pPr>
        <w:ind w:firstLine="720"/>
        <w:rPr>
          <w:rFonts w:ascii="Times New Roman" w:hAnsi="Times New Roman"/>
          <w:color w:val="000000" w:themeColor="text1"/>
          <w:szCs w:val="22"/>
          <w:lang w:val="es-US"/>
        </w:rPr>
      </w:pPr>
      <w:r w:rsidRPr="0097018E">
        <w:rPr>
          <w:rFonts w:ascii="Times New Roman" w:hAnsi="Times New Roman"/>
          <w:color w:val="000000" w:themeColor="text1"/>
          <w:szCs w:val="22"/>
          <w:lang w:val="es-US"/>
        </w:rPr>
        <w:t>3.</w:t>
      </w:r>
      <w:r w:rsidRPr="0097018E">
        <w:rPr>
          <w:rFonts w:ascii="Times New Roman" w:hAnsi="Times New Roman"/>
          <w:color w:val="000000" w:themeColor="text1"/>
          <w:szCs w:val="22"/>
          <w:lang w:val="es-US"/>
        </w:rPr>
        <w:tab/>
        <w:t>Exigir al régimen ilegítimo de Nicolás Maduro  que respete las prerrogativas de la Asamblea Nacional, cese la usurpación de sus funciones, y se abstenga de interferir en el funcionamiento de los partidos políticos independientes. Este tipo de acciones constituyen un obstáculo para la restauración de la democracia en Venezuela y el Estado de Derecho, que solo se puede</w:t>
      </w:r>
      <w:r w:rsidR="003F7025">
        <w:rPr>
          <w:rFonts w:ascii="Times New Roman" w:hAnsi="Times New Roman"/>
          <w:color w:val="000000" w:themeColor="text1"/>
          <w:szCs w:val="22"/>
          <w:lang w:val="es-US"/>
        </w:rPr>
        <w:t>n</w:t>
      </w:r>
      <w:r w:rsidRPr="0097018E">
        <w:rPr>
          <w:rFonts w:ascii="Times New Roman" w:hAnsi="Times New Roman"/>
          <w:color w:val="000000" w:themeColor="text1"/>
          <w:szCs w:val="22"/>
          <w:lang w:val="es-US"/>
        </w:rPr>
        <w:t xml:space="preserve"> conseguir a través de la celebración de elecciones justas, libres y transparentes, con un Consejo Nacional Electoral independiente y un Tribunal Supremo de Justicia imparcial, y con observación internacional independiente.</w:t>
      </w:r>
    </w:p>
    <w:p w:rsidR="00681B67" w:rsidRPr="0097018E" w:rsidRDefault="00681B67" w:rsidP="00681B67">
      <w:pPr>
        <w:ind w:firstLine="720"/>
        <w:rPr>
          <w:rFonts w:ascii="Times New Roman" w:hAnsi="Times New Roman"/>
          <w:color w:val="000000" w:themeColor="text1"/>
          <w:szCs w:val="22"/>
          <w:lang w:val="es-US"/>
        </w:rPr>
      </w:pPr>
    </w:p>
    <w:p w:rsidR="00681B67" w:rsidRDefault="00681B67" w:rsidP="00681B67">
      <w:pPr>
        <w:ind w:firstLine="720"/>
        <w:rPr>
          <w:rFonts w:ascii="Times New Roman" w:hAnsi="Times New Roman"/>
          <w:color w:val="222222"/>
          <w:szCs w:val="22"/>
          <w:lang w:val="es-US"/>
        </w:rPr>
      </w:pPr>
      <w:r w:rsidRPr="0097018E">
        <w:rPr>
          <w:rFonts w:ascii="Times New Roman" w:hAnsi="Times New Roman"/>
          <w:color w:val="222222"/>
          <w:szCs w:val="22"/>
          <w:lang w:val="es-US"/>
        </w:rPr>
        <w:t>4.</w:t>
      </w:r>
      <w:r w:rsidRPr="0097018E">
        <w:rPr>
          <w:rFonts w:ascii="Times New Roman" w:hAnsi="Times New Roman"/>
          <w:color w:val="222222"/>
          <w:szCs w:val="22"/>
          <w:lang w:val="es-US"/>
        </w:rPr>
        <w:tab/>
        <w:t>Urgir al régimen ilegítimo de Nicolás Maduro a liberar inmediatamente a todos los presos políticos, incluidos los diputados de la Asamblea Nacional, y cesar de inmediato toda detención, persecución y encarcelamiento arbitrario.</w:t>
      </w:r>
    </w:p>
    <w:p w:rsidR="00681B67" w:rsidRPr="0097018E" w:rsidRDefault="00681B67" w:rsidP="00681B67">
      <w:pPr>
        <w:ind w:firstLine="720"/>
        <w:rPr>
          <w:rFonts w:ascii="Times New Roman" w:hAnsi="Times New Roman"/>
          <w:color w:val="000000" w:themeColor="text1"/>
          <w:szCs w:val="22"/>
          <w:lang w:val="es-US"/>
        </w:rPr>
      </w:pPr>
      <w:r w:rsidRPr="0097018E">
        <w:rPr>
          <w:rFonts w:ascii="Times New Roman" w:hAnsi="Times New Roman"/>
          <w:color w:val="000000" w:themeColor="text1"/>
          <w:szCs w:val="22"/>
          <w:lang w:val="es-US"/>
        </w:rPr>
        <w:lastRenderedPageBreak/>
        <w:t>5.</w:t>
      </w:r>
      <w:r w:rsidRPr="0097018E">
        <w:rPr>
          <w:rFonts w:ascii="Times New Roman" w:hAnsi="Times New Roman"/>
          <w:color w:val="000000" w:themeColor="text1"/>
          <w:szCs w:val="22"/>
          <w:lang w:val="es-US"/>
        </w:rPr>
        <w:tab/>
        <w:t>Hacer un llamado a todos los actores políticos en Venezuela para que inicien y lleven a cabo un proceso decidido de transición pacífica y democrática en la República Bolivariana de Venezuela, de conformidad con las leyes nacionales y su Constitución, así como lo establecido en la Carta Democrática Interamericana y la Carta de la OEA.</w:t>
      </w:r>
    </w:p>
    <w:p w:rsidR="00256B86" w:rsidRPr="0097018E" w:rsidRDefault="00256B8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US"/>
        </w:rPr>
      </w:pPr>
    </w:p>
    <w:p w:rsidR="009950E8" w:rsidRPr="0097018E" w:rsidRDefault="009D08DA" w:rsidP="00256B86">
      <w:pPr>
        <w:jc w:val="left"/>
        <w:rPr>
          <w:rStyle w:val="FootnoteReference"/>
          <w:rFonts w:ascii="Times New Roman" w:hAnsi="Times New Roman"/>
          <w:szCs w:val="22"/>
        </w:rPr>
      </w:pPr>
      <w:r w:rsidRPr="0097018E">
        <w:rPr>
          <w:rFonts w:ascii="Times New Roman" w:hAnsi="Times New Roman"/>
          <w:noProof/>
          <w:szCs w:val="22"/>
          <w:lang w:val="en-US"/>
        </w:rPr>
        <mc:AlternateContent>
          <mc:Choice Requires="wps">
            <w:drawing>
              <wp:anchor distT="0" distB="0" distL="114300" distR="114300" simplePos="0" relativeHeight="251657216"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D08DA" w:rsidRPr="009D08DA" w:rsidRDefault="009D08D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CP42611S01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pt;margin-top:10in;width:266.4pt;height:18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" filled="f" stroked="f">
                <v:stroke joinstyle="round"/>
                <v:path arrowok="t"/>
                <v:textbox>
                  <w:txbxContent>
                    <w:p w:rsidR="009D08DA" w:rsidRPr="009D08DA" w:rsidRDefault="009D08D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CP42611S01</w:t>
                      </w:r>
                      <w:r>
                        <w:rPr>
                          <w:rFonts w:ascii="Times New Roman" w:hAnsi="Times New Roman"/>
                          <w:sz w:val="18"/>
                        </w:rPr>
                        <w:fldChar w:fldCharType="end"/>
                      </w:r>
                    </w:p>
                  </w:txbxContent>
                </v:textbox>
                <w10:wrap anchory="page"/>
                <w10:anchorlock/>
              </v:shape>
            </w:pict>
          </mc:Fallback>
        </mc:AlternateContent>
      </w:r>
    </w:p>
    <w:sectPr w:rsidR="009950E8" w:rsidRPr="0097018E" w:rsidSect="004B0ACE">
      <w:headerReference w:type="default" r:id="rId9"/>
      <w:headerReference w:type="first" r:id="rId10"/>
      <w:endnotePr>
        <w:numFmt w:val="decimal"/>
      </w:endnotePr>
      <w:type w:val="oddPage"/>
      <w:pgSz w:w="12240" w:h="15840"/>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158" w:rsidRDefault="00E91158">
      <w:pPr>
        <w:spacing w:line="20" w:lineRule="exact"/>
      </w:pPr>
    </w:p>
  </w:endnote>
  <w:endnote w:type="continuationSeparator" w:id="0">
    <w:p w:rsidR="00E91158" w:rsidRDefault="00E91158">
      <w:r>
        <w:t xml:space="preserve"> </w:t>
      </w:r>
    </w:p>
  </w:endnote>
  <w:endnote w:type="continuationNotice" w:id="1">
    <w:p w:rsidR="00E91158" w:rsidRDefault="00E9115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158" w:rsidRDefault="00E91158">
      <w:r>
        <w:separator/>
      </w:r>
    </w:p>
  </w:footnote>
  <w:footnote w:type="continuationSeparator" w:id="0">
    <w:p w:rsidR="00E91158" w:rsidRDefault="00E91158">
      <w:r>
        <w:continuationSeparator/>
      </w:r>
    </w:p>
  </w:footnote>
  <w:footnote w:id="1">
    <w:p w:rsidR="00EA02F8" w:rsidRPr="00EA02F8" w:rsidRDefault="00EA02F8">
      <w:pPr>
        <w:pStyle w:val="FootnoteText"/>
        <w:rPr>
          <w:rFonts w:ascii="Times New Roman" w:hAnsi="Times New Roman"/>
          <w:sz w:val="20"/>
          <w:lang w:val="es-US"/>
        </w:rPr>
      </w:pPr>
      <w:r w:rsidRPr="00EA02F8">
        <w:rPr>
          <w:rFonts w:ascii="Times New Roman" w:hAnsi="Times New Roman"/>
          <w:sz w:val="20"/>
        </w:rPr>
        <w:tab/>
      </w:r>
      <w:r w:rsidRPr="00EA02F8">
        <w:rPr>
          <w:rStyle w:val="FootnoteReference"/>
          <w:rFonts w:ascii="Times New Roman" w:hAnsi="Times New Roman"/>
          <w:sz w:val="20"/>
        </w:rPr>
        <w:footnoteRef/>
      </w:r>
      <w:r w:rsidRPr="00EA02F8">
        <w:rPr>
          <w:rFonts w:ascii="Times New Roman" w:hAnsi="Times New Roman"/>
          <w:sz w:val="20"/>
        </w:rPr>
        <w:t>.</w:t>
      </w:r>
      <w:r w:rsidRPr="00EA02F8">
        <w:rPr>
          <w:rFonts w:ascii="Times New Roman" w:hAnsi="Times New Roman"/>
          <w:sz w:val="20"/>
        </w:rPr>
        <w:tab/>
        <w:t xml:space="preserve">La Delegación de </w:t>
      </w:r>
      <w:r w:rsidRPr="00EA02F8">
        <w:rPr>
          <w:rFonts w:ascii="Times New Roman" w:hAnsi="Times New Roman"/>
          <w:sz w:val="20"/>
          <w:lang w:val="es-US"/>
        </w:rPr>
        <w:t>Trinidad y Tobago ha anunciado la introducción de un</w:t>
      </w:r>
      <w:r w:rsidR="00201561">
        <w:rPr>
          <w:rFonts w:ascii="Times New Roman" w:hAnsi="Times New Roman"/>
          <w:sz w:val="20"/>
          <w:lang w:val="es-US"/>
        </w:rPr>
        <w:t>a nota de</w:t>
      </w:r>
      <w:r w:rsidRPr="00EA02F8">
        <w:rPr>
          <w:rFonts w:ascii="Times New Roman" w:hAnsi="Times New Roman"/>
          <w:sz w:val="20"/>
          <w:lang w:val="es-US"/>
        </w:rPr>
        <w:t xml:space="preserve"> píe</w:t>
      </w:r>
      <w:r>
        <w:rPr>
          <w:rFonts w:ascii="Times New Roman" w:hAnsi="Times New Roman"/>
          <w:sz w:val="20"/>
          <w:lang w:val="es-US"/>
        </w:rPr>
        <w:t xml:space="preserve"> </w:t>
      </w:r>
      <w:bookmarkStart w:id="1" w:name="_GoBack"/>
      <w:bookmarkEnd w:id="1"/>
      <w:r w:rsidRPr="00EA02F8">
        <w:rPr>
          <w:rFonts w:ascii="Times New Roman" w:hAnsi="Times New Roman"/>
          <w:sz w:val="20"/>
          <w:lang w:val="es-US"/>
        </w:rPr>
        <w:t>de página</w:t>
      </w:r>
      <w:r>
        <w:rPr>
          <w:rFonts w:ascii="Times New Roman" w:hAnsi="Times New Roman"/>
          <w:sz w:val="20"/>
          <w:lang w:val="es-US"/>
        </w:rPr>
        <w:t>.</w:t>
      </w:r>
      <w:r w:rsidRPr="00EA02F8">
        <w:rPr>
          <w:rFonts w:ascii="Times New Roman" w:hAnsi="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252649"/>
      <w:docPartObj>
        <w:docPartGallery w:val="Page Numbers (Top of Page)"/>
        <w:docPartUnique/>
      </w:docPartObj>
    </w:sdtPr>
    <w:sdtEndPr>
      <w:rPr>
        <w:noProof/>
      </w:rPr>
    </w:sdtEndPr>
    <w:sdtContent>
      <w:p w:rsidR="002B2DAE" w:rsidRDefault="002B2DAE">
        <w:pPr>
          <w:pStyle w:val="Header"/>
          <w:jc w:val="center"/>
        </w:pPr>
        <w:r>
          <w:t xml:space="preserve">- </w:t>
        </w:r>
        <w:r>
          <w:fldChar w:fldCharType="begin"/>
        </w:r>
        <w:r>
          <w:instrText xml:space="preserve"> PAGE   \* MERGEFORMAT </w:instrText>
        </w:r>
        <w:r>
          <w:fldChar w:fldCharType="separate"/>
        </w:r>
        <w:r w:rsidR="00201561">
          <w:rPr>
            <w:noProof/>
          </w:rPr>
          <w:t>3</w:t>
        </w:r>
        <w:r>
          <w:rPr>
            <w:noProof/>
          </w:rPr>
          <w:fldChar w:fldCharType="end"/>
        </w:r>
        <w:r>
          <w:rPr>
            <w:noProof/>
          </w:rPr>
          <w:t xml:space="preserve"> -</w:t>
        </w:r>
      </w:p>
    </w:sdtContent>
  </w:sdt>
  <w:p w:rsidR="005665F2" w:rsidRDefault="00566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2" w:rsidRDefault="005665F2">
    <w:pPr>
      <w:pStyle w:val="Header"/>
      <w:jc w:val="center"/>
    </w:pPr>
  </w:p>
  <w:p w:rsidR="005665F2" w:rsidRDefault="005665F2">
    <w:pPr>
      <w:pStyle w:val="Header"/>
      <w:jc w:val="center"/>
    </w:pPr>
  </w:p>
  <w:p w:rsidR="005665F2" w:rsidRDefault="005665F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8E"/>
    <w:rsid w:val="00053BAA"/>
    <w:rsid w:val="000B4FAC"/>
    <w:rsid w:val="000C2B5F"/>
    <w:rsid w:val="00142564"/>
    <w:rsid w:val="001F3A77"/>
    <w:rsid w:val="00201561"/>
    <w:rsid w:val="0020203E"/>
    <w:rsid w:val="00256B86"/>
    <w:rsid w:val="002706A2"/>
    <w:rsid w:val="002809D6"/>
    <w:rsid w:val="002B2DAE"/>
    <w:rsid w:val="002F2529"/>
    <w:rsid w:val="00307E61"/>
    <w:rsid w:val="00341156"/>
    <w:rsid w:val="003569EA"/>
    <w:rsid w:val="003E34EB"/>
    <w:rsid w:val="003F7025"/>
    <w:rsid w:val="00414601"/>
    <w:rsid w:val="00423D3D"/>
    <w:rsid w:val="004B0ACE"/>
    <w:rsid w:val="004B37F2"/>
    <w:rsid w:val="005248B2"/>
    <w:rsid w:val="005665F2"/>
    <w:rsid w:val="0059746B"/>
    <w:rsid w:val="00681B67"/>
    <w:rsid w:val="006B4D48"/>
    <w:rsid w:val="00701E1D"/>
    <w:rsid w:val="00725CE4"/>
    <w:rsid w:val="007D5054"/>
    <w:rsid w:val="00856E87"/>
    <w:rsid w:val="00943E92"/>
    <w:rsid w:val="0097018E"/>
    <w:rsid w:val="009950E8"/>
    <w:rsid w:val="009B1394"/>
    <w:rsid w:val="009D08DA"/>
    <w:rsid w:val="009D51CC"/>
    <w:rsid w:val="00A600C3"/>
    <w:rsid w:val="00B14633"/>
    <w:rsid w:val="00C9568C"/>
    <w:rsid w:val="00C964F6"/>
    <w:rsid w:val="00CA0CBF"/>
    <w:rsid w:val="00CA304E"/>
    <w:rsid w:val="00CE2AC2"/>
    <w:rsid w:val="00DA1A8E"/>
    <w:rsid w:val="00DE2AC4"/>
    <w:rsid w:val="00DF009E"/>
    <w:rsid w:val="00DF2683"/>
    <w:rsid w:val="00E91158"/>
    <w:rsid w:val="00EA02F8"/>
    <w:rsid w:val="00FC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D3849CB-227C-4FB5-A6D7-29E5A184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character" w:customStyle="1" w:styleId="HeaderChar">
    <w:name w:val="Header Char"/>
    <w:basedOn w:val="DefaultParagraphFont"/>
    <w:link w:val="Header"/>
    <w:uiPriority w:val="99"/>
    <w:rsid w:val="002B2DAE"/>
    <w:rPr>
      <w:rFonts w:ascii="CG Times" w:hAnsi="CG Times"/>
      <w:sz w:val="22"/>
      <w:lang w:val="es-ES"/>
    </w:rPr>
  </w:style>
  <w:style w:type="paragraph" w:styleId="ListParagraph">
    <w:name w:val="List Paragraph"/>
    <w:basedOn w:val="Normal"/>
    <w:uiPriority w:val="34"/>
    <w:qFormat/>
    <w:rsid w:val="00053BAA"/>
    <w:pPr>
      <w:ind w:left="720"/>
      <w:contextualSpacing/>
    </w:pPr>
  </w:style>
  <w:style w:type="character" w:customStyle="1" w:styleId="normaltextrun">
    <w:name w:val="normaltextrun"/>
    <w:basedOn w:val="DefaultParagraphFont"/>
    <w:rsid w:val="009D51CC"/>
  </w:style>
  <w:style w:type="paragraph" w:styleId="BalloonText">
    <w:name w:val="Balloon Text"/>
    <w:basedOn w:val="Normal"/>
    <w:link w:val="BalloonTextChar"/>
    <w:uiPriority w:val="99"/>
    <w:semiHidden/>
    <w:unhideWhenUsed/>
    <w:rsid w:val="003F7025"/>
    <w:rPr>
      <w:rFonts w:ascii="Tahoma" w:hAnsi="Tahoma" w:cs="Tahoma"/>
      <w:sz w:val="16"/>
      <w:szCs w:val="16"/>
    </w:rPr>
  </w:style>
  <w:style w:type="character" w:customStyle="1" w:styleId="BalloonTextChar">
    <w:name w:val="Balloon Text Char"/>
    <w:basedOn w:val="DefaultParagraphFont"/>
    <w:link w:val="BalloonText"/>
    <w:uiPriority w:val="99"/>
    <w:semiHidden/>
    <w:rsid w:val="003F7025"/>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1440">
      <w:bodyDiv w:val="1"/>
      <w:marLeft w:val="0"/>
      <w:marRight w:val="0"/>
      <w:marTop w:val="0"/>
      <w:marBottom w:val="0"/>
      <w:divBdr>
        <w:top w:val="none" w:sz="0" w:space="0" w:color="auto"/>
        <w:left w:val="none" w:sz="0" w:space="0" w:color="auto"/>
        <w:bottom w:val="none" w:sz="0" w:space="0" w:color="auto"/>
        <w:right w:val="none" w:sz="0" w:space="0" w:color="auto"/>
      </w:divBdr>
    </w:div>
    <w:div w:id="856623340">
      <w:bodyDiv w:val="1"/>
      <w:marLeft w:val="0"/>
      <w:marRight w:val="0"/>
      <w:marTop w:val="0"/>
      <w:marBottom w:val="0"/>
      <w:divBdr>
        <w:top w:val="none" w:sz="0" w:space="0" w:color="auto"/>
        <w:left w:val="none" w:sz="0" w:space="0" w:color="auto"/>
        <w:bottom w:val="none" w:sz="0" w:space="0" w:color="auto"/>
        <w:right w:val="none" w:sz="0" w:space="0" w:color="auto"/>
      </w:divBdr>
    </w:div>
    <w:div w:id="126735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387E3-E0E7-46E8-A3D2-FB8F80CF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Salas, Soledad</cp:lastModifiedBy>
  <cp:revision>6</cp:revision>
  <cp:lastPrinted>1998-03-30T14:02:00Z</cp:lastPrinted>
  <dcterms:created xsi:type="dcterms:W3CDTF">2020-06-26T20:46:00Z</dcterms:created>
  <dcterms:modified xsi:type="dcterms:W3CDTF">2020-06-26T21:08:00Z</dcterms:modified>
</cp:coreProperties>
</file>