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879CC" w14:textId="3384C9EE" w:rsidR="001D344A" w:rsidRPr="00667A23" w:rsidRDefault="00C2181C" w:rsidP="00550EBB">
      <w:pPr>
        <w:pStyle w:val="TitleUppercase"/>
        <w:tabs>
          <w:tab w:val="clear" w:pos="720"/>
          <w:tab w:val="clear" w:pos="1440"/>
          <w:tab w:val="clear" w:pos="2160"/>
          <w:tab w:val="clear" w:pos="2880"/>
          <w:tab w:val="clear" w:pos="7200"/>
          <w:tab w:val="clear" w:pos="7920"/>
          <w:tab w:val="clear" w:pos="8640"/>
          <w:tab w:val="left" w:pos="7560"/>
        </w:tabs>
        <w:ind w:right="-389"/>
        <w:jc w:val="left"/>
        <w:rPr>
          <w:szCs w:val="22"/>
        </w:rPr>
      </w:pPr>
      <w:r>
        <w:rPr>
          <w:noProof/>
          <w:szCs w:val="22"/>
        </w:rPr>
        <w:object w:dxaOrig="1440" w:dyaOrig="1440" w14:anchorId="3755FA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120.6pt;margin-top:68.45pt;width:320.05pt;height:28.05pt;z-index:-251658752;mso-wrap-edited:f;mso-position-vertical-relative:page" wrapcoords="3572 1580 2041 2634 170 7376 170 11590 2381 19493 5272 20020 11055 20020 17008 20020 21260 12117 21600 4215 18709 2107 9524 1580 3572 1580" o:allowincell="f" o:allowoverlap="f" fillcolor="window">
            <v:imagedata r:id="rId8" o:title=""/>
            <w10:wrap type="square" anchory="page"/>
          </v:shape>
          <o:OLEObject Type="Embed" ProgID="Word.Picture.8" ShapeID="_x0000_s2053" DrawAspect="Content" ObjectID="_1696234637" r:id="rId9"/>
        </w:object>
      </w:r>
      <w:r w:rsidR="003C2E07" w:rsidRPr="00667A23">
        <w:rPr>
          <w:szCs w:val="22"/>
        </w:rPr>
        <w:tab/>
        <w:t>OEA/</w:t>
      </w:r>
      <w:proofErr w:type="spellStart"/>
      <w:r w:rsidR="003C2E07" w:rsidRPr="00667A23">
        <w:rPr>
          <w:szCs w:val="22"/>
        </w:rPr>
        <w:t>Ser.G</w:t>
      </w:r>
      <w:proofErr w:type="spellEnd"/>
    </w:p>
    <w:p w14:paraId="2D355C87" w14:textId="3851CA1D" w:rsidR="001D344A" w:rsidRPr="00667A23" w:rsidRDefault="001D344A" w:rsidP="00550EBB">
      <w:pPr>
        <w:tabs>
          <w:tab w:val="left" w:pos="7560"/>
        </w:tabs>
        <w:ind w:right="-1109"/>
        <w:rPr>
          <w:szCs w:val="22"/>
        </w:rPr>
      </w:pPr>
      <w:r w:rsidRPr="00667A23">
        <w:rPr>
          <w:szCs w:val="22"/>
        </w:rPr>
        <w:tab/>
        <w:t>CP/</w:t>
      </w:r>
      <w:r w:rsidR="00550EBB">
        <w:rPr>
          <w:szCs w:val="22"/>
        </w:rPr>
        <w:t>RES. 1182 (2346/21)</w:t>
      </w:r>
    </w:p>
    <w:p w14:paraId="732B8394" w14:textId="11A0F784" w:rsidR="001D344A" w:rsidRPr="00667A23" w:rsidRDefault="001D344A" w:rsidP="00550EBB">
      <w:pPr>
        <w:tabs>
          <w:tab w:val="left" w:pos="7560"/>
        </w:tabs>
        <w:ind w:right="-389"/>
        <w:rPr>
          <w:szCs w:val="22"/>
        </w:rPr>
      </w:pPr>
      <w:r w:rsidRPr="00667A23">
        <w:rPr>
          <w:szCs w:val="22"/>
        </w:rPr>
        <w:tab/>
      </w:r>
      <w:r w:rsidR="00550EBB">
        <w:rPr>
          <w:szCs w:val="22"/>
        </w:rPr>
        <w:t>20</w:t>
      </w:r>
      <w:r w:rsidRPr="00667A23">
        <w:rPr>
          <w:szCs w:val="22"/>
        </w:rPr>
        <w:t xml:space="preserve"> octubre 2021</w:t>
      </w:r>
    </w:p>
    <w:p w14:paraId="6763AB1E" w14:textId="34C38C5C" w:rsidR="001D344A" w:rsidRDefault="001D344A" w:rsidP="00550EBB">
      <w:pPr>
        <w:tabs>
          <w:tab w:val="left" w:pos="7560"/>
        </w:tabs>
        <w:ind w:right="-389"/>
        <w:rPr>
          <w:szCs w:val="22"/>
        </w:rPr>
      </w:pPr>
      <w:r w:rsidRPr="00667A23">
        <w:rPr>
          <w:szCs w:val="22"/>
        </w:rPr>
        <w:tab/>
        <w:t>Original: inglés</w:t>
      </w:r>
    </w:p>
    <w:p w14:paraId="4CEC6662" w14:textId="2420A9F3" w:rsidR="00550EBB" w:rsidRDefault="00550EBB" w:rsidP="00550EBB">
      <w:pPr>
        <w:tabs>
          <w:tab w:val="left" w:pos="7560"/>
        </w:tabs>
        <w:ind w:right="-389"/>
        <w:rPr>
          <w:szCs w:val="22"/>
        </w:rPr>
      </w:pPr>
    </w:p>
    <w:p w14:paraId="14249BC8" w14:textId="5B790C97" w:rsidR="00550EBB" w:rsidRDefault="00550EBB" w:rsidP="00550EBB">
      <w:pPr>
        <w:tabs>
          <w:tab w:val="left" w:pos="7560"/>
        </w:tabs>
        <w:ind w:right="-389"/>
        <w:rPr>
          <w:szCs w:val="22"/>
        </w:rPr>
      </w:pPr>
    </w:p>
    <w:p w14:paraId="4DE4DAE4" w14:textId="5FAE3518" w:rsidR="00550EBB" w:rsidRDefault="00550EBB" w:rsidP="00550EBB">
      <w:pPr>
        <w:tabs>
          <w:tab w:val="left" w:pos="7560"/>
        </w:tabs>
        <w:ind w:right="-389"/>
        <w:rPr>
          <w:szCs w:val="22"/>
        </w:rPr>
      </w:pPr>
    </w:p>
    <w:p w14:paraId="260741BC" w14:textId="77777777" w:rsidR="00550EBB" w:rsidRDefault="00550EBB" w:rsidP="009F488E">
      <w:pPr>
        <w:pStyle w:val="CPClassification"/>
        <w:tabs>
          <w:tab w:val="left" w:pos="720"/>
        </w:tabs>
        <w:ind w:left="0" w:right="-29"/>
        <w:jc w:val="center"/>
        <w:rPr>
          <w:szCs w:val="22"/>
        </w:rPr>
      </w:pPr>
      <w:r w:rsidRPr="006340BA">
        <w:rPr>
          <w:szCs w:val="22"/>
        </w:rPr>
        <w:t xml:space="preserve">CP/RES. </w:t>
      </w:r>
      <w:r>
        <w:rPr>
          <w:szCs w:val="22"/>
        </w:rPr>
        <w:t>1182</w:t>
      </w:r>
      <w:r w:rsidRPr="006340BA">
        <w:rPr>
          <w:szCs w:val="22"/>
        </w:rPr>
        <w:t xml:space="preserve"> (</w:t>
      </w:r>
      <w:r>
        <w:rPr>
          <w:szCs w:val="22"/>
        </w:rPr>
        <w:t>2346</w:t>
      </w:r>
      <w:r w:rsidRPr="006340BA">
        <w:rPr>
          <w:szCs w:val="22"/>
        </w:rPr>
        <w:t>/21)</w:t>
      </w:r>
    </w:p>
    <w:p w14:paraId="41171ABB" w14:textId="77777777" w:rsidR="00550EBB" w:rsidRDefault="00550EBB" w:rsidP="009F488E">
      <w:pPr>
        <w:pStyle w:val="CPClassification"/>
        <w:tabs>
          <w:tab w:val="left" w:pos="720"/>
        </w:tabs>
        <w:ind w:left="0" w:right="-29"/>
        <w:jc w:val="center"/>
        <w:rPr>
          <w:szCs w:val="22"/>
        </w:rPr>
      </w:pPr>
    </w:p>
    <w:p w14:paraId="07AD77A7" w14:textId="7F718563" w:rsidR="00361A1F" w:rsidRPr="00667A23" w:rsidRDefault="00361A1F" w:rsidP="009F488E">
      <w:pPr>
        <w:pStyle w:val="CPClassification"/>
        <w:tabs>
          <w:tab w:val="left" w:pos="720"/>
        </w:tabs>
        <w:ind w:left="0" w:right="-29"/>
        <w:jc w:val="center"/>
        <w:rPr>
          <w:szCs w:val="22"/>
        </w:rPr>
      </w:pPr>
      <w:r w:rsidRPr="00667A23">
        <w:rPr>
          <w:szCs w:val="22"/>
        </w:rPr>
        <w:t>LA SITUACIÓN EN NICARAGUA</w:t>
      </w:r>
    </w:p>
    <w:p w14:paraId="49262CE1" w14:textId="5894A21B" w:rsidR="005A6E88" w:rsidRPr="00667A23" w:rsidRDefault="005A6E88" w:rsidP="009F488E">
      <w:pPr>
        <w:ind w:right="-29"/>
        <w:rPr>
          <w:szCs w:val="22"/>
        </w:rPr>
      </w:pPr>
    </w:p>
    <w:p w14:paraId="24AAFF33" w14:textId="26A9BA07" w:rsidR="005A6E88" w:rsidRPr="00667A23" w:rsidRDefault="005A6E88" w:rsidP="009F488E">
      <w:pPr>
        <w:ind w:right="-29"/>
        <w:jc w:val="center"/>
        <w:rPr>
          <w:szCs w:val="22"/>
        </w:rPr>
      </w:pPr>
      <w:r w:rsidRPr="00667A23">
        <w:rPr>
          <w:szCs w:val="22"/>
        </w:rPr>
        <w:t>(</w:t>
      </w:r>
      <w:r w:rsidR="00550EBB" w:rsidRPr="006340BA">
        <w:rPr>
          <w:lang w:val="es-CR"/>
        </w:rPr>
        <w:t>Aprobada por el Consejo Permanente en la sesión ordinaria virtual</w:t>
      </w:r>
      <w:r w:rsidR="00550EBB" w:rsidRPr="006340BA">
        <w:rPr>
          <w:lang w:val="es-CR"/>
        </w:rPr>
        <w:br/>
        <w:t xml:space="preserve">celebrada el </w:t>
      </w:r>
      <w:r w:rsidR="00550EBB">
        <w:rPr>
          <w:lang w:val="es-CR"/>
        </w:rPr>
        <w:t>20</w:t>
      </w:r>
      <w:r w:rsidR="00550EBB" w:rsidRPr="006340BA">
        <w:rPr>
          <w:lang w:val="es-CR"/>
        </w:rPr>
        <w:t xml:space="preserve"> de </w:t>
      </w:r>
      <w:r w:rsidR="00550EBB">
        <w:rPr>
          <w:lang w:val="es-CR"/>
        </w:rPr>
        <w:t>octubre</w:t>
      </w:r>
      <w:r w:rsidR="00550EBB" w:rsidRPr="006340BA">
        <w:rPr>
          <w:lang w:val="es-CR"/>
        </w:rPr>
        <w:t xml:space="preserve"> de 2021</w:t>
      </w:r>
      <w:r w:rsidRPr="00667A23">
        <w:rPr>
          <w:szCs w:val="22"/>
        </w:rPr>
        <w:t xml:space="preserve">) </w:t>
      </w:r>
    </w:p>
    <w:p w14:paraId="40EEFC8F" w14:textId="77777777" w:rsidR="005A6E88" w:rsidRPr="00667A23" w:rsidRDefault="005A6E88" w:rsidP="00550EBB">
      <w:pPr>
        <w:jc w:val="both"/>
        <w:rPr>
          <w:szCs w:val="22"/>
        </w:rPr>
      </w:pPr>
    </w:p>
    <w:p w14:paraId="0A1F9745" w14:textId="77777777" w:rsidR="00550EBB" w:rsidRDefault="00550EBB" w:rsidP="00550EBB">
      <w:pPr>
        <w:ind w:firstLine="720"/>
        <w:jc w:val="both"/>
        <w:rPr>
          <w:lang w:val="es-MX"/>
        </w:rPr>
      </w:pPr>
    </w:p>
    <w:p w14:paraId="2B455DE1" w14:textId="12F6336D" w:rsidR="00550EBB" w:rsidRPr="000F022F" w:rsidRDefault="00550EBB" w:rsidP="00550EBB">
      <w:pPr>
        <w:ind w:firstLine="720"/>
        <w:jc w:val="both"/>
        <w:rPr>
          <w:lang w:val="es-MX"/>
        </w:rPr>
      </w:pPr>
      <w:r w:rsidRPr="000F022F">
        <w:rPr>
          <w:lang w:val="es-MX"/>
        </w:rPr>
        <w:t>EL CONSEJO PERMANENTE DE LA ORGANIZACIÓN DE LOS ESTADOS AMERICANOS,</w:t>
      </w:r>
    </w:p>
    <w:p w14:paraId="19C6E53D" w14:textId="77777777" w:rsidR="00550EBB" w:rsidRDefault="00550EBB" w:rsidP="00550EBB">
      <w:pPr>
        <w:ind w:firstLine="680"/>
        <w:jc w:val="both"/>
        <w:rPr>
          <w:szCs w:val="22"/>
          <w:lang w:val="es-MX"/>
        </w:rPr>
      </w:pPr>
    </w:p>
    <w:p w14:paraId="71DAE4D6" w14:textId="7EC9AB8B" w:rsidR="00361A1F" w:rsidRPr="00667A23" w:rsidRDefault="00361A1F" w:rsidP="00550EBB">
      <w:pPr>
        <w:ind w:firstLine="680"/>
        <w:jc w:val="both"/>
        <w:rPr>
          <w:szCs w:val="22"/>
        </w:rPr>
      </w:pPr>
      <w:r w:rsidRPr="00667A23">
        <w:rPr>
          <w:szCs w:val="22"/>
        </w:rPr>
        <w:t>RECORDANDO las exhortaciones de los Estados Miembros al Gobierno de Nicaragua contenidas en todas las declaraciones, resoluciones y mandatos previos adoptados en apoyo a elecciones libres y justas y el respeto a los derechos humanos en Nicaragua;</w:t>
      </w:r>
    </w:p>
    <w:p w14:paraId="723C2F89" w14:textId="77777777" w:rsidR="005A6E88" w:rsidRPr="00667A23" w:rsidRDefault="005A6E88" w:rsidP="00550EBB">
      <w:pPr>
        <w:jc w:val="both"/>
        <w:rPr>
          <w:szCs w:val="22"/>
        </w:rPr>
      </w:pPr>
    </w:p>
    <w:p w14:paraId="7589D59B" w14:textId="138E269D" w:rsidR="00361A1F" w:rsidRPr="00667A23" w:rsidRDefault="00361A1F" w:rsidP="00550EBB">
      <w:pPr>
        <w:ind w:firstLine="680"/>
        <w:jc w:val="both"/>
        <w:rPr>
          <w:szCs w:val="22"/>
        </w:rPr>
      </w:pPr>
      <w:r w:rsidRPr="00667A23">
        <w:rPr>
          <w:szCs w:val="22"/>
        </w:rPr>
        <w:t>CONSTATANDO CON PREOCUPACIÓN que las recomendaciones del Consejo Permanente contenidas en la resolución CP/RES. 1175</w:t>
      </w:r>
      <w:r w:rsidR="00550EBB">
        <w:rPr>
          <w:szCs w:val="22"/>
        </w:rPr>
        <w:t xml:space="preserve"> </w:t>
      </w:r>
      <w:r w:rsidR="00550EBB">
        <w:rPr>
          <w:rFonts w:cs="Calibri"/>
          <w:szCs w:val="22"/>
          <w:lang w:val="es-MX"/>
        </w:rPr>
        <w:t>(2324/21)</w:t>
      </w:r>
      <w:r w:rsidRPr="00667A23">
        <w:rPr>
          <w:szCs w:val="22"/>
        </w:rPr>
        <w:t xml:space="preserve">, </w:t>
      </w:r>
      <w:r w:rsidR="007340B5" w:rsidRPr="00667A23">
        <w:rPr>
          <w:szCs w:val="22"/>
        </w:rPr>
        <w:t>“</w:t>
      </w:r>
      <w:r w:rsidRPr="00667A23">
        <w:rPr>
          <w:szCs w:val="22"/>
        </w:rPr>
        <w:t>La situación en Nicaragua</w:t>
      </w:r>
      <w:r w:rsidR="007340B5" w:rsidRPr="00667A23">
        <w:rPr>
          <w:szCs w:val="22"/>
        </w:rPr>
        <w:t>”</w:t>
      </w:r>
      <w:r w:rsidRPr="00667A23">
        <w:rPr>
          <w:szCs w:val="22"/>
        </w:rPr>
        <w:t xml:space="preserve"> del 15 de junio de 2021, no han sido tomadas en cuenta por el Gobierno de Nicaragua; </w:t>
      </w:r>
    </w:p>
    <w:p w14:paraId="215294B9" w14:textId="77777777" w:rsidR="005A6E88" w:rsidRPr="00667A23" w:rsidRDefault="005A6E88" w:rsidP="00550EBB">
      <w:pPr>
        <w:jc w:val="both"/>
        <w:rPr>
          <w:szCs w:val="22"/>
        </w:rPr>
      </w:pPr>
    </w:p>
    <w:p w14:paraId="43D4A2DB" w14:textId="29965CF1" w:rsidR="00361A1F" w:rsidRPr="00667A23" w:rsidRDefault="00361A1F" w:rsidP="00550EBB">
      <w:pPr>
        <w:ind w:firstLine="680"/>
        <w:jc w:val="both"/>
        <w:rPr>
          <w:szCs w:val="22"/>
        </w:rPr>
      </w:pPr>
      <w:r w:rsidRPr="00667A23">
        <w:rPr>
          <w:szCs w:val="22"/>
        </w:rPr>
        <w:t xml:space="preserve">ALARMADO por los hallazgos de la Alta Comisionada de las Naciones Unidas para los Derechos Humanos expuestos en el Informe Verbal sobre la Situación de los Derechos Humanos en Nicaragua, presentado el 13 de septiembre de 2021, que detalla </w:t>
      </w:r>
      <w:r w:rsidR="007340B5" w:rsidRPr="00667A23">
        <w:rPr>
          <w:szCs w:val="22"/>
        </w:rPr>
        <w:t>“</w:t>
      </w:r>
      <w:r w:rsidRPr="00667A23">
        <w:rPr>
          <w:szCs w:val="22"/>
        </w:rPr>
        <w:t>detenciones arbitrarias de dirigentes políticos, personas defensoras de derechos humanos, empresarios, periodistas y líderes campesinos y estudiantiles</w:t>
      </w:r>
      <w:r w:rsidR="007340B5" w:rsidRPr="00667A23">
        <w:rPr>
          <w:szCs w:val="22"/>
        </w:rPr>
        <w:t>”</w:t>
      </w:r>
      <w:r w:rsidRPr="00667A23">
        <w:rPr>
          <w:szCs w:val="22"/>
        </w:rPr>
        <w:t xml:space="preserve"> y la </w:t>
      </w:r>
      <w:r w:rsidR="007340B5" w:rsidRPr="00667A23">
        <w:rPr>
          <w:szCs w:val="22"/>
        </w:rPr>
        <w:t>“</w:t>
      </w:r>
      <w:r w:rsidRPr="00667A23">
        <w:rPr>
          <w:szCs w:val="22"/>
        </w:rPr>
        <w:t>cancelación de otros dos partidos políticos en mayo pasado</w:t>
      </w:r>
      <w:r w:rsidR="007340B5" w:rsidRPr="00667A23">
        <w:rPr>
          <w:szCs w:val="22"/>
        </w:rPr>
        <w:t>”</w:t>
      </w:r>
      <w:r w:rsidRPr="00667A23">
        <w:rPr>
          <w:szCs w:val="22"/>
        </w:rPr>
        <w:t xml:space="preserve">, eliminando </w:t>
      </w:r>
      <w:r w:rsidR="007340B5" w:rsidRPr="00667A23">
        <w:rPr>
          <w:szCs w:val="22"/>
        </w:rPr>
        <w:t>“</w:t>
      </w:r>
      <w:r w:rsidRPr="00667A23">
        <w:rPr>
          <w:szCs w:val="22"/>
        </w:rPr>
        <w:t>todas las opciones posibles para las candidaturas de las principales agrupaciones de la oposición</w:t>
      </w:r>
      <w:r w:rsidR="007340B5" w:rsidRPr="00667A23">
        <w:rPr>
          <w:szCs w:val="22"/>
        </w:rPr>
        <w:t>”</w:t>
      </w:r>
      <w:r w:rsidRPr="00667A23">
        <w:rPr>
          <w:szCs w:val="22"/>
        </w:rPr>
        <w:t>;</w:t>
      </w:r>
    </w:p>
    <w:p w14:paraId="096AF38C" w14:textId="77777777" w:rsidR="005A6E88" w:rsidRPr="00667A23" w:rsidRDefault="005A6E88" w:rsidP="00550EBB">
      <w:pPr>
        <w:jc w:val="both"/>
        <w:rPr>
          <w:szCs w:val="22"/>
        </w:rPr>
      </w:pPr>
    </w:p>
    <w:p w14:paraId="4F7875A9" w14:textId="21C28D6D" w:rsidR="00361A1F" w:rsidRPr="00667A23" w:rsidRDefault="00361A1F" w:rsidP="00550EBB">
      <w:pPr>
        <w:ind w:firstLine="680"/>
        <w:jc w:val="both"/>
        <w:rPr>
          <w:szCs w:val="22"/>
        </w:rPr>
      </w:pPr>
      <w:r w:rsidRPr="00667A23">
        <w:rPr>
          <w:szCs w:val="22"/>
        </w:rPr>
        <w:t xml:space="preserve">CONSCIENTE de que la solución de la crisis en Nicaragua requiere un compromiso con la democracia y los procesos democráticos, incluyendo elecciones transparentes en conformidad con estándares internacionalmente reconocidos y la protección de los derechos humanos;  </w:t>
      </w:r>
    </w:p>
    <w:p w14:paraId="1D9AF524" w14:textId="77777777" w:rsidR="005A6E88" w:rsidRPr="00667A23" w:rsidRDefault="005A6E88" w:rsidP="00550EBB">
      <w:pPr>
        <w:jc w:val="both"/>
        <w:rPr>
          <w:szCs w:val="22"/>
        </w:rPr>
      </w:pPr>
    </w:p>
    <w:p w14:paraId="5B46C6E2" w14:textId="67443680" w:rsidR="00361A1F" w:rsidRPr="00667A23" w:rsidRDefault="00361A1F" w:rsidP="00550EBB">
      <w:pPr>
        <w:ind w:firstLine="680"/>
        <w:jc w:val="both"/>
        <w:rPr>
          <w:szCs w:val="22"/>
        </w:rPr>
      </w:pPr>
      <w:r w:rsidRPr="00667A23">
        <w:rPr>
          <w:szCs w:val="22"/>
        </w:rPr>
        <w:t xml:space="preserve">CONSCIENTE ASIMISMO de que la Carta Democrática Interamericana compromete a los Estados Miembros a organizar, conducir y garantizar procesos electorales libres y justos; </w:t>
      </w:r>
      <w:r w:rsidR="00550EBB">
        <w:rPr>
          <w:szCs w:val="22"/>
        </w:rPr>
        <w:t>y</w:t>
      </w:r>
    </w:p>
    <w:p w14:paraId="4E4CCF0F" w14:textId="77777777" w:rsidR="005A6E88" w:rsidRPr="00667A23" w:rsidRDefault="005A6E88" w:rsidP="00550EBB">
      <w:pPr>
        <w:jc w:val="both"/>
        <w:rPr>
          <w:szCs w:val="22"/>
        </w:rPr>
      </w:pPr>
    </w:p>
    <w:p w14:paraId="4548BAEC" w14:textId="15933F7E" w:rsidR="00361A1F" w:rsidRPr="00667A23" w:rsidRDefault="00361A1F" w:rsidP="00550EBB">
      <w:pPr>
        <w:ind w:firstLine="680"/>
        <w:jc w:val="both"/>
        <w:rPr>
          <w:szCs w:val="22"/>
        </w:rPr>
      </w:pPr>
      <w:r w:rsidRPr="00667A23">
        <w:rPr>
          <w:szCs w:val="22"/>
        </w:rPr>
        <w:t>PREOCUPADO de que las medidas adoptadas por el Gobierno de Nicaragua no cumplen con los criterios mínimos para elecciones libres y justas tal como lo establece la Carta Democrática Interamericana y, por lo tanto, debilita la credibilidad de las elecciones presidenciales y parlamentarias que tendrán lugar el 7 de noviembre de 2021,</w:t>
      </w:r>
    </w:p>
    <w:p w14:paraId="15E493DF" w14:textId="3C6ABF1F" w:rsidR="005A6E88" w:rsidRPr="00667A23" w:rsidRDefault="005A6E88" w:rsidP="00550EBB">
      <w:pPr>
        <w:rPr>
          <w:szCs w:val="22"/>
        </w:rPr>
      </w:pPr>
    </w:p>
    <w:p w14:paraId="3C4BD7F2" w14:textId="77777777" w:rsidR="00550EBB" w:rsidRDefault="00550EBB" w:rsidP="00550EBB">
      <w:pPr>
        <w:jc w:val="both"/>
        <w:rPr>
          <w:szCs w:val="22"/>
        </w:rPr>
      </w:pPr>
    </w:p>
    <w:p w14:paraId="0636E309" w14:textId="77777777" w:rsidR="00550EBB" w:rsidRDefault="00550EBB" w:rsidP="00550EBB">
      <w:pPr>
        <w:jc w:val="both"/>
        <w:rPr>
          <w:szCs w:val="22"/>
        </w:rPr>
      </w:pPr>
    </w:p>
    <w:p w14:paraId="4B198CC5" w14:textId="77777777" w:rsidR="00550EBB" w:rsidRDefault="00550EBB" w:rsidP="00550EBB">
      <w:pPr>
        <w:jc w:val="both"/>
        <w:rPr>
          <w:szCs w:val="22"/>
        </w:rPr>
      </w:pPr>
    </w:p>
    <w:p w14:paraId="1237BC04" w14:textId="02B0938F" w:rsidR="00361A1F" w:rsidRPr="00667A23" w:rsidRDefault="00361A1F" w:rsidP="00550EBB">
      <w:pPr>
        <w:jc w:val="both"/>
        <w:rPr>
          <w:szCs w:val="22"/>
        </w:rPr>
      </w:pPr>
      <w:r w:rsidRPr="00667A23">
        <w:rPr>
          <w:szCs w:val="22"/>
        </w:rPr>
        <w:lastRenderedPageBreak/>
        <w:t xml:space="preserve">RESUELVE: </w:t>
      </w:r>
    </w:p>
    <w:p w14:paraId="51F8BA43" w14:textId="77777777" w:rsidR="005A6E88" w:rsidRPr="00667A23" w:rsidRDefault="005A6E88" w:rsidP="00550EBB">
      <w:pPr>
        <w:jc w:val="both"/>
        <w:rPr>
          <w:szCs w:val="22"/>
        </w:rPr>
      </w:pPr>
    </w:p>
    <w:p w14:paraId="7F34957B" w14:textId="3EEBCB81" w:rsidR="00361A1F" w:rsidRDefault="00361A1F" w:rsidP="00550EBB">
      <w:pPr>
        <w:pStyle w:val="ListParagraph"/>
        <w:numPr>
          <w:ilvl w:val="0"/>
          <w:numId w:val="48"/>
        </w:numPr>
        <w:tabs>
          <w:tab w:val="left" w:pos="567"/>
          <w:tab w:val="left" w:pos="1418"/>
          <w:tab w:val="left" w:pos="1701"/>
        </w:tabs>
        <w:ind w:left="0" w:firstLine="709"/>
        <w:jc w:val="both"/>
        <w:rPr>
          <w:szCs w:val="22"/>
        </w:rPr>
      </w:pPr>
      <w:r w:rsidRPr="00667A23">
        <w:rPr>
          <w:szCs w:val="22"/>
        </w:rPr>
        <w:t>Reiterar su llamado para la liberación inmediata de los candidatos presidenciales y de los presos políticos.</w:t>
      </w:r>
    </w:p>
    <w:p w14:paraId="76EAE921" w14:textId="77777777" w:rsidR="00550EBB" w:rsidRPr="00667A23" w:rsidRDefault="00550EBB" w:rsidP="00550EBB">
      <w:pPr>
        <w:pStyle w:val="ListParagraph"/>
        <w:tabs>
          <w:tab w:val="left" w:pos="567"/>
          <w:tab w:val="left" w:pos="1418"/>
          <w:tab w:val="left" w:pos="1701"/>
        </w:tabs>
        <w:ind w:left="709"/>
        <w:jc w:val="both"/>
        <w:rPr>
          <w:szCs w:val="22"/>
        </w:rPr>
      </w:pPr>
    </w:p>
    <w:p w14:paraId="79F34EC4" w14:textId="59AE9C86" w:rsidR="00361A1F" w:rsidRPr="00667A23" w:rsidRDefault="00361A1F" w:rsidP="00550EBB">
      <w:pPr>
        <w:pStyle w:val="ListParagraph"/>
        <w:numPr>
          <w:ilvl w:val="0"/>
          <w:numId w:val="48"/>
        </w:numPr>
        <w:tabs>
          <w:tab w:val="left" w:pos="567"/>
          <w:tab w:val="left" w:pos="1418"/>
          <w:tab w:val="left" w:pos="1701"/>
        </w:tabs>
        <w:ind w:left="0" w:firstLine="709"/>
        <w:jc w:val="both"/>
        <w:rPr>
          <w:szCs w:val="22"/>
        </w:rPr>
      </w:pPr>
      <w:r w:rsidRPr="00667A23">
        <w:rPr>
          <w:szCs w:val="22"/>
        </w:rPr>
        <w:t>Expresar su grave preocupación por la circunstancia de que los intentos del Consejo Permanente de comprometer al Gobierno de Nicaragua a la celebración de elecciones libres y justas han sido ignorados.</w:t>
      </w:r>
    </w:p>
    <w:p w14:paraId="0621BEED" w14:textId="77777777" w:rsidR="00361A1F" w:rsidRPr="00667A23" w:rsidRDefault="00361A1F" w:rsidP="00550EBB">
      <w:pPr>
        <w:jc w:val="both"/>
        <w:rPr>
          <w:szCs w:val="22"/>
        </w:rPr>
      </w:pPr>
    </w:p>
    <w:p w14:paraId="57A6382D" w14:textId="14CBC2A8" w:rsidR="00361A1F" w:rsidRPr="00667A23" w:rsidRDefault="00361A1F" w:rsidP="00550EBB">
      <w:pPr>
        <w:pStyle w:val="ListParagraph"/>
        <w:numPr>
          <w:ilvl w:val="0"/>
          <w:numId w:val="48"/>
        </w:numPr>
        <w:tabs>
          <w:tab w:val="left" w:pos="567"/>
          <w:tab w:val="left" w:pos="1418"/>
          <w:tab w:val="left" w:pos="1701"/>
        </w:tabs>
        <w:ind w:left="0" w:firstLine="709"/>
        <w:jc w:val="both"/>
        <w:rPr>
          <w:szCs w:val="22"/>
        </w:rPr>
      </w:pPr>
      <w:r w:rsidRPr="00667A23">
        <w:rPr>
          <w:szCs w:val="22"/>
        </w:rPr>
        <w:t xml:space="preserve">Tomar nota con alarma del deterioro de la situación de los derechos políticos y derechos humanos en Nicaragua y del empeño del Gobierno de Nicaragua de minar el proceso electoral. </w:t>
      </w:r>
    </w:p>
    <w:p w14:paraId="1EC60B63" w14:textId="77777777" w:rsidR="00361A1F" w:rsidRPr="00667A23" w:rsidRDefault="00361A1F" w:rsidP="00550EBB">
      <w:pPr>
        <w:jc w:val="both"/>
        <w:rPr>
          <w:szCs w:val="22"/>
        </w:rPr>
      </w:pPr>
    </w:p>
    <w:p w14:paraId="46250B4A" w14:textId="5478E155" w:rsidR="00361A1F" w:rsidRPr="00667A23" w:rsidRDefault="00361A1F" w:rsidP="00550EBB">
      <w:pPr>
        <w:pStyle w:val="ListParagraph"/>
        <w:numPr>
          <w:ilvl w:val="0"/>
          <w:numId w:val="48"/>
        </w:numPr>
        <w:tabs>
          <w:tab w:val="left" w:pos="567"/>
          <w:tab w:val="left" w:pos="1418"/>
          <w:tab w:val="left" w:pos="1701"/>
        </w:tabs>
        <w:ind w:left="0" w:firstLine="709"/>
        <w:jc w:val="both"/>
        <w:rPr>
          <w:szCs w:val="22"/>
        </w:rPr>
      </w:pPr>
      <w:r w:rsidRPr="00667A23">
        <w:rPr>
          <w:szCs w:val="22"/>
        </w:rPr>
        <w:t>Urgir con vehemencia al Gobierno de Nicaragua a poner en práctica sin demora los principios de la Carta Democrática Interamericana, así como de todos los estándares internacionalmente reconocidos, incluidas las reformas electorales acordadas, con vistas a celebrar elecciones libres, justas y transparentes tan pronto como sea posible, bajo observación de la OEA y otra observación internacional creíble.</w:t>
      </w:r>
    </w:p>
    <w:p w14:paraId="162EEA2E" w14:textId="77777777" w:rsidR="00361A1F" w:rsidRPr="00667A23" w:rsidRDefault="00361A1F" w:rsidP="00550EBB">
      <w:pPr>
        <w:jc w:val="both"/>
        <w:rPr>
          <w:szCs w:val="22"/>
        </w:rPr>
      </w:pPr>
    </w:p>
    <w:p w14:paraId="279683F8" w14:textId="4D383CDC" w:rsidR="005C4521" w:rsidRPr="00667A23" w:rsidRDefault="00361A1F" w:rsidP="00A94C93">
      <w:pPr>
        <w:pStyle w:val="ListParagraph"/>
        <w:numPr>
          <w:ilvl w:val="0"/>
          <w:numId w:val="48"/>
        </w:numPr>
        <w:tabs>
          <w:tab w:val="left" w:pos="567"/>
          <w:tab w:val="left" w:pos="1418"/>
          <w:tab w:val="left" w:pos="1701"/>
        </w:tabs>
        <w:ind w:left="0" w:firstLine="709"/>
        <w:jc w:val="both"/>
        <w:rPr>
          <w:bCs/>
          <w:szCs w:val="22"/>
          <w:u w:val="single"/>
        </w:rPr>
      </w:pPr>
      <w:r w:rsidRPr="00550EBB">
        <w:rPr>
          <w:szCs w:val="22"/>
        </w:rPr>
        <w:t xml:space="preserve">Adoptar, si es necesario, otras acciones en conformidad con la Carta de la Organización de Estados Americanos y la Carta Democrática Interamericana, incluida una valoración de las elecciones del 7 de noviembre durante </w:t>
      </w:r>
      <w:r w:rsidR="00550EBB" w:rsidRPr="00550EBB">
        <w:rPr>
          <w:szCs w:val="22"/>
        </w:rPr>
        <w:t>el quincuagésimo primer período ordinario de sesiones de la Asamblea General.</w:t>
      </w:r>
      <w:r w:rsidR="00C2181C">
        <w:rPr>
          <w:bCs/>
          <w:noProof/>
          <w:szCs w:val="22"/>
          <w:u w:val="single"/>
        </w:rPr>
        <mc:AlternateContent>
          <mc:Choice Requires="wps">
            <w:drawing>
              <wp:anchor distT="0" distB="0" distL="114300" distR="114300" simplePos="0" relativeHeight="251659264" behindDoc="0" locked="1" layoutInCell="1" allowOverlap="1" wp14:anchorId="018393BA" wp14:editId="68D1667A">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2C6B8BE" w14:textId="25183D3F" w:rsidR="00C2181C" w:rsidRPr="00C2181C" w:rsidRDefault="00C2181C">
                            <w:pPr>
                              <w:rPr>
                                <w:sz w:val="18"/>
                              </w:rPr>
                            </w:pPr>
                            <w:r>
                              <w:rPr>
                                <w:sz w:val="18"/>
                              </w:rPr>
                              <w:fldChar w:fldCharType="begin"/>
                            </w:r>
                            <w:r>
                              <w:rPr>
                                <w:sz w:val="18"/>
                              </w:rPr>
                              <w:instrText xml:space="preserve"> FILENAME  \* MERGEFORMAT </w:instrText>
                            </w:r>
                            <w:r>
                              <w:rPr>
                                <w:sz w:val="18"/>
                              </w:rPr>
                              <w:fldChar w:fldCharType="separate"/>
                            </w:r>
                            <w:r>
                              <w:rPr>
                                <w:noProof/>
                                <w:sz w:val="18"/>
                              </w:rPr>
                              <w:t>CP45059S01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18393BA"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KFRJ9J+AgAA&#10;CQUAAA4AAAAAAAAAAAAAAAAALgIAAGRycy9lMm9Eb2MueG1sUEsBAi0AFAAGAAgAAAAhAKIiY4/e&#10;AAAADQEAAA8AAAAAAAAAAAAAAAAA2AQAAGRycy9kb3ducmV2LnhtbFBLBQYAAAAABAAEAPMAAADj&#10;BQAAAAA=&#10;" filled="f" stroked="f">
                <v:stroke joinstyle="round"/>
                <v:textbox>
                  <w:txbxContent>
                    <w:p w14:paraId="22C6B8BE" w14:textId="25183D3F" w:rsidR="00C2181C" w:rsidRPr="00C2181C" w:rsidRDefault="00C2181C">
                      <w:pPr>
                        <w:rPr>
                          <w:sz w:val="18"/>
                        </w:rPr>
                      </w:pPr>
                      <w:r>
                        <w:rPr>
                          <w:sz w:val="18"/>
                        </w:rPr>
                        <w:fldChar w:fldCharType="begin"/>
                      </w:r>
                      <w:r>
                        <w:rPr>
                          <w:sz w:val="18"/>
                        </w:rPr>
                        <w:instrText xml:space="preserve"> FILENAME  \* MERGEFORMAT </w:instrText>
                      </w:r>
                      <w:r>
                        <w:rPr>
                          <w:sz w:val="18"/>
                        </w:rPr>
                        <w:fldChar w:fldCharType="separate"/>
                      </w:r>
                      <w:r>
                        <w:rPr>
                          <w:noProof/>
                          <w:sz w:val="18"/>
                        </w:rPr>
                        <w:t>CP45059S01</w:t>
                      </w:r>
                      <w:r>
                        <w:rPr>
                          <w:sz w:val="18"/>
                        </w:rPr>
                        <w:fldChar w:fldCharType="end"/>
                      </w:r>
                    </w:p>
                  </w:txbxContent>
                </v:textbox>
                <w10:wrap anchory="page"/>
                <w10:anchorlock/>
              </v:shape>
            </w:pict>
          </mc:Fallback>
        </mc:AlternateContent>
      </w:r>
    </w:p>
    <w:sectPr w:rsidR="005C4521" w:rsidRPr="00667A23" w:rsidSect="00550EBB">
      <w:headerReference w:type="default" r:id="rId10"/>
      <w:headerReference w:type="first" r:id="rId11"/>
      <w:type w:val="oddPage"/>
      <w:pgSz w:w="12240" w:h="15840" w:code="1"/>
      <w:pgMar w:top="2160" w:right="1570" w:bottom="1296" w:left="1699" w:header="1296" w:footer="1296" w:gutter="0"/>
      <w:pgNumType w:fmt="numberInDash" w:chapSep="emDash"/>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AC4A0" w14:textId="77777777" w:rsidR="008427FA" w:rsidRDefault="008427FA">
      <w:r>
        <w:separator/>
      </w:r>
    </w:p>
  </w:endnote>
  <w:endnote w:type="continuationSeparator" w:id="0">
    <w:p w14:paraId="58436FEC" w14:textId="77777777" w:rsidR="008427FA" w:rsidRDefault="00842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47B2B" w14:textId="77777777" w:rsidR="008427FA" w:rsidRDefault="008427FA">
      <w:r>
        <w:separator/>
      </w:r>
    </w:p>
  </w:footnote>
  <w:footnote w:type="continuationSeparator" w:id="0">
    <w:p w14:paraId="1CB1B0EB" w14:textId="77777777" w:rsidR="008427FA" w:rsidRDefault="008427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2641604"/>
      <w:docPartObj>
        <w:docPartGallery w:val="Page Numbers (Top of Page)"/>
        <w:docPartUnique/>
      </w:docPartObj>
    </w:sdtPr>
    <w:sdtEndPr>
      <w:rPr>
        <w:noProof/>
      </w:rPr>
    </w:sdtEndPr>
    <w:sdtContent>
      <w:p w14:paraId="46382E2B" w14:textId="3A49B514" w:rsidR="00550EBB" w:rsidRDefault="00550EB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91866F0" w14:textId="77777777" w:rsidR="00550EBB" w:rsidRDefault="00550E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63B2E" w14:textId="60B979EC" w:rsidR="005A6E88" w:rsidRPr="00550EBB" w:rsidRDefault="00550EBB" w:rsidP="00550EBB">
    <w:pPr>
      <w:pStyle w:val="Header"/>
      <w:tabs>
        <w:tab w:val="clear" w:pos="4320"/>
        <w:tab w:val="clear" w:pos="8640"/>
        <w:tab w:val="left" w:pos="555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C051A"/>
    <w:multiLevelType w:val="hybridMultilevel"/>
    <w:tmpl w:val="7B306240"/>
    <w:lvl w:ilvl="0" w:tplc="5EBA8996">
      <w:start w:val="1"/>
      <w:numFmt w:val="decimal"/>
      <w:lvlText w:val="%1."/>
      <w:lvlJc w:val="left"/>
      <w:pPr>
        <w:tabs>
          <w:tab w:val="num" w:pos="1440"/>
        </w:tabs>
        <w:ind w:left="216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5E0B55"/>
    <w:multiLevelType w:val="hybridMultilevel"/>
    <w:tmpl w:val="9D508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956CB"/>
    <w:multiLevelType w:val="hybridMultilevel"/>
    <w:tmpl w:val="C7E66D00"/>
    <w:lvl w:ilvl="0" w:tplc="F410C654">
      <w:start w:val="200"/>
      <w:numFmt w:val="decimal"/>
      <w:lvlText w:val="%1."/>
      <w:lvlJc w:val="left"/>
      <w:pPr>
        <w:tabs>
          <w:tab w:val="num" w:pos="1440"/>
        </w:tabs>
        <w:ind w:left="144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497B5B"/>
    <w:multiLevelType w:val="hybridMultilevel"/>
    <w:tmpl w:val="37529160"/>
    <w:lvl w:ilvl="0" w:tplc="239EEBCA">
      <w:start w:val="7"/>
      <w:numFmt w:val="bullet"/>
      <w:lvlText w:val="-"/>
      <w:lvlJc w:val="left"/>
      <w:pPr>
        <w:ind w:left="720" w:hanging="360"/>
      </w:pPr>
      <w:rPr>
        <w:rFonts w:ascii="Calibri" w:eastAsia="Calibri" w:hAnsi="Calibri" w:cs="Calibri" w:hint="default"/>
      </w:rPr>
    </w:lvl>
    <w:lvl w:ilvl="1" w:tplc="540A0003">
      <w:start w:val="1"/>
      <w:numFmt w:val="bullet"/>
      <w:lvlText w:val="o"/>
      <w:lvlJc w:val="left"/>
      <w:pPr>
        <w:ind w:left="1440" w:hanging="360"/>
      </w:pPr>
      <w:rPr>
        <w:rFonts w:ascii="Courier New" w:hAnsi="Courier New" w:cs="Courier New" w:hint="default"/>
      </w:rPr>
    </w:lvl>
    <w:lvl w:ilvl="2" w:tplc="540A0005">
      <w:start w:val="1"/>
      <w:numFmt w:val="bullet"/>
      <w:lvlText w:val=""/>
      <w:lvlJc w:val="left"/>
      <w:pPr>
        <w:ind w:left="2160" w:hanging="360"/>
      </w:pPr>
      <w:rPr>
        <w:rFonts w:ascii="Wingdings" w:hAnsi="Wingdings" w:hint="default"/>
      </w:rPr>
    </w:lvl>
    <w:lvl w:ilvl="3" w:tplc="540A0001">
      <w:start w:val="1"/>
      <w:numFmt w:val="bullet"/>
      <w:lvlText w:val=""/>
      <w:lvlJc w:val="left"/>
      <w:pPr>
        <w:ind w:left="2880" w:hanging="360"/>
      </w:pPr>
      <w:rPr>
        <w:rFonts w:ascii="Symbol" w:hAnsi="Symbol" w:hint="default"/>
      </w:rPr>
    </w:lvl>
    <w:lvl w:ilvl="4" w:tplc="540A0003">
      <w:start w:val="1"/>
      <w:numFmt w:val="bullet"/>
      <w:lvlText w:val="o"/>
      <w:lvlJc w:val="left"/>
      <w:pPr>
        <w:ind w:left="3600" w:hanging="360"/>
      </w:pPr>
      <w:rPr>
        <w:rFonts w:ascii="Courier New" w:hAnsi="Courier New" w:cs="Courier New" w:hint="default"/>
      </w:rPr>
    </w:lvl>
    <w:lvl w:ilvl="5" w:tplc="540A0005">
      <w:start w:val="1"/>
      <w:numFmt w:val="bullet"/>
      <w:lvlText w:val=""/>
      <w:lvlJc w:val="left"/>
      <w:pPr>
        <w:ind w:left="4320" w:hanging="360"/>
      </w:pPr>
      <w:rPr>
        <w:rFonts w:ascii="Wingdings" w:hAnsi="Wingdings" w:hint="default"/>
      </w:rPr>
    </w:lvl>
    <w:lvl w:ilvl="6" w:tplc="540A0001">
      <w:start w:val="1"/>
      <w:numFmt w:val="bullet"/>
      <w:lvlText w:val=""/>
      <w:lvlJc w:val="left"/>
      <w:pPr>
        <w:ind w:left="5040" w:hanging="360"/>
      </w:pPr>
      <w:rPr>
        <w:rFonts w:ascii="Symbol" w:hAnsi="Symbol" w:hint="default"/>
      </w:rPr>
    </w:lvl>
    <w:lvl w:ilvl="7" w:tplc="540A0003">
      <w:start w:val="1"/>
      <w:numFmt w:val="bullet"/>
      <w:lvlText w:val="o"/>
      <w:lvlJc w:val="left"/>
      <w:pPr>
        <w:ind w:left="5760" w:hanging="360"/>
      </w:pPr>
      <w:rPr>
        <w:rFonts w:ascii="Courier New" w:hAnsi="Courier New" w:cs="Courier New" w:hint="default"/>
      </w:rPr>
    </w:lvl>
    <w:lvl w:ilvl="8" w:tplc="540A0005">
      <w:start w:val="1"/>
      <w:numFmt w:val="bullet"/>
      <w:lvlText w:val=""/>
      <w:lvlJc w:val="left"/>
      <w:pPr>
        <w:ind w:left="6480" w:hanging="360"/>
      </w:pPr>
      <w:rPr>
        <w:rFonts w:ascii="Wingdings" w:hAnsi="Wingdings" w:hint="default"/>
      </w:rPr>
    </w:lvl>
  </w:abstractNum>
  <w:abstractNum w:abstractNumId="4" w15:restartNumberingAfterBreak="0">
    <w:nsid w:val="14B92E06"/>
    <w:multiLevelType w:val="hybridMultilevel"/>
    <w:tmpl w:val="7B306240"/>
    <w:lvl w:ilvl="0" w:tplc="5EBA8996">
      <w:start w:val="1"/>
      <w:numFmt w:val="decimal"/>
      <w:lvlText w:val="%1."/>
      <w:lvlJc w:val="left"/>
      <w:pPr>
        <w:tabs>
          <w:tab w:val="num" w:pos="1440"/>
        </w:tabs>
        <w:ind w:left="216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B90143"/>
    <w:multiLevelType w:val="hybridMultilevel"/>
    <w:tmpl w:val="7B306240"/>
    <w:lvl w:ilvl="0" w:tplc="5EBA8996">
      <w:start w:val="1"/>
      <w:numFmt w:val="decimal"/>
      <w:lvlText w:val="%1."/>
      <w:lvlJc w:val="left"/>
      <w:pPr>
        <w:tabs>
          <w:tab w:val="num" w:pos="1440"/>
        </w:tabs>
        <w:ind w:left="216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D018CF"/>
    <w:multiLevelType w:val="hybridMultilevel"/>
    <w:tmpl w:val="2960AF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18382F"/>
    <w:multiLevelType w:val="hybridMultilevel"/>
    <w:tmpl w:val="7B306240"/>
    <w:lvl w:ilvl="0" w:tplc="5EBA8996">
      <w:start w:val="1"/>
      <w:numFmt w:val="decimal"/>
      <w:lvlText w:val="%1."/>
      <w:lvlJc w:val="left"/>
      <w:pPr>
        <w:tabs>
          <w:tab w:val="num" w:pos="1440"/>
        </w:tabs>
        <w:ind w:left="216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E24496F"/>
    <w:multiLevelType w:val="hybridMultilevel"/>
    <w:tmpl w:val="01EACC60"/>
    <w:lvl w:ilvl="0" w:tplc="5EBA8996">
      <w:start w:val="1"/>
      <w:numFmt w:val="decimal"/>
      <w:lvlText w:val="%1."/>
      <w:lvlJc w:val="left"/>
      <w:pPr>
        <w:tabs>
          <w:tab w:val="num" w:pos="1440"/>
        </w:tabs>
        <w:ind w:left="216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0CF4356"/>
    <w:multiLevelType w:val="hybridMultilevel"/>
    <w:tmpl w:val="EC84285E"/>
    <w:lvl w:ilvl="0" w:tplc="8E98092C">
      <w:start w:val="198"/>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DA2C44"/>
    <w:multiLevelType w:val="hybridMultilevel"/>
    <w:tmpl w:val="7B306240"/>
    <w:lvl w:ilvl="0" w:tplc="5EBA8996">
      <w:start w:val="1"/>
      <w:numFmt w:val="decimal"/>
      <w:lvlText w:val="%1."/>
      <w:lvlJc w:val="left"/>
      <w:pPr>
        <w:tabs>
          <w:tab w:val="num" w:pos="1440"/>
        </w:tabs>
        <w:ind w:left="216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22C0BA9"/>
    <w:multiLevelType w:val="hybridMultilevel"/>
    <w:tmpl w:val="7B306240"/>
    <w:lvl w:ilvl="0" w:tplc="5EBA8996">
      <w:start w:val="1"/>
      <w:numFmt w:val="decimal"/>
      <w:lvlText w:val="%1."/>
      <w:lvlJc w:val="left"/>
      <w:pPr>
        <w:tabs>
          <w:tab w:val="num" w:pos="1440"/>
        </w:tabs>
        <w:ind w:left="216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8522E5"/>
    <w:multiLevelType w:val="hybridMultilevel"/>
    <w:tmpl w:val="C73E3614"/>
    <w:lvl w:ilvl="0" w:tplc="12BAEA84">
      <w:start w:val="1"/>
      <w:numFmt w:val="decimal"/>
      <w:lvlText w:val="%1."/>
      <w:lvlJc w:val="left"/>
      <w:pPr>
        <w:tabs>
          <w:tab w:val="num" w:pos="1080"/>
        </w:tabs>
        <w:ind w:left="180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536168"/>
    <w:multiLevelType w:val="hybridMultilevel"/>
    <w:tmpl w:val="5C92C5E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DD13169"/>
    <w:multiLevelType w:val="hybridMultilevel"/>
    <w:tmpl w:val="7B306240"/>
    <w:lvl w:ilvl="0" w:tplc="5EBA8996">
      <w:start w:val="1"/>
      <w:numFmt w:val="decimal"/>
      <w:lvlText w:val="%1."/>
      <w:lvlJc w:val="left"/>
      <w:pPr>
        <w:tabs>
          <w:tab w:val="num" w:pos="1440"/>
        </w:tabs>
        <w:ind w:left="216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EF753B0"/>
    <w:multiLevelType w:val="hybridMultilevel"/>
    <w:tmpl w:val="7B306240"/>
    <w:lvl w:ilvl="0" w:tplc="5EBA8996">
      <w:start w:val="1"/>
      <w:numFmt w:val="decimal"/>
      <w:lvlText w:val="%1."/>
      <w:lvlJc w:val="left"/>
      <w:pPr>
        <w:tabs>
          <w:tab w:val="num" w:pos="1440"/>
        </w:tabs>
        <w:ind w:left="216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F53205A"/>
    <w:multiLevelType w:val="hybridMultilevel"/>
    <w:tmpl w:val="02223E54"/>
    <w:lvl w:ilvl="0" w:tplc="5EBA8996">
      <w:start w:val="1"/>
      <w:numFmt w:val="decimal"/>
      <w:lvlText w:val="%1."/>
      <w:lvlJc w:val="left"/>
      <w:pPr>
        <w:tabs>
          <w:tab w:val="num" w:pos="1440"/>
        </w:tabs>
        <w:ind w:left="216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0C75688"/>
    <w:multiLevelType w:val="hybridMultilevel"/>
    <w:tmpl w:val="5DA64796"/>
    <w:lvl w:ilvl="0" w:tplc="5EBA8996">
      <w:start w:val="1"/>
      <w:numFmt w:val="decimal"/>
      <w:lvlText w:val="%1."/>
      <w:lvlJc w:val="left"/>
      <w:pPr>
        <w:tabs>
          <w:tab w:val="num" w:pos="1440"/>
        </w:tabs>
        <w:ind w:left="216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16617D0"/>
    <w:multiLevelType w:val="hybridMultilevel"/>
    <w:tmpl w:val="6F826A06"/>
    <w:lvl w:ilvl="0" w:tplc="7D34982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BB4AB3"/>
    <w:multiLevelType w:val="hybridMultilevel"/>
    <w:tmpl w:val="C9660574"/>
    <w:lvl w:ilvl="0" w:tplc="4A202DC2">
      <w:start w:val="1"/>
      <w:numFmt w:val="decimal"/>
      <w:lvlText w:val="%1."/>
      <w:lvlJc w:val="left"/>
      <w:pPr>
        <w:tabs>
          <w:tab w:val="num" w:pos="1440"/>
        </w:tabs>
        <w:ind w:left="216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7E719D5"/>
    <w:multiLevelType w:val="hybridMultilevel"/>
    <w:tmpl w:val="5DA64796"/>
    <w:lvl w:ilvl="0" w:tplc="5EBA8996">
      <w:start w:val="1"/>
      <w:numFmt w:val="decimal"/>
      <w:lvlText w:val="%1."/>
      <w:lvlJc w:val="left"/>
      <w:pPr>
        <w:tabs>
          <w:tab w:val="num" w:pos="1440"/>
        </w:tabs>
        <w:ind w:left="216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8B20591"/>
    <w:multiLevelType w:val="hybridMultilevel"/>
    <w:tmpl w:val="F1D8981E"/>
    <w:lvl w:ilvl="0" w:tplc="0409000F">
      <w:start w:val="1"/>
      <w:numFmt w:val="decimal"/>
      <w:lvlText w:val="%1."/>
      <w:lvlJc w:val="left"/>
      <w:pPr>
        <w:tabs>
          <w:tab w:val="num" w:pos="2520"/>
        </w:tabs>
        <w:ind w:left="2520" w:hanging="360"/>
      </w:pPr>
    </w:lvl>
    <w:lvl w:ilvl="1" w:tplc="04090019">
      <w:start w:val="1"/>
      <w:numFmt w:val="lowerLetter"/>
      <w:lvlText w:val="%2."/>
      <w:lvlJc w:val="left"/>
      <w:pPr>
        <w:tabs>
          <w:tab w:val="num" w:pos="2700"/>
        </w:tabs>
        <w:ind w:left="2700" w:hanging="360"/>
      </w:pPr>
    </w:lvl>
    <w:lvl w:ilvl="2" w:tplc="0409001B">
      <w:start w:val="1"/>
      <w:numFmt w:val="lowerRoman"/>
      <w:lvlText w:val="%3."/>
      <w:lvlJc w:val="right"/>
      <w:pPr>
        <w:tabs>
          <w:tab w:val="num" w:pos="3420"/>
        </w:tabs>
        <w:ind w:left="3420" w:hanging="180"/>
      </w:pPr>
    </w:lvl>
    <w:lvl w:ilvl="3" w:tplc="0409000F">
      <w:start w:val="1"/>
      <w:numFmt w:val="decimal"/>
      <w:lvlText w:val="%4."/>
      <w:lvlJc w:val="left"/>
      <w:pPr>
        <w:tabs>
          <w:tab w:val="num" w:pos="4140"/>
        </w:tabs>
        <w:ind w:left="4140" w:hanging="360"/>
      </w:pPr>
    </w:lvl>
    <w:lvl w:ilvl="4" w:tplc="04090019">
      <w:start w:val="1"/>
      <w:numFmt w:val="lowerLetter"/>
      <w:lvlText w:val="%5."/>
      <w:lvlJc w:val="left"/>
      <w:pPr>
        <w:tabs>
          <w:tab w:val="num" w:pos="4860"/>
        </w:tabs>
        <w:ind w:left="4860" w:hanging="360"/>
      </w:pPr>
    </w:lvl>
    <w:lvl w:ilvl="5" w:tplc="0409001B">
      <w:start w:val="1"/>
      <w:numFmt w:val="lowerRoman"/>
      <w:lvlText w:val="%6."/>
      <w:lvlJc w:val="right"/>
      <w:pPr>
        <w:tabs>
          <w:tab w:val="num" w:pos="5580"/>
        </w:tabs>
        <w:ind w:left="5580" w:hanging="180"/>
      </w:pPr>
    </w:lvl>
    <w:lvl w:ilvl="6" w:tplc="0409000F">
      <w:start w:val="1"/>
      <w:numFmt w:val="decimal"/>
      <w:lvlText w:val="%7."/>
      <w:lvlJc w:val="left"/>
      <w:pPr>
        <w:tabs>
          <w:tab w:val="num" w:pos="6300"/>
        </w:tabs>
        <w:ind w:left="6300" w:hanging="360"/>
      </w:pPr>
    </w:lvl>
    <w:lvl w:ilvl="7" w:tplc="04090019">
      <w:start w:val="1"/>
      <w:numFmt w:val="lowerLetter"/>
      <w:lvlText w:val="%8."/>
      <w:lvlJc w:val="left"/>
      <w:pPr>
        <w:tabs>
          <w:tab w:val="num" w:pos="7020"/>
        </w:tabs>
        <w:ind w:left="7020" w:hanging="360"/>
      </w:pPr>
    </w:lvl>
    <w:lvl w:ilvl="8" w:tplc="0409001B">
      <w:start w:val="1"/>
      <w:numFmt w:val="lowerRoman"/>
      <w:lvlText w:val="%9."/>
      <w:lvlJc w:val="right"/>
      <w:pPr>
        <w:tabs>
          <w:tab w:val="num" w:pos="7740"/>
        </w:tabs>
        <w:ind w:left="7740" w:hanging="180"/>
      </w:pPr>
    </w:lvl>
  </w:abstractNum>
  <w:abstractNum w:abstractNumId="22" w15:restartNumberingAfterBreak="0">
    <w:nsid w:val="4A777271"/>
    <w:multiLevelType w:val="hybridMultilevel"/>
    <w:tmpl w:val="7B306240"/>
    <w:lvl w:ilvl="0" w:tplc="5EBA8996">
      <w:start w:val="1"/>
      <w:numFmt w:val="decimal"/>
      <w:lvlText w:val="%1."/>
      <w:lvlJc w:val="left"/>
      <w:pPr>
        <w:tabs>
          <w:tab w:val="num" w:pos="1440"/>
        </w:tabs>
        <w:ind w:left="216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C846B8"/>
    <w:multiLevelType w:val="hybridMultilevel"/>
    <w:tmpl w:val="6E94969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4ECF2F6F"/>
    <w:multiLevelType w:val="hybridMultilevel"/>
    <w:tmpl w:val="6F826A06"/>
    <w:lvl w:ilvl="0" w:tplc="7D34982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043D17"/>
    <w:multiLevelType w:val="hybridMultilevel"/>
    <w:tmpl w:val="D0BC6652"/>
    <w:lvl w:ilvl="0" w:tplc="F2462E38">
      <w:start w:val="1"/>
      <w:numFmt w:val="decimal"/>
      <w:lvlText w:val="%1."/>
      <w:lvlJc w:val="left"/>
      <w:pPr>
        <w:tabs>
          <w:tab w:val="num" w:pos="1440"/>
        </w:tabs>
        <w:ind w:left="144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0E4D5E"/>
    <w:multiLevelType w:val="hybridMultilevel"/>
    <w:tmpl w:val="C5E2E4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26405AB"/>
    <w:multiLevelType w:val="hybridMultilevel"/>
    <w:tmpl w:val="1BE0BFA8"/>
    <w:lvl w:ilvl="0" w:tplc="5EBA8996">
      <w:start w:val="1"/>
      <w:numFmt w:val="decimal"/>
      <w:lvlText w:val="%1."/>
      <w:lvlJc w:val="left"/>
      <w:pPr>
        <w:tabs>
          <w:tab w:val="num" w:pos="2880"/>
        </w:tabs>
        <w:ind w:left="3600" w:hanging="72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53717078"/>
    <w:multiLevelType w:val="hybridMultilevel"/>
    <w:tmpl w:val="72209AC6"/>
    <w:lvl w:ilvl="0" w:tplc="9ADC77A4">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98C2503"/>
    <w:multiLevelType w:val="hybridMultilevel"/>
    <w:tmpl w:val="3558CC50"/>
    <w:lvl w:ilvl="0" w:tplc="31281A38">
      <w:start w:val="1"/>
      <w:numFmt w:val="decimal"/>
      <w:lvlText w:val="%1."/>
      <w:lvlJc w:val="left"/>
      <w:pPr>
        <w:tabs>
          <w:tab w:val="num" w:pos="1440"/>
        </w:tabs>
        <w:ind w:left="216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A122C6A"/>
    <w:multiLevelType w:val="hybridMultilevel"/>
    <w:tmpl w:val="6F826A06"/>
    <w:lvl w:ilvl="0" w:tplc="7D34982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505B2F"/>
    <w:multiLevelType w:val="hybridMultilevel"/>
    <w:tmpl w:val="7B306240"/>
    <w:lvl w:ilvl="0" w:tplc="5EBA8996">
      <w:start w:val="1"/>
      <w:numFmt w:val="decimal"/>
      <w:lvlText w:val="%1."/>
      <w:lvlJc w:val="left"/>
      <w:pPr>
        <w:tabs>
          <w:tab w:val="num" w:pos="1440"/>
        </w:tabs>
        <w:ind w:left="216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1356DC5"/>
    <w:multiLevelType w:val="hybridMultilevel"/>
    <w:tmpl w:val="356CD136"/>
    <w:lvl w:ilvl="0" w:tplc="5EBA8996">
      <w:start w:val="1"/>
      <w:numFmt w:val="decimal"/>
      <w:lvlText w:val="%1."/>
      <w:lvlJc w:val="left"/>
      <w:pPr>
        <w:tabs>
          <w:tab w:val="num" w:pos="1440"/>
        </w:tabs>
        <w:ind w:left="216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4F13778"/>
    <w:multiLevelType w:val="hybridMultilevel"/>
    <w:tmpl w:val="6F826A06"/>
    <w:lvl w:ilvl="0" w:tplc="7D34982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844DE"/>
    <w:multiLevelType w:val="hybridMultilevel"/>
    <w:tmpl w:val="C5E2E4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55D7E80"/>
    <w:multiLevelType w:val="hybridMultilevel"/>
    <w:tmpl w:val="A3A43418"/>
    <w:lvl w:ilvl="0" w:tplc="726032F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8D7C8C"/>
    <w:multiLevelType w:val="hybridMultilevel"/>
    <w:tmpl w:val="2B6ADF84"/>
    <w:lvl w:ilvl="0" w:tplc="5EBA8996">
      <w:start w:val="1"/>
      <w:numFmt w:val="decimal"/>
      <w:lvlText w:val="%1."/>
      <w:lvlJc w:val="left"/>
      <w:pPr>
        <w:tabs>
          <w:tab w:val="num" w:pos="1440"/>
        </w:tabs>
        <w:ind w:left="216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8EA222C"/>
    <w:multiLevelType w:val="hybridMultilevel"/>
    <w:tmpl w:val="01EACC60"/>
    <w:lvl w:ilvl="0" w:tplc="5EBA8996">
      <w:start w:val="1"/>
      <w:numFmt w:val="decimal"/>
      <w:lvlText w:val="%1."/>
      <w:lvlJc w:val="left"/>
      <w:pPr>
        <w:tabs>
          <w:tab w:val="num" w:pos="1440"/>
        </w:tabs>
        <w:ind w:left="216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A5D4913"/>
    <w:multiLevelType w:val="hybridMultilevel"/>
    <w:tmpl w:val="46AC87E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6AE35BA1"/>
    <w:multiLevelType w:val="hybridMultilevel"/>
    <w:tmpl w:val="7B306240"/>
    <w:lvl w:ilvl="0" w:tplc="5EBA8996">
      <w:start w:val="1"/>
      <w:numFmt w:val="decimal"/>
      <w:lvlText w:val="%1."/>
      <w:lvlJc w:val="left"/>
      <w:pPr>
        <w:tabs>
          <w:tab w:val="num" w:pos="1440"/>
        </w:tabs>
        <w:ind w:left="216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C647C23"/>
    <w:multiLevelType w:val="hybridMultilevel"/>
    <w:tmpl w:val="49802C4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6E544E29"/>
    <w:multiLevelType w:val="hybridMultilevel"/>
    <w:tmpl w:val="6F826A06"/>
    <w:lvl w:ilvl="0" w:tplc="7D34982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636C8C"/>
    <w:multiLevelType w:val="hybridMultilevel"/>
    <w:tmpl w:val="72209AC6"/>
    <w:lvl w:ilvl="0" w:tplc="9ADC77A4">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94E7BB2"/>
    <w:multiLevelType w:val="hybridMultilevel"/>
    <w:tmpl w:val="8BB40812"/>
    <w:lvl w:ilvl="0" w:tplc="D0F280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B42AFB"/>
    <w:multiLevelType w:val="hybridMultilevel"/>
    <w:tmpl w:val="36A0FFEA"/>
    <w:lvl w:ilvl="0" w:tplc="40EA9DB8">
      <w:start w:val="1"/>
      <w:numFmt w:val="decimal"/>
      <w:lvlText w:val="%1."/>
      <w:lvlJc w:val="left"/>
      <w:pPr>
        <w:tabs>
          <w:tab w:val="num" w:pos="2520"/>
        </w:tabs>
        <w:ind w:left="2520" w:hanging="360"/>
      </w:pPr>
      <w:rPr>
        <w:rFonts w:ascii="Times New Roman" w:eastAsia="Times New Roman" w:hAnsi="Times New Roman" w:cs="Times New Roman"/>
      </w:rPr>
    </w:lvl>
    <w:lvl w:ilvl="1" w:tplc="04090019">
      <w:start w:val="1"/>
      <w:numFmt w:val="lowerLetter"/>
      <w:lvlText w:val="%2."/>
      <w:lvlJc w:val="left"/>
      <w:pPr>
        <w:tabs>
          <w:tab w:val="num" w:pos="2700"/>
        </w:tabs>
        <w:ind w:left="2700" w:hanging="360"/>
      </w:pPr>
    </w:lvl>
    <w:lvl w:ilvl="2" w:tplc="0409001B">
      <w:start w:val="1"/>
      <w:numFmt w:val="lowerRoman"/>
      <w:lvlText w:val="%3."/>
      <w:lvlJc w:val="right"/>
      <w:pPr>
        <w:tabs>
          <w:tab w:val="num" w:pos="3420"/>
        </w:tabs>
        <w:ind w:left="3420" w:hanging="180"/>
      </w:pPr>
    </w:lvl>
    <w:lvl w:ilvl="3" w:tplc="0409000F">
      <w:start w:val="1"/>
      <w:numFmt w:val="decimal"/>
      <w:lvlText w:val="%4."/>
      <w:lvlJc w:val="left"/>
      <w:pPr>
        <w:tabs>
          <w:tab w:val="num" w:pos="4140"/>
        </w:tabs>
        <w:ind w:left="4140" w:hanging="360"/>
      </w:pPr>
    </w:lvl>
    <w:lvl w:ilvl="4" w:tplc="04090019">
      <w:start w:val="1"/>
      <w:numFmt w:val="lowerLetter"/>
      <w:lvlText w:val="%5."/>
      <w:lvlJc w:val="left"/>
      <w:pPr>
        <w:tabs>
          <w:tab w:val="num" w:pos="4860"/>
        </w:tabs>
        <w:ind w:left="4860" w:hanging="360"/>
      </w:pPr>
    </w:lvl>
    <w:lvl w:ilvl="5" w:tplc="0409001B">
      <w:start w:val="1"/>
      <w:numFmt w:val="lowerRoman"/>
      <w:lvlText w:val="%6."/>
      <w:lvlJc w:val="right"/>
      <w:pPr>
        <w:tabs>
          <w:tab w:val="num" w:pos="5580"/>
        </w:tabs>
        <w:ind w:left="5580" w:hanging="180"/>
      </w:pPr>
    </w:lvl>
    <w:lvl w:ilvl="6" w:tplc="0409000F">
      <w:start w:val="1"/>
      <w:numFmt w:val="decimal"/>
      <w:lvlText w:val="%7."/>
      <w:lvlJc w:val="left"/>
      <w:pPr>
        <w:tabs>
          <w:tab w:val="num" w:pos="6300"/>
        </w:tabs>
        <w:ind w:left="6300" w:hanging="360"/>
      </w:pPr>
    </w:lvl>
    <w:lvl w:ilvl="7" w:tplc="04090019">
      <w:start w:val="1"/>
      <w:numFmt w:val="lowerLetter"/>
      <w:lvlText w:val="%8."/>
      <w:lvlJc w:val="left"/>
      <w:pPr>
        <w:tabs>
          <w:tab w:val="num" w:pos="7020"/>
        </w:tabs>
        <w:ind w:left="7020" w:hanging="360"/>
      </w:pPr>
    </w:lvl>
    <w:lvl w:ilvl="8" w:tplc="0409001B">
      <w:start w:val="1"/>
      <w:numFmt w:val="lowerRoman"/>
      <w:lvlText w:val="%9."/>
      <w:lvlJc w:val="right"/>
      <w:pPr>
        <w:tabs>
          <w:tab w:val="num" w:pos="7740"/>
        </w:tabs>
        <w:ind w:left="7740" w:hanging="180"/>
      </w:pPr>
    </w:lvl>
  </w:abstractNum>
  <w:abstractNum w:abstractNumId="45" w15:restartNumberingAfterBreak="0">
    <w:nsid w:val="7D3B185A"/>
    <w:multiLevelType w:val="hybridMultilevel"/>
    <w:tmpl w:val="356CD136"/>
    <w:lvl w:ilvl="0" w:tplc="5EBA8996">
      <w:start w:val="1"/>
      <w:numFmt w:val="decimal"/>
      <w:lvlText w:val="%1."/>
      <w:lvlJc w:val="left"/>
      <w:pPr>
        <w:tabs>
          <w:tab w:val="num" w:pos="1440"/>
        </w:tabs>
        <w:ind w:left="216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E3175CA"/>
    <w:multiLevelType w:val="hybridMultilevel"/>
    <w:tmpl w:val="53E4E3DE"/>
    <w:lvl w:ilvl="0" w:tplc="ABE05A70">
      <w:start w:val="215"/>
      <w:numFmt w:val="decimal"/>
      <w:lvlText w:val="%1."/>
      <w:lvlJc w:val="left"/>
      <w:pPr>
        <w:tabs>
          <w:tab w:val="num" w:pos="1440"/>
        </w:tabs>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E078DF"/>
    <w:multiLevelType w:val="hybridMultilevel"/>
    <w:tmpl w:val="F1D8981E"/>
    <w:lvl w:ilvl="0" w:tplc="0409000F">
      <w:start w:val="1"/>
      <w:numFmt w:val="decimal"/>
      <w:lvlText w:val="%1."/>
      <w:lvlJc w:val="left"/>
      <w:pPr>
        <w:tabs>
          <w:tab w:val="num" w:pos="2520"/>
        </w:tabs>
        <w:ind w:left="2520" w:hanging="360"/>
      </w:pPr>
    </w:lvl>
    <w:lvl w:ilvl="1" w:tplc="04090019">
      <w:start w:val="1"/>
      <w:numFmt w:val="lowerLetter"/>
      <w:lvlText w:val="%2."/>
      <w:lvlJc w:val="left"/>
      <w:pPr>
        <w:tabs>
          <w:tab w:val="num" w:pos="2700"/>
        </w:tabs>
        <w:ind w:left="2700" w:hanging="360"/>
      </w:pPr>
    </w:lvl>
    <w:lvl w:ilvl="2" w:tplc="0409001B">
      <w:start w:val="1"/>
      <w:numFmt w:val="lowerRoman"/>
      <w:lvlText w:val="%3."/>
      <w:lvlJc w:val="right"/>
      <w:pPr>
        <w:tabs>
          <w:tab w:val="num" w:pos="3420"/>
        </w:tabs>
        <w:ind w:left="3420" w:hanging="180"/>
      </w:pPr>
    </w:lvl>
    <w:lvl w:ilvl="3" w:tplc="0409000F">
      <w:start w:val="1"/>
      <w:numFmt w:val="decimal"/>
      <w:lvlText w:val="%4."/>
      <w:lvlJc w:val="left"/>
      <w:pPr>
        <w:tabs>
          <w:tab w:val="num" w:pos="4140"/>
        </w:tabs>
        <w:ind w:left="4140" w:hanging="360"/>
      </w:pPr>
    </w:lvl>
    <w:lvl w:ilvl="4" w:tplc="04090019">
      <w:start w:val="1"/>
      <w:numFmt w:val="lowerLetter"/>
      <w:lvlText w:val="%5."/>
      <w:lvlJc w:val="left"/>
      <w:pPr>
        <w:tabs>
          <w:tab w:val="num" w:pos="4860"/>
        </w:tabs>
        <w:ind w:left="4860" w:hanging="360"/>
      </w:pPr>
    </w:lvl>
    <w:lvl w:ilvl="5" w:tplc="0409001B">
      <w:start w:val="1"/>
      <w:numFmt w:val="lowerRoman"/>
      <w:lvlText w:val="%6."/>
      <w:lvlJc w:val="right"/>
      <w:pPr>
        <w:tabs>
          <w:tab w:val="num" w:pos="5580"/>
        </w:tabs>
        <w:ind w:left="5580" w:hanging="180"/>
      </w:pPr>
    </w:lvl>
    <w:lvl w:ilvl="6" w:tplc="0409000F">
      <w:start w:val="1"/>
      <w:numFmt w:val="decimal"/>
      <w:lvlText w:val="%7."/>
      <w:lvlJc w:val="left"/>
      <w:pPr>
        <w:tabs>
          <w:tab w:val="num" w:pos="6300"/>
        </w:tabs>
        <w:ind w:left="6300" w:hanging="360"/>
      </w:pPr>
    </w:lvl>
    <w:lvl w:ilvl="7" w:tplc="04090019">
      <w:start w:val="1"/>
      <w:numFmt w:val="lowerLetter"/>
      <w:lvlText w:val="%8."/>
      <w:lvlJc w:val="left"/>
      <w:pPr>
        <w:tabs>
          <w:tab w:val="num" w:pos="7020"/>
        </w:tabs>
        <w:ind w:left="7020" w:hanging="360"/>
      </w:pPr>
    </w:lvl>
    <w:lvl w:ilvl="8" w:tplc="0409001B">
      <w:start w:val="1"/>
      <w:numFmt w:val="lowerRoman"/>
      <w:lvlText w:val="%9."/>
      <w:lvlJc w:val="right"/>
      <w:pPr>
        <w:tabs>
          <w:tab w:val="num" w:pos="7740"/>
        </w:tabs>
        <w:ind w:left="7740" w:hanging="180"/>
      </w:pPr>
    </w:lvl>
  </w:abstractNum>
  <w:num w:numId="1">
    <w:abstractNumId w:val="42"/>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26"/>
  </w:num>
  <w:num w:numId="5">
    <w:abstractNumId w:val="19"/>
  </w:num>
  <w:num w:numId="6">
    <w:abstractNumId w:val="36"/>
  </w:num>
  <w:num w:numId="7">
    <w:abstractNumId w:val="23"/>
  </w:num>
  <w:num w:numId="8">
    <w:abstractNumId w:val="11"/>
  </w:num>
  <w:num w:numId="9">
    <w:abstractNumId w:val="13"/>
  </w:num>
  <w:num w:numId="10">
    <w:abstractNumId w:val="40"/>
  </w:num>
  <w:num w:numId="11">
    <w:abstractNumId w:val="38"/>
  </w:num>
  <w:num w:numId="12">
    <w:abstractNumId w:val="37"/>
  </w:num>
  <w:num w:numId="13">
    <w:abstractNumId w:val="27"/>
  </w:num>
  <w:num w:numId="14">
    <w:abstractNumId w:val="32"/>
  </w:num>
  <w:num w:numId="15">
    <w:abstractNumId w:val="10"/>
  </w:num>
  <w:num w:numId="1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41"/>
  </w:num>
  <w:num w:numId="19">
    <w:abstractNumId w:val="30"/>
  </w:num>
  <w:num w:numId="20">
    <w:abstractNumId w:val="21"/>
  </w:num>
  <w:num w:numId="21">
    <w:abstractNumId w:val="39"/>
  </w:num>
  <w:num w:numId="22">
    <w:abstractNumId w:val="31"/>
  </w:num>
  <w:num w:numId="23">
    <w:abstractNumId w:val="15"/>
  </w:num>
  <w:num w:numId="24">
    <w:abstractNumId w:val="4"/>
  </w:num>
  <w:num w:numId="25">
    <w:abstractNumId w:val="1"/>
  </w:num>
  <w:num w:numId="26">
    <w:abstractNumId w:val="16"/>
  </w:num>
  <w:num w:numId="27">
    <w:abstractNumId w:val="5"/>
  </w:num>
  <w:num w:numId="28">
    <w:abstractNumId w:val="14"/>
  </w:num>
  <w:num w:numId="29">
    <w:abstractNumId w:val="45"/>
  </w:num>
  <w:num w:numId="30">
    <w:abstractNumId w:val="0"/>
  </w:num>
  <w:num w:numId="31">
    <w:abstractNumId w:val="20"/>
  </w:num>
  <w:num w:numId="32">
    <w:abstractNumId w:val="22"/>
  </w:num>
  <w:num w:numId="33">
    <w:abstractNumId w:val="17"/>
  </w:num>
  <w:num w:numId="34">
    <w:abstractNumId w:val="3"/>
  </w:num>
  <w:num w:numId="35">
    <w:abstractNumId w:val="29"/>
  </w:num>
  <w:num w:numId="36">
    <w:abstractNumId w:val="8"/>
  </w:num>
  <w:num w:numId="37">
    <w:abstractNumId w:val="18"/>
  </w:num>
  <w:num w:numId="38">
    <w:abstractNumId w:val="44"/>
  </w:num>
  <w:num w:numId="39">
    <w:abstractNumId w:val="7"/>
  </w:num>
  <w:num w:numId="40">
    <w:abstractNumId w:val="28"/>
  </w:num>
  <w:num w:numId="41">
    <w:abstractNumId w:val="9"/>
  </w:num>
  <w:num w:numId="42">
    <w:abstractNumId w:val="2"/>
  </w:num>
  <w:num w:numId="43">
    <w:abstractNumId w:val="46"/>
  </w:num>
  <w:num w:numId="44">
    <w:abstractNumId w:val="35"/>
  </w:num>
  <w:num w:numId="45">
    <w:abstractNumId w:val="25"/>
  </w:num>
  <w:num w:numId="46">
    <w:abstractNumId w:val="12"/>
  </w:num>
  <w:num w:numId="47">
    <w:abstractNumId w:val="34"/>
  </w:num>
  <w:num w:numId="48">
    <w:abstractNumId w:val="6"/>
  </w:num>
  <w:num w:numId="49">
    <w:abstractNumId w:val="4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n-US" w:vendorID="64" w:dllVersion="6" w:nlCheck="1" w:checkStyle="1"/>
  <w:activeWritingStyle w:appName="MSWord" w:lang="es-MX" w:vendorID="64" w:dllVersion="6" w:nlCheck="1" w:checkStyle="1"/>
  <w:activeWritingStyle w:appName="MSWord" w:lang="es-AR" w:vendorID="64" w:dllVersion="6" w:nlCheck="1" w:checkStyle="1"/>
  <w:activeWritingStyle w:appName="MSWord" w:lang="fr-CA" w:vendorID="64" w:dllVersion="6" w:nlCheck="1" w:checkStyle="1"/>
  <w:activeWritingStyle w:appName="MSWord" w:lang="es-UY" w:vendorID="64" w:dllVersion="6" w:nlCheck="1" w:checkStyle="1"/>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US" w:vendorID="64" w:dllVersion="0" w:nlCheck="1" w:checkStyle="0"/>
  <w:activeWritingStyle w:appName="MSWord" w:lang="es-UY" w:vendorID="64" w:dllVersion="0" w:nlCheck="1" w:checkStyle="0"/>
  <w:activeWritingStyle w:appName="MSWord" w:lang="es-MX" w:vendorID="64" w:dllVersion="0" w:nlCheck="1" w:checkStyle="0"/>
  <w:activeWritingStyle w:appName="MSWord" w:lang="fr-CA" w:vendorID="64" w:dllVersion="0" w:nlCheck="1" w:checkStyle="0"/>
  <w:activeWritingStyle w:appName="MSWord" w:lang="es-AR" w:vendorID="64" w:dllVersion="0" w:nlCheck="1" w:checkStyle="0"/>
  <w:activeWritingStyle w:appName="MSWord" w:lang="es-ES_tradnl" w:vendorID="64" w:dllVersion="6" w:nlCheck="1" w:checkStyle="1"/>
  <w:activeWritingStyle w:appName="MSWord" w:lang="es-US" w:vendorID="64" w:dllVersion="6" w:nlCheck="1" w:checkStyle="1"/>
  <w:activeWritingStyle w:appName="MSWord" w:lang="es-CL" w:vendorID="64" w:dllVersion="0" w:nlCheck="1" w:checkStyle="0"/>
  <w:activeWritingStyle w:appName="MSWord" w:lang="en-C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1F9CE29-D63D-45AB-9F49-D2BB6DE45B93}"/>
    <w:docVar w:name="dgnword-eventsink" w:val="1952861718080"/>
  </w:docVars>
  <w:rsids>
    <w:rsidRoot w:val="001D344A"/>
    <w:rsid w:val="00000B20"/>
    <w:rsid w:val="000057B9"/>
    <w:rsid w:val="00010744"/>
    <w:rsid w:val="00014210"/>
    <w:rsid w:val="00024DF0"/>
    <w:rsid w:val="00032CC8"/>
    <w:rsid w:val="00033649"/>
    <w:rsid w:val="00034D1E"/>
    <w:rsid w:val="000360C8"/>
    <w:rsid w:val="00044AFB"/>
    <w:rsid w:val="00047269"/>
    <w:rsid w:val="0005166C"/>
    <w:rsid w:val="000557E4"/>
    <w:rsid w:val="000562B6"/>
    <w:rsid w:val="00062449"/>
    <w:rsid w:val="000644E7"/>
    <w:rsid w:val="00064F53"/>
    <w:rsid w:val="00067961"/>
    <w:rsid w:val="000700A3"/>
    <w:rsid w:val="0007077E"/>
    <w:rsid w:val="000711D2"/>
    <w:rsid w:val="000712CF"/>
    <w:rsid w:val="00073F78"/>
    <w:rsid w:val="000843C3"/>
    <w:rsid w:val="00084555"/>
    <w:rsid w:val="00095BC9"/>
    <w:rsid w:val="000977DC"/>
    <w:rsid w:val="00097D4B"/>
    <w:rsid w:val="000A46F5"/>
    <w:rsid w:val="000B035C"/>
    <w:rsid w:val="000C06C5"/>
    <w:rsid w:val="000C70DB"/>
    <w:rsid w:val="000D7B6D"/>
    <w:rsid w:val="000D7F13"/>
    <w:rsid w:val="000E1E3A"/>
    <w:rsid w:val="000E2EC1"/>
    <w:rsid w:val="000E3AB7"/>
    <w:rsid w:val="000E4212"/>
    <w:rsid w:val="000E5BB7"/>
    <w:rsid w:val="000F0BCA"/>
    <w:rsid w:val="000F0E24"/>
    <w:rsid w:val="000F2488"/>
    <w:rsid w:val="000F4DD3"/>
    <w:rsid w:val="000F50AD"/>
    <w:rsid w:val="000F5C8B"/>
    <w:rsid w:val="000F734B"/>
    <w:rsid w:val="000F75FD"/>
    <w:rsid w:val="001032DA"/>
    <w:rsid w:val="0010362B"/>
    <w:rsid w:val="00107984"/>
    <w:rsid w:val="00110BFD"/>
    <w:rsid w:val="0011413D"/>
    <w:rsid w:val="00116A65"/>
    <w:rsid w:val="00116F7F"/>
    <w:rsid w:val="001170D9"/>
    <w:rsid w:val="00117D59"/>
    <w:rsid w:val="00121D91"/>
    <w:rsid w:val="00124274"/>
    <w:rsid w:val="00126EEF"/>
    <w:rsid w:val="00131A52"/>
    <w:rsid w:val="0013281A"/>
    <w:rsid w:val="00133BD0"/>
    <w:rsid w:val="00136C6B"/>
    <w:rsid w:val="00145A80"/>
    <w:rsid w:val="00147567"/>
    <w:rsid w:val="00152D16"/>
    <w:rsid w:val="00152EAB"/>
    <w:rsid w:val="0016229A"/>
    <w:rsid w:val="00162CE7"/>
    <w:rsid w:val="00177A45"/>
    <w:rsid w:val="001822AE"/>
    <w:rsid w:val="00184B2C"/>
    <w:rsid w:val="00186FD4"/>
    <w:rsid w:val="00190232"/>
    <w:rsid w:val="00191915"/>
    <w:rsid w:val="00191EFE"/>
    <w:rsid w:val="00192B06"/>
    <w:rsid w:val="00193368"/>
    <w:rsid w:val="00195AE6"/>
    <w:rsid w:val="001A11A6"/>
    <w:rsid w:val="001A299D"/>
    <w:rsid w:val="001A35AF"/>
    <w:rsid w:val="001A5EF7"/>
    <w:rsid w:val="001B1771"/>
    <w:rsid w:val="001B25A5"/>
    <w:rsid w:val="001B37C3"/>
    <w:rsid w:val="001B62F6"/>
    <w:rsid w:val="001C545D"/>
    <w:rsid w:val="001D231C"/>
    <w:rsid w:val="001D344A"/>
    <w:rsid w:val="001D4CC1"/>
    <w:rsid w:val="001D5995"/>
    <w:rsid w:val="001D6D92"/>
    <w:rsid w:val="001E18DF"/>
    <w:rsid w:val="001E5CCF"/>
    <w:rsid w:val="001F07DC"/>
    <w:rsid w:val="001F6387"/>
    <w:rsid w:val="001F75B7"/>
    <w:rsid w:val="001F7695"/>
    <w:rsid w:val="0020041D"/>
    <w:rsid w:val="00201C94"/>
    <w:rsid w:val="002026D1"/>
    <w:rsid w:val="00213007"/>
    <w:rsid w:val="00215D1E"/>
    <w:rsid w:val="00216D47"/>
    <w:rsid w:val="00222771"/>
    <w:rsid w:val="00222ECF"/>
    <w:rsid w:val="00226CCD"/>
    <w:rsid w:val="00231675"/>
    <w:rsid w:val="00236123"/>
    <w:rsid w:val="0023773F"/>
    <w:rsid w:val="00241E0B"/>
    <w:rsid w:val="00242264"/>
    <w:rsid w:val="00242CD2"/>
    <w:rsid w:val="002446B9"/>
    <w:rsid w:val="002466DB"/>
    <w:rsid w:val="00253FE6"/>
    <w:rsid w:val="00257FF2"/>
    <w:rsid w:val="002602E5"/>
    <w:rsid w:val="00260E32"/>
    <w:rsid w:val="00262BDF"/>
    <w:rsid w:val="0026585C"/>
    <w:rsid w:val="00272C72"/>
    <w:rsid w:val="00276160"/>
    <w:rsid w:val="002774FB"/>
    <w:rsid w:val="00283A48"/>
    <w:rsid w:val="002902EB"/>
    <w:rsid w:val="002911AF"/>
    <w:rsid w:val="00292789"/>
    <w:rsid w:val="00294A9C"/>
    <w:rsid w:val="002951A8"/>
    <w:rsid w:val="00295312"/>
    <w:rsid w:val="00297970"/>
    <w:rsid w:val="002A0107"/>
    <w:rsid w:val="002A3F61"/>
    <w:rsid w:val="002A45FE"/>
    <w:rsid w:val="002A4901"/>
    <w:rsid w:val="002A58A9"/>
    <w:rsid w:val="002A6F82"/>
    <w:rsid w:val="002A717A"/>
    <w:rsid w:val="002B591D"/>
    <w:rsid w:val="002B60B0"/>
    <w:rsid w:val="002C3427"/>
    <w:rsid w:val="002C4709"/>
    <w:rsid w:val="002D3495"/>
    <w:rsid w:val="002D59EB"/>
    <w:rsid w:val="002D6110"/>
    <w:rsid w:val="002F339F"/>
    <w:rsid w:val="002F41E6"/>
    <w:rsid w:val="00300E01"/>
    <w:rsid w:val="00301DA3"/>
    <w:rsid w:val="003026FE"/>
    <w:rsid w:val="00306DBF"/>
    <w:rsid w:val="003072D6"/>
    <w:rsid w:val="0031168B"/>
    <w:rsid w:val="003160EE"/>
    <w:rsid w:val="00320841"/>
    <w:rsid w:val="00322CB1"/>
    <w:rsid w:val="0032387B"/>
    <w:rsid w:val="00327C1C"/>
    <w:rsid w:val="00332262"/>
    <w:rsid w:val="00334524"/>
    <w:rsid w:val="003366F5"/>
    <w:rsid w:val="00337709"/>
    <w:rsid w:val="003377F9"/>
    <w:rsid w:val="00340B54"/>
    <w:rsid w:val="00340BF6"/>
    <w:rsid w:val="00341033"/>
    <w:rsid w:val="003520A7"/>
    <w:rsid w:val="003568F1"/>
    <w:rsid w:val="00361591"/>
    <w:rsid w:val="00361A1F"/>
    <w:rsid w:val="003623A0"/>
    <w:rsid w:val="0036681A"/>
    <w:rsid w:val="003705DC"/>
    <w:rsid w:val="0037295B"/>
    <w:rsid w:val="00375E1A"/>
    <w:rsid w:val="00376000"/>
    <w:rsid w:val="00380C00"/>
    <w:rsid w:val="0038264D"/>
    <w:rsid w:val="00383660"/>
    <w:rsid w:val="00384927"/>
    <w:rsid w:val="00391A8F"/>
    <w:rsid w:val="003932DE"/>
    <w:rsid w:val="00393416"/>
    <w:rsid w:val="003976AE"/>
    <w:rsid w:val="003A1CF0"/>
    <w:rsid w:val="003B000F"/>
    <w:rsid w:val="003B154B"/>
    <w:rsid w:val="003B1FDE"/>
    <w:rsid w:val="003B33E1"/>
    <w:rsid w:val="003B4A0F"/>
    <w:rsid w:val="003C2E07"/>
    <w:rsid w:val="003C2E10"/>
    <w:rsid w:val="003C5F67"/>
    <w:rsid w:val="003C61D0"/>
    <w:rsid w:val="003D206E"/>
    <w:rsid w:val="003D56AE"/>
    <w:rsid w:val="003D59FB"/>
    <w:rsid w:val="003E2798"/>
    <w:rsid w:val="003E2AB7"/>
    <w:rsid w:val="003E4B2F"/>
    <w:rsid w:val="003E5517"/>
    <w:rsid w:val="003E7AC2"/>
    <w:rsid w:val="003F03FA"/>
    <w:rsid w:val="003F0E66"/>
    <w:rsid w:val="003F4B91"/>
    <w:rsid w:val="003F66F4"/>
    <w:rsid w:val="00402EB3"/>
    <w:rsid w:val="00407127"/>
    <w:rsid w:val="00410523"/>
    <w:rsid w:val="00421CBD"/>
    <w:rsid w:val="00424188"/>
    <w:rsid w:val="004306E5"/>
    <w:rsid w:val="00432541"/>
    <w:rsid w:val="0044153E"/>
    <w:rsid w:val="004471EA"/>
    <w:rsid w:val="004510CF"/>
    <w:rsid w:val="00451FB6"/>
    <w:rsid w:val="00452108"/>
    <w:rsid w:val="004604AD"/>
    <w:rsid w:val="00461451"/>
    <w:rsid w:val="004719C8"/>
    <w:rsid w:val="00475AFA"/>
    <w:rsid w:val="00480569"/>
    <w:rsid w:val="00481B98"/>
    <w:rsid w:val="00482F09"/>
    <w:rsid w:val="0049231D"/>
    <w:rsid w:val="00493E6A"/>
    <w:rsid w:val="004967D4"/>
    <w:rsid w:val="00496A26"/>
    <w:rsid w:val="00497CBE"/>
    <w:rsid w:val="004A03E2"/>
    <w:rsid w:val="004A3074"/>
    <w:rsid w:val="004A3660"/>
    <w:rsid w:val="004B5F2F"/>
    <w:rsid w:val="004B6E3F"/>
    <w:rsid w:val="004B7703"/>
    <w:rsid w:val="004C06A9"/>
    <w:rsid w:val="004C3139"/>
    <w:rsid w:val="004C3D33"/>
    <w:rsid w:val="004C45C2"/>
    <w:rsid w:val="004C6DF0"/>
    <w:rsid w:val="004D1846"/>
    <w:rsid w:val="004D3551"/>
    <w:rsid w:val="004D5159"/>
    <w:rsid w:val="004E0264"/>
    <w:rsid w:val="004E3295"/>
    <w:rsid w:val="004E425C"/>
    <w:rsid w:val="004E442D"/>
    <w:rsid w:val="004E4B62"/>
    <w:rsid w:val="004E5A3F"/>
    <w:rsid w:val="004F250C"/>
    <w:rsid w:val="00501A83"/>
    <w:rsid w:val="005053AC"/>
    <w:rsid w:val="00507057"/>
    <w:rsid w:val="00511DDB"/>
    <w:rsid w:val="005165BE"/>
    <w:rsid w:val="00523123"/>
    <w:rsid w:val="00530417"/>
    <w:rsid w:val="005327B2"/>
    <w:rsid w:val="00535A75"/>
    <w:rsid w:val="0054079E"/>
    <w:rsid w:val="0054177E"/>
    <w:rsid w:val="0054181F"/>
    <w:rsid w:val="00542F7E"/>
    <w:rsid w:val="005456A0"/>
    <w:rsid w:val="00550EBB"/>
    <w:rsid w:val="005603A4"/>
    <w:rsid w:val="00561349"/>
    <w:rsid w:val="00565A6D"/>
    <w:rsid w:val="00572015"/>
    <w:rsid w:val="00572C0C"/>
    <w:rsid w:val="00574E54"/>
    <w:rsid w:val="00576BE9"/>
    <w:rsid w:val="0057713A"/>
    <w:rsid w:val="0057759B"/>
    <w:rsid w:val="0058109F"/>
    <w:rsid w:val="00582643"/>
    <w:rsid w:val="00584B89"/>
    <w:rsid w:val="0059168F"/>
    <w:rsid w:val="00593AA3"/>
    <w:rsid w:val="00594A80"/>
    <w:rsid w:val="005954B6"/>
    <w:rsid w:val="005A02EB"/>
    <w:rsid w:val="005A1890"/>
    <w:rsid w:val="005A3925"/>
    <w:rsid w:val="005A3B23"/>
    <w:rsid w:val="005A3B2F"/>
    <w:rsid w:val="005A583D"/>
    <w:rsid w:val="005A6815"/>
    <w:rsid w:val="005A6E88"/>
    <w:rsid w:val="005A7558"/>
    <w:rsid w:val="005B2025"/>
    <w:rsid w:val="005B2077"/>
    <w:rsid w:val="005B55C3"/>
    <w:rsid w:val="005B6C55"/>
    <w:rsid w:val="005C4521"/>
    <w:rsid w:val="005C505B"/>
    <w:rsid w:val="005C7097"/>
    <w:rsid w:val="005D1757"/>
    <w:rsid w:val="005D1F72"/>
    <w:rsid w:val="005D2A0E"/>
    <w:rsid w:val="005E11D3"/>
    <w:rsid w:val="005F1633"/>
    <w:rsid w:val="005F1A66"/>
    <w:rsid w:val="005F1F77"/>
    <w:rsid w:val="005F4489"/>
    <w:rsid w:val="005F52D3"/>
    <w:rsid w:val="005F53B9"/>
    <w:rsid w:val="005F6509"/>
    <w:rsid w:val="005F6F6D"/>
    <w:rsid w:val="00602775"/>
    <w:rsid w:val="00602D8C"/>
    <w:rsid w:val="00603700"/>
    <w:rsid w:val="00617121"/>
    <w:rsid w:val="00621064"/>
    <w:rsid w:val="00621362"/>
    <w:rsid w:val="00624375"/>
    <w:rsid w:val="00624F4F"/>
    <w:rsid w:val="00627343"/>
    <w:rsid w:val="006320BC"/>
    <w:rsid w:val="006322AE"/>
    <w:rsid w:val="00633999"/>
    <w:rsid w:val="006351DF"/>
    <w:rsid w:val="00644F80"/>
    <w:rsid w:val="0065169F"/>
    <w:rsid w:val="0065301F"/>
    <w:rsid w:val="00655545"/>
    <w:rsid w:val="00655722"/>
    <w:rsid w:val="0066129F"/>
    <w:rsid w:val="00662FD6"/>
    <w:rsid w:val="00667A23"/>
    <w:rsid w:val="006735F1"/>
    <w:rsid w:val="00673D5E"/>
    <w:rsid w:val="006758A2"/>
    <w:rsid w:val="00675B48"/>
    <w:rsid w:val="00680A01"/>
    <w:rsid w:val="00686D79"/>
    <w:rsid w:val="00686E3D"/>
    <w:rsid w:val="0068789F"/>
    <w:rsid w:val="00690893"/>
    <w:rsid w:val="006928C3"/>
    <w:rsid w:val="006954F0"/>
    <w:rsid w:val="006A30DA"/>
    <w:rsid w:val="006A3883"/>
    <w:rsid w:val="006A3FC4"/>
    <w:rsid w:val="006A5D47"/>
    <w:rsid w:val="006A621D"/>
    <w:rsid w:val="006B447F"/>
    <w:rsid w:val="006C3A74"/>
    <w:rsid w:val="006C7741"/>
    <w:rsid w:val="006D1087"/>
    <w:rsid w:val="006D11D5"/>
    <w:rsid w:val="006D1A5A"/>
    <w:rsid w:val="006D2624"/>
    <w:rsid w:val="006D75ED"/>
    <w:rsid w:val="006E1375"/>
    <w:rsid w:val="006E3924"/>
    <w:rsid w:val="006E643B"/>
    <w:rsid w:val="006E7ABE"/>
    <w:rsid w:val="006F31EA"/>
    <w:rsid w:val="006F3F64"/>
    <w:rsid w:val="006F47E2"/>
    <w:rsid w:val="006F7C15"/>
    <w:rsid w:val="007019A0"/>
    <w:rsid w:val="0070506C"/>
    <w:rsid w:val="00705E6D"/>
    <w:rsid w:val="007060BC"/>
    <w:rsid w:val="0070692B"/>
    <w:rsid w:val="00710416"/>
    <w:rsid w:val="007131D2"/>
    <w:rsid w:val="00720009"/>
    <w:rsid w:val="00721040"/>
    <w:rsid w:val="0072174C"/>
    <w:rsid w:val="00724660"/>
    <w:rsid w:val="007269A9"/>
    <w:rsid w:val="00727AEE"/>
    <w:rsid w:val="007340B5"/>
    <w:rsid w:val="00741737"/>
    <w:rsid w:val="00742D2C"/>
    <w:rsid w:val="00743E17"/>
    <w:rsid w:val="007453AB"/>
    <w:rsid w:val="00746CFE"/>
    <w:rsid w:val="007510EA"/>
    <w:rsid w:val="007607E0"/>
    <w:rsid w:val="0076105B"/>
    <w:rsid w:val="00761E73"/>
    <w:rsid w:val="00762A54"/>
    <w:rsid w:val="00765317"/>
    <w:rsid w:val="00766BFF"/>
    <w:rsid w:val="0077052F"/>
    <w:rsid w:val="00771C0D"/>
    <w:rsid w:val="00773A98"/>
    <w:rsid w:val="00775B71"/>
    <w:rsid w:val="00776FAF"/>
    <w:rsid w:val="0077703F"/>
    <w:rsid w:val="00781D96"/>
    <w:rsid w:val="00785D0E"/>
    <w:rsid w:val="00786E5B"/>
    <w:rsid w:val="007915BD"/>
    <w:rsid w:val="00797A3E"/>
    <w:rsid w:val="007A0D53"/>
    <w:rsid w:val="007A1530"/>
    <w:rsid w:val="007A1849"/>
    <w:rsid w:val="007A4ED1"/>
    <w:rsid w:val="007A6259"/>
    <w:rsid w:val="007A6B5B"/>
    <w:rsid w:val="007A7F36"/>
    <w:rsid w:val="007B0CB6"/>
    <w:rsid w:val="007B4182"/>
    <w:rsid w:val="007C075B"/>
    <w:rsid w:val="007C5235"/>
    <w:rsid w:val="007D0808"/>
    <w:rsid w:val="007D52F6"/>
    <w:rsid w:val="007E1CDF"/>
    <w:rsid w:val="007E22C6"/>
    <w:rsid w:val="007E3177"/>
    <w:rsid w:val="007E362F"/>
    <w:rsid w:val="007E39C7"/>
    <w:rsid w:val="007F03F6"/>
    <w:rsid w:val="00804FC5"/>
    <w:rsid w:val="00805A65"/>
    <w:rsid w:val="008103B1"/>
    <w:rsid w:val="00823BB6"/>
    <w:rsid w:val="00824648"/>
    <w:rsid w:val="00824A34"/>
    <w:rsid w:val="00825007"/>
    <w:rsid w:val="00826582"/>
    <w:rsid w:val="00830A99"/>
    <w:rsid w:val="00840408"/>
    <w:rsid w:val="0084092F"/>
    <w:rsid w:val="0084154D"/>
    <w:rsid w:val="008427FA"/>
    <w:rsid w:val="00846B8A"/>
    <w:rsid w:val="008476F3"/>
    <w:rsid w:val="0085031D"/>
    <w:rsid w:val="008506DF"/>
    <w:rsid w:val="008532F4"/>
    <w:rsid w:val="00854545"/>
    <w:rsid w:val="008626C0"/>
    <w:rsid w:val="0086474B"/>
    <w:rsid w:val="00866D17"/>
    <w:rsid w:val="008674E6"/>
    <w:rsid w:val="00867673"/>
    <w:rsid w:val="00871ABB"/>
    <w:rsid w:val="00874C6A"/>
    <w:rsid w:val="00876147"/>
    <w:rsid w:val="00876AF7"/>
    <w:rsid w:val="00890990"/>
    <w:rsid w:val="00890C71"/>
    <w:rsid w:val="0089265B"/>
    <w:rsid w:val="008A0450"/>
    <w:rsid w:val="008A2843"/>
    <w:rsid w:val="008A28F9"/>
    <w:rsid w:val="008A4F85"/>
    <w:rsid w:val="008A6A2B"/>
    <w:rsid w:val="008B11BE"/>
    <w:rsid w:val="008B1365"/>
    <w:rsid w:val="008B46A9"/>
    <w:rsid w:val="008B575C"/>
    <w:rsid w:val="008B6A8D"/>
    <w:rsid w:val="008B6E76"/>
    <w:rsid w:val="008B7CFD"/>
    <w:rsid w:val="008C17A5"/>
    <w:rsid w:val="008C59E1"/>
    <w:rsid w:val="008C67FC"/>
    <w:rsid w:val="008D1406"/>
    <w:rsid w:val="008D2D11"/>
    <w:rsid w:val="008D2EA3"/>
    <w:rsid w:val="008D7513"/>
    <w:rsid w:val="008E3FC3"/>
    <w:rsid w:val="008E43DA"/>
    <w:rsid w:val="008E7956"/>
    <w:rsid w:val="008F013A"/>
    <w:rsid w:val="008F274B"/>
    <w:rsid w:val="008F7DBF"/>
    <w:rsid w:val="00906CF4"/>
    <w:rsid w:val="00906FDB"/>
    <w:rsid w:val="009106B5"/>
    <w:rsid w:val="00914E1D"/>
    <w:rsid w:val="009346C8"/>
    <w:rsid w:val="00934F59"/>
    <w:rsid w:val="00940938"/>
    <w:rsid w:val="009437A0"/>
    <w:rsid w:val="00945205"/>
    <w:rsid w:val="009478C2"/>
    <w:rsid w:val="009502CD"/>
    <w:rsid w:val="009503A5"/>
    <w:rsid w:val="00951565"/>
    <w:rsid w:val="00955E8A"/>
    <w:rsid w:val="009600C7"/>
    <w:rsid w:val="0096102B"/>
    <w:rsid w:val="00963E36"/>
    <w:rsid w:val="00966770"/>
    <w:rsid w:val="00971E91"/>
    <w:rsid w:val="00974F27"/>
    <w:rsid w:val="009778AA"/>
    <w:rsid w:val="00983814"/>
    <w:rsid w:val="0098381B"/>
    <w:rsid w:val="0098481B"/>
    <w:rsid w:val="00985448"/>
    <w:rsid w:val="00990504"/>
    <w:rsid w:val="0099286D"/>
    <w:rsid w:val="00996AC5"/>
    <w:rsid w:val="00997AC2"/>
    <w:rsid w:val="009A1E67"/>
    <w:rsid w:val="009A546D"/>
    <w:rsid w:val="009B1275"/>
    <w:rsid w:val="009B1BE3"/>
    <w:rsid w:val="009B2377"/>
    <w:rsid w:val="009B273E"/>
    <w:rsid w:val="009B503C"/>
    <w:rsid w:val="009C0987"/>
    <w:rsid w:val="009C1166"/>
    <w:rsid w:val="009C12DF"/>
    <w:rsid w:val="009C4D11"/>
    <w:rsid w:val="009D288E"/>
    <w:rsid w:val="009D7801"/>
    <w:rsid w:val="009E4C9C"/>
    <w:rsid w:val="009E5B4F"/>
    <w:rsid w:val="009E6C89"/>
    <w:rsid w:val="009F03F1"/>
    <w:rsid w:val="009F2E27"/>
    <w:rsid w:val="009F357E"/>
    <w:rsid w:val="009F488E"/>
    <w:rsid w:val="00A032D6"/>
    <w:rsid w:val="00A04CE5"/>
    <w:rsid w:val="00A130D5"/>
    <w:rsid w:val="00A2011B"/>
    <w:rsid w:val="00A253A3"/>
    <w:rsid w:val="00A26622"/>
    <w:rsid w:val="00A33D4A"/>
    <w:rsid w:val="00A37952"/>
    <w:rsid w:val="00A41691"/>
    <w:rsid w:val="00A4208C"/>
    <w:rsid w:val="00A428B9"/>
    <w:rsid w:val="00A503CB"/>
    <w:rsid w:val="00A51D74"/>
    <w:rsid w:val="00A614DD"/>
    <w:rsid w:val="00A623C3"/>
    <w:rsid w:val="00A63A52"/>
    <w:rsid w:val="00A64ED0"/>
    <w:rsid w:val="00A65555"/>
    <w:rsid w:val="00A6713E"/>
    <w:rsid w:val="00A67CE0"/>
    <w:rsid w:val="00A744F1"/>
    <w:rsid w:val="00A74642"/>
    <w:rsid w:val="00A779A0"/>
    <w:rsid w:val="00A77DDA"/>
    <w:rsid w:val="00A868F3"/>
    <w:rsid w:val="00A87213"/>
    <w:rsid w:val="00A91854"/>
    <w:rsid w:val="00A93A2E"/>
    <w:rsid w:val="00A94705"/>
    <w:rsid w:val="00A94FB7"/>
    <w:rsid w:val="00AA139A"/>
    <w:rsid w:val="00AA5CD2"/>
    <w:rsid w:val="00AA6C02"/>
    <w:rsid w:val="00AB06E1"/>
    <w:rsid w:val="00AB34E1"/>
    <w:rsid w:val="00AC215E"/>
    <w:rsid w:val="00AC2BBA"/>
    <w:rsid w:val="00AC3988"/>
    <w:rsid w:val="00AC4939"/>
    <w:rsid w:val="00AC4BB4"/>
    <w:rsid w:val="00AC4C4C"/>
    <w:rsid w:val="00AD22EA"/>
    <w:rsid w:val="00AD5308"/>
    <w:rsid w:val="00AE18B9"/>
    <w:rsid w:val="00AE4091"/>
    <w:rsid w:val="00AE639B"/>
    <w:rsid w:val="00AF6EBD"/>
    <w:rsid w:val="00B03496"/>
    <w:rsid w:val="00B10410"/>
    <w:rsid w:val="00B10ADB"/>
    <w:rsid w:val="00B114BA"/>
    <w:rsid w:val="00B229E0"/>
    <w:rsid w:val="00B23B9E"/>
    <w:rsid w:val="00B24A34"/>
    <w:rsid w:val="00B34F5D"/>
    <w:rsid w:val="00B4156B"/>
    <w:rsid w:val="00B45D33"/>
    <w:rsid w:val="00B50F3A"/>
    <w:rsid w:val="00B51A90"/>
    <w:rsid w:val="00B54511"/>
    <w:rsid w:val="00B62CAF"/>
    <w:rsid w:val="00B63CD4"/>
    <w:rsid w:val="00B64943"/>
    <w:rsid w:val="00B664CB"/>
    <w:rsid w:val="00B7053B"/>
    <w:rsid w:val="00B7055F"/>
    <w:rsid w:val="00B70BC1"/>
    <w:rsid w:val="00B74645"/>
    <w:rsid w:val="00B75D01"/>
    <w:rsid w:val="00B7771E"/>
    <w:rsid w:val="00B81867"/>
    <w:rsid w:val="00B825AC"/>
    <w:rsid w:val="00B839BE"/>
    <w:rsid w:val="00B83BF1"/>
    <w:rsid w:val="00B86651"/>
    <w:rsid w:val="00B86766"/>
    <w:rsid w:val="00B90C9E"/>
    <w:rsid w:val="00B934AB"/>
    <w:rsid w:val="00BA1D14"/>
    <w:rsid w:val="00BA471F"/>
    <w:rsid w:val="00BA4D87"/>
    <w:rsid w:val="00BB14AE"/>
    <w:rsid w:val="00BC0077"/>
    <w:rsid w:val="00BC02B3"/>
    <w:rsid w:val="00BC495C"/>
    <w:rsid w:val="00BD15B4"/>
    <w:rsid w:val="00BD18A4"/>
    <w:rsid w:val="00BD5276"/>
    <w:rsid w:val="00BD6A5A"/>
    <w:rsid w:val="00BE0EE5"/>
    <w:rsid w:val="00BE2591"/>
    <w:rsid w:val="00BE76FE"/>
    <w:rsid w:val="00BE7C7A"/>
    <w:rsid w:val="00BF289F"/>
    <w:rsid w:val="00BF4773"/>
    <w:rsid w:val="00C045BA"/>
    <w:rsid w:val="00C07F83"/>
    <w:rsid w:val="00C10A6E"/>
    <w:rsid w:val="00C1184D"/>
    <w:rsid w:val="00C133AB"/>
    <w:rsid w:val="00C14539"/>
    <w:rsid w:val="00C2181C"/>
    <w:rsid w:val="00C23284"/>
    <w:rsid w:val="00C23C3D"/>
    <w:rsid w:val="00C269D2"/>
    <w:rsid w:val="00C31F7C"/>
    <w:rsid w:val="00C33164"/>
    <w:rsid w:val="00C33F9C"/>
    <w:rsid w:val="00C4723B"/>
    <w:rsid w:val="00C51099"/>
    <w:rsid w:val="00C514E0"/>
    <w:rsid w:val="00C52606"/>
    <w:rsid w:val="00C53A79"/>
    <w:rsid w:val="00C54050"/>
    <w:rsid w:val="00C56F30"/>
    <w:rsid w:val="00C5745A"/>
    <w:rsid w:val="00C62AC7"/>
    <w:rsid w:val="00C6418B"/>
    <w:rsid w:val="00C65E1B"/>
    <w:rsid w:val="00C737F7"/>
    <w:rsid w:val="00C74120"/>
    <w:rsid w:val="00C7609A"/>
    <w:rsid w:val="00C777C7"/>
    <w:rsid w:val="00C82343"/>
    <w:rsid w:val="00C82602"/>
    <w:rsid w:val="00C971F6"/>
    <w:rsid w:val="00CA36C7"/>
    <w:rsid w:val="00CA6485"/>
    <w:rsid w:val="00CB1314"/>
    <w:rsid w:val="00CB39F2"/>
    <w:rsid w:val="00CB419F"/>
    <w:rsid w:val="00CC13ED"/>
    <w:rsid w:val="00CD0B89"/>
    <w:rsid w:val="00CD165E"/>
    <w:rsid w:val="00CD4884"/>
    <w:rsid w:val="00CD4B0E"/>
    <w:rsid w:val="00CD5264"/>
    <w:rsid w:val="00CE0355"/>
    <w:rsid w:val="00CE0D50"/>
    <w:rsid w:val="00CF12C0"/>
    <w:rsid w:val="00CF38FB"/>
    <w:rsid w:val="00CF3F8D"/>
    <w:rsid w:val="00CF59C0"/>
    <w:rsid w:val="00CF783D"/>
    <w:rsid w:val="00CF7FA0"/>
    <w:rsid w:val="00D01E2A"/>
    <w:rsid w:val="00D05149"/>
    <w:rsid w:val="00D0525D"/>
    <w:rsid w:val="00D0675B"/>
    <w:rsid w:val="00D06A9B"/>
    <w:rsid w:val="00D07DB0"/>
    <w:rsid w:val="00D14C01"/>
    <w:rsid w:val="00D20647"/>
    <w:rsid w:val="00D20A03"/>
    <w:rsid w:val="00D20F4F"/>
    <w:rsid w:val="00D21DEC"/>
    <w:rsid w:val="00D22C26"/>
    <w:rsid w:val="00D22E90"/>
    <w:rsid w:val="00D23774"/>
    <w:rsid w:val="00D25D26"/>
    <w:rsid w:val="00D3488B"/>
    <w:rsid w:val="00D36E9D"/>
    <w:rsid w:val="00D42A1E"/>
    <w:rsid w:val="00D42B40"/>
    <w:rsid w:val="00D466FB"/>
    <w:rsid w:val="00D516A7"/>
    <w:rsid w:val="00D54060"/>
    <w:rsid w:val="00D55028"/>
    <w:rsid w:val="00D57262"/>
    <w:rsid w:val="00D62F9A"/>
    <w:rsid w:val="00D64C1C"/>
    <w:rsid w:val="00D66645"/>
    <w:rsid w:val="00D76096"/>
    <w:rsid w:val="00D76E13"/>
    <w:rsid w:val="00D804B6"/>
    <w:rsid w:val="00D81775"/>
    <w:rsid w:val="00D841A8"/>
    <w:rsid w:val="00D861D7"/>
    <w:rsid w:val="00D92B58"/>
    <w:rsid w:val="00D94805"/>
    <w:rsid w:val="00DA372A"/>
    <w:rsid w:val="00DA717C"/>
    <w:rsid w:val="00DB2095"/>
    <w:rsid w:val="00DB21F6"/>
    <w:rsid w:val="00DB339C"/>
    <w:rsid w:val="00DB54EC"/>
    <w:rsid w:val="00DC1D73"/>
    <w:rsid w:val="00DC2D9E"/>
    <w:rsid w:val="00DC36C1"/>
    <w:rsid w:val="00DD4B6C"/>
    <w:rsid w:val="00DE0A5F"/>
    <w:rsid w:val="00DF3422"/>
    <w:rsid w:val="00DF383A"/>
    <w:rsid w:val="00DF41BF"/>
    <w:rsid w:val="00E00BA7"/>
    <w:rsid w:val="00E00CC8"/>
    <w:rsid w:val="00E01C1D"/>
    <w:rsid w:val="00E13D19"/>
    <w:rsid w:val="00E14DF5"/>
    <w:rsid w:val="00E15419"/>
    <w:rsid w:val="00E170E3"/>
    <w:rsid w:val="00E20C7B"/>
    <w:rsid w:val="00E304E0"/>
    <w:rsid w:val="00E3246B"/>
    <w:rsid w:val="00E365B1"/>
    <w:rsid w:val="00E37905"/>
    <w:rsid w:val="00E379F2"/>
    <w:rsid w:val="00E4028F"/>
    <w:rsid w:val="00E4109B"/>
    <w:rsid w:val="00E43DA7"/>
    <w:rsid w:val="00E46187"/>
    <w:rsid w:val="00E4751D"/>
    <w:rsid w:val="00E479CB"/>
    <w:rsid w:val="00E515C1"/>
    <w:rsid w:val="00E51D4C"/>
    <w:rsid w:val="00E546D5"/>
    <w:rsid w:val="00E603BA"/>
    <w:rsid w:val="00E611DA"/>
    <w:rsid w:val="00E615F8"/>
    <w:rsid w:val="00E73909"/>
    <w:rsid w:val="00E74612"/>
    <w:rsid w:val="00E81942"/>
    <w:rsid w:val="00E8508C"/>
    <w:rsid w:val="00E85895"/>
    <w:rsid w:val="00E97745"/>
    <w:rsid w:val="00EA4A87"/>
    <w:rsid w:val="00EB6F21"/>
    <w:rsid w:val="00EB7D00"/>
    <w:rsid w:val="00EC0DBC"/>
    <w:rsid w:val="00EC3C7F"/>
    <w:rsid w:val="00EC4D02"/>
    <w:rsid w:val="00ED19B6"/>
    <w:rsid w:val="00ED4E6B"/>
    <w:rsid w:val="00ED50D5"/>
    <w:rsid w:val="00ED7069"/>
    <w:rsid w:val="00EE0C2C"/>
    <w:rsid w:val="00EE514B"/>
    <w:rsid w:val="00EE5F00"/>
    <w:rsid w:val="00EF31F9"/>
    <w:rsid w:val="00F04892"/>
    <w:rsid w:val="00F06218"/>
    <w:rsid w:val="00F103D9"/>
    <w:rsid w:val="00F11DD0"/>
    <w:rsid w:val="00F13094"/>
    <w:rsid w:val="00F20331"/>
    <w:rsid w:val="00F20E7A"/>
    <w:rsid w:val="00F25057"/>
    <w:rsid w:val="00F26128"/>
    <w:rsid w:val="00F26299"/>
    <w:rsid w:val="00F26313"/>
    <w:rsid w:val="00F2720D"/>
    <w:rsid w:val="00F30A65"/>
    <w:rsid w:val="00F372B0"/>
    <w:rsid w:val="00F43D12"/>
    <w:rsid w:val="00F46313"/>
    <w:rsid w:val="00F51729"/>
    <w:rsid w:val="00F60FB0"/>
    <w:rsid w:val="00F6305A"/>
    <w:rsid w:val="00F70FC9"/>
    <w:rsid w:val="00F736C1"/>
    <w:rsid w:val="00F7373C"/>
    <w:rsid w:val="00F820AC"/>
    <w:rsid w:val="00F82218"/>
    <w:rsid w:val="00F87EBF"/>
    <w:rsid w:val="00F95333"/>
    <w:rsid w:val="00F96F53"/>
    <w:rsid w:val="00F97285"/>
    <w:rsid w:val="00FA07DC"/>
    <w:rsid w:val="00FA111F"/>
    <w:rsid w:val="00FA5BF9"/>
    <w:rsid w:val="00FA71C0"/>
    <w:rsid w:val="00FB6E98"/>
    <w:rsid w:val="00FC0194"/>
    <w:rsid w:val="00FC1656"/>
    <w:rsid w:val="00FC4A39"/>
    <w:rsid w:val="00FD0D02"/>
    <w:rsid w:val="00FD0D7B"/>
    <w:rsid w:val="00FD6533"/>
    <w:rsid w:val="00FD7129"/>
    <w:rsid w:val="00FD7D99"/>
    <w:rsid w:val="00FE1169"/>
    <w:rsid w:val="00FE1BCD"/>
    <w:rsid w:val="00FE4B48"/>
    <w:rsid w:val="00FE7342"/>
    <w:rsid w:val="00FF0414"/>
    <w:rsid w:val="00FF508B"/>
    <w:rsid w:val="00FF56A7"/>
    <w:rsid w:val="00FF5A96"/>
    <w:rsid w:val="00FF6251"/>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5C0E2E2C"/>
  <w15:docId w15:val="{D2473053-9F74-46E2-956D-CFFC436E8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UY"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7558"/>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Uppercase">
    <w:name w:val="Title Uppercase"/>
    <w:basedOn w:val="Normal"/>
    <w:rsid w:val="001D344A"/>
    <w:pPr>
      <w:tabs>
        <w:tab w:val="left" w:pos="720"/>
        <w:tab w:val="left" w:pos="1440"/>
        <w:tab w:val="left" w:pos="2160"/>
        <w:tab w:val="left" w:pos="2880"/>
        <w:tab w:val="left" w:pos="7200"/>
        <w:tab w:val="left" w:pos="7920"/>
        <w:tab w:val="left" w:pos="8640"/>
      </w:tabs>
      <w:jc w:val="center"/>
    </w:pPr>
  </w:style>
  <w:style w:type="paragraph" w:styleId="Header">
    <w:name w:val="header"/>
    <w:basedOn w:val="Normal"/>
    <w:link w:val="HeaderChar"/>
    <w:uiPriority w:val="99"/>
    <w:rsid w:val="001D344A"/>
    <w:pPr>
      <w:tabs>
        <w:tab w:val="center" w:pos="4320"/>
        <w:tab w:val="right" w:pos="8640"/>
      </w:tabs>
    </w:pPr>
  </w:style>
  <w:style w:type="paragraph" w:styleId="Footer">
    <w:name w:val="footer"/>
    <w:basedOn w:val="Normal"/>
    <w:rsid w:val="001D344A"/>
    <w:pPr>
      <w:tabs>
        <w:tab w:val="center" w:pos="4320"/>
        <w:tab w:val="right" w:pos="8640"/>
      </w:tabs>
    </w:pPr>
  </w:style>
  <w:style w:type="character" w:styleId="PageNumber">
    <w:name w:val="page number"/>
    <w:basedOn w:val="DefaultParagraphFont"/>
    <w:rsid w:val="001D344A"/>
  </w:style>
  <w:style w:type="paragraph" w:customStyle="1" w:styleId="Bodytext1">
    <w:name w:val="Body text 1"/>
    <w:basedOn w:val="Normal"/>
    <w:rsid w:val="001D344A"/>
    <w:pPr>
      <w:spacing w:after="120"/>
      <w:ind w:firstLine="720"/>
      <w:jc w:val="both"/>
    </w:pPr>
  </w:style>
  <w:style w:type="paragraph" w:customStyle="1" w:styleId="CPTitle">
    <w:name w:val="CP Title"/>
    <w:basedOn w:val="Normal"/>
    <w:rsid w:val="001D344A"/>
    <w:pPr>
      <w:tabs>
        <w:tab w:val="left" w:pos="720"/>
        <w:tab w:val="left" w:pos="1440"/>
        <w:tab w:val="left" w:pos="2160"/>
        <w:tab w:val="left" w:pos="2880"/>
        <w:tab w:val="left" w:pos="7200"/>
        <w:tab w:val="left" w:pos="7920"/>
        <w:tab w:val="left" w:pos="8640"/>
      </w:tabs>
      <w:jc w:val="center"/>
    </w:pPr>
  </w:style>
  <w:style w:type="paragraph" w:styleId="NormalWeb">
    <w:name w:val="Normal (Web)"/>
    <w:basedOn w:val="Normal"/>
    <w:rsid w:val="001D344A"/>
    <w:pPr>
      <w:spacing w:before="100" w:beforeAutospacing="1" w:after="100" w:afterAutospacing="1"/>
    </w:pPr>
    <w:rPr>
      <w:sz w:val="24"/>
      <w:szCs w:val="24"/>
    </w:rPr>
  </w:style>
  <w:style w:type="paragraph" w:styleId="BodyText">
    <w:name w:val="Body Text"/>
    <w:basedOn w:val="Normal"/>
    <w:link w:val="BodyTextChar"/>
    <w:rsid w:val="001D344A"/>
    <w:pPr>
      <w:spacing w:after="120"/>
      <w:jc w:val="both"/>
    </w:pPr>
  </w:style>
  <w:style w:type="character" w:customStyle="1" w:styleId="BodyTextChar">
    <w:name w:val="Body Text Char"/>
    <w:link w:val="BodyText"/>
    <w:semiHidden/>
    <w:locked/>
    <w:rsid w:val="001D344A"/>
    <w:rPr>
      <w:sz w:val="22"/>
      <w:lang w:val="es-ES" w:eastAsia="en-US" w:bidi="ar-SA"/>
    </w:rPr>
  </w:style>
  <w:style w:type="paragraph" w:customStyle="1" w:styleId="Heading">
    <w:name w:val="Heading"/>
    <w:basedOn w:val="Normal"/>
    <w:rsid w:val="00421CBD"/>
    <w:pPr>
      <w:tabs>
        <w:tab w:val="center" w:pos="2160"/>
        <w:tab w:val="left" w:pos="7200"/>
      </w:tabs>
      <w:snapToGrid w:val="0"/>
    </w:pPr>
    <w:rPr>
      <w:szCs w:val="22"/>
    </w:rPr>
  </w:style>
  <w:style w:type="paragraph" w:styleId="BalloonText">
    <w:name w:val="Balloon Text"/>
    <w:basedOn w:val="Normal"/>
    <w:link w:val="BalloonTextChar"/>
    <w:rsid w:val="00215D1E"/>
    <w:rPr>
      <w:rFonts w:ascii="Tahoma" w:hAnsi="Tahoma" w:cs="Tahoma"/>
      <w:sz w:val="16"/>
      <w:szCs w:val="16"/>
    </w:rPr>
  </w:style>
  <w:style w:type="character" w:customStyle="1" w:styleId="BalloonTextChar">
    <w:name w:val="Balloon Text Char"/>
    <w:link w:val="BalloonText"/>
    <w:rsid w:val="00215D1E"/>
    <w:rPr>
      <w:rFonts w:ascii="Tahoma" w:hAnsi="Tahoma" w:cs="Tahoma"/>
      <w:sz w:val="16"/>
      <w:szCs w:val="16"/>
    </w:rPr>
  </w:style>
  <w:style w:type="paragraph" w:customStyle="1" w:styleId="Listavistosa-nfasis11">
    <w:name w:val="Lista vistosa - Énfasis 11"/>
    <w:basedOn w:val="Normal"/>
    <w:uiPriority w:val="34"/>
    <w:qFormat/>
    <w:rsid w:val="002A45FE"/>
    <w:pPr>
      <w:ind w:left="720"/>
    </w:pPr>
    <w:rPr>
      <w:rFonts w:ascii="Calibri" w:eastAsia="Calibri" w:hAnsi="Calibri"/>
      <w:szCs w:val="22"/>
    </w:rPr>
  </w:style>
  <w:style w:type="character" w:customStyle="1" w:styleId="HeaderChar">
    <w:name w:val="Header Char"/>
    <w:link w:val="Header"/>
    <w:uiPriority w:val="99"/>
    <w:rsid w:val="003A1CF0"/>
    <w:rPr>
      <w:sz w:val="22"/>
    </w:rPr>
  </w:style>
  <w:style w:type="paragraph" w:styleId="ListParagraph">
    <w:name w:val="List Paragraph"/>
    <w:basedOn w:val="Normal"/>
    <w:uiPriority w:val="34"/>
    <w:qFormat/>
    <w:rsid w:val="004E442D"/>
    <w:pPr>
      <w:ind w:left="720"/>
      <w:contextualSpacing/>
    </w:pPr>
  </w:style>
  <w:style w:type="character" w:styleId="FootnoteReference">
    <w:name w:val="footnote reference"/>
    <w:rsid w:val="005C4521"/>
    <w:rPr>
      <w:rFonts w:cs="Times New Roman"/>
      <w:vertAlign w:val="superscript"/>
      <w:lang w:val="es-ES" w:eastAsia="es-ES"/>
    </w:rPr>
  </w:style>
  <w:style w:type="character" w:styleId="Hyperlink">
    <w:name w:val="Hyperlink"/>
    <w:uiPriority w:val="99"/>
    <w:unhideWhenUsed/>
    <w:rsid w:val="005C4521"/>
    <w:rPr>
      <w:color w:val="0000FF"/>
      <w:u w:val="single"/>
    </w:rPr>
  </w:style>
  <w:style w:type="paragraph" w:customStyle="1" w:styleId="CPClassification">
    <w:name w:val="CP Classification"/>
    <w:basedOn w:val="Normal"/>
    <w:rsid w:val="00550EBB"/>
    <w:pPr>
      <w:tabs>
        <w:tab w:val="center" w:pos="2160"/>
        <w:tab w:val="left" w:pos="7200"/>
      </w:tabs>
      <w:ind w:left="7200" w:right="-360"/>
      <w:jc w:val="both"/>
    </w:pPr>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77121">
      <w:bodyDiv w:val="1"/>
      <w:marLeft w:val="0"/>
      <w:marRight w:val="0"/>
      <w:marTop w:val="0"/>
      <w:marBottom w:val="0"/>
      <w:divBdr>
        <w:top w:val="none" w:sz="0" w:space="0" w:color="auto"/>
        <w:left w:val="none" w:sz="0" w:space="0" w:color="auto"/>
        <w:bottom w:val="none" w:sz="0" w:space="0" w:color="auto"/>
        <w:right w:val="none" w:sz="0" w:space="0" w:color="auto"/>
      </w:divBdr>
    </w:div>
    <w:div w:id="324092556">
      <w:bodyDiv w:val="1"/>
      <w:marLeft w:val="0"/>
      <w:marRight w:val="0"/>
      <w:marTop w:val="0"/>
      <w:marBottom w:val="0"/>
      <w:divBdr>
        <w:top w:val="none" w:sz="0" w:space="0" w:color="auto"/>
        <w:left w:val="none" w:sz="0" w:space="0" w:color="auto"/>
        <w:bottom w:val="none" w:sz="0" w:space="0" w:color="auto"/>
        <w:right w:val="none" w:sz="0" w:space="0" w:color="auto"/>
      </w:divBdr>
    </w:div>
    <w:div w:id="519588792">
      <w:bodyDiv w:val="1"/>
      <w:marLeft w:val="0"/>
      <w:marRight w:val="0"/>
      <w:marTop w:val="0"/>
      <w:marBottom w:val="0"/>
      <w:divBdr>
        <w:top w:val="none" w:sz="0" w:space="0" w:color="auto"/>
        <w:left w:val="none" w:sz="0" w:space="0" w:color="auto"/>
        <w:bottom w:val="none" w:sz="0" w:space="0" w:color="auto"/>
        <w:right w:val="none" w:sz="0" w:space="0" w:color="auto"/>
      </w:divBdr>
    </w:div>
    <w:div w:id="532157688">
      <w:bodyDiv w:val="1"/>
      <w:marLeft w:val="0"/>
      <w:marRight w:val="0"/>
      <w:marTop w:val="0"/>
      <w:marBottom w:val="0"/>
      <w:divBdr>
        <w:top w:val="none" w:sz="0" w:space="0" w:color="auto"/>
        <w:left w:val="none" w:sz="0" w:space="0" w:color="auto"/>
        <w:bottom w:val="none" w:sz="0" w:space="0" w:color="auto"/>
        <w:right w:val="none" w:sz="0" w:space="0" w:color="auto"/>
      </w:divBdr>
    </w:div>
    <w:div w:id="572010744">
      <w:bodyDiv w:val="1"/>
      <w:marLeft w:val="0"/>
      <w:marRight w:val="0"/>
      <w:marTop w:val="0"/>
      <w:marBottom w:val="0"/>
      <w:divBdr>
        <w:top w:val="none" w:sz="0" w:space="0" w:color="auto"/>
        <w:left w:val="none" w:sz="0" w:space="0" w:color="auto"/>
        <w:bottom w:val="none" w:sz="0" w:space="0" w:color="auto"/>
        <w:right w:val="none" w:sz="0" w:space="0" w:color="auto"/>
      </w:divBdr>
    </w:div>
    <w:div w:id="582570215">
      <w:bodyDiv w:val="1"/>
      <w:marLeft w:val="0"/>
      <w:marRight w:val="0"/>
      <w:marTop w:val="0"/>
      <w:marBottom w:val="0"/>
      <w:divBdr>
        <w:top w:val="none" w:sz="0" w:space="0" w:color="auto"/>
        <w:left w:val="none" w:sz="0" w:space="0" w:color="auto"/>
        <w:bottom w:val="none" w:sz="0" w:space="0" w:color="auto"/>
        <w:right w:val="none" w:sz="0" w:space="0" w:color="auto"/>
      </w:divBdr>
    </w:div>
    <w:div w:id="600838176">
      <w:bodyDiv w:val="1"/>
      <w:marLeft w:val="0"/>
      <w:marRight w:val="0"/>
      <w:marTop w:val="0"/>
      <w:marBottom w:val="0"/>
      <w:divBdr>
        <w:top w:val="none" w:sz="0" w:space="0" w:color="auto"/>
        <w:left w:val="none" w:sz="0" w:space="0" w:color="auto"/>
        <w:bottom w:val="none" w:sz="0" w:space="0" w:color="auto"/>
        <w:right w:val="none" w:sz="0" w:space="0" w:color="auto"/>
      </w:divBdr>
    </w:div>
    <w:div w:id="855268394">
      <w:bodyDiv w:val="1"/>
      <w:marLeft w:val="0"/>
      <w:marRight w:val="0"/>
      <w:marTop w:val="0"/>
      <w:marBottom w:val="0"/>
      <w:divBdr>
        <w:top w:val="none" w:sz="0" w:space="0" w:color="auto"/>
        <w:left w:val="none" w:sz="0" w:space="0" w:color="auto"/>
        <w:bottom w:val="none" w:sz="0" w:space="0" w:color="auto"/>
        <w:right w:val="none" w:sz="0" w:space="0" w:color="auto"/>
      </w:divBdr>
    </w:div>
    <w:div w:id="856429337">
      <w:bodyDiv w:val="1"/>
      <w:marLeft w:val="0"/>
      <w:marRight w:val="0"/>
      <w:marTop w:val="0"/>
      <w:marBottom w:val="0"/>
      <w:divBdr>
        <w:top w:val="none" w:sz="0" w:space="0" w:color="auto"/>
        <w:left w:val="none" w:sz="0" w:space="0" w:color="auto"/>
        <w:bottom w:val="none" w:sz="0" w:space="0" w:color="auto"/>
        <w:right w:val="none" w:sz="0" w:space="0" w:color="auto"/>
      </w:divBdr>
    </w:div>
    <w:div w:id="981423553">
      <w:bodyDiv w:val="1"/>
      <w:marLeft w:val="0"/>
      <w:marRight w:val="0"/>
      <w:marTop w:val="0"/>
      <w:marBottom w:val="0"/>
      <w:divBdr>
        <w:top w:val="none" w:sz="0" w:space="0" w:color="auto"/>
        <w:left w:val="none" w:sz="0" w:space="0" w:color="auto"/>
        <w:bottom w:val="none" w:sz="0" w:space="0" w:color="auto"/>
        <w:right w:val="none" w:sz="0" w:space="0" w:color="auto"/>
      </w:divBdr>
    </w:div>
    <w:div w:id="1049064004">
      <w:bodyDiv w:val="1"/>
      <w:marLeft w:val="0"/>
      <w:marRight w:val="0"/>
      <w:marTop w:val="0"/>
      <w:marBottom w:val="0"/>
      <w:divBdr>
        <w:top w:val="none" w:sz="0" w:space="0" w:color="auto"/>
        <w:left w:val="none" w:sz="0" w:space="0" w:color="auto"/>
        <w:bottom w:val="none" w:sz="0" w:space="0" w:color="auto"/>
        <w:right w:val="none" w:sz="0" w:space="0" w:color="auto"/>
      </w:divBdr>
    </w:div>
    <w:div w:id="1598904948">
      <w:bodyDiv w:val="1"/>
      <w:marLeft w:val="0"/>
      <w:marRight w:val="0"/>
      <w:marTop w:val="0"/>
      <w:marBottom w:val="0"/>
      <w:divBdr>
        <w:top w:val="none" w:sz="0" w:space="0" w:color="auto"/>
        <w:left w:val="none" w:sz="0" w:space="0" w:color="auto"/>
        <w:bottom w:val="none" w:sz="0" w:space="0" w:color="auto"/>
        <w:right w:val="none" w:sz="0" w:space="0" w:color="auto"/>
      </w:divBdr>
    </w:div>
    <w:div w:id="1631278890">
      <w:bodyDiv w:val="1"/>
      <w:marLeft w:val="0"/>
      <w:marRight w:val="0"/>
      <w:marTop w:val="0"/>
      <w:marBottom w:val="0"/>
      <w:divBdr>
        <w:top w:val="none" w:sz="0" w:space="0" w:color="auto"/>
        <w:left w:val="none" w:sz="0" w:space="0" w:color="auto"/>
        <w:bottom w:val="none" w:sz="0" w:space="0" w:color="auto"/>
        <w:right w:val="none" w:sz="0" w:space="0" w:color="auto"/>
      </w:divBdr>
    </w:div>
    <w:div w:id="1664159991">
      <w:bodyDiv w:val="1"/>
      <w:marLeft w:val="0"/>
      <w:marRight w:val="0"/>
      <w:marTop w:val="0"/>
      <w:marBottom w:val="0"/>
      <w:divBdr>
        <w:top w:val="none" w:sz="0" w:space="0" w:color="auto"/>
        <w:left w:val="none" w:sz="0" w:space="0" w:color="auto"/>
        <w:bottom w:val="none" w:sz="0" w:space="0" w:color="auto"/>
        <w:right w:val="none" w:sz="0" w:space="0" w:color="auto"/>
      </w:divBdr>
    </w:div>
    <w:div w:id="1792436133">
      <w:bodyDiv w:val="1"/>
      <w:marLeft w:val="0"/>
      <w:marRight w:val="0"/>
      <w:marTop w:val="0"/>
      <w:marBottom w:val="0"/>
      <w:divBdr>
        <w:top w:val="none" w:sz="0" w:space="0" w:color="auto"/>
        <w:left w:val="none" w:sz="0" w:space="0" w:color="auto"/>
        <w:bottom w:val="none" w:sz="0" w:space="0" w:color="auto"/>
        <w:right w:val="none" w:sz="0" w:space="0" w:color="auto"/>
      </w:divBdr>
    </w:div>
    <w:div w:id="1813131210">
      <w:bodyDiv w:val="1"/>
      <w:marLeft w:val="0"/>
      <w:marRight w:val="0"/>
      <w:marTop w:val="0"/>
      <w:marBottom w:val="0"/>
      <w:divBdr>
        <w:top w:val="none" w:sz="0" w:space="0" w:color="auto"/>
        <w:left w:val="none" w:sz="0" w:space="0" w:color="auto"/>
        <w:bottom w:val="none" w:sz="0" w:space="0" w:color="auto"/>
        <w:right w:val="none" w:sz="0" w:space="0" w:color="auto"/>
      </w:divBdr>
    </w:div>
    <w:div w:id="1896236822">
      <w:bodyDiv w:val="1"/>
      <w:marLeft w:val="0"/>
      <w:marRight w:val="0"/>
      <w:marTop w:val="0"/>
      <w:marBottom w:val="0"/>
      <w:divBdr>
        <w:top w:val="none" w:sz="0" w:space="0" w:color="auto"/>
        <w:left w:val="none" w:sz="0" w:space="0" w:color="auto"/>
        <w:bottom w:val="none" w:sz="0" w:space="0" w:color="auto"/>
        <w:right w:val="none" w:sz="0" w:space="0" w:color="auto"/>
      </w:divBdr>
    </w:div>
    <w:div w:id="1955746245">
      <w:bodyDiv w:val="1"/>
      <w:marLeft w:val="0"/>
      <w:marRight w:val="0"/>
      <w:marTop w:val="0"/>
      <w:marBottom w:val="0"/>
      <w:divBdr>
        <w:top w:val="none" w:sz="0" w:space="0" w:color="auto"/>
        <w:left w:val="none" w:sz="0" w:space="0" w:color="auto"/>
        <w:bottom w:val="none" w:sz="0" w:space="0" w:color="auto"/>
        <w:right w:val="none" w:sz="0" w:space="0" w:color="auto"/>
      </w:divBdr>
    </w:div>
    <w:div w:id="21362909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593AC-6211-4648-ACA8-9B01A48F9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2851</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Cortes, Rodrigo</dc:creator>
  <cp:keywords/>
  <dc:description/>
  <cp:lastModifiedBy>Mayorga, Georgina</cp:lastModifiedBy>
  <cp:revision>3</cp:revision>
  <cp:lastPrinted>2014-04-28T11:53:00Z</cp:lastPrinted>
  <dcterms:created xsi:type="dcterms:W3CDTF">2021-10-20T15:29:00Z</dcterms:created>
  <dcterms:modified xsi:type="dcterms:W3CDTF">2021-10-20T15:30:00Z</dcterms:modified>
</cp:coreProperties>
</file>