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8936" w14:textId="77777777" w:rsidR="00E972DA" w:rsidRPr="00485D2C" w:rsidRDefault="00E972DA" w:rsidP="00485D2C">
      <w:pPr>
        <w:pStyle w:val="Default"/>
        <w:ind w:right="-29"/>
        <w:rPr>
          <w:sz w:val="22"/>
          <w:szCs w:val="22"/>
          <w:lang w:val="es-ES"/>
        </w:rPr>
      </w:pPr>
    </w:p>
    <w:p w14:paraId="1738F12E" w14:textId="63F9DD38" w:rsidR="00D90222" w:rsidRPr="00485D2C" w:rsidRDefault="00D90222" w:rsidP="00485D2C">
      <w:pPr>
        <w:pStyle w:val="Default"/>
        <w:ind w:right="-29"/>
        <w:rPr>
          <w:sz w:val="22"/>
          <w:szCs w:val="22"/>
          <w:lang w:val="es-ES"/>
        </w:rPr>
      </w:pPr>
      <w:r w:rsidRPr="00485D2C">
        <w:rPr>
          <w:sz w:val="22"/>
          <w:szCs w:val="22"/>
          <w:lang w:val="es-ES"/>
        </w:rPr>
        <w:t xml:space="preserve">PARTICIPACIÓN DE ACTORES SOCIALES EN LAS           </w:t>
      </w:r>
      <w:r w:rsidRPr="00485D2C">
        <w:rPr>
          <w:sz w:val="22"/>
          <w:szCs w:val="22"/>
          <w:lang w:val="es-ES"/>
        </w:rPr>
        <w:tab/>
      </w:r>
      <w:r w:rsidRPr="00485D2C">
        <w:rPr>
          <w:sz w:val="22"/>
          <w:szCs w:val="22"/>
          <w:lang w:val="es-ES"/>
        </w:rPr>
        <w:tab/>
        <w:t xml:space="preserve"> </w:t>
      </w:r>
      <w:r w:rsidR="009A0895" w:rsidRPr="00485D2C">
        <w:rPr>
          <w:sz w:val="22"/>
          <w:szCs w:val="22"/>
          <w:lang w:val="es-ES"/>
        </w:rPr>
        <w:t xml:space="preserve">           </w:t>
      </w:r>
      <w:r w:rsidRPr="00485D2C">
        <w:rPr>
          <w:sz w:val="22"/>
          <w:szCs w:val="22"/>
          <w:lang w:val="es-ES"/>
        </w:rPr>
        <w:t>OAS</w:t>
      </w:r>
      <w:r w:rsidRPr="00485D2C">
        <w:rPr>
          <w:color w:val="auto"/>
          <w:sz w:val="22"/>
          <w:szCs w:val="22"/>
          <w:lang w:val="es-ES"/>
        </w:rPr>
        <w:t>/Ser.E</w:t>
      </w:r>
    </w:p>
    <w:p w14:paraId="7E893BA9" w14:textId="08B8B0EB" w:rsidR="00D90222" w:rsidRPr="00485D2C" w:rsidRDefault="00D90222" w:rsidP="00485D2C">
      <w:pPr>
        <w:pStyle w:val="Default"/>
        <w:ind w:right="-29"/>
        <w:rPr>
          <w:sz w:val="22"/>
          <w:szCs w:val="22"/>
          <w:lang w:val="es-ES"/>
        </w:rPr>
      </w:pPr>
      <w:r w:rsidRPr="00485D2C">
        <w:rPr>
          <w:sz w:val="22"/>
          <w:szCs w:val="22"/>
          <w:lang w:val="es-ES"/>
        </w:rPr>
        <w:t>ACTIVIDADES DEL PROCESO DE CUMBRES</w:t>
      </w:r>
      <w:r w:rsidRPr="00485D2C">
        <w:rPr>
          <w:sz w:val="22"/>
          <w:szCs w:val="22"/>
          <w:lang w:val="es-ES"/>
        </w:rPr>
        <w:tab/>
      </w:r>
      <w:r w:rsidRPr="00485D2C">
        <w:rPr>
          <w:sz w:val="22"/>
          <w:szCs w:val="22"/>
          <w:lang w:val="es-ES"/>
        </w:rPr>
        <w:tab/>
      </w:r>
      <w:r w:rsidRPr="00485D2C">
        <w:rPr>
          <w:sz w:val="22"/>
          <w:szCs w:val="22"/>
          <w:lang w:val="es-ES"/>
        </w:rPr>
        <w:tab/>
        <w:t xml:space="preserve"> </w:t>
      </w:r>
      <w:r w:rsidR="009A0895" w:rsidRPr="00485D2C">
        <w:rPr>
          <w:sz w:val="22"/>
          <w:szCs w:val="22"/>
          <w:lang w:val="es-ES"/>
        </w:rPr>
        <w:t xml:space="preserve">           </w:t>
      </w:r>
      <w:r w:rsidRPr="00485D2C">
        <w:rPr>
          <w:sz w:val="22"/>
          <w:szCs w:val="22"/>
          <w:lang w:val="es-ES"/>
        </w:rPr>
        <w:t>ASCA/</w:t>
      </w:r>
      <w:proofErr w:type="gramStart"/>
      <w:r w:rsidRPr="00485D2C">
        <w:rPr>
          <w:sz w:val="22"/>
          <w:szCs w:val="22"/>
          <w:lang w:val="es-ES"/>
        </w:rPr>
        <w:t>doc.</w:t>
      </w:r>
      <w:r w:rsidRPr="00485D2C">
        <w:rPr>
          <w:sz w:val="22"/>
          <w:szCs w:val="22"/>
          <w:highlight w:val="yellow"/>
          <w:lang w:val="es-ES"/>
        </w:rPr>
        <w:t>XX</w:t>
      </w:r>
      <w:proofErr w:type="gramEnd"/>
      <w:r w:rsidRPr="00485D2C">
        <w:rPr>
          <w:sz w:val="22"/>
          <w:szCs w:val="22"/>
          <w:lang w:val="es-ES"/>
        </w:rPr>
        <w:t>/22</w:t>
      </w:r>
    </w:p>
    <w:p w14:paraId="71C2CD4F" w14:textId="4C712A2B" w:rsidR="00D90222" w:rsidRPr="00485D2C" w:rsidRDefault="00D90222" w:rsidP="00485D2C">
      <w:pPr>
        <w:pStyle w:val="Default"/>
        <w:ind w:right="-29"/>
        <w:rPr>
          <w:sz w:val="22"/>
          <w:szCs w:val="22"/>
          <w:lang w:val="es-ES"/>
        </w:rPr>
      </w:pPr>
      <w:r w:rsidRPr="00485D2C">
        <w:rPr>
          <w:sz w:val="22"/>
          <w:szCs w:val="22"/>
          <w:lang w:val="es-ES"/>
        </w:rPr>
        <w:t xml:space="preserve">DE LAS AMÉRICAS                                                                                 </w:t>
      </w:r>
      <w:r w:rsidR="002B17DE" w:rsidRPr="00485D2C">
        <w:rPr>
          <w:sz w:val="22"/>
          <w:szCs w:val="22"/>
          <w:lang w:val="es-ES"/>
        </w:rPr>
        <w:t xml:space="preserve"> </w:t>
      </w:r>
      <w:r w:rsidR="009A0895" w:rsidRPr="00485D2C">
        <w:rPr>
          <w:sz w:val="22"/>
          <w:szCs w:val="22"/>
          <w:lang w:val="es-ES"/>
        </w:rPr>
        <w:t xml:space="preserve">           5 </w:t>
      </w:r>
      <w:r w:rsidRPr="00485D2C">
        <w:rPr>
          <w:sz w:val="22"/>
          <w:szCs w:val="22"/>
          <w:lang w:val="es-ES"/>
        </w:rPr>
        <w:t>julio 2022</w:t>
      </w:r>
    </w:p>
    <w:p w14:paraId="594B46E9" w14:textId="52620A5C" w:rsidR="00D90222" w:rsidRPr="00485D2C" w:rsidRDefault="00D90222" w:rsidP="00485D2C">
      <w:pPr>
        <w:pStyle w:val="Default"/>
        <w:ind w:right="-29"/>
        <w:rPr>
          <w:sz w:val="22"/>
          <w:szCs w:val="22"/>
          <w:lang w:val="es-ES"/>
        </w:rPr>
      </w:pPr>
      <w:r w:rsidRPr="00485D2C">
        <w:rPr>
          <w:sz w:val="22"/>
          <w:szCs w:val="22"/>
          <w:lang w:val="es-ES"/>
        </w:rPr>
        <w:t xml:space="preserve">                                                                                                                     </w:t>
      </w:r>
      <w:r w:rsidR="009A0895" w:rsidRPr="00485D2C">
        <w:rPr>
          <w:sz w:val="22"/>
          <w:szCs w:val="22"/>
          <w:lang w:val="es-ES"/>
        </w:rPr>
        <w:t xml:space="preserve">           </w:t>
      </w:r>
      <w:r w:rsidRPr="00485D2C">
        <w:rPr>
          <w:sz w:val="22"/>
          <w:szCs w:val="22"/>
          <w:lang w:val="es-ES"/>
        </w:rPr>
        <w:t>Original: español</w:t>
      </w:r>
    </w:p>
    <w:p w14:paraId="37EC322F" w14:textId="77777777" w:rsidR="00D90222" w:rsidRPr="00485D2C" w:rsidRDefault="00D90222" w:rsidP="00485D2C">
      <w:pPr>
        <w:pStyle w:val="ListParagraph"/>
        <w:spacing w:line="240" w:lineRule="auto"/>
        <w:jc w:val="center"/>
        <w:rPr>
          <w:rFonts w:ascii="Times New Roman" w:hAnsi="Times New Roman" w:cs="Times New Roman"/>
          <w:b/>
          <w:lang w:val="es-ES"/>
        </w:rPr>
      </w:pPr>
    </w:p>
    <w:p w14:paraId="1BBAE9AF" w14:textId="77777777" w:rsidR="00D969B2" w:rsidRPr="00485D2C" w:rsidRDefault="00D969B2" w:rsidP="00485D2C">
      <w:pPr>
        <w:pStyle w:val="ListParagraph"/>
        <w:spacing w:line="240" w:lineRule="auto"/>
        <w:jc w:val="center"/>
        <w:rPr>
          <w:rFonts w:ascii="Times New Roman" w:hAnsi="Times New Roman" w:cs="Times New Roman"/>
          <w:b/>
          <w:lang w:val="es-ES"/>
        </w:rPr>
      </w:pPr>
    </w:p>
    <w:p w14:paraId="5B63002B" w14:textId="77777777" w:rsidR="00D969B2" w:rsidRPr="00485D2C" w:rsidRDefault="00D969B2" w:rsidP="00485D2C">
      <w:pPr>
        <w:pStyle w:val="ListParagraph"/>
        <w:spacing w:line="240" w:lineRule="auto"/>
        <w:jc w:val="center"/>
        <w:rPr>
          <w:rFonts w:ascii="Times New Roman" w:hAnsi="Times New Roman" w:cs="Times New Roman"/>
          <w:b/>
          <w:lang w:val="es-ES"/>
        </w:rPr>
      </w:pPr>
    </w:p>
    <w:p w14:paraId="26FAB429" w14:textId="77777777" w:rsidR="00D969B2" w:rsidRPr="00485D2C" w:rsidRDefault="00D969B2" w:rsidP="00485D2C">
      <w:pPr>
        <w:pStyle w:val="ListParagraph"/>
        <w:spacing w:line="240" w:lineRule="auto"/>
        <w:jc w:val="center"/>
        <w:rPr>
          <w:rFonts w:ascii="Times New Roman" w:hAnsi="Times New Roman" w:cs="Times New Roman"/>
          <w:b/>
          <w:lang w:val="es-ES"/>
        </w:rPr>
      </w:pPr>
    </w:p>
    <w:p w14:paraId="3DD28463" w14:textId="77777777" w:rsidR="00D969B2" w:rsidRPr="00485D2C" w:rsidRDefault="00D969B2" w:rsidP="00485D2C">
      <w:pPr>
        <w:pStyle w:val="ListParagraph"/>
        <w:spacing w:line="240" w:lineRule="auto"/>
        <w:jc w:val="center"/>
        <w:rPr>
          <w:rFonts w:ascii="Times New Roman" w:hAnsi="Times New Roman" w:cs="Times New Roman"/>
          <w:b/>
          <w:lang w:val="es-ES"/>
        </w:rPr>
      </w:pPr>
    </w:p>
    <w:p w14:paraId="7FBE80DA" w14:textId="77777777" w:rsidR="00D969B2" w:rsidRPr="00485D2C" w:rsidRDefault="00D969B2" w:rsidP="00485D2C">
      <w:pPr>
        <w:pStyle w:val="ListParagraph"/>
        <w:spacing w:line="240" w:lineRule="auto"/>
        <w:jc w:val="center"/>
        <w:rPr>
          <w:rFonts w:ascii="Times New Roman" w:hAnsi="Times New Roman" w:cs="Times New Roman"/>
          <w:b/>
          <w:lang w:val="es-ES"/>
        </w:rPr>
      </w:pPr>
    </w:p>
    <w:p w14:paraId="3366F6F5" w14:textId="77777777" w:rsidR="00D969B2" w:rsidRPr="00485D2C" w:rsidRDefault="00D969B2" w:rsidP="00485D2C">
      <w:pPr>
        <w:pStyle w:val="ListParagraph"/>
        <w:spacing w:line="240" w:lineRule="auto"/>
        <w:jc w:val="center"/>
        <w:rPr>
          <w:rFonts w:ascii="Times New Roman" w:hAnsi="Times New Roman" w:cs="Times New Roman"/>
          <w:b/>
          <w:lang w:val="es-ES"/>
        </w:rPr>
      </w:pPr>
    </w:p>
    <w:p w14:paraId="3FE712F2" w14:textId="77777777" w:rsidR="00D969B2" w:rsidRPr="00485D2C" w:rsidRDefault="00D969B2" w:rsidP="00485D2C">
      <w:pPr>
        <w:pStyle w:val="ListParagraph"/>
        <w:spacing w:line="240" w:lineRule="auto"/>
        <w:jc w:val="center"/>
        <w:rPr>
          <w:rFonts w:ascii="Times New Roman" w:hAnsi="Times New Roman" w:cs="Times New Roman"/>
          <w:b/>
          <w:lang w:val="es-ES"/>
        </w:rPr>
      </w:pPr>
    </w:p>
    <w:p w14:paraId="76DBA1BE" w14:textId="77777777" w:rsidR="00D969B2" w:rsidRPr="00485D2C" w:rsidRDefault="00D969B2" w:rsidP="00485D2C">
      <w:pPr>
        <w:pStyle w:val="ListParagraph"/>
        <w:spacing w:line="240" w:lineRule="auto"/>
        <w:jc w:val="center"/>
        <w:rPr>
          <w:rFonts w:ascii="Times New Roman" w:hAnsi="Times New Roman" w:cs="Times New Roman"/>
          <w:b/>
          <w:lang w:val="es-ES"/>
        </w:rPr>
      </w:pPr>
    </w:p>
    <w:p w14:paraId="36CFD33D" w14:textId="77777777" w:rsidR="00D969B2" w:rsidRPr="00485D2C" w:rsidRDefault="00D969B2" w:rsidP="00485D2C">
      <w:pPr>
        <w:pStyle w:val="ListParagraph"/>
        <w:spacing w:line="240" w:lineRule="auto"/>
        <w:jc w:val="center"/>
        <w:rPr>
          <w:rFonts w:ascii="Times New Roman" w:hAnsi="Times New Roman" w:cs="Times New Roman"/>
          <w:b/>
          <w:lang w:val="es-ES"/>
        </w:rPr>
      </w:pPr>
    </w:p>
    <w:p w14:paraId="59572114" w14:textId="4704B283" w:rsidR="00D969B2" w:rsidRPr="00485D2C" w:rsidRDefault="00810467" w:rsidP="00485D2C">
      <w:pPr>
        <w:pStyle w:val="ListParagraph"/>
        <w:spacing w:line="240" w:lineRule="auto"/>
        <w:jc w:val="center"/>
        <w:rPr>
          <w:rFonts w:ascii="Times New Roman" w:hAnsi="Times New Roman" w:cs="Times New Roman"/>
          <w:b/>
          <w:lang w:val="es-ES"/>
        </w:rPr>
      </w:pPr>
      <w:r w:rsidRPr="00485D2C">
        <w:rPr>
          <w:rFonts w:ascii="Times New Roman" w:hAnsi="Times New Roman" w:cs="Times New Roman"/>
          <w:b/>
          <w:lang w:val="es-ES"/>
        </w:rPr>
        <w:t xml:space="preserve">INFORME DE </w:t>
      </w:r>
      <w:r w:rsidR="002F0BCB" w:rsidRPr="00485D2C">
        <w:rPr>
          <w:rFonts w:ascii="Times New Roman" w:hAnsi="Times New Roman" w:cs="Times New Roman"/>
          <w:b/>
          <w:lang w:val="es-ES"/>
        </w:rPr>
        <w:t>RECOMENDACIONES DEL GRUPO DE TRABAJO FUTURO VERDE DE LA IX CUMBRE DE LAS AMÉRICAS</w:t>
      </w:r>
      <w:r w:rsidR="004A3579" w:rsidRPr="00485D2C">
        <w:rPr>
          <w:rStyle w:val="FootnoteReference"/>
          <w:rFonts w:ascii="Times New Roman" w:hAnsi="Times New Roman" w:cs="Times New Roman"/>
          <w:b/>
          <w:lang w:val="es-ES"/>
        </w:rPr>
        <w:footnoteReference w:id="1"/>
      </w:r>
    </w:p>
    <w:p w14:paraId="766B8B8B" w14:textId="77777777" w:rsidR="000769FE" w:rsidRPr="00485D2C" w:rsidRDefault="000769FE" w:rsidP="00485D2C">
      <w:pPr>
        <w:pStyle w:val="Title"/>
        <w:ind w:right="-93"/>
        <w:rPr>
          <w:rFonts w:ascii="Times New Roman" w:hAnsi="Times New Roman" w:cs="Times New Roman"/>
          <w:b/>
          <w:bCs/>
          <w:sz w:val="22"/>
          <w:szCs w:val="22"/>
        </w:rPr>
      </w:pPr>
    </w:p>
    <w:p w14:paraId="0E526A4C" w14:textId="77777777" w:rsidR="000769FE" w:rsidRPr="00485D2C" w:rsidRDefault="000769FE" w:rsidP="00485D2C">
      <w:pPr>
        <w:pStyle w:val="Title"/>
        <w:ind w:right="-93"/>
        <w:jc w:val="center"/>
        <w:rPr>
          <w:rFonts w:ascii="Times New Roman" w:hAnsi="Times New Roman" w:cs="Times New Roman"/>
          <w:b/>
          <w:bCs/>
          <w:sz w:val="22"/>
          <w:szCs w:val="22"/>
        </w:rPr>
      </w:pPr>
    </w:p>
    <w:p w14:paraId="36313023" w14:textId="77777777" w:rsidR="000769FE" w:rsidRPr="00485D2C" w:rsidRDefault="000769FE" w:rsidP="00485D2C">
      <w:pPr>
        <w:pStyle w:val="Title"/>
        <w:ind w:right="-93"/>
        <w:jc w:val="center"/>
        <w:rPr>
          <w:rFonts w:ascii="Times New Roman" w:hAnsi="Times New Roman" w:cs="Times New Roman"/>
          <w:b/>
          <w:bCs/>
          <w:sz w:val="22"/>
          <w:szCs w:val="22"/>
        </w:rPr>
      </w:pPr>
    </w:p>
    <w:p w14:paraId="49570F2B" w14:textId="77777777" w:rsidR="000769FE" w:rsidRPr="00485D2C" w:rsidRDefault="000769FE" w:rsidP="00485D2C">
      <w:pPr>
        <w:pStyle w:val="Title"/>
        <w:ind w:right="-93"/>
        <w:jc w:val="center"/>
        <w:rPr>
          <w:rFonts w:ascii="Times New Roman" w:hAnsi="Times New Roman" w:cs="Times New Roman"/>
          <w:b/>
          <w:bCs/>
          <w:sz w:val="22"/>
          <w:szCs w:val="22"/>
        </w:rPr>
      </w:pPr>
    </w:p>
    <w:p w14:paraId="5B659E64" w14:textId="77777777" w:rsidR="000769FE" w:rsidRPr="00485D2C" w:rsidRDefault="000769FE" w:rsidP="00485D2C">
      <w:pPr>
        <w:pStyle w:val="Title"/>
        <w:ind w:right="-93"/>
        <w:jc w:val="center"/>
        <w:rPr>
          <w:rFonts w:ascii="Times New Roman" w:hAnsi="Times New Roman" w:cs="Times New Roman"/>
          <w:b/>
          <w:bCs/>
          <w:sz w:val="22"/>
          <w:szCs w:val="22"/>
        </w:rPr>
      </w:pPr>
    </w:p>
    <w:p w14:paraId="41A7E0AE" w14:textId="77777777" w:rsidR="000769FE" w:rsidRPr="00485D2C" w:rsidRDefault="000769FE" w:rsidP="00485D2C">
      <w:pPr>
        <w:pStyle w:val="Title"/>
        <w:ind w:right="-93"/>
        <w:jc w:val="center"/>
        <w:rPr>
          <w:rFonts w:ascii="Times New Roman" w:hAnsi="Times New Roman" w:cs="Times New Roman"/>
          <w:b/>
          <w:bCs/>
          <w:sz w:val="22"/>
          <w:szCs w:val="22"/>
        </w:rPr>
      </w:pPr>
    </w:p>
    <w:p w14:paraId="5BB2675A" w14:textId="77777777" w:rsidR="000769FE" w:rsidRPr="00485D2C" w:rsidRDefault="000769FE" w:rsidP="00485D2C">
      <w:pPr>
        <w:pStyle w:val="Title"/>
        <w:ind w:right="-93"/>
        <w:jc w:val="center"/>
        <w:rPr>
          <w:rFonts w:ascii="Times New Roman" w:hAnsi="Times New Roman" w:cs="Times New Roman"/>
          <w:b/>
          <w:bCs/>
          <w:sz w:val="22"/>
          <w:szCs w:val="22"/>
        </w:rPr>
      </w:pPr>
    </w:p>
    <w:p w14:paraId="6C12C53D" w14:textId="77777777" w:rsidR="000769FE" w:rsidRPr="00485D2C" w:rsidRDefault="000769FE" w:rsidP="00485D2C">
      <w:pPr>
        <w:pStyle w:val="Title"/>
        <w:ind w:right="-93"/>
        <w:jc w:val="center"/>
        <w:rPr>
          <w:rFonts w:ascii="Times New Roman" w:hAnsi="Times New Roman" w:cs="Times New Roman"/>
          <w:b/>
          <w:bCs/>
          <w:sz w:val="22"/>
          <w:szCs w:val="22"/>
        </w:rPr>
      </w:pPr>
    </w:p>
    <w:p w14:paraId="6AF3B664" w14:textId="77777777" w:rsidR="000769FE" w:rsidRPr="00485D2C" w:rsidRDefault="000769FE" w:rsidP="00485D2C">
      <w:pPr>
        <w:pStyle w:val="Title"/>
        <w:ind w:right="-93"/>
        <w:jc w:val="center"/>
        <w:rPr>
          <w:rFonts w:ascii="Times New Roman" w:hAnsi="Times New Roman" w:cs="Times New Roman"/>
          <w:b/>
          <w:bCs/>
          <w:sz w:val="22"/>
          <w:szCs w:val="22"/>
        </w:rPr>
      </w:pPr>
    </w:p>
    <w:p w14:paraId="4B325353" w14:textId="77777777" w:rsidR="000769FE" w:rsidRPr="00485D2C" w:rsidRDefault="000769FE" w:rsidP="00485D2C">
      <w:pPr>
        <w:pStyle w:val="Title"/>
        <w:ind w:right="-93"/>
        <w:jc w:val="center"/>
        <w:rPr>
          <w:rFonts w:ascii="Times New Roman" w:hAnsi="Times New Roman" w:cs="Times New Roman"/>
          <w:b/>
          <w:bCs/>
          <w:sz w:val="22"/>
          <w:szCs w:val="22"/>
        </w:rPr>
      </w:pPr>
    </w:p>
    <w:p w14:paraId="535BADEF" w14:textId="77777777" w:rsidR="000769FE" w:rsidRPr="00485D2C" w:rsidRDefault="000769FE" w:rsidP="00485D2C">
      <w:pPr>
        <w:pStyle w:val="Title"/>
        <w:ind w:right="-93"/>
        <w:jc w:val="center"/>
        <w:rPr>
          <w:rFonts w:ascii="Times New Roman" w:hAnsi="Times New Roman" w:cs="Times New Roman"/>
          <w:b/>
          <w:bCs/>
          <w:sz w:val="22"/>
          <w:szCs w:val="22"/>
        </w:rPr>
      </w:pPr>
    </w:p>
    <w:p w14:paraId="6D8C96D8" w14:textId="77777777" w:rsidR="000769FE" w:rsidRPr="00485D2C" w:rsidRDefault="000769FE" w:rsidP="00485D2C">
      <w:pPr>
        <w:pStyle w:val="Title"/>
        <w:ind w:right="-93"/>
        <w:jc w:val="center"/>
        <w:rPr>
          <w:rFonts w:ascii="Times New Roman" w:hAnsi="Times New Roman" w:cs="Times New Roman"/>
          <w:b/>
          <w:bCs/>
          <w:sz w:val="22"/>
          <w:szCs w:val="22"/>
        </w:rPr>
      </w:pPr>
    </w:p>
    <w:p w14:paraId="6D7F1232" w14:textId="77777777" w:rsidR="000769FE" w:rsidRPr="00485D2C" w:rsidRDefault="000769FE" w:rsidP="00485D2C">
      <w:pPr>
        <w:pStyle w:val="Title"/>
        <w:ind w:right="-93"/>
        <w:jc w:val="center"/>
        <w:rPr>
          <w:rFonts w:ascii="Times New Roman" w:hAnsi="Times New Roman" w:cs="Times New Roman"/>
          <w:b/>
          <w:bCs/>
          <w:sz w:val="22"/>
          <w:szCs w:val="22"/>
        </w:rPr>
      </w:pPr>
    </w:p>
    <w:p w14:paraId="31FF7F1A" w14:textId="77777777" w:rsidR="000769FE" w:rsidRPr="00485D2C" w:rsidRDefault="000769FE" w:rsidP="00485D2C">
      <w:pPr>
        <w:pStyle w:val="Title"/>
        <w:ind w:right="-93"/>
        <w:jc w:val="center"/>
        <w:rPr>
          <w:rFonts w:ascii="Times New Roman" w:hAnsi="Times New Roman" w:cs="Times New Roman"/>
          <w:b/>
          <w:bCs/>
          <w:sz w:val="22"/>
          <w:szCs w:val="22"/>
        </w:rPr>
      </w:pPr>
    </w:p>
    <w:p w14:paraId="0F6F017F" w14:textId="77777777" w:rsidR="000769FE" w:rsidRPr="00485D2C" w:rsidRDefault="000769FE" w:rsidP="00485D2C">
      <w:pPr>
        <w:pStyle w:val="Title"/>
        <w:ind w:right="-93"/>
        <w:jc w:val="center"/>
        <w:rPr>
          <w:rFonts w:ascii="Times New Roman" w:hAnsi="Times New Roman" w:cs="Times New Roman"/>
          <w:b/>
          <w:bCs/>
          <w:sz w:val="22"/>
          <w:szCs w:val="22"/>
        </w:rPr>
      </w:pPr>
    </w:p>
    <w:p w14:paraId="7E93D6B6" w14:textId="16345E4A" w:rsidR="000769FE" w:rsidRPr="00485D2C" w:rsidRDefault="000769FE" w:rsidP="00485D2C">
      <w:pPr>
        <w:pStyle w:val="Title"/>
        <w:ind w:right="-93"/>
        <w:jc w:val="center"/>
        <w:rPr>
          <w:rFonts w:ascii="Times New Roman" w:hAnsi="Times New Roman" w:cs="Times New Roman"/>
          <w:b/>
          <w:bCs/>
          <w:sz w:val="22"/>
          <w:szCs w:val="22"/>
        </w:rPr>
      </w:pPr>
    </w:p>
    <w:p w14:paraId="721201D0" w14:textId="77777777" w:rsidR="009A0895" w:rsidRPr="00485D2C" w:rsidRDefault="009A0895" w:rsidP="00485D2C">
      <w:pPr>
        <w:spacing w:line="240" w:lineRule="auto"/>
        <w:rPr>
          <w:rFonts w:ascii="Times New Roman" w:hAnsi="Times New Roman" w:cs="Times New Roman"/>
          <w:lang w:val="es-CO"/>
        </w:rPr>
      </w:pPr>
    </w:p>
    <w:p w14:paraId="20B75793" w14:textId="77777777" w:rsidR="000769FE" w:rsidRPr="00485D2C" w:rsidRDefault="000769FE" w:rsidP="00485D2C">
      <w:pPr>
        <w:pStyle w:val="Title"/>
        <w:ind w:right="-93"/>
        <w:jc w:val="center"/>
        <w:rPr>
          <w:rFonts w:ascii="Times New Roman" w:hAnsi="Times New Roman" w:cs="Times New Roman"/>
          <w:b/>
          <w:bCs/>
          <w:sz w:val="22"/>
          <w:szCs w:val="22"/>
        </w:rPr>
      </w:pPr>
    </w:p>
    <w:p w14:paraId="15B86655" w14:textId="77777777" w:rsidR="000769FE" w:rsidRPr="00485D2C" w:rsidRDefault="000769FE" w:rsidP="00485D2C">
      <w:pPr>
        <w:pStyle w:val="Title"/>
        <w:ind w:right="-93"/>
        <w:jc w:val="center"/>
        <w:rPr>
          <w:rFonts w:ascii="Times New Roman" w:hAnsi="Times New Roman" w:cs="Times New Roman"/>
          <w:b/>
          <w:bCs/>
          <w:sz w:val="22"/>
          <w:szCs w:val="22"/>
        </w:rPr>
      </w:pPr>
    </w:p>
    <w:p w14:paraId="05281992" w14:textId="77777777" w:rsidR="000769FE" w:rsidRPr="00485D2C" w:rsidRDefault="000769FE" w:rsidP="00485D2C">
      <w:pPr>
        <w:pStyle w:val="Title"/>
        <w:ind w:right="-93"/>
        <w:jc w:val="center"/>
        <w:rPr>
          <w:rFonts w:ascii="Times New Roman" w:hAnsi="Times New Roman" w:cs="Times New Roman"/>
          <w:b/>
          <w:bCs/>
          <w:sz w:val="22"/>
          <w:szCs w:val="22"/>
        </w:rPr>
      </w:pPr>
    </w:p>
    <w:p w14:paraId="66B89D33" w14:textId="77777777" w:rsidR="000769FE" w:rsidRPr="00485D2C" w:rsidRDefault="000769FE" w:rsidP="00485D2C">
      <w:pPr>
        <w:pStyle w:val="Title"/>
        <w:ind w:right="-93"/>
        <w:jc w:val="center"/>
        <w:rPr>
          <w:rFonts w:ascii="Times New Roman" w:hAnsi="Times New Roman" w:cs="Times New Roman"/>
          <w:b/>
          <w:bCs/>
          <w:sz w:val="22"/>
          <w:szCs w:val="22"/>
        </w:rPr>
      </w:pPr>
    </w:p>
    <w:p w14:paraId="16C2FD48" w14:textId="77777777" w:rsidR="000769FE" w:rsidRPr="00485D2C" w:rsidRDefault="000769FE" w:rsidP="00485D2C">
      <w:pPr>
        <w:pStyle w:val="Title"/>
        <w:ind w:right="-93"/>
        <w:jc w:val="center"/>
        <w:rPr>
          <w:rFonts w:ascii="Times New Roman" w:hAnsi="Times New Roman" w:cs="Times New Roman"/>
          <w:b/>
          <w:bCs/>
          <w:sz w:val="22"/>
          <w:szCs w:val="22"/>
        </w:rPr>
      </w:pPr>
    </w:p>
    <w:p w14:paraId="09140463" w14:textId="77777777" w:rsidR="000769FE" w:rsidRDefault="000769FE" w:rsidP="00485D2C">
      <w:pPr>
        <w:pStyle w:val="Title"/>
        <w:ind w:right="-93"/>
        <w:jc w:val="center"/>
        <w:rPr>
          <w:rFonts w:ascii="Times New Roman" w:hAnsi="Times New Roman" w:cs="Times New Roman"/>
          <w:b/>
          <w:bCs/>
          <w:sz w:val="22"/>
          <w:szCs w:val="22"/>
        </w:rPr>
      </w:pPr>
    </w:p>
    <w:p w14:paraId="4C1962E9" w14:textId="77777777" w:rsidR="00485D2C" w:rsidRDefault="00485D2C" w:rsidP="00485D2C">
      <w:pPr>
        <w:rPr>
          <w:lang w:val="es-CO"/>
        </w:rPr>
      </w:pPr>
    </w:p>
    <w:p w14:paraId="2F9718AD" w14:textId="77777777" w:rsidR="00485D2C" w:rsidRPr="00485D2C" w:rsidRDefault="00485D2C" w:rsidP="00485D2C">
      <w:pPr>
        <w:rPr>
          <w:lang w:val="es-CO"/>
        </w:rPr>
      </w:pPr>
    </w:p>
    <w:p w14:paraId="4AC6B902" w14:textId="77777777" w:rsidR="000769FE" w:rsidRPr="00485D2C" w:rsidRDefault="000769FE" w:rsidP="00485D2C">
      <w:pPr>
        <w:pStyle w:val="Title"/>
        <w:ind w:right="-93"/>
        <w:rPr>
          <w:rFonts w:ascii="Times New Roman" w:hAnsi="Times New Roman" w:cs="Times New Roman"/>
          <w:b/>
          <w:bCs/>
          <w:sz w:val="22"/>
          <w:szCs w:val="22"/>
        </w:rPr>
      </w:pPr>
    </w:p>
    <w:p w14:paraId="28F74B38" w14:textId="49AB903E" w:rsidR="002F0BCB" w:rsidRPr="00485D2C" w:rsidRDefault="000E46B6" w:rsidP="00485D2C">
      <w:pPr>
        <w:spacing w:after="0" w:line="240" w:lineRule="auto"/>
        <w:jc w:val="center"/>
        <w:rPr>
          <w:rFonts w:ascii="Times New Roman" w:eastAsia="Times New Roman" w:hAnsi="Times New Roman" w:cs="Times New Roman"/>
        </w:rPr>
      </w:pPr>
      <w:r w:rsidRPr="00485D2C">
        <w:rPr>
          <w:rFonts w:ascii="Times New Roman" w:hAnsi="Times New Roman" w:cs="Times New Roman"/>
          <w:b/>
          <w:lang w:val="es-ES"/>
        </w:rPr>
        <w:t>Recomendaciones del Grupo de Trabajo Futuro Verde de la IX Cumbre de las Américas</w:t>
      </w:r>
    </w:p>
    <w:p w14:paraId="0FF5B235" w14:textId="77777777" w:rsidR="002F0BCB" w:rsidRPr="00485D2C" w:rsidRDefault="002F0BCB" w:rsidP="00485D2C">
      <w:pPr>
        <w:spacing w:after="0" w:line="240" w:lineRule="auto"/>
        <w:jc w:val="both"/>
        <w:rPr>
          <w:rFonts w:ascii="Times New Roman" w:eastAsia="Times New Roman" w:hAnsi="Times New Roman" w:cs="Times New Roman"/>
        </w:rPr>
      </w:pPr>
    </w:p>
    <w:p w14:paraId="3DBECD3F" w14:textId="77777777" w:rsidR="002F0BCB" w:rsidRPr="00485D2C" w:rsidRDefault="002F0BCB" w:rsidP="00485D2C">
      <w:pPr>
        <w:spacing w:after="0" w:line="240" w:lineRule="auto"/>
        <w:jc w:val="both"/>
        <w:rPr>
          <w:rFonts w:ascii="Times New Roman" w:eastAsia="Times New Roman" w:hAnsi="Times New Roman" w:cs="Times New Roman"/>
        </w:rPr>
      </w:pPr>
    </w:p>
    <w:p w14:paraId="7E61289F" w14:textId="0B0F54DF" w:rsidR="00EA11A8" w:rsidRPr="00485D2C" w:rsidRDefault="00EA11A8" w:rsidP="00485D2C">
      <w:pPr>
        <w:pStyle w:val="Title"/>
        <w:tabs>
          <w:tab w:val="left" w:pos="142"/>
        </w:tabs>
        <w:jc w:val="both"/>
        <w:rPr>
          <w:rFonts w:ascii="Times New Roman" w:hAnsi="Times New Roman" w:cs="Times New Roman"/>
          <w:sz w:val="22"/>
          <w:szCs w:val="22"/>
        </w:rPr>
      </w:pPr>
      <w:r w:rsidRPr="00485D2C">
        <w:rPr>
          <w:rFonts w:ascii="Times New Roman" w:hAnsi="Times New Roman" w:cs="Times New Roman"/>
          <w:sz w:val="22"/>
          <w:szCs w:val="22"/>
        </w:rPr>
        <w:t>Nosotros, las y los Jefes de Estado y de Gobierno de las Américas, reconocemos la urgente necesidad de conservar y restaurar los ecosistemas, y nos comprometemos a:</w:t>
      </w:r>
    </w:p>
    <w:p w14:paraId="66C9BAE3" w14:textId="1C53673C" w:rsidR="00057A18" w:rsidRPr="00485D2C" w:rsidRDefault="00057A18" w:rsidP="00485D2C">
      <w:pPr>
        <w:spacing w:after="0" w:line="240" w:lineRule="auto"/>
        <w:jc w:val="both"/>
        <w:rPr>
          <w:rFonts w:ascii="Times New Roman" w:hAnsi="Times New Roman" w:cs="Times New Roman"/>
          <w:noProof/>
          <w:color w:val="000000" w:themeColor="text1"/>
          <w:lang w:val="es-CO"/>
        </w:rPr>
      </w:pPr>
    </w:p>
    <w:p w14:paraId="02105BF3" w14:textId="25312C95" w:rsidR="00B01218" w:rsidRDefault="0047174F" w:rsidP="008F0942">
      <w:pPr>
        <w:pStyle w:val="ListParagraph"/>
        <w:numPr>
          <w:ilvl w:val="0"/>
          <w:numId w:val="9"/>
        </w:numPr>
        <w:spacing w:after="0" w:line="240" w:lineRule="auto"/>
        <w:ind w:left="1004"/>
        <w:jc w:val="both"/>
        <w:rPr>
          <w:rFonts w:ascii="Times New Roman" w:hAnsi="Times New Roman" w:cs="Times New Roman"/>
          <w:lang w:val="es-CO"/>
        </w:rPr>
      </w:pPr>
      <w:r w:rsidRPr="0047174F">
        <w:rPr>
          <w:rFonts w:ascii="Times New Roman" w:hAnsi="Times New Roman" w:cs="Times New Roman"/>
          <w:lang w:val="es-CO"/>
        </w:rPr>
        <w:t>Promover la Declaración de los líderes de Glasgow sobre los bosques y el uso de la tierra, los compromisos nacionales de deforestación y conservación y los esfuerzos regionales para eliminar la deforestación y la conversión de ecosistemas, fortaleceremos nuestros esfuerzos para proporcionar:</w:t>
      </w:r>
    </w:p>
    <w:p w14:paraId="0C9EAA1A" w14:textId="77777777" w:rsidR="0047174F" w:rsidRPr="00485D2C" w:rsidRDefault="0047174F" w:rsidP="00485D2C">
      <w:pPr>
        <w:spacing w:after="0" w:line="240" w:lineRule="auto"/>
        <w:jc w:val="both"/>
        <w:rPr>
          <w:rFonts w:ascii="Times New Roman" w:hAnsi="Times New Roman" w:cs="Times New Roman"/>
          <w:lang w:val="es-CO"/>
        </w:rPr>
      </w:pPr>
    </w:p>
    <w:p w14:paraId="45557BF3" w14:textId="0998C6CD" w:rsidR="00CC2AB1" w:rsidRPr="00485D2C" w:rsidRDefault="00BA24DF" w:rsidP="008F0942">
      <w:pPr>
        <w:pStyle w:val="ListParagraph"/>
        <w:spacing w:after="0" w:line="240" w:lineRule="auto"/>
        <w:ind w:left="1004"/>
        <w:jc w:val="both"/>
        <w:rPr>
          <w:rFonts w:ascii="Times New Roman" w:hAnsi="Times New Roman" w:cs="Times New Roman"/>
          <w:lang w:val="es-CO"/>
        </w:rPr>
      </w:pPr>
      <w:r w:rsidRPr="00485D2C">
        <w:rPr>
          <w:rFonts w:ascii="Times New Roman" w:hAnsi="Times New Roman" w:cs="Times New Roman"/>
          <w:lang w:val="es-CO"/>
        </w:rPr>
        <w:t>Un compromiso amplio y significativo,</w:t>
      </w:r>
      <w:r w:rsidR="00A64313" w:rsidRPr="00485D2C">
        <w:rPr>
          <w:rFonts w:ascii="Times New Roman" w:hAnsi="Times New Roman" w:cs="Times New Roman"/>
          <w:lang w:val="es-CO"/>
        </w:rPr>
        <w:t xml:space="preserve"> como consecuencia de los efectos del cambio climático</w:t>
      </w:r>
      <w:r w:rsidR="00B73A3F" w:rsidRPr="00485D2C">
        <w:rPr>
          <w:rFonts w:ascii="Times New Roman" w:hAnsi="Times New Roman" w:cs="Times New Roman"/>
          <w:lang w:val="es-CO"/>
        </w:rPr>
        <w:t xml:space="preserve">, </w:t>
      </w:r>
      <w:r w:rsidRPr="00485D2C">
        <w:rPr>
          <w:rFonts w:ascii="Times New Roman" w:hAnsi="Times New Roman" w:cs="Times New Roman"/>
          <w:lang w:val="es-CO"/>
        </w:rPr>
        <w:t xml:space="preserve">en aras de </w:t>
      </w:r>
      <w:r w:rsidR="00B73A3F" w:rsidRPr="00485D2C">
        <w:rPr>
          <w:rFonts w:ascii="Times New Roman" w:hAnsi="Times New Roman" w:cs="Times New Roman"/>
          <w:lang w:val="es-CO"/>
        </w:rPr>
        <w:t xml:space="preserve">contribuir con </w:t>
      </w:r>
      <w:r w:rsidR="00A64313" w:rsidRPr="00485D2C">
        <w:rPr>
          <w:rFonts w:ascii="Times New Roman" w:hAnsi="Times New Roman" w:cs="Times New Roman"/>
          <w:lang w:val="es-CO"/>
        </w:rPr>
        <w:t xml:space="preserve"> el ejercicio </w:t>
      </w:r>
      <w:r w:rsidR="00F32066" w:rsidRPr="00485D2C">
        <w:rPr>
          <w:rFonts w:ascii="Times New Roman" w:hAnsi="Times New Roman" w:cs="Times New Roman"/>
          <w:lang w:val="es-CO"/>
        </w:rPr>
        <w:t>de gestar</w:t>
      </w:r>
      <w:r w:rsidR="00A64313" w:rsidRPr="00485D2C">
        <w:rPr>
          <w:rFonts w:ascii="Times New Roman" w:hAnsi="Times New Roman" w:cs="Times New Roman"/>
          <w:lang w:val="es-CO"/>
        </w:rPr>
        <w:t xml:space="preserve"> acciones ambiciosas, </w:t>
      </w:r>
      <w:r w:rsidR="00B73A3F" w:rsidRPr="00485D2C">
        <w:rPr>
          <w:rFonts w:ascii="Times New Roman" w:hAnsi="Times New Roman" w:cs="Times New Roman"/>
          <w:lang w:val="es-CO"/>
        </w:rPr>
        <w:t>instando</w:t>
      </w:r>
      <w:r w:rsidR="00A64313" w:rsidRPr="00485D2C">
        <w:rPr>
          <w:rFonts w:ascii="Times New Roman" w:hAnsi="Times New Roman" w:cs="Times New Roman"/>
          <w:lang w:val="es-CO"/>
        </w:rPr>
        <w:t xml:space="preserve"> a los actores involucrados,</w:t>
      </w:r>
      <w:r w:rsidR="00965A05" w:rsidRPr="00485D2C">
        <w:rPr>
          <w:rFonts w:ascii="Times New Roman" w:hAnsi="Times New Roman" w:cs="Times New Roman"/>
          <w:lang w:val="es-CO"/>
        </w:rPr>
        <w:t xml:space="preserve"> a los</w:t>
      </w:r>
      <w:r w:rsidR="00A64313" w:rsidRPr="00485D2C">
        <w:rPr>
          <w:rFonts w:ascii="Times New Roman" w:hAnsi="Times New Roman" w:cs="Times New Roman"/>
          <w:lang w:val="es-CO"/>
        </w:rPr>
        <w:t xml:space="preserve"> grupos de interés y entes gubernamentales en todo el Continente de las Américas para que </w:t>
      </w:r>
      <w:r w:rsidR="00FA4900" w:rsidRPr="00485D2C">
        <w:rPr>
          <w:rFonts w:ascii="Times New Roman" w:hAnsi="Times New Roman" w:cs="Times New Roman"/>
          <w:lang w:val="es-CO"/>
        </w:rPr>
        <w:t>realicen el</w:t>
      </w:r>
      <w:r w:rsidR="009B2ABF" w:rsidRPr="00485D2C">
        <w:rPr>
          <w:rFonts w:ascii="Times New Roman" w:hAnsi="Times New Roman" w:cs="Times New Roman"/>
          <w:lang w:val="es-CO"/>
        </w:rPr>
        <w:t xml:space="preserve"> seguimiento</w:t>
      </w:r>
      <w:r w:rsidR="00F32066" w:rsidRPr="00485D2C">
        <w:rPr>
          <w:rFonts w:ascii="Times New Roman" w:hAnsi="Times New Roman" w:cs="Times New Roman"/>
          <w:lang w:val="es-CO"/>
        </w:rPr>
        <w:t xml:space="preserve">, monitoreo </w:t>
      </w:r>
      <w:r w:rsidR="009B2ABF" w:rsidRPr="00485D2C">
        <w:rPr>
          <w:rFonts w:ascii="Times New Roman" w:hAnsi="Times New Roman" w:cs="Times New Roman"/>
          <w:lang w:val="es-CO"/>
        </w:rPr>
        <w:t xml:space="preserve"> y</w:t>
      </w:r>
      <w:r w:rsidR="00A32DF0" w:rsidRPr="00485D2C">
        <w:rPr>
          <w:rFonts w:ascii="Times New Roman" w:hAnsi="Times New Roman" w:cs="Times New Roman"/>
          <w:lang w:val="es-CO"/>
        </w:rPr>
        <w:t xml:space="preserve"> verifica</w:t>
      </w:r>
      <w:r w:rsidR="009B2ABF" w:rsidRPr="00485D2C">
        <w:rPr>
          <w:rFonts w:ascii="Times New Roman" w:hAnsi="Times New Roman" w:cs="Times New Roman"/>
          <w:lang w:val="es-CO"/>
        </w:rPr>
        <w:t>ción de</w:t>
      </w:r>
      <w:r w:rsidR="00A32DF0" w:rsidRPr="00485D2C">
        <w:rPr>
          <w:rFonts w:ascii="Times New Roman" w:hAnsi="Times New Roman" w:cs="Times New Roman"/>
          <w:lang w:val="es-CO"/>
        </w:rPr>
        <w:t xml:space="preserve"> los acuerdos </w:t>
      </w:r>
      <w:r w:rsidR="00FA4900" w:rsidRPr="00485D2C">
        <w:rPr>
          <w:rFonts w:ascii="Times New Roman" w:hAnsi="Times New Roman" w:cs="Times New Roman"/>
          <w:lang w:val="es-CO"/>
        </w:rPr>
        <w:t xml:space="preserve">de </w:t>
      </w:r>
      <w:r w:rsidR="00A32DF0" w:rsidRPr="00485D2C">
        <w:rPr>
          <w:rFonts w:ascii="Times New Roman" w:hAnsi="Times New Roman" w:cs="Times New Roman"/>
          <w:lang w:val="es-CO"/>
        </w:rPr>
        <w:t xml:space="preserve"> los compromisos </w:t>
      </w:r>
      <w:r w:rsidR="00FA4900" w:rsidRPr="00485D2C">
        <w:rPr>
          <w:rFonts w:ascii="Times New Roman" w:hAnsi="Times New Roman" w:cs="Times New Roman"/>
          <w:lang w:val="es-CO"/>
        </w:rPr>
        <w:t xml:space="preserve">de participación </w:t>
      </w:r>
      <w:r w:rsidR="00965A05" w:rsidRPr="00485D2C">
        <w:rPr>
          <w:rFonts w:ascii="Times New Roman" w:hAnsi="Times New Roman" w:cs="Times New Roman"/>
          <w:lang w:val="es-CO"/>
        </w:rPr>
        <w:t xml:space="preserve">para un desarrollo sostenible, </w:t>
      </w:r>
      <w:r w:rsidR="00892E65" w:rsidRPr="00485D2C">
        <w:rPr>
          <w:rFonts w:ascii="Times New Roman" w:hAnsi="Times New Roman" w:cs="Times New Roman"/>
          <w:lang w:val="es-CO"/>
        </w:rPr>
        <w:t xml:space="preserve">para que estos </w:t>
      </w:r>
      <w:r w:rsidR="00A32DF0" w:rsidRPr="00485D2C">
        <w:rPr>
          <w:rFonts w:ascii="Times New Roman" w:hAnsi="Times New Roman" w:cs="Times New Roman"/>
          <w:lang w:val="es-CO"/>
        </w:rPr>
        <w:t xml:space="preserve">se cumplan </w:t>
      </w:r>
      <w:r w:rsidR="00B73A3F" w:rsidRPr="00485D2C">
        <w:rPr>
          <w:rFonts w:ascii="Times New Roman" w:hAnsi="Times New Roman" w:cs="Times New Roman"/>
          <w:lang w:val="es-CO"/>
        </w:rPr>
        <w:t xml:space="preserve">en el marco de la </w:t>
      </w:r>
      <w:r w:rsidR="00560D1D" w:rsidRPr="00485D2C">
        <w:rPr>
          <w:rFonts w:ascii="Times New Roman" w:hAnsi="Times New Roman" w:cs="Times New Roman"/>
          <w:lang w:val="es-CO"/>
        </w:rPr>
        <w:t xml:space="preserve"> </w:t>
      </w:r>
      <w:r w:rsidR="00965A05" w:rsidRPr="00485D2C">
        <w:rPr>
          <w:rFonts w:ascii="Times New Roman" w:hAnsi="Times New Roman" w:cs="Times New Roman"/>
          <w:lang w:val="es-CO"/>
        </w:rPr>
        <w:t xml:space="preserve">inclusión de </w:t>
      </w:r>
      <w:r w:rsidR="00560D1D" w:rsidRPr="00485D2C">
        <w:rPr>
          <w:rFonts w:ascii="Times New Roman" w:hAnsi="Times New Roman" w:cs="Times New Roman"/>
          <w:lang w:val="es-CO"/>
        </w:rPr>
        <w:t>los</w:t>
      </w:r>
      <w:r w:rsidR="00CC2AB1" w:rsidRPr="00485D2C">
        <w:rPr>
          <w:rFonts w:ascii="Times New Roman" w:hAnsi="Times New Roman" w:cs="Times New Roman"/>
          <w:lang w:val="es-CO"/>
        </w:rPr>
        <w:t xml:space="preserve"> conocimientos ecológicos </w:t>
      </w:r>
      <w:r w:rsidR="003262D6" w:rsidRPr="00485D2C">
        <w:rPr>
          <w:rFonts w:ascii="Times New Roman" w:hAnsi="Times New Roman" w:cs="Times New Roman"/>
          <w:lang w:val="es-CO"/>
        </w:rPr>
        <w:t xml:space="preserve">tradicionales, la </w:t>
      </w:r>
      <w:r w:rsidR="00C7499C" w:rsidRPr="00485D2C">
        <w:rPr>
          <w:rFonts w:ascii="Times New Roman" w:hAnsi="Times New Roman" w:cs="Times New Roman"/>
          <w:lang w:val="es-CO"/>
        </w:rPr>
        <w:t>protección a</w:t>
      </w:r>
      <w:r w:rsidR="00CC2AB1" w:rsidRPr="00485D2C">
        <w:rPr>
          <w:rFonts w:ascii="Times New Roman" w:hAnsi="Times New Roman" w:cs="Times New Roman"/>
          <w:lang w:val="es-CO"/>
        </w:rPr>
        <w:t xml:space="preserve"> los pueblos indígenas, afrodescendientes y campesinos, así como </w:t>
      </w:r>
      <w:r w:rsidR="00F32066" w:rsidRPr="00485D2C">
        <w:rPr>
          <w:rFonts w:ascii="Times New Roman" w:hAnsi="Times New Roman" w:cs="Times New Roman"/>
          <w:lang w:val="es-CO"/>
        </w:rPr>
        <w:t>de</w:t>
      </w:r>
      <w:r w:rsidR="00CC2AB1" w:rsidRPr="00485D2C">
        <w:rPr>
          <w:rFonts w:ascii="Times New Roman" w:hAnsi="Times New Roman" w:cs="Times New Roman"/>
          <w:lang w:val="es-CO"/>
        </w:rPr>
        <w:t xml:space="preserve"> sus recursos culturales, y </w:t>
      </w:r>
      <w:r w:rsidR="003262D6" w:rsidRPr="00485D2C">
        <w:rPr>
          <w:rFonts w:ascii="Times New Roman" w:hAnsi="Times New Roman" w:cs="Times New Roman"/>
          <w:lang w:val="es-CO"/>
        </w:rPr>
        <w:t>de</w:t>
      </w:r>
      <w:r w:rsidR="00CC2AB1" w:rsidRPr="00485D2C">
        <w:rPr>
          <w:rFonts w:ascii="Times New Roman" w:hAnsi="Times New Roman" w:cs="Times New Roman"/>
          <w:lang w:val="es-CO"/>
        </w:rPr>
        <w:t xml:space="preserve"> las generaciones futuras</w:t>
      </w:r>
      <w:r w:rsidR="00447039" w:rsidRPr="00485D2C">
        <w:rPr>
          <w:rFonts w:ascii="Times New Roman" w:hAnsi="Times New Roman" w:cs="Times New Roman"/>
          <w:lang w:val="es-CO"/>
        </w:rPr>
        <w:t>,</w:t>
      </w:r>
      <w:r w:rsidR="00560D1D" w:rsidRPr="00485D2C">
        <w:rPr>
          <w:rFonts w:ascii="Times New Roman" w:hAnsi="Times New Roman" w:cs="Times New Roman"/>
          <w:lang w:val="es-CO"/>
        </w:rPr>
        <w:t xml:space="preserve"> igualdad </w:t>
      </w:r>
      <w:r w:rsidR="00BA353E" w:rsidRPr="00485D2C">
        <w:rPr>
          <w:rFonts w:ascii="Times New Roman" w:hAnsi="Times New Roman" w:cs="Times New Roman"/>
          <w:lang w:val="es-CO"/>
        </w:rPr>
        <w:t xml:space="preserve">de </w:t>
      </w:r>
      <w:r w:rsidR="003262D6" w:rsidRPr="00485D2C">
        <w:rPr>
          <w:rFonts w:ascii="Times New Roman" w:hAnsi="Times New Roman" w:cs="Times New Roman"/>
          <w:lang w:val="es-CO"/>
        </w:rPr>
        <w:t>género</w:t>
      </w:r>
      <w:r w:rsidR="00BA353E" w:rsidRPr="00485D2C">
        <w:rPr>
          <w:rFonts w:ascii="Times New Roman" w:hAnsi="Times New Roman" w:cs="Times New Roman"/>
          <w:lang w:val="es-CO"/>
        </w:rPr>
        <w:t xml:space="preserve"> y niñez </w:t>
      </w:r>
      <w:r w:rsidR="008A1954" w:rsidRPr="00485D2C">
        <w:rPr>
          <w:rFonts w:ascii="Times New Roman" w:hAnsi="Times New Roman" w:cs="Times New Roman"/>
          <w:lang w:val="es-CO"/>
        </w:rPr>
        <w:t>de toda condici</w:t>
      </w:r>
      <w:r w:rsidR="00617155" w:rsidRPr="00485D2C">
        <w:rPr>
          <w:rFonts w:ascii="Times New Roman" w:hAnsi="Times New Roman" w:cs="Times New Roman"/>
          <w:lang w:val="es-CO"/>
        </w:rPr>
        <w:t>ón</w:t>
      </w:r>
      <w:r w:rsidR="008A1954" w:rsidRPr="00485D2C">
        <w:rPr>
          <w:rFonts w:ascii="Times New Roman" w:hAnsi="Times New Roman" w:cs="Times New Roman"/>
          <w:lang w:val="es-CO"/>
        </w:rPr>
        <w:t xml:space="preserve"> e </w:t>
      </w:r>
      <w:r w:rsidR="00617155" w:rsidRPr="00485D2C">
        <w:rPr>
          <w:rFonts w:ascii="Times New Roman" w:hAnsi="Times New Roman" w:cs="Times New Roman"/>
          <w:lang w:val="es-CO"/>
        </w:rPr>
        <w:t>índole</w:t>
      </w:r>
      <w:r w:rsidR="008A1954" w:rsidRPr="00485D2C">
        <w:rPr>
          <w:rFonts w:ascii="Times New Roman" w:hAnsi="Times New Roman" w:cs="Times New Roman"/>
          <w:lang w:val="es-CO"/>
        </w:rPr>
        <w:t xml:space="preserve"> social</w:t>
      </w:r>
      <w:r w:rsidR="00374590" w:rsidRPr="00485D2C">
        <w:rPr>
          <w:rFonts w:ascii="Times New Roman" w:hAnsi="Times New Roman" w:cs="Times New Roman"/>
          <w:lang w:val="es-CO"/>
        </w:rPr>
        <w:t>.</w:t>
      </w:r>
      <w:r w:rsidR="004A4D14" w:rsidRPr="00485D2C">
        <w:rPr>
          <w:rFonts w:ascii="Times New Roman" w:hAnsi="Times New Roman" w:cs="Times New Roman"/>
          <w:lang w:val="es-CO"/>
        </w:rPr>
        <w:t xml:space="preserve"> Para lo cual, </w:t>
      </w:r>
      <w:r w:rsidR="00313359" w:rsidRPr="00485D2C">
        <w:rPr>
          <w:rFonts w:ascii="Times New Roman" w:hAnsi="Times New Roman" w:cs="Times New Roman"/>
          <w:lang w:val="es-CO"/>
        </w:rPr>
        <w:t>los GTGF</w:t>
      </w:r>
      <w:r w:rsidR="00892E65" w:rsidRPr="00485D2C">
        <w:rPr>
          <w:rFonts w:ascii="Times New Roman" w:hAnsi="Times New Roman" w:cs="Times New Roman"/>
          <w:lang w:val="es-CO"/>
        </w:rPr>
        <w:t xml:space="preserve"> propone</w:t>
      </w:r>
      <w:r w:rsidR="00B8457A" w:rsidRPr="00485D2C">
        <w:rPr>
          <w:rFonts w:ascii="Times New Roman" w:hAnsi="Times New Roman" w:cs="Times New Roman"/>
          <w:lang w:val="es-CO"/>
        </w:rPr>
        <w:t>mos</w:t>
      </w:r>
      <w:r w:rsidR="00447039" w:rsidRPr="00485D2C">
        <w:rPr>
          <w:rFonts w:ascii="Times New Roman" w:hAnsi="Times New Roman" w:cs="Times New Roman"/>
          <w:lang w:val="es-CO"/>
        </w:rPr>
        <w:t>:</w:t>
      </w:r>
    </w:p>
    <w:p w14:paraId="02ACDCF1" w14:textId="3CA4AF17" w:rsidR="00A86A81" w:rsidRPr="00485D2C" w:rsidRDefault="00A86A81" w:rsidP="00485D2C">
      <w:pPr>
        <w:spacing w:after="0" w:line="240" w:lineRule="auto"/>
        <w:ind w:left="644"/>
        <w:jc w:val="both"/>
        <w:rPr>
          <w:rFonts w:ascii="Times New Roman" w:hAnsi="Times New Roman" w:cs="Times New Roman"/>
          <w:lang w:val="es-CO"/>
        </w:rPr>
      </w:pPr>
    </w:p>
    <w:p w14:paraId="546E0D17" w14:textId="00926833" w:rsidR="00FF15F8" w:rsidRPr="00485D2C" w:rsidRDefault="00FF15F8" w:rsidP="00485D2C">
      <w:pPr>
        <w:pStyle w:val="ListParagraph"/>
        <w:numPr>
          <w:ilvl w:val="0"/>
          <w:numId w:val="13"/>
        </w:numPr>
        <w:spacing w:after="0" w:line="240" w:lineRule="auto"/>
        <w:ind w:left="1364"/>
        <w:jc w:val="both"/>
        <w:rPr>
          <w:rFonts w:ascii="Times New Roman" w:hAnsi="Times New Roman" w:cs="Times New Roman"/>
          <w:lang w:val="es-CO"/>
        </w:rPr>
      </w:pPr>
      <w:r w:rsidRPr="00485D2C">
        <w:rPr>
          <w:rFonts w:ascii="Times New Roman" w:hAnsi="Times New Roman" w:cs="Times New Roman"/>
          <w:lang w:val="es-CO"/>
        </w:rPr>
        <w:t xml:space="preserve">Articular la participación </w:t>
      </w:r>
      <w:r w:rsidR="00DA564F" w:rsidRPr="00485D2C">
        <w:rPr>
          <w:rFonts w:ascii="Times New Roman" w:hAnsi="Times New Roman" w:cs="Times New Roman"/>
          <w:lang w:val="es-CO"/>
        </w:rPr>
        <w:t xml:space="preserve">y el trabajo conjunto de todos los </w:t>
      </w:r>
      <w:r w:rsidR="00F80362" w:rsidRPr="00485D2C">
        <w:rPr>
          <w:rFonts w:ascii="Times New Roman" w:hAnsi="Times New Roman" w:cs="Times New Roman"/>
          <w:lang w:val="es-CO"/>
        </w:rPr>
        <w:t>sectores, grupos</w:t>
      </w:r>
      <w:r w:rsidRPr="00485D2C">
        <w:rPr>
          <w:rFonts w:ascii="Times New Roman" w:hAnsi="Times New Roman" w:cs="Times New Roman"/>
          <w:lang w:val="es-CO"/>
        </w:rPr>
        <w:t xml:space="preserve"> de interés y los entes gubernamentales</w:t>
      </w:r>
      <w:r w:rsidR="00DA564F" w:rsidRPr="00485D2C">
        <w:rPr>
          <w:rFonts w:ascii="Times New Roman" w:hAnsi="Times New Roman" w:cs="Times New Roman"/>
          <w:lang w:val="es-CO"/>
        </w:rPr>
        <w:t xml:space="preserve"> </w:t>
      </w:r>
      <w:r w:rsidR="00F80362" w:rsidRPr="00485D2C">
        <w:rPr>
          <w:rFonts w:ascii="Times New Roman" w:hAnsi="Times New Roman" w:cs="Times New Roman"/>
          <w:lang w:val="es-CO"/>
        </w:rPr>
        <w:t>implicados, en</w:t>
      </w:r>
      <w:r w:rsidR="00DA564F" w:rsidRPr="00485D2C">
        <w:rPr>
          <w:rFonts w:ascii="Times New Roman" w:hAnsi="Times New Roman" w:cs="Times New Roman"/>
          <w:lang w:val="es-CO"/>
        </w:rPr>
        <w:t xml:space="preserve"> la creación e implementación de</w:t>
      </w:r>
      <w:r w:rsidRPr="00485D2C">
        <w:rPr>
          <w:rFonts w:ascii="Times New Roman" w:hAnsi="Times New Roman" w:cs="Times New Roman"/>
          <w:lang w:val="es-CO"/>
        </w:rPr>
        <w:t xml:space="preserve"> estrategias de control estatal </w:t>
      </w:r>
      <w:r w:rsidR="00FC1A46" w:rsidRPr="00485D2C">
        <w:rPr>
          <w:rFonts w:ascii="Times New Roman" w:hAnsi="Times New Roman" w:cs="Times New Roman"/>
          <w:lang w:val="es-CO"/>
        </w:rPr>
        <w:t>con relación al</w:t>
      </w:r>
      <w:r w:rsidRPr="00485D2C">
        <w:rPr>
          <w:rFonts w:ascii="Times New Roman" w:hAnsi="Times New Roman" w:cs="Times New Roman"/>
          <w:lang w:val="es-CO"/>
        </w:rPr>
        <w:t xml:space="preserve"> sistema socioeconómico y ambiental del sector </w:t>
      </w:r>
      <w:r w:rsidR="000D78D8" w:rsidRPr="00485D2C">
        <w:rPr>
          <w:rFonts w:ascii="Times New Roman" w:hAnsi="Times New Roman" w:cs="Times New Roman"/>
          <w:lang w:val="es-CO"/>
        </w:rPr>
        <w:t>minero,</w:t>
      </w:r>
      <w:r w:rsidR="00BE3E6F" w:rsidRPr="00485D2C">
        <w:rPr>
          <w:rFonts w:ascii="Times New Roman" w:hAnsi="Times New Roman" w:cs="Times New Roman"/>
          <w:lang w:val="es-CO"/>
        </w:rPr>
        <w:t xml:space="preserve"> evaluando </w:t>
      </w:r>
      <w:r w:rsidRPr="00485D2C">
        <w:rPr>
          <w:rFonts w:ascii="Times New Roman" w:hAnsi="Times New Roman" w:cs="Times New Roman"/>
          <w:lang w:val="es-CO"/>
        </w:rPr>
        <w:t xml:space="preserve">los procesos de extracción del oro a escala, </w:t>
      </w:r>
      <w:r w:rsidR="00BE3E6F" w:rsidRPr="00485D2C">
        <w:rPr>
          <w:rFonts w:ascii="Times New Roman" w:hAnsi="Times New Roman" w:cs="Times New Roman"/>
          <w:lang w:val="es-CO"/>
        </w:rPr>
        <w:t xml:space="preserve">promoviendo la eliminación del </w:t>
      </w:r>
      <w:r w:rsidR="000D78D8" w:rsidRPr="00485D2C">
        <w:rPr>
          <w:rFonts w:ascii="Times New Roman" w:hAnsi="Times New Roman" w:cs="Times New Roman"/>
          <w:lang w:val="es-CO"/>
        </w:rPr>
        <w:t>uso del</w:t>
      </w:r>
      <w:r w:rsidRPr="00485D2C">
        <w:rPr>
          <w:rFonts w:ascii="Times New Roman" w:hAnsi="Times New Roman" w:cs="Times New Roman"/>
          <w:lang w:val="es-CO"/>
        </w:rPr>
        <w:t xml:space="preserve"> mercurio frente a sus efectos contaminantes.  </w:t>
      </w:r>
      <w:r w:rsidR="00BE3E6F" w:rsidRPr="00485D2C">
        <w:rPr>
          <w:rFonts w:ascii="Times New Roman" w:hAnsi="Times New Roman" w:cs="Times New Roman"/>
          <w:lang w:val="es-CO"/>
        </w:rPr>
        <w:t xml:space="preserve">Siempre y </w:t>
      </w:r>
      <w:r w:rsidR="000D78D8" w:rsidRPr="00485D2C">
        <w:rPr>
          <w:rFonts w:ascii="Times New Roman" w:hAnsi="Times New Roman" w:cs="Times New Roman"/>
          <w:lang w:val="es-CO"/>
        </w:rPr>
        <w:t>cuando, la</w:t>
      </w:r>
      <w:r w:rsidRPr="00485D2C">
        <w:rPr>
          <w:rFonts w:ascii="Times New Roman" w:hAnsi="Times New Roman" w:cs="Times New Roman"/>
          <w:lang w:val="es-CO"/>
        </w:rPr>
        <w:t xml:space="preserve"> minería artesanal en relación a la extracción del oro como recurso natural </w:t>
      </w:r>
      <w:r w:rsidR="000D78D8" w:rsidRPr="00485D2C">
        <w:rPr>
          <w:rFonts w:ascii="Times New Roman" w:hAnsi="Times New Roman" w:cs="Times New Roman"/>
          <w:lang w:val="es-CO"/>
        </w:rPr>
        <w:t>ancestral, afecte</w:t>
      </w:r>
      <w:r w:rsidRPr="00485D2C">
        <w:rPr>
          <w:rFonts w:ascii="Times New Roman" w:hAnsi="Times New Roman" w:cs="Times New Roman"/>
          <w:lang w:val="es-CO"/>
        </w:rPr>
        <w:t xml:space="preserve"> la sana convivencia de las comunidades en sus territorios.</w:t>
      </w:r>
    </w:p>
    <w:p w14:paraId="53D13271" w14:textId="77777777" w:rsidR="0004670B" w:rsidRPr="00485D2C" w:rsidRDefault="0004670B" w:rsidP="00485D2C">
      <w:pPr>
        <w:pStyle w:val="ListParagraph"/>
        <w:spacing w:after="0" w:line="240" w:lineRule="auto"/>
        <w:ind w:left="1364"/>
        <w:jc w:val="both"/>
        <w:rPr>
          <w:rFonts w:ascii="Times New Roman" w:hAnsi="Times New Roman" w:cs="Times New Roman"/>
          <w:lang w:val="es-CO"/>
        </w:rPr>
      </w:pPr>
    </w:p>
    <w:p w14:paraId="14BC203C" w14:textId="352010B6" w:rsidR="00B078B4" w:rsidRPr="00485D2C" w:rsidRDefault="00892E65" w:rsidP="00485D2C">
      <w:pPr>
        <w:pStyle w:val="ListParagraph"/>
        <w:numPr>
          <w:ilvl w:val="0"/>
          <w:numId w:val="13"/>
        </w:numPr>
        <w:spacing w:after="0" w:line="240" w:lineRule="auto"/>
        <w:ind w:left="1364"/>
        <w:jc w:val="both"/>
        <w:rPr>
          <w:rFonts w:ascii="Times New Roman" w:hAnsi="Times New Roman" w:cs="Times New Roman"/>
          <w:lang w:val="es-CO"/>
        </w:rPr>
      </w:pPr>
      <w:r w:rsidRPr="00485D2C">
        <w:rPr>
          <w:rFonts w:ascii="Times New Roman" w:hAnsi="Times New Roman" w:cs="Times New Roman"/>
          <w:lang w:val="es-CO"/>
        </w:rPr>
        <w:t>Promover e</w:t>
      </w:r>
      <w:r w:rsidR="00291AEE" w:rsidRPr="00485D2C">
        <w:rPr>
          <w:rFonts w:ascii="Times New Roman" w:hAnsi="Times New Roman" w:cs="Times New Roman"/>
          <w:lang w:val="es-CO"/>
        </w:rPr>
        <w:t xml:space="preserve"> </w:t>
      </w:r>
      <w:r w:rsidRPr="00485D2C">
        <w:rPr>
          <w:rFonts w:ascii="Times New Roman" w:hAnsi="Times New Roman" w:cs="Times New Roman"/>
          <w:lang w:val="es-CO"/>
        </w:rPr>
        <w:t>instar a los</w:t>
      </w:r>
      <w:r w:rsidR="00EB4992" w:rsidRPr="00485D2C">
        <w:rPr>
          <w:rFonts w:ascii="Times New Roman" w:hAnsi="Times New Roman" w:cs="Times New Roman"/>
          <w:lang w:val="es-CO"/>
        </w:rPr>
        <w:t xml:space="preserve"> lideres de opción,</w:t>
      </w:r>
      <w:r w:rsidRPr="00485D2C">
        <w:rPr>
          <w:rFonts w:ascii="Times New Roman" w:hAnsi="Times New Roman" w:cs="Times New Roman"/>
          <w:lang w:val="es-CO"/>
        </w:rPr>
        <w:t xml:space="preserve"> miembros de OEA</w:t>
      </w:r>
      <w:r w:rsidR="00EB4992" w:rsidRPr="00485D2C">
        <w:rPr>
          <w:rFonts w:ascii="Times New Roman" w:hAnsi="Times New Roman" w:cs="Times New Roman"/>
          <w:lang w:val="es-CO"/>
        </w:rPr>
        <w:t>, ONU y otras Organizaciones</w:t>
      </w:r>
      <w:r w:rsidR="00D451FD" w:rsidRPr="00485D2C">
        <w:rPr>
          <w:rFonts w:ascii="Times New Roman" w:hAnsi="Times New Roman" w:cs="Times New Roman"/>
          <w:lang w:val="es-CO"/>
        </w:rPr>
        <w:t>, para</w:t>
      </w:r>
      <w:r w:rsidR="00403698" w:rsidRPr="00485D2C">
        <w:rPr>
          <w:rFonts w:ascii="Times New Roman" w:hAnsi="Times New Roman" w:cs="Times New Roman"/>
          <w:lang w:val="es-CO"/>
        </w:rPr>
        <w:t xml:space="preserve"> instaurar</w:t>
      </w:r>
      <w:r w:rsidRPr="00485D2C">
        <w:rPr>
          <w:rFonts w:ascii="Times New Roman" w:hAnsi="Times New Roman" w:cs="Times New Roman"/>
          <w:lang w:val="es-CO"/>
        </w:rPr>
        <w:t xml:space="preserve"> </w:t>
      </w:r>
      <w:r w:rsidR="001754CB" w:rsidRPr="00485D2C">
        <w:rPr>
          <w:rFonts w:ascii="Times New Roman" w:hAnsi="Times New Roman" w:cs="Times New Roman"/>
          <w:lang w:val="es-CO"/>
        </w:rPr>
        <w:t>una</w:t>
      </w:r>
      <w:r w:rsidR="003D6539" w:rsidRPr="00485D2C">
        <w:rPr>
          <w:rFonts w:ascii="Times New Roman" w:hAnsi="Times New Roman" w:cs="Times New Roman"/>
          <w:lang w:val="es-CO"/>
        </w:rPr>
        <w:t xml:space="preserve"> </w:t>
      </w:r>
      <w:r w:rsidRPr="00485D2C">
        <w:rPr>
          <w:rFonts w:ascii="Times New Roman" w:hAnsi="Times New Roman" w:cs="Times New Roman"/>
          <w:lang w:val="es-CO"/>
        </w:rPr>
        <w:t>D</w:t>
      </w:r>
      <w:r w:rsidR="003D6539" w:rsidRPr="00485D2C">
        <w:rPr>
          <w:rFonts w:ascii="Times New Roman" w:hAnsi="Times New Roman" w:cs="Times New Roman"/>
          <w:lang w:val="es-CO"/>
        </w:rPr>
        <w:t>eclaración</w:t>
      </w:r>
      <w:r w:rsidR="001754CB" w:rsidRPr="00485D2C">
        <w:rPr>
          <w:rFonts w:ascii="Times New Roman" w:hAnsi="Times New Roman" w:cs="Times New Roman"/>
          <w:lang w:val="es-CO"/>
        </w:rPr>
        <w:t>, en favor</w:t>
      </w:r>
      <w:r w:rsidR="003D6539" w:rsidRPr="00485D2C">
        <w:rPr>
          <w:rFonts w:ascii="Times New Roman" w:hAnsi="Times New Roman" w:cs="Times New Roman"/>
          <w:lang w:val="es-CO"/>
        </w:rPr>
        <w:t xml:space="preserve"> de</w:t>
      </w:r>
      <w:r w:rsidR="00EB4992" w:rsidRPr="00485D2C">
        <w:rPr>
          <w:rFonts w:ascii="Times New Roman" w:hAnsi="Times New Roman" w:cs="Times New Roman"/>
          <w:lang w:val="es-CO"/>
        </w:rPr>
        <w:t xml:space="preserve"> las</w:t>
      </w:r>
      <w:r w:rsidR="003D6539" w:rsidRPr="00485D2C">
        <w:rPr>
          <w:rFonts w:ascii="Times New Roman" w:hAnsi="Times New Roman" w:cs="Times New Roman"/>
          <w:lang w:val="es-CO"/>
        </w:rPr>
        <w:t xml:space="preserve"> “Regiones y naciones con vulnerabilidad al cambio climático” Ya que debido a las </w:t>
      </w:r>
      <w:r w:rsidR="009A24D7" w:rsidRPr="00485D2C">
        <w:rPr>
          <w:rFonts w:ascii="Times New Roman" w:hAnsi="Times New Roman" w:cs="Times New Roman"/>
          <w:lang w:val="es-CO"/>
        </w:rPr>
        <w:t>prácticas</w:t>
      </w:r>
      <w:r w:rsidR="003D6539" w:rsidRPr="00485D2C">
        <w:rPr>
          <w:rFonts w:ascii="Times New Roman" w:hAnsi="Times New Roman" w:cs="Times New Roman"/>
          <w:lang w:val="es-CO"/>
        </w:rPr>
        <w:t xml:space="preserve"> agrícolas insostenibles y a la práctica inapropiada de la deforestación, </w:t>
      </w:r>
      <w:r w:rsidR="00304CA1" w:rsidRPr="00485D2C">
        <w:rPr>
          <w:rFonts w:ascii="Times New Roman" w:hAnsi="Times New Roman" w:cs="Times New Roman"/>
          <w:lang w:val="es-CO"/>
        </w:rPr>
        <w:t xml:space="preserve">estas zonas son tendientes a </w:t>
      </w:r>
      <w:r w:rsidR="003D6539" w:rsidRPr="00485D2C">
        <w:rPr>
          <w:rFonts w:ascii="Times New Roman" w:hAnsi="Times New Roman" w:cs="Times New Roman"/>
          <w:lang w:val="es-CO"/>
        </w:rPr>
        <w:t>posibles desastres naturales,</w:t>
      </w:r>
      <w:r w:rsidR="00304CA1" w:rsidRPr="00485D2C">
        <w:rPr>
          <w:rFonts w:ascii="Times New Roman" w:hAnsi="Times New Roman" w:cs="Times New Roman"/>
          <w:lang w:val="es-CO"/>
        </w:rPr>
        <w:t xml:space="preserve"> afectando</w:t>
      </w:r>
      <w:r w:rsidR="003D6539" w:rsidRPr="00485D2C">
        <w:rPr>
          <w:rFonts w:ascii="Times New Roman" w:hAnsi="Times New Roman" w:cs="Times New Roman"/>
          <w:lang w:val="es-CO"/>
        </w:rPr>
        <w:t xml:space="preserve"> a las comunidades</w:t>
      </w:r>
      <w:r w:rsidR="00304CA1" w:rsidRPr="00485D2C">
        <w:rPr>
          <w:rFonts w:ascii="Times New Roman" w:hAnsi="Times New Roman" w:cs="Times New Roman"/>
          <w:lang w:val="es-CO"/>
        </w:rPr>
        <w:t>,</w:t>
      </w:r>
      <w:r w:rsidR="003D6539" w:rsidRPr="00485D2C">
        <w:rPr>
          <w:rFonts w:ascii="Times New Roman" w:hAnsi="Times New Roman" w:cs="Times New Roman"/>
          <w:lang w:val="es-CO"/>
        </w:rPr>
        <w:t xml:space="preserve"> </w:t>
      </w:r>
      <w:r w:rsidR="006F0049" w:rsidRPr="00485D2C">
        <w:rPr>
          <w:rFonts w:ascii="Times New Roman" w:hAnsi="Times New Roman" w:cs="Times New Roman"/>
          <w:lang w:val="es-CO"/>
        </w:rPr>
        <w:t>propiciando</w:t>
      </w:r>
      <w:r w:rsidR="00D451FD" w:rsidRPr="00485D2C">
        <w:rPr>
          <w:rFonts w:ascii="Times New Roman" w:hAnsi="Times New Roman" w:cs="Times New Roman"/>
          <w:lang w:val="es-CO"/>
        </w:rPr>
        <w:t xml:space="preserve"> </w:t>
      </w:r>
      <w:r w:rsidR="00403698" w:rsidRPr="00485D2C">
        <w:rPr>
          <w:rFonts w:ascii="Times New Roman" w:hAnsi="Times New Roman" w:cs="Times New Roman"/>
          <w:lang w:val="es-CO"/>
        </w:rPr>
        <w:t xml:space="preserve">el </w:t>
      </w:r>
      <w:r w:rsidR="003D6539" w:rsidRPr="00485D2C">
        <w:rPr>
          <w:rFonts w:ascii="Times New Roman" w:hAnsi="Times New Roman" w:cs="Times New Roman"/>
          <w:lang w:val="es-CO"/>
        </w:rPr>
        <w:t>increment</w:t>
      </w:r>
      <w:r w:rsidR="00D451FD" w:rsidRPr="00485D2C">
        <w:rPr>
          <w:rFonts w:ascii="Times New Roman" w:hAnsi="Times New Roman" w:cs="Times New Roman"/>
          <w:lang w:val="es-CO"/>
        </w:rPr>
        <w:t>ad</w:t>
      </w:r>
      <w:r w:rsidR="003D6539" w:rsidRPr="00485D2C">
        <w:rPr>
          <w:rFonts w:ascii="Times New Roman" w:hAnsi="Times New Roman" w:cs="Times New Roman"/>
          <w:lang w:val="es-CO"/>
        </w:rPr>
        <w:t>o de</w:t>
      </w:r>
      <w:r w:rsidR="00D451FD" w:rsidRPr="00485D2C">
        <w:rPr>
          <w:rFonts w:ascii="Times New Roman" w:hAnsi="Times New Roman" w:cs="Times New Roman"/>
          <w:lang w:val="es-CO"/>
        </w:rPr>
        <w:t xml:space="preserve"> la</w:t>
      </w:r>
      <w:r w:rsidR="003D6539" w:rsidRPr="00485D2C">
        <w:rPr>
          <w:rFonts w:ascii="Times New Roman" w:hAnsi="Times New Roman" w:cs="Times New Roman"/>
          <w:lang w:val="es-CO"/>
        </w:rPr>
        <w:t xml:space="preserve"> pobreza, </w:t>
      </w:r>
      <w:r w:rsidR="00304CA1" w:rsidRPr="00485D2C">
        <w:rPr>
          <w:rFonts w:ascii="Times New Roman" w:hAnsi="Times New Roman" w:cs="Times New Roman"/>
          <w:lang w:val="es-CO"/>
        </w:rPr>
        <w:t xml:space="preserve"> inseguridad alimentaria, </w:t>
      </w:r>
      <w:r w:rsidR="003D6539" w:rsidRPr="00485D2C">
        <w:rPr>
          <w:rFonts w:ascii="Times New Roman" w:hAnsi="Times New Roman" w:cs="Times New Roman"/>
          <w:lang w:val="es-CO"/>
        </w:rPr>
        <w:t xml:space="preserve">, </w:t>
      </w:r>
      <w:r w:rsidR="005611D3" w:rsidRPr="00485D2C">
        <w:rPr>
          <w:rFonts w:ascii="Times New Roman" w:hAnsi="Times New Roman" w:cs="Times New Roman"/>
          <w:lang w:val="es-CO"/>
        </w:rPr>
        <w:t xml:space="preserve">y el aumento poblacional por </w:t>
      </w:r>
      <w:r w:rsidR="003D6539" w:rsidRPr="00485D2C">
        <w:rPr>
          <w:rFonts w:ascii="Times New Roman" w:hAnsi="Times New Roman" w:cs="Times New Roman"/>
          <w:lang w:val="es-CO"/>
        </w:rPr>
        <w:t xml:space="preserve">desplazamiento de zonas rurales </w:t>
      </w:r>
      <w:r w:rsidR="005611D3" w:rsidRPr="00485D2C">
        <w:rPr>
          <w:rFonts w:ascii="Times New Roman" w:hAnsi="Times New Roman" w:cs="Times New Roman"/>
          <w:lang w:val="es-CO"/>
        </w:rPr>
        <w:t xml:space="preserve">a zonas </w:t>
      </w:r>
      <w:r w:rsidR="003D6539" w:rsidRPr="00485D2C">
        <w:rPr>
          <w:rFonts w:ascii="Times New Roman" w:hAnsi="Times New Roman" w:cs="Times New Roman"/>
          <w:lang w:val="es-CO"/>
        </w:rPr>
        <w:t xml:space="preserve"> urbana</w:t>
      </w:r>
      <w:r w:rsidR="005611D3" w:rsidRPr="00485D2C">
        <w:rPr>
          <w:rFonts w:ascii="Times New Roman" w:hAnsi="Times New Roman" w:cs="Times New Roman"/>
          <w:lang w:val="es-CO"/>
        </w:rPr>
        <w:t>s, creando caos en los procesos de articulación</w:t>
      </w:r>
      <w:r w:rsidR="00403698" w:rsidRPr="00485D2C">
        <w:rPr>
          <w:rFonts w:ascii="Times New Roman" w:hAnsi="Times New Roman" w:cs="Times New Roman"/>
          <w:lang w:val="es-CO"/>
        </w:rPr>
        <w:t xml:space="preserve"> de las</w:t>
      </w:r>
      <w:r w:rsidR="005611D3" w:rsidRPr="00485D2C">
        <w:rPr>
          <w:rFonts w:ascii="Times New Roman" w:hAnsi="Times New Roman" w:cs="Times New Roman"/>
          <w:lang w:val="es-CO"/>
        </w:rPr>
        <w:t xml:space="preserve"> costumbres y tradiciones entre nuestras comunidades</w:t>
      </w:r>
      <w:r w:rsidR="00403698" w:rsidRPr="00485D2C">
        <w:rPr>
          <w:rFonts w:ascii="Times New Roman" w:hAnsi="Times New Roman" w:cs="Times New Roman"/>
          <w:lang w:val="es-CO"/>
        </w:rPr>
        <w:t>,  por lo tanto</w:t>
      </w:r>
      <w:r w:rsidR="005611D3" w:rsidRPr="00485D2C">
        <w:rPr>
          <w:rFonts w:ascii="Times New Roman" w:hAnsi="Times New Roman" w:cs="Times New Roman"/>
          <w:lang w:val="es-CO"/>
        </w:rPr>
        <w:t xml:space="preserve"> </w:t>
      </w:r>
      <w:r w:rsidR="003D6539" w:rsidRPr="00485D2C">
        <w:rPr>
          <w:rFonts w:ascii="Times New Roman" w:hAnsi="Times New Roman" w:cs="Times New Roman"/>
          <w:lang w:val="es-CO"/>
        </w:rPr>
        <w:t xml:space="preserve"> </w:t>
      </w:r>
      <w:r w:rsidR="00403698" w:rsidRPr="00485D2C">
        <w:rPr>
          <w:rFonts w:ascii="Times New Roman" w:hAnsi="Times New Roman" w:cs="Times New Roman"/>
          <w:lang w:val="es-CO"/>
        </w:rPr>
        <w:t>malnutrición y  falta de acceso a condiciones dignas de habitabilidad.</w:t>
      </w:r>
      <w:r w:rsidR="00B078B4" w:rsidRPr="00485D2C">
        <w:rPr>
          <w:rFonts w:ascii="Times New Roman" w:hAnsi="Times New Roman" w:cs="Times New Roman"/>
          <w:lang w:val="es-CO"/>
        </w:rPr>
        <w:t xml:space="preserve"> . De tal forma que se establezcan procesos de restauración ecológica de las zonas contaminadas, en relación especies migratorias y hábitats </w:t>
      </w:r>
      <w:r w:rsidR="00F80362" w:rsidRPr="00485D2C">
        <w:rPr>
          <w:rFonts w:ascii="Times New Roman" w:hAnsi="Times New Roman" w:cs="Times New Roman"/>
          <w:lang w:val="es-CO"/>
        </w:rPr>
        <w:t>compartidos, en</w:t>
      </w:r>
      <w:r w:rsidR="00B078B4" w:rsidRPr="00485D2C">
        <w:rPr>
          <w:rFonts w:ascii="Times New Roman" w:hAnsi="Times New Roman" w:cs="Times New Roman"/>
          <w:lang w:val="es-CO"/>
        </w:rPr>
        <w:t xml:space="preserve"> el espíritu del Convenio de Minamata.</w:t>
      </w:r>
    </w:p>
    <w:p w14:paraId="71E04F38" w14:textId="77777777" w:rsidR="0004670B" w:rsidRPr="00485D2C" w:rsidRDefault="0004670B" w:rsidP="00485D2C">
      <w:pPr>
        <w:pStyle w:val="ListParagraph"/>
        <w:spacing w:after="0" w:line="240" w:lineRule="auto"/>
        <w:ind w:left="1364"/>
        <w:jc w:val="both"/>
        <w:rPr>
          <w:rFonts w:ascii="Times New Roman" w:hAnsi="Times New Roman" w:cs="Times New Roman"/>
          <w:lang w:val="es-CO"/>
        </w:rPr>
      </w:pPr>
    </w:p>
    <w:p w14:paraId="74590242" w14:textId="19422C45" w:rsidR="006600E8" w:rsidRPr="00485D2C" w:rsidRDefault="006600E8" w:rsidP="00485D2C">
      <w:pPr>
        <w:pStyle w:val="ListParagraph"/>
        <w:numPr>
          <w:ilvl w:val="0"/>
          <w:numId w:val="13"/>
        </w:numPr>
        <w:spacing w:after="0" w:line="240" w:lineRule="auto"/>
        <w:ind w:left="1364"/>
        <w:jc w:val="both"/>
        <w:rPr>
          <w:rFonts w:ascii="Times New Roman" w:hAnsi="Times New Roman" w:cs="Times New Roman"/>
          <w:lang w:val="es-CO"/>
        </w:rPr>
      </w:pPr>
      <w:r w:rsidRPr="00485D2C">
        <w:rPr>
          <w:rFonts w:ascii="Times New Roman" w:hAnsi="Times New Roman" w:cs="Times New Roman"/>
          <w:lang w:val="es-CO"/>
        </w:rPr>
        <w:t xml:space="preserve">Instar a los gobiernos </w:t>
      </w:r>
      <w:r w:rsidR="003E6CEC" w:rsidRPr="00485D2C">
        <w:rPr>
          <w:rFonts w:ascii="Times New Roman" w:hAnsi="Times New Roman" w:cs="Times New Roman"/>
          <w:lang w:val="es-CO"/>
        </w:rPr>
        <w:t xml:space="preserve">desarrollados y a los gobiernos </w:t>
      </w:r>
      <w:r w:rsidRPr="00485D2C">
        <w:rPr>
          <w:rFonts w:ascii="Times New Roman" w:hAnsi="Times New Roman" w:cs="Times New Roman"/>
          <w:lang w:val="es-CO"/>
        </w:rPr>
        <w:t>en vía de desarrollo a la "ratificación", "aceptación", "aprobación" y "adhesión de los tratados</w:t>
      </w:r>
      <w:r w:rsidR="005C6F91" w:rsidRPr="00485D2C">
        <w:rPr>
          <w:rFonts w:ascii="Times New Roman" w:hAnsi="Times New Roman" w:cs="Times New Roman"/>
          <w:lang w:val="es-CO"/>
        </w:rPr>
        <w:t xml:space="preserve">, ya que la no ratificación de los </w:t>
      </w:r>
      <w:r w:rsidR="00F80362" w:rsidRPr="00485D2C">
        <w:rPr>
          <w:rFonts w:ascii="Times New Roman" w:hAnsi="Times New Roman" w:cs="Times New Roman"/>
          <w:lang w:val="es-CO"/>
        </w:rPr>
        <w:t>mismos, limitan</w:t>
      </w:r>
      <w:r w:rsidRPr="00485D2C">
        <w:rPr>
          <w:rFonts w:ascii="Times New Roman" w:hAnsi="Times New Roman" w:cs="Times New Roman"/>
          <w:lang w:val="es-CO"/>
        </w:rPr>
        <w:t xml:space="preserve"> la inversión de los cooperantes </w:t>
      </w:r>
      <w:r w:rsidR="00F80362" w:rsidRPr="00485D2C">
        <w:rPr>
          <w:rFonts w:ascii="Times New Roman" w:hAnsi="Times New Roman" w:cs="Times New Roman"/>
          <w:lang w:val="es-CO"/>
        </w:rPr>
        <w:t>internacionales,</w:t>
      </w:r>
      <w:r w:rsidR="005C6F91" w:rsidRPr="00485D2C">
        <w:rPr>
          <w:rFonts w:ascii="Times New Roman" w:hAnsi="Times New Roman" w:cs="Times New Roman"/>
          <w:lang w:val="es-CO"/>
        </w:rPr>
        <w:t xml:space="preserve"> contribuyendo a la afectación </w:t>
      </w:r>
      <w:r w:rsidRPr="00485D2C">
        <w:rPr>
          <w:rFonts w:ascii="Times New Roman" w:hAnsi="Times New Roman" w:cs="Times New Roman"/>
          <w:lang w:val="es-CO"/>
        </w:rPr>
        <w:t xml:space="preserve">negativa </w:t>
      </w:r>
      <w:r w:rsidR="001754CB" w:rsidRPr="00485D2C">
        <w:rPr>
          <w:rFonts w:ascii="Times New Roman" w:hAnsi="Times New Roman" w:cs="Times New Roman"/>
          <w:lang w:val="es-CO"/>
        </w:rPr>
        <w:t>d</w:t>
      </w:r>
      <w:r w:rsidRPr="00485D2C">
        <w:rPr>
          <w:rFonts w:ascii="Times New Roman" w:hAnsi="Times New Roman" w:cs="Times New Roman"/>
          <w:lang w:val="es-CO"/>
        </w:rPr>
        <w:t xml:space="preserve">el desarrollo </w:t>
      </w:r>
      <w:r w:rsidR="00FC1A46" w:rsidRPr="00485D2C">
        <w:rPr>
          <w:rFonts w:ascii="Times New Roman" w:hAnsi="Times New Roman" w:cs="Times New Roman"/>
          <w:lang w:val="es-CO"/>
        </w:rPr>
        <w:t>ecosostenible</w:t>
      </w:r>
      <w:r w:rsidRPr="00485D2C">
        <w:rPr>
          <w:rFonts w:ascii="Times New Roman" w:hAnsi="Times New Roman" w:cs="Times New Roman"/>
          <w:lang w:val="es-CO"/>
        </w:rPr>
        <w:t xml:space="preserve"> y s</w:t>
      </w:r>
      <w:r w:rsidR="005C6F91" w:rsidRPr="00485D2C">
        <w:rPr>
          <w:rFonts w:ascii="Times New Roman" w:hAnsi="Times New Roman" w:cs="Times New Roman"/>
          <w:lang w:val="es-CO"/>
        </w:rPr>
        <w:t>ustentable</w:t>
      </w:r>
      <w:r w:rsidRPr="00485D2C">
        <w:rPr>
          <w:rFonts w:ascii="Times New Roman" w:hAnsi="Times New Roman" w:cs="Times New Roman"/>
          <w:lang w:val="es-CO"/>
        </w:rPr>
        <w:t xml:space="preserve"> de toda la región en las zonas vulnerables al cambio climático</w:t>
      </w:r>
    </w:p>
    <w:p w14:paraId="00A0D3BD" w14:textId="77777777" w:rsidR="0004670B" w:rsidRPr="00485D2C" w:rsidRDefault="0004670B" w:rsidP="00485D2C">
      <w:pPr>
        <w:pStyle w:val="ListParagraph"/>
        <w:spacing w:after="0" w:line="240" w:lineRule="auto"/>
        <w:ind w:left="1364"/>
        <w:jc w:val="both"/>
        <w:rPr>
          <w:rFonts w:ascii="Times New Roman" w:hAnsi="Times New Roman" w:cs="Times New Roman"/>
          <w:lang w:val="es-CO"/>
        </w:rPr>
      </w:pPr>
    </w:p>
    <w:p w14:paraId="462CCF9A" w14:textId="2709D14C" w:rsidR="00613B23" w:rsidRPr="00485D2C" w:rsidRDefault="00C07899" w:rsidP="00485D2C">
      <w:pPr>
        <w:pStyle w:val="ListParagraph"/>
        <w:numPr>
          <w:ilvl w:val="0"/>
          <w:numId w:val="13"/>
        </w:numPr>
        <w:spacing w:after="0" w:line="240" w:lineRule="auto"/>
        <w:ind w:left="1364"/>
        <w:jc w:val="both"/>
        <w:rPr>
          <w:rFonts w:ascii="Times New Roman" w:hAnsi="Times New Roman" w:cs="Times New Roman"/>
          <w:lang w:val="es-CO"/>
        </w:rPr>
      </w:pPr>
      <w:r w:rsidRPr="00485D2C">
        <w:rPr>
          <w:rFonts w:ascii="Times New Roman" w:hAnsi="Times New Roman" w:cs="Times New Roman"/>
          <w:lang w:val="es-CO"/>
        </w:rPr>
        <w:t>Se recomienda la</w:t>
      </w:r>
      <w:r w:rsidR="00613B23" w:rsidRPr="00485D2C">
        <w:rPr>
          <w:rFonts w:ascii="Times New Roman" w:hAnsi="Times New Roman" w:cs="Times New Roman"/>
          <w:lang w:val="es-CO"/>
        </w:rPr>
        <w:t xml:space="preserve"> implementación de un subconjunto </w:t>
      </w:r>
      <w:r w:rsidR="00FF15F8" w:rsidRPr="00485D2C">
        <w:rPr>
          <w:rFonts w:ascii="Times New Roman" w:hAnsi="Times New Roman" w:cs="Times New Roman"/>
          <w:lang w:val="es-CO"/>
        </w:rPr>
        <w:t>GTGF,</w:t>
      </w:r>
      <w:r w:rsidR="00613B23" w:rsidRPr="00485D2C">
        <w:rPr>
          <w:rFonts w:ascii="Times New Roman" w:hAnsi="Times New Roman" w:cs="Times New Roman"/>
          <w:lang w:val="es-CO"/>
        </w:rPr>
        <w:t xml:space="preserve"> cuyas funciones por la defensa del medio ambiente, estarán definidas desde una </w:t>
      </w:r>
      <w:r w:rsidR="00FF15F8" w:rsidRPr="00485D2C">
        <w:rPr>
          <w:rFonts w:ascii="Times New Roman" w:hAnsi="Times New Roman" w:cs="Times New Roman"/>
          <w:lang w:val="es-CO"/>
        </w:rPr>
        <w:t xml:space="preserve">perspectiva </w:t>
      </w:r>
      <w:r w:rsidR="005C6F91" w:rsidRPr="00485D2C">
        <w:rPr>
          <w:rFonts w:ascii="Times New Roman" w:hAnsi="Times New Roman" w:cs="Times New Roman"/>
          <w:lang w:val="es-CO"/>
        </w:rPr>
        <w:t>interinstitu</w:t>
      </w:r>
      <w:r w:rsidR="001754CB" w:rsidRPr="00485D2C">
        <w:rPr>
          <w:rFonts w:ascii="Times New Roman" w:hAnsi="Times New Roman" w:cs="Times New Roman"/>
          <w:lang w:val="es-CO"/>
        </w:rPr>
        <w:t>cio</w:t>
      </w:r>
      <w:r w:rsidR="005C6F91" w:rsidRPr="00485D2C">
        <w:rPr>
          <w:rFonts w:ascii="Times New Roman" w:hAnsi="Times New Roman" w:cs="Times New Roman"/>
          <w:lang w:val="es-CO"/>
        </w:rPr>
        <w:t xml:space="preserve">nal </w:t>
      </w:r>
      <w:r w:rsidR="001754CB" w:rsidRPr="00485D2C">
        <w:rPr>
          <w:rFonts w:ascii="Times New Roman" w:hAnsi="Times New Roman" w:cs="Times New Roman"/>
          <w:lang w:val="es-CO"/>
        </w:rPr>
        <w:t>académica</w:t>
      </w:r>
      <w:r w:rsidR="005C6F91" w:rsidRPr="00485D2C">
        <w:rPr>
          <w:rFonts w:ascii="Times New Roman" w:hAnsi="Times New Roman" w:cs="Times New Roman"/>
          <w:lang w:val="es-CO"/>
        </w:rPr>
        <w:t xml:space="preserve">, </w:t>
      </w:r>
      <w:r w:rsidR="00FF15F8" w:rsidRPr="00485D2C">
        <w:rPr>
          <w:rFonts w:ascii="Times New Roman" w:hAnsi="Times New Roman" w:cs="Times New Roman"/>
          <w:lang w:val="es-CO"/>
        </w:rPr>
        <w:t>técnica</w:t>
      </w:r>
      <w:r w:rsidR="00613B23" w:rsidRPr="00485D2C">
        <w:rPr>
          <w:rFonts w:ascii="Times New Roman" w:hAnsi="Times New Roman" w:cs="Times New Roman"/>
          <w:lang w:val="es-CO"/>
        </w:rPr>
        <w:t>, científica, socio cultural y económica, cuya finalidad será la de coordinar la revisión quincenal de los tratados internacionales en materia ambiental</w:t>
      </w:r>
      <w:r w:rsidRPr="00485D2C">
        <w:rPr>
          <w:rFonts w:ascii="Times New Roman" w:hAnsi="Times New Roman" w:cs="Times New Roman"/>
          <w:lang w:val="es-CO"/>
        </w:rPr>
        <w:t xml:space="preserve"> entre las partes interesadas,</w:t>
      </w:r>
      <w:r w:rsidR="00613B23" w:rsidRPr="00485D2C">
        <w:rPr>
          <w:rFonts w:ascii="Times New Roman" w:hAnsi="Times New Roman" w:cs="Times New Roman"/>
          <w:lang w:val="es-CO"/>
        </w:rPr>
        <w:t xml:space="preserve"> dando alcance </w:t>
      </w:r>
      <w:r w:rsidR="00C26E39" w:rsidRPr="00485D2C">
        <w:rPr>
          <w:rFonts w:ascii="Times New Roman" w:hAnsi="Times New Roman" w:cs="Times New Roman"/>
          <w:lang w:val="es-CO"/>
        </w:rPr>
        <w:t>a los</w:t>
      </w:r>
      <w:r w:rsidR="00613B23" w:rsidRPr="00485D2C">
        <w:rPr>
          <w:rFonts w:ascii="Times New Roman" w:hAnsi="Times New Roman" w:cs="Times New Roman"/>
          <w:lang w:val="es-CO"/>
        </w:rPr>
        <w:t xml:space="preserve"> compromisos adquiridos en el acuerdo de Paris y en el pacto de Glasgow. </w:t>
      </w:r>
    </w:p>
    <w:p w14:paraId="747ACC24" w14:textId="77777777" w:rsidR="0004670B" w:rsidRPr="00485D2C" w:rsidRDefault="0004670B" w:rsidP="00485D2C">
      <w:pPr>
        <w:pStyle w:val="ListParagraph"/>
        <w:spacing w:line="240" w:lineRule="auto"/>
        <w:jc w:val="both"/>
        <w:rPr>
          <w:rFonts w:ascii="Times New Roman" w:hAnsi="Times New Roman" w:cs="Times New Roman"/>
          <w:lang w:val="es-CO"/>
        </w:rPr>
      </w:pPr>
    </w:p>
    <w:p w14:paraId="0BB03B55" w14:textId="17572B7D" w:rsidR="00960004" w:rsidRPr="00485D2C" w:rsidRDefault="00960004" w:rsidP="00485D2C">
      <w:pPr>
        <w:pStyle w:val="ListParagraph"/>
        <w:numPr>
          <w:ilvl w:val="0"/>
          <w:numId w:val="2"/>
        </w:numPr>
        <w:spacing w:after="0" w:line="240" w:lineRule="auto"/>
        <w:ind w:left="2072"/>
        <w:jc w:val="both"/>
        <w:rPr>
          <w:rFonts w:ascii="Times New Roman" w:hAnsi="Times New Roman" w:cs="Times New Roman"/>
          <w:lang w:val="es-CO"/>
        </w:rPr>
      </w:pPr>
      <w:r w:rsidRPr="00485D2C">
        <w:rPr>
          <w:rFonts w:ascii="Times New Roman" w:hAnsi="Times New Roman" w:cs="Times New Roman"/>
          <w:lang w:val="es-CO"/>
        </w:rPr>
        <w:t>Articular la participación de cooperantes internacionales privados, y los gobiernos con la finalidad de generar estrategias innovadoras y alternativas para el financiamiento de la acción climática y planes de acción para la adaptación, dado que las metas de la movilización de recursos promovidos por los países desarrollados, no se cumplieron, debido a los efectos negativos generados por la pandemia por COVID -19.  Objetivo 13.</w:t>
      </w:r>
    </w:p>
    <w:p w14:paraId="54A6F076" w14:textId="52C99DF4" w:rsidR="00CF4DE0" w:rsidRPr="00485D2C" w:rsidRDefault="00655880" w:rsidP="00485D2C">
      <w:pPr>
        <w:pStyle w:val="ListParagraph"/>
        <w:numPr>
          <w:ilvl w:val="0"/>
          <w:numId w:val="2"/>
        </w:numPr>
        <w:spacing w:after="0" w:line="240" w:lineRule="auto"/>
        <w:ind w:left="2072"/>
        <w:jc w:val="both"/>
        <w:rPr>
          <w:rFonts w:ascii="Times New Roman" w:hAnsi="Times New Roman" w:cs="Times New Roman"/>
          <w:lang w:val="es-CO"/>
        </w:rPr>
      </w:pPr>
      <w:r w:rsidRPr="00485D2C">
        <w:rPr>
          <w:rFonts w:ascii="Times New Roman" w:hAnsi="Times New Roman" w:cs="Times New Roman"/>
          <w:lang w:val="es-CO"/>
        </w:rPr>
        <w:t>Verificar los tiempos de ejecución</w:t>
      </w:r>
      <w:r w:rsidR="0096192B" w:rsidRPr="00485D2C">
        <w:rPr>
          <w:rFonts w:ascii="Times New Roman" w:hAnsi="Times New Roman" w:cs="Times New Roman"/>
          <w:lang w:val="es-CO"/>
        </w:rPr>
        <w:t xml:space="preserve"> de los lineamientos a seguir </w:t>
      </w:r>
      <w:r w:rsidR="00810F20" w:rsidRPr="00485D2C">
        <w:rPr>
          <w:rFonts w:ascii="Times New Roman" w:hAnsi="Times New Roman" w:cs="Times New Roman"/>
          <w:lang w:val="es-CO"/>
        </w:rPr>
        <w:t>acordados en</w:t>
      </w:r>
      <w:r w:rsidR="0096192B" w:rsidRPr="00485D2C">
        <w:rPr>
          <w:rFonts w:ascii="Times New Roman" w:hAnsi="Times New Roman" w:cs="Times New Roman"/>
          <w:lang w:val="es-CO"/>
        </w:rPr>
        <w:t xml:space="preserve"> </w:t>
      </w:r>
      <w:r w:rsidR="00C26E39" w:rsidRPr="00485D2C">
        <w:rPr>
          <w:rFonts w:ascii="Times New Roman" w:hAnsi="Times New Roman" w:cs="Times New Roman"/>
          <w:lang w:val="es-CO"/>
        </w:rPr>
        <w:t xml:space="preserve">los </w:t>
      </w:r>
      <w:r w:rsidR="00F47A74" w:rsidRPr="00485D2C">
        <w:rPr>
          <w:rFonts w:ascii="Times New Roman" w:hAnsi="Times New Roman" w:cs="Times New Roman"/>
          <w:lang w:val="es-CO"/>
        </w:rPr>
        <w:t>tratados, e</w:t>
      </w:r>
      <w:r w:rsidR="0096192B" w:rsidRPr="00485D2C">
        <w:rPr>
          <w:rFonts w:ascii="Times New Roman" w:hAnsi="Times New Roman" w:cs="Times New Roman"/>
          <w:lang w:val="es-CO"/>
        </w:rPr>
        <w:t xml:space="preserve"> informar y publicar a los lideres de </w:t>
      </w:r>
      <w:r w:rsidR="00F47A74" w:rsidRPr="00485D2C">
        <w:rPr>
          <w:rFonts w:ascii="Times New Roman" w:hAnsi="Times New Roman" w:cs="Times New Roman"/>
          <w:lang w:val="es-CO"/>
        </w:rPr>
        <w:t>opinión el</w:t>
      </w:r>
      <w:r w:rsidR="0096192B" w:rsidRPr="00485D2C">
        <w:rPr>
          <w:rFonts w:ascii="Times New Roman" w:hAnsi="Times New Roman" w:cs="Times New Roman"/>
          <w:lang w:val="es-CO"/>
        </w:rPr>
        <w:t xml:space="preserve"> ejercicio y los avances de los gobiernos en materia de</w:t>
      </w:r>
      <w:r w:rsidR="00CF4DE0" w:rsidRPr="00485D2C">
        <w:rPr>
          <w:rFonts w:ascii="Times New Roman" w:hAnsi="Times New Roman" w:cs="Times New Roman"/>
          <w:lang w:val="es-CO"/>
        </w:rPr>
        <w:t xml:space="preserve"> </w:t>
      </w:r>
      <w:r w:rsidR="007A7BDD" w:rsidRPr="00485D2C">
        <w:rPr>
          <w:rFonts w:ascii="Times New Roman" w:hAnsi="Times New Roman" w:cs="Times New Roman"/>
          <w:lang w:val="es-CO"/>
        </w:rPr>
        <w:t>prevención, protección</w:t>
      </w:r>
      <w:r w:rsidR="00C26E39" w:rsidRPr="00485D2C">
        <w:rPr>
          <w:rFonts w:ascii="Times New Roman" w:hAnsi="Times New Roman" w:cs="Times New Roman"/>
          <w:lang w:val="es-CO"/>
        </w:rPr>
        <w:t xml:space="preserve">, conservación </w:t>
      </w:r>
      <w:r w:rsidR="00CF4DE0" w:rsidRPr="00485D2C">
        <w:rPr>
          <w:rFonts w:ascii="Times New Roman" w:hAnsi="Times New Roman" w:cs="Times New Roman"/>
          <w:lang w:val="es-CO"/>
        </w:rPr>
        <w:t xml:space="preserve">y regeneración </w:t>
      </w:r>
      <w:r w:rsidR="00C26E39" w:rsidRPr="00485D2C">
        <w:rPr>
          <w:rFonts w:ascii="Times New Roman" w:hAnsi="Times New Roman" w:cs="Times New Roman"/>
          <w:lang w:val="es-CO"/>
        </w:rPr>
        <w:t xml:space="preserve">de </w:t>
      </w:r>
      <w:r w:rsidR="007A7BDD" w:rsidRPr="00485D2C">
        <w:rPr>
          <w:rFonts w:ascii="Times New Roman" w:hAnsi="Times New Roman" w:cs="Times New Roman"/>
          <w:lang w:val="es-CO"/>
        </w:rPr>
        <w:t>los ecosistemas</w:t>
      </w:r>
      <w:r w:rsidR="0096192B" w:rsidRPr="00485D2C">
        <w:rPr>
          <w:rFonts w:ascii="Times New Roman" w:hAnsi="Times New Roman" w:cs="Times New Roman"/>
          <w:lang w:val="es-CO"/>
        </w:rPr>
        <w:t xml:space="preserve">. </w:t>
      </w:r>
      <w:r w:rsidR="00F25DB8" w:rsidRPr="00485D2C">
        <w:rPr>
          <w:rFonts w:ascii="Times New Roman" w:hAnsi="Times New Roman" w:cs="Times New Roman"/>
          <w:lang w:val="es-CO"/>
        </w:rPr>
        <w:t xml:space="preserve"> </w:t>
      </w:r>
    </w:p>
    <w:p w14:paraId="71000E43" w14:textId="6A90B3F5" w:rsidR="00B8457A" w:rsidRPr="00485D2C" w:rsidRDefault="00CF4DE0" w:rsidP="00485D2C">
      <w:pPr>
        <w:pStyle w:val="ListParagraph"/>
        <w:numPr>
          <w:ilvl w:val="0"/>
          <w:numId w:val="2"/>
        </w:numPr>
        <w:spacing w:after="0" w:line="240" w:lineRule="auto"/>
        <w:ind w:left="2072"/>
        <w:jc w:val="both"/>
        <w:rPr>
          <w:rFonts w:ascii="Times New Roman" w:hAnsi="Times New Roman" w:cs="Times New Roman"/>
          <w:lang w:val="es-CO"/>
        </w:rPr>
      </w:pPr>
      <w:r w:rsidRPr="00485D2C">
        <w:rPr>
          <w:rFonts w:ascii="Times New Roman" w:hAnsi="Times New Roman" w:cs="Times New Roman"/>
          <w:lang w:val="es-CO"/>
        </w:rPr>
        <w:t xml:space="preserve">Visibilizar </w:t>
      </w:r>
      <w:r w:rsidR="00655880" w:rsidRPr="00485D2C">
        <w:rPr>
          <w:rFonts w:ascii="Times New Roman" w:hAnsi="Times New Roman" w:cs="Times New Roman"/>
          <w:lang w:val="es-CO"/>
        </w:rPr>
        <w:t xml:space="preserve">el reconocimiento ancestral de los territorios </w:t>
      </w:r>
      <w:r w:rsidR="007A7BDD" w:rsidRPr="00485D2C">
        <w:rPr>
          <w:rFonts w:ascii="Times New Roman" w:hAnsi="Times New Roman" w:cs="Times New Roman"/>
          <w:lang w:val="es-CO"/>
        </w:rPr>
        <w:t>indígenas, afrodescendientes</w:t>
      </w:r>
      <w:r w:rsidR="00655880" w:rsidRPr="00485D2C">
        <w:rPr>
          <w:rFonts w:ascii="Times New Roman" w:hAnsi="Times New Roman" w:cs="Times New Roman"/>
          <w:lang w:val="es-CO"/>
        </w:rPr>
        <w:t xml:space="preserve"> y otras comunidades desfavorecidas, así, también mujeres y </w:t>
      </w:r>
      <w:r w:rsidR="007A7BDD" w:rsidRPr="00485D2C">
        <w:rPr>
          <w:rFonts w:ascii="Times New Roman" w:hAnsi="Times New Roman" w:cs="Times New Roman"/>
          <w:lang w:val="es-CO"/>
        </w:rPr>
        <w:t>niñas, sean</w:t>
      </w:r>
      <w:r w:rsidR="00655880" w:rsidRPr="00485D2C">
        <w:rPr>
          <w:rFonts w:ascii="Times New Roman" w:hAnsi="Times New Roman" w:cs="Times New Roman"/>
          <w:lang w:val="es-CO"/>
        </w:rPr>
        <w:t xml:space="preserve"> o no más vulnerables, </w:t>
      </w:r>
      <w:r w:rsidRPr="00485D2C">
        <w:rPr>
          <w:rFonts w:ascii="Times New Roman" w:hAnsi="Times New Roman" w:cs="Times New Roman"/>
          <w:lang w:val="es-CO"/>
        </w:rPr>
        <w:t xml:space="preserve">promoviendo la resiliencia en los territorios con </w:t>
      </w:r>
      <w:r w:rsidR="007A7BDD" w:rsidRPr="00485D2C">
        <w:rPr>
          <w:rFonts w:ascii="Times New Roman" w:hAnsi="Times New Roman" w:cs="Times New Roman"/>
          <w:lang w:val="es-CO"/>
        </w:rPr>
        <w:t>incentivos que</w:t>
      </w:r>
      <w:r w:rsidRPr="00485D2C">
        <w:rPr>
          <w:rFonts w:ascii="Times New Roman" w:hAnsi="Times New Roman" w:cs="Times New Roman"/>
          <w:lang w:val="es-CO"/>
        </w:rPr>
        <w:t xml:space="preserve"> garanticen el acceso a la </w:t>
      </w:r>
      <w:r w:rsidR="00655880" w:rsidRPr="00485D2C">
        <w:rPr>
          <w:rFonts w:ascii="Times New Roman" w:hAnsi="Times New Roman" w:cs="Times New Roman"/>
          <w:lang w:val="es-CO"/>
        </w:rPr>
        <w:t>alimentación, salud y vivienda.</w:t>
      </w:r>
      <w:r w:rsidRPr="00485D2C">
        <w:rPr>
          <w:rFonts w:ascii="Times New Roman" w:hAnsi="Times New Roman" w:cs="Times New Roman"/>
          <w:lang w:val="es-CO"/>
        </w:rPr>
        <w:t xml:space="preserve"> </w:t>
      </w:r>
      <w:r w:rsidR="007A7BDD" w:rsidRPr="00485D2C">
        <w:rPr>
          <w:rFonts w:ascii="Times New Roman" w:hAnsi="Times New Roman" w:cs="Times New Roman"/>
          <w:lang w:val="es-CO"/>
        </w:rPr>
        <w:t>Así</w:t>
      </w:r>
      <w:r w:rsidRPr="00485D2C">
        <w:rPr>
          <w:rFonts w:ascii="Times New Roman" w:hAnsi="Times New Roman" w:cs="Times New Roman"/>
          <w:lang w:val="es-CO"/>
        </w:rPr>
        <w:t>, como también</w:t>
      </w:r>
      <w:r w:rsidR="006600E8" w:rsidRPr="00485D2C">
        <w:rPr>
          <w:rFonts w:ascii="Times New Roman" w:hAnsi="Times New Roman" w:cs="Times New Roman"/>
          <w:lang w:val="es-CO"/>
        </w:rPr>
        <w:t xml:space="preserve">, </w:t>
      </w:r>
      <w:r w:rsidR="00341E0D" w:rsidRPr="00485D2C">
        <w:rPr>
          <w:rFonts w:ascii="Times New Roman" w:hAnsi="Times New Roman" w:cs="Times New Roman"/>
          <w:lang w:val="es-CO"/>
        </w:rPr>
        <w:t xml:space="preserve">Generar </w:t>
      </w:r>
      <w:r w:rsidR="007A7BDD" w:rsidRPr="00485D2C">
        <w:rPr>
          <w:rFonts w:ascii="Times New Roman" w:hAnsi="Times New Roman" w:cs="Times New Roman"/>
          <w:lang w:val="es-CO"/>
        </w:rPr>
        <w:t>espacios</w:t>
      </w:r>
      <w:r w:rsidR="00341E0D" w:rsidRPr="00485D2C">
        <w:rPr>
          <w:rFonts w:ascii="Times New Roman" w:hAnsi="Times New Roman" w:cs="Times New Roman"/>
          <w:lang w:val="es-CO"/>
        </w:rPr>
        <w:t xml:space="preserve"> para la concientización frente a la educación ambiental, </w:t>
      </w:r>
      <w:r w:rsidRPr="00485D2C">
        <w:rPr>
          <w:rFonts w:ascii="Times New Roman" w:hAnsi="Times New Roman" w:cs="Times New Roman"/>
          <w:lang w:val="es-CO"/>
        </w:rPr>
        <w:t>con iniciativas, objetivos y datos demográficos definidos para que coincida con las habilidades</w:t>
      </w:r>
      <w:r w:rsidR="006600E8" w:rsidRPr="00485D2C">
        <w:rPr>
          <w:rFonts w:ascii="Times New Roman" w:hAnsi="Times New Roman" w:cs="Times New Roman"/>
          <w:lang w:val="es-CO"/>
        </w:rPr>
        <w:t xml:space="preserve"> y competencias </w:t>
      </w:r>
      <w:r w:rsidRPr="00485D2C">
        <w:rPr>
          <w:rFonts w:ascii="Times New Roman" w:hAnsi="Times New Roman" w:cs="Times New Roman"/>
          <w:lang w:val="es-CO"/>
        </w:rPr>
        <w:t xml:space="preserve">para adaptar la fuerza laboral regional a la nueva </w:t>
      </w:r>
      <w:r w:rsidR="007A7BDD" w:rsidRPr="00485D2C">
        <w:rPr>
          <w:rFonts w:ascii="Times New Roman" w:hAnsi="Times New Roman" w:cs="Times New Roman"/>
          <w:lang w:val="es-CO"/>
        </w:rPr>
        <w:t>eco economía</w:t>
      </w:r>
      <w:r w:rsidR="00341E0D" w:rsidRPr="00485D2C">
        <w:rPr>
          <w:rFonts w:ascii="Times New Roman" w:hAnsi="Times New Roman" w:cs="Times New Roman"/>
          <w:lang w:val="es-CO"/>
        </w:rPr>
        <w:t xml:space="preserve"> ambiental</w:t>
      </w:r>
      <w:r w:rsidR="006600E8" w:rsidRPr="00485D2C">
        <w:rPr>
          <w:rFonts w:ascii="Times New Roman" w:hAnsi="Times New Roman" w:cs="Times New Roman"/>
          <w:lang w:val="es-CO"/>
        </w:rPr>
        <w:t>, de cara los objetivos 2030.</w:t>
      </w:r>
    </w:p>
    <w:p w14:paraId="3F1048E1" w14:textId="796C8431" w:rsidR="00E0483B" w:rsidRPr="00485D2C" w:rsidRDefault="006125D7" w:rsidP="00485D2C">
      <w:pPr>
        <w:pStyle w:val="ListParagraph"/>
        <w:numPr>
          <w:ilvl w:val="0"/>
          <w:numId w:val="2"/>
        </w:numPr>
        <w:spacing w:after="0" w:line="240" w:lineRule="auto"/>
        <w:ind w:left="2072"/>
        <w:jc w:val="both"/>
        <w:rPr>
          <w:rFonts w:ascii="Times New Roman" w:hAnsi="Times New Roman" w:cs="Times New Roman"/>
          <w:lang w:val="es-CO"/>
        </w:rPr>
      </w:pPr>
      <w:r w:rsidRPr="00485D2C">
        <w:rPr>
          <w:rFonts w:ascii="Times New Roman" w:hAnsi="Times New Roman" w:cs="Times New Roman"/>
          <w:lang w:val="es-CO"/>
        </w:rPr>
        <w:t>E</w:t>
      </w:r>
      <w:r w:rsidR="00654A30" w:rsidRPr="00485D2C">
        <w:rPr>
          <w:rFonts w:ascii="Times New Roman" w:hAnsi="Times New Roman" w:cs="Times New Roman"/>
          <w:lang w:val="es-CO"/>
        </w:rPr>
        <w:t>l</w:t>
      </w:r>
      <w:r w:rsidRPr="00485D2C">
        <w:rPr>
          <w:rFonts w:ascii="Times New Roman" w:hAnsi="Times New Roman" w:cs="Times New Roman"/>
          <w:lang w:val="es-CO"/>
        </w:rPr>
        <w:t xml:space="preserve"> subconjunto del </w:t>
      </w:r>
      <w:r w:rsidR="00FE2DAA" w:rsidRPr="00485D2C">
        <w:rPr>
          <w:rFonts w:ascii="Times New Roman" w:hAnsi="Times New Roman" w:cs="Times New Roman"/>
          <w:lang w:val="es-CO"/>
        </w:rPr>
        <w:t xml:space="preserve">GTGF, </w:t>
      </w:r>
      <w:r w:rsidR="0073568A" w:rsidRPr="00485D2C">
        <w:rPr>
          <w:rFonts w:ascii="Times New Roman" w:hAnsi="Times New Roman" w:cs="Times New Roman"/>
          <w:lang w:val="es-CO"/>
        </w:rPr>
        <w:t xml:space="preserve"> propone </w:t>
      </w:r>
      <w:r w:rsidR="008F76E9" w:rsidRPr="00485D2C">
        <w:rPr>
          <w:rFonts w:ascii="Times New Roman" w:hAnsi="Times New Roman" w:cs="Times New Roman"/>
          <w:lang w:val="es-CO"/>
        </w:rPr>
        <w:t xml:space="preserve">Interceder </w:t>
      </w:r>
      <w:r w:rsidR="00AC255B" w:rsidRPr="00485D2C">
        <w:rPr>
          <w:rFonts w:ascii="Times New Roman" w:hAnsi="Times New Roman" w:cs="Times New Roman"/>
          <w:lang w:val="es-CO"/>
        </w:rPr>
        <w:t xml:space="preserve">y defender </w:t>
      </w:r>
      <w:r w:rsidR="008F76E9" w:rsidRPr="00485D2C">
        <w:rPr>
          <w:rFonts w:ascii="Times New Roman" w:hAnsi="Times New Roman" w:cs="Times New Roman"/>
          <w:lang w:val="es-CO"/>
        </w:rPr>
        <w:t xml:space="preserve">el cumplimiento de los acuerdos frente al crecimiento, </w:t>
      </w:r>
      <w:r w:rsidR="006E2A69" w:rsidRPr="00485D2C">
        <w:rPr>
          <w:rFonts w:ascii="Times New Roman" w:hAnsi="Times New Roman" w:cs="Times New Roman"/>
          <w:lang w:val="es-CO"/>
        </w:rPr>
        <w:t xml:space="preserve">y </w:t>
      </w:r>
      <w:r w:rsidR="008F76E9" w:rsidRPr="00485D2C">
        <w:rPr>
          <w:rFonts w:ascii="Times New Roman" w:hAnsi="Times New Roman" w:cs="Times New Roman"/>
          <w:lang w:val="es-CO"/>
        </w:rPr>
        <w:t xml:space="preserve">exaltación </w:t>
      </w:r>
      <w:r w:rsidR="00E0483B" w:rsidRPr="00485D2C">
        <w:rPr>
          <w:rFonts w:ascii="Times New Roman" w:hAnsi="Times New Roman" w:cs="Times New Roman"/>
          <w:lang w:val="es-CO"/>
        </w:rPr>
        <w:t>Cultura</w:t>
      </w:r>
      <w:r w:rsidR="00FD7EDA" w:rsidRPr="00485D2C">
        <w:rPr>
          <w:rFonts w:ascii="Times New Roman" w:hAnsi="Times New Roman" w:cs="Times New Roman"/>
          <w:lang w:val="es-CO"/>
        </w:rPr>
        <w:t>l</w:t>
      </w:r>
      <w:r w:rsidR="00E0483B" w:rsidRPr="00485D2C">
        <w:rPr>
          <w:rFonts w:ascii="Times New Roman" w:hAnsi="Times New Roman" w:cs="Times New Roman"/>
          <w:lang w:val="es-CO"/>
        </w:rPr>
        <w:t xml:space="preserve"> Indígena</w:t>
      </w:r>
      <w:r w:rsidR="008F76E9" w:rsidRPr="00485D2C">
        <w:rPr>
          <w:rFonts w:ascii="Times New Roman" w:hAnsi="Times New Roman" w:cs="Times New Roman"/>
          <w:lang w:val="es-CO"/>
        </w:rPr>
        <w:t xml:space="preserve"> en todas las regiones,</w:t>
      </w:r>
      <w:r w:rsidR="00FD7EDA" w:rsidRPr="00485D2C">
        <w:rPr>
          <w:rFonts w:ascii="Times New Roman" w:hAnsi="Times New Roman" w:cs="Times New Roman"/>
          <w:lang w:val="es-CO"/>
        </w:rPr>
        <w:t xml:space="preserve"> </w:t>
      </w:r>
      <w:r w:rsidR="0073568A" w:rsidRPr="00485D2C">
        <w:rPr>
          <w:rFonts w:ascii="Times New Roman" w:hAnsi="Times New Roman" w:cs="Times New Roman"/>
          <w:lang w:val="es-CO"/>
        </w:rPr>
        <w:t xml:space="preserve">instando a las partes interesadas, incluir en el marco de las estrategias de </w:t>
      </w:r>
      <w:r w:rsidR="004E34F5" w:rsidRPr="00485D2C">
        <w:rPr>
          <w:rFonts w:ascii="Times New Roman" w:hAnsi="Times New Roman" w:cs="Times New Roman"/>
          <w:lang w:val="es-CO"/>
        </w:rPr>
        <w:t xml:space="preserve">desarrollo </w:t>
      </w:r>
      <w:r w:rsidR="0038636E" w:rsidRPr="00485D2C">
        <w:rPr>
          <w:rFonts w:ascii="Times New Roman" w:hAnsi="Times New Roman" w:cs="Times New Roman"/>
          <w:lang w:val="es-CO"/>
        </w:rPr>
        <w:t>económico</w:t>
      </w:r>
      <w:r w:rsidR="004E34F5" w:rsidRPr="00485D2C">
        <w:rPr>
          <w:rFonts w:ascii="Times New Roman" w:hAnsi="Times New Roman" w:cs="Times New Roman"/>
          <w:lang w:val="es-CO"/>
        </w:rPr>
        <w:t xml:space="preserve"> y cultural, </w:t>
      </w:r>
      <w:r w:rsidR="00DA44D0" w:rsidRPr="00485D2C">
        <w:rPr>
          <w:rFonts w:ascii="Times New Roman" w:hAnsi="Times New Roman" w:cs="Times New Roman"/>
          <w:lang w:val="es-CO"/>
        </w:rPr>
        <w:t xml:space="preserve"> </w:t>
      </w:r>
      <w:r w:rsidR="00B134E2" w:rsidRPr="00485D2C">
        <w:rPr>
          <w:rFonts w:ascii="Times New Roman" w:hAnsi="Times New Roman" w:cs="Times New Roman"/>
          <w:lang w:val="es-CO"/>
        </w:rPr>
        <w:t xml:space="preserve">inversión social para la creación de </w:t>
      </w:r>
      <w:r w:rsidR="00E0483B" w:rsidRPr="00485D2C">
        <w:rPr>
          <w:rFonts w:ascii="Times New Roman" w:hAnsi="Times New Roman" w:cs="Times New Roman"/>
          <w:lang w:val="es-CO"/>
        </w:rPr>
        <w:t xml:space="preserve"> un repositorio regional de recursos culturales</w:t>
      </w:r>
      <w:r w:rsidR="006E2A69" w:rsidRPr="00485D2C">
        <w:rPr>
          <w:rFonts w:ascii="Times New Roman" w:hAnsi="Times New Roman" w:cs="Times New Roman"/>
          <w:lang w:val="es-CO"/>
        </w:rPr>
        <w:t xml:space="preserve"> de protección y conservación, </w:t>
      </w:r>
      <w:r w:rsidR="00E0483B" w:rsidRPr="00485D2C">
        <w:rPr>
          <w:rFonts w:ascii="Times New Roman" w:hAnsi="Times New Roman" w:cs="Times New Roman"/>
          <w:lang w:val="es-CO"/>
        </w:rPr>
        <w:t xml:space="preserve"> incluidos sus conocimientos</w:t>
      </w:r>
      <w:r w:rsidR="006E2A69" w:rsidRPr="00485D2C">
        <w:rPr>
          <w:rFonts w:ascii="Times New Roman" w:hAnsi="Times New Roman" w:cs="Times New Roman"/>
          <w:lang w:val="es-CO"/>
        </w:rPr>
        <w:t xml:space="preserve"> e </w:t>
      </w:r>
      <w:r w:rsidR="00E0483B" w:rsidRPr="00485D2C">
        <w:rPr>
          <w:rFonts w:ascii="Times New Roman" w:hAnsi="Times New Roman" w:cs="Times New Roman"/>
          <w:lang w:val="es-CO"/>
        </w:rPr>
        <w:t xml:space="preserve">historias, </w:t>
      </w:r>
      <w:r w:rsidR="004E34F5" w:rsidRPr="00485D2C">
        <w:rPr>
          <w:rFonts w:ascii="Times New Roman" w:hAnsi="Times New Roman" w:cs="Times New Roman"/>
          <w:lang w:val="es-CO"/>
        </w:rPr>
        <w:t xml:space="preserve">promoviendo, recopilando e investigando todo acerca de las prácticas tradicionales ambientalistas sobre la tierra, el agua y los bosques,   </w:t>
      </w:r>
      <w:r w:rsidR="00F12E90" w:rsidRPr="00485D2C">
        <w:rPr>
          <w:rFonts w:ascii="Times New Roman" w:hAnsi="Times New Roman" w:cs="Times New Roman"/>
          <w:lang w:val="es-CO"/>
        </w:rPr>
        <w:t xml:space="preserve">siendo un referente </w:t>
      </w:r>
      <w:r w:rsidR="004E34F5" w:rsidRPr="00485D2C">
        <w:rPr>
          <w:rFonts w:ascii="Times New Roman" w:hAnsi="Times New Roman" w:cs="Times New Roman"/>
          <w:lang w:val="es-CO"/>
        </w:rPr>
        <w:t xml:space="preserve">de </w:t>
      </w:r>
      <w:r w:rsidR="00E0483B" w:rsidRPr="00485D2C">
        <w:rPr>
          <w:rFonts w:ascii="Times New Roman" w:hAnsi="Times New Roman" w:cs="Times New Roman"/>
          <w:lang w:val="es-CO"/>
        </w:rPr>
        <w:t xml:space="preserve">los Primeros Pueblos de la Comunidad de Santa Rosa </w:t>
      </w:r>
      <w:r w:rsidR="00377DD8" w:rsidRPr="00485D2C">
        <w:rPr>
          <w:rFonts w:ascii="Times New Roman" w:hAnsi="Times New Roman" w:cs="Times New Roman"/>
          <w:lang w:val="es-CO"/>
        </w:rPr>
        <w:t>Trinidad, San</w:t>
      </w:r>
      <w:r w:rsidR="00F12E90" w:rsidRPr="00485D2C">
        <w:rPr>
          <w:rFonts w:ascii="Times New Roman" w:hAnsi="Times New Roman" w:cs="Times New Roman"/>
          <w:lang w:val="es-CO"/>
        </w:rPr>
        <w:t xml:space="preserve"> </w:t>
      </w:r>
      <w:r w:rsidR="00872A8B" w:rsidRPr="00485D2C">
        <w:rPr>
          <w:rFonts w:ascii="Times New Roman" w:hAnsi="Times New Roman" w:cs="Times New Roman"/>
          <w:lang w:val="es-CO"/>
        </w:rPr>
        <w:t>Andrés</w:t>
      </w:r>
      <w:r w:rsidR="00F12E90" w:rsidRPr="00485D2C">
        <w:rPr>
          <w:rFonts w:ascii="Times New Roman" w:hAnsi="Times New Roman" w:cs="Times New Roman"/>
          <w:lang w:val="es-CO"/>
        </w:rPr>
        <w:t xml:space="preserve"> y </w:t>
      </w:r>
      <w:r w:rsidR="00377DD8" w:rsidRPr="00485D2C">
        <w:rPr>
          <w:rFonts w:ascii="Times New Roman" w:hAnsi="Times New Roman" w:cs="Times New Roman"/>
          <w:lang w:val="es-CO"/>
        </w:rPr>
        <w:t>Providencia, Galápagos,</w:t>
      </w:r>
      <w:r w:rsidR="004D7562" w:rsidRPr="00485D2C">
        <w:rPr>
          <w:rFonts w:ascii="Times New Roman" w:hAnsi="Times New Roman" w:cs="Times New Roman"/>
          <w:lang w:val="es-CO"/>
        </w:rPr>
        <w:t xml:space="preserve"> entre otros, </w:t>
      </w:r>
      <w:r w:rsidR="00377DD8" w:rsidRPr="00485D2C">
        <w:rPr>
          <w:rFonts w:ascii="Times New Roman" w:hAnsi="Times New Roman" w:cs="Times New Roman"/>
          <w:lang w:val="es-CO"/>
        </w:rPr>
        <w:t xml:space="preserve"> así</w:t>
      </w:r>
      <w:r w:rsidR="00872A8B" w:rsidRPr="00485D2C">
        <w:rPr>
          <w:rFonts w:ascii="Times New Roman" w:hAnsi="Times New Roman" w:cs="Times New Roman"/>
          <w:lang w:val="es-CO"/>
        </w:rPr>
        <w:t xml:space="preserve"> como </w:t>
      </w:r>
      <w:r w:rsidR="00377DD8" w:rsidRPr="00485D2C">
        <w:rPr>
          <w:rFonts w:ascii="Times New Roman" w:hAnsi="Times New Roman" w:cs="Times New Roman"/>
          <w:lang w:val="es-CO"/>
        </w:rPr>
        <w:t>también, las comunidades asentadas</w:t>
      </w:r>
      <w:r w:rsidR="00F12E90" w:rsidRPr="00485D2C">
        <w:rPr>
          <w:rFonts w:ascii="Times New Roman" w:hAnsi="Times New Roman" w:cs="Times New Roman"/>
          <w:lang w:val="es-CO"/>
        </w:rPr>
        <w:t xml:space="preserve"> en las costas</w:t>
      </w:r>
      <w:r w:rsidR="004E34F5" w:rsidRPr="00485D2C">
        <w:rPr>
          <w:rFonts w:ascii="Times New Roman" w:hAnsi="Times New Roman" w:cs="Times New Roman"/>
          <w:lang w:val="es-CO"/>
        </w:rPr>
        <w:t xml:space="preserve">, </w:t>
      </w:r>
      <w:r w:rsidR="00872A8B" w:rsidRPr="00485D2C">
        <w:rPr>
          <w:rFonts w:ascii="Times New Roman" w:hAnsi="Times New Roman" w:cs="Times New Roman"/>
          <w:lang w:val="es-CO"/>
        </w:rPr>
        <w:t xml:space="preserve">  </w:t>
      </w:r>
    </w:p>
    <w:p w14:paraId="0BA2DD8A" w14:textId="307054CA" w:rsidR="00E343A2" w:rsidRPr="00485D2C" w:rsidRDefault="00E343A2" w:rsidP="00485D2C">
      <w:pPr>
        <w:pStyle w:val="ListParagraph"/>
        <w:spacing w:after="0" w:line="240" w:lineRule="auto"/>
        <w:ind w:left="1712"/>
        <w:jc w:val="both"/>
        <w:rPr>
          <w:rFonts w:ascii="Times New Roman" w:hAnsi="Times New Roman" w:cs="Times New Roman"/>
          <w:lang w:val="es-CO"/>
        </w:rPr>
      </w:pPr>
    </w:p>
    <w:p w14:paraId="39BDA9C1" w14:textId="0738C9D7" w:rsidR="00862C30" w:rsidRPr="00485D2C" w:rsidRDefault="00766AC8" w:rsidP="00485D2C">
      <w:pPr>
        <w:pStyle w:val="ListParagraph"/>
        <w:numPr>
          <w:ilvl w:val="0"/>
          <w:numId w:val="9"/>
        </w:numPr>
        <w:spacing w:after="0" w:line="240" w:lineRule="auto"/>
        <w:ind w:left="1004"/>
        <w:jc w:val="both"/>
        <w:rPr>
          <w:rFonts w:ascii="Times New Roman" w:hAnsi="Times New Roman" w:cs="Times New Roman"/>
          <w:lang w:val="es-CO"/>
        </w:rPr>
      </w:pPr>
      <w:r w:rsidRPr="00485D2C">
        <w:rPr>
          <w:rFonts w:ascii="Times New Roman" w:hAnsi="Times New Roman" w:cs="Times New Roman"/>
          <w:lang w:val="es-CO"/>
        </w:rPr>
        <w:t xml:space="preserve">Siguiendo los lineamientos de la Agenda 2030, </w:t>
      </w:r>
      <w:r w:rsidR="0057226D" w:rsidRPr="00485D2C">
        <w:rPr>
          <w:rFonts w:ascii="Times New Roman" w:hAnsi="Times New Roman" w:cs="Times New Roman"/>
          <w:lang w:val="es-CO"/>
        </w:rPr>
        <w:t xml:space="preserve">se hace un llamado </w:t>
      </w:r>
      <w:r w:rsidR="00073815" w:rsidRPr="00485D2C">
        <w:rPr>
          <w:rFonts w:ascii="Times New Roman" w:hAnsi="Times New Roman" w:cs="Times New Roman"/>
          <w:lang w:val="es-CO"/>
        </w:rPr>
        <w:t>para</w:t>
      </w:r>
      <w:r w:rsidR="0057226D" w:rsidRPr="00485D2C">
        <w:rPr>
          <w:rFonts w:ascii="Times New Roman" w:hAnsi="Times New Roman" w:cs="Times New Roman"/>
          <w:lang w:val="es-CO"/>
        </w:rPr>
        <w:t xml:space="preserve"> que a</w:t>
      </w:r>
      <w:r w:rsidR="00073815" w:rsidRPr="00485D2C">
        <w:rPr>
          <w:rFonts w:ascii="Times New Roman" w:hAnsi="Times New Roman" w:cs="Times New Roman"/>
          <w:lang w:val="es-CO"/>
        </w:rPr>
        <w:t xml:space="preserve"> fines de 2022, </w:t>
      </w:r>
      <w:r w:rsidR="00E258EE" w:rsidRPr="00485D2C">
        <w:rPr>
          <w:rFonts w:ascii="Times New Roman" w:hAnsi="Times New Roman" w:cs="Times New Roman"/>
          <w:lang w:val="es-CO"/>
        </w:rPr>
        <w:t xml:space="preserve">a </w:t>
      </w:r>
      <w:r w:rsidR="0057226D" w:rsidRPr="00485D2C">
        <w:rPr>
          <w:rFonts w:ascii="Times New Roman" w:hAnsi="Times New Roman" w:cs="Times New Roman"/>
          <w:lang w:val="es-CO"/>
        </w:rPr>
        <w:t>las partes interesadas</w:t>
      </w:r>
      <w:r w:rsidR="00073815" w:rsidRPr="00485D2C">
        <w:rPr>
          <w:rFonts w:ascii="Times New Roman" w:hAnsi="Times New Roman" w:cs="Times New Roman"/>
          <w:lang w:val="es-CO"/>
        </w:rPr>
        <w:t>, especialmente</w:t>
      </w:r>
      <w:r w:rsidRPr="00485D2C">
        <w:rPr>
          <w:rFonts w:ascii="Times New Roman" w:hAnsi="Times New Roman" w:cs="Times New Roman"/>
          <w:lang w:val="es-CO"/>
        </w:rPr>
        <w:t xml:space="preserve"> entre</w:t>
      </w:r>
      <w:r w:rsidR="00073815" w:rsidRPr="00485D2C">
        <w:rPr>
          <w:rFonts w:ascii="Times New Roman" w:hAnsi="Times New Roman" w:cs="Times New Roman"/>
          <w:lang w:val="es-CO"/>
        </w:rPr>
        <w:t xml:space="preserve"> las comunidades indígenas, campesinos, las personas, o las  y los afrodescendientes, las mujeres y niñas, </w:t>
      </w:r>
      <w:r w:rsidR="00862C30" w:rsidRPr="00485D2C">
        <w:rPr>
          <w:rFonts w:ascii="Times New Roman" w:hAnsi="Times New Roman" w:cs="Times New Roman"/>
          <w:lang w:val="es-CO"/>
        </w:rPr>
        <w:t xml:space="preserve">,  </w:t>
      </w:r>
      <w:r w:rsidR="00073815" w:rsidRPr="00485D2C">
        <w:rPr>
          <w:rFonts w:ascii="Times New Roman" w:hAnsi="Times New Roman" w:cs="Times New Roman"/>
          <w:lang w:val="es-CO"/>
        </w:rPr>
        <w:t>así como de otras comunidades desfavorecidas</w:t>
      </w:r>
      <w:r w:rsidR="0057226D" w:rsidRPr="00485D2C">
        <w:rPr>
          <w:rFonts w:ascii="Times New Roman" w:hAnsi="Times New Roman" w:cs="Times New Roman"/>
          <w:lang w:val="es-CO"/>
        </w:rPr>
        <w:t xml:space="preserve">, </w:t>
      </w:r>
      <w:r w:rsidR="00E258EE" w:rsidRPr="00485D2C">
        <w:rPr>
          <w:rFonts w:ascii="Times New Roman" w:hAnsi="Times New Roman" w:cs="Times New Roman"/>
          <w:lang w:val="es-CO"/>
        </w:rPr>
        <w:t xml:space="preserve">para que </w:t>
      </w:r>
      <w:r w:rsidR="0057226D" w:rsidRPr="00485D2C">
        <w:rPr>
          <w:rFonts w:ascii="Times New Roman" w:hAnsi="Times New Roman" w:cs="Times New Roman"/>
          <w:lang w:val="es-CO"/>
        </w:rPr>
        <w:t xml:space="preserve">formalicen </w:t>
      </w:r>
      <w:r w:rsidR="00E258EE" w:rsidRPr="00485D2C">
        <w:rPr>
          <w:rFonts w:ascii="Times New Roman" w:hAnsi="Times New Roman" w:cs="Times New Roman"/>
          <w:lang w:val="es-CO"/>
        </w:rPr>
        <w:t xml:space="preserve">su </w:t>
      </w:r>
      <w:r w:rsidR="0057226D" w:rsidRPr="00485D2C">
        <w:rPr>
          <w:rFonts w:ascii="Times New Roman" w:hAnsi="Times New Roman" w:cs="Times New Roman"/>
          <w:lang w:val="es-CO"/>
        </w:rPr>
        <w:t xml:space="preserve">participación amplia y activa en el marco  de los compromisos </w:t>
      </w:r>
      <w:r w:rsidR="00E258EE" w:rsidRPr="00485D2C">
        <w:rPr>
          <w:rFonts w:ascii="Times New Roman" w:hAnsi="Times New Roman" w:cs="Times New Roman"/>
          <w:lang w:val="es-CO"/>
        </w:rPr>
        <w:t xml:space="preserve">avalados </w:t>
      </w:r>
      <w:r w:rsidR="0057226D" w:rsidRPr="00485D2C">
        <w:rPr>
          <w:rFonts w:ascii="Times New Roman" w:hAnsi="Times New Roman" w:cs="Times New Roman"/>
          <w:lang w:val="es-CO"/>
        </w:rPr>
        <w:t xml:space="preserve"> sus gobiernos</w:t>
      </w:r>
      <w:r w:rsidR="00E258EE" w:rsidRPr="00485D2C">
        <w:rPr>
          <w:rFonts w:ascii="Times New Roman" w:hAnsi="Times New Roman" w:cs="Times New Roman"/>
          <w:lang w:val="es-CO"/>
        </w:rPr>
        <w:t xml:space="preserve">, la OEA, ONU, y otras Organizaciones, de las cuales, también se implementan lineamientos </w:t>
      </w:r>
      <w:r w:rsidR="00BC7675" w:rsidRPr="00485D2C">
        <w:rPr>
          <w:rFonts w:ascii="Times New Roman" w:hAnsi="Times New Roman" w:cs="Times New Roman"/>
          <w:lang w:val="es-CO"/>
        </w:rPr>
        <w:t>y acuerdos antes expuestos, por lo anterior se propone</w:t>
      </w:r>
      <w:r w:rsidR="00862C30" w:rsidRPr="00485D2C">
        <w:rPr>
          <w:rFonts w:ascii="Times New Roman" w:hAnsi="Times New Roman" w:cs="Times New Roman"/>
          <w:lang w:val="es-CO"/>
        </w:rPr>
        <w:t xml:space="preserve">: </w:t>
      </w:r>
    </w:p>
    <w:p w14:paraId="75FDC141" w14:textId="34E498FD" w:rsidR="00073815" w:rsidRPr="00485D2C" w:rsidRDefault="00073815" w:rsidP="00485D2C">
      <w:pPr>
        <w:pStyle w:val="ListParagraph"/>
        <w:spacing w:after="0" w:line="240" w:lineRule="auto"/>
        <w:ind w:left="1004"/>
        <w:jc w:val="both"/>
        <w:rPr>
          <w:rFonts w:ascii="Times New Roman" w:hAnsi="Times New Roman" w:cs="Times New Roman"/>
          <w:lang w:val="es-CO"/>
        </w:rPr>
      </w:pPr>
      <w:r w:rsidRPr="00485D2C">
        <w:rPr>
          <w:rFonts w:ascii="Times New Roman" w:hAnsi="Times New Roman" w:cs="Times New Roman"/>
          <w:lang w:val="es-CO"/>
        </w:rPr>
        <w:t xml:space="preserve"> </w:t>
      </w:r>
    </w:p>
    <w:p w14:paraId="4D89B1D9" w14:textId="3821E97E" w:rsidR="00073815" w:rsidRPr="00485D2C" w:rsidRDefault="00BC7675" w:rsidP="00485D2C">
      <w:pPr>
        <w:pStyle w:val="ListParagraph"/>
        <w:numPr>
          <w:ilvl w:val="0"/>
          <w:numId w:val="14"/>
        </w:numPr>
        <w:spacing w:after="0" w:line="240" w:lineRule="auto"/>
        <w:ind w:left="1364"/>
        <w:jc w:val="both"/>
        <w:rPr>
          <w:rFonts w:ascii="Times New Roman" w:hAnsi="Times New Roman" w:cs="Times New Roman"/>
          <w:lang w:val="es-CO"/>
        </w:rPr>
      </w:pPr>
      <w:r w:rsidRPr="00485D2C">
        <w:rPr>
          <w:rFonts w:ascii="Times New Roman" w:hAnsi="Times New Roman" w:cs="Times New Roman"/>
          <w:lang w:val="es-CO"/>
        </w:rPr>
        <w:t>Fortalecer el acompañamiento de los actores sociales, Organizaciones de Sociedad Civil frente a</w:t>
      </w:r>
      <w:r w:rsidR="00291AEE" w:rsidRPr="00485D2C">
        <w:rPr>
          <w:rFonts w:ascii="Times New Roman" w:hAnsi="Times New Roman" w:cs="Times New Roman"/>
          <w:lang w:val="es-CO"/>
        </w:rPr>
        <w:t xml:space="preserve"> </w:t>
      </w:r>
      <w:r w:rsidRPr="00485D2C">
        <w:rPr>
          <w:rFonts w:ascii="Times New Roman" w:hAnsi="Times New Roman" w:cs="Times New Roman"/>
          <w:lang w:val="es-CO"/>
        </w:rPr>
        <w:t xml:space="preserve">las entidades de la política gubernamental, para que los recursos económicos entregados por los países desarrollados, a los países en vía de desarrollo </w:t>
      </w:r>
      <w:r w:rsidRPr="00485D2C">
        <w:rPr>
          <w:rFonts w:ascii="Times New Roman" w:hAnsi="Times New Roman" w:cs="Times New Roman"/>
          <w:lang w:val="es-CO"/>
        </w:rPr>
        <w:lastRenderedPageBreak/>
        <w:t xml:space="preserve">tengan la destinación cuyos propósitos constan en los acuerdos adquiridos entre las partes interesadas, en la agenda 2030,  </w:t>
      </w:r>
      <w:r w:rsidR="007436BA" w:rsidRPr="00485D2C">
        <w:rPr>
          <w:rFonts w:ascii="Times New Roman" w:hAnsi="Times New Roman" w:cs="Times New Roman"/>
          <w:lang w:val="es-CO"/>
        </w:rPr>
        <w:t xml:space="preserve">y los compromisos del Desafío de Bonn , </w:t>
      </w:r>
      <w:r w:rsidRPr="00485D2C">
        <w:rPr>
          <w:rFonts w:ascii="Times New Roman" w:hAnsi="Times New Roman" w:cs="Times New Roman"/>
          <w:lang w:val="es-CO"/>
        </w:rPr>
        <w:t>a fin de gestar</w:t>
      </w:r>
      <w:r w:rsidR="00A638E4" w:rsidRPr="00485D2C">
        <w:rPr>
          <w:rFonts w:ascii="Times New Roman" w:hAnsi="Times New Roman" w:cs="Times New Roman"/>
          <w:lang w:val="es-CO"/>
        </w:rPr>
        <w:t xml:space="preserve"> la implementación </w:t>
      </w:r>
      <w:r w:rsidRPr="00485D2C">
        <w:rPr>
          <w:rFonts w:ascii="Times New Roman" w:hAnsi="Times New Roman" w:cs="Times New Roman"/>
          <w:lang w:val="es-CO"/>
        </w:rPr>
        <w:t xml:space="preserve">de un plan de </w:t>
      </w:r>
      <w:r w:rsidR="00B01218" w:rsidRPr="00485D2C">
        <w:rPr>
          <w:rFonts w:ascii="Times New Roman" w:hAnsi="Times New Roman" w:cs="Times New Roman"/>
          <w:lang w:val="es-CO"/>
        </w:rPr>
        <w:t>eco sostenible</w:t>
      </w:r>
      <w:r w:rsidR="00073815" w:rsidRPr="00485D2C">
        <w:rPr>
          <w:rFonts w:ascii="Times New Roman" w:hAnsi="Times New Roman" w:cs="Times New Roman"/>
          <w:lang w:val="es-CO"/>
        </w:rPr>
        <w:t xml:space="preserve"> para lograr una deforestación neta cero para </w:t>
      </w:r>
      <w:r w:rsidR="007436BA" w:rsidRPr="00485D2C">
        <w:rPr>
          <w:rFonts w:ascii="Times New Roman" w:hAnsi="Times New Roman" w:cs="Times New Roman"/>
          <w:lang w:val="es-CO"/>
        </w:rPr>
        <w:t xml:space="preserve">el </w:t>
      </w:r>
      <w:r w:rsidR="00073815" w:rsidRPr="00485D2C">
        <w:rPr>
          <w:rFonts w:ascii="Times New Roman" w:hAnsi="Times New Roman" w:cs="Times New Roman"/>
          <w:lang w:val="es-CO"/>
        </w:rPr>
        <w:t xml:space="preserve">2030, integrando, según corresponda, las contribuciones determinadas a nivel nacional (CDN) por cada país, </w:t>
      </w:r>
      <w:r w:rsidR="007436BA" w:rsidRPr="00485D2C">
        <w:rPr>
          <w:rFonts w:ascii="Times New Roman" w:hAnsi="Times New Roman" w:cs="Times New Roman"/>
          <w:lang w:val="es-CO"/>
        </w:rPr>
        <w:t>cuyo objetivo es</w:t>
      </w:r>
      <w:r w:rsidRPr="00485D2C">
        <w:rPr>
          <w:rFonts w:ascii="Times New Roman" w:hAnsi="Times New Roman" w:cs="Times New Roman"/>
          <w:lang w:val="es-CO"/>
        </w:rPr>
        <w:t xml:space="preserve"> </w:t>
      </w:r>
      <w:r w:rsidR="00073815" w:rsidRPr="00485D2C">
        <w:rPr>
          <w:rFonts w:ascii="Times New Roman" w:hAnsi="Times New Roman" w:cs="Times New Roman"/>
          <w:lang w:val="es-CO"/>
        </w:rPr>
        <w:t xml:space="preserve">la meta de </w:t>
      </w:r>
      <w:r w:rsidR="008E332A" w:rsidRPr="00485D2C">
        <w:rPr>
          <w:rFonts w:ascii="Times New Roman" w:hAnsi="Times New Roman" w:cs="Times New Roman"/>
          <w:lang w:val="es-CO"/>
        </w:rPr>
        <w:t>cero netos</w:t>
      </w:r>
      <w:r w:rsidR="00073815" w:rsidRPr="00485D2C">
        <w:rPr>
          <w:rFonts w:ascii="Times New Roman" w:hAnsi="Times New Roman" w:cs="Times New Roman"/>
          <w:lang w:val="es-CO"/>
        </w:rPr>
        <w:t xml:space="preserve"> en emisiones, conservar o proteger el 30 por ciento de las tierras y el agua para 2030 (30x30</w:t>
      </w:r>
      <w:r w:rsidR="007436BA" w:rsidRPr="00485D2C">
        <w:rPr>
          <w:rFonts w:ascii="Times New Roman" w:hAnsi="Times New Roman" w:cs="Times New Roman"/>
          <w:lang w:val="es-CO"/>
        </w:rPr>
        <w:t>.</w:t>
      </w:r>
      <w:r w:rsidR="00073815" w:rsidRPr="00485D2C">
        <w:rPr>
          <w:rFonts w:ascii="Times New Roman" w:hAnsi="Times New Roman" w:cs="Times New Roman"/>
          <w:lang w:val="es-CO"/>
        </w:rPr>
        <w:t xml:space="preserve"> </w:t>
      </w:r>
    </w:p>
    <w:p w14:paraId="650A98C7" w14:textId="77777777" w:rsidR="00073815" w:rsidRPr="00485D2C" w:rsidRDefault="00073815" w:rsidP="00485D2C">
      <w:pPr>
        <w:pStyle w:val="ListParagraph"/>
        <w:spacing w:after="0" w:line="240" w:lineRule="auto"/>
        <w:ind w:left="1724"/>
        <w:jc w:val="both"/>
        <w:rPr>
          <w:rFonts w:ascii="Times New Roman" w:hAnsi="Times New Roman" w:cs="Times New Roman"/>
          <w:lang w:val="es-CO"/>
        </w:rPr>
      </w:pPr>
    </w:p>
    <w:p w14:paraId="63FE596A" w14:textId="33714E36" w:rsidR="00897964" w:rsidRPr="00485D2C" w:rsidRDefault="00897964" w:rsidP="00485D2C">
      <w:pPr>
        <w:pStyle w:val="ListParagraph"/>
        <w:numPr>
          <w:ilvl w:val="0"/>
          <w:numId w:val="14"/>
        </w:numPr>
        <w:spacing w:after="0" w:line="240" w:lineRule="auto"/>
        <w:ind w:left="1364"/>
        <w:jc w:val="both"/>
        <w:rPr>
          <w:rFonts w:ascii="Times New Roman" w:hAnsi="Times New Roman" w:cs="Times New Roman"/>
          <w:lang w:val="es-CO"/>
        </w:rPr>
      </w:pPr>
      <w:r w:rsidRPr="00485D2C">
        <w:rPr>
          <w:rFonts w:ascii="Times New Roman" w:hAnsi="Times New Roman" w:cs="Times New Roman"/>
          <w:lang w:val="es-CO"/>
        </w:rPr>
        <w:t xml:space="preserve">Construir </w:t>
      </w:r>
      <w:r w:rsidR="00073815" w:rsidRPr="00485D2C">
        <w:rPr>
          <w:rFonts w:ascii="Times New Roman" w:hAnsi="Times New Roman" w:cs="Times New Roman"/>
          <w:lang w:val="es-CO"/>
        </w:rPr>
        <w:t>un cronograma viable y transparente para elaborar el correspondiente plan financiero y de inversión inclusivo, y garantizar la rendición de cuentas a los ciudadanos con respecto a la ejecución de este plan.</w:t>
      </w:r>
    </w:p>
    <w:p w14:paraId="6A3D109B" w14:textId="77777777" w:rsidR="00897964" w:rsidRPr="00485D2C" w:rsidRDefault="00897964" w:rsidP="00485D2C">
      <w:pPr>
        <w:pStyle w:val="ListParagraph"/>
        <w:spacing w:after="0" w:line="240" w:lineRule="auto"/>
        <w:ind w:left="1724"/>
        <w:jc w:val="both"/>
        <w:rPr>
          <w:rFonts w:ascii="Times New Roman" w:hAnsi="Times New Roman" w:cs="Times New Roman"/>
          <w:lang w:val="es-CO"/>
        </w:rPr>
      </w:pPr>
    </w:p>
    <w:p w14:paraId="37B0DB44" w14:textId="6A86FE6D" w:rsidR="00BC41AF" w:rsidRPr="00485D2C" w:rsidRDefault="00457A1F" w:rsidP="00485D2C">
      <w:pPr>
        <w:pStyle w:val="ListParagraph"/>
        <w:numPr>
          <w:ilvl w:val="0"/>
          <w:numId w:val="14"/>
        </w:numPr>
        <w:spacing w:after="0" w:line="240" w:lineRule="auto"/>
        <w:ind w:left="1364"/>
        <w:jc w:val="both"/>
        <w:rPr>
          <w:rFonts w:ascii="Times New Roman" w:hAnsi="Times New Roman" w:cs="Times New Roman"/>
          <w:lang w:val="es-CO"/>
        </w:rPr>
      </w:pPr>
      <w:r w:rsidRPr="00485D2C">
        <w:rPr>
          <w:rFonts w:ascii="Times New Roman" w:hAnsi="Times New Roman" w:cs="Times New Roman"/>
          <w:lang w:val="es-CO"/>
        </w:rPr>
        <w:t xml:space="preserve">Ratificar </w:t>
      </w:r>
      <w:r w:rsidR="005310F3" w:rsidRPr="00485D2C">
        <w:rPr>
          <w:rFonts w:ascii="Times New Roman" w:hAnsi="Times New Roman" w:cs="Times New Roman"/>
          <w:lang w:val="es-CO"/>
        </w:rPr>
        <w:t>y retomar</w:t>
      </w:r>
      <w:r w:rsidRPr="00485D2C">
        <w:rPr>
          <w:rFonts w:ascii="Times New Roman" w:hAnsi="Times New Roman" w:cs="Times New Roman"/>
          <w:lang w:val="es-CO"/>
        </w:rPr>
        <w:t xml:space="preserve"> el Compromiso de Lima, </w:t>
      </w:r>
      <w:r w:rsidR="005310F3" w:rsidRPr="00485D2C">
        <w:rPr>
          <w:rFonts w:ascii="Times New Roman" w:hAnsi="Times New Roman" w:cs="Times New Roman"/>
          <w:lang w:val="es-CO"/>
        </w:rPr>
        <w:t>en materia</w:t>
      </w:r>
      <w:r w:rsidR="00A024CE" w:rsidRPr="00485D2C">
        <w:rPr>
          <w:rFonts w:ascii="Times New Roman" w:hAnsi="Times New Roman" w:cs="Times New Roman"/>
          <w:lang w:val="es-CO"/>
        </w:rPr>
        <w:t xml:space="preserve"> de equidad de género, igualdad y empoderamiento </w:t>
      </w:r>
      <w:r w:rsidR="00F662EE" w:rsidRPr="00485D2C">
        <w:rPr>
          <w:rFonts w:ascii="Times New Roman" w:hAnsi="Times New Roman" w:cs="Times New Roman"/>
          <w:lang w:val="es-CO"/>
        </w:rPr>
        <w:t xml:space="preserve">femeninos (mujeres y </w:t>
      </w:r>
      <w:r w:rsidR="005310F3" w:rsidRPr="00485D2C">
        <w:rPr>
          <w:rFonts w:ascii="Times New Roman" w:hAnsi="Times New Roman" w:cs="Times New Roman"/>
          <w:lang w:val="es-CO"/>
        </w:rPr>
        <w:t>niñas) atribuyéndoles</w:t>
      </w:r>
      <w:r w:rsidR="00F662EE" w:rsidRPr="00485D2C">
        <w:rPr>
          <w:rFonts w:ascii="Times New Roman" w:hAnsi="Times New Roman" w:cs="Times New Roman"/>
          <w:lang w:val="es-CO"/>
        </w:rPr>
        <w:t xml:space="preserve"> poder </w:t>
      </w:r>
      <w:r w:rsidR="00A024CE" w:rsidRPr="00485D2C">
        <w:rPr>
          <w:rFonts w:ascii="Times New Roman" w:hAnsi="Times New Roman" w:cs="Times New Roman"/>
          <w:lang w:val="es-CO"/>
        </w:rPr>
        <w:t xml:space="preserve">político, social y cultural </w:t>
      </w:r>
      <w:r w:rsidR="00F662EE" w:rsidRPr="00485D2C">
        <w:rPr>
          <w:rFonts w:ascii="Times New Roman" w:hAnsi="Times New Roman" w:cs="Times New Roman"/>
          <w:lang w:val="es-CO"/>
        </w:rPr>
        <w:t xml:space="preserve">desde un enfoque </w:t>
      </w:r>
      <w:r w:rsidR="005310F3" w:rsidRPr="00485D2C">
        <w:rPr>
          <w:rFonts w:ascii="Times New Roman" w:hAnsi="Times New Roman" w:cs="Times New Roman"/>
          <w:lang w:val="es-CO"/>
        </w:rPr>
        <w:t>étnico ambiental,</w:t>
      </w:r>
      <w:r w:rsidR="002622D3" w:rsidRPr="00485D2C">
        <w:rPr>
          <w:rFonts w:ascii="Times New Roman" w:hAnsi="Times New Roman" w:cs="Times New Roman"/>
          <w:lang w:val="es-CO"/>
        </w:rPr>
        <w:t xml:space="preserve"> </w:t>
      </w:r>
      <w:r w:rsidR="005310F3" w:rsidRPr="00485D2C">
        <w:rPr>
          <w:rFonts w:ascii="Times New Roman" w:hAnsi="Times New Roman" w:cs="Times New Roman"/>
          <w:lang w:val="es-CO"/>
        </w:rPr>
        <w:t>considerándose</w:t>
      </w:r>
      <w:r w:rsidR="00A024CE" w:rsidRPr="00485D2C">
        <w:rPr>
          <w:rFonts w:ascii="Times New Roman" w:hAnsi="Times New Roman" w:cs="Times New Roman"/>
          <w:lang w:val="es-CO"/>
        </w:rPr>
        <w:t xml:space="preserve"> vital para asegurar el avance</w:t>
      </w:r>
      <w:r w:rsidR="00F662EE" w:rsidRPr="00485D2C">
        <w:rPr>
          <w:rFonts w:ascii="Times New Roman" w:hAnsi="Times New Roman" w:cs="Times New Roman"/>
          <w:lang w:val="es-CO"/>
        </w:rPr>
        <w:t xml:space="preserve"> </w:t>
      </w:r>
      <w:r w:rsidR="002622D3" w:rsidRPr="00485D2C">
        <w:rPr>
          <w:rFonts w:ascii="Times New Roman" w:hAnsi="Times New Roman" w:cs="Times New Roman"/>
          <w:lang w:val="es-CO"/>
        </w:rPr>
        <w:t>progresivo de las dinámicas de trabajo de las OSC y los GTGF</w:t>
      </w:r>
      <w:r w:rsidR="00A024CE" w:rsidRPr="00485D2C">
        <w:rPr>
          <w:rFonts w:ascii="Times New Roman" w:hAnsi="Times New Roman" w:cs="Times New Roman"/>
          <w:lang w:val="es-CO"/>
        </w:rPr>
        <w:t xml:space="preserve">. Esto sugiere que los grupos de trabajo necesitan el apoyo para influir en el cambio de políticas e impactar los cambios de </w:t>
      </w:r>
      <w:r w:rsidR="005310F3" w:rsidRPr="00485D2C">
        <w:rPr>
          <w:rFonts w:ascii="Times New Roman" w:hAnsi="Times New Roman" w:cs="Times New Roman"/>
          <w:lang w:val="es-CO"/>
        </w:rPr>
        <w:t>actitud,</w:t>
      </w:r>
      <w:r w:rsidR="002622D3" w:rsidRPr="00485D2C">
        <w:rPr>
          <w:rFonts w:ascii="Times New Roman" w:hAnsi="Times New Roman" w:cs="Times New Roman"/>
          <w:lang w:val="es-CO"/>
        </w:rPr>
        <w:t xml:space="preserve"> frente a</w:t>
      </w:r>
      <w:r w:rsidR="005310F3" w:rsidRPr="00485D2C">
        <w:rPr>
          <w:rFonts w:ascii="Times New Roman" w:hAnsi="Times New Roman" w:cs="Times New Roman"/>
          <w:lang w:val="es-CO"/>
        </w:rPr>
        <w:t xml:space="preserve">l acceso a servicios sociales, salud y educación con enfoque diverso y étnico a   mujeres y </w:t>
      </w:r>
      <w:r w:rsidR="00A024CE" w:rsidRPr="00485D2C">
        <w:rPr>
          <w:rFonts w:ascii="Times New Roman" w:hAnsi="Times New Roman" w:cs="Times New Roman"/>
          <w:lang w:val="es-CO"/>
        </w:rPr>
        <w:t>niñas</w:t>
      </w:r>
      <w:r w:rsidR="005310F3" w:rsidRPr="00485D2C">
        <w:rPr>
          <w:rFonts w:ascii="Times New Roman" w:hAnsi="Times New Roman" w:cs="Times New Roman"/>
          <w:lang w:val="es-CO"/>
        </w:rPr>
        <w:t xml:space="preserve">, que hoy por hoy </w:t>
      </w:r>
      <w:r w:rsidR="0025276B" w:rsidRPr="00485D2C">
        <w:rPr>
          <w:rFonts w:ascii="Times New Roman" w:hAnsi="Times New Roman" w:cs="Times New Roman"/>
          <w:lang w:val="es-CO"/>
        </w:rPr>
        <w:t>aún</w:t>
      </w:r>
      <w:r w:rsidR="005310F3" w:rsidRPr="00485D2C">
        <w:rPr>
          <w:rFonts w:ascii="Times New Roman" w:hAnsi="Times New Roman" w:cs="Times New Roman"/>
          <w:lang w:val="es-CO"/>
        </w:rPr>
        <w:t xml:space="preserve"> les es negado. </w:t>
      </w:r>
    </w:p>
    <w:p w14:paraId="16D8876A" w14:textId="77777777" w:rsidR="00BC41AF" w:rsidRPr="00485D2C" w:rsidRDefault="00BC41AF" w:rsidP="00485D2C">
      <w:pPr>
        <w:pStyle w:val="ListParagraph"/>
        <w:spacing w:line="240" w:lineRule="auto"/>
        <w:ind w:left="2160"/>
        <w:jc w:val="both"/>
        <w:rPr>
          <w:rFonts w:ascii="Times New Roman" w:hAnsi="Times New Roman" w:cs="Times New Roman"/>
          <w:lang w:val="es-CO"/>
        </w:rPr>
      </w:pPr>
    </w:p>
    <w:p w14:paraId="4E009BD2" w14:textId="2813BCE9" w:rsidR="00862C30" w:rsidRPr="00485D2C" w:rsidRDefault="00BC41AF" w:rsidP="00485D2C">
      <w:pPr>
        <w:pStyle w:val="ListParagraph"/>
        <w:numPr>
          <w:ilvl w:val="0"/>
          <w:numId w:val="14"/>
        </w:numPr>
        <w:spacing w:after="0" w:line="240" w:lineRule="auto"/>
        <w:ind w:left="1364"/>
        <w:jc w:val="both"/>
        <w:rPr>
          <w:rFonts w:ascii="Times New Roman" w:hAnsi="Times New Roman" w:cs="Times New Roman"/>
          <w:lang w:val="es-CO"/>
        </w:rPr>
      </w:pPr>
      <w:r w:rsidRPr="00485D2C">
        <w:rPr>
          <w:rFonts w:ascii="Times New Roman" w:hAnsi="Times New Roman" w:cs="Times New Roman"/>
          <w:lang w:val="es-CO"/>
        </w:rPr>
        <w:t>Por lo cual se propone Invitar a la Secretaría de la Cumbre de las Américas a gestar acciones en materia de equidad de género, igualdad y empoderamiento para mujeres y niñas enumerando los llamados en esta materia desde 1994 hasta 2018, a fin de convocar a la I</w:t>
      </w:r>
      <w:r w:rsidR="00862C30" w:rsidRPr="00485D2C">
        <w:rPr>
          <w:rFonts w:ascii="Times New Roman" w:hAnsi="Times New Roman" w:cs="Times New Roman"/>
          <w:lang w:val="es-CO"/>
        </w:rPr>
        <w:t>mplementar</w:t>
      </w:r>
      <w:r w:rsidRPr="00485D2C">
        <w:rPr>
          <w:rFonts w:ascii="Times New Roman" w:hAnsi="Times New Roman" w:cs="Times New Roman"/>
          <w:lang w:val="es-CO"/>
        </w:rPr>
        <w:t xml:space="preserve">, en Pleno </w:t>
      </w:r>
      <w:r w:rsidR="00862C30" w:rsidRPr="00485D2C">
        <w:rPr>
          <w:rFonts w:ascii="Times New Roman" w:hAnsi="Times New Roman" w:cs="Times New Roman"/>
          <w:lang w:val="es-CO"/>
        </w:rPr>
        <w:t>la Declaración de Lima Perú</w:t>
      </w:r>
      <w:r w:rsidRPr="00485D2C">
        <w:rPr>
          <w:rFonts w:ascii="Times New Roman" w:hAnsi="Times New Roman" w:cs="Times New Roman"/>
          <w:lang w:val="es-CO"/>
        </w:rPr>
        <w:t>,</w:t>
      </w:r>
      <w:r w:rsidR="00862C30" w:rsidRPr="00485D2C">
        <w:rPr>
          <w:rFonts w:ascii="Times New Roman" w:hAnsi="Times New Roman" w:cs="Times New Roman"/>
          <w:lang w:val="es-CO"/>
        </w:rPr>
        <w:t xml:space="preserve"> sobre equidad de género y empoderamiento, </w:t>
      </w:r>
      <w:r w:rsidR="000D3BB8" w:rsidRPr="00485D2C">
        <w:rPr>
          <w:rFonts w:ascii="Times New Roman" w:hAnsi="Times New Roman" w:cs="Times New Roman"/>
          <w:lang w:val="es-CO"/>
        </w:rPr>
        <w:t>iniciando un</w:t>
      </w:r>
      <w:r w:rsidR="00862C30" w:rsidRPr="00485D2C">
        <w:rPr>
          <w:rFonts w:ascii="Times New Roman" w:hAnsi="Times New Roman" w:cs="Times New Roman"/>
          <w:lang w:val="es-CO"/>
        </w:rPr>
        <w:t xml:space="preserve"> proceso de despliegue de grupos de trabajo para afectar aún más el cambio de políticas y cultura para fines de 2022.</w:t>
      </w:r>
    </w:p>
    <w:p w14:paraId="5AA672BA" w14:textId="77777777" w:rsidR="00F80362" w:rsidRPr="00485D2C" w:rsidRDefault="00F80362" w:rsidP="00485D2C">
      <w:pPr>
        <w:pStyle w:val="ListParagraph"/>
        <w:spacing w:line="240" w:lineRule="auto"/>
        <w:ind w:left="2160"/>
        <w:jc w:val="both"/>
        <w:rPr>
          <w:rFonts w:ascii="Times New Roman" w:hAnsi="Times New Roman" w:cs="Times New Roman"/>
          <w:lang w:val="es-CO"/>
        </w:rPr>
      </w:pPr>
    </w:p>
    <w:p w14:paraId="140D030B" w14:textId="77777777" w:rsidR="00AA0CAC" w:rsidRPr="00485D2C" w:rsidRDefault="000D3BB8" w:rsidP="00485D2C">
      <w:pPr>
        <w:pStyle w:val="ListParagraph"/>
        <w:numPr>
          <w:ilvl w:val="0"/>
          <w:numId w:val="13"/>
        </w:numPr>
        <w:spacing w:after="0" w:line="240" w:lineRule="auto"/>
        <w:ind w:left="1440"/>
        <w:jc w:val="both"/>
        <w:rPr>
          <w:rFonts w:ascii="Times New Roman" w:hAnsi="Times New Roman" w:cs="Times New Roman"/>
          <w:lang w:val="es-CO"/>
        </w:rPr>
      </w:pPr>
      <w:r w:rsidRPr="00485D2C">
        <w:rPr>
          <w:rFonts w:ascii="Times New Roman" w:hAnsi="Times New Roman" w:cs="Times New Roman"/>
          <w:lang w:val="es-CO"/>
        </w:rPr>
        <w:t xml:space="preserve">En el marco, de la implementación de políticas </w:t>
      </w:r>
      <w:r w:rsidR="002E5D5E" w:rsidRPr="00485D2C">
        <w:rPr>
          <w:rFonts w:ascii="Times New Roman" w:hAnsi="Times New Roman" w:cs="Times New Roman"/>
          <w:lang w:val="es-CO"/>
        </w:rPr>
        <w:t>públicas</w:t>
      </w:r>
      <w:r w:rsidRPr="00485D2C">
        <w:rPr>
          <w:rFonts w:ascii="Times New Roman" w:hAnsi="Times New Roman" w:cs="Times New Roman"/>
          <w:lang w:val="es-CO"/>
        </w:rPr>
        <w:t xml:space="preserve"> para un desarrollo sostenible, se propone</w:t>
      </w:r>
      <w:r w:rsidR="00862C30" w:rsidRPr="00485D2C">
        <w:rPr>
          <w:rFonts w:ascii="Times New Roman" w:hAnsi="Times New Roman" w:cs="Times New Roman"/>
          <w:lang w:val="es-CO"/>
        </w:rPr>
        <w:t>:</w:t>
      </w:r>
      <w:r w:rsidR="00AA0CAC" w:rsidRPr="00485D2C">
        <w:rPr>
          <w:rFonts w:ascii="Times New Roman" w:hAnsi="Times New Roman" w:cs="Times New Roman"/>
          <w:lang w:val="es-CO"/>
        </w:rPr>
        <w:t xml:space="preserve"> </w:t>
      </w:r>
    </w:p>
    <w:p w14:paraId="086D401E" w14:textId="0243CA7C" w:rsidR="00AA0CAC" w:rsidRPr="00485D2C" w:rsidRDefault="00AA0CAC" w:rsidP="00485D2C">
      <w:pPr>
        <w:spacing w:after="0" w:line="240" w:lineRule="auto"/>
        <w:ind w:left="1080"/>
        <w:jc w:val="both"/>
        <w:rPr>
          <w:rFonts w:ascii="Times New Roman" w:hAnsi="Times New Roman" w:cs="Times New Roman"/>
          <w:lang w:val="es-CO"/>
        </w:rPr>
      </w:pPr>
    </w:p>
    <w:p w14:paraId="44C4809F" w14:textId="77777777" w:rsidR="007D117D" w:rsidRPr="00485D2C" w:rsidRDefault="00C14183" w:rsidP="00D406E9">
      <w:pPr>
        <w:pStyle w:val="ListParagraph"/>
        <w:numPr>
          <w:ilvl w:val="2"/>
          <w:numId w:val="46"/>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 xml:space="preserve">Movilización de los </w:t>
      </w:r>
      <w:r w:rsidR="00862C30" w:rsidRPr="00485D2C">
        <w:rPr>
          <w:rFonts w:ascii="Times New Roman" w:hAnsi="Times New Roman" w:cs="Times New Roman"/>
          <w:lang w:val="es-CO"/>
        </w:rPr>
        <w:t xml:space="preserve">recursos para el desarrollo de la industria de productos no madereros y otras actividades de medios de vida alternativos en los bosques. </w:t>
      </w:r>
    </w:p>
    <w:p w14:paraId="601A21C7" w14:textId="1433E0C4" w:rsidR="007D117D" w:rsidRPr="00485D2C" w:rsidRDefault="000D3BB8" w:rsidP="00D406E9">
      <w:pPr>
        <w:pStyle w:val="ListParagraph"/>
        <w:numPr>
          <w:ilvl w:val="2"/>
          <w:numId w:val="46"/>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 xml:space="preserve">Formalizar la educación ambiental en instituciones académicas </w:t>
      </w:r>
      <w:r w:rsidR="00862C30" w:rsidRPr="00485D2C">
        <w:rPr>
          <w:rFonts w:ascii="Times New Roman" w:hAnsi="Times New Roman" w:cs="Times New Roman"/>
          <w:lang w:val="es-CO"/>
        </w:rPr>
        <w:t>para las comunidades locales</w:t>
      </w:r>
      <w:r w:rsidRPr="00485D2C">
        <w:rPr>
          <w:rFonts w:ascii="Times New Roman" w:hAnsi="Times New Roman" w:cs="Times New Roman"/>
          <w:lang w:val="es-CO"/>
        </w:rPr>
        <w:t xml:space="preserve">, con enfoque de equidad de </w:t>
      </w:r>
      <w:r w:rsidR="00BD47A0" w:rsidRPr="00485D2C">
        <w:rPr>
          <w:rFonts w:ascii="Times New Roman" w:hAnsi="Times New Roman" w:cs="Times New Roman"/>
          <w:lang w:val="es-CO"/>
        </w:rPr>
        <w:t>género</w:t>
      </w:r>
      <w:r w:rsidR="006C2F15" w:rsidRPr="00485D2C">
        <w:rPr>
          <w:rFonts w:ascii="Times New Roman" w:hAnsi="Times New Roman" w:cs="Times New Roman"/>
          <w:lang w:val="es-CO"/>
        </w:rPr>
        <w:t xml:space="preserve"> y</w:t>
      </w:r>
      <w:r w:rsidRPr="00485D2C">
        <w:rPr>
          <w:rFonts w:ascii="Times New Roman" w:hAnsi="Times New Roman" w:cs="Times New Roman"/>
          <w:lang w:val="es-CO"/>
        </w:rPr>
        <w:t xml:space="preserve"> </w:t>
      </w:r>
      <w:r w:rsidR="00F80362" w:rsidRPr="00485D2C">
        <w:rPr>
          <w:rFonts w:ascii="Times New Roman" w:hAnsi="Times New Roman" w:cs="Times New Roman"/>
          <w:lang w:val="es-CO"/>
        </w:rPr>
        <w:t>étnico, con</w:t>
      </w:r>
      <w:r w:rsidR="00AE1E11" w:rsidRPr="00485D2C">
        <w:rPr>
          <w:rFonts w:ascii="Times New Roman" w:hAnsi="Times New Roman" w:cs="Times New Roman"/>
          <w:lang w:val="es-CO"/>
        </w:rPr>
        <w:t xml:space="preserve"> la finalidad </w:t>
      </w:r>
      <w:r w:rsidR="007D117D" w:rsidRPr="00485D2C">
        <w:rPr>
          <w:rFonts w:ascii="Times New Roman" w:hAnsi="Times New Roman" w:cs="Times New Roman"/>
          <w:lang w:val="es-CO"/>
        </w:rPr>
        <w:t>de crear</w:t>
      </w:r>
      <w:r w:rsidR="00AE1E11" w:rsidRPr="00485D2C">
        <w:rPr>
          <w:rFonts w:ascii="Times New Roman" w:hAnsi="Times New Roman" w:cs="Times New Roman"/>
          <w:lang w:val="es-CO"/>
        </w:rPr>
        <w:t xml:space="preserve"> oportunidades en el sector para desarrollar resiliencia económica, en torno a la familia en sus comunidades </w:t>
      </w:r>
    </w:p>
    <w:p w14:paraId="544945D5" w14:textId="04470B95" w:rsidR="00862C30" w:rsidRPr="00485D2C" w:rsidRDefault="00C14183" w:rsidP="00D406E9">
      <w:pPr>
        <w:pStyle w:val="ListParagraph"/>
        <w:numPr>
          <w:ilvl w:val="2"/>
          <w:numId w:val="46"/>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G</w:t>
      </w:r>
      <w:r w:rsidR="00862C30" w:rsidRPr="00485D2C">
        <w:rPr>
          <w:rFonts w:ascii="Times New Roman" w:hAnsi="Times New Roman" w:cs="Times New Roman"/>
          <w:lang w:val="es-CO"/>
        </w:rPr>
        <w:t xml:space="preserve">arantizar </w:t>
      </w:r>
      <w:r w:rsidRPr="00485D2C">
        <w:rPr>
          <w:rFonts w:ascii="Times New Roman" w:hAnsi="Times New Roman" w:cs="Times New Roman"/>
          <w:lang w:val="es-CO"/>
        </w:rPr>
        <w:t xml:space="preserve">el reconocimiento y la resignificación </w:t>
      </w:r>
      <w:r w:rsidR="00B863DF" w:rsidRPr="00485D2C">
        <w:rPr>
          <w:rFonts w:ascii="Times New Roman" w:hAnsi="Times New Roman" w:cs="Times New Roman"/>
          <w:lang w:val="es-CO"/>
        </w:rPr>
        <w:t xml:space="preserve">de la labor </w:t>
      </w:r>
      <w:r w:rsidRPr="00485D2C">
        <w:rPr>
          <w:rFonts w:ascii="Times New Roman" w:hAnsi="Times New Roman" w:cs="Times New Roman"/>
          <w:lang w:val="es-CO"/>
        </w:rPr>
        <w:t>de</w:t>
      </w:r>
      <w:r w:rsidR="00862C30" w:rsidRPr="00485D2C">
        <w:rPr>
          <w:rFonts w:ascii="Times New Roman" w:hAnsi="Times New Roman" w:cs="Times New Roman"/>
          <w:lang w:val="es-CO"/>
        </w:rPr>
        <w:t xml:space="preserve"> las mujeres y las niñas </w:t>
      </w:r>
      <w:r w:rsidRPr="00485D2C">
        <w:rPr>
          <w:rFonts w:ascii="Times New Roman" w:hAnsi="Times New Roman" w:cs="Times New Roman"/>
          <w:lang w:val="es-CO"/>
        </w:rPr>
        <w:t xml:space="preserve">frente </w:t>
      </w:r>
      <w:r w:rsidR="007F394D" w:rsidRPr="00485D2C">
        <w:rPr>
          <w:rFonts w:ascii="Times New Roman" w:hAnsi="Times New Roman" w:cs="Times New Roman"/>
          <w:lang w:val="es-CO"/>
        </w:rPr>
        <w:t xml:space="preserve">al </w:t>
      </w:r>
      <w:r w:rsidR="00475A4A" w:rsidRPr="00485D2C">
        <w:rPr>
          <w:rFonts w:ascii="Times New Roman" w:hAnsi="Times New Roman" w:cs="Times New Roman"/>
          <w:lang w:val="es-CO"/>
        </w:rPr>
        <w:t>desempeño y participación activa</w:t>
      </w:r>
      <w:r w:rsidR="007F394D" w:rsidRPr="00485D2C">
        <w:rPr>
          <w:rFonts w:ascii="Times New Roman" w:hAnsi="Times New Roman" w:cs="Times New Roman"/>
          <w:lang w:val="es-CO"/>
        </w:rPr>
        <w:t xml:space="preserve"> </w:t>
      </w:r>
      <w:r w:rsidR="006C2F15" w:rsidRPr="00485D2C">
        <w:rPr>
          <w:rFonts w:ascii="Times New Roman" w:hAnsi="Times New Roman" w:cs="Times New Roman"/>
          <w:lang w:val="es-CO"/>
        </w:rPr>
        <w:t>en sus diferentes actividades</w:t>
      </w:r>
      <w:r w:rsidR="00475A4A" w:rsidRPr="00485D2C">
        <w:rPr>
          <w:rFonts w:ascii="Times New Roman" w:hAnsi="Times New Roman" w:cs="Times New Roman"/>
          <w:lang w:val="es-CO"/>
        </w:rPr>
        <w:t xml:space="preserve">, </w:t>
      </w:r>
      <w:r w:rsidR="007D117D" w:rsidRPr="00485D2C">
        <w:rPr>
          <w:rFonts w:ascii="Times New Roman" w:hAnsi="Times New Roman" w:cs="Times New Roman"/>
          <w:lang w:val="es-CO"/>
        </w:rPr>
        <w:t>así</w:t>
      </w:r>
      <w:r w:rsidR="00475A4A" w:rsidRPr="00485D2C">
        <w:rPr>
          <w:rFonts w:ascii="Times New Roman" w:hAnsi="Times New Roman" w:cs="Times New Roman"/>
          <w:lang w:val="es-CO"/>
        </w:rPr>
        <w:t xml:space="preserve"> como también, </w:t>
      </w:r>
      <w:r w:rsidR="002B2465" w:rsidRPr="00485D2C">
        <w:rPr>
          <w:rFonts w:ascii="Times New Roman" w:hAnsi="Times New Roman" w:cs="Times New Roman"/>
          <w:lang w:val="es-CO"/>
        </w:rPr>
        <w:t xml:space="preserve">el desempeño frente a su </w:t>
      </w:r>
      <w:r w:rsidR="00475A4A" w:rsidRPr="00485D2C">
        <w:rPr>
          <w:rFonts w:ascii="Times New Roman" w:hAnsi="Times New Roman" w:cs="Times New Roman"/>
          <w:lang w:val="es-CO"/>
        </w:rPr>
        <w:t xml:space="preserve">liderazgo </w:t>
      </w:r>
      <w:r w:rsidRPr="00485D2C">
        <w:rPr>
          <w:rFonts w:ascii="Times New Roman" w:hAnsi="Times New Roman" w:cs="Times New Roman"/>
          <w:lang w:val="es-CO"/>
        </w:rPr>
        <w:t xml:space="preserve">desde la gobernanza, con libre </w:t>
      </w:r>
      <w:r w:rsidR="007F394D" w:rsidRPr="00485D2C">
        <w:rPr>
          <w:rFonts w:ascii="Times New Roman" w:hAnsi="Times New Roman" w:cs="Times New Roman"/>
          <w:lang w:val="es-CO"/>
        </w:rPr>
        <w:t>ejercicio</w:t>
      </w:r>
      <w:r w:rsidRPr="00485D2C">
        <w:rPr>
          <w:rFonts w:ascii="Times New Roman" w:hAnsi="Times New Roman" w:cs="Times New Roman"/>
          <w:lang w:val="es-CO"/>
        </w:rPr>
        <w:t xml:space="preserve"> de</w:t>
      </w:r>
      <w:r w:rsidR="00862C30" w:rsidRPr="00485D2C">
        <w:rPr>
          <w:rFonts w:ascii="Times New Roman" w:hAnsi="Times New Roman" w:cs="Times New Roman"/>
          <w:lang w:val="es-CO"/>
        </w:rPr>
        <w:t xml:space="preserve"> l</w:t>
      </w:r>
      <w:r w:rsidR="007F394D" w:rsidRPr="00485D2C">
        <w:rPr>
          <w:rFonts w:ascii="Times New Roman" w:hAnsi="Times New Roman" w:cs="Times New Roman"/>
          <w:lang w:val="es-CO"/>
        </w:rPr>
        <w:t>a toma de</w:t>
      </w:r>
      <w:r w:rsidR="00862C30" w:rsidRPr="00485D2C">
        <w:rPr>
          <w:rFonts w:ascii="Times New Roman" w:hAnsi="Times New Roman" w:cs="Times New Roman"/>
          <w:lang w:val="es-CO"/>
        </w:rPr>
        <w:t xml:space="preserve"> decisiones sobre gestión </w:t>
      </w:r>
      <w:r w:rsidR="00475A4A" w:rsidRPr="00485D2C">
        <w:rPr>
          <w:rFonts w:ascii="Times New Roman" w:hAnsi="Times New Roman" w:cs="Times New Roman"/>
          <w:lang w:val="es-CO"/>
        </w:rPr>
        <w:t>y</w:t>
      </w:r>
      <w:r w:rsidR="00357C34" w:rsidRPr="00485D2C">
        <w:rPr>
          <w:rFonts w:ascii="Times New Roman" w:hAnsi="Times New Roman" w:cs="Times New Roman"/>
          <w:lang w:val="es-CO"/>
        </w:rPr>
        <w:t xml:space="preserve"> proceso</w:t>
      </w:r>
      <w:r w:rsidR="00475A4A" w:rsidRPr="00485D2C">
        <w:rPr>
          <w:rFonts w:ascii="Times New Roman" w:hAnsi="Times New Roman" w:cs="Times New Roman"/>
          <w:lang w:val="es-CO"/>
        </w:rPr>
        <w:t>s</w:t>
      </w:r>
      <w:r w:rsidR="00357C34" w:rsidRPr="00485D2C">
        <w:rPr>
          <w:rFonts w:ascii="Times New Roman" w:hAnsi="Times New Roman" w:cs="Times New Roman"/>
          <w:lang w:val="es-CO"/>
        </w:rPr>
        <w:t xml:space="preserve"> organizacional</w:t>
      </w:r>
      <w:r w:rsidR="00475A4A" w:rsidRPr="00485D2C">
        <w:rPr>
          <w:rFonts w:ascii="Times New Roman" w:hAnsi="Times New Roman" w:cs="Times New Roman"/>
          <w:lang w:val="es-CO"/>
        </w:rPr>
        <w:t>es</w:t>
      </w:r>
      <w:r w:rsidR="00357C34" w:rsidRPr="00485D2C">
        <w:rPr>
          <w:rFonts w:ascii="Times New Roman" w:hAnsi="Times New Roman" w:cs="Times New Roman"/>
          <w:lang w:val="es-CO"/>
        </w:rPr>
        <w:t xml:space="preserve"> para el desarrollo de las políticas públicas en torno a la innovación tecnología y a una nueva visión de la </w:t>
      </w:r>
      <w:r w:rsidR="006C2F15" w:rsidRPr="00485D2C">
        <w:rPr>
          <w:rFonts w:ascii="Times New Roman" w:hAnsi="Times New Roman" w:cs="Times New Roman"/>
          <w:lang w:val="es-CO"/>
        </w:rPr>
        <w:t>economía</w:t>
      </w:r>
      <w:r w:rsidR="00357C34" w:rsidRPr="00485D2C">
        <w:rPr>
          <w:rFonts w:ascii="Times New Roman" w:hAnsi="Times New Roman" w:cs="Times New Roman"/>
          <w:lang w:val="es-CO"/>
        </w:rPr>
        <w:t xml:space="preserve"> ambiental, para el desarrollo sostenible.  </w:t>
      </w:r>
    </w:p>
    <w:p w14:paraId="1A08D745" w14:textId="770070F2" w:rsidR="00862C30" w:rsidRPr="00485D2C" w:rsidRDefault="00862C30" w:rsidP="00485D2C">
      <w:pPr>
        <w:pStyle w:val="ListParagraph"/>
        <w:spacing w:after="0" w:line="240" w:lineRule="auto"/>
        <w:jc w:val="both"/>
        <w:rPr>
          <w:rFonts w:ascii="Times New Roman" w:hAnsi="Times New Roman" w:cs="Times New Roman"/>
          <w:lang w:val="es-CO"/>
        </w:rPr>
      </w:pPr>
    </w:p>
    <w:p w14:paraId="5FF7F6C3" w14:textId="4B9DD003" w:rsidR="00DA194C" w:rsidRPr="00485D2C" w:rsidRDefault="00AA0CAC" w:rsidP="00485D2C">
      <w:pPr>
        <w:pStyle w:val="ListParagraph"/>
        <w:numPr>
          <w:ilvl w:val="0"/>
          <w:numId w:val="13"/>
        </w:numPr>
        <w:spacing w:after="0" w:line="240" w:lineRule="auto"/>
        <w:ind w:left="1440"/>
        <w:jc w:val="both"/>
        <w:rPr>
          <w:rFonts w:ascii="Times New Roman" w:hAnsi="Times New Roman" w:cs="Times New Roman"/>
          <w:lang w:val="es-CO"/>
        </w:rPr>
      </w:pPr>
      <w:r w:rsidRPr="00485D2C">
        <w:rPr>
          <w:rFonts w:ascii="Times New Roman" w:hAnsi="Times New Roman" w:cs="Times New Roman"/>
          <w:lang w:val="es-CO"/>
        </w:rPr>
        <w:t xml:space="preserve">Fomentar la participación de Organismos juveniles regionales para la gestación de los planes de desarrollo y en las políticas públicas para la implementación de soluciones innovadoras de cero emisiones netas, por lo cual se insta a generar conciencia en los diferentes grupos y actores de interés involucrados, para que inicien procesos de </w:t>
      </w:r>
      <w:r w:rsidRPr="00485D2C">
        <w:rPr>
          <w:rFonts w:ascii="Times New Roman" w:hAnsi="Times New Roman" w:cs="Times New Roman"/>
          <w:lang w:val="es-CO"/>
        </w:rPr>
        <w:lastRenderedPageBreak/>
        <w:t xml:space="preserve">monitoreo de   la pérdida de bosques y clasificación tierras con el objetivo de destacar áreas de alto interés biológico y ecológico. </w:t>
      </w:r>
    </w:p>
    <w:p w14:paraId="77BD6505" w14:textId="77777777" w:rsidR="0004670B" w:rsidRPr="00485D2C" w:rsidRDefault="0004670B" w:rsidP="00485D2C">
      <w:pPr>
        <w:pStyle w:val="ListParagraph"/>
        <w:spacing w:after="0" w:line="240" w:lineRule="auto"/>
        <w:ind w:left="1440"/>
        <w:jc w:val="both"/>
        <w:rPr>
          <w:rFonts w:ascii="Times New Roman" w:hAnsi="Times New Roman" w:cs="Times New Roman"/>
          <w:lang w:val="es-CO"/>
        </w:rPr>
      </w:pPr>
    </w:p>
    <w:p w14:paraId="51F4CC45" w14:textId="374D5C57" w:rsidR="00B71BE2" w:rsidRDefault="002B2465" w:rsidP="00485D2C">
      <w:pPr>
        <w:pStyle w:val="ListParagraph"/>
        <w:numPr>
          <w:ilvl w:val="0"/>
          <w:numId w:val="13"/>
        </w:numPr>
        <w:spacing w:after="0" w:line="240" w:lineRule="auto"/>
        <w:ind w:left="1440"/>
        <w:jc w:val="both"/>
        <w:rPr>
          <w:rFonts w:ascii="Times New Roman" w:hAnsi="Times New Roman" w:cs="Times New Roman"/>
          <w:lang w:val="es-CO"/>
        </w:rPr>
      </w:pPr>
      <w:r w:rsidRPr="00485D2C">
        <w:rPr>
          <w:rFonts w:ascii="Times New Roman" w:hAnsi="Times New Roman" w:cs="Times New Roman"/>
          <w:lang w:val="es-CO"/>
        </w:rPr>
        <w:t xml:space="preserve">Apoyar el seguimiento de los lineamientos </w:t>
      </w:r>
      <w:bookmarkStart w:id="0" w:name="_Hlk104673090"/>
      <w:r w:rsidR="007D117D" w:rsidRPr="00485D2C">
        <w:rPr>
          <w:rFonts w:ascii="Times New Roman" w:hAnsi="Times New Roman" w:cs="Times New Roman"/>
          <w:lang w:val="es-CO"/>
        </w:rPr>
        <w:t>del Plan</w:t>
      </w:r>
      <w:r w:rsidR="00862C30" w:rsidRPr="00485D2C">
        <w:rPr>
          <w:rFonts w:ascii="Times New Roman" w:hAnsi="Times New Roman" w:cs="Times New Roman"/>
          <w:lang w:val="es-CO"/>
        </w:rPr>
        <w:t xml:space="preserve"> Nacional de Deforestación Neta Cero para 2030.  </w:t>
      </w:r>
      <w:bookmarkEnd w:id="0"/>
      <w:r w:rsidR="006C2F15" w:rsidRPr="00485D2C">
        <w:rPr>
          <w:rFonts w:ascii="Times New Roman" w:hAnsi="Times New Roman" w:cs="Times New Roman"/>
          <w:lang w:val="es-CO"/>
        </w:rPr>
        <w:t xml:space="preserve">En aras de establecer porcentajes de cobertura </w:t>
      </w:r>
      <w:r w:rsidR="00DA194C" w:rsidRPr="00485D2C">
        <w:rPr>
          <w:rFonts w:ascii="Times New Roman" w:hAnsi="Times New Roman" w:cs="Times New Roman"/>
          <w:lang w:val="es-CO"/>
        </w:rPr>
        <w:t>arbórea</w:t>
      </w:r>
      <w:r w:rsidR="006C2F15" w:rsidRPr="00485D2C">
        <w:rPr>
          <w:rFonts w:ascii="Times New Roman" w:hAnsi="Times New Roman" w:cs="Times New Roman"/>
          <w:lang w:val="es-CO"/>
        </w:rPr>
        <w:t>, los efectos de fragmentación, degradación de los habita</w:t>
      </w:r>
      <w:r w:rsidR="00DA194C" w:rsidRPr="00485D2C">
        <w:rPr>
          <w:rFonts w:ascii="Times New Roman" w:hAnsi="Times New Roman" w:cs="Times New Roman"/>
          <w:lang w:val="es-CO"/>
        </w:rPr>
        <w:t xml:space="preserve">s y la perdida de especies y bosque de alto valor, con la finalidad de medir el alcance de las </w:t>
      </w:r>
      <w:r w:rsidR="0075015D" w:rsidRPr="00485D2C">
        <w:rPr>
          <w:rFonts w:ascii="Times New Roman" w:hAnsi="Times New Roman" w:cs="Times New Roman"/>
          <w:lang w:val="es-CO"/>
        </w:rPr>
        <w:t>metas, propósitos</w:t>
      </w:r>
      <w:r w:rsidR="00DA194C" w:rsidRPr="00485D2C">
        <w:rPr>
          <w:rFonts w:ascii="Times New Roman" w:hAnsi="Times New Roman" w:cs="Times New Roman"/>
          <w:lang w:val="es-CO"/>
        </w:rPr>
        <w:t xml:space="preserve">, y </w:t>
      </w:r>
      <w:r w:rsidR="0075015D" w:rsidRPr="00485D2C">
        <w:rPr>
          <w:rFonts w:ascii="Times New Roman" w:hAnsi="Times New Roman" w:cs="Times New Roman"/>
          <w:lang w:val="es-CO"/>
        </w:rPr>
        <w:t>correctivos para</w:t>
      </w:r>
      <w:r w:rsidR="00DA194C" w:rsidRPr="00485D2C">
        <w:rPr>
          <w:rFonts w:ascii="Times New Roman" w:hAnsi="Times New Roman" w:cs="Times New Roman"/>
          <w:lang w:val="es-CO"/>
        </w:rPr>
        <w:t xml:space="preserve"> el 2030.</w:t>
      </w:r>
      <w:r w:rsidR="00AA0CAC" w:rsidRPr="00485D2C">
        <w:rPr>
          <w:rFonts w:ascii="Times New Roman" w:hAnsi="Times New Roman" w:cs="Times New Roman"/>
          <w:lang w:val="es-CO"/>
        </w:rPr>
        <w:t xml:space="preserve"> </w:t>
      </w:r>
    </w:p>
    <w:p w14:paraId="323D8189" w14:textId="77777777" w:rsidR="008F0942" w:rsidRPr="008F0942" w:rsidRDefault="008F0942" w:rsidP="008F0942">
      <w:pPr>
        <w:pStyle w:val="ListParagraph"/>
        <w:rPr>
          <w:rFonts w:ascii="Times New Roman" w:hAnsi="Times New Roman" w:cs="Times New Roman"/>
          <w:lang w:val="es-CO"/>
        </w:rPr>
      </w:pPr>
    </w:p>
    <w:p w14:paraId="0AF7F5E1" w14:textId="498D6F54" w:rsidR="00862C30" w:rsidRPr="00485D2C" w:rsidRDefault="00DA194C" w:rsidP="00485D2C">
      <w:pPr>
        <w:pStyle w:val="ListParagraph"/>
        <w:numPr>
          <w:ilvl w:val="0"/>
          <w:numId w:val="13"/>
        </w:numPr>
        <w:spacing w:after="0" w:line="240" w:lineRule="auto"/>
        <w:ind w:left="1440"/>
        <w:jc w:val="both"/>
        <w:rPr>
          <w:rFonts w:ascii="Times New Roman" w:hAnsi="Times New Roman" w:cs="Times New Roman"/>
          <w:lang w:val="es-CO"/>
        </w:rPr>
      </w:pPr>
      <w:r w:rsidRPr="00485D2C">
        <w:rPr>
          <w:rFonts w:ascii="Times New Roman" w:hAnsi="Times New Roman" w:cs="Times New Roman"/>
          <w:lang w:val="es-CO"/>
        </w:rPr>
        <w:t xml:space="preserve">Implementar </w:t>
      </w:r>
      <w:r w:rsidR="00AA0CAC" w:rsidRPr="00485D2C">
        <w:rPr>
          <w:rFonts w:ascii="Times New Roman" w:hAnsi="Times New Roman" w:cs="Times New Roman"/>
          <w:lang w:val="es-CO"/>
        </w:rPr>
        <w:t xml:space="preserve">en las políticas </w:t>
      </w:r>
      <w:r w:rsidR="007D117D" w:rsidRPr="00485D2C">
        <w:rPr>
          <w:rFonts w:ascii="Times New Roman" w:hAnsi="Times New Roman" w:cs="Times New Roman"/>
          <w:lang w:val="es-CO"/>
        </w:rPr>
        <w:t>públicas</w:t>
      </w:r>
      <w:r w:rsidR="00AA0CAC" w:rsidRPr="00485D2C">
        <w:rPr>
          <w:rFonts w:ascii="Times New Roman" w:hAnsi="Times New Roman" w:cs="Times New Roman"/>
          <w:lang w:val="es-CO"/>
        </w:rPr>
        <w:t xml:space="preserve"> </w:t>
      </w:r>
      <w:r w:rsidRPr="00485D2C">
        <w:rPr>
          <w:rFonts w:ascii="Times New Roman" w:hAnsi="Times New Roman" w:cs="Times New Roman"/>
          <w:lang w:val="es-CO"/>
        </w:rPr>
        <w:t xml:space="preserve">planes de desarrollo </w:t>
      </w:r>
      <w:r w:rsidR="0075015D" w:rsidRPr="00485D2C">
        <w:rPr>
          <w:rFonts w:ascii="Times New Roman" w:hAnsi="Times New Roman" w:cs="Times New Roman"/>
          <w:lang w:val="es-CO"/>
        </w:rPr>
        <w:t>sostenible,</w:t>
      </w:r>
      <w:r w:rsidR="00AA0CAC" w:rsidRPr="00485D2C">
        <w:rPr>
          <w:rFonts w:ascii="Times New Roman" w:hAnsi="Times New Roman" w:cs="Times New Roman"/>
          <w:lang w:val="es-CO"/>
        </w:rPr>
        <w:t xml:space="preserve"> incluyendo</w:t>
      </w:r>
      <w:r w:rsidR="0075015D" w:rsidRPr="00485D2C">
        <w:rPr>
          <w:rFonts w:ascii="Times New Roman" w:hAnsi="Times New Roman" w:cs="Times New Roman"/>
          <w:lang w:val="es-CO"/>
        </w:rPr>
        <w:t xml:space="preserve"> </w:t>
      </w:r>
      <w:r w:rsidR="00AA0CAC" w:rsidRPr="00485D2C">
        <w:rPr>
          <w:rFonts w:ascii="Times New Roman" w:hAnsi="Times New Roman" w:cs="Times New Roman"/>
          <w:lang w:val="es-CO"/>
        </w:rPr>
        <w:t xml:space="preserve">articular acciones frente a la </w:t>
      </w:r>
      <w:r w:rsidR="0075015D" w:rsidRPr="00485D2C">
        <w:rPr>
          <w:rFonts w:ascii="Times New Roman" w:hAnsi="Times New Roman" w:cs="Times New Roman"/>
          <w:lang w:val="es-CO"/>
        </w:rPr>
        <w:t>gestión de energías renovables y eficiencia energética,</w:t>
      </w:r>
      <w:r w:rsidR="00862C30" w:rsidRPr="00485D2C">
        <w:rPr>
          <w:rFonts w:ascii="Times New Roman" w:hAnsi="Times New Roman" w:cs="Times New Roman"/>
          <w:lang w:val="es-CO"/>
        </w:rPr>
        <w:t xml:space="preserve"> </w:t>
      </w:r>
      <w:r w:rsidR="0075015D" w:rsidRPr="00485D2C">
        <w:rPr>
          <w:rFonts w:ascii="Times New Roman" w:hAnsi="Times New Roman" w:cs="Times New Roman"/>
          <w:lang w:val="es-CO"/>
        </w:rPr>
        <w:t>Por lo que</w:t>
      </w:r>
      <w:r w:rsidR="00862C30" w:rsidRPr="00485D2C">
        <w:rPr>
          <w:rFonts w:ascii="Times New Roman" w:hAnsi="Times New Roman" w:cs="Times New Roman"/>
          <w:lang w:val="es-CO"/>
        </w:rPr>
        <w:t xml:space="preserve"> </w:t>
      </w:r>
      <w:r w:rsidR="0075015D" w:rsidRPr="00485D2C">
        <w:rPr>
          <w:rFonts w:ascii="Times New Roman" w:hAnsi="Times New Roman" w:cs="Times New Roman"/>
          <w:lang w:val="es-CO"/>
        </w:rPr>
        <w:t>recomendamos a</w:t>
      </w:r>
      <w:r w:rsidR="00862C30" w:rsidRPr="00485D2C">
        <w:rPr>
          <w:rFonts w:ascii="Times New Roman" w:hAnsi="Times New Roman" w:cs="Times New Roman"/>
          <w:lang w:val="es-CO"/>
        </w:rPr>
        <w:t xml:space="preserve"> los </w:t>
      </w:r>
      <w:r w:rsidR="0075015D" w:rsidRPr="00485D2C">
        <w:rPr>
          <w:rFonts w:ascii="Times New Roman" w:hAnsi="Times New Roman" w:cs="Times New Roman"/>
          <w:lang w:val="es-CO"/>
        </w:rPr>
        <w:t>jefes</w:t>
      </w:r>
      <w:r w:rsidR="00862C30" w:rsidRPr="00485D2C">
        <w:rPr>
          <w:rFonts w:ascii="Times New Roman" w:hAnsi="Times New Roman" w:cs="Times New Roman"/>
          <w:lang w:val="es-CO"/>
        </w:rPr>
        <w:t xml:space="preserve"> de Gobierno de las Américas:</w:t>
      </w:r>
    </w:p>
    <w:p w14:paraId="6E2767F6" w14:textId="77777777" w:rsidR="0083670E" w:rsidRPr="00485D2C" w:rsidRDefault="00862C30" w:rsidP="001A22C5">
      <w:pPr>
        <w:pStyle w:val="ListParagraph"/>
        <w:numPr>
          <w:ilvl w:val="0"/>
          <w:numId w:val="29"/>
        </w:numPr>
        <w:spacing w:after="0" w:line="240" w:lineRule="auto"/>
        <w:jc w:val="both"/>
        <w:rPr>
          <w:rFonts w:ascii="Times New Roman" w:hAnsi="Times New Roman" w:cs="Times New Roman"/>
          <w:color w:val="000000" w:themeColor="text1"/>
          <w:lang w:val="es-CO"/>
        </w:rPr>
      </w:pPr>
      <w:r w:rsidRPr="00485D2C">
        <w:rPr>
          <w:rFonts w:ascii="Times New Roman" w:hAnsi="Times New Roman" w:cs="Times New Roman"/>
          <w:color w:val="000000" w:themeColor="text1"/>
          <w:lang w:val="es-CO"/>
        </w:rPr>
        <w:t>Complementar el compromiso de que el área total de Paisajes Forestales Intactos (PFI) dentro de un país se mantendrá constante con los niveles existentes de biodiversidad intactos</w:t>
      </w:r>
      <w:r w:rsidR="0083670E" w:rsidRPr="00485D2C">
        <w:rPr>
          <w:rFonts w:ascii="Times New Roman" w:hAnsi="Times New Roman" w:cs="Times New Roman"/>
          <w:color w:val="000000" w:themeColor="text1"/>
          <w:lang w:val="es-CO"/>
        </w:rPr>
        <w:t xml:space="preserve">.  </w:t>
      </w:r>
    </w:p>
    <w:p w14:paraId="58E54ED0" w14:textId="7FDD76E7" w:rsidR="00862C30" w:rsidRPr="00485D2C" w:rsidRDefault="00765CF6" w:rsidP="001A22C5">
      <w:pPr>
        <w:pStyle w:val="ListParagraph"/>
        <w:numPr>
          <w:ilvl w:val="0"/>
          <w:numId w:val="29"/>
        </w:numPr>
        <w:spacing w:after="0" w:line="240" w:lineRule="auto"/>
        <w:jc w:val="both"/>
        <w:rPr>
          <w:rFonts w:ascii="Times New Roman" w:hAnsi="Times New Roman" w:cs="Times New Roman"/>
          <w:color w:val="000000" w:themeColor="text1"/>
          <w:lang w:val="es-CO"/>
        </w:rPr>
      </w:pPr>
      <w:r w:rsidRPr="00485D2C">
        <w:rPr>
          <w:rFonts w:ascii="Times New Roman" w:hAnsi="Times New Roman" w:cs="Times New Roman"/>
          <w:color w:val="000000" w:themeColor="text1"/>
          <w:lang w:val="es-CO"/>
        </w:rPr>
        <w:t>Cumplir con los c</w:t>
      </w:r>
      <w:r w:rsidR="00862C30" w:rsidRPr="00485D2C">
        <w:rPr>
          <w:rFonts w:ascii="Times New Roman" w:hAnsi="Times New Roman" w:cs="Times New Roman"/>
          <w:color w:val="000000" w:themeColor="text1"/>
          <w:lang w:val="es-CO"/>
        </w:rPr>
        <w:t>omprom</w:t>
      </w:r>
      <w:r w:rsidRPr="00485D2C">
        <w:rPr>
          <w:rFonts w:ascii="Times New Roman" w:hAnsi="Times New Roman" w:cs="Times New Roman"/>
          <w:color w:val="000000" w:themeColor="text1"/>
          <w:lang w:val="es-CO"/>
        </w:rPr>
        <w:t xml:space="preserve">isos de </w:t>
      </w:r>
      <w:r w:rsidR="00862C30" w:rsidRPr="00485D2C">
        <w:rPr>
          <w:rFonts w:ascii="Times New Roman" w:hAnsi="Times New Roman" w:cs="Times New Roman"/>
          <w:color w:val="000000" w:themeColor="text1"/>
          <w:lang w:val="es-CO"/>
        </w:rPr>
        <w:t xml:space="preserve">reducir a la mitad la deforestación para 2023 y </w:t>
      </w:r>
      <w:r w:rsidR="00C724A2" w:rsidRPr="00485D2C">
        <w:rPr>
          <w:rFonts w:ascii="Times New Roman" w:hAnsi="Times New Roman" w:cs="Times New Roman"/>
          <w:color w:val="000000" w:themeColor="text1"/>
          <w:lang w:val="es-CO"/>
        </w:rPr>
        <w:t>cero deforestaciones</w:t>
      </w:r>
      <w:r w:rsidR="00862C30" w:rsidRPr="00485D2C">
        <w:rPr>
          <w:rFonts w:ascii="Times New Roman" w:hAnsi="Times New Roman" w:cs="Times New Roman"/>
          <w:color w:val="000000" w:themeColor="text1"/>
          <w:lang w:val="es-CO"/>
        </w:rPr>
        <w:t xml:space="preserve"> para 2030. </w:t>
      </w:r>
    </w:p>
    <w:p w14:paraId="700D5CAC" w14:textId="31B88CD8" w:rsidR="00862C30" w:rsidRPr="00485D2C" w:rsidRDefault="00862C30" w:rsidP="001A22C5">
      <w:pPr>
        <w:pStyle w:val="ListParagraph"/>
        <w:numPr>
          <w:ilvl w:val="0"/>
          <w:numId w:val="29"/>
        </w:numPr>
        <w:spacing w:after="0" w:line="240" w:lineRule="auto"/>
        <w:jc w:val="both"/>
        <w:rPr>
          <w:rFonts w:ascii="Times New Roman" w:hAnsi="Times New Roman" w:cs="Times New Roman"/>
          <w:color w:val="000000" w:themeColor="text1"/>
          <w:lang w:val="es-CO"/>
        </w:rPr>
      </w:pPr>
      <w:r w:rsidRPr="00485D2C">
        <w:rPr>
          <w:rFonts w:ascii="Times New Roman" w:hAnsi="Times New Roman" w:cs="Times New Roman"/>
          <w:color w:val="000000" w:themeColor="text1"/>
          <w:lang w:val="es-CO"/>
        </w:rPr>
        <w:t>Discutir una prohibición regional de la cosecha de árboles nativos de madera dura en bosques de alto valor para 2030.</w:t>
      </w:r>
    </w:p>
    <w:p w14:paraId="579CB42A" w14:textId="77777777" w:rsidR="0083670E" w:rsidRPr="00485D2C" w:rsidRDefault="0083670E" w:rsidP="00485D2C">
      <w:pPr>
        <w:pStyle w:val="ListParagraph"/>
        <w:spacing w:after="0" w:line="240" w:lineRule="auto"/>
        <w:ind w:left="1724"/>
        <w:jc w:val="both"/>
        <w:rPr>
          <w:rFonts w:ascii="Times New Roman" w:hAnsi="Times New Roman" w:cs="Times New Roman"/>
          <w:lang w:val="es-CO"/>
        </w:rPr>
      </w:pPr>
    </w:p>
    <w:p w14:paraId="4BA92DE4" w14:textId="108CE66A" w:rsidR="00862C30" w:rsidRPr="00485D2C" w:rsidRDefault="00765CF6" w:rsidP="00485D2C">
      <w:pPr>
        <w:pStyle w:val="ListParagraph"/>
        <w:numPr>
          <w:ilvl w:val="0"/>
          <w:numId w:val="13"/>
        </w:numPr>
        <w:spacing w:after="0" w:line="240" w:lineRule="auto"/>
        <w:ind w:left="1440"/>
        <w:jc w:val="both"/>
        <w:rPr>
          <w:rFonts w:ascii="Times New Roman" w:hAnsi="Times New Roman" w:cs="Times New Roman"/>
          <w:lang w:val="es-CO"/>
        </w:rPr>
      </w:pPr>
      <w:r w:rsidRPr="00485D2C">
        <w:rPr>
          <w:rFonts w:ascii="Times New Roman" w:hAnsi="Times New Roman" w:cs="Times New Roman"/>
          <w:lang w:val="es-CO"/>
        </w:rPr>
        <w:t>E</w:t>
      </w:r>
      <w:r w:rsidR="00C724A2" w:rsidRPr="00485D2C">
        <w:rPr>
          <w:rFonts w:ascii="Times New Roman" w:hAnsi="Times New Roman" w:cs="Times New Roman"/>
          <w:lang w:val="es-CO"/>
        </w:rPr>
        <w:t>xhort</w:t>
      </w:r>
      <w:r w:rsidRPr="00485D2C">
        <w:rPr>
          <w:rFonts w:ascii="Times New Roman" w:hAnsi="Times New Roman" w:cs="Times New Roman"/>
          <w:lang w:val="es-CO"/>
        </w:rPr>
        <w:t xml:space="preserve">amos </w:t>
      </w:r>
      <w:r w:rsidR="00CC06B1" w:rsidRPr="00485D2C">
        <w:rPr>
          <w:rFonts w:ascii="Times New Roman" w:hAnsi="Times New Roman" w:cs="Times New Roman"/>
          <w:lang w:val="es-CO"/>
        </w:rPr>
        <w:t>a los gobiernos</w:t>
      </w:r>
      <w:r w:rsidRPr="00485D2C">
        <w:rPr>
          <w:rFonts w:ascii="Times New Roman" w:hAnsi="Times New Roman" w:cs="Times New Roman"/>
          <w:lang w:val="es-CO"/>
        </w:rPr>
        <w:t xml:space="preserve"> a</w:t>
      </w:r>
      <w:r w:rsidR="00C724A2" w:rsidRPr="00485D2C">
        <w:rPr>
          <w:rFonts w:ascii="Times New Roman" w:hAnsi="Times New Roman" w:cs="Times New Roman"/>
          <w:lang w:val="es-CO"/>
        </w:rPr>
        <w:t xml:space="preserve"> </w:t>
      </w:r>
      <w:r w:rsidRPr="00485D2C">
        <w:rPr>
          <w:rFonts w:ascii="Times New Roman" w:hAnsi="Times New Roman" w:cs="Times New Roman"/>
          <w:lang w:val="es-CO"/>
        </w:rPr>
        <w:t xml:space="preserve">garantizar que los compromisos </w:t>
      </w:r>
      <w:r w:rsidR="00CC5B70" w:rsidRPr="00485D2C">
        <w:rPr>
          <w:rFonts w:ascii="Times New Roman" w:hAnsi="Times New Roman" w:cs="Times New Roman"/>
          <w:lang w:val="es-CO"/>
        </w:rPr>
        <w:t>de los acuerdos</w:t>
      </w:r>
      <w:r w:rsidRPr="00485D2C">
        <w:rPr>
          <w:rFonts w:ascii="Times New Roman" w:hAnsi="Times New Roman" w:cs="Times New Roman"/>
          <w:lang w:val="es-CO"/>
        </w:rPr>
        <w:t xml:space="preserve">, Desafío net </w:t>
      </w:r>
      <w:r w:rsidR="007D117D" w:rsidRPr="00485D2C">
        <w:rPr>
          <w:rFonts w:ascii="Times New Roman" w:hAnsi="Times New Roman" w:cs="Times New Roman"/>
          <w:lang w:val="es-CO"/>
        </w:rPr>
        <w:t>Zero</w:t>
      </w:r>
      <w:r w:rsidRPr="00485D2C">
        <w:rPr>
          <w:rFonts w:ascii="Times New Roman" w:hAnsi="Times New Roman" w:cs="Times New Roman"/>
          <w:lang w:val="es-CO"/>
        </w:rPr>
        <w:t xml:space="preserve">, y 2030, en cara a la biodiversidad </w:t>
      </w:r>
      <w:r w:rsidR="0083670E" w:rsidRPr="00485D2C">
        <w:rPr>
          <w:rFonts w:ascii="Times New Roman" w:hAnsi="Times New Roman" w:cs="Times New Roman"/>
          <w:lang w:val="es-CO"/>
        </w:rPr>
        <w:t>ampliaran el</w:t>
      </w:r>
      <w:r w:rsidRPr="00485D2C">
        <w:rPr>
          <w:rFonts w:ascii="Times New Roman" w:hAnsi="Times New Roman" w:cs="Times New Roman"/>
          <w:lang w:val="es-CO"/>
        </w:rPr>
        <w:t xml:space="preserve"> contexto de </w:t>
      </w:r>
      <w:r w:rsidR="007D117D" w:rsidRPr="00485D2C">
        <w:rPr>
          <w:rFonts w:ascii="Times New Roman" w:hAnsi="Times New Roman" w:cs="Times New Roman"/>
          <w:lang w:val="es-CO"/>
        </w:rPr>
        <w:t>los lineamientos</w:t>
      </w:r>
      <w:r w:rsidRPr="00485D2C">
        <w:rPr>
          <w:rFonts w:ascii="Times New Roman" w:hAnsi="Times New Roman" w:cs="Times New Roman"/>
          <w:lang w:val="es-CO"/>
        </w:rPr>
        <w:t xml:space="preserve"> de sus acuerdos </w:t>
      </w:r>
      <w:r w:rsidR="007D117D" w:rsidRPr="00485D2C">
        <w:rPr>
          <w:rFonts w:ascii="Times New Roman" w:hAnsi="Times New Roman" w:cs="Times New Roman"/>
          <w:lang w:val="es-CO"/>
        </w:rPr>
        <w:t>establecimiento Áreas</w:t>
      </w:r>
      <w:r w:rsidR="00862C30" w:rsidRPr="00485D2C">
        <w:rPr>
          <w:rFonts w:ascii="Times New Roman" w:hAnsi="Times New Roman" w:cs="Times New Roman"/>
          <w:lang w:val="es-CO"/>
        </w:rPr>
        <w:t xml:space="preserve"> Clave de Biodiversidad (KBS) que deben priorizarse para la conservación, utilizando los siguientes pasos: </w:t>
      </w:r>
    </w:p>
    <w:p w14:paraId="7DCA17FA" w14:textId="77777777" w:rsidR="00D60562" w:rsidRPr="00485D2C" w:rsidRDefault="00D60562" w:rsidP="00485D2C">
      <w:pPr>
        <w:spacing w:after="0" w:line="240" w:lineRule="auto"/>
        <w:ind w:left="720"/>
        <w:jc w:val="both"/>
        <w:rPr>
          <w:rFonts w:ascii="Times New Roman" w:hAnsi="Times New Roman" w:cs="Times New Roman"/>
          <w:lang w:val="es-CO"/>
        </w:rPr>
      </w:pPr>
    </w:p>
    <w:p w14:paraId="345263F6" w14:textId="137F2160" w:rsidR="00862C30" w:rsidRPr="00485D2C" w:rsidRDefault="00862C30" w:rsidP="001A22C5">
      <w:pPr>
        <w:pStyle w:val="ListParagraph"/>
        <w:numPr>
          <w:ilvl w:val="0"/>
          <w:numId w:val="30"/>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Establecer un Grupo de Coordinación Regional del Área Clave de Biodiversidad (KBA) para la región, compuesto por el gobierno, los propietarios y administradores, los miembros de la sociedad civil, los científicos y otras organizaciones ambientales para proporcionar recursos para identificar, mapear y monitorear las áreas regionales de KBA para diciembre de 2022.</w:t>
      </w:r>
    </w:p>
    <w:p w14:paraId="57D1AFEE" w14:textId="4F54DF7C" w:rsidR="00862C30" w:rsidRPr="00485D2C" w:rsidRDefault="003E6CEC" w:rsidP="001A22C5">
      <w:pPr>
        <w:pStyle w:val="ListParagraph"/>
        <w:numPr>
          <w:ilvl w:val="0"/>
          <w:numId w:val="30"/>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I</w:t>
      </w:r>
      <w:r w:rsidR="00862C30" w:rsidRPr="00485D2C">
        <w:rPr>
          <w:rFonts w:ascii="Times New Roman" w:hAnsi="Times New Roman" w:cs="Times New Roman"/>
          <w:lang w:val="es-CO"/>
        </w:rPr>
        <w:t>dentifiquen los KBA</w:t>
      </w:r>
      <w:r w:rsidR="003E0445" w:rsidRPr="00485D2C">
        <w:rPr>
          <w:rFonts w:ascii="Times New Roman" w:hAnsi="Times New Roman" w:cs="Times New Roman"/>
          <w:lang w:val="es-CO"/>
        </w:rPr>
        <w:t>ᵌ</w:t>
      </w:r>
      <w:r w:rsidR="00862C30" w:rsidRPr="00485D2C">
        <w:rPr>
          <w:rFonts w:ascii="Times New Roman" w:hAnsi="Times New Roman" w:cs="Times New Roman"/>
          <w:lang w:val="es-CO"/>
        </w:rPr>
        <w:t xml:space="preserve"> para la protección de especies y hábitats, así como los corredores de conectividad, como primer paso hacia la conservación, para junio de 2023. </w:t>
      </w:r>
    </w:p>
    <w:p w14:paraId="01F1F8FA" w14:textId="3868FDC9" w:rsidR="00862C30" w:rsidRPr="00485D2C" w:rsidRDefault="00862C30" w:rsidP="001A22C5">
      <w:pPr>
        <w:pStyle w:val="ListParagraph"/>
        <w:numPr>
          <w:ilvl w:val="0"/>
          <w:numId w:val="30"/>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Implementar prácticas de monitoreo y conservación en los KBA seleccionados para 2024.</w:t>
      </w:r>
    </w:p>
    <w:p w14:paraId="3AE93F4D" w14:textId="23F33BC8" w:rsidR="00862C30" w:rsidRPr="00485D2C" w:rsidRDefault="00862C30" w:rsidP="001A22C5">
      <w:pPr>
        <w:pStyle w:val="ListParagraph"/>
        <w:numPr>
          <w:ilvl w:val="0"/>
          <w:numId w:val="30"/>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 xml:space="preserve">Incluir en la designación de KBA ecosistemas no forestales con alto contenido de </w:t>
      </w:r>
      <w:r w:rsidR="0083670E" w:rsidRPr="00485D2C">
        <w:rPr>
          <w:rFonts w:ascii="Times New Roman" w:hAnsi="Times New Roman" w:cs="Times New Roman"/>
          <w:lang w:val="es-CO"/>
        </w:rPr>
        <w:t>carbono,</w:t>
      </w:r>
      <w:r w:rsidRPr="00485D2C">
        <w:rPr>
          <w:rFonts w:ascii="Times New Roman" w:hAnsi="Times New Roman" w:cs="Times New Roman"/>
          <w:lang w:val="es-CO"/>
        </w:rPr>
        <w:t xml:space="preserve"> como pastizales, humedales y ecosistemas de carbono azul. </w:t>
      </w:r>
    </w:p>
    <w:p w14:paraId="212E3475" w14:textId="0557BAF2" w:rsidR="00862C30" w:rsidRPr="00485D2C" w:rsidRDefault="00862C30" w:rsidP="001A22C5">
      <w:pPr>
        <w:pStyle w:val="ListParagraph"/>
        <w:numPr>
          <w:ilvl w:val="0"/>
          <w:numId w:val="30"/>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 xml:space="preserve">Alentar a los gobiernos </w:t>
      </w:r>
      <w:r w:rsidR="003E6CEC" w:rsidRPr="00485D2C">
        <w:rPr>
          <w:rFonts w:ascii="Times New Roman" w:hAnsi="Times New Roman" w:cs="Times New Roman"/>
          <w:lang w:val="es-CO"/>
        </w:rPr>
        <w:t xml:space="preserve">a </w:t>
      </w:r>
      <w:r w:rsidR="00D15BE8" w:rsidRPr="00485D2C">
        <w:rPr>
          <w:rFonts w:ascii="Times New Roman" w:hAnsi="Times New Roman" w:cs="Times New Roman"/>
          <w:lang w:val="es-CO"/>
        </w:rPr>
        <w:t xml:space="preserve">la </w:t>
      </w:r>
      <w:r w:rsidR="003E6CEC" w:rsidRPr="00485D2C">
        <w:rPr>
          <w:rFonts w:ascii="Times New Roman" w:hAnsi="Times New Roman" w:cs="Times New Roman"/>
          <w:lang w:val="es-CO"/>
        </w:rPr>
        <w:t xml:space="preserve">"ratificación", </w:t>
      </w:r>
      <w:r w:rsidR="00D15BE8" w:rsidRPr="00485D2C">
        <w:rPr>
          <w:rFonts w:ascii="Times New Roman" w:hAnsi="Times New Roman" w:cs="Times New Roman"/>
          <w:lang w:val="es-CO"/>
        </w:rPr>
        <w:t xml:space="preserve">del </w:t>
      </w:r>
      <w:r w:rsidRPr="00485D2C">
        <w:rPr>
          <w:rFonts w:ascii="Times New Roman" w:hAnsi="Times New Roman" w:cs="Times New Roman"/>
          <w:lang w:val="es-CO"/>
        </w:rPr>
        <w:t>Desafío de Bonn</w:t>
      </w:r>
      <w:r w:rsidR="00D15BE8" w:rsidRPr="00485D2C">
        <w:rPr>
          <w:rFonts w:ascii="Times New Roman" w:hAnsi="Times New Roman" w:cs="Times New Roman"/>
          <w:lang w:val="es-CO"/>
        </w:rPr>
        <w:t xml:space="preserve">, Convención del </w:t>
      </w:r>
      <w:r w:rsidR="0083670E" w:rsidRPr="00485D2C">
        <w:rPr>
          <w:rFonts w:ascii="Times New Roman" w:hAnsi="Times New Roman" w:cs="Times New Roman"/>
          <w:lang w:val="es-CO"/>
        </w:rPr>
        <w:t>hemisferio occidental</w:t>
      </w:r>
      <w:r w:rsidR="00D15BE8" w:rsidRPr="00485D2C">
        <w:rPr>
          <w:rFonts w:ascii="Times New Roman" w:hAnsi="Times New Roman" w:cs="Times New Roman"/>
          <w:lang w:val="es-CO"/>
        </w:rPr>
        <w:t xml:space="preserve"> para la Protección de la Naturaleza</w:t>
      </w:r>
      <w:r w:rsidRPr="00485D2C">
        <w:rPr>
          <w:rFonts w:ascii="Times New Roman" w:hAnsi="Times New Roman" w:cs="Times New Roman"/>
          <w:lang w:val="es-CO"/>
        </w:rPr>
        <w:t xml:space="preserve"> para fines de 2023.</w:t>
      </w:r>
      <w:r w:rsidR="003E6CEC" w:rsidRPr="00485D2C">
        <w:rPr>
          <w:rFonts w:ascii="Times New Roman" w:hAnsi="Times New Roman" w:cs="Times New Roman"/>
          <w:lang w:val="es-CO"/>
        </w:rPr>
        <w:t xml:space="preserve"> contribuyendo del desarrollo </w:t>
      </w:r>
      <w:r w:rsidR="00D15BE8" w:rsidRPr="00485D2C">
        <w:rPr>
          <w:rFonts w:ascii="Times New Roman" w:hAnsi="Times New Roman" w:cs="Times New Roman"/>
          <w:lang w:val="es-CO"/>
        </w:rPr>
        <w:t>sostenible</w:t>
      </w:r>
      <w:r w:rsidR="003E6CEC" w:rsidRPr="00485D2C">
        <w:rPr>
          <w:rFonts w:ascii="Times New Roman" w:hAnsi="Times New Roman" w:cs="Times New Roman"/>
          <w:lang w:val="es-CO"/>
        </w:rPr>
        <w:t xml:space="preserve"> </w:t>
      </w:r>
      <w:r w:rsidR="00D15BE8" w:rsidRPr="00485D2C">
        <w:rPr>
          <w:rFonts w:ascii="Times New Roman" w:hAnsi="Times New Roman" w:cs="Times New Roman"/>
          <w:lang w:val="es-CO"/>
        </w:rPr>
        <w:t>de la región.</w:t>
      </w:r>
    </w:p>
    <w:p w14:paraId="23ABF536" w14:textId="77777777" w:rsidR="00D15BE8" w:rsidRPr="00485D2C" w:rsidRDefault="00D15BE8" w:rsidP="00485D2C">
      <w:pPr>
        <w:pStyle w:val="ListParagraph"/>
        <w:spacing w:after="0" w:line="240" w:lineRule="auto"/>
        <w:ind w:left="2432"/>
        <w:jc w:val="both"/>
        <w:rPr>
          <w:rFonts w:ascii="Times New Roman" w:hAnsi="Times New Roman" w:cs="Times New Roman"/>
          <w:lang w:val="es-CO"/>
        </w:rPr>
      </w:pPr>
    </w:p>
    <w:p w14:paraId="6CB0D745" w14:textId="1E6933B7" w:rsidR="00862C30" w:rsidRPr="00485D2C" w:rsidRDefault="00D15BE8" w:rsidP="00485D2C">
      <w:pPr>
        <w:pStyle w:val="ListParagraph"/>
        <w:numPr>
          <w:ilvl w:val="0"/>
          <w:numId w:val="13"/>
        </w:numPr>
        <w:spacing w:after="0" w:line="240" w:lineRule="auto"/>
        <w:ind w:left="1440"/>
        <w:jc w:val="both"/>
        <w:rPr>
          <w:rFonts w:ascii="Times New Roman" w:hAnsi="Times New Roman" w:cs="Times New Roman"/>
          <w:lang w:val="es-CO"/>
        </w:rPr>
      </w:pPr>
      <w:r w:rsidRPr="00485D2C">
        <w:rPr>
          <w:rFonts w:ascii="Times New Roman" w:hAnsi="Times New Roman" w:cs="Times New Roman"/>
          <w:lang w:val="es-CO"/>
        </w:rPr>
        <w:t xml:space="preserve">Instar a los </w:t>
      </w:r>
      <w:r w:rsidR="000A6F90" w:rsidRPr="00485D2C">
        <w:rPr>
          <w:rFonts w:ascii="Times New Roman" w:hAnsi="Times New Roman" w:cs="Times New Roman"/>
          <w:lang w:val="es-CO"/>
        </w:rPr>
        <w:t>jefes</w:t>
      </w:r>
      <w:r w:rsidRPr="00485D2C">
        <w:rPr>
          <w:rFonts w:ascii="Times New Roman" w:hAnsi="Times New Roman" w:cs="Times New Roman"/>
          <w:lang w:val="es-CO"/>
        </w:rPr>
        <w:t xml:space="preserve"> de Gobiernos a desarrollar p</w:t>
      </w:r>
      <w:r w:rsidR="00862C30" w:rsidRPr="00485D2C">
        <w:rPr>
          <w:rFonts w:ascii="Times New Roman" w:hAnsi="Times New Roman" w:cs="Times New Roman"/>
          <w:lang w:val="es-CO"/>
        </w:rPr>
        <w:t xml:space="preserve">lanes </w:t>
      </w:r>
      <w:r w:rsidRPr="00485D2C">
        <w:rPr>
          <w:rFonts w:ascii="Times New Roman" w:hAnsi="Times New Roman" w:cs="Times New Roman"/>
          <w:lang w:val="es-CO"/>
        </w:rPr>
        <w:t>f</w:t>
      </w:r>
      <w:r w:rsidR="00862C30" w:rsidRPr="00485D2C">
        <w:rPr>
          <w:rFonts w:ascii="Times New Roman" w:hAnsi="Times New Roman" w:cs="Times New Roman"/>
          <w:lang w:val="es-CO"/>
        </w:rPr>
        <w:t>inancieros y de Inversión</w:t>
      </w:r>
      <w:r w:rsidRPr="00485D2C">
        <w:rPr>
          <w:rFonts w:ascii="Times New Roman" w:hAnsi="Times New Roman" w:cs="Times New Roman"/>
          <w:lang w:val="es-CO"/>
        </w:rPr>
        <w:t xml:space="preserve"> </w:t>
      </w:r>
      <w:r w:rsidR="00E57BC8" w:rsidRPr="00485D2C">
        <w:rPr>
          <w:rFonts w:ascii="Times New Roman" w:hAnsi="Times New Roman" w:cs="Times New Roman"/>
          <w:lang w:val="es-CO"/>
        </w:rPr>
        <w:t xml:space="preserve">ambiental </w:t>
      </w:r>
      <w:r w:rsidRPr="00485D2C">
        <w:rPr>
          <w:rFonts w:ascii="Times New Roman" w:hAnsi="Times New Roman" w:cs="Times New Roman"/>
          <w:lang w:val="es-CO"/>
        </w:rPr>
        <w:t xml:space="preserve">sustentable y sostenible, </w:t>
      </w:r>
      <w:r w:rsidR="000A6F90" w:rsidRPr="00485D2C">
        <w:rPr>
          <w:rFonts w:ascii="Times New Roman" w:hAnsi="Times New Roman" w:cs="Times New Roman"/>
          <w:lang w:val="es-CO"/>
        </w:rPr>
        <w:t xml:space="preserve">para que </w:t>
      </w:r>
      <w:r w:rsidR="00701AAD" w:rsidRPr="00485D2C">
        <w:rPr>
          <w:rFonts w:ascii="Times New Roman" w:hAnsi="Times New Roman" w:cs="Times New Roman"/>
          <w:lang w:val="es-CO"/>
        </w:rPr>
        <w:t>facilite</w:t>
      </w:r>
      <w:r w:rsidR="000A6F90" w:rsidRPr="00485D2C">
        <w:rPr>
          <w:rFonts w:ascii="Times New Roman" w:hAnsi="Times New Roman" w:cs="Times New Roman"/>
          <w:lang w:val="es-CO"/>
        </w:rPr>
        <w:t>n</w:t>
      </w:r>
      <w:r w:rsidR="00701AAD" w:rsidRPr="00485D2C">
        <w:rPr>
          <w:rFonts w:ascii="Times New Roman" w:hAnsi="Times New Roman" w:cs="Times New Roman"/>
          <w:lang w:val="es-CO"/>
        </w:rPr>
        <w:t xml:space="preserve"> incentivos para la reforestación, cuyo aporte es directo e </w:t>
      </w:r>
      <w:r w:rsidR="000A6F90" w:rsidRPr="00485D2C">
        <w:rPr>
          <w:rFonts w:ascii="Times New Roman" w:hAnsi="Times New Roman" w:cs="Times New Roman"/>
          <w:lang w:val="es-CO"/>
        </w:rPr>
        <w:t>intransferible, cuyo objetivo</w:t>
      </w:r>
      <w:r w:rsidR="00701AAD" w:rsidRPr="00485D2C">
        <w:rPr>
          <w:rFonts w:ascii="Times New Roman" w:hAnsi="Times New Roman" w:cs="Times New Roman"/>
          <w:lang w:val="es-CO"/>
        </w:rPr>
        <w:t xml:space="preserve"> es la regeneración de los predios de los territorios étnicos y </w:t>
      </w:r>
      <w:r w:rsidR="00BD2241" w:rsidRPr="00485D2C">
        <w:rPr>
          <w:rFonts w:ascii="Times New Roman" w:hAnsi="Times New Roman" w:cs="Times New Roman"/>
          <w:lang w:val="es-CO"/>
        </w:rPr>
        <w:t>campesinos, debido</w:t>
      </w:r>
      <w:r w:rsidR="00701AAD" w:rsidRPr="00485D2C">
        <w:rPr>
          <w:rFonts w:ascii="Times New Roman" w:hAnsi="Times New Roman" w:cs="Times New Roman"/>
          <w:lang w:val="es-CO"/>
        </w:rPr>
        <w:t xml:space="preserve"> a las prácticas ilegales de cultivos.</w:t>
      </w:r>
    </w:p>
    <w:p w14:paraId="11DD6249" w14:textId="77777777" w:rsidR="00D60562" w:rsidRPr="00485D2C" w:rsidRDefault="00D60562" w:rsidP="00485D2C">
      <w:pPr>
        <w:pStyle w:val="ListParagraph"/>
        <w:spacing w:after="0" w:line="240" w:lineRule="auto"/>
        <w:jc w:val="both"/>
        <w:rPr>
          <w:rFonts w:ascii="Times New Roman" w:hAnsi="Times New Roman" w:cs="Times New Roman"/>
          <w:lang w:val="es-CO"/>
        </w:rPr>
      </w:pPr>
    </w:p>
    <w:p w14:paraId="573F586B" w14:textId="29A8BD9E" w:rsidR="00862C30" w:rsidRPr="00485D2C" w:rsidRDefault="00701AAD" w:rsidP="00154C7F">
      <w:pPr>
        <w:pStyle w:val="ListParagraph"/>
        <w:numPr>
          <w:ilvl w:val="0"/>
          <w:numId w:val="31"/>
        </w:numPr>
        <w:spacing w:after="0" w:line="240" w:lineRule="auto"/>
        <w:jc w:val="both"/>
        <w:rPr>
          <w:rFonts w:ascii="Times New Roman" w:hAnsi="Times New Roman" w:cs="Times New Roman"/>
          <w:lang w:val="es-CO"/>
        </w:rPr>
      </w:pPr>
      <w:r w:rsidRPr="00485D2C">
        <w:rPr>
          <w:rFonts w:ascii="Times New Roman" w:hAnsi="Times New Roman" w:cs="Times New Roman"/>
          <w:lang w:val="es-CO"/>
        </w:rPr>
        <w:lastRenderedPageBreak/>
        <w:t>Promover la creación de un decreto administrativo nacional que judicialice a las empresas cuyos sistemas de gestión ambiental y empresarial</w:t>
      </w:r>
      <w:r w:rsidR="00BD2241" w:rsidRPr="00485D2C">
        <w:rPr>
          <w:rFonts w:ascii="Times New Roman" w:hAnsi="Times New Roman" w:cs="Times New Roman"/>
          <w:lang w:val="es-CO"/>
        </w:rPr>
        <w:t xml:space="preserve">, no contribuyan a mitigar los efectos del impacto ambiental </w:t>
      </w:r>
      <w:r w:rsidR="00862C30" w:rsidRPr="00485D2C">
        <w:rPr>
          <w:rFonts w:ascii="Times New Roman" w:hAnsi="Times New Roman" w:cs="Times New Roman"/>
          <w:lang w:val="es-CO"/>
        </w:rPr>
        <w:t>fines de 2022.</w:t>
      </w:r>
    </w:p>
    <w:p w14:paraId="270DD710" w14:textId="1936FB3D" w:rsidR="00862C30" w:rsidRPr="00485D2C" w:rsidRDefault="00862C30" w:rsidP="00154C7F">
      <w:pPr>
        <w:pStyle w:val="ListParagraph"/>
        <w:numPr>
          <w:ilvl w:val="0"/>
          <w:numId w:val="31"/>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 xml:space="preserve">Asegurar que los bancos y otras instituciones financieras implementen incentivos accesibles para las empresas (especialmente las pymes) que apoyen la </w:t>
      </w:r>
      <w:r w:rsidR="00E22E31" w:rsidRPr="00485D2C">
        <w:rPr>
          <w:rFonts w:ascii="Times New Roman" w:hAnsi="Times New Roman" w:cs="Times New Roman"/>
          <w:lang w:val="es-CO"/>
        </w:rPr>
        <w:t>re</w:t>
      </w:r>
      <w:r w:rsidRPr="00485D2C">
        <w:rPr>
          <w:rFonts w:ascii="Times New Roman" w:hAnsi="Times New Roman" w:cs="Times New Roman"/>
          <w:lang w:val="es-CO"/>
        </w:rPr>
        <w:t>forestación, la recuperación y la remediación para 2024.</w:t>
      </w:r>
      <w:r w:rsidRPr="00485D2C">
        <w:rPr>
          <w:rFonts w:ascii="Times New Roman" w:hAnsi="Times New Roman" w:cs="Times New Roman"/>
          <w:lang w:val="es-CO"/>
        </w:rPr>
        <w:tab/>
      </w:r>
    </w:p>
    <w:p w14:paraId="0B4C5302" w14:textId="32B6BBC6" w:rsidR="00862C30" w:rsidRPr="00485D2C" w:rsidRDefault="00862C30" w:rsidP="00485D2C">
      <w:pPr>
        <w:pStyle w:val="ListParagraph"/>
        <w:spacing w:after="0" w:line="240" w:lineRule="auto"/>
        <w:ind w:left="1724"/>
        <w:jc w:val="both"/>
        <w:rPr>
          <w:rFonts w:ascii="Times New Roman" w:hAnsi="Times New Roman" w:cs="Times New Roman"/>
          <w:lang w:val="es-CO"/>
        </w:rPr>
      </w:pPr>
      <w:r w:rsidRPr="00485D2C">
        <w:rPr>
          <w:rFonts w:ascii="Times New Roman" w:hAnsi="Times New Roman" w:cs="Times New Roman"/>
          <w:lang w:val="es-CO"/>
        </w:rPr>
        <w:tab/>
      </w:r>
      <w:r w:rsidRPr="00485D2C">
        <w:rPr>
          <w:rFonts w:ascii="Times New Roman" w:hAnsi="Times New Roman" w:cs="Times New Roman"/>
          <w:lang w:val="es-CO"/>
        </w:rPr>
        <w:tab/>
      </w:r>
    </w:p>
    <w:p w14:paraId="0A1923E9" w14:textId="1FD2DF9B" w:rsidR="00862C30" w:rsidRPr="00485D2C" w:rsidRDefault="00F5195B" w:rsidP="00485D2C">
      <w:pPr>
        <w:pStyle w:val="ListParagraph"/>
        <w:numPr>
          <w:ilvl w:val="0"/>
          <w:numId w:val="9"/>
        </w:numPr>
        <w:spacing w:after="0" w:line="240" w:lineRule="auto"/>
        <w:ind w:left="1004"/>
        <w:jc w:val="both"/>
        <w:rPr>
          <w:rFonts w:ascii="Times New Roman" w:hAnsi="Times New Roman" w:cs="Times New Roman"/>
          <w:lang w:val="es-CO"/>
        </w:rPr>
      </w:pPr>
      <w:r w:rsidRPr="00485D2C">
        <w:rPr>
          <w:rFonts w:ascii="Times New Roman" w:hAnsi="Times New Roman" w:cs="Times New Roman"/>
          <w:lang w:val="es-CO"/>
        </w:rPr>
        <w:t xml:space="preserve">Para la COP27, actualizar, según corresponda, las contribuciones determinadas a nivel nacional (CDN) de 2030 para incorporar los compromisos nacionales de deforestación, según los estándares establecidos en el Acuerdo de París y en los Objetivos de Desarrollo Sostenible. </w:t>
      </w:r>
      <w:r w:rsidR="00A732DE" w:rsidRPr="00485D2C">
        <w:rPr>
          <w:rFonts w:ascii="Times New Roman" w:hAnsi="Times New Roman" w:cs="Times New Roman"/>
          <w:lang w:val="es-CO"/>
        </w:rPr>
        <w:t xml:space="preserve">Se recomienda </w:t>
      </w:r>
      <w:r w:rsidRPr="00485D2C">
        <w:rPr>
          <w:rFonts w:ascii="Times New Roman" w:hAnsi="Times New Roman" w:cs="Times New Roman"/>
          <w:lang w:val="es-CO"/>
        </w:rPr>
        <w:t>incluir un compromiso para designar la propiedad y la gestión de la tierra por parte de los indígenas, otras comunidades que viven en los bosques y las comunidades desfavorecidas como una estrategia de conservación como un factor clave en la conservación.</w:t>
      </w:r>
      <w:r w:rsidR="00862C30" w:rsidRPr="00485D2C">
        <w:rPr>
          <w:rFonts w:ascii="Times New Roman" w:hAnsi="Times New Roman" w:cs="Times New Roman"/>
          <w:lang w:val="es-CO"/>
        </w:rPr>
        <w:tab/>
      </w:r>
    </w:p>
    <w:p w14:paraId="01834D42" w14:textId="337075E5" w:rsidR="00862C30" w:rsidRPr="00485D2C" w:rsidRDefault="00862C30" w:rsidP="00485D2C">
      <w:pPr>
        <w:pStyle w:val="ListParagraph"/>
        <w:spacing w:after="0" w:line="240" w:lineRule="auto"/>
        <w:ind w:left="1769"/>
        <w:jc w:val="both"/>
        <w:rPr>
          <w:rFonts w:ascii="Times New Roman" w:hAnsi="Times New Roman" w:cs="Times New Roman"/>
          <w:lang w:val="es-CO"/>
        </w:rPr>
      </w:pPr>
    </w:p>
    <w:p w14:paraId="065A23A5" w14:textId="0E3C1B2F" w:rsidR="00533314" w:rsidRPr="00485D2C" w:rsidRDefault="00851EEC" w:rsidP="00485D2C">
      <w:pPr>
        <w:pStyle w:val="ListParagraph"/>
        <w:numPr>
          <w:ilvl w:val="0"/>
          <w:numId w:val="9"/>
        </w:numPr>
        <w:spacing w:after="0" w:line="240" w:lineRule="auto"/>
        <w:ind w:left="1004"/>
        <w:jc w:val="both"/>
        <w:rPr>
          <w:rFonts w:ascii="Times New Roman" w:hAnsi="Times New Roman" w:cs="Times New Roman"/>
          <w:lang w:val="es-CO"/>
        </w:rPr>
      </w:pPr>
      <w:r w:rsidRPr="00485D2C">
        <w:rPr>
          <w:rFonts w:ascii="Times New Roman" w:hAnsi="Times New Roman" w:cs="Times New Roman"/>
          <w:lang w:val="es-CO"/>
        </w:rPr>
        <w:t xml:space="preserve">En </w:t>
      </w:r>
      <w:r w:rsidR="00691859" w:rsidRPr="00485D2C">
        <w:rPr>
          <w:rFonts w:ascii="Times New Roman" w:hAnsi="Times New Roman" w:cs="Times New Roman"/>
          <w:lang w:val="es-CO"/>
        </w:rPr>
        <w:t>aras de</w:t>
      </w:r>
      <w:r w:rsidRPr="00485D2C">
        <w:rPr>
          <w:rFonts w:ascii="Times New Roman" w:hAnsi="Times New Roman" w:cs="Times New Roman"/>
          <w:lang w:val="es-CO"/>
        </w:rPr>
        <w:t xml:space="preserve"> </w:t>
      </w:r>
      <w:r w:rsidR="00691859" w:rsidRPr="00485D2C">
        <w:rPr>
          <w:rFonts w:ascii="Times New Roman" w:hAnsi="Times New Roman" w:cs="Times New Roman"/>
          <w:lang w:val="es-CO"/>
        </w:rPr>
        <w:t xml:space="preserve">eliminar </w:t>
      </w:r>
      <w:r w:rsidRPr="00485D2C">
        <w:rPr>
          <w:rFonts w:ascii="Times New Roman" w:hAnsi="Times New Roman" w:cs="Times New Roman"/>
          <w:lang w:val="es-CO"/>
        </w:rPr>
        <w:t xml:space="preserve">la deforestación de la producción y el consumo agrícola, incluso a través de políticas y colaboración con productores, </w:t>
      </w:r>
      <w:r w:rsidR="00533314" w:rsidRPr="00485D2C">
        <w:rPr>
          <w:rFonts w:ascii="Times New Roman" w:hAnsi="Times New Roman" w:cs="Times New Roman"/>
          <w:lang w:val="es-CO"/>
        </w:rPr>
        <w:t>minoristas,</w:t>
      </w:r>
      <w:r w:rsidRPr="00485D2C">
        <w:rPr>
          <w:rFonts w:ascii="Times New Roman" w:hAnsi="Times New Roman" w:cs="Times New Roman"/>
          <w:lang w:val="es-CO"/>
        </w:rPr>
        <w:t xml:space="preserve"> consumidores y empresas comercializadoras de productos básicos, es </w:t>
      </w:r>
      <w:r w:rsidR="00533314" w:rsidRPr="00485D2C">
        <w:rPr>
          <w:rFonts w:ascii="Times New Roman" w:hAnsi="Times New Roman" w:cs="Times New Roman"/>
          <w:lang w:val="es-CO"/>
        </w:rPr>
        <w:t>fundamental que</w:t>
      </w:r>
      <w:r w:rsidRPr="00485D2C">
        <w:rPr>
          <w:rFonts w:ascii="Times New Roman" w:hAnsi="Times New Roman" w:cs="Times New Roman"/>
          <w:lang w:val="es-CO"/>
        </w:rPr>
        <w:t xml:space="preserve"> los gobiernos de las </w:t>
      </w:r>
      <w:r w:rsidR="00691859" w:rsidRPr="00485D2C">
        <w:rPr>
          <w:rFonts w:ascii="Times New Roman" w:hAnsi="Times New Roman" w:cs="Times New Roman"/>
          <w:lang w:val="es-CO"/>
        </w:rPr>
        <w:t>Américas</w:t>
      </w:r>
      <w:r w:rsidRPr="00485D2C">
        <w:rPr>
          <w:rFonts w:ascii="Times New Roman" w:hAnsi="Times New Roman" w:cs="Times New Roman"/>
          <w:lang w:val="es-CO"/>
        </w:rPr>
        <w:t xml:space="preserve"> en cabeza de sus ministros de Agricultura, Ambiente y Economía   </w:t>
      </w:r>
      <w:r w:rsidR="00533314" w:rsidRPr="00485D2C">
        <w:rPr>
          <w:rFonts w:ascii="Times New Roman" w:hAnsi="Times New Roman" w:cs="Times New Roman"/>
          <w:lang w:val="es-CO"/>
        </w:rPr>
        <w:t>presenten planes</w:t>
      </w:r>
      <w:r w:rsidRPr="00485D2C">
        <w:rPr>
          <w:rFonts w:ascii="Times New Roman" w:hAnsi="Times New Roman" w:cs="Times New Roman"/>
          <w:lang w:val="es-CO"/>
        </w:rPr>
        <w:t xml:space="preserve"> de acción  con una agricultura de </w:t>
      </w:r>
      <w:r w:rsidR="00691859" w:rsidRPr="00485D2C">
        <w:rPr>
          <w:rFonts w:ascii="Times New Roman" w:hAnsi="Times New Roman" w:cs="Times New Roman"/>
          <w:lang w:val="es-CO"/>
        </w:rPr>
        <w:t>deforestación</w:t>
      </w:r>
      <w:r w:rsidRPr="00485D2C">
        <w:rPr>
          <w:rFonts w:ascii="Times New Roman" w:hAnsi="Times New Roman" w:cs="Times New Roman"/>
          <w:lang w:val="es-CO"/>
        </w:rPr>
        <w:t xml:space="preserve"> neta O</w:t>
      </w:r>
      <w:r w:rsidR="00533314" w:rsidRPr="00485D2C">
        <w:rPr>
          <w:rFonts w:ascii="Times New Roman" w:hAnsi="Times New Roman" w:cs="Times New Roman"/>
          <w:lang w:val="es-CO"/>
        </w:rPr>
        <w:t xml:space="preserve">, </w:t>
      </w:r>
      <w:r w:rsidRPr="00485D2C">
        <w:rPr>
          <w:rFonts w:ascii="Times New Roman" w:hAnsi="Times New Roman" w:cs="Times New Roman"/>
          <w:lang w:val="es-CO"/>
        </w:rPr>
        <w:t xml:space="preserve">pero con una alta productividad incentivada por el fortalecimiento de los agentes protectores del </w:t>
      </w:r>
      <w:r w:rsidR="00691859" w:rsidRPr="00485D2C">
        <w:rPr>
          <w:rFonts w:ascii="Times New Roman" w:hAnsi="Times New Roman" w:cs="Times New Roman"/>
          <w:lang w:val="es-CO"/>
        </w:rPr>
        <w:t>territorio, lo</w:t>
      </w:r>
      <w:r w:rsidRPr="00485D2C">
        <w:rPr>
          <w:rFonts w:ascii="Times New Roman" w:hAnsi="Times New Roman" w:cs="Times New Roman"/>
          <w:lang w:val="es-CO"/>
        </w:rPr>
        <w:t xml:space="preserve"> cual influye positivamente en la </w:t>
      </w:r>
      <w:r w:rsidR="00691859" w:rsidRPr="00485D2C">
        <w:rPr>
          <w:rFonts w:ascii="Times New Roman" w:hAnsi="Times New Roman" w:cs="Times New Roman"/>
          <w:lang w:val="es-CO"/>
        </w:rPr>
        <w:t>conservación</w:t>
      </w:r>
      <w:r w:rsidRPr="00485D2C">
        <w:rPr>
          <w:rFonts w:ascii="Times New Roman" w:hAnsi="Times New Roman" w:cs="Times New Roman"/>
          <w:lang w:val="es-CO"/>
        </w:rPr>
        <w:t xml:space="preserve"> </w:t>
      </w:r>
      <w:r w:rsidR="00691859" w:rsidRPr="00485D2C">
        <w:rPr>
          <w:rFonts w:ascii="Times New Roman" w:hAnsi="Times New Roman" w:cs="Times New Roman"/>
          <w:lang w:val="es-CO"/>
        </w:rPr>
        <w:t>de los bosques</w:t>
      </w:r>
      <w:r w:rsidRPr="00485D2C">
        <w:rPr>
          <w:rFonts w:ascii="Times New Roman" w:hAnsi="Times New Roman" w:cs="Times New Roman"/>
          <w:lang w:val="es-CO"/>
        </w:rPr>
        <w:t xml:space="preserve"> y   el correcto cuidado de </w:t>
      </w:r>
      <w:r w:rsidR="00691859" w:rsidRPr="00485D2C">
        <w:rPr>
          <w:rFonts w:ascii="Times New Roman" w:hAnsi="Times New Roman" w:cs="Times New Roman"/>
          <w:lang w:val="es-CO"/>
        </w:rPr>
        <w:t>los territorios</w:t>
      </w:r>
      <w:r w:rsidRPr="00485D2C">
        <w:rPr>
          <w:rFonts w:ascii="Times New Roman" w:hAnsi="Times New Roman" w:cs="Times New Roman"/>
          <w:lang w:val="es-CO"/>
        </w:rPr>
        <w:t xml:space="preserve"> forestales, utilizando como medio de fortalecimiento una </w:t>
      </w:r>
      <w:r w:rsidR="00691859" w:rsidRPr="00485D2C">
        <w:rPr>
          <w:rFonts w:ascii="Times New Roman" w:hAnsi="Times New Roman" w:cs="Times New Roman"/>
          <w:lang w:val="es-CO"/>
        </w:rPr>
        <w:t>función</w:t>
      </w:r>
      <w:r w:rsidRPr="00485D2C">
        <w:rPr>
          <w:rFonts w:ascii="Times New Roman" w:hAnsi="Times New Roman" w:cs="Times New Roman"/>
          <w:lang w:val="es-CO"/>
        </w:rPr>
        <w:t xml:space="preserve"> entre lo </w:t>
      </w:r>
      <w:r w:rsidR="00691859" w:rsidRPr="00485D2C">
        <w:rPr>
          <w:rFonts w:ascii="Times New Roman" w:hAnsi="Times New Roman" w:cs="Times New Roman"/>
          <w:lang w:val="es-CO"/>
        </w:rPr>
        <w:t>ancestral,</w:t>
      </w:r>
      <w:r w:rsidRPr="00485D2C">
        <w:rPr>
          <w:rFonts w:ascii="Times New Roman" w:hAnsi="Times New Roman" w:cs="Times New Roman"/>
          <w:lang w:val="es-CO"/>
        </w:rPr>
        <w:t xml:space="preserve"> la </w:t>
      </w:r>
      <w:r w:rsidR="00691859" w:rsidRPr="00485D2C">
        <w:rPr>
          <w:rFonts w:ascii="Times New Roman" w:hAnsi="Times New Roman" w:cs="Times New Roman"/>
          <w:lang w:val="es-CO"/>
        </w:rPr>
        <w:t>tecnología</w:t>
      </w:r>
      <w:r w:rsidRPr="00485D2C">
        <w:rPr>
          <w:rFonts w:ascii="Times New Roman" w:hAnsi="Times New Roman" w:cs="Times New Roman"/>
          <w:lang w:val="es-CO"/>
        </w:rPr>
        <w:t xml:space="preserve"> y la innovación.  Dichos planes de </w:t>
      </w:r>
      <w:r w:rsidR="00691859" w:rsidRPr="00485D2C">
        <w:rPr>
          <w:rFonts w:ascii="Times New Roman" w:hAnsi="Times New Roman" w:cs="Times New Roman"/>
          <w:lang w:val="es-CO"/>
        </w:rPr>
        <w:t>acción se</w:t>
      </w:r>
      <w:r w:rsidRPr="00485D2C">
        <w:rPr>
          <w:rFonts w:ascii="Times New Roman" w:hAnsi="Times New Roman" w:cs="Times New Roman"/>
          <w:lang w:val="es-CO"/>
        </w:rPr>
        <w:t xml:space="preserve"> presentarán    en </w:t>
      </w:r>
      <w:r w:rsidR="00691859" w:rsidRPr="00485D2C">
        <w:rPr>
          <w:rFonts w:ascii="Times New Roman" w:hAnsi="Times New Roman" w:cs="Times New Roman"/>
          <w:lang w:val="es-CO"/>
        </w:rPr>
        <w:t>una reunión</w:t>
      </w:r>
      <w:r w:rsidRPr="00485D2C">
        <w:rPr>
          <w:rFonts w:ascii="Times New Roman" w:hAnsi="Times New Roman" w:cs="Times New Roman"/>
          <w:lang w:val="es-CO"/>
        </w:rPr>
        <w:t xml:space="preserve"> organizada por el Instituto Interamericano de Cooperación para la Agricultura (IICA)</w:t>
      </w:r>
      <w:r w:rsidR="001A22C5">
        <w:rPr>
          <w:rFonts w:ascii="Times New Roman" w:hAnsi="Times New Roman" w:cs="Times New Roman"/>
          <w:lang w:val="es-CO"/>
        </w:rPr>
        <w:t xml:space="preserve"> </w:t>
      </w:r>
      <w:r w:rsidRPr="00485D2C">
        <w:rPr>
          <w:rFonts w:ascii="Times New Roman" w:hAnsi="Times New Roman" w:cs="Times New Roman"/>
          <w:lang w:val="es-CO"/>
        </w:rPr>
        <w:t xml:space="preserve">a principios del año 2023. Por lo tanto, </w:t>
      </w:r>
      <w:r w:rsidR="00533314" w:rsidRPr="00485D2C">
        <w:rPr>
          <w:rFonts w:ascii="Times New Roman" w:hAnsi="Times New Roman" w:cs="Times New Roman"/>
          <w:lang w:val="es-CO"/>
        </w:rPr>
        <w:t>se recomienda a</w:t>
      </w:r>
      <w:r w:rsidR="00571CCB" w:rsidRPr="00485D2C">
        <w:rPr>
          <w:rFonts w:ascii="Times New Roman" w:hAnsi="Times New Roman" w:cs="Times New Roman"/>
          <w:lang w:val="es-CO"/>
        </w:rPr>
        <w:t xml:space="preserve"> </w:t>
      </w:r>
      <w:r w:rsidR="00533314" w:rsidRPr="00485D2C">
        <w:rPr>
          <w:rFonts w:ascii="Times New Roman" w:hAnsi="Times New Roman" w:cs="Times New Roman"/>
          <w:lang w:val="es-CO"/>
        </w:rPr>
        <w:t xml:space="preserve">los </w:t>
      </w:r>
      <w:r w:rsidRPr="00485D2C">
        <w:rPr>
          <w:rFonts w:ascii="Times New Roman" w:hAnsi="Times New Roman" w:cs="Times New Roman"/>
          <w:lang w:val="es-CO"/>
        </w:rPr>
        <w:t>a los gobiernos</w:t>
      </w:r>
      <w:r w:rsidR="00F80188" w:rsidRPr="00485D2C">
        <w:rPr>
          <w:rFonts w:ascii="Times New Roman" w:hAnsi="Times New Roman" w:cs="Times New Roman"/>
          <w:lang w:val="es-CO"/>
        </w:rPr>
        <w:t>:</w:t>
      </w:r>
      <w:r w:rsidRPr="00485D2C">
        <w:rPr>
          <w:rFonts w:ascii="Times New Roman" w:hAnsi="Times New Roman" w:cs="Times New Roman"/>
          <w:lang w:val="es-CO"/>
        </w:rPr>
        <w:t xml:space="preserve"> </w:t>
      </w:r>
    </w:p>
    <w:p w14:paraId="2E5A0DB2" w14:textId="77777777" w:rsidR="00533314" w:rsidRPr="00485D2C" w:rsidRDefault="00533314" w:rsidP="00485D2C">
      <w:pPr>
        <w:pStyle w:val="ListParagraph"/>
        <w:spacing w:after="0" w:line="240" w:lineRule="auto"/>
        <w:ind w:left="1080"/>
        <w:jc w:val="both"/>
        <w:rPr>
          <w:rFonts w:ascii="Times New Roman" w:hAnsi="Times New Roman" w:cs="Times New Roman"/>
          <w:lang w:val="es-CO"/>
        </w:rPr>
      </w:pPr>
    </w:p>
    <w:p w14:paraId="64BC9BED" w14:textId="77777777" w:rsidR="009A3416" w:rsidRPr="00485D2C" w:rsidRDefault="00571CCB" w:rsidP="00485D2C">
      <w:pPr>
        <w:pStyle w:val="ListParagraph"/>
        <w:numPr>
          <w:ilvl w:val="1"/>
          <w:numId w:val="15"/>
        </w:numPr>
        <w:spacing w:after="0" w:line="240" w:lineRule="auto"/>
        <w:ind w:left="1364"/>
        <w:jc w:val="both"/>
        <w:rPr>
          <w:rFonts w:ascii="Times New Roman" w:hAnsi="Times New Roman" w:cs="Times New Roman"/>
          <w:lang w:val="es-CO"/>
        </w:rPr>
      </w:pPr>
      <w:r w:rsidRPr="00485D2C">
        <w:rPr>
          <w:rFonts w:ascii="Times New Roman" w:hAnsi="Times New Roman" w:cs="Times New Roman"/>
          <w:lang w:val="es-CO"/>
        </w:rPr>
        <w:t>Establecer políticas</w:t>
      </w:r>
      <w:r w:rsidR="00851EEC" w:rsidRPr="00485D2C">
        <w:rPr>
          <w:rFonts w:ascii="Times New Roman" w:hAnsi="Times New Roman" w:cs="Times New Roman"/>
          <w:lang w:val="es-CO"/>
        </w:rPr>
        <w:t xml:space="preserve"> públicas que </w:t>
      </w:r>
      <w:r w:rsidRPr="00485D2C">
        <w:rPr>
          <w:rFonts w:ascii="Times New Roman" w:hAnsi="Times New Roman" w:cs="Times New Roman"/>
          <w:lang w:val="es-CO"/>
        </w:rPr>
        <w:t>reduzcan los</w:t>
      </w:r>
      <w:r w:rsidR="00851EEC" w:rsidRPr="00485D2C">
        <w:rPr>
          <w:rFonts w:ascii="Times New Roman" w:hAnsi="Times New Roman" w:cs="Times New Roman"/>
          <w:lang w:val="es-CO"/>
        </w:rPr>
        <w:t xml:space="preserve"> </w:t>
      </w:r>
      <w:r w:rsidRPr="00485D2C">
        <w:rPr>
          <w:rFonts w:ascii="Times New Roman" w:hAnsi="Times New Roman" w:cs="Times New Roman"/>
          <w:lang w:val="es-CO"/>
        </w:rPr>
        <w:t>índices</w:t>
      </w:r>
      <w:r w:rsidR="00851EEC" w:rsidRPr="00485D2C">
        <w:rPr>
          <w:rFonts w:ascii="Times New Roman" w:hAnsi="Times New Roman" w:cs="Times New Roman"/>
          <w:lang w:val="es-CO"/>
        </w:rPr>
        <w:t xml:space="preserve"> de </w:t>
      </w:r>
      <w:r w:rsidRPr="00485D2C">
        <w:rPr>
          <w:rFonts w:ascii="Times New Roman" w:hAnsi="Times New Roman" w:cs="Times New Roman"/>
          <w:lang w:val="es-CO"/>
        </w:rPr>
        <w:t>deforestación, fomentando</w:t>
      </w:r>
      <w:r w:rsidR="00851EEC" w:rsidRPr="00485D2C">
        <w:rPr>
          <w:rFonts w:ascii="Times New Roman" w:hAnsi="Times New Roman" w:cs="Times New Roman"/>
          <w:lang w:val="es-CO"/>
        </w:rPr>
        <w:t xml:space="preserve"> </w:t>
      </w:r>
      <w:r w:rsidRPr="00485D2C">
        <w:rPr>
          <w:rFonts w:ascii="Times New Roman" w:hAnsi="Times New Roman" w:cs="Times New Roman"/>
          <w:lang w:val="es-CO"/>
        </w:rPr>
        <w:t>una formación</w:t>
      </w:r>
      <w:r w:rsidR="00851EEC" w:rsidRPr="00485D2C">
        <w:rPr>
          <w:rFonts w:ascii="Times New Roman" w:hAnsi="Times New Roman" w:cs="Times New Roman"/>
          <w:lang w:val="es-CO"/>
        </w:rPr>
        <w:t xml:space="preserve"> pluricultural etno</w:t>
      </w:r>
      <w:r w:rsidRPr="00485D2C">
        <w:rPr>
          <w:rFonts w:ascii="Times New Roman" w:hAnsi="Times New Roman" w:cs="Times New Roman"/>
          <w:lang w:val="es-CO"/>
        </w:rPr>
        <w:t>-</w:t>
      </w:r>
      <w:r w:rsidR="00851EEC" w:rsidRPr="00485D2C">
        <w:rPr>
          <w:rFonts w:ascii="Times New Roman" w:hAnsi="Times New Roman" w:cs="Times New Roman"/>
          <w:lang w:val="es-CO"/>
        </w:rPr>
        <w:t xml:space="preserve">educativa y ambiental, con </w:t>
      </w:r>
      <w:r w:rsidRPr="00485D2C">
        <w:rPr>
          <w:rFonts w:ascii="Times New Roman" w:hAnsi="Times New Roman" w:cs="Times New Roman"/>
          <w:lang w:val="es-CO"/>
        </w:rPr>
        <w:t>metodologías</w:t>
      </w:r>
      <w:r w:rsidR="00851EEC" w:rsidRPr="00485D2C">
        <w:rPr>
          <w:rFonts w:ascii="Times New Roman" w:hAnsi="Times New Roman" w:cs="Times New Roman"/>
          <w:lang w:val="es-CO"/>
        </w:rPr>
        <w:t xml:space="preserve"> de trabajo incluyentes y participativas de las </w:t>
      </w:r>
      <w:r w:rsidRPr="00485D2C">
        <w:rPr>
          <w:rFonts w:ascii="Times New Roman" w:hAnsi="Times New Roman" w:cs="Times New Roman"/>
          <w:lang w:val="es-CO"/>
        </w:rPr>
        <w:t>comunidades afrodescendientes</w:t>
      </w:r>
      <w:r w:rsidR="00851EEC" w:rsidRPr="00485D2C">
        <w:rPr>
          <w:rFonts w:ascii="Times New Roman" w:hAnsi="Times New Roman" w:cs="Times New Roman"/>
          <w:lang w:val="es-CO"/>
        </w:rPr>
        <w:t xml:space="preserve">, </w:t>
      </w:r>
      <w:r w:rsidRPr="00485D2C">
        <w:rPr>
          <w:rFonts w:ascii="Times New Roman" w:hAnsi="Times New Roman" w:cs="Times New Roman"/>
          <w:lang w:val="es-CO"/>
        </w:rPr>
        <w:t>indígenas</w:t>
      </w:r>
      <w:r w:rsidR="00851EEC" w:rsidRPr="00485D2C">
        <w:rPr>
          <w:rFonts w:ascii="Times New Roman" w:hAnsi="Times New Roman" w:cs="Times New Roman"/>
          <w:lang w:val="es-CO"/>
        </w:rPr>
        <w:t xml:space="preserve">, rom, campesinos, sino en general a los consumidores, </w:t>
      </w:r>
      <w:r w:rsidRPr="00485D2C">
        <w:rPr>
          <w:rFonts w:ascii="Times New Roman" w:hAnsi="Times New Roman" w:cs="Times New Roman"/>
          <w:lang w:val="es-CO"/>
        </w:rPr>
        <w:t>productores, mujeres,</w:t>
      </w:r>
      <w:r w:rsidR="00851EEC" w:rsidRPr="00485D2C">
        <w:rPr>
          <w:rFonts w:ascii="Times New Roman" w:hAnsi="Times New Roman" w:cs="Times New Roman"/>
          <w:lang w:val="es-CO"/>
        </w:rPr>
        <w:t xml:space="preserve"> niños y adultos mayores.</w:t>
      </w:r>
    </w:p>
    <w:p w14:paraId="24C39BB8" w14:textId="7F39BAB5" w:rsidR="009A3416" w:rsidRPr="00485D2C" w:rsidRDefault="00A732DE" w:rsidP="00485D2C">
      <w:pPr>
        <w:pStyle w:val="ListParagraph"/>
        <w:numPr>
          <w:ilvl w:val="1"/>
          <w:numId w:val="15"/>
        </w:numPr>
        <w:spacing w:after="0" w:line="240" w:lineRule="auto"/>
        <w:ind w:left="1364"/>
        <w:jc w:val="both"/>
        <w:rPr>
          <w:rFonts w:ascii="Times New Roman" w:hAnsi="Times New Roman" w:cs="Times New Roman"/>
          <w:lang w:val="es-CO"/>
        </w:rPr>
      </w:pPr>
      <w:r w:rsidRPr="00485D2C">
        <w:rPr>
          <w:rFonts w:ascii="Times New Roman" w:hAnsi="Times New Roman" w:cs="Times New Roman"/>
          <w:lang w:val="es-CO"/>
        </w:rPr>
        <w:t>Proporcionar capacitación en mapeo de sistemas alimentarios para profesionales agrícolas del Caribe a través del Instituto Interamericano de Cooperación para la Agricultura (IICA).</w:t>
      </w:r>
    </w:p>
    <w:p w14:paraId="7EABAABD" w14:textId="1AC222F4" w:rsidR="009A3416" w:rsidRPr="00485D2C" w:rsidRDefault="00A732DE" w:rsidP="00485D2C">
      <w:pPr>
        <w:pStyle w:val="ListParagraph"/>
        <w:numPr>
          <w:ilvl w:val="1"/>
          <w:numId w:val="15"/>
        </w:numPr>
        <w:spacing w:after="0" w:line="240" w:lineRule="auto"/>
        <w:ind w:left="1364"/>
        <w:jc w:val="both"/>
        <w:rPr>
          <w:rFonts w:ascii="Times New Roman" w:hAnsi="Times New Roman" w:cs="Times New Roman"/>
          <w:lang w:val="es-CO"/>
        </w:rPr>
      </w:pPr>
      <w:r w:rsidRPr="00485D2C">
        <w:rPr>
          <w:rFonts w:ascii="Times New Roman" w:hAnsi="Times New Roman" w:cs="Times New Roman"/>
          <w:lang w:val="es-CO"/>
        </w:rPr>
        <w:t xml:space="preserve">Proporcionar apoyo regional para las transiciones a la agricultura de casas de sombra, la hidroponía y la agricultura vertical en los PEID. </w:t>
      </w:r>
    </w:p>
    <w:p w14:paraId="3D5EC2B2" w14:textId="76B0FB75" w:rsidR="00A732DE" w:rsidRPr="00485D2C" w:rsidRDefault="00A732DE" w:rsidP="00485D2C">
      <w:pPr>
        <w:pStyle w:val="ListParagraph"/>
        <w:numPr>
          <w:ilvl w:val="1"/>
          <w:numId w:val="15"/>
        </w:numPr>
        <w:spacing w:after="0" w:line="240" w:lineRule="auto"/>
        <w:ind w:left="1364"/>
        <w:jc w:val="both"/>
        <w:rPr>
          <w:rFonts w:ascii="Times New Roman" w:hAnsi="Times New Roman" w:cs="Times New Roman"/>
          <w:lang w:val="es-CO"/>
        </w:rPr>
      </w:pPr>
      <w:r w:rsidRPr="00485D2C">
        <w:rPr>
          <w:rFonts w:ascii="Times New Roman" w:hAnsi="Times New Roman" w:cs="Times New Roman"/>
          <w:lang w:val="es-CO"/>
        </w:rPr>
        <w:t>Los Estados de la OEA deben adherirse a la Coalición de Alimentos y Uso de la Tierra para fines de 2023 y garantizar que:</w:t>
      </w:r>
    </w:p>
    <w:p w14:paraId="775FF1F7" w14:textId="77777777" w:rsidR="00A732DE" w:rsidRPr="00485D2C" w:rsidRDefault="00A732DE" w:rsidP="00485D2C">
      <w:pPr>
        <w:spacing w:after="0" w:line="240" w:lineRule="auto"/>
        <w:ind w:left="1004"/>
        <w:jc w:val="both"/>
        <w:rPr>
          <w:rFonts w:ascii="Times New Roman" w:hAnsi="Times New Roman" w:cs="Times New Roman"/>
          <w:lang w:val="es-CO"/>
        </w:rPr>
      </w:pPr>
    </w:p>
    <w:p w14:paraId="3E29694A" w14:textId="77777777" w:rsidR="001A22C5" w:rsidRDefault="00A732DE" w:rsidP="00D406E9">
      <w:pPr>
        <w:pStyle w:val="ListParagraph"/>
        <w:numPr>
          <w:ilvl w:val="2"/>
          <w:numId w:val="47"/>
        </w:numPr>
        <w:spacing w:after="0" w:line="240" w:lineRule="auto"/>
        <w:jc w:val="both"/>
        <w:rPr>
          <w:rFonts w:ascii="Times New Roman" w:hAnsi="Times New Roman" w:cs="Times New Roman"/>
          <w:lang w:val="es-CO"/>
        </w:rPr>
      </w:pPr>
      <w:r w:rsidRPr="001A22C5">
        <w:rPr>
          <w:rFonts w:ascii="Times New Roman" w:hAnsi="Times New Roman" w:cs="Times New Roman"/>
          <w:lang w:val="es-CO"/>
        </w:rPr>
        <w:t xml:space="preserve">Los flujos de capital ya no apoyan directa o indirectamente la deforestación. </w:t>
      </w:r>
    </w:p>
    <w:p w14:paraId="2E39C11D" w14:textId="38524E14" w:rsidR="00D47170" w:rsidRPr="001A22C5" w:rsidRDefault="00A732DE" w:rsidP="00D406E9">
      <w:pPr>
        <w:pStyle w:val="ListParagraph"/>
        <w:numPr>
          <w:ilvl w:val="2"/>
          <w:numId w:val="47"/>
        </w:numPr>
        <w:spacing w:after="0" w:line="240" w:lineRule="auto"/>
        <w:jc w:val="both"/>
        <w:rPr>
          <w:rFonts w:ascii="Times New Roman" w:hAnsi="Times New Roman" w:cs="Times New Roman"/>
          <w:lang w:val="es-CO"/>
        </w:rPr>
      </w:pPr>
      <w:r w:rsidRPr="001A22C5">
        <w:rPr>
          <w:rFonts w:ascii="Times New Roman" w:hAnsi="Times New Roman" w:cs="Times New Roman"/>
          <w:lang w:val="es-CO"/>
        </w:rPr>
        <w:t xml:space="preserve">Los acuerdos comerciales en la región incluyen términos para prevenir la deforestación.   </w:t>
      </w:r>
    </w:p>
    <w:p w14:paraId="69740060" w14:textId="139C7C04" w:rsidR="00D47170" w:rsidRPr="00485D2C" w:rsidRDefault="00A732DE" w:rsidP="00D406E9">
      <w:pPr>
        <w:pStyle w:val="ListParagraph"/>
        <w:numPr>
          <w:ilvl w:val="2"/>
          <w:numId w:val="47"/>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 xml:space="preserve">Se incorpora la debida diligencia para las instituciones financieras. Las corporaciones están obligadas a demostrar transparencia y trazabilidad en todas sus cadenas de valor.  </w:t>
      </w:r>
    </w:p>
    <w:p w14:paraId="72956148" w14:textId="77777777" w:rsidR="00D47170" w:rsidRPr="00485D2C" w:rsidRDefault="00A732DE" w:rsidP="00D406E9">
      <w:pPr>
        <w:pStyle w:val="ListParagraph"/>
        <w:numPr>
          <w:ilvl w:val="2"/>
          <w:numId w:val="47"/>
        </w:numPr>
        <w:spacing w:after="0" w:line="240" w:lineRule="auto"/>
        <w:jc w:val="both"/>
        <w:rPr>
          <w:rFonts w:ascii="Times New Roman" w:hAnsi="Times New Roman" w:cs="Times New Roman"/>
          <w:lang w:val="es-CO"/>
        </w:rPr>
      </w:pPr>
      <w:r w:rsidRPr="00485D2C">
        <w:rPr>
          <w:rFonts w:ascii="Times New Roman" w:hAnsi="Times New Roman" w:cs="Times New Roman"/>
          <w:lang w:val="es-CO"/>
        </w:rPr>
        <w:lastRenderedPageBreak/>
        <w:t xml:space="preserve">Los fondos llegan a los productores de alimentos, especialmente a los pequeños agricultores, que implementarán la transición a métodos de producción más sostenibles.  </w:t>
      </w:r>
    </w:p>
    <w:p w14:paraId="66FD7E0E" w14:textId="223F5465" w:rsidR="00A732DE" w:rsidRPr="00485D2C" w:rsidRDefault="00A732DE" w:rsidP="00D406E9">
      <w:pPr>
        <w:pStyle w:val="ListParagraph"/>
        <w:numPr>
          <w:ilvl w:val="2"/>
          <w:numId w:val="47"/>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 xml:space="preserve">Los derechos y los medios de vida de los agricultores, los pueblos indígenas y las comunidades locales se respetan y se incluyen en la nueva economía verde.  </w:t>
      </w:r>
    </w:p>
    <w:p w14:paraId="5EBD8636" w14:textId="27D2A095" w:rsidR="001A5AD0" w:rsidRPr="00485D2C" w:rsidRDefault="001A5AD0" w:rsidP="00485D2C">
      <w:pPr>
        <w:spacing w:after="0" w:line="240" w:lineRule="auto"/>
        <w:ind w:left="1494"/>
        <w:jc w:val="both"/>
        <w:rPr>
          <w:rFonts w:ascii="Times New Roman" w:hAnsi="Times New Roman" w:cs="Times New Roman"/>
          <w:lang w:val="es-CO"/>
        </w:rPr>
      </w:pPr>
    </w:p>
    <w:p w14:paraId="584372C7" w14:textId="474AA523" w:rsidR="00567D0F" w:rsidRPr="00485D2C" w:rsidRDefault="00695923" w:rsidP="00485D2C">
      <w:pPr>
        <w:pStyle w:val="ListParagraph"/>
        <w:numPr>
          <w:ilvl w:val="0"/>
          <w:numId w:val="9"/>
        </w:numPr>
        <w:spacing w:after="0" w:line="240" w:lineRule="auto"/>
        <w:ind w:left="1004"/>
        <w:jc w:val="both"/>
        <w:rPr>
          <w:rFonts w:ascii="Times New Roman" w:hAnsi="Times New Roman" w:cs="Times New Roman"/>
          <w:lang w:val="es-CO"/>
        </w:rPr>
      </w:pPr>
      <w:r w:rsidRPr="00485D2C">
        <w:rPr>
          <w:rFonts w:ascii="Times New Roman" w:hAnsi="Times New Roman" w:cs="Times New Roman"/>
          <w:lang w:val="es-CO"/>
        </w:rPr>
        <w:t xml:space="preserve">Informar acerca del progreso anual a partir del segundo semestre de 2022 con respecto </w:t>
      </w:r>
      <w:r w:rsidR="006E5260" w:rsidRPr="00485D2C">
        <w:rPr>
          <w:rFonts w:ascii="Times New Roman" w:hAnsi="Times New Roman" w:cs="Times New Roman"/>
          <w:lang w:val="es-CO"/>
        </w:rPr>
        <w:t>eliminar la</w:t>
      </w:r>
      <w:r w:rsidRPr="00485D2C">
        <w:rPr>
          <w:rFonts w:ascii="Times New Roman" w:hAnsi="Times New Roman" w:cs="Times New Roman"/>
          <w:lang w:val="es-CO"/>
        </w:rPr>
        <w:t xml:space="preserve"> deforestación y proponer medidas concretas para implementar soluciones y tecnologías sostenibles que reduzcan la deforestación y la pérdida de biodiversidad de conformidad con los Principios para la Adaptación Dirigida a Nivel Local.</w:t>
      </w:r>
      <w:r w:rsidR="00567D0F" w:rsidRPr="00485D2C">
        <w:rPr>
          <w:rFonts w:ascii="Times New Roman" w:hAnsi="Times New Roman" w:cs="Times New Roman"/>
        </w:rPr>
        <w:t xml:space="preserve"> </w:t>
      </w:r>
    </w:p>
    <w:p w14:paraId="15AE1D6A" w14:textId="77777777" w:rsidR="006E5260" w:rsidRPr="00485D2C" w:rsidRDefault="006E5260" w:rsidP="00485D2C">
      <w:pPr>
        <w:spacing w:after="0" w:line="240" w:lineRule="auto"/>
        <w:ind w:left="360"/>
        <w:jc w:val="both"/>
        <w:rPr>
          <w:rFonts w:ascii="Times New Roman" w:hAnsi="Times New Roman" w:cs="Times New Roman"/>
          <w:lang w:val="es-CO"/>
        </w:rPr>
      </w:pPr>
    </w:p>
    <w:p w14:paraId="79C90412" w14:textId="75D7909A" w:rsidR="00567D0F" w:rsidRPr="00485D2C" w:rsidRDefault="00567D0F" w:rsidP="00485D2C">
      <w:pPr>
        <w:pStyle w:val="ListParagraph"/>
        <w:numPr>
          <w:ilvl w:val="1"/>
          <w:numId w:val="16"/>
        </w:numPr>
        <w:spacing w:after="0" w:line="240" w:lineRule="auto"/>
        <w:ind w:left="2136"/>
        <w:jc w:val="both"/>
        <w:rPr>
          <w:rFonts w:ascii="Times New Roman" w:hAnsi="Times New Roman" w:cs="Times New Roman"/>
          <w:lang w:val="es-CO"/>
        </w:rPr>
      </w:pPr>
      <w:r w:rsidRPr="00485D2C">
        <w:rPr>
          <w:rFonts w:ascii="Times New Roman" w:hAnsi="Times New Roman" w:cs="Times New Roman"/>
          <w:lang w:val="es-CO"/>
        </w:rPr>
        <w:t>Con apoyo del IIC</w:t>
      </w:r>
      <w:r w:rsidR="00826DE9" w:rsidRPr="00485D2C">
        <w:rPr>
          <w:rFonts w:ascii="Times New Roman" w:hAnsi="Times New Roman" w:cs="Times New Roman"/>
          <w:lang w:val="es-CO"/>
        </w:rPr>
        <w:t xml:space="preserve">A, </w:t>
      </w:r>
      <w:r w:rsidR="00881197" w:rsidRPr="00485D2C">
        <w:rPr>
          <w:rFonts w:ascii="Times New Roman" w:hAnsi="Times New Roman" w:cs="Times New Roman"/>
          <w:lang w:val="es-CO"/>
        </w:rPr>
        <w:t>actores y grupos</w:t>
      </w:r>
      <w:r w:rsidR="00826DE9" w:rsidRPr="00485D2C">
        <w:rPr>
          <w:rFonts w:ascii="Times New Roman" w:hAnsi="Times New Roman" w:cs="Times New Roman"/>
          <w:lang w:val="es-CO"/>
        </w:rPr>
        <w:t xml:space="preserve"> de interés </w:t>
      </w:r>
      <w:r w:rsidR="00881197" w:rsidRPr="00485D2C">
        <w:rPr>
          <w:rFonts w:ascii="Times New Roman" w:hAnsi="Times New Roman" w:cs="Times New Roman"/>
          <w:lang w:val="es-CO"/>
        </w:rPr>
        <w:t>crear</w:t>
      </w:r>
      <w:r w:rsidRPr="00485D2C">
        <w:rPr>
          <w:rFonts w:ascii="Times New Roman" w:hAnsi="Times New Roman" w:cs="Times New Roman"/>
          <w:lang w:val="es-CO"/>
        </w:rPr>
        <w:t xml:space="preserve"> de un formato de reporte regional, mediante consulta con actores locales</w:t>
      </w:r>
    </w:p>
    <w:p w14:paraId="7C7B4E8E" w14:textId="433CD41A" w:rsidR="00737619" w:rsidRPr="00485D2C" w:rsidRDefault="00881197" w:rsidP="00485D2C">
      <w:pPr>
        <w:pStyle w:val="ListParagraph"/>
        <w:numPr>
          <w:ilvl w:val="1"/>
          <w:numId w:val="16"/>
        </w:numPr>
        <w:spacing w:after="0" w:line="240" w:lineRule="auto"/>
        <w:ind w:left="2136"/>
        <w:jc w:val="both"/>
        <w:rPr>
          <w:rFonts w:ascii="Times New Roman" w:hAnsi="Times New Roman" w:cs="Times New Roman"/>
          <w:lang w:val="es-CO"/>
        </w:rPr>
      </w:pPr>
      <w:r w:rsidRPr="00485D2C">
        <w:rPr>
          <w:rFonts w:ascii="Times New Roman" w:hAnsi="Times New Roman" w:cs="Times New Roman"/>
          <w:lang w:val="es-CO"/>
        </w:rPr>
        <w:t xml:space="preserve">Implementación </w:t>
      </w:r>
      <w:r w:rsidR="00567D0F" w:rsidRPr="00485D2C">
        <w:rPr>
          <w:rFonts w:ascii="Times New Roman" w:hAnsi="Times New Roman" w:cs="Times New Roman"/>
          <w:lang w:val="es-CO"/>
        </w:rPr>
        <w:t>de un grupo regional de expertos para brindar apoyo técnico hacia el desarrollo e implementación de soluciones sostenibles basadas en la naturaleza.</w:t>
      </w:r>
    </w:p>
    <w:p w14:paraId="4AA1F3EC" w14:textId="77777777" w:rsidR="00695923" w:rsidRPr="00485D2C" w:rsidRDefault="00695923" w:rsidP="00485D2C">
      <w:pPr>
        <w:spacing w:after="0" w:line="240" w:lineRule="auto"/>
        <w:ind w:left="1056"/>
        <w:jc w:val="both"/>
        <w:rPr>
          <w:rFonts w:ascii="Times New Roman" w:hAnsi="Times New Roman" w:cs="Times New Roman"/>
          <w:lang w:val="es-CO"/>
        </w:rPr>
      </w:pPr>
    </w:p>
    <w:p w14:paraId="79DBA2A9" w14:textId="6287BD5D" w:rsidR="00695923" w:rsidRPr="00485D2C" w:rsidRDefault="00695923" w:rsidP="00485D2C">
      <w:pPr>
        <w:pStyle w:val="ListParagraph"/>
        <w:numPr>
          <w:ilvl w:val="0"/>
          <w:numId w:val="9"/>
        </w:numPr>
        <w:spacing w:after="0" w:line="240" w:lineRule="auto"/>
        <w:ind w:left="1004"/>
        <w:jc w:val="both"/>
        <w:rPr>
          <w:rFonts w:ascii="Times New Roman" w:hAnsi="Times New Roman" w:cs="Times New Roman"/>
          <w:lang w:val="es-CO"/>
        </w:rPr>
      </w:pPr>
      <w:r w:rsidRPr="00485D2C">
        <w:rPr>
          <w:rFonts w:ascii="Times New Roman" w:hAnsi="Times New Roman" w:cs="Times New Roman"/>
          <w:lang w:val="es-CO"/>
        </w:rPr>
        <w:t xml:space="preserve">Garantizar las medidas de seguridad de las y los defensores del medio ambiente </w:t>
      </w:r>
      <w:r w:rsidR="00592688" w:rsidRPr="00485D2C">
        <w:rPr>
          <w:rFonts w:ascii="Times New Roman" w:hAnsi="Times New Roman" w:cs="Times New Roman"/>
          <w:lang w:val="es-CO"/>
        </w:rPr>
        <w:t>de acuerdo con</w:t>
      </w:r>
      <w:r w:rsidRPr="00485D2C">
        <w:rPr>
          <w:rFonts w:ascii="Times New Roman" w:hAnsi="Times New Roman" w:cs="Times New Roman"/>
          <w:lang w:val="es-CO"/>
        </w:rPr>
        <w:t xml:space="preserve"> los principios y orientaciones del </w:t>
      </w:r>
      <w:r w:rsidRPr="00485D2C">
        <w:rPr>
          <w:rFonts w:ascii="Times New Roman" w:hAnsi="Times New Roman" w:cs="Times New Roman"/>
          <w:b/>
          <w:bCs/>
          <w:lang w:val="es-CO"/>
        </w:rPr>
        <w:t>Acuerdo de Escazú</w:t>
      </w:r>
      <w:r w:rsidRPr="00485D2C">
        <w:rPr>
          <w:rFonts w:ascii="Times New Roman" w:hAnsi="Times New Roman" w:cs="Times New Roman"/>
          <w:lang w:val="es-CO"/>
        </w:rPr>
        <w:t xml:space="preserve">, mediante el trabajo con las partes interesadas para desarrollar un plan nacional a principios de 2023, dirigido a: </w:t>
      </w:r>
    </w:p>
    <w:p w14:paraId="79FC1FF5" w14:textId="77777777" w:rsidR="00695923" w:rsidRPr="00485D2C" w:rsidRDefault="00695923" w:rsidP="00485D2C">
      <w:pPr>
        <w:spacing w:after="0" w:line="240" w:lineRule="auto"/>
        <w:ind w:left="720"/>
        <w:jc w:val="both"/>
        <w:rPr>
          <w:rFonts w:ascii="Times New Roman" w:hAnsi="Times New Roman" w:cs="Times New Roman"/>
          <w:lang w:val="es-CO"/>
        </w:rPr>
      </w:pPr>
    </w:p>
    <w:p w14:paraId="5862EFDD" w14:textId="01B50B7D" w:rsidR="00695923" w:rsidRPr="00485D2C" w:rsidRDefault="001926A9" w:rsidP="00C7719C">
      <w:pPr>
        <w:pStyle w:val="ListParagraph"/>
        <w:numPr>
          <w:ilvl w:val="0"/>
          <w:numId w:val="32"/>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D</w:t>
      </w:r>
      <w:r w:rsidR="00695923" w:rsidRPr="00485D2C">
        <w:rPr>
          <w:rFonts w:ascii="Times New Roman" w:hAnsi="Times New Roman" w:cs="Times New Roman"/>
          <w:lang w:val="es-CO"/>
        </w:rPr>
        <w:t>ar respuesta a la información de las y los defensores ambientales sobre amenazas o incidentes de violencia y reportar públicamente dicha información</w:t>
      </w:r>
      <w:r w:rsidR="005934C5" w:rsidRPr="00485D2C">
        <w:rPr>
          <w:rFonts w:ascii="Times New Roman" w:hAnsi="Times New Roman" w:cs="Times New Roman"/>
          <w:lang w:val="es-CO"/>
        </w:rPr>
        <w:t>,</w:t>
      </w:r>
    </w:p>
    <w:p w14:paraId="52755245" w14:textId="733649BB" w:rsidR="005934C5" w:rsidRPr="00C7719C" w:rsidRDefault="00C478A0" w:rsidP="00010177">
      <w:pPr>
        <w:pStyle w:val="ListParagraph"/>
        <w:numPr>
          <w:ilvl w:val="0"/>
          <w:numId w:val="32"/>
        </w:numPr>
        <w:spacing w:after="0" w:line="240" w:lineRule="auto"/>
        <w:jc w:val="both"/>
        <w:rPr>
          <w:rFonts w:ascii="Times New Roman" w:hAnsi="Times New Roman" w:cs="Times New Roman"/>
          <w:lang w:val="es-CO"/>
        </w:rPr>
      </w:pPr>
      <w:r w:rsidRPr="00C7719C">
        <w:rPr>
          <w:rFonts w:ascii="Times New Roman" w:hAnsi="Times New Roman" w:cs="Times New Roman"/>
          <w:lang w:val="es-CO"/>
        </w:rPr>
        <w:t>P</w:t>
      </w:r>
      <w:r w:rsidR="00695923" w:rsidRPr="00C7719C">
        <w:rPr>
          <w:rFonts w:ascii="Times New Roman" w:hAnsi="Times New Roman" w:cs="Times New Roman"/>
          <w:lang w:val="es-CO"/>
        </w:rPr>
        <w:t>romulgar y hacer cumplir leyes que protejan integralmente a los defensores y las defensoras del medio ambiente y los recursos que los mismos defienden. Por lo tanto, nos comprometemos a garantizar el debido proceso judicial de los crímenes ambientales y la protección de las y los defensores ambientales y</w:t>
      </w:r>
      <w:r w:rsidR="00C7719C">
        <w:rPr>
          <w:rFonts w:ascii="Times New Roman" w:hAnsi="Times New Roman" w:cs="Times New Roman"/>
          <w:lang w:val="es-CO"/>
        </w:rPr>
        <w:t>,</w:t>
      </w:r>
      <w:r w:rsidR="00695923" w:rsidRPr="00C7719C">
        <w:rPr>
          <w:rFonts w:ascii="Times New Roman" w:hAnsi="Times New Roman" w:cs="Times New Roman"/>
          <w:lang w:val="es-CO"/>
        </w:rPr>
        <w:t xml:space="preserve"> </w:t>
      </w:r>
    </w:p>
    <w:p w14:paraId="78D49833" w14:textId="5FA9830C" w:rsidR="001A5AD0" w:rsidRPr="00485D2C" w:rsidRDefault="00C478A0" w:rsidP="00C7719C">
      <w:pPr>
        <w:pStyle w:val="ListParagraph"/>
        <w:numPr>
          <w:ilvl w:val="0"/>
          <w:numId w:val="32"/>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E</w:t>
      </w:r>
      <w:r w:rsidR="00695923" w:rsidRPr="00485D2C">
        <w:rPr>
          <w:rFonts w:ascii="Times New Roman" w:hAnsi="Times New Roman" w:cs="Times New Roman"/>
          <w:lang w:val="es-CO"/>
        </w:rPr>
        <w:t>xigir la realización de evaluaciones de impacto ambiental, cuando así lo exija la ley, y el cumplimiento de los requisitos legales durante y posteriormente a las operaciones, abordando las vulnerabilidades y particularidades que enfrentan las y los defensores de la tierra, desde un enfoque inclusivo e interseccional que brinden protección teniendo en cuenta las deficiencias de conectividad y de tecnologías en los territorios.</w:t>
      </w:r>
    </w:p>
    <w:p w14:paraId="24F9FF60" w14:textId="1EB2E750" w:rsidR="00B15756" w:rsidRPr="00485D2C" w:rsidRDefault="00B15756" w:rsidP="00C7719C">
      <w:pPr>
        <w:pStyle w:val="ListParagraph"/>
        <w:numPr>
          <w:ilvl w:val="0"/>
          <w:numId w:val="32"/>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 xml:space="preserve">Instituir el Grupo de Trabajo de Futuros Verdes como red para que las OSC, </w:t>
      </w:r>
      <w:r w:rsidR="006972F1" w:rsidRPr="00485D2C">
        <w:rPr>
          <w:rFonts w:ascii="Times New Roman" w:hAnsi="Times New Roman" w:cs="Times New Roman"/>
          <w:lang w:val="es-CO"/>
        </w:rPr>
        <w:t xml:space="preserve">lideres de opinión </w:t>
      </w:r>
      <w:r w:rsidRPr="00485D2C">
        <w:rPr>
          <w:rFonts w:ascii="Times New Roman" w:hAnsi="Times New Roman" w:cs="Times New Roman"/>
          <w:lang w:val="es-CO"/>
        </w:rPr>
        <w:t xml:space="preserve">y </w:t>
      </w:r>
      <w:r w:rsidR="006972F1" w:rsidRPr="00485D2C">
        <w:rPr>
          <w:rFonts w:ascii="Times New Roman" w:hAnsi="Times New Roman" w:cs="Times New Roman"/>
          <w:lang w:val="es-CO"/>
        </w:rPr>
        <w:t xml:space="preserve">actores </w:t>
      </w:r>
      <w:r w:rsidR="001B0D7B" w:rsidRPr="00485D2C">
        <w:rPr>
          <w:rFonts w:ascii="Times New Roman" w:hAnsi="Times New Roman" w:cs="Times New Roman"/>
          <w:lang w:val="es-CO"/>
        </w:rPr>
        <w:t>sociales</w:t>
      </w:r>
      <w:r w:rsidR="00685141" w:rsidRPr="00485D2C">
        <w:rPr>
          <w:rFonts w:ascii="Times New Roman" w:hAnsi="Times New Roman" w:cs="Times New Roman"/>
          <w:lang w:val="es-CO"/>
        </w:rPr>
        <w:t xml:space="preserve">, con la finalidad de </w:t>
      </w:r>
      <w:r w:rsidR="00A657AC" w:rsidRPr="00485D2C">
        <w:rPr>
          <w:rFonts w:ascii="Times New Roman" w:hAnsi="Times New Roman" w:cs="Times New Roman"/>
          <w:lang w:val="es-CO"/>
        </w:rPr>
        <w:t>promove</w:t>
      </w:r>
      <w:r w:rsidR="00685141" w:rsidRPr="00485D2C">
        <w:rPr>
          <w:rFonts w:ascii="Times New Roman" w:hAnsi="Times New Roman" w:cs="Times New Roman"/>
          <w:lang w:val="es-CO"/>
        </w:rPr>
        <w:t>r</w:t>
      </w:r>
      <w:r w:rsidR="00A657AC" w:rsidRPr="00485D2C">
        <w:rPr>
          <w:rFonts w:ascii="Times New Roman" w:hAnsi="Times New Roman" w:cs="Times New Roman"/>
          <w:lang w:val="es-CO"/>
        </w:rPr>
        <w:t xml:space="preserve"> y visibilizar</w:t>
      </w:r>
      <w:r w:rsidR="00685141" w:rsidRPr="00485D2C">
        <w:rPr>
          <w:rFonts w:ascii="Times New Roman" w:hAnsi="Times New Roman" w:cs="Times New Roman"/>
          <w:lang w:val="es-CO"/>
        </w:rPr>
        <w:t xml:space="preserve"> </w:t>
      </w:r>
      <w:r w:rsidR="00A657AC" w:rsidRPr="00485D2C">
        <w:rPr>
          <w:rFonts w:ascii="Times New Roman" w:hAnsi="Times New Roman" w:cs="Times New Roman"/>
          <w:lang w:val="es-CO"/>
        </w:rPr>
        <w:t xml:space="preserve">el desarrollo de mecanismos de consulta </w:t>
      </w:r>
      <w:r w:rsidR="00C478A0" w:rsidRPr="00485D2C">
        <w:rPr>
          <w:rFonts w:ascii="Times New Roman" w:hAnsi="Times New Roman" w:cs="Times New Roman"/>
          <w:lang w:val="es-CO"/>
        </w:rPr>
        <w:t>jurídica, denuncias</w:t>
      </w:r>
      <w:r w:rsidR="00A657AC" w:rsidRPr="00485D2C">
        <w:rPr>
          <w:rFonts w:ascii="Times New Roman" w:hAnsi="Times New Roman" w:cs="Times New Roman"/>
          <w:lang w:val="es-CO"/>
        </w:rPr>
        <w:t>, justicia social</w:t>
      </w:r>
      <w:r w:rsidR="00685141" w:rsidRPr="00485D2C">
        <w:rPr>
          <w:rFonts w:ascii="Times New Roman" w:hAnsi="Times New Roman" w:cs="Times New Roman"/>
          <w:lang w:val="es-CO"/>
        </w:rPr>
        <w:t xml:space="preserve"> </w:t>
      </w:r>
      <w:r w:rsidR="00E753E1" w:rsidRPr="00485D2C">
        <w:rPr>
          <w:rFonts w:ascii="Times New Roman" w:hAnsi="Times New Roman" w:cs="Times New Roman"/>
          <w:lang w:val="es-CO"/>
        </w:rPr>
        <w:t xml:space="preserve">en función de </w:t>
      </w:r>
      <w:r w:rsidR="00C478A0" w:rsidRPr="00485D2C">
        <w:rPr>
          <w:rFonts w:ascii="Times New Roman" w:hAnsi="Times New Roman" w:cs="Times New Roman"/>
          <w:lang w:val="es-CO"/>
        </w:rPr>
        <w:t>la protección</w:t>
      </w:r>
      <w:r w:rsidR="00685141" w:rsidRPr="00485D2C">
        <w:rPr>
          <w:rFonts w:ascii="Times New Roman" w:hAnsi="Times New Roman" w:cs="Times New Roman"/>
          <w:lang w:val="es-CO"/>
        </w:rPr>
        <w:t xml:space="preserve"> de las OSC </w:t>
      </w:r>
      <w:r w:rsidR="00A657AC" w:rsidRPr="00485D2C">
        <w:rPr>
          <w:rFonts w:ascii="Times New Roman" w:hAnsi="Times New Roman" w:cs="Times New Roman"/>
          <w:lang w:val="es-CO"/>
        </w:rPr>
        <w:t>y lideres ambientales</w:t>
      </w:r>
      <w:r w:rsidR="00E753E1" w:rsidRPr="00485D2C">
        <w:rPr>
          <w:rFonts w:ascii="Times New Roman" w:hAnsi="Times New Roman" w:cs="Times New Roman"/>
          <w:lang w:val="es-CO"/>
        </w:rPr>
        <w:t xml:space="preserve">, por lo cual se propone que dicha RED se </w:t>
      </w:r>
      <w:r w:rsidR="00C478A0" w:rsidRPr="00485D2C">
        <w:rPr>
          <w:rFonts w:ascii="Times New Roman" w:hAnsi="Times New Roman" w:cs="Times New Roman"/>
          <w:lang w:val="es-CO"/>
        </w:rPr>
        <w:t>consagre al</w:t>
      </w:r>
      <w:r w:rsidR="00685141" w:rsidRPr="00485D2C">
        <w:rPr>
          <w:rFonts w:ascii="Times New Roman" w:hAnsi="Times New Roman" w:cs="Times New Roman"/>
          <w:lang w:val="es-CO"/>
        </w:rPr>
        <w:t xml:space="preserve"> más alto nivel de este compromiso político.</w:t>
      </w:r>
    </w:p>
    <w:p w14:paraId="42A332A0" w14:textId="65B1C8FE" w:rsidR="001B0D7B" w:rsidRPr="00485D2C" w:rsidRDefault="00A13A2E" w:rsidP="00C7719C">
      <w:pPr>
        <w:pStyle w:val="ListParagraph"/>
        <w:numPr>
          <w:ilvl w:val="0"/>
          <w:numId w:val="32"/>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Se propone el r</w:t>
      </w:r>
      <w:r w:rsidR="00B15756" w:rsidRPr="00485D2C">
        <w:rPr>
          <w:rFonts w:ascii="Times New Roman" w:hAnsi="Times New Roman" w:cs="Times New Roman"/>
          <w:lang w:val="es-CO"/>
        </w:rPr>
        <w:t xml:space="preserve">establecimiento de la Sociedad Regional de Profesionales de la Conservación de la </w:t>
      </w:r>
      <w:r w:rsidR="00E753E1" w:rsidRPr="00485D2C">
        <w:rPr>
          <w:rFonts w:ascii="Times New Roman" w:hAnsi="Times New Roman" w:cs="Times New Roman"/>
          <w:lang w:val="es-CO"/>
        </w:rPr>
        <w:t xml:space="preserve">OEA </w:t>
      </w:r>
      <w:r w:rsidR="00BE5328" w:rsidRPr="00485D2C">
        <w:rPr>
          <w:rFonts w:ascii="Times New Roman" w:hAnsi="Times New Roman" w:cs="Times New Roman"/>
          <w:lang w:val="es-CO"/>
        </w:rPr>
        <w:t>su vinculación</w:t>
      </w:r>
      <w:r w:rsidR="00B15756" w:rsidRPr="00485D2C">
        <w:rPr>
          <w:rFonts w:ascii="Times New Roman" w:hAnsi="Times New Roman" w:cs="Times New Roman"/>
          <w:lang w:val="es-CO"/>
        </w:rPr>
        <w:t xml:space="preserve"> al Grupo Asesor de Derecho Ambiental de la OEA existente</w:t>
      </w:r>
      <w:r w:rsidR="001B0D7B" w:rsidRPr="00485D2C">
        <w:rPr>
          <w:rFonts w:ascii="Times New Roman" w:hAnsi="Times New Roman" w:cs="Times New Roman"/>
          <w:lang w:val="es-CO"/>
        </w:rPr>
        <w:t xml:space="preserve">. Incorporando el ejercicio de las Organizaciones de la </w:t>
      </w:r>
      <w:r w:rsidR="00E753E1" w:rsidRPr="00485D2C">
        <w:rPr>
          <w:rFonts w:ascii="Times New Roman" w:hAnsi="Times New Roman" w:cs="Times New Roman"/>
          <w:lang w:val="es-CO"/>
        </w:rPr>
        <w:t>Sociedad Civil</w:t>
      </w:r>
      <w:r w:rsidR="001B0D7B" w:rsidRPr="00485D2C">
        <w:rPr>
          <w:rFonts w:ascii="Times New Roman" w:hAnsi="Times New Roman" w:cs="Times New Roman"/>
          <w:lang w:val="es-CO"/>
        </w:rPr>
        <w:t xml:space="preserve"> O</w:t>
      </w:r>
      <w:r w:rsidR="00B15756" w:rsidRPr="00485D2C">
        <w:rPr>
          <w:rFonts w:ascii="Times New Roman" w:hAnsi="Times New Roman" w:cs="Times New Roman"/>
          <w:lang w:val="es-CO"/>
        </w:rPr>
        <w:t>SC</w:t>
      </w:r>
      <w:r w:rsidR="001B0D7B" w:rsidRPr="00485D2C">
        <w:rPr>
          <w:rFonts w:ascii="Times New Roman" w:hAnsi="Times New Roman" w:cs="Times New Roman"/>
          <w:lang w:val="es-CO"/>
        </w:rPr>
        <w:t xml:space="preserve">, formalizando un </w:t>
      </w:r>
      <w:r w:rsidR="00E753E1" w:rsidRPr="00485D2C">
        <w:rPr>
          <w:rFonts w:ascii="Times New Roman" w:hAnsi="Times New Roman" w:cs="Times New Roman"/>
          <w:lang w:val="es-CO"/>
        </w:rPr>
        <w:t>vínculo frente</w:t>
      </w:r>
      <w:r w:rsidR="001B0D7B" w:rsidRPr="00485D2C">
        <w:rPr>
          <w:rFonts w:ascii="Times New Roman" w:hAnsi="Times New Roman" w:cs="Times New Roman"/>
          <w:lang w:val="es-CO"/>
        </w:rPr>
        <w:t xml:space="preserve"> </w:t>
      </w:r>
      <w:r w:rsidR="006F299E" w:rsidRPr="00485D2C">
        <w:rPr>
          <w:rFonts w:ascii="Times New Roman" w:hAnsi="Times New Roman" w:cs="Times New Roman"/>
          <w:lang w:val="es-CO"/>
        </w:rPr>
        <w:t xml:space="preserve">a la </w:t>
      </w:r>
      <w:r w:rsidR="001B0D7B" w:rsidRPr="00485D2C">
        <w:rPr>
          <w:rFonts w:ascii="Times New Roman" w:hAnsi="Times New Roman" w:cs="Times New Roman"/>
          <w:lang w:val="es-CO"/>
        </w:rPr>
        <w:t>defen</w:t>
      </w:r>
      <w:r w:rsidR="00A657AC" w:rsidRPr="00485D2C">
        <w:rPr>
          <w:rFonts w:ascii="Times New Roman" w:hAnsi="Times New Roman" w:cs="Times New Roman"/>
          <w:lang w:val="es-CO"/>
        </w:rPr>
        <w:t>s</w:t>
      </w:r>
      <w:r w:rsidR="001B0D7B" w:rsidRPr="00485D2C">
        <w:rPr>
          <w:rFonts w:ascii="Times New Roman" w:hAnsi="Times New Roman" w:cs="Times New Roman"/>
          <w:lang w:val="es-CO"/>
        </w:rPr>
        <w:t xml:space="preserve">a y </w:t>
      </w:r>
      <w:r w:rsidR="00B15756" w:rsidRPr="00485D2C">
        <w:rPr>
          <w:rFonts w:ascii="Times New Roman" w:hAnsi="Times New Roman" w:cs="Times New Roman"/>
          <w:lang w:val="es-CO"/>
        </w:rPr>
        <w:t>legitima</w:t>
      </w:r>
      <w:r w:rsidR="001B0D7B" w:rsidRPr="00485D2C">
        <w:rPr>
          <w:rFonts w:ascii="Times New Roman" w:hAnsi="Times New Roman" w:cs="Times New Roman"/>
          <w:lang w:val="es-CO"/>
        </w:rPr>
        <w:t xml:space="preserve">ción de </w:t>
      </w:r>
      <w:r w:rsidR="00B15756" w:rsidRPr="00485D2C">
        <w:rPr>
          <w:rFonts w:ascii="Times New Roman" w:hAnsi="Times New Roman" w:cs="Times New Roman"/>
          <w:lang w:val="es-CO"/>
        </w:rPr>
        <w:t xml:space="preserve">la voz de </w:t>
      </w:r>
      <w:r w:rsidR="00685141" w:rsidRPr="00485D2C">
        <w:rPr>
          <w:rFonts w:ascii="Times New Roman" w:hAnsi="Times New Roman" w:cs="Times New Roman"/>
          <w:lang w:val="es-CO"/>
        </w:rPr>
        <w:t xml:space="preserve">los </w:t>
      </w:r>
      <w:r w:rsidR="00B15756" w:rsidRPr="00485D2C">
        <w:rPr>
          <w:rFonts w:ascii="Times New Roman" w:hAnsi="Times New Roman" w:cs="Times New Roman"/>
          <w:lang w:val="es-CO"/>
        </w:rPr>
        <w:t xml:space="preserve">defensores del medio ambiente.  </w:t>
      </w:r>
    </w:p>
    <w:p w14:paraId="3E37C596" w14:textId="5DB469EB" w:rsidR="00E753E1" w:rsidRPr="00485D2C" w:rsidRDefault="009822EE" w:rsidP="00C7719C">
      <w:pPr>
        <w:pStyle w:val="ListParagraph"/>
        <w:numPr>
          <w:ilvl w:val="0"/>
          <w:numId w:val="32"/>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Identificar los procesos regulatorios y la legislativos para la Gestión Ambiental de las Agencias de Investigación Ambiental, con la finalidad de promover la creación una oficina</w:t>
      </w:r>
      <w:r w:rsidR="00604AF8" w:rsidRPr="00485D2C">
        <w:rPr>
          <w:rFonts w:ascii="Times New Roman" w:hAnsi="Times New Roman" w:cs="Times New Roman"/>
          <w:lang w:val="es-CO"/>
        </w:rPr>
        <w:t xml:space="preserve"> de la defensoría </w:t>
      </w:r>
      <w:r w:rsidR="00B15756" w:rsidRPr="00485D2C">
        <w:rPr>
          <w:rFonts w:ascii="Times New Roman" w:hAnsi="Times New Roman" w:cs="Times New Roman"/>
          <w:lang w:val="es-CO"/>
        </w:rPr>
        <w:t>del Medio Ambiente Regional (REO)</w:t>
      </w:r>
      <w:r w:rsidR="00604AF8" w:rsidRPr="00485D2C">
        <w:rPr>
          <w:rFonts w:ascii="Times New Roman" w:hAnsi="Times New Roman" w:cs="Times New Roman"/>
          <w:lang w:val="es-CO"/>
        </w:rPr>
        <w:t xml:space="preserve"> y </w:t>
      </w:r>
      <w:r w:rsidR="00604AF8" w:rsidRPr="00485D2C">
        <w:rPr>
          <w:rFonts w:ascii="Times New Roman" w:hAnsi="Times New Roman" w:cs="Times New Roman"/>
          <w:lang w:val="es-CO"/>
        </w:rPr>
        <w:lastRenderedPageBreak/>
        <w:t xml:space="preserve">local, quienes deben brindar una atención </w:t>
      </w:r>
      <w:r w:rsidR="00532484" w:rsidRPr="00485D2C">
        <w:rPr>
          <w:rFonts w:ascii="Times New Roman" w:hAnsi="Times New Roman" w:cs="Times New Roman"/>
          <w:lang w:val="es-CO"/>
        </w:rPr>
        <w:t>humanizada los</w:t>
      </w:r>
      <w:r w:rsidR="00B15756" w:rsidRPr="00485D2C">
        <w:rPr>
          <w:rFonts w:ascii="Times New Roman" w:hAnsi="Times New Roman" w:cs="Times New Roman"/>
          <w:lang w:val="es-CO"/>
        </w:rPr>
        <w:t xml:space="preserve"> grupos </w:t>
      </w:r>
      <w:r w:rsidR="00F56852" w:rsidRPr="00485D2C">
        <w:rPr>
          <w:rFonts w:ascii="Times New Roman" w:hAnsi="Times New Roman" w:cs="Times New Roman"/>
          <w:lang w:val="es-CO"/>
        </w:rPr>
        <w:t>ecologistas,</w:t>
      </w:r>
      <w:r w:rsidR="00604AF8" w:rsidRPr="00485D2C">
        <w:rPr>
          <w:rFonts w:ascii="Times New Roman" w:hAnsi="Times New Roman" w:cs="Times New Roman"/>
          <w:lang w:val="es-CO"/>
        </w:rPr>
        <w:t xml:space="preserve"> los actores sociales </w:t>
      </w:r>
      <w:r w:rsidR="00B15756" w:rsidRPr="00485D2C">
        <w:rPr>
          <w:rFonts w:ascii="Times New Roman" w:hAnsi="Times New Roman" w:cs="Times New Roman"/>
          <w:lang w:val="es-CO"/>
        </w:rPr>
        <w:t xml:space="preserve">y las OSC </w:t>
      </w:r>
      <w:r w:rsidR="00F56852" w:rsidRPr="00485D2C">
        <w:rPr>
          <w:rFonts w:ascii="Times New Roman" w:hAnsi="Times New Roman" w:cs="Times New Roman"/>
          <w:lang w:val="es-CO"/>
        </w:rPr>
        <w:t>en virtud</w:t>
      </w:r>
      <w:r w:rsidR="00604AF8" w:rsidRPr="00485D2C">
        <w:rPr>
          <w:rFonts w:ascii="Times New Roman" w:hAnsi="Times New Roman" w:cs="Times New Roman"/>
          <w:lang w:val="es-CO"/>
        </w:rPr>
        <w:t xml:space="preserve"> de la defensa de sus vidas. </w:t>
      </w:r>
    </w:p>
    <w:p w14:paraId="723449F1" w14:textId="77777777" w:rsidR="003548A4" w:rsidRPr="00485D2C" w:rsidRDefault="006F299E" w:rsidP="00C7719C">
      <w:pPr>
        <w:pStyle w:val="ListParagraph"/>
        <w:numPr>
          <w:ilvl w:val="0"/>
          <w:numId w:val="32"/>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 xml:space="preserve">Articular junto con </w:t>
      </w:r>
      <w:r w:rsidR="00B15756" w:rsidRPr="00485D2C">
        <w:rPr>
          <w:rFonts w:ascii="Times New Roman" w:hAnsi="Times New Roman" w:cs="Times New Roman"/>
          <w:lang w:val="es-CO"/>
        </w:rPr>
        <w:t xml:space="preserve">los </w:t>
      </w:r>
      <w:r w:rsidR="00F56852" w:rsidRPr="00485D2C">
        <w:rPr>
          <w:rFonts w:ascii="Times New Roman" w:hAnsi="Times New Roman" w:cs="Times New Roman"/>
          <w:lang w:val="es-CO"/>
        </w:rPr>
        <w:t>jefes</w:t>
      </w:r>
      <w:r w:rsidR="00B15756" w:rsidRPr="00485D2C">
        <w:rPr>
          <w:rFonts w:ascii="Times New Roman" w:hAnsi="Times New Roman" w:cs="Times New Roman"/>
          <w:lang w:val="es-CO"/>
        </w:rPr>
        <w:t xml:space="preserve"> de Estado y el sector privado </w:t>
      </w:r>
      <w:r w:rsidRPr="00485D2C">
        <w:rPr>
          <w:rFonts w:ascii="Times New Roman" w:hAnsi="Times New Roman" w:cs="Times New Roman"/>
          <w:lang w:val="es-CO"/>
        </w:rPr>
        <w:t>implement</w:t>
      </w:r>
      <w:r w:rsidR="00FC72B4" w:rsidRPr="00485D2C">
        <w:rPr>
          <w:rFonts w:ascii="Times New Roman" w:hAnsi="Times New Roman" w:cs="Times New Roman"/>
          <w:lang w:val="es-CO"/>
        </w:rPr>
        <w:t xml:space="preserve">ación del </w:t>
      </w:r>
      <w:r w:rsidRPr="00485D2C">
        <w:rPr>
          <w:rFonts w:ascii="Times New Roman" w:hAnsi="Times New Roman" w:cs="Times New Roman"/>
          <w:lang w:val="es-CO"/>
        </w:rPr>
        <w:t>monitoreo de</w:t>
      </w:r>
      <w:r w:rsidR="00B15756" w:rsidRPr="00485D2C">
        <w:rPr>
          <w:rFonts w:ascii="Times New Roman" w:hAnsi="Times New Roman" w:cs="Times New Roman"/>
          <w:lang w:val="es-CO"/>
        </w:rPr>
        <w:t xml:space="preserve"> los contaminantes que pueden tener un impacto duradero</w:t>
      </w:r>
      <w:r w:rsidRPr="00485D2C">
        <w:rPr>
          <w:rFonts w:ascii="Times New Roman" w:hAnsi="Times New Roman" w:cs="Times New Roman"/>
          <w:lang w:val="es-CO"/>
        </w:rPr>
        <w:t xml:space="preserve">, como los derrames de </w:t>
      </w:r>
      <w:r w:rsidR="00532484" w:rsidRPr="00485D2C">
        <w:rPr>
          <w:rFonts w:ascii="Times New Roman" w:hAnsi="Times New Roman" w:cs="Times New Roman"/>
          <w:lang w:val="es-CO"/>
        </w:rPr>
        <w:t>petróleo, abordando</w:t>
      </w:r>
      <w:r w:rsidRPr="00485D2C">
        <w:rPr>
          <w:rFonts w:ascii="Times New Roman" w:hAnsi="Times New Roman" w:cs="Times New Roman"/>
          <w:lang w:val="es-CO"/>
        </w:rPr>
        <w:t xml:space="preserve"> un plan de gestión de riesgos frente a </w:t>
      </w:r>
      <w:r w:rsidR="00201B3D" w:rsidRPr="00485D2C">
        <w:rPr>
          <w:rFonts w:ascii="Times New Roman" w:hAnsi="Times New Roman" w:cs="Times New Roman"/>
          <w:lang w:val="es-CO"/>
        </w:rPr>
        <w:t>la salud</w:t>
      </w:r>
      <w:r w:rsidR="00B15756" w:rsidRPr="00485D2C">
        <w:rPr>
          <w:rFonts w:ascii="Times New Roman" w:hAnsi="Times New Roman" w:cs="Times New Roman"/>
          <w:lang w:val="es-CO"/>
        </w:rPr>
        <w:t xml:space="preserve"> humana</w:t>
      </w:r>
      <w:r w:rsidRPr="00485D2C">
        <w:rPr>
          <w:rFonts w:ascii="Times New Roman" w:hAnsi="Times New Roman" w:cs="Times New Roman"/>
          <w:lang w:val="es-CO"/>
        </w:rPr>
        <w:t>.</w:t>
      </w:r>
    </w:p>
    <w:p w14:paraId="1AF24F58" w14:textId="3D097EE4" w:rsidR="001A5AD0" w:rsidRPr="00C7719C" w:rsidRDefault="00935B28" w:rsidP="00F65AEC">
      <w:pPr>
        <w:pStyle w:val="ListParagraph"/>
        <w:numPr>
          <w:ilvl w:val="0"/>
          <w:numId w:val="32"/>
        </w:numPr>
        <w:spacing w:after="0" w:line="240" w:lineRule="auto"/>
        <w:jc w:val="both"/>
        <w:rPr>
          <w:rFonts w:ascii="Times New Roman" w:hAnsi="Times New Roman" w:cs="Times New Roman"/>
          <w:lang w:val="es-CO"/>
        </w:rPr>
      </w:pPr>
      <w:r w:rsidRPr="00C7719C">
        <w:rPr>
          <w:rFonts w:ascii="Times New Roman" w:hAnsi="Times New Roman" w:cs="Times New Roman"/>
          <w:lang w:val="es-CO"/>
        </w:rPr>
        <w:t>Fortalecer el ejercicio de las</w:t>
      </w:r>
      <w:r w:rsidR="00B15756" w:rsidRPr="00C7719C">
        <w:rPr>
          <w:rFonts w:ascii="Times New Roman" w:hAnsi="Times New Roman" w:cs="Times New Roman"/>
          <w:lang w:val="es-CO"/>
        </w:rPr>
        <w:t xml:space="preserve"> OSC </w:t>
      </w:r>
      <w:r w:rsidRPr="00C7719C">
        <w:rPr>
          <w:rFonts w:ascii="Times New Roman" w:hAnsi="Times New Roman" w:cs="Times New Roman"/>
          <w:lang w:val="es-CO"/>
        </w:rPr>
        <w:t xml:space="preserve">para que el monitoreo del seguimiento de las investigaciones de carácter </w:t>
      </w:r>
      <w:r w:rsidR="00592688" w:rsidRPr="00C7719C">
        <w:rPr>
          <w:rFonts w:ascii="Times New Roman" w:hAnsi="Times New Roman" w:cs="Times New Roman"/>
          <w:lang w:val="es-CO"/>
        </w:rPr>
        <w:t>ambiental</w:t>
      </w:r>
      <w:r w:rsidR="00532484" w:rsidRPr="00C7719C">
        <w:rPr>
          <w:rFonts w:ascii="Times New Roman" w:hAnsi="Times New Roman" w:cs="Times New Roman"/>
          <w:lang w:val="es-CO"/>
        </w:rPr>
        <w:t xml:space="preserve"> sea</w:t>
      </w:r>
      <w:r w:rsidRPr="00C7719C">
        <w:rPr>
          <w:rFonts w:ascii="Times New Roman" w:hAnsi="Times New Roman" w:cs="Times New Roman"/>
          <w:lang w:val="es-CO"/>
        </w:rPr>
        <w:t xml:space="preserve"> </w:t>
      </w:r>
      <w:r w:rsidR="00532484" w:rsidRPr="00C7719C">
        <w:rPr>
          <w:rFonts w:ascii="Times New Roman" w:hAnsi="Times New Roman" w:cs="Times New Roman"/>
          <w:lang w:val="es-CO"/>
        </w:rPr>
        <w:t>transparente</w:t>
      </w:r>
      <w:r w:rsidRPr="00C7719C">
        <w:rPr>
          <w:rFonts w:ascii="Times New Roman" w:hAnsi="Times New Roman" w:cs="Times New Roman"/>
          <w:lang w:val="es-CO"/>
        </w:rPr>
        <w:t xml:space="preserve"> y apoyada por los entes de </w:t>
      </w:r>
      <w:r w:rsidR="00532484" w:rsidRPr="00C7719C">
        <w:rPr>
          <w:rFonts w:ascii="Times New Roman" w:hAnsi="Times New Roman" w:cs="Times New Roman"/>
          <w:lang w:val="es-CO"/>
        </w:rPr>
        <w:t>control, que con la creación de la re</w:t>
      </w:r>
      <w:r w:rsidR="00B15756" w:rsidRPr="00C7719C">
        <w:rPr>
          <w:rFonts w:ascii="Times New Roman" w:hAnsi="Times New Roman" w:cs="Times New Roman"/>
          <w:lang w:val="es-CO"/>
        </w:rPr>
        <w:t xml:space="preserve">d </w:t>
      </w:r>
      <w:r w:rsidR="00532484" w:rsidRPr="00C7719C">
        <w:rPr>
          <w:rFonts w:ascii="Times New Roman" w:hAnsi="Times New Roman" w:cs="Times New Roman"/>
          <w:lang w:val="es-CO"/>
        </w:rPr>
        <w:t xml:space="preserve">de cooperantes y de gestión </w:t>
      </w:r>
      <w:r w:rsidR="00F56852" w:rsidRPr="00C7719C">
        <w:rPr>
          <w:rFonts w:ascii="Times New Roman" w:hAnsi="Times New Roman" w:cs="Times New Roman"/>
          <w:lang w:val="es-CO"/>
        </w:rPr>
        <w:t>ambiental promoviendo</w:t>
      </w:r>
      <w:r w:rsidR="00532484" w:rsidRPr="00C7719C">
        <w:rPr>
          <w:rFonts w:ascii="Times New Roman" w:hAnsi="Times New Roman" w:cs="Times New Roman"/>
          <w:lang w:val="es-CO"/>
        </w:rPr>
        <w:t xml:space="preserve"> la donación de recursos y la </w:t>
      </w:r>
      <w:r w:rsidR="00201B3D" w:rsidRPr="00C7719C">
        <w:rPr>
          <w:rFonts w:ascii="Times New Roman" w:hAnsi="Times New Roman" w:cs="Times New Roman"/>
          <w:lang w:val="es-CO"/>
        </w:rPr>
        <w:t>autogestión</w:t>
      </w:r>
      <w:r w:rsidR="00532484" w:rsidRPr="00C7719C">
        <w:rPr>
          <w:rFonts w:ascii="Times New Roman" w:hAnsi="Times New Roman" w:cs="Times New Roman"/>
          <w:lang w:val="es-CO"/>
        </w:rPr>
        <w:t xml:space="preserve"> de os mismos</w:t>
      </w:r>
      <w:r w:rsidR="00B15756" w:rsidRPr="00C7719C">
        <w:rPr>
          <w:rFonts w:ascii="Times New Roman" w:hAnsi="Times New Roman" w:cs="Times New Roman"/>
          <w:lang w:val="es-CO"/>
        </w:rPr>
        <w:t xml:space="preserve">; </w:t>
      </w:r>
      <w:r w:rsidR="00532484" w:rsidRPr="00C7719C">
        <w:rPr>
          <w:rFonts w:ascii="Times New Roman" w:hAnsi="Times New Roman" w:cs="Times New Roman"/>
          <w:lang w:val="es-CO"/>
        </w:rPr>
        <w:t xml:space="preserve">en aras de liderar </w:t>
      </w:r>
      <w:r w:rsidR="00201B3D" w:rsidRPr="00C7719C">
        <w:rPr>
          <w:rFonts w:ascii="Times New Roman" w:hAnsi="Times New Roman" w:cs="Times New Roman"/>
          <w:lang w:val="es-CO"/>
        </w:rPr>
        <w:t>y apoyar en l</w:t>
      </w:r>
      <w:r w:rsidR="00532484" w:rsidRPr="00C7719C">
        <w:rPr>
          <w:rFonts w:ascii="Times New Roman" w:hAnsi="Times New Roman" w:cs="Times New Roman"/>
          <w:lang w:val="es-CO"/>
        </w:rPr>
        <w:t xml:space="preserve">a </w:t>
      </w:r>
      <w:r w:rsidR="00B15756" w:rsidRPr="00C7719C">
        <w:rPr>
          <w:rFonts w:ascii="Times New Roman" w:hAnsi="Times New Roman" w:cs="Times New Roman"/>
          <w:lang w:val="es-CO"/>
        </w:rPr>
        <w:t>investigación</w:t>
      </w:r>
      <w:r w:rsidR="00201B3D" w:rsidRPr="00C7719C">
        <w:rPr>
          <w:rFonts w:ascii="Times New Roman" w:hAnsi="Times New Roman" w:cs="Times New Roman"/>
          <w:lang w:val="es-CO"/>
        </w:rPr>
        <w:t xml:space="preserve"> de procesos desde un marco</w:t>
      </w:r>
      <w:r w:rsidR="00B15756" w:rsidRPr="00C7719C">
        <w:rPr>
          <w:rFonts w:ascii="Times New Roman" w:hAnsi="Times New Roman" w:cs="Times New Roman"/>
          <w:lang w:val="es-CO"/>
        </w:rPr>
        <w:t>, legal, técnic</w:t>
      </w:r>
      <w:r w:rsidR="00201B3D" w:rsidRPr="00C7719C">
        <w:rPr>
          <w:rFonts w:ascii="Times New Roman" w:hAnsi="Times New Roman" w:cs="Times New Roman"/>
          <w:lang w:val="es-CO"/>
        </w:rPr>
        <w:t>o</w:t>
      </w:r>
      <w:r w:rsidR="00B15756" w:rsidRPr="00C7719C">
        <w:rPr>
          <w:rFonts w:ascii="Times New Roman" w:hAnsi="Times New Roman" w:cs="Times New Roman"/>
          <w:lang w:val="es-CO"/>
        </w:rPr>
        <w:t xml:space="preserve">, </w:t>
      </w:r>
      <w:r w:rsidR="00532484" w:rsidRPr="00C7719C">
        <w:rPr>
          <w:rFonts w:ascii="Times New Roman" w:hAnsi="Times New Roman" w:cs="Times New Roman"/>
          <w:lang w:val="es-CO"/>
        </w:rPr>
        <w:t>cuy</w:t>
      </w:r>
      <w:r w:rsidR="00201B3D" w:rsidRPr="00C7719C">
        <w:rPr>
          <w:rFonts w:ascii="Times New Roman" w:hAnsi="Times New Roman" w:cs="Times New Roman"/>
          <w:lang w:val="es-CO"/>
        </w:rPr>
        <w:t xml:space="preserve">o trabajo debe </w:t>
      </w:r>
      <w:r w:rsidR="00532484" w:rsidRPr="00C7719C">
        <w:rPr>
          <w:rFonts w:ascii="Times New Roman" w:hAnsi="Times New Roman" w:cs="Times New Roman"/>
          <w:lang w:val="es-CO"/>
        </w:rPr>
        <w:t xml:space="preserve">visibilizar </w:t>
      </w:r>
      <w:r w:rsidR="00F56852" w:rsidRPr="00C7719C">
        <w:rPr>
          <w:rFonts w:ascii="Times New Roman" w:hAnsi="Times New Roman" w:cs="Times New Roman"/>
          <w:lang w:val="es-CO"/>
        </w:rPr>
        <w:t>y divulgar</w:t>
      </w:r>
      <w:r w:rsidR="00532484" w:rsidRPr="00C7719C">
        <w:rPr>
          <w:rFonts w:ascii="Times New Roman" w:hAnsi="Times New Roman" w:cs="Times New Roman"/>
          <w:lang w:val="es-CO"/>
        </w:rPr>
        <w:t xml:space="preserve"> por </w:t>
      </w:r>
      <w:r w:rsidR="00B15756" w:rsidRPr="00C7719C">
        <w:rPr>
          <w:rFonts w:ascii="Times New Roman" w:hAnsi="Times New Roman" w:cs="Times New Roman"/>
          <w:lang w:val="es-CO"/>
        </w:rPr>
        <w:t>medios de comunicación</w:t>
      </w:r>
      <w:r w:rsidR="00201B3D" w:rsidRPr="00C7719C">
        <w:rPr>
          <w:rFonts w:ascii="Times New Roman" w:hAnsi="Times New Roman" w:cs="Times New Roman"/>
          <w:lang w:val="es-CO"/>
        </w:rPr>
        <w:t xml:space="preserve"> que</w:t>
      </w:r>
      <w:r w:rsidR="00532484" w:rsidRPr="00C7719C">
        <w:rPr>
          <w:rFonts w:ascii="Times New Roman" w:hAnsi="Times New Roman" w:cs="Times New Roman"/>
          <w:lang w:val="es-CO"/>
        </w:rPr>
        <w:t xml:space="preserve"> </w:t>
      </w:r>
      <w:r w:rsidR="00F56852" w:rsidRPr="00C7719C">
        <w:rPr>
          <w:rFonts w:ascii="Times New Roman" w:hAnsi="Times New Roman" w:cs="Times New Roman"/>
          <w:lang w:val="es-CO"/>
        </w:rPr>
        <w:t>permitan.</w:t>
      </w:r>
      <w:r w:rsidR="00532484" w:rsidRPr="00C7719C">
        <w:rPr>
          <w:rFonts w:ascii="Times New Roman" w:hAnsi="Times New Roman" w:cs="Times New Roman"/>
          <w:lang w:val="es-CO"/>
        </w:rPr>
        <w:t xml:space="preserve"> amplificar la voz de las OSC, </w:t>
      </w:r>
      <w:r w:rsidR="00201B3D" w:rsidRPr="00C7719C">
        <w:rPr>
          <w:rFonts w:ascii="Times New Roman" w:hAnsi="Times New Roman" w:cs="Times New Roman"/>
          <w:lang w:val="es-CO"/>
        </w:rPr>
        <w:t>y le permita ampliar su rango de actuación coordinando situaciones ambientales transfronterizas</w:t>
      </w:r>
      <w:r w:rsidR="00C478A0" w:rsidRPr="00C7719C">
        <w:rPr>
          <w:rFonts w:ascii="Times New Roman" w:hAnsi="Times New Roman" w:cs="Times New Roman"/>
          <w:lang w:val="es-CO"/>
        </w:rPr>
        <w:t>.</w:t>
      </w:r>
      <w:r w:rsidR="00B15756" w:rsidRPr="00C7719C">
        <w:rPr>
          <w:rFonts w:ascii="Times New Roman" w:hAnsi="Times New Roman" w:cs="Times New Roman"/>
          <w:lang w:val="es-CO"/>
        </w:rPr>
        <w:t xml:space="preserve"> </w:t>
      </w:r>
    </w:p>
    <w:p w14:paraId="3A18DD5B" w14:textId="245CEF41" w:rsidR="001A5AD0" w:rsidRPr="00485D2C" w:rsidRDefault="001A5AD0" w:rsidP="00485D2C">
      <w:pPr>
        <w:spacing w:after="0" w:line="240" w:lineRule="auto"/>
        <w:ind w:left="1002"/>
        <w:jc w:val="both"/>
        <w:rPr>
          <w:rFonts w:ascii="Times New Roman" w:hAnsi="Times New Roman" w:cs="Times New Roman"/>
          <w:lang w:val="es-CO"/>
        </w:rPr>
      </w:pPr>
    </w:p>
    <w:p w14:paraId="7602422C" w14:textId="673CDC0E" w:rsidR="00646C50" w:rsidRPr="00485D2C" w:rsidRDefault="00994586" w:rsidP="00F909D4">
      <w:pPr>
        <w:pStyle w:val="ListParagraph"/>
        <w:numPr>
          <w:ilvl w:val="0"/>
          <w:numId w:val="9"/>
        </w:numPr>
        <w:spacing w:after="0" w:line="240" w:lineRule="auto"/>
        <w:ind w:left="1004"/>
        <w:jc w:val="both"/>
        <w:rPr>
          <w:rFonts w:ascii="Times New Roman" w:hAnsi="Times New Roman" w:cs="Times New Roman"/>
          <w:lang w:val="es-CO"/>
        </w:rPr>
      </w:pPr>
      <w:r w:rsidRPr="00485D2C">
        <w:rPr>
          <w:rFonts w:ascii="Times New Roman" w:hAnsi="Times New Roman" w:cs="Times New Roman"/>
          <w:lang w:val="es-CO"/>
        </w:rPr>
        <w:t xml:space="preserve">A fin de disminuir la cantidad de carbono que se emite por el uso de la tierra y aumentar el almacenamiento de </w:t>
      </w:r>
      <w:r w:rsidR="00646C50" w:rsidRPr="00485D2C">
        <w:rPr>
          <w:rFonts w:ascii="Times New Roman" w:hAnsi="Times New Roman" w:cs="Times New Roman"/>
          <w:lang w:val="es-CO"/>
        </w:rPr>
        <w:t>carbono, proponemos:</w:t>
      </w:r>
      <w:r w:rsidRPr="00485D2C">
        <w:rPr>
          <w:rFonts w:ascii="Times New Roman" w:hAnsi="Times New Roman" w:cs="Times New Roman"/>
        </w:rPr>
        <w:t xml:space="preserve"> </w:t>
      </w:r>
    </w:p>
    <w:p w14:paraId="67D24952" w14:textId="77777777" w:rsidR="00646C50" w:rsidRPr="00485D2C" w:rsidRDefault="00646C50" w:rsidP="00485D2C">
      <w:pPr>
        <w:pStyle w:val="ListParagraph"/>
        <w:spacing w:after="0" w:line="240" w:lineRule="auto"/>
        <w:ind w:left="1364"/>
        <w:jc w:val="both"/>
        <w:rPr>
          <w:rFonts w:ascii="Times New Roman" w:hAnsi="Times New Roman" w:cs="Times New Roman"/>
          <w:lang w:val="es-CO"/>
        </w:rPr>
      </w:pPr>
    </w:p>
    <w:p w14:paraId="2D921CCE" w14:textId="5CC51CAD" w:rsidR="00B8142E" w:rsidRPr="004A0B9B" w:rsidRDefault="00AB5CD3" w:rsidP="00736C5A">
      <w:pPr>
        <w:pStyle w:val="ListParagraph"/>
        <w:numPr>
          <w:ilvl w:val="0"/>
          <w:numId w:val="33"/>
        </w:numPr>
        <w:spacing w:after="0" w:line="240" w:lineRule="auto"/>
        <w:jc w:val="both"/>
        <w:rPr>
          <w:rFonts w:ascii="Times New Roman" w:hAnsi="Times New Roman" w:cs="Times New Roman"/>
          <w:lang w:val="es-CO"/>
        </w:rPr>
      </w:pPr>
      <w:r w:rsidRPr="004A0B9B">
        <w:rPr>
          <w:rFonts w:ascii="Times New Roman" w:hAnsi="Times New Roman" w:cs="Times New Roman"/>
          <w:lang w:val="es-CO"/>
        </w:rPr>
        <w:t xml:space="preserve">Apoyar el papel de los sectores que generan grandes emisiones de COշ, tales como el sector energético, minero, agropecuario, siderúrgico, cementero, transporte, entre otros, en la reducción de las emisiones de gases de efecto invernadero mediante la mejora de las prácticas que aumentan la productividad y la eficiencia, e integran enfoques inclusivos de producción climáticamente inteligente que reducen las emisiones de carbono y metano, y mejoran la resiliencia a los efectos del cambio climático, brindando acompañamiento </w:t>
      </w:r>
      <w:r w:rsidR="001A75AE" w:rsidRPr="004A0B9B">
        <w:rPr>
          <w:rFonts w:ascii="Times New Roman" w:hAnsi="Times New Roman" w:cs="Times New Roman"/>
          <w:lang w:val="es-CO"/>
        </w:rPr>
        <w:t>técnico</w:t>
      </w:r>
      <w:r w:rsidRPr="004A0B9B">
        <w:rPr>
          <w:rFonts w:ascii="Times New Roman" w:hAnsi="Times New Roman" w:cs="Times New Roman"/>
          <w:lang w:val="es-CO"/>
        </w:rPr>
        <w:t xml:space="preserve"> a los productores y campesinos para  transformar el uso de los predios o de fincas  campesinas promoviendo un desarrollo </w:t>
      </w:r>
      <w:r w:rsidR="001A75AE" w:rsidRPr="004A0B9B">
        <w:rPr>
          <w:rFonts w:ascii="Times New Roman" w:hAnsi="Times New Roman" w:cs="Times New Roman"/>
          <w:lang w:val="es-CO"/>
        </w:rPr>
        <w:t>económico</w:t>
      </w:r>
      <w:r w:rsidRPr="004A0B9B">
        <w:rPr>
          <w:rFonts w:ascii="Times New Roman" w:hAnsi="Times New Roman" w:cs="Times New Roman"/>
          <w:lang w:val="es-CO"/>
        </w:rPr>
        <w:t xml:space="preserve"> sustentable y sostenible zonas rurales, territorios </w:t>
      </w:r>
      <w:r w:rsidR="001A75AE" w:rsidRPr="004A0B9B">
        <w:rPr>
          <w:rFonts w:ascii="Times New Roman" w:hAnsi="Times New Roman" w:cs="Times New Roman"/>
          <w:lang w:val="es-CO"/>
        </w:rPr>
        <w:t>étnicos</w:t>
      </w:r>
      <w:r w:rsidRPr="004A0B9B">
        <w:rPr>
          <w:rFonts w:ascii="Times New Roman" w:hAnsi="Times New Roman" w:cs="Times New Roman"/>
          <w:lang w:val="es-CO"/>
        </w:rPr>
        <w:t xml:space="preserve"> y campesinos.</w:t>
      </w:r>
    </w:p>
    <w:p w14:paraId="2A844307" w14:textId="2D9918FA" w:rsidR="00B8142E" w:rsidRPr="00485D2C" w:rsidRDefault="00B8142E" w:rsidP="00736C5A">
      <w:pPr>
        <w:pStyle w:val="ListParagraph"/>
        <w:numPr>
          <w:ilvl w:val="0"/>
          <w:numId w:val="33"/>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 xml:space="preserve">Brindar oportunidades de capacitación a nivel nacional para la agricultura </w:t>
      </w:r>
      <w:r w:rsidR="00D276AC" w:rsidRPr="00485D2C">
        <w:rPr>
          <w:rFonts w:ascii="Times New Roman" w:hAnsi="Times New Roman" w:cs="Times New Roman"/>
          <w:lang w:val="es-CO"/>
        </w:rPr>
        <w:t>para que</w:t>
      </w:r>
      <w:r w:rsidRPr="00485D2C">
        <w:rPr>
          <w:rFonts w:ascii="Times New Roman" w:hAnsi="Times New Roman" w:cs="Times New Roman"/>
          <w:lang w:val="es-CO"/>
        </w:rPr>
        <w:t xml:space="preserve"> los agricultores locales a través del IICA para garantiz</w:t>
      </w:r>
      <w:r w:rsidR="00D276AC" w:rsidRPr="00485D2C">
        <w:rPr>
          <w:rFonts w:ascii="Times New Roman" w:hAnsi="Times New Roman" w:cs="Times New Roman"/>
          <w:lang w:val="es-CO"/>
        </w:rPr>
        <w:t>ar su integración en el proceso de transición hacia una economía verde.</w:t>
      </w:r>
    </w:p>
    <w:p w14:paraId="2F0C29D4" w14:textId="0CAA672E" w:rsidR="00B8142E" w:rsidRPr="00485D2C" w:rsidRDefault="001A75AE" w:rsidP="00736C5A">
      <w:pPr>
        <w:pStyle w:val="ListParagraph"/>
        <w:numPr>
          <w:ilvl w:val="0"/>
          <w:numId w:val="33"/>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Siguiendo los lineamientos de los objetivos para el desarrollo sostenible,  proponemos la</w:t>
      </w:r>
      <w:r w:rsidR="00B8142E" w:rsidRPr="00485D2C">
        <w:rPr>
          <w:rFonts w:ascii="Times New Roman" w:hAnsi="Times New Roman" w:cs="Times New Roman"/>
          <w:lang w:val="es-CO"/>
        </w:rPr>
        <w:t xml:space="preserve"> creación </w:t>
      </w:r>
      <w:r w:rsidRPr="00485D2C">
        <w:rPr>
          <w:rFonts w:ascii="Times New Roman" w:hAnsi="Times New Roman" w:cs="Times New Roman"/>
          <w:lang w:val="es-CO"/>
        </w:rPr>
        <w:t xml:space="preserve">de una red de datos,  para digitalización, recuperación y </w:t>
      </w:r>
      <w:r w:rsidR="00D276AC" w:rsidRPr="00485D2C">
        <w:rPr>
          <w:rFonts w:ascii="Times New Roman" w:hAnsi="Times New Roman" w:cs="Times New Roman"/>
          <w:lang w:val="es-CO"/>
        </w:rPr>
        <w:t xml:space="preserve">visibilizarían </w:t>
      </w:r>
      <w:r w:rsidRPr="00485D2C">
        <w:rPr>
          <w:rFonts w:ascii="Times New Roman" w:hAnsi="Times New Roman" w:cs="Times New Roman"/>
          <w:lang w:val="es-CO"/>
        </w:rPr>
        <w:t xml:space="preserve"> de </w:t>
      </w:r>
      <w:r w:rsidR="00B8142E" w:rsidRPr="00485D2C">
        <w:rPr>
          <w:rFonts w:ascii="Times New Roman" w:hAnsi="Times New Roman" w:cs="Times New Roman"/>
          <w:lang w:val="es-CO"/>
        </w:rPr>
        <w:t>las explotaciones locales para capturar los niveles de emisión de manera más eficaz</w:t>
      </w:r>
      <w:r w:rsidR="00FC0D8C" w:rsidRPr="00485D2C">
        <w:rPr>
          <w:rFonts w:ascii="Times New Roman" w:hAnsi="Times New Roman" w:cs="Times New Roman"/>
          <w:lang w:val="es-CO"/>
        </w:rPr>
        <w:t xml:space="preserve">,  con la finalidad de promover el uso correcto de los pastizales, </w:t>
      </w:r>
      <w:r w:rsidR="00D276AC" w:rsidRPr="00485D2C">
        <w:rPr>
          <w:rFonts w:ascii="Times New Roman" w:hAnsi="Times New Roman" w:cs="Times New Roman"/>
          <w:lang w:val="es-CO"/>
        </w:rPr>
        <w:t xml:space="preserve">de las </w:t>
      </w:r>
      <w:r w:rsidR="00FC0D8C" w:rsidRPr="00485D2C">
        <w:rPr>
          <w:rFonts w:ascii="Times New Roman" w:hAnsi="Times New Roman" w:cs="Times New Roman"/>
          <w:lang w:val="es-CO"/>
        </w:rPr>
        <w:t xml:space="preserve"> cuencas hidrográficas y </w:t>
      </w:r>
      <w:r w:rsidR="00D276AC" w:rsidRPr="00485D2C">
        <w:rPr>
          <w:rFonts w:ascii="Times New Roman" w:hAnsi="Times New Roman" w:cs="Times New Roman"/>
          <w:lang w:val="es-CO"/>
        </w:rPr>
        <w:t xml:space="preserve"> de los </w:t>
      </w:r>
      <w:r w:rsidR="00FC0D8C" w:rsidRPr="00485D2C">
        <w:rPr>
          <w:rFonts w:ascii="Times New Roman" w:hAnsi="Times New Roman" w:cs="Times New Roman"/>
          <w:lang w:val="es-CO"/>
        </w:rPr>
        <w:t>humedales,  de tal forma que se garanticen las emisiones del efecto invernadero  y el desarrollo agrícola</w:t>
      </w:r>
      <w:r w:rsidR="00D276AC" w:rsidRPr="00485D2C">
        <w:rPr>
          <w:rFonts w:ascii="Times New Roman" w:hAnsi="Times New Roman" w:cs="Times New Roman"/>
          <w:lang w:val="es-CO"/>
        </w:rPr>
        <w:t xml:space="preserve"> en el marco de los objetivos previos establecidos</w:t>
      </w:r>
      <w:r w:rsidR="00FC0D8C" w:rsidRPr="00485D2C">
        <w:rPr>
          <w:rFonts w:ascii="Times New Roman" w:hAnsi="Times New Roman" w:cs="Times New Roman"/>
          <w:lang w:val="es-CO"/>
        </w:rPr>
        <w:t>.</w:t>
      </w:r>
    </w:p>
    <w:p w14:paraId="5377F9FE" w14:textId="3CBE6D93" w:rsidR="00FC72BB" w:rsidRPr="00485D2C" w:rsidRDefault="00FC72BB" w:rsidP="00485D2C">
      <w:pPr>
        <w:spacing w:after="0" w:line="240" w:lineRule="auto"/>
        <w:jc w:val="both"/>
        <w:rPr>
          <w:rFonts w:ascii="Times New Roman" w:hAnsi="Times New Roman" w:cs="Times New Roman"/>
          <w:lang w:val="es-CO"/>
        </w:rPr>
      </w:pPr>
    </w:p>
    <w:p w14:paraId="5A6B48BC" w14:textId="7FFEE0C5" w:rsidR="00F909D4" w:rsidRDefault="00FC72BB" w:rsidP="00F909D4">
      <w:pPr>
        <w:pStyle w:val="ListParagraph"/>
        <w:numPr>
          <w:ilvl w:val="0"/>
          <w:numId w:val="9"/>
        </w:numPr>
        <w:spacing w:after="0" w:line="240" w:lineRule="auto"/>
        <w:ind w:left="1004"/>
        <w:jc w:val="both"/>
        <w:rPr>
          <w:rFonts w:ascii="Times New Roman" w:hAnsi="Times New Roman" w:cs="Times New Roman"/>
          <w:lang w:val="es-CO"/>
        </w:rPr>
      </w:pPr>
      <w:r w:rsidRPr="00485D2C">
        <w:rPr>
          <w:rFonts w:ascii="Times New Roman" w:hAnsi="Times New Roman" w:cs="Times New Roman"/>
          <w:lang w:val="es-CO"/>
        </w:rPr>
        <w:t xml:space="preserve">Nos uniremos a la Misión de Innovación Agrícola para el Clima y apoyaremos el aumento de la inversión pública agregada en la innovación agrícola para una agricultura y sistemas alimentarios climáticamente inteligentes durante los próximos cinco años, propiciando generar nuevas iniciativas, por lo </w:t>
      </w:r>
      <w:proofErr w:type="gramStart"/>
      <w:r w:rsidRPr="00485D2C">
        <w:rPr>
          <w:rFonts w:ascii="Times New Roman" w:hAnsi="Times New Roman" w:cs="Times New Roman"/>
          <w:lang w:val="es-CO"/>
        </w:rPr>
        <w:t>tanto</w:t>
      </w:r>
      <w:proofErr w:type="gramEnd"/>
      <w:r w:rsidRPr="00485D2C">
        <w:rPr>
          <w:rFonts w:ascii="Times New Roman" w:hAnsi="Times New Roman" w:cs="Times New Roman"/>
          <w:lang w:val="es-CO"/>
        </w:rPr>
        <w:t xml:space="preserve"> instamos a los gobiernos a que estas iniciativas  se consoliden en </w:t>
      </w:r>
      <w:r w:rsidR="005D2C04" w:rsidRPr="00485D2C">
        <w:rPr>
          <w:rFonts w:ascii="Times New Roman" w:hAnsi="Times New Roman" w:cs="Times New Roman"/>
          <w:lang w:val="es-CO"/>
        </w:rPr>
        <w:t>políticas</w:t>
      </w:r>
      <w:r w:rsidRPr="00485D2C">
        <w:rPr>
          <w:rFonts w:ascii="Times New Roman" w:hAnsi="Times New Roman" w:cs="Times New Roman"/>
          <w:lang w:val="es-CO"/>
        </w:rPr>
        <w:t xml:space="preserve"> de estado, a fin de garantizar su cumplimiento</w:t>
      </w:r>
      <w:r w:rsidR="00D276AC" w:rsidRPr="00485D2C">
        <w:rPr>
          <w:rFonts w:ascii="Times New Roman" w:hAnsi="Times New Roman" w:cs="Times New Roman"/>
          <w:lang w:val="es-CO"/>
        </w:rPr>
        <w:t xml:space="preserve">, </w:t>
      </w:r>
    </w:p>
    <w:p w14:paraId="7D995FD8" w14:textId="77777777" w:rsidR="00F909D4" w:rsidRDefault="00F909D4" w:rsidP="00F909D4">
      <w:pPr>
        <w:pStyle w:val="ListParagraph"/>
        <w:spacing w:after="0" w:line="240" w:lineRule="auto"/>
        <w:ind w:left="1004"/>
        <w:jc w:val="both"/>
        <w:rPr>
          <w:rFonts w:ascii="Times New Roman" w:hAnsi="Times New Roman" w:cs="Times New Roman"/>
          <w:lang w:val="es-CO"/>
        </w:rPr>
      </w:pPr>
    </w:p>
    <w:p w14:paraId="707E743F" w14:textId="60D24476" w:rsidR="00FC72BB" w:rsidRPr="00485D2C" w:rsidRDefault="00D62EF7" w:rsidP="00F909D4">
      <w:pPr>
        <w:pStyle w:val="ListParagraph"/>
        <w:spacing w:after="0" w:line="240" w:lineRule="auto"/>
        <w:ind w:left="1004"/>
        <w:jc w:val="both"/>
        <w:rPr>
          <w:rFonts w:ascii="Times New Roman" w:hAnsi="Times New Roman" w:cs="Times New Roman"/>
          <w:lang w:val="es-CO"/>
        </w:rPr>
      </w:pPr>
      <w:r w:rsidRPr="00485D2C">
        <w:rPr>
          <w:rFonts w:ascii="Times New Roman" w:hAnsi="Times New Roman" w:cs="Times New Roman"/>
          <w:lang w:val="es-CO"/>
        </w:rPr>
        <w:t>F</w:t>
      </w:r>
      <w:r w:rsidR="00FC72BB" w:rsidRPr="00485D2C">
        <w:rPr>
          <w:rFonts w:ascii="Times New Roman" w:hAnsi="Times New Roman" w:cs="Times New Roman"/>
          <w:lang w:val="es-CO"/>
        </w:rPr>
        <w:t>ortale</w:t>
      </w:r>
      <w:r w:rsidRPr="00485D2C">
        <w:rPr>
          <w:rFonts w:ascii="Times New Roman" w:hAnsi="Times New Roman" w:cs="Times New Roman"/>
          <w:lang w:val="es-CO"/>
        </w:rPr>
        <w:t>ciendo</w:t>
      </w:r>
      <w:r w:rsidR="00FC72BB" w:rsidRPr="00485D2C">
        <w:rPr>
          <w:rFonts w:ascii="Times New Roman" w:hAnsi="Times New Roman" w:cs="Times New Roman"/>
          <w:lang w:val="es-CO"/>
        </w:rPr>
        <w:t xml:space="preserve"> las redes de sistemas alimentarios locales y regionales</w:t>
      </w:r>
      <w:r w:rsidRPr="00485D2C">
        <w:rPr>
          <w:rFonts w:ascii="Times New Roman" w:hAnsi="Times New Roman" w:cs="Times New Roman"/>
          <w:lang w:val="es-CO"/>
        </w:rPr>
        <w:t xml:space="preserve"> para que los países puedan contribuir al desarrollo rural, instando a la creación de una política </w:t>
      </w:r>
      <w:r w:rsidR="005D2C04" w:rsidRPr="00485D2C">
        <w:rPr>
          <w:rFonts w:ascii="Times New Roman" w:hAnsi="Times New Roman" w:cs="Times New Roman"/>
          <w:lang w:val="es-CO"/>
        </w:rPr>
        <w:t>pública</w:t>
      </w:r>
      <w:r w:rsidRPr="00485D2C">
        <w:rPr>
          <w:rFonts w:ascii="Times New Roman" w:hAnsi="Times New Roman" w:cs="Times New Roman"/>
          <w:lang w:val="es-CO"/>
        </w:rPr>
        <w:t xml:space="preserve">, para que dentro la cadena de producción de alimentos los agricultores y campesinos tengan una </w:t>
      </w:r>
      <w:r w:rsidRPr="00485D2C">
        <w:rPr>
          <w:rFonts w:ascii="Times New Roman" w:hAnsi="Times New Roman" w:cs="Times New Roman"/>
          <w:lang w:val="es-CO"/>
        </w:rPr>
        <w:lastRenderedPageBreak/>
        <w:t>participación en porcentajes de utilidad</w:t>
      </w:r>
      <w:r w:rsidR="00E85F41" w:rsidRPr="00485D2C">
        <w:rPr>
          <w:rFonts w:ascii="Times New Roman" w:hAnsi="Times New Roman" w:cs="Times New Roman"/>
          <w:lang w:val="es-CO"/>
        </w:rPr>
        <w:t xml:space="preserve"> digna, que motive y </w:t>
      </w:r>
      <w:r w:rsidRPr="00485D2C">
        <w:rPr>
          <w:rFonts w:ascii="Times New Roman" w:hAnsi="Times New Roman" w:cs="Times New Roman"/>
          <w:lang w:val="es-CO"/>
        </w:rPr>
        <w:t>contribuya al aumento de</w:t>
      </w:r>
      <w:r w:rsidR="005D2C04" w:rsidRPr="00485D2C">
        <w:rPr>
          <w:rFonts w:ascii="Times New Roman" w:hAnsi="Times New Roman" w:cs="Times New Roman"/>
          <w:lang w:val="es-CO"/>
        </w:rPr>
        <w:t xml:space="preserve"> la regeneración de los terrenos y a la generación cultivos saludables para el medio ambiente, al bienestar  y a la salud humana, de tal forma que se </w:t>
      </w:r>
      <w:r w:rsidR="00FC72BB" w:rsidRPr="00485D2C">
        <w:rPr>
          <w:rFonts w:ascii="Times New Roman" w:hAnsi="Times New Roman" w:cs="Times New Roman"/>
          <w:lang w:val="es-CO"/>
        </w:rPr>
        <w:t xml:space="preserve">priorice la seguridad alimentaria local. </w:t>
      </w:r>
      <w:r w:rsidR="00FC72BB" w:rsidRPr="00485D2C">
        <w:rPr>
          <w:rFonts w:ascii="Times New Roman" w:hAnsi="Times New Roman" w:cs="Times New Roman"/>
          <w:lang w:val="es-CO"/>
        </w:rPr>
        <w:tab/>
      </w:r>
    </w:p>
    <w:p w14:paraId="2EA01151" w14:textId="59D7BF41" w:rsidR="00BC40E9" w:rsidRPr="00485D2C" w:rsidRDefault="00BC40E9" w:rsidP="00736C5A">
      <w:pPr>
        <w:pStyle w:val="ListParagraph"/>
        <w:numPr>
          <w:ilvl w:val="0"/>
          <w:numId w:val="9"/>
        </w:numPr>
        <w:spacing w:after="0" w:line="240" w:lineRule="auto"/>
        <w:ind w:left="1004"/>
        <w:jc w:val="both"/>
        <w:rPr>
          <w:rFonts w:ascii="Times New Roman" w:hAnsi="Times New Roman" w:cs="Times New Roman"/>
          <w:lang w:val="es-CO"/>
        </w:rPr>
      </w:pPr>
      <w:r w:rsidRPr="00485D2C">
        <w:rPr>
          <w:rFonts w:ascii="Times New Roman" w:hAnsi="Times New Roman" w:cs="Times New Roman"/>
          <w:lang w:val="es-CO"/>
        </w:rPr>
        <w:t xml:space="preserve">Conservaremos y restauraremos los ecosistemas con alto contenido de carbono, incluidos los bosques de edad madura, los humedales, las turberas y los bosques primarios, en consulta con las partes interesadas, incluidos los pueblos indígenas, los campesinos, los afrodescendientes y otras comunidades desfavorecidas instando a </w:t>
      </w:r>
      <w:r w:rsidR="00FB5517" w:rsidRPr="00485D2C">
        <w:rPr>
          <w:rFonts w:ascii="Times New Roman" w:hAnsi="Times New Roman" w:cs="Times New Roman"/>
          <w:lang w:val="es-CO"/>
        </w:rPr>
        <w:t>la reducción</w:t>
      </w:r>
      <w:r w:rsidRPr="00485D2C">
        <w:rPr>
          <w:rFonts w:ascii="Times New Roman" w:hAnsi="Times New Roman" w:cs="Times New Roman"/>
          <w:lang w:val="es-CO"/>
        </w:rPr>
        <w:t xml:space="preserve"> de la presión </w:t>
      </w:r>
      <w:r w:rsidR="00FB5517" w:rsidRPr="00485D2C">
        <w:rPr>
          <w:rFonts w:ascii="Times New Roman" w:hAnsi="Times New Roman" w:cs="Times New Roman"/>
          <w:lang w:val="es-CO"/>
        </w:rPr>
        <w:t>por conversión</w:t>
      </w:r>
      <w:r w:rsidRPr="00485D2C">
        <w:rPr>
          <w:rFonts w:ascii="Times New Roman" w:hAnsi="Times New Roman" w:cs="Times New Roman"/>
          <w:lang w:val="es-CO"/>
        </w:rPr>
        <w:t xml:space="preserve"> de tierras a través de actividades económicas sostenibles o alternativas.</w:t>
      </w:r>
    </w:p>
    <w:p w14:paraId="24872B0D" w14:textId="708B6AF6" w:rsidR="00947B43" w:rsidRPr="00485D2C" w:rsidRDefault="00947B43" w:rsidP="00736C5A">
      <w:pPr>
        <w:pStyle w:val="ListParagraph"/>
        <w:spacing w:after="0" w:line="240" w:lineRule="auto"/>
        <w:ind w:left="1004"/>
        <w:jc w:val="both"/>
        <w:rPr>
          <w:rFonts w:ascii="Times New Roman" w:hAnsi="Times New Roman" w:cs="Times New Roman"/>
          <w:lang w:val="es-CO"/>
        </w:rPr>
      </w:pPr>
    </w:p>
    <w:p w14:paraId="4AF86675" w14:textId="01EC8079" w:rsidR="00FB5517" w:rsidRPr="00485D2C" w:rsidRDefault="00FB5517" w:rsidP="00736C5A">
      <w:pPr>
        <w:pStyle w:val="ListParagraph"/>
        <w:numPr>
          <w:ilvl w:val="0"/>
          <w:numId w:val="9"/>
        </w:numPr>
        <w:spacing w:after="0" w:line="240" w:lineRule="auto"/>
        <w:ind w:left="1004"/>
        <w:jc w:val="both"/>
        <w:rPr>
          <w:rFonts w:ascii="Times New Roman" w:hAnsi="Times New Roman" w:cs="Times New Roman"/>
          <w:lang w:val="es-CO"/>
        </w:rPr>
      </w:pPr>
      <w:r w:rsidRPr="00485D2C">
        <w:rPr>
          <w:rFonts w:ascii="Times New Roman" w:hAnsi="Times New Roman" w:cs="Times New Roman"/>
          <w:lang w:val="es-CO"/>
        </w:rPr>
        <w:t>Llevaremos al máximo la posible contribución de soluciones basadas en la naturaleza en las estrategias para lograr los ambiciosos objetivos de alcanzar cero neto en emisiones y en la implementación de las NDC, siguiendo la vía de 1,5 grados C. Esta política se enfocará especialmente en las industrias que generan grandes emisiones.  promoviendo en todos los países de la región y del hemisferio, estudios de vulnerabilidad relativos al cambio climático y salud ambiental”</w:t>
      </w:r>
    </w:p>
    <w:p w14:paraId="6909422D" w14:textId="0F0B6C77" w:rsidR="00E65537" w:rsidRPr="00485D2C" w:rsidRDefault="00E65537" w:rsidP="00485D2C">
      <w:pPr>
        <w:spacing w:after="0" w:line="240" w:lineRule="auto"/>
        <w:jc w:val="both"/>
        <w:rPr>
          <w:rFonts w:ascii="Times New Roman" w:hAnsi="Times New Roman" w:cs="Times New Roman"/>
          <w:lang w:val="es-CO"/>
        </w:rPr>
      </w:pPr>
    </w:p>
    <w:p w14:paraId="01741812" w14:textId="603A5908" w:rsidR="00E65537" w:rsidRPr="00485D2C" w:rsidRDefault="00E65537" w:rsidP="00485D2C">
      <w:pPr>
        <w:spacing w:after="0" w:line="240" w:lineRule="auto"/>
        <w:jc w:val="both"/>
        <w:rPr>
          <w:rFonts w:ascii="Times New Roman" w:hAnsi="Times New Roman" w:cs="Times New Roman"/>
          <w:lang w:val="es-CO"/>
        </w:rPr>
      </w:pPr>
    </w:p>
    <w:p w14:paraId="7CDBB7C6" w14:textId="7F84EDDE" w:rsidR="00E65537" w:rsidRPr="00485D2C" w:rsidRDefault="00DC2DA8" w:rsidP="00736C5A">
      <w:pPr>
        <w:pStyle w:val="ListParagraph"/>
        <w:spacing w:after="0" w:line="240" w:lineRule="auto"/>
        <w:ind w:left="360"/>
        <w:jc w:val="both"/>
        <w:rPr>
          <w:rFonts w:ascii="Times New Roman" w:hAnsi="Times New Roman" w:cs="Times New Roman"/>
          <w:lang w:val="es-CO"/>
        </w:rPr>
      </w:pPr>
      <w:r w:rsidRPr="00485D2C">
        <w:rPr>
          <w:rFonts w:ascii="Times New Roman" w:hAnsi="Times New Roman" w:cs="Times New Roman"/>
          <w:lang w:val="es-CO"/>
        </w:rPr>
        <w:t>Para aprovechar el poder del océano y otras masas de agua para mitigar el cambio climático:</w:t>
      </w:r>
    </w:p>
    <w:p w14:paraId="478AAB2D" w14:textId="2DD5ACD9" w:rsidR="00E65537" w:rsidRPr="00485D2C" w:rsidRDefault="00E65537" w:rsidP="00485D2C">
      <w:pPr>
        <w:spacing w:after="0" w:line="240" w:lineRule="auto"/>
        <w:jc w:val="both"/>
        <w:rPr>
          <w:rFonts w:ascii="Times New Roman" w:hAnsi="Times New Roman" w:cs="Times New Roman"/>
          <w:lang w:val="es-CO"/>
        </w:rPr>
      </w:pPr>
    </w:p>
    <w:p w14:paraId="3E355F22" w14:textId="77777777" w:rsidR="00D406E9" w:rsidRPr="00D406E9" w:rsidRDefault="00827B36" w:rsidP="00736C5A">
      <w:pPr>
        <w:pStyle w:val="ListParagraph"/>
        <w:numPr>
          <w:ilvl w:val="0"/>
          <w:numId w:val="9"/>
        </w:numPr>
        <w:spacing w:after="0" w:line="240" w:lineRule="auto"/>
        <w:ind w:left="1004"/>
        <w:jc w:val="both"/>
        <w:rPr>
          <w:rFonts w:ascii="Times New Roman" w:hAnsi="Times New Roman" w:cs="Times New Roman"/>
          <w:lang w:val="es-CO"/>
        </w:rPr>
      </w:pPr>
      <w:r w:rsidRPr="002C7F50">
        <w:rPr>
          <w:rFonts w:ascii="Times New Roman" w:hAnsi="Times New Roman" w:cs="Times New Roman"/>
          <w:lang w:val="es-CO"/>
        </w:rPr>
        <w:t>Estableceremos un grupo de trabajo veedor , quienes ejercerán acciones de monitoreo  sobre contaminación por plástico en los océanos coordinando esfuerzos y facilitar los intercambios entre Gobiernos, la sociedad civil, instituciones académicas y científicas, instituciones gubernamentales, agencias de desarrollo económico, asociaciones empresariales, representantes regionales de la juventud en el Grupo de Trabajo sobre la Contaminación Plástica oceánica, y demás partes interesadas para apoyar la acción mundial de lucha contra la descarga de plástico en los distintos tipos de cuerpos de agua, incluso a través de un posible instrumento global nuevo, promoviendo incentivos que promueva una cultura de salud ambiental, de  innovación técnico- constructiva  habitacional en zonas urbanas y rurales,  y en torno a la reutilización de residuos sólidos y de plástico</w:t>
      </w:r>
      <w:r w:rsidR="00640ED5" w:rsidRPr="002C7F50">
        <w:rPr>
          <w:rFonts w:ascii="Times New Roman" w:hAnsi="Times New Roman" w:cs="Times New Roman"/>
          <w:lang w:val="es-CO"/>
        </w:rPr>
        <w:t xml:space="preserve"> como fuente de energía renovable y una </w:t>
      </w:r>
      <w:r w:rsidR="00820DB2" w:rsidRPr="002C7F50">
        <w:rPr>
          <w:rFonts w:ascii="Times New Roman" w:hAnsi="Times New Roman" w:cs="Times New Roman"/>
          <w:lang w:val="es-CO"/>
        </w:rPr>
        <w:t>economía</w:t>
      </w:r>
      <w:r w:rsidR="00640ED5" w:rsidRPr="002C7F50">
        <w:rPr>
          <w:rFonts w:ascii="Times New Roman" w:hAnsi="Times New Roman" w:cs="Times New Roman"/>
          <w:lang w:val="es-CO"/>
        </w:rPr>
        <w:t xml:space="preserve"> circular en función de la eficiencia energética.</w:t>
      </w:r>
      <w:r w:rsidRPr="002C7F50">
        <w:rPr>
          <w:rFonts w:ascii="Times New Roman" w:hAnsi="Times New Roman" w:cs="Times New Roman"/>
        </w:rPr>
        <w:t xml:space="preserve"> </w:t>
      </w:r>
    </w:p>
    <w:p w14:paraId="3B862597" w14:textId="7C78B7F0" w:rsidR="004600C1" w:rsidRPr="002C7F50" w:rsidRDefault="00827B36" w:rsidP="00D406E9">
      <w:pPr>
        <w:pStyle w:val="ListParagraph"/>
        <w:spacing w:after="0" w:line="240" w:lineRule="auto"/>
        <w:ind w:left="1004"/>
        <w:jc w:val="both"/>
        <w:rPr>
          <w:rFonts w:ascii="Times New Roman" w:hAnsi="Times New Roman" w:cs="Times New Roman"/>
          <w:lang w:val="es-CO"/>
        </w:rPr>
      </w:pPr>
      <w:r w:rsidRPr="002C7F50">
        <w:rPr>
          <w:rFonts w:ascii="Times New Roman" w:hAnsi="Times New Roman" w:cs="Times New Roman"/>
        </w:rPr>
        <w:t xml:space="preserve"> </w:t>
      </w:r>
    </w:p>
    <w:p w14:paraId="641A76C6" w14:textId="77777777" w:rsidR="00736C5A" w:rsidRDefault="00CA009C" w:rsidP="00736C5A">
      <w:pPr>
        <w:pStyle w:val="ListParagraph"/>
        <w:numPr>
          <w:ilvl w:val="0"/>
          <w:numId w:val="9"/>
        </w:numPr>
        <w:spacing w:after="0" w:line="240" w:lineRule="auto"/>
        <w:ind w:left="1004"/>
        <w:jc w:val="both"/>
        <w:rPr>
          <w:rFonts w:ascii="Times New Roman" w:hAnsi="Times New Roman" w:cs="Times New Roman"/>
          <w:lang w:val="es-CO"/>
        </w:rPr>
      </w:pPr>
      <w:r w:rsidRPr="00485D2C">
        <w:rPr>
          <w:rFonts w:ascii="Times New Roman" w:hAnsi="Times New Roman" w:cs="Times New Roman"/>
          <w:lang w:val="es-CO"/>
        </w:rPr>
        <w:t>Recomendamos t</w:t>
      </w:r>
      <w:r w:rsidR="00E238C0" w:rsidRPr="00485D2C">
        <w:rPr>
          <w:rFonts w:ascii="Times New Roman" w:hAnsi="Times New Roman" w:cs="Times New Roman"/>
          <w:lang w:val="es-CO"/>
        </w:rPr>
        <w:t>rabajar articula</w:t>
      </w:r>
      <w:r w:rsidRPr="00485D2C">
        <w:rPr>
          <w:rFonts w:ascii="Times New Roman" w:hAnsi="Times New Roman" w:cs="Times New Roman"/>
          <w:lang w:val="es-CO"/>
        </w:rPr>
        <w:t>da</w:t>
      </w:r>
      <w:r w:rsidR="00E238C0" w:rsidRPr="00485D2C">
        <w:rPr>
          <w:rFonts w:ascii="Times New Roman" w:hAnsi="Times New Roman" w:cs="Times New Roman"/>
          <w:lang w:val="es-CO"/>
        </w:rPr>
        <w:t xml:space="preserve"> e interdisciplinariamente en los procesos  de investigación ambiental ,</w:t>
      </w:r>
      <w:r w:rsidRPr="00485D2C">
        <w:rPr>
          <w:rFonts w:ascii="Times New Roman" w:hAnsi="Times New Roman" w:cs="Times New Roman"/>
          <w:lang w:val="es-CO"/>
        </w:rPr>
        <w:t xml:space="preserve"> a través de la  implementación de centros de investigación ambiental en las regiones</w:t>
      </w:r>
      <w:r w:rsidR="00012D78" w:rsidRPr="00485D2C">
        <w:rPr>
          <w:rFonts w:ascii="Times New Roman" w:hAnsi="Times New Roman" w:cs="Times New Roman"/>
          <w:lang w:val="es-CO"/>
        </w:rPr>
        <w:t>,</w:t>
      </w:r>
      <w:r w:rsidR="00E238C0" w:rsidRPr="00485D2C">
        <w:rPr>
          <w:rFonts w:ascii="Times New Roman" w:hAnsi="Times New Roman" w:cs="Times New Roman"/>
          <w:lang w:val="es-CO"/>
        </w:rPr>
        <w:t xml:space="preserve"> para desarrollar capacidades en la gestión de residuos, fomentar enfoques de economía circular a lo largo del ciclo de vida del plástico, </w:t>
      </w:r>
      <w:r w:rsidRPr="00485D2C">
        <w:rPr>
          <w:rFonts w:ascii="Times New Roman" w:hAnsi="Times New Roman" w:cs="Times New Roman"/>
          <w:lang w:val="es-CO"/>
        </w:rPr>
        <w:t xml:space="preserve">promoviendo la ejecución </w:t>
      </w:r>
      <w:r w:rsidR="00E238C0" w:rsidRPr="00485D2C">
        <w:rPr>
          <w:rFonts w:ascii="Times New Roman" w:hAnsi="Times New Roman" w:cs="Times New Roman"/>
          <w:lang w:val="es-CO"/>
        </w:rPr>
        <w:t>de proyectos innovadores teniendo en cuenta las fuentes terrestres, fluviales y marinas de contaminación plástica en toda la región, incluidos los equipos de pesca abandonados, perdidos o descartados</w:t>
      </w:r>
      <w:r w:rsidR="00903E10" w:rsidRPr="00485D2C">
        <w:rPr>
          <w:rFonts w:ascii="Times New Roman" w:hAnsi="Times New Roman" w:cs="Times New Roman"/>
          <w:lang w:val="es-CO"/>
        </w:rPr>
        <w:t>. Es de gran importancia,</w:t>
      </w:r>
      <w:r w:rsidR="00E238C0" w:rsidRPr="00485D2C">
        <w:rPr>
          <w:rFonts w:ascii="Times New Roman" w:hAnsi="Times New Roman" w:cs="Times New Roman"/>
          <w:lang w:val="es-CO"/>
        </w:rPr>
        <w:t xml:space="preserve"> la contribución de la labor de políticas voluntarias al objetivo común de combatir la descarga de contaminación plástica en los distintos tipos de cuerpos de agua, y apoyar una fuerte participación de las partes interesadas, especialmente de las comunidades indígenas, afrodescendientes y campesinas, así como otras comunidades desfavorecidas. </w:t>
      </w:r>
    </w:p>
    <w:p w14:paraId="786709E5" w14:textId="77777777" w:rsidR="00736C5A" w:rsidRDefault="00736C5A" w:rsidP="00736C5A">
      <w:pPr>
        <w:pStyle w:val="ListParagraph"/>
        <w:spacing w:after="0" w:line="240" w:lineRule="auto"/>
        <w:ind w:left="1004"/>
        <w:jc w:val="both"/>
        <w:rPr>
          <w:rFonts w:ascii="Times New Roman" w:hAnsi="Times New Roman" w:cs="Times New Roman"/>
          <w:lang w:val="es-CO"/>
        </w:rPr>
      </w:pPr>
    </w:p>
    <w:p w14:paraId="7D2F04F9" w14:textId="0558738E" w:rsidR="00A00A47" w:rsidRPr="00736C5A" w:rsidRDefault="00556441" w:rsidP="00736C5A">
      <w:pPr>
        <w:pStyle w:val="ListParagraph"/>
        <w:spacing w:after="0" w:line="240" w:lineRule="auto"/>
        <w:ind w:left="1004"/>
        <w:jc w:val="both"/>
        <w:rPr>
          <w:rFonts w:ascii="Times New Roman" w:hAnsi="Times New Roman" w:cs="Times New Roman"/>
          <w:lang w:val="es-CO"/>
        </w:rPr>
      </w:pPr>
      <w:r w:rsidRPr="00736C5A">
        <w:rPr>
          <w:rFonts w:ascii="Times New Roman" w:hAnsi="Times New Roman" w:cs="Times New Roman"/>
          <w:lang w:val="es-CO"/>
        </w:rPr>
        <w:t>Por lo que i</w:t>
      </w:r>
      <w:r w:rsidR="00903E10" w:rsidRPr="00736C5A">
        <w:rPr>
          <w:rFonts w:ascii="Times New Roman" w:hAnsi="Times New Roman" w:cs="Times New Roman"/>
          <w:lang w:val="es-CO"/>
        </w:rPr>
        <w:t>nstamos a los gobiernos a comprometerse para desarrollar</w:t>
      </w:r>
      <w:r w:rsidR="00E238C0" w:rsidRPr="00736C5A">
        <w:rPr>
          <w:rFonts w:ascii="Times New Roman" w:hAnsi="Times New Roman" w:cs="Times New Roman"/>
          <w:lang w:val="es-CO"/>
        </w:rPr>
        <w:t xml:space="preserve"> soluciones </w:t>
      </w:r>
      <w:r w:rsidR="00CA009C" w:rsidRPr="00736C5A">
        <w:rPr>
          <w:rFonts w:ascii="Times New Roman" w:hAnsi="Times New Roman" w:cs="Times New Roman"/>
          <w:lang w:val="es-CO"/>
        </w:rPr>
        <w:t xml:space="preserve">tecnológicas </w:t>
      </w:r>
      <w:r w:rsidR="00E238C0" w:rsidRPr="00736C5A">
        <w:rPr>
          <w:rFonts w:ascii="Times New Roman" w:hAnsi="Times New Roman" w:cs="Times New Roman"/>
          <w:lang w:val="es-CO"/>
        </w:rPr>
        <w:t xml:space="preserve">en </w:t>
      </w:r>
      <w:r w:rsidR="00903E10" w:rsidRPr="00736C5A">
        <w:rPr>
          <w:rFonts w:ascii="Times New Roman" w:hAnsi="Times New Roman" w:cs="Times New Roman"/>
          <w:lang w:val="es-CO"/>
        </w:rPr>
        <w:t>función</w:t>
      </w:r>
      <w:r w:rsidR="00E238C0" w:rsidRPr="00736C5A">
        <w:rPr>
          <w:rFonts w:ascii="Times New Roman" w:hAnsi="Times New Roman" w:cs="Times New Roman"/>
          <w:lang w:val="es-CO"/>
        </w:rPr>
        <w:t xml:space="preserve"> de la cadena de valor de un sistema </w:t>
      </w:r>
      <w:r w:rsidR="00903E10" w:rsidRPr="00736C5A">
        <w:rPr>
          <w:rFonts w:ascii="Times New Roman" w:hAnsi="Times New Roman" w:cs="Times New Roman"/>
          <w:lang w:val="es-CO"/>
        </w:rPr>
        <w:t>energético basado</w:t>
      </w:r>
      <w:r w:rsidR="00E238C0" w:rsidRPr="00736C5A">
        <w:rPr>
          <w:rFonts w:ascii="Times New Roman" w:hAnsi="Times New Roman" w:cs="Times New Roman"/>
          <w:lang w:val="es-CO"/>
        </w:rPr>
        <w:t xml:space="preserve"> en </w:t>
      </w:r>
      <w:r w:rsidR="00903E10" w:rsidRPr="00736C5A">
        <w:rPr>
          <w:rFonts w:ascii="Times New Roman" w:hAnsi="Times New Roman" w:cs="Times New Roman"/>
          <w:lang w:val="es-CO"/>
        </w:rPr>
        <w:t>energías</w:t>
      </w:r>
      <w:r w:rsidR="00E238C0" w:rsidRPr="00736C5A">
        <w:rPr>
          <w:rFonts w:ascii="Times New Roman" w:hAnsi="Times New Roman" w:cs="Times New Roman"/>
          <w:lang w:val="es-CO"/>
        </w:rPr>
        <w:t xml:space="preserve"> renovables, utilizando una </w:t>
      </w:r>
      <w:r w:rsidR="00903E10" w:rsidRPr="00736C5A">
        <w:rPr>
          <w:rFonts w:ascii="Times New Roman" w:hAnsi="Times New Roman" w:cs="Times New Roman"/>
          <w:lang w:val="es-CO"/>
        </w:rPr>
        <w:t>tecnología</w:t>
      </w:r>
      <w:r w:rsidR="00E238C0" w:rsidRPr="00736C5A">
        <w:rPr>
          <w:rFonts w:ascii="Times New Roman" w:hAnsi="Times New Roman" w:cs="Times New Roman"/>
          <w:lang w:val="es-CO"/>
        </w:rPr>
        <w:t xml:space="preserve"> de </w:t>
      </w:r>
      <w:r w:rsidR="00903E10" w:rsidRPr="00736C5A">
        <w:rPr>
          <w:rFonts w:ascii="Times New Roman" w:hAnsi="Times New Roman" w:cs="Times New Roman"/>
          <w:lang w:val="es-CO"/>
        </w:rPr>
        <w:t>secuestro</w:t>
      </w:r>
      <w:r w:rsidR="00E238C0" w:rsidRPr="00736C5A">
        <w:rPr>
          <w:rFonts w:ascii="Times New Roman" w:hAnsi="Times New Roman" w:cs="Times New Roman"/>
          <w:lang w:val="es-CO"/>
        </w:rPr>
        <w:t xml:space="preserve"> del carbono y la </w:t>
      </w:r>
      <w:r w:rsidR="00903E10" w:rsidRPr="00736C5A">
        <w:rPr>
          <w:rFonts w:ascii="Times New Roman" w:hAnsi="Times New Roman" w:cs="Times New Roman"/>
          <w:lang w:val="es-CO"/>
        </w:rPr>
        <w:t>gestión</w:t>
      </w:r>
      <w:r w:rsidR="00E238C0" w:rsidRPr="00736C5A">
        <w:rPr>
          <w:rFonts w:ascii="Times New Roman" w:hAnsi="Times New Roman" w:cs="Times New Roman"/>
          <w:lang w:val="es-CO"/>
        </w:rPr>
        <w:t xml:space="preserve"> de emisiones del metano,</w:t>
      </w:r>
      <w:r w:rsidR="00CA009C" w:rsidRPr="00736C5A">
        <w:rPr>
          <w:rFonts w:ascii="Times New Roman" w:hAnsi="Times New Roman" w:cs="Times New Roman"/>
          <w:lang w:val="es-CO"/>
        </w:rPr>
        <w:t xml:space="preserve"> </w:t>
      </w:r>
      <w:r w:rsidR="00E238C0" w:rsidRPr="00736C5A">
        <w:rPr>
          <w:rFonts w:ascii="Times New Roman" w:hAnsi="Times New Roman" w:cs="Times New Roman"/>
          <w:lang w:val="es-CO"/>
        </w:rPr>
        <w:t xml:space="preserve">para cumplir con la </w:t>
      </w:r>
      <w:r w:rsidR="00903E10" w:rsidRPr="00736C5A">
        <w:rPr>
          <w:rFonts w:ascii="Times New Roman" w:hAnsi="Times New Roman" w:cs="Times New Roman"/>
          <w:lang w:val="es-CO"/>
        </w:rPr>
        <w:t>reducción</w:t>
      </w:r>
      <w:r w:rsidR="00E238C0" w:rsidRPr="00736C5A">
        <w:rPr>
          <w:rFonts w:ascii="Times New Roman" w:hAnsi="Times New Roman" w:cs="Times New Roman"/>
          <w:lang w:val="es-CO"/>
        </w:rPr>
        <w:t xml:space="preserve"> de emisiones de </w:t>
      </w:r>
      <w:r w:rsidR="00903E10" w:rsidRPr="00736C5A">
        <w:rPr>
          <w:rFonts w:ascii="Times New Roman" w:hAnsi="Times New Roman" w:cs="Times New Roman"/>
          <w:lang w:val="es-CO"/>
        </w:rPr>
        <w:t>CO2.</w:t>
      </w:r>
      <w:r w:rsidR="00E238C0" w:rsidRPr="00736C5A">
        <w:rPr>
          <w:rFonts w:ascii="Times New Roman" w:hAnsi="Times New Roman" w:cs="Times New Roman"/>
          <w:lang w:val="es-CO"/>
        </w:rPr>
        <w:t xml:space="preserve"> Provocando una </w:t>
      </w:r>
      <w:r w:rsidR="00903E10" w:rsidRPr="00736C5A">
        <w:rPr>
          <w:rFonts w:ascii="Times New Roman" w:hAnsi="Times New Roman" w:cs="Times New Roman"/>
          <w:lang w:val="es-CO"/>
        </w:rPr>
        <w:t>transición</w:t>
      </w:r>
      <w:r w:rsidR="00E238C0" w:rsidRPr="00736C5A">
        <w:rPr>
          <w:rFonts w:ascii="Times New Roman" w:hAnsi="Times New Roman" w:cs="Times New Roman"/>
          <w:lang w:val="es-CO"/>
        </w:rPr>
        <w:t xml:space="preserve"> </w:t>
      </w:r>
      <w:r w:rsidR="00E238C0" w:rsidRPr="00736C5A">
        <w:rPr>
          <w:rFonts w:ascii="Times New Roman" w:hAnsi="Times New Roman" w:cs="Times New Roman"/>
          <w:lang w:val="es-CO"/>
        </w:rPr>
        <w:lastRenderedPageBreak/>
        <w:t xml:space="preserve">de los </w:t>
      </w:r>
      <w:r w:rsidR="00903E10" w:rsidRPr="00736C5A">
        <w:rPr>
          <w:rFonts w:ascii="Times New Roman" w:hAnsi="Times New Roman" w:cs="Times New Roman"/>
          <w:lang w:val="es-CO"/>
        </w:rPr>
        <w:t>combustibles fósiles</w:t>
      </w:r>
      <w:r w:rsidR="00E238C0" w:rsidRPr="00736C5A">
        <w:rPr>
          <w:rFonts w:ascii="Times New Roman" w:hAnsi="Times New Roman" w:cs="Times New Roman"/>
          <w:lang w:val="es-CO"/>
        </w:rPr>
        <w:t xml:space="preserve"> para ser parte de la </w:t>
      </w:r>
      <w:r w:rsidR="00903E10" w:rsidRPr="00736C5A">
        <w:rPr>
          <w:rFonts w:ascii="Times New Roman" w:hAnsi="Times New Roman" w:cs="Times New Roman"/>
          <w:lang w:val="es-CO"/>
        </w:rPr>
        <w:t>solución</w:t>
      </w:r>
      <w:r w:rsidR="00E238C0" w:rsidRPr="00736C5A">
        <w:rPr>
          <w:rFonts w:ascii="Times New Roman" w:hAnsi="Times New Roman" w:cs="Times New Roman"/>
          <w:lang w:val="es-CO"/>
        </w:rPr>
        <w:t xml:space="preserve"> gestando un sistema </w:t>
      </w:r>
      <w:r w:rsidR="00903E10" w:rsidRPr="00736C5A">
        <w:rPr>
          <w:rFonts w:ascii="Times New Roman" w:hAnsi="Times New Roman" w:cs="Times New Roman"/>
          <w:lang w:val="es-CO"/>
        </w:rPr>
        <w:t>energético</w:t>
      </w:r>
      <w:r w:rsidR="00E238C0" w:rsidRPr="00736C5A">
        <w:rPr>
          <w:rFonts w:ascii="Times New Roman" w:hAnsi="Times New Roman" w:cs="Times New Roman"/>
          <w:lang w:val="es-CO"/>
        </w:rPr>
        <w:t xml:space="preserve"> de la mano de un desarrollo </w:t>
      </w:r>
      <w:r w:rsidR="00903E10" w:rsidRPr="00736C5A">
        <w:rPr>
          <w:rFonts w:ascii="Times New Roman" w:hAnsi="Times New Roman" w:cs="Times New Roman"/>
          <w:lang w:val="es-CO"/>
        </w:rPr>
        <w:t>económico</w:t>
      </w:r>
      <w:r w:rsidR="00E238C0" w:rsidRPr="00736C5A">
        <w:rPr>
          <w:rFonts w:ascii="Times New Roman" w:hAnsi="Times New Roman" w:cs="Times New Roman"/>
          <w:lang w:val="es-CO"/>
        </w:rPr>
        <w:t xml:space="preserve"> sustentable.</w:t>
      </w:r>
      <w:r w:rsidR="00A00A47" w:rsidRPr="00736C5A">
        <w:rPr>
          <w:rFonts w:ascii="Times New Roman" w:hAnsi="Times New Roman" w:cs="Times New Roman"/>
          <w:lang w:val="es-CO"/>
        </w:rPr>
        <w:t xml:space="preserve"> Involucrando a fabricantes a </w:t>
      </w:r>
      <w:r w:rsidRPr="00736C5A">
        <w:rPr>
          <w:rFonts w:ascii="Times New Roman" w:hAnsi="Times New Roman" w:cs="Times New Roman"/>
          <w:lang w:val="es-CO"/>
        </w:rPr>
        <w:t>incorporar cambios de diseño en los productos que contienen componentes de plástico</w:t>
      </w:r>
      <w:r w:rsidR="00A00A47" w:rsidRPr="00736C5A">
        <w:rPr>
          <w:rFonts w:ascii="Times New Roman" w:hAnsi="Times New Roman" w:cs="Times New Roman"/>
          <w:lang w:val="es-CO"/>
        </w:rPr>
        <w:t>.</w:t>
      </w:r>
    </w:p>
    <w:p w14:paraId="60B2D278" w14:textId="474136CF" w:rsidR="00947B43" w:rsidRPr="00485D2C" w:rsidRDefault="00947B43" w:rsidP="00736C5A">
      <w:pPr>
        <w:spacing w:after="0" w:line="240" w:lineRule="auto"/>
        <w:ind w:left="2124"/>
        <w:jc w:val="both"/>
        <w:rPr>
          <w:rFonts w:ascii="Times New Roman" w:hAnsi="Times New Roman" w:cs="Times New Roman"/>
          <w:lang w:val="es-CO"/>
        </w:rPr>
      </w:pPr>
    </w:p>
    <w:p w14:paraId="09A595A6" w14:textId="72654925" w:rsidR="00556441" w:rsidRPr="00736C5A" w:rsidRDefault="00A00A47" w:rsidP="00D406E9">
      <w:pPr>
        <w:pStyle w:val="ListParagraph"/>
        <w:numPr>
          <w:ilvl w:val="0"/>
          <w:numId w:val="21"/>
        </w:numPr>
        <w:spacing w:after="0" w:line="240" w:lineRule="auto"/>
        <w:jc w:val="both"/>
        <w:rPr>
          <w:rFonts w:ascii="Times New Roman" w:hAnsi="Times New Roman" w:cs="Times New Roman"/>
          <w:lang w:val="es-CO"/>
        </w:rPr>
      </w:pPr>
      <w:r w:rsidRPr="00736C5A">
        <w:rPr>
          <w:rFonts w:ascii="Times New Roman" w:hAnsi="Times New Roman" w:cs="Times New Roman"/>
          <w:lang w:val="es-CO"/>
        </w:rPr>
        <w:t xml:space="preserve">Apoyar procesos tecnológicos para los procesos de eficiencia energética </w:t>
      </w:r>
      <w:r w:rsidR="00556441" w:rsidRPr="00736C5A">
        <w:rPr>
          <w:rFonts w:ascii="Times New Roman" w:hAnsi="Times New Roman" w:cs="Times New Roman"/>
          <w:lang w:val="es-CO"/>
        </w:rPr>
        <w:t>facilita</w:t>
      </w:r>
      <w:r w:rsidRPr="00736C5A">
        <w:rPr>
          <w:rFonts w:ascii="Times New Roman" w:hAnsi="Times New Roman" w:cs="Times New Roman"/>
          <w:lang w:val="es-CO"/>
        </w:rPr>
        <w:t xml:space="preserve">ndo sistemas de recolección de residuos sólidos, </w:t>
      </w:r>
      <w:r w:rsidR="00556441" w:rsidRPr="00736C5A">
        <w:rPr>
          <w:rFonts w:ascii="Times New Roman" w:hAnsi="Times New Roman" w:cs="Times New Roman"/>
          <w:lang w:val="es-CO"/>
        </w:rPr>
        <w:t>el reciclaje, la reparación o la reutilización</w:t>
      </w:r>
      <w:r w:rsidRPr="00736C5A">
        <w:rPr>
          <w:rFonts w:ascii="Times New Roman" w:hAnsi="Times New Roman" w:cs="Times New Roman"/>
          <w:lang w:val="es-CO"/>
        </w:rPr>
        <w:t xml:space="preserve"> del plástico</w:t>
      </w:r>
      <w:r w:rsidR="00556441" w:rsidRPr="00736C5A">
        <w:rPr>
          <w:rFonts w:ascii="Times New Roman" w:hAnsi="Times New Roman" w:cs="Times New Roman"/>
          <w:lang w:val="es-CO"/>
        </w:rPr>
        <w:t>, como períodos de garantía más largos</w:t>
      </w:r>
      <w:r w:rsidRPr="00736C5A">
        <w:rPr>
          <w:rFonts w:ascii="Times New Roman" w:hAnsi="Times New Roman" w:cs="Times New Roman"/>
          <w:lang w:val="es-CO"/>
        </w:rPr>
        <w:t>.</w:t>
      </w:r>
    </w:p>
    <w:p w14:paraId="306AA473" w14:textId="59B5D251" w:rsidR="00556441" w:rsidRPr="00736C5A" w:rsidRDefault="00556441" w:rsidP="00D406E9">
      <w:pPr>
        <w:pStyle w:val="ListParagraph"/>
        <w:numPr>
          <w:ilvl w:val="0"/>
          <w:numId w:val="21"/>
        </w:numPr>
        <w:spacing w:after="0" w:line="240" w:lineRule="auto"/>
        <w:jc w:val="both"/>
        <w:rPr>
          <w:rFonts w:ascii="Times New Roman" w:hAnsi="Times New Roman" w:cs="Times New Roman"/>
          <w:lang w:val="es-CO"/>
        </w:rPr>
      </w:pPr>
      <w:r w:rsidRPr="00736C5A">
        <w:rPr>
          <w:rFonts w:ascii="Times New Roman" w:hAnsi="Times New Roman" w:cs="Times New Roman"/>
          <w:lang w:val="es-CO"/>
        </w:rPr>
        <w:t>Apoyar el desarrollo y la financiación de una planta de reciclaje regional para SIDSl para diciembre de 2023.</w:t>
      </w:r>
    </w:p>
    <w:p w14:paraId="355538AB" w14:textId="77777777" w:rsidR="00D448A1" w:rsidRPr="00736C5A" w:rsidRDefault="00556441" w:rsidP="00D406E9">
      <w:pPr>
        <w:pStyle w:val="ListParagraph"/>
        <w:numPr>
          <w:ilvl w:val="0"/>
          <w:numId w:val="21"/>
        </w:numPr>
        <w:spacing w:after="0" w:line="240" w:lineRule="auto"/>
        <w:jc w:val="both"/>
        <w:rPr>
          <w:rFonts w:ascii="Times New Roman" w:hAnsi="Times New Roman" w:cs="Times New Roman"/>
          <w:lang w:val="es-CO"/>
        </w:rPr>
      </w:pPr>
      <w:r w:rsidRPr="00736C5A">
        <w:rPr>
          <w:rFonts w:ascii="Times New Roman" w:hAnsi="Times New Roman" w:cs="Times New Roman"/>
          <w:lang w:val="es-CO"/>
        </w:rPr>
        <w:t>Apoyar activamente la prohibición del plástico de un solo uso para diciembre de 2025.</w:t>
      </w:r>
    </w:p>
    <w:p w14:paraId="101C8F75" w14:textId="77777777" w:rsidR="005934C5" w:rsidRPr="00485D2C" w:rsidRDefault="005934C5" w:rsidP="00485D2C">
      <w:pPr>
        <w:pStyle w:val="ListParagraph"/>
        <w:spacing w:after="0" w:line="240" w:lineRule="auto"/>
        <w:ind w:left="1776"/>
        <w:jc w:val="both"/>
        <w:rPr>
          <w:rFonts w:ascii="Times New Roman" w:hAnsi="Times New Roman" w:cs="Times New Roman"/>
          <w:lang w:val="es-CO"/>
        </w:rPr>
      </w:pPr>
    </w:p>
    <w:p w14:paraId="645FE67E" w14:textId="180F4886" w:rsidR="00D448A1" w:rsidRPr="00485D2C" w:rsidRDefault="00D448A1" w:rsidP="00736C5A">
      <w:pPr>
        <w:pStyle w:val="ListParagraph"/>
        <w:numPr>
          <w:ilvl w:val="0"/>
          <w:numId w:val="9"/>
        </w:numPr>
        <w:spacing w:after="0" w:line="240" w:lineRule="auto"/>
        <w:ind w:left="1004"/>
        <w:jc w:val="both"/>
        <w:rPr>
          <w:rFonts w:ascii="Times New Roman" w:hAnsi="Times New Roman" w:cs="Times New Roman"/>
          <w:lang w:val="es-CO"/>
        </w:rPr>
      </w:pPr>
      <w:r w:rsidRPr="00485D2C">
        <w:rPr>
          <w:rFonts w:ascii="Times New Roman" w:hAnsi="Times New Roman" w:cs="Times New Roman"/>
          <w:lang w:val="es-CO"/>
        </w:rPr>
        <w:t>Encaminar los esfuerzos de coordinación para la disminución y mitigación de los derrames petroleros, las descargas de aguas residuales, así como en la restauración de los ecosistemas costeros afectados por estas formas de contaminación, a desarrollar mecanismos de jurisprudencia internacional para judicializar a los gobiernos de los países que incumplan las normas ambientales y marítimas internacionales, y los estándares establecidos en el convenio MARPOL.Coordinación que incluirá, el desarrollo e implementación de procesos transparentes para la evaluación de los daños generados por estas formas de contaminación y se establecerán mecanismos adecuados para la reparación de los daños sufridos por las personas y comunidades afectadas por estos contaminantes.</w:t>
      </w:r>
    </w:p>
    <w:p w14:paraId="6615E933" w14:textId="77777777" w:rsidR="00D448A1" w:rsidRPr="00485D2C" w:rsidRDefault="00D448A1" w:rsidP="00485D2C">
      <w:pPr>
        <w:pStyle w:val="ListParagraph"/>
        <w:spacing w:after="0" w:line="240" w:lineRule="auto"/>
        <w:ind w:left="1276" w:hanging="425"/>
        <w:jc w:val="both"/>
        <w:rPr>
          <w:rFonts w:ascii="Times New Roman" w:hAnsi="Times New Roman" w:cs="Times New Roman"/>
          <w:lang w:val="es-CO"/>
        </w:rPr>
      </w:pPr>
    </w:p>
    <w:p w14:paraId="7B76EFA8" w14:textId="3C5DBB63" w:rsidR="00E1703B" w:rsidRPr="00485D2C" w:rsidRDefault="00D866B6" w:rsidP="00736C5A">
      <w:pPr>
        <w:pStyle w:val="ListParagraph"/>
        <w:numPr>
          <w:ilvl w:val="0"/>
          <w:numId w:val="9"/>
        </w:numPr>
        <w:spacing w:after="0" w:line="240" w:lineRule="auto"/>
        <w:ind w:left="1004"/>
        <w:jc w:val="both"/>
        <w:rPr>
          <w:rFonts w:ascii="Times New Roman" w:hAnsi="Times New Roman" w:cs="Times New Roman"/>
          <w:lang w:val="es-CO"/>
        </w:rPr>
      </w:pPr>
      <w:r w:rsidRPr="00485D2C">
        <w:rPr>
          <w:rFonts w:ascii="Times New Roman" w:hAnsi="Times New Roman" w:cs="Times New Roman"/>
          <w:lang w:val="es-CO"/>
        </w:rPr>
        <w:t xml:space="preserve">Recomendamos implementar </w:t>
      </w:r>
      <w:r w:rsidR="00E1703B" w:rsidRPr="00485D2C">
        <w:rPr>
          <w:rFonts w:ascii="Times New Roman" w:hAnsi="Times New Roman" w:cs="Times New Roman"/>
          <w:lang w:val="es-CO"/>
        </w:rPr>
        <w:t>fuentes de energía renovable</w:t>
      </w:r>
      <w:r w:rsidRPr="00485D2C">
        <w:rPr>
          <w:rFonts w:ascii="Times New Roman" w:hAnsi="Times New Roman" w:cs="Times New Roman"/>
          <w:lang w:val="es-CO"/>
        </w:rPr>
        <w:t>s</w:t>
      </w:r>
      <w:r w:rsidR="00E1703B" w:rsidRPr="00485D2C">
        <w:rPr>
          <w:rFonts w:ascii="Times New Roman" w:hAnsi="Times New Roman" w:cs="Times New Roman"/>
          <w:lang w:val="es-CO"/>
        </w:rPr>
        <w:t>, a través de energía</w:t>
      </w:r>
      <w:r w:rsidRPr="00485D2C">
        <w:rPr>
          <w:rFonts w:ascii="Times New Roman" w:hAnsi="Times New Roman" w:cs="Times New Roman"/>
          <w:lang w:val="es-CO"/>
        </w:rPr>
        <w:t>s</w:t>
      </w:r>
      <w:r w:rsidR="00E1703B" w:rsidRPr="00485D2C">
        <w:rPr>
          <w:rFonts w:ascii="Times New Roman" w:hAnsi="Times New Roman" w:cs="Times New Roman"/>
          <w:lang w:val="es-CO"/>
        </w:rPr>
        <w:t xml:space="preserve"> </w:t>
      </w:r>
      <w:r w:rsidR="005738B2" w:rsidRPr="00485D2C">
        <w:rPr>
          <w:rFonts w:ascii="Times New Roman" w:hAnsi="Times New Roman" w:cs="Times New Roman"/>
          <w:lang w:val="es-CO"/>
        </w:rPr>
        <w:t>limpias, para</w:t>
      </w:r>
      <w:r w:rsidR="00E1703B" w:rsidRPr="00485D2C">
        <w:rPr>
          <w:rFonts w:ascii="Times New Roman" w:hAnsi="Times New Roman" w:cs="Times New Roman"/>
          <w:lang w:val="es-CO"/>
        </w:rPr>
        <w:t xml:space="preserve"> disminuir los niveles de contaminación ambiental</w:t>
      </w:r>
      <w:r w:rsidRPr="00485D2C">
        <w:rPr>
          <w:rFonts w:ascii="Times New Roman" w:hAnsi="Times New Roman" w:cs="Times New Roman"/>
          <w:lang w:val="es-CO"/>
        </w:rPr>
        <w:t>, y desarrolla eficiencia energética para todo el planeta</w:t>
      </w:r>
      <w:r w:rsidR="00E1703B" w:rsidRPr="00485D2C">
        <w:rPr>
          <w:rFonts w:ascii="Times New Roman" w:hAnsi="Times New Roman" w:cs="Times New Roman"/>
          <w:lang w:val="es-CO"/>
        </w:rPr>
        <w:t xml:space="preserve">. Tomando en cuenta la pertinencia para el desarrollo y bienestar de los territorios y comunidades donde se produce, beneficiando a los diferentes actores sociales y comunidades vulnerables que habitan en los territorios.  Adoptando planes </w:t>
      </w:r>
      <w:r w:rsidR="005738B2" w:rsidRPr="00485D2C">
        <w:rPr>
          <w:rFonts w:ascii="Times New Roman" w:hAnsi="Times New Roman" w:cs="Times New Roman"/>
          <w:lang w:val="es-CO"/>
        </w:rPr>
        <w:t>público</w:t>
      </w:r>
      <w:r w:rsidR="00E1703B" w:rsidRPr="00485D2C">
        <w:rPr>
          <w:rFonts w:ascii="Times New Roman" w:hAnsi="Times New Roman" w:cs="Times New Roman"/>
          <w:lang w:val="es-CO"/>
        </w:rPr>
        <w:t>-privados para fomentar el desarrollo de soluciones tecnológicas capaces de aprovechar de forma sostenible el potencial energético que ofrecen los océanos y otras masas de agua. instando al apoyo de la alianza NDC, la Red de Clima y Salud de América Latina y el Caribe, Organizado por la Alianza Mundial para el Clima y la Salud (GCHA).</w:t>
      </w:r>
      <w:r w:rsidRPr="00485D2C">
        <w:rPr>
          <w:rFonts w:ascii="Times New Roman" w:hAnsi="Times New Roman" w:cs="Times New Roman"/>
          <w:lang w:val="es-CO"/>
        </w:rPr>
        <w:t xml:space="preserve"> </w:t>
      </w:r>
      <w:r w:rsidR="00E1703B" w:rsidRPr="00485D2C">
        <w:rPr>
          <w:rFonts w:ascii="Times New Roman" w:hAnsi="Times New Roman" w:cs="Times New Roman"/>
          <w:lang w:val="es-CO"/>
        </w:rPr>
        <w:t>Los ecosistemas de carbono azul (BCE) son frágiles e importantes para frenar el cambio climático y</w:t>
      </w:r>
      <w:r w:rsidR="00731976" w:rsidRPr="00485D2C">
        <w:rPr>
          <w:rFonts w:ascii="Times New Roman" w:hAnsi="Times New Roman" w:cs="Times New Roman"/>
          <w:lang w:val="es-CO"/>
        </w:rPr>
        <w:t>a</w:t>
      </w:r>
      <w:r w:rsidR="00E1703B" w:rsidRPr="00485D2C">
        <w:rPr>
          <w:rFonts w:ascii="Times New Roman" w:hAnsi="Times New Roman" w:cs="Times New Roman"/>
          <w:lang w:val="es-CO"/>
        </w:rPr>
        <w:t xml:space="preserve"> </w:t>
      </w:r>
      <w:r w:rsidR="00731976" w:rsidRPr="00485D2C">
        <w:rPr>
          <w:rFonts w:ascii="Times New Roman" w:hAnsi="Times New Roman" w:cs="Times New Roman"/>
          <w:lang w:val="es-CO"/>
        </w:rPr>
        <w:t xml:space="preserve">que </w:t>
      </w:r>
      <w:r w:rsidR="000F521D" w:rsidRPr="00485D2C">
        <w:rPr>
          <w:rFonts w:ascii="Times New Roman" w:hAnsi="Times New Roman" w:cs="Times New Roman"/>
          <w:lang w:val="es-CO"/>
        </w:rPr>
        <w:t>actúan</w:t>
      </w:r>
      <w:r w:rsidR="00E1703B" w:rsidRPr="00485D2C">
        <w:rPr>
          <w:rFonts w:ascii="Times New Roman" w:hAnsi="Times New Roman" w:cs="Times New Roman"/>
          <w:lang w:val="es-CO"/>
        </w:rPr>
        <w:t xml:space="preserve"> como viveros de peces y vida marina. </w:t>
      </w:r>
      <w:r w:rsidRPr="00485D2C">
        <w:rPr>
          <w:rFonts w:ascii="Times New Roman" w:hAnsi="Times New Roman" w:cs="Times New Roman"/>
          <w:lang w:val="es-CO"/>
        </w:rPr>
        <w:t xml:space="preserve"> Por lo que es requerimiento:</w:t>
      </w:r>
      <w:r w:rsidR="00E1703B" w:rsidRPr="00485D2C">
        <w:rPr>
          <w:rFonts w:ascii="Times New Roman" w:hAnsi="Times New Roman" w:cs="Times New Roman"/>
          <w:lang w:val="es-CO"/>
        </w:rPr>
        <w:t xml:space="preserve"> </w:t>
      </w:r>
    </w:p>
    <w:p w14:paraId="4A100BAD" w14:textId="77777777" w:rsidR="005934C5" w:rsidRPr="00485D2C" w:rsidRDefault="005934C5" w:rsidP="00485D2C">
      <w:pPr>
        <w:pStyle w:val="ListParagraph"/>
        <w:spacing w:line="240" w:lineRule="auto"/>
        <w:jc w:val="both"/>
        <w:rPr>
          <w:rFonts w:ascii="Times New Roman" w:hAnsi="Times New Roman" w:cs="Times New Roman"/>
          <w:lang w:val="es-CO"/>
        </w:rPr>
      </w:pPr>
    </w:p>
    <w:p w14:paraId="1CD4F153" w14:textId="394BB13E" w:rsidR="00E1703B" w:rsidRPr="00485D2C" w:rsidRDefault="00D866B6" w:rsidP="00485D2C">
      <w:pPr>
        <w:pStyle w:val="ListParagraph"/>
        <w:numPr>
          <w:ilvl w:val="0"/>
          <w:numId w:val="21"/>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S</w:t>
      </w:r>
      <w:r w:rsidR="00E1703B" w:rsidRPr="00485D2C">
        <w:rPr>
          <w:rFonts w:ascii="Times New Roman" w:hAnsi="Times New Roman" w:cs="Times New Roman"/>
          <w:lang w:val="es-CO"/>
        </w:rPr>
        <w:t xml:space="preserve">istemas de mapeo y </w:t>
      </w:r>
      <w:r w:rsidR="00440DCE" w:rsidRPr="00485D2C">
        <w:rPr>
          <w:rFonts w:ascii="Times New Roman" w:hAnsi="Times New Roman" w:cs="Times New Roman"/>
          <w:lang w:val="es-CO"/>
        </w:rPr>
        <w:t>monitoreo de</w:t>
      </w:r>
      <w:r w:rsidR="00E1703B" w:rsidRPr="00485D2C">
        <w:rPr>
          <w:rFonts w:ascii="Times New Roman" w:hAnsi="Times New Roman" w:cs="Times New Roman"/>
          <w:lang w:val="es-CO"/>
        </w:rPr>
        <w:t xml:space="preserve"> los ecosistemas de carbono azul para 2024.</w:t>
      </w:r>
    </w:p>
    <w:p w14:paraId="246D040D" w14:textId="77777777" w:rsidR="00D2091A" w:rsidRPr="00485D2C" w:rsidRDefault="00E1703B" w:rsidP="00485D2C">
      <w:pPr>
        <w:pStyle w:val="ListParagraph"/>
        <w:numPr>
          <w:ilvl w:val="0"/>
          <w:numId w:val="21"/>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Designar medidas de mejores prácticas para la remediación que se incorporarán en los Planes de Gestión Ambiental.</w:t>
      </w:r>
      <w:r w:rsidR="00D866B6" w:rsidRPr="00485D2C">
        <w:rPr>
          <w:rFonts w:ascii="Times New Roman" w:hAnsi="Times New Roman" w:cs="Times New Roman"/>
          <w:lang w:val="es-CO"/>
        </w:rPr>
        <w:t xml:space="preserve"> Promoviendo evaluaciones </w:t>
      </w:r>
      <w:r w:rsidR="000C18A5" w:rsidRPr="00485D2C">
        <w:rPr>
          <w:rFonts w:ascii="Times New Roman" w:hAnsi="Times New Roman" w:cs="Times New Roman"/>
          <w:lang w:val="es-CO"/>
        </w:rPr>
        <w:t>periódicas</w:t>
      </w:r>
      <w:r w:rsidR="00D866B6" w:rsidRPr="00485D2C">
        <w:rPr>
          <w:rFonts w:ascii="Times New Roman" w:hAnsi="Times New Roman" w:cs="Times New Roman"/>
          <w:lang w:val="es-CO"/>
        </w:rPr>
        <w:t xml:space="preserve"> de las industrias contaminantes </w:t>
      </w:r>
      <w:r w:rsidR="000C18A5" w:rsidRPr="00485D2C">
        <w:rPr>
          <w:rFonts w:ascii="Times New Roman" w:hAnsi="Times New Roman" w:cs="Times New Roman"/>
          <w:lang w:val="es-CO"/>
        </w:rPr>
        <w:t>desde las descargas de residuos contaminados a los afluentes, para contribuir prevención, evitar</w:t>
      </w:r>
      <w:r w:rsidRPr="00485D2C">
        <w:rPr>
          <w:rFonts w:ascii="Times New Roman" w:hAnsi="Times New Roman" w:cs="Times New Roman"/>
          <w:lang w:val="es-CO"/>
        </w:rPr>
        <w:t xml:space="preserve"> acidificación, la desoxigenación </w:t>
      </w:r>
      <w:r w:rsidR="000C18A5" w:rsidRPr="00485D2C">
        <w:rPr>
          <w:rFonts w:ascii="Times New Roman" w:hAnsi="Times New Roman" w:cs="Times New Roman"/>
          <w:lang w:val="es-CO"/>
        </w:rPr>
        <w:t>y el</w:t>
      </w:r>
      <w:r w:rsidRPr="00485D2C">
        <w:rPr>
          <w:rFonts w:ascii="Times New Roman" w:hAnsi="Times New Roman" w:cs="Times New Roman"/>
          <w:lang w:val="es-CO"/>
        </w:rPr>
        <w:t xml:space="preserve"> calentamiento del océano."</w:t>
      </w:r>
    </w:p>
    <w:p w14:paraId="5A45B7BD" w14:textId="3306299B" w:rsidR="00E1703B" w:rsidRPr="00485D2C" w:rsidRDefault="00D2091A" w:rsidP="00485D2C">
      <w:pPr>
        <w:pStyle w:val="ListParagraph"/>
        <w:numPr>
          <w:ilvl w:val="0"/>
          <w:numId w:val="21"/>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 xml:space="preserve">Apoyar el establecimiento y operación de Áreas Marinas Protegidas dentro de las Américas.  </w:t>
      </w:r>
    </w:p>
    <w:p w14:paraId="26D36615" w14:textId="0B9020F7" w:rsidR="00556441" w:rsidRPr="00485D2C" w:rsidRDefault="00556441" w:rsidP="00485D2C">
      <w:pPr>
        <w:spacing w:after="0" w:line="240" w:lineRule="auto"/>
        <w:ind w:left="1276" w:firstLine="130"/>
        <w:jc w:val="both"/>
        <w:rPr>
          <w:rFonts w:ascii="Times New Roman" w:hAnsi="Times New Roman" w:cs="Times New Roman"/>
          <w:lang w:val="es-CO"/>
        </w:rPr>
      </w:pPr>
    </w:p>
    <w:p w14:paraId="6B680D55" w14:textId="2ADB990A" w:rsidR="00D448A1" w:rsidRPr="00485D2C" w:rsidRDefault="00D2091A" w:rsidP="009306E8">
      <w:pPr>
        <w:pStyle w:val="ListParagraph"/>
        <w:numPr>
          <w:ilvl w:val="0"/>
          <w:numId w:val="9"/>
        </w:numPr>
        <w:spacing w:after="0" w:line="240" w:lineRule="auto"/>
        <w:ind w:left="1004"/>
        <w:jc w:val="both"/>
        <w:rPr>
          <w:rFonts w:ascii="Times New Roman" w:hAnsi="Times New Roman" w:cs="Times New Roman"/>
          <w:lang w:val="es-CO"/>
        </w:rPr>
      </w:pPr>
      <w:r w:rsidRPr="00485D2C">
        <w:rPr>
          <w:rFonts w:ascii="Times New Roman" w:hAnsi="Times New Roman" w:cs="Times New Roman"/>
          <w:lang w:val="es-CO"/>
        </w:rPr>
        <w:t xml:space="preserve">Implementar procesos </w:t>
      </w:r>
      <w:r w:rsidR="007942D2" w:rsidRPr="00485D2C">
        <w:rPr>
          <w:rFonts w:ascii="Times New Roman" w:hAnsi="Times New Roman" w:cs="Times New Roman"/>
          <w:lang w:val="es-CO"/>
        </w:rPr>
        <w:t>de descarbonización</w:t>
      </w:r>
      <w:r w:rsidRPr="00485D2C">
        <w:rPr>
          <w:rFonts w:ascii="Times New Roman" w:hAnsi="Times New Roman" w:cs="Times New Roman"/>
          <w:lang w:val="es-CO"/>
        </w:rPr>
        <w:t xml:space="preserve"> en</w:t>
      </w:r>
      <w:r w:rsidR="00D448A1" w:rsidRPr="00485D2C">
        <w:rPr>
          <w:rFonts w:ascii="Times New Roman" w:hAnsi="Times New Roman" w:cs="Times New Roman"/>
          <w:lang w:val="es-CO"/>
        </w:rPr>
        <w:t xml:space="preserve"> el sector del transporte marítimo, incluso mediante el establecimiento de corredores verdes que utilicen combustibles más limpios y la colaboración en la descarbonización de </w:t>
      </w:r>
      <w:r w:rsidR="007942D2" w:rsidRPr="00485D2C">
        <w:rPr>
          <w:rFonts w:ascii="Times New Roman" w:hAnsi="Times New Roman" w:cs="Times New Roman"/>
          <w:lang w:val="es-CO"/>
        </w:rPr>
        <w:t>todos los</w:t>
      </w:r>
      <w:r w:rsidR="00D448A1" w:rsidRPr="00485D2C">
        <w:rPr>
          <w:rFonts w:ascii="Times New Roman" w:hAnsi="Times New Roman" w:cs="Times New Roman"/>
          <w:lang w:val="es-CO"/>
        </w:rPr>
        <w:t xml:space="preserve"> puertos marítimos y fluviales de </w:t>
      </w:r>
      <w:r w:rsidR="00001382" w:rsidRPr="00485D2C">
        <w:rPr>
          <w:rFonts w:ascii="Times New Roman" w:hAnsi="Times New Roman" w:cs="Times New Roman"/>
          <w:lang w:val="es-CO"/>
        </w:rPr>
        <w:t>las (</w:t>
      </w:r>
      <w:r w:rsidR="00D448A1" w:rsidRPr="00485D2C">
        <w:rPr>
          <w:rFonts w:ascii="Times New Roman" w:hAnsi="Times New Roman" w:cs="Times New Roman"/>
          <w:lang w:val="es-CO"/>
        </w:rPr>
        <w:t>3</w:t>
      </w:r>
      <w:r w:rsidR="00001382" w:rsidRPr="00485D2C">
        <w:rPr>
          <w:rFonts w:ascii="Times New Roman" w:hAnsi="Times New Roman" w:cs="Times New Roman"/>
          <w:lang w:val="es-CO"/>
        </w:rPr>
        <w:t>) tres</w:t>
      </w:r>
      <w:r w:rsidR="00D448A1" w:rsidRPr="00485D2C">
        <w:rPr>
          <w:rFonts w:ascii="Times New Roman" w:hAnsi="Times New Roman" w:cs="Times New Roman"/>
          <w:lang w:val="es-CO"/>
        </w:rPr>
        <w:t xml:space="preserve"> subregiones de las </w:t>
      </w:r>
      <w:r w:rsidR="00001382" w:rsidRPr="00485D2C">
        <w:rPr>
          <w:rFonts w:ascii="Times New Roman" w:hAnsi="Times New Roman" w:cs="Times New Roman"/>
          <w:lang w:val="es-CO"/>
        </w:rPr>
        <w:t>americanas</w:t>
      </w:r>
      <w:r w:rsidR="00D448A1" w:rsidRPr="00485D2C">
        <w:rPr>
          <w:rFonts w:ascii="Times New Roman" w:hAnsi="Times New Roman" w:cs="Times New Roman"/>
          <w:lang w:val="es-CO"/>
        </w:rPr>
        <w:t xml:space="preserve"> (Norteamérica, el </w:t>
      </w:r>
      <w:r w:rsidR="000F521D" w:rsidRPr="00485D2C">
        <w:rPr>
          <w:rFonts w:ascii="Times New Roman" w:hAnsi="Times New Roman" w:cs="Times New Roman"/>
          <w:lang w:val="es-CO"/>
        </w:rPr>
        <w:t>Caribe</w:t>
      </w:r>
      <w:r w:rsidR="00D448A1" w:rsidRPr="00485D2C">
        <w:rPr>
          <w:rFonts w:ascii="Times New Roman" w:hAnsi="Times New Roman" w:cs="Times New Roman"/>
          <w:lang w:val="es-CO"/>
        </w:rPr>
        <w:t xml:space="preserve">, </w:t>
      </w:r>
      <w:r w:rsidR="00001382" w:rsidRPr="00485D2C">
        <w:rPr>
          <w:rFonts w:ascii="Times New Roman" w:hAnsi="Times New Roman" w:cs="Times New Roman"/>
          <w:lang w:val="es-CO"/>
        </w:rPr>
        <w:t>Canadá, Mesoamérica</w:t>
      </w:r>
      <w:r w:rsidR="00D448A1" w:rsidRPr="00485D2C">
        <w:rPr>
          <w:rFonts w:ascii="Times New Roman" w:hAnsi="Times New Roman" w:cs="Times New Roman"/>
          <w:lang w:val="es-CO"/>
        </w:rPr>
        <w:t xml:space="preserve"> y </w:t>
      </w:r>
      <w:r w:rsidR="007942D2" w:rsidRPr="00485D2C">
        <w:rPr>
          <w:rFonts w:ascii="Times New Roman" w:hAnsi="Times New Roman" w:cs="Times New Roman"/>
          <w:lang w:val="es-CO"/>
        </w:rPr>
        <w:t>Latinoamérica</w:t>
      </w:r>
      <w:r w:rsidR="00D448A1" w:rsidRPr="00485D2C">
        <w:rPr>
          <w:rFonts w:ascii="Times New Roman" w:hAnsi="Times New Roman" w:cs="Times New Roman"/>
          <w:lang w:val="es-CO"/>
        </w:rPr>
        <w:t>) y del hemisferio.</w:t>
      </w:r>
      <w:r w:rsidRPr="00485D2C">
        <w:rPr>
          <w:rFonts w:ascii="Times New Roman" w:hAnsi="Times New Roman" w:cs="Times New Roman"/>
          <w:lang w:val="es-CO"/>
        </w:rPr>
        <w:t xml:space="preserve"> Pues </w:t>
      </w:r>
      <w:r w:rsidR="00001382" w:rsidRPr="00485D2C">
        <w:rPr>
          <w:rFonts w:ascii="Times New Roman" w:hAnsi="Times New Roman" w:cs="Times New Roman"/>
          <w:lang w:val="es-CO"/>
        </w:rPr>
        <w:t>la salud</w:t>
      </w:r>
      <w:r w:rsidR="00D448A1" w:rsidRPr="00485D2C">
        <w:rPr>
          <w:rFonts w:ascii="Times New Roman" w:hAnsi="Times New Roman" w:cs="Times New Roman"/>
          <w:lang w:val="es-CO"/>
        </w:rPr>
        <w:t xml:space="preserve"> de nuestros océanos </w:t>
      </w:r>
      <w:r w:rsidR="009F1188" w:rsidRPr="00485D2C">
        <w:rPr>
          <w:rFonts w:ascii="Times New Roman" w:hAnsi="Times New Roman" w:cs="Times New Roman"/>
          <w:lang w:val="es-CO"/>
        </w:rPr>
        <w:t xml:space="preserve">determina las medidas </w:t>
      </w:r>
      <w:r w:rsidR="00001382" w:rsidRPr="00485D2C">
        <w:rPr>
          <w:rFonts w:ascii="Times New Roman" w:hAnsi="Times New Roman" w:cs="Times New Roman"/>
          <w:lang w:val="es-CO"/>
        </w:rPr>
        <w:lastRenderedPageBreak/>
        <w:t>para acelerar</w:t>
      </w:r>
      <w:r w:rsidR="009F1188" w:rsidRPr="00485D2C">
        <w:rPr>
          <w:rFonts w:ascii="Times New Roman" w:hAnsi="Times New Roman" w:cs="Times New Roman"/>
          <w:lang w:val="es-CO"/>
        </w:rPr>
        <w:t xml:space="preserve"> la acción en materia de adaptación al cambio climático, </w:t>
      </w:r>
      <w:r w:rsidRPr="00485D2C">
        <w:rPr>
          <w:rFonts w:ascii="Times New Roman" w:hAnsi="Times New Roman" w:cs="Times New Roman"/>
          <w:lang w:val="es-CO"/>
        </w:rPr>
        <w:t>por lo cual, se recomienda</w:t>
      </w:r>
      <w:r w:rsidR="00D448A1" w:rsidRPr="00485D2C">
        <w:rPr>
          <w:rFonts w:ascii="Times New Roman" w:hAnsi="Times New Roman" w:cs="Times New Roman"/>
          <w:lang w:val="es-CO"/>
        </w:rPr>
        <w:t>:</w:t>
      </w:r>
    </w:p>
    <w:p w14:paraId="5A940D38" w14:textId="58DB73EB" w:rsidR="009F1188" w:rsidRPr="00485D2C" w:rsidRDefault="00D448A1" w:rsidP="00D406E9">
      <w:pPr>
        <w:pStyle w:val="ListParagraph"/>
        <w:numPr>
          <w:ilvl w:val="0"/>
          <w:numId w:val="41"/>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Apoyar el establecimiento y operación de Áreas Marinas Protegidas dentro de las Américas</w:t>
      </w:r>
      <w:r w:rsidR="00001382" w:rsidRPr="00485D2C">
        <w:rPr>
          <w:rFonts w:ascii="Times New Roman" w:hAnsi="Times New Roman" w:cs="Times New Roman"/>
          <w:lang w:val="es-CO"/>
        </w:rPr>
        <w:t xml:space="preserve"> y </w:t>
      </w:r>
      <w:r w:rsidRPr="00485D2C">
        <w:rPr>
          <w:rFonts w:ascii="Times New Roman" w:hAnsi="Times New Roman" w:cs="Times New Roman"/>
          <w:lang w:val="es-CO"/>
        </w:rPr>
        <w:t xml:space="preserve">Monitorear para establecer una línea de base para la calidad del agua, </w:t>
      </w:r>
      <w:r w:rsidR="009F1188" w:rsidRPr="00485D2C">
        <w:rPr>
          <w:rFonts w:ascii="Times New Roman" w:hAnsi="Times New Roman" w:cs="Times New Roman"/>
          <w:lang w:val="es-CO"/>
        </w:rPr>
        <w:t xml:space="preserve">y la vida marina.  </w:t>
      </w:r>
    </w:p>
    <w:p w14:paraId="11D46D65" w14:textId="3C6DE9FE" w:rsidR="00D448A1" w:rsidRPr="00485D2C" w:rsidRDefault="00D448A1" w:rsidP="00D406E9">
      <w:pPr>
        <w:pStyle w:val="ListParagraph"/>
        <w:numPr>
          <w:ilvl w:val="0"/>
          <w:numId w:val="41"/>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Promover el monitoreo de la sedimentación, el ruido y la contaminación ultrasónica que puede tener un efecto devastador en peces y mamíferos marinos.</w:t>
      </w:r>
    </w:p>
    <w:p w14:paraId="1F21311E" w14:textId="3380277B" w:rsidR="00E65537" w:rsidRPr="00485D2C" w:rsidRDefault="007942D2" w:rsidP="00D406E9">
      <w:pPr>
        <w:pStyle w:val="ListParagraph"/>
        <w:numPr>
          <w:ilvl w:val="0"/>
          <w:numId w:val="41"/>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 xml:space="preserve">Impedir la descarga de residuos contaminados, como los </w:t>
      </w:r>
      <w:r w:rsidR="00D448A1" w:rsidRPr="00485D2C">
        <w:rPr>
          <w:rFonts w:ascii="Times New Roman" w:hAnsi="Times New Roman" w:cs="Times New Roman"/>
          <w:lang w:val="es-CO"/>
        </w:rPr>
        <w:t>carcinógenos, isótopos radiactivos o toxinas bio</w:t>
      </w:r>
      <w:r w:rsidRPr="00485D2C">
        <w:rPr>
          <w:rFonts w:ascii="Times New Roman" w:hAnsi="Times New Roman" w:cs="Times New Roman"/>
          <w:lang w:val="es-CO"/>
        </w:rPr>
        <w:t>-</w:t>
      </w:r>
      <w:r w:rsidR="00D448A1" w:rsidRPr="00485D2C">
        <w:rPr>
          <w:rFonts w:ascii="Times New Roman" w:hAnsi="Times New Roman" w:cs="Times New Roman"/>
          <w:lang w:val="es-CO"/>
        </w:rPr>
        <w:t>acumuladoras.</w:t>
      </w:r>
    </w:p>
    <w:p w14:paraId="095CDE9E" w14:textId="77777777" w:rsidR="00001382" w:rsidRPr="00485D2C" w:rsidRDefault="00001382" w:rsidP="00D406E9">
      <w:pPr>
        <w:pStyle w:val="ListParagraph"/>
        <w:numPr>
          <w:ilvl w:val="0"/>
          <w:numId w:val="41"/>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 xml:space="preserve">Comprometerse a minimizar los impactos del uso de los océanos para el bienestar de los pescadores de la región. </w:t>
      </w:r>
    </w:p>
    <w:p w14:paraId="02C5CC3A" w14:textId="7938809E" w:rsidR="00E65537" w:rsidRPr="00485D2C" w:rsidRDefault="00E65537" w:rsidP="00485D2C">
      <w:pPr>
        <w:spacing w:after="0" w:line="240" w:lineRule="auto"/>
        <w:ind w:left="1056"/>
        <w:jc w:val="both"/>
        <w:rPr>
          <w:rFonts w:ascii="Times New Roman" w:hAnsi="Times New Roman" w:cs="Times New Roman"/>
          <w:lang w:val="es-CO"/>
        </w:rPr>
      </w:pPr>
    </w:p>
    <w:p w14:paraId="2BB37DCF" w14:textId="599058F9" w:rsidR="00C3137D" w:rsidRPr="00485D2C" w:rsidRDefault="00C3137D" w:rsidP="009306E8">
      <w:pPr>
        <w:pStyle w:val="ListParagraph"/>
        <w:numPr>
          <w:ilvl w:val="0"/>
          <w:numId w:val="9"/>
        </w:numPr>
        <w:spacing w:after="0" w:line="240" w:lineRule="auto"/>
        <w:ind w:left="1004"/>
        <w:jc w:val="both"/>
        <w:rPr>
          <w:rFonts w:ascii="Times New Roman" w:hAnsi="Times New Roman" w:cs="Times New Roman"/>
          <w:lang w:val="es-CO"/>
        </w:rPr>
      </w:pPr>
      <w:r w:rsidRPr="00485D2C">
        <w:rPr>
          <w:rFonts w:ascii="Times New Roman" w:hAnsi="Times New Roman" w:cs="Times New Roman"/>
          <w:lang w:val="es-CO"/>
        </w:rPr>
        <w:t xml:space="preserve">Conservaremos los ecosistemas de "carbono azul", tales como los manglares, las marismas, los herbarios marinos y los lechos de pastos de los ríos.  ratificando los lineamientos del Acuerdo de París, y </w:t>
      </w:r>
      <w:r w:rsidR="00312558" w:rsidRPr="00485D2C">
        <w:rPr>
          <w:rFonts w:ascii="Times New Roman" w:hAnsi="Times New Roman" w:cs="Times New Roman"/>
          <w:lang w:val="es-CO"/>
        </w:rPr>
        <w:t>la Convención</w:t>
      </w:r>
      <w:r w:rsidRPr="00485D2C">
        <w:rPr>
          <w:rFonts w:ascii="Times New Roman" w:hAnsi="Times New Roman" w:cs="Times New Roman"/>
          <w:lang w:val="es-CO"/>
        </w:rPr>
        <w:t xml:space="preserve"> Ramsar, promoviendo la </w:t>
      </w:r>
      <w:r w:rsidR="00561700" w:rsidRPr="00485D2C">
        <w:rPr>
          <w:rFonts w:ascii="Times New Roman" w:hAnsi="Times New Roman" w:cs="Times New Roman"/>
          <w:lang w:val="es-CO"/>
        </w:rPr>
        <w:t>restauración,</w:t>
      </w:r>
      <w:r w:rsidRPr="00485D2C">
        <w:rPr>
          <w:rFonts w:ascii="Times New Roman" w:hAnsi="Times New Roman" w:cs="Times New Roman"/>
          <w:lang w:val="es-CO"/>
        </w:rPr>
        <w:t xml:space="preserve"> la preservación, y gestión sostenible de los ecosistemas costeros, eliminando todo tipo de </w:t>
      </w:r>
      <w:r w:rsidR="00312558" w:rsidRPr="00485D2C">
        <w:rPr>
          <w:rFonts w:ascii="Times New Roman" w:hAnsi="Times New Roman" w:cs="Times New Roman"/>
          <w:lang w:val="es-CO"/>
        </w:rPr>
        <w:t>prácticas</w:t>
      </w:r>
      <w:r w:rsidRPr="00485D2C">
        <w:rPr>
          <w:rFonts w:ascii="Times New Roman" w:hAnsi="Times New Roman" w:cs="Times New Roman"/>
          <w:lang w:val="es-CO"/>
        </w:rPr>
        <w:t xml:space="preserve"> nocivas para mitigar el cambio climático. </w:t>
      </w:r>
    </w:p>
    <w:p w14:paraId="4D3DD64C" w14:textId="77777777" w:rsidR="00C3137D" w:rsidRPr="00485D2C" w:rsidRDefault="00C3137D" w:rsidP="00485D2C">
      <w:pPr>
        <w:spacing w:after="0" w:line="240" w:lineRule="auto"/>
        <w:ind w:left="1276" w:hanging="425"/>
        <w:jc w:val="both"/>
        <w:rPr>
          <w:rFonts w:ascii="Times New Roman" w:hAnsi="Times New Roman" w:cs="Times New Roman"/>
          <w:lang w:val="es-CO"/>
        </w:rPr>
      </w:pPr>
    </w:p>
    <w:p w14:paraId="62D7E6D5" w14:textId="7C087F5A" w:rsidR="00E65537" w:rsidRPr="00485D2C" w:rsidRDefault="00C3137D" w:rsidP="009306E8">
      <w:pPr>
        <w:pStyle w:val="ListParagraph"/>
        <w:numPr>
          <w:ilvl w:val="0"/>
          <w:numId w:val="9"/>
        </w:numPr>
        <w:spacing w:after="0" w:line="240" w:lineRule="auto"/>
        <w:ind w:left="1004"/>
        <w:jc w:val="both"/>
        <w:rPr>
          <w:rFonts w:ascii="Times New Roman" w:hAnsi="Times New Roman" w:cs="Times New Roman"/>
          <w:lang w:val="es-CO"/>
        </w:rPr>
      </w:pPr>
      <w:r w:rsidRPr="00485D2C">
        <w:rPr>
          <w:rFonts w:ascii="Times New Roman" w:hAnsi="Times New Roman" w:cs="Times New Roman"/>
          <w:lang w:val="es-CO"/>
        </w:rPr>
        <w:t xml:space="preserve">Participaremos en el diálogo sobre los océanos y el clima creado por la COP26 </w:t>
      </w:r>
      <w:r w:rsidR="000F521D" w:rsidRPr="00485D2C">
        <w:rPr>
          <w:rFonts w:ascii="Times New Roman" w:hAnsi="Times New Roman" w:cs="Times New Roman"/>
          <w:lang w:val="es-CO"/>
        </w:rPr>
        <w:t>para promover</w:t>
      </w:r>
      <w:r w:rsidRPr="00485D2C">
        <w:rPr>
          <w:rFonts w:ascii="Times New Roman" w:hAnsi="Times New Roman" w:cs="Times New Roman"/>
          <w:lang w:val="es-CO"/>
        </w:rPr>
        <w:t xml:space="preserve"> soluciones climáticas basadas en los océanos y determinar oportunidades para incorporar esas soluciones en la acción climática. por esta razón, adoptaremos planes orientados a reducir el impacto ambiental de las actividades productivas fundamentales para los sistemas económicos de los países del hemisferio, principalmente, aquellas asociadas a la creciente demanda por minerales críticos para visibilizar la transición energética de bajo carbono, incorporando instituciones públicas (ministerios de Industria, CT&amp;I, entre otros) y privadas para un esfuerzo coordinado que incorpore tecnología e innovación.</w:t>
      </w:r>
    </w:p>
    <w:p w14:paraId="3D2437C5" w14:textId="44F63493" w:rsidR="00E65537" w:rsidRPr="00485D2C" w:rsidRDefault="00E65537" w:rsidP="00485D2C">
      <w:pPr>
        <w:spacing w:after="0" w:line="240" w:lineRule="auto"/>
        <w:ind w:left="1276" w:hanging="425"/>
        <w:jc w:val="both"/>
        <w:rPr>
          <w:rFonts w:ascii="Times New Roman" w:hAnsi="Times New Roman" w:cs="Times New Roman"/>
          <w:lang w:val="es-CO"/>
        </w:rPr>
      </w:pPr>
    </w:p>
    <w:p w14:paraId="2D7B7D61" w14:textId="6878C3F3" w:rsidR="00CB26DE" w:rsidRPr="009306E8" w:rsidRDefault="00556AE7" w:rsidP="009306E8">
      <w:pPr>
        <w:spacing w:after="0" w:line="240" w:lineRule="auto"/>
        <w:jc w:val="both"/>
        <w:rPr>
          <w:rFonts w:ascii="Times New Roman" w:hAnsi="Times New Roman" w:cs="Times New Roman"/>
          <w:lang w:val="es-CO"/>
        </w:rPr>
      </w:pPr>
      <w:r w:rsidRPr="009306E8">
        <w:rPr>
          <w:rFonts w:ascii="Times New Roman" w:hAnsi="Times New Roman" w:cs="Times New Roman"/>
          <w:lang w:val="es-CO"/>
        </w:rPr>
        <w:t>Para acelerar las medidas sobre la adaptación al cambio climático</w:t>
      </w:r>
      <w:r w:rsidR="00EF117F" w:rsidRPr="009306E8">
        <w:rPr>
          <w:rFonts w:ascii="Times New Roman" w:hAnsi="Times New Roman" w:cs="Times New Roman"/>
          <w:lang w:val="es-CO"/>
        </w:rPr>
        <w:t xml:space="preserve">, </w:t>
      </w:r>
      <w:r w:rsidR="006533A4" w:rsidRPr="009306E8">
        <w:rPr>
          <w:rFonts w:ascii="Times New Roman" w:hAnsi="Times New Roman" w:cs="Times New Roman"/>
          <w:lang w:val="es-CO"/>
        </w:rPr>
        <w:t>recomendamos:</w:t>
      </w:r>
    </w:p>
    <w:p w14:paraId="25B43251" w14:textId="0CFB0241" w:rsidR="00CB26DE" w:rsidRPr="00485D2C" w:rsidRDefault="00CB26DE" w:rsidP="00485D2C">
      <w:pPr>
        <w:spacing w:after="0" w:line="240" w:lineRule="auto"/>
        <w:ind w:left="1276" w:hanging="425"/>
        <w:jc w:val="both"/>
        <w:rPr>
          <w:rFonts w:ascii="Times New Roman" w:hAnsi="Times New Roman" w:cs="Times New Roman"/>
          <w:lang w:val="es-CO"/>
        </w:rPr>
      </w:pPr>
    </w:p>
    <w:p w14:paraId="7AC554C0" w14:textId="5B5BEC23" w:rsidR="00100428" w:rsidRPr="00485D2C" w:rsidRDefault="00EF117F" w:rsidP="009306E8">
      <w:pPr>
        <w:pStyle w:val="ListParagraph"/>
        <w:numPr>
          <w:ilvl w:val="0"/>
          <w:numId w:val="9"/>
        </w:numPr>
        <w:spacing w:after="0" w:line="240" w:lineRule="auto"/>
        <w:ind w:left="1004"/>
        <w:jc w:val="both"/>
        <w:rPr>
          <w:rFonts w:ascii="Times New Roman" w:hAnsi="Times New Roman" w:cs="Times New Roman"/>
          <w:lang w:val="es-CO"/>
        </w:rPr>
      </w:pPr>
      <w:r w:rsidRPr="00485D2C">
        <w:rPr>
          <w:rFonts w:ascii="Times New Roman" w:hAnsi="Times New Roman" w:cs="Times New Roman"/>
          <w:lang w:val="es-CO"/>
        </w:rPr>
        <w:t xml:space="preserve">Publicar e </w:t>
      </w:r>
      <w:r w:rsidR="00245CC8" w:rsidRPr="00485D2C">
        <w:rPr>
          <w:rFonts w:ascii="Times New Roman" w:hAnsi="Times New Roman" w:cs="Times New Roman"/>
          <w:lang w:val="es-CO"/>
        </w:rPr>
        <w:t>implementar planes</w:t>
      </w:r>
      <w:r w:rsidRPr="00485D2C">
        <w:rPr>
          <w:rFonts w:ascii="Times New Roman" w:hAnsi="Times New Roman" w:cs="Times New Roman"/>
          <w:lang w:val="es-CO"/>
        </w:rPr>
        <w:t xml:space="preserve"> y estrategias nacionales de adaptación en conjunto con la sociedad civil, instituciones académicas y científicas, agencias de desarrollo económico, asociaciones empresariales, comunidades locales y demás actores sociales, para comunicar las prioridades de adaptación que generan resiliencia en todos los sectores y escalas. </w:t>
      </w:r>
    </w:p>
    <w:p w14:paraId="3C60E475" w14:textId="54F84235" w:rsidR="00EF117F" w:rsidRPr="00485D2C" w:rsidRDefault="00EF117F" w:rsidP="009306E8">
      <w:pPr>
        <w:spacing w:after="0" w:line="240" w:lineRule="auto"/>
        <w:ind w:left="1004"/>
        <w:jc w:val="both"/>
        <w:rPr>
          <w:rFonts w:ascii="Times New Roman" w:hAnsi="Times New Roman" w:cs="Times New Roman"/>
          <w:lang w:val="es-CO"/>
        </w:rPr>
      </w:pPr>
      <w:r w:rsidRPr="00485D2C">
        <w:rPr>
          <w:rFonts w:ascii="Times New Roman" w:hAnsi="Times New Roman" w:cs="Times New Roman"/>
          <w:lang w:val="es-CO"/>
        </w:rPr>
        <w:t xml:space="preserve">Apoyando la creación de instancias que reconozcan y den cuenta del liderazgo de la sociedad civil a nivel nacional y regional para el monitoreo y veedurías de los compromisos asumidos por los Estados. </w:t>
      </w:r>
      <w:r w:rsidR="00100428" w:rsidRPr="00485D2C">
        <w:rPr>
          <w:rFonts w:ascii="Times New Roman" w:hAnsi="Times New Roman" w:cs="Times New Roman"/>
          <w:lang w:val="es-CO"/>
        </w:rPr>
        <w:t>T</w:t>
      </w:r>
      <w:r w:rsidRPr="00485D2C">
        <w:rPr>
          <w:rFonts w:ascii="Times New Roman" w:hAnsi="Times New Roman" w:cs="Times New Roman"/>
          <w:lang w:val="es-CO"/>
        </w:rPr>
        <w:t>eniendo en cuenta la valiosa participación de niñas, niños y adolescentes en todas las Américas</w:t>
      </w:r>
      <w:r w:rsidR="00100428" w:rsidRPr="00485D2C">
        <w:rPr>
          <w:rFonts w:ascii="Times New Roman" w:hAnsi="Times New Roman" w:cs="Times New Roman"/>
          <w:lang w:val="es-CO"/>
        </w:rPr>
        <w:t>, d</w:t>
      </w:r>
      <w:r w:rsidRPr="00485D2C">
        <w:rPr>
          <w:rFonts w:ascii="Times New Roman" w:hAnsi="Times New Roman" w:cs="Times New Roman"/>
          <w:lang w:val="es-CO"/>
        </w:rPr>
        <w:t>e forma inclusiva y promoviendo la incidencia y el cambio hacia un desarrollo sostenible</w:t>
      </w:r>
      <w:r w:rsidR="00100428" w:rsidRPr="00485D2C">
        <w:rPr>
          <w:rFonts w:ascii="Times New Roman" w:hAnsi="Times New Roman" w:cs="Times New Roman"/>
          <w:lang w:val="es-CO"/>
        </w:rPr>
        <w:t xml:space="preserve">, </w:t>
      </w:r>
      <w:r w:rsidR="004051BC" w:rsidRPr="00485D2C">
        <w:rPr>
          <w:rFonts w:ascii="Times New Roman" w:hAnsi="Times New Roman" w:cs="Times New Roman"/>
          <w:lang w:val="es-CO"/>
        </w:rPr>
        <w:t>así</w:t>
      </w:r>
      <w:r w:rsidR="00100428" w:rsidRPr="00485D2C">
        <w:rPr>
          <w:rFonts w:ascii="Times New Roman" w:hAnsi="Times New Roman" w:cs="Times New Roman"/>
          <w:lang w:val="es-CO"/>
        </w:rPr>
        <w:t xml:space="preserve"> como </w:t>
      </w:r>
      <w:r w:rsidR="000F521D" w:rsidRPr="00485D2C">
        <w:rPr>
          <w:rFonts w:ascii="Times New Roman" w:hAnsi="Times New Roman" w:cs="Times New Roman"/>
          <w:lang w:val="es-CO"/>
        </w:rPr>
        <w:t>también, orientando</w:t>
      </w:r>
      <w:r w:rsidR="00100428" w:rsidRPr="00485D2C">
        <w:rPr>
          <w:rFonts w:ascii="Times New Roman" w:hAnsi="Times New Roman" w:cs="Times New Roman"/>
          <w:lang w:val="es-CO"/>
        </w:rPr>
        <w:t xml:space="preserve"> </w:t>
      </w:r>
      <w:r w:rsidRPr="00485D2C">
        <w:rPr>
          <w:rFonts w:ascii="Times New Roman" w:hAnsi="Times New Roman" w:cs="Times New Roman"/>
          <w:lang w:val="es-CO"/>
        </w:rPr>
        <w:t xml:space="preserve">a los grupos de interés, y a los entes gubernamentales, para que los planes de </w:t>
      </w:r>
      <w:r w:rsidR="00100428" w:rsidRPr="00485D2C">
        <w:rPr>
          <w:rFonts w:ascii="Times New Roman" w:hAnsi="Times New Roman" w:cs="Times New Roman"/>
          <w:lang w:val="es-CO"/>
        </w:rPr>
        <w:t>Acción</w:t>
      </w:r>
      <w:r w:rsidRPr="00485D2C">
        <w:rPr>
          <w:rFonts w:ascii="Times New Roman" w:hAnsi="Times New Roman" w:cs="Times New Roman"/>
          <w:lang w:val="es-CO"/>
        </w:rPr>
        <w:t xml:space="preserve"> Nacional (PAN) incluyan </w:t>
      </w:r>
      <w:r w:rsidR="00100428" w:rsidRPr="00485D2C">
        <w:rPr>
          <w:rFonts w:ascii="Times New Roman" w:hAnsi="Times New Roman" w:cs="Times New Roman"/>
          <w:lang w:val="es-CO"/>
        </w:rPr>
        <w:t xml:space="preserve">plazos </w:t>
      </w:r>
      <w:r w:rsidR="004051BC" w:rsidRPr="00485D2C">
        <w:rPr>
          <w:rFonts w:ascii="Times New Roman" w:hAnsi="Times New Roman" w:cs="Times New Roman"/>
          <w:lang w:val="es-CO"/>
        </w:rPr>
        <w:t>y</w:t>
      </w:r>
      <w:r w:rsidRPr="00485D2C">
        <w:rPr>
          <w:rFonts w:ascii="Times New Roman" w:hAnsi="Times New Roman" w:cs="Times New Roman"/>
          <w:lang w:val="es-CO"/>
        </w:rPr>
        <w:t xml:space="preserve"> acciones concretas</w:t>
      </w:r>
      <w:r w:rsidR="00100428" w:rsidRPr="00485D2C">
        <w:rPr>
          <w:rFonts w:ascii="Times New Roman" w:hAnsi="Times New Roman" w:cs="Times New Roman"/>
          <w:lang w:val="es-CO"/>
        </w:rPr>
        <w:t>, ampliando el contexto de formación de expertos ambientalistas y actores sociales</w:t>
      </w:r>
      <w:r w:rsidR="004051BC" w:rsidRPr="00485D2C">
        <w:rPr>
          <w:rFonts w:ascii="Times New Roman" w:hAnsi="Times New Roman" w:cs="Times New Roman"/>
          <w:lang w:val="es-CO"/>
        </w:rPr>
        <w:t>.</w:t>
      </w:r>
    </w:p>
    <w:p w14:paraId="059D8E0E" w14:textId="085F7140" w:rsidR="00EF117F" w:rsidRPr="00485D2C" w:rsidRDefault="00EF117F" w:rsidP="00485D2C">
      <w:pPr>
        <w:spacing w:after="0" w:line="240" w:lineRule="auto"/>
        <w:ind w:left="1047"/>
        <w:jc w:val="both"/>
        <w:rPr>
          <w:rFonts w:ascii="Times New Roman" w:hAnsi="Times New Roman" w:cs="Times New Roman"/>
          <w:lang w:val="es-CO"/>
        </w:rPr>
      </w:pPr>
    </w:p>
    <w:p w14:paraId="3116BBC0" w14:textId="591A9DC0" w:rsidR="00245CC8" w:rsidRPr="00485D2C" w:rsidRDefault="00EF117F" w:rsidP="009306E8">
      <w:pPr>
        <w:pStyle w:val="ListParagraph"/>
        <w:numPr>
          <w:ilvl w:val="0"/>
          <w:numId w:val="9"/>
        </w:numPr>
        <w:spacing w:after="0" w:line="240" w:lineRule="auto"/>
        <w:ind w:left="1004"/>
        <w:jc w:val="both"/>
        <w:rPr>
          <w:rFonts w:ascii="Times New Roman" w:hAnsi="Times New Roman" w:cs="Times New Roman"/>
          <w:lang w:val="es-CO"/>
        </w:rPr>
      </w:pPr>
      <w:r w:rsidRPr="00485D2C">
        <w:rPr>
          <w:rFonts w:ascii="Times New Roman" w:hAnsi="Times New Roman" w:cs="Times New Roman"/>
          <w:lang w:val="es-CO"/>
        </w:rPr>
        <w:t xml:space="preserve">Incorporar los riesgos climáticos en los planes, políticas, operaciones y presupuestos sectoriales para generar resiliencia en todos los sectores.  </w:t>
      </w:r>
      <w:r w:rsidR="004E54B6" w:rsidRPr="00485D2C">
        <w:rPr>
          <w:rFonts w:ascii="Times New Roman" w:hAnsi="Times New Roman" w:cs="Times New Roman"/>
          <w:lang w:val="es-CO"/>
        </w:rPr>
        <w:t>Políticas</w:t>
      </w:r>
      <w:r w:rsidRPr="00485D2C">
        <w:rPr>
          <w:rFonts w:ascii="Times New Roman" w:hAnsi="Times New Roman" w:cs="Times New Roman"/>
          <w:lang w:val="es-CO"/>
        </w:rPr>
        <w:t xml:space="preserve"> </w:t>
      </w:r>
      <w:r w:rsidR="004E54B6" w:rsidRPr="00485D2C">
        <w:rPr>
          <w:rFonts w:ascii="Times New Roman" w:hAnsi="Times New Roman" w:cs="Times New Roman"/>
          <w:lang w:val="es-CO"/>
        </w:rPr>
        <w:t>públicas estratégicas</w:t>
      </w:r>
      <w:r w:rsidRPr="00485D2C">
        <w:rPr>
          <w:rFonts w:ascii="Times New Roman" w:hAnsi="Times New Roman" w:cs="Times New Roman"/>
          <w:lang w:val="es-CO"/>
        </w:rPr>
        <w:t xml:space="preserve"> que movilice</w:t>
      </w:r>
      <w:r w:rsidR="004051BC" w:rsidRPr="00485D2C">
        <w:rPr>
          <w:rFonts w:ascii="Times New Roman" w:hAnsi="Times New Roman" w:cs="Times New Roman"/>
          <w:lang w:val="es-CO"/>
        </w:rPr>
        <w:t>n</w:t>
      </w:r>
      <w:r w:rsidRPr="00485D2C">
        <w:rPr>
          <w:rFonts w:ascii="Times New Roman" w:hAnsi="Times New Roman" w:cs="Times New Roman"/>
          <w:lang w:val="es-CO"/>
        </w:rPr>
        <w:t xml:space="preserve"> al sector </w:t>
      </w:r>
      <w:r w:rsidR="004E54B6" w:rsidRPr="00485D2C">
        <w:rPr>
          <w:rFonts w:ascii="Times New Roman" w:hAnsi="Times New Roman" w:cs="Times New Roman"/>
          <w:lang w:val="es-CO"/>
        </w:rPr>
        <w:t>salud,</w:t>
      </w:r>
      <w:r w:rsidRPr="00485D2C">
        <w:rPr>
          <w:rFonts w:ascii="Times New Roman" w:hAnsi="Times New Roman" w:cs="Times New Roman"/>
          <w:lang w:val="es-CO"/>
        </w:rPr>
        <w:t xml:space="preserve"> minimizando el impacto </w:t>
      </w:r>
      <w:r w:rsidR="004E54B6" w:rsidRPr="00485D2C">
        <w:rPr>
          <w:rFonts w:ascii="Times New Roman" w:hAnsi="Times New Roman" w:cs="Times New Roman"/>
          <w:lang w:val="es-CO"/>
        </w:rPr>
        <w:t>climático</w:t>
      </w:r>
      <w:r w:rsidRPr="00485D2C">
        <w:rPr>
          <w:rFonts w:ascii="Times New Roman" w:hAnsi="Times New Roman" w:cs="Times New Roman"/>
          <w:lang w:val="es-CO"/>
        </w:rPr>
        <w:t xml:space="preserve"> en la salud humana, tanto en las comunidades </w:t>
      </w:r>
      <w:r w:rsidR="004E54B6" w:rsidRPr="00485D2C">
        <w:rPr>
          <w:rFonts w:ascii="Times New Roman" w:hAnsi="Times New Roman" w:cs="Times New Roman"/>
          <w:lang w:val="es-CO"/>
        </w:rPr>
        <w:t>étnicas</w:t>
      </w:r>
      <w:r w:rsidRPr="00485D2C">
        <w:rPr>
          <w:rFonts w:ascii="Times New Roman" w:hAnsi="Times New Roman" w:cs="Times New Roman"/>
          <w:lang w:val="es-CO"/>
        </w:rPr>
        <w:t>, campesinas, zonas rurales y urbanas</w:t>
      </w:r>
      <w:r w:rsidR="004E54B6" w:rsidRPr="00485D2C">
        <w:rPr>
          <w:rFonts w:ascii="Times New Roman" w:hAnsi="Times New Roman" w:cs="Times New Roman"/>
          <w:lang w:val="es-CO"/>
        </w:rPr>
        <w:t>,</w:t>
      </w:r>
      <w:r w:rsidRPr="00485D2C">
        <w:rPr>
          <w:rFonts w:ascii="Times New Roman" w:hAnsi="Times New Roman" w:cs="Times New Roman"/>
          <w:lang w:val="es-CO"/>
        </w:rPr>
        <w:t xml:space="preserve"> partes interesadas, como en los migrantes entre las subregiones y el hemisferio. </w:t>
      </w:r>
    </w:p>
    <w:p w14:paraId="6D22AC42" w14:textId="77777777" w:rsidR="00947B43" w:rsidRPr="00485D2C" w:rsidRDefault="00947B43" w:rsidP="00485D2C">
      <w:pPr>
        <w:pStyle w:val="ListParagraph"/>
        <w:spacing w:after="0" w:line="240" w:lineRule="auto"/>
        <w:ind w:left="1276"/>
        <w:jc w:val="both"/>
        <w:rPr>
          <w:rFonts w:ascii="Times New Roman" w:hAnsi="Times New Roman" w:cs="Times New Roman"/>
          <w:lang w:val="es-CO"/>
        </w:rPr>
      </w:pPr>
    </w:p>
    <w:p w14:paraId="0E9DBFB6" w14:textId="2DD26269" w:rsidR="006533A4" w:rsidRPr="00485D2C" w:rsidRDefault="004051BC" w:rsidP="009306E8">
      <w:pPr>
        <w:spacing w:after="0" w:line="240" w:lineRule="auto"/>
        <w:ind w:left="1004"/>
        <w:jc w:val="both"/>
        <w:rPr>
          <w:rFonts w:ascii="Times New Roman" w:hAnsi="Times New Roman" w:cs="Times New Roman"/>
          <w:lang w:val="es-CO"/>
        </w:rPr>
      </w:pPr>
      <w:r w:rsidRPr="00485D2C">
        <w:rPr>
          <w:rFonts w:ascii="Times New Roman" w:hAnsi="Times New Roman" w:cs="Times New Roman"/>
          <w:lang w:val="es-CO"/>
        </w:rPr>
        <w:lastRenderedPageBreak/>
        <w:t>Por lo que r</w:t>
      </w:r>
      <w:r w:rsidR="00EF117F" w:rsidRPr="00485D2C">
        <w:rPr>
          <w:rFonts w:ascii="Times New Roman" w:hAnsi="Times New Roman" w:cs="Times New Roman"/>
          <w:lang w:val="es-CO"/>
        </w:rPr>
        <w:t xml:space="preserve">ecomendamos </w:t>
      </w:r>
      <w:r w:rsidRPr="00485D2C">
        <w:rPr>
          <w:rFonts w:ascii="Times New Roman" w:hAnsi="Times New Roman" w:cs="Times New Roman"/>
          <w:lang w:val="es-CO"/>
        </w:rPr>
        <w:t>a los</w:t>
      </w:r>
      <w:r w:rsidR="00EF117F" w:rsidRPr="00485D2C">
        <w:rPr>
          <w:rFonts w:ascii="Times New Roman" w:hAnsi="Times New Roman" w:cs="Times New Roman"/>
          <w:lang w:val="es-CO"/>
        </w:rPr>
        <w:t xml:space="preserve"> </w:t>
      </w:r>
      <w:r w:rsidR="004E54B6" w:rsidRPr="00485D2C">
        <w:rPr>
          <w:rFonts w:ascii="Times New Roman" w:hAnsi="Times New Roman" w:cs="Times New Roman"/>
          <w:lang w:val="es-CO"/>
        </w:rPr>
        <w:t>jefes</w:t>
      </w:r>
      <w:r w:rsidR="00EF117F" w:rsidRPr="00485D2C">
        <w:rPr>
          <w:rFonts w:ascii="Times New Roman" w:hAnsi="Times New Roman" w:cs="Times New Roman"/>
          <w:lang w:val="es-CO"/>
        </w:rPr>
        <w:t xml:space="preserve"> de Gobierno de la OEA, los científicos regionales, el sector privado y las OSC</w:t>
      </w:r>
      <w:r w:rsidR="00245CC8" w:rsidRPr="00485D2C">
        <w:rPr>
          <w:rFonts w:ascii="Times New Roman" w:hAnsi="Times New Roman" w:cs="Times New Roman"/>
          <w:lang w:val="es-CO"/>
        </w:rPr>
        <w:t>, para que f</w:t>
      </w:r>
      <w:r w:rsidR="00EF117F" w:rsidRPr="00485D2C">
        <w:rPr>
          <w:rFonts w:ascii="Times New Roman" w:hAnsi="Times New Roman" w:cs="Times New Roman"/>
          <w:lang w:val="es-CO"/>
        </w:rPr>
        <w:t>inalicen un plan regional del Sector de Petróleo y Gas para fines de 2023</w:t>
      </w:r>
      <w:r w:rsidR="00245CC8" w:rsidRPr="00485D2C">
        <w:rPr>
          <w:rFonts w:ascii="Times New Roman" w:hAnsi="Times New Roman" w:cs="Times New Roman"/>
          <w:lang w:val="es-CO"/>
        </w:rPr>
        <w:t>,</w:t>
      </w:r>
      <w:r w:rsidRPr="00485D2C">
        <w:rPr>
          <w:rFonts w:ascii="Times New Roman" w:hAnsi="Times New Roman" w:cs="Times New Roman"/>
          <w:lang w:val="es-CO"/>
        </w:rPr>
        <w:t xml:space="preserve"> </w:t>
      </w:r>
      <w:r w:rsidR="00245CC8" w:rsidRPr="00485D2C">
        <w:rPr>
          <w:rFonts w:ascii="Times New Roman" w:hAnsi="Times New Roman" w:cs="Times New Roman"/>
          <w:lang w:val="es-CO"/>
        </w:rPr>
        <w:t>y</w:t>
      </w:r>
      <w:r w:rsidR="00453A05" w:rsidRPr="00485D2C">
        <w:rPr>
          <w:rFonts w:ascii="Times New Roman" w:hAnsi="Times New Roman" w:cs="Times New Roman"/>
          <w:lang w:val="es-CO"/>
        </w:rPr>
        <w:t xml:space="preserve"> un plan de desarrollo ecosostenible </w:t>
      </w:r>
      <w:r w:rsidR="00245CC8" w:rsidRPr="00485D2C">
        <w:rPr>
          <w:rFonts w:ascii="Times New Roman" w:hAnsi="Times New Roman" w:cs="Times New Roman"/>
          <w:lang w:val="es-CO"/>
        </w:rPr>
        <w:t xml:space="preserve">internacional, </w:t>
      </w:r>
      <w:r w:rsidR="00453A05" w:rsidRPr="00485D2C">
        <w:rPr>
          <w:rFonts w:ascii="Times New Roman" w:hAnsi="Times New Roman" w:cs="Times New Roman"/>
          <w:lang w:val="es-CO"/>
        </w:rPr>
        <w:t xml:space="preserve">con una política de </w:t>
      </w:r>
      <w:r w:rsidR="00245CC8" w:rsidRPr="00485D2C">
        <w:rPr>
          <w:rFonts w:ascii="Times New Roman" w:hAnsi="Times New Roman" w:cs="Times New Roman"/>
          <w:lang w:val="es-CO"/>
        </w:rPr>
        <w:t>cero quema</w:t>
      </w:r>
      <w:r w:rsidR="00453A05" w:rsidRPr="00485D2C">
        <w:rPr>
          <w:rFonts w:ascii="Times New Roman" w:hAnsi="Times New Roman" w:cs="Times New Roman"/>
          <w:lang w:val="es-CO"/>
        </w:rPr>
        <w:t xml:space="preserve"> antes del 20 de junio del 2022. </w:t>
      </w:r>
      <w:r w:rsidR="004E54B6" w:rsidRPr="00485D2C">
        <w:rPr>
          <w:rFonts w:ascii="Times New Roman" w:hAnsi="Times New Roman" w:cs="Times New Roman"/>
          <w:lang w:val="es-CO"/>
        </w:rPr>
        <w:t>Incorporando lineamiento</w:t>
      </w:r>
      <w:r w:rsidR="00453A05" w:rsidRPr="00485D2C">
        <w:rPr>
          <w:rFonts w:ascii="Times New Roman" w:hAnsi="Times New Roman" w:cs="Times New Roman"/>
          <w:lang w:val="es-CO"/>
        </w:rPr>
        <w:t>s</w:t>
      </w:r>
      <w:r w:rsidRPr="00485D2C">
        <w:rPr>
          <w:rFonts w:ascii="Times New Roman" w:hAnsi="Times New Roman" w:cs="Times New Roman"/>
          <w:lang w:val="es-CO"/>
        </w:rPr>
        <w:t xml:space="preserve"> del Acuerdo de </w:t>
      </w:r>
      <w:r w:rsidR="004E54B6" w:rsidRPr="00485D2C">
        <w:rPr>
          <w:rFonts w:ascii="Times New Roman" w:hAnsi="Times New Roman" w:cs="Times New Roman"/>
          <w:lang w:val="es-CO"/>
        </w:rPr>
        <w:t xml:space="preserve">parís, </w:t>
      </w:r>
      <w:r w:rsidR="009306E8" w:rsidRPr="00485D2C">
        <w:rPr>
          <w:rFonts w:ascii="Times New Roman" w:hAnsi="Times New Roman" w:cs="Times New Roman"/>
          <w:lang w:val="es-CO"/>
        </w:rPr>
        <w:t>con relación a</w:t>
      </w:r>
      <w:r w:rsidR="004E54B6" w:rsidRPr="00485D2C">
        <w:rPr>
          <w:rFonts w:ascii="Times New Roman" w:hAnsi="Times New Roman" w:cs="Times New Roman"/>
          <w:lang w:val="es-CO"/>
        </w:rPr>
        <w:t xml:space="preserve"> reducir las emisiones de GEI existentes 28% para </w:t>
      </w:r>
      <w:r w:rsidR="00245CC8" w:rsidRPr="00485D2C">
        <w:rPr>
          <w:rFonts w:ascii="Times New Roman" w:hAnsi="Times New Roman" w:cs="Times New Roman"/>
          <w:lang w:val="es-CO"/>
        </w:rPr>
        <w:t>2030, dando</w:t>
      </w:r>
      <w:r w:rsidR="00453A05" w:rsidRPr="00485D2C">
        <w:rPr>
          <w:rFonts w:ascii="Times New Roman" w:hAnsi="Times New Roman" w:cs="Times New Roman"/>
          <w:lang w:val="es-CO"/>
        </w:rPr>
        <w:t xml:space="preserve"> alcance a las</w:t>
      </w:r>
      <w:r w:rsidR="00EF117F" w:rsidRPr="00485D2C">
        <w:rPr>
          <w:rFonts w:ascii="Times New Roman" w:hAnsi="Times New Roman" w:cs="Times New Roman"/>
          <w:lang w:val="es-CO"/>
        </w:rPr>
        <w:t xml:space="preserve"> compañías de petróleo y gas que operan en la región a suscribir el Compromiso Global de Metano para diciembre de 2022, ya que los estudios muestran que reducir el metano es la forma más efectiva de frenar el calentamiento global.</w:t>
      </w:r>
    </w:p>
    <w:p w14:paraId="0B428FAE" w14:textId="77777777" w:rsidR="006533A4" w:rsidRPr="00485D2C" w:rsidRDefault="006533A4" w:rsidP="00485D2C">
      <w:pPr>
        <w:spacing w:after="0" w:line="240" w:lineRule="auto"/>
        <w:ind w:left="1276"/>
        <w:jc w:val="both"/>
        <w:rPr>
          <w:rFonts w:ascii="Times New Roman" w:hAnsi="Times New Roman" w:cs="Times New Roman"/>
          <w:lang w:val="es-CO"/>
        </w:rPr>
      </w:pPr>
    </w:p>
    <w:p w14:paraId="4B417E87" w14:textId="77777777" w:rsidR="009306E8" w:rsidRDefault="009C2253" w:rsidP="009306E8">
      <w:pPr>
        <w:pStyle w:val="ListParagraph"/>
        <w:numPr>
          <w:ilvl w:val="0"/>
          <w:numId w:val="9"/>
        </w:numPr>
        <w:spacing w:after="0" w:line="240" w:lineRule="auto"/>
        <w:ind w:left="1004"/>
        <w:jc w:val="both"/>
        <w:rPr>
          <w:rFonts w:ascii="Times New Roman" w:hAnsi="Times New Roman" w:cs="Times New Roman"/>
          <w:lang w:val="es-CO"/>
        </w:rPr>
      </w:pPr>
      <w:r w:rsidRPr="00485D2C">
        <w:rPr>
          <w:rFonts w:ascii="Times New Roman" w:hAnsi="Times New Roman" w:cs="Times New Roman"/>
          <w:lang w:val="es-CO"/>
        </w:rPr>
        <w:t>Establecer sistemas resistentes de seguimiento y evaluación de las medidas de adaptación, garantizando que estas medidas sean accesibles a todas las comunidades, incluyendo a las comunidades indígenas, campesinas, afrodescendientes y zonas rurales teniendo en cuenta la afectación de las mujeres, niñas y niños.</w:t>
      </w:r>
      <w:r w:rsidRPr="00485D2C">
        <w:rPr>
          <w:rFonts w:ascii="Times New Roman" w:hAnsi="Times New Roman" w:cs="Times New Roman"/>
          <w:lang w:val="es-CO"/>
        </w:rPr>
        <w:tab/>
      </w:r>
    </w:p>
    <w:p w14:paraId="3FB7C296" w14:textId="77777777" w:rsidR="009306E8" w:rsidRDefault="009C2253" w:rsidP="00D406E9">
      <w:pPr>
        <w:pStyle w:val="ListParagraph"/>
        <w:numPr>
          <w:ilvl w:val="0"/>
          <w:numId w:val="42"/>
        </w:numPr>
        <w:spacing w:after="0" w:line="240" w:lineRule="auto"/>
        <w:jc w:val="both"/>
        <w:rPr>
          <w:rFonts w:ascii="Times New Roman" w:hAnsi="Times New Roman" w:cs="Times New Roman"/>
          <w:lang w:val="es-CO"/>
        </w:rPr>
      </w:pPr>
      <w:r w:rsidRPr="009306E8">
        <w:rPr>
          <w:rFonts w:ascii="Times New Roman" w:hAnsi="Times New Roman" w:cs="Times New Roman"/>
          <w:lang w:val="es-CO"/>
        </w:rPr>
        <w:t>Proporcionar apoyo técnico para el establecimiento de directrices y sistemas regionales de monitoreo y evaluación de mejores prácticas para 2025.</w:t>
      </w:r>
    </w:p>
    <w:p w14:paraId="29D81B08" w14:textId="50895612" w:rsidR="003F4F4F" w:rsidRPr="00485D2C" w:rsidRDefault="009C2253" w:rsidP="00D406E9">
      <w:pPr>
        <w:pStyle w:val="ListParagraph"/>
        <w:numPr>
          <w:ilvl w:val="0"/>
          <w:numId w:val="42"/>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Proporcionar apoyo para el establecimiento de una línea de base para los animales marinos para el establecimiento de Áreas Marinas Protegidas para 2025.</w:t>
      </w:r>
      <w:r w:rsidR="003F4F4F" w:rsidRPr="00485D2C">
        <w:rPr>
          <w:rFonts w:ascii="Times New Roman" w:hAnsi="Times New Roman" w:cs="Times New Roman"/>
          <w:lang w:val="es-CO"/>
        </w:rPr>
        <w:t xml:space="preserve">  </w:t>
      </w:r>
    </w:p>
    <w:p w14:paraId="08AA5453" w14:textId="77777777" w:rsidR="00502997" w:rsidRPr="00485D2C" w:rsidRDefault="00502997" w:rsidP="00485D2C">
      <w:pPr>
        <w:spacing w:after="0" w:line="240" w:lineRule="auto"/>
        <w:ind w:left="1276"/>
        <w:jc w:val="both"/>
        <w:rPr>
          <w:rFonts w:ascii="Times New Roman" w:hAnsi="Times New Roman" w:cs="Times New Roman"/>
          <w:lang w:val="es-CO"/>
        </w:rPr>
      </w:pPr>
    </w:p>
    <w:p w14:paraId="0D437836" w14:textId="360034D3" w:rsidR="006533A4" w:rsidRPr="00485D2C" w:rsidRDefault="006533A4" w:rsidP="009306E8">
      <w:pPr>
        <w:pStyle w:val="ListParagraph"/>
        <w:numPr>
          <w:ilvl w:val="0"/>
          <w:numId w:val="9"/>
        </w:numPr>
        <w:spacing w:after="0" w:line="240" w:lineRule="auto"/>
        <w:ind w:left="1004"/>
        <w:jc w:val="both"/>
        <w:rPr>
          <w:rFonts w:ascii="Times New Roman" w:hAnsi="Times New Roman" w:cs="Times New Roman"/>
          <w:lang w:val="es-CO"/>
        </w:rPr>
      </w:pPr>
      <w:r w:rsidRPr="00485D2C">
        <w:rPr>
          <w:rFonts w:ascii="Times New Roman" w:hAnsi="Times New Roman" w:cs="Times New Roman"/>
          <w:lang w:val="es-CO"/>
        </w:rPr>
        <w:t xml:space="preserve">Mejorar el acceso a la información climática, a través de herramientas de apoyo para la toma de decisiones y sistemas de alerta temprana para mejorar la comprensión y la respuesta a los efectos climáticos en todos los sectores y escalas.  </w:t>
      </w:r>
      <w:r w:rsidR="002A233E" w:rsidRPr="00485D2C">
        <w:rPr>
          <w:rFonts w:ascii="Times New Roman" w:hAnsi="Times New Roman" w:cs="Times New Roman"/>
          <w:lang w:val="es-CO"/>
        </w:rPr>
        <w:t>Fortaleciendo</w:t>
      </w:r>
      <w:r w:rsidRPr="00485D2C">
        <w:rPr>
          <w:rFonts w:ascii="Times New Roman" w:hAnsi="Times New Roman" w:cs="Times New Roman"/>
          <w:lang w:val="es-CO"/>
        </w:rPr>
        <w:t xml:space="preserve"> de medidas legislativas a </w:t>
      </w:r>
      <w:r w:rsidR="002A233E" w:rsidRPr="00485D2C">
        <w:rPr>
          <w:rFonts w:ascii="Times New Roman" w:hAnsi="Times New Roman" w:cs="Times New Roman"/>
          <w:lang w:val="es-CO"/>
        </w:rPr>
        <w:t>través</w:t>
      </w:r>
      <w:r w:rsidRPr="00485D2C">
        <w:rPr>
          <w:rFonts w:ascii="Times New Roman" w:hAnsi="Times New Roman" w:cs="Times New Roman"/>
          <w:lang w:val="es-CO"/>
        </w:rPr>
        <w:t xml:space="preserve"> de la implementación planes de diversificación económica de largo plazo, basados en el desarrollo tecnológico y la innovación, como alternativa a las actividades productivas de alto impacto </w:t>
      </w:r>
      <w:r w:rsidR="0020091D" w:rsidRPr="00485D2C">
        <w:rPr>
          <w:rFonts w:ascii="Times New Roman" w:hAnsi="Times New Roman" w:cs="Times New Roman"/>
          <w:lang w:val="es-CO"/>
        </w:rPr>
        <w:t>ambiental, incorporando</w:t>
      </w:r>
      <w:r w:rsidRPr="00485D2C">
        <w:rPr>
          <w:rFonts w:ascii="Times New Roman" w:hAnsi="Times New Roman" w:cs="Times New Roman"/>
          <w:lang w:val="es-CO"/>
        </w:rPr>
        <w:t xml:space="preserve"> criterios de sustentabilidad ambiental</w:t>
      </w:r>
      <w:r w:rsidR="0020091D" w:rsidRPr="00485D2C">
        <w:rPr>
          <w:rFonts w:ascii="Times New Roman" w:hAnsi="Times New Roman" w:cs="Times New Roman"/>
          <w:lang w:val="es-CO"/>
        </w:rPr>
        <w:t>., formalizados</w:t>
      </w:r>
      <w:r w:rsidRPr="00485D2C">
        <w:rPr>
          <w:rFonts w:ascii="Times New Roman" w:hAnsi="Times New Roman" w:cs="Times New Roman"/>
          <w:lang w:val="es-CO"/>
        </w:rPr>
        <w:t xml:space="preserve"> en espacios intersectoriales con el acompañamiento, </w:t>
      </w:r>
      <w:r w:rsidR="002A233E" w:rsidRPr="00485D2C">
        <w:rPr>
          <w:rFonts w:ascii="Times New Roman" w:hAnsi="Times New Roman" w:cs="Times New Roman"/>
          <w:lang w:val="es-CO"/>
        </w:rPr>
        <w:t>participación</w:t>
      </w:r>
      <w:r w:rsidRPr="00485D2C">
        <w:rPr>
          <w:rFonts w:ascii="Times New Roman" w:hAnsi="Times New Roman" w:cs="Times New Roman"/>
          <w:lang w:val="es-CO"/>
        </w:rPr>
        <w:t xml:space="preserve"> y contribución de las organizaciones de la sociedad </w:t>
      </w:r>
      <w:r w:rsidR="0020091D" w:rsidRPr="00485D2C">
        <w:rPr>
          <w:rFonts w:ascii="Times New Roman" w:hAnsi="Times New Roman" w:cs="Times New Roman"/>
          <w:lang w:val="es-CO"/>
        </w:rPr>
        <w:t>civil, productores</w:t>
      </w:r>
      <w:r w:rsidRPr="00485D2C">
        <w:rPr>
          <w:rFonts w:ascii="Times New Roman" w:hAnsi="Times New Roman" w:cs="Times New Roman"/>
          <w:lang w:val="es-CO"/>
        </w:rPr>
        <w:t xml:space="preserve"> y grupos conservacionistas.</w:t>
      </w:r>
      <w:r w:rsidRPr="00485D2C">
        <w:rPr>
          <w:rFonts w:ascii="Times New Roman" w:hAnsi="Times New Roman" w:cs="Times New Roman"/>
          <w:lang w:val="es-CO"/>
        </w:rPr>
        <w:tab/>
      </w:r>
      <w:r w:rsidR="002A233E" w:rsidRPr="00485D2C">
        <w:rPr>
          <w:rFonts w:ascii="Times New Roman" w:hAnsi="Times New Roman" w:cs="Times New Roman"/>
          <w:lang w:val="es-CO"/>
        </w:rPr>
        <w:t xml:space="preserve"> Por lo que recomendamos:</w:t>
      </w:r>
    </w:p>
    <w:p w14:paraId="706771ED" w14:textId="64574951" w:rsidR="006533A4" w:rsidRPr="00485D2C" w:rsidRDefault="006533A4" w:rsidP="00D406E9">
      <w:pPr>
        <w:pStyle w:val="ListParagraph"/>
        <w:numPr>
          <w:ilvl w:val="0"/>
          <w:numId w:val="43"/>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Apoyar la movilización de recursos para actividades de construcción de resiliencia</w:t>
      </w:r>
      <w:r w:rsidR="002A233E" w:rsidRPr="00485D2C">
        <w:rPr>
          <w:rFonts w:ascii="Times New Roman" w:hAnsi="Times New Roman" w:cs="Times New Roman"/>
          <w:lang w:val="es-CO"/>
        </w:rPr>
        <w:t>.</w:t>
      </w:r>
      <w:r w:rsidRPr="00485D2C">
        <w:rPr>
          <w:rFonts w:ascii="Times New Roman" w:hAnsi="Times New Roman" w:cs="Times New Roman"/>
          <w:lang w:val="es-CO"/>
        </w:rPr>
        <w:t xml:space="preserve"> </w:t>
      </w:r>
    </w:p>
    <w:p w14:paraId="5D8A4E36" w14:textId="5B4CA7BB" w:rsidR="002A233E" w:rsidRPr="00485D2C" w:rsidRDefault="006533A4" w:rsidP="00D406E9">
      <w:pPr>
        <w:pStyle w:val="ListParagraph"/>
        <w:numPr>
          <w:ilvl w:val="0"/>
          <w:numId w:val="43"/>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 xml:space="preserve">Creación de un sistema regional de datos para desastres que registre, monitoree y </w:t>
      </w:r>
      <w:r w:rsidR="002A233E" w:rsidRPr="00485D2C">
        <w:rPr>
          <w:rFonts w:ascii="Times New Roman" w:hAnsi="Times New Roman" w:cs="Times New Roman"/>
          <w:lang w:val="es-CO"/>
        </w:rPr>
        <w:t>pronostique</w:t>
      </w:r>
      <w:r w:rsidRPr="00485D2C">
        <w:rPr>
          <w:rFonts w:ascii="Times New Roman" w:hAnsi="Times New Roman" w:cs="Times New Roman"/>
          <w:lang w:val="es-CO"/>
        </w:rPr>
        <w:t xml:space="preserve"> eventos </w:t>
      </w:r>
      <w:r w:rsidR="002A233E" w:rsidRPr="00485D2C">
        <w:rPr>
          <w:rFonts w:ascii="Times New Roman" w:hAnsi="Times New Roman" w:cs="Times New Roman"/>
          <w:lang w:val="es-CO"/>
        </w:rPr>
        <w:t xml:space="preserve">ambientales futuros. </w:t>
      </w:r>
    </w:p>
    <w:p w14:paraId="7A3EE2A4" w14:textId="25EEE525" w:rsidR="00F1790E" w:rsidRPr="00485D2C" w:rsidRDefault="006533A4" w:rsidP="00D406E9">
      <w:pPr>
        <w:pStyle w:val="ListParagraph"/>
        <w:numPr>
          <w:ilvl w:val="0"/>
          <w:numId w:val="43"/>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Fomentar la financiación del seguro climático para la vivienda y otros sectores clave</w:t>
      </w:r>
      <w:r w:rsidR="002A233E" w:rsidRPr="00485D2C">
        <w:rPr>
          <w:rFonts w:ascii="Times New Roman" w:hAnsi="Times New Roman" w:cs="Times New Roman"/>
          <w:lang w:val="es-CO"/>
        </w:rPr>
        <w:t>.</w:t>
      </w:r>
    </w:p>
    <w:p w14:paraId="23409E54" w14:textId="77777777" w:rsidR="005934C5" w:rsidRPr="00485D2C" w:rsidRDefault="005934C5" w:rsidP="00485D2C">
      <w:pPr>
        <w:pStyle w:val="ListParagraph"/>
        <w:spacing w:after="0" w:line="240" w:lineRule="auto"/>
        <w:ind w:left="1776"/>
        <w:jc w:val="both"/>
        <w:rPr>
          <w:rFonts w:ascii="Times New Roman" w:hAnsi="Times New Roman" w:cs="Times New Roman"/>
          <w:lang w:val="es-CO"/>
        </w:rPr>
      </w:pPr>
    </w:p>
    <w:p w14:paraId="7744831F" w14:textId="52F6220F" w:rsidR="00F1790E" w:rsidRPr="00485D2C" w:rsidRDefault="00F1790E" w:rsidP="009306E8">
      <w:pPr>
        <w:pStyle w:val="ListParagraph"/>
        <w:numPr>
          <w:ilvl w:val="0"/>
          <w:numId w:val="9"/>
        </w:numPr>
        <w:spacing w:after="0" w:line="240" w:lineRule="auto"/>
        <w:ind w:left="1004"/>
        <w:jc w:val="both"/>
        <w:rPr>
          <w:rFonts w:ascii="Times New Roman" w:hAnsi="Times New Roman" w:cs="Times New Roman"/>
          <w:lang w:val="es-CO"/>
        </w:rPr>
      </w:pPr>
      <w:r w:rsidRPr="00485D2C">
        <w:rPr>
          <w:rFonts w:ascii="Times New Roman" w:hAnsi="Times New Roman" w:cs="Times New Roman"/>
          <w:lang w:val="es-CO"/>
        </w:rPr>
        <w:t>Fortalecer  la educación y capacitación en materia ambiental, coordinando una intervención intersectorial, con el acompañamiento de  la ciudadanía en general, instituciones académicas públicas y privadas, encargados de la formulación de políticas y profesionales en materia de adaptación,  así como también personas que trabajan en industrias relacionadas al tema para la generación actual y para la próxima, con enfoque, de género, étnico,  sociocultural y de derechos humanos,  entendiendo  como estrategia de implementación campañas de comunicación y estrategias de educación ambiental y salud. a través de políticas públicas para el desarrollo sostenible.</w:t>
      </w:r>
      <w:r w:rsidR="00D406E9">
        <w:rPr>
          <w:rFonts w:ascii="Times New Roman" w:hAnsi="Times New Roman" w:cs="Times New Roman"/>
          <w:lang w:val="es-CO"/>
        </w:rPr>
        <w:t xml:space="preserve"> </w:t>
      </w:r>
      <w:r w:rsidR="00E04858" w:rsidRPr="00485D2C">
        <w:rPr>
          <w:rFonts w:ascii="Times New Roman" w:hAnsi="Times New Roman" w:cs="Times New Roman"/>
          <w:lang w:val="es-CO"/>
        </w:rPr>
        <w:t xml:space="preserve">Por lo que proponemos: </w:t>
      </w:r>
    </w:p>
    <w:p w14:paraId="1A672850" w14:textId="4DE98179" w:rsidR="00F1790E" w:rsidRPr="00485D2C" w:rsidRDefault="00F1790E" w:rsidP="00D406E9">
      <w:pPr>
        <w:pStyle w:val="ListParagraph"/>
        <w:numPr>
          <w:ilvl w:val="0"/>
          <w:numId w:val="44"/>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Actualizar el currículo educativo para reflejar las prioridades y acciones climáticas globales, regionales y nacionales.</w:t>
      </w:r>
    </w:p>
    <w:p w14:paraId="028235D8" w14:textId="2B603CD7" w:rsidR="00F1790E" w:rsidRPr="00485D2C" w:rsidRDefault="00F1790E" w:rsidP="00D406E9">
      <w:pPr>
        <w:pStyle w:val="ListParagraph"/>
        <w:numPr>
          <w:ilvl w:val="0"/>
          <w:numId w:val="44"/>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Capacitación especializada y becas para jóvenes de comunidades desfavorecidas y PEID en cambio climático y desarrollo sostenible.</w:t>
      </w:r>
    </w:p>
    <w:p w14:paraId="58585C76" w14:textId="237BDACB" w:rsidR="00F1790E" w:rsidRPr="00485D2C" w:rsidRDefault="00F1790E" w:rsidP="00D406E9">
      <w:pPr>
        <w:pStyle w:val="ListParagraph"/>
        <w:numPr>
          <w:ilvl w:val="0"/>
          <w:numId w:val="44"/>
        </w:numPr>
        <w:spacing w:after="0" w:line="240" w:lineRule="auto"/>
        <w:jc w:val="both"/>
        <w:rPr>
          <w:rFonts w:ascii="Times New Roman" w:hAnsi="Times New Roman" w:cs="Times New Roman"/>
          <w:lang w:val="es-CO"/>
        </w:rPr>
      </w:pPr>
      <w:r w:rsidRPr="00485D2C">
        <w:rPr>
          <w:rFonts w:ascii="Times New Roman" w:hAnsi="Times New Roman" w:cs="Times New Roman"/>
          <w:lang w:val="es-CO"/>
        </w:rPr>
        <w:t>Apoyo a la creación de programas de capacitación específicos para el clima reconocidos a nivel mundial   en instituciones regionales de aprendizaje terciario.</w:t>
      </w:r>
    </w:p>
    <w:p w14:paraId="30B9DAC5" w14:textId="765A55FD" w:rsidR="006533A4" w:rsidRPr="00485D2C" w:rsidRDefault="00F1790E" w:rsidP="00D406E9">
      <w:pPr>
        <w:pStyle w:val="ListParagraph"/>
        <w:numPr>
          <w:ilvl w:val="0"/>
          <w:numId w:val="39"/>
        </w:numPr>
        <w:spacing w:after="0" w:line="240" w:lineRule="auto"/>
        <w:jc w:val="both"/>
        <w:rPr>
          <w:rFonts w:ascii="Times New Roman" w:hAnsi="Times New Roman" w:cs="Times New Roman"/>
          <w:lang w:val="es-CO"/>
        </w:rPr>
      </w:pPr>
      <w:r w:rsidRPr="00485D2C">
        <w:rPr>
          <w:rFonts w:ascii="Times New Roman" w:hAnsi="Times New Roman" w:cs="Times New Roman"/>
          <w:lang w:val="es-CO"/>
        </w:rPr>
        <w:lastRenderedPageBreak/>
        <w:t>Fomento de asociaciones en toda la región para intercambios de aprendizaje y becas para estudiantes y profesiones jóvenes.</w:t>
      </w:r>
      <w:r w:rsidRPr="00485D2C">
        <w:rPr>
          <w:rFonts w:ascii="Times New Roman" w:hAnsi="Times New Roman" w:cs="Times New Roman"/>
          <w:lang w:val="es-CO"/>
        </w:rPr>
        <w:tab/>
      </w:r>
    </w:p>
    <w:p w14:paraId="02A1B311" w14:textId="6433C463" w:rsidR="006C79C1" w:rsidRPr="00485D2C" w:rsidRDefault="006C79C1" w:rsidP="00485D2C">
      <w:pPr>
        <w:spacing w:after="0" w:line="240" w:lineRule="auto"/>
        <w:jc w:val="both"/>
        <w:rPr>
          <w:rFonts w:ascii="Times New Roman" w:hAnsi="Times New Roman" w:cs="Times New Roman"/>
          <w:lang w:val="es-CO"/>
        </w:rPr>
      </w:pPr>
    </w:p>
    <w:p w14:paraId="3102054D" w14:textId="0106B132" w:rsidR="006C79C1" w:rsidRPr="00485D2C" w:rsidRDefault="006C79C1" w:rsidP="00D406E9">
      <w:pPr>
        <w:pStyle w:val="ListParagraph"/>
        <w:numPr>
          <w:ilvl w:val="0"/>
          <w:numId w:val="9"/>
        </w:numPr>
        <w:spacing w:after="0" w:line="240" w:lineRule="auto"/>
        <w:ind w:left="1004"/>
        <w:jc w:val="both"/>
        <w:rPr>
          <w:rFonts w:ascii="Times New Roman" w:hAnsi="Times New Roman" w:cs="Times New Roman"/>
          <w:lang w:val="es-CO"/>
        </w:rPr>
      </w:pPr>
      <w:r w:rsidRPr="00485D2C">
        <w:rPr>
          <w:rFonts w:ascii="Times New Roman" w:hAnsi="Times New Roman" w:cs="Times New Roman"/>
          <w:lang w:val="es-CO"/>
        </w:rPr>
        <w:t>Vincular y comprometer a los gobiernos  de las Américas y del Hemisferio, al cumplimiento de las metas y plazos dispuestos en el presente documento, asignando  líderes locales y tomadores de decisiones según sus roles nacionales para la veeduría, monitoreo y  seguimiento  de los acuerdos, por lo que,  exhortamos  a los países desarrollados al cumplimiento de los compromisos de financiamiento a los países en desarrollo para luchar contra el cambio climático, la transición ecológica y la reducción de emisiones, establecidos desde la Conferencia del Clima de Copenhague en 2009,   contribuyendo a la salvaguardia de un continente saludable, sostenible, sustentable,  inclusivo, equitativo y resiliente.</w:t>
      </w:r>
    </w:p>
    <w:p w14:paraId="2CB452FF" w14:textId="20DAFD31" w:rsidR="00FA39F8" w:rsidRPr="00485D2C" w:rsidRDefault="00FA39F8" w:rsidP="00485D2C">
      <w:pPr>
        <w:spacing w:after="0" w:line="240" w:lineRule="auto"/>
        <w:jc w:val="both"/>
        <w:rPr>
          <w:rFonts w:ascii="Times New Roman" w:hAnsi="Times New Roman" w:cs="Times New Roman"/>
          <w:lang w:val="es-CO"/>
        </w:rPr>
      </w:pPr>
    </w:p>
    <w:p w14:paraId="0C2FFD32" w14:textId="28112A14" w:rsidR="00FA39F8" w:rsidRPr="00485D2C" w:rsidRDefault="00FA39F8" w:rsidP="00485D2C">
      <w:pPr>
        <w:spacing w:after="0" w:line="240" w:lineRule="auto"/>
        <w:jc w:val="both"/>
        <w:rPr>
          <w:rFonts w:ascii="Times New Roman" w:hAnsi="Times New Roman" w:cs="Times New Roman"/>
          <w:lang w:val="es-CO"/>
        </w:rPr>
      </w:pPr>
    </w:p>
    <w:p w14:paraId="3587FC9C" w14:textId="3CF2C11E" w:rsidR="00FA39F8" w:rsidRPr="00485D2C" w:rsidRDefault="00FA39F8" w:rsidP="00485D2C">
      <w:pPr>
        <w:spacing w:after="0" w:line="240" w:lineRule="auto"/>
        <w:jc w:val="both"/>
        <w:rPr>
          <w:rFonts w:ascii="Times New Roman" w:hAnsi="Times New Roman" w:cs="Times New Roman"/>
          <w:lang w:val="es-CO"/>
        </w:rPr>
      </w:pPr>
    </w:p>
    <w:p w14:paraId="47E76A93" w14:textId="3A0E4D6E" w:rsidR="00FA39F8" w:rsidRPr="00485D2C" w:rsidRDefault="00FA39F8" w:rsidP="00485D2C">
      <w:pPr>
        <w:spacing w:after="0" w:line="240" w:lineRule="auto"/>
        <w:jc w:val="both"/>
        <w:rPr>
          <w:rFonts w:ascii="Times New Roman" w:hAnsi="Times New Roman" w:cs="Times New Roman"/>
          <w:lang w:val="es-CO"/>
        </w:rPr>
      </w:pPr>
    </w:p>
    <w:sectPr w:rsidR="00FA39F8" w:rsidRPr="00485D2C" w:rsidSect="002B17DE">
      <w:headerReference w:type="default" r:id="rId11"/>
      <w:headerReference w:type="first" r:id="rId12"/>
      <w:endnotePr>
        <w:numFmt w:val="decimal"/>
      </w:endnotePr>
      <w:pgSz w:w="12240" w:h="15840"/>
      <w:pgMar w:top="2160" w:right="1570" w:bottom="1296" w:left="1699"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5644B" w14:textId="77777777" w:rsidR="00EC2ED1" w:rsidRDefault="00EC2ED1" w:rsidP="00A53F53">
      <w:pPr>
        <w:spacing w:after="0" w:line="240" w:lineRule="auto"/>
      </w:pPr>
      <w:r>
        <w:separator/>
      </w:r>
    </w:p>
  </w:endnote>
  <w:endnote w:type="continuationSeparator" w:id="0">
    <w:p w14:paraId="55479D6C" w14:textId="77777777" w:rsidR="00EC2ED1" w:rsidRDefault="00EC2ED1" w:rsidP="00A5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797F9" w14:textId="77777777" w:rsidR="00EC2ED1" w:rsidRDefault="00EC2ED1" w:rsidP="00A53F53">
      <w:pPr>
        <w:spacing w:after="0" w:line="240" w:lineRule="auto"/>
      </w:pPr>
      <w:r>
        <w:separator/>
      </w:r>
    </w:p>
  </w:footnote>
  <w:footnote w:type="continuationSeparator" w:id="0">
    <w:p w14:paraId="467A5303" w14:textId="77777777" w:rsidR="00EC2ED1" w:rsidRDefault="00EC2ED1" w:rsidP="00A53F53">
      <w:pPr>
        <w:spacing w:after="0" w:line="240" w:lineRule="auto"/>
      </w:pPr>
      <w:r>
        <w:continuationSeparator/>
      </w:r>
    </w:p>
  </w:footnote>
  <w:footnote w:id="1">
    <w:p w14:paraId="1BB0A8A1" w14:textId="6EE60E3F" w:rsidR="004A3579" w:rsidRPr="002F0BCB" w:rsidRDefault="004A3579" w:rsidP="00E972DA">
      <w:pPr>
        <w:pStyle w:val="FootnoteText"/>
        <w:jc w:val="both"/>
        <w:rPr>
          <w:rFonts w:ascii="Times New Roman" w:hAnsi="Times New Roman" w:cs="Times New Roman"/>
          <w:lang w:val="pt-BR"/>
        </w:rPr>
      </w:pPr>
      <w:r w:rsidRPr="002F0BCB">
        <w:rPr>
          <w:rStyle w:val="FootnoteReference"/>
          <w:rFonts w:ascii="Times New Roman" w:hAnsi="Times New Roman" w:cs="Times New Roman"/>
        </w:rPr>
        <w:footnoteRef/>
      </w:r>
      <w:r w:rsidRPr="002F0BCB">
        <w:rPr>
          <w:rFonts w:ascii="Times New Roman" w:hAnsi="Times New Roman" w:cs="Times New Roman"/>
        </w:rPr>
        <w:t xml:space="preserve"> </w:t>
      </w:r>
      <w:r w:rsidR="00713D69" w:rsidRPr="002B17DE">
        <w:rPr>
          <w:rFonts w:ascii="Times New Roman" w:hAnsi="Times New Roman" w:cs="Times New Roman"/>
          <w:lang w:val="es-ES"/>
        </w:rPr>
        <w:t>Las recomendaciones</w:t>
      </w:r>
      <w:r w:rsidRPr="002B17DE">
        <w:rPr>
          <w:rFonts w:ascii="Times New Roman" w:hAnsi="Times New Roman" w:cs="Times New Roman"/>
          <w:lang w:val="es-ES"/>
        </w:rPr>
        <w:t xml:space="preserve"> contenidas e</w:t>
      </w:r>
      <w:r w:rsidR="005A4A66">
        <w:rPr>
          <w:rFonts w:ascii="Times New Roman" w:hAnsi="Times New Roman" w:cs="Times New Roman"/>
          <w:lang w:val="es-ES"/>
        </w:rPr>
        <w:t>n</w:t>
      </w:r>
      <w:r w:rsidRPr="002B17DE">
        <w:rPr>
          <w:rFonts w:ascii="Times New Roman" w:hAnsi="Times New Roman" w:cs="Times New Roman"/>
          <w:lang w:val="es-ES"/>
        </w:rPr>
        <w:t xml:space="preserve"> este documento fueron formuladas por los</w:t>
      </w:r>
      <w:r w:rsidR="00C94B8D">
        <w:rPr>
          <w:rFonts w:ascii="Times New Roman" w:hAnsi="Times New Roman" w:cs="Times New Roman"/>
          <w:lang w:val="es-ES"/>
        </w:rPr>
        <w:t xml:space="preserve"> integrantes de los</w:t>
      </w:r>
      <w:r w:rsidRPr="002B17DE">
        <w:rPr>
          <w:rFonts w:ascii="Times New Roman" w:hAnsi="Times New Roman" w:cs="Times New Roman"/>
          <w:lang w:val="es-ES"/>
        </w:rPr>
        <w:t xml:space="preserve"> </w:t>
      </w:r>
      <w:r w:rsidR="00C94B8D">
        <w:rPr>
          <w:rFonts w:ascii="Times New Roman" w:hAnsi="Times New Roman" w:cs="Times New Roman"/>
          <w:lang w:val="es-ES"/>
        </w:rPr>
        <w:t>grupos</w:t>
      </w:r>
      <w:r w:rsidRPr="002B17DE">
        <w:rPr>
          <w:rFonts w:ascii="Times New Roman" w:hAnsi="Times New Roman" w:cs="Times New Roman"/>
          <w:lang w:val="es-ES"/>
        </w:rPr>
        <w:t xml:space="preserve"> </w:t>
      </w:r>
      <w:r w:rsidR="00713D69" w:rsidRPr="002B17DE">
        <w:rPr>
          <w:rFonts w:ascii="Times New Roman" w:hAnsi="Times New Roman" w:cs="Times New Roman"/>
          <w:lang w:val="es-ES"/>
        </w:rPr>
        <w:t>de trabajo temáticos de las siguientes subregiones:</w:t>
      </w:r>
      <w:r w:rsidR="00713D69" w:rsidRPr="002B17DE">
        <w:rPr>
          <w:rFonts w:ascii="Times New Roman" w:hAnsi="Times New Roman" w:cs="Times New Roman"/>
          <w:lang w:val="pt-BR"/>
        </w:rPr>
        <w:t xml:space="preserve"> </w:t>
      </w:r>
      <w:r w:rsidR="00C175FE" w:rsidRPr="002B17DE">
        <w:rPr>
          <w:rFonts w:ascii="Times New Roman" w:hAnsi="Times New Roman" w:cs="Times New Roman"/>
          <w:lang w:val="pt-BR"/>
        </w:rPr>
        <w:t xml:space="preserve">Mesoamérica, Sudamérica y Canadá, Caribe </w:t>
      </w:r>
      <w:r w:rsidR="002F0BCB" w:rsidRPr="002B17DE">
        <w:rPr>
          <w:rFonts w:ascii="Times New Roman" w:hAnsi="Times New Roman" w:cs="Times New Roman"/>
          <w:lang w:val="pt-BR"/>
        </w:rPr>
        <w:t>y Estados Unidos.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49972202"/>
      <w:docPartObj>
        <w:docPartGallery w:val="Page Numbers (Top of Page)"/>
        <w:docPartUnique/>
      </w:docPartObj>
    </w:sdtPr>
    <w:sdtEndPr/>
    <w:sdtContent>
      <w:p w14:paraId="03C8BD9D" w14:textId="771B976D" w:rsidR="001E080D" w:rsidRPr="00291AEE" w:rsidRDefault="001E080D">
        <w:pPr>
          <w:pStyle w:val="Header"/>
          <w:jc w:val="center"/>
          <w:rPr>
            <w:rFonts w:ascii="Times New Roman" w:hAnsi="Times New Roman" w:cs="Times New Roman"/>
          </w:rPr>
        </w:pPr>
        <w:r w:rsidRPr="00291AEE">
          <w:rPr>
            <w:rFonts w:ascii="Times New Roman" w:hAnsi="Times New Roman" w:cs="Times New Roman"/>
          </w:rPr>
          <w:fldChar w:fldCharType="begin"/>
        </w:r>
        <w:r w:rsidRPr="00291AEE">
          <w:rPr>
            <w:rFonts w:ascii="Times New Roman" w:hAnsi="Times New Roman" w:cs="Times New Roman"/>
          </w:rPr>
          <w:instrText>PAGE   \* MERGEFORMAT</w:instrText>
        </w:r>
        <w:r w:rsidRPr="00291AEE">
          <w:rPr>
            <w:rFonts w:ascii="Times New Roman" w:hAnsi="Times New Roman" w:cs="Times New Roman"/>
          </w:rPr>
          <w:fldChar w:fldCharType="separate"/>
        </w:r>
        <w:r w:rsidRPr="00291AEE">
          <w:rPr>
            <w:rFonts w:ascii="Times New Roman" w:hAnsi="Times New Roman" w:cs="Times New Roman"/>
            <w:lang w:val="pt-BR"/>
          </w:rPr>
          <w:t>2</w:t>
        </w:r>
        <w:r w:rsidRPr="00291AEE">
          <w:rPr>
            <w:rFonts w:ascii="Times New Roman" w:hAnsi="Times New Roman" w:cs="Times New Roman"/>
          </w:rPr>
          <w:fldChar w:fldCharType="end"/>
        </w:r>
      </w:p>
    </w:sdtContent>
  </w:sdt>
  <w:p w14:paraId="40BEE04C" w14:textId="31E6A6B9" w:rsidR="00581FC9" w:rsidRPr="002F0BCB" w:rsidRDefault="00581FC9" w:rsidP="00581FC9">
    <w:pPr>
      <w:pStyle w:val="Header"/>
      <w:rPr>
        <w:rStyle w:val="Emphasis"/>
        <w:rFonts w:ascii="Times New Roman" w:hAnsi="Times New Roman" w:cs="Times New Roman"/>
        <w:i w:val="0"/>
        <w:i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E66E" w14:textId="407E302A" w:rsidR="001E080D" w:rsidRDefault="000769FE">
    <w:pPr>
      <w:pStyle w:val="Header"/>
    </w:pPr>
    <w:r>
      <w:rPr>
        <w:noProof/>
        <w:sz w:val="20"/>
      </w:rPr>
      <w:drawing>
        <wp:inline distT="0" distB="0" distL="0" distR="0" wp14:anchorId="440A849D" wp14:editId="628E4E34">
          <wp:extent cx="5552929" cy="975359"/>
          <wp:effectExtent l="0" t="0" r="0" b="0"/>
          <wp:docPr id="1" name="image1.jpeg"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o&#10;&#10;Descrição gerada automaticamente com confiança média"/>
                  <pic:cNvPicPr/>
                </pic:nvPicPr>
                <pic:blipFill>
                  <a:blip r:embed="rId1" cstate="print"/>
                  <a:stretch>
                    <a:fillRect/>
                  </a:stretch>
                </pic:blipFill>
                <pic:spPr>
                  <a:xfrm>
                    <a:off x="0" y="0"/>
                    <a:ext cx="5552929" cy="9753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1326"/>
    <w:multiLevelType w:val="hybridMultilevel"/>
    <w:tmpl w:val="BF3611F2"/>
    <w:lvl w:ilvl="0" w:tplc="240A0019">
      <w:start w:val="1"/>
      <w:numFmt w:val="lowerLetter"/>
      <w:lvlText w:val="%1."/>
      <w:lvlJc w:val="left"/>
      <w:pPr>
        <w:ind w:left="1776" w:hanging="360"/>
      </w:p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1" w15:restartNumberingAfterBreak="0">
    <w:nsid w:val="088D3ADE"/>
    <w:multiLevelType w:val="multilevel"/>
    <w:tmpl w:val="833887E0"/>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none"/>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8EF7743"/>
    <w:multiLevelType w:val="hybridMultilevel"/>
    <w:tmpl w:val="F5241982"/>
    <w:lvl w:ilvl="0" w:tplc="240A0019">
      <w:start w:val="1"/>
      <w:numFmt w:val="lowerLetter"/>
      <w:lvlText w:val="%1."/>
      <w:lvlJc w:val="left"/>
      <w:pPr>
        <w:ind w:left="1776" w:hanging="360"/>
      </w:pPr>
      <w:rPr>
        <w:rFonts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 w15:restartNumberingAfterBreak="0">
    <w:nsid w:val="0FFF6D56"/>
    <w:multiLevelType w:val="multilevel"/>
    <w:tmpl w:val="240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1A81C76"/>
    <w:multiLevelType w:val="hybridMultilevel"/>
    <w:tmpl w:val="343C3D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5A6E39"/>
    <w:multiLevelType w:val="hybridMultilevel"/>
    <w:tmpl w:val="14FA1FAA"/>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AFE2889"/>
    <w:multiLevelType w:val="hybridMultilevel"/>
    <w:tmpl w:val="4CACCC06"/>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206871DB"/>
    <w:multiLevelType w:val="hybridMultilevel"/>
    <w:tmpl w:val="4CACCC06"/>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24B328B3"/>
    <w:multiLevelType w:val="hybridMultilevel"/>
    <w:tmpl w:val="F5241982"/>
    <w:lvl w:ilvl="0" w:tplc="240A0019">
      <w:start w:val="1"/>
      <w:numFmt w:val="lowerLetter"/>
      <w:lvlText w:val="%1."/>
      <w:lvlJc w:val="left"/>
      <w:pPr>
        <w:ind w:left="1776" w:hanging="360"/>
      </w:pPr>
      <w:rPr>
        <w:rFonts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9" w15:restartNumberingAfterBreak="0">
    <w:nsid w:val="27871847"/>
    <w:multiLevelType w:val="hybridMultilevel"/>
    <w:tmpl w:val="4CACCC06"/>
    <w:lvl w:ilvl="0" w:tplc="240A0019">
      <w:start w:val="1"/>
      <w:numFmt w:val="lowerLetter"/>
      <w:lvlText w:val="%1."/>
      <w:lvlJc w:val="left"/>
      <w:pPr>
        <w:ind w:left="2072" w:hanging="360"/>
      </w:pPr>
    </w:lvl>
    <w:lvl w:ilvl="1" w:tplc="240A0019" w:tentative="1">
      <w:start w:val="1"/>
      <w:numFmt w:val="lowerLetter"/>
      <w:lvlText w:val="%2."/>
      <w:lvlJc w:val="left"/>
      <w:pPr>
        <w:ind w:left="2792" w:hanging="360"/>
      </w:pPr>
    </w:lvl>
    <w:lvl w:ilvl="2" w:tplc="240A001B" w:tentative="1">
      <w:start w:val="1"/>
      <w:numFmt w:val="lowerRoman"/>
      <w:lvlText w:val="%3."/>
      <w:lvlJc w:val="right"/>
      <w:pPr>
        <w:ind w:left="3512" w:hanging="180"/>
      </w:pPr>
    </w:lvl>
    <w:lvl w:ilvl="3" w:tplc="240A000F" w:tentative="1">
      <w:start w:val="1"/>
      <w:numFmt w:val="decimal"/>
      <w:lvlText w:val="%4."/>
      <w:lvlJc w:val="left"/>
      <w:pPr>
        <w:ind w:left="4232" w:hanging="360"/>
      </w:pPr>
    </w:lvl>
    <w:lvl w:ilvl="4" w:tplc="240A0019" w:tentative="1">
      <w:start w:val="1"/>
      <w:numFmt w:val="lowerLetter"/>
      <w:lvlText w:val="%5."/>
      <w:lvlJc w:val="left"/>
      <w:pPr>
        <w:ind w:left="4952" w:hanging="360"/>
      </w:pPr>
    </w:lvl>
    <w:lvl w:ilvl="5" w:tplc="240A001B" w:tentative="1">
      <w:start w:val="1"/>
      <w:numFmt w:val="lowerRoman"/>
      <w:lvlText w:val="%6."/>
      <w:lvlJc w:val="right"/>
      <w:pPr>
        <w:ind w:left="5672" w:hanging="180"/>
      </w:pPr>
    </w:lvl>
    <w:lvl w:ilvl="6" w:tplc="240A000F" w:tentative="1">
      <w:start w:val="1"/>
      <w:numFmt w:val="decimal"/>
      <w:lvlText w:val="%7."/>
      <w:lvlJc w:val="left"/>
      <w:pPr>
        <w:ind w:left="6392" w:hanging="360"/>
      </w:pPr>
    </w:lvl>
    <w:lvl w:ilvl="7" w:tplc="240A0019" w:tentative="1">
      <w:start w:val="1"/>
      <w:numFmt w:val="lowerLetter"/>
      <w:lvlText w:val="%8."/>
      <w:lvlJc w:val="left"/>
      <w:pPr>
        <w:ind w:left="7112" w:hanging="360"/>
      </w:pPr>
    </w:lvl>
    <w:lvl w:ilvl="8" w:tplc="240A001B" w:tentative="1">
      <w:start w:val="1"/>
      <w:numFmt w:val="lowerRoman"/>
      <w:lvlText w:val="%9."/>
      <w:lvlJc w:val="right"/>
      <w:pPr>
        <w:ind w:left="7832" w:hanging="180"/>
      </w:pPr>
    </w:lvl>
  </w:abstractNum>
  <w:abstractNum w:abstractNumId="10" w15:restartNumberingAfterBreak="0">
    <w:nsid w:val="291952CC"/>
    <w:multiLevelType w:val="hybridMultilevel"/>
    <w:tmpl w:val="971695B0"/>
    <w:lvl w:ilvl="0" w:tplc="FFFFFFFF">
      <w:start w:val="1"/>
      <w:numFmt w:val="lowerLetter"/>
      <w:lvlText w:val="%1."/>
      <w:lvlJc w:val="left"/>
      <w:pPr>
        <w:ind w:left="1080" w:hanging="360"/>
      </w:pPr>
      <w:rPr>
        <w:rFonts w:ascii="Times New Roman" w:eastAsia="Times New Roman" w:hAnsi="Times New Roman" w:cs="Times New Roman" w:hint="default"/>
        <w:spacing w:val="-1"/>
        <w:w w:val="99"/>
        <w:sz w:val="22"/>
        <w:szCs w:val="22"/>
      </w:rPr>
    </w:lvl>
    <w:lvl w:ilvl="1" w:tplc="240A000F">
      <w:start w:val="1"/>
      <w:numFmt w:val="decimal"/>
      <w:lvlText w:val="%2."/>
      <w:lvlJc w:val="left"/>
      <w:pPr>
        <w:ind w:left="72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CBD0DAA"/>
    <w:multiLevelType w:val="hybridMultilevel"/>
    <w:tmpl w:val="4CACCC06"/>
    <w:lvl w:ilvl="0" w:tplc="240A0019">
      <w:start w:val="1"/>
      <w:numFmt w:val="lowerLetter"/>
      <w:lvlText w:val="%1."/>
      <w:lvlJc w:val="left"/>
      <w:pPr>
        <w:ind w:left="2072" w:hanging="360"/>
      </w:pPr>
    </w:lvl>
    <w:lvl w:ilvl="1" w:tplc="240A0019" w:tentative="1">
      <w:start w:val="1"/>
      <w:numFmt w:val="lowerLetter"/>
      <w:lvlText w:val="%2."/>
      <w:lvlJc w:val="left"/>
      <w:pPr>
        <w:ind w:left="2792" w:hanging="360"/>
      </w:pPr>
    </w:lvl>
    <w:lvl w:ilvl="2" w:tplc="240A001B" w:tentative="1">
      <w:start w:val="1"/>
      <w:numFmt w:val="lowerRoman"/>
      <w:lvlText w:val="%3."/>
      <w:lvlJc w:val="right"/>
      <w:pPr>
        <w:ind w:left="3512" w:hanging="180"/>
      </w:pPr>
    </w:lvl>
    <w:lvl w:ilvl="3" w:tplc="240A000F" w:tentative="1">
      <w:start w:val="1"/>
      <w:numFmt w:val="decimal"/>
      <w:lvlText w:val="%4."/>
      <w:lvlJc w:val="left"/>
      <w:pPr>
        <w:ind w:left="4232" w:hanging="360"/>
      </w:pPr>
    </w:lvl>
    <w:lvl w:ilvl="4" w:tplc="240A0019" w:tentative="1">
      <w:start w:val="1"/>
      <w:numFmt w:val="lowerLetter"/>
      <w:lvlText w:val="%5."/>
      <w:lvlJc w:val="left"/>
      <w:pPr>
        <w:ind w:left="4952" w:hanging="360"/>
      </w:pPr>
    </w:lvl>
    <w:lvl w:ilvl="5" w:tplc="240A001B" w:tentative="1">
      <w:start w:val="1"/>
      <w:numFmt w:val="lowerRoman"/>
      <w:lvlText w:val="%6."/>
      <w:lvlJc w:val="right"/>
      <w:pPr>
        <w:ind w:left="5672" w:hanging="180"/>
      </w:pPr>
    </w:lvl>
    <w:lvl w:ilvl="6" w:tplc="240A000F" w:tentative="1">
      <w:start w:val="1"/>
      <w:numFmt w:val="decimal"/>
      <w:lvlText w:val="%7."/>
      <w:lvlJc w:val="left"/>
      <w:pPr>
        <w:ind w:left="6392" w:hanging="360"/>
      </w:pPr>
    </w:lvl>
    <w:lvl w:ilvl="7" w:tplc="240A0019" w:tentative="1">
      <w:start w:val="1"/>
      <w:numFmt w:val="lowerLetter"/>
      <w:lvlText w:val="%8."/>
      <w:lvlJc w:val="left"/>
      <w:pPr>
        <w:ind w:left="7112" w:hanging="360"/>
      </w:pPr>
    </w:lvl>
    <w:lvl w:ilvl="8" w:tplc="240A001B" w:tentative="1">
      <w:start w:val="1"/>
      <w:numFmt w:val="lowerRoman"/>
      <w:lvlText w:val="%9."/>
      <w:lvlJc w:val="right"/>
      <w:pPr>
        <w:ind w:left="7832" w:hanging="180"/>
      </w:pPr>
    </w:lvl>
  </w:abstractNum>
  <w:abstractNum w:abstractNumId="12" w15:restartNumberingAfterBreak="0">
    <w:nsid w:val="2D055E1C"/>
    <w:multiLevelType w:val="hybridMultilevel"/>
    <w:tmpl w:val="3EDE1B58"/>
    <w:lvl w:ilvl="0" w:tplc="240A0015">
      <w:start w:val="1"/>
      <w:numFmt w:val="upperLetter"/>
      <w:lvlText w:val="%1."/>
      <w:lvlJc w:val="left"/>
      <w:pPr>
        <w:ind w:left="1068" w:hanging="360"/>
      </w:p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31B948CD"/>
    <w:multiLevelType w:val="hybridMultilevel"/>
    <w:tmpl w:val="2482FD8E"/>
    <w:lvl w:ilvl="0" w:tplc="240A0015">
      <w:start w:val="1"/>
      <w:numFmt w:val="upperLetter"/>
      <w:lvlText w:val="%1."/>
      <w:lvlJc w:val="left"/>
      <w:pPr>
        <w:ind w:left="720" w:hanging="360"/>
      </w:pPr>
      <w:rPr>
        <w:rFonts w:hint="default"/>
      </w:rPr>
    </w:lvl>
    <w:lvl w:ilvl="1" w:tplc="3FEA5DF8">
      <w:start w:val="1"/>
      <w:numFmt w:val="upperLetter"/>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41E32"/>
    <w:multiLevelType w:val="hybridMultilevel"/>
    <w:tmpl w:val="129C3DC2"/>
    <w:lvl w:ilvl="0" w:tplc="5380E2D4">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36F6288"/>
    <w:multiLevelType w:val="multilevel"/>
    <w:tmpl w:val="71787922"/>
    <w:lvl w:ilvl="0">
      <w:start w:val="1"/>
      <w:numFmt w:val="decimal"/>
      <w:lvlText w:val="%1."/>
      <w:lvlJc w:val="left"/>
      <w:pPr>
        <w:ind w:left="644" w:hanging="360"/>
      </w:pPr>
      <w:rPr>
        <w:rFonts w:hint="default"/>
        <w:spacing w:val="-1"/>
        <w:w w:val="99"/>
        <w:sz w:val="22"/>
        <w:szCs w:val="22"/>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6" w15:restartNumberingAfterBreak="0">
    <w:nsid w:val="38BA7E85"/>
    <w:multiLevelType w:val="hybridMultilevel"/>
    <w:tmpl w:val="F0C2E4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19">
      <w:start w:val="1"/>
      <w:numFmt w:val="lowerLetter"/>
      <w:lvlText w:val="%3."/>
      <w:lvlJc w:val="left"/>
      <w:pPr>
        <w:ind w:left="2160" w:hanging="360"/>
      </w:pPr>
      <w:rPr>
        <w:rFont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9F06DAB"/>
    <w:multiLevelType w:val="hybridMultilevel"/>
    <w:tmpl w:val="4CACCC06"/>
    <w:lvl w:ilvl="0" w:tplc="240A0019">
      <w:start w:val="1"/>
      <w:numFmt w:val="lowerLetter"/>
      <w:lvlText w:val="%1."/>
      <w:lvlJc w:val="left"/>
      <w:pPr>
        <w:ind w:left="2072" w:hanging="360"/>
      </w:pPr>
    </w:lvl>
    <w:lvl w:ilvl="1" w:tplc="240A0019" w:tentative="1">
      <w:start w:val="1"/>
      <w:numFmt w:val="lowerLetter"/>
      <w:lvlText w:val="%2."/>
      <w:lvlJc w:val="left"/>
      <w:pPr>
        <w:ind w:left="2792" w:hanging="360"/>
      </w:pPr>
    </w:lvl>
    <w:lvl w:ilvl="2" w:tplc="240A001B" w:tentative="1">
      <w:start w:val="1"/>
      <w:numFmt w:val="lowerRoman"/>
      <w:lvlText w:val="%3."/>
      <w:lvlJc w:val="right"/>
      <w:pPr>
        <w:ind w:left="3512" w:hanging="180"/>
      </w:pPr>
    </w:lvl>
    <w:lvl w:ilvl="3" w:tplc="240A000F" w:tentative="1">
      <w:start w:val="1"/>
      <w:numFmt w:val="decimal"/>
      <w:lvlText w:val="%4."/>
      <w:lvlJc w:val="left"/>
      <w:pPr>
        <w:ind w:left="4232" w:hanging="360"/>
      </w:pPr>
    </w:lvl>
    <w:lvl w:ilvl="4" w:tplc="240A0019" w:tentative="1">
      <w:start w:val="1"/>
      <w:numFmt w:val="lowerLetter"/>
      <w:lvlText w:val="%5."/>
      <w:lvlJc w:val="left"/>
      <w:pPr>
        <w:ind w:left="4952" w:hanging="360"/>
      </w:pPr>
    </w:lvl>
    <w:lvl w:ilvl="5" w:tplc="240A001B" w:tentative="1">
      <w:start w:val="1"/>
      <w:numFmt w:val="lowerRoman"/>
      <w:lvlText w:val="%6."/>
      <w:lvlJc w:val="right"/>
      <w:pPr>
        <w:ind w:left="5672" w:hanging="180"/>
      </w:pPr>
    </w:lvl>
    <w:lvl w:ilvl="6" w:tplc="240A000F" w:tentative="1">
      <w:start w:val="1"/>
      <w:numFmt w:val="decimal"/>
      <w:lvlText w:val="%7."/>
      <w:lvlJc w:val="left"/>
      <w:pPr>
        <w:ind w:left="6392" w:hanging="360"/>
      </w:pPr>
    </w:lvl>
    <w:lvl w:ilvl="7" w:tplc="240A0019" w:tentative="1">
      <w:start w:val="1"/>
      <w:numFmt w:val="lowerLetter"/>
      <w:lvlText w:val="%8."/>
      <w:lvlJc w:val="left"/>
      <w:pPr>
        <w:ind w:left="7112" w:hanging="360"/>
      </w:pPr>
    </w:lvl>
    <w:lvl w:ilvl="8" w:tplc="240A001B" w:tentative="1">
      <w:start w:val="1"/>
      <w:numFmt w:val="lowerRoman"/>
      <w:lvlText w:val="%9."/>
      <w:lvlJc w:val="right"/>
      <w:pPr>
        <w:ind w:left="7832" w:hanging="180"/>
      </w:pPr>
    </w:lvl>
  </w:abstractNum>
  <w:abstractNum w:abstractNumId="18" w15:restartNumberingAfterBreak="0">
    <w:nsid w:val="3CD338C6"/>
    <w:multiLevelType w:val="hybridMultilevel"/>
    <w:tmpl w:val="9126F1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19">
      <w:start w:val="1"/>
      <w:numFmt w:val="lowerLetter"/>
      <w:lvlText w:val="%3."/>
      <w:lvlJc w:val="left"/>
      <w:pPr>
        <w:ind w:left="2160" w:hanging="360"/>
      </w:pPr>
      <w:rPr>
        <w:rFont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D011830"/>
    <w:multiLevelType w:val="hybridMultilevel"/>
    <w:tmpl w:val="4CACCC06"/>
    <w:lvl w:ilvl="0" w:tplc="240A0019">
      <w:start w:val="1"/>
      <w:numFmt w:val="lowerLetter"/>
      <w:lvlText w:val="%1."/>
      <w:lvlJc w:val="left"/>
      <w:pPr>
        <w:ind w:left="2072" w:hanging="360"/>
      </w:pPr>
    </w:lvl>
    <w:lvl w:ilvl="1" w:tplc="240A0019" w:tentative="1">
      <w:start w:val="1"/>
      <w:numFmt w:val="lowerLetter"/>
      <w:lvlText w:val="%2."/>
      <w:lvlJc w:val="left"/>
      <w:pPr>
        <w:ind w:left="2792" w:hanging="360"/>
      </w:pPr>
    </w:lvl>
    <w:lvl w:ilvl="2" w:tplc="240A001B" w:tentative="1">
      <w:start w:val="1"/>
      <w:numFmt w:val="lowerRoman"/>
      <w:lvlText w:val="%3."/>
      <w:lvlJc w:val="right"/>
      <w:pPr>
        <w:ind w:left="3512" w:hanging="180"/>
      </w:pPr>
    </w:lvl>
    <w:lvl w:ilvl="3" w:tplc="240A000F" w:tentative="1">
      <w:start w:val="1"/>
      <w:numFmt w:val="decimal"/>
      <w:lvlText w:val="%4."/>
      <w:lvlJc w:val="left"/>
      <w:pPr>
        <w:ind w:left="4232" w:hanging="360"/>
      </w:pPr>
    </w:lvl>
    <w:lvl w:ilvl="4" w:tplc="240A0019" w:tentative="1">
      <w:start w:val="1"/>
      <w:numFmt w:val="lowerLetter"/>
      <w:lvlText w:val="%5."/>
      <w:lvlJc w:val="left"/>
      <w:pPr>
        <w:ind w:left="4952" w:hanging="360"/>
      </w:pPr>
    </w:lvl>
    <w:lvl w:ilvl="5" w:tplc="240A001B" w:tentative="1">
      <w:start w:val="1"/>
      <w:numFmt w:val="lowerRoman"/>
      <w:lvlText w:val="%6."/>
      <w:lvlJc w:val="right"/>
      <w:pPr>
        <w:ind w:left="5672" w:hanging="180"/>
      </w:pPr>
    </w:lvl>
    <w:lvl w:ilvl="6" w:tplc="240A000F" w:tentative="1">
      <w:start w:val="1"/>
      <w:numFmt w:val="decimal"/>
      <w:lvlText w:val="%7."/>
      <w:lvlJc w:val="left"/>
      <w:pPr>
        <w:ind w:left="6392" w:hanging="360"/>
      </w:pPr>
    </w:lvl>
    <w:lvl w:ilvl="7" w:tplc="240A0019" w:tentative="1">
      <w:start w:val="1"/>
      <w:numFmt w:val="lowerLetter"/>
      <w:lvlText w:val="%8."/>
      <w:lvlJc w:val="left"/>
      <w:pPr>
        <w:ind w:left="7112" w:hanging="360"/>
      </w:pPr>
    </w:lvl>
    <w:lvl w:ilvl="8" w:tplc="240A001B" w:tentative="1">
      <w:start w:val="1"/>
      <w:numFmt w:val="lowerRoman"/>
      <w:lvlText w:val="%9."/>
      <w:lvlJc w:val="right"/>
      <w:pPr>
        <w:ind w:left="7832" w:hanging="180"/>
      </w:pPr>
    </w:lvl>
  </w:abstractNum>
  <w:abstractNum w:abstractNumId="20" w15:restartNumberingAfterBreak="0">
    <w:nsid w:val="3DD67873"/>
    <w:multiLevelType w:val="hybridMultilevel"/>
    <w:tmpl w:val="5F025F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19">
      <w:start w:val="1"/>
      <w:numFmt w:val="lowerLetter"/>
      <w:lvlText w:val="%3."/>
      <w:lvlJc w:val="left"/>
      <w:pPr>
        <w:ind w:left="2160" w:hanging="360"/>
      </w:pPr>
      <w:rPr>
        <w:rFont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FD219BE"/>
    <w:multiLevelType w:val="hybridMultilevel"/>
    <w:tmpl w:val="D3B8C624"/>
    <w:lvl w:ilvl="0" w:tplc="240A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13F52F8"/>
    <w:multiLevelType w:val="hybridMultilevel"/>
    <w:tmpl w:val="867A9A7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3B23BE7"/>
    <w:multiLevelType w:val="multilevel"/>
    <w:tmpl w:val="3348D246"/>
    <w:styleLink w:val="Estilo2"/>
    <w:lvl w:ilvl="0">
      <w:start w:val="1"/>
      <w:numFmt w:val="decimal"/>
      <w:lvlText w:val="%1."/>
      <w:lvlJc w:val="left"/>
      <w:pPr>
        <w:ind w:left="360" w:hanging="360"/>
      </w:pPr>
      <w:rPr>
        <w:rFonts w:hint="default"/>
      </w:rPr>
    </w:lvl>
    <w:lvl w:ilvl="1">
      <w:start w:val="1"/>
      <w:numFmt w:val="non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40B27CC"/>
    <w:multiLevelType w:val="hybridMultilevel"/>
    <w:tmpl w:val="E8FEE1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5D301D8"/>
    <w:multiLevelType w:val="hybridMultilevel"/>
    <w:tmpl w:val="B3EE2F2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A09083F"/>
    <w:multiLevelType w:val="hybridMultilevel"/>
    <w:tmpl w:val="4CACCC06"/>
    <w:lvl w:ilvl="0" w:tplc="240A0019">
      <w:start w:val="1"/>
      <w:numFmt w:val="lowerLetter"/>
      <w:lvlText w:val="%1."/>
      <w:lvlJc w:val="left"/>
      <w:pPr>
        <w:ind w:left="2072" w:hanging="360"/>
      </w:pPr>
    </w:lvl>
    <w:lvl w:ilvl="1" w:tplc="240A0019" w:tentative="1">
      <w:start w:val="1"/>
      <w:numFmt w:val="lowerLetter"/>
      <w:lvlText w:val="%2."/>
      <w:lvlJc w:val="left"/>
      <w:pPr>
        <w:ind w:left="2792" w:hanging="360"/>
      </w:pPr>
    </w:lvl>
    <w:lvl w:ilvl="2" w:tplc="240A001B" w:tentative="1">
      <w:start w:val="1"/>
      <w:numFmt w:val="lowerRoman"/>
      <w:lvlText w:val="%3."/>
      <w:lvlJc w:val="right"/>
      <w:pPr>
        <w:ind w:left="3512" w:hanging="180"/>
      </w:pPr>
    </w:lvl>
    <w:lvl w:ilvl="3" w:tplc="240A000F" w:tentative="1">
      <w:start w:val="1"/>
      <w:numFmt w:val="decimal"/>
      <w:lvlText w:val="%4."/>
      <w:lvlJc w:val="left"/>
      <w:pPr>
        <w:ind w:left="4232" w:hanging="360"/>
      </w:pPr>
    </w:lvl>
    <w:lvl w:ilvl="4" w:tplc="240A0019" w:tentative="1">
      <w:start w:val="1"/>
      <w:numFmt w:val="lowerLetter"/>
      <w:lvlText w:val="%5."/>
      <w:lvlJc w:val="left"/>
      <w:pPr>
        <w:ind w:left="4952" w:hanging="360"/>
      </w:pPr>
    </w:lvl>
    <w:lvl w:ilvl="5" w:tplc="240A001B" w:tentative="1">
      <w:start w:val="1"/>
      <w:numFmt w:val="lowerRoman"/>
      <w:lvlText w:val="%6."/>
      <w:lvlJc w:val="right"/>
      <w:pPr>
        <w:ind w:left="5672" w:hanging="180"/>
      </w:pPr>
    </w:lvl>
    <w:lvl w:ilvl="6" w:tplc="240A000F" w:tentative="1">
      <w:start w:val="1"/>
      <w:numFmt w:val="decimal"/>
      <w:lvlText w:val="%7."/>
      <w:lvlJc w:val="left"/>
      <w:pPr>
        <w:ind w:left="6392" w:hanging="360"/>
      </w:pPr>
    </w:lvl>
    <w:lvl w:ilvl="7" w:tplc="240A0019" w:tentative="1">
      <w:start w:val="1"/>
      <w:numFmt w:val="lowerLetter"/>
      <w:lvlText w:val="%8."/>
      <w:lvlJc w:val="left"/>
      <w:pPr>
        <w:ind w:left="7112" w:hanging="360"/>
      </w:pPr>
    </w:lvl>
    <w:lvl w:ilvl="8" w:tplc="240A001B" w:tentative="1">
      <w:start w:val="1"/>
      <w:numFmt w:val="lowerRoman"/>
      <w:lvlText w:val="%9."/>
      <w:lvlJc w:val="right"/>
      <w:pPr>
        <w:ind w:left="7832" w:hanging="180"/>
      </w:pPr>
    </w:lvl>
  </w:abstractNum>
  <w:abstractNum w:abstractNumId="27" w15:restartNumberingAfterBreak="0">
    <w:nsid w:val="4C0D5CBF"/>
    <w:multiLevelType w:val="hybridMultilevel"/>
    <w:tmpl w:val="B61841D2"/>
    <w:lvl w:ilvl="0" w:tplc="240A0005">
      <w:start w:val="1"/>
      <w:numFmt w:val="bullet"/>
      <w:lvlText w:val=""/>
      <w:lvlJc w:val="left"/>
      <w:pPr>
        <w:ind w:left="1776" w:hanging="360"/>
      </w:pPr>
      <w:rPr>
        <w:rFonts w:ascii="Wingdings" w:hAnsi="Wingdings"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28" w15:restartNumberingAfterBreak="0">
    <w:nsid w:val="506C7DF4"/>
    <w:multiLevelType w:val="hybridMultilevel"/>
    <w:tmpl w:val="4CACCC06"/>
    <w:lvl w:ilvl="0" w:tplc="240A0019">
      <w:start w:val="1"/>
      <w:numFmt w:val="lowerLetter"/>
      <w:lvlText w:val="%1."/>
      <w:lvlJc w:val="left"/>
      <w:pPr>
        <w:ind w:left="2072" w:hanging="360"/>
      </w:pPr>
    </w:lvl>
    <w:lvl w:ilvl="1" w:tplc="240A0019" w:tentative="1">
      <w:start w:val="1"/>
      <w:numFmt w:val="lowerLetter"/>
      <w:lvlText w:val="%2."/>
      <w:lvlJc w:val="left"/>
      <w:pPr>
        <w:ind w:left="2792" w:hanging="360"/>
      </w:pPr>
    </w:lvl>
    <w:lvl w:ilvl="2" w:tplc="240A001B" w:tentative="1">
      <w:start w:val="1"/>
      <w:numFmt w:val="lowerRoman"/>
      <w:lvlText w:val="%3."/>
      <w:lvlJc w:val="right"/>
      <w:pPr>
        <w:ind w:left="3512" w:hanging="180"/>
      </w:pPr>
    </w:lvl>
    <w:lvl w:ilvl="3" w:tplc="240A000F" w:tentative="1">
      <w:start w:val="1"/>
      <w:numFmt w:val="decimal"/>
      <w:lvlText w:val="%4."/>
      <w:lvlJc w:val="left"/>
      <w:pPr>
        <w:ind w:left="4232" w:hanging="360"/>
      </w:pPr>
    </w:lvl>
    <w:lvl w:ilvl="4" w:tplc="240A0019" w:tentative="1">
      <w:start w:val="1"/>
      <w:numFmt w:val="lowerLetter"/>
      <w:lvlText w:val="%5."/>
      <w:lvlJc w:val="left"/>
      <w:pPr>
        <w:ind w:left="4952" w:hanging="360"/>
      </w:pPr>
    </w:lvl>
    <w:lvl w:ilvl="5" w:tplc="240A001B" w:tentative="1">
      <w:start w:val="1"/>
      <w:numFmt w:val="lowerRoman"/>
      <w:lvlText w:val="%6."/>
      <w:lvlJc w:val="right"/>
      <w:pPr>
        <w:ind w:left="5672" w:hanging="180"/>
      </w:pPr>
    </w:lvl>
    <w:lvl w:ilvl="6" w:tplc="240A000F" w:tentative="1">
      <w:start w:val="1"/>
      <w:numFmt w:val="decimal"/>
      <w:lvlText w:val="%7."/>
      <w:lvlJc w:val="left"/>
      <w:pPr>
        <w:ind w:left="6392" w:hanging="360"/>
      </w:pPr>
    </w:lvl>
    <w:lvl w:ilvl="7" w:tplc="240A0019" w:tentative="1">
      <w:start w:val="1"/>
      <w:numFmt w:val="lowerLetter"/>
      <w:lvlText w:val="%8."/>
      <w:lvlJc w:val="left"/>
      <w:pPr>
        <w:ind w:left="7112" w:hanging="360"/>
      </w:pPr>
    </w:lvl>
    <w:lvl w:ilvl="8" w:tplc="240A001B" w:tentative="1">
      <w:start w:val="1"/>
      <w:numFmt w:val="lowerRoman"/>
      <w:lvlText w:val="%9."/>
      <w:lvlJc w:val="right"/>
      <w:pPr>
        <w:ind w:left="7832" w:hanging="180"/>
      </w:pPr>
    </w:lvl>
  </w:abstractNum>
  <w:abstractNum w:abstractNumId="29" w15:restartNumberingAfterBreak="0">
    <w:nsid w:val="54D96148"/>
    <w:multiLevelType w:val="hybridMultilevel"/>
    <w:tmpl w:val="4CACCC06"/>
    <w:lvl w:ilvl="0" w:tplc="240A0019">
      <w:start w:val="1"/>
      <w:numFmt w:val="lowerLetter"/>
      <w:lvlText w:val="%1."/>
      <w:lvlJc w:val="left"/>
      <w:pPr>
        <w:ind w:left="2072" w:hanging="360"/>
      </w:pPr>
    </w:lvl>
    <w:lvl w:ilvl="1" w:tplc="240A0019" w:tentative="1">
      <w:start w:val="1"/>
      <w:numFmt w:val="lowerLetter"/>
      <w:lvlText w:val="%2."/>
      <w:lvlJc w:val="left"/>
      <w:pPr>
        <w:ind w:left="2792" w:hanging="360"/>
      </w:pPr>
    </w:lvl>
    <w:lvl w:ilvl="2" w:tplc="240A001B" w:tentative="1">
      <w:start w:val="1"/>
      <w:numFmt w:val="lowerRoman"/>
      <w:lvlText w:val="%3."/>
      <w:lvlJc w:val="right"/>
      <w:pPr>
        <w:ind w:left="3512" w:hanging="180"/>
      </w:pPr>
    </w:lvl>
    <w:lvl w:ilvl="3" w:tplc="240A000F" w:tentative="1">
      <w:start w:val="1"/>
      <w:numFmt w:val="decimal"/>
      <w:lvlText w:val="%4."/>
      <w:lvlJc w:val="left"/>
      <w:pPr>
        <w:ind w:left="4232" w:hanging="360"/>
      </w:pPr>
    </w:lvl>
    <w:lvl w:ilvl="4" w:tplc="240A0019" w:tentative="1">
      <w:start w:val="1"/>
      <w:numFmt w:val="lowerLetter"/>
      <w:lvlText w:val="%5."/>
      <w:lvlJc w:val="left"/>
      <w:pPr>
        <w:ind w:left="4952" w:hanging="360"/>
      </w:pPr>
    </w:lvl>
    <w:lvl w:ilvl="5" w:tplc="240A001B" w:tentative="1">
      <w:start w:val="1"/>
      <w:numFmt w:val="lowerRoman"/>
      <w:lvlText w:val="%6."/>
      <w:lvlJc w:val="right"/>
      <w:pPr>
        <w:ind w:left="5672" w:hanging="180"/>
      </w:pPr>
    </w:lvl>
    <w:lvl w:ilvl="6" w:tplc="240A000F" w:tentative="1">
      <w:start w:val="1"/>
      <w:numFmt w:val="decimal"/>
      <w:lvlText w:val="%7."/>
      <w:lvlJc w:val="left"/>
      <w:pPr>
        <w:ind w:left="6392" w:hanging="360"/>
      </w:pPr>
    </w:lvl>
    <w:lvl w:ilvl="7" w:tplc="240A0019" w:tentative="1">
      <w:start w:val="1"/>
      <w:numFmt w:val="lowerLetter"/>
      <w:lvlText w:val="%8."/>
      <w:lvlJc w:val="left"/>
      <w:pPr>
        <w:ind w:left="7112" w:hanging="360"/>
      </w:pPr>
    </w:lvl>
    <w:lvl w:ilvl="8" w:tplc="240A001B" w:tentative="1">
      <w:start w:val="1"/>
      <w:numFmt w:val="lowerRoman"/>
      <w:lvlText w:val="%9."/>
      <w:lvlJc w:val="right"/>
      <w:pPr>
        <w:ind w:left="7832" w:hanging="180"/>
      </w:pPr>
    </w:lvl>
  </w:abstractNum>
  <w:abstractNum w:abstractNumId="30" w15:restartNumberingAfterBreak="0">
    <w:nsid w:val="56751293"/>
    <w:multiLevelType w:val="hybridMultilevel"/>
    <w:tmpl w:val="9504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02581"/>
    <w:multiLevelType w:val="hybridMultilevel"/>
    <w:tmpl w:val="83640AB6"/>
    <w:lvl w:ilvl="0" w:tplc="240A0015">
      <w:start w:val="1"/>
      <w:numFmt w:val="upperLetter"/>
      <w:lvlText w:val="%1."/>
      <w:lvlJc w:val="left"/>
      <w:pPr>
        <w:ind w:left="1800" w:hanging="360"/>
      </w:pPr>
    </w:lvl>
    <w:lvl w:ilvl="1" w:tplc="240A0019">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2" w15:restartNumberingAfterBreak="0">
    <w:nsid w:val="6119346D"/>
    <w:multiLevelType w:val="multilevel"/>
    <w:tmpl w:val="240A001F"/>
    <w:styleLink w:val="Estilo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8328EB"/>
    <w:multiLevelType w:val="hybridMultilevel"/>
    <w:tmpl w:val="D8FA80AC"/>
    <w:lvl w:ilvl="0" w:tplc="A29A5980">
      <w:start w:val="1"/>
      <w:numFmt w:val="lowerLetter"/>
      <w:lvlText w:val="%1."/>
      <w:lvlJc w:val="left"/>
      <w:pPr>
        <w:ind w:left="720" w:hanging="360"/>
      </w:pPr>
      <w:rPr>
        <w:rFonts w:ascii="Times New Roman" w:eastAsia="Times New Roman" w:hAnsi="Times New Roman" w:cs="Times New Roman" w:hint="default"/>
        <w:spacing w:val="-1"/>
        <w:w w:val="99"/>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593172B"/>
    <w:multiLevelType w:val="hybridMultilevel"/>
    <w:tmpl w:val="F5241982"/>
    <w:lvl w:ilvl="0" w:tplc="240A0019">
      <w:start w:val="1"/>
      <w:numFmt w:val="lowerLetter"/>
      <w:lvlText w:val="%1."/>
      <w:lvlJc w:val="left"/>
      <w:pPr>
        <w:ind w:left="1776" w:hanging="360"/>
      </w:pPr>
      <w:rPr>
        <w:rFonts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5" w15:restartNumberingAfterBreak="0">
    <w:nsid w:val="65F11218"/>
    <w:multiLevelType w:val="hybridMultilevel"/>
    <w:tmpl w:val="BE5A0118"/>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C541FF6"/>
    <w:multiLevelType w:val="hybridMultilevel"/>
    <w:tmpl w:val="6A9E9D04"/>
    <w:lvl w:ilvl="0" w:tplc="240A0015">
      <w:start w:val="1"/>
      <w:numFmt w:val="upperLetter"/>
      <w:lvlText w:val="%1."/>
      <w:lvlJc w:val="left"/>
      <w:pPr>
        <w:ind w:left="644" w:hanging="360"/>
      </w:pPr>
    </w:lvl>
    <w:lvl w:ilvl="1" w:tplc="240A0015">
      <w:start w:val="1"/>
      <w:numFmt w:val="upperLetter"/>
      <w:lvlText w:val="%2."/>
      <w:lvlJc w:val="left"/>
      <w:pPr>
        <w:ind w:left="1364" w:hanging="360"/>
      </w:pPr>
    </w:lvl>
    <w:lvl w:ilvl="2" w:tplc="240A0005">
      <w:start w:val="1"/>
      <w:numFmt w:val="bullet"/>
      <w:lvlText w:val=""/>
      <w:lvlJc w:val="left"/>
      <w:pPr>
        <w:ind w:left="2160" w:hanging="360"/>
      </w:pPr>
      <w:rPr>
        <w:rFonts w:ascii="Wingdings" w:hAnsi="Wingdings" w:hint="default"/>
      </w:r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7" w15:restartNumberingAfterBreak="0">
    <w:nsid w:val="6D220D76"/>
    <w:multiLevelType w:val="hybridMultilevel"/>
    <w:tmpl w:val="276CD5CE"/>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38" w15:restartNumberingAfterBreak="0">
    <w:nsid w:val="6D505BCA"/>
    <w:multiLevelType w:val="hybridMultilevel"/>
    <w:tmpl w:val="4CACCC06"/>
    <w:lvl w:ilvl="0" w:tplc="240A0019">
      <w:start w:val="1"/>
      <w:numFmt w:val="lowerLetter"/>
      <w:lvlText w:val="%1."/>
      <w:lvlJc w:val="left"/>
      <w:pPr>
        <w:ind w:left="2072" w:hanging="360"/>
      </w:pPr>
    </w:lvl>
    <w:lvl w:ilvl="1" w:tplc="240A0019" w:tentative="1">
      <w:start w:val="1"/>
      <w:numFmt w:val="lowerLetter"/>
      <w:lvlText w:val="%2."/>
      <w:lvlJc w:val="left"/>
      <w:pPr>
        <w:ind w:left="2792" w:hanging="360"/>
      </w:pPr>
    </w:lvl>
    <w:lvl w:ilvl="2" w:tplc="240A001B" w:tentative="1">
      <w:start w:val="1"/>
      <w:numFmt w:val="lowerRoman"/>
      <w:lvlText w:val="%3."/>
      <w:lvlJc w:val="right"/>
      <w:pPr>
        <w:ind w:left="3512" w:hanging="180"/>
      </w:pPr>
    </w:lvl>
    <w:lvl w:ilvl="3" w:tplc="240A000F" w:tentative="1">
      <w:start w:val="1"/>
      <w:numFmt w:val="decimal"/>
      <w:lvlText w:val="%4."/>
      <w:lvlJc w:val="left"/>
      <w:pPr>
        <w:ind w:left="4232" w:hanging="360"/>
      </w:pPr>
    </w:lvl>
    <w:lvl w:ilvl="4" w:tplc="240A0019" w:tentative="1">
      <w:start w:val="1"/>
      <w:numFmt w:val="lowerLetter"/>
      <w:lvlText w:val="%5."/>
      <w:lvlJc w:val="left"/>
      <w:pPr>
        <w:ind w:left="4952" w:hanging="360"/>
      </w:pPr>
    </w:lvl>
    <w:lvl w:ilvl="5" w:tplc="240A001B" w:tentative="1">
      <w:start w:val="1"/>
      <w:numFmt w:val="lowerRoman"/>
      <w:lvlText w:val="%6."/>
      <w:lvlJc w:val="right"/>
      <w:pPr>
        <w:ind w:left="5672" w:hanging="180"/>
      </w:pPr>
    </w:lvl>
    <w:lvl w:ilvl="6" w:tplc="240A000F" w:tentative="1">
      <w:start w:val="1"/>
      <w:numFmt w:val="decimal"/>
      <w:lvlText w:val="%7."/>
      <w:lvlJc w:val="left"/>
      <w:pPr>
        <w:ind w:left="6392" w:hanging="360"/>
      </w:pPr>
    </w:lvl>
    <w:lvl w:ilvl="7" w:tplc="240A0019" w:tentative="1">
      <w:start w:val="1"/>
      <w:numFmt w:val="lowerLetter"/>
      <w:lvlText w:val="%8."/>
      <w:lvlJc w:val="left"/>
      <w:pPr>
        <w:ind w:left="7112" w:hanging="360"/>
      </w:pPr>
    </w:lvl>
    <w:lvl w:ilvl="8" w:tplc="240A001B" w:tentative="1">
      <w:start w:val="1"/>
      <w:numFmt w:val="lowerRoman"/>
      <w:lvlText w:val="%9."/>
      <w:lvlJc w:val="right"/>
      <w:pPr>
        <w:ind w:left="7832" w:hanging="180"/>
      </w:pPr>
    </w:lvl>
  </w:abstractNum>
  <w:abstractNum w:abstractNumId="39" w15:restartNumberingAfterBreak="0">
    <w:nsid w:val="71800562"/>
    <w:multiLevelType w:val="hybridMultilevel"/>
    <w:tmpl w:val="6932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AD64CB"/>
    <w:multiLevelType w:val="hybridMultilevel"/>
    <w:tmpl w:val="348899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629560F"/>
    <w:multiLevelType w:val="hybridMultilevel"/>
    <w:tmpl w:val="F5241982"/>
    <w:lvl w:ilvl="0" w:tplc="240A0019">
      <w:start w:val="1"/>
      <w:numFmt w:val="lowerLetter"/>
      <w:lvlText w:val="%1."/>
      <w:lvlJc w:val="left"/>
      <w:pPr>
        <w:ind w:left="1776" w:hanging="360"/>
      </w:pPr>
      <w:rPr>
        <w:rFonts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42" w15:restartNumberingAfterBreak="0">
    <w:nsid w:val="779B5785"/>
    <w:multiLevelType w:val="hybridMultilevel"/>
    <w:tmpl w:val="B510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86854"/>
    <w:multiLevelType w:val="hybridMultilevel"/>
    <w:tmpl w:val="4508ADAE"/>
    <w:lvl w:ilvl="0" w:tplc="240A0019">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4" w15:restartNumberingAfterBreak="0">
    <w:nsid w:val="7A5A2992"/>
    <w:multiLevelType w:val="hybridMultilevel"/>
    <w:tmpl w:val="F5241982"/>
    <w:lvl w:ilvl="0" w:tplc="240A0019">
      <w:start w:val="1"/>
      <w:numFmt w:val="lowerLetter"/>
      <w:lvlText w:val="%1."/>
      <w:lvlJc w:val="left"/>
      <w:pPr>
        <w:ind w:left="1776" w:hanging="360"/>
      </w:pPr>
      <w:rPr>
        <w:rFonts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45" w15:restartNumberingAfterBreak="0">
    <w:nsid w:val="7CD55D57"/>
    <w:multiLevelType w:val="hybridMultilevel"/>
    <w:tmpl w:val="4CACCC06"/>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6" w15:restartNumberingAfterBreak="0">
    <w:nsid w:val="7DE10673"/>
    <w:multiLevelType w:val="hybridMultilevel"/>
    <w:tmpl w:val="36E8D39A"/>
    <w:lvl w:ilvl="0" w:tplc="240A0019">
      <w:start w:val="1"/>
      <w:numFmt w:val="lowerLetter"/>
      <w:lvlText w:val="%1."/>
      <w:lvlJc w:val="left"/>
      <w:pPr>
        <w:ind w:left="1776" w:hanging="360"/>
      </w:pPr>
      <w:rPr>
        <w:rFonts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num w:numId="1" w16cid:durableId="299918587">
    <w:abstractNumId w:val="13"/>
  </w:num>
  <w:num w:numId="2" w16cid:durableId="1922442094">
    <w:abstractNumId w:val="45"/>
  </w:num>
  <w:num w:numId="3" w16cid:durableId="1779060755">
    <w:abstractNumId w:val="5"/>
  </w:num>
  <w:num w:numId="4" w16cid:durableId="1414668775">
    <w:abstractNumId w:val="3"/>
  </w:num>
  <w:num w:numId="5" w16cid:durableId="1417824975">
    <w:abstractNumId w:val="32"/>
  </w:num>
  <w:num w:numId="6" w16cid:durableId="1879002416">
    <w:abstractNumId w:val="43"/>
  </w:num>
  <w:num w:numId="7" w16cid:durableId="1872912261">
    <w:abstractNumId w:val="35"/>
  </w:num>
  <w:num w:numId="8" w16cid:durableId="1743988090">
    <w:abstractNumId w:val="23"/>
  </w:num>
  <w:num w:numId="9" w16cid:durableId="1094932040">
    <w:abstractNumId w:val="36"/>
  </w:num>
  <w:num w:numId="10" w16cid:durableId="753207387">
    <w:abstractNumId w:val="33"/>
  </w:num>
  <w:num w:numId="11" w16cid:durableId="76631221">
    <w:abstractNumId w:val="22"/>
  </w:num>
  <w:num w:numId="12" w16cid:durableId="1561940325">
    <w:abstractNumId w:val="4"/>
  </w:num>
  <w:num w:numId="13" w16cid:durableId="905263189">
    <w:abstractNumId w:val="21"/>
  </w:num>
  <w:num w:numId="14" w16cid:durableId="1375427558">
    <w:abstractNumId w:val="15"/>
  </w:num>
  <w:num w:numId="15" w16cid:durableId="1340742249">
    <w:abstractNumId w:val="10"/>
  </w:num>
  <w:num w:numId="16" w16cid:durableId="2084180496">
    <w:abstractNumId w:val="25"/>
  </w:num>
  <w:num w:numId="17" w16cid:durableId="1284925241">
    <w:abstractNumId w:val="1"/>
  </w:num>
  <w:num w:numId="18" w16cid:durableId="1463963715">
    <w:abstractNumId w:val="12"/>
  </w:num>
  <w:num w:numId="19" w16cid:durableId="1880631211">
    <w:abstractNumId w:val="27"/>
  </w:num>
  <w:num w:numId="20" w16cid:durableId="1623607367">
    <w:abstractNumId w:val="46"/>
  </w:num>
  <w:num w:numId="21" w16cid:durableId="123692668">
    <w:abstractNumId w:val="34"/>
  </w:num>
  <w:num w:numId="22" w16cid:durableId="1827044610">
    <w:abstractNumId w:val="14"/>
  </w:num>
  <w:num w:numId="23" w16cid:durableId="1804075673">
    <w:abstractNumId w:val="31"/>
  </w:num>
  <w:num w:numId="24" w16cid:durableId="1162307143">
    <w:abstractNumId w:val="0"/>
  </w:num>
  <w:num w:numId="25" w16cid:durableId="1562256520">
    <w:abstractNumId w:val="37"/>
  </w:num>
  <w:num w:numId="26" w16cid:durableId="1480420778">
    <w:abstractNumId w:val="40"/>
  </w:num>
  <w:num w:numId="27" w16cid:durableId="542015442">
    <w:abstractNumId w:val="6"/>
  </w:num>
  <w:num w:numId="28" w16cid:durableId="791509839">
    <w:abstractNumId w:val="7"/>
  </w:num>
  <w:num w:numId="29" w16cid:durableId="115221493">
    <w:abstractNumId w:val="17"/>
  </w:num>
  <w:num w:numId="30" w16cid:durableId="409887357">
    <w:abstractNumId w:val="11"/>
  </w:num>
  <w:num w:numId="31" w16cid:durableId="255753002">
    <w:abstractNumId w:val="38"/>
  </w:num>
  <w:num w:numId="32" w16cid:durableId="814688375">
    <w:abstractNumId w:val="9"/>
  </w:num>
  <w:num w:numId="33" w16cid:durableId="385103452">
    <w:abstractNumId w:val="29"/>
  </w:num>
  <w:num w:numId="34" w16cid:durableId="1976984249">
    <w:abstractNumId w:val="42"/>
  </w:num>
  <w:num w:numId="35" w16cid:durableId="745683482">
    <w:abstractNumId w:val="30"/>
  </w:num>
  <w:num w:numId="36" w16cid:durableId="1536113782">
    <w:abstractNumId w:val="39"/>
  </w:num>
  <w:num w:numId="37" w16cid:durableId="488257367">
    <w:abstractNumId w:val="19"/>
  </w:num>
  <w:num w:numId="38" w16cid:durableId="1349865748">
    <w:abstractNumId w:val="26"/>
  </w:num>
  <w:num w:numId="39" w16cid:durableId="803431970">
    <w:abstractNumId w:val="28"/>
  </w:num>
  <w:num w:numId="40" w16cid:durableId="636764109">
    <w:abstractNumId w:val="20"/>
  </w:num>
  <w:num w:numId="41" w16cid:durableId="629015821">
    <w:abstractNumId w:val="41"/>
  </w:num>
  <w:num w:numId="42" w16cid:durableId="1712075887">
    <w:abstractNumId w:val="8"/>
  </w:num>
  <w:num w:numId="43" w16cid:durableId="713968368">
    <w:abstractNumId w:val="2"/>
  </w:num>
  <w:num w:numId="44" w16cid:durableId="1401707443">
    <w:abstractNumId w:val="44"/>
  </w:num>
  <w:num w:numId="45" w16cid:durableId="639387186">
    <w:abstractNumId w:val="24"/>
  </w:num>
  <w:num w:numId="46" w16cid:durableId="1965885762">
    <w:abstractNumId w:val="18"/>
  </w:num>
  <w:num w:numId="47" w16cid:durableId="815997839">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E8"/>
    <w:rsid w:val="00001382"/>
    <w:rsid w:val="00011B35"/>
    <w:rsid w:val="00012D78"/>
    <w:rsid w:val="00012F24"/>
    <w:rsid w:val="0001523E"/>
    <w:rsid w:val="00016F01"/>
    <w:rsid w:val="000205E9"/>
    <w:rsid w:val="0004670B"/>
    <w:rsid w:val="00057A18"/>
    <w:rsid w:val="000621BA"/>
    <w:rsid w:val="0006765B"/>
    <w:rsid w:val="00073815"/>
    <w:rsid w:val="00075EE5"/>
    <w:rsid w:val="000769FE"/>
    <w:rsid w:val="00081C7B"/>
    <w:rsid w:val="00087ACB"/>
    <w:rsid w:val="00090BDF"/>
    <w:rsid w:val="000A6F90"/>
    <w:rsid w:val="000A7B52"/>
    <w:rsid w:val="000B4522"/>
    <w:rsid w:val="000C18A5"/>
    <w:rsid w:val="000C43AB"/>
    <w:rsid w:val="000D1E22"/>
    <w:rsid w:val="000D3BB8"/>
    <w:rsid w:val="000D78D8"/>
    <w:rsid w:val="000E46B6"/>
    <w:rsid w:val="000F434E"/>
    <w:rsid w:val="000F521D"/>
    <w:rsid w:val="00100428"/>
    <w:rsid w:val="001012E4"/>
    <w:rsid w:val="001023DA"/>
    <w:rsid w:val="00135CEA"/>
    <w:rsid w:val="001415CC"/>
    <w:rsid w:val="00144DC3"/>
    <w:rsid w:val="00151A5D"/>
    <w:rsid w:val="00154C7F"/>
    <w:rsid w:val="00156867"/>
    <w:rsid w:val="00160C14"/>
    <w:rsid w:val="001664F0"/>
    <w:rsid w:val="001754CB"/>
    <w:rsid w:val="001766C6"/>
    <w:rsid w:val="001926A9"/>
    <w:rsid w:val="001A0A37"/>
    <w:rsid w:val="001A22C5"/>
    <w:rsid w:val="001A5AD0"/>
    <w:rsid w:val="001A75AE"/>
    <w:rsid w:val="001B0D7B"/>
    <w:rsid w:val="001B0E9D"/>
    <w:rsid w:val="001B28C9"/>
    <w:rsid w:val="001B37A5"/>
    <w:rsid w:val="001C27A8"/>
    <w:rsid w:val="001D1D27"/>
    <w:rsid w:val="001D4A31"/>
    <w:rsid w:val="001E080D"/>
    <w:rsid w:val="001E255E"/>
    <w:rsid w:val="001E6777"/>
    <w:rsid w:val="001E7D72"/>
    <w:rsid w:val="001F2671"/>
    <w:rsid w:val="0020091D"/>
    <w:rsid w:val="00201B3D"/>
    <w:rsid w:val="00234B89"/>
    <w:rsid w:val="00241DDF"/>
    <w:rsid w:val="00245CC8"/>
    <w:rsid w:val="0025276B"/>
    <w:rsid w:val="002543C5"/>
    <w:rsid w:val="002557A5"/>
    <w:rsid w:val="002603ED"/>
    <w:rsid w:val="002622D3"/>
    <w:rsid w:val="002706A5"/>
    <w:rsid w:val="002815AA"/>
    <w:rsid w:val="00291AEE"/>
    <w:rsid w:val="002933A5"/>
    <w:rsid w:val="002A2101"/>
    <w:rsid w:val="002A233E"/>
    <w:rsid w:val="002B000E"/>
    <w:rsid w:val="002B17DE"/>
    <w:rsid w:val="002B2465"/>
    <w:rsid w:val="002B32AC"/>
    <w:rsid w:val="002C6DDF"/>
    <w:rsid w:val="002C7F50"/>
    <w:rsid w:val="002D45CA"/>
    <w:rsid w:val="002E0B72"/>
    <w:rsid w:val="002E5D5E"/>
    <w:rsid w:val="002F0BCB"/>
    <w:rsid w:val="002F6D4F"/>
    <w:rsid w:val="00304CA1"/>
    <w:rsid w:val="00312203"/>
    <w:rsid w:val="00312558"/>
    <w:rsid w:val="00313359"/>
    <w:rsid w:val="0031464E"/>
    <w:rsid w:val="003262D6"/>
    <w:rsid w:val="00327170"/>
    <w:rsid w:val="003301CD"/>
    <w:rsid w:val="00331CF4"/>
    <w:rsid w:val="00340B03"/>
    <w:rsid w:val="00341E0D"/>
    <w:rsid w:val="003438B2"/>
    <w:rsid w:val="00344BA8"/>
    <w:rsid w:val="003548A4"/>
    <w:rsid w:val="00356EE6"/>
    <w:rsid w:val="00357C34"/>
    <w:rsid w:val="003614A3"/>
    <w:rsid w:val="00374590"/>
    <w:rsid w:val="00377DD8"/>
    <w:rsid w:val="0038636E"/>
    <w:rsid w:val="00392EE8"/>
    <w:rsid w:val="003B193C"/>
    <w:rsid w:val="003C1B61"/>
    <w:rsid w:val="003C7B93"/>
    <w:rsid w:val="003D6539"/>
    <w:rsid w:val="003D6EFF"/>
    <w:rsid w:val="003D7968"/>
    <w:rsid w:val="003E0445"/>
    <w:rsid w:val="003E0946"/>
    <w:rsid w:val="003E6CEC"/>
    <w:rsid w:val="003F24B1"/>
    <w:rsid w:val="003F38D1"/>
    <w:rsid w:val="003F4F4F"/>
    <w:rsid w:val="003F5AB2"/>
    <w:rsid w:val="004028C7"/>
    <w:rsid w:val="00403698"/>
    <w:rsid w:val="004051BC"/>
    <w:rsid w:val="00414179"/>
    <w:rsid w:val="00414BD4"/>
    <w:rsid w:val="00415FC9"/>
    <w:rsid w:val="00430F1A"/>
    <w:rsid w:val="00440DCE"/>
    <w:rsid w:val="00442FD6"/>
    <w:rsid w:val="00447039"/>
    <w:rsid w:val="00453A05"/>
    <w:rsid w:val="00457A1F"/>
    <w:rsid w:val="004600C1"/>
    <w:rsid w:val="004646D8"/>
    <w:rsid w:val="00465AE2"/>
    <w:rsid w:val="0047067E"/>
    <w:rsid w:val="0047174F"/>
    <w:rsid w:val="00475A4A"/>
    <w:rsid w:val="00485D2C"/>
    <w:rsid w:val="004973DD"/>
    <w:rsid w:val="004A0B9B"/>
    <w:rsid w:val="004A1737"/>
    <w:rsid w:val="004A3579"/>
    <w:rsid w:val="004A4D14"/>
    <w:rsid w:val="004C3818"/>
    <w:rsid w:val="004D1C22"/>
    <w:rsid w:val="004D459F"/>
    <w:rsid w:val="004D7562"/>
    <w:rsid w:val="004E34F5"/>
    <w:rsid w:val="004E54B6"/>
    <w:rsid w:val="004F1BC7"/>
    <w:rsid w:val="00502997"/>
    <w:rsid w:val="0051670A"/>
    <w:rsid w:val="00530143"/>
    <w:rsid w:val="005310F3"/>
    <w:rsid w:val="00532484"/>
    <w:rsid w:val="00532EC2"/>
    <w:rsid w:val="00533314"/>
    <w:rsid w:val="00544646"/>
    <w:rsid w:val="005502C1"/>
    <w:rsid w:val="0055530F"/>
    <w:rsid w:val="00556441"/>
    <w:rsid w:val="00556AE7"/>
    <w:rsid w:val="00560D1D"/>
    <w:rsid w:val="005611D3"/>
    <w:rsid w:val="00561700"/>
    <w:rsid w:val="00564B87"/>
    <w:rsid w:val="00566596"/>
    <w:rsid w:val="00567D0F"/>
    <w:rsid w:val="00571CCB"/>
    <w:rsid w:val="0057226D"/>
    <w:rsid w:val="005738B2"/>
    <w:rsid w:val="00581FC9"/>
    <w:rsid w:val="005911FA"/>
    <w:rsid w:val="00592688"/>
    <w:rsid w:val="005934C5"/>
    <w:rsid w:val="005962A8"/>
    <w:rsid w:val="005A4A66"/>
    <w:rsid w:val="005B3EA3"/>
    <w:rsid w:val="005B67A2"/>
    <w:rsid w:val="005B7C14"/>
    <w:rsid w:val="005C6F91"/>
    <w:rsid w:val="005D2C04"/>
    <w:rsid w:val="005D4B0A"/>
    <w:rsid w:val="005D7CDF"/>
    <w:rsid w:val="00604AF8"/>
    <w:rsid w:val="006125D7"/>
    <w:rsid w:val="00613B23"/>
    <w:rsid w:val="00614A46"/>
    <w:rsid w:val="00617155"/>
    <w:rsid w:val="006230E1"/>
    <w:rsid w:val="006253B8"/>
    <w:rsid w:val="006354FA"/>
    <w:rsid w:val="00637564"/>
    <w:rsid w:val="00640ED5"/>
    <w:rsid w:val="00641052"/>
    <w:rsid w:val="00646C50"/>
    <w:rsid w:val="006516CF"/>
    <w:rsid w:val="00653104"/>
    <w:rsid w:val="006533A4"/>
    <w:rsid w:val="00654A30"/>
    <w:rsid w:val="00655301"/>
    <w:rsid w:val="00655880"/>
    <w:rsid w:val="006600E8"/>
    <w:rsid w:val="00661248"/>
    <w:rsid w:val="006848B2"/>
    <w:rsid w:val="00685141"/>
    <w:rsid w:val="00691859"/>
    <w:rsid w:val="00691C24"/>
    <w:rsid w:val="00695923"/>
    <w:rsid w:val="006972F1"/>
    <w:rsid w:val="006B4A11"/>
    <w:rsid w:val="006C2F15"/>
    <w:rsid w:val="006C4569"/>
    <w:rsid w:val="006C59F9"/>
    <w:rsid w:val="006C79C1"/>
    <w:rsid w:val="006D4DC7"/>
    <w:rsid w:val="006D6929"/>
    <w:rsid w:val="006E25CA"/>
    <w:rsid w:val="006E2A69"/>
    <w:rsid w:val="006E4375"/>
    <w:rsid w:val="006E5260"/>
    <w:rsid w:val="006F0049"/>
    <w:rsid w:val="006F299E"/>
    <w:rsid w:val="00701AAD"/>
    <w:rsid w:val="00712DCC"/>
    <w:rsid w:val="00713D69"/>
    <w:rsid w:val="00727B65"/>
    <w:rsid w:val="00731976"/>
    <w:rsid w:val="0073568A"/>
    <w:rsid w:val="00736C5A"/>
    <w:rsid w:val="00737619"/>
    <w:rsid w:val="007436BA"/>
    <w:rsid w:val="0075015D"/>
    <w:rsid w:val="00752F5B"/>
    <w:rsid w:val="00754783"/>
    <w:rsid w:val="00765CF6"/>
    <w:rsid w:val="00766AC8"/>
    <w:rsid w:val="00772FCB"/>
    <w:rsid w:val="00793E4E"/>
    <w:rsid w:val="007942D2"/>
    <w:rsid w:val="007A33C7"/>
    <w:rsid w:val="007A49C8"/>
    <w:rsid w:val="007A624B"/>
    <w:rsid w:val="007A7BDD"/>
    <w:rsid w:val="007B0E84"/>
    <w:rsid w:val="007B66AA"/>
    <w:rsid w:val="007B6B08"/>
    <w:rsid w:val="007B714F"/>
    <w:rsid w:val="007C212B"/>
    <w:rsid w:val="007C36FE"/>
    <w:rsid w:val="007D117D"/>
    <w:rsid w:val="007D446A"/>
    <w:rsid w:val="007E0707"/>
    <w:rsid w:val="007E28C7"/>
    <w:rsid w:val="007F394D"/>
    <w:rsid w:val="007F6CF9"/>
    <w:rsid w:val="00810467"/>
    <w:rsid w:val="00810F20"/>
    <w:rsid w:val="00820DB2"/>
    <w:rsid w:val="00826CE9"/>
    <w:rsid w:val="00826DE9"/>
    <w:rsid w:val="00827B36"/>
    <w:rsid w:val="0083670E"/>
    <w:rsid w:val="00840083"/>
    <w:rsid w:val="00851986"/>
    <w:rsid w:val="00851EEC"/>
    <w:rsid w:val="0085726B"/>
    <w:rsid w:val="00862C30"/>
    <w:rsid w:val="00872A8B"/>
    <w:rsid w:val="008801C9"/>
    <w:rsid w:val="00881197"/>
    <w:rsid w:val="00890A20"/>
    <w:rsid w:val="00892E65"/>
    <w:rsid w:val="00897964"/>
    <w:rsid w:val="008A1954"/>
    <w:rsid w:val="008B2A26"/>
    <w:rsid w:val="008B7BA6"/>
    <w:rsid w:val="008C0817"/>
    <w:rsid w:val="008C2215"/>
    <w:rsid w:val="008E332A"/>
    <w:rsid w:val="008F0942"/>
    <w:rsid w:val="008F76E9"/>
    <w:rsid w:val="00903E10"/>
    <w:rsid w:val="009075C3"/>
    <w:rsid w:val="009202F0"/>
    <w:rsid w:val="00920FBB"/>
    <w:rsid w:val="0093037B"/>
    <w:rsid w:val="009306E8"/>
    <w:rsid w:val="00935B28"/>
    <w:rsid w:val="00941AE2"/>
    <w:rsid w:val="00947B43"/>
    <w:rsid w:val="00960004"/>
    <w:rsid w:val="00961844"/>
    <w:rsid w:val="0096192B"/>
    <w:rsid w:val="00965A05"/>
    <w:rsid w:val="009822EE"/>
    <w:rsid w:val="009854E5"/>
    <w:rsid w:val="00994586"/>
    <w:rsid w:val="009979A7"/>
    <w:rsid w:val="009A0895"/>
    <w:rsid w:val="009A1A59"/>
    <w:rsid w:val="009A24D7"/>
    <w:rsid w:val="009A3416"/>
    <w:rsid w:val="009A49F2"/>
    <w:rsid w:val="009B213D"/>
    <w:rsid w:val="009B2ABF"/>
    <w:rsid w:val="009C0256"/>
    <w:rsid w:val="009C2253"/>
    <w:rsid w:val="009C3EFC"/>
    <w:rsid w:val="009C4589"/>
    <w:rsid w:val="009D14FB"/>
    <w:rsid w:val="009F07E8"/>
    <w:rsid w:val="009F1188"/>
    <w:rsid w:val="009F2229"/>
    <w:rsid w:val="009F4A13"/>
    <w:rsid w:val="00A00A47"/>
    <w:rsid w:val="00A024CE"/>
    <w:rsid w:val="00A13A2E"/>
    <w:rsid w:val="00A161E8"/>
    <w:rsid w:val="00A173F7"/>
    <w:rsid w:val="00A24D4F"/>
    <w:rsid w:val="00A25150"/>
    <w:rsid w:val="00A32DF0"/>
    <w:rsid w:val="00A448F6"/>
    <w:rsid w:val="00A53B44"/>
    <w:rsid w:val="00A53F53"/>
    <w:rsid w:val="00A608CC"/>
    <w:rsid w:val="00A638E4"/>
    <w:rsid w:val="00A64313"/>
    <w:rsid w:val="00A6555F"/>
    <w:rsid w:val="00A657AC"/>
    <w:rsid w:val="00A70A1B"/>
    <w:rsid w:val="00A71D81"/>
    <w:rsid w:val="00A732DE"/>
    <w:rsid w:val="00A862AA"/>
    <w:rsid w:val="00A86A81"/>
    <w:rsid w:val="00AA0CAC"/>
    <w:rsid w:val="00AB21CE"/>
    <w:rsid w:val="00AB5CD3"/>
    <w:rsid w:val="00AB79A7"/>
    <w:rsid w:val="00AB7F11"/>
    <w:rsid w:val="00AC0251"/>
    <w:rsid w:val="00AC088E"/>
    <w:rsid w:val="00AC255B"/>
    <w:rsid w:val="00AC5883"/>
    <w:rsid w:val="00AE1E11"/>
    <w:rsid w:val="00AE7F74"/>
    <w:rsid w:val="00AF7F7E"/>
    <w:rsid w:val="00B01218"/>
    <w:rsid w:val="00B078B4"/>
    <w:rsid w:val="00B101DF"/>
    <w:rsid w:val="00B134E2"/>
    <w:rsid w:val="00B1574D"/>
    <w:rsid w:val="00B15756"/>
    <w:rsid w:val="00B157EF"/>
    <w:rsid w:val="00B20AC5"/>
    <w:rsid w:val="00B22FCC"/>
    <w:rsid w:val="00B23755"/>
    <w:rsid w:val="00B3105A"/>
    <w:rsid w:val="00B335A3"/>
    <w:rsid w:val="00B35CD0"/>
    <w:rsid w:val="00B512E1"/>
    <w:rsid w:val="00B54EE2"/>
    <w:rsid w:val="00B66AFC"/>
    <w:rsid w:val="00B71BE2"/>
    <w:rsid w:val="00B72153"/>
    <w:rsid w:val="00B73A3F"/>
    <w:rsid w:val="00B8142E"/>
    <w:rsid w:val="00B8457A"/>
    <w:rsid w:val="00B84585"/>
    <w:rsid w:val="00B84B85"/>
    <w:rsid w:val="00B863DF"/>
    <w:rsid w:val="00B905F9"/>
    <w:rsid w:val="00BA24DF"/>
    <w:rsid w:val="00BA353E"/>
    <w:rsid w:val="00BB1926"/>
    <w:rsid w:val="00BC40E9"/>
    <w:rsid w:val="00BC41AF"/>
    <w:rsid w:val="00BC7675"/>
    <w:rsid w:val="00BC79B3"/>
    <w:rsid w:val="00BD2241"/>
    <w:rsid w:val="00BD47A0"/>
    <w:rsid w:val="00BD5531"/>
    <w:rsid w:val="00BE3E6F"/>
    <w:rsid w:val="00BE5328"/>
    <w:rsid w:val="00BF03A7"/>
    <w:rsid w:val="00C011A7"/>
    <w:rsid w:val="00C0603F"/>
    <w:rsid w:val="00C07899"/>
    <w:rsid w:val="00C14183"/>
    <w:rsid w:val="00C175FE"/>
    <w:rsid w:val="00C206F0"/>
    <w:rsid w:val="00C23FE1"/>
    <w:rsid w:val="00C25864"/>
    <w:rsid w:val="00C26A71"/>
    <w:rsid w:val="00C26E39"/>
    <w:rsid w:val="00C3137D"/>
    <w:rsid w:val="00C42DED"/>
    <w:rsid w:val="00C42FCD"/>
    <w:rsid w:val="00C4401E"/>
    <w:rsid w:val="00C478A0"/>
    <w:rsid w:val="00C64800"/>
    <w:rsid w:val="00C64E1A"/>
    <w:rsid w:val="00C709E8"/>
    <w:rsid w:val="00C724A2"/>
    <w:rsid w:val="00C73F87"/>
    <w:rsid w:val="00C7499C"/>
    <w:rsid w:val="00C7719C"/>
    <w:rsid w:val="00C94B8D"/>
    <w:rsid w:val="00CA009C"/>
    <w:rsid w:val="00CB0668"/>
    <w:rsid w:val="00CB26DE"/>
    <w:rsid w:val="00CB6527"/>
    <w:rsid w:val="00CC06B1"/>
    <w:rsid w:val="00CC2AB1"/>
    <w:rsid w:val="00CC5B70"/>
    <w:rsid w:val="00CD11A5"/>
    <w:rsid w:val="00CE198D"/>
    <w:rsid w:val="00CE641B"/>
    <w:rsid w:val="00CE7B1F"/>
    <w:rsid w:val="00CF4DE0"/>
    <w:rsid w:val="00CF7ECC"/>
    <w:rsid w:val="00D15BE8"/>
    <w:rsid w:val="00D1727E"/>
    <w:rsid w:val="00D1782C"/>
    <w:rsid w:val="00D2091A"/>
    <w:rsid w:val="00D276AC"/>
    <w:rsid w:val="00D334A6"/>
    <w:rsid w:val="00D406E9"/>
    <w:rsid w:val="00D448A1"/>
    <w:rsid w:val="00D44DB5"/>
    <w:rsid w:val="00D451FD"/>
    <w:rsid w:val="00D46E84"/>
    <w:rsid w:val="00D47170"/>
    <w:rsid w:val="00D5499E"/>
    <w:rsid w:val="00D60562"/>
    <w:rsid w:val="00D62EF7"/>
    <w:rsid w:val="00D64F9E"/>
    <w:rsid w:val="00D6692C"/>
    <w:rsid w:val="00D80192"/>
    <w:rsid w:val="00D8288F"/>
    <w:rsid w:val="00D866B6"/>
    <w:rsid w:val="00D86FA5"/>
    <w:rsid w:val="00D90222"/>
    <w:rsid w:val="00D969B2"/>
    <w:rsid w:val="00DA194C"/>
    <w:rsid w:val="00DA2F67"/>
    <w:rsid w:val="00DA37FC"/>
    <w:rsid w:val="00DA44D0"/>
    <w:rsid w:val="00DA564F"/>
    <w:rsid w:val="00DA5C2F"/>
    <w:rsid w:val="00DB5C59"/>
    <w:rsid w:val="00DC2DA8"/>
    <w:rsid w:val="00DC47E1"/>
    <w:rsid w:val="00DD2FDF"/>
    <w:rsid w:val="00DE5AB7"/>
    <w:rsid w:val="00DE61D0"/>
    <w:rsid w:val="00DE6D1A"/>
    <w:rsid w:val="00E023C8"/>
    <w:rsid w:val="00E0483B"/>
    <w:rsid w:val="00E04858"/>
    <w:rsid w:val="00E1703B"/>
    <w:rsid w:val="00E217D7"/>
    <w:rsid w:val="00E22E31"/>
    <w:rsid w:val="00E238C0"/>
    <w:rsid w:val="00E258EE"/>
    <w:rsid w:val="00E343A2"/>
    <w:rsid w:val="00E4571F"/>
    <w:rsid w:val="00E57BC8"/>
    <w:rsid w:val="00E61AEC"/>
    <w:rsid w:val="00E65537"/>
    <w:rsid w:val="00E753E1"/>
    <w:rsid w:val="00E830F3"/>
    <w:rsid w:val="00E85F41"/>
    <w:rsid w:val="00E95BC6"/>
    <w:rsid w:val="00E972DA"/>
    <w:rsid w:val="00EA11A8"/>
    <w:rsid w:val="00EB4992"/>
    <w:rsid w:val="00EB72E8"/>
    <w:rsid w:val="00EC2ED1"/>
    <w:rsid w:val="00ED1372"/>
    <w:rsid w:val="00EE22AA"/>
    <w:rsid w:val="00EE317B"/>
    <w:rsid w:val="00EF117F"/>
    <w:rsid w:val="00EF3FE9"/>
    <w:rsid w:val="00EF4BD8"/>
    <w:rsid w:val="00EF5A82"/>
    <w:rsid w:val="00F01587"/>
    <w:rsid w:val="00F03508"/>
    <w:rsid w:val="00F06817"/>
    <w:rsid w:val="00F108B4"/>
    <w:rsid w:val="00F12E90"/>
    <w:rsid w:val="00F1790E"/>
    <w:rsid w:val="00F20A0D"/>
    <w:rsid w:val="00F25DB8"/>
    <w:rsid w:val="00F32066"/>
    <w:rsid w:val="00F424A5"/>
    <w:rsid w:val="00F449B9"/>
    <w:rsid w:val="00F47A74"/>
    <w:rsid w:val="00F5195B"/>
    <w:rsid w:val="00F55EB2"/>
    <w:rsid w:val="00F56852"/>
    <w:rsid w:val="00F662EE"/>
    <w:rsid w:val="00F665D1"/>
    <w:rsid w:val="00F7372B"/>
    <w:rsid w:val="00F76BDF"/>
    <w:rsid w:val="00F80188"/>
    <w:rsid w:val="00F80362"/>
    <w:rsid w:val="00F858DC"/>
    <w:rsid w:val="00F909D4"/>
    <w:rsid w:val="00FA0172"/>
    <w:rsid w:val="00FA39F8"/>
    <w:rsid w:val="00FA4900"/>
    <w:rsid w:val="00FB0FF8"/>
    <w:rsid w:val="00FB5517"/>
    <w:rsid w:val="00FB5A0D"/>
    <w:rsid w:val="00FC0D8C"/>
    <w:rsid w:val="00FC198D"/>
    <w:rsid w:val="00FC1A46"/>
    <w:rsid w:val="00FC72B4"/>
    <w:rsid w:val="00FC72BB"/>
    <w:rsid w:val="00FC7948"/>
    <w:rsid w:val="00FD13E6"/>
    <w:rsid w:val="00FD7EDA"/>
    <w:rsid w:val="00FE0A94"/>
    <w:rsid w:val="00FE2DAA"/>
    <w:rsid w:val="00FE73B7"/>
    <w:rsid w:val="00FF15F8"/>
    <w:rsid w:val="00FF1C9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93563"/>
  <w15:docId w15:val="{CA255119-5369-4858-A604-7390693D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670E"/>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54FA"/>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3670E"/>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3670E"/>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3670E"/>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3670E"/>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3670E"/>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3670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670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671"/>
    <w:pPr>
      <w:ind w:left="720"/>
      <w:contextualSpacing/>
    </w:pPr>
  </w:style>
  <w:style w:type="character" w:customStyle="1" w:styleId="Heading2Char">
    <w:name w:val="Heading 2 Char"/>
    <w:basedOn w:val="DefaultParagraphFont"/>
    <w:link w:val="Heading2"/>
    <w:uiPriority w:val="9"/>
    <w:rsid w:val="006354F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3670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3670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3670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3670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3670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3670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367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3670E"/>
    <w:rPr>
      <w:rFonts w:asciiTheme="majorHAnsi" w:eastAsiaTheme="majorEastAsia" w:hAnsiTheme="majorHAnsi" w:cstheme="majorBidi"/>
      <w:i/>
      <w:iCs/>
      <w:color w:val="272727" w:themeColor="text1" w:themeTint="D8"/>
      <w:sz w:val="21"/>
      <w:szCs w:val="21"/>
    </w:rPr>
  </w:style>
  <w:style w:type="numbering" w:customStyle="1" w:styleId="Estilo1">
    <w:name w:val="Estilo1"/>
    <w:uiPriority w:val="99"/>
    <w:rsid w:val="0083670E"/>
    <w:pPr>
      <w:numPr>
        <w:numId w:val="5"/>
      </w:numPr>
    </w:pPr>
  </w:style>
  <w:style w:type="numbering" w:customStyle="1" w:styleId="Estilo2">
    <w:name w:val="Estilo2"/>
    <w:uiPriority w:val="99"/>
    <w:rsid w:val="00F80188"/>
    <w:pPr>
      <w:numPr>
        <w:numId w:val="8"/>
      </w:numPr>
    </w:pPr>
  </w:style>
  <w:style w:type="paragraph" w:styleId="EndnoteText">
    <w:name w:val="endnote text"/>
    <w:basedOn w:val="Normal"/>
    <w:link w:val="EndnoteTextChar"/>
    <w:uiPriority w:val="99"/>
    <w:semiHidden/>
    <w:unhideWhenUsed/>
    <w:rsid w:val="00A53F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3F53"/>
    <w:rPr>
      <w:sz w:val="20"/>
      <w:szCs w:val="20"/>
    </w:rPr>
  </w:style>
  <w:style w:type="character" w:styleId="EndnoteReference">
    <w:name w:val="endnote reference"/>
    <w:basedOn w:val="DefaultParagraphFont"/>
    <w:uiPriority w:val="99"/>
    <w:semiHidden/>
    <w:unhideWhenUsed/>
    <w:rsid w:val="00A53F53"/>
    <w:rPr>
      <w:vertAlign w:val="superscript"/>
    </w:rPr>
  </w:style>
  <w:style w:type="paragraph" w:styleId="Header">
    <w:name w:val="header"/>
    <w:basedOn w:val="Normal"/>
    <w:link w:val="HeaderChar"/>
    <w:uiPriority w:val="99"/>
    <w:unhideWhenUsed/>
    <w:rsid w:val="00B01218"/>
    <w:pPr>
      <w:tabs>
        <w:tab w:val="center" w:pos="4419"/>
        <w:tab w:val="right" w:pos="8838"/>
      </w:tabs>
      <w:spacing w:after="0" w:line="240" w:lineRule="auto"/>
    </w:pPr>
  </w:style>
  <w:style w:type="character" w:customStyle="1" w:styleId="HeaderChar">
    <w:name w:val="Header Char"/>
    <w:basedOn w:val="DefaultParagraphFont"/>
    <w:link w:val="Header"/>
    <w:uiPriority w:val="99"/>
    <w:rsid w:val="00B01218"/>
  </w:style>
  <w:style w:type="paragraph" w:styleId="Footer">
    <w:name w:val="footer"/>
    <w:basedOn w:val="Normal"/>
    <w:link w:val="FooterChar"/>
    <w:uiPriority w:val="99"/>
    <w:unhideWhenUsed/>
    <w:rsid w:val="00B01218"/>
    <w:pPr>
      <w:tabs>
        <w:tab w:val="center" w:pos="4419"/>
        <w:tab w:val="right" w:pos="8838"/>
      </w:tabs>
      <w:spacing w:after="0" w:line="240" w:lineRule="auto"/>
    </w:pPr>
  </w:style>
  <w:style w:type="character" w:customStyle="1" w:styleId="FooterChar">
    <w:name w:val="Footer Char"/>
    <w:basedOn w:val="DefaultParagraphFont"/>
    <w:link w:val="Footer"/>
    <w:uiPriority w:val="99"/>
    <w:rsid w:val="00B01218"/>
  </w:style>
  <w:style w:type="character" w:styleId="Emphasis">
    <w:name w:val="Emphasis"/>
    <w:basedOn w:val="DefaultParagraphFont"/>
    <w:uiPriority w:val="20"/>
    <w:qFormat/>
    <w:rsid w:val="001A0A37"/>
    <w:rPr>
      <w:i/>
      <w:iCs/>
    </w:rPr>
  </w:style>
  <w:style w:type="paragraph" w:styleId="Title">
    <w:name w:val="Title"/>
    <w:basedOn w:val="Normal"/>
    <w:next w:val="Normal"/>
    <w:link w:val="TitleChar"/>
    <w:uiPriority w:val="10"/>
    <w:qFormat/>
    <w:rsid w:val="001A0A37"/>
    <w:pPr>
      <w:spacing w:after="0" w:line="240" w:lineRule="auto"/>
      <w:contextualSpacing/>
    </w:pPr>
    <w:rPr>
      <w:rFonts w:asciiTheme="majorHAnsi" w:eastAsiaTheme="majorEastAsia" w:hAnsiTheme="majorHAnsi" w:cstheme="majorBidi"/>
      <w:spacing w:val="-10"/>
      <w:kern w:val="28"/>
      <w:sz w:val="56"/>
      <w:szCs w:val="56"/>
      <w:lang w:val="es-CO"/>
    </w:rPr>
  </w:style>
  <w:style w:type="character" w:customStyle="1" w:styleId="TitleChar">
    <w:name w:val="Title Char"/>
    <w:basedOn w:val="DefaultParagraphFont"/>
    <w:link w:val="Title"/>
    <w:uiPriority w:val="10"/>
    <w:rsid w:val="001A0A37"/>
    <w:rPr>
      <w:rFonts w:asciiTheme="majorHAnsi" w:eastAsiaTheme="majorEastAsia" w:hAnsiTheme="majorHAnsi" w:cstheme="majorBidi"/>
      <w:spacing w:val="-10"/>
      <w:kern w:val="28"/>
      <w:sz w:val="56"/>
      <w:szCs w:val="56"/>
      <w:lang w:val="es-CO"/>
    </w:rPr>
  </w:style>
  <w:style w:type="character" w:customStyle="1" w:styleId="Textodemarcadordeposicin">
    <w:name w:val="Texto de marcador de posición"/>
    <w:basedOn w:val="DefaultParagraphFont"/>
    <w:uiPriority w:val="99"/>
    <w:semiHidden/>
    <w:rsid w:val="009B213D"/>
    <w:rPr>
      <w:color w:val="808080"/>
    </w:rPr>
  </w:style>
  <w:style w:type="paragraph" w:customStyle="1" w:styleId="Default">
    <w:name w:val="Default"/>
    <w:rsid w:val="00D9022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4A35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3579"/>
    <w:rPr>
      <w:sz w:val="20"/>
      <w:szCs w:val="20"/>
    </w:rPr>
  </w:style>
  <w:style w:type="character" w:styleId="FootnoteReference">
    <w:name w:val="footnote reference"/>
    <w:basedOn w:val="DefaultParagraphFont"/>
    <w:uiPriority w:val="99"/>
    <w:semiHidden/>
    <w:unhideWhenUsed/>
    <w:rsid w:val="004A35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47732">
      <w:bodyDiv w:val="1"/>
      <w:marLeft w:val="0"/>
      <w:marRight w:val="0"/>
      <w:marTop w:val="0"/>
      <w:marBottom w:val="0"/>
      <w:divBdr>
        <w:top w:val="none" w:sz="0" w:space="0" w:color="auto"/>
        <w:left w:val="none" w:sz="0" w:space="0" w:color="auto"/>
        <w:bottom w:val="none" w:sz="0" w:space="0" w:color="auto"/>
        <w:right w:val="none" w:sz="0" w:space="0" w:color="auto"/>
      </w:divBdr>
    </w:div>
    <w:div w:id="451287248">
      <w:bodyDiv w:val="1"/>
      <w:marLeft w:val="0"/>
      <w:marRight w:val="0"/>
      <w:marTop w:val="0"/>
      <w:marBottom w:val="0"/>
      <w:divBdr>
        <w:top w:val="none" w:sz="0" w:space="0" w:color="auto"/>
        <w:left w:val="none" w:sz="0" w:space="0" w:color="auto"/>
        <w:bottom w:val="none" w:sz="0" w:space="0" w:color="auto"/>
        <w:right w:val="none" w:sz="0" w:space="0" w:color="auto"/>
      </w:divBdr>
    </w:div>
    <w:div w:id="665210090">
      <w:bodyDiv w:val="1"/>
      <w:marLeft w:val="0"/>
      <w:marRight w:val="0"/>
      <w:marTop w:val="0"/>
      <w:marBottom w:val="0"/>
      <w:divBdr>
        <w:top w:val="none" w:sz="0" w:space="0" w:color="auto"/>
        <w:left w:val="none" w:sz="0" w:space="0" w:color="auto"/>
        <w:bottom w:val="none" w:sz="0" w:space="0" w:color="auto"/>
        <w:right w:val="none" w:sz="0" w:space="0" w:color="auto"/>
      </w:divBdr>
    </w:div>
    <w:div w:id="770394414">
      <w:bodyDiv w:val="1"/>
      <w:marLeft w:val="0"/>
      <w:marRight w:val="0"/>
      <w:marTop w:val="0"/>
      <w:marBottom w:val="0"/>
      <w:divBdr>
        <w:top w:val="none" w:sz="0" w:space="0" w:color="auto"/>
        <w:left w:val="none" w:sz="0" w:space="0" w:color="auto"/>
        <w:bottom w:val="none" w:sz="0" w:space="0" w:color="auto"/>
        <w:right w:val="none" w:sz="0" w:space="0" w:color="auto"/>
      </w:divBdr>
    </w:div>
    <w:div w:id="816186616">
      <w:bodyDiv w:val="1"/>
      <w:marLeft w:val="0"/>
      <w:marRight w:val="0"/>
      <w:marTop w:val="0"/>
      <w:marBottom w:val="0"/>
      <w:divBdr>
        <w:top w:val="none" w:sz="0" w:space="0" w:color="auto"/>
        <w:left w:val="none" w:sz="0" w:space="0" w:color="auto"/>
        <w:bottom w:val="none" w:sz="0" w:space="0" w:color="auto"/>
        <w:right w:val="none" w:sz="0" w:space="0" w:color="auto"/>
      </w:divBdr>
    </w:div>
    <w:div w:id="847980924">
      <w:bodyDiv w:val="1"/>
      <w:marLeft w:val="0"/>
      <w:marRight w:val="0"/>
      <w:marTop w:val="0"/>
      <w:marBottom w:val="0"/>
      <w:divBdr>
        <w:top w:val="none" w:sz="0" w:space="0" w:color="auto"/>
        <w:left w:val="none" w:sz="0" w:space="0" w:color="auto"/>
        <w:bottom w:val="none" w:sz="0" w:space="0" w:color="auto"/>
        <w:right w:val="none" w:sz="0" w:space="0" w:color="auto"/>
      </w:divBdr>
    </w:div>
    <w:div w:id="1178040722">
      <w:bodyDiv w:val="1"/>
      <w:marLeft w:val="0"/>
      <w:marRight w:val="0"/>
      <w:marTop w:val="0"/>
      <w:marBottom w:val="0"/>
      <w:divBdr>
        <w:top w:val="none" w:sz="0" w:space="0" w:color="auto"/>
        <w:left w:val="none" w:sz="0" w:space="0" w:color="auto"/>
        <w:bottom w:val="none" w:sz="0" w:space="0" w:color="auto"/>
        <w:right w:val="none" w:sz="0" w:space="0" w:color="auto"/>
      </w:divBdr>
    </w:div>
    <w:div w:id="1207061149">
      <w:bodyDiv w:val="1"/>
      <w:marLeft w:val="0"/>
      <w:marRight w:val="0"/>
      <w:marTop w:val="0"/>
      <w:marBottom w:val="0"/>
      <w:divBdr>
        <w:top w:val="none" w:sz="0" w:space="0" w:color="auto"/>
        <w:left w:val="none" w:sz="0" w:space="0" w:color="auto"/>
        <w:bottom w:val="none" w:sz="0" w:space="0" w:color="auto"/>
        <w:right w:val="none" w:sz="0" w:space="0" w:color="auto"/>
      </w:divBdr>
    </w:div>
    <w:div w:id="1341003224">
      <w:bodyDiv w:val="1"/>
      <w:marLeft w:val="0"/>
      <w:marRight w:val="0"/>
      <w:marTop w:val="0"/>
      <w:marBottom w:val="0"/>
      <w:divBdr>
        <w:top w:val="none" w:sz="0" w:space="0" w:color="auto"/>
        <w:left w:val="none" w:sz="0" w:space="0" w:color="auto"/>
        <w:bottom w:val="none" w:sz="0" w:space="0" w:color="auto"/>
        <w:right w:val="none" w:sz="0" w:space="0" w:color="auto"/>
      </w:divBdr>
    </w:div>
    <w:div w:id="1365524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b281ef7a7a880b5d666261f9dc677dbe">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eaf39462bd91e5bd15fbff1f8d83b7a3"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c1d491-9118-46a9-9274-471f7cb46a5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3DB04E-C6A1-4456-AC06-94A8D33F122F}">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customXml/itemProps2.xml><?xml version="1.0" encoding="utf-8"?>
<ds:datastoreItem xmlns:ds="http://schemas.openxmlformats.org/officeDocument/2006/customXml" ds:itemID="{60608887-B15A-4D5B-95A5-B9B2BDFD3F35}">
  <ds:schemaRefs>
    <ds:schemaRef ds:uri="http://schemas.openxmlformats.org/officeDocument/2006/bibliography"/>
  </ds:schemaRefs>
</ds:datastoreItem>
</file>

<file path=customXml/itemProps3.xml><?xml version="1.0" encoding="utf-8"?>
<ds:datastoreItem xmlns:ds="http://schemas.openxmlformats.org/officeDocument/2006/customXml" ds:itemID="{A4642EEE-1A69-438F-83C4-7D67D3137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89DFFC-FAD0-40C1-AE1E-742D1EA40B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5513</Words>
  <Characters>31425</Characters>
  <Application>Microsoft Office Word</Application>
  <DocSecurity>4</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Rossi, Dallys Gutiérrez, Onika Stellingburg;Nuestro Futuro Verde Continente de las Americas</dc:creator>
  <cp:keywords/>
  <dc:description/>
  <cp:lastModifiedBy>Molina-Vrolijk, Jennifer</cp:lastModifiedBy>
  <cp:revision>2</cp:revision>
  <dcterms:created xsi:type="dcterms:W3CDTF">2022-07-06T20:59:00Z</dcterms:created>
  <dcterms:modified xsi:type="dcterms:W3CDTF">2022-07-06T20:59:00Z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MediaServiceImageTags">
    <vt:lpwstr/>
  </property>
</Properties>
</file>