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AEA00" w14:textId="33F1DF01" w:rsidR="003E1728" w:rsidRPr="003E1728" w:rsidRDefault="0029511D" w:rsidP="003E1728">
      <w:pPr>
        <w:tabs>
          <w:tab w:val="left" w:pos="7290"/>
        </w:tabs>
        <w:suppressAutoHyphens/>
        <w:ind w:left="7200" w:right="-479"/>
        <w:jc w:val="both"/>
        <w:rPr>
          <w:sz w:val="22"/>
          <w:szCs w:val="22"/>
          <w:lang w:val="es-PE"/>
        </w:rPr>
      </w:pPr>
      <w:r>
        <w:rPr>
          <w:sz w:val="22"/>
          <w:szCs w:val="22"/>
          <w:bdr w:val="nil"/>
          <w:lang w:val="es-ES"/>
        </w:rPr>
        <w:object w:dxaOrig="1440" w:dyaOrig="1440" w14:anchorId="53009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17.6pt;margin-top:60.6pt;width:320.1pt;height:28.05pt;z-index:-251657216;mso-wrap-edited:f;mso-position-vertical-relative:page" wrapcoords="3572 1580 2041 2634 170 7376 170 11590 2381 19493 5272 20020 11055 20020 17008 20020 21260 12117 21600 4215 18709 2107 9524 1580 3572 1580" fillcolor="window">
            <v:imagedata r:id="rId8" o:title=""/>
            <w10:wrap anchory="page"/>
            <w10:anchorlock/>
          </v:shape>
          <o:OLEObject Type="Embed" ProgID="Word.Picture.8" ShapeID="_x0000_s2050" DrawAspect="Content" ObjectID="_1731418645" r:id="rId9"/>
        </w:object>
      </w:r>
      <w:r w:rsidR="003E1728" w:rsidRPr="003E1728">
        <w:rPr>
          <w:sz w:val="22"/>
          <w:szCs w:val="22"/>
          <w:lang w:val="es-PE"/>
        </w:rPr>
        <w:t>OEA/</w:t>
      </w:r>
      <w:proofErr w:type="spellStart"/>
      <w:r w:rsidR="003E1728" w:rsidRPr="003E1728">
        <w:rPr>
          <w:sz w:val="22"/>
          <w:szCs w:val="22"/>
          <w:lang w:val="es-PE"/>
        </w:rPr>
        <w:t>Ser.G</w:t>
      </w:r>
      <w:proofErr w:type="spellEnd"/>
    </w:p>
    <w:p w14:paraId="003FCE5B" w14:textId="3A1C0AE0" w:rsidR="003E1728" w:rsidRPr="003E1728" w:rsidRDefault="003E1728" w:rsidP="003E1728">
      <w:pPr>
        <w:pStyle w:val="CPClassification"/>
        <w:ind w:right="-569"/>
        <w:rPr>
          <w:rFonts w:cs="Times New Roman"/>
          <w:lang w:val="es-PE"/>
        </w:rPr>
      </w:pPr>
      <w:r w:rsidRPr="003E1728">
        <w:rPr>
          <w:rFonts w:cs="Times New Roman"/>
          <w:lang w:val="es-PE"/>
        </w:rPr>
        <w:t>CP/doc.</w:t>
      </w:r>
      <w:r w:rsidR="00A62F27">
        <w:rPr>
          <w:rFonts w:cs="Times New Roman"/>
          <w:lang w:val="es-PE"/>
        </w:rPr>
        <w:t>5833</w:t>
      </w:r>
      <w:r w:rsidRPr="003E1728">
        <w:rPr>
          <w:rFonts w:cs="Times New Roman"/>
          <w:lang w:val="es-PE"/>
        </w:rPr>
        <w:t>/22</w:t>
      </w:r>
    </w:p>
    <w:p w14:paraId="2ADC300F" w14:textId="0BC8852E" w:rsidR="003E1728" w:rsidRPr="003E1728" w:rsidRDefault="003E1728" w:rsidP="003E1728">
      <w:pPr>
        <w:pStyle w:val="CPClassification"/>
        <w:rPr>
          <w:rFonts w:cs="Times New Roman"/>
          <w:lang w:val="es-ES"/>
        </w:rPr>
      </w:pPr>
      <w:r w:rsidRPr="003E1728">
        <w:rPr>
          <w:rFonts w:cs="Times New Roman"/>
          <w:lang w:val="es-ES"/>
        </w:rPr>
        <w:t>1 diciembre 2022</w:t>
      </w:r>
    </w:p>
    <w:p w14:paraId="5C2C6F5D" w14:textId="77777777" w:rsidR="003E1728" w:rsidRPr="003E1728" w:rsidRDefault="003E1728" w:rsidP="003E1728">
      <w:pPr>
        <w:pStyle w:val="CPClassification"/>
        <w:rPr>
          <w:rFonts w:cs="Times New Roman"/>
          <w:lang w:val="es-ES"/>
        </w:rPr>
      </w:pPr>
      <w:r w:rsidRPr="003E1728">
        <w:rPr>
          <w:rFonts w:cs="Times New Roman"/>
          <w:lang w:val="es-ES"/>
        </w:rPr>
        <w:t xml:space="preserve">Original: español </w:t>
      </w:r>
    </w:p>
    <w:p w14:paraId="2FB928B0" w14:textId="77777777" w:rsidR="003E1728" w:rsidRPr="003E1728" w:rsidRDefault="003E1728" w:rsidP="003E1728">
      <w:pPr>
        <w:jc w:val="both"/>
        <w:rPr>
          <w:sz w:val="22"/>
          <w:szCs w:val="22"/>
          <w:lang w:val="es-ES"/>
        </w:rPr>
      </w:pPr>
    </w:p>
    <w:p w14:paraId="0C45746A" w14:textId="391F90E3" w:rsidR="00313C2D" w:rsidRPr="003E1728" w:rsidRDefault="00313C2D" w:rsidP="003E1728">
      <w:pPr>
        <w:rPr>
          <w:b/>
          <w:sz w:val="22"/>
          <w:szCs w:val="22"/>
          <w:lang w:val="es-AR"/>
        </w:rPr>
      </w:pPr>
    </w:p>
    <w:p w14:paraId="0B063114" w14:textId="173E5198" w:rsidR="003E1728" w:rsidRPr="003E1728" w:rsidRDefault="003E1728" w:rsidP="003E1728">
      <w:pPr>
        <w:rPr>
          <w:b/>
          <w:sz w:val="22"/>
          <w:szCs w:val="22"/>
          <w:lang w:val="es-AR"/>
        </w:rPr>
      </w:pPr>
    </w:p>
    <w:p w14:paraId="4CCCF52E" w14:textId="6DE6D20E" w:rsidR="003E1728" w:rsidRPr="003E1728" w:rsidRDefault="003E1728" w:rsidP="003E1728">
      <w:pPr>
        <w:rPr>
          <w:b/>
          <w:sz w:val="22"/>
          <w:szCs w:val="22"/>
          <w:lang w:val="es-AR"/>
        </w:rPr>
      </w:pPr>
    </w:p>
    <w:p w14:paraId="2E867636" w14:textId="77777777" w:rsidR="003E1728" w:rsidRPr="003E1728" w:rsidRDefault="003E1728" w:rsidP="003E1728">
      <w:pPr>
        <w:jc w:val="center"/>
        <w:rPr>
          <w:bCs/>
          <w:sz w:val="22"/>
          <w:szCs w:val="22"/>
          <w:lang w:val="es-AR"/>
        </w:rPr>
      </w:pPr>
    </w:p>
    <w:p w14:paraId="60877756" w14:textId="77777777" w:rsidR="003E1728" w:rsidRPr="003E1728" w:rsidRDefault="003E1728" w:rsidP="003E1728">
      <w:pPr>
        <w:jc w:val="center"/>
        <w:rPr>
          <w:bCs/>
          <w:sz w:val="22"/>
          <w:szCs w:val="22"/>
          <w:lang w:val="es-AR"/>
        </w:rPr>
      </w:pPr>
    </w:p>
    <w:p w14:paraId="5BBA8EC8" w14:textId="00CBBD16" w:rsidR="003E1728" w:rsidRDefault="003E1728" w:rsidP="003E1728">
      <w:pPr>
        <w:jc w:val="center"/>
        <w:rPr>
          <w:bCs/>
          <w:sz w:val="22"/>
          <w:szCs w:val="22"/>
          <w:lang w:val="es-AR"/>
        </w:rPr>
      </w:pPr>
    </w:p>
    <w:p w14:paraId="2321B4C2" w14:textId="5F20400E" w:rsidR="0029511D" w:rsidRDefault="0029511D" w:rsidP="003E1728">
      <w:pPr>
        <w:jc w:val="center"/>
        <w:rPr>
          <w:bCs/>
          <w:sz w:val="22"/>
          <w:szCs w:val="22"/>
          <w:lang w:val="es-AR"/>
        </w:rPr>
      </w:pPr>
    </w:p>
    <w:p w14:paraId="73464CA9" w14:textId="6AF7E362" w:rsidR="0029511D" w:rsidRDefault="0029511D" w:rsidP="003E1728">
      <w:pPr>
        <w:jc w:val="center"/>
        <w:rPr>
          <w:bCs/>
          <w:sz w:val="22"/>
          <w:szCs w:val="22"/>
          <w:lang w:val="es-AR"/>
        </w:rPr>
      </w:pPr>
    </w:p>
    <w:p w14:paraId="42DB0756" w14:textId="67B534E6" w:rsidR="0029511D" w:rsidRDefault="0029511D" w:rsidP="003E1728">
      <w:pPr>
        <w:jc w:val="center"/>
        <w:rPr>
          <w:bCs/>
          <w:sz w:val="22"/>
          <w:szCs w:val="22"/>
          <w:lang w:val="es-AR"/>
        </w:rPr>
      </w:pPr>
    </w:p>
    <w:p w14:paraId="2DBB4069" w14:textId="77777777" w:rsidR="0029511D" w:rsidRPr="003E1728" w:rsidRDefault="0029511D" w:rsidP="003E1728">
      <w:pPr>
        <w:jc w:val="center"/>
        <w:rPr>
          <w:bCs/>
          <w:sz w:val="22"/>
          <w:szCs w:val="22"/>
          <w:lang w:val="es-AR"/>
        </w:rPr>
      </w:pPr>
    </w:p>
    <w:p w14:paraId="0A5FBCD3" w14:textId="77777777" w:rsidR="003E1728" w:rsidRPr="003E1728" w:rsidRDefault="003E1728" w:rsidP="003E1728">
      <w:pPr>
        <w:jc w:val="center"/>
        <w:rPr>
          <w:bCs/>
          <w:sz w:val="22"/>
          <w:szCs w:val="22"/>
          <w:lang w:val="es-AR"/>
        </w:rPr>
      </w:pPr>
    </w:p>
    <w:p w14:paraId="26D51813" w14:textId="77777777" w:rsidR="003E1728" w:rsidRPr="003E1728" w:rsidRDefault="003E1728" w:rsidP="003E1728">
      <w:pPr>
        <w:jc w:val="center"/>
        <w:rPr>
          <w:bCs/>
          <w:sz w:val="22"/>
          <w:szCs w:val="22"/>
          <w:lang w:val="es-AR"/>
        </w:rPr>
      </w:pPr>
    </w:p>
    <w:p w14:paraId="15456340" w14:textId="15DBA852" w:rsidR="003E1728" w:rsidRPr="003E1728" w:rsidRDefault="003E1728" w:rsidP="003E1728">
      <w:pPr>
        <w:jc w:val="center"/>
        <w:rPr>
          <w:bCs/>
          <w:sz w:val="22"/>
          <w:szCs w:val="22"/>
          <w:lang w:val="es-AR"/>
        </w:rPr>
      </w:pPr>
      <w:r w:rsidRPr="003E1728">
        <w:rPr>
          <w:bCs/>
          <w:sz w:val="22"/>
          <w:szCs w:val="22"/>
          <w:lang w:val="es-AR"/>
        </w:rPr>
        <w:t>INFORME PRELIMINAR</w:t>
      </w:r>
    </w:p>
    <w:p w14:paraId="556C8EE5" w14:textId="77777777" w:rsidR="003E1728" w:rsidRPr="003E1728" w:rsidRDefault="003E1728" w:rsidP="003E1728">
      <w:pPr>
        <w:jc w:val="center"/>
        <w:rPr>
          <w:bCs/>
          <w:sz w:val="22"/>
          <w:szCs w:val="22"/>
          <w:lang w:val="es-AR"/>
        </w:rPr>
      </w:pPr>
      <w:r w:rsidRPr="003E1728">
        <w:rPr>
          <w:bCs/>
          <w:sz w:val="22"/>
          <w:szCs w:val="22"/>
          <w:lang w:val="es-AR"/>
        </w:rPr>
        <w:t xml:space="preserve">VISITA DEL GRUPO DE ALTO NIVEL DEL CONSEJO PERMANENTE </w:t>
      </w:r>
      <w:r w:rsidRPr="003E1728">
        <w:rPr>
          <w:bCs/>
          <w:sz w:val="22"/>
          <w:szCs w:val="22"/>
          <w:lang w:val="es-AR"/>
        </w:rPr>
        <w:br/>
        <w:t>DE LA OEA A LA REPÚBLICA DEL PERÚ DEL 20 al 23 DE NOVIEMBRE DE 2022</w:t>
      </w:r>
    </w:p>
    <w:p w14:paraId="25DA939D" w14:textId="77777777" w:rsidR="003E1728" w:rsidRPr="003E1728" w:rsidRDefault="003E1728" w:rsidP="003E1728">
      <w:pPr>
        <w:jc w:val="center"/>
        <w:rPr>
          <w:bCs/>
          <w:sz w:val="22"/>
          <w:szCs w:val="22"/>
          <w:lang w:val="es-AR"/>
        </w:rPr>
      </w:pPr>
    </w:p>
    <w:p w14:paraId="22943054" w14:textId="057879BC" w:rsidR="003E1728" w:rsidRPr="003E1728" w:rsidRDefault="003E1728" w:rsidP="003E1728">
      <w:pPr>
        <w:jc w:val="center"/>
        <w:rPr>
          <w:bCs/>
          <w:sz w:val="22"/>
          <w:szCs w:val="22"/>
          <w:lang w:val="es-AR"/>
        </w:rPr>
      </w:pPr>
      <w:r w:rsidRPr="003E1728">
        <w:rPr>
          <w:bCs/>
          <w:sz w:val="22"/>
          <w:szCs w:val="22"/>
          <w:lang w:val="es-AR"/>
        </w:rPr>
        <w:t>(</w:t>
      </w:r>
      <w:r w:rsidRPr="003E1728">
        <w:rPr>
          <w:sz w:val="22"/>
          <w:szCs w:val="22"/>
        </w:rPr>
        <w:t xml:space="preserve">Presentado por del vocero del Grupo de Alto Nivel y Representante del </w:t>
      </w:r>
      <w:proofErr w:type="gramStart"/>
      <w:r w:rsidRPr="003E1728">
        <w:rPr>
          <w:sz w:val="22"/>
          <w:szCs w:val="22"/>
        </w:rPr>
        <w:t>Secretario General</w:t>
      </w:r>
      <w:proofErr w:type="gramEnd"/>
      <w:r w:rsidRPr="003E1728">
        <w:rPr>
          <w:sz w:val="22"/>
          <w:szCs w:val="22"/>
        </w:rPr>
        <w:t>, ex Ministro de Relaciones Exteriores del Paraguay, señor Eladio Loizaga durante la sesión extraordinaria celebrada el 1 de diciembre de 2022)</w:t>
      </w:r>
    </w:p>
    <w:p w14:paraId="3F27AF50" w14:textId="2A0EBC64" w:rsidR="003E1728" w:rsidRPr="003E1728" w:rsidRDefault="003E1728" w:rsidP="003E1728">
      <w:pPr>
        <w:jc w:val="center"/>
        <w:rPr>
          <w:bCs/>
          <w:sz w:val="22"/>
          <w:szCs w:val="22"/>
        </w:rPr>
      </w:pPr>
    </w:p>
    <w:p w14:paraId="4B1555F3" w14:textId="0C8F36A7" w:rsidR="003E1728" w:rsidRPr="003E1728" w:rsidRDefault="003E1728" w:rsidP="003E1728">
      <w:pPr>
        <w:rPr>
          <w:b/>
          <w:sz w:val="22"/>
          <w:szCs w:val="22"/>
          <w:lang w:val="es-AR"/>
        </w:rPr>
      </w:pPr>
    </w:p>
    <w:p w14:paraId="6D30634E" w14:textId="77777777" w:rsidR="003E1728" w:rsidRPr="003E1728" w:rsidRDefault="003E1728" w:rsidP="003E1728">
      <w:pPr>
        <w:rPr>
          <w:b/>
          <w:sz w:val="22"/>
          <w:szCs w:val="22"/>
          <w:lang w:val="es-AR"/>
        </w:rPr>
      </w:pPr>
    </w:p>
    <w:p w14:paraId="103DCC13" w14:textId="77777777" w:rsidR="003E1728" w:rsidRPr="003E1728" w:rsidRDefault="003E1728" w:rsidP="003E1728">
      <w:pPr>
        <w:rPr>
          <w:b/>
          <w:sz w:val="22"/>
          <w:szCs w:val="22"/>
          <w:lang w:val="es-AR"/>
        </w:rPr>
      </w:pPr>
    </w:p>
    <w:p w14:paraId="71CE6089" w14:textId="77777777" w:rsidR="00C247F4" w:rsidRPr="003E1728" w:rsidRDefault="00C247F4" w:rsidP="003E1728">
      <w:pPr>
        <w:jc w:val="center"/>
        <w:rPr>
          <w:b/>
          <w:sz w:val="22"/>
          <w:szCs w:val="22"/>
          <w:lang w:val="es-AR"/>
        </w:rPr>
      </w:pPr>
    </w:p>
    <w:p w14:paraId="5757121D" w14:textId="77777777" w:rsidR="003E1728" w:rsidRPr="003E1728" w:rsidRDefault="003E1728" w:rsidP="003E1728">
      <w:pPr>
        <w:jc w:val="center"/>
        <w:rPr>
          <w:b/>
          <w:sz w:val="22"/>
          <w:szCs w:val="22"/>
          <w:lang w:val="es-AR"/>
        </w:rPr>
        <w:sectPr w:rsidR="003E1728" w:rsidRPr="003E1728" w:rsidSect="002E0EF9">
          <w:headerReference w:type="even" r:id="rId10"/>
          <w:headerReference w:type="default" r:id="rId11"/>
          <w:footerReference w:type="even" r:id="rId12"/>
          <w:pgSz w:w="12240" w:h="15840" w:code="1"/>
          <w:pgMar w:top="2160" w:right="1570" w:bottom="1296" w:left="1699" w:header="720" w:footer="720" w:gutter="0"/>
          <w:cols w:space="708"/>
          <w:titlePg/>
          <w:docGrid w:linePitch="360"/>
        </w:sectPr>
      </w:pPr>
    </w:p>
    <w:p w14:paraId="10F73004" w14:textId="223AABB7" w:rsidR="003E1728" w:rsidRDefault="003E1728" w:rsidP="003E1728">
      <w:pPr>
        <w:jc w:val="center"/>
        <w:rPr>
          <w:b/>
          <w:sz w:val="22"/>
          <w:szCs w:val="22"/>
          <w:lang w:val="es-AR"/>
        </w:rPr>
      </w:pPr>
      <w:r w:rsidRPr="003E1728">
        <w:rPr>
          <w:noProof/>
          <w:sz w:val="22"/>
          <w:szCs w:val="22"/>
          <w:lang w:val="es-ES"/>
        </w:rPr>
        <w:lastRenderedPageBreak/>
        <w:drawing>
          <wp:anchor distT="0" distB="0" distL="114300" distR="114300" simplePos="0" relativeHeight="251656192" behindDoc="0" locked="0" layoutInCell="1" allowOverlap="1" wp14:anchorId="60E312B7" wp14:editId="6681C2E3">
            <wp:simplePos x="0" y="0"/>
            <wp:positionH relativeFrom="column">
              <wp:posOffset>-630943</wp:posOffset>
            </wp:positionH>
            <wp:positionV relativeFrom="paragraph">
              <wp:posOffset>-370442</wp:posOffset>
            </wp:positionV>
            <wp:extent cx="2613804" cy="655607"/>
            <wp:effectExtent l="0" t="0" r="0" b="0"/>
            <wp:wrapNone/>
            <wp:docPr id="2" name="Picture 2" descr="http://www.oas.org/imgs/logo/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as.org/imgs/logo/OAS_Seal_ESP_Principal_.gif"/>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613804" cy="6556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192260" w14:textId="77777777" w:rsidR="003E1728" w:rsidRDefault="003E1728" w:rsidP="003E1728">
      <w:pPr>
        <w:jc w:val="center"/>
        <w:rPr>
          <w:b/>
          <w:sz w:val="22"/>
          <w:szCs w:val="22"/>
          <w:lang w:val="es-AR"/>
        </w:rPr>
      </w:pPr>
    </w:p>
    <w:p w14:paraId="346E7A80" w14:textId="77777777" w:rsidR="003E1728" w:rsidRDefault="003E1728" w:rsidP="003E1728">
      <w:pPr>
        <w:jc w:val="center"/>
        <w:rPr>
          <w:b/>
          <w:sz w:val="22"/>
          <w:szCs w:val="22"/>
          <w:lang w:val="es-AR"/>
        </w:rPr>
      </w:pPr>
    </w:p>
    <w:p w14:paraId="110A1F7B" w14:textId="3FDA4AA5" w:rsidR="001E7390" w:rsidRPr="003E1728" w:rsidRDefault="001E7390" w:rsidP="003E1728">
      <w:pPr>
        <w:jc w:val="center"/>
        <w:rPr>
          <w:b/>
          <w:sz w:val="22"/>
          <w:szCs w:val="22"/>
          <w:lang w:val="es-AR"/>
        </w:rPr>
      </w:pPr>
      <w:r w:rsidRPr="003E1728">
        <w:rPr>
          <w:b/>
          <w:sz w:val="22"/>
          <w:szCs w:val="22"/>
          <w:lang w:val="es-AR"/>
        </w:rPr>
        <w:t>INFORME PRELIMINAR</w:t>
      </w:r>
    </w:p>
    <w:p w14:paraId="701079E1" w14:textId="77777777" w:rsidR="000D0A1F" w:rsidRPr="003E1728" w:rsidRDefault="001E7390" w:rsidP="003E1728">
      <w:pPr>
        <w:jc w:val="center"/>
        <w:rPr>
          <w:b/>
          <w:sz w:val="22"/>
          <w:szCs w:val="22"/>
          <w:lang w:val="es-AR"/>
        </w:rPr>
      </w:pPr>
      <w:r w:rsidRPr="003E1728">
        <w:rPr>
          <w:b/>
          <w:sz w:val="22"/>
          <w:szCs w:val="22"/>
          <w:lang w:val="es-AR"/>
        </w:rPr>
        <w:t>V</w:t>
      </w:r>
      <w:r w:rsidR="00A8441B" w:rsidRPr="003E1728">
        <w:rPr>
          <w:b/>
          <w:sz w:val="22"/>
          <w:szCs w:val="22"/>
          <w:lang w:val="es-AR"/>
        </w:rPr>
        <w:t>ISITA DEL GRUPO DE ALTO NIVEL</w:t>
      </w:r>
      <w:r w:rsidR="000D0A1F" w:rsidRPr="003E1728">
        <w:rPr>
          <w:b/>
          <w:sz w:val="22"/>
          <w:szCs w:val="22"/>
          <w:lang w:val="es-AR"/>
        </w:rPr>
        <w:t xml:space="preserve"> DEL CONSEJO PERMANENTE DE LA OEA</w:t>
      </w:r>
    </w:p>
    <w:p w14:paraId="4EDC857F" w14:textId="790FBE04" w:rsidR="00792649" w:rsidRDefault="00A8441B" w:rsidP="003E1728">
      <w:pPr>
        <w:jc w:val="center"/>
        <w:rPr>
          <w:b/>
          <w:sz w:val="22"/>
          <w:szCs w:val="22"/>
          <w:lang w:val="es-AR"/>
        </w:rPr>
      </w:pPr>
      <w:r w:rsidRPr="003E1728">
        <w:rPr>
          <w:b/>
          <w:sz w:val="22"/>
          <w:szCs w:val="22"/>
          <w:lang w:val="es-AR"/>
        </w:rPr>
        <w:t xml:space="preserve"> A LA REPÚBLICA DEL PERÚ</w:t>
      </w:r>
      <w:r w:rsidR="003E1728">
        <w:rPr>
          <w:b/>
          <w:sz w:val="22"/>
          <w:szCs w:val="22"/>
          <w:lang w:val="es-AR"/>
        </w:rPr>
        <w:t xml:space="preserve"> </w:t>
      </w:r>
      <w:r w:rsidR="002C1C3E" w:rsidRPr="003E1728">
        <w:rPr>
          <w:b/>
          <w:sz w:val="22"/>
          <w:szCs w:val="22"/>
          <w:lang w:val="es-AR"/>
        </w:rPr>
        <w:t>DEL 2</w:t>
      </w:r>
      <w:r w:rsidRPr="003E1728">
        <w:rPr>
          <w:b/>
          <w:sz w:val="22"/>
          <w:szCs w:val="22"/>
          <w:lang w:val="es-AR"/>
        </w:rPr>
        <w:t>0 al 23</w:t>
      </w:r>
      <w:r w:rsidR="002C1C3E" w:rsidRPr="003E1728">
        <w:rPr>
          <w:b/>
          <w:sz w:val="22"/>
          <w:szCs w:val="22"/>
          <w:lang w:val="es-AR"/>
        </w:rPr>
        <w:t xml:space="preserve"> DE NOVIEMBRE</w:t>
      </w:r>
      <w:r w:rsidR="00247AB5" w:rsidRPr="003E1728">
        <w:rPr>
          <w:b/>
          <w:sz w:val="22"/>
          <w:szCs w:val="22"/>
          <w:lang w:val="es-AR"/>
        </w:rPr>
        <w:t xml:space="preserve"> DE 202</w:t>
      </w:r>
      <w:r w:rsidRPr="003E1728">
        <w:rPr>
          <w:b/>
          <w:sz w:val="22"/>
          <w:szCs w:val="22"/>
          <w:lang w:val="es-AR"/>
        </w:rPr>
        <w:t>2</w:t>
      </w:r>
    </w:p>
    <w:p w14:paraId="1F7579FE" w14:textId="0371C4BD" w:rsidR="003E1728" w:rsidRDefault="003E1728" w:rsidP="003E1728">
      <w:pPr>
        <w:jc w:val="center"/>
        <w:rPr>
          <w:b/>
          <w:sz w:val="22"/>
          <w:szCs w:val="22"/>
          <w:lang w:val="es-AR"/>
        </w:rPr>
      </w:pPr>
    </w:p>
    <w:p w14:paraId="3E2560FF" w14:textId="77777777" w:rsidR="003E1728" w:rsidRPr="003E1728" w:rsidRDefault="003E1728" w:rsidP="003E1728">
      <w:pPr>
        <w:jc w:val="center"/>
        <w:rPr>
          <w:b/>
          <w:sz w:val="22"/>
          <w:szCs w:val="22"/>
          <w:lang w:val="es-AR"/>
        </w:rPr>
      </w:pPr>
    </w:p>
    <w:p w14:paraId="7353AFAB" w14:textId="1B3DD4D8" w:rsidR="00247AB5" w:rsidRDefault="00247AB5" w:rsidP="003E1728">
      <w:pPr>
        <w:ind w:left="705" w:hanging="705"/>
        <w:jc w:val="both"/>
        <w:outlineLvl w:val="0"/>
        <w:rPr>
          <w:b/>
          <w:sz w:val="22"/>
          <w:szCs w:val="22"/>
          <w:lang w:val="es-AR"/>
        </w:rPr>
      </w:pPr>
      <w:r w:rsidRPr="003E1728">
        <w:rPr>
          <w:b/>
          <w:sz w:val="22"/>
          <w:szCs w:val="22"/>
          <w:lang w:val="es-AR"/>
        </w:rPr>
        <w:t xml:space="preserve">I. </w:t>
      </w:r>
      <w:r w:rsidR="00FB7151" w:rsidRPr="003E1728">
        <w:rPr>
          <w:b/>
          <w:sz w:val="22"/>
          <w:szCs w:val="22"/>
          <w:lang w:val="es-AR"/>
        </w:rPr>
        <w:tab/>
      </w:r>
      <w:r w:rsidRPr="003E1728">
        <w:rPr>
          <w:b/>
          <w:sz w:val="22"/>
          <w:szCs w:val="22"/>
          <w:lang w:val="es-AR"/>
        </w:rPr>
        <w:t xml:space="preserve">Petición del Gobierno de </w:t>
      </w:r>
      <w:r w:rsidR="00A8441B" w:rsidRPr="003E1728">
        <w:rPr>
          <w:b/>
          <w:sz w:val="22"/>
          <w:szCs w:val="22"/>
          <w:lang w:val="es-AR"/>
        </w:rPr>
        <w:t>Perú</w:t>
      </w:r>
      <w:r w:rsidRPr="003E1728">
        <w:rPr>
          <w:b/>
          <w:sz w:val="22"/>
          <w:szCs w:val="22"/>
          <w:lang w:val="es-AR"/>
        </w:rPr>
        <w:t xml:space="preserve"> </w:t>
      </w:r>
      <w:r w:rsidR="00BB7BA6" w:rsidRPr="003E1728">
        <w:rPr>
          <w:b/>
          <w:sz w:val="22"/>
          <w:szCs w:val="22"/>
          <w:lang w:val="es-AR"/>
        </w:rPr>
        <w:t xml:space="preserve">al </w:t>
      </w:r>
      <w:proofErr w:type="gramStart"/>
      <w:r w:rsidR="00BB7BA6" w:rsidRPr="003E1728">
        <w:rPr>
          <w:b/>
          <w:sz w:val="22"/>
          <w:szCs w:val="22"/>
          <w:lang w:val="es-AR"/>
        </w:rPr>
        <w:t>Secretario General</w:t>
      </w:r>
      <w:proofErr w:type="gramEnd"/>
      <w:r w:rsidR="00BB7BA6" w:rsidRPr="003E1728">
        <w:rPr>
          <w:b/>
          <w:sz w:val="22"/>
          <w:szCs w:val="22"/>
          <w:lang w:val="es-AR"/>
        </w:rPr>
        <w:t xml:space="preserve"> de la OEA</w:t>
      </w:r>
    </w:p>
    <w:p w14:paraId="2E1B1CD7" w14:textId="77777777" w:rsidR="003E1728" w:rsidRPr="003E1728" w:rsidRDefault="003E1728" w:rsidP="003E1728">
      <w:pPr>
        <w:ind w:left="705" w:hanging="705"/>
        <w:jc w:val="both"/>
        <w:outlineLvl w:val="0"/>
        <w:rPr>
          <w:b/>
          <w:sz w:val="22"/>
          <w:szCs w:val="22"/>
          <w:lang w:val="es-AR"/>
        </w:rPr>
      </w:pPr>
    </w:p>
    <w:p w14:paraId="3CC41201" w14:textId="2E7D62A3" w:rsidR="00503EC1" w:rsidRPr="003E1728" w:rsidRDefault="00503EC1" w:rsidP="002E0EF9">
      <w:pPr>
        <w:ind w:left="90" w:firstLine="630"/>
        <w:jc w:val="both"/>
        <w:rPr>
          <w:bCs/>
          <w:sz w:val="22"/>
          <w:szCs w:val="22"/>
          <w:lang w:val="es-US"/>
        </w:rPr>
      </w:pPr>
      <w:r w:rsidRPr="003E1728">
        <w:rPr>
          <w:bCs/>
          <w:sz w:val="22"/>
          <w:szCs w:val="22"/>
          <w:lang w:val="es-AR"/>
        </w:rPr>
        <w:t>Con fecha 12 de octubre de 2022 la Secretaría General de la Organización de los Estados Americanos (SG/</w:t>
      </w:r>
      <w:r w:rsidRPr="002E0EF9">
        <w:rPr>
          <w:sz w:val="22"/>
          <w:szCs w:val="22"/>
        </w:rPr>
        <w:t>OEA</w:t>
      </w:r>
      <w:r w:rsidRPr="003E1728">
        <w:rPr>
          <w:bCs/>
          <w:sz w:val="22"/>
          <w:szCs w:val="22"/>
          <w:lang w:val="es-AR"/>
        </w:rPr>
        <w:t>) recibió una nota del Sr. Presidente de la República del Perú, su Excelencia José Pedro Castillo Terrones, y de</w:t>
      </w:r>
      <w:r w:rsidR="00810E9A" w:rsidRPr="003E1728">
        <w:rPr>
          <w:bCs/>
          <w:sz w:val="22"/>
          <w:szCs w:val="22"/>
          <w:lang w:val="es-AR"/>
        </w:rPr>
        <w:t>l</w:t>
      </w:r>
      <w:r w:rsidRPr="003E1728">
        <w:rPr>
          <w:bCs/>
          <w:sz w:val="22"/>
          <w:szCs w:val="22"/>
          <w:lang w:val="es-AR"/>
        </w:rPr>
        <w:t xml:space="preserve"> Canciller, el Dr. César Rodrigo Landa Arroyo, solicitando la aplicación de los artículos 17 y 18 de la Carta Democrática Interamericana, con el fin de «activar este mecanismo de garantía colectiva para preservar la institucionalidad democrática y el legítimo ejercicio del poder</w:t>
      </w:r>
      <w:r w:rsidRPr="003E1728">
        <w:rPr>
          <w:bCs/>
          <w:sz w:val="22"/>
          <w:szCs w:val="22"/>
          <w:lang w:val="es-US"/>
        </w:rPr>
        <w:t>»</w:t>
      </w:r>
      <w:r w:rsidRPr="003E1728">
        <w:rPr>
          <w:sz w:val="22"/>
          <w:szCs w:val="22"/>
          <w:u w:val="single"/>
          <w:vertAlign w:val="superscript"/>
          <w:lang w:val="es-419"/>
        </w:rPr>
        <w:footnoteReference w:id="1"/>
      </w:r>
      <w:r w:rsidR="003E1728" w:rsidRPr="003E1728">
        <w:rPr>
          <w:bCs/>
          <w:sz w:val="22"/>
          <w:szCs w:val="22"/>
          <w:vertAlign w:val="superscript"/>
          <w:lang w:val="es-US"/>
        </w:rPr>
        <w:t>/</w:t>
      </w:r>
      <w:r w:rsidRPr="003E1728">
        <w:rPr>
          <w:bCs/>
          <w:sz w:val="22"/>
          <w:szCs w:val="22"/>
          <w:lang w:val="es-US"/>
        </w:rPr>
        <w:t>.</w:t>
      </w:r>
    </w:p>
    <w:p w14:paraId="48F37F1D" w14:textId="77777777" w:rsidR="00503EC1" w:rsidRPr="003E1728" w:rsidRDefault="00503EC1" w:rsidP="003E1728">
      <w:pPr>
        <w:jc w:val="both"/>
        <w:rPr>
          <w:sz w:val="22"/>
          <w:szCs w:val="22"/>
          <w:lang w:val="es-419"/>
        </w:rPr>
      </w:pPr>
    </w:p>
    <w:p w14:paraId="406051B4" w14:textId="353E34D3" w:rsidR="00503EC1" w:rsidRPr="003E1728" w:rsidRDefault="00503EC1" w:rsidP="002E0EF9">
      <w:pPr>
        <w:ind w:left="90" w:firstLine="630"/>
        <w:jc w:val="both"/>
        <w:rPr>
          <w:bCs/>
          <w:sz w:val="22"/>
          <w:szCs w:val="22"/>
          <w:lang w:val="es-AR"/>
        </w:rPr>
      </w:pPr>
      <w:r w:rsidRPr="003E1728">
        <w:rPr>
          <w:bCs/>
          <w:sz w:val="22"/>
          <w:szCs w:val="22"/>
          <w:lang w:val="es-AR"/>
        </w:rPr>
        <w:t xml:space="preserve">Estos </w:t>
      </w:r>
      <w:r w:rsidRPr="002E0EF9">
        <w:rPr>
          <w:sz w:val="22"/>
          <w:szCs w:val="22"/>
        </w:rPr>
        <w:t>artículos</w:t>
      </w:r>
      <w:r w:rsidRPr="003E1728">
        <w:rPr>
          <w:bCs/>
          <w:sz w:val="22"/>
          <w:szCs w:val="22"/>
          <w:lang w:val="es-AR"/>
        </w:rPr>
        <w:t xml:space="preserve"> de la Carta Democrática Interamericana (CDI)</w:t>
      </w:r>
      <w:r w:rsidRPr="003E1728">
        <w:rPr>
          <w:sz w:val="22"/>
          <w:szCs w:val="22"/>
          <w:u w:val="single"/>
          <w:vertAlign w:val="superscript"/>
          <w:lang w:val="es-419"/>
        </w:rPr>
        <w:footnoteReference w:id="2"/>
      </w:r>
      <w:r w:rsidR="003E1728" w:rsidRPr="003E1728">
        <w:rPr>
          <w:bCs/>
          <w:sz w:val="22"/>
          <w:szCs w:val="22"/>
          <w:vertAlign w:val="superscript"/>
          <w:lang w:val="es-AR"/>
        </w:rPr>
        <w:t>/</w:t>
      </w:r>
      <w:r w:rsidRPr="003E1728">
        <w:rPr>
          <w:sz w:val="22"/>
          <w:szCs w:val="22"/>
          <w:lang w:val="es-419"/>
        </w:rPr>
        <w:t xml:space="preserve"> </w:t>
      </w:r>
      <w:r w:rsidRPr="003E1728">
        <w:rPr>
          <w:bCs/>
          <w:sz w:val="22"/>
          <w:szCs w:val="22"/>
          <w:lang w:val="es-AR"/>
        </w:rPr>
        <w:t>señalan que:</w:t>
      </w:r>
    </w:p>
    <w:p w14:paraId="4A2B3BE2" w14:textId="77777777" w:rsidR="00503EC1" w:rsidRPr="003E1728" w:rsidRDefault="00503EC1" w:rsidP="003E1728">
      <w:pPr>
        <w:rPr>
          <w:sz w:val="22"/>
          <w:szCs w:val="22"/>
          <w:lang w:val="es-419"/>
        </w:rPr>
      </w:pPr>
    </w:p>
    <w:p w14:paraId="77A5309A" w14:textId="77777777" w:rsidR="00503EC1" w:rsidRPr="003E1728" w:rsidRDefault="00503EC1" w:rsidP="002E0EF9">
      <w:pPr>
        <w:numPr>
          <w:ilvl w:val="0"/>
          <w:numId w:val="25"/>
        </w:numPr>
        <w:ind w:left="1080"/>
        <w:contextualSpacing/>
        <w:jc w:val="both"/>
        <w:rPr>
          <w:bCs/>
          <w:sz w:val="22"/>
          <w:szCs w:val="22"/>
          <w:lang w:val="es-AR"/>
        </w:rPr>
      </w:pPr>
      <w:r w:rsidRPr="003E1728">
        <w:rPr>
          <w:bCs/>
          <w:sz w:val="22"/>
          <w:szCs w:val="22"/>
          <w:lang w:val="es-AR"/>
        </w:rPr>
        <w:t xml:space="preserve">Art 17: «Cuando el gobierno de un Estado Miembro considere que está en riesgo su proceso político institucional democrático o su legítimo ejercicio del poder, podrá recurrir al </w:t>
      </w:r>
      <w:proofErr w:type="gramStart"/>
      <w:r w:rsidRPr="003E1728">
        <w:rPr>
          <w:bCs/>
          <w:sz w:val="22"/>
          <w:szCs w:val="22"/>
          <w:lang w:val="es-AR"/>
        </w:rPr>
        <w:t>Secretario General</w:t>
      </w:r>
      <w:proofErr w:type="gramEnd"/>
      <w:r w:rsidRPr="003E1728">
        <w:rPr>
          <w:bCs/>
          <w:sz w:val="22"/>
          <w:szCs w:val="22"/>
          <w:lang w:val="es-AR"/>
        </w:rPr>
        <w:t xml:space="preserve"> o al Consejo Permanente a fin de solicitar asistencia para el fortalecimiento y preservación de la institucionalidad democrática»;</w:t>
      </w:r>
    </w:p>
    <w:p w14:paraId="17468C8B" w14:textId="77777777" w:rsidR="00503EC1" w:rsidRPr="003E1728" w:rsidRDefault="00503EC1" w:rsidP="002E0EF9">
      <w:pPr>
        <w:ind w:left="1080"/>
        <w:contextualSpacing/>
        <w:jc w:val="both"/>
        <w:rPr>
          <w:bCs/>
          <w:sz w:val="22"/>
          <w:szCs w:val="22"/>
          <w:lang w:val="es-AR"/>
        </w:rPr>
      </w:pPr>
    </w:p>
    <w:p w14:paraId="088A6912" w14:textId="29CAD8D9" w:rsidR="00503EC1" w:rsidRPr="003E1728" w:rsidRDefault="00503EC1" w:rsidP="002E0EF9">
      <w:pPr>
        <w:numPr>
          <w:ilvl w:val="0"/>
          <w:numId w:val="25"/>
        </w:numPr>
        <w:ind w:left="1080"/>
        <w:contextualSpacing/>
        <w:jc w:val="both"/>
        <w:rPr>
          <w:bCs/>
          <w:sz w:val="22"/>
          <w:szCs w:val="22"/>
          <w:lang w:val="es-AR"/>
        </w:rPr>
      </w:pPr>
      <w:r w:rsidRPr="003E1728">
        <w:rPr>
          <w:bCs/>
          <w:sz w:val="22"/>
          <w:szCs w:val="22"/>
          <w:lang w:val="es-AR"/>
        </w:rPr>
        <w:t xml:space="preserve">Art 18: «Cuando en un Estado Miembro se produzcan situaciones que pudieran afectar el desarrollo del proceso político institucional democrático o el legítimo ejercicio del poder, el </w:t>
      </w:r>
      <w:proofErr w:type="gramStart"/>
      <w:r w:rsidRPr="003E1728">
        <w:rPr>
          <w:bCs/>
          <w:sz w:val="22"/>
          <w:szCs w:val="22"/>
          <w:lang w:val="es-AR"/>
        </w:rPr>
        <w:t>Secretario General</w:t>
      </w:r>
      <w:proofErr w:type="gramEnd"/>
      <w:r w:rsidRPr="003E1728">
        <w:rPr>
          <w:bCs/>
          <w:sz w:val="22"/>
          <w:szCs w:val="22"/>
          <w:lang w:val="es-AR"/>
        </w:rPr>
        <w:t xml:space="preserve"> o el Consejo Permanente podrá, con el consentimiento previo del gobierno afectado, disponer visitas y otras gestiones con la finalidad de hacer un análisis de la situación. El </w:t>
      </w:r>
      <w:proofErr w:type="gramStart"/>
      <w:r w:rsidRPr="003E1728">
        <w:rPr>
          <w:bCs/>
          <w:sz w:val="22"/>
          <w:szCs w:val="22"/>
          <w:lang w:val="es-AR"/>
        </w:rPr>
        <w:t>Secretario General</w:t>
      </w:r>
      <w:proofErr w:type="gramEnd"/>
      <w:r w:rsidRPr="003E1728">
        <w:rPr>
          <w:bCs/>
          <w:sz w:val="22"/>
          <w:szCs w:val="22"/>
          <w:lang w:val="es-AR"/>
        </w:rPr>
        <w:t xml:space="preserve"> elevará un informe al Consejo Permanente, y éste realizará una apreciación colectiva de la situación y, en caso necesario, podrá adoptar decisiones dirigidas a la preservación d</w:t>
      </w:r>
      <w:r w:rsidR="00AF6099" w:rsidRPr="003E1728">
        <w:rPr>
          <w:bCs/>
          <w:sz w:val="22"/>
          <w:szCs w:val="22"/>
          <w:lang w:val="es-AR"/>
        </w:rPr>
        <w:t xml:space="preserve">e la </w:t>
      </w:r>
      <w:r w:rsidRPr="003E1728">
        <w:rPr>
          <w:bCs/>
          <w:sz w:val="22"/>
          <w:szCs w:val="22"/>
          <w:lang w:val="es-AR"/>
        </w:rPr>
        <w:t>institucionalidad democrática y su fortalecimiento».</w:t>
      </w:r>
    </w:p>
    <w:p w14:paraId="7010B7E0" w14:textId="77777777" w:rsidR="00801BBD" w:rsidRPr="003E1728" w:rsidRDefault="00801BBD" w:rsidP="003E1728">
      <w:pPr>
        <w:jc w:val="both"/>
        <w:rPr>
          <w:bCs/>
          <w:sz w:val="22"/>
          <w:szCs w:val="22"/>
          <w:lang w:val="es-AR"/>
        </w:rPr>
      </w:pPr>
    </w:p>
    <w:p w14:paraId="40ED9056" w14:textId="40500CCA" w:rsidR="00503EC1" w:rsidRPr="003E1728" w:rsidRDefault="00503EC1" w:rsidP="003E1728">
      <w:pPr>
        <w:jc w:val="both"/>
        <w:rPr>
          <w:bCs/>
          <w:sz w:val="22"/>
          <w:szCs w:val="22"/>
          <w:lang w:val="es-AR"/>
        </w:rPr>
      </w:pPr>
      <w:r w:rsidRPr="003E1728">
        <w:rPr>
          <w:bCs/>
          <w:sz w:val="22"/>
          <w:szCs w:val="22"/>
          <w:lang w:val="es-AR"/>
        </w:rPr>
        <w:t xml:space="preserve">En la carta enviada a la SG/OEA se mencionan una serie de situaciones que, de acuerdo con el gobierno peruano, «han configurado un proceso destinado a la alteración del orden e </w:t>
      </w:r>
      <w:r w:rsidR="00801BBD" w:rsidRPr="003E1728">
        <w:rPr>
          <w:bCs/>
          <w:sz w:val="22"/>
          <w:szCs w:val="22"/>
          <w:lang w:val="es-AR"/>
        </w:rPr>
        <w:t>i</w:t>
      </w:r>
      <w:r w:rsidRPr="003E1728">
        <w:rPr>
          <w:bCs/>
          <w:sz w:val="22"/>
          <w:szCs w:val="22"/>
          <w:lang w:val="es-AR"/>
        </w:rPr>
        <w:t>nstitucionalidad democrática».</w:t>
      </w:r>
    </w:p>
    <w:p w14:paraId="349FA95E" w14:textId="4FEC76EC" w:rsidR="00503EC1" w:rsidRDefault="00503EC1" w:rsidP="003E1728">
      <w:pPr>
        <w:ind w:left="705" w:hanging="705"/>
        <w:jc w:val="both"/>
        <w:outlineLvl w:val="0"/>
        <w:rPr>
          <w:bCs/>
          <w:sz w:val="22"/>
          <w:szCs w:val="22"/>
          <w:lang w:val="es-AR"/>
        </w:rPr>
      </w:pPr>
    </w:p>
    <w:p w14:paraId="3D9B21F0" w14:textId="77777777" w:rsidR="003E1728" w:rsidRPr="003E1728" w:rsidRDefault="003E1728" w:rsidP="003E1728">
      <w:pPr>
        <w:ind w:left="705" w:hanging="705"/>
        <w:jc w:val="both"/>
        <w:outlineLvl w:val="0"/>
        <w:rPr>
          <w:bCs/>
          <w:sz w:val="22"/>
          <w:szCs w:val="22"/>
          <w:lang w:val="es-AR"/>
        </w:rPr>
      </w:pPr>
    </w:p>
    <w:p w14:paraId="6C871A8F" w14:textId="0F552D3C" w:rsidR="00247AB5" w:rsidRDefault="00247AB5" w:rsidP="003E1728">
      <w:pPr>
        <w:ind w:left="705" w:hanging="705"/>
        <w:jc w:val="both"/>
        <w:outlineLvl w:val="0"/>
        <w:rPr>
          <w:b/>
          <w:sz w:val="22"/>
          <w:szCs w:val="22"/>
          <w:lang w:val="es-AR"/>
        </w:rPr>
      </w:pPr>
      <w:r w:rsidRPr="003E1728">
        <w:rPr>
          <w:b/>
          <w:sz w:val="22"/>
          <w:szCs w:val="22"/>
          <w:lang w:val="es-AR"/>
        </w:rPr>
        <w:t xml:space="preserve">II. </w:t>
      </w:r>
      <w:r w:rsidR="00FB7151" w:rsidRPr="003E1728">
        <w:rPr>
          <w:b/>
          <w:sz w:val="22"/>
          <w:szCs w:val="22"/>
          <w:lang w:val="es-AR"/>
        </w:rPr>
        <w:tab/>
      </w:r>
      <w:r w:rsidRPr="003E1728">
        <w:rPr>
          <w:b/>
          <w:sz w:val="22"/>
          <w:szCs w:val="22"/>
          <w:lang w:val="es-AR"/>
        </w:rPr>
        <w:t xml:space="preserve">Respuesta del </w:t>
      </w:r>
      <w:proofErr w:type="gramStart"/>
      <w:r w:rsidRPr="003E1728">
        <w:rPr>
          <w:b/>
          <w:sz w:val="22"/>
          <w:szCs w:val="22"/>
          <w:lang w:val="es-AR"/>
        </w:rPr>
        <w:t>Secretario General</w:t>
      </w:r>
      <w:proofErr w:type="gramEnd"/>
      <w:r w:rsidRPr="003E1728">
        <w:rPr>
          <w:b/>
          <w:sz w:val="22"/>
          <w:szCs w:val="22"/>
          <w:lang w:val="es-AR"/>
        </w:rPr>
        <w:t xml:space="preserve"> de la OEA a la peti</w:t>
      </w:r>
      <w:r w:rsidR="00BB7BA6" w:rsidRPr="003E1728">
        <w:rPr>
          <w:b/>
          <w:sz w:val="22"/>
          <w:szCs w:val="22"/>
          <w:lang w:val="es-AR"/>
        </w:rPr>
        <w:t xml:space="preserve">ción del Gobierno de </w:t>
      </w:r>
      <w:r w:rsidR="00A8441B" w:rsidRPr="003E1728">
        <w:rPr>
          <w:b/>
          <w:sz w:val="22"/>
          <w:szCs w:val="22"/>
          <w:lang w:val="es-AR"/>
        </w:rPr>
        <w:t>Perú</w:t>
      </w:r>
    </w:p>
    <w:p w14:paraId="51B51FC7" w14:textId="77777777" w:rsidR="003E1728" w:rsidRPr="003E1728" w:rsidRDefault="003E1728" w:rsidP="003E1728">
      <w:pPr>
        <w:ind w:left="705" w:hanging="705"/>
        <w:jc w:val="both"/>
        <w:outlineLvl w:val="0"/>
        <w:rPr>
          <w:b/>
          <w:sz w:val="22"/>
          <w:szCs w:val="22"/>
          <w:lang w:val="es-AR"/>
        </w:rPr>
      </w:pPr>
    </w:p>
    <w:p w14:paraId="1F09730D" w14:textId="148E617A" w:rsidR="008047C9" w:rsidRPr="003E1728" w:rsidRDefault="008047C9" w:rsidP="002E0EF9">
      <w:pPr>
        <w:ind w:left="90" w:firstLine="630"/>
        <w:jc w:val="both"/>
        <w:rPr>
          <w:sz w:val="22"/>
          <w:szCs w:val="22"/>
          <w:lang w:val="es-419"/>
        </w:rPr>
      </w:pPr>
      <w:r w:rsidRPr="003E1728">
        <w:rPr>
          <w:bCs/>
          <w:sz w:val="22"/>
          <w:szCs w:val="22"/>
          <w:lang w:val="es-AR"/>
        </w:rPr>
        <w:t>En respuesta a la nota enviada por el gobierno de Perú, y de acuerdo con lo que establece el artículo 18 de la CDI, fue transmitida al Consejo Permanente la solicitud del gobierno de</w:t>
      </w:r>
      <w:r w:rsidRPr="003E1728">
        <w:rPr>
          <w:sz w:val="22"/>
          <w:szCs w:val="22"/>
          <w:lang w:val="es-419"/>
        </w:rPr>
        <w:t xml:space="preserve"> </w:t>
      </w:r>
      <w:r w:rsidRPr="003E1728">
        <w:rPr>
          <w:bCs/>
          <w:sz w:val="22"/>
          <w:szCs w:val="22"/>
          <w:lang w:val="es-AR"/>
        </w:rPr>
        <w:t>Perú para que cono</w:t>
      </w:r>
      <w:r w:rsidR="00EC742B" w:rsidRPr="003E1728">
        <w:rPr>
          <w:bCs/>
          <w:sz w:val="22"/>
          <w:szCs w:val="22"/>
          <w:lang w:val="es-AR"/>
        </w:rPr>
        <w:t>ciera</w:t>
      </w:r>
      <w:r w:rsidRPr="003E1728">
        <w:rPr>
          <w:bCs/>
          <w:sz w:val="22"/>
          <w:szCs w:val="22"/>
          <w:lang w:val="es-AR"/>
        </w:rPr>
        <w:t xml:space="preserve"> dicho documento, proce</w:t>
      </w:r>
      <w:r w:rsidR="00EC742B" w:rsidRPr="003E1728">
        <w:rPr>
          <w:bCs/>
          <w:sz w:val="22"/>
          <w:szCs w:val="22"/>
          <w:lang w:val="es-AR"/>
        </w:rPr>
        <w:t>diera</w:t>
      </w:r>
      <w:r w:rsidRPr="003E1728">
        <w:rPr>
          <w:bCs/>
          <w:sz w:val="22"/>
          <w:szCs w:val="22"/>
          <w:lang w:val="es-AR"/>
        </w:rPr>
        <w:t xml:space="preserve"> a hacer un análisis de la situación y disp</w:t>
      </w:r>
      <w:r w:rsidR="00EC742B" w:rsidRPr="003E1728">
        <w:rPr>
          <w:bCs/>
          <w:sz w:val="22"/>
          <w:szCs w:val="22"/>
          <w:lang w:val="es-AR"/>
        </w:rPr>
        <w:t>usiera</w:t>
      </w:r>
      <w:r w:rsidRPr="003E1728">
        <w:rPr>
          <w:bCs/>
          <w:sz w:val="22"/>
          <w:szCs w:val="22"/>
          <w:lang w:val="es-AR"/>
        </w:rPr>
        <w:t xml:space="preserve"> de visitas u otras gestiones que se estim</w:t>
      </w:r>
      <w:r w:rsidR="00EC742B" w:rsidRPr="003E1728">
        <w:rPr>
          <w:bCs/>
          <w:sz w:val="22"/>
          <w:szCs w:val="22"/>
          <w:lang w:val="es-AR"/>
        </w:rPr>
        <w:t>aran</w:t>
      </w:r>
      <w:r w:rsidRPr="003E1728">
        <w:rPr>
          <w:bCs/>
          <w:sz w:val="22"/>
          <w:szCs w:val="22"/>
          <w:lang w:val="es-AR"/>
        </w:rPr>
        <w:t xml:space="preserve"> necesarias. De igual forma, el </w:t>
      </w:r>
      <w:proofErr w:type="gramStart"/>
      <w:r w:rsidRPr="003E1728">
        <w:rPr>
          <w:bCs/>
          <w:sz w:val="22"/>
          <w:szCs w:val="22"/>
          <w:lang w:val="es-AR"/>
        </w:rPr>
        <w:t>Secretario General</w:t>
      </w:r>
      <w:proofErr w:type="gramEnd"/>
      <w:r w:rsidRPr="003E1728">
        <w:rPr>
          <w:bCs/>
          <w:sz w:val="22"/>
          <w:szCs w:val="22"/>
          <w:lang w:val="es-AR"/>
        </w:rPr>
        <w:t xml:space="preserve"> solicitó la </w:t>
      </w:r>
      <w:r w:rsidRPr="003E1728">
        <w:rPr>
          <w:bCs/>
          <w:sz w:val="22"/>
          <w:szCs w:val="22"/>
          <w:lang w:val="es-AR"/>
        </w:rPr>
        <w:lastRenderedPageBreak/>
        <w:t xml:space="preserve">convocatoria de una sesión </w:t>
      </w:r>
      <w:r w:rsidRPr="002E0EF9">
        <w:rPr>
          <w:sz w:val="22"/>
          <w:szCs w:val="22"/>
        </w:rPr>
        <w:t>extraordinaria</w:t>
      </w:r>
      <w:r w:rsidRPr="003E1728">
        <w:rPr>
          <w:bCs/>
          <w:sz w:val="22"/>
          <w:szCs w:val="22"/>
          <w:lang w:val="es-AR"/>
        </w:rPr>
        <w:t xml:space="preserve"> del Consejo Permanente que fue celebrada el 20 de octubre</w:t>
      </w:r>
      <w:r w:rsidRPr="003E1728">
        <w:rPr>
          <w:rStyle w:val="FootnoteReference"/>
          <w:sz w:val="22"/>
          <w:szCs w:val="22"/>
          <w:u w:val="single"/>
          <w:lang w:val="es-419"/>
        </w:rPr>
        <w:footnoteReference w:id="3"/>
      </w:r>
      <w:r w:rsidR="003E1728" w:rsidRPr="003E1728">
        <w:rPr>
          <w:bCs/>
          <w:sz w:val="22"/>
          <w:szCs w:val="22"/>
          <w:vertAlign w:val="superscript"/>
          <w:lang w:val="es-AR"/>
        </w:rPr>
        <w:t>/</w:t>
      </w:r>
      <w:r w:rsidRPr="003E1728">
        <w:rPr>
          <w:sz w:val="22"/>
          <w:szCs w:val="22"/>
          <w:lang w:val="es-419"/>
        </w:rPr>
        <w:t>.</w:t>
      </w:r>
    </w:p>
    <w:p w14:paraId="0A5198AF" w14:textId="77777777" w:rsidR="008047C9" w:rsidRPr="003E1728" w:rsidRDefault="008047C9" w:rsidP="003E1728">
      <w:pPr>
        <w:ind w:left="705" w:hanging="705"/>
        <w:jc w:val="both"/>
        <w:outlineLvl w:val="0"/>
        <w:rPr>
          <w:bCs/>
          <w:sz w:val="22"/>
          <w:szCs w:val="22"/>
          <w:lang w:val="es-AR"/>
        </w:rPr>
      </w:pPr>
    </w:p>
    <w:p w14:paraId="65DA2956" w14:textId="324D5047" w:rsidR="00A8441B" w:rsidRDefault="00247AB5" w:rsidP="002E0EF9">
      <w:pPr>
        <w:ind w:left="705" w:hanging="615"/>
        <w:jc w:val="both"/>
        <w:outlineLvl w:val="0"/>
        <w:rPr>
          <w:b/>
          <w:sz w:val="22"/>
          <w:szCs w:val="22"/>
          <w:lang w:val="es-AR"/>
        </w:rPr>
      </w:pPr>
      <w:r w:rsidRPr="003E1728">
        <w:rPr>
          <w:b/>
          <w:sz w:val="22"/>
          <w:szCs w:val="22"/>
          <w:lang w:val="es-AR"/>
        </w:rPr>
        <w:t>III.</w:t>
      </w:r>
      <w:r w:rsidR="00A8441B" w:rsidRPr="003E1728">
        <w:rPr>
          <w:b/>
          <w:sz w:val="22"/>
          <w:szCs w:val="22"/>
          <w:lang w:val="es-AR"/>
        </w:rPr>
        <w:t xml:space="preserve"> </w:t>
      </w:r>
      <w:r w:rsidR="00FB7151" w:rsidRPr="003E1728">
        <w:rPr>
          <w:b/>
          <w:sz w:val="22"/>
          <w:szCs w:val="22"/>
          <w:lang w:val="es-AR"/>
        </w:rPr>
        <w:tab/>
      </w:r>
      <w:r w:rsidR="00A8441B" w:rsidRPr="003E1728">
        <w:rPr>
          <w:b/>
          <w:sz w:val="22"/>
          <w:szCs w:val="22"/>
          <w:lang w:val="es-AR"/>
        </w:rPr>
        <w:t xml:space="preserve">Consejo Permanente 20 de </w:t>
      </w:r>
      <w:r w:rsidR="00BC524D" w:rsidRPr="003E1728">
        <w:rPr>
          <w:b/>
          <w:sz w:val="22"/>
          <w:szCs w:val="22"/>
          <w:lang w:val="es-AR"/>
        </w:rPr>
        <w:t>o</w:t>
      </w:r>
      <w:r w:rsidR="00A8441B" w:rsidRPr="003E1728">
        <w:rPr>
          <w:b/>
          <w:sz w:val="22"/>
          <w:szCs w:val="22"/>
          <w:lang w:val="es-AR"/>
        </w:rPr>
        <w:t>ctubre 2022</w:t>
      </w:r>
    </w:p>
    <w:p w14:paraId="5B0D8E15" w14:textId="77777777" w:rsidR="003E1728" w:rsidRPr="003E1728" w:rsidRDefault="003E1728" w:rsidP="003E1728">
      <w:pPr>
        <w:ind w:left="705" w:hanging="705"/>
        <w:jc w:val="both"/>
        <w:outlineLvl w:val="0"/>
        <w:rPr>
          <w:b/>
          <w:sz w:val="22"/>
          <w:szCs w:val="22"/>
          <w:lang w:val="es-AR"/>
        </w:rPr>
      </w:pPr>
    </w:p>
    <w:p w14:paraId="657444AF" w14:textId="26CE6CAC" w:rsidR="001E12FE" w:rsidRPr="003E1728" w:rsidRDefault="001E12FE" w:rsidP="002E0EF9">
      <w:pPr>
        <w:ind w:left="90" w:firstLine="630"/>
        <w:jc w:val="both"/>
        <w:rPr>
          <w:bCs/>
          <w:sz w:val="22"/>
          <w:szCs w:val="22"/>
          <w:lang w:val="es-AR"/>
        </w:rPr>
      </w:pPr>
      <w:r w:rsidRPr="003E1728">
        <w:rPr>
          <w:bCs/>
          <w:sz w:val="22"/>
          <w:szCs w:val="22"/>
          <w:lang w:val="es-AR"/>
        </w:rPr>
        <w:t>En la sesión extraordinaria celebrada el 20 de octubre del 2022</w:t>
      </w:r>
      <w:r w:rsidR="00AF6099" w:rsidRPr="003E1728">
        <w:rPr>
          <w:bCs/>
          <w:sz w:val="22"/>
          <w:szCs w:val="22"/>
          <w:lang w:val="es-AR"/>
        </w:rPr>
        <w:t>,</w:t>
      </w:r>
      <w:r w:rsidRPr="003E1728">
        <w:rPr>
          <w:bCs/>
          <w:sz w:val="22"/>
          <w:szCs w:val="22"/>
          <w:lang w:val="es-AR"/>
        </w:rPr>
        <w:t xml:space="preserve"> en el Salón de las Américas hubo dos presentaciones a cargo del Comisionado Edgar Stuardo </w:t>
      </w:r>
      <w:proofErr w:type="spellStart"/>
      <w:r w:rsidRPr="003E1728">
        <w:rPr>
          <w:bCs/>
          <w:sz w:val="22"/>
          <w:szCs w:val="22"/>
          <w:lang w:val="es-AR"/>
        </w:rPr>
        <w:t>Ralón</w:t>
      </w:r>
      <w:proofErr w:type="spellEnd"/>
      <w:r w:rsidRPr="003E1728">
        <w:rPr>
          <w:bCs/>
          <w:sz w:val="22"/>
          <w:szCs w:val="22"/>
          <w:lang w:val="es-AR"/>
        </w:rPr>
        <w:t xml:space="preserve"> Orellana, Primer </w:t>
      </w:r>
      <w:proofErr w:type="gramStart"/>
      <w:r w:rsidRPr="003E1728">
        <w:rPr>
          <w:bCs/>
          <w:sz w:val="22"/>
          <w:szCs w:val="22"/>
          <w:lang w:val="es-AR"/>
        </w:rPr>
        <w:t>Vicepresidente</w:t>
      </w:r>
      <w:proofErr w:type="gramEnd"/>
      <w:r w:rsidRPr="003E1728">
        <w:rPr>
          <w:bCs/>
          <w:sz w:val="22"/>
          <w:szCs w:val="22"/>
          <w:lang w:val="es-AR"/>
        </w:rPr>
        <w:t xml:space="preserve"> y </w:t>
      </w:r>
      <w:r w:rsidRPr="002E0EF9">
        <w:rPr>
          <w:sz w:val="22"/>
          <w:szCs w:val="22"/>
        </w:rPr>
        <w:t>Relator</w:t>
      </w:r>
      <w:r w:rsidRPr="003E1728">
        <w:rPr>
          <w:bCs/>
          <w:sz w:val="22"/>
          <w:szCs w:val="22"/>
          <w:lang w:val="es-AR"/>
        </w:rPr>
        <w:t xml:space="preserve"> para el Perú de la Comisión Interamericana de Derechos Humanos (CIDH) y de S.E. César Rodrigo Landa Arroyo, Ministro de Relaciones Exteriores de la República del Perú.</w:t>
      </w:r>
    </w:p>
    <w:p w14:paraId="387BCB63" w14:textId="77777777" w:rsidR="001E12FE" w:rsidRPr="003E1728" w:rsidRDefault="001E12FE" w:rsidP="003E1728">
      <w:pPr>
        <w:jc w:val="both"/>
        <w:outlineLvl w:val="0"/>
        <w:rPr>
          <w:bCs/>
          <w:sz w:val="22"/>
          <w:szCs w:val="22"/>
          <w:lang w:val="es-AR"/>
        </w:rPr>
      </w:pPr>
    </w:p>
    <w:p w14:paraId="00365854" w14:textId="09A5BE3D" w:rsidR="001E12FE" w:rsidRPr="003E1728" w:rsidRDefault="001E12FE" w:rsidP="002E0EF9">
      <w:pPr>
        <w:ind w:left="90" w:firstLine="630"/>
        <w:jc w:val="both"/>
        <w:rPr>
          <w:bCs/>
          <w:sz w:val="22"/>
          <w:szCs w:val="22"/>
          <w:lang w:val="es-AR"/>
        </w:rPr>
      </w:pPr>
      <w:r w:rsidRPr="002E0EF9">
        <w:rPr>
          <w:sz w:val="22"/>
          <w:szCs w:val="22"/>
        </w:rPr>
        <w:t>En</w:t>
      </w:r>
      <w:r w:rsidRPr="003E1728">
        <w:rPr>
          <w:bCs/>
          <w:sz w:val="22"/>
          <w:szCs w:val="22"/>
          <w:lang w:val="es-AR"/>
        </w:rPr>
        <w:t xml:space="preserve"> dicha sesión del Consejo Permanente fue aprobada por aclamación la Resolución CP/RES. 1208 (2400/22)</w:t>
      </w:r>
      <w:r w:rsidRPr="00A62F27">
        <w:rPr>
          <w:rStyle w:val="FootnoteReference"/>
          <w:sz w:val="22"/>
          <w:szCs w:val="22"/>
          <w:u w:val="single"/>
          <w:lang w:val="es-419"/>
        </w:rPr>
        <w:footnoteReference w:id="4"/>
      </w:r>
      <w:r w:rsidR="00A62F27" w:rsidRPr="00A62F27">
        <w:rPr>
          <w:bCs/>
          <w:sz w:val="22"/>
          <w:szCs w:val="22"/>
          <w:vertAlign w:val="superscript"/>
          <w:lang w:val="es-AR"/>
        </w:rPr>
        <w:t>/</w:t>
      </w:r>
      <w:r w:rsidRPr="003E1728">
        <w:rPr>
          <w:i/>
          <w:iCs/>
          <w:sz w:val="22"/>
          <w:szCs w:val="22"/>
          <w:lang w:val="es-419"/>
        </w:rPr>
        <w:t xml:space="preserve"> </w:t>
      </w:r>
      <w:r w:rsidR="00A62F27">
        <w:rPr>
          <w:i/>
          <w:iCs/>
          <w:sz w:val="22"/>
          <w:szCs w:val="22"/>
          <w:lang w:val="es-419"/>
        </w:rPr>
        <w:t>“</w:t>
      </w:r>
      <w:r w:rsidRPr="003E1728">
        <w:rPr>
          <w:bCs/>
          <w:i/>
          <w:iCs/>
          <w:sz w:val="22"/>
          <w:szCs w:val="22"/>
          <w:lang w:val="es-AR"/>
        </w:rPr>
        <w:t>Respaldo a la Preservación de la Institucionalidad Democrática y la Democracia Representativa en el Perú</w:t>
      </w:r>
      <w:r w:rsidR="00A62F27">
        <w:rPr>
          <w:bCs/>
          <w:i/>
          <w:iCs/>
          <w:sz w:val="22"/>
          <w:szCs w:val="22"/>
          <w:lang w:val="es-AR"/>
        </w:rPr>
        <w:t>”</w:t>
      </w:r>
      <w:r w:rsidRPr="003E1728">
        <w:rPr>
          <w:bCs/>
          <w:sz w:val="22"/>
          <w:szCs w:val="22"/>
          <w:lang w:val="es-AR"/>
        </w:rPr>
        <w:t>, en la cual se resolvió, entre otros puntos, designar a un grupo de alto nivel conformado por representantes de los Estados Miembros, en concordancia con la CDI, para que realice una visita al Perú con el fin de hacer un análisis de la situación de la que informará al Consejo.</w:t>
      </w:r>
    </w:p>
    <w:p w14:paraId="3FE74D4E" w14:textId="77777777" w:rsidR="001E12FE" w:rsidRPr="003E1728" w:rsidRDefault="001E12FE" w:rsidP="003E1728">
      <w:pPr>
        <w:jc w:val="both"/>
        <w:rPr>
          <w:bCs/>
          <w:sz w:val="22"/>
          <w:szCs w:val="22"/>
          <w:lang w:val="es-AR"/>
        </w:rPr>
      </w:pPr>
    </w:p>
    <w:p w14:paraId="278D8B6C" w14:textId="367FD8C4" w:rsidR="001E12FE" w:rsidRPr="003E1728" w:rsidRDefault="00DC5426" w:rsidP="002E0EF9">
      <w:pPr>
        <w:ind w:left="90" w:firstLine="630"/>
        <w:jc w:val="both"/>
        <w:rPr>
          <w:bCs/>
          <w:sz w:val="22"/>
          <w:szCs w:val="22"/>
          <w:lang w:val="es-US"/>
        </w:rPr>
      </w:pPr>
      <w:r w:rsidRPr="003E1728">
        <w:rPr>
          <w:bCs/>
          <w:sz w:val="22"/>
          <w:szCs w:val="22"/>
          <w:lang w:val="es-US"/>
        </w:rPr>
        <w:t>E</w:t>
      </w:r>
      <w:r w:rsidR="001E12FE" w:rsidRPr="003E1728">
        <w:rPr>
          <w:bCs/>
          <w:sz w:val="22"/>
          <w:szCs w:val="22"/>
          <w:lang w:val="es-US"/>
        </w:rPr>
        <w:t xml:space="preserve">n cumplimiento con la resolución adoptada y los esfuerzos de la Organización de los Estados Americanos para apoyar a los Estados Miembros en el fortalecimiento de sus instituciones democráticas, el 28 de octubre fue anunciado por el Consejo Permanente de la OEA la composición del </w:t>
      </w:r>
      <w:r w:rsidRPr="002E0EF9">
        <w:rPr>
          <w:sz w:val="22"/>
          <w:szCs w:val="22"/>
        </w:rPr>
        <w:t>G</w:t>
      </w:r>
      <w:r w:rsidR="001E12FE" w:rsidRPr="002E0EF9">
        <w:rPr>
          <w:sz w:val="22"/>
          <w:szCs w:val="22"/>
        </w:rPr>
        <w:t>rupo</w:t>
      </w:r>
      <w:r w:rsidR="001E12FE" w:rsidRPr="003E1728">
        <w:rPr>
          <w:bCs/>
          <w:sz w:val="22"/>
          <w:szCs w:val="22"/>
          <w:lang w:val="es-US"/>
        </w:rPr>
        <w:t xml:space="preserve"> de Alto Nivel que analizará la situación en Perú</w:t>
      </w:r>
      <w:r w:rsidR="001E12FE" w:rsidRPr="00A62F27">
        <w:rPr>
          <w:rStyle w:val="FootnoteReference"/>
          <w:bCs/>
          <w:sz w:val="22"/>
          <w:szCs w:val="22"/>
          <w:u w:val="single"/>
          <w:lang w:val="es-US"/>
        </w:rPr>
        <w:footnoteReference w:id="5"/>
      </w:r>
      <w:r w:rsidR="00A62F27" w:rsidRPr="00A62F27">
        <w:rPr>
          <w:bCs/>
          <w:sz w:val="22"/>
          <w:szCs w:val="22"/>
          <w:vertAlign w:val="superscript"/>
          <w:lang w:val="es-US"/>
        </w:rPr>
        <w:t>/</w:t>
      </w:r>
      <w:r w:rsidR="001E12FE" w:rsidRPr="003E1728">
        <w:rPr>
          <w:bCs/>
          <w:sz w:val="22"/>
          <w:szCs w:val="22"/>
          <w:lang w:val="es-US"/>
        </w:rPr>
        <w:t xml:space="preserve"> para el cual fueron designados los siguientes representantes:</w:t>
      </w:r>
    </w:p>
    <w:p w14:paraId="7C2A672D" w14:textId="77777777" w:rsidR="001E12FE" w:rsidRPr="003E1728" w:rsidRDefault="001E12FE" w:rsidP="003E1728">
      <w:pPr>
        <w:jc w:val="both"/>
        <w:rPr>
          <w:bCs/>
          <w:sz w:val="22"/>
          <w:szCs w:val="22"/>
          <w:lang w:val="es-US"/>
        </w:rPr>
      </w:pPr>
    </w:p>
    <w:p w14:paraId="15BAA37B" w14:textId="618C49FD" w:rsidR="003E1728" w:rsidRPr="003E1728" w:rsidRDefault="001E12FE" w:rsidP="002E0EF9">
      <w:pPr>
        <w:pStyle w:val="ListParagraph"/>
        <w:numPr>
          <w:ilvl w:val="0"/>
          <w:numId w:val="31"/>
        </w:numPr>
        <w:ind w:left="1080"/>
        <w:rPr>
          <w:bCs/>
          <w:sz w:val="22"/>
          <w:szCs w:val="22"/>
          <w:lang w:val="es-US"/>
        </w:rPr>
      </w:pPr>
      <w:r w:rsidRPr="003E1728">
        <w:rPr>
          <w:bCs/>
          <w:sz w:val="22"/>
          <w:szCs w:val="22"/>
          <w:lang w:val="es-US"/>
        </w:rPr>
        <w:t xml:space="preserve">Sr. Santiago Cafiero, </w:t>
      </w:r>
      <w:proofErr w:type="gramStart"/>
      <w:r w:rsidRPr="003E1728">
        <w:rPr>
          <w:bCs/>
          <w:sz w:val="22"/>
          <w:szCs w:val="22"/>
          <w:lang w:val="es-US"/>
        </w:rPr>
        <w:t>Ministro</w:t>
      </w:r>
      <w:proofErr w:type="gramEnd"/>
      <w:r w:rsidRPr="003E1728">
        <w:rPr>
          <w:bCs/>
          <w:sz w:val="22"/>
          <w:szCs w:val="22"/>
          <w:lang w:val="es-US"/>
        </w:rPr>
        <w:t xml:space="preserve"> de Relaciones Exteriores, Comercio Internacional y Culto de Argentina</w:t>
      </w:r>
      <w:r w:rsidR="00FC1D0A" w:rsidRPr="003E1728">
        <w:rPr>
          <w:bCs/>
          <w:sz w:val="22"/>
          <w:szCs w:val="22"/>
          <w:lang w:val="es-US"/>
        </w:rPr>
        <w:t xml:space="preserve"> </w:t>
      </w:r>
    </w:p>
    <w:p w14:paraId="259802CC" w14:textId="177D811A" w:rsidR="003E1728" w:rsidRPr="003E1728" w:rsidRDefault="001E12FE" w:rsidP="002E0EF9">
      <w:pPr>
        <w:pStyle w:val="ListParagraph"/>
        <w:numPr>
          <w:ilvl w:val="0"/>
          <w:numId w:val="31"/>
        </w:numPr>
        <w:ind w:left="1080"/>
        <w:rPr>
          <w:bCs/>
          <w:sz w:val="22"/>
          <w:szCs w:val="22"/>
          <w:lang w:val="es-US"/>
        </w:rPr>
      </w:pPr>
      <w:r w:rsidRPr="003E1728">
        <w:rPr>
          <w:bCs/>
          <w:sz w:val="22"/>
          <w:szCs w:val="22"/>
          <w:lang w:val="es-US"/>
        </w:rPr>
        <w:t xml:space="preserve">Sr. </w:t>
      </w:r>
      <w:proofErr w:type="spellStart"/>
      <w:r w:rsidRPr="003E1728">
        <w:rPr>
          <w:bCs/>
          <w:sz w:val="22"/>
          <w:szCs w:val="22"/>
          <w:lang w:val="es-US"/>
        </w:rPr>
        <w:t>Eamon</w:t>
      </w:r>
      <w:proofErr w:type="spellEnd"/>
      <w:r w:rsidRPr="003E1728">
        <w:rPr>
          <w:bCs/>
          <w:sz w:val="22"/>
          <w:szCs w:val="22"/>
          <w:lang w:val="es-US"/>
        </w:rPr>
        <w:t xml:space="preserve"> Courtenay, </w:t>
      </w:r>
      <w:proofErr w:type="gramStart"/>
      <w:r w:rsidRPr="003E1728">
        <w:rPr>
          <w:bCs/>
          <w:sz w:val="22"/>
          <w:szCs w:val="22"/>
          <w:lang w:val="es-US"/>
        </w:rPr>
        <w:t>Ministro</w:t>
      </w:r>
      <w:proofErr w:type="gramEnd"/>
      <w:r w:rsidRPr="003E1728">
        <w:rPr>
          <w:bCs/>
          <w:sz w:val="22"/>
          <w:szCs w:val="22"/>
          <w:lang w:val="es-US"/>
        </w:rPr>
        <w:t xml:space="preserve"> de Relaciones Exteriores, Comercio Internacional e Inmigración de </w:t>
      </w:r>
      <w:proofErr w:type="spellStart"/>
      <w:r w:rsidRPr="003E1728">
        <w:rPr>
          <w:bCs/>
          <w:sz w:val="22"/>
          <w:szCs w:val="22"/>
          <w:lang w:val="es-US"/>
        </w:rPr>
        <w:t>Belize</w:t>
      </w:r>
      <w:proofErr w:type="spellEnd"/>
    </w:p>
    <w:p w14:paraId="3E3F594A" w14:textId="335BB2B2" w:rsidR="003E1728" w:rsidRPr="003E1728" w:rsidRDefault="001E12FE" w:rsidP="002E0EF9">
      <w:pPr>
        <w:pStyle w:val="ListParagraph"/>
        <w:numPr>
          <w:ilvl w:val="0"/>
          <w:numId w:val="31"/>
        </w:numPr>
        <w:ind w:left="1080"/>
        <w:rPr>
          <w:bCs/>
          <w:sz w:val="22"/>
          <w:szCs w:val="22"/>
          <w:lang w:val="es-US"/>
        </w:rPr>
      </w:pPr>
      <w:r w:rsidRPr="003E1728">
        <w:rPr>
          <w:bCs/>
          <w:sz w:val="22"/>
          <w:szCs w:val="22"/>
          <w:lang w:val="es-US"/>
        </w:rPr>
        <w:t xml:space="preserve">Sr. Juan Carlos Holguín, </w:t>
      </w:r>
      <w:proofErr w:type="gramStart"/>
      <w:r w:rsidRPr="003E1728">
        <w:rPr>
          <w:bCs/>
          <w:sz w:val="22"/>
          <w:szCs w:val="22"/>
          <w:lang w:val="es-US"/>
        </w:rPr>
        <w:t>Ministro</w:t>
      </w:r>
      <w:proofErr w:type="gramEnd"/>
      <w:r w:rsidRPr="003E1728">
        <w:rPr>
          <w:bCs/>
          <w:sz w:val="22"/>
          <w:szCs w:val="22"/>
          <w:lang w:val="es-US"/>
        </w:rPr>
        <w:t xml:space="preserve"> de Relaciones Exteriores y Movilidad Humana del Ecuador</w:t>
      </w:r>
    </w:p>
    <w:p w14:paraId="4E508B34" w14:textId="04270F8A" w:rsidR="003E1728" w:rsidRPr="003E1728" w:rsidRDefault="001E12FE" w:rsidP="002E0EF9">
      <w:pPr>
        <w:pStyle w:val="ListParagraph"/>
        <w:numPr>
          <w:ilvl w:val="0"/>
          <w:numId w:val="31"/>
        </w:numPr>
        <w:ind w:left="1080"/>
        <w:rPr>
          <w:bCs/>
          <w:sz w:val="22"/>
          <w:szCs w:val="22"/>
          <w:lang w:val="es-US"/>
        </w:rPr>
      </w:pPr>
      <w:r w:rsidRPr="003E1728">
        <w:rPr>
          <w:bCs/>
          <w:sz w:val="22"/>
          <w:szCs w:val="22"/>
          <w:lang w:val="es-US"/>
        </w:rPr>
        <w:t xml:space="preserve">Sr. Mario Adolfo Búcaro, </w:t>
      </w:r>
      <w:proofErr w:type="gramStart"/>
      <w:r w:rsidRPr="003E1728">
        <w:rPr>
          <w:bCs/>
          <w:sz w:val="22"/>
          <w:szCs w:val="22"/>
          <w:lang w:val="es-US"/>
        </w:rPr>
        <w:t>Ministro</w:t>
      </w:r>
      <w:proofErr w:type="gramEnd"/>
      <w:r w:rsidRPr="003E1728">
        <w:rPr>
          <w:bCs/>
          <w:sz w:val="22"/>
          <w:szCs w:val="22"/>
          <w:lang w:val="es-US"/>
        </w:rPr>
        <w:t xml:space="preserve"> de Relaciones Exteriores de Guatemala</w:t>
      </w:r>
    </w:p>
    <w:p w14:paraId="6E63AC0A" w14:textId="7F1B1BFB" w:rsidR="003E1728" w:rsidRPr="003E1728" w:rsidRDefault="001E12FE" w:rsidP="002E0EF9">
      <w:pPr>
        <w:pStyle w:val="ListParagraph"/>
        <w:numPr>
          <w:ilvl w:val="0"/>
          <w:numId w:val="31"/>
        </w:numPr>
        <w:ind w:left="1080"/>
        <w:rPr>
          <w:bCs/>
          <w:sz w:val="22"/>
          <w:szCs w:val="22"/>
          <w:lang w:val="es-US"/>
        </w:rPr>
      </w:pPr>
      <w:r w:rsidRPr="003E1728">
        <w:rPr>
          <w:bCs/>
          <w:sz w:val="22"/>
          <w:szCs w:val="22"/>
          <w:lang w:val="es-US"/>
        </w:rPr>
        <w:t xml:space="preserve">Sr. Julio César Arriola, </w:t>
      </w:r>
      <w:proofErr w:type="gramStart"/>
      <w:r w:rsidRPr="003E1728">
        <w:rPr>
          <w:bCs/>
          <w:sz w:val="22"/>
          <w:szCs w:val="22"/>
          <w:lang w:val="es-US"/>
        </w:rPr>
        <w:t>Ministro</w:t>
      </w:r>
      <w:proofErr w:type="gramEnd"/>
      <w:r w:rsidRPr="003E1728">
        <w:rPr>
          <w:bCs/>
          <w:sz w:val="22"/>
          <w:szCs w:val="22"/>
          <w:lang w:val="es-US"/>
        </w:rPr>
        <w:t xml:space="preserve"> de Relaciones Exteriores del Paraguay</w:t>
      </w:r>
    </w:p>
    <w:p w14:paraId="2FA210DC" w14:textId="791143B3" w:rsidR="003E1728" w:rsidRPr="003E1728" w:rsidRDefault="001E12FE" w:rsidP="002E0EF9">
      <w:pPr>
        <w:pStyle w:val="ListParagraph"/>
        <w:numPr>
          <w:ilvl w:val="0"/>
          <w:numId w:val="31"/>
        </w:numPr>
        <w:ind w:left="1080"/>
        <w:rPr>
          <w:bCs/>
          <w:sz w:val="22"/>
          <w:szCs w:val="22"/>
          <w:lang w:val="es-US"/>
        </w:rPr>
      </w:pPr>
      <w:r w:rsidRPr="003E1728">
        <w:rPr>
          <w:bCs/>
          <w:sz w:val="22"/>
          <w:szCs w:val="22"/>
          <w:lang w:val="es-US"/>
        </w:rPr>
        <w:t xml:space="preserve">Sra. Laura Gil, </w:t>
      </w:r>
      <w:proofErr w:type="gramStart"/>
      <w:r w:rsidRPr="003E1728">
        <w:rPr>
          <w:bCs/>
          <w:sz w:val="22"/>
          <w:szCs w:val="22"/>
          <w:lang w:val="es-US"/>
        </w:rPr>
        <w:t>Viceministra</w:t>
      </w:r>
      <w:proofErr w:type="gramEnd"/>
      <w:r w:rsidRPr="003E1728">
        <w:rPr>
          <w:bCs/>
          <w:sz w:val="22"/>
          <w:szCs w:val="22"/>
          <w:lang w:val="es-US"/>
        </w:rPr>
        <w:t xml:space="preserve"> de Asuntos Multilaterales de Colombia</w:t>
      </w:r>
    </w:p>
    <w:p w14:paraId="075286A9" w14:textId="785F4DFF" w:rsidR="003E1728" w:rsidRPr="003E1728" w:rsidRDefault="001E12FE" w:rsidP="002E0EF9">
      <w:pPr>
        <w:pStyle w:val="ListParagraph"/>
        <w:numPr>
          <w:ilvl w:val="0"/>
          <w:numId w:val="31"/>
        </w:numPr>
        <w:ind w:left="1080"/>
        <w:rPr>
          <w:bCs/>
          <w:sz w:val="22"/>
          <w:szCs w:val="22"/>
          <w:lang w:val="es-US"/>
        </w:rPr>
      </w:pPr>
      <w:r w:rsidRPr="003E1728">
        <w:rPr>
          <w:bCs/>
          <w:sz w:val="22"/>
          <w:szCs w:val="22"/>
          <w:lang w:val="es-US"/>
        </w:rPr>
        <w:t xml:space="preserve">Sr. Christian </w:t>
      </w:r>
      <w:proofErr w:type="spellStart"/>
      <w:r w:rsidRPr="003E1728">
        <w:rPr>
          <w:bCs/>
          <w:sz w:val="22"/>
          <w:szCs w:val="22"/>
          <w:lang w:val="es-US"/>
        </w:rPr>
        <w:t>Guillermet</w:t>
      </w:r>
      <w:proofErr w:type="spellEnd"/>
      <w:r w:rsidRPr="003E1728">
        <w:rPr>
          <w:bCs/>
          <w:sz w:val="22"/>
          <w:szCs w:val="22"/>
          <w:lang w:val="es-US"/>
        </w:rPr>
        <w:t xml:space="preserve">, </w:t>
      </w:r>
      <w:proofErr w:type="gramStart"/>
      <w:r w:rsidRPr="003E1728">
        <w:rPr>
          <w:bCs/>
          <w:sz w:val="22"/>
          <w:szCs w:val="22"/>
          <w:lang w:val="es-US"/>
        </w:rPr>
        <w:t>Viceministro</w:t>
      </w:r>
      <w:proofErr w:type="gramEnd"/>
      <w:r w:rsidRPr="003E1728">
        <w:rPr>
          <w:bCs/>
          <w:sz w:val="22"/>
          <w:szCs w:val="22"/>
          <w:lang w:val="es-US"/>
        </w:rPr>
        <w:t xml:space="preserve"> de Relaciones Exteriores de Costa Rica</w:t>
      </w:r>
      <w:r w:rsidR="004A7215" w:rsidRPr="003E1728">
        <w:rPr>
          <w:bCs/>
          <w:sz w:val="22"/>
          <w:szCs w:val="22"/>
          <w:lang w:val="es-US"/>
        </w:rPr>
        <w:t xml:space="preserve"> </w:t>
      </w:r>
    </w:p>
    <w:p w14:paraId="01C52B5A" w14:textId="50F22E5F" w:rsidR="001E12FE" w:rsidRPr="003E1728" w:rsidRDefault="001E12FE" w:rsidP="002E0EF9">
      <w:pPr>
        <w:pStyle w:val="ListParagraph"/>
        <w:numPr>
          <w:ilvl w:val="0"/>
          <w:numId w:val="31"/>
        </w:numPr>
        <w:ind w:left="1080"/>
        <w:rPr>
          <w:bCs/>
          <w:sz w:val="22"/>
          <w:szCs w:val="22"/>
          <w:lang w:val="es-US"/>
        </w:rPr>
      </w:pPr>
      <w:r w:rsidRPr="003E1728">
        <w:rPr>
          <w:bCs/>
          <w:sz w:val="22"/>
          <w:szCs w:val="22"/>
          <w:lang w:val="es-US"/>
        </w:rPr>
        <w:t xml:space="preserve">Sr. Eladio Loizaga, ex </w:t>
      </w:r>
      <w:proofErr w:type="gramStart"/>
      <w:r w:rsidRPr="003E1728">
        <w:rPr>
          <w:bCs/>
          <w:sz w:val="22"/>
          <w:szCs w:val="22"/>
          <w:lang w:val="es-US"/>
        </w:rPr>
        <w:t>Ministro</w:t>
      </w:r>
      <w:proofErr w:type="gramEnd"/>
      <w:r w:rsidRPr="003E1728">
        <w:rPr>
          <w:bCs/>
          <w:sz w:val="22"/>
          <w:szCs w:val="22"/>
          <w:lang w:val="es-US"/>
        </w:rPr>
        <w:t xml:space="preserve"> de Relaciones Exteriores del Paraguay</w:t>
      </w:r>
      <w:r w:rsidR="004A7215" w:rsidRPr="003E1728">
        <w:rPr>
          <w:bCs/>
          <w:sz w:val="22"/>
          <w:szCs w:val="22"/>
          <w:lang w:val="es-US"/>
        </w:rPr>
        <w:t xml:space="preserve"> (2013/2018)</w:t>
      </w:r>
      <w:r w:rsidRPr="003E1728">
        <w:rPr>
          <w:bCs/>
          <w:sz w:val="22"/>
          <w:szCs w:val="22"/>
          <w:lang w:val="es-US"/>
        </w:rPr>
        <w:t>, representante de la Secretaría General de la OEA</w:t>
      </w:r>
    </w:p>
    <w:p w14:paraId="408DD66A" w14:textId="77777777" w:rsidR="003E1728" w:rsidRDefault="003E1728" w:rsidP="003E1728">
      <w:pPr>
        <w:jc w:val="both"/>
        <w:outlineLvl w:val="0"/>
        <w:rPr>
          <w:bCs/>
          <w:sz w:val="22"/>
          <w:szCs w:val="22"/>
          <w:lang w:val="es-AR"/>
        </w:rPr>
      </w:pPr>
    </w:p>
    <w:p w14:paraId="55D7D3FE" w14:textId="321090C0" w:rsidR="00FC1D0A" w:rsidRPr="003E1728" w:rsidRDefault="00FC1D0A" w:rsidP="002E0EF9">
      <w:pPr>
        <w:ind w:left="90" w:firstLine="630"/>
        <w:jc w:val="both"/>
        <w:rPr>
          <w:bCs/>
          <w:sz w:val="22"/>
          <w:szCs w:val="22"/>
          <w:lang w:val="es-US"/>
        </w:rPr>
      </w:pPr>
      <w:r w:rsidRPr="003E1728">
        <w:rPr>
          <w:bCs/>
          <w:sz w:val="22"/>
          <w:szCs w:val="22"/>
          <w:lang w:val="es-AR"/>
        </w:rPr>
        <w:t xml:space="preserve">El Ministerio de Relaciones Exteriores </w:t>
      </w:r>
      <w:r w:rsidRPr="003E1728">
        <w:rPr>
          <w:bCs/>
          <w:sz w:val="22"/>
          <w:szCs w:val="22"/>
          <w:lang w:val="es-US"/>
        </w:rPr>
        <w:t xml:space="preserve">Comercio Internacional y Culto de Argentina informó que el </w:t>
      </w:r>
      <w:r w:rsidRPr="002E0EF9">
        <w:rPr>
          <w:sz w:val="22"/>
          <w:szCs w:val="22"/>
        </w:rPr>
        <w:t>Canciller</w:t>
      </w:r>
      <w:r w:rsidRPr="003E1728">
        <w:rPr>
          <w:bCs/>
          <w:sz w:val="22"/>
          <w:szCs w:val="22"/>
          <w:lang w:val="es-US"/>
        </w:rPr>
        <w:t xml:space="preserve"> Cafiero no podía participar en la visita y nombró al </w:t>
      </w:r>
      <w:proofErr w:type="gramStart"/>
      <w:r w:rsidRPr="003E1728">
        <w:rPr>
          <w:bCs/>
          <w:sz w:val="22"/>
          <w:szCs w:val="22"/>
          <w:lang w:val="es-US"/>
        </w:rPr>
        <w:t>Vice</w:t>
      </w:r>
      <w:r w:rsidR="00EF3AFD" w:rsidRPr="003E1728">
        <w:rPr>
          <w:bCs/>
          <w:sz w:val="22"/>
          <w:szCs w:val="22"/>
          <w:lang w:val="es-US"/>
        </w:rPr>
        <w:t>m</w:t>
      </w:r>
      <w:r w:rsidRPr="003E1728">
        <w:rPr>
          <w:bCs/>
          <w:sz w:val="22"/>
          <w:szCs w:val="22"/>
          <w:lang w:val="es-US"/>
        </w:rPr>
        <w:t>inistro</w:t>
      </w:r>
      <w:proofErr w:type="gramEnd"/>
      <w:r w:rsidRPr="003E1728">
        <w:rPr>
          <w:bCs/>
          <w:sz w:val="22"/>
          <w:szCs w:val="22"/>
          <w:lang w:val="es-US"/>
        </w:rPr>
        <w:t xml:space="preserve">, Pablo </w:t>
      </w:r>
      <w:proofErr w:type="spellStart"/>
      <w:r w:rsidRPr="003E1728">
        <w:rPr>
          <w:bCs/>
          <w:sz w:val="22"/>
          <w:szCs w:val="22"/>
          <w:lang w:val="es-US"/>
        </w:rPr>
        <w:t>Tettamanti</w:t>
      </w:r>
      <w:proofErr w:type="spellEnd"/>
      <w:r w:rsidRPr="003E1728">
        <w:rPr>
          <w:bCs/>
          <w:sz w:val="22"/>
          <w:szCs w:val="22"/>
          <w:lang w:val="es-US"/>
        </w:rPr>
        <w:t xml:space="preserve"> en su reemplazo. Por su parte, el Ministerio de Relaciones Exteriores</w:t>
      </w:r>
      <w:r w:rsidR="007D079A" w:rsidRPr="003E1728">
        <w:rPr>
          <w:bCs/>
          <w:sz w:val="22"/>
          <w:szCs w:val="22"/>
          <w:lang w:val="es-US"/>
        </w:rPr>
        <w:t xml:space="preserve"> y Culto</w:t>
      </w:r>
      <w:r w:rsidRPr="003E1728">
        <w:rPr>
          <w:bCs/>
          <w:sz w:val="22"/>
          <w:szCs w:val="22"/>
          <w:lang w:val="es-US"/>
        </w:rPr>
        <w:t xml:space="preserve"> de Costa Rica informó que el </w:t>
      </w:r>
      <w:proofErr w:type="gramStart"/>
      <w:r w:rsidRPr="003E1728">
        <w:rPr>
          <w:bCs/>
          <w:sz w:val="22"/>
          <w:szCs w:val="22"/>
          <w:lang w:val="es-US"/>
        </w:rPr>
        <w:t>Viceministro</w:t>
      </w:r>
      <w:proofErr w:type="gramEnd"/>
      <w:r w:rsidRPr="003E1728">
        <w:rPr>
          <w:bCs/>
          <w:sz w:val="22"/>
          <w:szCs w:val="22"/>
          <w:lang w:val="es-US"/>
        </w:rPr>
        <w:t xml:space="preserve"> Christian </w:t>
      </w:r>
      <w:proofErr w:type="spellStart"/>
      <w:r w:rsidRPr="003E1728">
        <w:rPr>
          <w:bCs/>
          <w:sz w:val="22"/>
          <w:szCs w:val="22"/>
          <w:lang w:val="es-US"/>
        </w:rPr>
        <w:t>Guillermet</w:t>
      </w:r>
      <w:proofErr w:type="spellEnd"/>
      <w:r w:rsidRPr="003E1728">
        <w:rPr>
          <w:bCs/>
          <w:sz w:val="22"/>
          <w:szCs w:val="22"/>
          <w:lang w:val="es-US"/>
        </w:rPr>
        <w:t>, sería reemplazado por el Ministro de Relaciones Exteriores</w:t>
      </w:r>
      <w:r w:rsidR="007D079A" w:rsidRPr="003E1728">
        <w:rPr>
          <w:bCs/>
          <w:sz w:val="22"/>
          <w:szCs w:val="22"/>
          <w:lang w:val="es-US"/>
        </w:rPr>
        <w:t xml:space="preserve"> y Culto, el Dr</w:t>
      </w:r>
      <w:r w:rsidRPr="003E1728">
        <w:rPr>
          <w:bCs/>
          <w:sz w:val="22"/>
          <w:szCs w:val="22"/>
          <w:lang w:val="es-US"/>
        </w:rPr>
        <w:t>. Arnoldo André.</w:t>
      </w:r>
    </w:p>
    <w:p w14:paraId="611F12D4" w14:textId="77777777" w:rsidR="001E12FE" w:rsidRPr="003E1728" w:rsidRDefault="001E12FE" w:rsidP="003E1728">
      <w:pPr>
        <w:jc w:val="both"/>
        <w:outlineLvl w:val="0"/>
        <w:rPr>
          <w:bCs/>
          <w:sz w:val="22"/>
          <w:szCs w:val="22"/>
          <w:lang w:val="es-AR"/>
        </w:rPr>
      </w:pPr>
    </w:p>
    <w:p w14:paraId="7E4E542F" w14:textId="4C0A436A" w:rsidR="00FC1D0A" w:rsidRDefault="00FC1D0A" w:rsidP="002E0EF9">
      <w:pPr>
        <w:ind w:left="90" w:firstLine="630"/>
        <w:jc w:val="both"/>
        <w:rPr>
          <w:bCs/>
          <w:sz w:val="22"/>
          <w:szCs w:val="22"/>
          <w:lang w:val="es-US"/>
        </w:rPr>
      </w:pPr>
      <w:r w:rsidRPr="003E1728">
        <w:rPr>
          <w:bCs/>
          <w:sz w:val="22"/>
          <w:szCs w:val="22"/>
          <w:lang w:val="es-US"/>
        </w:rPr>
        <w:lastRenderedPageBreak/>
        <w:t xml:space="preserve">La </w:t>
      </w:r>
      <w:r w:rsidRPr="002E0EF9">
        <w:rPr>
          <w:sz w:val="22"/>
          <w:szCs w:val="22"/>
        </w:rPr>
        <w:t>conformación</w:t>
      </w:r>
      <w:r w:rsidRPr="003E1728">
        <w:rPr>
          <w:bCs/>
          <w:sz w:val="22"/>
          <w:szCs w:val="22"/>
          <w:lang w:val="es-US"/>
        </w:rPr>
        <w:t xml:space="preserve"> final del Grupo de Ato Nivel</w:t>
      </w:r>
      <w:r w:rsidR="000D0A1F" w:rsidRPr="003E1728">
        <w:rPr>
          <w:bCs/>
          <w:sz w:val="22"/>
          <w:szCs w:val="22"/>
          <w:lang w:val="es-US"/>
        </w:rPr>
        <w:t xml:space="preserve"> del Consejo Permanente</w:t>
      </w:r>
      <w:r w:rsidR="00AF47D9" w:rsidRPr="003E1728">
        <w:rPr>
          <w:bCs/>
          <w:sz w:val="22"/>
          <w:szCs w:val="22"/>
          <w:lang w:val="es-US"/>
        </w:rPr>
        <w:t xml:space="preserve"> estuvo representada por los siguientes cancilleres y vicecancilleres</w:t>
      </w:r>
      <w:r w:rsidRPr="003E1728">
        <w:rPr>
          <w:bCs/>
          <w:sz w:val="22"/>
          <w:szCs w:val="22"/>
          <w:lang w:val="es-US"/>
        </w:rPr>
        <w:t>:</w:t>
      </w:r>
    </w:p>
    <w:p w14:paraId="40C91957" w14:textId="77777777" w:rsidR="002E0EF9" w:rsidRPr="003E1728" w:rsidRDefault="002E0EF9" w:rsidP="002E0EF9">
      <w:pPr>
        <w:ind w:left="90" w:firstLine="630"/>
        <w:jc w:val="both"/>
        <w:rPr>
          <w:bCs/>
          <w:sz w:val="22"/>
          <w:szCs w:val="22"/>
          <w:lang w:val="es-US"/>
        </w:rPr>
      </w:pPr>
    </w:p>
    <w:p w14:paraId="089E3FFF" w14:textId="7BF2CAA0" w:rsidR="00AF47D9" w:rsidRPr="003E1728" w:rsidRDefault="00FC1D0A" w:rsidP="002E0EF9">
      <w:pPr>
        <w:pStyle w:val="ListParagraph"/>
        <w:numPr>
          <w:ilvl w:val="0"/>
          <w:numId w:val="31"/>
        </w:numPr>
        <w:ind w:left="1080"/>
        <w:rPr>
          <w:bCs/>
          <w:sz w:val="22"/>
          <w:szCs w:val="22"/>
          <w:lang w:val="es-US"/>
        </w:rPr>
      </w:pPr>
      <w:r w:rsidRPr="003E1728">
        <w:rPr>
          <w:bCs/>
          <w:sz w:val="22"/>
          <w:szCs w:val="22"/>
          <w:lang w:val="es-US"/>
        </w:rPr>
        <w:t xml:space="preserve">Sr. </w:t>
      </w:r>
      <w:proofErr w:type="spellStart"/>
      <w:r w:rsidRPr="003E1728">
        <w:rPr>
          <w:bCs/>
          <w:sz w:val="22"/>
          <w:szCs w:val="22"/>
          <w:lang w:val="es-US"/>
        </w:rPr>
        <w:t>Eamon</w:t>
      </w:r>
      <w:proofErr w:type="spellEnd"/>
      <w:r w:rsidRPr="003E1728">
        <w:rPr>
          <w:bCs/>
          <w:sz w:val="22"/>
          <w:szCs w:val="22"/>
          <w:lang w:val="es-US"/>
        </w:rPr>
        <w:t xml:space="preserve"> Courtenay, </w:t>
      </w:r>
      <w:proofErr w:type="gramStart"/>
      <w:r w:rsidRPr="003E1728">
        <w:rPr>
          <w:bCs/>
          <w:sz w:val="22"/>
          <w:szCs w:val="22"/>
          <w:lang w:val="es-US"/>
        </w:rPr>
        <w:t>Ministro</w:t>
      </w:r>
      <w:proofErr w:type="gramEnd"/>
      <w:r w:rsidRPr="003E1728">
        <w:rPr>
          <w:bCs/>
          <w:sz w:val="22"/>
          <w:szCs w:val="22"/>
          <w:lang w:val="es-US"/>
        </w:rPr>
        <w:t xml:space="preserve"> de Relaciones Exteriores, Comercio Internacional e Inmigración de </w:t>
      </w:r>
      <w:proofErr w:type="spellStart"/>
      <w:r w:rsidRPr="003E1728">
        <w:rPr>
          <w:bCs/>
          <w:sz w:val="22"/>
          <w:szCs w:val="22"/>
          <w:lang w:val="es-US"/>
        </w:rPr>
        <w:t>Belize</w:t>
      </w:r>
      <w:proofErr w:type="spellEnd"/>
    </w:p>
    <w:p w14:paraId="3F31A29A" w14:textId="77777777" w:rsidR="003E1728" w:rsidRDefault="00AF47D9" w:rsidP="002E0EF9">
      <w:pPr>
        <w:pStyle w:val="ListParagraph"/>
        <w:numPr>
          <w:ilvl w:val="0"/>
          <w:numId w:val="31"/>
        </w:numPr>
        <w:ind w:left="1080"/>
        <w:rPr>
          <w:bCs/>
          <w:sz w:val="22"/>
          <w:szCs w:val="22"/>
          <w:lang w:val="es-US"/>
        </w:rPr>
      </w:pPr>
      <w:r w:rsidRPr="003E1728">
        <w:rPr>
          <w:bCs/>
          <w:sz w:val="22"/>
          <w:szCs w:val="22"/>
          <w:lang w:val="es-US"/>
        </w:rPr>
        <w:t xml:space="preserve">Sr. Arnoldo André, </w:t>
      </w:r>
      <w:proofErr w:type="gramStart"/>
      <w:r w:rsidRPr="003E1728">
        <w:rPr>
          <w:bCs/>
          <w:sz w:val="22"/>
          <w:szCs w:val="22"/>
          <w:lang w:val="es-US"/>
        </w:rPr>
        <w:t>Ministro</w:t>
      </w:r>
      <w:proofErr w:type="gramEnd"/>
      <w:r w:rsidRPr="003E1728">
        <w:rPr>
          <w:bCs/>
          <w:sz w:val="22"/>
          <w:szCs w:val="22"/>
          <w:lang w:val="es-US"/>
        </w:rPr>
        <w:t xml:space="preserve"> de Relaciones Exteriores de Costa Rica</w:t>
      </w:r>
    </w:p>
    <w:p w14:paraId="10766D26" w14:textId="77777777" w:rsidR="003E1728" w:rsidRDefault="00FC1D0A" w:rsidP="002E0EF9">
      <w:pPr>
        <w:pStyle w:val="ListParagraph"/>
        <w:numPr>
          <w:ilvl w:val="0"/>
          <w:numId w:val="31"/>
        </w:numPr>
        <w:ind w:left="1080"/>
        <w:rPr>
          <w:bCs/>
          <w:sz w:val="22"/>
          <w:szCs w:val="22"/>
          <w:lang w:val="es-US"/>
        </w:rPr>
      </w:pPr>
      <w:r w:rsidRPr="003E1728">
        <w:rPr>
          <w:bCs/>
          <w:sz w:val="22"/>
          <w:szCs w:val="22"/>
          <w:lang w:val="es-US"/>
        </w:rPr>
        <w:t xml:space="preserve">Sr. Juan Carlos Holguín, </w:t>
      </w:r>
      <w:proofErr w:type="gramStart"/>
      <w:r w:rsidRPr="003E1728">
        <w:rPr>
          <w:bCs/>
          <w:sz w:val="22"/>
          <w:szCs w:val="22"/>
          <w:lang w:val="es-US"/>
        </w:rPr>
        <w:t>Ministro</w:t>
      </w:r>
      <w:proofErr w:type="gramEnd"/>
      <w:r w:rsidRPr="003E1728">
        <w:rPr>
          <w:bCs/>
          <w:sz w:val="22"/>
          <w:szCs w:val="22"/>
          <w:lang w:val="es-US"/>
        </w:rPr>
        <w:t xml:space="preserve"> de Relaciones Exteriores y Movilidad Humana del Ecuador</w:t>
      </w:r>
    </w:p>
    <w:p w14:paraId="26FF5607" w14:textId="77777777" w:rsidR="003E1728" w:rsidRDefault="00FC1D0A" w:rsidP="002E0EF9">
      <w:pPr>
        <w:pStyle w:val="ListParagraph"/>
        <w:numPr>
          <w:ilvl w:val="0"/>
          <w:numId w:val="31"/>
        </w:numPr>
        <w:ind w:left="1080"/>
        <w:rPr>
          <w:bCs/>
          <w:sz w:val="22"/>
          <w:szCs w:val="22"/>
          <w:lang w:val="es-US"/>
        </w:rPr>
      </w:pPr>
      <w:r w:rsidRPr="003E1728">
        <w:rPr>
          <w:bCs/>
          <w:sz w:val="22"/>
          <w:szCs w:val="22"/>
          <w:lang w:val="es-US"/>
        </w:rPr>
        <w:t xml:space="preserve"> Sr. Mario Adolfo Búcaro, </w:t>
      </w:r>
      <w:proofErr w:type="gramStart"/>
      <w:r w:rsidRPr="003E1728">
        <w:rPr>
          <w:bCs/>
          <w:sz w:val="22"/>
          <w:szCs w:val="22"/>
          <w:lang w:val="es-US"/>
        </w:rPr>
        <w:t>Ministro</w:t>
      </w:r>
      <w:proofErr w:type="gramEnd"/>
      <w:r w:rsidRPr="003E1728">
        <w:rPr>
          <w:bCs/>
          <w:sz w:val="22"/>
          <w:szCs w:val="22"/>
          <w:lang w:val="es-US"/>
        </w:rPr>
        <w:t xml:space="preserve"> de Relaciones Exteriores de Guatemala</w:t>
      </w:r>
    </w:p>
    <w:p w14:paraId="01162F28" w14:textId="77777777" w:rsidR="003E1728" w:rsidRDefault="00FC1D0A" w:rsidP="002E0EF9">
      <w:pPr>
        <w:pStyle w:val="ListParagraph"/>
        <w:numPr>
          <w:ilvl w:val="0"/>
          <w:numId w:val="31"/>
        </w:numPr>
        <w:ind w:left="1080"/>
        <w:rPr>
          <w:bCs/>
          <w:sz w:val="22"/>
          <w:szCs w:val="22"/>
          <w:lang w:val="es-US"/>
        </w:rPr>
      </w:pPr>
      <w:r w:rsidRPr="003E1728">
        <w:rPr>
          <w:bCs/>
          <w:sz w:val="22"/>
          <w:szCs w:val="22"/>
          <w:lang w:val="es-US"/>
        </w:rPr>
        <w:t xml:space="preserve">Sr. Julio César Arriola, </w:t>
      </w:r>
      <w:proofErr w:type="gramStart"/>
      <w:r w:rsidRPr="003E1728">
        <w:rPr>
          <w:bCs/>
          <w:sz w:val="22"/>
          <w:szCs w:val="22"/>
          <w:lang w:val="es-US"/>
        </w:rPr>
        <w:t>Ministro</w:t>
      </w:r>
      <w:proofErr w:type="gramEnd"/>
      <w:r w:rsidRPr="003E1728">
        <w:rPr>
          <w:bCs/>
          <w:sz w:val="22"/>
          <w:szCs w:val="22"/>
          <w:lang w:val="es-US"/>
        </w:rPr>
        <w:t xml:space="preserve"> de Relaciones Exteriores del Paraguay</w:t>
      </w:r>
    </w:p>
    <w:p w14:paraId="4F602249" w14:textId="426D95BC" w:rsidR="00AF47D9" w:rsidRPr="003E1728" w:rsidRDefault="00FC1D0A" w:rsidP="002E0EF9">
      <w:pPr>
        <w:pStyle w:val="ListParagraph"/>
        <w:numPr>
          <w:ilvl w:val="0"/>
          <w:numId w:val="31"/>
        </w:numPr>
        <w:ind w:left="1080"/>
        <w:rPr>
          <w:bCs/>
          <w:sz w:val="22"/>
          <w:szCs w:val="22"/>
          <w:lang w:val="es-US"/>
        </w:rPr>
      </w:pPr>
      <w:r w:rsidRPr="003E1728">
        <w:rPr>
          <w:bCs/>
          <w:sz w:val="22"/>
          <w:szCs w:val="22"/>
          <w:lang w:val="es-US"/>
        </w:rPr>
        <w:t xml:space="preserve">Sra. Laura Gil, </w:t>
      </w:r>
      <w:proofErr w:type="gramStart"/>
      <w:r w:rsidRPr="003E1728">
        <w:rPr>
          <w:bCs/>
          <w:sz w:val="22"/>
          <w:szCs w:val="22"/>
          <w:lang w:val="es-US"/>
        </w:rPr>
        <w:t>Viceministra</w:t>
      </w:r>
      <w:proofErr w:type="gramEnd"/>
      <w:r w:rsidRPr="003E1728">
        <w:rPr>
          <w:bCs/>
          <w:sz w:val="22"/>
          <w:szCs w:val="22"/>
          <w:lang w:val="es-US"/>
        </w:rPr>
        <w:t xml:space="preserve"> de Asuntos Multilaterales de Colombia</w:t>
      </w:r>
    </w:p>
    <w:p w14:paraId="374C7844" w14:textId="77777777" w:rsidR="003E1728" w:rsidRDefault="00AF47D9" w:rsidP="002E0EF9">
      <w:pPr>
        <w:pStyle w:val="ListParagraph"/>
        <w:numPr>
          <w:ilvl w:val="0"/>
          <w:numId w:val="31"/>
        </w:numPr>
        <w:ind w:left="1080"/>
        <w:rPr>
          <w:bCs/>
          <w:sz w:val="22"/>
          <w:szCs w:val="22"/>
          <w:lang w:val="es-US"/>
        </w:rPr>
      </w:pPr>
      <w:r w:rsidRPr="003E1728">
        <w:rPr>
          <w:bCs/>
          <w:sz w:val="22"/>
          <w:szCs w:val="22"/>
          <w:lang w:val="es-US"/>
        </w:rPr>
        <w:t xml:space="preserve">Sr. Pablo Anselmo </w:t>
      </w:r>
      <w:proofErr w:type="spellStart"/>
      <w:r w:rsidRPr="003E1728">
        <w:rPr>
          <w:bCs/>
          <w:sz w:val="22"/>
          <w:szCs w:val="22"/>
          <w:lang w:val="es-US"/>
        </w:rPr>
        <w:t>Tettamanti</w:t>
      </w:r>
      <w:proofErr w:type="spellEnd"/>
      <w:r w:rsidRPr="003E1728">
        <w:rPr>
          <w:bCs/>
          <w:sz w:val="22"/>
          <w:szCs w:val="22"/>
          <w:lang w:val="es-US"/>
        </w:rPr>
        <w:t xml:space="preserve">, </w:t>
      </w:r>
      <w:proofErr w:type="gramStart"/>
      <w:r w:rsidRPr="003E1728">
        <w:rPr>
          <w:bCs/>
          <w:sz w:val="22"/>
          <w:szCs w:val="22"/>
          <w:lang w:val="es-US"/>
        </w:rPr>
        <w:t>Vice</w:t>
      </w:r>
      <w:r w:rsidR="00EF3AFD" w:rsidRPr="003E1728">
        <w:rPr>
          <w:bCs/>
          <w:sz w:val="22"/>
          <w:szCs w:val="22"/>
          <w:lang w:val="es-US"/>
        </w:rPr>
        <w:t>m</w:t>
      </w:r>
      <w:r w:rsidRPr="003E1728">
        <w:rPr>
          <w:bCs/>
          <w:sz w:val="22"/>
          <w:szCs w:val="22"/>
          <w:lang w:val="es-US"/>
        </w:rPr>
        <w:t>inistro</w:t>
      </w:r>
      <w:proofErr w:type="gramEnd"/>
      <w:r w:rsidRPr="003E1728">
        <w:rPr>
          <w:bCs/>
          <w:sz w:val="22"/>
          <w:szCs w:val="22"/>
          <w:lang w:val="es-US"/>
        </w:rPr>
        <w:t xml:space="preserve"> de Relaciones Exteriores, Comercio Internacional y Culto de Argentina</w:t>
      </w:r>
    </w:p>
    <w:p w14:paraId="1E009460" w14:textId="6A436A28" w:rsidR="00FC1D0A" w:rsidRPr="003E1728" w:rsidRDefault="00FC1D0A" w:rsidP="002E0EF9">
      <w:pPr>
        <w:pStyle w:val="ListParagraph"/>
        <w:numPr>
          <w:ilvl w:val="0"/>
          <w:numId w:val="31"/>
        </w:numPr>
        <w:ind w:left="1080"/>
        <w:rPr>
          <w:bCs/>
          <w:sz w:val="22"/>
          <w:szCs w:val="22"/>
          <w:lang w:val="es-US"/>
        </w:rPr>
      </w:pPr>
      <w:r w:rsidRPr="003E1728">
        <w:rPr>
          <w:bCs/>
          <w:sz w:val="22"/>
          <w:szCs w:val="22"/>
          <w:lang w:val="es-US"/>
        </w:rPr>
        <w:t xml:space="preserve">Sr. Eladio Loizaga, ex </w:t>
      </w:r>
      <w:proofErr w:type="gramStart"/>
      <w:r w:rsidRPr="003E1728">
        <w:rPr>
          <w:bCs/>
          <w:sz w:val="22"/>
          <w:szCs w:val="22"/>
          <w:lang w:val="es-US"/>
        </w:rPr>
        <w:t>Ministro</w:t>
      </w:r>
      <w:proofErr w:type="gramEnd"/>
      <w:r w:rsidRPr="003E1728">
        <w:rPr>
          <w:bCs/>
          <w:sz w:val="22"/>
          <w:szCs w:val="22"/>
          <w:lang w:val="es-US"/>
        </w:rPr>
        <w:t xml:space="preserve"> de Relaciones Exteriores del Paraguay, representante de la Secretaría General de la OEA</w:t>
      </w:r>
      <w:r w:rsidR="00D64ABB" w:rsidRPr="003E1728">
        <w:rPr>
          <w:bCs/>
          <w:sz w:val="22"/>
          <w:szCs w:val="22"/>
          <w:lang w:val="es-US"/>
        </w:rPr>
        <w:t>.</w:t>
      </w:r>
    </w:p>
    <w:p w14:paraId="2BFE8084" w14:textId="77777777" w:rsidR="00D64ABB" w:rsidRPr="003E1728" w:rsidRDefault="00D64ABB" w:rsidP="003E1728">
      <w:pPr>
        <w:rPr>
          <w:bCs/>
          <w:sz w:val="22"/>
          <w:szCs w:val="22"/>
          <w:lang w:val="es-US"/>
        </w:rPr>
      </w:pPr>
    </w:p>
    <w:p w14:paraId="32E42C68" w14:textId="77777777" w:rsidR="00FC1D0A" w:rsidRPr="003E1728" w:rsidRDefault="00FC1D0A" w:rsidP="003E1728">
      <w:pPr>
        <w:rPr>
          <w:bCs/>
          <w:sz w:val="22"/>
          <w:szCs w:val="22"/>
          <w:lang w:val="es-US"/>
        </w:rPr>
      </w:pPr>
    </w:p>
    <w:p w14:paraId="1A6677EE" w14:textId="61ABB04B" w:rsidR="00247AB5" w:rsidRDefault="00A8441B" w:rsidP="003E1728">
      <w:pPr>
        <w:ind w:left="705" w:hanging="705"/>
        <w:jc w:val="both"/>
        <w:outlineLvl w:val="0"/>
        <w:rPr>
          <w:b/>
          <w:sz w:val="22"/>
          <w:szCs w:val="22"/>
          <w:lang w:val="es-AR"/>
        </w:rPr>
      </w:pPr>
      <w:r w:rsidRPr="003E1728">
        <w:rPr>
          <w:b/>
          <w:sz w:val="22"/>
          <w:szCs w:val="22"/>
          <w:lang w:val="es-AR"/>
        </w:rPr>
        <w:t xml:space="preserve">IV. </w:t>
      </w:r>
      <w:r w:rsidR="00FB7151" w:rsidRPr="003E1728">
        <w:rPr>
          <w:b/>
          <w:sz w:val="22"/>
          <w:szCs w:val="22"/>
          <w:lang w:val="es-AR"/>
        </w:rPr>
        <w:tab/>
      </w:r>
      <w:r w:rsidR="00247AB5" w:rsidRPr="003E1728">
        <w:rPr>
          <w:b/>
          <w:sz w:val="22"/>
          <w:szCs w:val="22"/>
          <w:lang w:val="es-AR"/>
        </w:rPr>
        <w:t>Objeti</w:t>
      </w:r>
      <w:r w:rsidR="00F14EF9" w:rsidRPr="003E1728">
        <w:rPr>
          <w:b/>
          <w:sz w:val="22"/>
          <w:szCs w:val="22"/>
          <w:lang w:val="es-AR"/>
        </w:rPr>
        <w:t xml:space="preserve">vo de la </w:t>
      </w:r>
      <w:r w:rsidRPr="003E1728">
        <w:rPr>
          <w:b/>
          <w:sz w:val="22"/>
          <w:szCs w:val="22"/>
          <w:lang w:val="es-AR"/>
        </w:rPr>
        <w:t>Visita del Grupo de Alto Nivel</w:t>
      </w:r>
      <w:r w:rsidR="0056723E" w:rsidRPr="003E1728">
        <w:rPr>
          <w:b/>
          <w:sz w:val="22"/>
          <w:szCs w:val="22"/>
          <w:lang w:val="es-AR"/>
        </w:rPr>
        <w:t xml:space="preserve"> (GAN)</w:t>
      </w:r>
      <w:r w:rsidRPr="003E1728">
        <w:rPr>
          <w:b/>
          <w:sz w:val="22"/>
          <w:szCs w:val="22"/>
          <w:lang w:val="es-AR"/>
        </w:rPr>
        <w:t xml:space="preserve"> de </w:t>
      </w:r>
      <w:r w:rsidR="00247AB5" w:rsidRPr="003E1728">
        <w:rPr>
          <w:b/>
          <w:sz w:val="22"/>
          <w:szCs w:val="22"/>
          <w:lang w:val="es-AR"/>
        </w:rPr>
        <w:t>la OEA</w:t>
      </w:r>
      <w:r w:rsidR="00522BD0" w:rsidRPr="003E1728">
        <w:rPr>
          <w:b/>
          <w:sz w:val="22"/>
          <w:szCs w:val="22"/>
          <w:lang w:val="es-AR"/>
        </w:rPr>
        <w:t xml:space="preserve"> </w:t>
      </w:r>
    </w:p>
    <w:p w14:paraId="129705F7" w14:textId="77777777" w:rsidR="00A62F27" w:rsidRPr="003E1728" w:rsidRDefault="00A62F27" w:rsidP="003E1728">
      <w:pPr>
        <w:ind w:left="705" w:hanging="705"/>
        <w:jc w:val="both"/>
        <w:outlineLvl w:val="0"/>
        <w:rPr>
          <w:b/>
          <w:sz w:val="22"/>
          <w:szCs w:val="22"/>
          <w:lang w:val="es-AR"/>
        </w:rPr>
      </w:pPr>
    </w:p>
    <w:p w14:paraId="5A49A9A5" w14:textId="75C75EE5" w:rsidR="00EC742B" w:rsidRPr="003E1728" w:rsidRDefault="00EC742B" w:rsidP="002E0EF9">
      <w:pPr>
        <w:ind w:left="90" w:firstLine="630"/>
        <w:jc w:val="both"/>
        <w:rPr>
          <w:sz w:val="22"/>
          <w:szCs w:val="22"/>
          <w:lang w:val="es-UY"/>
        </w:rPr>
      </w:pPr>
      <w:r w:rsidRPr="003E1728">
        <w:rPr>
          <w:sz w:val="22"/>
          <w:szCs w:val="22"/>
          <w:lang w:val="es-UY"/>
        </w:rPr>
        <w:t>La</w:t>
      </w:r>
      <w:r w:rsidR="00092B79" w:rsidRPr="003E1728">
        <w:rPr>
          <w:sz w:val="22"/>
          <w:szCs w:val="22"/>
          <w:lang w:val="es-UY"/>
        </w:rPr>
        <w:t xml:space="preserve"> resolución CP/RES. 1208 (2400/22), Respaldo a la preservación de la institucionalidad democrática y la democracia representativa en el Perú, aprobada por el Consejo Permanente en la sesión </w:t>
      </w:r>
      <w:proofErr w:type="gramStart"/>
      <w:r w:rsidR="00092B79" w:rsidRPr="002E0EF9">
        <w:rPr>
          <w:sz w:val="22"/>
          <w:szCs w:val="22"/>
        </w:rPr>
        <w:t>extraordinaria</w:t>
      </w:r>
      <w:r w:rsidR="00092B79" w:rsidRPr="003E1728">
        <w:rPr>
          <w:sz w:val="22"/>
          <w:szCs w:val="22"/>
          <w:lang w:val="es-UY"/>
        </w:rPr>
        <w:t>,  celebrada</w:t>
      </w:r>
      <w:proofErr w:type="gramEnd"/>
      <w:r w:rsidR="00092B79" w:rsidRPr="003E1728">
        <w:rPr>
          <w:sz w:val="22"/>
          <w:szCs w:val="22"/>
          <w:lang w:val="es-UY"/>
        </w:rPr>
        <w:t xml:space="preserve"> el 20 de octubre de 2022</w:t>
      </w:r>
      <w:r w:rsidRPr="003E1728">
        <w:rPr>
          <w:sz w:val="22"/>
          <w:szCs w:val="22"/>
          <w:lang w:val="es-UY"/>
        </w:rPr>
        <w:t xml:space="preserve"> mandató “Designar un grupo de alto nivel conformado por representantes de los Estados Miembros, en concordancia con la Carta Democrática Interamericana, para que realice una visita al Perú con el fin de hacer un análisis de la situación de la que informará a este Consejo”. </w:t>
      </w:r>
    </w:p>
    <w:p w14:paraId="3B724F1C" w14:textId="74A7EAF9" w:rsidR="00D64ABB" w:rsidRPr="003E1728" w:rsidRDefault="00D64ABB" w:rsidP="003E1728">
      <w:pPr>
        <w:jc w:val="both"/>
        <w:rPr>
          <w:sz w:val="22"/>
          <w:szCs w:val="22"/>
          <w:lang w:val="es-UY"/>
        </w:rPr>
      </w:pPr>
    </w:p>
    <w:p w14:paraId="405F0ECA" w14:textId="6494D34F" w:rsidR="0046164E" w:rsidRDefault="006C33C9" w:rsidP="002E0EF9">
      <w:pPr>
        <w:ind w:left="90" w:firstLine="630"/>
        <w:jc w:val="both"/>
        <w:rPr>
          <w:sz w:val="22"/>
          <w:szCs w:val="22"/>
          <w:lang w:val="es-UY"/>
        </w:rPr>
      </w:pPr>
      <w:r w:rsidRPr="003E1728">
        <w:rPr>
          <w:sz w:val="22"/>
          <w:szCs w:val="22"/>
          <w:lang w:val="es-UY"/>
        </w:rPr>
        <w:t>El objetivo del GAN es p</w:t>
      </w:r>
      <w:r w:rsidR="0046164E" w:rsidRPr="003E1728">
        <w:rPr>
          <w:sz w:val="22"/>
          <w:szCs w:val="22"/>
          <w:lang w:val="es-UY"/>
        </w:rPr>
        <w:t>oner en práctica la Resolución que en su parte resolutiva dice:</w:t>
      </w:r>
    </w:p>
    <w:p w14:paraId="3C7B6F5E" w14:textId="77777777" w:rsidR="002E0EF9" w:rsidRPr="003E1728" w:rsidRDefault="002E0EF9" w:rsidP="002E0EF9">
      <w:pPr>
        <w:ind w:left="90" w:firstLine="630"/>
        <w:jc w:val="both"/>
        <w:rPr>
          <w:sz w:val="22"/>
          <w:szCs w:val="22"/>
          <w:lang w:val="es-UY"/>
        </w:rPr>
      </w:pPr>
    </w:p>
    <w:p w14:paraId="19C74269" w14:textId="47D0BEA7" w:rsidR="0046164E" w:rsidRPr="00A62F27" w:rsidRDefault="0046164E" w:rsidP="002E0EF9">
      <w:pPr>
        <w:pStyle w:val="ListParagraph"/>
        <w:numPr>
          <w:ilvl w:val="0"/>
          <w:numId w:val="33"/>
        </w:numPr>
        <w:ind w:left="1440" w:hanging="720"/>
        <w:jc w:val="both"/>
        <w:rPr>
          <w:rFonts w:eastAsia="Times New Roman"/>
          <w:sz w:val="22"/>
          <w:szCs w:val="22"/>
          <w:lang w:eastAsia="es-AR"/>
        </w:rPr>
      </w:pPr>
      <w:r w:rsidRPr="00A62F27">
        <w:rPr>
          <w:rFonts w:eastAsia="Times New Roman"/>
          <w:sz w:val="22"/>
          <w:szCs w:val="22"/>
          <w:lang w:eastAsia="es-AR"/>
        </w:rPr>
        <w:t>Expresar su solidaridad y respaldo al Gobierno democráticamente electo de la República del Perú, así como a la preservación de la institucionalidad democrática.</w:t>
      </w:r>
    </w:p>
    <w:p w14:paraId="6EB08B18" w14:textId="77777777" w:rsidR="00A62F27" w:rsidRDefault="0046164E" w:rsidP="002E0EF9">
      <w:pPr>
        <w:pStyle w:val="ListParagraph"/>
        <w:numPr>
          <w:ilvl w:val="0"/>
          <w:numId w:val="33"/>
        </w:numPr>
        <w:ind w:left="1440" w:hanging="720"/>
        <w:jc w:val="both"/>
        <w:rPr>
          <w:rFonts w:eastAsia="Times New Roman"/>
          <w:sz w:val="22"/>
          <w:szCs w:val="22"/>
          <w:lang w:eastAsia="es-AR"/>
        </w:rPr>
      </w:pPr>
      <w:r w:rsidRPr="00A62F27">
        <w:rPr>
          <w:rFonts w:eastAsia="Times New Roman"/>
          <w:sz w:val="22"/>
          <w:szCs w:val="22"/>
          <w:lang w:eastAsia="es-AR"/>
        </w:rPr>
        <w:t>Realizar un llamado a todos los actores para que sus acciones se enmarquen en el respeto al estado de derecho, reconociendo que el artículo 2 de la Carta Democrática Interamericana establece que “el ejercicio efectivo de la democracia representativa es la base del Estado de derecho y los regímenes constitucionales de los Estados Miembros de la Organización de los Estados Americanos”.</w:t>
      </w:r>
    </w:p>
    <w:p w14:paraId="0C4B869F" w14:textId="3F4FAD1A" w:rsidR="0046164E" w:rsidRPr="00A62F27" w:rsidRDefault="0046164E" w:rsidP="002E0EF9">
      <w:pPr>
        <w:pStyle w:val="ListParagraph"/>
        <w:numPr>
          <w:ilvl w:val="0"/>
          <w:numId w:val="33"/>
        </w:numPr>
        <w:ind w:left="1440" w:hanging="720"/>
        <w:jc w:val="both"/>
        <w:rPr>
          <w:rFonts w:eastAsia="Times New Roman"/>
          <w:sz w:val="22"/>
          <w:szCs w:val="22"/>
          <w:lang w:eastAsia="es-AR"/>
        </w:rPr>
      </w:pPr>
      <w:r w:rsidRPr="00A62F27">
        <w:rPr>
          <w:rFonts w:eastAsia="Times New Roman"/>
          <w:sz w:val="22"/>
          <w:szCs w:val="22"/>
          <w:lang w:eastAsia="es-AR"/>
        </w:rPr>
        <w:t>Expresar la disposición de la Organización de los Estados Americanos a brindar apoyo y cooperación, a requerimiento del Gobierno del Perú, mediante gestiones para promover el diálogo y el fortalecimiento de su sistema democrático de gobierno.</w:t>
      </w:r>
    </w:p>
    <w:p w14:paraId="48783862" w14:textId="463C316B" w:rsidR="0046164E" w:rsidRPr="00A62F27" w:rsidRDefault="0046164E" w:rsidP="002E0EF9">
      <w:pPr>
        <w:pStyle w:val="ListParagraph"/>
        <w:numPr>
          <w:ilvl w:val="0"/>
          <w:numId w:val="33"/>
        </w:numPr>
        <w:ind w:left="1440" w:hanging="720"/>
        <w:jc w:val="both"/>
        <w:rPr>
          <w:sz w:val="22"/>
          <w:szCs w:val="22"/>
        </w:rPr>
      </w:pPr>
      <w:r w:rsidRPr="00A62F27">
        <w:rPr>
          <w:rFonts w:eastAsia="Times New Roman"/>
          <w:sz w:val="22"/>
          <w:szCs w:val="22"/>
          <w:lang w:eastAsia="es-AR"/>
        </w:rPr>
        <w:t>Designar un grupo de alto nivel conformado por representantes de los Estados Miembros, en concordancia con la Carta Democrática Interamericana, para que realice una visita al Perú con el fin de hacer un análisis de la situación de la que informará a este Consejo.</w:t>
      </w:r>
    </w:p>
    <w:p w14:paraId="4C5E9B28" w14:textId="77777777" w:rsidR="0046164E" w:rsidRPr="003E1728" w:rsidRDefault="0046164E" w:rsidP="003E1728">
      <w:pPr>
        <w:jc w:val="both"/>
        <w:rPr>
          <w:sz w:val="22"/>
          <w:szCs w:val="22"/>
          <w:lang w:val="es-UY"/>
        </w:rPr>
      </w:pPr>
    </w:p>
    <w:p w14:paraId="7C907179" w14:textId="77777777" w:rsidR="006C33C9" w:rsidRPr="003E1728" w:rsidRDefault="006C33C9" w:rsidP="002E0EF9">
      <w:pPr>
        <w:ind w:left="90" w:firstLine="630"/>
        <w:jc w:val="both"/>
        <w:rPr>
          <w:sz w:val="22"/>
          <w:szCs w:val="22"/>
          <w:lang w:val="es-UY"/>
        </w:rPr>
      </w:pPr>
      <w:r w:rsidRPr="003E1728">
        <w:rPr>
          <w:sz w:val="22"/>
          <w:szCs w:val="22"/>
          <w:lang w:val="es-UY"/>
        </w:rPr>
        <w:t xml:space="preserve">El GAN </w:t>
      </w:r>
      <w:r w:rsidRPr="002E0EF9">
        <w:rPr>
          <w:sz w:val="22"/>
          <w:szCs w:val="22"/>
        </w:rPr>
        <w:t>realizará</w:t>
      </w:r>
      <w:r w:rsidRPr="003E1728">
        <w:rPr>
          <w:sz w:val="22"/>
          <w:szCs w:val="22"/>
          <w:lang w:val="es-UY"/>
        </w:rPr>
        <w:t xml:space="preserve"> recomendaciones con base a lo escuchado en las distintas reuniones con los actores desde un punto de vista imparcial y con la mayor objetividad.</w:t>
      </w:r>
    </w:p>
    <w:p w14:paraId="7E802443" w14:textId="666C31AD" w:rsidR="00092B79" w:rsidRDefault="00092B79" w:rsidP="003E1728">
      <w:pPr>
        <w:jc w:val="both"/>
        <w:rPr>
          <w:b/>
          <w:sz w:val="22"/>
          <w:szCs w:val="22"/>
          <w:lang w:val="es-UY"/>
        </w:rPr>
      </w:pPr>
    </w:p>
    <w:p w14:paraId="5FBAB374" w14:textId="188361C7" w:rsidR="002E0EF9" w:rsidRDefault="002E0EF9">
      <w:pPr>
        <w:rPr>
          <w:b/>
          <w:sz w:val="22"/>
          <w:szCs w:val="22"/>
          <w:lang w:val="es-UY"/>
        </w:rPr>
      </w:pPr>
      <w:r>
        <w:rPr>
          <w:b/>
          <w:sz w:val="22"/>
          <w:szCs w:val="22"/>
          <w:lang w:val="es-UY"/>
        </w:rPr>
        <w:br w:type="page"/>
      </w:r>
    </w:p>
    <w:p w14:paraId="054CFA8F" w14:textId="782E249C" w:rsidR="00BB7BA6" w:rsidRDefault="00247AB5" w:rsidP="002E0EF9">
      <w:pPr>
        <w:ind w:left="705" w:hanging="615"/>
        <w:jc w:val="both"/>
        <w:rPr>
          <w:b/>
          <w:sz w:val="22"/>
          <w:szCs w:val="22"/>
          <w:lang w:val="es-AR"/>
        </w:rPr>
      </w:pPr>
      <w:r w:rsidRPr="003E1728">
        <w:rPr>
          <w:b/>
          <w:sz w:val="22"/>
          <w:szCs w:val="22"/>
          <w:lang w:val="es-AR"/>
        </w:rPr>
        <w:lastRenderedPageBreak/>
        <w:t xml:space="preserve">V. </w:t>
      </w:r>
      <w:r w:rsidR="00FB7151" w:rsidRPr="003E1728">
        <w:rPr>
          <w:b/>
          <w:sz w:val="22"/>
          <w:szCs w:val="22"/>
          <w:lang w:val="es-AR"/>
        </w:rPr>
        <w:tab/>
      </w:r>
      <w:r w:rsidRPr="003E1728">
        <w:rPr>
          <w:b/>
          <w:sz w:val="22"/>
          <w:szCs w:val="22"/>
          <w:lang w:val="es-AR"/>
        </w:rPr>
        <w:t>Actividades desarrolladas</w:t>
      </w:r>
      <w:r w:rsidR="002C1C3E" w:rsidRPr="003E1728">
        <w:rPr>
          <w:b/>
          <w:sz w:val="22"/>
          <w:szCs w:val="22"/>
          <w:lang w:val="es-AR"/>
        </w:rPr>
        <w:t xml:space="preserve"> por </w:t>
      </w:r>
      <w:r w:rsidR="00A8441B" w:rsidRPr="003E1728">
        <w:rPr>
          <w:b/>
          <w:sz w:val="22"/>
          <w:szCs w:val="22"/>
          <w:lang w:val="es-AR"/>
        </w:rPr>
        <w:t>el Grupo de Alto Nivel de la OEA</w:t>
      </w:r>
    </w:p>
    <w:p w14:paraId="1D3F5B8D" w14:textId="77777777" w:rsidR="00A62F27" w:rsidRPr="003E1728" w:rsidRDefault="00A62F27" w:rsidP="003E1728">
      <w:pPr>
        <w:ind w:left="705" w:hanging="705"/>
        <w:jc w:val="both"/>
        <w:rPr>
          <w:b/>
          <w:sz w:val="22"/>
          <w:szCs w:val="22"/>
          <w:lang w:val="es-AR"/>
        </w:rPr>
      </w:pPr>
    </w:p>
    <w:p w14:paraId="5200B7D6" w14:textId="22A7F2D6" w:rsidR="007024DD" w:rsidRDefault="00503EC1" w:rsidP="002E0EF9">
      <w:pPr>
        <w:ind w:left="90" w:firstLine="630"/>
        <w:jc w:val="both"/>
        <w:rPr>
          <w:sz w:val="22"/>
          <w:szCs w:val="22"/>
        </w:rPr>
      </w:pPr>
      <w:r w:rsidRPr="003E1728">
        <w:rPr>
          <w:bCs/>
          <w:sz w:val="22"/>
          <w:szCs w:val="22"/>
          <w:lang w:val="es-AR"/>
        </w:rPr>
        <w:t>El GAN arribó a Perú el 20 de noviembre y desarrolló una agenda de trabajo entre el 20 y 23 de noviembre</w:t>
      </w:r>
      <w:r w:rsidR="0056723E" w:rsidRPr="003E1728">
        <w:rPr>
          <w:bCs/>
          <w:sz w:val="22"/>
          <w:szCs w:val="22"/>
          <w:lang w:val="es-AR"/>
        </w:rPr>
        <w:t xml:space="preserve"> de 2022</w:t>
      </w:r>
      <w:r w:rsidRPr="003E1728">
        <w:rPr>
          <w:bCs/>
          <w:sz w:val="22"/>
          <w:szCs w:val="22"/>
          <w:lang w:val="es-AR"/>
        </w:rPr>
        <w:t xml:space="preserve">. Se sostuvieron 29 reuniones con </w:t>
      </w:r>
      <w:r w:rsidR="007024DD" w:rsidRPr="003E1728">
        <w:rPr>
          <w:bCs/>
          <w:sz w:val="22"/>
          <w:szCs w:val="22"/>
          <w:lang w:val="es-AR"/>
        </w:rPr>
        <w:t>el</w:t>
      </w:r>
      <w:r w:rsidR="007024DD" w:rsidRPr="003E1728">
        <w:rPr>
          <w:sz w:val="22"/>
          <w:szCs w:val="22"/>
        </w:rPr>
        <w:t xml:space="preserve"> objeto de escuchar a la mayor cantidad de voces representativas de Perú. Todas las reuniones se desarrollaron en un clima de cordialidad y </w:t>
      </w:r>
      <w:r w:rsidR="0046164E" w:rsidRPr="003E1728">
        <w:rPr>
          <w:sz w:val="22"/>
          <w:szCs w:val="22"/>
        </w:rPr>
        <w:t xml:space="preserve">con manifestaciones de </w:t>
      </w:r>
      <w:r w:rsidR="007024DD" w:rsidRPr="003E1728">
        <w:rPr>
          <w:sz w:val="22"/>
          <w:szCs w:val="22"/>
        </w:rPr>
        <w:t xml:space="preserve">respeto </w:t>
      </w:r>
      <w:r w:rsidR="0046164E" w:rsidRPr="003E1728">
        <w:rPr>
          <w:sz w:val="22"/>
          <w:szCs w:val="22"/>
        </w:rPr>
        <w:t>a</w:t>
      </w:r>
      <w:r w:rsidR="007024DD" w:rsidRPr="003E1728">
        <w:rPr>
          <w:sz w:val="22"/>
          <w:szCs w:val="22"/>
        </w:rPr>
        <w:t xml:space="preserve"> la Constitución, la soberanía, el Estado de Derecho, las instituciones y, sobre todo, la ciudadanía peruana. La misión se reunió con el Presidente de la República, la Vicepresidenta y parte de su gabinete; el Presidente y los Vicepresidentes del Congreso; la Presidenta del Poder Judicial y dos magistrados de la Corte Suprema; el Presidente y cinco magistrados del Tribunal Constitucional; la Fiscal de la Nación; los 13 grupos parlamentarios representados en el Congreso y los diputados no agrupados; autoridades electorales; la Defensoría del Pueblo; la Conferencia Episcopal peruana; organizaciones profesionales de abogados, periodistas; centrales sindicales; y organizaciones de la sociedad civil.</w:t>
      </w:r>
    </w:p>
    <w:p w14:paraId="201BC194" w14:textId="77777777" w:rsidR="00A62F27" w:rsidRPr="003E1728" w:rsidRDefault="00A62F27" w:rsidP="003E1728">
      <w:pPr>
        <w:ind w:left="90"/>
        <w:jc w:val="both"/>
        <w:rPr>
          <w:sz w:val="22"/>
          <w:szCs w:val="22"/>
        </w:rPr>
      </w:pPr>
    </w:p>
    <w:p w14:paraId="3AF7240A" w14:textId="63DE0954" w:rsidR="00353CF0" w:rsidRDefault="00247AB5" w:rsidP="003E1728">
      <w:pPr>
        <w:ind w:left="705" w:hanging="705"/>
        <w:jc w:val="both"/>
        <w:rPr>
          <w:b/>
          <w:sz w:val="22"/>
          <w:szCs w:val="22"/>
          <w:lang w:val="es-GT"/>
        </w:rPr>
      </w:pPr>
      <w:r w:rsidRPr="003E1728">
        <w:rPr>
          <w:b/>
          <w:sz w:val="22"/>
          <w:szCs w:val="22"/>
        </w:rPr>
        <w:t>V</w:t>
      </w:r>
      <w:r w:rsidR="00055D84" w:rsidRPr="003E1728">
        <w:rPr>
          <w:b/>
          <w:sz w:val="22"/>
          <w:szCs w:val="22"/>
        </w:rPr>
        <w:t>I</w:t>
      </w:r>
      <w:r w:rsidRPr="003E1728">
        <w:rPr>
          <w:b/>
          <w:sz w:val="22"/>
          <w:szCs w:val="22"/>
        </w:rPr>
        <w:t xml:space="preserve">. </w:t>
      </w:r>
      <w:r w:rsidR="00FB7151" w:rsidRPr="003E1728">
        <w:rPr>
          <w:b/>
          <w:sz w:val="22"/>
          <w:szCs w:val="22"/>
        </w:rPr>
        <w:tab/>
      </w:r>
      <w:r w:rsidR="00520F7A" w:rsidRPr="003E1728">
        <w:rPr>
          <w:b/>
          <w:sz w:val="22"/>
          <w:szCs w:val="22"/>
        </w:rPr>
        <w:t>Hallazgos de</w:t>
      </w:r>
      <w:r w:rsidR="00A8441B" w:rsidRPr="003E1728">
        <w:rPr>
          <w:b/>
          <w:sz w:val="22"/>
          <w:szCs w:val="22"/>
        </w:rPr>
        <w:t>l Grupo de Alto Nivel</w:t>
      </w:r>
      <w:r w:rsidR="00A8441B" w:rsidRPr="003E1728">
        <w:rPr>
          <w:b/>
          <w:sz w:val="22"/>
          <w:szCs w:val="22"/>
          <w:lang w:val="es-GT"/>
        </w:rPr>
        <w:t xml:space="preserve"> de la OEA</w:t>
      </w:r>
    </w:p>
    <w:p w14:paraId="5818CF0E" w14:textId="77777777" w:rsidR="00A62F27" w:rsidRPr="003E1728" w:rsidRDefault="00A62F27" w:rsidP="003E1728">
      <w:pPr>
        <w:ind w:left="705" w:hanging="705"/>
        <w:jc w:val="both"/>
        <w:rPr>
          <w:b/>
          <w:sz w:val="22"/>
          <w:szCs w:val="22"/>
          <w:lang w:val="es-GT"/>
        </w:rPr>
      </w:pPr>
    </w:p>
    <w:p w14:paraId="10117081" w14:textId="4ACC295F" w:rsidR="00F97D7D" w:rsidRDefault="00E524AF" w:rsidP="002E0EF9">
      <w:pPr>
        <w:ind w:firstLine="720"/>
        <w:jc w:val="both"/>
        <w:rPr>
          <w:bCs/>
          <w:sz w:val="22"/>
          <w:szCs w:val="22"/>
        </w:rPr>
      </w:pPr>
      <w:r w:rsidRPr="003E1728">
        <w:rPr>
          <w:bCs/>
          <w:sz w:val="22"/>
          <w:szCs w:val="22"/>
        </w:rPr>
        <w:t xml:space="preserve">Los hallazgos que se listan a </w:t>
      </w:r>
      <w:proofErr w:type="gramStart"/>
      <w:r w:rsidRPr="003E1728">
        <w:rPr>
          <w:bCs/>
          <w:sz w:val="22"/>
          <w:szCs w:val="22"/>
        </w:rPr>
        <w:t>continuación,</w:t>
      </w:r>
      <w:proofErr w:type="gramEnd"/>
      <w:r w:rsidRPr="003E1728">
        <w:rPr>
          <w:bCs/>
          <w:sz w:val="22"/>
          <w:szCs w:val="22"/>
        </w:rPr>
        <w:t xml:space="preserve"> derivan de la información provista al GAN durante la realización de l</w:t>
      </w:r>
      <w:r w:rsidR="002466D6" w:rsidRPr="003E1728">
        <w:rPr>
          <w:bCs/>
          <w:sz w:val="22"/>
          <w:szCs w:val="22"/>
        </w:rPr>
        <w:t>as 29 reuniones sostenidas con distintas instancias gubernamentales, p</w:t>
      </w:r>
      <w:r w:rsidR="005105E5" w:rsidRPr="003E1728">
        <w:rPr>
          <w:bCs/>
          <w:sz w:val="22"/>
          <w:szCs w:val="22"/>
        </w:rPr>
        <w:t>ú</w:t>
      </w:r>
      <w:r w:rsidR="002466D6" w:rsidRPr="003E1728">
        <w:rPr>
          <w:bCs/>
          <w:sz w:val="22"/>
          <w:szCs w:val="22"/>
        </w:rPr>
        <w:t>blicas, privadas y de la sociedad civil</w:t>
      </w:r>
      <w:r w:rsidR="00064086" w:rsidRPr="003E1728">
        <w:rPr>
          <w:bCs/>
          <w:sz w:val="22"/>
          <w:szCs w:val="22"/>
        </w:rPr>
        <w:t xml:space="preserve">. </w:t>
      </w:r>
      <w:r w:rsidR="00DD46D6" w:rsidRPr="003E1728">
        <w:rPr>
          <w:bCs/>
          <w:sz w:val="22"/>
          <w:szCs w:val="22"/>
        </w:rPr>
        <w:t xml:space="preserve">Las citas se realizan sin referencias personales de </w:t>
      </w:r>
      <w:r w:rsidR="00F97D7D" w:rsidRPr="003E1728">
        <w:rPr>
          <w:bCs/>
          <w:sz w:val="22"/>
          <w:szCs w:val="22"/>
        </w:rPr>
        <w:t>autoría</w:t>
      </w:r>
      <w:r w:rsidR="00B73948" w:rsidRPr="003E1728">
        <w:rPr>
          <w:bCs/>
          <w:sz w:val="22"/>
          <w:szCs w:val="22"/>
        </w:rPr>
        <w:t>.</w:t>
      </w:r>
      <w:r w:rsidR="00EF3AFD" w:rsidRPr="003E1728">
        <w:rPr>
          <w:bCs/>
          <w:sz w:val="22"/>
          <w:szCs w:val="22"/>
        </w:rPr>
        <w:t xml:space="preserve"> </w:t>
      </w:r>
    </w:p>
    <w:p w14:paraId="155C00D3" w14:textId="77777777" w:rsidR="00A62F27" w:rsidRPr="003E1728" w:rsidRDefault="00A62F27" w:rsidP="002E0EF9">
      <w:pPr>
        <w:ind w:firstLine="720"/>
        <w:jc w:val="both"/>
        <w:rPr>
          <w:bCs/>
          <w:sz w:val="22"/>
          <w:szCs w:val="22"/>
        </w:rPr>
      </w:pPr>
    </w:p>
    <w:p w14:paraId="11F1E763" w14:textId="0AAF406D" w:rsidR="00EF3AFD" w:rsidRDefault="00EF3AFD" w:rsidP="002E0EF9">
      <w:pPr>
        <w:ind w:firstLine="720"/>
        <w:jc w:val="both"/>
        <w:rPr>
          <w:bCs/>
          <w:sz w:val="22"/>
          <w:szCs w:val="22"/>
        </w:rPr>
      </w:pPr>
      <w:r w:rsidRPr="003E1728">
        <w:rPr>
          <w:bCs/>
          <w:sz w:val="22"/>
          <w:szCs w:val="22"/>
        </w:rPr>
        <w:t>El GAN concluye que el conjunto de los elementos descritos a continuación pone en riesgo la institucionalidad democrática del Perú.</w:t>
      </w:r>
    </w:p>
    <w:p w14:paraId="0047410F" w14:textId="77777777" w:rsidR="002E0EF9" w:rsidRPr="003E1728" w:rsidRDefault="002E0EF9" w:rsidP="003E1728">
      <w:pPr>
        <w:jc w:val="both"/>
        <w:rPr>
          <w:bCs/>
          <w:sz w:val="22"/>
          <w:szCs w:val="22"/>
          <w:lang w:val="es-419"/>
        </w:rPr>
      </w:pPr>
    </w:p>
    <w:p w14:paraId="4CCA3FA7" w14:textId="165F6E9F" w:rsidR="002627A6" w:rsidRPr="003E1728" w:rsidRDefault="006F74E2" w:rsidP="002E0EF9">
      <w:pPr>
        <w:pStyle w:val="ListParagraph"/>
        <w:numPr>
          <w:ilvl w:val="0"/>
          <w:numId w:val="23"/>
        </w:numPr>
        <w:ind w:left="990"/>
        <w:jc w:val="both"/>
        <w:rPr>
          <w:sz w:val="22"/>
          <w:szCs w:val="22"/>
          <w:lang w:val="es-AR"/>
        </w:rPr>
      </w:pPr>
      <w:r w:rsidRPr="003E1728">
        <w:rPr>
          <w:sz w:val="22"/>
          <w:szCs w:val="22"/>
          <w:u w:val="single"/>
          <w:lang w:val="es-AR"/>
        </w:rPr>
        <w:t>Inestabilidad democrática</w:t>
      </w:r>
      <w:r w:rsidRPr="003E1728">
        <w:rPr>
          <w:sz w:val="22"/>
          <w:szCs w:val="22"/>
          <w:lang w:val="es-AR"/>
        </w:rPr>
        <w:t xml:space="preserve">. </w:t>
      </w:r>
      <w:r w:rsidR="00B25D4E" w:rsidRPr="003E1728">
        <w:rPr>
          <w:sz w:val="22"/>
          <w:szCs w:val="22"/>
          <w:lang w:val="es-AR"/>
        </w:rPr>
        <w:t xml:space="preserve">Todos los </w:t>
      </w:r>
      <w:r w:rsidRPr="003E1728">
        <w:rPr>
          <w:sz w:val="22"/>
          <w:szCs w:val="22"/>
          <w:lang w:val="es-AR"/>
        </w:rPr>
        <w:t>actores entrevistados</w:t>
      </w:r>
      <w:r w:rsidR="00B25D4E" w:rsidRPr="003E1728">
        <w:rPr>
          <w:sz w:val="22"/>
          <w:szCs w:val="22"/>
          <w:lang w:val="es-AR"/>
        </w:rPr>
        <w:t xml:space="preserve"> resaltaron la alta inestabilidad existente que </w:t>
      </w:r>
      <w:r w:rsidR="007B2CBA" w:rsidRPr="003E1728">
        <w:rPr>
          <w:sz w:val="22"/>
          <w:szCs w:val="22"/>
          <w:lang w:val="es-AR"/>
        </w:rPr>
        <w:t>dificulta</w:t>
      </w:r>
      <w:r w:rsidR="00B25D4E" w:rsidRPr="003E1728">
        <w:rPr>
          <w:sz w:val="22"/>
          <w:szCs w:val="22"/>
          <w:lang w:val="es-AR"/>
        </w:rPr>
        <w:t xml:space="preserve"> gobernar y atender los asuntos más urgentes del país</w:t>
      </w:r>
      <w:r w:rsidRPr="003E1728">
        <w:rPr>
          <w:sz w:val="22"/>
          <w:szCs w:val="22"/>
          <w:lang w:val="es-AR"/>
        </w:rPr>
        <w:t>.</w:t>
      </w:r>
      <w:r w:rsidR="004F0919" w:rsidRPr="003E1728">
        <w:rPr>
          <w:sz w:val="22"/>
          <w:szCs w:val="22"/>
          <w:lang w:val="es-AR"/>
        </w:rPr>
        <w:t xml:space="preserve"> El origen de esta </w:t>
      </w:r>
      <w:r w:rsidR="008560A8" w:rsidRPr="003E1728">
        <w:rPr>
          <w:sz w:val="22"/>
          <w:szCs w:val="22"/>
          <w:lang w:val="es-AR"/>
        </w:rPr>
        <w:t xml:space="preserve">situación </w:t>
      </w:r>
      <w:r w:rsidR="004F0919" w:rsidRPr="003E1728">
        <w:rPr>
          <w:sz w:val="22"/>
          <w:szCs w:val="22"/>
          <w:lang w:val="es-AR"/>
        </w:rPr>
        <w:t xml:space="preserve">se identifica en la combinación de </w:t>
      </w:r>
      <w:r w:rsidRPr="003E1728">
        <w:rPr>
          <w:sz w:val="22"/>
          <w:szCs w:val="22"/>
          <w:lang w:val="es-AR"/>
        </w:rPr>
        <w:t xml:space="preserve">diversos factores </w:t>
      </w:r>
      <w:r w:rsidR="00871829" w:rsidRPr="003E1728">
        <w:rPr>
          <w:sz w:val="22"/>
          <w:szCs w:val="22"/>
          <w:lang w:val="es-AR"/>
        </w:rPr>
        <w:t xml:space="preserve">entre los que se señalaron, </w:t>
      </w:r>
      <w:r w:rsidR="00872FE2" w:rsidRPr="003E1728">
        <w:rPr>
          <w:sz w:val="22"/>
          <w:szCs w:val="22"/>
          <w:lang w:val="es-AR"/>
        </w:rPr>
        <w:t xml:space="preserve">la alta fragmentación de las fuerzas políticas; </w:t>
      </w:r>
      <w:r w:rsidRPr="003E1728">
        <w:rPr>
          <w:sz w:val="22"/>
          <w:szCs w:val="22"/>
          <w:lang w:val="es-AR"/>
        </w:rPr>
        <w:t>l</w:t>
      </w:r>
      <w:r w:rsidR="00871829" w:rsidRPr="003E1728">
        <w:rPr>
          <w:sz w:val="22"/>
          <w:szCs w:val="22"/>
          <w:lang w:val="es-AR"/>
        </w:rPr>
        <w:t>os constantes cambios en la formación de gabinetes;</w:t>
      </w:r>
      <w:r w:rsidR="00805138" w:rsidRPr="003E1728">
        <w:rPr>
          <w:sz w:val="22"/>
          <w:szCs w:val="22"/>
          <w:lang w:val="es-AR"/>
        </w:rPr>
        <w:t xml:space="preserve"> el</w:t>
      </w:r>
      <w:r w:rsidR="008560A8" w:rsidRPr="003E1728">
        <w:rPr>
          <w:sz w:val="22"/>
          <w:szCs w:val="22"/>
          <w:lang w:val="es-AR"/>
        </w:rPr>
        <w:t xml:space="preserve"> cuestionamiento al</w:t>
      </w:r>
      <w:r w:rsidR="00805138" w:rsidRPr="003E1728">
        <w:rPr>
          <w:sz w:val="22"/>
          <w:szCs w:val="22"/>
          <w:lang w:val="es-AR"/>
        </w:rPr>
        <w:t xml:space="preserve"> nombramiento de funcionarios </w:t>
      </w:r>
      <w:r w:rsidR="008560A8" w:rsidRPr="003E1728">
        <w:rPr>
          <w:sz w:val="22"/>
          <w:szCs w:val="22"/>
          <w:lang w:val="es-AR"/>
        </w:rPr>
        <w:t xml:space="preserve">por </w:t>
      </w:r>
      <w:r w:rsidR="00F97D7D" w:rsidRPr="003E1728">
        <w:rPr>
          <w:sz w:val="22"/>
          <w:szCs w:val="22"/>
          <w:lang w:val="es-AR"/>
        </w:rPr>
        <w:t xml:space="preserve">ser </w:t>
      </w:r>
      <w:r w:rsidR="008560A8" w:rsidRPr="003E1728">
        <w:rPr>
          <w:sz w:val="22"/>
          <w:szCs w:val="22"/>
          <w:lang w:val="es-AR"/>
        </w:rPr>
        <w:t>considera</w:t>
      </w:r>
      <w:r w:rsidR="00F97D7D" w:rsidRPr="003E1728">
        <w:rPr>
          <w:sz w:val="22"/>
          <w:szCs w:val="22"/>
          <w:lang w:val="es-AR"/>
        </w:rPr>
        <w:t>dos</w:t>
      </w:r>
      <w:r w:rsidR="008560A8" w:rsidRPr="003E1728">
        <w:rPr>
          <w:sz w:val="22"/>
          <w:szCs w:val="22"/>
          <w:lang w:val="es-AR"/>
        </w:rPr>
        <w:t xml:space="preserve"> </w:t>
      </w:r>
      <w:r w:rsidR="00805138" w:rsidRPr="003E1728">
        <w:rPr>
          <w:sz w:val="22"/>
          <w:szCs w:val="22"/>
          <w:lang w:val="es-AR"/>
        </w:rPr>
        <w:t>no idóneos;</w:t>
      </w:r>
      <w:r w:rsidR="00871829" w:rsidRPr="003E1728">
        <w:rPr>
          <w:sz w:val="22"/>
          <w:szCs w:val="22"/>
          <w:lang w:val="es-AR"/>
        </w:rPr>
        <w:t xml:space="preserve"> </w:t>
      </w:r>
      <w:r w:rsidR="009E1D35" w:rsidRPr="003E1728">
        <w:rPr>
          <w:sz w:val="22"/>
          <w:szCs w:val="22"/>
          <w:lang w:val="es-AR"/>
        </w:rPr>
        <w:t xml:space="preserve">la </w:t>
      </w:r>
      <w:r w:rsidR="00871829" w:rsidRPr="003E1728">
        <w:rPr>
          <w:sz w:val="22"/>
          <w:szCs w:val="22"/>
          <w:lang w:val="es-AR"/>
        </w:rPr>
        <w:t xml:space="preserve">obstaculización </w:t>
      </w:r>
      <w:r w:rsidR="009E1D35" w:rsidRPr="003E1728">
        <w:rPr>
          <w:sz w:val="22"/>
          <w:szCs w:val="22"/>
          <w:lang w:val="es-AR"/>
        </w:rPr>
        <w:t>del</w:t>
      </w:r>
      <w:r w:rsidR="00871829" w:rsidRPr="003E1728">
        <w:rPr>
          <w:sz w:val="22"/>
          <w:szCs w:val="22"/>
          <w:lang w:val="es-AR"/>
        </w:rPr>
        <w:t xml:space="preserve"> ejercicio del poder;</w:t>
      </w:r>
      <w:r w:rsidR="00FB582E" w:rsidRPr="003E1728">
        <w:rPr>
          <w:sz w:val="22"/>
          <w:szCs w:val="22"/>
          <w:lang w:val="es-AR"/>
        </w:rPr>
        <w:t xml:space="preserve"> </w:t>
      </w:r>
      <w:r w:rsidR="008560A8" w:rsidRPr="003E1728">
        <w:rPr>
          <w:sz w:val="22"/>
          <w:szCs w:val="22"/>
          <w:lang w:val="es-AR"/>
        </w:rPr>
        <w:t xml:space="preserve">contrapuestos </w:t>
      </w:r>
      <w:r w:rsidR="00FB582E" w:rsidRPr="003E1728">
        <w:rPr>
          <w:sz w:val="22"/>
          <w:szCs w:val="22"/>
          <w:lang w:val="es-AR"/>
        </w:rPr>
        <w:t xml:space="preserve">pedidos de recortes de mandato </w:t>
      </w:r>
      <w:r w:rsidR="00742B28" w:rsidRPr="003E1728">
        <w:rPr>
          <w:sz w:val="22"/>
          <w:szCs w:val="22"/>
          <w:lang w:val="es-AR"/>
        </w:rPr>
        <w:t>y adelanto de elecciones;</w:t>
      </w:r>
      <w:r w:rsidR="00871829" w:rsidRPr="003E1728">
        <w:rPr>
          <w:sz w:val="22"/>
          <w:szCs w:val="22"/>
          <w:lang w:val="es-AR"/>
        </w:rPr>
        <w:t xml:space="preserve"> los pedidos de vacancia presidencial</w:t>
      </w:r>
      <w:r w:rsidR="00530DED" w:rsidRPr="003E1728">
        <w:rPr>
          <w:sz w:val="22"/>
          <w:szCs w:val="22"/>
          <w:lang w:val="es-AR"/>
        </w:rPr>
        <w:t xml:space="preserve"> (tres presentados a la fecha)</w:t>
      </w:r>
      <w:r w:rsidR="00742B28" w:rsidRPr="003E1728">
        <w:rPr>
          <w:sz w:val="22"/>
          <w:szCs w:val="22"/>
          <w:lang w:val="es-AR"/>
        </w:rPr>
        <w:t>,</w:t>
      </w:r>
      <w:r w:rsidR="00871829" w:rsidRPr="003E1728">
        <w:rPr>
          <w:sz w:val="22"/>
          <w:szCs w:val="22"/>
          <w:lang w:val="es-AR"/>
        </w:rPr>
        <w:t xml:space="preserve"> el uso de la figura de la cuestión de confianza;</w:t>
      </w:r>
      <w:r w:rsidR="005105E5" w:rsidRPr="003E1728">
        <w:rPr>
          <w:sz w:val="22"/>
          <w:szCs w:val="22"/>
          <w:lang w:val="es-AR"/>
        </w:rPr>
        <w:t xml:space="preserve"> la disolución del Congreso de la República</w:t>
      </w:r>
      <w:r w:rsidR="00872FE2" w:rsidRPr="003E1728">
        <w:rPr>
          <w:sz w:val="22"/>
          <w:szCs w:val="22"/>
          <w:lang w:val="es-AR"/>
        </w:rPr>
        <w:t xml:space="preserve">; </w:t>
      </w:r>
      <w:r w:rsidR="00871829" w:rsidRPr="003E1728">
        <w:rPr>
          <w:sz w:val="22"/>
          <w:szCs w:val="22"/>
          <w:lang w:val="es-AR"/>
        </w:rPr>
        <w:t xml:space="preserve"> las </w:t>
      </w:r>
      <w:r w:rsidR="00BD7760" w:rsidRPr="003E1728">
        <w:rPr>
          <w:sz w:val="22"/>
          <w:szCs w:val="22"/>
          <w:lang w:val="es-AR"/>
        </w:rPr>
        <w:t xml:space="preserve">investigaciones abiertas </w:t>
      </w:r>
      <w:r w:rsidR="00871829" w:rsidRPr="003E1728">
        <w:rPr>
          <w:sz w:val="22"/>
          <w:szCs w:val="22"/>
          <w:lang w:val="es-AR"/>
        </w:rPr>
        <w:t xml:space="preserve">contra el </w:t>
      </w:r>
      <w:r w:rsidR="0003078B" w:rsidRPr="003E1728">
        <w:rPr>
          <w:sz w:val="22"/>
          <w:szCs w:val="22"/>
          <w:lang w:val="es-AR"/>
        </w:rPr>
        <w:t>P</w:t>
      </w:r>
      <w:r w:rsidR="00871829" w:rsidRPr="003E1728">
        <w:rPr>
          <w:sz w:val="22"/>
          <w:szCs w:val="22"/>
          <w:lang w:val="es-AR"/>
        </w:rPr>
        <w:t>residente</w:t>
      </w:r>
      <w:r w:rsidR="004B2872" w:rsidRPr="003E1728">
        <w:rPr>
          <w:sz w:val="22"/>
          <w:szCs w:val="22"/>
          <w:lang w:val="es-AR"/>
        </w:rPr>
        <w:t xml:space="preserve"> y otros integrantes del Poder Ejecutivo</w:t>
      </w:r>
      <w:r w:rsidR="00BD7760" w:rsidRPr="003E1728">
        <w:rPr>
          <w:sz w:val="22"/>
          <w:szCs w:val="22"/>
          <w:lang w:val="es-AR"/>
        </w:rPr>
        <w:t>,</w:t>
      </w:r>
      <w:r w:rsidR="00872FE2" w:rsidRPr="003E1728">
        <w:rPr>
          <w:sz w:val="22"/>
          <w:szCs w:val="22"/>
          <w:lang w:val="es-AR"/>
        </w:rPr>
        <w:t xml:space="preserve"> y la ausencia de diálogo entre los principales actores políticos.</w:t>
      </w:r>
    </w:p>
    <w:p w14:paraId="4E45CA05" w14:textId="77777777" w:rsidR="002E0EF9" w:rsidRDefault="002E0EF9" w:rsidP="003E1728">
      <w:pPr>
        <w:pStyle w:val="ListParagraph"/>
        <w:ind w:left="360"/>
        <w:jc w:val="both"/>
        <w:rPr>
          <w:sz w:val="22"/>
          <w:szCs w:val="22"/>
          <w:lang w:val="es-AR"/>
        </w:rPr>
      </w:pPr>
    </w:p>
    <w:p w14:paraId="7F058F82" w14:textId="77777777" w:rsidR="002E0EF9" w:rsidRDefault="00B25D4E" w:rsidP="002E0EF9">
      <w:pPr>
        <w:pStyle w:val="ListParagraph"/>
        <w:ind w:left="990" w:firstLine="450"/>
        <w:jc w:val="both"/>
        <w:rPr>
          <w:sz w:val="22"/>
          <w:szCs w:val="22"/>
          <w:lang w:val="es-AR"/>
        </w:rPr>
      </w:pPr>
      <w:r w:rsidRPr="003E1728">
        <w:rPr>
          <w:sz w:val="22"/>
          <w:szCs w:val="22"/>
          <w:lang w:val="es-AR"/>
        </w:rPr>
        <w:t>E</w:t>
      </w:r>
      <w:r w:rsidR="00A614E6" w:rsidRPr="003E1728">
        <w:rPr>
          <w:sz w:val="22"/>
          <w:szCs w:val="22"/>
          <w:lang w:val="es-AR"/>
        </w:rPr>
        <w:t>ntre los poder</w:t>
      </w:r>
      <w:r w:rsidRPr="003E1728">
        <w:rPr>
          <w:sz w:val="22"/>
          <w:szCs w:val="22"/>
          <w:lang w:val="es-AR"/>
        </w:rPr>
        <w:t>es</w:t>
      </w:r>
      <w:r w:rsidR="00A614E6" w:rsidRPr="003E1728">
        <w:rPr>
          <w:sz w:val="22"/>
          <w:szCs w:val="22"/>
          <w:lang w:val="es-AR"/>
        </w:rPr>
        <w:t xml:space="preserve"> del estado </w:t>
      </w:r>
      <w:r w:rsidR="005105E5" w:rsidRPr="003E1728">
        <w:rPr>
          <w:sz w:val="22"/>
          <w:szCs w:val="22"/>
          <w:lang w:val="es-AR"/>
        </w:rPr>
        <w:t xml:space="preserve">existen acusaciones y señalamientos </w:t>
      </w:r>
      <w:r w:rsidR="00A614E6" w:rsidRPr="003E1728">
        <w:rPr>
          <w:sz w:val="22"/>
          <w:szCs w:val="22"/>
          <w:lang w:val="es-AR"/>
        </w:rPr>
        <w:t>de que el riesgo de gobernabilidad reside en el otro poder, y no en ellos mismos.</w:t>
      </w:r>
      <w:r w:rsidR="008F6B85" w:rsidRPr="003E1728">
        <w:rPr>
          <w:sz w:val="22"/>
          <w:szCs w:val="22"/>
          <w:lang w:val="es-AR"/>
        </w:rPr>
        <w:t xml:space="preserve"> Cada poder del Estado responsabiliza a los demás de provocar falta de gobernabilidad.  </w:t>
      </w:r>
      <w:r w:rsidR="00EC73D4" w:rsidRPr="003E1728">
        <w:rPr>
          <w:sz w:val="22"/>
          <w:szCs w:val="22"/>
          <w:lang w:val="es-AR"/>
        </w:rPr>
        <w:t xml:space="preserve">El GAN </w:t>
      </w:r>
      <w:r w:rsidR="003A7EED" w:rsidRPr="003E1728">
        <w:rPr>
          <w:sz w:val="22"/>
          <w:szCs w:val="22"/>
          <w:lang w:val="es-AR"/>
        </w:rPr>
        <w:t>escuch</w:t>
      </w:r>
      <w:r w:rsidR="00EC73D4" w:rsidRPr="003E1728">
        <w:rPr>
          <w:sz w:val="22"/>
          <w:szCs w:val="22"/>
          <w:lang w:val="es-AR"/>
        </w:rPr>
        <w:t xml:space="preserve">ó con preocupación expresiones como </w:t>
      </w:r>
      <w:r w:rsidR="003A7EED" w:rsidRPr="003E1728">
        <w:rPr>
          <w:sz w:val="22"/>
          <w:szCs w:val="22"/>
          <w:lang w:val="es-AR"/>
        </w:rPr>
        <w:t xml:space="preserve">“en Perú hay pronóstico reservado”; </w:t>
      </w:r>
      <w:r w:rsidR="00EC73D4" w:rsidRPr="003E1728">
        <w:rPr>
          <w:sz w:val="22"/>
          <w:szCs w:val="22"/>
          <w:lang w:val="es-AR"/>
        </w:rPr>
        <w:t>y</w:t>
      </w:r>
      <w:r w:rsidR="003A7EED" w:rsidRPr="003E1728">
        <w:rPr>
          <w:sz w:val="22"/>
          <w:szCs w:val="22"/>
          <w:lang w:val="es-AR"/>
        </w:rPr>
        <w:t xml:space="preserve"> “la democracia </w:t>
      </w:r>
      <w:r w:rsidR="00DD46D6" w:rsidRPr="003E1728">
        <w:rPr>
          <w:sz w:val="22"/>
          <w:szCs w:val="22"/>
          <w:lang w:val="es-AR"/>
        </w:rPr>
        <w:t>p</w:t>
      </w:r>
      <w:r w:rsidR="003A7EED" w:rsidRPr="003E1728">
        <w:rPr>
          <w:sz w:val="22"/>
          <w:szCs w:val="22"/>
          <w:lang w:val="es-AR"/>
        </w:rPr>
        <w:t>eruana está en cuidados intensivos”.</w:t>
      </w:r>
    </w:p>
    <w:p w14:paraId="4E9249EA" w14:textId="77777777" w:rsidR="002E0EF9" w:rsidRDefault="002E0EF9" w:rsidP="002E0EF9">
      <w:pPr>
        <w:pStyle w:val="ListParagraph"/>
        <w:ind w:left="990" w:firstLine="450"/>
        <w:jc w:val="both"/>
        <w:rPr>
          <w:sz w:val="22"/>
          <w:szCs w:val="22"/>
          <w:lang w:val="es-AR"/>
        </w:rPr>
      </w:pPr>
    </w:p>
    <w:p w14:paraId="41EE57EE" w14:textId="135F6AD6" w:rsidR="00A878CC" w:rsidRPr="003E1728" w:rsidRDefault="00B65DA9" w:rsidP="002E0EF9">
      <w:pPr>
        <w:pStyle w:val="ListParagraph"/>
        <w:ind w:left="990" w:firstLine="450"/>
        <w:jc w:val="both"/>
        <w:rPr>
          <w:sz w:val="22"/>
          <w:szCs w:val="22"/>
          <w:lang w:val="es-AR"/>
        </w:rPr>
      </w:pPr>
      <w:r w:rsidRPr="003E1728">
        <w:rPr>
          <w:sz w:val="22"/>
          <w:szCs w:val="22"/>
          <w:lang w:val="es-AR"/>
        </w:rPr>
        <w:t>El GAN también toma nota de los enfrentamientos entre poderes</w:t>
      </w:r>
      <w:r w:rsidR="003136A5" w:rsidRPr="003E1728">
        <w:rPr>
          <w:sz w:val="22"/>
          <w:szCs w:val="22"/>
          <w:lang w:val="es-AR"/>
        </w:rPr>
        <w:t xml:space="preserve"> y</w:t>
      </w:r>
      <w:r w:rsidRPr="003E1728">
        <w:rPr>
          <w:sz w:val="22"/>
          <w:szCs w:val="22"/>
          <w:lang w:val="es-AR"/>
        </w:rPr>
        <w:t xml:space="preserve"> la ausencia de mayorías </w:t>
      </w:r>
      <w:r w:rsidR="00A22C1E" w:rsidRPr="003E1728">
        <w:rPr>
          <w:sz w:val="22"/>
          <w:szCs w:val="22"/>
          <w:lang w:val="es-AR"/>
        </w:rPr>
        <w:t xml:space="preserve">y rompimiento de bloques </w:t>
      </w:r>
      <w:r w:rsidRPr="003E1728">
        <w:rPr>
          <w:sz w:val="22"/>
          <w:szCs w:val="22"/>
          <w:lang w:val="es-AR"/>
        </w:rPr>
        <w:t>en el congreso</w:t>
      </w:r>
      <w:r w:rsidR="003136A5" w:rsidRPr="003E1728">
        <w:rPr>
          <w:sz w:val="22"/>
          <w:szCs w:val="22"/>
          <w:lang w:val="es-AR"/>
        </w:rPr>
        <w:t>.</w:t>
      </w:r>
    </w:p>
    <w:p w14:paraId="3C9AF952" w14:textId="205B8CA4" w:rsidR="00B65DA9" w:rsidRPr="003E1728" w:rsidRDefault="00B65DA9" w:rsidP="003E1728">
      <w:pPr>
        <w:pStyle w:val="ListParagraph"/>
        <w:ind w:left="360"/>
        <w:jc w:val="both"/>
        <w:rPr>
          <w:sz w:val="22"/>
          <w:szCs w:val="22"/>
          <w:lang w:val="es-AR"/>
        </w:rPr>
      </w:pPr>
    </w:p>
    <w:p w14:paraId="40372DA8" w14:textId="51171DAB" w:rsidR="006C61DE" w:rsidRDefault="007F15A7" w:rsidP="002E0EF9">
      <w:pPr>
        <w:pStyle w:val="ListParagraph"/>
        <w:numPr>
          <w:ilvl w:val="0"/>
          <w:numId w:val="23"/>
        </w:numPr>
        <w:ind w:left="990"/>
        <w:jc w:val="both"/>
        <w:rPr>
          <w:sz w:val="22"/>
          <w:szCs w:val="22"/>
          <w:lang w:val="es-AR"/>
        </w:rPr>
      </w:pPr>
      <w:r w:rsidRPr="003E1728">
        <w:rPr>
          <w:sz w:val="22"/>
          <w:szCs w:val="22"/>
          <w:u w:val="single"/>
          <w:lang w:val="es-AR"/>
        </w:rPr>
        <w:t>Ambiente</w:t>
      </w:r>
      <w:r w:rsidR="00A878CC" w:rsidRPr="003E1728">
        <w:rPr>
          <w:sz w:val="22"/>
          <w:szCs w:val="22"/>
          <w:u w:val="single"/>
          <w:lang w:val="es-AR"/>
        </w:rPr>
        <w:t xml:space="preserve"> altamente polarizado</w:t>
      </w:r>
      <w:r w:rsidR="00C94463" w:rsidRPr="003E1728">
        <w:rPr>
          <w:sz w:val="22"/>
          <w:szCs w:val="22"/>
          <w:lang w:val="es-AR"/>
        </w:rPr>
        <w:t xml:space="preserve">. </w:t>
      </w:r>
      <w:r w:rsidR="00B25D4E" w:rsidRPr="003E1728">
        <w:rPr>
          <w:sz w:val="22"/>
          <w:szCs w:val="22"/>
          <w:lang w:val="es-AR"/>
        </w:rPr>
        <w:t xml:space="preserve">La polarización </w:t>
      </w:r>
      <w:r w:rsidR="003136A5" w:rsidRPr="003E1728">
        <w:rPr>
          <w:sz w:val="22"/>
          <w:szCs w:val="22"/>
          <w:lang w:val="es-AR"/>
        </w:rPr>
        <w:t>se refleja</w:t>
      </w:r>
      <w:r w:rsidR="000D53DA" w:rsidRPr="003E1728">
        <w:rPr>
          <w:sz w:val="22"/>
          <w:szCs w:val="22"/>
          <w:lang w:val="es-AR"/>
        </w:rPr>
        <w:t xml:space="preserve"> en </w:t>
      </w:r>
      <w:r w:rsidR="006B3F66" w:rsidRPr="003E1728">
        <w:rPr>
          <w:sz w:val="22"/>
          <w:szCs w:val="22"/>
          <w:lang w:val="es-AR"/>
        </w:rPr>
        <w:t>una</w:t>
      </w:r>
      <w:r w:rsidR="000D53DA" w:rsidRPr="003E1728">
        <w:rPr>
          <w:sz w:val="22"/>
          <w:szCs w:val="22"/>
          <w:lang w:val="es-AR"/>
        </w:rPr>
        <w:t xml:space="preserve"> lucha interna entre los poderes del </w:t>
      </w:r>
      <w:r w:rsidR="0059482C" w:rsidRPr="003E1728">
        <w:rPr>
          <w:sz w:val="22"/>
          <w:szCs w:val="22"/>
          <w:lang w:val="es-AR"/>
        </w:rPr>
        <w:t>E</w:t>
      </w:r>
      <w:r w:rsidR="000D53DA" w:rsidRPr="003E1728">
        <w:rPr>
          <w:sz w:val="22"/>
          <w:szCs w:val="22"/>
          <w:lang w:val="es-AR"/>
        </w:rPr>
        <w:t xml:space="preserve">stado, </w:t>
      </w:r>
      <w:r w:rsidR="0059482C" w:rsidRPr="003E1728">
        <w:rPr>
          <w:sz w:val="22"/>
          <w:szCs w:val="22"/>
          <w:lang w:val="es-AR"/>
        </w:rPr>
        <w:t xml:space="preserve">y en ciertas regiones del país. Ello </w:t>
      </w:r>
      <w:r w:rsidR="000D53DA" w:rsidRPr="003E1728">
        <w:rPr>
          <w:sz w:val="22"/>
          <w:szCs w:val="22"/>
          <w:lang w:val="es-AR"/>
        </w:rPr>
        <w:t>conduce a un enfrentamiento cada vez mayor en la sociedad peruana</w:t>
      </w:r>
      <w:r w:rsidR="00675CEB" w:rsidRPr="003E1728">
        <w:rPr>
          <w:sz w:val="22"/>
          <w:szCs w:val="22"/>
          <w:lang w:val="es-AR"/>
        </w:rPr>
        <w:t>, lo cual puede afectar el normal funcionamiento institucional y generar mayor conflicto y división en la sociedad peruana</w:t>
      </w:r>
      <w:r w:rsidR="000D53DA" w:rsidRPr="003E1728">
        <w:rPr>
          <w:sz w:val="22"/>
          <w:szCs w:val="22"/>
          <w:lang w:val="es-AR"/>
        </w:rPr>
        <w:t>.</w:t>
      </w:r>
      <w:r w:rsidR="006C61DE" w:rsidRPr="003E1728">
        <w:rPr>
          <w:sz w:val="22"/>
          <w:szCs w:val="22"/>
          <w:lang w:val="es-AR"/>
        </w:rPr>
        <w:t xml:space="preserve"> En palabras de </w:t>
      </w:r>
      <w:r w:rsidR="006C61DE" w:rsidRPr="003E1728">
        <w:rPr>
          <w:sz w:val="22"/>
          <w:szCs w:val="22"/>
          <w:lang w:val="es-AR"/>
        </w:rPr>
        <w:lastRenderedPageBreak/>
        <w:t>un</w:t>
      </w:r>
      <w:r w:rsidR="005105E5" w:rsidRPr="003E1728">
        <w:rPr>
          <w:sz w:val="22"/>
          <w:szCs w:val="22"/>
          <w:lang w:val="es-AR"/>
        </w:rPr>
        <w:t xml:space="preserve"> actor</w:t>
      </w:r>
      <w:r w:rsidR="006C61DE" w:rsidRPr="003E1728">
        <w:rPr>
          <w:sz w:val="22"/>
          <w:szCs w:val="22"/>
          <w:lang w:val="es-AR"/>
        </w:rPr>
        <w:t xml:space="preserve"> entrevistado,</w:t>
      </w:r>
      <w:r w:rsidR="005105E5" w:rsidRPr="003E1728">
        <w:rPr>
          <w:sz w:val="22"/>
          <w:szCs w:val="22"/>
          <w:lang w:val="es-AR"/>
        </w:rPr>
        <w:t xml:space="preserve"> </w:t>
      </w:r>
      <w:r w:rsidR="006C61DE" w:rsidRPr="003E1728">
        <w:rPr>
          <w:sz w:val="22"/>
          <w:szCs w:val="22"/>
          <w:lang w:val="es-AR"/>
        </w:rPr>
        <w:t>existe en la actualidad una “guerra civil entre las instituciones públicas”.</w:t>
      </w:r>
    </w:p>
    <w:p w14:paraId="7ED9FF96" w14:textId="77777777" w:rsidR="002E0EF9" w:rsidRPr="003E1728" w:rsidRDefault="002E0EF9" w:rsidP="002E0EF9">
      <w:pPr>
        <w:pStyle w:val="ListParagraph"/>
        <w:ind w:left="990"/>
        <w:jc w:val="both"/>
        <w:rPr>
          <w:sz w:val="22"/>
          <w:szCs w:val="22"/>
          <w:lang w:val="es-AR"/>
        </w:rPr>
      </w:pPr>
    </w:p>
    <w:p w14:paraId="694FCAEF" w14:textId="0C2F0EDD" w:rsidR="00CD36A0" w:rsidRDefault="00A878CC" w:rsidP="002E0EF9">
      <w:pPr>
        <w:pStyle w:val="ListParagraph"/>
        <w:ind w:left="990" w:firstLine="450"/>
        <w:jc w:val="both"/>
        <w:rPr>
          <w:sz w:val="22"/>
          <w:szCs w:val="22"/>
          <w:lang w:val="es-AR"/>
        </w:rPr>
      </w:pPr>
      <w:r w:rsidRPr="003E1728">
        <w:rPr>
          <w:sz w:val="22"/>
          <w:szCs w:val="22"/>
          <w:lang w:val="es-AR"/>
        </w:rPr>
        <w:t xml:space="preserve">Diversos actores manifestaron las consecuencias que la polarización podría tener en el corto y mediano plazo, incluyendo las </w:t>
      </w:r>
      <w:r w:rsidR="00C94463" w:rsidRPr="003E1728">
        <w:rPr>
          <w:sz w:val="22"/>
          <w:szCs w:val="22"/>
          <w:lang w:val="es-AR"/>
        </w:rPr>
        <w:t>manifestaciones p</w:t>
      </w:r>
      <w:r w:rsidRPr="003E1728">
        <w:rPr>
          <w:sz w:val="22"/>
          <w:szCs w:val="22"/>
          <w:lang w:val="es-AR"/>
        </w:rPr>
        <w:t>ú</w:t>
      </w:r>
      <w:r w:rsidR="00C94463" w:rsidRPr="003E1728">
        <w:rPr>
          <w:sz w:val="22"/>
          <w:szCs w:val="22"/>
          <w:lang w:val="es-AR"/>
        </w:rPr>
        <w:t>blicas</w:t>
      </w:r>
      <w:r w:rsidRPr="003E1728">
        <w:rPr>
          <w:sz w:val="22"/>
          <w:szCs w:val="22"/>
          <w:lang w:val="es-AR"/>
        </w:rPr>
        <w:t xml:space="preserve"> entre defensores y opositores del gobierno, lo que podría</w:t>
      </w:r>
      <w:r w:rsidR="00C94463" w:rsidRPr="003E1728">
        <w:rPr>
          <w:sz w:val="22"/>
          <w:szCs w:val="22"/>
          <w:lang w:val="es-AR"/>
        </w:rPr>
        <w:t xml:space="preserve"> comprometer la paz social</w:t>
      </w:r>
      <w:r w:rsidR="00CD36A0" w:rsidRPr="003E1728">
        <w:rPr>
          <w:sz w:val="22"/>
          <w:szCs w:val="22"/>
          <w:lang w:val="es-AR"/>
        </w:rPr>
        <w:t xml:space="preserve">—varios actores </w:t>
      </w:r>
      <w:r w:rsidR="008D7387" w:rsidRPr="003E1728">
        <w:rPr>
          <w:sz w:val="22"/>
          <w:szCs w:val="22"/>
          <w:lang w:val="es-AR"/>
        </w:rPr>
        <w:t xml:space="preserve">mencionaron la </w:t>
      </w:r>
      <w:r w:rsidR="00805138" w:rsidRPr="003E1728">
        <w:rPr>
          <w:sz w:val="22"/>
          <w:szCs w:val="22"/>
          <w:lang w:val="es-AR"/>
        </w:rPr>
        <w:t>proliferación de armas en el “Perú profundo”</w:t>
      </w:r>
      <w:r w:rsidR="00DD46D6" w:rsidRPr="003E1728">
        <w:rPr>
          <w:sz w:val="22"/>
          <w:szCs w:val="22"/>
          <w:lang w:val="es-AR"/>
        </w:rPr>
        <w:t>, refiriéndose a las zonas más alejadas de la capital.</w:t>
      </w:r>
    </w:p>
    <w:p w14:paraId="0459E105" w14:textId="77777777" w:rsidR="002E0EF9" w:rsidRPr="003E1728" w:rsidRDefault="002E0EF9" w:rsidP="002E0EF9">
      <w:pPr>
        <w:pStyle w:val="ListParagraph"/>
        <w:ind w:left="990" w:firstLine="450"/>
        <w:jc w:val="both"/>
        <w:rPr>
          <w:sz w:val="22"/>
          <w:szCs w:val="22"/>
          <w:lang w:val="es-AR"/>
        </w:rPr>
      </w:pPr>
    </w:p>
    <w:p w14:paraId="21C05938" w14:textId="1DDF5005" w:rsidR="00456551" w:rsidRPr="003E1728" w:rsidRDefault="00B25D4E" w:rsidP="002E0EF9">
      <w:pPr>
        <w:pStyle w:val="ListParagraph"/>
        <w:ind w:left="990" w:firstLine="450"/>
        <w:jc w:val="both"/>
        <w:rPr>
          <w:sz w:val="22"/>
          <w:szCs w:val="22"/>
          <w:lang w:val="es-AR"/>
        </w:rPr>
      </w:pPr>
      <w:r w:rsidRPr="003E1728">
        <w:rPr>
          <w:sz w:val="22"/>
          <w:szCs w:val="22"/>
          <w:lang w:val="es-AR"/>
        </w:rPr>
        <w:t xml:space="preserve">Según la información recabada por </w:t>
      </w:r>
      <w:r w:rsidR="00094254" w:rsidRPr="003E1728">
        <w:rPr>
          <w:sz w:val="22"/>
          <w:szCs w:val="22"/>
          <w:lang w:val="es-AR"/>
        </w:rPr>
        <w:t>el GAN</w:t>
      </w:r>
      <w:r w:rsidR="004A7215" w:rsidRPr="003E1728">
        <w:rPr>
          <w:sz w:val="22"/>
          <w:szCs w:val="22"/>
          <w:lang w:val="es-AR"/>
        </w:rPr>
        <w:t>,</w:t>
      </w:r>
      <w:r w:rsidRPr="003E1728">
        <w:rPr>
          <w:sz w:val="22"/>
          <w:szCs w:val="22"/>
          <w:lang w:val="es-AR"/>
        </w:rPr>
        <w:t xml:space="preserve"> la polarización se manifiesta entre poderes del estado, y en </w:t>
      </w:r>
      <w:r w:rsidR="00980A2A" w:rsidRPr="003E1728">
        <w:rPr>
          <w:sz w:val="22"/>
          <w:szCs w:val="22"/>
          <w:lang w:val="es-AR"/>
        </w:rPr>
        <w:t xml:space="preserve">ciertas </w:t>
      </w:r>
      <w:r w:rsidRPr="003E1728">
        <w:rPr>
          <w:sz w:val="22"/>
          <w:szCs w:val="22"/>
          <w:lang w:val="es-AR"/>
        </w:rPr>
        <w:t>regiones del país. El GAN</w:t>
      </w:r>
      <w:r w:rsidR="00980A2A" w:rsidRPr="003E1728">
        <w:rPr>
          <w:sz w:val="22"/>
          <w:szCs w:val="22"/>
          <w:lang w:val="es-AR"/>
        </w:rPr>
        <w:t xml:space="preserve"> fue alertado </w:t>
      </w:r>
      <w:r w:rsidR="00675CEB" w:rsidRPr="003E1728">
        <w:rPr>
          <w:sz w:val="22"/>
          <w:szCs w:val="22"/>
          <w:lang w:val="es-AR"/>
        </w:rPr>
        <w:t xml:space="preserve">por algunos entrevistados </w:t>
      </w:r>
      <w:proofErr w:type="gramStart"/>
      <w:r w:rsidR="00980A2A" w:rsidRPr="003E1728">
        <w:rPr>
          <w:sz w:val="22"/>
          <w:szCs w:val="22"/>
          <w:lang w:val="es-AR"/>
        </w:rPr>
        <w:t>que</w:t>
      </w:r>
      <w:proofErr w:type="gramEnd"/>
      <w:r w:rsidR="00980A2A" w:rsidRPr="003E1728">
        <w:rPr>
          <w:sz w:val="22"/>
          <w:szCs w:val="22"/>
          <w:lang w:val="es-AR"/>
        </w:rPr>
        <w:t xml:space="preserve"> ante posibles decisiones adoptadas por los poderes del </w:t>
      </w:r>
      <w:r w:rsidR="0059482C" w:rsidRPr="003E1728">
        <w:rPr>
          <w:sz w:val="22"/>
          <w:szCs w:val="22"/>
          <w:lang w:val="es-AR"/>
        </w:rPr>
        <w:t>E</w:t>
      </w:r>
      <w:r w:rsidR="00980A2A" w:rsidRPr="003E1728">
        <w:rPr>
          <w:sz w:val="22"/>
          <w:szCs w:val="22"/>
          <w:lang w:val="es-AR"/>
        </w:rPr>
        <w:t>stado, podrían suceder hechos violentos</w:t>
      </w:r>
      <w:r w:rsidR="005105E5" w:rsidRPr="003E1728">
        <w:rPr>
          <w:sz w:val="22"/>
          <w:szCs w:val="22"/>
          <w:lang w:val="es-AR"/>
        </w:rPr>
        <w:t xml:space="preserve"> por parte de grupos sociales.</w:t>
      </w:r>
    </w:p>
    <w:p w14:paraId="6B2B767C" w14:textId="77777777" w:rsidR="00456551" w:rsidRPr="003E1728" w:rsidRDefault="00456551" w:rsidP="003E1728">
      <w:pPr>
        <w:pStyle w:val="ListParagraph"/>
        <w:rPr>
          <w:sz w:val="22"/>
          <w:szCs w:val="22"/>
          <w:u w:val="single"/>
          <w:lang w:val="es-AR"/>
        </w:rPr>
      </w:pPr>
    </w:p>
    <w:p w14:paraId="14E087BB" w14:textId="1FAB77DB" w:rsidR="002627A6" w:rsidRPr="003E1728" w:rsidRDefault="00871829" w:rsidP="002E0EF9">
      <w:pPr>
        <w:pStyle w:val="ListParagraph"/>
        <w:numPr>
          <w:ilvl w:val="0"/>
          <w:numId w:val="23"/>
        </w:numPr>
        <w:ind w:left="990"/>
        <w:jc w:val="both"/>
        <w:rPr>
          <w:sz w:val="22"/>
          <w:szCs w:val="22"/>
          <w:lang w:val="es-AR"/>
        </w:rPr>
      </w:pPr>
      <w:r w:rsidRPr="003E1728">
        <w:rPr>
          <w:sz w:val="22"/>
          <w:szCs w:val="22"/>
          <w:u w:val="single"/>
          <w:lang w:val="es-AR"/>
        </w:rPr>
        <w:t>Acos</w:t>
      </w:r>
      <w:r w:rsidR="00456551" w:rsidRPr="003E1728">
        <w:rPr>
          <w:sz w:val="22"/>
          <w:szCs w:val="22"/>
          <w:u w:val="single"/>
          <w:lang w:val="es-AR"/>
        </w:rPr>
        <w:t>o</w:t>
      </w:r>
      <w:r w:rsidRPr="003E1728">
        <w:rPr>
          <w:sz w:val="22"/>
          <w:szCs w:val="22"/>
          <w:u w:val="single"/>
          <w:lang w:val="es-AR"/>
        </w:rPr>
        <w:t xml:space="preserve"> permanente </w:t>
      </w:r>
      <w:r w:rsidR="00981B1C" w:rsidRPr="003E1728">
        <w:rPr>
          <w:sz w:val="22"/>
          <w:szCs w:val="22"/>
          <w:u w:val="single"/>
          <w:lang w:val="es-AR"/>
        </w:rPr>
        <w:t xml:space="preserve">y confrontación </w:t>
      </w:r>
      <w:r w:rsidRPr="003E1728">
        <w:rPr>
          <w:sz w:val="22"/>
          <w:szCs w:val="22"/>
          <w:u w:val="single"/>
          <w:lang w:val="es-AR"/>
        </w:rPr>
        <w:t>entre poderes</w:t>
      </w:r>
      <w:r w:rsidRPr="003E1728">
        <w:rPr>
          <w:sz w:val="22"/>
          <w:szCs w:val="22"/>
          <w:lang w:val="es-AR"/>
        </w:rPr>
        <w:t xml:space="preserve">. </w:t>
      </w:r>
      <w:r w:rsidR="00367A56" w:rsidRPr="003E1728">
        <w:rPr>
          <w:sz w:val="22"/>
          <w:szCs w:val="22"/>
          <w:lang w:val="es-AR"/>
        </w:rPr>
        <w:t>La confrontación permanente trajo la consecuente pérdida de credibilidad por parte de la población, que ve a los poderes del estado como actores que no están pensando en el bien común de la población. Hay cuestionamiento mutuo y confrontación entre diversos órganos del gobierno y ello puede atribuirse a que e</w:t>
      </w:r>
      <w:r w:rsidR="00456551" w:rsidRPr="003E1728">
        <w:rPr>
          <w:sz w:val="22"/>
          <w:szCs w:val="22"/>
          <w:lang w:val="es-AR"/>
        </w:rPr>
        <w:t>xiste una d</w:t>
      </w:r>
      <w:r w:rsidR="003468EC" w:rsidRPr="003E1728">
        <w:rPr>
          <w:sz w:val="22"/>
          <w:szCs w:val="22"/>
          <w:lang w:val="es-AR"/>
        </w:rPr>
        <w:t>esconfianza rec</w:t>
      </w:r>
      <w:r w:rsidR="00DD46D6" w:rsidRPr="003E1728">
        <w:rPr>
          <w:sz w:val="22"/>
          <w:szCs w:val="22"/>
          <w:lang w:val="es-AR"/>
        </w:rPr>
        <w:t>í</w:t>
      </w:r>
      <w:r w:rsidR="003468EC" w:rsidRPr="003E1728">
        <w:rPr>
          <w:sz w:val="22"/>
          <w:szCs w:val="22"/>
          <w:lang w:val="es-AR"/>
        </w:rPr>
        <w:t xml:space="preserve">proca entre actores políticos que se acusan </w:t>
      </w:r>
      <w:r w:rsidR="00367A56" w:rsidRPr="003E1728">
        <w:rPr>
          <w:sz w:val="22"/>
          <w:szCs w:val="22"/>
          <w:lang w:val="es-AR"/>
        </w:rPr>
        <w:t>mutuamente.</w:t>
      </w:r>
      <w:r w:rsidR="003468EC" w:rsidRPr="003E1728">
        <w:rPr>
          <w:sz w:val="22"/>
          <w:szCs w:val="22"/>
          <w:lang w:val="es-AR"/>
        </w:rPr>
        <w:t xml:space="preserve"> Ejemplo</w:t>
      </w:r>
      <w:r w:rsidR="00456551" w:rsidRPr="003E1728">
        <w:rPr>
          <w:sz w:val="22"/>
          <w:szCs w:val="22"/>
          <w:lang w:val="es-AR"/>
        </w:rPr>
        <w:t xml:space="preserve">s mencionados </w:t>
      </w:r>
      <w:r w:rsidR="00094254" w:rsidRPr="003E1728">
        <w:rPr>
          <w:sz w:val="22"/>
          <w:szCs w:val="22"/>
          <w:lang w:val="es-AR"/>
        </w:rPr>
        <w:t xml:space="preserve">de esto </w:t>
      </w:r>
      <w:r w:rsidR="00456551" w:rsidRPr="003E1728">
        <w:rPr>
          <w:sz w:val="22"/>
          <w:szCs w:val="22"/>
          <w:lang w:val="es-AR"/>
        </w:rPr>
        <w:t>son</w:t>
      </w:r>
      <w:r w:rsidR="00E2215B" w:rsidRPr="003E1728">
        <w:rPr>
          <w:sz w:val="22"/>
          <w:szCs w:val="22"/>
          <w:lang w:val="es-AR"/>
        </w:rPr>
        <w:t xml:space="preserve"> la dila</w:t>
      </w:r>
      <w:r w:rsidR="002A521D" w:rsidRPr="003E1728">
        <w:rPr>
          <w:sz w:val="22"/>
          <w:szCs w:val="22"/>
          <w:lang w:val="es-AR"/>
        </w:rPr>
        <w:t>ta</w:t>
      </w:r>
      <w:r w:rsidR="00E2215B" w:rsidRPr="003E1728">
        <w:rPr>
          <w:sz w:val="22"/>
          <w:szCs w:val="22"/>
          <w:lang w:val="es-AR"/>
        </w:rPr>
        <w:t>ción y demora en atender iniciativas legislativas,</w:t>
      </w:r>
      <w:r w:rsidR="00367A56" w:rsidRPr="003E1728">
        <w:rPr>
          <w:sz w:val="22"/>
          <w:szCs w:val="22"/>
          <w:lang w:val="es-AR"/>
        </w:rPr>
        <w:t xml:space="preserve"> incluso algunas leyes que no contienen iniciativa de gastos y que afectan el bienestar de grupos vulnerables,</w:t>
      </w:r>
      <w:r w:rsidR="00E2215B" w:rsidRPr="003E1728">
        <w:rPr>
          <w:sz w:val="22"/>
          <w:szCs w:val="22"/>
          <w:lang w:val="es-AR"/>
        </w:rPr>
        <w:t xml:space="preserve"> </w:t>
      </w:r>
      <w:r w:rsidR="003468EC" w:rsidRPr="003E1728">
        <w:rPr>
          <w:sz w:val="22"/>
          <w:szCs w:val="22"/>
          <w:lang w:val="es-AR"/>
        </w:rPr>
        <w:t>obras p</w:t>
      </w:r>
      <w:r w:rsidR="00DD46D6" w:rsidRPr="003E1728">
        <w:rPr>
          <w:sz w:val="22"/>
          <w:szCs w:val="22"/>
          <w:lang w:val="es-AR"/>
        </w:rPr>
        <w:t>ú</w:t>
      </w:r>
      <w:r w:rsidR="003468EC" w:rsidRPr="003E1728">
        <w:rPr>
          <w:sz w:val="22"/>
          <w:szCs w:val="22"/>
          <w:lang w:val="es-AR"/>
        </w:rPr>
        <w:t>blicas paralizadas, por mencionar algun</w:t>
      </w:r>
      <w:r w:rsidR="00456551" w:rsidRPr="003E1728">
        <w:rPr>
          <w:sz w:val="22"/>
          <w:szCs w:val="22"/>
          <w:lang w:val="es-AR"/>
        </w:rPr>
        <w:t>o</w:t>
      </w:r>
      <w:r w:rsidR="003468EC" w:rsidRPr="003E1728">
        <w:rPr>
          <w:sz w:val="22"/>
          <w:szCs w:val="22"/>
          <w:lang w:val="es-AR"/>
        </w:rPr>
        <w:t>s.</w:t>
      </w:r>
      <w:r w:rsidR="00200156" w:rsidRPr="003E1728">
        <w:rPr>
          <w:sz w:val="22"/>
          <w:szCs w:val="22"/>
          <w:lang w:val="es-AR"/>
        </w:rPr>
        <w:t xml:space="preserve"> </w:t>
      </w:r>
    </w:p>
    <w:p w14:paraId="3FBAB7E9" w14:textId="77777777" w:rsidR="00467D60" w:rsidRPr="003E1728" w:rsidRDefault="00467D60" w:rsidP="003E1728">
      <w:pPr>
        <w:rPr>
          <w:sz w:val="22"/>
          <w:szCs w:val="22"/>
          <w:lang w:val="es-AR"/>
        </w:rPr>
      </w:pPr>
    </w:p>
    <w:p w14:paraId="53EE1684" w14:textId="7B7EB17D" w:rsidR="007D75BA" w:rsidRPr="003E1728" w:rsidRDefault="007F15A7" w:rsidP="002E0EF9">
      <w:pPr>
        <w:pStyle w:val="ListParagraph"/>
        <w:numPr>
          <w:ilvl w:val="0"/>
          <w:numId w:val="23"/>
        </w:numPr>
        <w:ind w:left="990"/>
        <w:jc w:val="both"/>
        <w:rPr>
          <w:sz w:val="22"/>
          <w:szCs w:val="22"/>
          <w:lang w:val="es-AR"/>
        </w:rPr>
      </w:pPr>
      <w:r w:rsidRPr="003E1728">
        <w:rPr>
          <w:sz w:val="22"/>
          <w:szCs w:val="22"/>
          <w:u w:val="single"/>
          <w:lang w:val="es-AR"/>
        </w:rPr>
        <w:t xml:space="preserve">Uso </w:t>
      </w:r>
      <w:r w:rsidR="006339A8" w:rsidRPr="003E1728">
        <w:rPr>
          <w:sz w:val="22"/>
          <w:szCs w:val="22"/>
          <w:u w:val="single"/>
          <w:lang w:val="es-AR"/>
        </w:rPr>
        <w:t xml:space="preserve">excesivo </w:t>
      </w:r>
      <w:r w:rsidR="00A614E6" w:rsidRPr="003E1728">
        <w:rPr>
          <w:sz w:val="22"/>
          <w:szCs w:val="22"/>
          <w:u w:val="single"/>
          <w:lang w:val="es-AR"/>
        </w:rPr>
        <w:t>de herramientas de control político</w:t>
      </w:r>
      <w:r w:rsidR="00C94463" w:rsidRPr="003E1728">
        <w:rPr>
          <w:sz w:val="22"/>
          <w:szCs w:val="22"/>
          <w:lang w:val="es-AR"/>
        </w:rPr>
        <w:t>.</w:t>
      </w:r>
      <w:r w:rsidR="00A614E6" w:rsidRPr="003E1728">
        <w:rPr>
          <w:sz w:val="22"/>
          <w:szCs w:val="22"/>
          <w:lang w:val="es-AR"/>
        </w:rPr>
        <w:t xml:space="preserve"> Se</w:t>
      </w:r>
      <w:r w:rsidR="004651A0" w:rsidRPr="003E1728">
        <w:rPr>
          <w:sz w:val="22"/>
          <w:szCs w:val="22"/>
          <w:lang w:val="es-AR"/>
        </w:rPr>
        <w:t xml:space="preserve"> presentó ante e</w:t>
      </w:r>
      <w:r w:rsidR="00A614E6" w:rsidRPr="003E1728">
        <w:rPr>
          <w:sz w:val="22"/>
          <w:szCs w:val="22"/>
          <w:lang w:val="es-AR"/>
        </w:rPr>
        <w:t xml:space="preserve">l GAN </w:t>
      </w:r>
      <w:r w:rsidR="004651A0" w:rsidRPr="003E1728">
        <w:rPr>
          <w:sz w:val="22"/>
          <w:szCs w:val="22"/>
          <w:lang w:val="es-AR"/>
        </w:rPr>
        <w:t>la preocupación por el</w:t>
      </w:r>
      <w:r w:rsidR="00A614E6" w:rsidRPr="003E1728">
        <w:rPr>
          <w:sz w:val="22"/>
          <w:szCs w:val="22"/>
          <w:lang w:val="es-AR"/>
        </w:rPr>
        <w:t xml:space="preserve"> uso indiscriminado de las mociones de vacancia, </w:t>
      </w:r>
      <w:r w:rsidR="008A11B2" w:rsidRPr="003E1728">
        <w:rPr>
          <w:sz w:val="22"/>
          <w:szCs w:val="22"/>
          <w:lang w:val="es-AR"/>
        </w:rPr>
        <w:t xml:space="preserve">la negación al </w:t>
      </w:r>
      <w:proofErr w:type="gramStart"/>
      <w:r w:rsidR="0003078B" w:rsidRPr="003E1728">
        <w:rPr>
          <w:sz w:val="22"/>
          <w:szCs w:val="22"/>
          <w:lang w:val="es-AR"/>
        </w:rPr>
        <w:t>P</w:t>
      </w:r>
      <w:r w:rsidR="008A11B2" w:rsidRPr="003E1728">
        <w:rPr>
          <w:sz w:val="22"/>
          <w:szCs w:val="22"/>
          <w:lang w:val="es-AR"/>
        </w:rPr>
        <w:t>residente</w:t>
      </w:r>
      <w:proofErr w:type="gramEnd"/>
      <w:r w:rsidR="008A11B2" w:rsidRPr="003E1728">
        <w:rPr>
          <w:sz w:val="22"/>
          <w:szCs w:val="22"/>
          <w:lang w:val="es-AR"/>
        </w:rPr>
        <w:t xml:space="preserve"> para viajar </w:t>
      </w:r>
      <w:r w:rsidR="002E0EF9" w:rsidRPr="003E1728">
        <w:rPr>
          <w:sz w:val="22"/>
          <w:szCs w:val="22"/>
          <w:lang w:val="es-AR"/>
        </w:rPr>
        <w:t>al</w:t>
      </w:r>
      <w:r w:rsidR="008A11B2" w:rsidRPr="003E1728">
        <w:rPr>
          <w:sz w:val="22"/>
          <w:szCs w:val="22"/>
          <w:lang w:val="es-AR"/>
        </w:rPr>
        <w:t xml:space="preserve"> exterior, </w:t>
      </w:r>
      <w:r w:rsidR="00A614E6" w:rsidRPr="003E1728">
        <w:rPr>
          <w:sz w:val="22"/>
          <w:szCs w:val="22"/>
          <w:lang w:val="es-AR"/>
        </w:rPr>
        <w:t>denuncias constitucionales, mociones de interpelación, votos de censura</w:t>
      </w:r>
      <w:r w:rsidR="005D3EC5" w:rsidRPr="003E1728">
        <w:rPr>
          <w:sz w:val="22"/>
          <w:szCs w:val="22"/>
          <w:lang w:val="es-AR"/>
        </w:rPr>
        <w:t>, antejuicio político</w:t>
      </w:r>
      <w:r w:rsidR="00A614E6" w:rsidRPr="003E1728">
        <w:rPr>
          <w:sz w:val="22"/>
          <w:szCs w:val="22"/>
          <w:lang w:val="es-AR"/>
        </w:rPr>
        <w:t xml:space="preserve">. </w:t>
      </w:r>
      <w:r w:rsidR="004651A0" w:rsidRPr="003E1728">
        <w:rPr>
          <w:sz w:val="22"/>
          <w:szCs w:val="22"/>
          <w:lang w:val="es-AR"/>
        </w:rPr>
        <w:t xml:space="preserve">Asimismo, se indicó al GAN </w:t>
      </w:r>
      <w:r w:rsidR="00A614E6" w:rsidRPr="003E1728">
        <w:rPr>
          <w:sz w:val="22"/>
          <w:szCs w:val="22"/>
          <w:lang w:val="es-AR"/>
        </w:rPr>
        <w:t>que se está ante un proceso de “</w:t>
      </w:r>
      <w:r w:rsidR="006339A8" w:rsidRPr="003E1728">
        <w:rPr>
          <w:sz w:val="22"/>
          <w:szCs w:val="22"/>
          <w:lang w:val="es-AR"/>
        </w:rPr>
        <w:t>j</w:t>
      </w:r>
      <w:r w:rsidR="00C94463" w:rsidRPr="003E1728">
        <w:rPr>
          <w:sz w:val="22"/>
          <w:szCs w:val="22"/>
          <w:lang w:val="es-AR"/>
        </w:rPr>
        <w:t>udicialización de l</w:t>
      </w:r>
      <w:r w:rsidR="00A02C9A" w:rsidRPr="003E1728">
        <w:rPr>
          <w:sz w:val="22"/>
          <w:szCs w:val="22"/>
          <w:lang w:val="es-AR"/>
        </w:rPr>
        <w:t>a</w:t>
      </w:r>
      <w:r w:rsidR="00C94463" w:rsidRPr="003E1728">
        <w:rPr>
          <w:sz w:val="22"/>
          <w:szCs w:val="22"/>
          <w:lang w:val="es-AR"/>
        </w:rPr>
        <w:t xml:space="preserve"> polític</w:t>
      </w:r>
      <w:r w:rsidR="00A02C9A" w:rsidRPr="003E1728">
        <w:rPr>
          <w:sz w:val="22"/>
          <w:szCs w:val="22"/>
          <w:lang w:val="es-AR"/>
        </w:rPr>
        <w:t>a</w:t>
      </w:r>
      <w:r w:rsidR="00C94463" w:rsidRPr="003E1728">
        <w:rPr>
          <w:sz w:val="22"/>
          <w:szCs w:val="22"/>
          <w:lang w:val="es-AR"/>
        </w:rPr>
        <w:t xml:space="preserve"> y politización de la just</w:t>
      </w:r>
      <w:r w:rsidR="00A02C9A" w:rsidRPr="003E1728">
        <w:rPr>
          <w:sz w:val="22"/>
          <w:szCs w:val="22"/>
          <w:lang w:val="es-AR"/>
        </w:rPr>
        <w:t>i</w:t>
      </w:r>
      <w:r w:rsidR="00C94463" w:rsidRPr="003E1728">
        <w:rPr>
          <w:sz w:val="22"/>
          <w:szCs w:val="22"/>
          <w:lang w:val="es-AR"/>
        </w:rPr>
        <w:t>cia</w:t>
      </w:r>
      <w:r w:rsidR="00A614E6" w:rsidRPr="003E1728">
        <w:rPr>
          <w:sz w:val="22"/>
          <w:szCs w:val="22"/>
          <w:lang w:val="es-AR"/>
        </w:rPr>
        <w:t>”</w:t>
      </w:r>
      <w:r w:rsidR="00697626" w:rsidRPr="003E1728">
        <w:rPr>
          <w:sz w:val="22"/>
          <w:szCs w:val="22"/>
          <w:lang w:val="es-AR"/>
        </w:rPr>
        <w:t xml:space="preserve">, lo que desvirtúa el rol y equilibrio de los poderes del </w:t>
      </w:r>
      <w:r w:rsidR="006339A8" w:rsidRPr="003E1728">
        <w:rPr>
          <w:sz w:val="22"/>
          <w:szCs w:val="22"/>
          <w:lang w:val="es-AR"/>
        </w:rPr>
        <w:t>E</w:t>
      </w:r>
      <w:r w:rsidR="00697626" w:rsidRPr="003E1728">
        <w:rPr>
          <w:sz w:val="22"/>
          <w:szCs w:val="22"/>
          <w:lang w:val="es-AR"/>
        </w:rPr>
        <w:t>stado.</w:t>
      </w:r>
      <w:r w:rsidR="00A614E6" w:rsidRPr="003E1728">
        <w:rPr>
          <w:sz w:val="22"/>
          <w:szCs w:val="22"/>
          <w:lang w:val="es-AR"/>
        </w:rPr>
        <w:t xml:space="preserve"> Si bien la constitución peruana se organiza conforme a la separación de poderes,</w:t>
      </w:r>
      <w:r w:rsidR="008A11B2" w:rsidRPr="003E1728">
        <w:rPr>
          <w:sz w:val="22"/>
          <w:szCs w:val="22"/>
          <w:lang w:val="es-AR"/>
        </w:rPr>
        <w:t xml:space="preserve"> hay acusaciones cruzadas refiriendo </w:t>
      </w:r>
      <w:r w:rsidR="00A614E6" w:rsidRPr="003E1728">
        <w:rPr>
          <w:sz w:val="22"/>
          <w:szCs w:val="22"/>
          <w:lang w:val="es-AR"/>
        </w:rPr>
        <w:t xml:space="preserve">que cada uno viola la jurisdicción del otro llevando acciones fuera de su competencia. </w:t>
      </w:r>
    </w:p>
    <w:p w14:paraId="6FE2B093" w14:textId="77777777" w:rsidR="007D75BA" w:rsidRPr="003E1728" w:rsidRDefault="007D75BA" w:rsidP="003E1728">
      <w:pPr>
        <w:pStyle w:val="ListParagraph"/>
        <w:rPr>
          <w:sz w:val="22"/>
          <w:szCs w:val="22"/>
          <w:lang w:val="es-AR"/>
        </w:rPr>
      </w:pPr>
    </w:p>
    <w:p w14:paraId="10307FD0" w14:textId="08F4CE57" w:rsidR="00B208C0" w:rsidRPr="003E1728" w:rsidRDefault="00871829" w:rsidP="002E0EF9">
      <w:pPr>
        <w:pStyle w:val="ListParagraph"/>
        <w:numPr>
          <w:ilvl w:val="0"/>
          <w:numId w:val="23"/>
        </w:numPr>
        <w:ind w:left="990"/>
        <w:jc w:val="both"/>
        <w:rPr>
          <w:sz w:val="22"/>
          <w:szCs w:val="22"/>
          <w:lang w:val="es-AR"/>
        </w:rPr>
      </w:pPr>
      <w:r w:rsidRPr="003E1728">
        <w:rPr>
          <w:sz w:val="22"/>
          <w:szCs w:val="22"/>
          <w:u w:val="single"/>
          <w:lang w:val="es-AR"/>
        </w:rPr>
        <w:t>Cuestionamientos sobre el rol de la prensa</w:t>
      </w:r>
      <w:r w:rsidR="00042505" w:rsidRPr="003E1728">
        <w:rPr>
          <w:sz w:val="22"/>
          <w:szCs w:val="22"/>
          <w:u w:val="single"/>
          <w:lang w:val="es-AR"/>
        </w:rPr>
        <w:t xml:space="preserve"> y medios de comunicación</w:t>
      </w:r>
      <w:r w:rsidR="00042505" w:rsidRPr="003E1728">
        <w:rPr>
          <w:sz w:val="22"/>
          <w:szCs w:val="22"/>
          <w:lang w:val="es-AR"/>
        </w:rPr>
        <w:t>.</w:t>
      </w:r>
      <w:r w:rsidRPr="003E1728">
        <w:rPr>
          <w:sz w:val="22"/>
          <w:szCs w:val="22"/>
          <w:lang w:val="es-AR"/>
        </w:rPr>
        <w:t xml:space="preserve">  </w:t>
      </w:r>
      <w:r w:rsidR="00756480" w:rsidRPr="003E1728">
        <w:rPr>
          <w:sz w:val="22"/>
          <w:szCs w:val="22"/>
          <w:lang w:val="es-AR"/>
        </w:rPr>
        <w:t>Se tuvo conocimiento del GAN que l</w:t>
      </w:r>
      <w:r w:rsidR="00EB5F21" w:rsidRPr="003E1728">
        <w:rPr>
          <w:sz w:val="22"/>
          <w:szCs w:val="22"/>
          <w:lang w:val="es-AR"/>
        </w:rPr>
        <w:t>os medios de comunicación están concentrados en pocas manos, y han sido cuestionad</w:t>
      </w:r>
      <w:r w:rsidR="00242890" w:rsidRPr="003E1728">
        <w:rPr>
          <w:sz w:val="22"/>
          <w:szCs w:val="22"/>
          <w:lang w:val="es-AR"/>
        </w:rPr>
        <w:t>os</w:t>
      </w:r>
      <w:r w:rsidR="00EB5F21" w:rsidRPr="003E1728">
        <w:rPr>
          <w:sz w:val="22"/>
          <w:szCs w:val="22"/>
          <w:lang w:val="es-AR"/>
        </w:rPr>
        <w:t xml:space="preserve"> por varios de los actores entrevistados</w:t>
      </w:r>
      <w:r w:rsidR="00BA4883" w:rsidRPr="003E1728">
        <w:rPr>
          <w:sz w:val="22"/>
          <w:szCs w:val="22"/>
          <w:lang w:val="es-AR"/>
        </w:rPr>
        <w:t xml:space="preserve"> por</w:t>
      </w:r>
      <w:r w:rsidR="00EB5F21" w:rsidRPr="003E1728">
        <w:rPr>
          <w:sz w:val="22"/>
          <w:szCs w:val="22"/>
          <w:lang w:val="es-AR"/>
        </w:rPr>
        <w:t xml:space="preserve"> </w:t>
      </w:r>
      <w:r w:rsidR="008B797E" w:rsidRPr="003E1728">
        <w:rPr>
          <w:sz w:val="22"/>
          <w:szCs w:val="22"/>
          <w:lang w:val="es-AR"/>
        </w:rPr>
        <w:t xml:space="preserve">carecen de </w:t>
      </w:r>
      <w:r w:rsidR="00242890" w:rsidRPr="003E1728">
        <w:rPr>
          <w:sz w:val="22"/>
          <w:szCs w:val="22"/>
          <w:lang w:val="es-AR"/>
        </w:rPr>
        <w:t>objetividad</w:t>
      </w:r>
      <w:r w:rsidR="003468EC" w:rsidRPr="003E1728">
        <w:rPr>
          <w:sz w:val="22"/>
          <w:szCs w:val="22"/>
          <w:lang w:val="es-AR"/>
        </w:rPr>
        <w:t xml:space="preserve">, </w:t>
      </w:r>
      <w:r w:rsidR="00BA4883" w:rsidRPr="003E1728">
        <w:rPr>
          <w:sz w:val="22"/>
          <w:szCs w:val="22"/>
          <w:lang w:val="es-AR"/>
        </w:rPr>
        <w:t xml:space="preserve">llegando a sostener </w:t>
      </w:r>
      <w:r w:rsidR="003468EC" w:rsidRPr="003E1728">
        <w:rPr>
          <w:sz w:val="22"/>
          <w:szCs w:val="22"/>
          <w:lang w:val="es-AR"/>
        </w:rPr>
        <w:t>que no son veraces,</w:t>
      </w:r>
      <w:r w:rsidR="00242890" w:rsidRPr="003E1728">
        <w:rPr>
          <w:sz w:val="22"/>
          <w:szCs w:val="22"/>
          <w:lang w:val="es-AR"/>
        </w:rPr>
        <w:t xml:space="preserve"> y que en algunos casos </w:t>
      </w:r>
      <w:r w:rsidR="008B797E" w:rsidRPr="003E1728">
        <w:rPr>
          <w:sz w:val="22"/>
          <w:szCs w:val="22"/>
          <w:lang w:val="es-AR"/>
        </w:rPr>
        <w:t xml:space="preserve">hasta son </w:t>
      </w:r>
      <w:r w:rsidR="00EB5F21" w:rsidRPr="003E1728">
        <w:rPr>
          <w:sz w:val="22"/>
          <w:szCs w:val="22"/>
          <w:lang w:val="es-AR"/>
        </w:rPr>
        <w:t>desestabilizador</w:t>
      </w:r>
      <w:r w:rsidR="008B797E" w:rsidRPr="003E1728">
        <w:rPr>
          <w:sz w:val="22"/>
          <w:szCs w:val="22"/>
          <w:lang w:val="es-AR"/>
        </w:rPr>
        <w:t>es</w:t>
      </w:r>
      <w:r w:rsidR="00EB5F21" w:rsidRPr="003E1728">
        <w:rPr>
          <w:sz w:val="22"/>
          <w:szCs w:val="22"/>
          <w:lang w:val="es-AR"/>
        </w:rPr>
        <w:t xml:space="preserve">. También se informó al GAN que en Perú existe “sobre libertad de expresión”, </w:t>
      </w:r>
      <w:r w:rsidR="00756480" w:rsidRPr="003E1728">
        <w:rPr>
          <w:sz w:val="22"/>
          <w:szCs w:val="22"/>
          <w:lang w:val="es-AR"/>
        </w:rPr>
        <w:t xml:space="preserve">y </w:t>
      </w:r>
      <w:r w:rsidR="00EB5F21" w:rsidRPr="003E1728">
        <w:rPr>
          <w:sz w:val="22"/>
          <w:szCs w:val="22"/>
          <w:lang w:val="es-AR"/>
        </w:rPr>
        <w:t>que los medios tienen libertad para informar</w:t>
      </w:r>
      <w:r w:rsidR="00756480" w:rsidRPr="003E1728">
        <w:rPr>
          <w:sz w:val="22"/>
          <w:szCs w:val="22"/>
          <w:lang w:val="es-AR"/>
        </w:rPr>
        <w:t xml:space="preserve"> o desinformar</w:t>
      </w:r>
      <w:r w:rsidR="00EB5F21" w:rsidRPr="003E1728">
        <w:rPr>
          <w:sz w:val="22"/>
          <w:szCs w:val="22"/>
          <w:lang w:val="es-AR"/>
        </w:rPr>
        <w:t xml:space="preserve"> sin ningún tipo de censura. </w:t>
      </w:r>
      <w:r w:rsidR="00756480" w:rsidRPr="003E1728">
        <w:rPr>
          <w:sz w:val="22"/>
          <w:szCs w:val="22"/>
          <w:lang w:val="es-AR"/>
        </w:rPr>
        <w:t xml:space="preserve">De igual manera, ciertos actores comunicaron que </w:t>
      </w:r>
      <w:r w:rsidR="00EB5F21" w:rsidRPr="003E1728">
        <w:rPr>
          <w:sz w:val="22"/>
          <w:szCs w:val="22"/>
          <w:lang w:val="es-AR"/>
        </w:rPr>
        <w:t xml:space="preserve">se utilizan las noticias reportadas por los medios </w:t>
      </w:r>
      <w:r w:rsidR="003468EC" w:rsidRPr="003E1728">
        <w:rPr>
          <w:sz w:val="22"/>
          <w:szCs w:val="22"/>
          <w:lang w:val="es-AR"/>
        </w:rPr>
        <w:t>para abrir</w:t>
      </w:r>
      <w:r w:rsidR="00EB5F21" w:rsidRPr="003E1728">
        <w:rPr>
          <w:sz w:val="22"/>
          <w:szCs w:val="22"/>
          <w:lang w:val="es-AR"/>
        </w:rPr>
        <w:t xml:space="preserve"> casos de investigación legal contra actores políticos</w:t>
      </w:r>
      <w:r w:rsidR="003468EC" w:rsidRPr="003E1728">
        <w:rPr>
          <w:sz w:val="22"/>
          <w:szCs w:val="22"/>
          <w:lang w:val="es-AR"/>
        </w:rPr>
        <w:t>, sin contar con los elementos jurídicos necesarios.</w:t>
      </w:r>
      <w:r w:rsidR="00296F7F" w:rsidRPr="003E1728">
        <w:rPr>
          <w:sz w:val="22"/>
          <w:szCs w:val="22"/>
          <w:lang w:val="es-AR"/>
        </w:rPr>
        <w:t xml:space="preserve"> Por otra parte, </w:t>
      </w:r>
      <w:r w:rsidR="005D626A" w:rsidRPr="003E1728">
        <w:rPr>
          <w:sz w:val="22"/>
          <w:szCs w:val="22"/>
          <w:lang w:val="es-AR"/>
        </w:rPr>
        <w:t>los medios</w:t>
      </w:r>
      <w:r w:rsidR="00296F7F" w:rsidRPr="003E1728">
        <w:rPr>
          <w:sz w:val="22"/>
          <w:szCs w:val="22"/>
          <w:lang w:val="es-AR"/>
        </w:rPr>
        <w:t xml:space="preserve"> han cuestionado </w:t>
      </w:r>
      <w:r w:rsidR="005D626A" w:rsidRPr="003E1728">
        <w:rPr>
          <w:sz w:val="22"/>
          <w:szCs w:val="22"/>
          <w:lang w:val="es-AR"/>
        </w:rPr>
        <w:t>la falta de</w:t>
      </w:r>
      <w:r w:rsidR="00C661B7" w:rsidRPr="003E1728">
        <w:rPr>
          <w:sz w:val="22"/>
          <w:szCs w:val="22"/>
          <w:lang w:val="es-AR"/>
        </w:rPr>
        <w:t xml:space="preserve"> apertura del poder</w:t>
      </w:r>
      <w:r w:rsidR="00296F7F" w:rsidRPr="003E1728">
        <w:rPr>
          <w:sz w:val="22"/>
          <w:szCs w:val="22"/>
          <w:lang w:val="es-AR"/>
        </w:rPr>
        <w:t xml:space="preserve"> ejecutivo </w:t>
      </w:r>
      <w:r w:rsidR="00C661B7" w:rsidRPr="003E1728">
        <w:rPr>
          <w:sz w:val="22"/>
          <w:szCs w:val="22"/>
          <w:lang w:val="es-AR"/>
        </w:rPr>
        <w:t xml:space="preserve">ya que </w:t>
      </w:r>
      <w:r w:rsidR="00BB0D7E" w:rsidRPr="003E1728">
        <w:rPr>
          <w:sz w:val="22"/>
          <w:szCs w:val="22"/>
          <w:lang w:val="es-AR"/>
        </w:rPr>
        <w:t>no tiene relación con los medios,</w:t>
      </w:r>
      <w:r w:rsidR="004D254B" w:rsidRPr="003E1728">
        <w:rPr>
          <w:sz w:val="22"/>
          <w:szCs w:val="22"/>
          <w:lang w:val="es-AR"/>
        </w:rPr>
        <w:t xml:space="preserve"> nadie conoce </w:t>
      </w:r>
      <w:r w:rsidR="00DA2009" w:rsidRPr="003E1728">
        <w:rPr>
          <w:sz w:val="22"/>
          <w:szCs w:val="22"/>
          <w:lang w:val="es-AR"/>
        </w:rPr>
        <w:t>la</w:t>
      </w:r>
      <w:r w:rsidR="004D254B" w:rsidRPr="003E1728">
        <w:rPr>
          <w:sz w:val="22"/>
          <w:szCs w:val="22"/>
          <w:lang w:val="es-AR"/>
        </w:rPr>
        <w:t xml:space="preserve"> agenda</w:t>
      </w:r>
      <w:r w:rsidR="00DA2009" w:rsidRPr="003E1728">
        <w:rPr>
          <w:sz w:val="22"/>
          <w:szCs w:val="22"/>
          <w:lang w:val="es-AR"/>
        </w:rPr>
        <w:t xml:space="preserve"> presidencial y</w:t>
      </w:r>
      <w:r w:rsidR="004D254B" w:rsidRPr="003E1728">
        <w:rPr>
          <w:sz w:val="22"/>
          <w:szCs w:val="22"/>
          <w:lang w:val="es-AR"/>
        </w:rPr>
        <w:t xml:space="preserve"> se evita e </w:t>
      </w:r>
      <w:r w:rsidR="00BB0D7E" w:rsidRPr="003E1728">
        <w:rPr>
          <w:sz w:val="22"/>
          <w:szCs w:val="22"/>
          <w:lang w:val="es-AR"/>
        </w:rPr>
        <w:t>irrespeta</w:t>
      </w:r>
      <w:r w:rsidR="004D254B" w:rsidRPr="003E1728">
        <w:rPr>
          <w:sz w:val="22"/>
          <w:szCs w:val="22"/>
          <w:lang w:val="es-AR"/>
        </w:rPr>
        <w:t xml:space="preserve"> a los medios</w:t>
      </w:r>
      <w:r w:rsidR="00BB0D7E" w:rsidRPr="003E1728">
        <w:rPr>
          <w:sz w:val="22"/>
          <w:szCs w:val="22"/>
          <w:lang w:val="es-AR"/>
        </w:rPr>
        <w:t>. Se ha evidenciado la confrontación entre el ejecutivo y los medios</w:t>
      </w:r>
      <w:r w:rsidR="00DA2009" w:rsidRPr="003E1728">
        <w:rPr>
          <w:sz w:val="22"/>
          <w:szCs w:val="22"/>
          <w:lang w:val="es-AR"/>
        </w:rPr>
        <w:t xml:space="preserve"> de comunicación</w:t>
      </w:r>
      <w:r w:rsidR="00E36557" w:rsidRPr="003E1728">
        <w:rPr>
          <w:sz w:val="22"/>
          <w:szCs w:val="22"/>
          <w:lang w:val="es-AR"/>
        </w:rPr>
        <w:t>, acusan</w:t>
      </w:r>
      <w:r w:rsidR="00DA2009" w:rsidRPr="003E1728">
        <w:rPr>
          <w:sz w:val="22"/>
          <w:szCs w:val="22"/>
          <w:lang w:val="es-AR"/>
        </w:rPr>
        <w:t>do</w:t>
      </w:r>
      <w:r w:rsidR="00E36557" w:rsidRPr="003E1728">
        <w:rPr>
          <w:sz w:val="22"/>
          <w:szCs w:val="22"/>
          <w:lang w:val="es-AR"/>
        </w:rPr>
        <w:t xml:space="preserve"> al </w:t>
      </w:r>
      <w:proofErr w:type="gramStart"/>
      <w:r w:rsidR="0003078B" w:rsidRPr="003E1728">
        <w:rPr>
          <w:sz w:val="22"/>
          <w:szCs w:val="22"/>
          <w:lang w:val="es-AR"/>
        </w:rPr>
        <w:t>P</w:t>
      </w:r>
      <w:r w:rsidR="00E36557" w:rsidRPr="003E1728">
        <w:rPr>
          <w:sz w:val="22"/>
          <w:szCs w:val="22"/>
          <w:lang w:val="es-AR"/>
        </w:rPr>
        <w:t>residente</w:t>
      </w:r>
      <w:proofErr w:type="gramEnd"/>
      <w:r w:rsidR="00E36557" w:rsidRPr="003E1728">
        <w:rPr>
          <w:sz w:val="22"/>
          <w:szCs w:val="22"/>
          <w:lang w:val="es-AR"/>
        </w:rPr>
        <w:t xml:space="preserve"> de </w:t>
      </w:r>
      <w:r w:rsidR="00DA2009" w:rsidRPr="003E1728">
        <w:rPr>
          <w:sz w:val="22"/>
          <w:szCs w:val="22"/>
          <w:lang w:val="es-AR"/>
        </w:rPr>
        <w:t>carecer de</w:t>
      </w:r>
      <w:r w:rsidR="00E36557" w:rsidRPr="003E1728">
        <w:rPr>
          <w:sz w:val="22"/>
          <w:szCs w:val="22"/>
          <w:lang w:val="es-AR"/>
        </w:rPr>
        <w:t xml:space="preserve"> transpare</w:t>
      </w:r>
      <w:r w:rsidR="00DA2009" w:rsidRPr="003E1728">
        <w:rPr>
          <w:sz w:val="22"/>
          <w:szCs w:val="22"/>
          <w:lang w:val="es-AR"/>
        </w:rPr>
        <w:t>ncia</w:t>
      </w:r>
      <w:r w:rsidR="005D626A" w:rsidRPr="003E1728">
        <w:rPr>
          <w:sz w:val="22"/>
          <w:szCs w:val="22"/>
          <w:lang w:val="es-AR"/>
        </w:rPr>
        <w:t xml:space="preserve"> en su gestión. </w:t>
      </w:r>
    </w:p>
    <w:p w14:paraId="2FA40BDB" w14:textId="77777777" w:rsidR="00B208C0" w:rsidRPr="003E1728" w:rsidRDefault="00B208C0" w:rsidP="003E1728">
      <w:pPr>
        <w:pStyle w:val="ListParagraph"/>
        <w:rPr>
          <w:sz w:val="22"/>
          <w:szCs w:val="22"/>
          <w:u w:val="single"/>
          <w:lang w:val="es-AR"/>
        </w:rPr>
      </w:pPr>
    </w:p>
    <w:p w14:paraId="33B535E7" w14:textId="5E8F16B3" w:rsidR="004D254B" w:rsidRPr="003E1728" w:rsidRDefault="003468EC" w:rsidP="002E0EF9">
      <w:pPr>
        <w:pStyle w:val="ListParagraph"/>
        <w:numPr>
          <w:ilvl w:val="0"/>
          <w:numId w:val="23"/>
        </w:numPr>
        <w:ind w:left="990"/>
        <w:jc w:val="both"/>
        <w:rPr>
          <w:sz w:val="22"/>
          <w:szCs w:val="22"/>
          <w:lang w:val="es-AR"/>
        </w:rPr>
      </w:pPr>
      <w:r w:rsidRPr="003E1728">
        <w:rPr>
          <w:sz w:val="22"/>
          <w:szCs w:val="22"/>
          <w:u w:val="single"/>
          <w:lang w:val="es-AR"/>
        </w:rPr>
        <w:lastRenderedPageBreak/>
        <w:t xml:space="preserve">Crisis </w:t>
      </w:r>
      <w:r w:rsidR="006339A8" w:rsidRPr="003E1728">
        <w:rPr>
          <w:sz w:val="22"/>
          <w:szCs w:val="22"/>
          <w:u w:val="single"/>
          <w:lang w:val="es-AR"/>
        </w:rPr>
        <w:t>s</w:t>
      </w:r>
      <w:r w:rsidRPr="003E1728">
        <w:rPr>
          <w:sz w:val="22"/>
          <w:szCs w:val="22"/>
          <w:u w:val="single"/>
          <w:lang w:val="es-AR"/>
        </w:rPr>
        <w:t>ocial.</w:t>
      </w:r>
      <w:r w:rsidRPr="003E1728">
        <w:rPr>
          <w:sz w:val="22"/>
          <w:szCs w:val="22"/>
          <w:lang w:val="es-AR"/>
        </w:rPr>
        <w:t xml:space="preserve"> </w:t>
      </w:r>
      <w:r w:rsidR="001B0539" w:rsidRPr="003E1728">
        <w:rPr>
          <w:sz w:val="22"/>
          <w:szCs w:val="22"/>
          <w:lang w:val="es-AR"/>
        </w:rPr>
        <w:t xml:space="preserve">Todas las voces escuchadas resaltaron diversos aspectos de cómo la crisis de gobernabilidad ha impactado y profundizado la crisis social del Perú. </w:t>
      </w:r>
      <w:r w:rsidR="000E7C3A" w:rsidRPr="003E1728">
        <w:rPr>
          <w:sz w:val="22"/>
          <w:szCs w:val="22"/>
          <w:lang w:val="es-AR"/>
        </w:rPr>
        <w:t>Varias voces se alzaron contra la crisis</w:t>
      </w:r>
      <w:r w:rsidR="00A8734F" w:rsidRPr="003E1728">
        <w:rPr>
          <w:sz w:val="22"/>
          <w:szCs w:val="22"/>
          <w:lang w:val="es-AR"/>
        </w:rPr>
        <w:t xml:space="preserve"> sanitaria y</w:t>
      </w:r>
      <w:r w:rsidR="000E7C3A" w:rsidRPr="003E1728">
        <w:rPr>
          <w:sz w:val="22"/>
          <w:szCs w:val="22"/>
          <w:lang w:val="es-AR"/>
        </w:rPr>
        <w:t xml:space="preserve"> alimentaria existente en varias regiones del país.  No menos preocupantes fueron quienes denunciaron la situación de la educación, debido al retroce</w:t>
      </w:r>
      <w:r w:rsidR="006339A8" w:rsidRPr="003E1728">
        <w:rPr>
          <w:sz w:val="22"/>
          <w:szCs w:val="22"/>
          <w:lang w:val="es-AR"/>
        </w:rPr>
        <w:t>s</w:t>
      </w:r>
      <w:r w:rsidR="000E7C3A" w:rsidRPr="003E1728">
        <w:rPr>
          <w:sz w:val="22"/>
          <w:szCs w:val="22"/>
          <w:lang w:val="es-AR"/>
        </w:rPr>
        <w:t>o en cobertura y al tiempo en que las escuelas permanecieron cerradas debido a</w:t>
      </w:r>
      <w:r w:rsidR="00724BC1" w:rsidRPr="003E1728">
        <w:rPr>
          <w:sz w:val="22"/>
          <w:szCs w:val="22"/>
          <w:lang w:val="es-AR"/>
        </w:rPr>
        <w:t xml:space="preserve"> la crisis sanitaria causada por </w:t>
      </w:r>
      <w:r w:rsidR="007376E5" w:rsidRPr="003E1728">
        <w:rPr>
          <w:sz w:val="22"/>
          <w:szCs w:val="22"/>
          <w:lang w:val="es-AR"/>
        </w:rPr>
        <w:t>la pandemia d</w:t>
      </w:r>
      <w:r w:rsidR="00724BC1" w:rsidRPr="003E1728">
        <w:rPr>
          <w:sz w:val="22"/>
          <w:szCs w:val="22"/>
          <w:lang w:val="es-AR"/>
        </w:rPr>
        <w:t xml:space="preserve">el </w:t>
      </w:r>
      <w:r w:rsidR="000E7C3A" w:rsidRPr="003E1728">
        <w:rPr>
          <w:sz w:val="22"/>
          <w:szCs w:val="22"/>
          <w:lang w:val="es-AR"/>
        </w:rPr>
        <w:t>COVID</w:t>
      </w:r>
      <w:r w:rsidR="007376E5" w:rsidRPr="003E1728">
        <w:rPr>
          <w:sz w:val="22"/>
          <w:szCs w:val="22"/>
          <w:lang w:val="es-AR"/>
        </w:rPr>
        <w:t xml:space="preserve"> 19</w:t>
      </w:r>
      <w:r w:rsidR="000E7C3A" w:rsidRPr="003E1728">
        <w:rPr>
          <w:sz w:val="22"/>
          <w:szCs w:val="22"/>
          <w:lang w:val="es-AR"/>
        </w:rPr>
        <w:t xml:space="preserve">. </w:t>
      </w:r>
      <w:r w:rsidR="0087632D" w:rsidRPr="003E1728">
        <w:rPr>
          <w:sz w:val="22"/>
          <w:szCs w:val="22"/>
          <w:lang w:val="es-AR"/>
        </w:rPr>
        <w:t xml:space="preserve"> Asimismo, hubo voces que reclamaron la renuencia del legislativo en la tramitación de leyes en beneficio de asuntos sociales como la agricultura o la salud.</w:t>
      </w:r>
    </w:p>
    <w:p w14:paraId="154241D3" w14:textId="77777777" w:rsidR="002E0EF9" w:rsidRDefault="002E0EF9" w:rsidP="002E0EF9">
      <w:pPr>
        <w:pStyle w:val="ListParagraph"/>
        <w:ind w:left="990" w:firstLine="450"/>
        <w:jc w:val="both"/>
        <w:rPr>
          <w:sz w:val="22"/>
          <w:szCs w:val="22"/>
          <w:lang w:val="es-AR"/>
        </w:rPr>
      </w:pPr>
    </w:p>
    <w:p w14:paraId="5E33BD4D" w14:textId="071A4128" w:rsidR="000C31DA" w:rsidRPr="003E1728" w:rsidRDefault="003A7EED" w:rsidP="002E0EF9">
      <w:pPr>
        <w:pStyle w:val="ListParagraph"/>
        <w:ind w:left="990" w:firstLine="450"/>
        <w:jc w:val="both"/>
        <w:rPr>
          <w:sz w:val="22"/>
          <w:szCs w:val="22"/>
          <w:lang w:val="es-AR"/>
        </w:rPr>
      </w:pPr>
      <w:r w:rsidRPr="003E1728">
        <w:rPr>
          <w:sz w:val="22"/>
          <w:szCs w:val="22"/>
          <w:lang w:val="es-AR"/>
        </w:rPr>
        <w:t xml:space="preserve">Se hizo un llamado a que se reinstale el camino al desarrollo y se gobierne </w:t>
      </w:r>
      <w:r w:rsidR="005D626A" w:rsidRPr="003E1728">
        <w:rPr>
          <w:sz w:val="22"/>
          <w:szCs w:val="22"/>
          <w:lang w:val="es-AR"/>
        </w:rPr>
        <w:t xml:space="preserve">y legisle </w:t>
      </w:r>
      <w:r w:rsidRPr="003E1728">
        <w:rPr>
          <w:sz w:val="22"/>
          <w:szCs w:val="22"/>
          <w:lang w:val="es-AR"/>
        </w:rPr>
        <w:t>para el pueblo</w:t>
      </w:r>
      <w:r w:rsidR="000C31DA" w:rsidRPr="003E1728">
        <w:rPr>
          <w:sz w:val="22"/>
          <w:szCs w:val="22"/>
          <w:lang w:val="es-AR"/>
        </w:rPr>
        <w:t>, clamando por un cese a la lucha política con el fin de empezar a gobernar para la sociedad peruana.</w:t>
      </w:r>
    </w:p>
    <w:p w14:paraId="274E42B0" w14:textId="77777777" w:rsidR="002E0EF9" w:rsidRDefault="002E0EF9" w:rsidP="002E0EF9">
      <w:pPr>
        <w:pStyle w:val="ListParagraph"/>
        <w:ind w:left="990" w:firstLine="450"/>
        <w:jc w:val="both"/>
        <w:rPr>
          <w:sz w:val="22"/>
          <w:szCs w:val="22"/>
          <w:lang w:val="es-AR"/>
        </w:rPr>
      </w:pPr>
    </w:p>
    <w:p w14:paraId="44D57CCA" w14:textId="29E3E829" w:rsidR="00EE512C" w:rsidRPr="003E1728" w:rsidRDefault="00EE512C" w:rsidP="002E0EF9">
      <w:pPr>
        <w:pStyle w:val="ListParagraph"/>
        <w:ind w:left="990" w:firstLine="450"/>
        <w:jc w:val="both"/>
        <w:rPr>
          <w:sz w:val="22"/>
          <w:szCs w:val="22"/>
          <w:lang w:val="es-AR"/>
        </w:rPr>
      </w:pPr>
      <w:r w:rsidRPr="003E1728">
        <w:rPr>
          <w:sz w:val="22"/>
          <w:szCs w:val="22"/>
          <w:lang w:val="es-AR"/>
        </w:rPr>
        <w:t>Algunos entrevistados destacaron su temor a que la situación general pueda ser fuente de conflictividad, incluso armada.</w:t>
      </w:r>
    </w:p>
    <w:p w14:paraId="3A6BF117" w14:textId="77777777" w:rsidR="00B208C0" w:rsidRPr="003E1728" w:rsidRDefault="00B208C0" w:rsidP="003E1728">
      <w:pPr>
        <w:pStyle w:val="ListParagraph"/>
        <w:rPr>
          <w:sz w:val="22"/>
          <w:szCs w:val="22"/>
          <w:u w:val="single"/>
          <w:lang w:val="es-AR"/>
        </w:rPr>
      </w:pPr>
    </w:p>
    <w:p w14:paraId="39BB7EF9" w14:textId="77777777" w:rsidR="002E0EF9" w:rsidRDefault="00BD6CD4" w:rsidP="002E0EF9">
      <w:pPr>
        <w:pStyle w:val="ListParagraph"/>
        <w:numPr>
          <w:ilvl w:val="0"/>
          <w:numId w:val="23"/>
        </w:numPr>
        <w:ind w:left="990"/>
        <w:jc w:val="both"/>
        <w:rPr>
          <w:sz w:val="22"/>
          <w:szCs w:val="22"/>
          <w:lang w:val="es-AR"/>
        </w:rPr>
      </w:pPr>
      <w:r w:rsidRPr="003E1728">
        <w:rPr>
          <w:sz w:val="22"/>
          <w:szCs w:val="22"/>
          <w:u w:val="single"/>
          <w:lang w:val="es-AR"/>
        </w:rPr>
        <w:t>Racismo y discriminación</w:t>
      </w:r>
      <w:r w:rsidRPr="003E1728">
        <w:rPr>
          <w:sz w:val="22"/>
          <w:szCs w:val="22"/>
          <w:lang w:val="es-AR"/>
        </w:rPr>
        <w:t xml:space="preserve">. </w:t>
      </w:r>
      <w:r w:rsidR="00EE512C" w:rsidRPr="003E1728">
        <w:rPr>
          <w:sz w:val="22"/>
          <w:szCs w:val="22"/>
          <w:lang w:val="es-AR"/>
        </w:rPr>
        <w:t>Varios de los actores entrevistados denunciaron que l</w:t>
      </w:r>
      <w:r w:rsidR="00E53141" w:rsidRPr="003E1728">
        <w:rPr>
          <w:sz w:val="22"/>
          <w:szCs w:val="22"/>
          <w:lang w:val="es-AR"/>
        </w:rPr>
        <w:t>a elección de</w:t>
      </w:r>
      <w:r w:rsidR="000C31DA" w:rsidRPr="003E1728">
        <w:rPr>
          <w:sz w:val="22"/>
          <w:szCs w:val="22"/>
          <w:lang w:val="es-AR"/>
        </w:rPr>
        <w:t xml:space="preserve">l </w:t>
      </w:r>
      <w:proofErr w:type="gramStart"/>
      <w:r w:rsidR="000C31DA" w:rsidRPr="003E1728">
        <w:rPr>
          <w:sz w:val="22"/>
          <w:szCs w:val="22"/>
          <w:lang w:val="es-AR"/>
        </w:rPr>
        <w:t>Presidente</w:t>
      </w:r>
      <w:proofErr w:type="gramEnd"/>
      <w:r w:rsidR="00E53141" w:rsidRPr="003E1728">
        <w:rPr>
          <w:sz w:val="22"/>
          <w:szCs w:val="22"/>
          <w:lang w:val="es-AR"/>
        </w:rPr>
        <w:t xml:space="preserve"> Pedro Castillo </w:t>
      </w:r>
      <w:r w:rsidR="00EE512C" w:rsidRPr="003E1728">
        <w:rPr>
          <w:sz w:val="22"/>
          <w:szCs w:val="22"/>
          <w:lang w:val="es-AR"/>
        </w:rPr>
        <w:t xml:space="preserve">puso de manifestó que existen sectores que promueven el racismo y la discriminación y no aceptan que una persona ajena a los </w:t>
      </w:r>
      <w:r w:rsidR="00172A2B" w:rsidRPr="003E1728">
        <w:rPr>
          <w:sz w:val="22"/>
          <w:szCs w:val="22"/>
          <w:lang w:val="es-AR"/>
        </w:rPr>
        <w:t>círculos</w:t>
      </w:r>
      <w:r w:rsidR="00EE512C" w:rsidRPr="003E1728">
        <w:rPr>
          <w:sz w:val="22"/>
          <w:szCs w:val="22"/>
          <w:lang w:val="es-AR"/>
        </w:rPr>
        <w:t xml:space="preserve"> políticos tradicionales ocupe la silla presidencial.</w:t>
      </w:r>
      <w:r w:rsidR="00E53141" w:rsidRPr="003E1728">
        <w:rPr>
          <w:sz w:val="22"/>
          <w:szCs w:val="22"/>
          <w:lang w:val="es-AR"/>
        </w:rPr>
        <w:t xml:space="preserve"> </w:t>
      </w:r>
      <w:r w:rsidR="00EE512C" w:rsidRPr="003E1728">
        <w:rPr>
          <w:sz w:val="22"/>
          <w:szCs w:val="22"/>
          <w:lang w:val="es-AR"/>
        </w:rPr>
        <w:t xml:space="preserve">Esto </w:t>
      </w:r>
      <w:r w:rsidR="00E53141" w:rsidRPr="003E1728">
        <w:rPr>
          <w:sz w:val="22"/>
          <w:szCs w:val="22"/>
          <w:lang w:val="es-AR"/>
        </w:rPr>
        <w:t xml:space="preserve">se ha traducido en improperios e insultos hacia la imagen del </w:t>
      </w:r>
      <w:proofErr w:type="gramStart"/>
      <w:r w:rsidR="0003078B" w:rsidRPr="003E1728">
        <w:rPr>
          <w:sz w:val="22"/>
          <w:szCs w:val="22"/>
          <w:lang w:val="es-AR"/>
        </w:rPr>
        <w:t>P</w:t>
      </w:r>
      <w:r w:rsidR="00E53141" w:rsidRPr="003E1728">
        <w:rPr>
          <w:sz w:val="22"/>
          <w:szCs w:val="22"/>
          <w:lang w:val="es-AR"/>
        </w:rPr>
        <w:t>residente</w:t>
      </w:r>
      <w:proofErr w:type="gramEnd"/>
      <w:r w:rsidR="00E53141" w:rsidRPr="003E1728">
        <w:rPr>
          <w:sz w:val="22"/>
          <w:szCs w:val="22"/>
          <w:lang w:val="es-AR"/>
        </w:rPr>
        <w:t xml:space="preserve">. </w:t>
      </w:r>
    </w:p>
    <w:p w14:paraId="2EDDDB66" w14:textId="77777777" w:rsidR="002E0EF9" w:rsidRDefault="002E0EF9" w:rsidP="002E0EF9">
      <w:pPr>
        <w:pStyle w:val="ListParagraph"/>
        <w:ind w:left="360"/>
        <w:jc w:val="both"/>
        <w:rPr>
          <w:sz w:val="22"/>
          <w:szCs w:val="22"/>
          <w:u w:val="single"/>
          <w:lang w:val="es-AR"/>
        </w:rPr>
      </w:pPr>
    </w:p>
    <w:p w14:paraId="253BA519" w14:textId="6902E37B" w:rsidR="003468EC" w:rsidRPr="003E1728" w:rsidRDefault="00E53141" w:rsidP="002E0EF9">
      <w:pPr>
        <w:pStyle w:val="ListParagraph"/>
        <w:ind w:left="990" w:firstLine="450"/>
        <w:jc w:val="both"/>
        <w:rPr>
          <w:sz w:val="22"/>
          <w:szCs w:val="22"/>
          <w:lang w:val="es-AR"/>
        </w:rPr>
      </w:pPr>
      <w:r w:rsidRPr="003E1728">
        <w:rPr>
          <w:sz w:val="22"/>
          <w:szCs w:val="22"/>
          <w:lang w:val="es-AR"/>
        </w:rPr>
        <w:t xml:space="preserve">Según se ha observado, también se ha perdido el respeto en la relación entre actores, que es condición indispensable para construir canales efectivos de comunicación.  </w:t>
      </w:r>
      <w:r w:rsidR="00EE512C" w:rsidRPr="003E1728">
        <w:rPr>
          <w:sz w:val="22"/>
          <w:szCs w:val="22"/>
          <w:lang w:val="es-AR"/>
        </w:rPr>
        <w:t xml:space="preserve">En este contexto, algunos entrevistados sostienen que la </w:t>
      </w:r>
      <w:r w:rsidR="00B208C0" w:rsidRPr="003E1728">
        <w:rPr>
          <w:sz w:val="22"/>
          <w:szCs w:val="22"/>
          <w:lang w:val="es-AR"/>
        </w:rPr>
        <w:t xml:space="preserve">discriminación alcanza también a los </w:t>
      </w:r>
      <w:r w:rsidR="003468EC" w:rsidRPr="003E1728">
        <w:rPr>
          <w:sz w:val="22"/>
          <w:szCs w:val="22"/>
          <w:lang w:val="es-AR"/>
        </w:rPr>
        <w:t>55 pueblos originarios y 48 lenguas</w:t>
      </w:r>
      <w:r w:rsidR="00B208C0" w:rsidRPr="003E1728">
        <w:rPr>
          <w:sz w:val="22"/>
          <w:szCs w:val="22"/>
          <w:lang w:val="es-AR"/>
        </w:rPr>
        <w:t xml:space="preserve"> que comprometen el legado cultural del país, y las cuales merecen el debido respeto y consideración.</w:t>
      </w:r>
    </w:p>
    <w:p w14:paraId="19A1BA6A" w14:textId="77777777" w:rsidR="002E0EF9" w:rsidRDefault="002E0EF9" w:rsidP="003E1728">
      <w:pPr>
        <w:pStyle w:val="ListParagraph"/>
        <w:ind w:left="360"/>
        <w:jc w:val="both"/>
        <w:rPr>
          <w:sz w:val="22"/>
          <w:szCs w:val="22"/>
          <w:lang w:val="es-AR"/>
        </w:rPr>
      </w:pPr>
    </w:p>
    <w:p w14:paraId="66956316" w14:textId="1036993F" w:rsidR="007A7ABC" w:rsidRPr="003E1728" w:rsidRDefault="007A7ABC" w:rsidP="002E0EF9">
      <w:pPr>
        <w:pStyle w:val="ListParagraph"/>
        <w:ind w:left="990" w:firstLine="450"/>
        <w:jc w:val="both"/>
        <w:rPr>
          <w:sz w:val="22"/>
          <w:szCs w:val="22"/>
          <w:lang w:val="es-AR"/>
        </w:rPr>
      </w:pPr>
      <w:r w:rsidRPr="003E1728">
        <w:rPr>
          <w:sz w:val="22"/>
          <w:szCs w:val="22"/>
          <w:lang w:val="es-AR"/>
        </w:rPr>
        <w:t>El GAN también ha sido informado de</w:t>
      </w:r>
      <w:r w:rsidR="00E51A1A" w:rsidRPr="003E1728">
        <w:rPr>
          <w:sz w:val="22"/>
          <w:szCs w:val="22"/>
          <w:lang w:val="es-AR"/>
        </w:rPr>
        <w:t>l retroceso que existe en políticas de igualdad de género</w:t>
      </w:r>
      <w:r w:rsidR="00ED1B9C" w:rsidRPr="003E1728">
        <w:rPr>
          <w:sz w:val="22"/>
          <w:szCs w:val="22"/>
          <w:lang w:val="es-AR"/>
        </w:rPr>
        <w:t xml:space="preserve"> y la pretensión de negar derechos adquiridos, </w:t>
      </w:r>
      <w:r w:rsidR="00E51A1A" w:rsidRPr="003E1728">
        <w:rPr>
          <w:sz w:val="22"/>
          <w:szCs w:val="22"/>
          <w:lang w:val="es-AR"/>
        </w:rPr>
        <w:t>así como de</w:t>
      </w:r>
      <w:r w:rsidRPr="003E1728">
        <w:rPr>
          <w:sz w:val="22"/>
          <w:szCs w:val="22"/>
          <w:lang w:val="es-AR"/>
        </w:rPr>
        <w:t xml:space="preserve"> ataques a las mujeres a través de comentarios misóginos</w:t>
      </w:r>
      <w:r w:rsidR="00805138" w:rsidRPr="003E1728">
        <w:rPr>
          <w:sz w:val="22"/>
          <w:szCs w:val="22"/>
          <w:lang w:val="es-AR"/>
        </w:rPr>
        <w:t xml:space="preserve"> y homofóbicos</w:t>
      </w:r>
      <w:r w:rsidRPr="003E1728">
        <w:rPr>
          <w:sz w:val="22"/>
          <w:szCs w:val="22"/>
          <w:lang w:val="es-AR"/>
        </w:rPr>
        <w:t xml:space="preserve"> que no pueden ser tolerados.</w:t>
      </w:r>
    </w:p>
    <w:p w14:paraId="48855857" w14:textId="77777777" w:rsidR="00FB435C" w:rsidRPr="003E1728" w:rsidRDefault="00FB435C" w:rsidP="003E1728">
      <w:pPr>
        <w:rPr>
          <w:sz w:val="22"/>
          <w:szCs w:val="22"/>
          <w:lang w:val="es-AR"/>
        </w:rPr>
      </w:pPr>
    </w:p>
    <w:p w14:paraId="57B5DEFE" w14:textId="48CF525F" w:rsidR="002436CB" w:rsidRPr="003E1728" w:rsidRDefault="00D834B2" w:rsidP="002E0EF9">
      <w:pPr>
        <w:pStyle w:val="ListParagraph"/>
        <w:numPr>
          <w:ilvl w:val="0"/>
          <w:numId w:val="23"/>
        </w:numPr>
        <w:ind w:left="990"/>
        <w:jc w:val="both"/>
        <w:rPr>
          <w:sz w:val="22"/>
          <w:szCs w:val="22"/>
          <w:lang w:val="es-AR"/>
        </w:rPr>
      </w:pPr>
      <w:r w:rsidRPr="003E1728">
        <w:rPr>
          <w:sz w:val="22"/>
          <w:szCs w:val="22"/>
          <w:u w:val="single"/>
          <w:lang w:val="es-AR"/>
        </w:rPr>
        <w:t>C</w:t>
      </w:r>
      <w:r w:rsidR="00FB435C" w:rsidRPr="003E1728">
        <w:rPr>
          <w:sz w:val="22"/>
          <w:szCs w:val="22"/>
          <w:u w:val="single"/>
          <w:lang w:val="es-AR"/>
        </w:rPr>
        <w:t xml:space="preserve">ompromiso </w:t>
      </w:r>
      <w:r w:rsidR="006339A8" w:rsidRPr="003E1728">
        <w:rPr>
          <w:sz w:val="22"/>
          <w:szCs w:val="22"/>
          <w:u w:val="single"/>
          <w:lang w:val="es-AR"/>
        </w:rPr>
        <w:t>con el</w:t>
      </w:r>
      <w:r w:rsidR="00FB435C" w:rsidRPr="003E1728">
        <w:rPr>
          <w:sz w:val="22"/>
          <w:szCs w:val="22"/>
          <w:u w:val="single"/>
          <w:lang w:val="es-AR"/>
        </w:rPr>
        <w:t xml:space="preserve"> diálogo</w:t>
      </w:r>
      <w:r w:rsidR="00FB435C" w:rsidRPr="003E1728">
        <w:rPr>
          <w:sz w:val="22"/>
          <w:szCs w:val="22"/>
          <w:lang w:val="es-AR"/>
        </w:rPr>
        <w:t xml:space="preserve">. </w:t>
      </w:r>
      <w:r w:rsidR="002436CB" w:rsidRPr="003E1728">
        <w:rPr>
          <w:sz w:val="22"/>
          <w:szCs w:val="22"/>
          <w:lang w:val="es-AR"/>
        </w:rPr>
        <w:t xml:space="preserve">Los actores entrevistados sostuvieron en general su predisposición al diálogo como parte esencial del ejercicio democrático. Sin embargo, varios de los representantes de las instituciones fundamentales subrayaron que ese diálogo </w:t>
      </w:r>
      <w:r w:rsidR="00172A2B" w:rsidRPr="003E1728">
        <w:rPr>
          <w:sz w:val="22"/>
          <w:szCs w:val="22"/>
          <w:lang w:val="es-AR"/>
        </w:rPr>
        <w:t>no</w:t>
      </w:r>
      <w:r w:rsidR="002436CB" w:rsidRPr="003E1728">
        <w:rPr>
          <w:sz w:val="22"/>
          <w:szCs w:val="22"/>
          <w:lang w:val="es-AR"/>
        </w:rPr>
        <w:t xml:space="preserve"> puede </w:t>
      </w:r>
      <w:r w:rsidR="00172A2B" w:rsidRPr="003E1728">
        <w:rPr>
          <w:sz w:val="22"/>
          <w:szCs w:val="22"/>
          <w:lang w:val="es-AR"/>
        </w:rPr>
        <w:t>mantenerse</w:t>
      </w:r>
      <w:r w:rsidR="002436CB" w:rsidRPr="003E1728">
        <w:rPr>
          <w:sz w:val="22"/>
          <w:szCs w:val="22"/>
          <w:lang w:val="es-AR"/>
        </w:rPr>
        <w:t xml:space="preserve"> con otras contrapartes que </w:t>
      </w:r>
      <w:r w:rsidR="00172A2B" w:rsidRPr="003E1728">
        <w:rPr>
          <w:sz w:val="22"/>
          <w:szCs w:val="22"/>
          <w:lang w:val="es-AR"/>
        </w:rPr>
        <w:t xml:space="preserve">se </w:t>
      </w:r>
      <w:r w:rsidR="002436CB" w:rsidRPr="003E1728">
        <w:rPr>
          <w:sz w:val="22"/>
          <w:szCs w:val="22"/>
          <w:lang w:val="es-AR"/>
        </w:rPr>
        <w:t>consideran cuestionables, ya sea por sus posiciones políticas o carencia de ellas o incluso por cuestionar su honorabilidad. En la práctica ello se viene traduciendo en dificultades, no solo en la relación formal entre poderes del Estado, sino incluso en el recurso a instituciones informales tradicionales en el Perú concebidas expresamente para fomentar el diálogo tales como el Consejo de Estado o el uso del Acuerdo Nacional, que no se han convocado.</w:t>
      </w:r>
      <w:r w:rsidR="002436CB" w:rsidRPr="003E1728" w:rsidDel="00A108B2">
        <w:rPr>
          <w:sz w:val="22"/>
          <w:szCs w:val="22"/>
          <w:lang w:val="es-AR"/>
        </w:rPr>
        <w:t xml:space="preserve"> </w:t>
      </w:r>
    </w:p>
    <w:p w14:paraId="00E58A5E" w14:textId="77777777" w:rsidR="002E0EF9" w:rsidRDefault="002E0EF9" w:rsidP="003E1728">
      <w:pPr>
        <w:pStyle w:val="ListParagraph"/>
        <w:ind w:left="360"/>
        <w:jc w:val="both"/>
        <w:rPr>
          <w:sz w:val="22"/>
          <w:szCs w:val="22"/>
          <w:lang w:val="es-AR"/>
        </w:rPr>
      </w:pPr>
    </w:p>
    <w:p w14:paraId="213D5227" w14:textId="6C7934A5" w:rsidR="00FB435C" w:rsidRPr="003E1728" w:rsidRDefault="002436CB" w:rsidP="002E0EF9">
      <w:pPr>
        <w:pStyle w:val="ListParagraph"/>
        <w:ind w:left="990" w:firstLine="450"/>
        <w:jc w:val="both"/>
        <w:rPr>
          <w:sz w:val="22"/>
          <w:szCs w:val="22"/>
          <w:lang w:val="es-AR"/>
        </w:rPr>
      </w:pPr>
      <w:r w:rsidRPr="003E1728">
        <w:rPr>
          <w:sz w:val="22"/>
          <w:szCs w:val="22"/>
          <w:lang w:val="es-AR"/>
        </w:rPr>
        <w:t xml:space="preserve">Algunos actores también propusieron </w:t>
      </w:r>
      <w:r w:rsidR="00ED1B9C" w:rsidRPr="003E1728">
        <w:rPr>
          <w:sz w:val="22"/>
          <w:szCs w:val="22"/>
          <w:lang w:val="es-AR"/>
        </w:rPr>
        <w:t xml:space="preserve">la posibilidad </w:t>
      </w:r>
      <w:r w:rsidRPr="003E1728">
        <w:rPr>
          <w:sz w:val="22"/>
          <w:szCs w:val="22"/>
          <w:lang w:val="es-AR"/>
        </w:rPr>
        <w:t xml:space="preserve">de encauzar el diálogo a través </w:t>
      </w:r>
      <w:r w:rsidR="00ED1B9C" w:rsidRPr="003E1728">
        <w:rPr>
          <w:sz w:val="22"/>
          <w:szCs w:val="22"/>
          <w:lang w:val="es-AR"/>
        </w:rPr>
        <w:t xml:space="preserve">de un actor articulador, por fuera de los dos anteriores, con mesas de trabajo en las que se asegure mayor participación de la </w:t>
      </w:r>
      <w:r w:rsidR="006339A8" w:rsidRPr="003E1728">
        <w:rPr>
          <w:sz w:val="22"/>
          <w:szCs w:val="22"/>
          <w:lang w:val="es-AR"/>
        </w:rPr>
        <w:t>s</w:t>
      </w:r>
      <w:r w:rsidR="00ED1B9C" w:rsidRPr="003E1728">
        <w:rPr>
          <w:sz w:val="22"/>
          <w:szCs w:val="22"/>
          <w:lang w:val="es-AR"/>
        </w:rPr>
        <w:t xml:space="preserve">ociedad </w:t>
      </w:r>
      <w:r w:rsidR="006339A8" w:rsidRPr="003E1728">
        <w:rPr>
          <w:sz w:val="22"/>
          <w:szCs w:val="22"/>
          <w:lang w:val="es-AR"/>
        </w:rPr>
        <w:t>c</w:t>
      </w:r>
      <w:r w:rsidR="00ED1B9C" w:rsidRPr="003E1728">
        <w:rPr>
          <w:sz w:val="22"/>
          <w:szCs w:val="22"/>
          <w:lang w:val="es-AR"/>
        </w:rPr>
        <w:t xml:space="preserve">ivil, </w:t>
      </w:r>
      <w:r w:rsidR="006339A8" w:rsidRPr="003E1728">
        <w:rPr>
          <w:sz w:val="22"/>
          <w:szCs w:val="22"/>
          <w:lang w:val="es-AR"/>
        </w:rPr>
        <w:t>con pers</w:t>
      </w:r>
      <w:r w:rsidR="00ED1B9C" w:rsidRPr="003E1728">
        <w:rPr>
          <w:sz w:val="22"/>
          <w:szCs w:val="22"/>
          <w:lang w:val="es-AR"/>
        </w:rPr>
        <w:t xml:space="preserve">pectiva de género. </w:t>
      </w:r>
    </w:p>
    <w:p w14:paraId="1E9F321C" w14:textId="006132F5" w:rsidR="007F15A7" w:rsidRDefault="007F15A7" w:rsidP="003E1728">
      <w:pPr>
        <w:rPr>
          <w:sz w:val="22"/>
          <w:szCs w:val="22"/>
          <w:lang w:val="es-AR"/>
        </w:rPr>
      </w:pPr>
    </w:p>
    <w:p w14:paraId="2BEC8C64" w14:textId="2CD29253" w:rsidR="002E0EF9" w:rsidRDefault="002E0EF9" w:rsidP="003E1728">
      <w:pPr>
        <w:rPr>
          <w:sz w:val="22"/>
          <w:szCs w:val="22"/>
          <w:lang w:val="es-AR"/>
        </w:rPr>
      </w:pPr>
    </w:p>
    <w:p w14:paraId="254452A5" w14:textId="77777777" w:rsidR="002E0EF9" w:rsidRPr="003E1728" w:rsidRDefault="002E0EF9" w:rsidP="003E1728">
      <w:pPr>
        <w:rPr>
          <w:sz w:val="22"/>
          <w:szCs w:val="22"/>
          <w:lang w:val="es-AR"/>
        </w:rPr>
      </w:pPr>
    </w:p>
    <w:p w14:paraId="239C9011" w14:textId="13086043" w:rsidR="00D82C94" w:rsidRDefault="00D82C94" w:rsidP="003E1728">
      <w:pPr>
        <w:jc w:val="both"/>
        <w:rPr>
          <w:b/>
          <w:sz w:val="22"/>
          <w:szCs w:val="22"/>
        </w:rPr>
      </w:pPr>
      <w:r w:rsidRPr="003E1728">
        <w:rPr>
          <w:b/>
          <w:sz w:val="22"/>
          <w:szCs w:val="22"/>
        </w:rPr>
        <w:lastRenderedPageBreak/>
        <w:t>VI</w:t>
      </w:r>
      <w:r w:rsidR="00055D84" w:rsidRPr="003E1728">
        <w:rPr>
          <w:b/>
          <w:sz w:val="22"/>
          <w:szCs w:val="22"/>
        </w:rPr>
        <w:t>I</w:t>
      </w:r>
      <w:r w:rsidRPr="003E1728">
        <w:rPr>
          <w:b/>
          <w:sz w:val="22"/>
          <w:szCs w:val="22"/>
        </w:rPr>
        <w:t xml:space="preserve">. </w:t>
      </w:r>
      <w:r w:rsidR="00FB7151" w:rsidRPr="003E1728">
        <w:rPr>
          <w:b/>
          <w:sz w:val="22"/>
          <w:szCs w:val="22"/>
        </w:rPr>
        <w:tab/>
      </w:r>
      <w:r w:rsidRPr="003E1728">
        <w:rPr>
          <w:b/>
          <w:sz w:val="22"/>
          <w:szCs w:val="22"/>
        </w:rPr>
        <w:t>Recomendaciones</w:t>
      </w:r>
      <w:r w:rsidR="00522BD0" w:rsidRPr="003E1728">
        <w:rPr>
          <w:b/>
          <w:sz w:val="22"/>
          <w:szCs w:val="22"/>
        </w:rPr>
        <w:t xml:space="preserve"> </w:t>
      </w:r>
      <w:r w:rsidR="008E281A" w:rsidRPr="003E1728">
        <w:rPr>
          <w:b/>
          <w:sz w:val="22"/>
          <w:szCs w:val="22"/>
        </w:rPr>
        <w:t>y</w:t>
      </w:r>
      <w:r w:rsidR="005533AA" w:rsidRPr="003E1728">
        <w:rPr>
          <w:b/>
          <w:sz w:val="22"/>
          <w:szCs w:val="22"/>
        </w:rPr>
        <w:t xml:space="preserve"> / </w:t>
      </w:r>
      <w:r w:rsidR="008E281A" w:rsidRPr="003E1728">
        <w:rPr>
          <w:b/>
          <w:sz w:val="22"/>
          <w:szCs w:val="22"/>
        </w:rPr>
        <w:t xml:space="preserve">o </w:t>
      </w:r>
      <w:r w:rsidR="00522BD0" w:rsidRPr="003E1728">
        <w:rPr>
          <w:b/>
          <w:sz w:val="22"/>
          <w:szCs w:val="22"/>
        </w:rPr>
        <w:t>acciones que p</w:t>
      </w:r>
      <w:r w:rsidR="008E281A" w:rsidRPr="003E1728">
        <w:rPr>
          <w:b/>
          <w:sz w:val="22"/>
          <w:szCs w:val="22"/>
        </w:rPr>
        <w:t xml:space="preserve">odría </w:t>
      </w:r>
      <w:r w:rsidR="00522BD0" w:rsidRPr="003E1728">
        <w:rPr>
          <w:b/>
          <w:sz w:val="22"/>
          <w:szCs w:val="22"/>
        </w:rPr>
        <w:t xml:space="preserve">ayudar a </w:t>
      </w:r>
      <w:r w:rsidR="008E281A" w:rsidRPr="003E1728">
        <w:rPr>
          <w:b/>
          <w:sz w:val="22"/>
          <w:szCs w:val="22"/>
        </w:rPr>
        <w:t xml:space="preserve">superar </w:t>
      </w:r>
      <w:r w:rsidR="00522BD0" w:rsidRPr="003E1728">
        <w:rPr>
          <w:b/>
          <w:sz w:val="22"/>
          <w:szCs w:val="22"/>
        </w:rPr>
        <w:t>la crisis</w:t>
      </w:r>
    </w:p>
    <w:p w14:paraId="4361B040" w14:textId="77777777" w:rsidR="00A62F27" w:rsidRPr="003E1728" w:rsidRDefault="00A62F27" w:rsidP="003E1728">
      <w:pPr>
        <w:jc w:val="both"/>
        <w:rPr>
          <w:b/>
          <w:sz w:val="22"/>
          <w:szCs w:val="22"/>
        </w:rPr>
      </w:pPr>
    </w:p>
    <w:p w14:paraId="07789D8D" w14:textId="15B34CC9" w:rsidR="007B5B8D" w:rsidRDefault="007B5B8D" w:rsidP="002E0EF9">
      <w:pPr>
        <w:ind w:firstLine="720"/>
        <w:jc w:val="both"/>
        <w:rPr>
          <w:bCs/>
          <w:sz w:val="22"/>
          <w:szCs w:val="22"/>
          <w:lang w:val="es-AR"/>
        </w:rPr>
      </w:pPr>
      <w:r w:rsidRPr="003E1728">
        <w:rPr>
          <w:bCs/>
          <w:sz w:val="22"/>
          <w:szCs w:val="22"/>
          <w:lang w:val="es-AR"/>
        </w:rPr>
        <w:t xml:space="preserve">A pesar de las dificultades y críticas entre actores, se deben resaltar aspectos en común entre todos: que existe el consenso generalizado de mantener la democracia como el mejor sistema de gobierno; que se deben detener </w:t>
      </w:r>
      <w:r w:rsidR="00A55A56" w:rsidRPr="003E1728">
        <w:rPr>
          <w:bCs/>
          <w:sz w:val="22"/>
          <w:szCs w:val="22"/>
          <w:lang w:val="es-AR"/>
        </w:rPr>
        <w:t xml:space="preserve">las </w:t>
      </w:r>
      <w:r w:rsidRPr="003E1728">
        <w:rPr>
          <w:bCs/>
          <w:sz w:val="22"/>
          <w:szCs w:val="22"/>
          <w:lang w:val="es-AR"/>
        </w:rPr>
        <w:t xml:space="preserve">maniobras por parte de cualquier actor para desestabilizar el país; que el país necesita reconciliarse y crecer en paz; </w:t>
      </w:r>
      <w:r w:rsidR="00A55A56" w:rsidRPr="003E1728">
        <w:rPr>
          <w:bCs/>
          <w:sz w:val="22"/>
          <w:szCs w:val="22"/>
          <w:lang w:val="es-AR"/>
        </w:rPr>
        <w:t xml:space="preserve">y </w:t>
      </w:r>
      <w:r w:rsidRPr="003E1728">
        <w:rPr>
          <w:bCs/>
          <w:sz w:val="22"/>
          <w:szCs w:val="22"/>
          <w:lang w:val="es-AR"/>
        </w:rPr>
        <w:t>que cualquier acción que se persiga debe hacerse en el marco de la constitución.</w:t>
      </w:r>
    </w:p>
    <w:p w14:paraId="1A958414" w14:textId="77777777" w:rsidR="00A62F27" w:rsidRPr="003E1728" w:rsidRDefault="00A62F27" w:rsidP="002E0EF9">
      <w:pPr>
        <w:ind w:firstLine="720"/>
        <w:jc w:val="both"/>
        <w:rPr>
          <w:bCs/>
          <w:sz w:val="22"/>
          <w:szCs w:val="22"/>
          <w:lang w:val="es-AR"/>
        </w:rPr>
      </w:pPr>
    </w:p>
    <w:p w14:paraId="3DA26DA7" w14:textId="3F0D5359" w:rsidR="002F3A04" w:rsidRPr="003E1728" w:rsidRDefault="002F3A04" w:rsidP="002E0EF9">
      <w:pPr>
        <w:ind w:firstLine="720"/>
        <w:jc w:val="both"/>
        <w:rPr>
          <w:bCs/>
          <w:sz w:val="22"/>
          <w:szCs w:val="22"/>
          <w:lang w:val="es-AR"/>
        </w:rPr>
      </w:pPr>
      <w:r w:rsidRPr="003E1728">
        <w:rPr>
          <w:bCs/>
          <w:sz w:val="22"/>
          <w:szCs w:val="22"/>
          <w:lang w:val="es-AR"/>
        </w:rPr>
        <w:t xml:space="preserve">Como corolario a la presentación de hallazgos, el GAN resalta lo establecido en el Artículo 1 de la Carta Democrática Interamericana: “Los pueblos de América tienen el derecho a la democracia y sus gobiernos la obligación de promoverla y defenderla…” Las recomendaciones que siguen apuestan al ejercicio pleno </w:t>
      </w:r>
      <w:r w:rsidR="006339A8" w:rsidRPr="003E1728">
        <w:rPr>
          <w:bCs/>
          <w:sz w:val="22"/>
          <w:szCs w:val="22"/>
          <w:lang w:val="es-AR"/>
        </w:rPr>
        <w:t>de</w:t>
      </w:r>
      <w:r w:rsidRPr="003E1728">
        <w:rPr>
          <w:bCs/>
          <w:sz w:val="22"/>
          <w:szCs w:val="22"/>
          <w:lang w:val="es-AR"/>
        </w:rPr>
        <w:t xml:space="preserve"> la democracia</w:t>
      </w:r>
      <w:r w:rsidR="00F86DEA" w:rsidRPr="003E1728">
        <w:rPr>
          <w:bCs/>
          <w:sz w:val="22"/>
          <w:szCs w:val="22"/>
          <w:lang w:val="es-AR"/>
        </w:rPr>
        <w:t xml:space="preserve"> y al respeto a la voluntad popular</w:t>
      </w:r>
      <w:r w:rsidRPr="003E1728">
        <w:rPr>
          <w:bCs/>
          <w:sz w:val="22"/>
          <w:szCs w:val="22"/>
          <w:lang w:val="es-AR"/>
        </w:rPr>
        <w:t xml:space="preserve">; al </w:t>
      </w:r>
      <w:r w:rsidR="00ED1B9C" w:rsidRPr="003E1728">
        <w:rPr>
          <w:bCs/>
          <w:sz w:val="22"/>
          <w:szCs w:val="22"/>
          <w:lang w:val="es-AR"/>
        </w:rPr>
        <w:t>asegurar el</w:t>
      </w:r>
      <w:r w:rsidRPr="003E1728">
        <w:rPr>
          <w:bCs/>
          <w:sz w:val="22"/>
          <w:szCs w:val="22"/>
          <w:lang w:val="es-AR"/>
        </w:rPr>
        <w:t xml:space="preserve"> respeto a las normas del ordenamiento jurídico peruano; al principio de separación de poderes; y al respeto al</w:t>
      </w:r>
      <w:r w:rsidR="00A55A56" w:rsidRPr="003E1728">
        <w:rPr>
          <w:bCs/>
          <w:sz w:val="22"/>
          <w:szCs w:val="22"/>
          <w:lang w:val="es-AR"/>
        </w:rPr>
        <w:t xml:space="preserve"> E</w:t>
      </w:r>
      <w:r w:rsidRPr="003E1728">
        <w:rPr>
          <w:bCs/>
          <w:sz w:val="22"/>
          <w:szCs w:val="22"/>
          <w:lang w:val="es-AR"/>
        </w:rPr>
        <w:t xml:space="preserve">stado de derecho. Los tres poderes ejecutivo, legislativo y judicial, son pilares de la democracia y del </w:t>
      </w:r>
      <w:r w:rsidR="006339A8" w:rsidRPr="003E1728">
        <w:rPr>
          <w:bCs/>
          <w:sz w:val="22"/>
          <w:szCs w:val="22"/>
          <w:lang w:val="es-AR"/>
        </w:rPr>
        <w:t>E</w:t>
      </w:r>
      <w:r w:rsidRPr="003E1728">
        <w:rPr>
          <w:bCs/>
          <w:sz w:val="22"/>
          <w:szCs w:val="22"/>
          <w:lang w:val="es-AR"/>
        </w:rPr>
        <w:t>stado de derecho. Deben trabajar con absoluta independencia entre ellos, sin invadir la jurisdicción del otro, con absoluto respeto por el otro y en aras de consolidar el bienestar general de los peruanos y peruanas.</w:t>
      </w:r>
    </w:p>
    <w:p w14:paraId="0DDFB5AA" w14:textId="77777777" w:rsidR="002E0EF9" w:rsidRDefault="002E0EF9" w:rsidP="002E0EF9">
      <w:pPr>
        <w:ind w:firstLine="720"/>
        <w:jc w:val="both"/>
        <w:rPr>
          <w:bCs/>
          <w:sz w:val="22"/>
          <w:szCs w:val="22"/>
          <w:lang w:val="es-AR"/>
        </w:rPr>
      </w:pPr>
    </w:p>
    <w:p w14:paraId="666EAC81" w14:textId="00F9E556" w:rsidR="00A54C71" w:rsidRDefault="00A54C71" w:rsidP="002E0EF9">
      <w:pPr>
        <w:ind w:firstLine="720"/>
        <w:jc w:val="both"/>
        <w:rPr>
          <w:bCs/>
          <w:sz w:val="22"/>
          <w:szCs w:val="22"/>
          <w:lang w:val="es-AR"/>
        </w:rPr>
      </w:pPr>
      <w:r w:rsidRPr="003E1728">
        <w:rPr>
          <w:bCs/>
          <w:sz w:val="22"/>
          <w:szCs w:val="22"/>
          <w:lang w:val="es-AR"/>
        </w:rPr>
        <w:t xml:space="preserve">Los actores entrevistados presentaron opciones diversas que a su juicio podrían coadyuvar a resolver la crisis política del país, y las mismas van desde el adelanto de elecciones, hasta una reforma a la ley de partidos y una reforma constitucional. </w:t>
      </w:r>
      <w:r w:rsidR="007B5B8D" w:rsidRPr="003E1728">
        <w:rPr>
          <w:bCs/>
          <w:sz w:val="22"/>
          <w:szCs w:val="22"/>
          <w:lang w:val="es-AR"/>
        </w:rPr>
        <w:t xml:space="preserve">No corresponde al GAN manifestarse sobre opciones que deben adoptar las propias autoridades peruanas, pero </w:t>
      </w:r>
      <w:r w:rsidRPr="003E1728">
        <w:rPr>
          <w:bCs/>
          <w:sz w:val="22"/>
          <w:szCs w:val="22"/>
          <w:lang w:val="es-AR"/>
        </w:rPr>
        <w:t xml:space="preserve">se permite presentar </w:t>
      </w:r>
      <w:r w:rsidR="007B5B8D" w:rsidRPr="003E1728">
        <w:rPr>
          <w:bCs/>
          <w:sz w:val="22"/>
          <w:szCs w:val="22"/>
          <w:lang w:val="es-AR"/>
        </w:rPr>
        <w:t>sus</w:t>
      </w:r>
      <w:r w:rsidRPr="003E1728">
        <w:rPr>
          <w:bCs/>
          <w:sz w:val="22"/>
          <w:szCs w:val="22"/>
          <w:lang w:val="es-AR"/>
        </w:rPr>
        <w:t xml:space="preserve"> </w:t>
      </w:r>
      <w:r w:rsidR="0056488C" w:rsidRPr="003E1728">
        <w:rPr>
          <w:bCs/>
          <w:sz w:val="22"/>
          <w:szCs w:val="22"/>
          <w:lang w:val="es-AR"/>
        </w:rPr>
        <w:t xml:space="preserve">propias </w:t>
      </w:r>
      <w:r w:rsidRPr="003E1728">
        <w:rPr>
          <w:bCs/>
          <w:sz w:val="22"/>
          <w:szCs w:val="22"/>
          <w:lang w:val="es-AR"/>
        </w:rPr>
        <w:t>recomendaciones derivadas de los hallazgos arriba descritos.</w:t>
      </w:r>
    </w:p>
    <w:p w14:paraId="02B4321B" w14:textId="77777777" w:rsidR="00A62F27" w:rsidRPr="003E1728" w:rsidRDefault="00A62F27" w:rsidP="003E1728">
      <w:pPr>
        <w:jc w:val="both"/>
        <w:rPr>
          <w:bCs/>
          <w:sz w:val="22"/>
          <w:szCs w:val="22"/>
          <w:lang w:val="es-AR"/>
        </w:rPr>
      </w:pPr>
    </w:p>
    <w:p w14:paraId="11350BBC" w14:textId="55F2D68D" w:rsidR="006339A8" w:rsidRDefault="006339A8" w:rsidP="002E0EF9">
      <w:pPr>
        <w:ind w:firstLine="720"/>
        <w:jc w:val="both"/>
        <w:rPr>
          <w:bCs/>
          <w:sz w:val="22"/>
          <w:szCs w:val="22"/>
          <w:lang w:val="es-AR"/>
        </w:rPr>
      </w:pPr>
      <w:r w:rsidRPr="003E1728">
        <w:rPr>
          <w:bCs/>
          <w:sz w:val="22"/>
          <w:szCs w:val="22"/>
          <w:lang w:val="es-AR"/>
        </w:rPr>
        <w:t>El GAN resalta que, más allá de las diferencias, el consenso fundamental encontrado - la convicción generalizada de la necesidad de preservar la democracia y respetar la constitución y las leyes – constituye el camino hacia la superación de la crisis.</w:t>
      </w:r>
    </w:p>
    <w:p w14:paraId="601DC786" w14:textId="77777777" w:rsidR="00A62F27" w:rsidRPr="003E1728" w:rsidRDefault="00A62F27" w:rsidP="003E1728">
      <w:pPr>
        <w:jc w:val="both"/>
        <w:rPr>
          <w:bCs/>
          <w:sz w:val="22"/>
          <w:szCs w:val="22"/>
          <w:lang w:val="es-AR"/>
        </w:rPr>
      </w:pPr>
    </w:p>
    <w:p w14:paraId="2DDB6F53" w14:textId="727FCC8D" w:rsidR="000D0A1F" w:rsidRDefault="000D0A1F" w:rsidP="002E0EF9">
      <w:pPr>
        <w:ind w:firstLine="720"/>
        <w:jc w:val="both"/>
        <w:rPr>
          <w:bCs/>
          <w:sz w:val="22"/>
          <w:szCs w:val="22"/>
          <w:lang w:val="es-AR"/>
        </w:rPr>
      </w:pPr>
      <w:r w:rsidRPr="003E1728">
        <w:rPr>
          <w:bCs/>
          <w:sz w:val="22"/>
          <w:szCs w:val="22"/>
          <w:lang w:val="es-AR"/>
        </w:rPr>
        <w:t xml:space="preserve">A </w:t>
      </w:r>
      <w:r w:rsidR="00A55A56" w:rsidRPr="003E1728">
        <w:rPr>
          <w:bCs/>
          <w:sz w:val="22"/>
          <w:szCs w:val="22"/>
          <w:lang w:val="es-AR"/>
        </w:rPr>
        <w:t>continuación,</w:t>
      </w:r>
      <w:r w:rsidRPr="003E1728">
        <w:rPr>
          <w:bCs/>
          <w:sz w:val="22"/>
          <w:szCs w:val="22"/>
          <w:lang w:val="es-AR"/>
        </w:rPr>
        <w:t xml:space="preserve"> se presentan las recomendaciones del GAN:</w:t>
      </w:r>
    </w:p>
    <w:p w14:paraId="4843F7A2" w14:textId="77777777" w:rsidR="00A62F27" w:rsidRPr="003E1728" w:rsidRDefault="00A62F27" w:rsidP="003E1728">
      <w:pPr>
        <w:jc w:val="both"/>
        <w:rPr>
          <w:bCs/>
          <w:sz w:val="22"/>
          <w:szCs w:val="22"/>
          <w:lang w:val="es-AR"/>
        </w:rPr>
      </w:pPr>
    </w:p>
    <w:p w14:paraId="57043362" w14:textId="40DBEDFD" w:rsidR="00805138" w:rsidRPr="003E1728" w:rsidRDefault="00200156" w:rsidP="002E0EF9">
      <w:pPr>
        <w:pStyle w:val="ListParagraph"/>
        <w:numPr>
          <w:ilvl w:val="0"/>
          <w:numId w:val="24"/>
        </w:numPr>
        <w:ind w:left="1080"/>
        <w:jc w:val="both"/>
        <w:rPr>
          <w:sz w:val="22"/>
          <w:szCs w:val="22"/>
          <w:lang w:val="es-AR"/>
        </w:rPr>
      </w:pPr>
      <w:r w:rsidRPr="003E1728">
        <w:rPr>
          <w:sz w:val="22"/>
          <w:szCs w:val="22"/>
          <w:u w:val="single"/>
          <w:lang w:val="es-AR"/>
        </w:rPr>
        <w:t>Encauzar el diálogo</w:t>
      </w:r>
      <w:r w:rsidRPr="003E1728">
        <w:rPr>
          <w:sz w:val="22"/>
          <w:szCs w:val="22"/>
          <w:lang w:val="es-AR"/>
        </w:rPr>
        <w:t>. El GAN recomienda</w:t>
      </w:r>
      <w:r w:rsidR="004D254B" w:rsidRPr="003E1728">
        <w:rPr>
          <w:sz w:val="22"/>
          <w:szCs w:val="22"/>
          <w:lang w:val="es-AR"/>
        </w:rPr>
        <w:t xml:space="preserve"> que</w:t>
      </w:r>
      <w:r w:rsidRPr="003E1728">
        <w:rPr>
          <w:sz w:val="22"/>
          <w:szCs w:val="22"/>
          <w:lang w:val="es-AR"/>
        </w:rPr>
        <w:t xml:space="preserve"> se realice una c</w:t>
      </w:r>
      <w:r w:rsidR="007F15A7" w:rsidRPr="003E1728">
        <w:rPr>
          <w:sz w:val="22"/>
          <w:szCs w:val="22"/>
          <w:lang w:val="es-AR"/>
        </w:rPr>
        <w:t>onvocatoria a</w:t>
      </w:r>
      <w:r w:rsidR="00697626" w:rsidRPr="003E1728">
        <w:rPr>
          <w:sz w:val="22"/>
          <w:szCs w:val="22"/>
          <w:lang w:val="es-AR"/>
        </w:rPr>
        <w:t xml:space="preserve"> una instancia de</w:t>
      </w:r>
      <w:r w:rsidR="007F15A7" w:rsidRPr="003E1728">
        <w:rPr>
          <w:sz w:val="22"/>
          <w:szCs w:val="22"/>
          <w:lang w:val="es-AR"/>
        </w:rPr>
        <w:t xml:space="preserve"> diálogo </w:t>
      </w:r>
      <w:r w:rsidR="00697626" w:rsidRPr="003E1728">
        <w:rPr>
          <w:sz w:val="22"/>
          <w:szCs w:val="22"/>
          <w:lang w:val="es-AR"/>
        </w:rPr>
        <w:t xml:space="preserve">formal </w:t>
      </w:r>
      <w:r w:rsidR="007F15A7" w:rsidRPr="003E1728">
        <w:rPr>
          <w:sz w:val="22"/>
          <w:szCs w:val="22"/>
          <w:lang w:val="es-AR"/>
        </w:rPr>
        <w:t>entre presidencia, legislativos, altas cortes</w:t>
      </w:r>
      <w:r w:rsidR="000E7C3A" w:rsidRPr="003E1728">
        <w:rPr>
          <w:sz w:val="22"/>
          <w:szCs w:val="22"/>
          <w:lang w:val="es-AR"/>
        </w:rPr>
        <w:t>,</w:t>
      </w:r>
      <w:r w:rsidR="007F15A7" w:rsidRPr="003E1728">
        <w:rPr>
          <w:sz w:val="22"/>
          <w:szCs w:val="22"/>
          <w:lang w:val="es-AR"/>
        </w:rPr>
        <w:t xml:space="preserve"> representantes de partidos políticos, y miembros de la sociedad civil</w:t>
      </w:r>
      <w:r w:rsidR="00B03E4E" w:rsidRPr="003E1728">
        <w:rPr>
          <w:sz w:val="22"/>
          <w:szCs w:val="22"/>
          <w:lang w:val="es-AR"/>
        </w:rPr>
        <w:t>, libre de condicionamientos</w:t>
      </w:r>
      <w:r w:rsidR="00697626" w:rsidRPr="003E1728">
        <w:rPr>
          <w:sz w:val="22"/>
          <w:szCs w:val="22"/>
          <w:lang w:val="es-AR"/>
        </w:rPr>
        <w:t>.</w:t>
      </w:r>
      <w:r w:rsidRPr="003E1728">
        <w:rPr>
          <w:sz w:val="22"/>
          <w:szCs w:val="22"/>
          <w:lang w:val="es-AR"/>
        </w:rPr>
        <w:t xml:space="preserve"> </w:t>
      </w:r>
      <w:r w:rsidR="004D254B" w:rsidRPr="003E1728">
        <w:rPr>
          <w:sz w:val="22"/>
          <w:szCs w:val="22"/>
          <w:lang w:val="es-AR"/>
        </w:rPr>
        <w:t>El diálogo puede ser asistido por un tercero (</w:t>
      </w:r>
      <w:r w:rsidR="002D2DFB" w:rsidRPr="003E1728">
        <w:rPr>
          <w:sz w:val="22"/>
          <w:szCs w:val="22"/>
          <w:lang w:val="es-AR"/>
        </w:rPr>
        <w:t>para facilitar o acompañar</w:t>
      </w:r>
      <w:r w:rsidR="004D254B" w:rsidRPr="003E1728">
        <w:rPr>
          <w:sz w:val="22"/>
          <w:szCs w:val="22"/>
          <w:lang w:val="es-AR"/>
        </w:rPr>
        <w:t>)</w:t>
      </w:r>
      <w:r w:rsidR="00687FA5" w:rsidRPr="003E1728">
        <w:rPr>
          <w:sz w:val="22"/>
          <w:szCs w:val="22"/>
          <w:lang w:val="es-AR"/>
        </w:rPr>
        <w:t xml:space="preserve">, y </w:t>
      </w:r>
      <w:r w:rsidR="00516EBC" w:rsidRPr="003E1728">
        <w:rPr>
          <w:sz w:val="22"/>
          <w:szCs w:val="22"/>
          <w:lang w:val="es-AR"/>
        </w:rPr>
        <w:t>podría ser apoyado por las instancias pertinentes de organizaciones internacionales, s</w:t>
      </w:r>
      <w:r w:rsidR="00FD57A6" w:rsidRPr="003E1728">
        <w:rPr>
          <w:sz w:val="22"/>
          <w:szCs w:val="22"/>
          <w:lang w:val="es-AR"/>
        </w:rPr>
        <w:t>i así lo estimaran oportuno</w:t>
      </w:r>
      <w:r w:rsidR="008B568D" w:rsidRPr="003E1728">
        <w:rPr>
          <w:sz w:val="22"/>
          <w:szCs w:val="22"/>
          <w:lang w:val="es-AR"/>
        </w:rPr>
        <w:t>.</w:t>
      </w:r>
    </w:p>
    <w:p w14:paraId="636408A9" w14:textId="77777777" w:rsidR="002E0EF9" w:rsidRDefault="002E0EF9" w:rsidP="002E0EF9">
      <w:pPr>
        <w:pStyle w:val="ListParagraph"/>
        <w:ind w:left="990" w:firstLine="450"/>
        <w:jc w:val="both"/>
        <w:rPr>
          <w:sz w:val="22"/>
          <w:szCs w:val="22"/>
          <w:lang w:val="es-AR"/>
        </w:rPr>
      </w:pPr>
    </w:p>
    <w:p w14:paraId="19B94D16" w14:textId="5B9AF98A" w:rsidR="003D15BE" w:rsidRPr="003E1728" w:rsidRDefault="00805138" w:rsidP="002E0EF9">
      <w:pPr>
        <w:pStyle w:val="ListParagraph"/>
        <w:ind w:left="990" w:firstLine="450"/>
        <w:jc w:val="both"/>
        <w:rPr>
          <w:sz w:val="22"/>
          <w:szCs w:val="22"/>
          <w:lang w:val="es-AR"/>
        </w:rPr>
      </w:pPr>
      <w:r w:rsidRPr="003E1728">
        <w:rPr>
          <w:sz w:val="22"/>
          <w:szCs w:val="22"/>
          <w:lang w:val="es-AR"/>
        </w:rPr>
        <w:t xml:space="preserve">El ejecutivo debe promover el diálogo democrático </w:t>
      </w:r>
      <w:r w:rsidR="003D15BE" w:rsidRPr="003E1728">
        <w:rPr>
          <w:sz w:val="22"/>
          <w:szCs w:val="22"/>
          <w:lang w:val="es-AR"/>
        </w:rPr>
        <w:t>para pactar las reglas de juego para consensuar u</w:t>
      </w:r>
      <w:r w:rsidRPr="003E1728">
        <w:rPr>
          <w:sz w:val="22"/>
          <w:szCs w:val="22"/>
          <w:lang w:val="es-AR"/>
        </w:rPr>
        <w:t xml:space="preserve">na agenda </w:t>
      </w:r>
      <w:r w:rsidR="003D15BE" w:rsidRPr="003E1728">
        <w:rPr>
          <w:sz w:val="22"/>
          <w:szCs w:val="22"/>
          <w:lang w:val="es-AR"/>
        </w:rPr>
        <w:t>de gobierno</w:t>
      </w:r>
      <w:r w:rsidRPr="003E1728">
        <w:rPr>
          <w:sz w:val="22"/>
          <w:szCs w:val="22"/>
          <w:lang w:val="es-AR"/>
        </w:rPr>
        <w:t xml:space="preserve">. </w:t>
      </w:r>
    </w:p>
    <w:p w14:paraId="7EC98851" w14:textId="77777777" w:rsidR="002E0EF9" w:rsidRDefault="002E0EF9" w:rsidP="002E0EF9">
      <w:pPr>
        <w:pStyle w:val="ListParagraph"/>
        <w:ind w:left="990" w:firstLine="450"/>
        <w:jc w:val="both"/>
        <w:rPr>
          <w:sz w:val="22"/>
          <w:szCs w:val="22"/>
          <w:lang w:val="es-AR"/>
        </w:rPr>
      </w:pPr>
    </w:p>
    <w:p w14:paraId="6F0ED71E" w14:textId="0FAD19F5" w:rsidR="00724BC1" w:rsidRPr="003E1728" w:rsidRDefault="00724BC1" w:rsidP="002E0EF9">
      <w:pPr>
        <w:pStyle w:val="ListParagraph"/>
        <w:ind w:left="990" w:firstLine="450"/>
        <w:jc w:val="both"/>
        <w:rPr>
          <w:sz w:val="22"/>
          <w:szCs w:val="22"/>
          <w:lang w:val="es-AR"/>
        </w:rPr>
      </w:pPr>
      <w:r w:rsidRPr="003E1728">
        <w:rPr>
          <w:sz w:val="22"/>
          <w:szCs w:val="22"/>
          <w:lang w:val="es-AR"/>
        </w:rPr>
        <w:t>E</w:t>
      </w:r>
      <w:r w:rsidR="00687FA5" w:rsidRPr="003E1728">
        <w:rPr>
          <w:sz w:val="22"/>
          <w:szCs w:val="22"/>
          <w:lang w:val="es-AR"/>
        </w:rPr>
        <w:t>l</w:t>
      </w:r>
      <w:r w:rsidRPr="003E1728">
        <w:rPr>
          <w:sz w:val="22"/>
          <w:szCs w:val="22"/>
          <w:lang w:val="es-AR"/>
        </w:rPr>
        <w:t xml:space="preserve"> diálogo debe ser incluyente, orientarse al bienestar de la población, vinculante y respetuoso de todos, que garantice la credibilidad y confianza.</w:t>
      </w:r>
    </w:p>
    <w:p w14:paraId="63990392" w14:textId="77777777" w:rsidR="00E757E0" w:rsidRPr="003E1728" w:rsidRDefault="00E757E0" w:rsidP="00A62F27">
      <w:pPr>
        <w:pStyle w:val="ListParagraph"/>
        <w:ind w:left="360"/>
        <w:jc w:val="both"/>
        <w:rPr>
          <w:sz w:val="22"/>
          <w:szCs w:val="22"/>
          <w:lang w:val="es-AR"/>
        </w:rPr>
      </w:pPr>
    </w:p>
    <w:p w14:paraId="6648EDBA" w14:textId="7A6F484D" w:rsidR="00272F6B" w:rsidRPr="003E1728" w:rsidRDefault="00647F6C" w:rsidP="002E0EF9">
      <w:pPr>
        <w:pStyle w:val="ListParagraph"/>
        <w:numPr>
          <w:ilvl w:val="0"/>
          <w:numId w:val="24"/>
        </w:numPr>
        <w:ind w:left="1080"/>
        <w:jc w:val="both"/>
        <w:rPr>
          <w:sz w:val="22"/>
          <w:szCs w:val="22"/>
          <w:lang w:val="es-AR"/>
        </w:rPr>
      </w:pPr>
      <w:r w:rsidRPr="003E1728">
        <w:rPr>
          <w:sz w:val="22"/>
          <w:szCs w:val="22"/>
          <w:u w:val="single"/>
          <w:lang w:val="es-AR"/>
        </w:rPr>
        <w:t>T</w:t>
      </w:r>
      <w:r w:rsidR="007F15A7" w:rsidRPr="003E1728">
        <w:rPr>
          <w:sz w:val="22"/>
          <w:szCs w:val="22"/>
          <w:u w:val="single"/>
          <w:lang w:val="es-AR"/>
        </w:rPr>
        <w:t>regua política</w:t>
      </w:r>
      <w:r w:rsidRPr="003E1728">
        <w:rPr>
          <w:sz w:val="22"/>
          <w:szCs w:val="22"/>
          <w:lang w:val="es-AR"/>
        </w:rPr>
        <w:t>. El GAN recomienda iniciar una tregua política</w:t>
      </w:r>
      <w:r w:rsidR="007F15A7" w:rsidRPr="003E1728">
        <w:rPr>
          <w:sz w:val="22"/>
          <w:szCs w:val="22"/>
          <w:lang w:val="es-AR"/>
        </w:rPr>
        <w:t xml:space="preserve"> </w:t>
      </w:r>
      <w:r w:rsidR="00697626" w:rsidRPr="003E1728">
        <w:rPr>
          <w:sz w:val="22"/>
          <w:szCs w:val="22"/>
          <w:lang w:val="es-AR"/>
        </w:rPr>
        <w:t xml:space="preserve">en tanto </w:t>
      </w:r>
      <w:r w:rsidR="007F15A7" w:rsidRPr="003E1728">
        <w:rPr>
          <w:sz w:val="22"/>
          <w:szCs w:val="22"/>
          <w:lang w:val="es-AR"/>
        </w:rPr>
        <w:t xml:space="preserve">se conforma y convoca </w:t>
      </w:r>
      <w:r w:rsidR="00687FA5" w:rsidRPr="003E1728">
        <w:rPr>
          <w:sz w:val="22"/>
          <w:szCs w:val="22"/>
          <w:lang w:val="es-AR"/>
        </w:rPr>
        <w:t>a</w:t>
      </w:r>
      <w:r w:rsidR="007F15A7" w:rsidRPr="003E1728">
        <w:rPr>
          <w:sz w:val="22"/>
          <w:szCs w:val="22"/>
          <w:lang w:val="es-AR"/>
        </w:rPr>
        <w:t>l diálogo</w:t>
      </w:r>
      <w:r w:rsidR="00697626" w:rsidRPr="003E1728">
        <w:rPr>
          <w:sz w:val="22"/>
          <w:szCs w:val="22"/>
          <w:lang w:val="es-AR"/>
        </w:rPr>
        <w:t xml:space="preserve">, y se logra un consenso mínimo para asegurar la gobernabilidad.  </w:t>
      </w:r>
      <w:r w:rsidR="003D15BE" w:rsidRPr="003E1728">
        <w:rPr>
          <w:sz w:val="22"/>
          <w:szCs w:val="22"/>
          <w:lang w:val="es-AR"/>
        </w:rPr>
        <w:t xml:space="preserve">Se requiere </w:t>
      </w:r>
      <w:r w:rsidR="003E2B33" w:rsidRPr="003E1728">
        <w:rPr>
          <w:sz w:val="22"/>
          <w:szCs w:val="22"/>
          <w:lang w:val="es-AR"/>
        </w:rPr>
        <w:t>el c</w:t>
      </w:r>
      <w:r w:rsidR="00697626" w:rsidRPr="003E1728">
        <w:rPr>
          <w:sz w:val="22"/>
          <w:szCs w:val="22"/>
          <w:lang w:val="es-AR"/>
        </w:rPr>
        <w:t xml:space="preserve">ompromiso </w:t>
      </w:r>
      <w:r w:rsidR="003D15BE" w:rsidRPr="003E1728">
        <w:rPr>
          <w:sz w:val="22"/>
          <w:szCs w:val="22"/>
          <w:lang w:val="es-AR"/>
        </w:rPr>
        <w:t xml:space="preserve">de los actores políticos para ambientar un clima de tranquilidad para avanzar el diálogo y la </w:t>
      </w:r>
      <w:r w:rsidR="00687FA5" w:rsidRPr="003E1728">
        <w:rPr>
          <w:sz w:val="22"/>
          <w:szCs w:val="22"/>
          <w:lang w:val="es-AR"/>
        </w:rPr>
        <w:t>conducción</w:t>
      </w:r>
      <w:r w:rsidR="003D15BE" w:rsidRPr="003E1728">
        <w:rPr>
          <w:sz w:val="22"/>
          <w:szCs w:val="22"/>
          <w:lang w:val="es-AR"/>
        </w:rPr>
        <w:t xml:space="preserve"> de los</w:t>
      </w:r>
      <w:r w:rsidR="00697626" w:rsidRPr="003E1728">
        <w:rPr>
          <w:sz w:val="22"/>
          <w:szCs w:val="22"/>
          <w:lang w:val="es-AR"/>
        </w:rPr>
        <w:t xml:space="preserve"> </w:t>
      </w:r>
      <w:r w:rsidR="00C13D08" w:rsidRPr="003E1728">
        <w:rPr>
          <w:sz w:val="22"/>
          <w:szCs w:val="22"/>
          <w:lang w:val="es-AR"/>
        </w:rPr>
        <w:t>procesos judiciales</w:t>
      </w:r>
      <w:r w:rsidR="003D15BE" w:rsidRPr="003E1728">
        <w:rPr>
          <w:sz w:val="22"/>
          <w:szCs w:val="22"/>
          <w:lang w:val="es-AR"/>
        </w:rPr>
        <w:t>, que deben seguir s</w:t>
      </w:r>
      <w:r w:rsidR="007F15A7" w:rsidRPr="003E1728">
        <w:rPr>
          <w:sz w:val="22"/>
          <w:szCs w:val="22"/>
          <w:lang w:val="es-AR"/>
        </w:rPr>
        <w:t>u curso con los plazos de ley.</w:t>
      </w:r>
    </w:p>
    <w:p w14:paraId="47454E77" w14:textId="77777777" w:rsidR="00E757E0" w:rsidRPr="003E1728" w:rsidRDefault="00E757E0" w:rsidP="00A62F27">
      <w:pPr>
        <w:pStyle w:val="ListParagraph"/>
        <w:ind w:left="360"/>
        <w:jc w:val="both"/>
        <w:rPr>
          <w:sz w:val="22"/>
          <w:szCs w:val="22"/>
          <w:lang w:val="es-AR"/>
        </w:rPr>
      </w:pPr>
    </w:p>
    <w:p w14:paraId="02830384" w14:textId="56C9F27F" w:rsidR="00CC2011" w:rsidRPr="003E1728" w:rsidRDefault="00E757E0" w:rsidP="002E0EF9">
      <w:pPr>
        <w:pStyle w:val="ListParagraph"/>
        <w:numPr>
          <w:ilvl w:val="0"/>
          <w:numId w:val="24"/>
        </w:numPr>
        <w:ind w:left="1080"/>
        <w:jc w:val="both"/>
        <w:rPr>
          <w:sz w:val="22"/>
          <w:szCs w:val="22"/>
          <w:lang w:val="es-AR"/>
        </w:rPr>
      </w:pPr>
      <w:r w:rsidRPr="003E1728">
        <w:rPr>
          <w:sz w:val="22"/>
          <w:szCs w:val="22"/>
          <w:u w:val="single"/>
          <w:lang w:val="es-AR"/>
        </w:rPr>
        <w:lastRenderedPageBreak/>
        <w:t>Justicia constitucional</w:t>
      </w:r>
      <w:r w:rsidRPr="003E1728">
        <w:rPr>
          <w:sz w:val="22"/>
          <w:szCs w:val="22"/>
          <w:lang w:val="es-AR"/>
        </w:rPr>
        <w:t xml:space="preserve">. </w:t>
      </w:r>
      <w:r w:rsidR="00CC2011" w:rsidRPr="003E1728">
        <w:rPr>
          <w:sz w:val="22"/>
          <w:szCs w:val="22"/>
          <w:lang w:val="es-AR"/>
        </w:rPr>
        <w:t>Las instituciones peruanas contemplan un sistema judicial que incluye el Tribunal Constitucional, los cuales se sujetan a la Constitución, que prevé los respectivos procedimientos jurídicos. En este sentido se recomienda tener esto presente ante la imposibilidad de desarrollar acuerdos.</w:t>
      </w:r>
    </w:p>
    <w:p w14:paraId="035ECA5B" w14:textId="77777777" w:rsidR="00A62F27" w:rsidRDefault="00A62F27" w:rsidP="00A62F27">
      <w:pPr>
        <w:pStyle w:val="ListParagraph"/>
        <w:ind w:left="360"/>
        <w:jc w:val="both"/>
        <w:rPr>
          <w:sz w:val="22"/>
          <w:szCs w:val="22"/>
          <w:lang w:val="es-AR"/>
        </w:rPr>
      </w:pPr>
    </w:p>
    <w:p w14:paraId="16BDB6F1" w14:textId="260E083D" w:rsidR="00434A26" w:rsidRPr="003E1728" w:rsidRDefault="00E757E0" w:rsidP="002E0EF9">
      <w:pPr>
        <w:pStyle w:val="ListParagraph"/>
        <w:ind w:left="990" w:firstLine="450"/>
        <w:jc w:val="both"/>
        <w:rPr>
          <w:sz w:val="22"/>
          <w:szCs w:val="22"/>
          <w:lang w:val="es-AR"/>
        </w:rPr>
      </w:pPr>
      <w:r w:rsidRPr="003E1728">
        <w:rPr>
          <w:sz w:val="22"/>
          <w:szCs w:val="22"/>
          <w:lang w:val="es-AR"/>
        </w:rPr>
        <w:t>En Perú el Tribunal Constitucional es el guardián de la Constitución</w:t>
      </w:r>
      <w:r w:rsidR="00516EBC" w:rsidRPr="003E1728">
        <w:rPr>
          <w:sz w:val="22"/>
          <w:szCs w:val="22"/>
          <w:lang w:val="es-AR"/>
        </w:rPr>
        <w:t xml:space="preserve">, </w:t>
      </w:r>
      <w:r w:rsidRPr="003E1728">
        <w:rPr>
          <w:sz w:val="22"/>
          <w:szCs w:val="22"/>
          <w:lang w:val="es-AR"/>
        </w:rPr>
        <w:t xml:space="preserve">y tiene la única responsabilidad de hacer cumplir lo que la constitución </w:t>
      </w:r>
      <w:r w:rsidR="00516EBC" w:rsidRPr="003E1728">
        <w:rPr>
          <w:sz w:val="22"/>
          <w:szCs w:val="22"/>
          <w:lang w:val="es-AR"/>
        </w:rPr>
        <w:t>estipula</w:t>
      </w:r>
      <w:r w:rsidRPr="003E1728">
        <w:rPr>
          <w:sz w:val="22"/>
          <w:szCs w:val="22"/>
          <w:lang w:val="es-AR"/>
        </w:rPr>
        <w:t xml:space="preserve">. </w:t>
      </w:r>
      <w:r w:rsidR="007725CA" w:rsidRPr="003E1728">
        <w:rPr>
          <w:sz w:val="22"/>
          <w:szCs w:val="22"/>
          <w:lang w:val="es-AR"/>
        </w:rPr>
        <w:t xml:space="preserve">Si </w:t>
      </w:r>
      <w:r w:rsidR="005533AA" w:rsidRPr="003E1728">
        <w:rPr>
          <w:sz w:val="22"/>
          <w:szCs w:val="22"/>
          <w:lang w:val="es-AR"/>
        </w:rPr>
        <w:t>se presenta</w:t>
      </w:r>
      <w:r w:rsidR="007725CA" w:rsidRPr="003E1728">
        <w:rPr>
          <w:sz w:val="22"/>
          <w:szCs w:val="22"/>
          <w:lang w:val="es-AR"/>
        </w:rPr>
        <w:t xml:space="preserve"> un impasse entre los poderes del </w:t>
      </w:r>
      <w:r w:rsidR="00DF2834" w:rsidRPr="003E1728">
        <w:rPr>
          <w:sz w:val="22"/>
          <w:szCs w:val="22"/>
          <w:lang w:val="es-AR"/>
        </w:rPr>
        <w:t>E</w:t>
      </w:r>
      <w:r w:rsidR="007725CA" w:rsidRPr="003E1728">
        <w:rPr>
          <w:sz w:val="22"/>
          <w:szCs w:val="22"/>
          <w:lang w:val="es-AR"/>
        </w:rPr>
        <w:t>stado, corresponde actuar al Tribunal Constitucional</w:t>
      </w:r>
      <w:r w:rsidR="005533AA" w:rsidRPr="003E1728">
        <w:rPr>
          <w:sz w:val="22"/>
          <w:szCs w:val="22"/>
          <w:lang w:val="es-AR"/>
        </w:rPr>
        <w:t>, que de acuerdo con la Ley No. 28301, es el “órgano supremo de interpretación y control de la constitucionalidad. Es autónomo e independiente, porque en el ejercicio de sus atribuciones no depende de ningún órgano constitucional. Se encuentra sometido sólo a la Constitución y a su Ley Orgánica</w:t>
      </w:r>
      <w:r w:rsidR="005533AA" w:rsidRPr="003E1728">
        <w:rPr>
          <w:rStyle w:val="FootnoteReference"/>
          <w:sz w:val="22"/>
          <w:szCs w:val="22"/>
          <w:lang w:val="es-AR"/>
        </w:rPr>
        <w:footnoteReference w:id="6"/>
      </w:r>
      <w:r w:rsidR="005533AA" w:rsidRPr="003E1728">
        <w:rPr>
          <w:sz w:val="22"/>
          <w:szCs w:val="22"/>
          <w:lang w:val="es-AR"/>
        </w:rPr>
        <w:t xml:space="preserve">”. </w:t>
      </w:r>
      <w:r w:rsidRPr="003E1728">
        <w:rPr>
          <w:sz w:val="22"/>
          <w:szCs w:val="22"/>
          <w:lang w:val="es-AR"/>
        </w:rPr>
        <w:t>El GAN recomienda fortalecer la justicia constitucional</w:t>
      </w:r>
      <w:r w:rsidR="00990EC2" w:rsidRPr="003E1728">
        <w:rPr>
          <w:sz w:val="22"/>
          <w:szCs w:val="22"/>
          <w:lang w:val="es-AR"/>
        </w:rPr>
        <w:t>.</w:t>
      </w:r>
    </w:p>
    <w:p w14:paraId="47B3A1A7" w14:textId="514D64D9" w:rsidR="00CC2011" w:rsidRPr="003E1728" w:rsidRDefault="00CC2011" w:rsidP="003E1728">
      <w:pPr>
        <w:pStyle w:val="ListParagraph"/>
        <w:jc w:val="both"/>
        <w:rPr>
          <w:sz w:val="22"/>
          <w:szCs w:val="22"/>
          <w:lang w:val="es-AR"/>
        </w:rPr>
      </w:pPr>
    </w:p>
    <w:p w14:paraId="60256015" w14:textId="77777777" w:rsidR="00A62F27" w:rsidRDefault="004D254B" w:rsidP="002E0EF9">
      <w:pPr>
        <w:pStyle w:val="ListParagraph"/>
        <w:numPr>
          <w:ilvl w:val="0"/>
          <w:numId w:val="24"/>
        </w:numPr>
        <w:ind w:left="1080"/>
        <w:jc w:val="both"/>
        <w:rPr>
          <w:i/>
          <w:iCs/>
          <w:color w:val="454545"/>
          <w:spacing w:val="-5"/>
          <w:sz w:val="22"/>
          <w:szCs w:val="22"/>
          <w:shd w:val="clear" w:color="auto" w:fill="FFFFFF"/>
        </w:rPr>
      </w:pPr>
      <w:r w:rsidRPr="003E1728">
        <w:rPr>
          <w:sz w:val="22"/>
          <w:szCs w:val="22"/>
          <w:u w:val="single"/>
          <w:lang w:val="es-AR"/>
        </w:rPr>
        <w:t>Racismo y discriminación</w:t>
      </w:r>
      <w:r w:rsidRPr="003E1728">
        <w:rPr>
          <w:sz w:val="22"/>
          <w:szCs w:val="22"/>
          <w:lang w:val="es-AR"/>
        </w:rPr>
        <w:t xml:space="preserve">. </w:t>
      </w:r>
      <w:r w:rsidR="00516EBC" w:rsidRPr="003E1728">
        <w:rPr>
          <w:sz w:val="22"/>
          <w:szCs w:val="22"/>
          <w:lang w:val="es-AR"/>
        </w:rPr>
        <w:t xml:space="preserve">Es esencial asegurar el pleno respeto a los Derechos Humanos y, en el marco del diálogo nacional,  abordar la cuestión de la tolerancia y el respeto a todas y todos los ciudadanos, sin discriminación, conforme las obligaciones internacionales del Estado Peruano respecto de la Declaración Universal de los Derechos Humanos, que en su artículo 2, establece que:  </w:t>
      </w:r>
      <w:r w:rsidR="00516EBC" w:rsidRPr="003E1728">
        <w:rPr>
          <w:i/>
          <w:iCs/>
          <w:color w:val="454545"/>
          <w:spacing w:val="-5"/>
          <w:sz w:val="22"/>
          <w:szCs w:val="22"/>
          <w:shd w:val="clear" w:color="auto" w:fill="FFFFFF"/>
        </w:rPr>
        <w:t>Toda persona tiene todos los derechos y libertades proclamados en esta Declaración, sin distinción alguna de raza, color, sexo, idioma, religión, opinión política o de cualquier otra índole, origen nacional o social, posición económica, nacimiento o cualquier otra condición.</w:t>
      </w:r>
    </w:p>
    <w:p w14:paraId="09731D0E" w14:textId="77777777" w:rsidR="00A62F27" w:rsidRDefault="00A62F27" w:rsidP="00A62F27">
      <w:pPr>
        <w:pStyle w:val="ListParagraph"/>
        <w:ind w:left="360"/>
        <w:jc w:val="both"/>
        <w:rPr>
          <w:sz w:val="22"/>
          <w:szCs w:val="22"/>
          <w:u w:val="single"/>
        </w:rPr>
      </w:pPr>
    </w:p>
    <w:p w14:paraId="29CC0A8A" w14:textId="14E3FD24" w:rsidR="00FF551C" w:rsidRPr="00A62F27" w:rsidRDefault="00FF551C" w:rsidP="002E0EF9">
      <w:pPr>
        <w:pStyle w:val="ListParagraph"/>
        <w:ind w:left="990" w:firstLine="450"/>
        <w:jc w:val="both"/>
        <w:rPr>
          <w:i/>
          <w:iCs/>
          <w:color w:val="454545"/>
          <w:spacing w:val="-5"/>
          <w:sz w:val="22"/>
          <w:szCs w:val="22"/>
          <w:shd w:val="clear" w:color="auto" w:fill="FFFFFF"/>
        </w:rPr>
      </w:pPr>
      <w:r w:rsidRPr="00A62F27">
        <w:rPr>
          <w:sz w:val="22"/>
          <w:szCs w:val="22"/>
          <w:lang w:val="es-AR"/>
        </w:rPr>
        <w:t>El Estado peruano, además, firmó en 2016 la Convención Interamericana contra el Racismo, la Discriminación Racial y Formas Conexas de Intolerancia, el mismo aún no ha sido ratificado y depositado y el cual se debe de velar por su efectivo cumplimiento.</w:t>
      </w:r>
    </w:p>
    <w:p w14:paraId="3290D250" w14:textId="78E10EB1" w:rsidR="008436C5" w:rsidRPr="003E1728" w:rsidRDefault="008436C5" w:rsidP="003E1728">
      <w:pPr>
        <w:jc w:val="both"/>
        <w:rPr>
          <w:sz w:val="22"/>
          <w:szCs w:val="22"/>
          <w:lang w:val="es-AR"/>
        </w:rPr>
      </w:pPr>
    </w:p>
    <w:p w14:paraId="6CFD8F03" w14:textId="78015180" w:rsidR="008436C5" w:rsidRPr="003E1728" w:rsidRDefault="00DF2834" w:rsidP="002E0EF9">
      <w:pPr>
        <w:pStyle w:val="ListParagraph"/>
        <w:numPr>
          <w:ilvl w:val="0"/>
          <w:numId w:val="24"/>
        </w:numPr>
        <w:ind w:left="1080"/>
        <w:jc w:val="both"/>
        <w:rPr>
          <w:sz w:val="22"/>
          <w:szCs w:val="22"/>
          <w:lang w:val="es-AR"/>
        </w:rPr>
      </w:pPr>
      <w:r w:rsidRPr="003E1728">
        <w:rPr>
          <w:sz w:val="22"/>
          <w:szCs w:val="22"/>
          <w:u w:val="single"/>
          <w:lang w:val="es-AR"/>
        </w:rPr>
        <w:t>Derecho a la libertad de expresión y los medios de comunicación</w:t>
      </w:r>
      <w:r w:rsidRPr="003E1728">
        <w:rPr>
          <w:sz w:val="22"/>
          <w:szCs w:val="22"/>
          <w:lang w:val="es-AR"/>
        </w:rPr>
        <w:t xml:space="preserve">. </w:t>
      </w:r>
      <w:r w:rsidR="003E5A0C" w:rsidRPr="003E1728">
        <w:rPr>
          <w:sz w:val="22"/>
          <w:szCs w:val="22"/>
          <w:lang w:val="es-AR"/>
        </w:rPr>
        <w:t xml:space="preserve">Tal como lo establece la Carta Democrática Interamericana, el respeto a las libertades fundamentales es un elemento esencial de la democracia representativa. </w:t>
      </w:r>
      <w:r w:rsidRPr="003E1728">
        <w:rPr>
          <w:sz w:val="22"/>
          <w:szCs w:val="22"/>
          <w:lang w:val="es-AR"/>
        </w:rPr>
        <w:t>El GAN hace un llamado</w:t>
      </w:r>
      <w:r w:rsidR="00027689" w:rsidRPr="003E1728">
        <w:rPr>
          <w:sz w:val="22"/>
          <w:szCs w:val="22"/>
          <w:lang w:val="es-AR"/>
        </w:rPr>
        <w:t xml:space="preserve"> a</w:t>
      </w:r>
      <w:r w:rsidRPr="003E1728">
        <w:rPr>
          <w:sz w:val="22"/>
          <w:szCs w:val="22"/>
          <w:lang w:val="es-AR"/>
        </w:rPr>
        <w:t xml:space="preserve"> </w:t>
      </w:r>
      <w:r w:rsidR="00BD74D2" w:rsidRPr="003E1728">
        <w:rPr>
          <w:sz w:val="22"/>
          <w:szCs w:val="22"/>
          <w:lang w:val="es-AR"/>
        </w:rPr>
        <w:t>ejercer la</w:t>
      </w:r>
      <w:r w:rsidRPr="003E1728">
        <w:rPr>
          <w:sz w:val="22"/>
          <w:szCs w:val="22"/>
          <w:lang w:val="es-AR"/>
        </w:rPr>
        <w:t xml:space="preserve"> lib</w:t>
      </w:r>
      <w:r w:rsidR="003E5A0C" w:rsidRPr="003E1728">
        <w:rPr>
          <w:sz w:val="22"/>
          <w:szCs w:val="22"/>
          <w:lang w:val="es-AR"/>
        </w:rPr>
        <w:t>ertad de</w:t>
      </w:r>
      <w:r w:rsidRPr="003E1728">
        <w:rPr>
          <w:sz w:val="22"/>
          <w:szCs w:val="22"/>
          <w:lang w:val="es-AR"/>
        </w:rPr>
        <w:t xml:space="preserve"> expresión</w:t>
      </w:r>
      <w:r w:rsidR="00BD74D2" w:rsidRPr="003E1728">
        <w:rPr>
          <w:sz w:val="22"/>
          <w:szCs w:val="22"/>
          <w:lang w:val="es-AR"/>
        </w:rPr>
        <w:t xml:space="preserve"> con </w:t>
      </w:r>
      <w:r w:rsidR="00023A45" w:rsidRPr="003E1728">
        <w:rPr>
          <w:sz w:val="22"/>
          <w:szCs w:val="22"/>
          <w:lang w:val="es-AR"/>
        </w:rPr>
        <w:t xml:space="preserve">un sentido constructivo, responsable, </w:t>
      </w:r>
      <w:r w:rsidR="00F90576" w:rsidRPr="003E1728">
        <w:rPr>
          <w:sz w:val="22"/>
          <w:szCs w:val="22"/>
          <w:lang w:val="es-AR"/>
        </w:rPr>
        <w:t xml:space="preserve">imparcial, </w:t>
      </w:r>
      <w:r w:rsidR="00023A45" w:rsidRPr="003E1728">
        <w:rPr>
          <w:sz w:val="22"/>
          <w:szCs w:val="22"/>
          <w:lang w:val="es-AR"/>
        </w:rPr>
        <w:t xml:space="preserve">y de </w:t>
      </w:r>
      <w:r w:rsidR="00BD74D2" w:rsidRPr="003E1728">
        <w:rPr>
          <w:sz w:val="22"/>
          <w:szCs w:val="22"/>
          <w:lang w:val="es-AR"/>
        </w:rPr>
        <w:t>respeto hacia todos los actores</w:t>
      </w:r>
      <w:r w:rsidRPr="003E1728">
        <w:rPr>
          <w:sz w:val="22"/>
          <w:szCs w:val="22"/>
          <w:lang w:val="es-AR"/>
        </w:rPr>
        <w:t xml:space="preserve">. </w:t>
      </w:r>
      <w:r w:rsidR="003E5A0C" w:rsidRPr="003E1728">
        <w:rPr>
          <w:sz w:val="22"/>
          <w:szCs w:val="22"/>
          <w:lang w:val="es-AR"/>
        </w:rPr>
        <w:t xml:space="preserve">La falta de objetividad y veracidad </w:t>
      </w:r>
      <w:r w:rsidRPr="003E1728">
        <w:rPr>
          <w:sz w:val="22"/>
          <w:szCs w:val="22"/>
          <w:lang w:val="es-AR"/>
        </w:rPr>
        <w:t>que puede caracterizar a algunos medios</w:t>
      </w:r>
      <w:r w:rsidR="003E5A0C" w:rsidRPr="003E1728">
        <w:rPr>
          <w:sz w:val="22"/>
          <w:szCs w:val="22"/>
          <w:lang w:val="es-AR"/>
        </w:rPr>
        <w:t xml:space="preserve"> y/</w:t>
      </w:r>
      <w:r w:rsidRPr="003E1728">
        <w:rPr>
          <w:sz w:val="22"/>
          <w:szCs w:val="22"/>
          <w:lang w:val="es-AR"/>
        </w:rPr>
        <w:t xml:space="preserve"> o periodistas no constituye una justificación para alimentar discursos que podrían poner </w:t>
      </w:r>
      <w:r w:rsidR="00382C5E" w:rsidRPr="003E1728">
        <w:rPr>
          <w:sz w:val="22"/>
          <w:szCs w:val="22"/>
          <w:lang w:val="es-AR"/>
        </w:rPr>
        <w:t xml:space="preserve">en peligro </w:t>
      </w:r>
      <w:r w:rsidRPr="003E1728">
        <w:rPr>
          <w:sz w:val="22"/>
          <w:szCs w:val="22"/>
          <w:lang w:val="es-AR"/>
        </w:rPr>
        <w:t>un derecho tan fundamental para la democracia, como el de la lib</w:t>
      </w:r>
      <w:r w:rsidR="00F90576" w:rsidRPr="003E1728">
        <w:rPr>
          <w:sz w:val="22"/>
          <w:szCs w:val="22"/>
          <w:lang w:val="es-AR"/>
        </w:rPr>
        <w:t>ertad</w:t>
      </w:r>
      <w:r w:rsidRPr="003E1728">
        <w:rPr>
          <w:sz w:val="22"/>
          <w:szCs w:val="22"/>
          <w:lang w:val="es-AR"/>
        </w:rPr>
        <w:t xml:space="preserve"> </w:t>
      </w:r>
      <w:r w:rsidR="00F90576" w:rsidRPr="003E1728">
        <w:rPr>
          <w:sz w:val="22"/>
          <w:szCs w:val="22"/>
          <w:lang w:val="es-AR"/>
        </w:rPr>
        <w:t xml:space="preserve">de </w:t>
      </w:r>
      <w:r w:rsidRPr="003E1728">
        <w:rPr>
          <w:sz w:val="22"/>
          <w:szCs w:val="22"/>
          <w:lang w:val="es-AR"/>
        </w:rPr>
        <w:t xml:space="preserve">expresión. </w:t>
      </w:r>
    </w:p>
    <w:p w14:paraId="2E8DD3E0" w14:textId="7CC51646" w:rsidR="00DF2834" w:rsidRPr="003E1728" w:rsidRDefault="00DF2834" w:rsidP="003E1728">
      <w:pPr>
        <w:pStyle w:val="ListParagraph"/>
        <w:jc w:val="both"/>
        <w:rPr>
          <w:sz w:val="22"/>
          <w:szCs w:val="22"/>
          <w:lang w:val="es-AR"/>
        </w:rPr>
      </w:pPr>
    </w:p>
    <w:p w14:paraId="1786E013" w14:textId="77777777" w:rsidR="002E0EF9" w:rsidRDefault="00BC524D" w:rsidP="003E1728">
      <w:pPr>
        <w:jc w:val="both"/>
        <w:rPr>
          <w:bCs/>
          <w:sz w:val="22"/>
          <w:szCs w:val="22"/>
          <w:lang w:val="es-AR"/>
        </w:rPr>
      </w:pPr>
      <w:r w:rsidRPr="003E1728">
        <w:rPr>
          <w:bCs/>
          <w:sz w:val="22"/>
          <w:szCs w:val="22"/>
          <w:lang w:val="es-AR"/>
        </w:rPr>
        <w:t>La información contenida en este informe preliminar</w:t>
      </w:r>
      <w:r w:rsidR="00632609" w:rsidRPr="003E1728">
        <w:rPr>
          <w:bCs/>
          <w:sz w:val="22"/>
          <w:szCs w:val="22"/>
          <w:lang w:val="es-AR"/>
        </w:rPr>
        <w:t xml:space="preserve"> </w:t>
      </w:r>
      <w:r w:rsidRPr="003E1728">
        <w:rPr>
          <w:bCs/>
          <w:sz w:val="22"/>
          <w:szCs w:val="22"/>
          <w:lang w:val="es-AR"/>
        </w:rPr>
        <w:t>será ampliada</w:t>
      </w:r>
      <w:r w:rsidR="00CA7D80" w:rsidRPr="003E1728">
        <w:rPr>
          <w:bCs/>
          <w:sz w:val="22"/>
          <w:szCs w:val="22"/>
          <w:lang w:val="es-AR"/>
        </w:rPr>
        <w:t xml:space="preserve"> cuando se presente el informe final de la Misión. </w:t>
      </w:r>
      <w:r w:rsidR="00632609" w:rsidRPr="003E1728">
        <w:rPr>
          <w:bCs/>
          <w:sz w:val="22"/>
          <w:szCs w:val="22"/>
          <w:lang w:val="es-AR"/>
        </w:rPr>
        <w:t>Este informe preliminar es presentado atendiendo a la grave c</w:t>
      </w:r>
      <w:r w:rsidR="006B796D" w:rsidRPr="003E1728">
        <w:rPr>
          <w:bCs/>
          <w:sz w:val="22"/>
          <w:szCs w:val="22"/>
          <w:lang w:val="es-AR"/>
        </w:rPr>
        <w:t>oyuntura</w:t>
      </w:r>
      <w:r w:rsidR="00632609" w:rsidRPr="003E1728">
        <w:rPr>
          <w:bCs/>
          <w:sz w:val="22"/>
          <w:szCs w:val="22"/>
          <w:lang w:val="es-AR"/>
        </w:rPr>
        <w:t xml:space="preserve"> por la que atraviesa el Per</w:t>
      </w:r>
      <w:r w:rsidR="00810E9A" w:rsidRPr="003E1728">
        <w:rPr>
          <w:bCs/>
          <w:sz w:val="22"/>
          <w:szCs w:val="22"/>
          <w:lang w:val="es-AR"/>
        </w:rPr>
        <w:t>ú</w:t>
      </w:r>
      <w:r w:rsidR="00632609" w:rsidRPr="003E1728">
        <w:rPr>
          <w:bCs/>
          <w:sz w:val="22"/>
          <w:szCs w:val="22"/>
          <w:lang w:val="es-AR"/>
        </w:rPr>
        <w:t xml:space="preserve">. </w:t>
      </w:r>
    </w:p>
    <w:p w14:paraId="6C44C618" w14:textId="77777777" w:rsidR="002E0EF9" w:rsidRDefault="002E0EF9" w:rsidP="003E1728">
      <w:pPr>
        <w:jc w:val="both"/>
        <w:rPr>
          <w:bCs/>
          <w:sz w:val="22"/>
          <w:szCs w:val="22"/>
          <w:lang w:val="es-AR"/>
        </w:rPr>
      </w:pPr>
    </w:p>
    <w:p w14:paraId="628472B3" w14:textId="50551ED7" w:rsidR="00BC524D" w:rsidRPr="003E1728" w:rsidRDefault="002E0EF9" w:rsidP="003E1728">
      <w:pPr>
        <w:jc w:val="both"/>
        <w:rPr>
          <w:bCs/>
          <w:sz w:val="22"/>
          <w:szCs w:val="22"/>
          <w:lang w:val="es-AR"/>
        </w:rPr>
      </w:pPr>
      <w:r>
        <w:rPr>
          <w:noProof/>
        </w:rPr>
        <w:drawing>
          <wp:anchor distT="0" distB="0" distL="114300" distR="114300" simplePos="0" relativeHeight="251658240" behindDoc="0" locked="0" layoutInCell="1" allowOverlap="1" wp14:anchorId="402E8EBB" wp14:editId="67107737">
            <wp:simplePos x="0" y="0"/>
            <wp:positionH relativeFrom="column">
              <wp:posOffset>5108644</wp:posOffset>
            </wp:positionH>
            <wp:positionV relativeFrom="page">
              <wp:posOffset>9053195</wp:posOffset>
            </wp:positionV>
            <wp:extent cx="713105" cy="713105"/>
            <wp:effectExtent l="0" t="0" r="0" b="0"/>
            <wp:wrapNone/>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Pr>
          <w:bCs/>
          <w:noProof/>
          <w:sz w:val="22"/>
          <w:szCs w:val="22"/>
          <w:lang w:val="es-AR"/>
        </w:rPr>
        <mc:AlternateContent>
          <mc:Choice Requires="wps">
            <w:drawing>
              <wp:anchor distT="0" distB="0" distL="114300" distR="114300" simplePos="0" relativeHeight="251657216" behindDoc="0" locked="1" layoutInCell="1" allowOverlap="1" wp14:anchorId="676F683A" wp14:editId="69E3E743">
                <wp:simplePos x="0" y="0"/>
                <wp:positionH relativeFrom="column">
                  <wp:posOffset>-20955</wp:posOffset>
                </wp:positionH>
                <wp:positionV relativeFrom="page">
                  <wp:posOffset>9394825</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0A5F416" w14:textId="4F329065" w:rsidR="002E0EF9" w:rsidRPr="002E0EF9" w:rsidRDefault="002E0EF9">
                            <w:pPr>
                              <w:rPr>
                                <w:sz w:val="18"/>
                              </w:rPr>
                            </w:pPr>
                            <w:r>
                              <w:rPr>
                                <w:sz w:val="18"/>
                              </w:rPr>
                              <w:fldChar w:fldCharType="begin"/>
                            </w:r>
                            <w:r>
                              <w:rPr>
                                <w:sz w:val="18"/>
                              </w:rPr>
                              <w:instrText xml:space="preserve"> FILENAME  \* MERGEFORMAT </w:instrText>
                            </w:r>
                            <w:r>
                              <w:rPr>
                                <w:sz w:val="18"/>
                              </w:rPr>
                              <w:fldChar w:fldCharType="separate"/>
                            </w:r>
                            <w:r>
                              <w:rPr>
                                <w:noProof/>
                                <w:sz w:val="18"/>
                              </w:rPr>
                              <w:t>CP46855S01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6F683A" id="_x0000_t202" coordsize="21600,21600" o:spt="202" path="m,l,21600r21600,l21600,xe">
                <v:stroke joinstyle="miter"/>
                <v:path gradientshapeok="t" o:connecttype="rect"/>
              </v:shapetype>
              <v:shape id="Text Box 3" o:spid="_x0000_s1026" type="#_x0000_t202" style="position:absolute;left:0;text-align:left;margin-left:-1.65pt;margin-top:739.75pt;width:266.4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" filled="f" stroked="f">
                <v:stroke joinstyle="round"/>
                <v:textbox>
                  <w:txbxContent>
                    <w:p w14:paraId="60A5F416" w14:textId="4F329065" w:rsidR="002E0EF9" w:rsidRPr="002E0EF9" w:rsidRDefault="002E0EF9">
                      <w:pPr>
                        <w:rPr>
                          <w:sz w:val="18"/>
                        </w:rPr>
                      </w:pPr>
                      <w:r>
                        <w:rPr>
                          <w:sz w:val="18"/>
                        </w:rPr>
                        <w:fldChar w:fldCharType="begin"/>
                      </w:r>
                      <w:r>
                        <w:rPr>
                          <w:sz w:val="18"/>
                        </w:rPr>
                        <w:instrText xml:space="preserve"> FILENAME  \* MERGEFORMAT </w:instrText>
                      </w:r>
                      <w:r>
                        <w:rPr>
                          <w:sz w:val="18"/>
                        </w:rPr>
                        <w:fldChar w:fldCharType="separate"/>
                      </w:r>
                      <w:r>
                        <w:rPr>
                          <w:noProof/>
                          <w:sz w:val="18"/>
                        </w:rPr>
                        <w:t>CP46855S01</w:t>
                      </w:r>
                      <w:r>
                        <w:rPr>
                          <w:sz w:val="18"/>
                        </w:rPr>
                        <w:fldChar w:fldCharType="end"/>
                      </w:r>
                    </w:p>
                  </w:txbxContent>
                </v:textbox>
                <w10:wrap anchory="page"/>
                <w10:anchorlock/>
              </v:shape>
            </w:pict>
          </mc:Fallback>
        </mc:AlternateContent>
      </w:r>
    </w:p>
    <w:sectPr w:rsidR="00BC524D" w:rsidRPr="003E1728" w:rsidSect="00A62F27">
      <w:type w:val="oddPage"/>
      <w:pgSz w:w="12240" w:h="15840" w:code="1"/>
      <w:pgMar w:top="2160" w:right="1570" w:bottom="1296" w:left="1699"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751AD" w14:textId="77777777" w:rsidR="00F031D6" w:rsidRDefault="00F031D6" w:rsidP="00B63AA3">
      <w:r>
        <w:separator/>
      </w:r>
    </w:p>
  </w:endnote>
  <w:endnote w:type="continuationSeparator" w:id="0">
    <w:p w14:paraId="4E9CFAD3" w14:textId="77777777" w:rsidR="00F031D6" w:rsidRDefault="00F031D6" w:rsidP="00B63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4A743" w14:textId="77777777" w:rsidR="00E336F1" w:rsidRDefault="00E336F1" w:rsidP="005964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8765AF" w14:textId="77777777" w:rsidR="00E336F1" w:rsidRDefault="00E33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98009" w14:textId="77777777" w:rsidR="00F031D6" w:rsidRDefault="00F031D6" w:rsidP="00B63AA3">
      <w:r>
        <w:separator/>
      </w:r>
    </w:p>
  </w:footnote>
  <w:footnote w:type="continuationSeparator" w:id="0">
    <w:p w14:paraId="5C99BB02" w14:textId="77777777" w:rsidR="00F031D6" w:rsidRDefault="00F031D6" w:rsidP="00B63AA3">
      <w:r>
        <w:continuationSeparator/>
      </w:r>
    </w:p>
  </w:footnote>
  <w:footnote w:id="1">
    <w:p w14:paraId="74C700F1" w14:textId="33797213" w:rsidR="00503EC1" w:rsidRPr="003E1728" w:rsidRDefault="00503EC1" w:rsidP="003E1728">
      <w:pPr>
        <w:pStyle w:val="FootnoteText"/>
        <w:ind w:left="720" w:hanging="360"/>
        <w:rPr>
          <w:rFonts w:ascii="Times New Roman" w:hAnsi="Times New Roman" w:cs="Times New Roman"/>
          <w:lang w:val="es-419"/>
        </w:rPr>
      </w:pPr>
      <w:r w:rsidRPr="003E1728">
        <w:rPr>
          <w:rStyle w:val="FootnoteReference"/>
          <w:rFonts w:ascii="Times New Roman" w:hAnsi="Times New Roman" w:cs="Times New Roman"/>
          <w:vertAlign w:val="baseline"/>
        </w:rPr>
        <w:footnoteRef/>
      </w:r>
      <w:r w:rsidR="003E1728" w:rsidRPr="003E1728">
        <w:rPr>
          <w:rFonts w:ascii="Times New Roman" w:hAnsi="Times New Roman" w:cs="Times New Roman"/>
          <w:lang w:val="es-AR"/>
        </w:rPr>
        <w:t>.</w:t>
      </w:r>
      <w:r w:rsidR="003E1728" w:rsidRPr="003E1728">
        <w:rPr>
          <w:rFonts w:ascii="Times New Roman" w:hAnsi="Times New Roman" w:cs="Times New Roman"/>
          <w:lang w:val="es-AR"/>
        </w:rPr>
        <w:tab/>
      </w:r>
      <w:r w:rsidRPr="003E1728">
        <w:rPr>
          <w:rFonts w:ascii="Times New Roman" w:hAnsi="Times New Roman" w:cs="Times New Roman"/>
          <w:lang w:val="es-419"/>
        </w:rPr>
        <w:t xml:space="preserve">Nota del Gobierno del Perú solicitando la aplicación de los artículos 17 y 18 de la CDI. </w:t>
      </w:r>
      <w:hyperlink r:id="rId1" w:history="1">
        <w:r w:rsidRPr="003E1728">
          <w:rPr>
            <w:rStyle w:val="Hyperlink"/>
            <w:rFonts w:ascii="Times New Roman" w:hAnsi="Times New Roman" w:cs="Times New Roman"/>
            <w:lang w:val="es-419"/>
          </w:rPr>
          <w:t>CPSC10711SCP.pdf (oas.org)</w:t>
        </w:r>
      </w:hyperlink>
      <w:r w:rsidRPr="003E1728">
        <w:rPr>
          <w:rFonts w:ascii="Times New Roman" w:hAnsi="Times New Roman" w:cs="Times New Roman"/>
          <w:lang w:val="es-419"/>
        </w:rPr>
        <w:t>.</w:t>
      </w:r>
    </w:p>
  </w:footnote>
  <w:footnote w:id="2">
    <w:p w14:paraId="117C0541" w14:textId="5742D616" w:rsidR="00503EC1" w:rsidRPr="003E1728" w:rsidRDefault="00503EC1" w:rsidP="003E1728">
      <w:pPr>
        <w:pStyle w:val="FootnoteText"/>
        <w:ind w:left="720" w:hanging="360"/>
        <w:jc w:val="both"/>
        <w:rPr>
          <w:rFonts w:ascii="Times New Roman" w:hAnsi="Times New Roman" w:cs="Times New Roman"/>
          <w:lang w:val="es-419"/>
        </w:rPr>
      </w:pPr>
      <w:r w:rsidRPr="003E1728">
        <w:rPr>
          <w:rStyle w:val="FootnoteReference"/>
          <w:rFonts w:ascii="Times New Roman" w:hAnsi="Times New Roman" w:cs="Times New Roman"/>
          <w:vertAlign w:val="baseline"/>
          <w:lang w:val="es-419"/>
        </w:rPr>
        <w:footnoteRef/>
      </w:r>
      <w:r w:rsidR="003E1728">
        <w:rPr>
          <w:rFonts w:ascii="Times New Roman" w:hAnsi="Times New Roman" w:cs="Times New Roman"/>
          <w:lang w:val="es-419"/>
        </w:rPr>
        <w:t>.</w:t>
      </w:r>
      <w:r w:rsidR="003E1728">
        <w:rPr>
          <w:rFonts w:ascii="Times New Roman" w:hAnsi="Times New Roman" w:cs="Times New Roman"/>
          <w:lang w:val="es-419"/>
        </w:rPr>
        <w:tab/>
      </w:r>
      <w:r w:rsidRPr="003E1728">
        <w:rPr>
          <w:rFonts w:ascii="Times New Roman" w:hAnsi="Times New Roman" w:cs="Times New Roman"/>
          <w:lang w:val="es-419"/>
        </w:rPr>
        <w:t xml:space="preserve">Carta Democrática Interamericana. </w:t>
      </w:r>
      <w:r w:rsidR="0029511D">
        <w:fldChar w:fldCharType="begin"/>
      </w:r>
      <w:r w:rsidR="0029511D" w:rsidRPr="0029511D">
        <w:rPr>
          <w:lang w:val="es-AR"/>
        </w:rPr>
        <w:instrText>HYPE</w:instrText>
      </w:r>
      <w:r w:rsidR="0029511D" w:rsidRPr="0029511D">
        <w:rPr>
          <w:lang w:val="es-AR"/>
        </w:rPr>
        <w:instrText>RLINK "https://www.oas.org/charter/docs_es/resolucion1_es.htm"</w:instrText>
      </w:r>
      <w:r w:rsidR="0029511D">
        <w:fldChar w:fldCharType="separate"/>
      </w:r>
      <w:r w:rsidRPr="003E1728">
        <w:rPr>
          <w:rStyle w:val="Hyperlink"/>
          <w:rFonts w:ascii="Times New Roman" w:hAnsi="Times New Roman" w:cs="Times New Roman"/>
          <w:lang w:val="es-419"/>
        </w:rPr>
        <w:t>Carta Democrática Interamericana (oas.org)</w:t>
      </w:r>
      <w:r w:rsidR="0029511D">
        <w:rPr>
          <w:rStyle w:val="Hyperlink"/>
          <w:rFonts w:ascii="Times New Roman" w:hAnsi="Times New Roman" w:cs="Times New Roman"/>
          <w:lang w:val="es-419"/>
        </w:rPr>
        <w:fldChar w:fldCharType="end"/>
      </w:r>
    </w:p>
  </w:footnote>
  <w:footnote w:id="3">
    <w:p w14:paraId="488F78F6" w14:textId="780D539B" w:rsidR="008047C9" w:rsidRPr="003E1728" w:rsidRDefault="008047C9" w:rsidP="003E1728">
      <w:pPr>
        <w:pStyle w:val="FootnoteText"/>
        <w:ind w:left="720" w:hanging="360"/>
        <w:jc w:val="both"/>
        <w:rPr>
          <w:rFonts w:ascii="Times New Roman" w:hAnsi="Times New Roman" w:cs="Times New Roman"/>
          <w:lang w:val="es-419"/>
        </w:rPr>
      </w:pPr>
      <w:r w:rsidRPr="003E1728">
        <w:rPr>
          <w:rStyle w:val="FootnoteReference"/>
          <w:rFonts w:ascii="Times New Roman" w:hAnsi="Times New Roman" w:cs="Times New Roman"/>
          <w:vertAlign w:val="baseline"/>
        </w:rPr>
        <w:footnoteRef/>
      </w:r>
      <w:r w:rsidR="003E1728">
        <w:rPr>
          <w:rFonts w:ascii="Times New Roman" w:hAnsi="Times New Roman" w:cs="Times New Roman"/>
          <w:lang w:val="es-419"/>
        </w:rPr>
        <w:t>.</w:t>
      </w:r>
      <w:r w:rsidR="003E1728">
        <w:rPr>
          <w:rFonts w:ascii="Times New Roman" w:hAnsi="Times New Roman" w:cs="Times New Roman"/>
          <w:lang w:val="es-419"/>
        </w:rPr>
        <w:tab/>
      </w:r>
      <w:r w:rsidRPr="003E1728">
        <w:rPr>
          <w:rFonts w:ascii="Times New Roman" w:hAnsi="Times New Roman" w:cs="Times New Roman"/>
          <w:lang w:val="es-419"/>
        </w:rPr>
        <w:t xml:space="preserve">Nota del SG/OEA mediante la cual solicita la convocatoria de una sesión extraordinaria del Consejo Permanente en atención a la nota del gobierno del Perú para la aplicación de los artículos 17 y 18 de la CDI </w:t>
      </w:r>
      <w:r w:rsidR="0029511D">
        <w:fldChar w:fldCharType="begin"/>
      </w:r>
      <w:r w:rsidR="0029511D" w:rsidRPr="0029511D">
        <w:rPr>
          <w:lang w:val="es-AR"/>
        </w:rPr>
        <w:instrText>HYPERLINK "http://scm.oas.org/doc_public/SPANI</w:instrText>
      </w:r>
      <w:r w:rsidR="0029511D" w:rsidRPr="0029511D">
        <w:rPr>
          <w:lang w:val="es-AR"/>
        </w:rPr>
        <w:instrText>SH/HIST_22/CP46710S03.docx"</w:instrText>
      </w:r>
      <w:r w:rsidR="0029511D">
        <w:fldChar w:fldCharType="separate"/>
      </w:r>
      <w:r w:rsidRPr="003E1728">
        <w:rPr>
          <w:rStyle w:val="Hyperlink"/>
          <w:rFonts w:ascii="Times New Roman" w:hAnsi="Times New Roman" w:cs="Times New Roman"/>
          <w:lang w:val="es-US"/>
        </w:rPr>
        <w:t>CP/INF. 9504/22</w:t>
      </w:r>
      <w:r w:rsidR="0029511D">
        <w:rPr>
          <w:rStyle w:val="Hyperlink"/>
          <w:rFonts w:ascii="Times New Roman" w:hAnsi="Times New Roman" w:cs="Times New Roman"/>
          <w:lang w:val="es-US"/>
        </w:rPr>
        <w:fldChar w:fldCharType="end"/>
      </w:r>
      <w:r w:rsidR="003E1728">
        <w:rPr>
          <w:rStyle w:val="Hyperlink"/>
          <w:rFonts w:ascii="Times New Roman" w:hAnsi="Times New Roman" w:cs="Times New Roman"/>
          <w:lang w:val="es-US"/>
        </w:rPr>
        <w:t>.</w:t>
      </w:r>
    </w:p>
  </w:footnote>
  <w:footnote w:id="4">
    <w:p w14:paraId="0022391C" w14:textId="25F555E2" w:rsidR="001E12FE" w:rsidRPr="003E1728" w:rsidRDefault="001E12FE" w:rsidP="003E1728">
      <w:pPr>
        <w:pStyle w:val="FootnoteText"/>
        <w:ind w:left="720" w:hanging="360"/>
        <w:rPr>
          <w:rFonts w:ascii="Times New Roman" w:hAnsi="Times New Roman" w:cs="Times New Roman"/>
          <w:lang w:val="es-419"/>
        </w:rPr>
      </w:pPr>
      <w:r w:rsidRPr="003E1728">
        <w:rPr>
          <w:rStyle w:val="FootnoteReference"/>
          <w:rFonts w:ascii="Times New Roman" w:hAnsi="Times New Roman" w:cs="Times New Roman"/>
          <w:vertAlign w:val="baseline"/>
        </w:rPr>
        <w:footnoteRef/>
      </w:r>
      <w:r w:rsidR="003E1728">
        <w:rPr>
          <w:rFonts w:ascii="Times New Roman" w:hAnsi="Times New Roman" w:cs="Times New Roman"/>
          <w:lang w:val="es-419"/>
        </w:rPr>
        <w:t>.</w:t>
      </w:r>
      <w:r w:rsidR="003E1728">
        <w:rPr>
          <w:rFonts w:ascii="Times New Roman" w:hAnsi="Times New Roman" w:cs="Times New Roman"/>
          <w:lang w:val="es-419"/>
        </w:rPr>
        <w:tab/>
      </w:r>
      <w:r w:rsidRPr="003E1728">
        <w:rPr>
          <w:rFonts w:ascii="Times New Roman" w:hAnsi="Times New Roman" w:cs="Times New Roman"/>
          <w:lang w:val="es-419"/>
        </w:rPr>
        <w:t xml:space="preserve">Respaldo a la Preservación de la Institucionalidad Democrática y la Democracia Representativa en el Perú </w:t>
      </w:r>
      <w:r w:rsidR="0029511D">
        <w:fldChar w:fldCharType="begin"/>
      </w:r>
      <w:r w:rsidR="0029511D" w:rsidRPr="0029511D">
        <w:rPr>
          <w:lang w:val="es-AR"/>
        </w:rPr>
        <w:instrText>HYPERLINK "http://scm.oas.org/doc_public/SPANISH/HIST_22/CP46721S</w:instrText>
      </w:r>
      <w:r w:rsidR="0029511D" w:rsidRPr="0029511D">
        <w:rPr>
          <w:lang w:val="es-AR"/>
        </w:rPr>
        <w:instrText>03.docx"</w:instrText>
      </w:r>
      <w:r w:rsidR="0029511D">
        <w:fldChar w:fldCharType="separate"/>
      </w:r>
      <w:r w:rsidRPr="003E1728">
        <w:rPr>
          <w:rStyle w:val="Hyperlink"/>
          <w:rFonts w:ascii="Times New Roman" w:hAnsi="Times New Roman" w:cs="Times New Roman"/>
          <w:lang w:val="es-US"/>
        </w:rPr>
        <w:t>CP/RES. 1208 (2400/22)</w:t>
      </w:r>
      <w:r w:rsidR="0029511D">
        <w:rPr>
          <w:rStyle w:val="Hyperlink"/>
          <w:rFonts w:ascii="Times New Roman" w:hAnsi="Times New Roman" w:cs="Times New Roman"/>
          <w:lang w:val="es-US"/>
        </w:rPr>
        <w:fldChar w:fldCharType="end"/>
      </w:r>
      <w:r w:rsidRPr="003E1728">
        <w:rPr>
          <w:rFonts w:ascii="Times New Roman" w:hAnsi="Times New Roman" w:cs="Times New Roman"/>
          <w:lang w:val="es-US"/>
        </w:rPr>
        <w:t>   </w:t>
      </w:r>
    </w:p>
  </w:footnote>
  <w:footnote w:id="5">
    <w:p w14:paraId="3BF59328" w14:textId="56B98377" w:rsidR="001E12FE" w:rsidRDefault="001E12FE" w:rsidP="003E1728">
      <w:pPr>
        <w:pStyle w:val="FootnoteText"/>
        <w:ind w:left="720" w:hanging="360"/>
        <w:rPr>
          <w:rFonts w:ascii="Times New Roman" w:hAnsi="Times New Roman" w:cs="Times New Roman"/>
          <w:lang w:val="es-419"/>
        </w:rPr>
      </w:pPr>
      <w:r w:rsidRPr="003E1728">
        <w:rPr>
          <w:rFonts w:ascii="Times New Roman" w:hAnsi="Times New Roman" w:cs="Times New Roman"/>
          <w:lang w:val="es-419"/>
        </w:rPr>
        <w:footnoteRef/>
      </w:r>
      <w:r w:rsidR="003E1728">
        <w:rPr>
          <w:rFonts w:ascii="Times New Roman" w:hAnsi="Times New Roman" w:cs="Times New Roman"/>
          <w:lang w:val="es-419"/>
        </w:rPr>
        <w:t>.</w:t>
      </w:r>
      <w:r w:rsidR="003E1728">
        <w:rPr>
          <w:rFonts w:ascii="Times New Roman" w:hAnsi="Times New Roman" w:cs="Times New Roman"/>
          <w:lang w:val="es-419"/>
        </w:rPr>
        <w:tab/>
      </w:r>
      <w:r w:rsidR="0029511D">
        <w:fldChar w:fldCharType="begin"/>
      </w:r>
      <w:r w:rsidR="0029511D" w:rsidRPr="0029511D">
        <w:rPr>
          <w:lang w:val="es-AR"/>
        </w:rPr>
        <w:instrText>HYPERLINK "https://www.oas.org/es/centro_noticias/comunicado_prensa.asp?sCodigo=C-064/22"</w:instrText>
      </w:r>
      <w:r w:rsidR="0029511D">
        <w:fldChar w:fldCharType="separate"/>
      </w:r>
      <w:r w:rsidRPr="003E1728">
        <w:rPr>
          <w:rStyle w:val="Hyperlink"/>
          <w:rFonts w:ascii="Times New Roman" w:hAnsi="Times New Roman" w:cs="Times New Roman"/>
          <w:lang w:val="es-419"/>
        </w:rPr>
        <w:t>Presidencia del Consejo Permanente de la OEA anuncia composición del grupo de alto nivel que analizará la situación en Perú (oas.org)</w:t>
      </w:r>
      <w:r w:rsidR="0029511D">
        <w:rPr>
          <w:rStyle w:val="Hyperlink"/>
          <w:rFonts w:ascii="Times New Roman" w:hAnsi="Times New Roman" w:cs="Times New Roman"/>
          <w:lang w:val="es-419"/>
        </w:rPr>
        <w:fldChar w:fldCharType="end"/>
      </w:r>
    </w:p>
  </w:footnote>
  <w:footnote w:id="6">
    <w:p w14:paraId="5ED3BCD7" w14:textId="026EF2D9" w:rsidR="005533AA" w:rsidRPr="00A62F27" w:rsidRDefault="005533AA" w:rsidP="00A62F27">
      <w:pPr>
        <w:pStyle w:val="FootnoteText"/>
        <w:ind w:left="720" w:hanging="360"/>
        <w:rPr>
          <w:rFonts w:ascii="Times New Roman" w:hAnsi="Times New Roman" w:cs="Times New Roman"/>
          <w:lang w:val="es-AR"/>
        </w:rPr>
      </w:pPr>
      <w:r w:rsidRPr="00A62F27">
        <w:rPr>
          <w:rStyle w:val="FootnoteReference"/>
          <w:rFonts w:ascii="Times New Roman" w:hAnsi="Times New Roman" w:cs="Times New Roman"/>
          <w:vertAlign w:val="baseline"/>
        </w:rPr>
        <w:footnoteRef/>
      </w:r>
      <w:r w:rsidR="00A62F27">
        <w:rPr>
          <w:rFonts w:ascii="Times New Roman" w:hAnsi="Times New Roman" w:cs="Times New Roman"/>
          <w:lang w:val="es-AR"/>
        </w:rPr>
        <w:t>.</w:t>
      </w:r>
      <w:r w:rsidR="00A62F27">
        <w:rPr>
          <w:rFonts w:ascii="Times New Roman" w:hAnsi="Times New Roman" w:cs="Times New Roman"/>
          <w:lang w:val="es-AR"/>
        </w:rPr>
        <w:tab/>
      </w:r>
      <w:r w:rsidR="0029511D">
        <w:fldChar w:fldCharType="begin"/>
      </w:r>
      <w:r w:rsidR="0029511D" w:rsidRPr="0029511D">
        <w:rPr>
          <w:lang w:val="es-419"/>
        </w:rPr>
        <w:instrText>HYPERLINK "https://www.gob.pe/institucion/tc/organizacion"</w:instrText>
      </w:r>
      <w:r w:rsidR="0029511D">
        <w:fldChar w:fldCharType="separate"/>
      </w:r>
      <w:r w:rsidR="00A62F27" w:rsidRPr="00A0222B">
        <w:rPr>
          <w:rStyle w:val="Hyperlink"/>
          <w:rFonts w:ascii="Times New Roman" w:hAnsi="Times New Roman" w:cs="Times New Roman"/>
          <w:lang w:val="es-AR"/>
        </w:rPr>
        <w:t>https://www.gob.pe/institucion/tc/organizacion</w:t>
      </w:r>
      <w:r w:rsidR="0029511D">
        <w:rPr>
          <w:rStyle w:val="Hyperlink"/>
          <w:rFonts w:ascii="Times New Roman" w:hAnsi="Times New Roman" w:cs="Times New Roman"/>
          <w:lang w:val="es-AR"/>
        </w:rPr>
        <w:fldChar w:fldCharType="end"/>
      </w:r>
      <w:r w:rsidR="00A62F27">
        <w:rPr>
          <w:rFonts w:ascii="Times New Roman" w:hAnsi="Times New Roman" w:cs="Times New Roman"/>
          <w:lang w:val="es-A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D7FF5" w14:textId="6548F454" w:rsidR="00E336F1" w:rsidRDefault="0029511D">
    <w:pPr>
      <w:pStyle w:val="Header"/>
    </w:pPr>
    <w:sdt>
      <w:sdtPr>
        <w:id w:val="171999623"/>
        <w:placeholder>
          <w:docPart w:val="3F0FA71E2D2E224DAFDD75F123BDF58B"/>
        </w:placeholder>
        <w:temporary/>
        <w:showingPlcHdr/>
      </w:sdtPr>
      <w:sdtEndPr/>
      <w:sdtContent>
        <w:r w:rsidR="00E336F1">
          <w:rPr>
            <w:lang w:val="es-ES"/>
          </w:rPr>
          <w:t>[Escriba texto]</w:t>
        </w:r>
      </w:sdtContent>
    </w:sdt>
    <w:r w:rsidR="00E336F1">
      <w:ptab w:relativeTo="margin" w:alignment="center" w:leader="none"/>
    </w:r>
    <w:sdt>
      <w:sdtPr>
        <w:id w:val="171999624"/>
        <w:placeholder>
          <w:docPart w:val="CEBF5914573D5343A85CA8AA80972007"/>
        </w:placeholder>
        <w:temporary/>
        <w:showingPlcHdr/>
      </w:sdtPr>
      <w:sdtEndPr/>
      <w:sdtContent>
        <w:r w:rsidR="00E336F1">
          <w:rPr>
            <w:lang w:val="es-ES"/>
          </w:rPr>
          <w:t>[Escriba texto]</w:t>
        </w:r>
      </w:sdtContent>
    </w:sdt>
    <w:r w:rsidR="00E336F1">
      <w:ptab w:relativeTo="margin" w:alignment="right" w:leader="none"/>
    </w:r>
    <w:sdt>
      <w:sdtPr>
        <w:id w:val="171999625"/>
        <w:placeholder>
          <w:docPart w:val="791C670D03A2AB4DB6448E41AE37AAB8"/>
        </w:placeholder>
        <w:temporary/>
        <w:showingPlcHdr/>
      </w:sdtPr>
      <w:sdtEndPr/>
      <w:sdtContent>
        <w:r w:rsidR="00E336F1">
          <w:rPr>
            <w:lang w:val="es-ES"/>
          </w:rPr>
          <w:t>[Escriba texto]</w:t>
        </w:r>
      </w:sdtContent>
    </w:sdt>
  </w:p>
  <w:p w14:paraId="2A29E136" w14:textId="77777777" w:rsidR="00E336F1" w:rsidRDefault="00E336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751701"/>
      <w:docPartObj>
        <w:docPartGallery w:val="Page Numbers (Top of Page)"/>
        <w:docPartUnique/>
      </w:docPartObj>
    </w:sdtPr>
    <w:sdtEndPr>
      <w:rPr>
        <w:noProof/>
      </w:rPr>
    </w:sdtEndPr>
    <w:sdtContent>
      <w:p w14:paraId="709F2F4A" w14:textId="101F1E9E" w:rsidR="00A62F27" w:rsidRDefault="00A62F27">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74359E8F" w14:textId="77777777" w:rsidR="00E336F1" w:rsidRPr="0046196B" w:rsidRDefault="00E336F1" w:rsidP="004619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749D"/>
    <w:multiLevelType w:val="hybridMultilevel"/>
    <w:tmpl w:val="EFD67E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A455D8"/>
    <w:multiLevelType w:val="hybridMultilevel"/>
    <w:tmpl w:val="EF8EC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AD4E2B"/>
    <w:multiLevelType w:val="hybridMultilevel"/>
    <w:tmpl w:val="EBC0CD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5A5BC0"/>
    <w:multiLevelType w:val="hybridMultilevel"/>
    <w:tmpl w:val="61986D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E760F2"/>
    <w:multiLevelType w:val="hybridMultilevel"/>
    <w:tmpl w:val="DF789F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5E4045B"/>
    <w:multiLevelType w:val="hybridMultilevel"/>
    <w:tmpl w:val="9F7601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BA5200"/>
    <w:multiLevelType w:val="hybridMultilevel"/>
    <w:tmpl w:val="5FFA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B3389"/>
    <w:multiLevelType w:val="hybridMultilevel"/>
    <w:tmpl w:val="3E860CAA"/>
    <w:lvl w:ilvl="0" w:tplc="A85420AE">
      <w:start w:val="5"/>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2E5711E"/>
    <w:multiLevelType w:val="hybridMultilevel"/>
    <w:tmpl w:val="97D20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D166994"/>
    <w:multiLevelType w:val="hybridMultilevel"/>
    <w:tmpl w:val="0DE8BB2E"/>
    <w:lvl w:ilvl="0" w:tplc="31CCC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53B1E"/>
    <w:multiLevelType w:val="hybridMultilevel"/>
    <w:tmpl w:val="468018E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314E2EBA"/>
    <w:multiLevelType w:val="hybridMultilevel"/>
    <w:tmpl w:val="91F87A7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320E07F8"/>
    <w:multiLevelType w:val="hybridMultilevel"/>
    <w:tmpl w:val="F10611D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38C76F78"/>
    <w:multiLevelType w:val="hybridMultilevel"/>
    <w:tmpl w:val="4F20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970414"/>
    <w:multiLevelType w:val="hybridMultilevel"/>
    <w:tmpl w:val="40A68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9E1F38"/>
    <w:multiLevelType w:val="hybridMultilevel"/>
    <w:tmpl w:val="C9BE2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BE84E5B"/>
    <w:multiLevelType w:val="hybridMultilevel"/>
    <w:tmpl w:val="6A1AD6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553B0603"/>
    <w:multiLevelType w:val="hybridMultilevel"/>
    <w:tmpl w:val="99F02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5A20CC"/>
    <w:multiLevelType w:val="hybridMultilevel"/>
    <w:tmpl w:val="08AA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517BDE"/>
    <w:multiLevelType w:val="hybridMultilevel"/>
    <w:tmpl w:val="84B0FCA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5BE520BE"/>
    <w:multiLevelType w:val="hybridMultilevel"/>
    <w:tmpl w:val="7EF269D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CE764D1"/>
    <w:multiLevelType w:val="hybridMultilevel"/>
    <w:tmpl w:val="CABAD44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5F64457B"/>
    <w:multiLevelType w:val="hybridMultilevel"/>
    <w:tmpl w:val="A4E6B2B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654C5D48"/>
    <w:multiLevelType w:val="hybridMultilevel"/>
    <w:tmpl w:val="ACFC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5F23ED"/>
    <w:multiLevelType w:val="hybridMultilevel"/>
    <w:tmpl w:val="0F848AE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69BD549C"/>
    <w:multiLevelType w:val="hybridMultilevel"/>
    <w:tmpl w:val="61986D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DCC08C9"/>
    <w:multiLevelType w:val="hybridMultilevel"/>
    <w:tmpl w:val="6A4A296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15:restartNumberingAfterBreak="0">
    <w:nsid w:val="75E23AD0"/>
    <w:multiLevelType w:val="hybridMultilevel"/>
    <w:tmpl w:val="F738AC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7291EAA"/>
    <w:multiLevelType w:val="hybridMultilevel"/>
    <w:tmpl w:val="2D4AB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C30EA5"/>
    <w:multiLevelType w:val="hybridMultilevel"/>
    <w:tmpl w:val="47E8F5F6"/>
    <w:lvl w:ilvl="0" w:tplc="E79862D6">
      <w:numFmt w:val="bullet"/>
      <w:lvlText w:val="•"/>
      <w:lvlJc w:val="left"/>
      <w:pPr>
        <w:ind w:left="540" w:hanging="360"/>
      </w:pPr>
      <w:rPr>
        <w:rFonts w:ascii="Times New Roman" w:eastAsiaTheme="minorEastAsia"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7E1D711A"/>
    <w:multiLevelType w:val="hybridMultilevel"/>
    <w:tmpl w:val="70F6F6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63421417">
    <w:abstractNumId w:val="20"/>
  </w:num>
  <w:num w:numId="2" w16cid:durableId="1895921298">
    <w:abstractNumId w:val="5"/>
  </w:num>
  <w:num w:numId="3" w16cid:durableId="795683236">
    <w:abstractNumId w:val="0"/>
  </w:num>
  <w:num w:numId="4" w16cid:durableId="134421600">
    <w:abstractNumId w:val="30"/>
  </w:num>
  <w:num w:numId="5" w16cid:durableId="952831736">
    <w:abstractNumId w:val="8"/>
  </w:num>
  <w:num w:numId="6" w16cid:durableId="887306205">
    <w:abstractNumId w:val="4"/>
  </w:num>
  <w:num w:numId="7" w16cid:durableId="433282761">
    <w:abstractNumId w:val="6"/>
  </w:num>
  <w:num w:numId="8" w16cid:durableId="1503856422">
    <w:abstractNumId w:val="13"/>
  </w:num>
  <w:num w:numId="9" w16cid:durableId="467356472">
    <w:abstractNumId w:val="18"/>
  </w:num>
  <w:num w:numId="10" w16cid:durableId="186021856">
    <w:abstractNumId w:val="23"/>
  </w:num>
  <w:num w:numId="11" w16cid:durableId="2019504749">
    <w:abstractNumId w:val="27"/>
  </w:num>
  <w:num w:numId="12" w16cid:durableId="1097945418">
    <w:abstractNumId w:val="2"/>
  </w:num>
  <w:num w:numId="13" w16cid:durableId="1523544339">
    <w:abstractNumId w:val="25"/>
  </w:num>
  <w:num w:numId="14" w16cid:durableId="1807896034">
    <w:abstractNumId w:val="3"/>
  </w:num>
  <w:num w:numId="15" w16cid:durableId="89861921">
    <w:abstractNumId w:val="24"/>
  </w:num>
  <w:num w:numId="16" w16cid:durableId="1536700971">
    <w:abstractNumId w:val="21"/>
  </w:num>
  <w:num w:numId="17" w16cid:durableId="853029625">
    <w:abstractNumId w:val="16"/>
  </w:num>
  <w:num w:numId="18" w16cid:durableId="73017013">
    <w:abstractNumId w:val="22"/>
  </w:num>
  <w:num w:numId="19" w16cid:durableId="393554839">
    <w:abstractNumId w:val="10"/>
  </w:num>
  <w:num w:numId="20" w16cid:durableId="1933707666">
    <w:abstractNumId w:val="12"/>
  </w:num>
  <w:num w:numId="21" w16cid:durableId="600993667">
    <w:abstractNumId w:val="11"/>
  </w:num>
  <w:num w:numId="22" w16cid:durableId="915238110">
    <w:abstractNumId w:val="26"/>
  </w:num>
  <w:num w:numId="23" w16cid:durableId="710376507">
    <w:abstractNumId w:val="28"/>
  </w:num>
  <w:num w:numId="24" w16cid:durableId="533886036">
    <w:abstractNumId w:val="9"/>
  </w:num>
  <w:num w:numId="25" w16cid:durableId="97873497">
    <w:abstractNumId w:val="1"/>
  </w:num>
  <w:num w:numId="26" w16cid:durableId="7116601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61292994">
    <w:abstractNumId w:val="7"/>
  </w:num>
  <w:num w:numId="28" w16cid:durableId="18116345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29187774">
    <w:abstractNumId w:val="15"/>
  </w:num>
  <w:num w:numId="30" w16cid:durableId="779879275">
    <w:abstractNumId w:val="19"/>
  </w:num>
  <w:num w:numId="31" w16cid:durableId="1015501735">
    <w:abstractNumId w:val="29"/>
  </w:num>
  <w:num w:numId="32" w16cid:durableId="741561131">
    <w:abstractNumId w:val="17"/>
  </w:num>
  <w:num w:numId="33" w16cid:durableId="6665167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3EE"/>
    <w:rsid w:val="0000491A"/>
    <w:rsid w:val="000072FC"/>
    <w:rsid w:val="000112F7"/>
    <w:rsid w:val="00017F07"/>
    <w:rsid w:val="0002201D"/>
    <w:rsid w:val="00023A45"/>
    <w:rsid w:val="00027689"/>
    <w:rsid w:val="0003078B"/>
    <w:rsid w:val="000342DB"/>
    <w:rsid w:val="00036AF2"/>
    <w:rsid w:val="00037A2F"/>
    <w:rsid w:val="00042505"/>
    <w:rsid w:val="000525C1"/>
    <w:rsid w:val="00052F1D"/>
    <w:rsid w:val="00055D84"/>
    <w:rsid w:val="00055F01"/>
    <w:rsid w:val="000575FE"/>
    <w:rsid w:val="00064086"/>
    <w:rsid w:val="000742FF"/>
    <w:rsid w:val="00085818"/>
    <w:rsid w:val="00087D56"/>
    <w:rsid w:val="00092B79"/>
    <w:rsid w:val="00093180"/>
    <w:rsid w:val="00094254"/>
    <w:rsid w:val="000C31DA"/>
    <w:rsid w:val="000D0A1F"/>
    <w:rsid w:val="000D4460"/>
    <w:rsid w:val="000D53DA"/>
    <w:rsid w:val="000D70A9"/>
    <w:rsid w:val="000E3740"/>
    <w:rsid w:val="000E6338"/>
    <w:rsid w:val="000E7C3A"/>
    <w:rsid w:val="000F5C51"/>
    <w:rsid w:val="001004AB"/>
    <w:rsid w:val="00100D97"/>
    <w:rsid w:val="0010269F"/>
    <w:rsid w:val="0010285B"/>
    <w:rsid w:val="00103A2A"/>
    <w:rsid w:val="001044EA"/>
    <w:rsid w:val="0011307E"/>
    <w:rsid w:val="00127387"/>
    <w:rsid w:val="00147171"/>
    <w:rsid w:val="001630AC"/>
    <w:rsid w:val="00164549"/>
    <w:rsid w:val="001702B4"/>
    <w:rsid w:val="00172A2B"/>
    <w:rsid w:val="00183339"/>
    <w:rsid w:val="0019574D"/>
    <w:rsid w:val="00195B94"/>
    <w:rsid w:val="001A3AEB"/>
    <w:rsid w:val="001B0539"/>
    <w:rsid w:val="001B1E4A"/>
    <w:rsid w:val="001C316A"/>
    <w:rsid w:val="001D5B5C"/>
    <w:rsid w:val="001E12FE"/>
    <w:rsid w:val="001E44FA"/>
    <w:rsid w:val="001E7390"/>
    <w:rsid w:val="001F6229"/>
    <w:rsid w:val="00200156"/>
    <w:rsid w:val="00200FD3"/>
    <w:rsid w:val="00201160"/>
    <w:rsid w:val="00205B4C"/>
    <w:rsid w:val="00213D20"/>
    <w:rsid w:val="00225611"/>
    <w:rsid w:val="00226D7A"/>
    <w:rsid w:val="00230D6D"/>
    <w:rsid w:val="00231528"/>
    <w:rsid w:val="002324CD"/>
    <w:rsid w:val="00233321"/>
    <w:rsid w:val="00236920"/>
    <w:rsid w:val="00241016"/>
    <w:rsid w:val="00242890"/>
    <w:rsid w:val="002436CB"/>
    <w:rsid w:val="002453BF"/>
    <w:rsid w:val="002466D6"/>
    <w:rsid w:val="00247AB5"/>
    <w:rsid w:val="002540A8"/>
    <w:rsid w:val="002627A6"/>
    <w:rsid w:val="00272F6B"/>
    <w:rsid w:val="00273BD3"/>
    <w:rsid w:val="002758B4"/>
    <w:rsid w:val="002845B8"/>
    <w:rsid w:val="0029511D"/>
    <w:rsid w:val="00296F7F"/>
    <w:rsid w:val="002A356F"/>
    <w:rsid w:val="002A521D"/>
    <w:rsid w:val="002A67D9"/>
    <w:rsid w:val="002A78E6"/>
    <w:rsid w:val="002B0BC5"/>
    <w:rsid w:val="002C1C3E"/>
    <w:rsid w:val="002C4050"/>
    <w:rsid w:val="002C5EFB"/>
    <w:rsid w:val="002D2DFB"/>
    <w:rsid w:val="002D719A"/>
    <w:rsid w:val="002E0EF9"/>
    <w:rsid w:val="002E4385"/>
    <w:rsid w:val="002F1539"/>
    <w:rsid w:val="002F3A04"/>
    <w:rsid w:val="002F6175"/>
    <w:rsid w:val="002F70DD"/>
    <w:rsid w:val="003048C9"/>
    <w:rsid w:val="00312291"/>
    <w:rsid w:val="003136A5"/>
    <w:rsid w:val="00313C2D"/>
    <w:rsid w:val="003142AD"/>
    <w:rsid w:val="003234B2"/>
    <w:rsid w:val="003266AD"/>
    <w:rsid w:val="003468EC"/>
    <w:rsid w:val="00353CF0"/>
    <w:rsid w:val="00364E8D"/>
    <w:rsid w:val="00367A56"/>
    <w:rsid w:val="00380924"/>
    <w:rsid w:val="00382C5E"/>
    <w:rsid w:val="003902AA"/>
    <w:rsid w:val="0039079F"/>
    <w:rsid w:val="00391D5E"/>
    <w:rsid w:val="00394B6E"/>
    <w:rsid w:val="003A3875"/>
    <w:rsid w:val="003A7EED"/>
    <w:rsid w:val="003B7413"/>
    <w:rsid w:val="003C3480"/>
    <w:rsid w:val="003C6F1B"/>
    <w:rsid w:val="003D15BE"/>
    <w:rsid w:val="003D2D5C"/>
    <w:rsid w:val="003E1728"/>
    <w:rsid w:val="003E2B33"/>
    <w:rsid w:val="003E5A0C"/>
    <w:rsid w:val="003F2069"/>
    <w:rsid w:val="003F3618"/>
    <w:rsid w:val="003F78CE"/>
    <w:rsid w:val="00407FC7"/>
    <w:rsid w:val="00410DB2"/>
    <w:rsid w:val="00411B45"/>
    <w:rsid w:val="00413FC6"/>
    <w:rsid w:val="00432388"/>
    <w:rsid w:val="004346FA"/>
    <w:rsid w:val="00434A26"/>
    <w:rsid w:val="00440623"/>
    <w:rsid w:val="0044352A"/>
    <w:rsid w:val="004441D8"/>
    <w:rsid w:val="004477BE"/>
    <w:rsid w:val="00451048"/>
    <w:rsid w:val="00456551"/>
    <w:rsid w:val="0046164E"/>
    <w:rsid w:val="0046196B"/>
    <w:rsid w:val="00463F97"/>
    <w:rsid w:val="004651A0"/>
    <w:rsid w:val="0046587F"/>
    <w:rsid w:val="00467D60"/>
    <w:rsid w:val="0047270A"/>
    <w:rsid w:val="00477E82"/>
    <w:rsid w:val="00496CB4"/>
    <w:rsid w:val="004A1ECD"/>
    <w:rsid w:val="004A7215"/>
    <w:rsid w:val="004B2872"/>
    <w:rsid w:val="004B74B5"/>
    <w:rsid w:val="004C4923"/>
    <w:rsid w:val="004D254B"/>
    <w:rsid w:val="004E582E"/>
    <w:rsid w:val="004F0919"/>
    <w:rsid w:val="00503EC1"/>
    <w:rsid w:val="005105E5"/>
    <w:rsid w:val="00516EBC"/>
    <w:rsid w:val="00520F7A"/>
    <w:rsid w:val="005210B4"/>
    <w:rsid w:val="00522BD0"/>
    <w:rsid w:val="00527A34"/>
    <w:rsid w:val="00530DED"/>
    <w:rsid w:val="005345F6"/>
    <w:rsid w:val="005369CE"/>
    <w:rsid w:val="00537043"/>
    <w:rsid w:val="0054267B"/>
    <w:rsid w:val="00542820"/>
    <w:rsid w:val="0054657D"/>
    <w:rsid w:val="00552EF6"/>
    <w:rsid w:val="005533AA"/>
    <w:rsid w:val="0056488C"/>
    <w:rsid w:val="0056723E"/>
    <w:rsid w:val="005674E1"/>
    <w:rsid w:val="0059482C"/>
    <w:rsid w:val="00594EA4"/>
    <w:rsid w:val="00594EC0"/>
    <w:rsid w:val="005964BA"/>
    <w:rsid w:val="005A030A"/>
    <w:rsid w:val="005B1DAD"/>
    <w:rsid w:val="005B70E8"/>
    <w:rsid w:val="005C37B3"/>
    <w:rsid w:val="005D3EC5"/>
    <w:rsid w:val="005D626A"/>
    <w:rsid w:val="005F4BFB"/>
    <w:rsid w:val="005F55E0"/>
    <w:rsid w:val="006018DC"/>
    <w:rsid w:val="00601C22"/>
    <w:rsid w:val="00631EB5"/>
    <w:rsid w:val="00632609"/>
    <w:rsid w:val="006339A8"/>
    <w:rsid w:val="00640221"/>
    <w:rsid w:val="00647F6C"/>
    <w:rsid w:val="00651FE5"/>
    <w:rsid w:val="00663592"/>
    <w:rsid w:val="006672FC"/>
    <w:rsid w:val="00675CEB"/>
    <w:rsid w:val="00677D4B"/>
    <w:rsid w:val="00684168"/>
    <w:rsid w:val="00685150"/>
    <w:rsid w:val="00687F41"/>
    <w:rsid w:val="00687FA5"/>
    <w:rsid w:val="0069004A"/>
    <w:rsid w:val="00695259"/>
    <w:rsid w:val="00697626"/>
    <w:rsid w:val="006A69CC"/>
    <w:rsid w:val="006B2426"/>
    <w:rsid w:val="006B3F66"/>
    <w:rsid w:val="006B796D"/>
    <w:rsid w:val="006C33C9"/>
    <w:rsid w:val="006C48DC"/>
    <w:rsid w:val="006C5B47"/>
    <w:rsid w:val="006C61DE"/>
    <w:rsid w:val="006D4408"/>
    <w:rsid w:val="006D4D75"/>
    <w:rsid w:val="006F0A96"/>
    <w:rsid w:val="006F49BB"/>
    <w:rsid w:val="006F6A59"/>
    <w:rsid w:val="006F74E2"/>
    <w:rsid w:val="007024DD"/>
    <w:rsid w:val="00711F74"/>
    <w:rsid w:val="00712238"/>
    <w:rsid w:val="00717BC4"/>
    <w:rsid w:val="00724BC1"/>
    <w:rsid w:val="007376E5"/>
    <w:rsid w:val="007422A3"/>
    <w:rsid w:val="00742B28"/>
    <w:rsid w:val="007448B8"/>
    <w:rsid w:val="00755A19"/>
    <w:rsid w:val="00756480"/>
    <w:rsid w:val="007574C0"/>
    <w:rsid w:val="00764F53"/>
    <w:rsid w:val="0076738C"/>
    <w:rsid w:val="007718A8"/>
    <w:rsid w:val="007725CA"/>
    <w:rsid w:val="00777D5F"/>
    <w:rsid w:val="00792649"/>
    <w:rsid w:val="00792A94"/>
    <w:rsid w:val="007A0231"/>
    <w:rsid w:val="007A6214"/>
    <w:rsid w:val="007A7ABC"/>
    <w:rsid w:val="007B2CBA"/>
    <w:rsid w:val="007B388A"/>
    <w:rsid w:val="007B5B8D"/>
    <w:rsid w:val="007C02A0"/>
    <w:rsid w:val="007D079A"/>
    <w:rsid w:val="007D75BA"/>
    <w:rsid w:val="007E0BC2"/>
    <w:rsid w:val="007E10ED"/>
    <w:rsid w:val="007E63B2"/>
    <w:rsid w:val="007E6BA1"/>
    <w:rsid w:val="007F15A7"/>
    <w:rsid w:val="00801BBD"/>
    <w:rsid w:val="008038B5"/>
    <w:rsid w:val="008047C9"/>
    <w:rsid w:val="00805138"/>
    <w:rsid w:val="00807AF2"/>
    <w:rsid w:val="00810E9A"/>
    <w:rsid w:val="008238DF"/>
    <w:rsid w:val="008404D4"/>
    <w:rsid w:val="008436C5"/>
    <w:rsid w:val="008479C6"/>
    <w:rsid w:val="00851A58"/>
    <w:rsid w:val="00854028"/>
    <w:rsid w:val="008560A8"/>
    <w:rsid w:val="00863206"/>
    <w:rsid w:val="00863A33"/>
    <w:rsid w:val="00867E1B"/>
    <w:rsid w:val="00871829"/>
    <w:rsid w:val="00872FE2"/>
    <w:rsid w:val="00875CFA"/>
    <w:rsid w:val="0087632D"/>
    <w:rsid w:val="00887178"/>
    <w:rsid w:val="008A11B2"/>
    <w:rsid w:val="008A5E37"/>
    <w:rsid w:val="008B40C7"/>
    <w:rsid w:val="008B4839"/>
    <w:rsid w:val="008B568D"/>
    <w:rsid w:val="008B6558"/>
    <w:rsid w:val="008B73BD"/>
    <w:rsid w:val="008B797E"/>
    <w:rsid w:val="008B7B80"/>
    <w:rsid w:val="008C601D"/>
    <w:rsid w:val="008D0337"/>
    <w:rsid w:val="008D2B99"/>
    <w:rsid w:val="008D32CA"/>
    <w:rsid w:val="008D7387"/>
    <w:rsid w:val="008E281A"/>
    <w:rsid w:val="008F6B85"/>
    <w:rsid w:val="009010BB"/>
    <w:rsid w:val="00902144"/>
    <w:rsid w:val="00927826"/>
    <w:rsid w:val="009407C6"/>
    <w:rsid w:val="00940DCB"/>
    <w:rsid w:val="00950F19"/>
    <w:rsid w:val="009526B7"/>
    <w:rsid w:val="00952E4B"/>
    <w:rsid w:val="0097089F"/>
    <w:rsid w:val="00973AEB"/>
    <w:rsid w:val="00980A2A"/>
    <w:rsid w:val="00981B1C"/>
    <w:rsid w:val="00982A9B"/>
    <w:rsid w:val="00990EC2"/>
    <w:rsid w:val="00997045"/>
    <w:rsid w:val="009A67E1"/>
    <w:rsid w:val="009D4974"/>
    <w:rsid w:val="009E1D35"/>
    <w:rsid w:val="009E3ABD"/>
    <w:rsid w:val="009F0A66"/>
    <w:rsid w:val="00A01144"/>
    <w:rsid w:val="00A0120C"/>
    <w:rsid w:val="00A02C9A"/>
    <w:rsid w:val="00A0333A"/>
    <w:rsid w:val="00A10F74"/>
    <w:rsid w:val="00A20EE9"/>
    <w:rsid w:val="00A22C1E"/>
    <w:rsid w:val="00A22D21"/>
    <w:rsid w:val="00A30E00"/>
    <w:rsid w:val="00A405EE"/>
    <w:rsid w:val="00A4341D"/>
    <w:rsid w:val="00A4789E"/>
    <w:rsid w:val="00A50A85"/>
    <w:rsid w:val="00A54C71"/>
    <w:rsid w:val="00A55A56"/>
    <w:rsid w:val="00A614E6"/>
    <w:rsid w:val="00A62F27"/>
    <w:rsid w:val="00A66344"/>
    <w:rsid w:val="00A8441B"/>
    <w:rsid w:val="00A84C3E"/>
    <w:rsid w:val="00A8734F"/>
    <w:rsid w:val="00A878CC"/>
    <w:rsid w:val="00A93CE0"/>
    <w:rsid w:val="00AA2549"/>
    <w:rsid w:val="00AB2F29"/>
    <w:rsid w:val="00AC6943"/>
    <w:rsid w:val="00AD04A5"/>
    <w:rsid w:val="00AD09EB"/>
    <w:rsid w:val="00AD129C"/>
    <w:rsid w:val="00AE7F73"/>
    <w:rsid w:val="00AF1279"/>
    <w:rsid w:val="00AF2114"/>
    <w:rsid w:val="00AF47D9"/>
    <w:rsid w:val="00AF6099"/>
    <w:rsid w:val="00B03E4E"/>
    <w:rsid w:val="00B10B59"/>
    <w:rsid w:val="00B116B9"/>
    <w:rsid w:val="00B17A2C"/>
    <w:rsid w:val="00B208C0"/>
    <w:rsid w:val="00B23727"/>
    <w:rsid w:val="00B25D4E"/>
    <w:rsid w:val="00B328F8"/>
    <w:rsid w:val="00B33418"/>
    <w:rsid w:val="00B3490C"/>
    <w:rsid w:val="00B44248"/>
    <w:rsid w:val="00B638FF"/>
    <w:rsid w:val="00B63AA3"/>
    <w:rsid w:val="00B65DA9"/>
    <w:rsid w:val="00B73948"/>
    <w:rsid w:val="00B763BC"/>
    <w:rsid w:val="00BA12E9"/>
    <w:rsid w:val="00BA26F5"/>
    <w:rsid w:val="00BA4883"/>
    <w:rsid w:val="00BB0D7E"/>
    <w:rsid w:val="00BB645B"/>
    <w:rsid w:val="00BB7BA6"/>
    <w:rsid w:val="00BB7D51"/>
    <w:rsid w:val="00BC1747"/>
    <w:rsid w:val="00BC524D"/>
    <w:rsid w:val="00BC7DA3"/>
    <w:rsid w:val="00BD52CB"/>
    <w:rsid w:val="00BD6CD4"/>
    <w:rsid w:val="00BD74D2"/>
    <w:rsid w:val="00BD7760"/>
    <w:rsid w:val="00BF1F8D"/>
    <w:rsid w:val="00BF2DC3"/>
    <w:rsid w:val="00BF68F6"/>
    <w:rsid w:val="00C00009"/>
    <w:rsid w:val="00C13D08"/>
    <w:rsid w:val="00C247F4"/>
    <w:rsid w:val="00C26484"/>
    <w:rsid w:val="00C34C85"/>
    <w:rsid w:val="00C5723C"/>
    <w:rsid w:val="00C661B7"/>
    <w:rsid w:val="00C71701"/>
    <w:rsid w:val="00C7630F"/>
    <w:rsid w:val="00C76327"/>
    <w:rsid w:val="00C806B6"/>
    <w:rsid w:val="00C94463"/>
    <w:rsid w:val="00C96430"/>
    <w:rsid w:val="00CA53EE"/>
    <w:rsid w:val="00CA5DDA"/>
    <w:rsid w:val="00CA7D80"/>
    <w:rsid w:val="00CB6095"/>
    <w:rsid w:val="00CC2011"/>
    <w:rsid w:val="00CD36A0"/>
    <w:rsid w:val="00CD3FB7"/>
    <w:rsid w:val="00CD416C"/>
    <w:rsid w:val="00CD6FBC"/>
    <w:rsid w:val="00CF6C7A"/>
    <w:rsid w:val="00CF6D13"/>
    <w:rsid w:val="00D074E0"/>
    <w:rsid w:val="00D27061"/>
    <w:rsid w:val="00D2719C"/>
    <w:rsid w:val="00D308C3"/>
    <w:rsid w:val="00D404D5"/>
    <w:rsid w:val="00D42BC6"/>
    <w:rsid w:val="00D440EF"/>
    <w:rsid w:val="00D464EE"/>
    <w:rsid w:val="00D5526D"/>
    <w:rsid w:val="00D57B54"/>
    <w:rsid w:val="00D64ABB"/>
    <w:rsid w:val="00D65982"/>
    <w:rsid w:val="00D67EB1"/>
    <w:rsid w:val="00D72FA8"/>
    <w:rsid w:val="00D82C94"/>
    <w:rsid w:val="00D834B2"/>
    <w:rsid w:val="00D86940"/>
    <w:rsid w:val="00D91C5C"/>
    <w:rsid w:val="00DA2009"/>
    <w:rsid w:val="00DA5F14"/>
    <w:rsid w:val="00DC0950"/>
    <w:rsid w:val="00DC5426"/>
    <w:rsid w:val="00DC5E0B"/>
    <w:rsid w:val="00DC7928"/>
    <w:rsid w:val="00DD46D6"/>
    <w:rsid w:val="00DD4FF0"/>
    <w:rsid w:val="00DD5A63"/>
    <w:rsid w:val="00DE0EE7"/>
    <w:rsid w:val="00DE4932"/>
    <w:rsid w:val="00DF2834"/>
    <w:rsid w:val="00DF3361"/>
    <w:rsid w:val="00E01FEA"/>
    <w:rsid w:val="00E06026"/>
    <w:rsid w:val="00E077CC"/>
    <w:rsid w:val="00E2215B"/>
    <w:rsid w:val="00E22A24"/>
    <w:rsid w:val="00E2358D"/>
    <w:rsid w:val="00E336F1"/>
    <w:rsid w:val="00E36557"/>
    <w:rsid w:val="00E40D27"/>
    <w:rsid w:val="00E4238F"/>
    <w:rsid w:val="00E51A1A"/>
    <w:rsid w:val="00E524AF"/>
    <w:rsid w:val="00E53141"/>
    <w:rsid w:val="00E56BE5"/>
    <w:rsid w:val="00E57645"/>
    <w:rsid w:val="00E64DEE"/>
    <w:rsid w:val="00E73A70"/>
    <w:rsid w:val="00E757E0"/>
    <w:rsid w:val="00E86712"/>
    <w:rsid w:val="00E91F81"/>
    <w:rsid w:val="00EA1F54"/>
    <w:rsid w:val="00EA2D88"/>
    <w:rsid w:val="00EB5F21"/>
    <w:rsid w:val="00EB77F5"/>
    <w:rsid w:val="00EC0B73"/>
    <w:rsid w:val="00EC1116"/>
    <w:rsid w:val="00EC73D4"/>
    <w:rsid w:val="00EC742B"/>
    <w:rsid w:val="00ED1B9C"/>
    <w:rsid w:val="00ED6504"/>
    <w:rsid w:val="00EE512C"/>
    <w:rsid w:val="00EE76A3"/>
    <w:rsid w:val="00EF2B78"/>
    <w:rsid w:val="00EF3AFD"/>
    <w:rsid w:val="00F031D6"/>
    <w:rsid w:val="00F10911"/>
    <w:rsid w:val="00F10BBD"/>
    <w:rsid w:val="00F1232F"/>
    <w:rsid w:val="00F14EF9"/>
    <w:rsid w:val="00F313D9"/>
    <w:rsid w:val="00F43F5F"/>
    <w:rsid w:val="00F52CB2"/>
    <w:rsid w:val="00F70A4A"/>
    <w:rsid w:val="00F82D17"/>
    <w:rsid w:val="00F84153"/>
    <w:rsid w:val="00F86DEA"/>
    <w:rsid w:val="00F90576"/>
    <w:rsid w:val="00F92139"/>
    <w:rsid w:val="00F937B2"/>
    <w:rsid w:val="00F94DF0"/>
    <w:rsid w:val="00F97D7D"/>
    <w:rsid w:val="00FB20A9"/>
    <w:rsid w:val="00FB28EC"/>
    <w:rsid w:val="00FB435C"/>
    <w:rsid w:val="00FB4C9B"/>
    <w:rsid w:val="00FB582E"/>
    <w:rsid w:val="00FB6C4E"/>
    <w:rsid w:val="00FB7151"/>
    <w:rsid w:val="00FC1D0A"/>
    <w:rsid w:val="00FD213A"/>
    <w:rsid w:val="00FD57A6"/>
    <w:rsid w:val="00FE3A02"/>
    <w:rsid w:val="00FF551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5047EEF"/>
  <w14:defaultImageDpi w14:val="300"/>
  <w15:docId w15:val="{5D9EAA5D-A2BB-43BE-870F-E1DDB758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A53EE"/>
    <w:pPr>
      <w:ind w:left="720"/>
      <w:contextualSpacing/>
    </w:pPr>
  </w:style>
  <w:style w:type="paragraph" w:styleId="Footer">
    <w:name w:val="footer"/>
    <w:basedOn w:val="Normal"/>
    <w:link w:val="FooterChar"/>
    <w:uiPriority w:val="99"/>
    <w:unhideWhenUsed/>
    <w:rsid w:val="00B63AA3"/>
    <w:pPr>
      <w:tabs>
        <w:tab w:val="center" w:pos="4419"/>
        <w:tab w:val="right" w:pos="8838"/>
      </w:tabs>
    </w:pPr>
  </w:style>
  <w:style w:type="character" w:customStyle="1" w:styleId="FooterChar">
    <w:name w:val="Footer Char"/>
    <w:basedOn w:val="DefaultParagraphFont"/>
    <w:link w:val="Footer"/>
    <w:uiPriority w:val="99"/>
    <w:rsid w:val="00B63AA3"/>
  </w:style>
  <w:style w:type="character" w:styleId="PageNumber">
    <w:name w:val="page number"/>
    <w:basedOn w:val="DefaultParagraphFont"/>
    <w:uiPriority w:val="99"/>
    <w:semiHidden/>
    <w:unhideWhenUsed/>
    <w:rsid w:val="00B63AA3"/>
  </w:style>
  <w:style w:type="paragraph" w:styleId="Header">
    <w:name w:val="header"/>
    <w:basedOn w:val="Normal"/>
    <w:link w:val="HeaderChar"/>
    <w:uiPriority w:val="99"/>
    <w:unhideWhenUsed/>
    <w:rsid w:val="00D86940"/>
    <w:pPr>
      <w:tabs>
        <w:tab w:val="center" w:pos="4419"/>
        <w:tab w:val="right" w:pos="8838"/>
      </w:tabs>
    </w:pPr>
  </w:style>
  <w:style w:type="character" w:customStyle="1" w:styleId="HeaderChar">
    <w:name w:val="Header Char"/>
    <w:basedOn w:val="DefaultParagraphFont"/>
    <w:link w:val="Header"/>
    <w:uiPriority w:val="99"/>
    <w:rsid w:val="00D86940"/>
  </w:style>
  <w:style w:type="paragraph" w:styleId="BodyText2">
    <w:name w:val="Body Text 2"/>
    <w:basedOn w:val="Normal"/>
    <w:link w:val="BodyText2Char"/>
    <w:rsid w:val="00247AB5"/>
    <w:pPr>
      <w:widowControl w:val="0"/>
      <w:autoSpaceDE w:val="0"/>
      <w:autoSpaceDN w:val="0"/>
      <w:adjustRightInd w:val="0"/>
      <w:spacing w:after="120" w:line="480" w:lineRule="auto"/>
    </w:pPr>
    <w:rPr>
      <w:rFonts w:eastAsia="Times New Roman"/>
      <w:lang w:val="en-US" w:eastAsia="en-US"/>
    </w:rPr>
  </w:style>
  <w:style w:type="character" w:customStyle="1" w:styleId="BodyText2Char">
    <w:name w:val="Body Text 2 Char"/>
    <w:basedOn w:val="DefaultParagraphFont"/>
    <w:link w:val="BodyText2"/>
    <w:rsid w:val="00247AB5"/>
    <w:rPr>
      <w:rFonts w:eastAsia="Times New Roman"/>
      <w:lang w:val="en-US" w:eastAsia="en-US"/>
    </w:rPr>
  </w:style>
  <w:style w:type="paragraph" w:styleId="BalloonText">
    <w:name w:val="Balloon Text"/>
    <w:basedOn w:val="Normal"/>
    <w:link w:val="BalloonTextChar"/>
    <w:uiPriority w:val="99"/>
    <w:semiHidden/>
    <w:unhideWhenUsed/>
    <w:rsid w:val="00247A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AB5"/>
    <w:rPr>
      <w:rFonts w:ascii="Lucida Grande" w:hAnsi="Lucida Grande" w:cs="Lucida Grande"/>
      <w:sz w:val="18"/>
      <w:szCs w:val="18"/>
    </w:rPr>
  </w:style>
  <w:style w:type="paragraph" w:styleId="NoSpacing">
    <w:name w:val="No Spacing"/>
    <w:uiPriority w:val="1"/>
    <w:qFormat/>
    <w:rsid w:val="00717BC4"/>
  </w:style>
  <w:style w:type="character" w:styleId="CommentReference">
    <w:name w:val="annotation reference"/>
    <w:basedOn w:val="DefaultParagraphFont"/>
    <w:uiPriority w:val="99"/>
    <w:semiHidden/>
    <w:unhideWhenUsed/>
    <w:rsid w:val="00DF3361"/>
    <w:rPr>
      <w:sz w:val="18"/>
      <w:szCs w:val="18"/>
    </w:rPr>
  </w:style>
  <w:style w:type="paragraph" w:styleId="CommentText">
    <w:name w:val="annotation text"/>
    <w:basedOn w:val="Normal"/>
    <w:link w:val="CommentTextChar"/>
    <w:uiPriority w:val="99"/>
    <w:semiHidden/>
    <w:unhideWhenUsed/>
    <w:rsid w:val="00DF3361"/>
  </w:style>
  <w:style w:type="character" w:customStyle="1" w:styleId="CommentTextChar">
    <w:name w:val="Comment Text Char"/>
    <w:basedOn w:val="DefaultParagraphFont"/>
    <w:link w:val="CommentText"/>
    <w:uiPriority w:val="99"/>
    <w:semiHidden/>
    <w:rsid w:val="00DF3361"/>
  </w:style>
  <w:style w:type="paragraph" w:styleId="CommentSubject">
    <w:name w:val="annotation subject"/>
    <w:basedOn w:val="CommentText"/>
    <w:next w:val="CommentText"/>
    <w:link w:val="CommentSubjectChar"/>
    <w:uiPriority w:val="99"/>
    <w:semiHidden/>
    <w:unhideWhenUsed/>
    <w:rsid w:val="00DF3361"/>
    <w:rPr>
      <w:b/>
      <w:bCs/>
      <w:sz w:val="20"/>
      <w:szCs w:val="20"/>
    </w:rPr>
  </w:style>
  <w:style w:type="character" w:customStyle="1" w:styleId="CommentSubjectChar">
    <w:name w:val="Comment Subject Char"/>
    <w:basedOn w:val="CommentTextChar"/>
    <w:link w:val="CommentSubject"/>
    <w:uiPriority w:val="99"/>
    <w:semiHidden/>
    <w:rsid w:val="00DF3361"/>
    <w:rPr>
      <w:b/>
      <w:bCs/>
      <w:sz w:val="20"/>
      <w:szCs w:val="20"/>
    </w:rPr>
  </w:style>
  <w:style w:type="paragraph" w:styleId="Revision">
    <w:name w:val="Revision"/>
    <w:hidden/>
    <w:uiPriority w:val="99"/>
    <w:semiHidden/>
    <w:rsid w:val="00997045"/>
  </w:style>
  <w:style w:type="paragraph" w:styleId="NormalWeb">
    <w:name w:val="Normal (Web)"/>
    <w:basedOn w:val="Normal"/>
    <w:uiPriority w:val="99"/>
    <w:semiHidden/>
    <w:unhideWhenUsed/>
    <w:rsid w:val="00F52CB2"/>
    <w:pPr>
      <w:spacing w:before="100" w:beforeAutospacing="1" w:after="100" w:afterAutospacing="1"/>
    </w:pPr>
    <w:rPr>
      <w:rFonts w:eastAsia="Times New Roman"/>
      <w:lang w:val="es-GT" w:eastAsia="es-GT"/>
    </w:rPr>
  </w:style>
  <w:style w:type="character" w:styleId="Hyperlink">
    <w:name w:val="Hyperlink"/>
    <w:basedOn w:val="DefaultParagraphFont"/>
    <w:uiPriority w:val="99"/>
    <w:unhideWhenUsed/>
    <w:rsid w:val="00503EC1"/>
    <w:rPr>
      <w:color w:val="0000FF"/>
      <w:u w:val="single"/>
    </w:rPr>
  </w:style>
  <w:style w:type="paragraph" w:styleId="FootnoteText">
    <w:name w:val="footnote text"/>
    <w:basedOn w:val="Normal"/>
    <w:link w:val="FootnoteTextChar"/>
    <w:uiPriority w:val="99"/>
    <w:semiHidden/>
    <w:unhideWhenUsed/>
    <w:rsid w:val="00503EC1"/>
    <w:rPr>
      <w:rFonts w:asciiTheme="minorHAnsi" w:eastAsia="MS Mincho"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503EC1"/>
    <w:rPr>
      <w:rFonts w:asciiTheme="minorHAnsi" w:eastAsia="MS Mincho" w:hAnsiTheme="minorHAnsi" w:cstheme="minorBidi"/>
      <w:sz w:val="20"/>
      <w:szCs w:val="20"/>
      <w:lang w:val="en-US" w:eastAsia="en-US"/>
    </w:rPr>
  </w:style>
  <w:style w:type="character" w:styleId="FootnoteReference">
    <w:name w:val="footnote reference"/>
    <w:basedOn w:val="DefaultParagraphFont"/>
    <w:uiPriority w:val="99"/>
    <w:semiHidden/>
    <w:unhideWhenUsed/>
    <w:rsid w:val="00503EC1"/>
    <w:rPr>
      <w:vertAlign w:val="superscript"/>
    </w:rPr>
  </w:style>
  <w:style w:type="paragraph" w:customStyle="1" w:styleId="CPClassification">
    <w:name w:val="CP Classification"/>
    <w:rsid w:val="003E1728"/>
    <w:pPr>
      <w:pBdr>
        <w:top w:val="nil"/>
        <w:left w:val="nil"/>
        <w:bottom w:val="nil"/>
        <w:right w:val="nil"/>
        <w:between w:val="nil"/>
        <w:bar w:val="nil"/>
      </w:pBdr>
      <w:tabs>
        <w:tab w:val="center" w:pos="2160"/>
        <w:tab w:val="left" w:pos="7200"/>
      </w:tabs>
      <w:ind w:left="7200"/>
      <w:jc w:val="both"/>
    </w:pPr>
    <w:rPr>
      <w:rFonts w:eastAsia="Arial Unicode MS" w:cs="Arial Unicode MS"/>
      <w:color w:val="000000"/>
      <w:sz w:val="22"/>
      <w:szCs w:val="22"/>
      <w:u w:color="000000"/>
      <w:bdr w:val="nil"/>
      <w:lang w:val="pt-PT" w:eastAsia="en-US"/>
    </w:rPr>
  </w:style>
  <w:style w:type="character" w:customStyle="1" w:styleId="ListParagraphChar">
    <w:name w:val="List Paragraph Char"/>
    <w:link w:val="ListParagraph"/>
    <w:uiPriority w:val="34"/>
    <w:locked/>
    <w:rsid w:val="003E1728"/>
  </w:style>
  <w:style w:type="character" w:styleId="UnresolvedMention">
    <w:name w:val="Unresolved Mention"/>
    <w:basedOn w:val="DefaultParagraphFont"/>
    <w:uiPriority w:val="99"/>
    <w:semiHidden/>
    <w:unhideWhenUsed/>
    <w:rsid w:val="00A62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1202">
      <w:bodyDiv w:val="1"/>
      <w:marLeft w:val="0"/>
      <w:marRight w:val="0"/>
      <w:marTop w:val="0"/>
      <w:marBottom w:val="0"/>
      <w:divBdr>
        <w:top w:val="none" w:sz="0" w:space="0" w:color="auto"/>
        <w:left w:val="none" w:sz="0" w:space="0" w:color="auto"/>
        <w:bottom w:val="none" w:sz="0" w:space="0" w:color="auto"/>
        <w:right w:val="none" w:sz="0" w:space="0" w:color="auto"/>
      </w:divBdr>
    </w:div>
    <w:div w:id="124667047">
      <w:bodyDiv w:val="1"/>
      <w:marLeft w:val="0"/>
      <w:marRight w:val="0"/>
      <w:marTop w:val="0"/>
      <w:marBottom w:val="0"/>
      <w:divBdr>
        <w:top w:val="none" w:sz="0" w:space="0" w:color="auto"/>
        <w:left w:val="none" w:sz="0" w:space="0" w:color="auto"/>
        <w:bottom w:val="none" w:sz="0" w:space="0" w:color="auto"/>
        <w:right w:val="none" w:sz="0" w:space="0" w:color="auto"/>
      </w:divBdr>
    </w:div>
    <w:div w:id="131867036">
      <w:bodyDiv w:val="1"/>
      <w:marLeft w:val="0"/>
      <w:marRight w:val="0"/>
      <w:marTop w:val="0"/>
      <w:marBottom w:val="0"/>
      <w:divBdr>
        <w:top w:val="none" w:sz="0" w:space="0" w:color="auto"/>
        <w:left w:val="none" w:sz="0" w:space="0" w:color="auto"/>
        <w:bottom w:val="none" w:sz="0" w:space="0" w:color="auto"/>
        <w:right w:val="none" w:sz="0" w:space="0" w:color="auto"/>
      </w:divBdr>
    </w:div>
    <w:div w:id="164709985">
      <w:bodyDiv w:val="1"/>
      <w:marLeft w:val="0"/>
      <w:marRight w:val="0"/>
      <w:marTop w:val="0"/>
      <w:marBottom w:val="0"/>
      <w:divBdr>
        <w:top w:val="none" w:sz="0" w:space="0" w:color="auto"/>
        <w:left w:val="none" w:sz="0" w:space="0" w:color="auto"/>
        <w:bottom w:val="none" w:sz="0" w:space="0" w:color="auto"/>
        <w:right w:val="none" w:sz="0" w:space="0" w:color="auto"/>
      </w:divBdr>
    </w:div>
    <w:div w:id="241139499">
      <w:bodyDiv w:val="1"/>
      <w:marLeft w:val="0"/>
      <w:marRight w:val="0"/>
      <w:marTop w:val="0"/>
      <w:marBottom w:val="0"/>
      <w:divBdr>
        <w:top w:val="none" w:sz="0" w:space="0" w:color="auto"/>
        <w:left w:val="none" w:sz="0" w:space="0" w:color="auto"/>
        <w:bottom w:val="none" w:sz="0" w:space="0" w:color="auto"/>
        <w:right w:val="none" w:sz="0" w:space="0" w:color="auto"/>
      </w:divBdr>
    </w:div>
    <w:div w:id="309679461">
      <w:bodyDiv w:val="1"/>
      <w:marLeft w:val="0"/>
      <w:marRight w:val="0"/>
      <w:marTop w:val="0"/>
      <w:marBottom w:val="0"/>
      <w:divBdr>
        <w:top w:val="none" w:sz="0" w:space="0" w:color="auto"/>
        <w:left w:val="none" w:sz="0" w:space="0" w:color="auto"/>
        <w:bottom w:val="none" w:sz="0" w:space="0" w:color="auto"/>
        <w:right w:val="none" w:sz="0" w:space="0" w:color="auto"/>
      </w:divBdr>
    </w:div>
    <w:div w:id="319773708">
      <w:bodyDiv w:val="1"/>
      <w:marLeft w:val="0"/>
      <w:marRight w:val="0"/>
      <w:marTop w:val="0"/>
      <w:marBottom w:val="0"/>
      <w:divBdr>
        <w:top w:val="none" w:sz="0" w:space="0" w:color="auto"/>
        <w:left w:val="none" w:sz="0" w:space="0" w:color="auto"/>
        <w:bottom w:val="none" w:sz="0" w:space="0" w:color="auto"/>
        <w:right w:val="none" w:sz="0" w:space="0" w:color="auto"/>
      </w:divBdr>
    </w:div>
    <w:div w:id="320353354">
      <w:bodyDiv w:val="1"/>
      <w:marLeft w:val="0"/>
      <w:marRight w:val="0"/>
      <w:marTop w:val="0"/>
      <w:marBottom w:val="0"/>
      <w:divBdr>
        <w:top w:val="none" w:sz="0" w:space="0" w:color="auto"/>
        <w:left w:val="none" w:sz="0" w:space="0" w:color="auto"/>
        <w:bottom w:val="none" w:sz="0" w:space="0" w:color="auto"/>
        <w:right w:val="none" w:sz="0" w:space="0" w:color="auto"/>
      </w:divBdr>
    </w:div>
    <w:div w:id="375009830">
      <w:bodyDiv w:val="1"/>
      <w:marLeft w:val="0"/>
      <w:marRight w:val="0"/>
      <w:marTop w:val="0"/>
      <w:marBottom w:val="0"/>
      <w:divBdr>
        <w:top w:val="none" w:sz="0" w:space="0" w:color="auto"/>
        <w:left w:val="none" w:sz="0" w:space="0" w:color="auto"/>
        <w:bottom w:val="none" w:sz="0" w:space="0" w:color="auto"/>
        <w:right w:val="none" w:sz="0" w:space="0" w:color="auto"/>
      </w:divBdr>
    </w:div>
    <w:div w:id="535394130">
      <w:bodyDiv w:val="1"/>
      <w:marLeft w:val="0"/>
      <w:marRight w:val="0"/>
      <w:marTop w:val="0"/>
      <w:marBottom w:val="0"/>
      <w:divBdr>
        <w:top w:val="none" w:sz="0" w:space="0" w:color="auto"/>
        <w:left w:val="none" w:sz="0" w:space="0" w:color="auto"/>
        <w:bottom w:val="none" w:sz="0" w:space="0" w:color="auto"/>
        <w:right w:val="none" w:sz="0" w:space="0" w:color="auto"/>
      </w:divBdr>
    </w:div>
    <w:div w:id="574776822">
      <w:bodyDiv w:val="1"/>
      <w:marLeft w:val="0"/>
      <w:marRight w:val="0"/>
      <w:marTop w:val="0"/>
      <w:marBottom w:val="0"/>
      <w:divBdr>
        <w:top w:val="none" w:sz="0" w:space="0" w:color="auto"/>
        <w:left w:val="none" w:sz="0" w:space="0" w:color="auto"/>
        <w:bottom w:val="none" w:sz="0" w:space="0" w:color="auto"/>
        <w:right w:val="none" w:sz="0" w:space="0" w:color="auto"/>
      </w:divBdr>
    </w:div>
    <w:div w:id="616376811">
      <w:bodyDiv w:val="1"/>
      <w:marLeft w:val="0"/>
      <w:marRight w:val="0"/>
      <w:marTop w:val="0"/>
      <w:marBottom w:val="0"/>
      <w:divBdr>
        <w:top w:val="none" w:sz="0" w:space="0" w:color="auto"/>
        <w:left w:val="none" w:sz="0" w:space="0" w:color="auto"/>
        <w:bottom w:val="none" w:sz="0" w:space="0" w:color="auto"/>
        <w:right w:val="none" w:sz="0" w:space="0" w:color="auto"/>
      </w:divBdr>
    </w:div>
    <w:div w:id="642387017">
      <w:bodyDiv w:val="1"/>
      <w:marLeft w:val="0"/>
      <w:marRight w:val="0"/>
      <w:marTop w:val="0"/>
      <w:marBottom w:val="0"/>
      <w:divBdr>
        <w:top w:val="none" w:sz="0" w:space="0" w:color="auto"/>
        <w:left w:val="none" w:sz="0" w:space="0" w:color="auto"/>
        <w:bottom w:val="none" w:sz="0" w:space="0" w:color="auto"/>
        <w:right w:val="none" w:sz="0" w:space="0" w:color="auto"/>
      </w:divBdr>
      <w:divsChild>
        <w:div w:id="601499885">
          <w:marLeft w:val="0"/>
          <w:marRight w:val="0"/>
          <w:marTop w:val="0"/>
          <w:marBottom w:val="0"/>
          <w:divBdr>
            <w:top w:val="none" w:sz="0" w:space="0" w:color="auto"/>
            <w:left w:val="none" w:sz="0" w:space="0" w:color="auto"/>
            <w:bottom w:val="none" w:sz="0" w:space="0" w:color="auto"/>
            <w:right w:val="none" w:sz="0" w:space="0" w:color="auto"/>
          </w:divBdr>
        </w:div>
      </w:divsChild>
    </w:div>
    <w:div w:id="672489898">
      <w:bodyDiv w:val="1"/>
      <w:marLeft w:val="0"/>
      <w:marRight w:val="0"/>
      <w:marTop w:val="0"/>
      <w:marBottom w:val="0"/>
      <w:divBdr>
        <w:top w:val="none" w:sz="0" w:space="0" w:color="auto"/>
        <w:left w:val="none" w:sz="0" w:space="0" w:color="auto"/>
        <w:bottom w:val="none" w:sz="0" w:space="0" w:color="auto"/>
        <w:right w:val="none" w:sz="0" w:space="0" w:color="auto"/>
      </w:divBdr>
    </w:div>
    <w:div w:id="727071974">
      <w:bodyDiv w:val="1"/>
      <w:marLeft w:val="0"/>
      <w:marRight w:val="0"/>
      <w:marTop w:val="0"/>
      <w:marBottom w:val="0"/>
      <w:divBdr>
        <w:top w:val="none" w:sz="0" w:space="0" w:color="auto"/>
        <w:left w:val="none" w:sz="0" w:space="0" w:color="auto"/>
        <w:bottom w:val="none" w:sz="0" w:space="0" w:color="auto"/>
        <w:right w:val="none" w:sz="0" w:space="0" w:color="auto"/>
      </w:divBdr>
    </w:div>
    <w:div w:id="735400936">
      <w:bodyDiv w:val="1"/>
      <w:marLeft w:val="0"/>
      <w:marRight w:val="0"/>
      <w:marTop w:val="0"/>
      <w:marBottom w:val="0"/>
      <w:divBdr>
        <w:top w:val="none" w:sz="0" w:space="0" w:color="auto"/>
        <w:left w:val="none" w:sz="0" w:space="0" w:color="auto"/>
        <w:bottom w:val="none" w:sz="0" w:space="0" w:color="auto"/>
        <w:right w:val="none" w:sz="0" w:space="0" w:color="auto"/>
      </w:divBdr>
    </w:div>
    <w:div w:id="746537273">
      <w:bodyDiv w:val="1"/>
      <w:marLeft w:val="0"/>
      <w:marRight w:val="0"/>
      <w:marTop w:val="0"/>
      <w:marBottom w:val="0"/>
      <w:divBdr>
        <w:top w:val="none" w:sz="0" w:space="0" w:color="auto"/>
        <w:left w:val="none" w:sz="0" w:space="0" w:color="auto"/>
        <w:bottom w:val="none" w:sz="0" w:space="0" w:color="auto"/>
        <w:right w:val="none" w:sz="0" w:space="0" w:color="auto"/>
      </w:divBdr>
    </w:div>
    <w:div w:id="786854949">
      <w:bodyDiv w:val="1"/>
      <w:marLeft w:val="0"/>
      <w:marRight w:val="0"/>
      <w:marTop w:val="0"/>
      <w:marBottom w:val="0"/>
      <w:divBdr>
        <w:top w:val="none" w:sz="0" w:space="0" w:color="auto"/>
        <w:left w:val="none" w:sz="0" w:space="0" w:color="auto"/>
        <w:bottom w:val="none" w:sz="0" w:space="0" w:color="auto"/>
        <w:right w:val="none" w:sz="0" w:space="0" w:color="auto"/>
      </w:divBdr>
    </w:div>
    <w:div w:id="838040263">
      <w:bodyDiv w:val="1"/>
      <w:marLeft w:val="0"/>
      <w:marRight w:val="0"/>
      <w:marTop w:val="0"/>
      <w:marBottom w:val="0"/>
      <w:divBdr>
        <w:top w:val="none" w:sz="0" w:space="0" w:color="auto"/>
        <w:left w:val="none" w:sz="0" w:space="0" w:color="auto"/>
        <w:bottom w:val="none" w:sz="0" w:space="0" w:color="auto"/>
        <w:right w:val="none" w:sz="0" w:space="0" w:color="auto"/>
      </w:divBdr>
    </w:div>
    <w:div w:id="863253243">
      <w:bodyDiv w:val="1"/>
      <w:marLeft w:val="0"/>
      <w:marRight w:val="0"/>
      <w:marTop w:val="0"/>
      <w:marBottom w:val="0"/>
      <w:divBdr>
        <w:top w:val="none" w:sz="0" w:space="0" w:color="auto"/>
        <w:left w:val="none" w:sz="0" w:space="0" w:color="auto"/>
        <w:bottom w:val="none" w:sz="0" w:space="0" w:color="auto"/>
        <w:right w:val="none" w:sz="0" w:space="0" w:color="auto"/>
      </w:divBdr>
    </w:div>
    <w:div w:id="949555482">
      <w:bodyDiv w:val="1"/>
      <w:marLeft w:val="0"/>
      <w:marRight w:val="0"/>
      <w:marTop w:val="0"/>
      <w:marBottom w:val="0"/>
      <w:divBdr>
        <w:top w:val="none" w:sz="0" w:space="0" w:color="auto"/>
        <w:left w:val="none" w:sz="0" w:space="0" w:color="auto"/>
        <w:bottom w:val="none" w:sz="0" w:space="0" w:color="auto"/>
        <w:right w:val="none" w:sz="0" w:space="0" w:color="auto"/>
      </w:divBdr>
    </w:div>
    <w:div w:id="958992706">
      <w:bodyDiv w:val="1"/>
      <w:marLeft w:val="0"/>
      <w:marRight w:val="0"/>
      <w:marTop w:val="0"/>
      <w:marBottom w:val="0"/>
      <w:divBdr>
        <w:top w:val="none" w:sz="0" w:space="0" w:color="auto"/>
        <w:left w:val="none" w:sz="0" w:space="0" w:color="auto"/>
        <w:bottom w:val="none" w:sz="0" w:space="0" w:color="auto"/>
        <w:right w:val="none" w:sz="0" w:space="0" w:color="auto"/>
      </w:divBdr>
    </w:div>
    <w:div w:id="995839685">
      <w:bodyDiv w:val="1"/>
      <w:marLeft w:val="0"/>
      <w:marRight w:val="0"/>
      <w:marTop w:val="0"/>
      <w:marBottom w:val="0"/>
      <w:divBdr>
        <w:top w:val="none" w:sz="0" w:space="0" w:color="auto"/>
        <w:left w:val="none" w:sz="0" w:space="0" w:color="auto"/>
        <w:bottom w:val="none" w:sz="0" w:space="0" w:color="auto"/>
        <w:right w:val="none" w:sz="0" w:space="0" w:color="auto"/>
      </w:divBdr>
    </w:div>
    <w:div w:id="1005286607">
      <w:bodyDiv w:val="1"/>
      <w:marLeft w:val="0"/>
      <w:marRight w:val="0"/>
      <w:marTop w:val="0"/>
      <w:marBottom w:val="0"/>
      <w:divBdr>
        <w:top w:val="none" w:sz="0" w:space="0" w:color="auto"/>
        <w:left w:val="none" w:sz="0" w:space="0" w:color="auto"/>
        <w:bottom w:val="none" w:sz="0" w:space="0" w:color="auto"/>
        <w:right w:val="none" w:sz="0" w:space="0" w:color="auto"/>
      </w:divBdr>
    </w:div>
    <w:div w:id="1065834208">
      <w:bodyDiv w:val="1"/>
      <w:marLeft w:val="0"/>
      <w:marRight w:val="0"/>
      <w:marTop w:val="0"/>
      <w:marBottom w:val="0"/>
      <w:divBdr>
        <w:top w:val="none" w:sz="0" w:space="0" w:color="auto"/>
        <w:left w:val="none" w:sz="0" w:space="0" w:color="auto"/>
        <w:bottom w:val="none" w:sz="0" w:space="0" w:color="auto"/>
        <w:right w:val="none" w:sz="0" w:space="0" w:color="auto"/>
      </w:divBdr>
    </w:div>
    <w:div w:id="1246112039">
      <w:bodyDiv w:val="1"/>
      <w:marLeft w:val="0"/>
      <w:marRight w:val="0"/>
      <w:marTop w:val="0"/>
      <w:marBottom w:val="0"/>
      <w:divBdr>
        <w:top w:val="none" w:sz="0" w:space="0" w:color="auto"/>
        <w:left w:val="none" w:sz="0" w:space="0" w:color="auto"/>
        <w:bottom w:val="none" w:sz="0" w:space="0" w:color="auto"/>
        <w:right w:val="none" w:sz="0" w:space="0" w:color="auto"/>
      </w:divBdr>
    </w:div>
    <w:div w:id="1319455665">
      <w:bodyDiv w:val="1"/>
      <w:marLeft w:val="0"/>
      <w:marRight w:val="0"/>
      <w:marTop w:val="0"/>
      <w:marBottom w:val="0"/>
      <w:divBdr>
        <w:top w:val="none" w:sz="0" w:space="0" w:color="auto"/>
        <w:left w:val="none" w:sz="0" w:space="0" w:color="auto"/>
        <w:bottom w:val="none" w:sz="0" w:space="0" w:color="auto"/>
        <w:right w:val="none" w:sz="0" w:space="0" w:color="auto"/>
      </w:divBdr>
    </w:div>
    <w:div w:id="1337419786">
      <w:bodyDiv w:val="1"/>
      <w:marLeft w:val="0"/>
      <w:marRight w:val="0"/>
      <w:marTop w:val="0"/>
      <w:marBottom w:val="0"/>
      <w:divBdr>
        <w:top w:val="none" w:sz="0" w:space="0" w:color="auto"/>
        <w:left w:val="none" w:sz="0" w:space="0" w:color="auto"/>
        <w:bottom w:val="none" w:sz="0" w:space="0" w:color="auto"/>
        <w:right w:val="none" w:sz="0" w:space="0" w:color="auto"/>
      </w:divBdr>
    </w:div>
    <w:div w:id="1371496405">
      <w:bodyDiv w:val="1"/>
      <w:marLeft w:val="0"/>
      <w:marRight w:val="0"/>
      <w:marTop w:val="0"/>
      <w:marBottom w:val="0"/>
      <w:divBdr>
        <w:top w:val="none" w:sz="0" w:space="0" w:color="auto"/>
        <w:left w:val="none" w:sz="0" w:space="0" w:color="auto"/>
        <w:bottom w:val="none" w:sz="0" w:space="0" w:color="auto"/>
        <w:right w:val="none" w:sz="0" w:space="0" w:color="auto"/>
      </w:divBdr>
    </w:div>
    <w:div w:id="1384326045">
      <w:bodyDiv w:val="1"/>
      <w:marLeft w:val="0"/>
      <w:marRight w:val="0"/>
      <w:marTop w:val="0"/>
      <w:marBottom w:val="0"/>
      <w:divBdr>
        <w:top w:val="none" w:sz="0" w:space="0" w:color="auto"/>
        <w:left w:val="none" w:sz="0" w:space="0" w:color="auto"/>
        <w:bottom w:val="none" w:sz="0" w:space="0" w:color="auto"/>
        <w:right w:val="none" w:sz="0" w:space="0" w:color="auto"/>
      </w:divBdr>
    </w:div>
    <w:div w:id="1421682749">
      <w:bodyDiv w:val="1"/>
      <w:marLeft w:val="0"/>
      <w:marRight w:val="0"/>
      <w:marTop w:val="0"/>
      <w:marBottom w:val="0"/>
      <w:divBdr>
        <w:top w:val="none" w:sz="0" w:space="0" w:color="auto"/>
        <w:left w:val="none" w:sz="0" w:space="0" w:color="auto"/>
        <w:bottom w:val="none" w:sz="0" w:space="0" w:color="auto"/>
        <w:right w:val="none" w:sz="0" w:space="0" w:color="auto"/>
      </w:divBdr>
      <w:divsChild>
        <w:div w:id="1721974064">
          <w:marLeft w:val="0"/>
          <w:marRight w:val="0"/>
          <w:marTop w:val="0"/>
          <w:marBottom w:val="240"/>
          <w:divBdr>
            <w:top w:val="none" w:sz="0" w:space="0" w:color="auto"/>
            <w:left w:val="none" w:sz="0" w:space="0" w:color="auto"/>
            <w:bottom w:val="none" w:sz="0" w:space="0" w:color="auto"/>
            <w:right w:val="none" w:sz="0" w:space="0" w:color="auto"/>
          </w:divBdr>
        </w:div>
        <w:div w:id="1941990112">
          <w:marLeft w:val="0"/>
          <w:marRight w:val="0"/>
          <w:marTop w:val="0"/>
          <w:marBottom w:val="240"/>
          <w:divBdr>
            <w:top w:val="none" w:sz="0" w:space="0" w:color="auto"/>
            <w:left w:val="none" w:sz="0" w:space="0" w:color="auto"/>
            <w:bottom w:val="none" w:sz="0" w:space="0" w:color="auto"/>
            <w:right w:val="none" w:sz="0" w:space="0" w:color="auto"/>
          </w:divBdr>
        </w:div>
        <w:div w:id="1205559058">
          <w:marLeft w:val="0"/>
          <w:marRight w:val="0"/>
          <w:marTop w:val="0"/>
          <w:marBottom w:val="240"/>
          <w:divBdr>
            <w:top w:val="none" w:sz="0" w:space="0" w:color="auto"/>
            <w:left w:val="none" w:sz="0" w:space="0" w:color="auto"/>
            <w:bottom w:val="none" w:sz="0" w:space="0" w:color="auto"/>
            <w:right w:val="none" w:sz="0" w:space="0" w:color="auto"/>
          </w:divBdr>
        </w:div>
      </w:divsChild>
    </w:div>
    <w:div w:id="1456101817">
      <w:bodyDiv w:val="1"/>
      <w:marLeft w:val="0"/>
      <w:marRight w:val="0"/>
      <w:marTop w:val="0"/>
      <w:marBottom w:val="0"/>
      <w:divBdr>
        <w:top w:val="none" w:sz="0" w:space="0" w:color="auto"/>
        <w:left w:val="none" w:sz="0" w:space="0" w:color="auto"/>
        <w:bottom w:val="none" w:sz="0" w:space="0" w:color="auto"/>
        <w:right w:val="none" w:sz="0" w:space="0" w:color="auto"/>
      </w:divBdr>
    </w:div>
    <w:div w:id="1503544948">
      <w:bodyDiv w:val="1"/>
      <w:marLeft w:val="0"/>
      <w:marRight w:val="0"/>
      <w:marTop w:val="0"/>
      <w:marBottom w:val="0"/>
      <w:divBdr>
        <w:top w:val="none" w:sz="0" w:space="0" w:color="auto"/>
        <w:left w:val="none" w:sz="0" w:space="0" w:color="auto"/>
        <w:bottom w:val="none" w:sz="0" w:space="0" w:color="auto"/>
        <w:right w:val="none" w:sz="0" w:space="0" w:color="auto"/>
      </w:divBdr>
    </w:div>
    <w:div w:id="1539664039">
      <w:bodyDiv w:val="1"/>
      <w:marLeft w:val="0"/>
      <w:marRight w:val="0"/>
      <w:marTop w:val="0"/>
      <w:marBottom w:val="0"/>
      <w:divBdr>
        <w:top w:val="none" w:sz="0" w:space="0" w:color="auto"/>
        <w:left w:val="none" w:sz="0" w:space="0" w:color="auto"/>
        <w:bottom w:val="none" w:sz="0" w:space="0" w:color="auto"/>
        <w:right w:val="none" w:sz="0" w:space="0" w:color="auto"/>
      </w:divBdr>
    </w:div>
    <w:div w:id="1590382542">
      <w:bodyDiv w:val="1"/>
      <w:marLeft w:val="0"/>
      <w:marRight w:val="0"/>
      <w:marTop w:val="0"/>
      <w:marBottom w:val="0"/>
      <w:divBdr>
        <w:top w:val="none" w:sz="0" w:space="0" w:color="auto"/>
        <w:left w:val="none" w:sz="0" w:space="0" w:color="auto"/>
        <w:bottom w:val="none" w:sz="0" w:space="0" w:color="auto"/>
        <w:right w:val="none" w:sz="0" w:space="0" w:color="auto"/>
      </w:divBdr>
    </w:div>
    <w:div w:id="1594625627">
      <w:bodyDiv w:val="1"/>
      <w:marLeft w:val="0"/>
      <w:marRight w:val="0"/>
      <w:marTop w:val="0"/>
      <w:marBottom w:val="0"/>
      <w:divBdr>
        <w:top w:val="none" w:sz="0" w:space="0" w:color="auto"/>
        <w:left w:val="none" w:sz="0" w:space="0" w:color="auto"/>
        <w:bottom w:val="none" w:sz="0" w:space="0" w:color="auto"/>
        <w:right w:val="none" w:sz="0" w:space="0" w:color="auto"/>
      </w:divBdr>
    </w:div>
    <w:div w:id="1664965275">
      <w:bodyDiv w:val="1"/>
      <w:marLeft w:val="0"/>
      <w:marRight w:val="0"/>
      <w:marTop w:val="0"/>
      <w:marBottom w:val="0"/>
      <w:divBdr>
        <w:top w:val="none" w:sz="0" w:space="0" w:color="auto"/>
        <w:left w:val="none" w:sz="0" w:space="0" w:color="auto"/>
        <w:bottom w:val="none" w:sz="0" w:space="0" w:color="auto"/>
        <w:right w:val="none" w:sz="0" w:space="0" w:color="auto"/>
      </w:divBdr>
    </w:div>
    <w:div w:id="1684626703">
      <w:bodyDiv w:val="1"/>
      <w:marLeft w:val="0"/>
      <w:marRight w:val="0"/>
      <w:marTop w:val="0"/>
      <w:marBottom w:val="0"/>
      <w:divBdr>
        <w:top w:val="none" w:sz="0" w:space="0" w:color="auto"/>
        <w:left w:val="none" w:sz="0" w:space="0" w:color="auto"/>
        <w:bottom w:val="none" w:sz="0" w:space="0" w:color="auto"/>
        <w:right w:val="none" w:sz="0" w:space="0" w:color="auto"/>
      </w:divBdr>
    </w:div>
    <w:div w:id="1704095816">
      <w:bodyDiv w:val="1"/>
      <w:marLeft w:val="0"/>
      <w:marRight w:val="0"/>
      <w:marTop w:val="0"/>
      <w:marBottom w:val="0"/>
      <w:divBdr>
        <w:top w:val="none" w:sz="0" w:space="0" w:color="auto"/>
        <w:left w:val="none" w:sz="0" w:space="0" w:color="auto"/>
        <w:bottom w:val="none" w:sz="0" w:space="0" w:color="auto"/>
        <w:right w:val="none" w:sz="0" w:space="0" w:color="auto"/>
      </w:divBdr>
    </w:div>
    <w:div w:id="1731462550">
      <w:bodyDiv w:val="1"/>
      <w:marLeft w:val="0"/>
      <w:marRight w:val="0"/>
      <w:marTop w:val="0"/>
      <w:marBottom w:val="0"/>
      <w:divBdr>
        <w:top w:val="none" w:sz="0" w:space="0" w:color="auto"/>
        <w:left w:val="none" w:sz="0" w:space="0" w:color="auto"/>
        <w:bottom w:val="none" w:sz="0" w:space="0" w:color="auto"/>
        <w:right w:val="none" w:sz="0" w:space="0" w:color="auto"/>
      </w:divBdr>
    </w:div>
    <w:div w:id="1808662624">
      <w:bodyDiv w:val="1"/>
      <w:marLeft w:val="0"/>
      <w:marRight w:val="0"/>
      <w:marTop w:val="0"/>
      <w:marBottom w:val="0"/>
      <w:divBdr>
        <w:top w:val="none" w:sz="0" w:space="0" w:color="auto"/>
        <w:left w:val="none" w:sz="0" w:space="0" w:color="auto"/>
        <w:bottom w:val="none" w:sz="0" w:space="0" w:color="auto"/>
        <w:right w:val="none" w:sz="0" w:space="0" w:color="auto"/>
      </w:divBdr>
    </w:div>
    <w:div w:id="1822581686">
      <w:bodyDiv w:val="1"/>
      <w:marLeft w:val="0"/>
      <w:marRight w:val="0"/>
      <w:marTop w:val="0"/>
      <w:marBottom w:val="0"/>
      <w:divBdr>
        <w:top w:val="none" w:sz="0" w:space="0" w:color="auto"/>
        <w:left w:val="none" w:sz="0" w:space="0" w:color="auto"/>
        <w:bottom w:val="none" w:sz="0" w:space="0" w:color="auto"/>
        <w:right w:val="none" w:sz="0" w:space="0" w:color="auto"/>
      </w:divBdr>
    </w:div>
    <w:div w:id="1925214161">
      <w:bodyDiv w:val="1"/>
      <w:marLeft w:val="0"/>
      <w:marRight w:val="0"/>
      <w:marTop w:val="0"/>
      <w:marBottom w:val="0"/>
      <w:divBdr>
        <w:top w:val="none" w:sz="0" w:space="0" w:color="auto"/>
        <w:left w:val="none" w:sz="0" w:space="0" w:color="auto"/>
        <w:bottom w:val="none" w:sz="0" w:space="0" w:color="auto"/>
        <w:right w:val="none" w:sz="0" w:space="0" w:color="auto"/>
      </w:divBdr>
    </w:div>
    <w:div w:id="1996108831">
      <w:bodyDiv w:val="1"/>
      <w:marLeft w:val="0"/>
      <w:marRight w:val="0"/>
      <w:marTop w:val="0"/>
      <w:marBottom w:val="0"/>
      <w:divBdr>
        <w:top w:val="none" w:sz="0" w:space="0" w:color="auto"/>
        <w:left w:val="none" w:sz="0" w:space="0" w:color="auto"/>
        <w:bottom w:val="none" w:sz="0" w:space="0" w:color="auto"/>
        <w:right w:val="none" w:sz="0" w:space="0" w:color="auto"/>
      </w:divBdr>
    </w:div>
    <w:div w:id="2046639976">
      <w:bodyDiv w:val="1"/>
      <w:marLeft w:val="0"/>
      <w:marRight w:val="0"/>
      <w:marTop w:val="0"/>
      <w:marBottom w:val="0"/>
      <w:divBdr>
        <w:top w:val="none" w:sz="0" w:space="0" w:color="auto"/>
        <w:left w:val="none" w:sz="0" w:space="0" w:color="auto"/>
        <w:bottom w:val="none" w:sz="0" w:space="0" w:color="auto"/>
        <w:right w:val="none" w:sz="0" w:space="0" w:color="auto"/>
      </w:divBdr>
    </w:div>
    <w:div w:id="2050640093">
      <w:bodyDiv w:val="1"/>
      <w:marLeft w:val="0"/>
      <w:marRight w:val="0"/>
      <w:marTop w:val="0"/>
      <w:marBottom w:val="0"/>
      <w:divBdr>
        <w:top w:val="none" w:sz="0" w:space="0" w:color="auto"/>
        <w:left w:val="none" w:sz="0" w:space="0" w:color="auto"/>
        <w:bottom w:val="none" w:sz="0" w:space="0" w:color="auto"/>
        <w:right w:val="none" w:sz="0" w:space="0" w:color="auto"/>
      </w:divBdr>
    </w:div>
    <w:div w:id="2144616160">
      <w:bodyDiv w:val="1"/>
      <w:marLeft w:val="0"/>
      <w:marRight w:val="0"/>
      <w:marTop w:val="0"/>
      <w:marBottom w:val="0"/>
      <w:divBdr>
        <w:top w:val="none" w:sz="0" w:space="0" w:color="auto"/>
        <w:left w:val="none" w:sz="0" w:space="0" w:color="auto"/>
        <w:bottom w:val="none" w:sz="0" w:space="0" w:color="auto"/>
        <w:right w:val="none" w:sz="0" w:space="0" w:color="auto"/>
      </w:divBdr>
    </w:div>
    <w:div w:id="2145197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http://www.oas.org/imgs/logo/OAS_Seal_ESP_Principal_.gi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m.oas.org/pdfs/2022/CPSC10711SCP.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0FA71E2D2E224DAFDD75F123BDF58B"/>
        <w:category>
          <w:name w:val="General"/>
          <w:gallery w:val="placeholder"/>
        </w:category>
        <w:types>
          <w:type w:val="bbPlcHdr"/>
        </w:types>
        <w:behaviors>
          <w:behavior w:val="content"/>
        </w:behaviors>
        <w:guid w:val="{252511D4-4E58-5E4F-9F8B-67A26A5D873D}"/>
      </w:docPartPr>
      <w:docPartBody>
        <w:p w:rsidR="005809A8" w:rsidRDefault="005C0BAB" w:rsidP="005C0BAB">
          <w:pPr>
            <w:pStyle w:val="3F0FA71E2D2E224DAFDD75F123BDF58B"/>
          </w:pPr>
          <w:r>
            <w:rPr>
              <w:lang w:val="es-ES"/>
            </w:rPr>
            <w:t>[Escriba texto]</w:t>
          </w:r>
        </w:p>
      </w:docPartBody>
    </w:docPart>
    <w:docPart>
      <w:docPartPr>
        <w:name w:val="CEBF5914573D5343A85CA8AA80972007"/>
        <w:category>
          <w:name w:val="General"/>
          <w:gallery w:val="placeholder"/>
        </w:category>
        <w:types>
          <w:type w:val="bbPlcHdr"/>
        </w:types>
        <w:behaviors>
          <w:behavior w:val="content"/>
        </w:behaviors>
        <w:guid w:val="{89C53ACE-D56D-BF47-9747-53E4F2884089}"/>
      </w:docPartPr>
      <w:docPartBody>
        <w:p w:rsidR="005809A8" w:rsidRDefault="005C0BAB" w:rsidP="005C0BAB">
          <w:pPr>
            <w:pStyle w:val="CEBF5914573D5343A85CA8AA80972007"/>
          </w:pPr>
          <w:r>
            <w:rPr>
              <w:lang w:val="es-ES"/>
            </w:rPr>
            <w:t>[Escriba texto]</w:t>
          </w:r>
        </w:p>
      </w:docPartBody>
    </w:docPart>
    <w:docPart>
      <w:docPartPr>
        <w:name w:val="791C670D03A2AB4DB6448E41AE37AAB8"/>
        <w:category>
          <w:name w:val="General"/>
          <w:gallery w:val="placeholder"/>
        </w:category>
        <w:types>
          <w:type w:val="bbPlcHdr"/>
        </w:types>
        <w:behaviors>
          <w:behavior w:val="content"/>
        </w:behaviors>
        <w:guid w:val="{A03E4CBA-1074-064C-9DDB-9FC741A87475}"/>
      </w:docPartPr>
      <w:docPartBody>
        <w:p w:rsidR="005809A8" w:rsidRDefault="005C0BAB" w:rsidP="005C0BAB">
          <w:pPr>
            <w:pStyle w:val="791C670D03A2AB4DB6448E41AE37AAB8"/>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0BAB"/>
    <w:rsid w:val="00043D12"/>
    <w:rsid w:val="000F2F57"/>
    <w:rsid w:val="000F3FFF"/>
    <w:rsid w:val="00134E5C"/>
    <w:rsid w:val="00142D6A"/>
    <w:rsid w:val="00153D0A"/>
    <w:rsid w:val="002550F8"/>
    <w:rsid w:val="00275D77"/>
    <w:rsid w:val="0029662B"/>
    <w:rsid w:val="002E398C"/>
    <w:rsid w:val="00321BC0"/>
    <w:rsid w:val="003F599E"/>
    <w:rsid w:val="004436CC"/>
    <w:rsid w:val="004915A2"/>
    <w:rsid w:val="00530369"/>
    <w:rsid w:val="005809A8"/>
    <w:rsid w:val="005C0BAB"/>
    <w:rsid w:val="005F3011"/>
    <w:rsid w:val="006348DC"/>
    <w:rsid w:val="006446FC"/>
    <w:rsid w:val="006D3688"/>
    <w:rsid w:val="007209E9"/>
    <w:rsid w:val="007E1553"/>
    <w:rsid w:val="008240C3"/>
    <w:rsid w:val="00830D35"/>
    <w:rsid w:val="00B96997"/>
    <w:rsid w:val="00BB408C"/>
    <w:rsid w:val="00BF44B0"/>
    <w:rsid w:val="00C46086"/>
    <w:rsid w:val="00C76D00"/>
    <w:rsid w:val="00CA415C"/>
    <w:rsid w:val="00D70170"/>
    <w:rsid w:val="00D97A33"/>
    <w:rsid w:val="00E11933"/>
    <w:rsid w:val="00E214F3"/>
    <w:rsid w:val="00E276FA"/>
    <w:rsid w:val="00EA3E36"/>
    <w:rsid w:val="00F45B15"/>
    <w:rsid w:val="00F77059"/>
    <w:rsid w:val="00FF6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0FA71E2D2E224DAFDD75F123BDF58B">
    <w:name w:val="3F0FA71E2D2E224DAFDD75F123BDF58B"/>
    <w:rsid w:val="005C0BAB"/>
  </w:style>
  <w:style w:type="paragraph" w:customStyle="1" w:styleId="CEBF5914573D5343A85CA8AA80972007">
    <w:name w:val="CEBF5914573D5343A85CA8AA80972007"/>
    <w:rsid w:val="005C0BAB"/>
  </w:style>
  <w:style w:type="paragraph" w:customStyle="1" w:styleId="791C670D03A2AB4DB6448E41AE37AAB8">
    <w:name w:val="791C670D03A2AB4DB6448E41AE37AAB8"/>
    <w:rsid w:val="005C0B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897-47E7-154E-AEBF-FC4938055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3534</Words>
  <Characters>20148</Characters>
  <Application>Microsoft Office Word</Application>
  <DocSecurity>4</DocSecurity>
  <Lines>167</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Mayorga, Georgina</cp:lastModifiedBy>
  <cp:revision>2</cp:revision>
  <cp:lastPrinted>2022-11-29T17:21:00Z</cp:lastPrinted>
  <dcterms:created xsi:type="dcterms:W3CDTF">2022-12-01T21:49:00Z</dcterms:created>
  <dcterms:modified xsi:type="dcterms:W3CDTF">2022-12-01T21:49:00Z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a2a77968ca35a7e1d98ca5771f23804f0108336c7c1675ecda15cb58dbd2e020</vt:lpwstr>
  </property>
</Properties>
</file>