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6818F" w14:textId="77777777" w:rsidR="00510257" w:rsidRDefault="00510257" w:rsidP="008F4747">
      <w:pPr>
        <w:autoSpaceDE w:val="0"/>
        <w:autoSpaceDN w:val="0"/>
        <w:adjustRightInd w:val="0"/>
        <w:spacing w:after="120" w:line="240" w:lineRule="auto"/>
        <w:jc w:val="center"/>
        <w:rPr>
          <w:rFonts w:ascii="Times New Roman" w:eastAsiaTheme="minorHAnsi" w:hAnsi="Times New Roman" w:cs="Times New Roman"/>
          <w:b/>
          <w:lang w:eastAsia="en-US"/>
        </w:rPr>
      </w:pPr>
      <w:r w:rsidRPr="001F7DA4">
        <w:rPr>
          <w:rFonts w:ascii="Times New Roman" w:eastAsiaTheme="minorHAnsi" w:hAnsi="Times New Roman" w:cs="Times New Roman"/>
          <w:b/>
          <w:lang w:eastAsia="en-US"/>
        </w:rPr>
        <w:t>VIGÉSIMO S</w:t>
      </w:r>
      <w:r>
        <w:rPr>
          <w:rFonts w:ascii="Times New Roman" w:eastAsiaTheme="minorHAnsi" w:hAnsi="Times New Roman" w:cs="Times New Roman"/>
          <w:b/>
          <w:lang w:eastAsia="en-US"/>
        </w:rPr>
        <w:t>ÉPTIMO</w:t>
      </w:r>
      <w:r w:rsidRPr="001F7DA4">
        <w:rPr>
          <w:rFonts w:ascii="Times New Roman" w:eastAsiaTheme="minorHAnsi" w:hAnsi="Times New Roman" w:cs="Times New Roman"/>
          <w:b/>
          <w:lang w:eastAsia="en-US"/>
        </w:rPr>
        <w:t xml:space="preserve"> INFORME DEL SECRETARIO GENERAL AL CONSEJO PERMANENTE SOBRE LA MISIÓN DE APOYO AL PROCESO DE PAZ EN COLOMBIA DE LA ORGANIZACIÓN DE LOS ESTADOS AMERICANOS (MAPP/OEA)</w:t>
      </w:r>
    </w:p>
    <w:p w14:paraId="6BBF7A55" w14:textId="77777777" w:rsidR="00CF50F7" w:rsidRPr="001F7DA4" w:rsidRDefault="00CF50F7" w:rsidP="00CF50F7">
      <w:pPr>
        <w:spacing w:after="120" w:line="240" w:lineRule="auto"/>
        <w:ind w:firstLine="709"/>
        <w:jc w:val="both"/>
        <w:rPr>
          <w:rFonts w:ascii="Times New Roman" w:hAnsi="Times New Roman" w:cs="Times New Roman"/>
        </w:rPr>
      </w:pPr>
      <w:r w:rsidRPr="001F7DA4">
        <w:rPr>
          <w:rFonts w:ascii="Times New Roman" w:hAnsi="Times New Roman" w:cs="Times New Roman"/>
        </w:rPr>
        <w:t>El siguiente Informe se presenta en virtud de la Resolución CP/RES. 859</w:t>
      </w:r>
      <w:r>
        <w:rPr>
          <w:rFonts w:ascii="Times New Roman" w:hAnsi="Times New Roman" w:cs="Times New Roman"/>
        </w:rPr>
        <w:t xml:space="preserve"> (1597/04)</w:t>
      </w:r>
      <w:r w:rsidRPr="001F7DA4">
        <w:rPr>
          <w:rFonts w:ascii="Times New Roman" w:hAnsi="Times New Roman" w:cs="Times New Roman"/>
        </w:rPr>
        <w:t xml:space="preserve"> en la cual el Consejo Permanente de la Organización de los Estados Americanos (OEA) solicita al Secretario General informar de manera periódica, sobre las labores de la Misión de Apoyo al Proceso de Paz en Colombia de la Organización de los Estados Americanos</w:t>
      </w:r>
      <w:r w:rsidRPr="001F7DA4">
        <w:rPr>
          <w:rStyle w:val="FootnoteReference"/>
          <w:rFonts w:ascii="Times New Roman" w:hAnsi="Times New Roman" w:cs="Times New Roman"/>
        </w:rPr>
        <w:footnoteReference w:id="1"/>
      </w:r>
      <w:r w:rsidRPr="001F7DA4">
        <w:rPr>
          <w:rFonts w:ascii="Times New Roman" w:hAnsi="Times New Roman" w:cs="Times New Roman"/>
        </w:rPr>
        <w:t>, en adelante MAPP/OEA o la Misión.</w:t>
      </w:r>
    </w:p>
    <w:p w14:paraId="2BC4F90E" w14:textId="6868B4EA" w:rsidR="00CF50F7" w:rsidRPr="001F7DA4" w:rsidRDefault="00CF50F7" w:rsidP="00CF50F7">
      <w:pPr>
        <w:spacing w:after="120" w:line="240" w:lineRule="auto"/>
        <w:ind w:firstLine="709"/>
        <w:jc w:val="both"/>
        <w:rPr>
          <w:rFonts w:ascii="Times New Roman" w:hAnsi="Times New Roman" w:cs="Times New Roman"/>
          <w:highlight w:val="green"/>
        </w:rPr>
      </w:pPr>
      <w:r w:rsidRPr="001F7DA4">
        <w:rPr>
          <w:rFonts w:ascii="Times New Roman" w:hAnsi="Times New Roman" w:cs="Times New Roman"/>
        </w:rPr>
        <w:t>La información relacionada corresponde a los hallazgos obtenidos</w:t>
      </w:r>
      <w:r w:rsidR="003E06BA">
        <w:rPr>
          <w:rFonts w:ascii="Times New Roman" w:hAnsi="Times New Roman" w:cs="Times New Roman"/>
        </w:rPr>
        <w:t xml:space="preserve"> entre</w:t>
      </w:r>
      <w:r w:rsidRPr="001F7DA4">
        <w:rPr>
          <w:rFonts w:ascii="Times New Roman" w:hAnsi="Times New Roman" w:cs="Times New Roman"/>
        </w:rPr>
        <w:t xml:space="preserve"> el</w:t>
      </w:r>
      <w:r>
        <w:rPr>
          <w:rFonts w:ascii="Times New Roman" w:hAnsi="Times New Roman" w:cs="Times New Roman"/>
        </w:rPr>
        <w:t xml:space="preserve"> 1 de enero y el 30 de junio de 2019,</w:t>
      </w:r>
      <w:r w:rsidRPr="001F7DA4">
        <w:rPr>
          <w:rFonts w:ascii="Times New Roman" w:hAnsi="Times New Roman" w:cs="Times New Roman"/>
        </w:rPr>
        <w:t xml:space="preserve"> período durante el cual se llevaron a cabo un total de </w:t>
      </w:r>
      <w:r>
        <w:rPr>
          <w:rFonts w:ascii="Times New Roman" w:hAnsi="Times New Roman" w:cs="Times New Roman"/>
        </w:rPr>
        <w:t xml:space="preserve">1.648 </w:t>
      </w:r>
      <w:r w:rsidRPr="001F7DA4">
        <w:rPr>
          <w:rFonts w:ascii="Times New Roman" w:hAnsi="Times New Roman" w:cs="Times New Roman"/>
        </w:rPr>
        <w:t xml:space="preserve">misiones en terreno, desarrolladas en </w:t>
      </w:r>
      <w:r>
        <w:rPr>
          <w:rFonts w:ascii="Times New Roman" w:hAnsi="Times New Roman" w:cs="Times New Roman"/>
        </w:rPr>
        <w:t>860</w:t>
      </w:r>
      <w:r w:rsidRPr="001F7DA4">
        <w:rPr>
          <w:rFonts w:ascii="Times New Roman" w:hAnsi="Times New Roman" w:cs="Times New Roman"/>
        </w:rPr>
        <w:t xml:space="preserve"> centros poblados pertenecientes a </w:t>
      </w:r>
      <w:r>
        <w:rPr>
          <w:rFonts w:ascii="Times New Roman" w:hAnsi="Times New Roman" w:cs="Times New Roman"/>
        </w:rPr>
        <w:t>205</w:t>
      </w:r>
      <w:r w:rsidRPr="001F7DA4">
        <w:rPr>
          <w:rFonts w:ascii="Times New Roman" w:hAnsi="Times New Roman" w:cs="Times New Roman"/>
        </w:rPr>
        <w:t xml:space="preserve"> municipios de </w:t>
      </w:r>
      <w:r>
        <w:rPr>
          <w:rFonts w:ascii="Times New Roman" w:hAnsi="Times New Roman" w:cs="Times New Roman"/>
        </w:rPr>
        <w:t>22</w:t>
      </w:r>
      <w:r w:rsidRPr="001F7DA4">
        <w:rPr>
          <w:rFonts w:ascii="Times New Roman" w:hAnsi="Times New Roman" w:cs="Times New Roman"/>
        </w:rPr>
        <w:t xml:space="preserve"> departamentos del país</w:t>
      </w:r>
      <w:r>
        <w:rPr>
          <w:rFonts w:ascii="Times New Roman" w:hAnsi="Times New Roman" w:cs="Times New Roman"/>
        </w:rPr>
        <w:t>.</w:t>
      </w:r>
      <w:r w:rsidRPr="001F7DA4">
        <w:rPr>
          <w:rFonts w:ascii="Times New Roman" w:hAnsi="Times New Roman" w:cs="Times New Roman"/>
        </w:rPr>
        <w:t xml:space="preserve"> </w:t>
      </w:r>
      <w:r>
        <w:rPr>
          <w:rFonts w:ascii="Times New Roman" w:hAnsi="Times New Roman" w:cs="Times New Roman"/>
        </w:rPr>
        <w:t>E</w:t>
      </w:r>
      <w:r w:rsidRPr="001F7DA4">
        <w:rPr>
          <w:rFonts w:ascii="Times New Roman" w:hAnsi="Times New Roman" w:cs="Times New Roman"/>
        </w:rPr>
        <w:t>stos centros poblados incluyeron cabeceras municipales, corregimientos, veredas, resguardos indígenas y consejos comunitarios.</w:t>
      </w:r>
      <w:r w:rsidRPr="006F69A1">
        <w:rPr>
          <w:rFonts w:ascii="Times New Roman" w:hAnsi="Times New Roman" w:cs="Times New Roman"/>
        </w:rPr>
        <w:t xml:space="preserve"> </w:t>
      </w:r>
      <w:r>
        <w:rPr>
          <w:rFonts w:ascii="Times New Roman" w:hAnsi="Times New Roman" w:cs="Times New Roman"/>
        </w:rPr>
        <w:t xml:space="preserve">En este período se recorrieron un total de </w:t>
      </w:r>
      <w:r w:rsidRPr="002736CF">
        <w:rPr>
          <w:rFonts w:ascii="Times New Roman" w:hAnsi="Times New Roman" w:cs="Times New Roman"/>
        </w:rPr>
        <w:t>289.769</w:t>
      </w:r>
      <w:r>
        <w:rPr>
          <w:rFonts w:ascii="Times New Roman" w:hAnsi="Times New Roman" w:cs="Times New Roman"/>
        </w:rPr>
        <w:t xml:space="preserve"> kilómetros por vía terrestre y </w:t>
      </w:r>
      <w:r w:rsidRPr="002736CF">
        <w:rPr>
          <w:rFonts w:ascii="Times New Roman" w:hAnsi="Times New Roman" w:cs="Times New Roman"/>
        </w:rPr>
        <w:t>6.032</w:t>
      </w:r>
      <w:r>
        <w:rPr>
          <w:rFonts w:ascii="Times New Roman" w:hAnsi="Times New Roman" w:cs="Times New Roman"/>
        </w:rPr>
        <w:t xml:space="preserve"> kilómetros por vía fluvial.  </w:t>
      </w:r>
    </w:p>
    <w:p w14:paraId="3DF6EF3B" w14:textId="630F115D" w:rsidR="006511F8" w:rsidRDefault="00CF50F7" w:rsidP="006E0E65">
      <w:pPr>
        <w:spacing w:after="120" w:line="240" w:lineRule="auto"/>
        <w:ind w:firstLine="709"/>
        <w:jc w:val="both"/>
        <w:rPr>
          <w:rFonts w:ascii="Times New Roman" w:hAnsi="Times New Roman" w:cs="Times New Roman"/>
        </w:rPr>
      </w:pPr>
      <w:r w:rsidRPr="001F7DA4">
        <w:rPr>
          <w:rFonts w:ascii="Times New Roman" w:hAnsi="Times New Roman" w:cs="Times New Roman"/>
        </w:rPr>
        <w:t xml:space="preserve">El </w:t>
      </w:r>
      <w:r w:rsidR="00B35C22">
        <w:rPr>
          <w:rFonts w:ascii="Times New Roman" w:hAnsi="Times New Roman" w:cs="Times New Roman"/>
        </w:rPr>
        <w:t>apoyo</w:t>
      </w:r>
      <w:r w:rsidR="00B35C22" w:rsidRPr="001F7DA4">
        <w:rPr>
          <w:rFonts w:ascii="Times New Roman" w:hAnsi="Times New Roman" w:cs="Times New Roman"/>
        </w:rPr>
        <w:t xml:space="preserve"> </w:t>
      </w:r>
      <w:r w:rsidRPr="001F7DA4">
        <w:rPr>
          <w:rFonts w:ascii="Times New Roman" w:hAnsi="Times New Roman" w:cs="Times New Roman"/>
        </w:rPr>
        <w:t xml:space="preserve">de la comunidad internacional es clave para que la MAPP/OEA cumpla con las actividades </w:t>
      </w:r>
      <w:r>
        <w:rPr>
          <w:rFonts w:ascii="Times New Roman" w:hAnsi="Times New Roman" w:cs="Times New Roman"/>
        </w:rPr>
        <w:t>emanadas de</w:t>
      </w:r>
      <w:r w:rsidRPr="001F7DA4">
        <w:rPr>
          <w:rFonts w:ascii="Times New Roman" w:hAnsi="Times New Roman" w:cs="Times New Roman"/>
        </w:rPr>
        <w:t xml:space="preserve"> su Mandato. Por ello, la SG/OEA agradece a los</w:t>
      </w:r>
      <w:r>
        <w:rPr>
          <w:rFonts w:ascii="Times New Roman" w:hAnsi="Times New Roman" w:cs="Times New Roman"/>
        </w:rPr>
        <w:t xml:space="preserve"> países</w:t>
      </w:r>
      <w:r w:rsidRPr="001F7DA4">
        <w:rPr>
          <w:rFonts w:ascii="Times New Roman" w:hAnsi="Times New Roman" w:cs="Times New Roman"/>
        </w:rPr>
        <w:t xml:space="preserve"> donantes y amigos, en especial a los </w:t>
      </w:r>
      <w:r>
        <w:rPr>
          <w:rFonts w:ascii="Times New Roman" w:hAnsi="Times New Roman" w:cs="Times New Roman"/>
        </w:rPr>
        <w:t>miembros</w:t>
      </w:r>
      <w:r w:rsidRPr="001F7DA4">
        <w:rPr>
          <w:rFonts w:ascii="Times New Roman" w:hAnsi="Times New Roman" w:cs="Times New Roman"/>
        </w:rPr>
        <w:t xml:space="preserve"> del Fondo Canasta –Alemania, Canadá, España, Estados Unidos,</w:t>
      </w:r>
      <w:r>
        <w:rPr>
          <w:rFonts w:ascii="Times New Roman" w:hAnsi="Times New Roman" w:cs="Times New Roman"/>
        </w:rPr>
        <w:t xml:space="preserve"> Italia</w:t>
      </w:r>
      <w:r w:rsidRPr="001F7DA4">
        <w:rPr>
          <w:rFonts w:ascii="Times New Roman" w:hAnsi="Times New Roman" w:cs="Times New Roman"/>
        </w:rPr>
        <w:t xml:space="preserve"> Países Bajos</w:t>
      </w:r>
      <w:r>
        <w:rPr>
          <w:rFonts w:ascii="Times New Roman" w:hAnsi="Times New Roman" w:cs="Times New Roman"/>
        </w:rPr>
        <w:t xml:space="preserve">, </w:t>
      </w:r>
      <w:r w:rsidRPr="001F7DA4">
        <w:rPr>
          <w:rFonts w:ascii="Times New Roman" w:hAnsi="Times New Roman" w:cs="Times New Roman"/>
        </w:rPr>
        <w:t>Reino Unido</w:t>
      </w:r>
      <w:r>
        <w:rPr>
          <w:rFonts w:ascii="Times New Roman" w:hAnsi="Times New Roman" w:cs="Times New Roman"/>
        </w:rPr>
        <w:t xml:space="preserve"> y Suecia</w:t>
      </w:r>
      <w:r w:rsidRPr="001F7DA4">
        <w:rPr>
          <w:rFonts w:ascii="Times New Roman" w:hAnsi="Times New Roman" w:cs="Times New Roman"/>
        </w:rPr>
        <w:t>– quienes con su apoyo político y financiero hacen posible el funcionamiento de la Misión. Así mismo, la SG/OEA extiende su agra</w:t>
      </w:r>
      <w:r w:rsidR="008338FC">
        <w:rPr>
          <w:rFonts w:ascii="Times New Roman" w:hAnsi="Times New Roman" w:cs="Times New Roman"/>
        </w:rPr>
        <w:t xml:space="preserve">decimiento </w:t>
      </w:r>
      <w:r w:rsidR="0064648E">
        <w:rPr>
          <w:rFonts w:ascii="Times New Roman" w:hAnsi="Times New Roman" w:cs="Times New Roman"/>
        </w:rPr>
        <w:t xml:space="preserve">a Corea, Noruega, Suiza y Turquía por sus contribuciones; y a Argentina, Suiza, Suecia y Alemania por </w:t>
      </w:r>
      <w:r w:rsidR="00BF4A66">
        <w:rPr>
          <w:rFonts w:ascii="Times New Roman" w:hAnsi="Times New Roman" w:cs="Times New Roman"/>
        </w:rPr>
        <w:t>apoya</w:t>
      </w:r>
      <w:r w:rsidR="0064648E">
        <w:rPr>
          <w:rFonts w:ascii="Times New Roman" w:hAnsi="Times New Roman" w:cs="Times New Roman"/>
        </w:rPr>
        <w:t>r</w:t>
      </w:r>
      <w:r w:rsidR="00BF4A66">
        <w:rPr>
          <w:rFonts w:ascii="Times New Roman" w:hAnsi="Times New Roman" w:cs="Times New Roman"/>
        </w:rPr>
        <w:t xml:space="preserve"> a la Misión a través</w:t>
      </w:r>
      <w:r w:rsidR="0064648E">
        <w:rPr>
          <w:rFonts w:ascii="Times New Roman" w:hAnsi="Times New Roman" w:cs="Times New Roman"/>
        </w:rPr>
        <w:t xml:space="preserve"> de la modalidad de </w:t>
      </w:r>
      <w:proofErr w:type="spellStart"/>
      <w:r w:rsidR="0064648E" w:rsidRPr="00AC7BF0">
        <w:rPr>
          <w:rFonts w:ascii="Times New Roman" w:hAnsi="Times New Roman" w:cs="Times New Roman"/>
          <w:i/>
          <w:iCs/>
        </w:rPr>
        <w:t>secondments</w:t>
      </w:r>
      <w:proofErr w:type="spellEnd"/>
      <w:r w:rsidR="0064648E">
        <w:rPr>
          <w:rStyle w:val="FootnoteReference"/>
          <w:rFonts w:ascii="Times New Roman" w:hAnsi="Times New Roman" w:cs="Times New Roman"/>
        </w:rPr>
        <w:footnoteReference w:id="2"/>
      </w:r>
      <w:r w:rsidR="0064648E">
        <w:rPr>
          <w:rFonts w:ascii="Times New Roman" w:hAnsi="Times New Roman" w:cs="Times New Roman"/>
        </w:rPr>
        <w:t>.</w:t>
      </w:r>
    </w:p>
    <w:p w14:paraId="34802961" w14:textId="4C9AF533" w:rsidR="00CF50F7" w:rsidRDefault="00CF50F7" w:rsidP="00CF50F7">
      <w:pPr>
        <w:pStyle w:val="ListParagraph"/>
        <w:numPr>
          <w:ilvl w:val="0"/>
          <w:numId w:val="1"/>
        </w:numPr>
        <w:pBdr>
          <w:top w:val="nil"/>
          <w:left w:val="nil"/>
          <w:bottom w:val="nil"/>
          <w:right w:val="nil"/>
          <w:between w:val="nil"/>
        </w:pBdr>
        <w:spacing w:after="120" w:line="240" w:lineRule="auto"/>
        <w:ind w:left="357" w:hanging="357"/>
        <w:contextualSpacing w:val="0"/>
        <w:jc w:val="both"/>
        <w:rPr>
          <w:rFonts w:ascii="Times New Roman" w:eastAsia="Times New Roman" w:hAnsi="Times New Roman" w:cs="Times New Roman"/>
          <w:b/>
          <w:color w:val="000000"/>
        </w:rPr>
      </w:pPr>
      <w:bookmarkStart w:id="0" w:name="_Hlk18062643"/>
      <w:r w:rsidRPr="0005659E">
        <w:rPr>
          <w:rFonts w:ascii="Times New Roman" w:eastAsia="Times New Roman" w:hAnsi="Times New Roman" w:cs="Times New Roman"/>
          <w:b/>
          <w:color w:val="000000"/>
        </w:rPr>
        <w:t>CONSIDERACIONES GENERALES</w:t>
      </w:r>
    </w:p>
    <w:bookmarkEnd w:id="0"/>
    <w:p w14:paraId="371A68C6" w14:textId="318DC82F"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La SG/OEA agradece al Gobierno de Colombia por haber sido la sede del cuadragésimo noveno periodo ordinario de sesiones de la Asamblea General de la OEA, celebrada en el mes de junio, bajo el lema: ‘Innovando para fortalecer el multilateralismo hemisférico”. Asimismo, expresa su reconocimiento a la Asamblea General por la declaración de apoyo a la MAPP/OEA en el marco de la conmemoración de su décimo quinto aniversario de presencia en Colombia.</w:t>
      </w:r>
    </w:p>
    <w:p w14:paraId="0B323E43" w14:textId="0ACE472C"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 xml:space="preserve">Durante estos años la MAPP/OEA ha aprendido a adaptarse a las dificultades que implica trabajar en medio del conflicto armado interno, en los lugares más vulnerables y alejados de la geografía colombiana. Se ha consolidado como una Misión de terreno que </w:t>
      </w:r>
      <w:r w:rsidR="00796ED6">
        <w:rPr>
          <w:rFonts w:ascii="Times New Roman" w:hAnsi="Times New Roman" w:cs="Times New Roman"/>
        </w:rPr>
        <w:t>escucha</w:t>
      </w:r>
      <w:r>
        <w:rPr>
          <w:rFonts w:ascii="Times New Roman" w:hAnsi="Times New Roman" w:cs="Times New Roman"/>
        </w:rPr>
        <w:t xml:space="preserve"> el llamado del Estado colombiano y de las mismas comunidades, permitiendo ser eficaces en la compresión objetiva de los fenómenos y en la formulación de recomendaciones respetuosas, con el fin de conectar las necesidades de las comunidades con las políticas de paz. </w:t>
      </w:r>
    </w:p>
    <w:p w14:paraId="218B4B03" w14:textId="301FC361" w:rsidR="00CC3BB9" w:rsidRDefault="00A60E50" w:rsidP="00B832AD">
      <w:pPr>
        <w:spacing w:line="240" w:lineRule="auto"/>
        <w:ind w:firstLine="709"/>
        <w:jc w:val="both"/>
        <w:rPr>
          <w:rFonts w:ascii="Times New Roman" w:hAnsi="Times New Roman" w:cs="Times New Roman"/>
        </w:rPr>
      </w:pPr>
      <w:r>
        <w:rPr>
          <w:rFonts w:ascii="Times New Roman" w:hAnsi="Times New Roman" w:cs="Times New Roman"/>
        </w:rPr>
        <w:t>E</w:t>
      </w:r>
      <w:r w:rsidR="00CC3BB9">
        <w:rPr>
          <w:rFonts w:ascii="Times New Roman" w:hAnsi="Times New Roman" w:cs="Times New Roman"/>
        </w:rPr>
        <w:t>ste</w:t>
      </w:r>
      <w:r w:rsidR="005B638A">
        <w:rPr>
          <w:rFonts w:ascii="Times New Roman" w:hAnsi="Times New Roman" w:cs="Times New Roman"/>
        </w:rPr>
        <w:t xml:space="preserve"> </w:t>
      </w:r>
      <w:r w:rsidR="00CC3BB9">
        <w:rPr>
          <w:rFonts w:ascii="Times New Roman" w:hAnsi="Times New Roman" w:cs="Times New Roman"/>
        </w:rPr>
        <w:t xml:space="preserve">año se conmemoran 25 años de la Convención Interamericana para prevenir, sancionar y erradicar la violencia contra la mujer, conocida como la “Convención Belem Do Para”. Ante la persistencia de la violencia contra las mujeres, y en el caso de Colombia de afectaciones asociadas a las dinámicas del conflicto armado y la criminalidad; así como el aumento de la violencia política y </w:t>
      </w:r>
      <w:proofErr w:type="gramStart"/>
      <w:r w:rsidR="00CC3BB9">
        <w:rPr>
          <w:rFonts w:ascii="Times New Roman" w:hAnsi="Times New Roman" w:cs="Times New Roman"/>
        </w:rPr>
        <w:t>la</w:t>
      </w:r>
      <w:proofErr w:type="gramEnd"/>
      <w:r w:rsidR="00CC3BB9">
        <w:rPr>
          <w:rFonts w:ascii="Times New Roman" w:hAnsi="Times New Roman" w:cs="Times New Roman"/>
        </w:rPr>
        <w:t xml:space="preserve"> violencia basada en género (VBG) contra mujeres en cargos de elección popular y en el ejercicio del liderazgo político y social; es necesario reivindicar el compromiso con </w:t>
      </w:r>
      <w:r w:rsidR="00067299">
        <w:rPr>
          <w:rFonts w:ascii="Times New Roman" w:hAnsi="Times New Roman" w:cs="Times New Roman"/>
        </w:rPr>
        <w:t>lo establecido en la Convención</w:t>
      </w:r>
      <w:r w:rsidR="00CC3BB9">
        <w:rPr>
          <w:rFonts w:ascii="Times New Roman" w:hAnsi="Times New Roman" w:cs="Times New Roman"/>
        </w:rPr>
        <w:t>, continuando con avances legislativos y</w:t>
      </w:r>
      <w:r w:rsidR="00067299">
        <w:rPr>
          <w:rFonts w:ascii="Times New Roman" w:hAnsi="Times New Roman" w:cs="Times New Roman"/>
        </w:rPr>
        <w:t xml:space="preserve"> la</w:t>
      </w:r>
      <w:r w:rsidR="00CC3BB9">
        <w:rPr>
          <w:rFonts w:ascii="Times New Roman" w:hAnsi="Times New Roman" w:cs="Times New Roman"/>
        </w:rPr>
        <w:t xml:space="preserve"> materialización de acciones específicas </w:t>
      </w:r>
      <w:r w:rsidR="00067299">
        <w:rPr>
          <w:rFonts w:ascii="Times New Roman" w:hAnsi="Times New Roman" w:cs="Times New Roman"/>
        </w:rPr>
        <w:t xml:space="preserve">que garanticen la vida e integridad, así como el goce efectivo de derechos civiles y políticos de las mujeres. </w:t>
      </w:r>
    </w:p>
    <w:p w14:paraId="77C96E2E" w14:textId="77777777"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lastRenderedPageBreak/>
        <w:t>El primer año de gobierno del presidente Iván Duque ha estado marcado por el reconocimiento y revisión de las diferentes políticas de paz, con el fin de generar ajustes y establecer los principales enfoques y prioridades. Este tiempo ha comprendido un proceso de aprendizaje sobre los desafíos y retos en los territorios, así como de los riesgos y amenazas que pueden llegar a condicionar la estabilidad y la consolidación de la paz. La SG/OEA reconoce los esfuerzos adelantados por el Estado y el pueblo colombiano para avanzar hacia la construcción de bases sólidas para la paz y reitera su apoyo a Colombia, entendiendo la complejidad y envergadura que representa un esfuerzo de esta naturaleza.</w:t>
      </w:r>
    </w:p>
    <w:p w14:paraId="38C1EA39" w14:textId="215E1CB8" w:rsidR="00CC3BB9" w:rsidRDefault="00CC3BB9" w:rsidP="00EC21E1">
      <w:pPr>
        <w:spacing w:line="240" w:lineRule="auto"/>
        <w:ind w:firstLine="709"/>
        <w:jc w:val="both"/>
        <w:rPr>
          <w:rFonts w:ascii="Times New Roman" w:hAnsi="Times New Roman" w:cs="Times New Roman"/>
        </w:rPr>
      </w:pPr>
      <w:r>
        <w:rPr>
          <w:rFonts w:ascii="Times New Roman" w:hAnsi="Times New Roman" w:cs="Times New Roman"/>
        </w:rPr>
        <w:t xml:space="preserve">Durante el periodo que comprende el presente informe se solventaron algunas discusiones que son parte de la complejidad del proceso de paz. En este sentido, las objeciones presentadas por el presidente Iván Duque a 6 artículos de la Ley Estatutaria de la Jurisdicción Especial para la Paz (JEP), en el mes de marzo, generó un escenario de debate político y evaluación institucional </w:t>
      </w:r>
      <w:r w:rsidR="00EC21E1">
        <w:rPr>
          <w:rFonts w:ascii="Times New Roman" w:hAnsi="Times New Roman" w:cs="Times New Roman"/>
        </w:rPr>
        <w:t xml:space="preserve">que terminó en la </w:t>
      </w:r>
      <w:r w:rsidR="007A5F34">
        <w:rPr>
          <w:rFonts w:ascii="Times New Roman" w:hAnsi="Times New Roman" w:cs="Times New Roman"/>
        </w:rPr>
        <w:t xml:space="preserve">sanción </w:t>
      </w:r>
      <w:r>
        <w:rPr>
          <w:rFonts w:ascii="Times New Roman" w:hAnsi="Times New Roman" w:cs="Times New Roman"/>
        </w:rPr>
        <w:t xml:space="preserve">y </w:t>
      </w:r>
      <w:r w:rsidR="007A5F34">
        <w:rPr>
          <w:rFonts w:ascii="Times New Roman" w:hAnsi="Times New Roman" w:cs="Times New Roman"/>
        </w:rPr>
        <w:t xml:space="preserve">promulgación </w:t>
      </w:r>
      <w:r>
        <w:rPr>
          <w:rFonts w:ascii="Times New Roman" w:hAnsi="Times New Roman" w:cs="Times New Roman"/>
        </w:rPr>
        <w:t xml:space="preserve">de la Ley Estatutaria </w:t>
      </w:r>
      <w:r w:rsidR="00EC21E1">
        <w:rPr>
          <w:rFonts w:ascii="Times New Roman" w:hAnsi="Times New Roman" w:cs="Times New Roman"/>
        </w:rPr>
        <w:t xml:space="preserve">que </w:t>
      </w:r>
      <w:r>
        <w:rPr>
          <w:rFonts w:ascii="Times New Roman" w:hAnsi="Times New Roman" w:cs="Times New Roman"/>
        </w:rPr>
        <w:t>ratificó a la Jurisdicción como una herramienta clave para la construcción de paz y el efectivo goce de los derechos de las víctimas. La SG/OEA celebra el</w:t>
      </w:r>
      <w:r w:rsidR="005B638A">
        <w:rPr>
          <w:rFonts w:ascii="Times New Roman" w:hAnsi="Times New Roman" w:cs="Times New Roman"/>
        </w:rPr>
        <w:t xml:space="preserve"> dialogo constructivo entre el Gobierno nacional y las autoridades de la Jurisdicción respecto a </w:t>
      </w:r>
      <w:r w:rsidR="00DB0C80">
        <w:rPr>
          <w:rFonts w:ascii="Times New Roman" w:hAnsi="Times New Roman" w:cs="Times New Roman"/>
        </w:rPr>
        <w:t>la asignación</w:t>
      </w:r>
      <w:r>
        <w:rPr>
          <w:rFonts w:ascii="Times New Roman" w:hAnsi="Times New Roman" w:cs="Times New Roman"/>
        </w:rPr>
        <w:t xml:space="preserve"> de recursos para este organismo, superando discrepancias políticas y aunando esfuerzos para su consolidación. </w:t>
      </w:r>
    </w:p>
    <w:p w14:paraId="024366A0" w14:textId="4D11D090"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Otro hecho que generó expectativas y un arduo debate fue la continuidad de la figura jurídica transitoria de los Espacios Territoriales para la Reincorporación (ETCR) que finalizaba el 15 de agosto. Sin perjuicio de la ruta de transformación que se establezca para su continuidad, es vital que estos espacios sigan generando oportunidades de subsistencia, reconciliación con las comunidades y mejoras en las infraestructuras locales, que contribuyan a la reincorporación social, política y económica efectiva de antiguos miembros de las FARC-EP. Igualmente, es de suma importancia que se establezca la condición en la que se encuentran los más de 8.000 excombatientes</w:t>
      </w:r>
      <w:r w:rsidR="00DE1C1F">
        <w:rPr>
          <w:rStyle w:val="FootnoteReference"/>
          <w:rFonts w:ascii="Times New Roman" w:hAnsi="Times New Roman" w:cs="Times New Roman"/>
        </w:rPr>
        <w:footnoteReference w:id="3"/>
      </w:r>
      <w:r>
        <w:rPr>
          <w:rFonts w:ascii="Times New Roman" w:hAnsi="Times New Roman" w:cs="Times New Roman"/>
        </w:rPr>
        <w:t xml:space="preserve"> que no están en los ETCR, con el fin de ajustar alternativas y generar oportunidades para todas las personas que tengan una voluntad manifiesta de paz.</w:t>
      </w:r>
    </w:p>
    <w:p w14:paraId="6EC4BA66" w14:textId="6F68EDD3"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 xml:space="preserve">También ha generado preocupación e incertidumbre en los territorios, el </w:t>
      </w:r>
      <w:r w:rsidR="00710EB7">
        <w:rPr>
          <w:rFonts w:ascii="Times New Roman" w:hAnsi="Times New Roman" w:cs="Times New Roman"/>
        </w:rPr>
        <w:t>a</w:t>
      </w:r>
      <w:r>
        <w:rPr>
          <w:rFonts w:ascii="Times New Roman" w:hAnsi="Times New Roman" w:cs="Times New Roman"/>
        </w:rPr>
        <w:t>nuncio de la puesta en marcha de diferentes estrategias para afrontar la problemática asociada a la presencia de cultivos de uso ilícito, combinando todas las modalidades posibles, incluida la erradicación forzosa por medio de la aspersión aérea con glifosato. La percepción del impacto negativo que esto podría tener</w:t>
      </w:r>
      <w:r w:rsidR="00710EB7">
        <w:rPr>
          <w:rFonts w:ascii="Times New Roman" w:hAnsi="Times New Roman" w:cs="Times New Roman"/>
        </w:rPr>
        <w:t>,</w:t>
      </w:r>
      <w:r>
        <w:rPr>
          <w:rFonts w:ascii="Times New Roman" w:hAnsi="Times New Roman" w:cs="Times New Roman"/>
        </w:rPr>
        <w:t xml:space="preserve"> alerta sobre movilizaciones </w:t>
      </w:r>
      <w:r w:rsidR="0073773F">
        <w:rPr>
          <w:rFonts w:ascii="Times New Roman" w:hAnsi="Times New Roman" w:cs="Times New Roman"/>
        </w:rPr>
        <w:t xml:space="preserve">sociales </w:t>
      </w:r>
      <w:r>
        <w:rPr>
          <w:rFonts w:ascii="Times New Roman" w:hAnsi="Times New Roman" w:cs="Times New Roman"/>
        </w:rPr>
        <w:t>en contra de la estrategia. Persiste la evocación a los daños que las fumigaciones con dicho herbicida generaron en el pasado, al tiempo que familias mantienen la voluntad de hacer la transición hacia la productividad lícita, incluso, aquellas que están enfrentando grandes obstáculos de carácter socioeconómico y de protección durante la implementación de los programas de sustitución de cultivos ilícitos. Ante este panorama, es relevante que se dé especial atención a aquellas propuestas y experiencias alternativas de erradicación que se están formulando en los territorios.</w:t>
      </w:r>
    </w:p>
    <w:p w14:paraId="0C2FD6B1" w14:textId="77777777"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 xml:space="preserve">Asimismo, en el Congreso se dieron extensas discusiones para aprobar el Plan Nacional de Desarrollo (PND 2018-2022). En particular, la incorporación de las políticas de paz del Acuerdo Final dividió el debate entre quienes percibían que no había una inclusión directa de lo pactado, asignación de recursos ni metas concretas; y entre el Gobierno que reafirmaba su compromiso con la inclusión del “Pacto por la Construcción de Paz” con los pilares de equidad, legalidad y </w:t>
      </w:r>
      <w:r>
        <w:rPr>
          <w:rFonts w:ascii="Times New Roman" w:hAnsi="Times New Roman" w:cs="Times New Roman"/>
        </w:rPr>
        <w:lastRenderedPageBreak/>
        <w:t>convivencia. La SG/OEA resalta la importancia de incluir acciones y estrategias que permitan allanar el camino hacia la paz, manteniendo el compromiso con las comunidades de los territorios y las víctimas, y hace énfasis en la necesidad de generar un seguimiento conjunto al cumplimiento de lo aprobado.</w:t>
      </w:r>
    </w:p>
    <w:p w14:paraId="224C039E" w14:textId="3F985AA6"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Justamente, una de las estrategias incluidas en el PND y que será prioritaria para el Gobierno nacional es la consolidación de las Zonas Estratégicas de Intervención Integral (ZEII) o Zonas Futuro. En las 5 zonas establecidas se tiene como objetivo acelerar componentes de los P</w:t>
      </w:r>
      <w:r w:rsidR="008E02C5">
        <w:rPr>
          <w:rFonts w:ascii="Times New Roman" w:hAnsi="Times New Roman" w:cs="Times New Roman"/>
        </w:rPr>
        <w:t>lanes de desarrollo con Enfoque Territorial (P</w:t>
      </w:r>
      <w:r>
        <w:rPr>
          <w:rFonts w:ascii="Times New Roman" w:hAnsi="Times New Roman" w:cs="Times New Roman"/>
        </w:rPr>
        <w:t>DET</w:t>
      </w:r>
      <w:r w:rsidR="008E02C5">
        <w:rPr>
          <w:rFonts w:ascii="Times New Roman" w:hAnsi="Times New Roman" w:cs="Times New Roman"/>
        </w:rPr>
        <w:t>)</w:t>
      </w:r>
      <w:r>
        <w:rPr>
          <w:rFonts w:ascii="Times New Roman" w:hAnsi="Times New Roman" w:cs="Times New Roman"/>
        </w:rPr>
        <w:t xml:space="preserve">, interviniendo de manera integral los territorios para </w:t>
      </w:r>
      <w:r w:rsidR="008E02C5">
        <w:rPr>
          <w:rFonts w:ascii="Times New Roman" w:hAnsi="Times New Roman" w:cs="Times New Roman"/>
        </w:rPr>
        <w:t xml:space="preserve">mitigar </w:t>
      </w:r>
      <w:r>
        <w:rPr>
          <w:rFonts w:ascii="Times New Roman" w:hAnsi="Times New Roman" w:cs="Times New Roman"/>
        </w:rPr>
        <w:t>las dinámicas violentas, al tiempo, que se promueve el desarrollo local. La MAPP/OEA a</w:t>
      </w:r>
      <w:r w:rsidR="005B638A">
        <w:rPr>
          <w:rFonts w:ascii="Times New Roman" w:hAnsi="Times New Roman" w:cs="Times New Roman"/>
        </w:rPr>
        <w:t xml:space="preserve">compañará y monitoreará </w:t>
      </w:r>
      <w:r>
        <w:rPr>
          <w:rFonts w:ascii="Times New Roman" w:hAnsi="Times New Roman" w:cs="Times New Roman"/>
        </w:rPr>
        <w:t>esta iniciativa como parte de los esfuerzos por lograr la paz territorial y seguirá haciendo énfasis en la necesidad de incluir otros territorios que también necesitan la actuación del Estado con toda su capacidad.</w:t>
      </w:r>
    </w:p>
    <w:p w14:paraId="59338A88" w14:textId="77777777" w:rsidR="00CC3BB9" w:rsidRPr="00B832AD" w:rsidRDefault="00CC3BB9" w:rsidP="00B832AD">
      <w:pPr>
        <w:pStyle w:val="NormalWeb"/>
        <w:spacing w:after="160" w:afterAutospacing="0"/>
        <w:ind w:firstLine="708"/>
        <w:jc w:val="both"/>
        <w:rPr>
          <w:rFonts w:eastAsia="Calibri"/>
          <w:sz w:val="22"/>
          <w:szCs w:val="22"/>
          <w:lang w:val="es-ES"/>
        </w:rPr>
      </w:pPr>
      <w:r w:rsidRPr="00B832AD">
        <w:rPr>
          <w:rFonts w:eastAsia="Calibri"/>
          <w:sz w:val="22"/>
          <w:szCs w:val="22"/>
          <w:lang w:val="es-ES"/>
        </w:rPr>
        <w:t>Adicionalmente, la SG/OEA celebra la inclusión del medio ambiente como activo de la Nación en el PND, así como otras acciones afirmativas de protección del medio ambiente que ha adoptado el Gobierno colombiano como parte de la estrategia de reducción y prevención de las afectaciones ambientales que se han visto incrementadas, entre otras, por las dinámicas de criminalidad y el accionar de grupos armados ilegales. Y espera que la implementación de la estrategia de Zonas Futuro impacte positivamente y contribuya a disminuir la degradación ambiental, que constituye otro desafío para la construcción de paz territorial.</w:t>
      </w:r>
    </w:p>
    <w:p w14:paraId="29565DD9" w14:textId="74AB6A11"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Por otro lado, la SG/OEA continúa identificando</w:t>
      </w:r>
      <w:r w:rsidR="00211FB0">
        <w:rPr>
          <w:rFonts w:ascii="Times New Roman" w:hAnsi="Times New Roman" w:cs="Times New Roman"/>
        </w:rPr>
        <w:t xml:space="preserve"> </w:t>
      </w:r>
      <w:r>
        <w:rPr>
          <w:rFonts w:ascii="Times New Roman" w:hAnsi="Times New Roman" w:cs="Times New Roman"/>
        </w:rPr>
        <w:t>presencia y</w:t>
      </w:r>
      <w:r w:rsidR="00211FB0">
        <w:rPr>
          <w:rFonts w:ascii="Times New Roman" w:hAnsi="Times New Roman" w:cs="Times New Roman"/>
        </w:rPr>
        <w:t xml:space="preserve"> </w:t>
      </w:r>
      <w:r>
        <w:rPr>
          <w:rFonts w:ascii="Times New Roman" w:hAnsi="Times New Roman" w:cs="Times New Roman"/>
        </w:rPr>
        <w:t>accionar de grupos armados ilegale</w:t>
      </w:r>
      <w:r w:rsidR="00211FB0">
        <w:rPr>
          <w:rFonts w:ascii="Times New Roman" w:hAnsi="Times New Roman" w:cs="Times New Roman"/>
        </w:rPr>
        <w:t xml:space="preserve">s y </w:t>
      </w:r>
      <w:r w:rsidR="00211FB0" w:rsidRPr="00F62CA2">
        <w:rPr>
          <w:rFonts w:ascii="Times New Roman" w:hAnsi="Times New Roman" w:cs="Times New Roman"/>
        </w:rPr>
        <w:t xml:space="preserve">dinámicas </w:t>
      </w:r>
      <w:r w:rsidR="00211FB0">
        <w:rPr>
          <w:rFonts w:ascii="Times New Roman" w:hAnsi="Times New Roman" w:cs="Times New Roman"/>
        </w:rPr>
        <w:t xml:space="preserve">de </w:t>
      </w:r>
      <w:r w:rsidR="00F62CA2">
        <w:rPr>
          <w:rFonts w:ascii="Times New Roman" w:hAnsi="Times New Roman" w:cs="Times New Roman"/>
        </w:rPr>
        <w:t>la</w:t>
      </w:r>
      <w:r>
        <w:rPr>
          <w:rFonts w:ascii="Times New Roman" w:hAnsi="Times New Roman" w:cs="Times New Roman"/>
        </w:rPr>
        <w:t xml:space="preserve"> criminalidad</w:t>
      </w:r>
      <w:r w:rsidR="00211FB0">
        <w:rPr>
          <w:rFonts w:ascii="Times New Roman" w:hAnsi="Times New Roman" w:cs="Times New Roman"/>
        </w:rPr>
        <w:t xml:space="preserve"> en los territorios, </w:t>
      </w:r>
      <w:r>
        <w:rPr>
          <w:rFonts w:ascii="Times New Roman" w:hAnsi="Times New Roman" w:cs="Times New Roman"/>
        </w:rPr>
        <w:t xml:space="preserve">que generan afectaciones a las comunidades como homicidios, desplazamientos forzados, confinamientos e imposición de normas de convivencia. Estas dinámicas, de forma particular, siguen afectando a los líderes y lideresas sociales, defensores de derechos humanos, comunales y miembros representativos de las comunidades. </w:t>
      </w:r>
    </w:p>
    <w:p w14:paraId="715B0A85" w14:textId="00BE09B2"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Aun cuando al cierre de este informe, el Gobierno reporta un descenso en las cifras</w:t>
      </w:r>
      <w:r>
        <w:rPr>
          <w:rStyle w:val="FootnoteReference"/>
          <w:rFonts w:ascii="Times New Roman" w:hAnsi="Times New Roman" w:cs="Times New Roman"/>
        </w:rPr>
        <w:footnoteReference w:id="4"/>
      </w:r>
      <w:r>
        <w:rPr>
          <w:rFonts w:ascii="Times New Roman" w:hAnsi="Times New Roman" w:cs="Times New Roman"/>
        </w:rPr>
        <w:t xml:space="preserve">, su exposición ante circunstancias que les generan vulnerabilidad permanece invariable. Las potencialidades de nuevas muertes y atentados persisten por el gran número de amenazas que se registran en su contra. Asimismo, se evidencia de manera alarmante que un número creciente de atentados y homicidios están siendo dirigidos contra mujeres lideresas.  </w:t>
      </w:r>
    </w:p>
    <w:p w14:paraId="4CAF9577" w14:textId="4B4EA6D1"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 xml:space="preserve">Si bien la SG/OEA, a través de la MAPP/OEA, ha acompañado la puesta en marcha de múltiples y diversas políticas, instancias y mecanismos de nivel central y territorial para abordar los fenómenos de afectación a las poblaciones, como el Plan de Acción Oportuna (PAO); insiste en la necesidad de articular, armonizar y coordinar eficazmente las instancias y mecanismos del orden local y nacional existentes, con el fin de lograr una vinculación decidida de las gobernaciones y alcaldías, y garantizar la participación de las poblaciones afectadas. </w:t>
      </w:r>
    </w:p>
    <w:p w14:paraId="0705C788" w14:textId="5BAE0FB0"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La SG/OEA también llama la atención sobre la percepción de aumento de afectaciones contra servidores</w:t>
      </w:r>
      <w:r w:rsidR="00726113">
        <w:rPr>
          <w:rFonts w:ascii="Times New Roman" w:hAnsi="Times New Roman" w:cs="Times New Roman"/>
        </w:rPr>
        <w:t xml:space="preserve"> y servidoras</w:t>
      </w:r>
      <w:r>
        <w:rPr>
          <w:rFonts w:ascii="Times New Roman" w:hAnsi="Times New Roman" w:cs="Times New Roman"/>
        </w:rPr>
        <w:t xml:space="preserve"> públic</w:t>
      </w:r>
      <w:r w:rsidR="00726113">
        <w:rPr>
          <w:rFonts w:ascii="Times New Roman" w:hAnsi="Times New Roman" w:cs="Times New Roman"/>
        </w:rPr>
        <w:t>a</w:t>
      </w:r>
      <w:r>
        <w:rPr>
          <w:rFonts w:ascii="Times New Roman" w:hAnsi="Times New Roman" w:cs="Times New Roman"/>
        </w:rPr>
        <w:t>s en algunas regiones del país, como es el caso de las amenazas que han recibido Personeros Municipales que ejercen las funciones de Ministerio Público. Esto evidencia la apuesta de los grupos armados ilegales por ejercer control social, afectando la presencia institucional y retando el ejercicio de la legalidad.</w:t>
      </w:r>
    </w:p>
    <w:p w14:paraId="03C462F5" w14:textId="5F9DAB7F"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lastRenderedPageBreak/>
        <w:t xml:space="preserve">A lo largo del semestre, se presentaron diversas movilizaciones, </w:t>
      </w:r>
      <w:r w:rsidRPr="00DE4CEF">
        <w:rPr>
          <w:rFonts w:ascii="Times New Roman" w:hAnsi="Times New Roman" w:cs="Times New Roman"/>
        </w:rPr>
        <w:t xml:space="preserve">mingas y marchas </w:t>
      </w:r>
      <w:r>
        <w:rPr>
          <w:rFonts w:ascii="Times New Roman" w:hAnsi="Times New Roman" w:cs="Times New Roman"/>
        </w:rPr>
        <w:t xml:space="preserve">con la confluencia de organizaciones sociales, étnicas y campesinas, particularmente en los departamentos de Cauca y Valle del Cauca. Su objetivo es </w:t>
      </w:r>
      <w:r w:rsidR="008E02C5">
        <w:rPr>
          <w:rFonts w:ascii="Times New Roman" w:hAnsi="Times New Roman" w:cs="Times New Roman"/>
        </w:rPr>
        <w:t xml:space="preserve">la </w:t>
      </w:r>
      <w:r>
        <w:rPr>
          <w:rFonts w:ascii="Times New Roman" w:hAnsi="Times New Roman" w:cs="Times New Roman"/>
        </w:rPr>
        <w:t>reivindicación</w:t>
      </w:r>
      <w:r w:rsidR="008E02C5">
        <w:rPr>
          <w:rFonts w:ascii="Times New Roman" w:hAnsi="Times New Roman" w:cs="Times New Roman"/>
        </w:rPr>
        <w:t>,</w:t>
      </w:r>
      <w:r>
        <w:rPr>
          <w:rFonts w:ascii="Times New Roman" w:hAnsi="Times New Roman" w:cs="Times New Roman"/>
        </w:rPr>
        <w:t xml:space="preserve"> de movimientos cívicos y regionales, frente a la defensa del derecho a la vida, la protección del territorio, la implementación del Acuerdo Final y las garantías de seguridad. La SG/OEA observa que la activa y protagónica participación de la sociedad civil, en el marco de la protesta social legítima, constituye una oportunidad para privilegiar el diálogo social y la construcción de acuerdos. La atención y cumplimiento de éstos se traducirá indiscutiblemente en un fortalecimiento a la democracia del país. </w:t>
      </w:r>
    </w:p>
    <w:p w14:paraId="20150D79" w14:textId="6F110A68" w:rsidR="00CC3BB9" w:rsidRDefault="00CC3BB9" w:rsidP="00B832AD">
      <w:pPr>
        <w:spacing w:line="240" w:lineRule="auto"/>
        <w:ind w:firstLine="709"/>
        <w:jc w:val="both"/>
        <w:rPr>
          <w:rFonts w:ascii="Times New Roman" w:hAnsi="Times New Roman" w:cs="Times New Roman"/>
        </w:rPr>
      </w:pPr>
      <w:r w:rsidRPr="00122218">
        <w:rPr>
          <w:rFonts w:ascii="Times New Roman" w:hAnsi="Times New Roman" w:cs="Times New Roman"/>
        </w:rPr>
        <w:t>La S</w:t>
      </w:r>
      <w:r>
        <w:rPr>
          <w:rFonts w:ascii="Times New Roman" w:hAnsi="Times New Roman" w:cs="Times New Roman"/>
        </w:rPr>
        <w:t xml:space="preserve">G/OEA </w:t>
      </w:r>
      <w:r w:rsidRPr="00122218">
        <w:rPr>
          <w:rFonts w:ascii="Times New Roman" w:hAnsi="Times New Roman" w:cs="Times New Roman"/>
        </w:rPr>
        <w:t xml:space="preserve">considera que la Verdad, la Justicia, la Reparación y las Garantías de No Repetición conforman herramientas claves para la construcción de la paz en Colombia y, particularmente, para el goce efectivo de los derechos de las víctimas; razón por la cual </w:t>
      </w:r>
      <w:r>
        <w:rPr>
          <w:rFonts w:ascii="Times New Roman" w:hAnsi="Times New Roman" w:cs="Times New Roman"/>
        </w:rPr>
        <w:t xml:space="preserve">en todos estos años ha venido insistiendo en su posición central dentro del proceso de paz. Frente a este escenario </w:t>
      </w:r>
      <w:r w:rsidR="005B638A">
        <w:rPr>
          <w:rFonts w:ascii="Times New Roman" w:hAnsi="Times New Roman" w:cs="Times New Roman"/>
        </w:rPr>
        <w:t xml:space="preserve">la prórroga </w:t>
      </w:r>
      <w:r>
        <w:rPr>
          <w:rFonts w:ascii="Times New Roman" w:hAnsi="Times New Roman" w:cs="Times New Roman"/>
        </w:rPr>
        <w:t xml:space="preserve">de la vigencia de la Ley 1448/2011 cobra especial relevancia para continuar garantizando, en el marco de sus disposiciones, la reparación integral de las víctimas. </w:t>
      </w:r>
    </w:p>
    <w:p w14:paraId="62B2A4D6" w14:textId="77777777"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 xml:space="preserve">De igual forma, el acceso efectivo de las víctimas a la JEP con el inicio de los procesos judiciales enfrenta dificultades al limitar su participación a través de colectividades e informes jurídicos, impidiendo el acceso a las víctimas individuales. Esto presenta una serie de retos relacionados con la generación de confianza y legitimidad en el proceso de justicia transicional. Asimismo, el desistimiento de antiguos líderes de las </w:t>
      </w:r>
      <w:proofErr w:type="spellStart"/>
      <w:r>
        <w:rPr>
          <w:rFonts w:ascii="Times New Roman" w:hAnsi="Times New Roman" w:cs="Times New Roman"/>
        </w:rPr>
        <w:t>exFARC</w:t>
      </w:r>
      <w:proofErr w:type="spellEnd"/>
      <w:r>
        <w:rPr>
          <w:rFonts w:ascii="Times New Roman" w:hAnsi="Times New Roman" w:cs="Times New Roman"/>
        </w:rPr>
        <w:t>-EP afecta la efectiva judicialización de los máximos responsables impactando negativamente en la satisfacción de los derechos a la verdad y la reparación de las víctimas.</w:t>
      </w:r>
    </w:p>
    <w:p w14:paraId="7A6A8353" w14:textId="77777777"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En relación con la implementación de políticas de paz, se destaca la ejecución de más de 500 proyectos denominados “Pequeñas Infraestructuras Comunitarias” (PIC), obras de pequeñas y medianas infraestructura en el marco del desarrollo de los Programas de Desarrollo con Enfoque Territorial (PDET) y en las cuales se han integrado líderes y lideresas de las Juntas de Acción Comunal y organizaciones sociales territoriales en la búsqueda por reducir las inequidades en los territorios más afectados por el conflicto. No obstante, las comunidades expresan preocupación frente a la falta de mayor socialización y divulgación de los Planes de Acción para la Transformación Regional (PATR), y el atraso en la identificación y formalización de las tierras en zonas de alta conflictividad. Asimismo, son de preocupación las situaciones de inseguridad de funcionarios, funcionarias, contratistas, líderes y lideresas que han estado al frente de la construcción participativa de los PDET.</w:t>
      </w:r>
    </w:p>
    <w:p w14:paraId="633D0255" w14:textId="7434B0C1"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En el mismo sentido, el Programa</w:t>
      </w:r>
      <w:r w:rsidR="00726113">
        <w:rPr>
          <w:rFonts w:ascii="Times New Roman" w:hAnsi="Times New Roman" w:cs="Times New Roman"/>
        </w:rPr>
        <w:t xml:space="preserve"> Nacional Integral</w:t>
      </w:r>
      <w:r>
        <w:rPr>
          <w:rFonts w:ascii="Times New Roman" w:hAnsi="Times New Roman" w:cs="Times New Roman"/>
        </w:rPr>
        <w:t xml:space="preserve"> de Sustitución de Cultivos Ilícitos (PNIS) avanza habiéndose ajustado el programa inicial con el fin de mantener el compromiso con las 99.097 familias vinculadas, y se ha creado una Hoja de Ruta para la estabilización con diversos componentes entre los que resalta las acciones en el PNIS y la Junta de Direccionamiento Estratégico, como máxima instancia de toma de decisiones frente a este tema. Si bien el Gobierno nacional ha realizado esfuerzos tendientes a detener el aumento de cultivos de uso ilícito, todo indica que se presentarán nuevos desafíos cuando se opte por usar métodos de fumigación que encuentran una fuerte resistencia en las comunidades. La resiembra y las Minas Antipersonal (MAP) utilizadas por los grupos armados ilegales plantean a su vez grandes retos para el Estado en su conjunto.</w:t>
      </w:r>
    </w:p>
    <w:p w14:paraId="368F6865" w14:textId="3F9CBF95"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 xml:space="preserve">En consecuencia, son manifiestas las altas expectativas que las comunidades tienen en la implementación de estas políticas que consideran trascendentes para los territorios. Algunas demandas de las comunidades son, por ejemplo, estrategias de comunicación efectiva y diálogo fructífero con los actores territoriales, como una práctica frecuente para informar los avances, los logros y las dificultades y para rendir informes consistentes sobre sus alcances. La SG/OEA alienta al Estado colombiano a explorar todas las opciones posibles para alcanzar una interacción eficaz </w:t>
      </w:r>
      <w:r>
        <w:rPr>
          <w:rFonts w:ascii="Times New Roman" w:hAnsi="Times New Roman" w:cs="Times New Roman"/>
        </w:rPr>
        <w:lastRenderedPageBreak/>
        <w:t xml:space="preserve">entre comunidades y Estado, para no minar la confianza ni frustrar los anhelos de transformación de los territorios y sus realidades. </w:t>
      </w:r>
    </w:p>
    <w:p w14:paraId="36A4CBA6" w14:textId="6892854B"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 xml:space="preserve">El segundo semestre de 2019 será un periodo dinamizado por la coyuntura de las elecciones regionales, contexto que puede exacerbar la polarización que ya existe en el escenario político. Igualmente, se podría incrementar el riesgo para personas que ejercen liderazgo en antiguas zonas controladas por las FARC-EP y para los candidatos y candidatas de las zonas más afectadas por la violencia o con poca presencia estatal. </w:t>
      </w:r>
    </w:p>
    <w:p w14:paraId="58106C0E" w14:textId="1CA6B938" w:rsidR="000B253E" w:rsidRDefault="000B253E" w:rsidP="00C46177">
      <w:pPr>
        <w:spacing w:line="240" w:lineRule="auto"/>
        <w:ind w:firstLine="709"/>
        <w:jc w:val="both"/>
        <w:rPr>
          <w:rFonts w:ascii="Times New Roman" w:hAnsi="Times New Roman" w:cs="Times New Roman"/>
        </w:rPr>
      </w:pPr>
      <w:r>
        <w:rPr>
          <w:rFonts w:ascii="Times New Roman" w:hAnsi="Times New Roman" w:cs="Times New Roman"/>
        </w:rPr>
        <w:t xml:space="preserve">La SG/OEA condena y lamenta los asesinatos de Karina García, candidata a la alcaldía de Suárez (Cauca) y Bernardo </w:t>
      </w:r>
      <w:proofErr w:type="spellStart"/>
      <w:r>
        <w:rPr>
          <w:rFonts w:ascii="Times New Roman" w:hAnsi="Times New Roman" w:cs="Times New Roman"/>
        </w:rPr>
        <w:t>Betancurt</w:t>
      </w:r>
      <w:proofErr w:type="spellEnd"/>
      <w:r>
        <w:rPr>
          <w:rFonts w:ascii="Times New Roman" w:hAnsi="Times New Roman" w:cs="Times New Roman"/>
        </w:rPr>
        <w:t xml:space="preserve">, candidato a la alcaldía de </w:t>
      </w:r>
      <w:proofErr w:type="spellStart"/>
      <w:r>
        <w:rPr>
          <w:rFonts w:ascii="Times New Roman" w:hAnsi="Times New Roman" w:cs="Times New Roman"/>
        </w:rPr>
        <w:t>Tibú</w:t>
      </w:r>
      <w:proofErr w:type="spellEnd"/>
      <w:r>
        <w:rPr>
          <w:rFonts w:ascii="Times New Roman" w:hAnsi="Times New Roman" w:cs="Times New Roman"/>
        </w:rPr>
        <w:t xml:space="preserve"> (Norte de Santander), acaecidos en el mes de septiembre de 2019. Estos graves hechos suponen una violación a la democracia y al ejercicio político en Colombia y se constituye en un elemento de riesgo para el proceso político y electoral. En ese sentido, se r</w:t>
      </w:r>
      <w:r w:rsidRPr="00F73BD8">
        <w:rPr>
          <w:rFonts w:ascii="Times New Roman" w:hAnsi="Times New Roman" w:cs="Times New Roman"/>
        </w:rPr>
        <w:t xml:space="preserve">enueva </w:t>
      </w:r>
      <w:r>
        <w:rPr>
          <w:rFonts w:ascii="Times New Roman" w:hAnsi="Times New Roman" w:cs="Times New Roman"/>
        </w:rPr>
        <w:t xml:space="preserve">el </w:t>
      </w:r>
      <w:r w:rsidRPr="00F73BD8">
        <w:rPr>
          <w:rFonts w:ascii="Times New Roman" w:hAnsi="Times New Roman" w:cs="Times New Roman"/>
        </w:rPr>
        <w:t>llamado a las instituciones del Estado</w:t>
      </w:r>
      <w:r>
        <w:rPr>
          <w:rFonts w:ascii="Times New Roman" w:hAnsi="Times New Roman" w:cs="Times New Roman"/>
        </w:rPr>
        <w:t xml:space="preserve"> </w:t>
      </w:r>
      <w:r w:rsidRPr="00F73BD8">
        <w:rPr>
          <w:rFonts w:ascii="Times New Roman" w:hAnsi="Times New Roman" w:cs="Times New Roman"/>
        </w:rPr>
        <w:t>para garantizar la integridad de candidatos y candidatas, y adelantar acciones oportunas de prevención y jud</w:t>
      </w:r>
      <w:r>
        <w:rPr>
          <w:rFonts w:ascii="Times New Roman" w:hAnsi="Times New Roman" w:cs="Times New Roman"/>
        </w:rPr>
        <w:t>icialización.</w:t>
      </w:r>
    </w:p>
    <w:p w14:paraId="6B257ACA" w14:textId="77777777"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Al respecto, organizaciones nacionales vienen denunciando los intereses de grupos armados ilegales que amenazan a candidatos y candidatas, intentan intimidar o constreñir el voto o incidir en la elección de representantes. Sobre este tema, será necesario avanzar sobre medidas preventivas, de monitoreo y de acompañamiento antes, durante y después de las elecciones, para así garantizar unos comicios con ejercicio pleno a la oposición y votaciones libres para la población.</w:t>
      </w:r>
    </w:p>
    <w:p w14:paraId="17E48F45" w14:textId="77777777"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 xml:space="preserve">El cumplimiento por parte de los partidos políticos del “Pacto por una cultura política y la no violencia en la campaña electoral” es fundamental para garantizar de manera respetuosa el ejercicio de la democracia. A esto, debe sumarse la activación de todos los mecanismos existentes para prevenir escenarios de riesgo y sancionar </w:t>
      </w:r>
      <w:r w:rsidRPr="0074254A">
        <w:rPr>
          <w:rFonts w:ascii="Times New Roman" w:hAnsi="Times New Roman" w:cs="Times New Roman"/>
        </w:rPr>
        <w:t xml:space="preserve">irregularidades en contra del proceso electoral, tales </w:t>
      </w:r>
      <w:r>
        <w:rPr>
          <w:rFonts w:ascii="Times New Roman" w:hAnsi="Times New Roman" w:cs="Times New Roman"/>
        </w:rPr>
        <w:t>como la Unidad de Recepción Inmediata para la Transparencia Electoral (URIEL).</w:t>
      </w:r>
    </w:p>
    <w:p w14:paraId="36591585" w14:textId="3DA01C96" w:rsidR="00CC3BB9" w:rsidRDefault="00CC3BB9" w:rsidP="00B832AD">
      <w:pPr>
        <w:spacing w:line="240" w:lineRule="auto"/>
        <w:ind w:firstLine="709"/>
        <w:jc w:val="both"/>
        <w:rPr>
          <w:rFonts w:ascii="Times New Roman" w:hAnsi="Times New Roman" w:cs="Times New Roman"/>
        </w:rPr>
      </w:pPr>
      <w:r>
        <w:rPr>
          <w:rFonts w:ascii="Times New Roman" w:hAnsi="Times New Roman" w:cs="Times New Roman"/>
        </w:rPr>
        <w:t>La SG/OEA encuentra pertinente alentar a los actuales mandatarios</w:t>
      </w:r>
      <w:r w:rsidR="00726113">
        <w:rPr>
          <w:rFonts w:ascii="Times New Roman" w:hAnsi="Times New Roman" w:cs="Times New Roman"/>
        </w:rPr>
        <w:t xml:space="preserve"> y mandatarias</w:t>
      </w:r>
      <w:r>
        <w:rPr>
          <w:rFonts w:ascii="Times New Roman" w:hAnsi="Times New Roman" w:cs="Times New Roman"/>
        </w:rPr>
        <w:t xml:space="preserve"> locales a planear y ejecutar los procesos de cierre de gestión y empalme de sus administraciones, y a presentar informes sobre los avances, logros y retos para la consolidación de la paz. La transferencia del conocimiento que las administraciones salientes han alcanzado será un recurso valioso, que aprovechado por las administraciones que asuman el próximo año, permitirá seguir sumando a la construcción de la paz.</w:t>
      </w:r>
    </w:p>
    <w:p w14:paraId="129B65C9" w14:textId="2320FD76" w:rsidR="00CC3BB9" w:rsidRDefault="005B638A" w:rsidP="00B832AD">
      <w:pPr>
        <w:spacing w:line="240" w:lineRule="auto"/>
        <w:ind w:firstLine="709"/>
        <w:jc w:val="both"/>
        <w:rPr>
          <w:rFonts w:ascii="Times New Roman" w:hAnsi="Times New Roman" w:cs="Times New Roman"/>
        </w:rPr>
      </w:pPr>
      <w:r>
        <w:rPr>
          <w:rFonts w:ascii="Times New Roman" w:hAnsi="Times New Roman" w:cs="Times New Roman"/>
        </w:rPr>
        <w:t>L</w:t>
      </w:r>
      <w:r w:rsidR="00CC3BB9">
        <w:rPr>
          <w:rFonts w:ascii="Times New Roman" w:hAnsi="Times New Roman" w:cs="Times New Roman"/>
        </w:rPr>
        <w:t xml:space="preserve">a SG/OEA mantiene su posición de que es necesario que la guerrilla del Ejército de Liberación Nacional (ELN) dé señales claras y concretas de sus intenciones de paz, lo que involucra </w:t>
      </w:r>
      <w:r>
        <w:rPr>
          <w:rFonts w:ascii="Times New Roman" w:hAnsi="Times New Roman" w:cs="Times New Roman"/>
        </w:rPr>
        <w:t xml:space="preserve">necesariamente </w:t>
      </w:r>
      <w:r w:rsidR="00211FB0">
        <w:rPr>
          <w:rFonts w:ascii="Times New Roman" w:hAnsi="Times New Roman" w:cs="Times New Roman"/>
        </w:rPr>
        <w:t xml:space="preserve">la </w:t>
      </w:r>
      <w:r w:rsidR="00211FB0" w:rsidRPr="00C46177">
        <w:rPr>
          <w:rFonts w:ascii="Times New Roman" w:hAnsi="Times New Roman" w:cs="Times New Roman"/>
        </w:rPr>
        <w:t xml:space="preserve">liberación de todas las personas secuestradas </w:t>
      </w:r>
      <w:r w:rsidR="00211FB0">
        <w:rPr>
          <w:rFonts w:ascii="Times New Roman" w:hAnsi="Times New Roman" w:cs="Times New Roman"/>
        </w:rPr>
        <w:t xml:space="preserve">y </w:t>
      </w:r>
      <w:r w:rsidR="00CC3BB9" w:rsidRPr="00C46177">
        <w:rPr>
          <w:rFonts w:ascii="Times New Roman" w:hAnsi="Times New Roman" w:cs="Times New Roman"/>
        </w:rPr>
        <w:t>el cese d</w:t>
      </w:r>
      <w:r w:rsidR="00211FB0">
        <w:rPr>
          <w:rFonts w:ascii="Times New Roman" w:hAnsi="Times New Roman" w:cs="Times New Roman"/>
        </w:rPr>
        <w:t>e</w:t>
      </w:r>
      <w:r w:rsidR="00DB0C80">
        <w:rPr>
          <w:rFonts w:ascii="Times New Roman" w:hAnsi="Times New Roman" w:cs="Times New Roman"/>
        </w:rPr>
        <w:t>l secuestro</w:t>
      </w:r>
      <w:r w:rsidR="00CC3BB9" w:rsidRPr="00B41688">
        <w:rPr>
          <w:rFonts w:ascii="Times New Roman" w:hAnsi="Times New Roman" w:cs="Times New Roman"/>
        </w:rPr>
        <w:t>,</w:t>
      </w:r>
      <w:r w:rsidR="00DB0C80">
        <w:rPr>
          <w:rFonts w:ascii="Times New Roman" w:hAnsi="Times New Roman" w:cs="Times New Roman"/>
        </w:rPr>
        <w:t xml:space="preserve"> </w:t>
      </w:r>
      <w:r w:rsidR="00B41688">
        <w:rPr>
          <w:rFonts w:ascii="Times New Roman" w:hAnsi="Times New Roman" w:cs="Times New Roman"/>
        </w:rPr>
        <w:t xml:space="preserve">las </w:t>
      </w:r>
      <w:r w:rsidR="00F62CA2">
        <w:rPr>
          <w:rFonts w:ascii="Times New Roman" w:hAnsi="Times New Roman" w:cs="Times New Roman"/>
        </w:rPr>
        <w:t xml:space="preserve">afectaciones a la población civil </w:t>
      </w:r>
      <w:r w:rsidR="00CC3BB9">
        <w:rPr>
          <w:rFonts w:ascii="Times New Roman" w:hAnsi="Times New Roman" w:cs="Times New Roman"/>
        </w:rPr>
        <w:t>y</w:t>
      </w:r>
      <w:r w:rsidR="00A136EF">
        <w:rPr>
          <w:rFonts w:ascii="Times New Roman" w:hAnsi="Times New Roman" w:cs="Times New Roman"/>
        </w:rPr>
        <w:t xml:space="preserve"> atentados contra</w:t>
      </w:r>
      <w:r w:rsidR="00CC3BB9">
        <w:rPr>
          <w:rFonts w:ascii="Times New Roman" w:hAnsi="Times New Roman" w:cs="Times New Roman"/>
        </w:rPr>
        <w:t xml:space="preserve"> la infraestructura</w:t>
      </w:r>
      <w:r>
        <w:rPr>
          <w:rFonts w:ascii="Times New Roman" w:hAnsi="Times New Roman" w:cs="Times New Roman"/>
        </w:rPr>
        <w:t xml:space="preserve"> que producen enormes</w:t>
      </w:r>
      <w:hyperlink r:id="rId12" w:tgtFrame="_blank" w:history="1">
        <w:r w:rsidRPr="00DB0C80">
          <w:rPr>
            <w:rFonts w:ascii="Times New Roman" w:hAnsi="Times New Roman" w:cs="Times New Roman"/>
          </w:rPr>
          <w:t xml:space="preserve"> impactos ambiental</w:t>
        </w:r>
      </w:hyperlink>
      <w:r w:rsidRPr="00DB0C80">
        <w:rPr>
          <w:rFonts w:ascii="Times New Roman" w:hAnsi="Times New Roman" w:cs="Times New Roman"/>
        </w:rPr>
        <w:t>es</w:t>
      </w:r>
      <w:r w:rsidR="00CC3BB9">
        <w:rPr>
          <w:rFonts w:ascii="Times New Roman" w:hAnsi="Times New Roman" w:cs="Times New Roman"/>
        </w:rPr>
        <w:t xml:space="preserve">, entre otros. A su vez, considera importante mantener abiertas las vías de diálogo que pueda eventualmente acercar posiciones y </w:t>
      </w:r>
      <w:r>
        <w:rPr>
          <w:rFonts w:ascii="Times New Roman" w:hAnsi="Times New Roman" w:cs="Times New Roman"/>
        </w:rPr>
        <w:t xml:space="preserve">retomar las </w:t>
      </w:r>
      <w:r w:rsidR="00CC3BB9">
        <w:rPr>
          <w:rFonts w:ascii="Times New Roman" w:hAnsi="Times New Roman" w:cs="Times New Roman"/>
        </w:rPr>
        <w:t>negociaciones de paz. La SG/OEA reitera su voluntad de contribuir a este proceso</w:t>
      </w:r>
      <w:r>
        <w:rPr>
          <w:rFonts w:ascii="Times New Roman" w:hAnsi="Times New Roman" w:cs="Times New Roman"/>
        </w:rPr>
        <w:t xml:space="preserve"> que conduzca a</w:t>
      </w:r>
      <w:r w:rsidRPr="005B638A">
        <w:rPr>
          <w:rFonts w:ascii="Times New Roman" w:hAnsi="Times New Roman" w:cs="Times New Roman"/>
        </w:rPr>
        <w:t xml:space="preserve"> </w:t>
      </w:r>
      <w:r>
        <w:rPr>
          <w:rFonts w:ascii="Times New Roman" w:hAnsi="Times New Roman" w:cs="Times New Roman"/>
        </w:rPr>
        <w:t>lograr la ansiada paz completa en el país</w:t>
      </w:r>
      <w:r w:rsidR="00F62CA2">
        <w:rPr>
          <w:rFonts w:ascii="Times New Roman" w:hAnsi="Times New Roman" w:cs="Times New Roman"/>
        </w:rPr>
        <w:t>.</w:t>
      </w:r>
    </w:p>
    <w:p w14:paraId="4047959E" w14:textId="5F17BBE5" w:rsidR="00553D76" w:rsidRDefault="00CC3BB9" w:rsidP="006E0E65">
      <w:pPr>
        <w:spacing w:line="240" w:lineRule="auto"/>
        <w:ind w:firstLine="709"/>
        <w:jc w:val="both"/>
        <w:rPr>
          <w:rFonts w:ascii="Times New Roman" w:hAnsi="Times New Roman" w:cs="Times New Roman"/>
        </w:rPr>
      </w:pPr>
      <w:r>
        <w:rPr>
          <w:rFonts w:ascii="Times New Roman" w:hAnsi="Times New Roman" w:cs="Times New Roman"/>
        </w:rPr>
        <w:t xml:space="preserve">Finalmente, en medio de las contingencias y desafíos que diariamente se presentan para consolidar la paz en Colombia, la SG/OEA hace un llamado a la comunidad nacional e internacional para seguir rodeando </w:t>
      </w:r>
      <w:r w:rsidR="005B638A">
        <w:rPr>
          <w:rFonts w:ascii="Times New Roman" w:hAnsi="Times New Roman" w:cs="Times New Roman"/>
        </w:rPr>
        <w:t xml:space="preserve">la construcción de la </w:t>
      </w:r>
      <w:r>
        <w:rPr>
          <w:rFonts w:ascii="Times New Roman" w:hAnsi="Times New Roman" w:cs="Times New Roman"/>
        </w:rPr>
        <w:t xml:space="preserve">paz, valorando los logros alcanzados y, sobre todo, la voluntad de paz que todavía representa la mayoría de excombatientes que se acogieron al proceso. A través de la MAPP/OEA seguiremos apoyando al Gobierno nacional para continuar avanzando y profundizando los esfuerzos en aquellos temas pendientes donde posan diversos desafíos. </w:t>
      </w:r>
    </w:p>
    <w:p w14:paraId="2C901922" w14:textId="77777777" w:rsidR="00553D76" w:rsidRDefault="00553D76">
      <w:pPr>
        <w:rPr>
          <w:rFonts w:ascii="Times New Roman" w:hAnsi="Times New Roman" w:cs="Times New Roman"/>
        </w:rPr>
      </w:pPr>
      <w:r>
        <w:rPr>
          <w:rFonts w:ascii="Times New Roman" w:hAnsi="Times New Roman" w:cs="Times New Roman"/>
        </w:rPr>
        <w:br w:type="page"/>
      </w:r>
    </w:p>
    <w:p w14:paraId="0EC2B7F4" w14:textId="77777777" w:rsidR="00B41688" w:rsidRPr="00CC3BB9" w:rsidRDefault="00B41688" w:rsidP="006E0E65">
      <w:pPr>
        <w:spacing w:line="240" w:lineRule="auto"/>
        <w:ind w:firstLine="709"/>
        <w:jc w:val="both"/>
        <w:rPr>
          <w:rFonts w:ascii="Times New Roman" w:hAnsi="Times New Roman" w:cs="Times New Roman"/>
        </w:rPr>
      </w:pPr>
    </w:p>
    <w:p w14:paraId="572555B4" w14:textId="47180554" w:rsidR="00921C91" w:rsidRPr="005E45DF" w:rsidRDefault="00921C91" w:rsidP="00F00E9D">
      <w:pPr>
        <w:pStyle w:val="ListParagraph"/>
        <w:numPr>
          <w:ilvl w:val="0"/>
          <w:numId w:val="1"/>
        </w:numPr>
        <w:pBdr>
          <w:top w:val="nil"/>
          <w:left w:val="nil"/>
          <w:bottom w:val="nil"/>
          <w:right w:val="nil"/>
          <w:between w:val="nil"/>
        </w:pBdr>
        <w:spacing w:after="120" w:line="240" w:lineRule="auto"/>
        <w:ind w:left="357" w:hanging="357"/>
        <w:contextualSpacing w:val="0"/>
        <w:jc w:val="both"/>
        <w:rPr>
          <w:rFonts w:ascii="Times New Roman" w:eastAsia="Times New Roman" w:hAnsi="Times New Roman" w:cs="Times New Roman"/>
          <w:b/>
          <w:color w:val="000000"/>
        </w:rPr>
      </w:pPr>
      <w:r w:rsidRPr="005E45DF">
        <w:rPr>
          <w:rFonts w:ascii="Times New Roman" w:eastAsia="Times New Roman" w:hAnsi="Times New Roman" w:cs="Times New Roman"/>
          <w:b/>
          <w:color w:val="000000"/>
        </w:rPr>
        <w:t xml:space="preserve">CONFLICTO ARMADO Y CRIMINALIDAD </w:t>
      </w:r>
    </w:p>
    <w:p w14:paraId="4CA1C28F" w14:textId="77777777" w:rsidR="00921C91" w:rsidRPr="005E45DF" w:rsidRDefault="00921C91" w:rsidP="00F00E9D">
      <w:pPr>
        <w:pStyle w:val="ListParagraph"/>
        <w:numPr>
          <w:ilvl w:val="1"/>
          <w:numId w:val="1"/>
        </w:numPr>
        <w:pBdr>
          <w:top w:val="nil"/>
          <w:left w:val="nil"/>
          <w:bottom w:val="nil"/>
          <w:right w:val="nil"/>
          <w:between w:val="nil"/>
        </w:pBdr>
        <w:spacing w:after="120" w:line="240" w:lineRule="auto"/>
        <w:ind w:left="993" w:hanging="426"/>
        <w:jc w:val="both"/>
        <w:rPr>
          <w:rFonts w:ascii="Times New Roman" w:eastAsia="Times New Roman" w:hAnsi="Times New Roman" w:cs="Times New Roman"/>
          <w:b/>
          <w:color w:val="000000"/>
        </w:rPr>
      </w:pPr>
      <w:r w:rsidRPr="005E45DF">
        <w:rPr>
          <w:rFonts w:ascii="Times New Roman" w:eastAsia="Times New Roman" w:hAnsi="Times New Roman" w:cs="Times New Roman"/>
          <w:b/>
          <w:color w:val="000000"/>
        </w:rPr>
        <w:t>Presencia y accionar de grupos armados ilegales</w:t>
      </w:r>
    </w:p>
    <w:p w14:paraId="74B1B439" w14:textId="6EE94853" w:rsidR="00921C91" w:rsidRDefault="00431D3A" w:rsidP="00AA2F9C">
      <w:pPr>
        <w:spacing w:after="120" w:line="240" w:lineRule="auto"/>
        <w:ind w:firstLine="709"/>
        <w:jc w:val="both"/>
        <w:rPr>
          <w:rFonts w:ascii="Times New Roman" w:hAnsi="Times New Roman" w:cs="Times New Roman"/>
        </w:rPr>
      </w:pPr>
      <w:r>
        <w:rPr>
          <w:rFonts w:ascii="Times New Roman" w:hAnsi="Times New Roman" w:cs="Times New Roman"/>
        </w:rPr>
        <w:t>D</w:t>
      </w:r>
      <w:r w:rsidR="005C44C7">
        <w:rPr>
          <w:rFonts w:ascii="Times New Roman" w:hAnsi="Times New Roman" w:cs="Times New Roman"/>
        </w:rPr>
        <w:t xml:space="preserve">urante el período comprendido en el presente informe, </w:t>
      </w:r>
      <w:r w:rsidR="00D91853">
        <w:rPr>
          <w:rFonts w:ascii="Times New Roman" w:hAnsi="Times New Roman" w:cs="Times New Roman"/>
        </w:rPr>
        <w:t>se</w:t>
      </w:r>
      <w:r w:rsidR="005C44C7">
        <w:rPr>
          <w:rFonts w:ascii="Times New Roman" w:hAnsi="Times New Roman" w:cs="Times New Roman"/>
        </w:rPr>
        <w:t xml:space="preserve"> </w:t>
      </w:r>
      <w:r w:rsidR="00262CB3">
        <w:rPr>
          <w:rFonts w:ascii="Times New Roman" w:hAnsi="Times New Roman" w:cs="Times New Roman"/>
        </w:rPr>
        <w:t>continúa</w:t>
      </w:r>
      <w:r w:rsidR="004029C9">
        <w:rPr>
          <w:rFonts w:ascii="Times New Roman" w:hAnsi="Times New Roman" w:cs="Times New Roman"/>
        </w:rPr>
        <w:t>n</w:t>
      </w:r>
      <w:r w:rsidR="005C44C7">
        <w:rPr>
          <w:rFonts w:ascii="Times New Roman" w:hAnsi="Times New Roman" w:cs="Times New Roman"/>
        </w:rPr>
        <w:t xml:space="preserve"> identificado diferentes dinámicas relacionadas con la presencia y accionar de </w:t>
      </w:r>
      <w:r w:rsidR="00262CB3">
        <w:rPr>
          <w:rFonts w:ascii="Times New Roman" w:eastAsia="Times New Roman" w:hAnsi="Times New Roman" w:cs="Times New Roman"/>
        </w:rPr>
        <w:t>grupos armados ilegales</w:t>
      </w:r>
      <w:r w:rsidR="008B7936">
        <w:rPr>
          <w:rFonts w:ascii="Times New Roman" w:eastAsia="Times New Roman" w:hAnsi="Times New Roman" w:cs="Times New Roman"/>
        </w:rPr>
        <w:t>.</w:t>
      </w:r>
      <w:r w:rsidR="00262CB3">
        <w:rPr>
          <w:rFonts w:ascii="Times New Roman" w:eastAsia="Times New Roman" w:hAnsi="Times New Roman" w:cs="Times New Roman"/>
        </w:rPr>
        <w:t xml:space="preserve"> </w:t>
      </w:r>
      <w:r w:rsidR="00A36AF8">
        <w:rPr>
          <w:rFonts w:ascii="Times New Roman" w:eastAsia="Times New Roman" w:hAnsi="Times New Roman" w:cs="Times New Roman"/>
        </w:rPr>
        <w:t xml:space="preserve">Respecto al </w:t>
      </w:r>
      <w:r w:rsidR="00921C91" w:rsidRPr="002D669A">
        <w:rPr>
          <w:rFonts w:ascii="Times New Roman" w:hAnsi="Times New Roman" w:cs="Times New Roman"/>
        </w:rPr>
        <w:t xml:space="preserve">Ejército de Liberación Nacional (ELN) </w:t>
      </w:r>
      <w:r>
        <w:rPr>
          <w:rFonts w:ascii="Times New Roman" w:hAnsi="Times New Roman" w:cs="Times New Roman"/>
        </w:rPr>
        <w:t>se</w:t>
      </w:r>
      <w:r w:rsidR="009F032A">
        <w:rPr>
          <w:rFonts w:ascii="Times New Roman" w:hAnsi="Times New Roman" w:cs="Times New Roman"/>
        </w:rPr>
        <w:t xml:space="preserve"> </w:t>
      </w:r>
      <w:r w:rsidR="00262CB3">
        <w:rPr>
          <w:rFonts w:ascii="Times New Roman" w:hAnsi="Times New Roman" w:cs="Times New Roman"/>
        </w:rPr>
        <w:t xml:space="preserve">observó el </w:t>
      </w:r>
      <w:r w:rsidR="00921C91" w:rsidRPr="002D669A">
        <w:rPr>
          <w:rFonts w:ascii="Times New Roman" w:hAnsi="Times New Roman" w:cs="Times New Roman"/>
        </w:rPr>
        <w:t>desarroll</w:t>
      </w:r>
      <w:r w:rsidR="00262CB3">
        <w:rPr>
          <w:rFonts w:ascii="Times New Roman" w:hAnsi="Times New Roman" w:cs="Times New Roman"/>
        </w:rPr>
        <w:t>o de</w:t>
      </w:r>
      <w:r w:rsidR="00921C91" w:rsidRPr="002D669A">
        <w:rPr>
          <w:rFonts w:ascii="Times New Roman" w:hAnsi="Times New Roman" w:cs="Times New Roman"/>
        </w:rPr>
        <w:t xml:space="preserve"> acciones hostiles</w:t>
      </w:r>
      <w:r w:rsidR="005C44C7">
        <w:rPr>
          <w:rFonts w:ascii="Times New Roman" w:hAnsi="Times New Roman" w:cs="Times New Roman"/>
        </w:rPr>
        <w:t>,</w:t>
      </w:r>
      <w:r w:rsidR="00921C91" w:rsidRPr="002D669A">
        <w:rPr>
          <w:rFonts w:ascii="Times New Roman" w:hAnsi="Times New Roman" w:cs="Times New Roman"/>
        </w:rPr>
        <w:t xml:space="preserve"> de alto impacto</w:t>
      </w:r>
      <w:r w:rsidR="005C44C7">
        <w:rPr>
          <w:rFonts w:ascii="Times New Roman" w:hAnsi="Times New Roman" w:cs="Times New Roman"/>
        </w:rPr>
        <w:t>,</w:t>
      </w:r>
      <w:r w:rsidR="00921C91" w:rsidRPr="002D669A">
        <w:rPr>
          <w:rFonts w:ascii="Times New Roman" w:hAnsi="Times New Roman" w:cs="Times New Roman"/>
        </w:rPr>
        <w:t xml:space="preserve"> dirigidas principalmente </w:t>
      </w:r>
      <w:r w:rsidR="00E90302">
        <w:rPr>
          <w:rFonts w:ascii="Times New Roman" w:hAnsi="Times New Roman" w:cs="Times New Roman"/>
        </w:rPr>
        <w:t>contra</w:t>
      </w:r>
      <w:r w:rsidR="00921C91" w:rsidRPr="002D669A">
        <w:rPr>
          <w:rFonts w:ascii="Times New Roman" w:hAnsi="Times New Roman" w:cs="Times New Roman"/>
        </w:rPr>
        <w:t xml:space="preserve"> la Fuerza Pública</w:t>
      </w:r>
      <w:r w:rsidR="00AA2F9C">
        <w:rPr>
          <w:rStyle w:val="FootnoteReference"/>
          <w:rFonts w:ascii="Times New Roman" w:hAnsi="Times New Roman" w:cs="Times New Roman"/>
        </w:rPr>
        <w:footnoteReference w:id="5"/>
      </w:r>
      <w:r w:rsidR="00921C91" w:rsidRPr="002D669A">
        <w:rPr>
          <w:rFonts w:ascii="Times New Roman" w:hAnsi="Times New Roman" w:cs="Times New Roman"/>
        </w:rPr>
        <w:t xml:space="preserve"> y</w:t>
      </w:r>
      <w:r w:rsidR="00262CB3">
        <w:rPr>
          <w:rFonts w:ascii="Times New Roman" w:hAnsi="Times New Roman" w:cs="Times New Roman"/>
        </w:rPr>
        <w:t xml:space="preserve"> </w:t>
      </w:r>
      <w:r w:rsidR="00921C91" w:rsidRPr="002D669A">
        <w:rPr>
          <w:rFonts w:ascii="Times New Roman" w:hAnsi="Times New Roman" w:cs="Times New Roman"/>
        </w:rPr>
        <w:t>la infraestructura petrolera</w:t>
      </w:r>
      <w:r w:rsidR="00AA2F9C">
        <w:rPr>
          <w:rStyle w:val="FootnoteReference"/>
          <w:rFonts w:ascii="Times New Roman" w:hAnsi="Times New Roman" w:cs="Times New Roman"/>
        </w:rPr>
        <w:footnoteReference w:id="6"/>
      </w:r>
      <w:r w:rsidR="00FE799B">
        <w:rPr>
          <w:rFonts w:ascii="Times New Roman" w:hAnsi="Times New Roman" w:cs="Times New Roman"/>
        </w:rPr>
        <w:t xml:space="preserve">; </w:t>
      </w:r>
      <w:r w:rsidR="00831BB7">
        <w:rPr>
          <w:rFonts w:ascii="Times New Roman" w:hAnsi="Times New Roman" w:cs="Times New Roman"/>
        </w:rPr>
        <w:t xml:space="preserve">las cuales se concentraron </w:t>
      </w:r>
      <w:r w:rsidR="00831BB7" w:rsidRPr="002D669A">
        <w:rPr>
          <w:rFonts w:ascii="Times New Roman" w:hAnsi="Times New Roman" w:cs="Times New Roman"/>
        </w:rPr>
        <w:t>en zonas d</w:t>
      </w:r>
      <w:r w:rsidR="00831BB7">
        <w:rPr>
          <w:rFonts w:ascii="Times New Roman" w:hAnsi="Times New Roman" w:cs="Times New Roman"/>
        </w:rPr>
        <w:t>e</w:t>
      </w:r>
      <w:r w:rsidR="00831BB7" w:rsidRPr="002D669A">
        <w:rPr>
          <w:rFonts w:ascii="Times New Roman" w:hAnsi="Times New Roman" w:cs="Times New Roman"/>
        </w:rPr>
        <w:t xml:space="preserve"> </w:t>
      </w:r>
      <w:r w:rsidR="00831BB7">
        <w:rPr>
          <w:rFonts w:ascii="Times New Roman" w:hAnsi="Times New Roman" w:cs="Times New Roman"/>
        </w:rPr>
        <w:t xml:space="preserve">presencia histórica del </w:t>
      </w:r>
      <w:r w:rsidR="00831BB7" w:rsidRPr="002D669A">
        <w:rPr>
          <w:rFonts w:ascii="Times New Roman" w:hAnsi="Times New Roman" w:cs="Times New Roman"/>
        </w:rPr>
        <w:t>ELN</w:t>
      </w:r>
      <w:r w:rsidR="00831BB7">
        <w:rPr>
          <w:rFonts w:ascii="Times New Roman" w:hAnsi="Times New Roman" w:cs="Times New Roman"/>
        </w:rPr>
        <w:t xml:space="preserve">. Estas acciones </w:t>
      </w:r>
      <w:r w:rsidR="00FE799B">
        <w:rPr>
          <w:rFonts w:ascii="Times New Roman" w:hAnsi="Times New Roman" w:cs="Times New Roman"/>
        </w:rPr>
        <w:t xml:space="preserve">coincidieron </w:t>
      </w:r>
      <w:r w:rsidR="00921C91" w:rsidRPr="002D669A">
        <w:rPr>
          <w:rFonts w:ascii="Times New Roman" w:hAnsi="Times New Roman" w:cs="Times New Roman"/>
        </w:rPr>
        <w:t>con</w:t>
      </w:r>
      <w:r w:rsidR="00831BB7" w:rsidRPr="00831BB7">
        <w:rPr>
          <w:rFonts w:ascii="Times New Roman" w:hAnsi="Times New Roman" w:cs="Times New Roman"/>
        </w:rPr>
        <w:t xml:space="preserve"> la inactividad de la mesa y las condiciones que ha establecido el gobierno para abrir un nuevo espacio de diálogo</w:t>
      </w:r>
      <w:r w:rsidR="00831BB7" w:rsidRPr="002D669A">
        <w:rPr>
          <w:rFonts w:ascii="Times New Roman" w:hAnsi="Times New Roman" w:cs="Times New Roman"/>
        </w:rPr>
        <w:t xml:space="preserve"> </w:t>
      </w:r>
      <w:r w:rsidR="00831BB7">
        <w:rPr>
          <w:rFonts w:ascii="Times New Roman" w:hAnsi="Times New Roman" w:cs="Times New Roman"/>
        </w:rPr>
        <w:t>con el ELN.</w:t>
      </w:r>
    </w:p>
    <w:p w14:paraId="605BEB76" w14:textId="661971AD" w:rsidR="00921C91" w:rsidRDefault="004376EF" w:rsidP="008F4747">
      <w:pPr>
        <w:spacing w:after="120" w:line="240" w:lineRule="auto"/>
        <w:ind w:firstLine="709"/>
        <w:jc w:val="both"/>
        <w:rPr>
          <w:rFonts w:ascii="Times New Roman" w:hAnsi="Times New Roman" w:cs="Times New Roman"/>
        </w:rPr>
      </w:pPr>
      <w:r>
        <w:rPr>
          <w:rFonts w:ascii="Times New Roman" w:hAnsi="Times New Roman" w:cs="Times New Roman"/>
        </w:rPr>
        <w:t xml:space="preserve">Con </w:t>
      </w:r>
      <w:r w:rsidR="00921C91" w:rsidRPr="00671581">
        <w:rPr>
          <w:rFonts w:ascii="Times New Roman" w:hAnsi="Times New Roman" w:cs="Times New Roman"/>
        </w:rPr>
        <w:t xml:space="preserve">relación </w:t>
      </w:r>
      <w:r>
        <w:rPr>
          <w:rFonts w:ascii="Times New Roman" w:hAnsi="Times New Roman" w:cs="Times New Roman"/>
        </w:rPr>
        <w:t>a</w:t>
      </w:r>
      <w:r w:rsidR="00FE799B" w:rsidRPr="008D6415">
        <w:rPr>
          <w:rFonts w:ascii="Times New Roman" w:hAnsi="Times New Roman" w:cs="Times New Roman"/>
        </w:rPr>
        <w:t xml:space="preserve"> las </w:t>
      </w:r>
      <w:r w:rsidR="00921C91" w:rsidRPr="00671581">
        <w:rPr>
          <w:rFonts w:ascii="Times New Roman" w:hAnsi="Times New Roman" w:cs="Times New Roman"/>
        </w:rPr>
        <w:t xml:space="preserve">Autodefensas </w:t>
      </w:r>
      <w:proofErr w:type="spellStart"/>
      <w:r w:rsidR="00921C91" w:rsidRPr="00671581">
        <w:rPr>
          <w:rFonts w:ascii="Times New Roman" w:hAnsi="Times New Roman" w:cs="Times New Roman"/>
        </w:rPr>
        <w:t>Gaitanistas</w:t>
      </w:r>
      <w:proofErr w:type="spellEnd"/>
      <w:r w:rsidR="00921C91" w:rsidRPr="00671581">
        <w:rPr>
          <w:rFonts w:ascii="Times New Roman" w:hAnsi="Times New Roman" w:cs="Times New Roman"/>
        </w:rPr>
        <w:t xml:space="preserve"> de Colombia</w:t>
      </w:r>
      <w:r w:rsidR="00FE799B" w:rsidRPr="008D6415">
        <w:rPr>
          <w:rFonts w:ascii="Times New Roman" w:hAnsi="Times New Roman" w:cs="Times New Roman"/>
        </w:rPr>
        <w:t xml:space="preserve"> o Clan del Golfo</w:t>
      </w:r>
      <w:r w:rsidR="00921C91" w:rsidRPr="00671581">
        <w:rPr>
          <w:rFonts w:ascii="Times New Roman" w:hAnsi="Times New Roman" w:cs="Times New Roman"/>
        </w:rPr>
        <w:t xml:space="preserve"> (AGC</w:t>
      </w:r>
      <w:r w:rsidR="00FE799B" w:rsidRPr="008D6415">
        <w:rPr>
          <w:rFonts w:ascii="Times New Roman" w:hAnsi="Times New Roman" w:cs="Times New Roman"/>
        </w:rPr>
        <w:t>/Clan del Golfo</w:t>
      </w:r>
      <w:r w:rsidR="00921C91" w:rsidRPr="00671581">
        <w:rPr>
          <w:rFonts w:ascii="Times New Roman" w:hAnsi="Times New Roman" w:cs="Times New Roman"/>
        </w:rPr>
        <w:t xml:space="preserve">) y Los </w:t>
      </w:r>
      <w:proofErr w:type="spellStart"/>
      <w:r w:rsidR="00921C91" w:rsidRPr="00671581">
        <w:rPr>
          <w:rFonts w:ascii="Times New Roman" w:hAnsi="Times New Roman" w:cs="Times New Roman"/>
        </w:rPr>
        <w:t>Pelusos</w:t>
      </w:r>
      <w:proofErr w:type="spellEnd"/>
      <w:r w:rsidR="00FE799B" w:rsidRPr="008D6415">
        <w:rPr>
          <w:rFonts w:ascii="Times New Roman" w:hAnsi="Times New Roman" w:cs="Times New Roman"/>
        </w:rPr>
        <w:t xml:space="preserve"> o</w:t>
      </w:r>
      <w:r w:rsidR="00921C91" w:rsidRPr="00671581">
        <w:rPr>
          <w:rFonts w:ascii="Times New Roman" w:hAnsi="Times New Roman" w:cs="Times New Roman"/>
        </w:rPr>
        <w:t xml:space="preserve"> Ejército Popular de Liberación</w:t>
      </w:r>
      <w:r w:rsidR="00E90302" w:rsidRPr="00671581">
        <w:rPr>
          <w:rFonts w:ascii="Times New Roman" w:hAnsi="Times New Roman" w:cs="Times New Roman"/>
        </w:rPr>
        <w:t xml:space="preserve"> (</w:t>
      </w:r>
      <w:r w:rsidR="00FE799B" w:rsidRPr="008D6415">
        <w:rPr>
          <w:rFonts w:ascii="Times New Roman" w:hAnsi="Times New Roman" w:cs="Times New Roman"/>
        </w:rPr>
        <w:t xml:space="preserve">Los </w:t>
      </w:r>
      <w:proofErr w:type="spellStart"/>
      <w:r w:rsidR="00FE799B" w:rsidRPr="008D6415">
        <w:rPr>
          <w:rFonts w:ascii="Times New Roman" w:hAnsi="Times New Roman" w:cs="Times New Roman"/>
        </w:rPr>
        <w:t>Pelusos</w:t>
      </w:r>
      <w:proofErr w:type="spellEnd"/>
      <w:r w:rsidR="00FE799B" w:rsidRPr="008D6415">
        <w:rPr>
          <w:rFonts w:ascii="Times New Roman" w:hAnsi="Times New Roman" w:cs="Times New Roman"/>
        </w:rPr>
        <w:t>/</w:t>
      </w:r>
      <w:r w:rsidR="00E90302" w:rsidRPr="00671581">
        <w:rPr>
          <w:rFonts w:ascii="Times New Roman" w:hAnsi="Times New Roman" w:cs="Times New Roman"/>
        </w:rPr>
        <w:t>EPL)</w:t>
      </w:r>
      <w:r w:rsidR="00921C91" w:rsidRPr="00671581">
        <w:rPr>
          <w:rFonts w:ascii="Times New Roman" w:hAnsi="Times New Roman" w:cs="Times New Roman"/>
        </w:rPr>
        <w:t>,</w:t>
      </w:r>
      <w:r w:rsidR="00921C91" w:rsidRPr="002D669A">
        <w:rPr>
          <w:rFonts w:ascii="Times New Roman" w:hAnsi="Times New Roman" w:cs="Times New Roman"/>
        </w:rPr>
        <w:t xml:space="preserve"> </w:t>
      </w:r>
      <w:r w:rsidR="00D91853">
        <w:rPr>
          <w:rFonts w:ascii="Times New Roman" w:hAnsi="Times New Roman" w:cs="Times New Roman"/>
        </w:rPr>
        <w:t>se</w:t>
      </w:r>
      <w:r w:rsidR="00431D3A">
        <w:rPr>
          <w:rFonts w:ascii="Times New Roman" w:hAnsi="Times New Roman" w:cs="Times New Roman"/>
        </w:rPr>
        <w:t xml:space="preserve"> identificó el </w:t>
      </w:r>
      <w:r w:rsidR="003568F2">
        <w:rPr>
          <w:rFonts w:ascii="Times New Roman" w:hAnsi="Times New Roman" w:cs="Times New Roman"/>
        </w:rPr>
        <w:t>incremento</w:t>
      </w:r>
      <w:r w:rsidR="00921C91" w:rsidRPr="002D669A">
        <w:rPr>
          <w:rFonts w:ascii="Times New Roman" w:hAnsi="Times New Roman" w:cs="Times New Roman"/>
        </w:rPr>
        <w:t xml:space="preserve"> de disputas entre </w:t>
      </w:r>
      <w:r w:rsidR="00D83936">
        <w:rPr>
          <w:rFonts w:ascii="Times New Roman" w:hAnsi="Times New Roman" w:cs="Times New Roman"/>
        </w:rPr>
        <w:t xml:space="preserve">cada uno de </w:t>
      </w:r>
      <w:r w:rsidR="00921C91" w:rsidRPr="002D669A">
        <w:rPr>
          <w:rFonts w:ascii="Times New Roman" w:hAnsi="Times New Roman" w:cs="Times New Roman"/>
        </w:rPr>
        <w:t xml:space="preserve">estos grupos </w:t>
      </w:r>
      <w:r w:rsidR="00E53224">
        <w:rPr>
          <w:rFonts w:ascii="Times New Roman" w:hAnsi="Times New Roman" w:cs="Times New Roman"/>
        </w:rPr>
        <w:t>y</w:t>
      </w:r>
      <w:r w:rsidR="00E53224" w:rsidRPr="002D669A">
        <w:rPr>
          <w:rFonts w:ascii="Times New Roman" w:hAnsi="Times New Roman" w:cs="Times New Roman"/>
        </w:rPr>
        <w:t xml:space="preserve"> </w:t>
      </w:r>
      <w:r w:rsidR="00921C91" w:rsidRPr="002D669A">
        <w:rPr>
          <w:rFonts w:ascii="Times New Roman" w:hAnsi="Times New Roman" w:cs="Times New Roman"/>
        </w:rPr>
        <w:t>el ELN, en contextos territoriales diferenciados</w:t>
      </w:r>
      <w:r w:rsidR="00671581">
        <w:rPr>
          <w:rFonts w:ascii="Times New Roman" w:hAnsi="Times New Roman" w:cs="Times New Roman"/>
        </w:rPr>
        <w:t xml:space="preserve">, </w:t>
      </w:r>
      <w:r w:rsidR="00921C91" w:rsidRPr="002D669A">
        <w:rPr>
          <w:rFonts w:ascii="Times New Roman" w:hAnsi="Times New Roman" w:cs="Times New Roman"/>
        </w:rPr>
        <w:t>generalmente motivad</w:t>
      </w:r>
      <w:r w:rsidR="00E53224">
        <w:rPr>
          <w:rFonts w:ascii="Times New Roman" w:hAnsi="Times New Roman" w:cs="Times New Roman"/>
        </w:rPr>
        <w:t>a</w:t>
      </w:r>
      <w:r w:rsidR="00921C91" w:rsidRPr="002D669A">
        <w:rPr>
          <w:rFonts w:ascii="Times New Roman" w:hAnsi="Times New Roman" w:cs="Times New Roman"/>
        </w:rPr>
        <w:t>s por el interés de controlar territorios con</w:t>
      </w:r>
      <w:r w:rsidR="00A73BC7">
        <w:rPr>
          <w:rFonts w:ascii="Times New Roman" w:hAnsi="Times New Roman" w:cs="Times New Roman"/>
        </w:rPr>
        <w:t xml:space="preserve"> </w:t>
      </w:r>
      <w:r w:rsidR="00921C91" w:rsidRPr="002D669A">
        <w:rPr>
          <w:rFonts w:ascii="Times New Roman" w:hAnsi="Times New Roman" w:cs="Times New Roman"/>
        </w:rPr>
        <w:t>economías ilegales</w:t>
      </w:r>
      <w:r w:rsidR="000370FD">
        <w:rPr>
          <w:rFonts w:ascii="Times New Roman" w:hAnsi="Times New Roman" w:cs="Times New Roman"/>
        </w:rPr>
        <w:t xml:space="preserve"> (narcotráfico, minería y contrabando)</w:t>
      </w:r>
      <w:r w:rsidR="008A45B5">
        <w:rPr>
          <w:rFonts w:ascii="Times New Roman" w:hAnsi="Times New Roman" w:cs="Times New Roman"/>
        </w:rPr>
        <w:t>;</w:t>
      </w:r>
      <w:r w:rsidR="000370FD">
        <w:rPr>
          <w:rFonts w:ascii="Times New Roman" w:hAnsi="Times New Roman" w:cs="Times New Roman"/>
        </w:rPr>
        <w:t xml:space="preserve"> </w:t>
      </w:r>
      <w:r w:rsidR="008A45B5">
        <w:rPr>
          <w:rFonts w:ascii="Times New Roman" w:hAnsi="Times New Roman" w:cs="Times New Roman"/>
        </w:rPr>
        <w:t>corredores estratégicos para</w:t>
      </w:r>
      <w:r w:rsidR="00847F8E">
        <w:rPr>
          <w:rFonts w:ascii="Times New Roman" w:hAnsi="Times New Roman" w:cs="Times New Roman"/>
        </w:rPr>
        <w:t xml:space="preserve"> el tráfico de personas, drogas</w:t>
      </w:r>
      <w:r w:rsidR="008A45B5">
        <w:rPr>
          <w:rFonts w:ascii="Times New Roman" w:hAnsi="Times New Roman" w:cs="Times New Roman"/>
        </w:rPr>
        <w:t xml:space="preserve"> y armas;</w:t>
      </w:r>
      <w:r w:rsidR="004D3FA9">
        <w:rPr>
          <w:rFonts w:ascii="Times New Roman" w:hAnsi="Times New Roman" w:cs="Times New Roman"/>
        </w:rPr>
        <w:t xml:space="preserve"> </w:t>
      </w:r>
      <w:r w:rsidR="00106DB5">
        <w:rPr>
          <w:rFonts w:ascii="Times New Roman" w:hAnsi="Times New Roman" w:cs="Times New Roman"/>
        </w:rPr>
        <w:t>y</w:t>
      </w:r>
      <w:r w:rsidR="00F11B76">
        <w:rPr>
          <w:rFonts w:ascii="Times New Roman" w:hAnsi="Times New Roman" w:cs="Times New Roman"/>
        </w:rPr>
        <w:t xml:space="preserve"> el</w:t>
      </w:r>
      <w:r w:rsidR="00EA7157">
        <w:rPr>
          <w:rFonts w:ascii="Times New Roman" w:hAnsi="Times New Roman" w:cs="Times New Roman"/>
        </w:rPr>
        <w:t xml:space="preserve"> interés por el</w:t>
      </w:r>
      <w:r w:rsidR="00F11B76">
        <w:rPr>
          <w:rFonts w:ascii="Times New Roman" w:hAnsi="Times New Roman" w:cs="Times New Roman"/>
        </w:rPr>
        <w:t xml:space="preserve"> control de</w:t>
      </w:r>
      <w:r w:rsidR="004D3FA9">
        <w:rPr>
          <w:rFonts w:ascii="Times New Roman" w:hAnsi="Times New Roman" w:cs="Times New Roman"/>
        </w:rPr>
        <w:t xml:space="preserve"> </w:t>
      </w:r>
      <w:r w:rsidR="008A45B5">
        <w:rPr>
          <w:rFonts w:ascii="Times New Roman" w:hAnsi="Times New Roman" w:cs="Times New Roman"/>
        </w:rPr>
        <w:t>rentas</w:t>
      </w:r>
      <w:r w:rsidR="009B1BCB">
        <w:rPr>
          <w:rFonts w:ascii="Times New Roman" w:hAnsi="Times New Roman" w:cs="Times New Roman"/>
        </w:rPr>
        <w:t xml:space="preserve"> de economías legales</w:t>
      </w:r>
      <w:r w:rsidR="008A45B5">
        <w:rPr>
          <w:rFonts w:ascii="Times New Roman" w:hAnsi="Times New Roman" w:cs="Times New Roman"/>
        </w:rPr>
        <w:t>, a través de cobros extorsivos</w:t>
      </w:r>
      <w:r w:rsidR="009B1BCB">
        <w:rPr>
          <w:rFonts w:ascii="Times New Roman" w:hAnsi="Times New Roman" w:cs="Times New Roman"/>
        </w:rPr>
        <w:t xml:space="preserve">. </w:t>
      </w:r>
    </w:p>
    <w:p w14:paraId="4164F857" w14:textId="68A98975" w:rsidR="00921C91" w:rsidRDefault="00554D97" w:rsidP="008F4747">
      <w:pPr>
        <w:spacing w:after="120" w:line="240" w:lineRule="auto"/>
        <w:ind w:firstLine="709"/>
        <w:jc w:val="both"/>
        <w:rPr>
          <w:rFonts w:ascii="Times New Roman" w:hAnsi="Times New Roman" w:cs="Times New Roman"/>
        </w:rPr>
      </w:pPr>
      <w:r>
        <w:rPr>
          <w:rFonts w:ascii="Times New Roman" w:hAnsi="Times New Roman" w:cs="Times New Roman"/>
        </w:rPr>
        <w:t>La</w:t>
      </w:r>
      <w:r w:rsidR="00AA42C5">
        <w:rPr>
          <w:rFonts w:ascii="Times New Roman" w:hAnsi="Times New Roman" w:cs="Times New Roman"/>
        </w:rPr>
        <w:t>s subregiones</w:t>
      </w:r>
      <w:r>
        <w:rPr>
          <w:rFonts w:ascii="Times New Roman" w:hAnsi="Times New Roman" w:cs="Times New Roman"/>
        </w:rPr>
        <w:t xml:space="preserve"> del Bajo Atrato</w:t>
      </w:r>
      <w:r w:rsidR="00AA42C5">
        <w:rPr>
          <w:rFonts w:ascii="Times New Roman" w:hAnsi="Times New Roman" w:cs="Times New Roman"/>
        </w:rPr>
        <w:t xml:space="preserve"> y Litoral Pacífico</w:t>
      </w:r>
      <w:r>
        <w:rPr>
          <w:rFonts w:ascii="Times New Roman" w:hAnsi="Times New Roman" w:cs="Times New Roman"/>
        </w:rPr>
        <w:t xml:space="preserve">, </w:t>
      </w:r>
      <w:r w:rsidR="00AA42C5">
        <w:rPr>
          <w:rFonts w:ascii="Times New Roman" w:hAnsi="Times New Roman" w:cs="Times New Roman"/>
        </w:rPr>
        <w:t xml:space="preserve">y sus municipios </w:t>
      </w:r>
      <w:r>
        <w:rPr>
          <w:rFonts w:ascii="Times New Roman" w:hAnsi="Times New Roman" w:cs="Times New Roman"/>
        </w:rPr>
        <w:t xml:space="preserve">de </w:t>
      </w:r>
      <w:proofErr w:type="spellStart"/>
      <w:r>
        <w:rPr>
          <w:rFonts w:ascii="Times New Roman" w:hAnsi="Times New Roman" w:cs="Times New Roman"/>
        </w:rPr>
        <w:t>Riosucio</w:t>
      </w:r>
      <w:proofErr w:type="spellEnd"/>
      <w:r>
        <w:rPr>
          <w:rFonts w:ascii="Times New Roman" w:hAnsi="Times New Roman" w:cs="Times New Roman"/>
        </w:rPr>
        <w:t xml:space="preserve"> y </w:t>
      </w:r>
      <w:proofErr w:type="spellStart"/>
      <w:r>
        <w:rPr>
          <w:rFonts w:ascii="Times New Roman" w:hAnsi="Times New Roman" w:cs="Times New Roman"/>
        </w:rPr>
        <w:t>Juradó</w:t>
      </w:r>
      <w:proofErr w:type="spellEnd"/>
      <w:r w:rsidR="00AA42C5">
        <w:rPr>
          <w:rFonts w:ascii="Times New Roman" w:hAnsi="Times New Roman" w:cs="Times New Roman"/>
        </w:rPr>
        <w:t>, respectivamente,</w:t>
      </w:r>
      <w:r>
        <w:rPr>
          <w:rFonts w:ascii="Times New Roman" w:hAnsi="Times New Roman" w:cs="Times New Roman"/>
        </w:rPr>
        <w:t xml:space="preserve"> en el departamento de Chocó, </w:t>
      </w:r>
      <w:r w:rsidR="00AA42C5">
        <w:rPr>
          <w:rFonts w:ascii="Times New Roman" w:hAnsi="Times New Roman" w:cs="Times New Roman"/>
        </w:rPr>
        <w:t xml:space="preserve">son dos </w:t>
      </w:r>
      <w:r>
        <w:rPr>
          <w:rFonts w:ascii="Times New Roman" w:hAnsi="Times New Roman" w:cs="Times New Roman"/>
        </w:rPr>
        <w:t xml:space="preserve">de los lugares </w:t>
      </w:r>
      <w:r w:rsidR="00106DB5">
        <w:rPr>
          <w:rFonts w:ascii="Times New Roman" w:hAnsi="Times New Roman" w:cs="Times New Roman"/>
        </w:rPr>
        <w:t>de mayor</w:t>
      </w:r>
      <w:r>
        <w:rPr>
          <w:rFonts w:ascii="Times New Roman" w:hAnsi="Times New Roman" w:cs="Times New Roman"/>
        </w:rPr>
        <w:t xml:space="preserve"> </w:t>
      </w:r>
      <w:r w:rsidR="00921C91" w:rsidRPr="002D669A">
        <w:rPr>
          <w:rFonts w:ascii="Times New Roman" w:hAnsi="Times New Roman" w:cs="Times New Roman"/>
        </w:rPr>
        <w:t xml:space="preserve">enfrentamiento armado entre </w:t>
      </w:r>
      <w:r w:rsidR="00D9174B">
        <w:rPr>
          <w:rFonts w:ascii="Times New Roman" w:hAnsi="Times New Roman" w:cs="Times New Roman"/>
        </w:rPr>
        <w:t>las</w:t>
      </w:r>
      <w:r w:rsidR="00921C91" w:rsidRPr="002D669A">
        <w:rPr>
          <w:rFonts w:ascii="Times New Roman" w:hAnsi="Times New Roman" w:cs="Times New Roman"/>
        </w:rPr>
        <w:t xml:space="preserve"> </w:t>
      </w:r>
      <w:r w:rsidR="00D9174B" w:rsidRPr="00671581">
        <w:rPr>
          <w:rFonts w:ascii="Times New Roman" w:hAnsi="Times New Roman" w:cs="Times New Roman"/>
        </w:rPr>
        <w:t>AGC</w:t>
      </w:r>
      <w:r w:rsidR="00D9174B" w:rsidRPr="00416A9B">
        <w:rPr>
          <w:rFonts w:ascii="Times New Roman" w:hAnsi="Times New Roman" w:cs="Times New Roman"/>
        </w:rPr>
        <w:t>/Clan del Golfo</w:t>
      </w:r>
      <w:r w:rsidR="00D9174B" w:rsidRPr="002D669A" w:rsidDel="00D9174B">
        <w:rPr>
          <w:rFonts w:ascii="Times New Roman" w:hAnsi="Times New Roman" w:cs="Times New Roman"/>
        </w:rPr>
        <w:t xml:space="preserve"> </w:t>
      </w:r>
      <w:r w:rsidR="00921C91" w:rsidRPr="002D669A">
        <w:rPr>
          <w:rFonts w:ascii="Times New Roman" w:hAnsi="Times New Roman" w:cs="Times New Roman"/>
        </w:rPr>
        <w:t>y el ELN</w:t>
      </w:r>
      <w:r>
        <w:rPr>
          <w:rFonts w:ascii="Times New Roman" w:hAnsi="Times New Roman" w:cs="Times New Roman"/>
        </w:rPr>
        <w:t xml:space="preserve">. </w:t>
      </w:r>
      <w:r w:rsidR="00921C91" w:rsidRPr="002D669A">
        <w:rPr>
          <w:rFonts w:ascii="Times New Roman" w:hAnsi="Times New Roman" w:cs="Times New Roman"/>
        </w:rPr>
        <w:t>Es</w:t>
      </w:r>
      <w:r w:rsidR="00224047">
        <w:rPr>
          <w:rFonts w:ascii="Times New Roman" w:hAnsi="Times New Roman" w:cs="Times New Roman"/>
        </w:rPr>
        <w:t>t</w:t>
      </w:r>
      <w:r w:rsidR="00921C91" w:rsidRPr="002D669A">
        <w:rPr>
          <w:rFonts w:ascii="Times New Roman" w:hAnsi="Times New Roman" w:cs="Times New Roman"/>
        </w:rPr>
        <w:t xml:space="preserve">a dinámica que se viene registrando desde el año 2016 en el municipio de </w:t>
      </w:r>
      <w:proofErr w:type="spellStart"/>
      <w:r w:rsidR="00921C91" w:rsidRPr="002D669A">
        <w:rPr>
          <w:rFonts w:ascii="Times New Roman" w:hAnsi="Times New Roman" w:cs="Times New Roman"/>
        </w:rPr>
        <w:t>Riosucio</w:t>
      </w:r>
      <w:proofErr w:type="spellEnd"/>
      <w:r w:rsidR="00921C91" w:rsidRPr="002D669A">
        <w:rPr>
          <w:rFonts w:ascii="Times New Roman" w:hAnsi="Times New Roman" w:cs="Times New Roman"/>
        </w:rPr>
        <w:t xml:space="preserve"> </w:t>
      </w:r>
      <w:r w:rsidR="003568F2">
        <w:rPr>
          <w:rFonts w:ascii="Times New Roman" w:hAnsi="Times New Roman" w:cs="Times New Roman"/>
        </w:rPr>
        <w:t>e</w:t>
      </w:r>
      <w:r w:rsidR="00921C91" w:rsidRPr="002D669A">
        <w:rPr>
          <w:rFonts w:ascii="Times New Roman" w:hAnsi="Times New Roman" w:cs="Times New Roman"/>
        </w:rPr>
        <w:t xml:space="preserve"> involucra también a </w:t>
      </w:r>
      <w:proofErr w:type="spellStart"/>
      <w:r w:rsidR="00921C91" w:rsidRPr="002D669A">
        <w:rPr>
          <w:rFonts w:ascii="Times New Roman" w:hAnsi="Times New Roman" w:cs="Times New Roman"/>
        </w:rPr>
        <w:t>Juradó</w:t>
      </w:r>
      <w:proofErr w:type="spellEnd"/>
      <w:r w:rsidR="00921C91" w:rsidRPr="002D669A">
        <w:rPr>
          <w:rFonts w:ascii="Times New Roman" w:hAnsi="Times New Roman" w:cs="Times New Roman"/>
        </w:rPr>
        <w:t>, ha generado</w:t>
      </w:r>
      <w:r w:rsidR="003568F2">
        <w:rPr>
          <w:rFonts w:ascii="Times New Roman" w:hAnsi="Times New Roman" w:cs="Times New Roman"/>
        </w:rPr>
        <w:t xml:space="preserve"> </w:t>
      </w:r>
      <w:r w:rsidR="003568F2" w:rsidRPr="002D669A">
        <w:rPr>
          <w:rFonts w:ascii="Times New Roman" w:hAnsi="Times New Roman" w:cs="Times New Roman"/>
        </w:rPr>
        <w:t>homicidios selectivos</w:t>
      </w:r>
      <w:r w:rsidR="003568F2">
        <w:rPr>
          <w:rFonts w:ascii="Times New Roman" w:hAnsi="Times New Roman" w:cs="Times New Roman"/>
        </w:rPr>
        <w:t xml:space="preserve">, </w:t>
      </w:r>
      <w:r w:rsidR="003568F2" w:rsidRPr="002D669A">
        <w:rPr>
          <w:rFonts w:ascii="Times New Roman" w:hAnsi="Times New Roman" w:cs="Times New Roman"/>
        </w:rPr>
        <w:t xml:space="preserve">reclutamiento de </w:t>
      </w:r>
      <w:r w:rsidR="003568F2">
        <w:rPr>
          <w:rFonts w:ascii="Times New Roman" w:hAnsi="Times New Roman" w:cs="Times New Roman"/>
        </w:rPr>
        <w:t xml:space="preserve">niños, niñas y adolescentes (NNA), </w:t>
      </w:r>
      <w:r w:rsidR="003568F2" w:rsidRPr="002D669A">
        <w:rPr>
          <w:rFonts w:ascii="Times New Roman" w:hAnsi="Times New Roman" w:cs="Times New Roman"/>
        </w:rPr>
        <w:t>desplazamiento</w:t>
      </w:r>
      <w:r w:rsidR="003568F2">
        <w:rPr>
          <w:rFonts w:ascii="Times New Roman" w:hAnsi="Times New Roman" w:cs="Times New Roman"/>
        </w:rPr>
        <w:t>s</w:t>
      </w:r>
      <w:r w:rsidR="003568F2" w:rsidRPr="002D669A">
        <w:rPr>
          <w:rFonts w:ascii="Times New Roman" w:hAnsi="Times New Roman" w:cs="Times New Roman"/>
        </w:rPr>
        <w:t xml:space="preserve"> forzado</w:t>
      </w:r>
      <w:r w:rsidR="003568F2">
        <w:rPr>
          <w:rFonts w:ascii="Times New Roman" w:hAnsi="Times New Roman" w:cs="Times New Roman"/>
        </w:rPr>
        <w:t>s,</w:t>
      </w:r>
      <w:r w:rsidR="003568F2" w:rsidRPr="002D669A">
        <w:rPr>
          <w:rFonts w:ascii="Times New Roman" w:hAnsi="Times New Roman" w:cs="Times New Roman"/>
        </w:rPr>
        <w:t xml:space="preserve"> </w:t>
      </w:r>
      <w:r w:rsidR="003568F2">
        <w:rPr>
          <w:rFonts w:ascii="Times New Roman" w:hAnsi="Times New Roman" w:cs="Times New Roman"/>
        </w:rPr>
        <w:t xml:space="preserve">confinamiento </w:t>
      </w:r>
      <w:r w:rsidR="003568F2" w:rsidRPr="002D669A">
        <w:rPr>
          <w:rFonts w:ascii="Times New Roman" w:hAnsi="Times New Roman" w:cs="Times New Roman"/>
        </w:rPr>
        <w:t>de comunidades indígenas y afrodescendientes</w:t>
      </w:r>
      <w:r w:rsidR="003568F2">
        <w:rPr>
          <w:rFonts w:ascii="Times New Roman" w:hAnsi="Times New Roman" w:cs="Times New Roman"/>
        </w:rPr>
        <w:t>, control social y</w:t>
      </w:r>
      <w:r w:rsidR="00921C91" w:rsidRPr="002D669A">
        <w:rPr>
          <w:rFonts w:ascii="Times New Roman" w:hAnsi="Times New Roman" w:cs="Times New Roman"/>
        </w:rPr>
        <w:t xml:space="preserve"> señalamientos. </w:t>
      </w:r>
    </w:p>
    <w:p w14:paraId="77859520" w14:textId="06B1C3FB" w:rsidR="00F87246" w:rsidRDefault="00F87246" w:rsidP="008F4747">
      <w:pPr>
        <w:spacing w:after="120" w:line="240" w:lineRule="auto"/>
        <w:ind w:firstLine="709"/>
        <w:jc w:val="both"/>
        <w:rPr>
          <w:rFonts w:ascii="Times New Roman" w:hAnsi="Times New Roman" w:cs="Times New Roman"/>
        </w:rPr>
      </w:pPr>
      <w:r>
        <w:rPr>
          <w:rFonts w:ascii="Times New Roman" w:hAnsi="Times New Roman" w:cs="Times New Roman"/>
        </w:rPr>
        <w:t>E</w:t>
      </w:r>
      <w:r w:rsidR="00106DB5">
        <w:rPr>
          <w:rFonts w:ascii="Times New Roman" w:hAnsi="Times New Roman" w:cs="Times New Roman"/>
        </w:rPr>
        <w:t>n</w:t>
      </w:r>
      <w:r w:rsidR="00921C91" w:rsidRPr="002D669A">
        <w:rPr>
          <w:rFonts w:ascii="Times New Roman" w:hAnsi="Times New Roman" w:cs="Times New Roman"/>
        </w:rPr>
        <w:t xml:space="preserve"> informes anteriores</w:t>
      </w:r>
      <w:r w:rsidR="002B2269">
        <w:rPr>
          <w:rFonts w:ascii="Times New Roman" w:hAnsi="Times New Roman" w:cs="Times New Roman"/>
        </w:rPr>
        <w:t xml:space="preserve"> </w:t>
      </w:r>
      <w:r w:rsidR="00921C91" w:rsidRPr="002D669A">
        <w:rPr>
          <w:rFonts w:ascii="Times New Roman" w:hAnsi="Times New Roman" w:cs="Times New Roman"/>
        </w:rPr>
        <w:t xml:space="preserve">la </w:t>
      </w:r>
      <w:r w:rsidR="00B768FC">
        <w:rPr>
          <w:rFonts w:ascii="Times New Roman" w:hAnsi="Times New Roman" w:cs="Times New Roman"/>
        </w:rPr>
        <w:t>SG/OEA</w:t>
      </w:r>
      <w:r w:rsidR="00B768FC" w:rsidRPr="002D669A">
        <w:rPr>
          <w:rFonts w:ascii="Times New Roman" w:hAnsi="Times New Roman" w:cs="Times New Roman"/>
        </w:rPr>
        <w:t xml:space="preserve"> </w:t>
      </w:r>
      <w:r w:rsidR="00033F26">
        <w:rPr>
          <w:rFonts w:ascii="Times New Roman" w:hAnsi="Times New Roman" w:cs="Times New Roman"/>
        </w:rPr>
        <w:t xml:space="preserve">ha llamado </w:t>
      </w:r>
      <w:r w:rsidR="00921C91" w:rsidRPr="002D669A">
        <w:rPr>
          <w:rFonts w:ascii="Times New Roman" w:hAnsi="Times New Roman" w:cs="Times New Roman"/>
        </w:rPr>
        <w:t>la atención sobre los impactos</w:t>
      </w:r>
      <w:r w:rsidR="00A230C4">
        <w:rPr>
          <w:rFonts w:ascii="Times New Roman" w:hAnsi="Times New Roman" w:cs="Times New Roman"/>
        </w:rPr>
        <w:t xml:space="preserve"> </w:t>
      </w:r>
      <w:r w:rsidR="00921C91" w:rsidRPr="002D669A">
        <w:rPr>
          <w:rFonts w:ascii="Times New Roman" w:hAnsi="Times New Roman" w:cs="Times New Roman"/>
        </w:rPr>
        <w:t xml:space="preserve">de la confrontación </w:t>
      </w:r>
      <w:r w:rsidR="009662C4">
        <w:rPr>
          <w:rFonts w:ascii="Times New Roman" w:hAnsi="Times New Roman" w:cs="Times New Roman"/>
        </w:rPr>
        <w:t xml:space="preserve">armada </w:t>
      </w:r>
      <w:r w:rsidR="00921C91" w:rsidRPr="002D669A">
        <w:rPr>
          <w:rFonts w:ascii="Times New Roman" w:hAnsi="Times New Roman" w:cs="Times New Roman"/>
        </w:rPr>
        <w:t>entre</w:t>
      </w:r>
      <w:r w:rsidR="00697666">
        <w:rPr>
          <w:rFonts w:ascii="Times New Roman" w:hAnsi="Times New Roman" w:cs="Times New Roman"/>
        </w:rPr>
        <w:t xml:space="preserve"> </w:t>
      </w:r>
      <w:r w:rsidR="00B768FC" w:rsidRPr="00B768FC">
        <w:rPr>
          <w:rFonts w:ascii="Times New Roman" w:hAnsi="Times New Roman" w:cs="Times New Roman"/>
        </w:rPr>
        <w:t xml:space="preserve">Los </w:t>
      </w:r>
      <w:proofErr w:type="spellStart"/>
      <w:r w:rsidR="00B768FC" w:rsidRPr="00B768FC">
        <w:rPr>
          <w:rFonts w:ascii="Times New Roman" w:hAnsi="Times New Roman" w:cs="Times New Roman"/>
        </w:rPr>
        <w:t>Pelusos</w:t>
      </w:r>
      <w:proofErr w:type="spellEnd"/>
      <w:r w:rsidR="00B768FC" w:rsidRPr="00B768FC">
        <w:rPr>
          <w:rFonts w:ascii="Times New Roman" w:hAnsi="Times New Roman" w:cs="Times New Roman"/>
        </w:rPr>
        <w:t>/EPL</w:t>
      </w:r>
      <w:r w:rsidR="00BD70CE">
        <w:rPr>
          <w:rFonts w:ascii="Times New Roman" w:hAnsi="Times New Roman" w:cs="Times New Roman"/>
        </w:rPr>
        <w:t xml:space="preserve"> y el ELN </w:t>
      </w:r>
      <w:r w:rsidR="00033F26">
        <w:rPr>
          <w:rFonts w:ascii="Times New Roman" w:hAnsi="Times New Roman" w:cs="Times New Roman"/>
        </w:rPr>
        <w:t>en</w:t>
      </w:r>
      <w:r w:rsidR="00921C91" w:rsidRPr="002D669A">
        <w:rPr>
          <w:rFonts w:ascii="Times New Roman" w:hAnsi="Times New Roman" w:cs="Times New Roman"/>
        </w:rPr>
        <w:t xml:space="preserve"> la </w:t>
      </w:r>
      <w:r w:rsidR="00A230C4">
        <w:rPr>
          <w:rFonts w:ascii="Times New Roman" w:hAnsi="Times New Roman" w:cs="Times New Roman"/>
        </w:rPr>
        <w:t>r</w:t>
      </w:r>
      <w:r w:rsidR="00921C91" w:rsidRPr="002D669A">
        <w:rPr>
          <w:rFonts w:ascii="Times New Roman" w:hAnsi="Times New Roman" w:cs="Times New Roman"/>
        </w:rPr>
        <w:t>egión del Catatumbo. El monitoreo de las dinámicas de esta zona ha permitido identificar que</w:t>
      </w:r>
      <w:r w:rsidR="00DA755E">
        <w:rPr>
          <w:rFonts w:ascii="Times New Roman" w:hAnsi="Times New Roman" w:cs="Times New Roman"/>
        </w:rPr>
        <w:t>,</w:t>
      </w:r>
      <w:r w:rsidR="00921C91" w:rsidRPr="002D669A">
        <w:rPr>
          <w:rFonts w:ascii="Times New Roman" w:hAnsi="Times New Roman" w:cs="Times New Roman"/>
        </w:rPr>
        <w:t xml:space="preserve"> en lo corrido de 2019</w:t>
      </w:r>
      <w:r w:rsidR="00DA755E">
        <w:rPr>
          <w:rFonts w:ascii="Times New Roman" w:hAnsi="Times New Roman" w:cs="Times New Roman"/>
        </w:rPr>
        <w:t>,</w:t>
      </w:r>
      <w:r w:rsidR="00921C91" w:rsidRPr="002D669A">
        <w:rPr>
          <w:rFonts w:ascii="Times New Roman" w:hAnsi="Times New Roman" w:cs="Times New Roman"/>
        </w:rPr>
        <w:t xml:space="preserve"> </w:t>
      </w:r>
      <w:r w:rsidR="00A230C4">
        <w:rPr>
          <w:rFonts w:ascii="Times New Roman" w:hAnsi="Times New Roman" w:cs="Times New Roman"/>
        </w:rPr>
        <w:t xml:space="preserve">el ELN se ha posicionado </w:t>
      </w:r>
      <w:r w:rsidR="00921C91" w:rsidRPr="002D669A">
        <w:rPr>
          <w:rFonts w:ascii="Times New Roman" w:hAnsi="Times New Roman" w:cs="Times New Roman"/>
        </w:rPr>
        <w:t>en zonas</w:t>
      </w:r>
      <w:r w:rsidR="00106DB5">
        <w:rPr>
          <w:rFonts w:ascii="Times New Roman" w:hAnsi="Times New Roman" w:cs="Times New Roman"/>
        </w:rPr>
        <w:t xml:space="preserve"> </w:t>
      </w:r>
      <w:r w:rsidR="00DA755E">
        <w:rPr>
          <w:rFonts w:ascii="Times New Roman" w:hAnsi="Times New Roman" w:cs="Times New Roman"/>
        </w:rPr>
        <w:t>que</w:t>
      </w:r>
      <w:r w:rsidR="00EA049C">
        <w:rPr>
          <w:rFonts w:ascii="Times New Roman" w:hAnsi="Times New Roman" w:cs="Times New Roman"/>
        </w:rPr>
        <w:t xml:space="preserve"> eran</w:t>
      </w:r>
      <w:r w:rsidR="00921C91" w:rsidRPr="002D669A">
        <w:rPr>
          <w:rFonts w:ascii="Times New Roman" w:hAnsi="Times New Roman" w:cs="Times New Roman"/>
        </w:rPr>
        <w:t xml:space="preserve"> </w:t>
      </w:r>
      <w:r w:rsidR="006F57E5">
        <w:rPr>
          <w:rFonts w:ascii="Times New Roman" w:hAnsi="Times New Roman" w:cs="Times New Roman"/>
        </w:rPr>
        <w:t xml:space="preserve">controladas por </w:t>
      </w:r>
      <w:r w:rsidR="00921C91" w:rsidRPr="002D669A">
        <w:rPr>
          <w:rFonts w:ascii="Times New Roman" w:hAnsi="Times New Roman" w:cs="Times New Roman"/>
        </w:rPr>
        <w:t xml:space="preserve">Los </w:t>
      </w:r>
      <w:proofErr w:type="spellStart"/>
      <w:r w:rsidR="00921C91" w:rsidRPr="002D669A">
        <w:rPr>
          <w:rFonts w:ascii="Times New Roman" w:hAnsi="Times New Roman" w:cs="Times New Roman"/>
        </w:rPr>
        <w:t>Pelusos</w:t>
      </w:r>
      <w:proofErr w:type="spellEnd"/>
      <w:r w:rsidR="00A230C4">
        <w:rPr>
          <w:rFonts w:ascii="Times New Roman" w:hAnsi="Times New Roman" w:cs="Times New Roman"/>
        </w:rPr>
        <w:t>/</w:t>
      </w:r>
      <w:r w:rsidR="00921C91" w:rsidRPr="002D669A">
        <w:rPr>
          <w:rFonts w:ascii="Times New Roman" w:hAnsi="Times New Roman" w:cs="Times New Roman"/>
        </w:rPr>
        <w:t>EPL</w:t>
      </w:r>
      <w:r w:rsidR="00EA049C">
        <w:rPr>
          <w:rFonts w:ascii="Times New Roman" w:hAnsi="Times New Roman" w:cs="Times New Roman"/>
        </w:rPr>
        <w:t>,</w:t>
      </w:r>
      <w:r w:rsidR="006F57E5">
        <w:rPr>
          <w:rFonts w:ascii="Times New Roman" w:hAnsi="Times New Roman" w:cs="Times New Roman"/>
        </w:rPr>
        <w:t xml:space="preserve"> </w:t>
      </w:r>
      <w:r w:rsidR="00921C91" w:rsidRPr="002D669A">
        <w:rPr>
          <w:rFonts w:ascii="Times New Roman" w:hAnsi="Times New Roman" w:cs="Times New Roman"/>
        </w:rPr>
        <w:t xml:space="preserve">como El Tarra, </w:t>
      </w:r>
      <w:proofErr w:type="spellStart"/>
      <w:r w:rsidR="00921C91" w:rsidRPr="002D669A">
        <w:rPr>
          <w:rFonts w:ascii="Times New Roman" w:hAnsi="Times New Roman" w:cs="Times New Roman"/>
        </w:rPr>
        <w:t>Teorama</w:t>
      </w:r>
      <w:proofErr w:type="spellEnd"/>
      <w:r w:rsidR="00921C91" w:rsidRPr="002D669A">
        <w:rPr>
          <w:rFonts w:ascii="Times New Roman" w:hAnsi="Times New Roman" w:cs="Times New Roman"/>
        </w:rPr>
        <w:t xml:space="preserve">, San Calixto y </w:t>
      </w:r>
      <w:proofErr w:type="spellStart"/>
      <w:r w:rsidR="00921C91" w:rsidRPr="002D669A">
        <w:rPr>
          <w:rFonts w:ascii="Times New Roman" w:hAnsi="Times New Roman" w:cs="Times New Roman"/>
        </w:rPr>
        <w:t>Hacarí</w:t>
      </w:r>
      <w:proofErr w:type="spellEnd"/>
      <w:r w:rsidR="00DA755E">
        <w:rPr>
          <w:rFonts w:ascii="Times New Roman" w:hAnsi="Times New Roman" w:cs="Times New Roman"/>
        </w:rPr>
        <w:t xml:space="preserve">, </w:t>
      </w:r>
      <w:r w:rsidR="00EA049C">
        <w:rPr>
          <w:rFonts w:ascii="Times New Roman" w:hAnsi="Times New Roman" w:cs="Times New Roman"/>
        </w:rPr>
        <w:t>generando</w:t>
      </w:r>
      <w:r w:rsidR="00DA755E">
        <w:rPr>
          <w:rFonts w:ascii="Times New Roman" w:hAnsi="Times New Roman" w:cs="Times New Roman"/>
        </w:rPr>
        <w:t xml:space="preserve"> su</w:t>
      </w:r>
      <w:r w:rsidR="006F57E5">
        <w:rPr>
          <w:rFonts w:ascii="Times New Roman" w:hAnsi="Times New Roman" w:cs="Times New Roman"/>
        </w:rPr>
        <w:t xml:space="preserve"> repliegue </w:t>
      </w:r>
      <w:r w:rsidR="00921C91" w:rsidRPr="002D669A">
        <w:rPr>
          <w:rFonts w:ascii="Times New Roman" w:hAnsi="Times New Roman" w:cs="Times New Roman"/>
        </w:rPr>
        <w:t xml:space="preserve">hacia </w:t>
      </w:r>
      <w:r w:rsidR="0044286E">
        <w:rPr>
          <w:rFonts w:ascii="Times New Roman" w:hAnsi="Times New Roman" w:cs="Times New Roman"/>
        </w:rPr>
        <w:t xml:space="preserve">los municipios de la Playa de Belén, Abrego, </w:t>
      </w:r>
      <w:r w:rsidR="00921C91" w:rsidRPr="002D669A">
        <w:rPr>
          <w:rFonts w:ascii="Times New Roman" w:hAnsi="Times New Roman" w:cs="Times New Roman"/>
        </w:rPr>
        <w:t>zonas rurales de Cúcuta,</w:t>
      </w:r>
      <w:r w:rsidR="00EA049C">
        <w:rPr>
          <w:rFonts w:ascii="Times New Roman" w:hAnsi="Times New Roman" w:cs="Times New Roman"/>
        </w:rPr>
        <w:t xml:space="preserve"> </w:t>
      </w:r>
      <w:r w:rsidR="00EA049C" w:rsidRPr="002D669A">
        <w:rPr>
          <w:rFonts w:ascii="Times New Roman" w:hAnsi="Times New Roman" w:cs="Times New Roman"/>
        </w:rPr>
        <w:t>Puerto Santander</w:t>
      </w:r>
      <w:r w:rsidR="00EA049C">
        <w:rPr>
          <w:rFonts w:ascii="Times New Roman" w:hAnsi="Times New Roman" w:cs="Times New Roman"/>
        </w:rPr>
        <w:t xml:space="preserve"> y</w:t>
      </w:r>
      <w:r w:rsidR="00921C91" w:rsidRPr="002D669A">
        <w:rPr>
          <w:rFonts w:ascii="Times New Roman" w:hAnsi="Times New Roman" w:cs="Times New Roman"/>
        </w:rPr>
        <w:t xml:space="preserve"> </w:t>
      </w:r>
      <w:proofErr w:type="spellStart"/>
      <w:r w:rsidR="00921C91" w:rsidRPr="002D669A">
        <w:rPr>
          <w:rFonts w:ascii="Times New Roman" w:hAnsi="Times New Roman" w:cs="Times New Roman"/>
        </w:rPr>
        <w:t>Sardinata</w:t>
      </w:r>
      <w:proofErr w:type="spellEnd"/>
      <w:r w:rsidR="00921C91" w:rsidRPr="002D669A">
        <w:rPr>
          <w:rFonts w:ascii="Times New Roman" w:hAnsi="Times New Roman" w:cs="Times New Roman"/>
        </w:rPr>
        <w:t xml:space="preserve"> </w:t>
      </w:r>
      <w:r w:rsidR="00DA755E">
        <w:rPr>
          <w:rFonts w:ascii="Times New Roman" w:hAnsi="Times New Roman" w:cs="Times New Roman"/>
        </w:rPr>
        <w:t xml:space="preserve">en </w:t>
      </w:r>
      <w:r w:rsidR="00155736">
        <w:rPr>
          <w:rFonts w:ascii="Times New Roman" w:hAnsi="Times New Roman" w:cs="Times New Roman"/>
        </w:rPr>
        <w:t>Norte de Santander</w:t>
      </w:r>
      <w:r w:rsidR="00921C91" w:rsidRPr="002D669A">
        <w:rPr>
          <w:rFonts w:ascii="Times New Roman" w:hAnsi="Times New Roman" w:cs="Times New Roman"/>
        </w:rPr>
        <w:t xml:space="preserve">, así como </w:t>
      </w:r>
      <w:r w:rsidR="00AD185D">
        <w:rPr>
          <w:rFonts w:ascii="Times New Roman" w:hAnsi="Times New Roman" w:cs="Times New Roman"/>
        </w:rPr>
        <w:t>hacia</w:t>
      </w:r>
      <w:r w:rsidR="00155736">
        <w:rPr>
          <w:rFonts w:ascii="Times New Roman" w:hAnsi="Times New Roman" w:cs="Times New Roman"/>
        </w:rPr>
        <w:t xml:space="preserve"> zonas d</w:t>
      </w:r>
      <w:r w:rsidR="00921C91" w:rsidRPr="002D669A">
        <w:rPr>
          <w:rFonts w:ascii="Times New Roman" w:hAnsi="Times New Roman" w:cs="Times New Roman"/>
        </w:rPr>
        <w:t>el departamento de</w:t>
      </w:r>
      <w:r w:rsidR="00E52354">
        <w:rPr>
          <w:rFonts w:ascii="Times New Roman" w:hAnsi="Times New Roman" w:cs="Times New Roman"/>
        </w:rPr>
        <w:t>l</w:t>
      </w:r>
      <w:r w:rsidR="00921C91" w:rsidRPr="002D669A">
        <w:rPr>
          <w:rFonts w:ascii="Times New Roman" w:hAnsi="Times New Roman" w:cs="Times New Roman"/>
        </w:rPr>
        <w:t xml:space="preserve"> Cesar</w:t>
      </w:r>
      <w:r w:rsidR="006F57E5" w:rsidRPr="005316E3">
        <w:rPr>
          <w:vertAlign w:val="superscript"/>
        </w:rPr>
        <w:footnoteReference w:id="7"/>
      </w:r>
      <w:r w:rsidR="00921C91" w:rsidRPr="002D669A">
        <w:rPr>
          <w:rFonts w:ascii="Times New Roman" w:hAnsi="Times New Roman" w:cs="Times New Roman"/>
        </w:rPr>
        <w:t xml:space="preserve">. </w:t>
      </w:r>
    </w:p>
    <w:p w14:paraId="4C4C4A16" w14:textId="6EA2BDE7" w:rsidR="00634FF7" w:rsidRDefault="005E0586" w:rsidP="008F4747">
      <w:pPr>
        <w:spacing w:after="120" w:line="240" w:lineRule="auto"/>
        <w:ind w:firstLine="709"/>
        <w:jc w:val="both"/>
        <w:rPr>
          <w:rFonts w:ascii="Times New Roman" w:hAnsi="Times New Roman" w:cs="Times New Roman"/>
        </w:rPr>
      </w:pPr>
      <w:r>
        <w:rPr>
          <w:rFonts w:ascii="Times New Roman" w:hAnsi="Times New Roman" w:cs="Times New Roman"/>
        </w:rPr>
        <w:t>Por otra parte, e</w:t>
      </w:r>
      <w:r w:rsidR="00921C91" w:rsidRPr="002D669A">
        <w:rPr>
          <w:rFonts w:ascii="Times New Roman" w:hAnsi="Times New Roman" w:cs="Times New Roman"/>
        </w:rPr>
        <w:t xml:space="preserve">n </w:t>
      </w:r>
      <w:r w:rsidR="00E43D8D">
        <w:rPr>
          <w:rFonts w:ascii="Times New Roman" w:hAnsi="Times New Roman" w:cs="Times New Roman"/>
        </w:rPr>
        <w:t>la región del</w:t>
      </w:r>
      <w:r w:rsidR="00921C91" w:rsidRPr="002D669A">
        <w:rPr>
          <w:rFonts w:ascii="Times New Roman" w:hAnsi="Times New Roman" w:cs="Times New Roman"/>
        </w:rPr>
        <w:t xml:space="preserve"> Bajo Cauca antioqueño se siguen presentando enfrentamientos armados entre dos facciones de</w:t>
      </w:r>
      <w:r w:rsidR="002C0FAE">
        <w:rPr>
          <w:rFonts w:ascii="Times New Roman" w:hAnsi="Times New Roman" w:cs="Times New Roman"/>
        </w:rPr>
        <w:t xml:space="preserve"> las </w:t>
      </w:r>
      <w:r w:rsidR="002C0FAE" w:rsidRPr="00A136EF">
        <w:rPr>
          <w:rFonts w:ascii="Times New Roman" w:hAnsi="Times New Roman" w:cs="Times New Roman"/>
        </w:rPr>
        <w:t>AGC</w:t>
      </w:r>
      <w:r w:rsidR="002C0FAE">
        <w:rPr>
          <w:rFonts w:ascii="Times New Roman" w:hAnsi="Times New Roman" w:cs="Times New Roman"/>
        </w:rPr>
        <w:t>/</w:t>
      </w:r>
      <w:r w:rsidR="00921C91" w:rsidRPr="002D669A">
        <w:rPr>
          <w:rFonts w:ascii="Times New Roman" w:hAnsi="Times New Roman" w:cs="Times New Roman"/>
        </w:rPr>
        <w:t>Clan del Golfo que se escindieron para conformar dos grupos</w:t>
      </w:r>
      <w:r w:rsidR="00634FF7">
        <w:rPr>
          <w:rFonts w:ascii="Times New Roman" w:hAnsi="Times New Roman" w:cs="Times New Roman"/>
        </w:rPr>
        <w:t>. P</w:t>
      </w:r>
      <w:r w:rsidR="00921C91" w:rsidRPr="002D669A">
        <w:rPr>
          <w:rFonts w:ascii="Times New Roman" w:hAnsi="Times New Roman" w:cs="Times New Roman"/>
        </w:rPr>
        <w:t xml:space="preserve">or un lado, </w:t>
      </w:r>
      <w:r w:rsidR="002C0FAE">
        <w:rPr>
          <w:rFonts w:ascii="Times New Roman" w:hAnsi="Times New Roman" w:cs="Times New Roman"/>
        </w:rPr>
        <w:t>las</w:t>
      </w:r>
      <w:r w:rsidR="00921C91" w:rsidRPr="002D669A">
        <w:rPr>
          <w:rFonts w:ascii="Times New Roman" w:hAnsi="Times New Roman" w:cs="Times New Roman"/>
        </w:rPr>
        <w:t xml:space="preserve"> propi</w:t>
      </w:r>
      <w:r w:rsidR="002C0FAE">
        <w:rPr>
          <w:rFonts w:ascii="Times New Roman" w:hAnsi="Times New Roman" w:cs="Times New Roman"/>
        </w:rPr>
        <w:t>as</w:t>
      </w:r>
      <w:r w:rsidR="00921C91" w:rsidRPr="002D669A">
        <w:rPr>
          <w:rFonts w:ascii="Times New Roman" w:hAnsi="Times New Roman" w:cs="Times New Roman"/>
        </w:rPr>
        <w:t xml:space="preserve"> </w:t>
      </w:r>
      <w:r w:rsidR="002C0FAE">
        <w:rPr>
          <w:rFonts w:ascii="Times New Roman" w:hAnsi="Times New Roman" w:cs="Times New Roman"/>
        </w:rPr>
        <w:t>AGC/</w:t>
      </w:r>
      <w:r w:rsidR="00921C91" w:rsidRPr="002D669A">
        <w:rPr>
          <w:rFonts w:ascii="Times New Roman" w:hAnsi="Times New Roman" w:cs="Times New Roman"/>
        </w:rPr>
        <w:t>Clan del Golfo y</w:t>
      </w:r>
      <w:r w:rsidR="00634FF7">
        <w:rPr>
          <w:rFonts w:ascii="Times New Roman" w:hAnsi="Times New Roman" w:cs="Times New Roman"/>
        </w:rPr>
        <w:t>,</w:t>
      </w:r>
      <w:r w:rsidR="00921C91" w:rsidRPr="002D669A">
        <w:rPr>
          <w:rFonts w:ascii="Times New Roman" w:hAnsi="Times New Roman" w:cs="Times New Roman"/>
        </w:rPr>
        <w:t xml:space="preserve"> por el otro</w:t>
      </w:r>
      <w:r w:rsidR="00C15E95">
        <w:rPr>
          <w:rFonts w:ascii="Times New Roman" w:hAnsi="Times New Roman" w:cs="Times New Roman"/>
        </w:rPr>
        <w:t>,</w:t>
      </w:r>
      <w:r w:rsidR="00921C91" w:rsidRPr="002D669A">
        <w:rPr>
          <w:rFonts w:ascii="Times New Roman" w:hAnsi="Times New Roman" w:cs="Times New Roman"/>
        </w:rPr>
        <w:t xml:space="preserve"> el Frente Virgilio Peralta Arenas, también conocido como </w:t>
      </w:r>
      <w:r w:rsidR="002C0FAE">
        <w:rPr>
          <w:rFonts w:ascii="Times New Roman" w:hAnsi="Times New Roman" w:cs="Times New Roman"/>
        </w:rPr>
        <w:t>“</w:t>
      </w:r>
      <w:r w:rsidR="00921C91" w:rsidRPr="002D669A">
        <w:rPr>
          <w:rFonts w:ascii="Times New Roman" w:hAnsi="Times New Roman" w:cs="Times New Roman"/>
        </w:rPr>
        <w:t xml:space="preserve">Los </w:t>
      </w:r>
      <w:proofErr w:type="spellStart"/>
      <w:r w:rsidR="00921C91" w:rsidRPr="002D669A">
        <w:rPr>
          <w:rFonts w:ascii="Times New Roman" w:hAnsi="Times New Roman" w:cs="Times New Roman"/>
        </w:rPr>
        <w:t>Caparrapos</w:t>
      </w:r>
      <w:proofErr w:type="spellEnd"/>
      <w:r w:rsidR="002C0FAE">
        <w:rPr>
          <w:rFonts w:ascii="Times New Roman" w:hAnsi="Times New Roman" w:cs="Times New Roman"/>
        </w:rPr>
        <w:t>”</w:t>
      </w:r>
      <w:r w:rsidR="00921C91" w:rsidRPr="002D669A">
        <w:rPr>
          <w:rFonts w:ascii="Times New Roman" w:hAnsi="Times New Roman" w:cs="Times New Roman"/>
        </w:rPr>
        <w:t xml:space="preserve"> o </w:t>
      </w:r>
      <w:r w:rsidR="002C0FAE">
        <w:rPr>
          <w:rFonts w:ascii="Times New Roman" w:hAnsi="Times New Roman" w:cs="Times New Roman"/>
        </w:rPr>
        <w:t>“</w:t>
      </w:r>
      <w:r w:rsidR="00921C91" w:rsidRPr="002D669A">
        <w:rPr>
          <w:rFonts w:ascii="Times New Roman" w:hAnsi="Times New Roman" w:cs="Times New Roman"/>
        </w:rPr>
        <w:t>los Caparros</w:t>
      </w:r>
      <w:r w:rsidR="002C0FAE">
        <w:rPr>
          <w:rFonts w:ascii="Times New Roman" w:hAnsi="Times New Roman" w:cs="Times New Roman"/>
        </w:rPr>
        <w:t>”</w:t>
      </w:r>
      <w:r w:rsidR="00921C91" w:rsidRPr="002D669A">
        <w:rPr>
          <w:rFonts w:ascii="Times New Roman" w:hAnsi="Times New Roman" w:cs="Times New Roman"/>
        </w:rPr>
        <w:t xml:space="preserve">. </w:t>
      </w:r>
      <w:r w:rsidR="00C15E95">
        <w:rPr>
          <w:rFonts w:ascii="Times New Roman" w:hAnsi="Times New Roman" w:cs="Times New Roman"/>
        </w:rPr>
        <w:t>Al respecto</w:t>
      </w:r>
      <w:r w:rsidR="00921C91" w:rsidRPr="002D669A">
        <w:rPr>
          <w:rFonts w:ascii="Times New Roman" w:hAnsi="Times New Roman" w:cs="Times New Roman"/>
        </w:rPr>
        <w:t xml:space="preserve">, la </w:t>
      </w:r>
      <w:r w:rsidR="00C15E95">
        <w:rPr>
          <w:rFonts w:ascii="Times New Roman" w:hAnsi="Times New Roman" w:cs="Times New Roman"/>
        </w:rPr>
        <w:t>SG/OEA</w:t>
      </w:r>
      <w:r w:rsidR="00C15E95" w:rsidRPr="002D669A">
        <w:rPr>
          <w:rFonts w:ascii="Times New Roman" w:hAnsi="Times New Roman" w:cs="Times New Roman"/>
        </w:rPr>
        <w:t xml:space="preserve"> </w:t>
      </w:r>
      <w:r w:rsidR="00E43D8D">
        <w:rPr>
          <w:rFonts w:ascii="Times New Roman" w:hAnsi="Times New Roman" w:cs="Times New Roman"/>
        </w:rPr>
        <w:t xml:space="preserve">alerta </w:t>
      </w:r>
      <w:r w:rsidR="00634FF7">
        <w:rPr>
          <w:rFonts w:ascii="Times New Roman" w:hAnsi="Times New Roman" w:cs="Times New Roman"/>
        </w:rPr>
        <w:t>sobre</w:t>
      </w:r>
      <w:r w:rsidR="00E43D8D" w:rsidRPr="002D669A">
        <w:rPr>
          <w:rFonts w:ascii="Times New Roman" w:hAnsi="Times New Roman" w:cs="Times New Roman"/>
        </w:rPr>
        <w:t xml:space="preserve"> </w:t>
      </w:r>
      <w:r w:rsidR="00921C91" w:rsidRPr="002D669A">
        <w:rPr>
          <w:rFonts w:ascii="Times New Roman" w:hAnsi="Times New Roman" w:cs="Times New Roman"/>
        </w:rPr>
        <w:t xml:space="preserve">los impactos humanitarios </w:t>
      </w:r>
      <w:r w:rsidR="002F4B43">
        <w:rPr>
          <w:rFonts w:ascii="Times New Roman" w:hAnsi="Times New Roman" w:cs="Times New Roman"/>
        </w:rPr>
        <w:t>de</w:t>
      </w:r>
      <w:r w:rsidR="00921C91" w:rsidRPr="002D669A">
        <w:rPr>
          <w:rFonts w:ascii="Times New Roman" w:hAnsi="Times New Roman" w:cs="Times New Roman"/>
        </w:rPr>
        <w:t xml:space="preserve"> estas confrontaciones</w:t>
      </w:r>
      <w:r w:rsidR="002F4B43">
        <w:rPr>
          <w:rFonts w:ascii="Times New Roman" w:hAnsi="Times New Roman" w:cs="Times New Roman"/>
        </w:rPr>
        <w:t xml:space="preserve"> sobre</w:t>
      </w:r>
      <w:r w:rsidR="00BD73AA">
        <w:rPr>
          <w:rFonts w:ascii="Times New Roman" w:hAnsi="Times New Roman" w:cs="Times New Roman"/>
        </w:rPr>
        <w:t xml:space="preserve"> la población civil </w:t>
      </w:r>
      <w:r w:rsidR="00921C91" w:rsidRPr="002D669A">
        <w:rPr>
          <w:rFonts w:ascii="Times New Roman" w:hAnsi="Times New Roman" w:cs="Times New Roman"/>
        </w:rPr>
        <w:t>en zonas rurales de esta región</w:t>
      </w:r>
      <w:r w:rsidR="00C15E95">
        <w:rPr>
          <w:rFonts w:ascii="Times New Roman" w:hAnsi="Times New Roman" w:cs="Times New Roman"/>
        </w:rPr>
        <w:t xml:space="preserve">. </w:t>
      </w:r>
      <w:r w:rsidR="00921C91" w:rsidRPr="002D669A">
        <w:rPr>
          <w:rFonts w:ascii="Times New Roman" w:hAnsi="Times New Roman" w:cs="Times New Roman"/>
        </w:rPr>
        <w:t xml:space="preserve">Aunque los niveles de confrontación han sido variados, las afectaciones han sido constantes y se han expresado a través de homicidios selectivos, control social y desplazamientos masivos. </w:t>
      </w:r>
    </w:p>
    <w:p w14:paraId="1692BDA1" w14:textId="39780B39" w:rsidR="007E60C6" w:rsidRDefault="003568F2" w:rsidP="008F4747">
      <w:pPr>
        <w:spacing w:after="120" w:line="240" w:lineRule="auto"/>
        <w:ind w:firstLine="709"/>
        <w:jc w:val="both"/>
        <w:rPr>
          <w:rFonts w:ascii="Times New Roman" w:hAnsi="Times New Roman" w:cs="Times New Roman"/>
        </w:rPr>
      </w:pPr>
      <w:r>
        <w:rPr>
          <w:rFonts w:ascii="Times New Roman" w:hAnsi="Times New Roman" w:cs="Times New Roman"/>
        </w:rPr>
        <w:t>L</w:t>
      </w:r>
      <w:r w:rsidR="00921C91" w:rsidRPr="002D669A">
        <w:rPr>
          <w:rFonts w:ascii="Times New Roman" w:hAnsi="Times New Roman" w:cs="Times New Roman"/>
        </w:rPr>
        <w:t xml:space="preserve">os </w:t>
      </w:r>
      <w:r w:rsidR="00245E9E">
        <w:rPr>
          <w:rFonts w:ascii="Times New Roman" w:hAnsi="Times New Roman" w:cs="Times New Roman"/>
        </w:rPr>
        <w:t>Grupos Armados Organizados Residuales (</w:t>
      </w:r>
      <w:r w:rsidR="007E60C6">
        <w:rPr>
          <w:rFonts w:ascii="Times New Roman" w:hAnsi="Times New Roman" w:cs="Times New Roman"/>
        </w:rPr>
        <w:t>GAOR</w:t>
      </w:r>
      <w:r w:rsidR="00245E9E">
        <w:rPr>
          <w:rFonts w:ascii="Times New Roman" w:hAnsi="Times New Roman" w:cs="Times New Roman"/>
        </w:rPr>
        <w:t>)</w:t>
      </w:r>
      <w:r w:rsidR="00245E9E">
        <w:rPr>
          <w:rStyle w:val="FootnoteReference"/>
          <w:rFonts w:ascii="Times New Roman" w:hAnsi="Times New Roman" w:cs="Times New Roman"/>
        </w:rPr>
        <w:footnoteReference w:id="8"/>
      </w:r>
      <w:r w:rsidR="00921C91" w:rsidRPr="002D669A">
        <w:rPr>
          <w:rFonts w:ascii="Times New Roman" w:hAnsi="Times New Roman" w:cs="Times New Roman"/>
        </w:rPr>
        <w:t xml:space="preserve"> continúan en </w:t>
      </w:r>
      <w:r>
        <w:rPr>
          <w:rFonts w:ascii="Times New Roman" w:hAnsi="Times New Roman" w:cs="Times New Roman"/>
        </w:rPr>
        <w:t>proceso</w:t>
      </w:r>
      <w:r w:rsidR="00921C91" w:rsidRPr="002D669A">
        <w:rPr>
          <w:rFonts w:ascii="Times New Roman" w:hAnsi="Times New Roman" w:cs="Times New Roman"/>
        </w:rPr>
        <w:t xml:space="preserve"> de reacomodo</w:t>
      </w:r>
      <w:r>
        <w:rPr>
          <w:rFonts w:ascii="Times New Roman" w:hAnsi="Times New Roman" w:cs="Times New Roman"/>
        </w:rPr>
        <w:t>,</w:t>
      </w:r>
      <w:r w:rsidR="007E60C6">
        <w:rPr>
          <w:rFonts w:ascii="Times New Roman" w:hAnsi="Times New Roman" w:cs="Times New Roman"/>
        </w:rPr>
        <w:t xml:space="preserve"> buscando</w:t>
      </w:r>
      <w:r w:rsidR="00921C91" w:rsidRPr="002D669A">
        <w:rPr>
          <w:rFonts w:ascii="Times New Roman" w:hAnsi="Times New Roman" w:cs="Times New Roman"/>
        </w:rPr>
        <w:t xml:space="preserve"> recuperar los territorios de </w:t>
      </w:r>
      <w:r w:rsidR="0023751A">
        <w:rPr>
          <w:rFonts w:ascii="Times New Roman" w:hAnsi="Times New Roman" w:cs="Times New Roman"/>
        </w:rPr>
        <w:t>los cuales</w:t>
      </w:r>
      <w:r w:rsidR="00921C91" w:rsidRPr="002D669A">
        <w:rPr>
          <w:rFonts w:ascii="Times New Roman" w:hAnsi="Times New Roman" w:cs="Times New Roman"/>
        </w:rPr>
        <w:t xml:space="preserve"> </w:t>
      </w:r>
      <w:r w:rsidR="007E60C6">
        <w:rPr>
          <w:rFonts w:ascii="Times New Roman" w:hAnsi="Times New Roman" w:cs="Times New Roman"/>
        </w:rPr>
        <w:t xml:space="preserve">salieron </w:t>
      </w:r>
      <w:r w:rsidR="00655134">
        <w:rPr>
          <w:rFonts w:ascii="Times New Roman" w:hAnsi="Times New Roman" w:cs="Times New Roman"/>
        </w:rPr>
        <w:t xml:space="preserve">las FARC-EP </w:t>
      </w:r>
      <w:r w:rsidR="00010689">
        <w:rPr>
          <w:rFonts w:ascii="Times New Roman" w:hAnsi="Times New Roman" w:cs="Times New Roman"/>
        </w:rPr>
        <w:t>en 2016</w:t>
      </w:r>
      <w:r w:rsidR="00FD657F">
        <w:rPr>
          <w:rFonts w:ascii="Times New Roman" w:hAnsi="Times New Roman" w:cs="Times New Roman"/>
        </w:rPr>
        <w:t xml:space="preserve"> y 2017</w:t>
      </w:r>
      <w:r w:rsidR="00010689">
        <w:rPr>
          <w:rFonts w:ascii="Times New Roman" w:hAnsi="Times New Roman" w:cs="Times New Roman"/>
        </w:rPr>
        <w:t xml:space="preserve">, </w:t>
      </w:r>
      <w:r w:rsidR="007E60C6">
        <w:rPr>
          <w:rFonts w:ascii="Times New Roman" w:hAnsi="Times New Roman" w:cs="Times New Roman"/>
        </w:rPr>
        <w:t xml:space="preserve">tras la firma del </w:t>
      </w:r>
      <w:r w:rsidR="002432F3" w:rsidRPr="002432F3">
        <w:rPr>
          <w:rFonts w:ascii="Times New Roman" w:hAnsi="Times New Roman" w:cs="Times New Roman"/>
        </w:rPr>
        <w:t xml:space="preserve">Acuerdo Final para la </w:t>
      </w:r>
      <w:r w:rsidR="00853ABB">
        <w:rPr>
          <w:rFonts w:ascii="Times New Roman" w:hAnsi="Times New Roman" w:cs="Times New Roman"/>
        </w:rPr>
        <w:t>t</w:t>
      </w:r>
      <w:r w:rsidR="002432F3" w:rsidRPr="002432F3">
        <w:rPr>
          <w:rFonts w:ascii="Times New Roman" w:hAnsi="Times New Roman" w:cs="Times New Roman"/>
        </w:rPr>
        <w:t xml:space="preserve">erminación del </w:t>
      </w:r>
      <w:r w:rsidR="00853ABB">
        <w:rPr>
          <w:rFonts w:ascii="Times New Roman" w:hAnsi="Times New Roman" w:cs="Times New Roman"/>
        </w:rPr>
        <w:t>c</w:t>
      </w:r>
      <w:r w:rsidR="002432F3" w:rsidRPr="002432F3">
        <w:rPr>
          <w:rFonts w:ascii="Times New Roman" w:hAnsi="Times New Roman" w:cs="Times New Roman"/>
        </w:rPr>
        <w:t xml:space="preserve">onflicto y la </w:t>
      </w:r>
      <w:r w:rsidR="00853ABB">
        <w:rPr>
          <w:rFonts w:ascii="Times New Roman" w:hAnsi="Times New Roman" w:cs="Times New Roman"/>
        </w:rPr>
        <w:t>c</w:t>
      </w:r>
      <w:r w:rsidR="002432F3" w:rsidRPr="002432F3">
        <w:rPr>
          <w:rFonts w:ascii="Times New Roman" w:hAnsi="Times New Roman" w:cs="Times New Roman"/>
        </w:rPr>
        <w:t xml:space="preserve">onstrucción de una </w:t>
      </w:r>
      <w:r w:rsidR="00853ABB">
        <w:rPr>
          <w:rFonts w:ascii="Times New Roman" w:hAnsi="Times New Roman" w:cs="Times New Roman"/>
        </w:rPr>
        <w:t>p</w:t>
      </w:r>
      <w:r w:rsidR="002432F3" w:rsidRPr="002432F3">
        <w:rPr>
          <w:rFonts w:ascii="Times New Roman" w:hAnsi="Times New Roman" w:cs="Times New Roman"/>
        </w:rPr>
        <w:t xml:space="preserve">az </w:t>
      </w:r>
      <w:r w:rsidR="00853ABB">
        <w:rPr>
          <w:rFonts w:ascii="Times New Roman" w:hAnsi="Times New Roman" w:cs="Times New Roman"/>
        </w:rPr>
        <w:t>e</w:t>
      </w:r>
      <w:r w:rsidR="002432F3" w:rsidRPr="002432F3">
        <w:rPr>
          <w:rFonts w:ascii="Times New Roman" w:hAnsi="Times New Roman" w:cs="Times New Roman"/>
        </w:rPr>
        <w:t xml:space="preserve">stable y </w:t>
      </w:r>
      <w:r w:rsidR="00853ABB">
        <w:rPr>
          <w:rFonts w:ascii="Times New Roman" w:hAnsi="Times New Roman" w:cs="Times New Roman"/>
        </w:rPr>
        <w:t>d</w:t>
      </w:r>
      <w:r w:rsidR="002432F3" w:rsidRPr="002432F3">
        <w:rPr>
          <w:rFonts w:ascii="Times New Roman" w:hAnsi="Times New Roman" w:cs="Times New Roman"/>
        </w:rPr>
        <w:t>uradera</w:t>
      </w:r>
      <w:r w:rsidR="00010689">
        <w:rPr>
          <w:rFonts w:ascii="Times New Roman" w:hAnsi="Times New Roman" w:cs="Times New Roman"/>
        </w:rPr>
        <w:t>, en adelante Acuerdo Final</w:t>
      </w:r>
      <w:r w:rsidR="00921C91" w:rsidRPr="002D669A">
        <w:rPr>
          <w:rFonts w:ascii="Times New Roman" w:hAnsi="Times New Roman" w:cs="Times New Roman"/>
        </w:rPr>
        <w:t xml:space="preserve">. Los territorios donde más se percibe este reacomodo </w:t>
      </w:r>
      <w:r w:rsidR="00921C91" w:rsidRPr="002D669A">
        <w:rPr>
          <w:rFonts w:ascii="Times New Roman" w:hAnsi="Times New Roman" w:cs="Times New Roman"/>
        </w:rPr>
        <w:lastRenderedPageBreak/>
        <w:t xml:space="preserve">son el </w:t>
      </w:r>
      <w:r w:rsidR="007E60C6">
        <w:rPr>
          <w:rFonts w:ascii="Times New Roman" w:hAnsi="Times New Roman" w:cs="Times New Roman"/>
        </w:rPr>
        <w:t>N</w:t>
      </w:r>
      <w:r w:rsidR="00921C91" w:rsidRPr="002D669A">
        <w:rPr>
          <w:rFonts w:ascii="Times New Roman" w:hAnsi="Times New Roman" w:cs="Times New Roman"/>
        </w:rPr>
        <w:t xml:space="preserve">orte de Antioquia, Arauca, Catatumbo, Sur de Córdoba y </w:t>
      </w:r>
      <w:r w:rsidR="007E60C6">
        <w:rPr>
          <w:rFonts w:ascii="Times New Roman" w:hAnsi="Times New Roman" w:cs="Times New Roman"/>
        </w:rPr>
        <w:t>la C</w:t>
      </w:r>
      <w:r w:rsidR="00853ABB">
        <w:rPr>
          <w:rFonts w:ascii="Times New Roman" w:hAnsi="Times New Roman" w:cs="Times New Roman"/>
        </w:rPr>
        <w:t>osta P</w:t>
      </w:r>
      <w:r w:rsidR="00921C91" w:rsidRPr="002D669A">
        <w:rPr>
          <w:rFonts w:ascii="Times New Roman" w:hAnsi="Times New Roman" w:cs="Times New Roman"/>
        </w:rPr>
        <w:t xml:space="preserve">acífica </w:t>
      </w:r>
      <w:r w:rsidR="00010689">
        <w:rPr>
          <w:rFonts w:ascii="Times New Roman" w:hAnsi="Times New Roman" w:cs="Times New Roman"/>
        </w:rPr>
        <w:t>C</w:t>
      </w:r>
      <w:r w:rsidR="00921C91" w:rsidRPr="002D669A">
        <w:rPr>
          <w:rFonts w:ascii="Times New Roman" w:hAnsi="Times New Roman" w:cs="Times New Roman"/>
        </w:rPr>
        <w:t xml:space="preserve">aucana y </w:t>
      </w:r>
      <w:r w:rsidR="00010689">
        <w:rPr>
          <w:rFonts w:ascii="Times New Roman" w:hAnsi="Times New Roman" w:cs="Times New Roman"/>
        </w:rPr>
        <w:t>N</w:t>
      </w:r>
      <w:r w:rsidR="00921C91" w:rsidRPr="002D669A">
        <w:rPr>
          <w:rFonts w:ascii="Times New Roman" w:hAnsi="Times New Roman" w:cs="Times New Roman"/>
        </w:rPr>
        <w:t xml:space="preserve">ariñense. </w:t>
      </w:r>
    </w:p>
    <w:p w14:paraId="258A1063" w14:textId="5429FB30" w:rsidR="00921C91" w:rsidRPr="002D669A" w:rsidRDefault="00921C91" w:rsidP="008F4747">
      <w:pPr>
        <w:spacing w:after="120" w:line="240" w:lineRule="auto"/>
        <w:ind w:firstLine="709"/>
        <w:jc w:val="both"/>
        <w:rPr>
          <w:rFonts w:ascii="Times New Roman" w:hAnsi="Times New Roman" w:cs="Times New Roman"/>
        </w:rPr>
      </w:pPr>
      <w:r w:rsidRPr="002D669A">
        <w:rPr>
          <w:rFonts w:ascii="Times New Roman" w:hAnsi="Times New Roman" w:cs="Times New Roman"/>
        </w:rPr>
        <w:t xml:space="preserve">En algunas regiones </w:t>
      </w:r>
      <w:r w:rsidR="00020314">
        <w:rPr>
          <w:rFonts w:ascii="Times New Roman" w:hAnsi="Times New Roman" w:cs="Times New Roman"/>
        </w:rPr>
        <w:t>esto</w:t>
      </w:r>
      <w:r w:rsidRPr="002D669A">
        <w:rPr>
          <w:rFonts w:ascii="Times New Roman" w:hAnsi="Times New Roman" w:cs="Times New Roman"/>
        </w:rPr>
        <w:t xml:space="preserve"> ha significado enfrentamientos con otro grupo armado ilegal</w:t>
      </w:r>
      <w:r w:rsidR="007E60C6">
        <w:rPr>
          <w:rFonts w:ascii="Times New Roman" w:hAnsi="Times New Roman" w:cs="Times New Roman"/>
        </w:rPr>
        <w:t xml:space="preserve">, </w:t>
      </w:r>
      <w:r w:rsidR="0097615D">
        <w:rPr>
          <w:rFonts w:ascii="Times New Roman" w:hAnsi="Times New Roman" w:cs="Times New Roman"/>
        </w:rPr>
        <w:t>impactando</w:t>
      </w:r>
      <w:r w:rsidR="007E60C6">
        <w:rPr>
          <w:rFonts w:ascii="Times New Roman" w:hAnsi="Times New Roman" w:cs="Times New Roman"/>
        </w:rPr>
        <w:t xml:space="preserve"> </w:t>
      </w:r>
      <w:r w:rsidR="001411EE">
        <w:rPr>
          <w:rFonts w:ascii="Times New Roman" w:hAnsi="Times New Roman" w:cs="Times New Roman"/>
        </w:rPr>
        <w:t>a</w:t>
      </w:r>
      <w:r w:rsidR="007E60C6">
        <w:rPr>
          <w:rFonts w:ascii="Times New Roman" w:hAnsi="Times New Roman" w:cs="Times New Roman"/>
        </w:rPr>
        <w:t xml:space="preserve"> la población civil</w:t>
      </w:r>
      <w:r w:rsidRPr="002D669A">
        <w:rPr>
          <w:rFonts w:ascii="Times New Roman" w:hAnsi="Times New Roman" w:cs="Times New Roman"/>
        </w:rPr>
        <w:t>.</w:t>
      </w:r>
      <w:r w:rsidR="007E60C6">
        <w:rPr>
          <w:rFonts w:ascii="Times New Roman" w:hAnsi="Times New Roman" w:cs="Times New Roman"/>
        </w:rPr>
        <w:t xml:space="preserve"> </w:t>
      </w:r>
      <w:r w:rsidR="00010689">
        <w:rPr>
          <w:rFonts w:ascii="Times New Roman" w:hAnsi="Times New Roman" w:cs="Times New Roman"/>
        </w:rPr>
        <w:t xml:space="preserve">Durante </w:t>
      </w:r>
      <w:r w:rsidRPr="002D669A">
        <w:rPr>
          <w:rFonts w:ascii="Times New Roman" w:hAnsi="Times New Roman" w:cs="Times New Roman"/>
        </w:rPr>
        <w:t>el mes de marzo, en el sur del departamento de Córdoba se presentaron enfrentamientos armados entre miembros de</w:t>
      </w:r>
      <w:r w:rsidR="007E60C6">
        <w:rPr>
          <w:rFonts w:ascii="Times New Roman" w:hAnsi="Times New Roman" w:cs="Times New Roman"/>
        </w:rPr>
        <w:t xml:space="preserve"> las AGC/</w:t>
      </w:r>
      <w:r w:rsidRPr="002D669A">
        <w:rPr>
          <w:rFonts w:ascii="Times New Roman" w:hAnsi="Times New Roman" w:cs="Times New Roman"/>
        </w:rPr>
        <w:t>Clan del Golfo e integrantes del GAOR Frente 18</w:t>
      </w:r>
      <w:r w:rsidR="00EE3199">
        <w:rPr>
          <w:rFonts w:ascii="Times New Roman" w:hAnsi="Times New Roman" w:cs="Times New Roman"/>
        </w:rPr>
        <w:t xml:space="preserve"> que generaron </w:t>
      </w:r>
      <w:r w:rsidRPr="002D669A">
        <w:rPr>
          <w:rFonts w:ascii="Times New Roman" w:hAnsi="Times New Roman" w:cs="Times New Roman"/>
        </w:rPr>
        <w:t>desplazamientos masivos de habitantes de zonas rurales de Puerto Libertador</w:t>
      </w:r>
      <w:r w:rsidR="007E60C6">
        <w:rPr>
          <w:rFonts w:ascii="Times New Roman" w:hAnsi="Times New Roman" w:cs="Times New Roman"/>
        </w:rPr>
        <w:t xml:space="preserve"> (</w:t>
      </w:r>
      <w:r w:rsidRPr="002D669A">
        <w:rPr>
          <w:rFonts w:ascii="Times New Roman" w:hAnsi="Times New Roman" w:cs="Times New Roman"/>
        </w:rPr>
        <w:t>Córdoba</w:t>
      </w:r>
      <w:r w:rsidR="007E60C6">
        <w:rPr>
          <w:rFonts w:ascii="Times New Roman" w:hAnsi="Times New Roman" w:cs="Times New Roman"/>
        </w:rPr>
        <w:t>)</w:t>
      </w:r>
      <w:r w:rsidRPr="002D669A">
        <w:rPr>
          <w:rFonts w:ascii="Times New Roman" w:hAnsi="Times New Roman" w:cs="Times New Roman"/>
        </w:rPr>
        <w:t xml:space="preserve"> e </w:t>
      </w:r>
      <w:proofErr w:type="spellStart"/>
      <w:r w:rsidRPr="002D669A">
        <w:rPr>
          <w:rFonts w:ascii="Times New Roman" w:hAnsi="Times New Roman" w:cs="Times New Roman"/>
        </w:rPr>
        <w:t>Ituango</w:t>
      </w:r>
      <w:proofErr w:type="spellEnd"/>
      <w:r w:rsidRPr="002D669A">
        <w:rPr>
          <w:rFonts w:ascii="Times New Roman" w:hAnsi="Times New Roman" w:cs="Times New Roman"/>
        </w:rPr>
        <w:t xml:space="preserve"> </w:t>
      </w:r>
      <w:r w:rsidR="007E60C6">
        <w:rPr>
          <w:rFonts w:ascii="Times New Roman" w:hAnsi="Times New Roman" w:cs="Times New Roman"/>
        </w:rPr>
        <w:t>(</w:t>
      </w:r>
      <w:r w:rsidRPr="002D669A">
        <w:rPr>
          <w:rFonts w:ascii="Times New Roman" w:hAnsi="Times New Roman" w:cs="Times New Roman"/>
        </w:rPr>
        <w:t>Antioquia</w:t>
      </w:r>
      <w:r w:rsidR="007E60C6">
        <w:rPr>
          <w:rFonts w:ascii="Times New Roman" w:hAnsi="Times New Roman" w:cs="Times New Roman"/>
        </w:rPr>
        <w:t>)</w:t>
      </w:r>
      <w:r w:rsidRPr="002D669A">
        <w:rPr>
          <w:rFonts w:ascii="Times New Roman" w:hAnsi="Times New Roman" w:cs="Times New Roman"/>
        </w:rPr>
        <w:t xml:space="preserve"> hacia el corregimiento Juan José del municipio de </w:t>
      </w:r>
      <w:proofErr w:type="spellStart"/>
      <w:r w:rsidRPr="002D669A">
        <w:rPr>
          <w:rFonts w:ascii="Times New Roman" w:hAnsi="Times New Roman" w:cs="Times New Roman"/>
        </w:rPr>
        <w:t>Tierralta</w:t>
      </w:r>
      <w:proofErr w:type="spellEnd"/>
      <w:r w:rsidR="007E60C6">
        <w:rPr>
          <w:rFonts w:ascii="Times New Roman" w:hAnsi="Times New Roman" w:cs="Times New Roman"/>
        </w:rPr>
        <w:t xml:space="preserve"> (</w:t>
      </w:r>
      <w:r w:rsidRPr="002D669A">
        <w:rPr>
          <w:rFonts w:ascii="Times New Roman" w:hAnsi="Times New Roman" w:cs="Times New Roman"/>
        </w:rPr>
        <w:t>Córdoba</w:t>
      </w:r>
      <w:r w:rsidR="007E60C6">
        <w:rPr>
          <w:rFonts w:ascii="Times New Roman" w:hAnsi="Times New Roman" w:cs="Times New Roman"/>
        </w:rPr>
        <w:t>)</w:t>
      </w:r>
      <w:r w:rsidRPr="002D669A">
        <w:rPr>
          <w:rFonts w:ascii="Times New Roman" w:hAnsi="Times New Roman" w:cs="Times New Roman"/>
        </w:rPr>
        <w:t xml:space="preserve">. </w:t>
      </w:r>
    </w:p>
    <w:p w14:paraId="2FBA7E2A" w14:textId="77777777" w:rsidR="001321A5" w:rsidRDefault="001321A5" w:rsidP="001321A5">
      <w:pPr>
        <w:spacing w:after="120" w:line="240" w:lineRule="auto"/>
        <w:ind w:firstLine="709"/>
        <w:jc w:val="both"/>
        <w:rPr>
          <w:rFonts w:ascii="Times New Roman" w:hAnsi="Times New Roman" w:cs="Times New Roman"/>
        </w:rPr>
      </w:pPr>
      <w:r>
        <w:rPr>
          <w:rFonts w:ascii="Times New Roman" w:hAnsi="Times New Roman" w:cs="Times New Roman"/>
        </w:rPr>
        <w:t>E</w:t>
      </w:r>
      <w:r w:rsidRPr="002D669A">
        <w:rPr>
          <w:rFonts w:ascii="Times New Roman" w:hAnsi="Times New Roman" w:cs="Times New Roman"/>
        </w:rPr>
        <w:t xml:space="preserve">n los municipios de Florida y Jamundí </w:t>
      </w:r>
      <w:r>
        <w:rPr>
          <w:rFonts w:ascii="Times New Roman" w:hAnsi="Times New Roman" w:cs="Times New Roman"/>
        </w:rPr>
        <w:t xml:space="preserve">en el departamento del </w:t>
      </w:r>
      <w:r w:rsidRPr="002D669A">
        <w:rPr>
          <w:rFonts w:ascii="Times New Roman" w:hAnsi="Times New Roman" w:cs="Times New Roman"/>
        </w:rPr>
        <w:t>Valle del Cauca</w:t>
      </w:r>
      <w:r>
        <w:rPr>
          <w:rFonts w:ascii="Times New Roman" w:hAnsi="Times New Roman" w:cs="Times New Roman"/>
        </w:rPr>
        <w:t xml:space="preserve">, así como también en el municipio de Corinto en el Cauca, </w:t>
      </w:r>
      <w:r w:rsidRPr="002D669A">
        <w:rPr>
          <w:rFonts w:ascii="Times New Roman" w:hAnsi="Times New Roman" w:cs="Times New Roman"/>
        </w:rPr>
        <w:t xml:space="preserve">se han dado enfrentamientos entre Los </w:t>
      </w:r>
      <w:proofErr w:type="spellStart"/>
      <w:r w:rsidRPr="002D669A">
        <w:rPr>
          <w:rFonts w:ascii="Times New Roman" w:hAnsi="Times New Roman" w:cs="Times New Roman"/>
        </w:rPr>
        <w:t>Pelusos</w:t>
      </w:r>
      <w:proofErr w:type="spellEnd"/>
      <w:r>
        <w:rPr>
          <w:rFonts w:ascii="Times New Roman" w:hAnsi="Times New Roman" w:cs="Times New Roman"/>
        </w:rPr>
        <w:t>/</w:t>
      </w:r>
      <w:r w:rsidRPr="002D669A">
        <w:rPr>
          <w:rFonts w:ascii="Times New Roman" w:hAnsi="Times New Roman" w:cs="Times New Roman"/>
        </w:rPr>
        <w:t>EPL y un GAOR de las FARC</w:t>
      </w:r>
      <w:r>
        <w:rPr>
          <w:rFonts w:ascii="Times New Roman" w:hAnsi="Times New Roman" w:cs="Times New Roman"/>
        </w:rPr>
        <w:t>-EP</w:t>
      </w:r>
      <w:r w:rsidRPr="002D669A">
        <w:rPr>
          <w:rFonts w:ascii="Times New Roman" w:hAnsi="Times New Roman" w:cs="Times New Roman"/>
        </w:rPr>
        <w:t xml:space="preserve"> autodenominado Columna Móvil Jaime Martínez</w:t>
      </w:r>
      <w:r>
        <w:rPr>
          <w:rFonts w:ascii="Times New Roman" w:hAnsi="Times New Roman" w:cs="Times New Roman"/>
        </w:rPr>
        <w:t>; así mismo, se han presentado secuestros y</w:t>
      </w:r>
      <w:r w:rsidRPr="002D669A">
        <w:rPr>
          <w:rFonts w:ascii="Times New Roman" w:hAnsi="Times New Roman" w:cs="Times New Roman"/>
        </w:rPr>
        <w:t xml:space="preserve"> cobros extorsivos por parte de est</w:t>
      </w:r>
      <w:r>
        <w:rPr>
          <w:rFonts w:ascii="Times New Roman" w:hAnsi="Times New Roman" w:cs="Times New Roman"/>
        </w:rPr>
        <w:t>e</w:t>
      </w:r>
      <w:r w:rsidRPr="002D669A">
        <w:rPr>
          <w:rFonts w:ascii="Times New Roman" w:hAnsi="Times New Roman" w:cs="Times New Roman"/>
        </w:rPr>
        <w:t xml:space="preserve"> </w:t>
      </w:r>
      <w:r>
        <w:rPr>
          <w:rFonts w:ascii="Times New Roman" w:hAnsi="Times New Roman" w:cs="Times New Roman"/>
        </w:rPr>
        <w:t xml:space="preserve">grupo </w:t>
      </w:r>
      <w:r w:rsidRPr="002D669A">
        <w:rPr>
          <w:rFonts w:ascii="Times New Roman" w:hAnsi="Times New Roman" w:cs="Times New Roman"/>
        </w:rPr>
        <w:t>disidente</w:t>
      </w:r>
      <w:r w:rsidRPr="00690AAB">
        <w:rPr>
          <w:vertAlign w:val="superscript"/>
        </w:rPr>
        <w:footnoteReference w:id="9"/>
      </w:r>
      <w:r w:rsidRPr="002D669A">
        <w:rPr>
          <w:rFonts w:ascii="Times New Roman" w:hAnsi="Times New Roman" w:cs="Times New Roman"/>
        </w:rPr>
        <w:t>.</w:t>
      </w:r>
      <w:r>
        <w:rPr>
          <w:rFonts w:ascii="Times New Roman" w:hAnsi="Times New Roman" w:cs="Times New Roman"/>
        </w:rPr>
        <w:t xml:space="preserve"> En el municipio de Morales en el Cauca se han identificado enfrentamientos con otro GAOR de las FARC-EP, autodenominado Columna Móvil Carlos Patiño, al parecer, por controlar el territorio y los corredores de la cordillera occidental hacia el Pacífico Caucano.</w:t>
      </w:r>
    </w:p>
    <w:p w14:paraId="4645D6C3" w14:textId="5225DE14" w:rsidR="00CE03E1" w:rsidRDefault="005E0586">
      <w:pPr>
        <w:spacing w:after="120" w:line="240" w:lineRule="auto"/>
        <w:ind w:firstLine="709"/>
        <w:jc w:val="both"/>
        <w:rPr>
          <w:rFonts w:ascii="Times New Roman" w:hAnsi="Times New Roman" w:cs="Times New Roman"/>
        </w:rPr>
      </w:pPr>
      <w:r>
        <w:rPr>
          <w:rFonts w:ascii="Times New Roman" w:hAnsi="Times New Roman" w:cs="Times New Roman"/>
        </w:rPr>
        <w:t>E</w:t>
      </w:r>
      <w:r w:rsidR="00C57A0C">
        <w:rPr>
          <w:rFonts w:ascii="Times New Roman" w:hAnsi="Times New Roman" w:cs="Times New Roman"/>
        </w:rPr>
        <w:t xml:space="preserve">n el departamento de Nariño, particularmente en </w:t>
      </w:r>
      <w:r w:rsidR="00EA7157">
        <w:rPr>
          <w:rFonts w:ascii="Times New Roman" w:hAnsi="Times New Roman" w:cs="Times New Roman"/>
        </w:rPr>
        <w:t>la</w:t>
      </w:r>
      <w:r w:rsidR="00C57A0C">
        <w:rPr>
          <w:rFonts w:ascii="Times New Roman" w:hAnsi="Times New Roman" w:cs="Times New Roman"/>
        </w:rPr>
        <w:t xml:space="preserve"> zona costera y fronteriza, </w:t>
      </w:r>
      <w:r w:rsidR="0097615D">
        <w:rPr>
          <w:rFonts w:ascii="Times New Roman" w:hAnsi="Times New Roman" w:cs="Times New Roman"/>
        </w:rPr>
        <w:t>se</w:t>
      </w:r>
      <w:r w:rsidR="00056E74" w:rsidRPr="002D669A">
        <w:rPr>
          <w:rFonts w:ascii="Times New Roman" w:hAnsi="Times New Roman" w:cs="Times New Roman"/>
        </w:rPr>
        <w:t xml:space="preserve"> </w:t>
      </w:r>
      <w:r w:rsidR="00921C91" w:rsidRPr="002D669A">
        <w:rPr>
          <w:rFonts w:ascii="Times New Roman" w:hAnsi="Times New Roman" w:cs="Times New Roman"/>
        </w:rPr>
        <w:t>ha</w:t>
      </w:r>
      <w:r w:rsidR="0097615D">
        <w:rPr>
          <w:rFonts w:ascii="Times New Roman" w:hAnsi="Times New Roman" w:cs="Times New Roman"/>
        </w:rPr>
        <w:t>n</w:t>
      </w:r>
      <w:r w:rsidR="00921C91" w:rsidRPr="002D669A">
        <w:rPr>
          <w:rFonts w:ascii="Times New Roman" w:hAnsi="Times New Roman" w:cs="Times New Roman"/>
        </w:rPr>
        <w:t xml:space="preserve"> identificado cambios en las dinámicas</w:t>
      </w:r>
      <w:r w:rsidR="00EA7157">
        <w:rPr>
          <w:rFonts w:ascii="Times New Roman" w:hAnsi="Times New Roman" w:cs="Times New Roman"/>
        </w:rPr>
        <w:t xml:space="preserve">. </w:t>
      </w:r>
      <w:r w:rsidR="00020314">
        <w:rPr>
          <w:rFonts w:ascii="Times New Roman" w:hAnsi="Times New Roman" w:cs="Times New Roman"/>
        </w:rPr>
        <w:t>Si bien este año</w:t>
      </w:r>
      <w:r w:rsidR="005E7F97">
        <w:rPr>
          <w:rFonts w:ascii="Times New Roman" w:hAnsi="Times New Roman" w:cs="Times New Roman"/>
        </w:rPr>
        <w:t xml:space="preserve"> </w:t>
      </w:r>
      <w:r w:rsidR="00921C91" w:rsidRPr="00113B24">
        <w:rPr>
          <w:rFonts w:ascii="Times New Roman" w:hAnsi="Times New Roman" w:cs="Times New Roman"/>
        </w:rPr>
        <w:t>inició con una reducción en los índices de criminalidad y de confrontación en T</w:t>
      </w:r>
      <w:r w:rsidR="00921C91" w:rsidRPr="00E5720D">
        <w:rPr>
          <w:rFonts w:ascii="Times New Roman" w:hAnsi="Times New Roman" w:cs="Times New Roman"/>
        </w:rPr>
        <w:t>umaco</w:t>
      </w:r>
      <w:r w:rsidR="001C627A">
        <w:rPr>
          <w:rStyle w:val="FootnoteReference"/>
          <w:rFonts w:ascii="Times New Roman" w:hAnsi="Times New Roman" w:cs="Times New Roman"/>
        </w:rPr>
        <w:footnoteReference w:id="10"/>
      </w:r>
      <w:r w:rsidR="00921C91" w:rsidRPr="00E5720D">
        <w:rPr>
          <w:rFonts w:ascii="Times New Roman" w:hAnsi="Times New Roman" w:cs="Times New Roman"/>
        </w:rPr>
        <w:t xml:space="preserve"> y sus zonas rurales</w:t>
      </w:r>
      <w:r w:rsidR="00164E01">
        <w:rPr>
          <w:rFonts w:ascii="Times New Roman" w:hAnsi="Times New Roman" w:cs="Times New Roman"/>
        </w:rPr>
        <w:t>,</w:t>
      </w:r>
      <w:r w:rsidR="00576176">
        <w:rPr>
          <w:rFonts w:ascii="Times New Roman" w:hAnsi="Times New Roman" w:cs="Times New Roman"/>
        </w:rPr>
        <w:t xml:space="preserve"> </w:t>
      </w:r>
      <w:r w:rsidR="00921C91" w:rsidRPr="002D669A">
        <w:rPr>
          <w:rFonts w:ascii="Times New Roman" w:hAnsi="Times New Roman" w:cs="Times New Roman"/>
        </w:rPr>
        <w:t>producto de acuerdos promovidos por sectores comunitarios,</w:t>
      </w:r>
      <w:r w:rsidR="00503C38">
        <w:rPr>
          <w:rFonts w:ascii="Times New Roman" w:hAnsi="Times New Roman" w:cs="Times New Roman"/>
        </w:rPr>
        <w:t xml:space="preserve"> se han presenta</w:t>
      </w:r>
      <w:r w:rsidR="00020314">
        <w:rPr>
          <w:rFonts w:ascii="Times New Roman" w:hAnsi="Times New Roman" w:cs="Times New Roman"/>
        </w:rPr>
        <w:t>do</w:t>
      </w:r>
      <w:r w:rsidR="00503C38">
        <w:rPr>
          <w:rFonts w:ascii="Times New Roman" w:hAnsi="Times New Roman" w:cs="Times New Roman"/>
        </w:rPr>
        <w:t xml:space="preserve"> </w:t>
      </w:r>
      <w:r w:rsidR="00921C91" w:rsidRPr="002D669A">
        <w:rPr>
          <w:rFonts w:ascii="Times New Roman" w:hAnsi="Times New Roman" w:cs="Times New Roman"/>
        </w:rPr>
        <w:t>enfrentamientos entre el F</w:t>
      </w:r>
      <w:r w:rsidR="000013F7">
        <w:rPr>
          <w:rFonts w:ascii="Times New Roman" w:hAnsi="Times New Roman" w:cs="Times New Roman"/>
        </w:rPr>
        <w:t xml:space="preserve">rente </w:t>
      </w:r>
      <w:r w:rsidR="00921C91" w:rsidRPr="002D669A">
        <w:rPr>
          <w:rFonts w:ascii="Times New Roman" w:hAnsi="Times New Roman" w:cs="Times New Roman"/>
        </w:rPr>
        <w:t>O</w:t>
      </w:r>
      <w:r w:rsidR="000013F7">
        <w:rPr>
          <w:rFonts w:ascii="Times New Roman" w:hAnsi="Times New Roman" w:cs="Times New Roman"/>
        </w:rPr>
        <w:t xml:space="preserve">liver </w:t>
      </w:r>
      <w:proofErr w:type="spellStart"/>
      <w:r w:rsidR="00921C91" w:rsidRPr="002D669A">
        <w:rPr>
          <w:rFonts w:ascii="Times New Roman" w:hAnsi="Times New Roman" w:cs="Times New Roman"/>
        </w:rPr>
        <w:t>S</w:t>
      </w:r>
      <w:r w:rsidR="000013F7">
        <w:rPr>
          <w:rFonts w:ascii="Times New Roman" w:hAnsi="Times New Roman" w:cs="Times New Roman"/>
        </w:rPr>
        <w:t>inisterra</w:t>
      </w:r>
      <w:proofErr w:type="spellEnd"/>
      <w:r w:rsidR="000013F7">
        <w:rPr>
          <w:rFonts w:ascii="Times New Roman" w:hAnsi="Times New Roman" w:cs="Times New Roman"/>
        </w:rPr>
        <w:t xml:space="preserve"> (FOS)</w:t>
      </w:r>
      <w:r w:rsidR="00921C91" w:rsidRPr="002D669A">
        <w:rPr>
          <w:rFonts w:ascii="Times New Roman" w:hAnsi="Times New Roman" w:cs="Times New Roman"/>
        </w:rPr>
        <w:t xml:space="preserve"> y un grupo liderado por alias “Contador”, conocido en la zona por tener un perfil enteramente narcotraficante, cuyas relaciones con las entonces FARC-EP eran estrictamente comerciales y funcionales al tráfico de estupefacientes.  </w:t>
      </w:r>
    </w:p>
    <w:p w14:paraId="58ABEEAF" w14:textId="77777777" w:rsidR="00926678" w:rsidRDefault="00CE03E1" w:rsidP="00CE03E1">
      <w:pPr>
        <w:spacing w:after="120" w:line="240" w:lineRule="auto"/>
        <w:ind w:firstLine="709"/>
        <w:jc w:val="both"/>
        <w:rPr>
          <w:rFonts w:ascii="Times New Roman" w:hAnsi="Times New Roman" w:cs="Times New Roman"/>
        </w:rPr>
      </w:pPr>
      <w:r>
        <w:rPr>
          <w:rFonts w:ascii="Times New Roman" w:hAnsi="Times New Roman" w:cs="Times New Roman"/>
        </w:rPr>
        <w:t xml:space="preserve">En las zonas de frontera que colindan </w:t>
      </w:r>
      <w:r w:rsidRPr="002D669A">
        <w:rPr>
          <w:rFonts w:ascii="Times New Roman" w:hAnsi="Times New Roman" w:cs="Times New Roman"/>
        </w:rPr>
        <w:t>con Ecuador</w:t>
      </w:r>
      <w:r>
        <w:rPr>
          <w:rFonts w:ascii="Times New Roman" w:hAnsi="Times New Roman" w:cs="Times New Roman"/>
        </w:rPr>
        <w:t xml:space="preserve">, </w:t>
      </w:r>
      <w:r w:rsidRPr="002D669A">
        <w:rPr>
          <w:rFonts w:ascii="Times New Roman" w:hAnsi="Times New Roman" w:cs="Times New Roman"/>
        </w:rPr>
        <w:t>Panamá</w:t>
      </w:r>
      <w:r>
        <w:rPr>
          <w:rFonts w:ascii="Times New Roman" w:hAnsi="Times New Roman" w:cs="Times New Roman"/>
        </w:rPr>
        <w:t xml:space="preserve"> y</w:t>
      </w:r>
      <w:r w:rsidRPr="002D669A">
        <w:rPr>
          <w:rFonts w:ascii="Times New Roman" w:hAnsi="Times New Roman" w:cs="Times New Roman"/>
        </w:rPr>
        <w:t xml:space="preserve"> Venezuela</w:t>
      </w:r>
      <w:r>
        <w:rPr>
          <w:rFonts w:ascii="Times New Roman" w:hAnsi="Times New Roman" w:cs="Times New Roman"/>
        </w:rPr>
        <w:t xml:space="preserve">, </w:t>
      </w:r>
      <w:r w:rsidRPr="002D669A">
        <w:rPr>
          <w:rFonts w:ascii="Times New Roman" w:hAnsi="Times New Roman" w:cs="Times New Roman"/>
        </w:rPr>
        <w:t>especialmente</w:t>
      </w:r>
      <w:r>
        <w:rPr>
          <w:rFonts w:ascii="Times New Roman" w:hAnsi="Times New Roman" w:cs="Times New Roman"/>
        </w:rPr>
        <w:t xml:space="preserve"> aquellas que eran controladas por la</w:t>
      </w:r>
      <w:r w:rsidRPr="002D669A">
        <w:rPr>
          <w:rFonts w:ascii="Times New Roman" w:hAnsi="Times New Roman" w:cs="Times New Roman"/>
        </w:rPr>
        <w:t xml:space="preserve"> guerrilla de las FARC-EP</w:t>
      </w:r>
      <w:r>
        <w:rPr>
          <w:rFonts w:ascii="Times New Roman" w:hAnsi="Times New Roman" w:cs="Times New Roman"/>
        </w:rPr>
        <w:t xml:space="preserve">, </w:t>
      </w:r>
      <w:r w:rsidRPr="002D669A">
        <w:rPr>
          <w:rFonts w:ascii="Times New Roman" w:hAnsi="Times New Roman" w:cs="Times New Roman"/>
        </w:rPr>
        <w:t xml:space="preserve">se </w:t>
      </w:r>
      <w:r>
        <w:rPr>
          <w:rFonts w:ascii="Times New Roman" w:hAnsi="Times New Roman" w:cs="Times New Roman"/>
        </w:rPr>
        <w:t>identifica un</w:t>
      </w:r>
      <w:r w:rsidRPr="002D669A">
        <w:rPr>
          <w:rFonts w:ascii="Times New Roman" w:hAnsi="Times New Roman" w:cs="Times New Roman"/>
        </w:rPr>
        <w:t xml:space="preserve"> interés</w:t>
      </w:r>
      <w:r>
        <w:rPr>
          <w:rFonts w:ascii="Times New Roman" w:hAnsi="Times New Roman" w:cs="Times New Roman"/>
        </w:rPr>
        <w:t xml:space="preserve"> </w:t>
      </w:r>
      <w:r w:rsidRPr="002D669A">
        <w:rPr>
          <w:rFonts w:ascii="Times New Roman" w:hAnsi="Times New Roman" w:cs="Times New Roman"/>
        </w:rPr>
        <w:t>del ELN y</w:t>
      </w:r>
      <w:r>
        <w:rPr>
          <w:rFonts w:ascii="Times New Roman" w:hAnsi="Times New Roman" w:cs="Times New Roman"/>
        </w:rPr>
        <w:t xml:space="preserve"> de los GAOR</w:t>
      </w:r>
      <w:r w:rsidRPr="002D669A">
        <w:rPr>
          <w:rFonts w:ascii="Times New Roman" w:hAnsi="Times New Roman" w:cs="Times New Roman"/>
        </w:rPr>
        <w:t xml:space="preserve"> por</w:t>
      </w:r>
      <w:r>
        <w:rPr>
          <w:rFonts w:ascii="Times New Roman" w:hAnsi="Times New Roman" w:cs="Times New Roman"/>
        </w:rPr>
        <w:t xml:space="preserve"> controlar estas </w:t>
      </w:r>
      <w:r w:rsidRPr="002D669A">
        <w:rPr>
          <w:rFonts w:ascii="Times New Roman" w:hAnsi="Times New Roman" w:cs="Times New Roman"/>
        </w:rPr>
        <w:t>zonas</w:t>
      </w:r>
      <w:r>
        <w:rPr>
          <w:rFonts w:ascii="Times New Roman" w:hAnsi="Times New Roman" w:cs="Times New Roman"/>
        </w:rPr>
        <w:t>.</w:t>
      </w:r>
      <w:r w:rsidRPr="002D669A">
        <w:rPr>
          <w:rFonts w:ascii="Times New Roman" w:hAnsi="Times New Roman" w:cs="Times New Roman"/>
        </w:rPr>
        <w:t xml:space="preserve"> </w:t>
      </w:r>
      <w:r w:rsidR="00926678">
        <w:rPr>
          <w:rFonts w:ascii="Times New Roman" w:hAnsi="Times New Roman" w:cs="Times New Roman"/>
        </w:rPr>
        <w:t xml:space="preserve">Para el caso de </w:t>
      </w:r>
      <w:r w:rsidRPr="002D669A">
        <w:rPr>
          <w:rFonts w:ascii="Times New Roman" w:hAnsi="Times New Roman" w:cs="Times New Roman"/>
        </w:rPr>
        <w:t>la franja fronteriza con Ecuador, al sur de</w:t>
      </w:r>
      <w:r>
        <w:rPr>
          <w:rFonts w:ascii="Times New Roman" w:hAnsi="Times New Roman" w:cs="Times New Roman"/>
        </w:rPr>
        <w:t>l departamento de</w:t>
      </w:r>
      <w:r w:rsidRPr="002D669A">
        <w:rPr>
          <w:rFonts w:ascii="Times New Roman" w:hAnsi="Times New Roman" w:cs="Times New Roman"/>
        </w:rPr>
        <w:t xml:space="preserve"> Nariño,</w:t>
      </w:r>
      <w:r>
        <w:rPr>
          <w:rFonts w:ascii="Times New Roman" w:hAnsi="Times New Roman" w:cs="Times New Roman"/>
        </w:rPr>
        <w:t xml:space="preserve"> se percibe un incremento del </w:t>
      </w:r>
      <w:r w:rsidRPr="002D669A">
        <w:rPr>
          <w:rFonts w:ascii="Times New Roman" w:hAnsi="Times New Roman" w:cs="Times New Roman"/>
        </w:rPr>
        <w:t xml:space="preserve">control territorial </w:t>
      </w:r>
      <w:r>
        <w:rPr>
          <w:rFonts w:ascii="Times New Roman" w:hAnsi="Times New Roman" w:cs="Times New Roman"/>
        </w:rPr>
        <w:t xml:space="preserve">por parte del ELN </w:t>
      </w:r>
      <w:r w:rsidRPr="002D669A">
        <w:rPr>
          <w:rFonts w:ascii="Times New Roman" w:hAnsi="Times New Roman" w:cs="Times New Roman"/>
        </w:rPr>
        <w:t>para el paso de armamento</w:t>
      </w:r>
      <w:r>
        <w:rPr>
          <w:rFonts w:ascii="Times New Roman" w:hAnsi="Times New Roman" w:cs="Times New Roman"/>
        </w:rPr>
        <w:t xml:space="preserve">, </w:t>
      </w:r>
      <w:r w:rsidRPr="002D669A">
        <w:rPr>
          <w:rFonts w:ascii="Times New Roman" w:hAnsi="Times New Roman" w:cs="Times New Roman"/>
        </w:rPr>
        <w:t>explosivos</w:t>
      </w:r>
      <w:r>
        <w:rPr>
          <w:rFonts w:ascii="Times New Roman" w:hAnsi="Times New Roman" w:cs="Times New Roman"/>
        </w:rPr>
        <w:t xml:space="preserve">, </w:t>
      </w:r>
      <w:r w:rsidRPr="002D669A">
        <w:rPr>
          <w:rFonts w:ascii="Times New Roman" w:hAnsi="Times New Roman" w:cs="Times New Roman"/>
        </w:rPr>
        <w:t xml:space="preserve">y </w:t>
      </w:r>
      <w:r>
        <w:rPr>
          <w:rFonts w:ascii="Times New Roman" w:hAnsi="Times New Roman" w:cs="Times New Roman"/>
        </w:rPr>
        <w:t>el control de rutas para el</w:t>
      </w:r>
      <w:r w:rsidRPr="002D669A">
        <w:rPr>
          <w:rFonts w:ascii="Times New Roman" w:hAnsi="Times New Roman" w:cs="Times New Roman"/>
        </w:rPr>
        <w:t xml:space="preserve"> narcotráfico</w:t>
      </w:r>
      <w:r>
        <w:rPr>
          <w:rFonts w:ascii="Times New Roman" w:hAnsi="Times New Roman" w:cs="Times New Roman"/>
        </w:rPr>
        <w:t>. En los límites fronterizos con Panamá,</w:t>
      </w:r>
      <w:r w:rsidR="006B42A5">
        <w:rPr>
          <w:rFonts w:ascii="Times New Roman" w:hAnsi="Times New Roman" w:cs="Times New Roman"/>
        </w:rPr>
        <w:t xml:space="preserve"> particularmente en el municipio de </w:t>
      </w:r>
      <w:proofErr w:type="spellStart"/>
      <w:r w:rsidR="006B42A5">
        <w:rPr>
          <w:rFonts w:ascii="Times New Roman" w:hAnsi="Times New Roman" w:cs="Times New Roman"/>
        </w:rPr>
        <w:t>Juradó</w:t>
      </w:r>
      <w:proofErr w:type="spellEnd"/>
      <w:r w:rsidR="006B42A5">
        <w:rPr>
          <w:rFonts w:ascii="Times New Roman" w:hAnsi="Times New Roman" w:cs="Times New Roman"/>
        </w:rPr>
        <w:t>,</w:t>
      </w:r>
      <w:r>
        <w:rPr>
          <w:rFonts w:ascii="Times New Roman" w:hAnsi="Times New Roman" w:cs="Times New Roman"/>
        </w:rPr>
        <w:t xml:space="preserve"> se han presentado enfrentamientos entre el ELN y las AGC/Clan del Golfo por el control de las rutas para el narcotráfico</w:t>
      </w:r>
      <w:r w:rsidR="00926678">
        <w:rPr>
          <w:rFonts w:ascii="Times New Roman" w:hAnsi="Times New Roman" w:cs="Times New Roman"/>
        </w:rPr>
        <w:t>. Y</w:t>
      </w:r>
      <w:r>
        <w:rPr>
          <w:rFonts w:ascii="Times New Roman" w:hAnsi="Times New Roman" w:cs="Times New Roman"/>
        </w:rPr>
        <w:t xml:space="preserve"> en la frontera con Venezuela, se percibe el incremento del control territorial del ELN </w:t>
      </w:r>
      <w:r w:rsidRPr="002D669A">
        <w:rPr>
          <w:rFonts w:ascii="Times New Roman" w:hAnsi="Times New Roman" w:cs="Times New Roman"/>
        </w:rPr>
        <w:t>para</w:t>
      </w:r>
      <w:r>
        <w:rPr>
          <w:rFonts w:ascii="Times New Roman" w:hAnsi="Times New Roman" w:cs="Times New Roman"/>
        </w:rPr>
        <w:t xml:space="preserve"> el cobro por el </w:t>
      </w:r>
      <w:r w:rsidRPr="002D669A">
        <w:rPr>
          <w:rFonts w:ascii="Times New Roman" w:hAnsi="Times New Roman" w:cs="Times New Roman"/>
        </w:rPr>
        <w:t xml:space="preserve">paso de economías </w:t>
      </w:r>
      <w:r>
        <w:rPr>
          <w:rFonts w:ascii="Times New Roman" w:hAnsi="Times New Roman" w:cs="Times New Roman"/>
        </w:rPr>
        <w:t xml:space="preserve">ilegales </w:t>
      </w:r>
      <w:r w:rsidRPr="002D669A">
        <w:rPr>
          <w:rFonts w:ascii="Times New Roman" w:hAnsi="Times New Roman" w:cs="Times New Roman"/>
        </w:rPr>
        <w:t>transnacionales</w:t>
      </w:r>
      <w:r w:rsidR="00926678">
        <w:rPr>
          <w:rFonts w:ascii="Times New Roman" w:hAnsi="Times New Roman" w:cs="Times New Roman"/>
        </w:rPr>
        <w:t>.</w:t>
      </w:r>
    </w:p>
    <w:p w14:paraId="1D8CB948" w14:textId="657B31AD" w:rsidR="00CE03E1" w:rsidRDefault="00926678" w:rsidP="00CE03E1">
      <w:pPr>
        <w:spacing w:after="120" w:line="240" w:lineRule="auto"/>
        <w:ind w:firstLine="709"/>
        <w:jc w:val="both"/>
        <w:rPr>
          <w:rFonts w:ascii="Times New Roman" w:hAnsi="Times New Roman" w:cs="Times New Roman"/>
        </w:rPr>
      </w:pPr>
      <w:r>
        <w:rPr>
          <w:rFonts w:ascii="Times New Roman" w:hAnsi="Times New Roman" w:cs="Times New Roman"/>
        </w:rPr>
        <w:t>E</w:t>
      </w:r>
      <w:r w:rsidR="00CE03E1">
        <w:rPr>
          <w:rFonts w:ascii="Times New Roman" w:hAnsi="Times New Roman" w:cs="Times New Roman"/>
        </w:rPr>
        <w:t>n la</w:t>
      </w:r>
      <w:r w:rsidR="00CE03E1" w:rsidRPr="002D669A">
        <w:rPr>
          <w:rFonts w:ascii="Times New Roman" w:hAnsi="Times New Roman" w:cs="Times New Roman"/>
        </w:rPr>
        <w:t xml:space="preserve"> zona costera </w:t>
      </w:r>
      <w:r w:rsidR="00CE03E1">
        <w:rPr>
          <w:rFonts w:ascii="Times New Roman" w:hAnsi="Times New Roman" w:cs="Times New Roman"/>
        </w:rPr>
        <w:t>del</w:t>
      </w:r>
      <w:r w:rsidR="00CE03E1" w:rsidRPr="002D669A">
        <w:rPr>
          <w:rFonts w:ascii="Times New Roman" w:hAnsi="Times New Roman" w:cs="Times New Roman"/>
        </w:rPr>
        <w:t xml:space="preserve"> Pacífico, entre</w:t>
      </w:r>
      <w:r w:rsidR="00CE03E1">
        <w:rPr>
          <w:rFonts w:ascii="Times New Roman" w:hAnsi="Times New Roman" w:cs="Times New Roman"/>
        </w:rPr>
        <w:t xml:space="preserve"> los departamentos de</w:t>
      </w:r>
      <w:r w:rsidR="00CE03E1" w:rsidRPr="002D669A">
        <w:rPr>
          <w:rFonts w:ascii="Times New Roman" w:hAnsi="Times New Roman" w:cs="Times New Roman"/>
        </w:rPr>
        <w:t xml:space="preserve"> Valle del Cauca y Cauca, </w:t>
      </w:r>
      <w:r w:rsidR="00CE03E1">
        <w:rPr>
          <w:rFonts w:ascii="Times New Roman" w:hAnsi="Times New Roman" w:cs="Times New Roman"/>
        </w:rPr>
        <w:t xml:space="preserve">se perciben </w:t>
      </w:r>
      <w:r w:rsidR="00CE03E1" w:rsidRPr="002D669A">
        <w:rPr>
          <w:rFonts w:ascii="Times New Roman" w:hAnsi="Times New Roman" w:cs="Times New Roman"/>
        </w:rPr>
        <w:t xml:space="preserve">acuerdos de coexistencia </w:t>
      </w:r>
      <w:r w:rsidR="00CE03E1">
        <w:rPr>
          <w:rFonts w:ascii="Times New Roman" w:hAnsi="Times New Roman" w:cs="Times New Roman"/>
        </w:rPr>
        <w:t>entre el ELN</w:t>
      </w:r>
      <w:r w:rsidR="00834CCA">
        <w:rPr>
          <w:rFonts w:ascii="Times New Roman" w:hAnsi="Times New Roman" w:cs="Times New Roman"/>
        </w:rPr>
        <w:t xml:space="preserve">, </w:t>
      </w:r>
      <w:r w:rsidR="00CE03E1">
        <w:rPr>
          <w:rFonts w:ascii="Times New Roman" w:hAnsi="Times New Roman" w:cs="Times New Roman"/>
        </w:rPr>
        <w:t>los GAOR</w:t>
      </w:r>
      <w:r w:rsidR="00834CCA">
        <w:rPr>
          <w:rFonts w:ascii="Times New Roman" w:hAnsi="Times New Roman" w:cs="Times New Roman"/>
        </w:rPr>
        <w:t xml:space="preserve">, así como otros grupos presentes en la zona, </w:t>
      </w:r>
      <w:r w:rsidR="00CE03E1">
        <w:rPr>
          <w:rFonts w:ascii="Times New Roman" w:hAnsi="Times New Roman" w:cs="Times New Roman"/>
        </w:rPr>
        <w:t>para</w:t>
      </w:r>
      <w:r w:rsidR="00CE03E1" w:rsidRPr="002D669A">
        <w:rPr>
          <w:rFonts w:ascii="Times New Roman" w:hAnsi="Times New Roman" w:cs="Times New Roman"/>
        </w:rPr>
        <w:t xml:space="preserve"> </w:t>
      </w:r>
      <w:r w:rsidR="00CE03E1">
        <w:rPr>
          <w:rFonts w:ascii="Times New Roman" w:hAnsi="Times New Roman" w:cs="Times New Roman"/>
        </w:rPr>
        <w:t>el control de</w:t>
      </w:r>
      <w:r w:rsidR="00CE03E1" w:rsidRPr="002D669A">
        <w:rPr>
          <w:rFonts w:ascii="Times New Roman" w:hAnsi="Times New Roman" w:cs="Times New Roman"/>
        </w:rPr>
        <w:t xml:space="preserve"> rutas </w:t>
      </w:r>
      <w:r w:rsidR="00CE03E1">
        <w:rPr>
          <w:rFonts w:ascii="Times New Roman" w:hAnsi="Times New Roman" w:cs="Times New Roman"/>
        </w:rPr>
        <w:t>para el</w:t>
      </w:r>
      <w:r w:rsidR="00CE03E1" w:rsidRPr="002D669A">
        <w:rPr>
          <w:rFonts w:ascii="Times New Roman" w:hAnsi="Times New Roman" w:cs="Times New Roman"/>
        </w:rPr>
        <w:t xml:space="preserve"> narcotráfico</w:t>
      </w:r>
      <w:r w:rsidR="00CE03E1">
        <w:rPr>
          <w:rFonts w:ascii="Times New Roman" w:hAnsi="Times New Roman" w:cs="Times New Roman"/>
        </w:rPr>
        <w:t xml:space="preserve">, el </w:t>
      </w:r>
      <w:r w:rsidR="00CE03E1" w:rsidRPr="002D669A">
        <w:rPr>
          <w:rFonts w:ascii="Times New Roman" w:hAnsi="Times New Roman" w:cs="Times New Roman"/>
        </w:rPr>
        <w:t>tráfico de armas y</w:t>
      </w:r>
      <w:r w:rsidR="00CE03E1">
        <w:rPr>
          <w:rFonts w:ascii="Times New Roman" w:hAnsi="Times New Roman" w:cs="Times New Roman"/>
        </w:rPr>
        <w:t xml:space="preserve"> el control de</w:t>
      </w:r>
      <w:r w:rsidR="00CE03E1" w:rsidRPr="002D669A">
        <w:rPr>
          <w:rFonts w:ascii="Times New Roman" w:hAnsi="Times New Roman" w:cs="Times New Roman"/>
        </w:rPr>
        <w:t xml:space="preserve"> zonas costeras donde existe </w:t>
      </w:r>
      <w:r w:rsidR="00D20A67">
        <w:rPr>
          <w:rFonts w:ascii="Times New Roman" w:hAnsi="Times New Roman" w:cs="Times New Roman"/>
        </w:rPr>
        <w:t>explotación ilegal de minerales</w:t>
      </w:r>
      <w:r w:rsidR="00CE03E1" w:rsidRPr="002D669A">
        <w:rPr>
          <w:rFonts w:ascii="Times New Roman" w:hAnsi="Times New Roman" w:cs="Times New Roman"/>
        </w:rPr>
        <w:t xml:space="preserve">. </w:t>
      </w:r>
    </w:p>
    <w:p w14:paraId="4B7D7C60" w14:textId="67362ED2" w:rsidR="00553D76" w:rsidRDefault="00921C91" w:rsidP="008F4747">
      <w:pPr>
        <w:spacing w:after="120" w:line="240" w:lineRule="auto"/>
        <w:ind w:firstLine="709"/>
        <w:jc w:val="both"/>
        <w:rPr>
          <w:rFonts w:ascii="Times New Roman" w:hAnsi="Times New Roman" w:cs="Times New Roman"/>
        </w:rPr>
      </w:pPr>
      <w:r w:rsidRPr="002D669A">
        <w:rPr>
          <w:rFonts w:ascii="Times New Roman" w:hAnsi="Times New Roman" w:cs="Times New Roman"/>
        </w:rPr>
        <w:t>El grupo menos beligerante y de menos</w:t>
      </w:r>
      <w:r w:rsidR="00AF618E">
        <w:rPr>
          <w:rFonts w:ascii="Times New Roman" w:hAnsi="Times New Roman" w:cs="Times New Roman"/>
        </w:rPr>
        <w:t xml:space="preserve"> registro en el monitoreo realizado</w:t>
      </w:r>
      <w:r w:rsidRPr="002D669A">
        <w:rPr>
          <w:rFonts w:ascii="Times New Roman" w:hAnsi="Times New Roman" w:cs="Times New Roman"/>
        </w:rPr>
        <w:t xml:space="preserve"> en este periodo es el reconocido por el Gobierno nacional como Los Puntilleros, con área de influencia en los Llanos orientales</w:t>
      </w:r>
      <w:r w:rsidR="00D83936">
        <w:rPr>
          <w:rFonts w:ascii="Times New Roman" w:hAnsi="Times New Roman" w:cs="Times New Roman"/>
        </w:rPr>
        <w:t>.</w:t>
      </w:r>
      <w:r w:rsidR="002B658E">
        <w:rPr>
          <w:rFonts w:ascii="Times New Roman" w:hAnsi="Times New Roman" w:cs="Times New Roman"/>
        </w:rPr>
        <w:t xml:space="preserve"> </w:t>
      </w:r>
      <w:r w:rsidR="00D83936">
        <w:rPr>
          <w:rFonts w:ascii="Times New Roman" w:hAnsi="Times New Roman" w:cs="Times New Roman"/>
        </w:rPr>
        <w:t>D</w:t>
      </w:r>
      <w:r w:rsidR="0023751A">
        <w:rPr>
          <w:rFonts w:ascii="Times New Roman" w:hAnsi="Times New Roman" w:cs="Times New Roman"/>
        </w:rPr>
        <w:t>el monitoreo realizado por la Misión</w:t>
      </w:r>
      <w:r w:rsidRPr="002D669A">
        <w:rPr>
          <w:rFonts w:ascii="Times New Roman" w:hAnsi="Times New Roman" w:cs="Times New Roman"/>
        </w:rPr>
        <w:t xml:space="preserve"> en el departamento de Vichada</w:t>
      </w:r>
      <w:r w:rsidR="00716623">
        <w:rPr>
          <w:rFonts w:ascii="Times New Roman" w:hAnsi="Times New Roman" w:cs="Times New Roman"/>
        </w:rPr>
        <w:t xml:space="preserve"> </w:t>
      </w:r>
      <w:r w:rsidR="00E5720D">
        <w:rPr>
          <w:rFonts w:ascii="Times New Roman" w:hAnsi="Times New Roman" w:cs="Times New Roman"/>
        </w:rPr>
        <w:t>se</w:t>
      </w:r>
      <w:r w:rsidR="00503C38">
        <w:rPr>
          <w:rFonts w:ascii="Times New Roman" w:hAnsi="Times New Roman" w:cs="Times New Roman"/>
        </w:rPr>
        <w:t xml:space="preserve"> </w:t>
      </w:r>
      <w:r w:rsidR="006E5CC4">
        <w:rPr>
          <w:rFonts w:ascii="Times New Roman" w:hAnsi="Times New Roman" w:cs="Times New Roman"/>
        </w:rPr>
        <w:t>percibe</w:t>
      </w:r>
      <w:r w:rsidRPr="002D669A">
        <w:rPr>
          <w:rFonts w:ascii="Times New Roman" w:hAnsi="Times New Roman" w:cs="Times New Roman"/>
        </w:rPr>
        <w:t xml:space="preserve"> </w:t>
      </w:r>
      <w:r w:rsidR="00DB0C80" w:rsidRPr="002D669A">
        <w:rPr>
          <w:rFonts w:ascii="Times New Roman" w:hAnsi="Times New Roman" w:cs="Times New Roman"/>
        </w:rPr>
        <w:t>que,</w:t>
      </w:r>
      <w:r w:rsidRPr="002D669A">
        <w:rPr>
          <w:rFonts w:ascii="Times New Roman" w:hAnsi="Times New Roman" w:cs="Times New Roman"/>
        </w:rPr>
        <w:t xml:space="preserve"> </w:t>
      </w:r>
      <w:r w:rsidRPr="002E4532">
        <w:rPr>
          <w:rFonts w:ascii="Times New Roman" w:hAnsi="Times New Roman" w:cs="Times New Roman"/>
        </w:rPr>
        <w:t xml:space="preserve">ante la presencia de grupos armados ilegales con los mismos intereses en actividades delictivas relacionadas con el narcotráfico, tráfico de armas y contrabando de combustible, </w:t>
      </w:r>
      <w:r w:rsidR="00E5720D">
        <w:rPr>
          <w:rFonts w:ascii="Times New Roman" w:hAnsi="Times New Roman" w:cs="Times New Roman"/>
        </w:rPr>
        <w:t xml:space="preserve">es posible que existan </w:t>
      </w:r>
      <w:r w:rsidRPr="002E4532">
        <w:rPr>
          <w:rFonts w:ascii="Times New Roman" w:hAnsi="Times New Roman" w:cs="Times New Roman"/>
        </w:rPr>
        <w:t>acuerdos que evit</w:t>
      </w:r>
      <w:r w:rsidR="00E5720D">
        <w:rPr>
          <w:rFonts w:ascii="Times New Roman" w:hAnsi="Times New Roman" w:cs="Times New Roman"/>
        </w:rPr>
        <w:t>e</w:t>
      </w:r>
      <w:r w:rsidRPr="002E4532">
        <w:rPr>
          <w:rFonts w:ascii="Times New Roman" w:hAnsi="Times New Roman" w:cs="Times New Roman"/>
        </w:rPr>
        <w:t>n</w:t>
      </w:r>
      <w:r w:rsidR="00E5720D">
        <w:rPr>
          <w:rFonts w:ascii="Times New Roman" w:hAnsi="Times New Roman" w:cs="Times New Roman"/>
        </w:rPr>
        <w:t xml:space="preserve"> las</w:t>
      </w:r>
      <w:r w:rsidRPr="002E4532">
        <w:rPr>
          <w:rFonts w:ascii="Times New Roman" w:hAnsi="Times New Roman" w:cs="Times New Roman"/>
        </w:rPr>
        <w:t xml:space="preserve"> confrontaciones armadas entre el ELN y GAOR, así como entre el ELN y Los Puntilleros. </w:t>
      </w:r>
    </w:p>
    <w:p w14:paraId="24AF2A72" w14:textId="77777777" w:rsidR="00553D76" w:rsidRDefault="00553D76">
      <w:pPr>
        <w:rPr>
          <w:rFonts w:ascii="Times New Roman" w:hAnsi="Times New Roman" w:cs="Times New Roman"/>
        </w:rPr>
      </w:pPr>
      <w:r>
        <w:rPr>
          <w:rFonts w:ascii="Times New Roman" w:hAnsi="Times New Roman" w:cs="Times New Roman"/>
        </w:rPr>
        <w:br w:type="page"/>
      </w:r>
    </w:p>
    <w:p w14:paraId="056AA485" w14:textId="77777777" w:rsidR="00921C91" w:rsidRDefault="00921C91" w:rsidP="008F4747">
      <w:pPr>
        <w:spacing w:after="120" w:line="240" w:lineRule="auto"/>
        <w:ind w:firstLine="709"/>
        <w:jc w:val="both"/>
        <w:rPr>
          <w:rFonts w:ascii="Times New Roman" w:hAnsi="Times New Roman" w:cs="Times New Roman"/>
        </w:rPr>
      </w:pPr>
    </w:p>
    <w:p w14:paraId="28194199" w14:textId="05E15E2A" w:rsidR="00921C91" w:rsidRPr="008C721F" w:rsidRDefault="0034512A" w:rsidP="000F2930">
      <w:pPr>
        <w:pStyle w:val="ListParagraph"/>
        <w:numPr>
          <w:ilvl w:val="1"/>
          <w:numId w:val="1"/>
        </w:numPr>
        <w:spacing w:after="120" w:line="240" w:lineRule="auto"/>
        <w:ind w:left="927"/>
        <w:contextualSpacing w:val="0"/>
        <w:jc w:val="both"/>
        <w:rPr>
          <w:rFonts w:ascii="Times New Roman" w:eastAsia="Times New Roman" w:hAnsi="Times New Roman" w:cs="Times New Roman"/>
          <w:b/>
        </w:rPr>
      </w:pPr>
      <w:r>
        <w:rPr>
          <w:rFonts w:ascii="Times New Roman" w:eastAsia="Times New Roman" w:hAnsi="Times New Roman" w:cs="Times New Roman"/>
          <w:b/>
        </w:rPr>
        <w:t>A</w:t>
      </w:r>
      <w:r w:rsidR="00921C91" w:rsidRPr="008C721F">
        <w:rPr>
          <w:rFonts w:ascii="Times New Roman" w:eastAsia="Times New Roman" w:hAnsi="Times New Roman" w:cs="Times New Roman"/>
          <w:b/>
        </w:rPr>
        <w:t>fectaciones</w:t>
      </w:r>
      <w:r w:rsidR="00EE0233">
        <w:rPr>
          <w:rFonts w:ascii="Times New Roman" w:eastAsia="Times New Roman" w:hAnsi="Times New Roman" w:cs="Times New Roman"/>
          <w:b/>
        </w:rPr>
        <w:t xml:space="preserve"> contra</w:t>
      </w:r>
      <w:r w:rsidR="00FD66E3">
        <w:rPr>
          <w:rFonts w:ascii="Times New Roman" w:eastAsia="Times New Roman" w:hAnsi="Times New Roman" w:cs="Times New Roman"/>
          <w:b/>
        </w:rPr>
        <w:t xml:space="preserve"> la</w:t>
      </w:r>
      <w:r w:rsidR="00EE0233">
        <w:rPr>
          <w:rFonts w:ascii="Times New Roman" w:eastAsia="Times New Roman" w:hAnsi="Times New Roman" w:cs="Times New Roman"/>
          <w:b/>
        </w:rPr>
        <w:t xml:space="preserve"> población civil</w:t>
      </w:r>
      <w:r w:rsidR="00921C91" w:rsidRPr="008C721F">
        <w:rPr>
          <w:rFonts w:ascii="Times New Roman" w:eastAsia="Times New Roman" w:hAnsi="Times New Roman" w:cs="Times New Roman"/>
          <w:b/>
        </w:rPr>
        <w:t xml:space="preserve"> </w:t>
      </w:r>
    </w:p>
    <w:p w14:paraId="6BF65270" w14:textId="5647479A" w:rsidR="00921C91" w:rsidRPr="002D669A" w:rsidRDefault="00921C91" w:rsidP="008F4747">
      <w:pPr>
        <w:spacing w:after="120" w:line="240" w:lineRule="auto"/>
        <w:ind w:firstLine="709"/>
        <w:jc w:val="both"/>
        <w:rPr>
          <w:rFonts w:ascii="Times New Roman" w:hAnsi="Times New Roman" w:cs="Times New Roman"/>
        </w:rPr>
      </w:pPr>
      <w:r w:rsidRPr="002D669A">
        <w:rPr>
          <w:rFonts w:ascii="Times New Roman" w:hAnsi="Times New Roman" w:cs="Times New Roman"/>
        </w:rPr>
        <w:t>La SG/OEA observa con preocupación las dinámicas de reclutamiento</w:t>
      </w:r>
      <w:r w:rsidR="00AD6FEF">
        <w:rPr>
          <w:rFonts w:ascii="Times New Roman" w:hAnsi="Times New Roman" w:cs="Times New Roman"/>
        </w:rPr>
        <w:t xml:space="preserve"> forzado</w:t>
      </w:r>
      <w:r w:rsidRPr="002D669A">
        <w:rPr>
          <w:rFonts w:ascii="Times New Roman" w:hAnsi="Times New Roman" w:cs="Times New Roman"/>
        </w:rPr>
        <w:t xml:space="preserve"> y vinculación</w:t>
      </w:r>
      <w:r w:rsidRPr="00290004">
        <w:rPr>
          <w:vertAlign w:val="superscript"/>
        </w:rPr>
        <w:footnoteReference w:id="11"/>
      </w:r>
      <w:r w:rsidRPr="002D669A">
        <w:rPr>
          <w:rFonts w:ascii="Times New Roman" w:hAnsi="Times New Roman" w:cs="Times New Roman"/>
        </w:rPr>
        <w:t xml:space="preserve"> de </w:t>
      </w:r>
      <w:r w:rsidR="00716623">
        <w:rPr>
          <w:rFonts w:ascii="Times New Roman" w:hAnsi="Times New Roman" w:cs="Times New Roman"/>
        </w:rPr>
        <w:t>niños, niñas y adolescentes (NNA)</w:t>
      </w:r>
      <w:r w:rsidRPr="002D669A">
        <w:rPr>
          <w:rFonts w:ascii="Times New Roman" w:hAnsi="Times New Roman" w:cs="Times New Roman"/>
        </w:rPr>
        <w:t xml:space="preserve"> a grupos armados </w:t>
      </w:r>
      <w:r w:rsidR="00716623">
        <w:rPr>
          <w:rFonts w:ascii="Times New Roman" w:hAnsi="Times New Roman" w:cs="Times New Roman"/>
        </w:rPr>
        <w:t>ilegales</w:t>
      </w:r>
      <w:r w:rsidRPr="002D669A">
        <w:rPr>
          <w:rFonts w:ascii="Times New Roman" w:hAnsi="Times New Roman" w:cs="Times New Roman"/>
        </w:rPr>
        <w:t xml:space="preserve">. </w:t>
      </w:r>
      <w:r w:rsidR="0097615D">
        <w:rPr>
          <w:rFonts w:ascii="Times New Roman" w:hAnsi="Times New Roman" w:cs="Times New Roman"/>
        </w:rPr>
        <w:t>Se</w:t>
      </w:r>
      <w:r w:rsidRPr="002D669A">
        <w:rPr>
          <w:rFonts w:ascii="Times New Roman" w:hAnsi="Times New Roman" w:cs="Times New Roman"/>
        </w:rPr>
        <w:t xml:space="preserve"> </w:t>
      </w:r>
      <w:r w:rsidR="00372BEA">
        <w:rPr>
          <w:rFonts w:ascii="Times New Roman" w:hAnsi="Times New Roman" w:cs="Times New Roman"/>
        </w:rPr>
        <w:t xml:space="preserve">ha identificado que </w:t>
      </w:r>
      <w:r w:rsidRPr="002D669A">
        <w:rPr>
          <w:rFonts w:ascii="Times New Roman" w:hAnsi="Times New Roman" w:cs="Times New Roman"/>
        </w:rPr>
        <w:t xml:space="preserve">la guerrilla del ELN continúa fortaleciendo sus filas reclutando </w:t>
      </w:r>
      <w:r w:rsidR="00057A68">
        <w:rPr>
          <w:rFonts w:ascii="Times New Roman" w:hAnsi="Times New Roman" w:cs="Times New Roman"/>
        </w:rPr>
        <w:t>NNA</w:t>
      </w:r>
      <w:r w:rsidRPr="002D669A">
        <w:rPr>
          <w:rFonts w:ascii="Times New Roman" w:hAnsi="Times New Roman" w:cs="Times New Roman"/>
        </w:rPr>
        <w:t xml:space="preserve"> en zonas como el Catatumbo en Norte de Santander</w:t>
      </w:r>
      <w:r w:rsidR="00372BEA">
        <w:rPr>
          <w:rFonts w:ascii="Times New Roman" w:hAnsi="Times New Roman" w:cs="Times New Roman"/>
        </w:rPr>
        <w:t>,</w:t>
      </w:r>
      <w:r w:rsidR="00036D9F">
        <w:rPr>
          <w:rFonts w:ascii="Times New Roman" w:hAnsi="Times New Roman" w:cs="Times New Roman"/>
        </w:rPr>
        <w:t xml:space="preserve"> </w:t>
      </w:r>
      <w:r w:rsidRPr="002D669A">
        <w:rPr>
          <w:rFonts w:ascii="Times New Roman" w:hAnsi="Times New Roman" w:cs="Times New Roman"/>
        </w:rPr>
        <w:t>y</w:t>
      </w:r>
      <w:r w:rsidR="0097615D">
        <w:rPr>
          <w:rFonts w:ascii="Times New Roman" w:hAnsi="Times New Roman" w:cs="Times New Roman"/>
        </w:rPr>
        <w:t xml:space="preserve"> en</w:t>
      </w:r>
      <w:r w:rsidRPr="002D669A">
        <w:rPr>
          <w:rFonts w:ascii="Times New Roman" w:hAnsi="Times New Roman" w:cs="Times New Roman"/>
        </w:rPr>
        <w:t xml:space="preserve"> municipios como Segovia en Antioquia, Santa Rosa del Sur y </w:t>
      </w:r>
      <w:proofErr w:type="spellStart"/>
      <w:r w:rsidRPr="002D669A">
        <w:rPr>
          <w:rFonts w:ascii="Times New Roman" w:hAnsi="Times New Roman" w:cs="Times New Roman"/>
        </w:rPr>
        <w:t>Simití</w:t>
      </w:r>
      <w:proofErr w:type="spellEnd"/>
      <w:r w:rsidRPr="002D669A">
        <w:rPr>
          <w:rFonts w:ascii="Times New Roman" w:hAnsi="Times New Roman" w:cs="Times New Roman"/>
        </w:rPr>
        <w:t xml:space="preserve"> en Bolívar,</w:t>
      </w:r>
      <w:r w:rsidR="00057A68">
        <w:rPr>
          <w:rFonts w:ascii="Times New Roman" w:hAnsi="Times New Roman" w:cs="Times New Roman"/>
        </w:rPr>
        <w:t xml:space="preserve"> y</w:t>
      </w:r>
      <w:r w:rsidRPr="002D669A">
        <w:rPr>
          <w:rFonts w:ascii="Times New Roman" w:hAnsi="Times New Roman" w:cs="Times New Roman"/>
        </w:rPr>
        <w:t xml:space="preserve"> Alto </w:t>
      </w:r>
      <w:proofErr w:type="spellStart"/>
      <w:r w:rsidRPr="002D669A">
        <w:rPr>
          <w:rFonts w:ascii="Times New Roman" w:hAnsi="Times New Roman" w:cs="Times New Roman"/>
        </w:rPr>
        <w:t>Baudó</w:t>
      </w:r>
      <w:proofErr w:type="spellEnd"/>
      <w:r w:rsidRPr="002D669A">
        <w:rPr>
          <w:rFonts w:ascii="Times New Roman" w:hAnsi="Times New Roman" w:cs="Times New Roman"/>
        </w:rPr>
        <w:t>,</w:t>
      </w:r>
      <w:r w:rsidR="00134E78">
        <w:rPr>
          <w:rFonts w:ascii="Times New Roman" w:hAnsi="Times New Roman" w:cs="Times New Roman"/>
        </w:rPr>
        <w:t xml:space="preserve"> Bajo </w:t>
      </w:r>
      <w:proofErr w:type="spellStart"/>
      <w:r w:rsidR="00134E78">
        <w:rPr>
          <w:rFonts w:ascii="Times New Roman" w:hAnsi="Times New Roman" w:cs="Times New Roman"/>
        </w:rPr>
        <w:t>Baudó</w:t>
      </w:r>
      <w:proofErr w:type="spellEnd"/>
      <w:r w:rsidR="00134E78">
        <w:rPr>
          <w:rFonts w:ascii="Times New Roman" w:hAnsi="Times New Roman" w:cs="Times New Roman"/>
        </w:rPr>
        <w:t xml:space="preserve">, </w:t>
      </w:r>
      <w:proofErr w:type="spellStart"/>
      <w:r w:rsidR="00134E78">
        <w:rPr>
          <w:rFonts w:ascii="Times New Roman" w:hAnsi="Times New Roman" w:cs="Times New Roman"/>
        </w:rPr>
        <w:t>Bojayá</w:t>
      </w:r>
      <w:proofErr w:type="spellEnd"/>
      <w:r w:rsidR="00134E78">
        <w:rPr>
          <w:rFonts w:ascii="Times New Roman" w:hAnsi="Times New Roman" w:cs="Times New Roman"/>
        </w:rPr>
        <w:t>,</w:t>
      </w:r>
      <w:r w:rsidRPr="002D669A">
        <w:rPr>
          <w:rFonts w:ascii="Times New Roman" w:hAnsi="Times New Roman" w:cs="Times New Roman"/>
        </w:rPr>
        <w:t xml:space="preserve"> </w:t>
      </w:r>
      <w:proofErr w:type="spellStart"/>
      <w:r w:rsidRPr="002D669A">
        <w:rPr>
          <w:rFonts w:ascii="Times New Roman" w:hAnsi="Times New Roman" w:cs="Times New Roman"/>
        </w:rPr>
        <w:t>Riosucio</w:t>
      </w:r>
      <w:proofErr w:type="spellEnd"/>
      <w:r w:rsidRPr="002D669A">
        <w:rPr>
          <w:rFonts w:ascii="Times New Roman" w:hAnsi="Times New Roman" w:cs="Times New Roman"/>
        </w:rPr>
        <w:t xml:space="preserve"> y </w:t>
      </w:r>
      <w:proofErr w:type="spellStart"/>
      <w:r w:rsidRPr="002D669A">
        <w:rPr>
          <w:rFonts w:ascii="Times New Roman" w:hAnsi="Times New Roman" w:cs="Times New Roman"/>
        </w:rPr>
        <w:t>Juradó</w:t>
      </w:r>
      <w:proofErr w:type="spellEnd"/>
      <w:r w:rsidRPr="002D669A">
        <w:rPr>
          <w:rFonts w:ascii="Times New Roman" w:hAnsi="Times New Roman" w:cs="Times New Roman"/>
        </w:rPr>
        <w:t xml:space="preserve"> en </w:t>
      </w:r>
      <w:r w:rsidR="00372BEA">
        <w:rPr>
          <w:rFonts w:ascii="Times New Roman" w:hAnsi="Times New Roman" w:cs="Times New Roman"/>
        </w:rPr>
        <w:t xml:space="preserve">el departamento del </w:t>
      </w:r>
      <w:r w:rsidRPr="002D669A">
        <w:rPr>
          <w:rFonts w:ascii="Times New Roman" w:hAnsi="Times New Roman" w:cs="Times New Roman"/>
        </w:rPr>
        <w:t xml:space="preserve">Chocó. Para el caso de estos dos últimos municipios, la SG/OEA resalta la existencia de casos de </w:t>
      </w:r>
      <w:r w:rsidR="002F542C">
        <w:rPr>
          <w:rFonts w:ascii="Times New Roman" w:hAnsi="Times New Roman" w:cs="Times New Roman"/>
        </w:rPr>
        <w:t xml:space="preserve">NNA </w:t>
      </w:r>
      <w:r w:rsidRPr="002D669A">
        <w:rPr>
          <w:rFonts w:ascii="Times New Roman" w:hAnsi="Times New Roman" w:cs="Times New Roman"/>
        </w:rPr>
        <w:t xml:space="preserve">provenientes de comunidades indígenas de los pueblos </w:t>
      </w:r>
      <w:proofErr w:type="spellStart"/>
      <w:r w:rsidRPr="002D669A">
        <w:rPr>
          <w:rFonts w:ascii="Times New Roman" w:hAnsi="Times New Roman" w:cs="Times New Roman"/>
        </w:rPr>
        <w:t>Embera</w:t>
      </w:r>
      <w:proofErr w:type="spellEnd"/>
      <w:r w:rsidRPr="002D669A">
        <w:rPr>
          <w:rFonts w:ascii="Times New Roman" w:hAnsi="Times New Roman" w:cs="Times New Roman"/>
        </w:rPr>
        <w:t xml:space="preserve"> </w:t>
      </w:r>
      <w:proofErr w:type="spellStart"/>
      <w:r w:rsidRPr="002D669A">
        <w:rPr>
          <w:rFonts w:ascii="Times New Roman" w:hAnsi="Times New Roman" w:cs="Times New Roman"/>
        </w:rPr>
        <w:t>Dóbida</w:t>
      </w:r>
      <w:proofErr w:type="spellEnd"/>
      <w:r w:rsidRPr="002D669A">
        <w:rPr>
          <w:rFonts w:ascii="Times New Roman" w:hAnsi="Times New Roman" w:cs="Times New Roman"/>
        </w:rPr>
        <w:t xml:space="preserve"> y </w:t>
      </w:r>
      <w:proofErr w:type="spellStart"/>
      <w:r w:rsidRPr="002D669A">
        <w:rPr>
          <w:rFonts w:ascii="Times New Roman" w:hAnsi="Times New Roman" w:cs="Times New Roman"/>
        </w:rPr>
        <w:t>Wounaan</w:t>
      </w:r>
      <w:proofErr w:type="spellEnd"/>
      <w:r w:rsidRPr="002D669A">
        <w:rPr>
          <w:rFonts w:ascii="Times New Roman" w:hAnsi="Times New Roman" w:cs="Times New Roman"/>
        </w:rPr>
        <w:t>, que se encuentran en poder del ELN desde el año 2017, así como otros que fueron recuperados por la comunidad y están a la espera del restablecimiento de derechos por parte de la institucionalidad.</w:t>
      </w:r>
    </w:p>
    <w:p w14:paraId="63C573F1" w14:textId="668EE0E9" w:rsidR="00921C91" w:rsidRPr="002D669A" w:rsidRDefault="00921C91" w:rsidP="008F4747">
      <w:pPr>
        <w:spacing w:after="120" w:line="240" w:lineRule="auto"/>
        <w:ind w:firstLine="709"/>
        <w:jc w:val="both"/>
        <w:rPr>
          <w:rFonts w:ascii="Times New Roman" w:hAnsi="Times New Roman" w:cs="Times New Roman"/>
        </w:rPr>
      </w:pPr>
      <w:r w:rsidRPr="002D669A">
        <w:rPr>
          <w:rFonts w:ascii="Times New Roman" w:hAnsi="Times New Roman" w:cs="Times New Roman"/>
        </w:rPr>
        <w:t xml:space="preserve">Esta dinámica </w:t>
      </w:r>
      <w:r w:rsidR="008340BC">
        <w:rPr>
          <w:rFonts w:ascii="Times New Roman" w:hAnsi="Times New Roman" w:cs="Times New Roman"/>
        </w:rPr>
        <w:t xml:space="preserve">de reclutamiento forzado y vinculación </w:t>
      </w:r>
      <w:r w:rsidRPr="002D669A">
        <w:rPr>
          <w:rFonts w:ascii="Times New Roman" w:hAnsi="Times New Roman" w:cs="Times New Roman"/>
        </w:rPr>
        <w:t xml:space="preserve">también se </w:t>
      </w:r>
      <w:r w:rsidR="00AE362B">
        <w:rPr>
          <w:rFonts w:ascii="Times New Roman" w:hAnsi="Times New Roman" w:cs="Times New Roman"/>
        </w:rPr>
        <w:t>genera</w:t>
      </w:r>
      <w:r w:rsidRPr="002D669A">
        <w:rPr>
          <w:rFonts w:ascii="Times New Roman" w:hAnsi="Times New Roman" w:cs="Times New Roman"/>
        </w:rPr>
        <w:t xml:space="preserve"> en zonas de influencia de los GAOR</w:t>
      </w:r>
      <w:r w:rsidR="00057A68">
        <w:rPr>
          <w:rFonts w:ascii="Times New Roman" w:hAnsi="Times New Roman" w:cs="Times New Roman"/>
        </w:rPr>
        <w:t>,</w:t>
      </w:r>
      <w:r w:rsidRPr="002D669A">
        <w:rPr>
          <w:rFonts w:ascii="Times New Roman" w:hAnsi="Times New Roman" w:cs="Times New Roman"/>
        </w:rPr>
        <w:t xml:space="preserve"> en particular en municipios como San Vicente del </w:t>
      </w:r>
      <w:proofErr w:type="spellStart"/>
      <w:r w:rsidRPr="002D669A">
        <w:rPr>
          <w:rFonts w:ascii="Times New Roman" w:hAnsi="Times New Roman" w:cs="Times New Roman"/>
        </w:rPr>
        <w:t>Caguán</w:t>
      </w:r>
      <w:proofErr w:type="spellEnd"/>
      <w:r w:rsidRPr="002D669A">
        <w:rPr>
          <w:rFonts w:ascii="Times New Roman" w:hAnsi="Times New Roman" w:cs="Times New Roman"/>
        </w:rPr>
        <w:t xml:space="preserve">, Cartagena del </w:t>
      </w:r>
      <w:proofErr w:type="spellStart"/>
      <w:r w:rsidRPr="002D669A">
        <w:rPr>
          <w:rFonts w:ascii="Times New Roman" w:hAnsi="Times New Roman" w:cs="Times New Roman"/>
        </w:rPr>
        <w:t>Chairá</w:t>
      </w:r>
      <w:proofErr w:type="spellEnd"/>
      <w:r w:rsidRPr="002D669A">
        <w:rPr>
          <w:rFonts w:ascii="Times New Roman" w:hAnsi="Times New Roman" w:cs="Times New Roman"/>
        </w:rPr>
        <w:t xml:space="preserve"> y Solano</w:t>
      </w:r>
      <w:r w:rsidR="004F648D">
        <w:rPr>
          <w:rFonts w:ascii="Times New Roman" w:hAnsi="Times New Roman" w:cs="Times New Roman"/>
        </w:rPr>
        <w:t xml:space="preserve"> (Caquetá)</w:t>
      </w:r>
      <w:r w:rsidRPr="002D669A">
        <w:rPr>
          <w:rFonts w:ascii="Times New Roman" w:hAnsi="Times New Roman" w:cs="Times New Roman"/>
        </w:rPr>
        <w:t>; La Macarena</w:t>
      </w:r>
      <w:r w:rsidR="004F648D">
        <w:rPr>
          <w:rFonts w:ascii="Times New Roman" w:hAnsi="Times New Roman" w:cs="Times New Roman"/>
        </w:rPr>
        <w:t xml:space="preserve"> (Meta)</w:t>
      </w:r>
      <w:r w:rsidRPr="002D669A">
        <w:rPr>
          <w:rFonts w:ascii="Times New Roman" w:hAnsi="Times New Roman" w:cs="Times New Roman"/>
        </w:rPr>
        <w:t>; San José del Guaviare y Miraflores</w:t>
      </w:r>
      <w:r w:rsidR="004F648D">
        <w:rPr>
          <w:rFonts w:ascii="Times New Roman" w:hAnsi="Times New Roman" w:cs="Times New Roman"/>
        </w:rPr>
        <w:t xml:space="preserve"> (Guaviare)</w:t>
      </w:r>
      <w:r w:rsidRPr="002D669A">
        <w:rPr>
          <w:rFonts w:ascii="Times New Roman" w:hAnsi="Times New Roman" w:cs="Times New Roman"/>
        </w:rPr>
        <w:t>;</w:t>
      </w:r>
      <w:r w:rsidR="00A23281">
        <w:rPr>
          <w:rFonts w:ascii="Times New Roman" w:hAnsi="Times New Roman" w:cs="Times New Roman"/>
        </w:rPr>
        <w:t xml:space="preserve"> Suárez y Corinto (Cauca);</w:t>
      </w:r>
      <w:r w:rsidRPr="002D669A">
        <w:rPr>
          <w:rFonts w:ascii="Times New Roman" w:hAnsi="Times New Roman" w:cs="Times New Roman"/>
        </w:rPr>
        <w:t xml:space="preserve"> y</w:t>
      </w:r>
      <w:r w:rsidR="004F648D">
        <w:rPr>
          <w:rFonts w:ascii="Times New Roman" w:hAnsi="Times New Roman" w:cs="Times New Roman"/>
        </w:rPr>
        <w:t xml:space="preserve"> Arauca y </w:t>
      </w:r>
      <w:proofErr w:type="spellStart"/>
      <w:r w:rsidR="004F648D">
        <w:rPr>
          <w:rFonts w:ascii="Times New Roman" w:hAnsi="Times New Roman" w:cs="Times New Roman"/>
        </w:rPr>
        <w:t>Arauquita</w:t>
      </w:r>
      <w:proofErr w:type="spellEnd"/>
      <w:r w:rsidRPr="002D669A">
        <w:rPr>
          <w:rFonts w:ascii="Times New Roman" w:hAnsi="Times New Roman" w:cs="Times New Roman"/>
        </w:rPr>
        <w:t xml:space="preserve"> </w:t>
      </w:r>
      <w:r w:rsidR="004F648D">
        <w:rPr>
          <w:rFonts w:ascii="Times New Roman" w:hAnsi="Times New Roman" w:cs="Times New Roman"/>
        </w:rPr>
        <w:t>(</w:t>
      </w:r>
      <w:r w:rsidRPr="002D669A">
        <w:rPr>
          <w:rFonts w:ascii="Times New Roman" w:hAnsi="Times New Roman" w:cs="Times New Roman"/>
        </w:rPr>
        <w:t>Arauca</w:t>
      </w:r>
      <w:r w:rsidR="004F648D">
        <w:rPr>
          <w:rFonts w:ascii="Times New Roman" w:hAnsi="Times New Roman" w:cs="Times New Roman"/>
        </w:rPr>
        <w:t>)</w:t>
      </w:r>
      <w:r w:rsidR="006C6359">
        <w:rPr>
          <w:rStyle w:val="FootnoteReference"/>
          <w:rFonts w:ascii="Times New Roman" w:hAnsi="Times New Roman" w:cs="Times New Roman"/>
        </w:rPr>
        <w:footnoteReference w:id="12"/>
      </w:r>
      <w:r w:rsidR="004F648D">
        <w:rPr>
          <w:rFonts w:ascii="Times New Roman" w:hAnsi="Times New Roman" w:cs="Times New Roman"/>
        </w:rPr>
        <w:t>.</w:t>
      </w:r>
    </w:p>
    <w:p w14:paraId="28FDDC10" w14:textId="6D84590E" w:rsidR="00921C91" w:rsidRPr="002E4532" w:rsidRDefault="00921C91" w:rsidP="008F4747">
      <w:pPr>
        <w:spacing w:after="120" w:line="240" w:lineRule="auto"/>
        <w:ind w:firstLine="709"/>
        <w:jc w:val="both"/>
        <w:rPr>
          <w:rFonts w:ascii="Times New Roman" w:hAnsi="Times New Roman" w:cs="Times New Roman"/>
        </w:rPr>
      </w:pPr>
      <w:r w:rsidRPr="002E4532">
        <w:rPr>
          <w:rFonts w:ascii="Times New Roman" w:hAnsi="Times New Roman" w:cs="Times New Roman"/>
        </w:rPr>
        <w:t xml:space="preserve">Indistintamente del grupo armado ilegal, </w:t>
      </w:r>
      <w:r w:rsidR="0097615D">
        <w:rPr>
          <w:rFonts w:ascii="Times New Roman" w:hAnsi="Times New Roman" w:cs="Times New Roman"/>
        </w:rPr>
        <w:t>se</w:t>
      </w:r>
      <w:r w:rsidRPr="002E4532">
        <w:rPr>
          <w:rFonts w:ascii="Times New Roman" w:hAnsi="Times New Roman" w:cs="Times New Roman"/>
        </w:rPr>
        <w:t xml:space="preserve"> ha identificado que entre las estrategias utilizadas para promover la vinculación de </w:t>
      </w:r>
      <w:r w:rsidR="00057A68">
        <w:rPr>
          <w:rFonts w:ascii="Times New Roman" w:hAnsi="Times New Roman" w:cs="Times New Roman"/>
        </w:rPr>
        <w:t xml:space="preserve">NNA </w:t>
      </w:r>
      <w:r w:rsidRPr="002E4532">
        <w:rPr>
          <w:rFonts w:ascii="Times New Roman" w:hAnsi="Times New Roman" w:cs="Times New Roman"/>
        </w:rPr>
        <w:t xml:space="preserve">en las dinámicas de conflicto armado y criminalidad están: i) el ofrecimiento de dinero, armas cortas y artículos de lujo, ii) la atracción o enamoramiento a cargo de otros menores de edad o personas jóvenes, iii) convencimiento forzado a través de presión psicológica o invitaciones constantes y iv) amenazas de atentar en contra de la vida del </w:t>
      </w:r>
      <w:r w:rsidR="00057A68">
        <w:rPr>
          <w:rFonts w:ascii="Times New Roman" w:hAnsi="Times New Roman" w:cs="Times New Roman"/>
        </w:rPr>
        <w:t>NNA</w:t>
      </w:r>
      <w:r w:rsidR="00057A68" w:rsidRPr="002E4532">
        <w:rPr>
          <w:rFonts w:ascii="Times New Roman" w:hAnsi="Times New Roman" w:cs="Times New Roman"/>
        </w:rPr>
        <w:t xml:space="preserve"> </w:t>
      </w:r>
      <w:r w:rsidRPr="002E4532">
        <w:rPr>
          <w:rFonts w:ascii="Times New Roman" w:hAnsi="Times New Roman" w:cs="Times New Roman"/>
        </w:rPr>
        <w:t xml:space="preserve">o su familia. Se destaca que los roles desempeñados dentro de las estructuras armadas van desde ejercer como puntos de vigilancia, cobrar extorsiones o vincular a otros </w:t>
      </w:r>
      <w:r w:rsidR="00294157">
        <w:rPr>
          <w:rFonts w:ascii="Times New Roman" w:hAnsi="Times New Roman" w:cs="Times New Roman"/>
        </w:rPr>
        <w:t>NNA</w:t>
      </w:r>
      <w:r w:rsidRPr="002E4532">
        <w:rPr>
          <w:rFonts w:ascii="Times New Roman" w:hAnsi="Times New Roman" w:cs="Times New Roman"/>
        </w:rPr>
        <w:t xml:space="preserve">, hasta ser parte de las filas armadas de los </w:t>
      </w:r>
      <w:r w:rsidR="00294157">
        <w:rPr>
          <w:rFonts w:ascii="Times New Roman" w:hAnsi="Times New Roman" w:cs="Times New Roman"/>
        </w:rPr>
        <w:t>grupos armados ilegales</w:t>
      </w:r>
      <w:r w:rsidRPr="002E4532">
        <w:rPr>
          <w:rFonts w:ascii="Times New Roman" w:hAnsi="Times New Roman" w:cs="Times New Roman"/>
        </w:rPr>
        <w:t>.</w:t>
      </w:r>
    </w:p>
    <w:p w14:paraId="7874EE4E" w14:textId="254B599E" w:rsidR="00F540B8" w:rsidRDefault="003E7C91" w:rsidP="00F540B8">
      <w:pPr>
        <w:spacing w:after="120" w:line="240" w:lineRule="auto"/>
        <w:ind w:firstLine="709"/>
        <w:jc w:val="both"/>
        <w:rPr>
          <w:rFonts w:ascii="Times New Roman" w:hAnsi="Times New Roman" w:cs="Times New Roman"/>
        </w:rPr>
      </w:pPr>
      <w:r>
        <w:rPr>
          <w:rFonts w:ascii="Times New Roman" w:hAnsi="Times New Roman" w:cs="Times New Roman"/>
        </w:rPr>
        <w:t>Por otro lado</w:t>
      </w:r>
      <w:r w:rsidR="00921C91" w:rsidRPr="002E4532">
        <w:rPr>
          <w:rFonts w:ascii="Times New Roman" w:hAnsi="Times New Roman" w:cs="Times New Roman"/>
        </w:rPr>
        <w:t xml:space="preserve">, </w:t>
      </w:r>
      <w:r w:rsidR="0049311B">
        <w:rPr>
          <w:rFonts w:ascii="Times New Roman" w:hAnsi="Times New Roman" w:cs="Times New Roman"/>
        </w:rPr>
        <w:t>se</w:t>
      </w:r>
      <w:r w:rsidR="00921C91" w:rsidRPr="002E4532">
        <w:rPr>
          <w:rFonts w:ascii="Times New Roman" w:hAnsi="Times New Roman" w:cs="Times New Roman"/>
        </w:rPr>
        <w:t xml:space="preserve"> </w:t>
      </w:r>
      <w:r w:rsidR="0049311B">
        <w:rPr>
          <w:rFonts w:ascii="Times New Roman" w:hAnsi="Times New Roman" w:cs="Times New Roman"/>
        </w:rPr>
        <w:t>destaca</w:t>
      </w:r>
      <w:r w:rsidR="0049311B" w:rsidRPr="002E4532">
        <w:rPr>
          <w:rFonts w:ascii="Times New Roman" w:hAnsi="Times New Roman" w:cs="Times New Roman"/>
        </w:rPr>
        <w:t xml:space="preserve"> </w:t>
      </w:r>
      <w:r w:rsidR="00921C91" w:rsidRPr="002E4532">
        <w:rPr>
          <w:rFonts w:ascii="Times New Roman" w:hAnsi="Times New Roman" w:cs="Times New Roman"/>
        </w:rPr>
        <w:t>que la presencia de</w:t>
      </w:r>
      <w:r w:rsidR="00BA66B0">
        <w:rPr>
          <w:rFonts w:ascii="Times New Roman" w:hAnsi="Times New Roman" w:cs="Times New Roman"/>
        </w:rPr>
        <w:t xml:space="preserve"> </w:t>
      </w:r>
      <w:r w:rsidR="00496441">
        <w:rPr>
          <w:rFonts w:ascii="Times New Roman" w:hAnsi="Times New Roman" w:cs="Times New Roman"/>
        </w:rPr>
        <w:t>M</w:t>
      </w:r>
      <w:r w:rsidR="00BA66B0">
        <w:rPr>
          <w:rFonts w:ascii="Times New Roman" w:hAnsi="Times New Roman" w:cs="Times New Roman"/>
        </w:rPr>
        <w:t xml:space="preserve">inas </w:t>
      </w:r>
      <w:r w:rsidR="00496441">
        <w:rPr>
          <w:rFonts w:ascii="Times New Roman" w:hAnsi="Times New Roman" w:cs="Times New Roman"/>
        </w:rPr>
        <w:t>A</w:t>
      </w:r>
      <w:r w:rsidR="00BA66B0">
        <w:rPr>
          <w:rFonts w:ascii="Times New Roman" w:hAnsi="Times New Roman" w:cs="Times New Roman"/>
        </w:rPr>
        <w:t>ntipersonal</w:t>
      </w:r>
      <w:r w:rsidR="00921C91" w:rsidRPr="002E4532">
        <w:rPr>
          <w:rFonts w:ascii="Times New Roman" w:hAnsi="Times New Roman" w:cs="Times New Roman"/>
        </w:rPr>
        <w:t xml:space="preserve"> </w:t>
      </w:r>
      <w:r w:rsidR="00BA66B0">
        <w:rPr>
          <w:rFonts w:ascii="Times New Roman" w:hAnsi="Times New Roman" w:cs="Times New Roman"/>
        </w:rPr>
        <w:t>(</w:t>
      </w:r>
      <w:r w:rsidR="00921C91" w:rsidRPr="002E4532">
        <w:rPr>
          <w:rFonts w:ascii="Times New Roman" w:hAnsi="Times New Roman" w:cs="Times New Roman"/>
        </w:rPr>
        <w:t>MAP</w:t>
      </w:r>
      <w:r w:rsidR="00BA66B0">
        <w:rPr>
          <w:rFonts w:ascii="Times New Roman" w:hAnsi="Times New Roman" w:cs="Times New Roman"/>
        </w:rPr>
        <w:t xml:space="preserve">) </w:t>
      </w:r>
      <w:r w:rsidR="00496441">
        <w:rPr>
          <w:rFonts w:ascii="Times New Roman" w:hAnsi="Times New Roman" w:cs="Times New Roman"/>
        </w:rPr>
        <w:t>M</w:t>
      </w:r>
      <w:r w:rsidR="00BA66B0">
        <w:rPr>
          <w:rFonts w:ascii="Times New Roman" w:hAnsi="Times New Roman" w:cs="Times New Roman"/>
        </w:rPr>
        <w:t xml:space="preserve">uniciones sin </w:t>
      </w:r>
      <w:r w:rsidR="00496441">
        <w:rPr>
          <w:rFonts w:ascii="Times New Roman" w:hAnsi="Times New Roman" w:cs="Times New Roman"/>
        </w:rPr>
        <w:t>E</w:t>
      </w:r>
      <w:r w:rsidR="00BA66B0">
        <w:rPr>
          <w:rFonts w:ascii="Times New Roman" w:hAnsi="Times New Roman" w:cs="Times New Roman"/>
        </w:rPr>
        <w:t>xplotar (</w:t>
      </w:r>
      <w:r w:rsidR="00921C91" w:rsidRPr="002E4532">
        <w:rPr>
          <w:rFonts w:ascii="Times New Roman" w:hAnsi="Times New Roman" w:cs="Times New Roman"/>
        </w:rPr>
        <w:t>MUSE</w:t>
      </w:r>
      <w:r w:rsidR="00BA66B0">
        <w:rPr>
          <w:rFonts w:ascii="Times New Roman" w:hAnsi="Times New Roman" w:cs="Times New Roman"/>
        </w:rPr>
        <w:t xml:space="preserve">) y </w:t>
      </w:r>
      <w:r w:rsidR="00496441">
        <w:rPr>
          <w:rFonts w:ascii="Times New Roman" w:hAnsi="Times New Roman" w:cs="Times New Roman"/>
        </w:rPr>
        <w:t>Artefactos Explosivos I</w:t>
      </w:r>
      <w:r w:rsidR="00BA66B0">
        <w:rPr>
          <w:rFonts w:ascii="Times New Roman" w:hAnsi="Times New Roman" w:cs="Times New Roman"/>
        </w:rPr>
        <w:t>mprovisados (</w:t>
      </w:r>
      <w:r w:rsidR="00921C91" w:rsidRPr="002E4532">
        <w:rPr>
          <w:rFonts w:ascii="Times New Roman" w:hAnsi="Times New Roman" w:cs="Times New Roman"/>
        </w:rPr>
        <w:t>AEI</w:t>
      </w:r>
      <w:r w:rsidR="00BA66B0">
        <w:rPr>
          <w:rFonts w:ascii="Times New Roman" w:hAnsi="Times New Roman" w:cs="Times New Roman"/>
        </w:rPr>
        <w:t>)</w:t>
      </w:r>
      <w:r w:rsidR="00921C91" w:rsidRPr="002E4532">
        <w:rPr>
          <w:rFonts w:ascii="Times New Roman" w:hAnsi="Times New Roman" w:cs="Times New Roman"/>
        </w:rPr>
        <w:t xml:space="preserve"> </w:t>
      </w:r>
      <w:r w:rsidR="00BA66B0">
        <w:rPr>
          <w:rFonts w:ascii="Times New Roman" w:hAnsi="Times New Roman" w:cs="Times New Roman"/>
        </w:rPr>
        <w:t>continúan</w:t>
      </w:r>
      <w:r w:rsidR="00921C91" w:rsidRPr="002E4532">
        <w:rPr>
          <w:rFonts w:ascii="Times New Roman" w:hAnsi="Times New Roman" w:cs="Times New Roman"/>
        </w:rPr>
        <w:t xml:space="preserve"> </w:t>
      </w:r>
      <w:r w:rsidR="00BA66B0">
        <w:rPr>
          <w:rFonts w:ascii="Times New Roman" w:hAnsi="Times New Roman" w:cs="Times New Roman"/>
        </w:rPr>
        <w:t xml:space="preserve">siendo </w:t>
      </w:r>
      <w:r w:rsidR="00921C91" w:rsidRPr="002E4532">
        <w:rPr>
          <w:rFonts w:ascii="Times New Roman" w:hAnsi="Times New Roman" w:cs="Times New Roman"/>
        </w:rPr>
        <w:t>un riesgo inminente para las comunidades.</w:t>
      </w:r>
      <w:r w:rsidR="00F540B8">
        <w:rPr>
          <w:rFonts w:ascii="Times New Roman" w:hAnsi="Times New Roman" w:cs="Times New Roman"/>
        </w:rPr>
        <w:t xml:space="preserve"> </w:t>
      </w:r>
      <w:r w:rsidR="00F540B8" w:rsidRPr="002D669A">
        <w:rPr>
          <w:rFonts w:ascii="Times New Roman" w:hAnsi="Times New Roman" w:cs="Times New Roman"/>
        </w:rPr>
        <w:t xml:space="preserve">Los dinamizadores de la proliferación de estas </w:t>
      </w:r>
      <w:r w:rsidR="00F540B8">
        <w:rPr>
          <w:rFonts w:ascii="Times New Roman" w:hAnsi="Times New Roman" w:cs="Times New Roman"/>
        </w:rPr>
        <w:t>MAP/MUSE/AEI</w:t>
      </w:r>
      <w:r w:rsidR="00F540B8" w:rsidRPr="002D669A">
        <w:rPr>
          <w:rFonts w:ascii="Times New Roman" w:hAnsi="Times New Roman" w:cs="Times New Roman"/>
        </w:rPr>
        <w:t xml:space="preserve"> se presentan en territorios de confrontación de más de dos grupos armados ilegales o en áreas con extensos cultivos de </w:t>
      </w:r>
      <w:r w:rsidR="00F540B8">
        <w:rPr>
          <w:rFonts w:ascii="Times New Roman" w:hAnsi="Times New Roman" w:cs="Times New Roman"/>
        </w:rPr>
        <w:t xml:space="preserve">hoja </w:t>
      </w:r>
      <w:r w:rsidR="00F540B8" w:rsidRPr="002D669A">
        <w:rPr>
          <w:rFonts w:ascii="Times New Roman" w:hAnsi="Times New Roman" w:cs="Times New Roman"/>
        </w:rPr>
        <w:t xml:space="preserve">coca que pueden ser objeto de erradicación forzosa. </w:t>
      </w:r>
    </w:p>
    <w:p w14:paraId="0A283C9B" w14:textId="6C4E4A59" w:rsidR="00F540B8" w:rsidRDefault="00921C91" w:rsidP="008D6415">
      <w:pPr>
        <w:spacing w:after="120" w:line="240" w:lineRule="auto"/>
        <w:ind w:firstLine="709"/>
        <w:jc w:val="both"/>
        <w:rPr>
          <w:rFonts w:ascii="Times New Roman" w:hAnsi="Times New Roman" w:cs="Times New Roman"/>
        </w:rPr>
      </w:pPr>
      <w:r w:rsidRPr="002E4532">
        <w:rPr>
          <w:rFonts w:ascii="Times New Roman" w:hAnsi="Times New Roman" w:cs="Times New Roman"/>
        </w:rPr>
        <w:t xml:space="preserve"> </w:t>
      </w:r>
      <w:r w:rsidRPr="002D669A">
        <w:rPr>
          <w:rFonts w:ascii="Times New Roman" w:hAnsi="Times New Roman" w:cs="Times New Roman"/>
        </w:rPr>
        <w:t>Aunque los esfuerzos de la Oficina del Alto Comisionado para la Paz</w:t>
      </w:r>
      <w:r w:rsidR="00BA66B0">
        <w:rPr>
          <w:rFonts w:ascii="Times New Roman" w:hAnsi="Times New Roman" w:cs="Times New Roman"/>
        </w:rPr>
        <w:t xml:space="preserve"> (OACP)</w:t>
      </w:r>
      <w:r w:rsidRPr="002D669A">
        <w:rPr>
          <w:rFonts w:ascii="Times New Roman" w:hAnsi="Times New Roman" w:cs="Times New Roman"/>
        </w:rPr>
        <w:t xml:space="preserve"> y Descontamina Colombia han tenido un impacto positivo</w:t>
      </w:r>
      <w:r w:rsidR="007C5C66">
        <w:rPr>
          <w:rFonts w:ascii="Times New Roman" w:hAnsi="Times New Roman" w:cs="Times New Roman"/>
        </w:rPr>
        <w:t xml:space="preserve"> y durante el mes de abril de 2019 se declararon </w:t>
      </w:r>
      <w:r w:rsidRPr="002D669A">
        <w:rPr>
          <w:rFonts w:ascii="Times New Roman" w:hAnsi="Times New Roman" w:cs="Times New Roman"/>
        </w:rPr>
        <w:t>75 municipios</w:t>
      </w:r>
      <w:r w:rsidR="007C5C66">
        <w:rPr>
          <w:rFonts w:ascii="Times New Roman" w:hAnsi="Times New Roman" w:cs="Times New Roman"/>
        </w:rPr>
        <w:t xml:space="preserve"> </w:t>
      </w:r>
      <w:r w:rsidRPr="002D669A">
        <w:rPr>
          <w:rFonts w:ascii="Times New Roman" w:hAnsi="Times New Roman" w:cs="Times New Roman"/>
        </w:rPr>
        <w:t>libres de</w:t>
      </w:r>
      <w:r w:rsidR="00755D76">
        <w:rPr>
          <w:rFonts w:ascii="Times New Roman" w:hAnsi="Times New Roman" w:cs="Times New Roman"/>
        </w:rPr>
        <w:t xml:space="preserve"> sospecha de</w:t>
      </w:r>
      <w:r w:rsidRPr="002D669A">
        <w:rPr>
          <w:rFonts w:ascii="Times New Roman" w:hAnsi="Times New Roman" w:cs="Times New Roman"/>
        </w:rPr>
        <w:t xml:space="preserve"> </w:t>
      </w:r>
      <w:r w:rsidR="00867CB4">
        <w:rPr>
          <w:rFonts w:ascii="Times New Roman" w:hAnsi="Times New Roman" w:cs="Times New Roman"/>
        </w:rPr>
        <w:t>MAP</w:t>
      </w:r>
      <w:r w:rsidR="00755D76">
        <w:rPr>
          <w:rFonts w:ascii="Times New Roman" w:hAnsi="Times New Roman" w:cs="Times New Roman"/>
        </w:rPr>
        <w:t>/MUSE/AEI</w:t>
      </w:r>
      <w:r w:rsidR="007C5C66">
        <w:rPr>
          <w:rStyle w:val="FootnoteReference"/>
          <w:rFonts w:ascii="Times New Roman" w:hAnsi="Times New Roman" w:cs="Times New Roman"/>
        </w:rPr>
        <w:footnoteReference w:id="13"/>
      </w:r>
      <w:r w:rsidR="008E4FDF">
        <w:rPr>
          <w:rFonts w:ascii="Times New Roman" w:hAnsi="Times New Roman" w:cs="Times New Roman"/>
        </w:rPr>
        <w:t>;</w:t>
      </w:r>
      <w:r w:rsidR="00163FBA">
        <w:rPr>
          <w:rFonts w:ascii="Times New Roman" w:hAnsi="Times New Roman" w:cs="Times New Roman"/>
        </w:rPr>
        <w:t xml:space="preserve"> la SG/OEA </w:t>
      </w:r>
      <w:r w:rsidR="007C5C66">
        <w:rPr>
          <w:rFonts w:ascii="Times New Roman" w:hAnsi="Times New Roman" w:cs="Times New Roman"/>
        </w:rPr>
        <w:t xml:space="preserve">alienta </w:t>
      </w:r>
      <w:r w:rsidR="00C66B85">
        <w:rPr>
          <w:rFonts w:ascii="Times New Roman" w:hAnsi="Times New Roman" w:cs="Times New Roman"/>
        </w:rPr>
        <w:t xml:space="preserve">a </w:t>
      </w:r>
      <w:r w:rsidR="00867CB4">
        <w:rPr>
          <w:rFonts w:ascii="Times New Roman" w:hAnsi="Times New Roman" w:cs="Times New Roman"/>
        </w:rPr>
        <w:t xml:space="preserve">continuar </w:t>
      </w:r>
      <w:r w:rsidRPr="002D669A">
        <w:rPr>
          <w:rFonts w:ascii="Times New Roman" w:hAnsi="Times New Roman" w:cs="Times New Roman"/>
        </w:rPr>
        <w:t>realiza</w:t>
      </w:r>
      <w:r w:rsidR="00867CB4">
        <w:rPr>
          <w:rFonts w:ascii="Times New Roman" w:hAnsi="Times New Roman" w:cs="Times New Roman"/>
        </w:rPr>
        <w:t>ndo</w:t>
      </w:r>
      <w:r w:rsidRPr="002D669A">
        <w:rPr>
          <w:rFonts w:ascii="Times New Roman" w:hAnsi="Times New Roman" w:cs="Times New Roman"/>
        </w:rPr>
        <w:t xml:space="preserve"> </w:t>
      </w:r>
      <w:r w:rsidR="00867CB4">
        <w:rPr>
          <w:rFonts w:ascii="Times New Roman" w:hAnsi="Times New Roman" w:cs="Times New Roman"/>
        </w:rPr>
        <w:t xml:space="preserve">acciones de </w:t>
      </w:r>
      <w:r w:rsidRPr="002D669A">
        <w:rPr>
          <w:rFonts w:ascii="Times New Roman" w:hAnsi="Times New Roman" w:cs="Times New Roman"/>
        </w:rPr>
        <w:t xml:space="preserve">desminado </w:t>
      </w:r>
      <w:r w:rsidRPr="002E4532">
        <w:rPr>
          <w:rFonts w:ascii="Times New Roman" w:hAnsi="Times New Roman" w:cs="Times New Roman"/>
        </w:rPr>
        <w:t xml:space="preserve">en zonas </w:t>
      </w:r>
      <w:r w:rsidR="007C5C66">
        <w:rPr>
          <w:rFonts w:ascii="Times New Roman" w:hAnsi="Times New Roman" w:cs="Times New Roman"/>
        </w:rPr>
        <w:t xml:space="preserve">que aún siguen siendo criticas </w:t>
      </w:r>
      <w:r w:rsidR="00D03E80">
        <w:rPr>
          <w:rFonts w:ascii="Times New Roman" w:hAnsi="Times New Roman" w:cs="Times New Roman"/>
        </w:rPr>
        <w:t>como</w:t>
      </w:r>
      <w:r w:rsidRPr="002D669A">
        <w:rPr>
          <w:rFonts w:ascii="Times New Roman" w:hAnsi="Times New Roman" w:cs="Times New Roman"/>
        </w:rPr>
        <w:t xml:space="preserve"> </w:t>
      </w:r>
      <w:proofErr w:type="spellStart"/>
      <w:r w:rsidRPr="002D669A">
        <w:rPr>
          <w:rFonts w:ascii="Times New Roman" w:hAnsi="Times New Roman" w:cs="Times New Roman"/>
        </w:rPr>
        <w:t>Hacarí</w:t>
      </w:r>
      <w:proofErr w:type="spellEnd"/>
      <w:r w:rsidRPr="002D669A">
        <w:rPr>
          <w:rFonts w:ascii="Times New Roman" w:hAnsi="Times New Roman" w:cs="Times New Roman"/>
        </w:rPr>
        <w:t xml:space="preserve">, San Calixto y </w:t>
      </w:r>
      <w:proofErr w:type="spellStart"/>
      <w:r w:rsidRPr="002D669A">
        <w:rPr>
          <w:rFonts w:ascii="Times New Roman" w:hAnsi="Times New Roman" w:cs="Times New Roman"/>
        </w:rPr>
        <w:t>Teorama</w:t>
      </w:r>
      <w:proofErr w:type="spellEnd"/>
      <w:r w:rsidRPr="002D669A">
        <w:rPr>
          <w:rFonts w:ascii="Times New Roman" w:hAnsi="Times New Roman" w:cs="Times New Roman"/>
        </w:rPr>
        <w:t xml:space="preserve"> en Norte de Santander; </w:t>
      </w:r>
      <w:proofErr w:type="spellStart"/>
      <w:r w:rsidRPr="002D669A">
        <w:rPr>
          <w:rFonts w:ascii="Times New Roman" w:hAnsi="Times New Roman" w:cs="Times New Roman"/>
        </w:rPr>
        <w:t>Arauquita</w:t>
      </w:r>
      <w:proofErr w:type="spellEnd"/>
      <w:r w:rsidRPr="002D669A">
        <w:rPr>
          <w:rFonts w:ascii="Times New Roman" w:hAnsi="Times New Roman" w:cs="Times New Roman"/>
        </w:rPr>
        <w:t xml:space="preserve"> en Arauca; </w:t>
      </w:r>
      <w:proofErr w:type="spellStart"/>
      <w:r w:rsidRPr="002D669A">
        <w:rPr>
          <w:rFonts w:ascii="Times New Roman" w:hAnsi="Times New Roman" w:cs="Times New Roman"/>
        </w:rPr>
        <w:t>Riosucio</w:t>
      </w:r>
      <w:proofErr w:type="spellEnd"/>
      <w:r w:rsidRPr="002D669A">
        <w:rPr>
          <w:rFonts w:ascii="Times New Roman" w:hAnsi="Times New Roman" w:cs="Times New Roman"/>
        </w:rPr>
        <w:t>, Carmen del Darién, Medio San Juan</w:t>
      </w:r>
      <w:r w:rsidR="00134E78">
        <w:rPr>
          <w:rFonts w:ascii="Times New Roman" w:hAnsi="Times New Roman" w:cs="Times New Roman"/>
        </w:rPr>
        <w:t xml:space="preserve">, Alto </w:t>
      </w:r>
      <w:proofErr w:type="spellStart"/>
      <w:r w:rsidR="00134E78">
        <w:rPr>
          <w:rFonts w:ascii="Times New Roman" w:hAnsi="Times New Roman" w:cs="Times New Roman"/>
        </w:rPr>
        <w:t>Baudó</w:t>
      </w:r>
      <w:proofErr w:type="spellEnd"/>
      <w:r w:rsidR="00134E78">
        <w:rPr>
          <w:rFonts w:ascii="Times New Roman" w:hAnsi="Times New Roman" w:cs="Times New Roman"/>
        </w:rPr>
        <w:t xml:space="preserve">, Medio </w:t>
      </w:r>
      <w:proofErr w:type="spellStart"/>
      <w:r w:rsidR="00134E78">
        <w:rPr>
          <w:rFonts w:ascii="Times New Roman" w:hAnsi="Times New Roman" w:cs="Times New Roman"/>
        </w:rPr>
        <w:t>Baudó</w:t>
      </w:r>
      <w:proofErr w:type="spellEnd"/>
      <w:r w:rsidRPr="002D669A">
        <w:rPr>
          <w:rFonts w:ascii="Times New Roman" w:hAnsi="Times New Roman" w:cs="Times New Roman"/>
        </w:rPr>
        <w:t xml:space="preserve"> y </w:t>
      </w:r>
      <w:proofErr w:type="spellStart"/>
      <w:r w:rsidRPr="002D669A">
        <w:rPr>
          <w:rFonts w:ascii="Times New Roman" w:hAnsi="Times New Roman" w:cs="Times New Roman"/>
        </w:rPr>
        <w:t>Juradó</w:t>
      </w:r>
      <w:proofErr w:type="spellEnd"/>
      <w:r w:rsidRPr="002D669A">
        <w:rPr>
          <w:rFonts w:ascii="Times New Roman" w:hAnsi="Times New Roman" w:cs="Times New Roman"/>
        </w:rPr>
        <w:t xml:space="preserve"> en el Chocó; Puerto Libertador en Córdoba y el Consejo Comunitario Alto Mira y Frontera del municipio de Tumaco</w:t>
      </w:r>
      <w:r w:rsidR="00867CB4">
        <w:rPr>
          <w:rFonts w:ascii="Times New Roman" w:hAnsi="Times New Roman" w:cs="Times New Roman"/>
        </w:rPr>
        <w:t xml:space="preserve"> en Nariño</w:t>
      </w:r>
      <w:r w:rsidR="00496441">
        <w:rPr>
          <w:rFonts w:ascii="Times New Roman" w:hAnsi="Times New Roman" w:cs="Times New Roman"/>
        </w:rPr>
        <w:t xml:space="preserve">. </w:t>
      </w:r>
    </w:p>
    <w:p w14:paraId="17651914" w14:textId="74FEF754" w:rsidR="00BA3BA0" w:rsidRPr="002E4532" w:rsidRDefault="004B0A00" w:rsidP="00BA3BA0">
      <w:pPr>
        <w:spacing w:after="120" w:line="240" w:lineRule="auto"/>
        <w:ind w:firstLine="709"/>
        <w:jc w:val="both"/>
        <w:rPr>
          <w:rFonts w:ascii="Times New Roman" w:hAnsi="Times New Roman" w:cs="Times New Roman"/>
        </w:rPr>
      </w:pPr>
      <w:r w:rsidRPr="008D6415">
        <w:rPr>
          <w:rFonts w:ascii="Times New Roman" w:hAnsi="Times New Roman" w:cs="Times New Roman"/>
        </w:rPr>
        <w:t>S</w:t>
      </w:r>
      <w:r>
        <w:rPr>
          <w:rFonts w:ascii="Times New Roman" w:hAnsi="Times New Roman" w:cs="Times New Roman"/>
        </w:rPr>
        <w:t>umado a lo anterior, l</w:t>
      </w:r>
      <w:r w:rsidR="00BA3BA0" w:rsidRPr="002E4532">
        <w:rPr>
          <w:rFonts w:ascii="Times New Roman" w:hAnsi="Times New Roman" w:cs="Times New Roman"/>
        </w:rPr>
        <w:t>a SG/OEA ha venido observando el incremento en los niveles de r</w:t>
      </w:r>
      <w:r w:rsidR="0068252A">
        <w:rPr>
          <w:rFonts w:ascii="Times New Roman" w:hAnsi="Times New Roman" w:cs="Times New Roman"/>
        </w:rPr>
        <w:t xml:space="preserve">iesgo colectivo de comunidades, </w:t>
      </w:r>
      <w:r w:rsidR="00BA3BA0" w:rsidRPr="002E4532">
        <w:rPr>
          <w:rFonts w:ascii="Times New Roman" w:hAnsi="Times New Roman" w:cs="Times New Roman"/>
        </w:rPr>
        <w:t>especialmente</w:t>
      </w:r>
      <w:r w:rsidR="00AD6939">
        <w:rPr>
          <w:rFonts w:ascii="Times New Roman" w:hAnsi="Times New Roman" w:cs="Times New Roman"/>
        </w:rPr>
        <w:t xml:space="preserve"> </w:t>
      </w:r>
      <w:r w:rsidR="005C3419">
        <w:rPr>
          <w:rFonts w:ascii="Times New Roman" w:hAnsi="Times New Roman" w:cs="Times New Roman"/>
        </w:rPr>
        <w:t xml:space="preserve">indígenas y afrodescendientes, </w:t>
      </w:r>
      <w:r w:rsidR="00BA3BA0" w:rsidRPr="002E4532">
        <w:rPr>
          <w:rFonts w:ascii="Times New Roman" w:hAnsi="Times New Roman" w:cs="Times New Roman"/>
        </w:rPr>
        <w:t>y organizaciones sociales, producto</w:t>
      </w:r>
      <w:r w:rsidR="0068252A">
        <w:rPr>
          <w:rFonts w:ascii="Times New Roman" w:hAnsi="Times New Roman" w:cs="Times New Roman"/>
        </w:rPr>
        <w:t>,</w:t>
      </w:r>
      <w:r w:rsidR="00BA3BA0" w:rsidRPr="002E4532">
        <w:rPr>
          <w:rFonts w:ascii="Times New Roman" w:hAnsi="Times New Roman" w:cs="Times New Roman"/>
        </w:rPr>
        <w:t xml:space="preserve"> por un lado</w:t>
      </w:r>
      <w:r w:rsidR="0068252A">
        <w:rPr>
          <w:rFonts w:ascii="Times New Roman" w:hAnsi="Times New Roman" w:cs="Times New Roman"/>
        </w:rPr>
        <w:t>,</w:t>
      </w:r>
      <w:r w:rsidR="00BA3BA0" w:rsidRPr="002E4532">
        <w:rPr>
          <w:rFonts w:ascii="Times New Roman" w:hAnsi="Times New Roman" w:cs="Times New Roman"/>
        </w:rPr>
        <w:t xml:space="preserve"> de la presencia y </w:t>
      </w:r>
      <w:r w:rsidR="0068252A">
        <w:rPr>
          <w:rFonts w:ascii="Times New Roman" w:hAnsi="Times New Roman" w:cs="Times New Roman"/>
        </w:rPr>
        <w:t>accionar</w:t>
      </w:r>
      <w:r w:rsidR="00BA3BA0" w:rsidRPr="002E4532">
        <w:rPr>
          <w:rFonts w:ascii="Times New Roman" w:hAnsi="Times New Roman" w:cs="Times New Roman"/>
        </w:rPr>
        <w:t xml:space="preserve"> de grupos armados ilegales quienes se </w:t>
      </w:r>
      <w:r w:rsidR="00BA3BA0" w:rsidRPr="002E4532">
        <w:rPr>
          <w:rFonts w:ascii="Times New Roman" w:hAnsi="Times New Roman" w:cs="Times New Roman"/>
        </w:rPr>
        <w:lastRenderedPageBreak/>
        <w:t xml:space="preserve">disputan el control de los territorios y los réditos de las economías ilícitas generando a su vez masivas afectaciones a la población civil; y, por otro lado, </w:t>
      </w:r>
      <w:r w:rsidR="000013F7">
        <w:rPr>
          <w:rFonts w:ascii="Times New Roman" w:hAnsi="Times New Roman" w:cs="Times New Roman"/>
        </w:rPr>
        <w:t>como consecuencia</w:t>
      </w:r>
      <w:r w:rsidR="000013F7" w:rsidRPr="002E4532">
        <w:rPr>
          <w:rFonts w:ascii="Times New Roman" w:hAnsi="Times New Roman" w:cs="Times New Roman"/>
        </w:rPr>
        <w:t xml:space="preserve"> </w:t>
      </w:r>
      <w:r w:rsidR="00BA3BA0" w:rsidRPr="002E4532">
        <w:rPr>
          <w:rFonts w:ascii="Times New Roman" w:hAnsi="Times New Roman" w:cs="Times New Roman"/>
        </w:rPr>
        <w:t xml:space="preserve">del ejercicio reivindicativo de derechos y la </w:t>
      </w:r>
      <w:proofErr w:type="spellStart"/>
      <w:r w:rsidR="00BA3BA0" w:rsidRPr="002E4532">
        <w:rPr>
          <w:rFonts w:ascii="Times New Roman" w:hAnsi="Times New Roman" w:cs="Times New Roman"/>
        </w:rPr>
        <w:t>visibilización</w:t>
      </w:r>
      <w:proofErr w:type="spellEnd"/>
      <w:r w:rsidR="00BA3BA0" w:rsidRPr="002E4532">
        <w:rPr>
          <w:rFonts w:ascii="Times New Roman" w:hAnsi="Times New Roman" w:cs="Times New Roman"/>
        </w:rPr>
        <w:t xml:space="preserve"> en escenarios de interlocución con el Gobierno </w:t>
      </w:r>
      <w:r w:rsidR="00617D03">
        <w:rPr>
          <w:rFonts w:ascii="Times New Roman" w:hAnsi="Times New Roman" w:cs="Times New Roman"/>
        </w:rPr>
        <w:t>n</w:t>
      </w:r>
      <w:r w:rsidR="00BA3BA0" w:rsidRPr="002E4532">
        <w:rPr>
          <w:rFonts w:ascii="Times New Roman" w:hAnsi="Times New Roman" w:cs="Times New Roman"/>
        </w:rPr>
        <w:t xml:space="preserve">acional. </w:t>
      </w:r>
    </w:p>
    <w:p w14:paraId="59A40168" w14:textId="77777777" w:rsidR="006E0E65" w:rsidRDefault="005351B4" w:rsidP="006E0E65">
      <w:pPr>
        <w:spacing w:after="120" w:line="240" w:lineRule="auto"/>
        <w:ind w:firstLine="709"/>
        <w:jc w:val="both"/>
        <w:rPr>
          <w:rFonts w:ascii="Times New Roman" w:hAnsi="Times New Roman" w:cs="Times New Roman"/>
        </w:rPr>
      </w:pPr>
      <w:r>
        <w:rPr>
          <w:rFonts w:ascii="Times New Roman" w:hAnsi="Times New Roman" w:cs="Times New Roman"/>
        </w:rPr>
        <w:t xml:space="preserve">En las zonas de frontera con Venezuela, Ecuador y Panamá se identifica </w:t>
      </w:r>
      <w:r w:rsidR="00BA3BA0" w:rsidRPr="002E4532">
        <w:rPr>
          <w:rFonts w:ascii="Times New Roman" w:hAnsi="Times New Roman" w:cs="Times New Roman"/>
        </w:rPr>
        <w:t xml:space="preserve">un marcado </w:t>
      </w:r>
      <w:r w:rsidR="00BA3BA0" w:rsidRPr="008D6415">
        <w:rPr>
          <w:rFonts w:ascii="Times New Roman" w:hAnsi="Times New Roman" w:cs="Times New Roman"/>
        </w:rPr>
        <w:t>escenario de riesgo colectivo</w:t>
      </w:r>
      <w:r w:rsidR="00BA3BA0" w:rsidRPr="002E4532">
        <w:rPr>
          <w:rFonts w:ascii="Times New Roman" w:hAnsi="Times New Roman" w:cs="Times New Roman"/>
        </w:rPr>
        <w:t xml:space="preserve">. </w:t>
      </w:r>
      <w:r w:rsidR="00E877D5">
        <w:rPr>
          <w:rFonts w:ascii="Times New Roman" w:hAnsi="Times New Roman" w:cs="Times New Roman"/>
        </w:rPr>
        <w:t>De manera especial, se llama la atención sobre la situación que se presenta en</w:t>
      </w:r>
      <w:r w:rsidR="00BA3BA0" w:rsidRPr="002E4532">
        <w:rPr>
          <w:rFonts w:ascii="Times New Roman" w:hAnsi="Times New Roman" w:cs="Times New Roman"/>
        </w:rPr>
        <w:t xml:space="preserve"> la </w:t>
      </w:r>
      <w:r w:rsidR="00D75193">
        <w:rPr>
          <w:rFonts w:ascii="Times New Roman" w:hAnsi="Times New Roman" w:cs="Times New Roman"/>
        </w:rPr>
        <w:t>Costa Pacífica Na</w:t>
      </w:r>
      <w:r w:rsidR="00BA3BA0" w:rsidRPr="002E4532">
        <w:rPr>
          <w:rFonts w:ascii="Times New Roman" w:hAnsi="Times New Roman" w:cs="Times New Roman"/>
        </w:rPr>
        <w:t xml:space="preserve">riñense, </w:t>
      </w:r>
      <w:r w:rsidR="000B46EE">
        <w:rPr>
          <w:rFonts w:ascii="Times New Roman" w:hAnsi="Times New Roman" w:cs="Times New Roman"/>
        </w:rPr>
        <w:t xml:space="preserve">el norte del Cauca, </w:t>
      </w:r>
      <w:r w:rsidR="00BA3BA0" w:rsidRPr="002E4532">
        <w:rPr>
          <w:rFonts w:ascii="Times New Roman" w:hAnsi="Times New Roman" w:cs="Times New Roman"/>
        </w:rPr>
        <w:t xml:space="preserve">el </w:t>
      </w:r>
      <w:r w:rsidR="00406CC3">
        <w:rPr>
          <w:rFonts w:ascii="Times New Roman" w:hAnsi="Times New Roman" w:cs="Times New Roman"/>
        </w:rPr>
        <w:t xml:space="preserve">municipio de </w:t>
      </w:r>
      <w:r w:rsidR="00BA3BA0" w:rsidRPr="002E4532">
        <w:rPr>
          <w:rFonts w:ascii="Times New Roman" w:hAnsi="Times New Roman" w:cs="Times New Roman"/>
        </w:rPr>
        <w:t>Buenaventura</w:t>
      </w:r>
      <w:r w:rsidR="00406CC3">
        <w:rPr>
          <w:rFonts w:ascii="Times New Roman" w:hAnsi="Times New Roman" w:cs="Times New Roman"/>
        </w:rPr>
        <w:t xml:space="preserve"> (Valle del Cauca)</w:t>
      </w:r>
      <w:r w:rsidR="00BA3BA0" w:rsidRPr="002E4532">
        <w:rPr>
          <w:rFonts w:ascii="Times New Roman" w:hAnsi="Times New Roman" w:cs="Times New Roman"/>
        </w:rPr>
        <w:t xml:space="preserve"> y el departamento del Chocó</w:t>
      </w:r>
      <w:r w:rsidR="00406CC3">
        <w:rPr>
          <w:rFonts w:ascii="Times New Roman" w:hAnsi="Times New Roman" w:cs="Times New Roman"/>
        </w:rPr>
        <w:t>;</w:t>
      </w:r>
      <w:r w:rsidR="00BA3BA0" w:rsidRPr="002E4532">
        <w:rPr>
          <w:rFonts w:ascii="Times New Roman" w:hAnsi="Times New Roman" w:cs="Times New Roman"/>
        </w:rPr>
        <w:t xml:space="preserve"> territorios que</w:t>
      </w:r>
      <w:r w:rsidR="00E877D5">
        <w:rPr>
          <w:rFonts w:ascii="Times New Roman" w:hAnsi="Times New Roman" w:cs="Times New Roman"/>
        </w:rPr>
        <w:t xml:space="preserve"> </w:t>
      </w:r>
      <w:r w:rsidR="00BA3BA0" w:rsidRPr="002E4532">
        <w:rPr>
          <w:rFonts w:ascii="Times New Roman" w:hAnsi="Times New Roman" w:cs="Times New Roman"/>
        </w:rPr>
        <w:t xml:space="preserve">comparten la disputa territorial por parte de </w:t>
      </w:r>
      <w:r w:rsidR="00406CC3">
        <w:rPr>
          <w:rFonts w:ascii="Times New Roman" w:hAnsi="Times New Roman" w:cs="Times New Roman"/>
        </w:rPr>
        <w:t>grupos armados ilegales</w:t>
      </w:r>
      <w:r w:rsidR="00406CC3" w:rsidRPr="002E4532">
        <w:rPr>
          <w:rFonts w:ascii="Times New Roman" w:hAnsi="Times New Roman" w:cs="Times New Roman"/>
        </w:rPr>
        <w:t xml:space="preserve"> </w:t>
      </w:r>
      <w:r w:rsidR="00BA3BA0" w:rsidRPr="002E4532">
        <w:rPr>
          <w:rFonts w:ascii="Times New Roman" w:hAnsi="Times New Roman" w:cs="Times New Roman"/>
        </w:rPr>
        <w:t xml:space="preserve">interesados en obtener </w:t>
      </w:r>
      <w:r w:rsidR="00E877D5">
        <w:rPr>
          <w:rFonts w:ascii="Times New Roman" w:hAnsi="Times New Roman" w:cs="Times New Roman"/>
        </w:rPr>
        <w:t xml:space="preserve">el control </w:t>
      </w:r>
      <w:r w:rsidR="00BA3BA0" w:rsidRPr="002E4532">
        <w:rPr>
          <w:rFonts w:ascii="Times New Roman" w:hAnsi="Times New Roman" w:cs="Times New Roman"/>
        </w:rPr>
        <w:t>de corredor</w:t>
      </w:r>
      <w:r w:rsidR="00E877D5">
        <w:rPr>
          <w:rFonts w:ascii="Times New Roman" w:hAnsi="Times New Roman" w:cs="Times New Roman"/>
        </w:rPr>
        <w:t>es</w:t>
      </w:r>
      <w:r w:rsidR="00BA3BA0" w:rsidRPr="002E4532">
        <w:rPr>
          <w:rFonts w:ascii="Times New Roman" w:hAnsi="Times New Roman" w:cs="Times New Roman"/>
        </w:rPr>
        <w:t xml:space="preserve"> de movilidad y salida hacia el océano</w:t>
      </w:r>
      <w:r w:rsidR="0036128D" w:rsidRPr="002E4532">
        <w:rPr>
          <w:rFonts w:ascii="Times New Roman" w:hAnsi="Times New Roman" w:cs="Times New Roman"/>
        </w:rPr>
        <w:t xml:space="preserve"> </w:t>
      </w:r>
      <w:r w:rsidR="00BA3BA0" w:rsidRPr="002E4532">
        <w:rPr>
          <w:rFonts w:ascii="Times New Roman" w:hAnsi="Times New Roman" w:cs="Times New Roman"/>
        </w:rPr>
        <w:t>Pacífico, para el negocio de narcotráfico y tráfico de armas</w:t>
      </w:r>
      <w:r w:rsidR="00E877D5">
        <w:rPr>
          <w:rFonts w:ascii="Times New Roman" w:hAnsi="Times New Roman" w:cs="Times New Roman"/>
        </w:rPr>
        <w:t>,</w:t>
      </w:r>
      <w:r w:rsidR="00BA3BA0" w:rsidRPr="002E4532">
        <w:rPr>
          <w:rFonts w:ascii="Times New Roman" w:hAnsi="Times New Roman" w:cs="Times New Roman"/>
        </w:rPr>
        <w:t xml:space="preserve"> generando afectaciones como la siembra de </w:t>
      </w:r>
      <w:r w:rsidR="00E877D5">
        <w:rPr>
          <w:rFonts w:ascii="Times New Roman" w:hAnsi="Times New Roman" w:cs="Times New Roman"/>
        </w:rPr>
        <w:t>MAP</w:t>
      </w:r>
      <w:r w:rsidR="00BA3BA0" w:rsidRPr="002E4532">
        <w:rPr>
          <w:rFonts w:ascii="Times New Roman" w:hAnsi="Times New Roman" w:cs="Times New Roman"/>
        </w:rPr>
        <w:t>,  confinamiento y restricciones a la movilidad, desplazamientos masivos</w:t>
      </w:r>
      <w:r w:rsidR="00BA3BA0" w:rsidRPr="00B71BD9">
        <w:rPr>
          <w:vertAlign w:val="superscript"/>
        </w:rPr>
        <w:footnoteReference w:id="14"/>
      </w:r>
      <w:r w:rsidR="00BA3BA0" w:rsidRPr="002E4532">
        <w:rPr>
          <w:rFonts w:ascii="Times New Roman" w:hAnsi="Times New Roman" w:cs="Times New Roman"/>
        </w:rPr>
        <w:t xml:space="preserve"> y afectaciones a liderazgos sociales que impactan a la colectividad. </w:t>
      </w:r>
    </w:p>
    <w:p w14:paraId="43ECF26A" w14:textId="1AB98159" w:rsidR="005F532A" w:rsidRDefault="00BA3BA0" w:rsidP="006E0E65">
      <w:pPr>
        <w:spacing w:after="120" w:line="240" w:lineRule="auto"/>
        <w:ind w:firstLine="709"/>
        <w:jc w:val="both"/>
        <w:rPr>
          <w:rFonts w:ascii="Times New Roman" w:hAnsi="Times New Roman" w:cs="Times New Roman"/>
        </w:rPr>
      </w:pPr>
      <w:r w:rsidRPr="002E4532">
        <w:rPr>
          <w:rFonts w:ascii="Times New Roman" w:hAnsi="Times New Roman" w:cs="Times New Roman"/>
        </w:rPr>
        <w:t xml:space="preserve">De </w:t>
      </w:r>
      <w:r w:rsidR="00491DD7">
        <w:rPr>
          <w:rFonts w:ascii="Times New Roman" w:hAnsi="Times New Roman" w:cs="Times New Roman"/>
        </w:rPr>
        <w:t>igual forma</w:t>
      </w:r>
      <w:r w:rsidRPr="002E4532">
        <w:rPr>
          <w:rFonts w:ascii="Times New Roman" w:hAnsi="Times New Roman" w:cs="Times New Roman"/>
        </w:rPr>
        <w:t xml:space="preserve">, </w:t>
      </w:r>
      <w:r w:rsidR="005F532A">
        <w:rPr>
          <w:rFonts w:ascii="Times New Roman" w:hAnsi="Times New Roman" w:cs="Times New Roman"/>
        </w:rPr>
        <w:t xml:space="preserve">se identifican escenarios de riesgo colectivo </w:t>
      </w:r>
      <w:r w:rsidRPr="002E4532">
        <w:rPr>
          <w:rFonts w:ascii="Times New Roman" w:hAnsi="Times New Roman" w:cs="Times New Roman"/>
        </w:rPr>
        <w:t>en la región del Catatumbo</w:t>
      </w:r>
      <w:r w:rsidR="00E877D5">
        <w:rPr>
          <w:rFonts w:ascii="Times New Roman" w:hAnsi="Times New Roman" w:cs="Times New Roman"/>
        </w:rPr>
        <w:t xml:space="preserve">, </w:t>
      </w:r>
      <w:r w:rsidRPr="002E4532">
        <w:rPr>
          <w:rFonts w:ascii="Times New Roman" w:hAnsi="Times New Roman" w:cs="Times New Roman"/>
        </w:rPr>
        <w:t xml:space="preserve">el </w:t>
      </w:r>
      <w:r w:rsidR="005F532A">
        <w:rPr>
          <w:rFonts w:ascii="Times New Roman" w:hAnsi="Times New Roman" w:cs="Times New Roman"/>
        </w:rPr>
        <w:t>S</w:t>
      </w:r>
      <w:r w:rsidRPr="002E4532">
        <w:rPr>
          <w:rFonts w:ascii="Times New Roman" w:hAnsi="Times New Roman" w:cs="Times New Roman"/>
        </w:rPr>
        <w:t xml:space="preserve">ur de Córdoba y el Bajo Cauca Antioqueño </w:t>
      </w:r>
      <w:r w:rsidR="002F0ABA">
        <w:rPr>
          <w:rFonts w:ascii="Times New Roman" w:hAnsi="Times New Roman" w:cs="Times New Roman"/>
        </w:rPr>
        <w:t xml:space="preserve">producto de </w:t>
      </w:r>
      <w:r w:rsidRPr="002E4532">
        <w:rPr>
          <w:rFonts w:ascii="Times New Roman" w:hAnsi="Times New Roman" w:cs="Times New Roman"/>
        </w:rPr>
        <w:t xml:space="preserve">enfrentamientos entre grupos armados ilegales y el Ejército Nacional. </w:t>
      </w:r>
    </w:p>
    <w:p w14:paraId="12A25055" w14:textId="47FF3495" w:rsidR="00792E6A" w:rsidRPr="008C721F" w:rsidRDefault="0034512A">
      <w:pPr>
        <w:pStyle w:val="ListParagraph"/>
        <w:numPr>
          <w:ilvl w:val="1"/>
          <w:numId w:val="1"/>
        </w:numPr>
        <w:spacing w:after="120" w:line="240" w:lineRule="auto"/>
        <w:ind w:left="927"/>
        <w:contextualSpacing w:val="0"/>
        <w:jc w:val="both"/>
        <w:rPr>
          <w:rFonts w:ascii="Times New Roman" w:eastAsia="Times New Roman" w:hAnsi="Times New Roman" w:cs="Times New Roman"/>
          <w:b/>
        </w:rPr>
      </w:pPr>
      <w:r>
        <w:rPr>
          <w:rFonts w:ascii="Times New Roman" w:eastAsia="Times New Roman" w:hAnsi="Times New Roman" w:cs="Times New Roman"/>
          <w:b/>
        </w:rPr>
        <w:t>A</w:t>
      </w:r>
      <w:r w:rsidR="00792E6A" w:rsidRPr="008C721F">
        <w:rPr>
          <w:rFonts w:ascii="Times New Roman" w:eastAsia="Times New Roman" w:hAnsi="Times New Roman" w:cs="Times New Roman"/>
          <w:b/>
        </w:rPr>
        <w:t xml:space="preserve">fectaciones </w:t>
      </w:r>
      <w:r w:rsidR="00EE0233">
        <w:rPr>
          <w:rFonts w:ascii="Times New Roman" w:eastAsia="Times New Roman" w:hAnsi="Times New Roman" w:cs="Times New Roman"/>
          <w:b/>
        </w:rPr>
        <w:t>contra</w:t>
      </w:r>
      <w:r w:rsidR="00792E6A">
        <w:rPr>
          <w:rFonts w:ascii="Times New Roman" w:eastAsia="Times New Roman" w:hAnsi="Times New Roman" w:cs="Times New Roman"/>
          <w:b/>
        </w:rPr>
        <w:t xml:space="preserve"> liderazgos sociales</w:t>
      </w:r>
    </w:p>
    <w:p w14:paraId="7026AA17" w14:textId="0AC857B9" w:rsidR="00921C91" w:rsidRPr="002D669A" w:rsidRDefault="00921C91" w:rsidP="008F4747">
      <w:pPr>
        <w:spacing w:after="120" w:line="240" w:lineRule="auto"/>
        <w:ind w:firstLine="709"/>
        <w:jc w:val="both"/>
        <w:rPr>
          <w:rFonts w:ascii="Times New Roman" w:hAnsi="Times New Roman" w:cs="Times New Roman"/>
        </w:rPr>
      </w:pPr>
      <w:r w:rsidRPr="002D669A">
        <w:rPr>
          <w:rFonts w:ascii="Times New Roman" w:hAnsi="Times New Roman" w:cs="Times New Roman"/>
        </w:rPr>
        <w:t xml:space="preserve">La SG/OEA valora los esfuerzos adelantados por el Estado colombiano tendientes a garantizar la protección de liderazgos sociales, comunitarios y personas defensoras de los derechos humanos. En este sentido, se resalta la </w:t>
      </w:r>
      <w:r w:rsidR="001150C8">
        <w:rPr>
          <w:rFonts w:ascii="Times New Roman" w:hAnsi="Times New Roman" w:cs="Times New Roman"/>
        </w:rPr>
        <w:t xml:space="preserve">continuidad </w:t>
      </w:r>
      <w:r w:rsidRPr="002D669A">
        <w:rPr>
          <w:rFonts w:ascii="Times New Roman" w:hAnsi="Times New Roman" w:cs="Times New Roman"/>
        </w:rPr>
        <w:t xml:space="preserve">del Plan de Acción Oportuna de Prevención y Protección para Defensores de Derechos Humanos, Líderes Sociales, Comunales y Periodistas (PAO), la </w:t>
      </w:r>
      <w:proofErr w:type="spellStart"/>
      <w:r w:rsidRPr="002D669A">
        <w:rPr>
          <w:rFonts w:ascii="Times New Roman" w:hAnsi="Times New Roman" w:cs="Times New Roman"/>
        </w:rPr>
        <w:t>territorialización</w:t>
      </w:r>
      <w:proofErr w:type="spellEnd"/>
      <w:r w:rsidRPr="002D669A">
        <w:rPr>
          <w:rFonts w:ascii="Times New Roman" w:hAnsi="Times New Roman" w:cs="Times New Roman"/>
        </w:rPr>
        <w:t xml:space="preserve"> del Pacto por la Vida, la conformación de espacios de confluencia para la estructuración de la política pública de prevención y protección de líderes, la continuidad de la Mesa Nacional de Garantías de Seguridad, la Comisión Nacional de Garantías de Seguridad (CNGS), el Comité Intersectorial para la Respuesta Rápida a las Alertas Tempranas (CIPRAT), el inicio del proceso de reingeniería de la Unidad Nacional de Protección (UNP), la estrategia para el fortalecimiento de </w:t>
      </w:r>
      <w:r w:rsidR="002774D1">
        <w:rPr>
          <w:rFonts w:ascii="Times New Roman" w:hAnsi="Times New Roman" w:cs="Times New Roman"/>
        </w:rPr>
        <w:t xml:space="preserve">los organismos de </w:t>
      </w:r>
      <w:r w:rsidRPr="002D669A">
        <w:rPr>
          <w:rFonts w:ascii="Times New Roman" w:hAnsi="Times New Roman" w:cs="Times New Roman"/>
        </w:rPr>
        <w:t xml:space="preserve">acción comunal, entre otros.  </w:t>
      </w:r>
    </w:p>
    <w:p w14:paraId="165823DA" w14:textId="0006F8A2" w:rsidR="00921C91" w:rsidRDefault="00921C91" w:rsidP="008F4747">
      <w:pPr>
        <w:spacing w:after="120" w:line="240" w:lineRule="auto"/>
        <w:ind w:firstLine="709"/>
        <w:jc w:val="both"/>
        <w:rPr>
          <w:rFonts w:ascii="Times New Roman" w:hAnsi="Times New Roman" w:cs="Times New Roman"/>
        </w:rPr>
      </w:pPr>
      <w:r w:rsidRPr="002D669A">
        <w:rPr>
          <w:rFonts w:ascii="Times New Roman" w:hAnsi="Times New Roman" w:cs="Times New Roman"/>
        </w:rPr>
        <w:t>Especialmente, se resalta l</w:t>
      </w:r>
      <w:r w:rsidRPr="002E4532">
        <w:rPr>
          <w:rFonts w:ascii="Times New Roman" w:hAnsi="Times New Roman" w:cs="Times New Roman"/>
        </w:rPr>
        <w:t>a instalación de la Mesa de Coordinación Interinstitucional para la Estabilización y la Consolidación</w:t>
      </w:r>
      <w:r w:rsidRPr="00290004">
        <w:rPr>
          <w:vertAlign w:val="superscript"/>
        </w:rPr>
        <w:footnoteReference w:id="15"/>
      </w:r>
      <w:r w:rsidRPr="002E4532">
        <w:rPr>
          <w:rFonts w:ascii="Times New Roman" w:hAnsi="Times New Roman" w:cs="Times New Roman"/>
        </w:rPr>
        <w:t xml:space="preserve">, encabezada por la </w:t>
      </w:r>
      <w:r w:rsidRPr="002D669A">
        <w:rPr>
          <w:rFonts w:ascii="Times New Roman" w:hAnsi="Times New Roman" w:cs="Times New Roman"/>
        </w:rPr>
        <w:t xml:space="preserve">Consejería Presidencial para la Estabilización y la Consolidación </w:t>
      </w:r>
      <w:r w:rsidR="00D706AD">
        <w:rPr>
          <w:rFonts w:ascii="Times New Roman" w:hAnsi="Times New Roman" w:cs="Times New Roman"/>
        </w:rPr>
        <w:t>que tiene como fin</w:t>
      </w:r>
      <w:r w:rsidRPr="002D669A">
        <w:rPr>
          <w:rFonts w:ascii="Times New Roman" w:hAnsi="Times New Roman" w:cs="Times New Roman"/>
        </w:rPr>
        <w:t xml:space="preserve"> lograr la articulación eficaz y oportuna de la intervención institucional frente a situaciones de amenaza o afectaciones contra la población beneficiaria del Programa Nacional Integral de Sustitución de Cultivos Ilícitos (PNIS) y la población en proceso de reincorporación, contemplando mecanismos de comunicación con el nivel territorial. Asimismo, se </w:t>
      </w:r>
      <w:r w:rsidR="00D706AD">
        <w:rPr>
          <w:rFonts w:ascii="Times New Roman" w:hAnsi="Times New Roman" w:cs="Times New Roman"/>
        </w:rPr>
        <w:t>resaltan</w:t>
      </w:r>
      <w:r w:rsidR="00D706AD" w:rsidRPr="002D669A">
        <w:rPr>
          <w:rFonts w:ascii="Times New Roman" w:hAnsi="Times New Roman" w:cs="Times New Roman"/>
        </w:rPr>
        <w:t xml:space="preserve"> </w:t>
      </w:r>
      <w:r w:rsidRPr="002D669A">
        <w:rPr>
          <w:rFonts w:ascii="Times New Roman" w:hAnsi="Times New Roman" w:cs="Times New Roman"/>
        </w:rPr>
        <w:t xml:space="preserve">las acciones para incorporar a </w:t>
      </w:r>
      <w:r w:rsidR="00CA6C55">
        <w:rPr>
          <w:rFonts w:ascii="Times New Roman" w:hAnsi="Times New Roman" w:cs="Times New Roman"/>
        </w:rPr>
        <w:t xml:space="preserve">personas que ejercen </w:t>
      </w:r>
      <w:r w:rsidRPr="002D669A">
        <w:rPr>
          <w:rFonts w:ascii="Times New Roman" w:hAnsi="Times New Roman" w:cs="Times New Roman"/>
        </w:rPr>
        <w:t>liderazgo</w:t>
      </w:r>
      <w:r w:rsidR="00BA49B6">
        <w:rPr>
          <w:rFonts w:ascii="Times New Roman" w:hAnsi="Times New Roman" w:cs="Times New Roman"/>
        </w:rPr>
        <w:t>s</w:t>
      </w:r>
      <w:r w:rsidR="00CA6C55">
        <w:rPr>
          <w:rFonts w:ascii="Times New Roman" w:hAnsi="Times New Roman" w:cs="Times New Roman"/>
        </w:rPr>
        <w:t xml:space="preserve"> en el marco </w:t>
      </w:r>
      <w:r w:rsidRPr="002D669A">
        <w:rPr>
          <w:rFonts w:ascii="Times New Roman" w:hAnsi="Times New Roman" w:cs="Times New Roman"/>
        </w:rPr>
        <w:t>del PNIS</w:t>
      </w:r>
      <w:r w:rsidR="008C48A7">
        <w:rPr>
          <w:rFonts w:ascii="Times New Roman" w:hAnsi="Times New Roman" w:cs="Times New Roman"/>
        </w:rPr>
        <w:t>,</w:t>
      </w:r>
      <w:r w:rsidRPr="002D669A">
        <w:rPr>
          <w:rFonts w:ascii="Times New Roman" w:hAnsi="Times New Roman" w:cs="Times New Roman"/>
        </w:rPr>
        <w:t xml:space="preserve"> como población objeto del PAO.</w:t>
      </w:r>
    </w:p>
    <w:p w14:paraId="4838D8B5" w14:textId="113D6226" w:rsidR="003A179C" w:rsidRPr="00C02114" w:rsidDel="00A05947" w:rsidRDefault="00BA49B6">
      <w:pPr>
        <w:spacing w:after="120" w:line="240" w:lineRule="auto"/>
        <w:ind w:firstLine="709"/>
        <w:jc w:val="both"/>
        <w:rPr>
          <w:rFonts w:ascii="Times New Roman" w:hAnsi="Times New Roman" w:cs="Times New Roman"/>
        </w:rPr>
      </w:pPr>
      <w:r>
        <w:rPr>
          <w:rFonts w:ascii="Times New Roman" w:hAnsi="Times New Roman" w:cs="Times New Roman"/>
        </w:rPr>
        <w:t>Adicionalmente</w:t>
      </w:r>
      <w:r w:rsidR="00CA6C55">
        <w:rPr>
          <w:rFonts w:ascii="Times New Roman" w:hAnsi="Times New Roman" w:cs="Times New Roman"/>
        </w:rPr>
        <w:t>,</w:t>
      </w:r>
      <w:r>
        <w:rPr>
          <w:rFonts w:ascii="Times New Roman" w:hAnsi="Times New Roman" w:cs="Times New Roman"/>
        </w:rPr>
        <w:t xml:space="preserve"> la SG/OEA valora las acciones desarrolladas por la Fiscalía General de la Nación (FGN)</w:t>
      </w:r>
      <w:r w:rsidR="00F04317">
        <w:rPr>
          <w:rFonts w:ascii="Times New Roman" w:hAnsi="Times New Roman" w:cs="Times New Roman"/>
        </w:rPr>
        <w:t xml:space="preserve">, dentro de las cuales se destaca la priorización y creación de estrategias investigativas para los casos de homicidios contra líderes y lideresas sociales, </w:t>
      </w:r>
      <w:r>
        <w:rPr>
          <w:rFonts w:ascii="Times New Roman" w:hAnsi="Times New Roman" w:cs="Times New Roman"/>
        </w:rPr>
        <w:t>el fortalecimiento</w:t>
      </w:r>
      <w:r w:rsidR="00F04317">
        <w:rPr>
          <w:rFonts w:ascii="Times New Roman" w:hAnsi="Times New Roman" w:cs="Times New Roman"/>
        </w:rPr>
        <w:t xml:space="preserve"> territorial para la investigación de delitos perpetuados contra esta población y la creación de jueces especializados para el juzgamiento de los casos. </w:t>
      </w:r>
    </w:p>
    <w:p w14:paraId="48FF6DB8" w14:textId="267D13AE" w:rsidR="000053C9" w:rsidRDefault="00921C91" w:rsidP="000053C9">
      <w:pPr>
        <w:spacing w:after="120" w:line="240" w:lineRule="auto"/>
        <w:ind w:firstLine="709"/>
        <w:jc w:val="both"/>
        <w:rPr>
          <w:rFonts w:ascii="Times New Roman" w:hAnsi="Times New Roman" w:cs="Times New Roman"/>
        </w:rPr>
      </w:pPr>
      <w:r w:rsidRPr="002D669A">
        <w:rPr>
          <w:rFonts w:ascii="Times New Roman" w:hAnsi="Times New Roman" w:cs="Times New Roman"/>
        </w:rPr>
        <w:t xml:space="preserve">A pesar de las acciones desarrolladas por el Estado para prevenir afectaciones y proteger estos liderazgos y miembros representativos de las comunidades, la SG/OEA reitera su </w:t>
      </w:r>
      <w:r w:rsidRPr="002D669A">
        <w:rPr>
          <w:rFonts w:ascii="Times New Roman" w:hAnsi="Times New Roman" w:cs="Times New Roman"/>
        </w:rPr>
        <w:lastRenderedPageBreak/>
        <w:t xml:space="preserve">preocupación por la persistencia del fenómeno violento en contra de estas poblaciones </w:t>
      </w:r>
      <w:r w:rsidR="000053C9">
        <w:rPr>
          <w:rFonts w:ascii="Times New Roman" w:hAnsi="Times New Roman" w:cs="Times New Roman"/>
        </w:rPr>
        <w:t xml:space="preserve">en zonas como Antioquia, </w:t>
      </w:r>
      <w:r w:rsidR="00B263ED">
        <w:rPr>
          <w:rFonts w:ascii="Times New Roman" w:hAnsi="Times New Roman" w:cs="Times New Roman"/>
        </w:rPr>
        <w:t xml:space="preserve">Arauca, </w:t>
      </w:r>
      <w:r w:rsidR="000053C9">
        <w:rPr>
          <w:rFonts w:ascii="Times New Roman" w:hAnsi="Times New Roman" w:cs="Times New Roman"/>
        </w:rPr>
        <w:t>Bolívar, Caquetá, Cauca</w:t>
      </w:r>
      <w:r w:rsidR="000A6197">
        <w:rPr>
          <w:rFonts w:ascii="Times New Roman" w:hAnsi="Times New Roman" w:cs="Times New Roman"/>
        </w:rPr>
        <w:t>, Chocó</w:t>
      </w:r>
      <w:r w:rsidR="000053C9">
        <w:rPr>
          <w:rFonts w:ascii="Times New Roman" w:hAnsi="Times New Roman" w:cs="Times New Roman"/>
        </w:rPr>
        <w:t>, Norte de Santander</w:t>
      </w:r>
      <w:r w:rsidR="009A3E8D">
        <w:rPr>
          <w:rFonts w:ascii="Times New Roman" w:hAnsi="Times New Roman" w:cs="Times New Roman"/>
        </w:rPr>
        <w:t xml:space="preserve"> y</w:t>
      </w:r>
      <w:r w:rsidR="000053C9">
        <w:rPr>
          <w:rFonts w:ascii="Times New Roman" w:hAnsi="Times New Roman" w:cs="Times New Roman"/>
        </w:rPr>
        <w:t xml:space="preserve"> Nariño. </w:t>
      </w:r>
      <w:r w:rsidR="001150C8">
        <w:rPr>
          <w:rFonts w:ascii="Times New Roman" w:hAnsi="Times New Roman" w:cs="Times New Roman"/>
        </w:rPr>
        <w:t>Se</w:t>
      </w:r>
      <w:r w:rsidR="000053C9">
        <w:rPr>
          <w:rFonts w:ascii="Times New Roman" w:hAnsi="Times New Roman" w:cs="Times New Roman"/>
        </w:rPr>
        <w:t xml:space="preserve"> </w:t>
      </w:r>
      <w:r w:rsidR="000053C9" w:rsidRPr="000053C9">
        <w:rPr>
          <w:rFonts w:ascii="Times New Roman" w:hAnsi="Times New Roman" w:cs="Times New Roman"/>
        </w:rPr>
        <w:t>requiere</w:t>
      </w:r>
      <w:r w:rsidR="001150C8">
        <w:rPr>
          <w:rFonts w:ascii="Times New Roman" w:hAnsi="Times New Roman" w:cs="Times New Roman"/>
        </w:rPr>
        <w:t>n</w:t>
      </w:r>
      <w:r w:rsidR="000053C9" w:rsidRPr="000053C9">
        <w:rPr>
          <w:rFonts w:ascii="Times New Roman" w:hAnsi="Times New Roman" w:cs="Times New Roman"/>
        </w:rPr>
        <w:t xml:space="preserve"> acciones renovadas y eficaces en materia de seguridad, control territorial, presencia permanente de la Fuerza Pública y presencia efectiva e integral de todo el Estado en los territorios, que permita mejora</w:t>
      </w:r>
      <w:r w:rsidR="00B837FF">
        <w:rPr>
          <w:rFonts w:ascii="Times New Roman" w:hAnsi="Times New Roman" w:cs="Times New Roman"/>
        </w:rPr>
        <w:t>r</w:t>
      </w:r>
      <w:r w:rsidR="000053C9" w:rsidRPr="000053C9">
        <w:rPr>
          <w:rFonts w:ascii="Times New Roman" w:hAnsi="Times New Roman" w:cs="Times New Roman"/>
        </w:rPr>
        <w:t xml:space="preserve"> de las condiciones de seguridad, sociales, económicas y el desarrollo integral en las zonas con altos índices de inequidad y débil presencia estatal que coadyuve a la transformación territorial. </w:t>
      </w:r>
    </w:p>
    <w:p w14:paraId="2768AFDD" w14:textId="63707AE5" w:rsidR="008C48A7" w:rsidRPr="000053C9" w:rsidRDefault="008C48A7" w:rsidP="000053C9">
      <w:pPr>
        <w:spacing w:after="120" w:line="240" w:lineRule="auto"/>
        <w:ind w:firstLine="709"/>
        <w:jc w:val="both"/>
        <w:rPr>
          <w:rFonts w:ascii="Times New Roman" w:hAnsi="Times New Roman" w:cs="Times New Roman"/>
        </w:rPr>
      </w:pPr>
      <w:r>
        <w:rPr>
          <w:rFonts w:ascii="Times New Roman" w:hAnsi="Times New Roman" w:cs="Times New Roman"/>
        </w:rPr>
        <w:t>Igualmente, la SG/OEA reitera la necesidad de articular, armonizar y coordinar eficazmente las instancias y mecanismos del orden nacional y local, con el fin de lograr una decidida vinculación de las gobernaciones y alcaldías y garantizar la participación de las poblaciones afectadas. En definitiva, la valoración de todos los esfuerzos estatales y sociales estará condicionada por la obtención de resultados concretos que se traduzcan en efectivas garantías de seguridad para la población de esos territorios.</w:t>
      </w:r>
    </w:p>
    <w:p w14:paraId="723E2688" w14:textId="05946446" w:rsidR="00921C91" w:rsidRDefault="000053C9" w:rsidP="000053C9">
      <w:pPr>
        <w:spacing w:after="120" w:line="240" w:lineRule="auto"/>
        <w:ind w:firstLine="709"/>
        <w:jc w:val="both"/>
        <w:rPr>
          <w:rFonts w:ascii="Times New Roman" w:hAnsi="Times New Roman" w:cs="Times New Roman"/>
        </w:rPr>
      </w:pPr>
      <w:r w:rsidRPr="000053C9">
        <w:rPr>
          <w:rFonts w:ascii="Times New Roman" w:hAnsi="Times New Roman" w:cs="Times New Roman"/>
        </w:rPr>
        <w:t>A través del monitoreo y acompañamiento permanente en los territorios</w:t>
      </w:r>
      <w:r w:rsidR="00B837FF">
        <w:rPr>
          <w:rFonts w:ascii="Times New Roman" w:hAnsi="Times New Roman" w:cs="Times New Roman"/>
        </w:rPr>
        <w:t>,</w:t>
      </w:r>
      <w:r w:rsidRPr="000053C9">
        <w:rPr>
          <w:rFonts w:ascii="Times New Roman" w:hAnsi="Times New Roman" w:cs="Times New Roman"/>
        </w:rPr>
        <w:t xml:space="preserve"> la Misión ha identificado que las amenazas</w:t>
      </w:r>
      <w:r w:rsidR="00923960">
        <w:rPr>
          <w:rStyle w:val="FootnoteReference"/>
          <w:rFonts w:ascii="Times New Roman" w:hAnsi="Times New Roman" w:cs="Times New Roman"/>
        </w:rPr>
        <w:footnoteReference w:id="16"/>
      </w:r>
      <w:r w:rsidRPr="000053C9">
        <w:rPr>
          <w:rFonts w:ascii="Times New Roman" w:hAnsi="Times New Roman" w:cs="Times New Roman"/>
        </w:rPr>
        <w:t xml:space="preserve"> e intimidaciones son la principal afectación</w:t>
      </w:r>
      <w:r w:rsidR="00B837FF">
        <w:rPr>
          <w:rFonts w:ascii="Times New Roman" w:hAnsi="Times New Roman" w:cs="Times New Roman"/>
        </w:rPr>
        <w:t xml:space="preserve"> en contra de esta población</w:t>
      </w:r>
      <w:r w:rsidRPr="000053C9">
        <w:rPr>
          <w:rFonts w:ascii="Times New Roman" w:hAnsi="Times New Roman" w:cs="Times New Roman"/>
        </w:rPr>
        <w:t>, y sin medidas efectivas de protección, seguridad e investigación, éstas se pueden traducir en nuev</w:t>
      </w:r>
      <w:r w:rsidR="00B837FF">
        <w:rPr>
          <w:rFonts w:ascii="Times New Roman" w:hAnsi="Times New Roman" w:cs="Times New Roman"/>
        </w:rPr>
        <w:t>a</w:t>
      </w:r>
      <w:r w:rsidRPr="000053C9">
        <w:rPr>
          <w:rFonts w:ascii="Times New Roman" w:hAnsi="Times New Roman" w:cs="Times New Roman"/>
        </w:rPr>
        <w:t xml:space="preserve">s </w:t>
      </w:r>
      <w:r w:rsidR="00B837FF">
        <w:rPr>
          <w:rFonts w:ascii="Times New Roman" w:hAnsi="Times New Roman" w:cs="Times New Roman"/>
        </w:rPr>
        <w:t>agresiones en contra de la vida, la libertad e integridad de estas personas</w:t>
      </w:r>
      <w:r w:rsidRPr="000053C9">
        <w:rPr>
          <w:rFonts w:ascii="Times New Roman" w:hAnsi="Times New Roman" w:cs="Times New Roman"/>
        </w:rPr>
        <w:t xml:space="preserve">. Este es un fenómeno complejo que no se puede simplificar. La </w:t>
      </w:r>
      <w:r w:rsidR="000A6197">
        <w:rPr>
          <w:rFonts w:ascii="Times New Roman" w:hAnsi="Times New Roman" w:cs="Times New Roman"/>
        </w:rPr>
        <w:t>SG/OEA</w:t>
      </w:r>
      <w:r w:rsidRPr="000053C9">
        <w:rPr>
          <w:rFonts w:ascii="Times New Roman" w:hAnsi="Times New Roman" w:cs="Times New Roman"/>
        </w:rPr>
        <w:t xml:space="preserve"> ha señalado</w:t>
      </w:r>
      <w:r w:rsidR="000A6197">
        <w:rPr>
          <w:rFonts w:ascii="Times New Roman" w:hAnsi="Times New Roman" w:cs="Times New Roman"/>
        </w:rPr>
        <w:t>,</w:t>
      </w:r>
      <w:r w:rsidR="00636D90">
        <w:rPr>
          <w:rFonts w:ascii="Times New Roman" w:hAnsi="Times New Roman" w:cs="Times New Roman"/>
        </w:rPr>
        <w:t xml:space="preserve"> en informes anteriores</w:t>
      </w:r>
      <w:r w:rsidR="000A6197">
        <w:rPr>
          <w:rFonts w:ascii="Times New Roman" w:hAnsi="Times New Roman" w:cs="Times New Roman"/>
        </w:rPr>
        <w:t>,</w:t>
      </w:r>
      <w:r w:rsidRPr="000053C9">
        <w:rPr>
          <w:rFonts w:ascii="Times New Roman" w:hAnsi="Times New Roman" w:cs="Times New Roman"/>
        </w:rPr>
        <w:t xml:space="preserve"> que el perfil de las víctimas se corresponde, mayoritariamente, con líderes, lideresas sociales, defensores y defensoras de derechos humanos, pero también de líderes y lideresas comunales, de víctimas, indígenas, afrodescendientes, reclamantes de tierras y </w:t>
      </w:r>
      <w:r w:rsidR="005848CC" w:rsidRPr="000053C9">
        <w:rPr>
          <w:rFonts w:ascii="Times New Roman" w:hAnsi="Times New Roman" w:cs="Times New Roman"/>
        </w:rPr>
        <w:t>pro</w:t>
      </w:r>
      <w:r w:rsidR="005848CC">
        <w:rPr>
          <w:rFonts w:ascii="Times New Roman" w:hAnsi="Times New Roman" w:cs="Times New Roman"/>
        </w:rPr>
        <w:t>motores</w:t>
      </w:r>
      <w:r w:rsidR="005848CC" w:rsidRPr="000053C9">
        <w:rPr>
          <w:rFonts w:ascii="Times New Roman" w:hAnsi="Times New Roman" w:cs="Times New Roman"/>
        </w:rPr>
        <w:t xml:space="preserve"> </w:t>
      </w:r>
      <w:r w:rsidRPr="000053C9">
        <w:rPr>
          <w:rFonts w:ascii="Times New Roman" w:hAnsi="Times New Roman" w:cs="Times New Roman"/>
        </w:rPr>
        <w:t xml:space="preserve">de la sustitución voluntaria de cultivos de uso ilícito. Todas estas personas adelantan un importante rol de reclamo, denuncia y </w:t>
      </w:r>
      <w:proofErr w:type="spellStart"/>
      <w:r w:rsidRPr="000053C9">
        <w:rPr>
          <w:rFonts w:ascii="Times New Roman" w:hAnsi="Times New Roman" w:cs="Times New Roman"/>
        </w:rPr>
        <w:t>visibilización</w:t>
      </w:r>
      <w:proofErr w:type="spellEnd"/>
      <w:r w:rsidRPr="000053C9">
        <w:rPr>
          <w:rFonts w:ascii="Times New Roman" w:hAnsi="Times New Roman" w:cs="Times New Roman"/>
        </w:rPr>
        <w:t xml:space="preserve"> de las afectaciones en sus comunidades.</w:t>
      </w:r>
    </w:p>
    <w:p w14:paraId="266FC483" w14:textId="7C92CBE6" w:rsidR="00404562" w:rsidRDefault="00003D6F" w:rsidP="000053C9">
      <w:pPr>
        <w:spacing w:after="120" w:line="240" w:lineRule="auto"/>
        <w:ind w:firstLine="709"/>
        <w:jc w:val="both"/>
        <w:rPr>
          <w:rFonts w:ascii="Times New Roman" w:hAnsi="Times New Roman" w:cs="Times New Roman"/>
        </w:rPr>
      </w:pPr>
      <w:r w:rsidRPr="00003D6F">
        <w:rPr>
          <w:rFonts w:ascii="Times New Roman" w:hAnsi="Times New Roman" w:cs="Times New Roman"/>
        </w:rPr>
        <w:t>Respecto a las características del fenómeno</w:t>
      </w:r>
      <w:r w:rsidR="00620A9B">
        <w:rPr>
          <w:rFonts w:ascii="Times New Roman" w:hAnsi="Times New Roman" w:cs="Times New Roman"/>
        </w:rPr>
        <w:t>,</w:t>
      </w:r>
      <w:r>
        <w:rPr>
          <w:rFonts w:ascii="Times New Roman" w:hAnsi="Times New Roman" w:cs="Times New Roman"/>
        </w:rPr>
        <w:t xml:space="preserve"> en el contexto actual</w:t>
      </w:r>
      <w:r w:rsidRPr="00003D6F">
        <w:rPr>
          <w:rFonts w:ascii="Times New Roman" w:hAnsi="Times New Roman" w:cs="Times New Roman"/>
        </w:rPr>
        <w:t>, se ha identificado que la mayoría de las afectaciones contra los liderazgos fueron perpetradas por un autor desconocido o por miembros de algún grupo armado ilegal. Los escenarios</w:t>
      </w:r>
      <w:r w:rsidR="000261A3">
        <w:rPr>
          <w:rFonts w:ascii="Times New Roman" w:hAnsi="Times New Roman" w:cs="Times New Roman"/>
        </w:rPr>
        <w:t xml:space="preserve"> de riesgo</w:t>
      </w:r>
      <w:r w:rsidRPr="00003D6F">
        <w:rPr>
          <w:rFonts w:ascii="Times New Roman" w:hAnsi="Times New Roman" w:cs="Times New Roman"/>
        </w:rPr>
        <w:t xml:space="preserve"> se concentran en lugares donde hay presencia de uno o varios grupos armados ilegales, sea que coexistan o que estén en medio de disputas por el control territorial</w:t>
      </w:r>
      <w:r w:rsidR="000261A3">
        <w:rPr>
          <w:rFonts w:ascii="Times New Roman" w:hAnsi="Times New Roman" w:cs="Times New Roman"/>
        </w:rPr>
        <w:t xml:space="preserve">, así como en territorios </w:t>
      </w:r>
      <w:r w:rsidRPr="00003D6F">
        <w:rPr>
          <w:rFonts w:ascii="Times New Roman" w:hAnsi="Times New Roman" w:cs="Times New Roman"/>
        </w:rPr>
        <w:t>donde se implemen</w:t>
      </w:r>
      <w:r w:rsidR="000261A3">
        <w:rPr>
          <w:rFonts w:ascii="Times New Roman" w:hAnsi="Times New Roman" w:cs="Times New Roman"/>
        </w:rPr>
        <w:t>tan</w:t>
      </w:r>
      <w:r w:rsidRPr="00003D6F">
        <w:rPr>
          <w:rFonts w:ascii="Times New Roman" w:hAnsi="Times New Roman" w:cs="Times New Roman"/>
        </w:rPr>
        <w:t xml:space="preserve"> las estrategias de reducción de cultivos</w:t>
      </w:r>
      <w:r w:rsidR="0088173F">
        <w:rPr>
          <w:rFonts w:ascii="Times New Roman" w:hAnsi="Times New Roman" w:cs="Times New Roman"/>
        </w:rPr>
        <w:t xml:space="preserve"> de uso</w:t>
      </w:r>
      <w:r w:rsidRPr="00003D6F">
        <w:rPr>
          <w:rFonts w:ascii="Times New Roman" w:hAnsi="Times New Roman" w:cs="Times New Roman"/>
        </w:rPr>
        <w:t xml:space="preserve"> ilícito como la erradicación forzosa y el Programa Nacional Integral de Sustitución de Cultivos Ilícitos (PNIS)</w:t>
      </w:r>
      <w:r w:rsidR="00740F5E">
        <w:rPr>
          <w:rFonts w:ascii="Times New Roman" w:hAnsi="Times New Roman" w:cs="Times New Roman"/>
        </w:rPr>
        <w:t xml:space="preserve">. </w:t>
      </w:r>
      <w:r w:rsidR="00404562">
        <w:rPr>
          <w:rFonts w:ascii="Times New Roman" w:hAnsi="Times New Roman" w:cs="Times New Roman"/>
        </w:rPr>
        <w:t xml:space="preserve">Adicionalmente, </w:t>
      </w:r>
      <w:r w:rsidR="000B46EE">
        <w:rPr>
          <w:rFonts w:ascii="Times New Roman" w:hAnsi="Times New Roman" w:cs="Times New Roman"/>
        </w:rPr>
        <w:t xml:space="preserve">el reclamo de acceso a tierras y </w:t>
      </w:r>
      <w:r w:rsidR="00404562">
        <w:rPr>
          <w:rFonts w:ascii="Times New Roman" w:hAnsi="Times New Roman" w:cs="Times New Roman"/>
        </w:rPr>
        <w:t>l</w:t>
      </w:r>
      <w:r w:rsidR="00620A9B">
        <w:rPr>
          <w:rFonts w:ascii="Times New Roman" w:hAnsi="Times New Roman" w:cs="Times New Roman"/>
        </w:rPr>
        <w:t>a defensa por el territorio</w:t>
      </w:r>
      <w:r w:rsidR="0048157A">
        <w:rPr>
          <w:rFonts w:ascii="Times New Roman" w:hAnsi="Times New Roman" w:cs="Times New Roman"/>
        </w:rPr>
        <w:t xml:space="preserve"> </w:t>
      </w:r>
      <w:r w:rsidR="00620A9B">
        <w:rPr>
          <w:rFonts w:ascii="Times New Roman" w:hAnsi="Times New Roman" w:cs="Times New Roman"/>
        </w:rPr>
        <w:t xml:space="preserve">también </w:t>
      </w:r>
      <w:r w:rsidR="0048157A">
        <w:rPr>
          <w:rFonts w:ascii="Times New Roman" w:hAnsi="Times New Roman" w:cs="Times New Roman"/>
        </w:rPr>
        <w:t>se configura</w:t>
      </w:r>
      <w:r w:rsidR="000B46EE">
        <w:rPr>
          <w:rFonts w:ascii="Times New Roman" w:hAnsi="Times New Roman" w:cs="Times New Roman"/>
        </w:rPr>
        <w:t>n</w:t>
      </w:r>
      <w:r w:rsidR="0048157A">
        <w:rPr>
          <w:rFonts w:ascii="Times New Roman" w:hAnsi="Times New Roman" w:cs="Times New Roman"/>
        </w:rPr>
        <w:t xml:space="preserve"> como un</w:t>
      </w:r>
      <w:r w:rsidR="00620A9B">
        <w:rPr>
          <w:rFonts w:ascii="Times New Roman" w:hAnsi="Times New Roman" w:cs="Times New Roman"/>
        </w:rPr>
        <w:t xml:space="preserve"> escenario de riesgo</w:t>
      </w:r>
      <w:r w:rsidR="00404562">
        <w:rPr>
          <w:rStyle w:val="FootnoteReference"/>
          <w:rFonts w:ascii="Times New Roman" w:hAnsi="Times New Roman" w:cs="Times New Roman"/>
        </w:rPr>
        <w:footnoteReference w:id="17"/>
      </w:r>
      <w:r w:rsidR="00404562">
        <w:rPr>
          <w:rFonts w:ascii="Times New Roman" w:hAnsi="Times New Roman" w:cs="Times New Roman"/>
        </w:rPr>
        <w:t xml:space="preserve">. </w:t>
      </w:r>
    </w:p>
    <w:p w14:paraId="340B9F06" w14:textId="2DFD3A49" w:rsidR="000A6197" w:rsidRDefault="004D5C5F" w:rsidP="008D6415">
      <w:pPr>
        <w:spacing w:after="120" w:line="240" w:lineRule="auto"/>
        <w:jc w:val="both"/>
        <w:rPr>
          <w:rFonts w:ascii="Times New Roman" w:hAnsi="Times New Roman" w:cs="Times New Roman"/>
        </w:rPr>
      </w:pPr>
      <w:r>
        <w:rPr>
          <w:rFonts w:ascii="Times New Roman" w:hAnsi="Times New Roman" w:cs="Times New Roman"/>
        </w:rPr>
        <w:tab/>
        <w:t>L</w:t>
      </w:r>
      <w:r w:rsidR="00181B84">
        <w:rPr>
          <w:rFonts w:ascii="Times New Roman" w:hAnsi="Times New Roman" w:cs="Times New Roman"/>
        </w:rPr>
        <w:t>a SG/OEA</w:t>
      </w:r>
      <w:r w:rsidR="000A6197" w:rsidRPr="000A6197">
        <w:rPr>
          <w:rFonts w:ascii="Times New Roman" w:hAnsi="Times New Roman" w:cs="Times New Roman"/>
        </w:rPr>
        <w:t xml:space="preserve"> </w:t>
      </w:r>
      <w:r>
        <w:rPr>
          <w:rFonts w:ascii="Times New Roman" w:hAnsi="Times New Roman" w:cs="Times New Roman"/>
        </w:rPr>
        <w:t>destaca</w:t>
      </w:r>
      <w:r w:rsidR="000A6197" w:rsidRPr="000A6197">
        <w:rPr>
          <w:rFonts w:ascii="Times New Roman" w:hAnsi="Times New Roman" w:cs="Times New Roman"/>
        </w:rPr>
        <w:t xml:space="preserve"> que las medidas ordinarias de prevención y protección individual no son suficientes para garantizar la vida e integridad de los líderes y lideresas. Es </w:t>
      </w:r>
      <w:r w:rsidR="00B837FF">
        <w:rPr>
          <w:rFonts w:ascii="Times New Roman" w:hAnsi="Times New Roman" w:cs="Times New Roman"/>
        </w:rPr>
        <w:t>vital</w:t>
      </w:r>
      <w:r w:rsidR="00B837FF" w:rsidRPr="000A6197">
        <w:rPr>
          <w:rFonts w:ascii="Times New Roman" w:hAnsi="Times New Roman" w:cs="Times New Roman"/>
        </w:rPr>
        <w:t xml:space="preserve"> </w:t>
      </w:r>
      <w:r w:rsidR="000A6197" w:rsidRPr="000A6197">
        <w:rPr>
          <w:rFonts w:ascii="Times New Roman" w:hAnsi="Times New Roman" w:cs="Times New Roman"/>
        </w:rPr>
        <w:t>que dichas medidas se adapten a las diversas realidades de las personas y los territorios, que en la mayoría de los casos son rurales y aislados</w:t>
      </w:r>
      <w:r w:rsidR="000B46EE">
        <w:rPr>
          <w:rFonts w:ascii="Times New Roman" w:hAnsi="Times New Roman" w:cs="Times New Roman"/>
        </w:rPr>
        <w:t>, e incorporen enfoques de protección colectivos.</w:t>
      </w:r>
      <w:r w:rsidR="000A6197" w:rsidRPr="000A6197">
        <w:rPr>
          <w:rFonts w:ascii="Times New Roman" w:hAnsi="Times New Roman" w:cs="Times New Roman"/>
        </w:rPr>
        <w:t xml:space="preserve"> Esto también implica que la justicia adecúe sus métodos de investigación y estrategias e incorpore las propuestas y planes de las co</w:t>
      </w:r>
      <w:r w:rsidR="00E27118">
        <w:rPr>
          <w:rFonts w:ascii="Times New Roman" w:hAnsi="Times New Roman" w:cs="Times New Roman"/>
        </w:rPr>
        <w:t>munidades,</w:t>
      </w:r>
      <w:r w:rsidR="000A6197" w:rsidRPr="000A6197">
        <w:rPr>
          <w:rFonts w:ascii="Times New Roman" w:hAnsi="Times New Roman" w:cs="Times New Roman"/>
        </w:rPr>
        <w:t xml:space="preserve"> las autoridades locales</w:t>
      </w:r>
      <w:r w:rsidR="00E27118">
        <w:rPr>
          <w:rFonts w:ascii="Times New Roman" w:hAnsi="Times New Roman" w:cs="Times New Roman"/>
        </w:rPr>
        <w:t xml:space="preserve"> y autoridades étnico-territoriales</w:t>
      </w:r>
      <w:r w:rsidR="000A6197" w:rsidRPr="000A6197">
        <w:rPr>
          <w:rFonts w:ascii="Times New Roman" w:hAnsi="Times New Roman" w:cs="Times New Roman"/>
        </w:rPr>
        <w:t>.</w:t>
      </w:r>
    </w:p>
    <w:p w14:paraId="3E52A286" w14:textId="26219F90" w:rsidR="005A37C0" w:rsidRDefault="00B263ED">
      <w:pPr>
        <w:spacing w:after="120" w:line="240" w:lineRule="auto"/>
        <w:ind w:firstLine="709"/>
        <w:jc w:val="both"/>
        <w:rPr>
          <w:rFonts w:ascii="Times New Roman" w:hAnsi="Times New Roman" w:cs="Times New Roman"/>
        </w:rPr>
      </w:pPr>
      <w:r w:rsidRPr="00B263ED">
        <w:rPr>
          <w:rFonts w:ascii="Times New Roman" w:hAnsi="Times New Roman" w:cs="Times New Roman"/>
        </w:rPr>
        <w:t xml:space="preserve">Sumado a lo anterior, la lucha contra la impunidad, así como la oportuna y adecuada administración de justicia juegan un rol fundamental </w:t>
      </w:r>
      <w:r w:rsidR="00B837FF">
        <w:rPr>
          <w:rFonts w:ascii="Times New Roman" w:hAnsi="Times New Roman" w:cs="Times New Roman"/>
        </w:rPr>
        <w:t>en</w:t>
      </w:r>
      <w:r w:rsidR="00B837FF" w:rsidRPr="00B263ED">
        <w:rPr>
          <w:rFonts w:ascii="Times New Roman" w:hAnsi="Times New Roman" w:cs="Times New Roman"/>
        </w:rPr>
        <w:t xml:space="preserve"> </w:t>
      </w:r>
      <w:r w:rsidRPr="00B263ED">
        <w:rPr>
          <w:rFonts w:ascii="Times New Roman" w:hAnsi="Times New Roman" w:cs="Times New Roman"/>
        </w:rPr>
        <w:t>la problemática referenciada. Puntualmente, la investigación y sanción de quiénes son responsables constituye un elemento esencial para abordar el fenómeno</w:t>
      </w:r>
      <w:r w:rsidR="00E70FFB">
        <w:rPr>
          <w:rFonts w:ascii="Times New Roman" w:hAnsi="Times New Roman" w:cs="Times New Roman"/>
        </w:rPr>
        <w:t xml:space="preserve">. De igual forma, son elementos centrales </w:t>
      </w:r>
      <w:r w:rsidR="005A37C0" w:rsidRPr="00C02114">
        <w:rPr>
          <w:rFonts w:ascii="Times New Roman" w:hAnsi="Times New Roman" w:cs="Times New Roman"/>
        </w:rPr>
        <w:t xml:space="preserve">la superación de obstáculos </w:t>
      </w:r>
      <w:r w:rsidR="00181B84">
        <w:rPr>
          <w:rFonts w:ascii="Times New Roman" w:hAnsi="Times New Roman" w:cs="Times New Roman"/>
        </w:rPr>
        <w:t>para el</w:t>
      </w:r>
      <w:r w:rsidR="005A37C0" w:rsidRPr="00C02114">
        <w:rPr>
          <w:rFonts w:ascii="Times New Roman" w:hAnsi="Times New Roman" w:cs="Times New Roman"/>
        </w:rPr>
        <w:t xml:space="preserve"> ac</w:t>
      </w:r>
      <w:r w:rsidR="00B30659">
        <w:rPr>
          <w:rFonts w:ascii="Times New Roman" w:hAnsi="Times New Roman" w:cs="Times New Roman"/>
        </w:rPr>
        <w:t>ceso a la justicia</w:t>
      </w:r>
      <w:r w:rsidR="00207F3F">
        <w:rPr>
          <w:rFonts w:ascii="Times New Roman" w:hAnsi="Times New Roman" w:cs="Times New Roman"/>
        </w:rPr>
        <w:t>;</w:t>
      </w:r>
      <w:r w:rsidR="005A37C0" w:rsidRPr="00C02114">
        <w:rPr>
          <w:rFonts w:ascii="Times New Roman" w:hAnsi="Times New Roman" w:cs="Times New Roman"/>
        </w:rPr>
        <w:t xml:space="preserve"> la edificación de estrategias que involucren las distintas conductas cometidas contra los </w:t>
      </w:r>
      <w:r w:rsidR="005A37C0" w:rsidRPr="00C02114">
        <w:rPr>
          <w:rFonts w:ascii="Times New Roman" w:hAnsi="Times New Roman" w:cs="Times New Roman"/>
        </w:rPr>
        <w:lastRenderedPageBreak/>
        <w:t>lídere</w:t>
      </w:r>
      <w:r w:rsidR="005A37C0">
        <w:rPr>
          <w:rFonts w:ascii="Times New Roman" w:hAnsi="Times New Roman" w:cs="Times New Roman"/>
        </w:rPr>
        <w:t>s</w:t>
      </w:r>
      <w:r w:rsidR="00207F3F">
        <w:rPr>
          <w:rFonts w:ascii="Times New Roman" w:hAnsi="Times New Roman" w:cs="Times New Roman"/>
        </w:rPr>
        <w:t xml:space="preserve"> y </w:t>
      </w:r>
      <w:r w:rsidR="005A37C0" w:rsidRPr="00C02114">
        <w:rPr>
          <w:rFonts w:ascii="Times New Roman" w:hAnsi="Times New Roman" w:cs="Times New Roman"/>
        </w:rPr>
        <w:t>lideresa</w:t>
      </w:r>
      <w:r w:rsidR="00207F3F">
        <w:rPr>
          <w:rFonts w:ascii="Times New Roman" w:hAnsi="Times New Roman" w:cs="Times New Roman"/>
        </w:rPr>
        <w:t xml:space="preserve">s, no únicamente los homicidios; y </w:t>
      </w:r>
      <w:r w:rsidR="005A37C0" w:rsidRPr="00C02114">
        <w:rPr>
          <w:rFonts w:ascii="Times New Roman" w:hAnsi="Times New Roman" w:cs="Times New Roman"/>
        </w:rPr>
        <w:t>la inmediatez y oportunidad del ente investigador en la recole</w:t>
      </w:r>
      <w:r w:rsidR="005A37C0">
        <w:rPr>
          <w:rFonts w:ascii="Times New Roman" w:hAnsi="Times New Roman" w:cs="Times New Roman"/>
        </w:rPr>
        <w:t>cción de elementos materiales de</w:t>
      </w:r>
      <w:r w:rsidR="005A37C0" w:rsidRPr="00C02114">
        <w:rPr>
          <w:rFonts w:ascii="Times New Roman" w:hAnsi="Times New Roman" w:cs="Times New Roman"/>
        </w:rPr>
        <w:t xml:space="preserve"> prueba y evidencia física</w:t>
      </w:r>
      <w:r w:rsidR="00294661">
        <w:rPr>
          <w:rStyle w:val="FootnoteReference"/>
          <w:rFonts w:ascii="Times New Roman" w:hAnsi="Times New Roman" w:cs="Times New Roman"/>
        </w:rPr>
        <w:footnoteReference w:id="18"/>
      </w:r>
      <w:r w:rsidR="005A37C0" w:rsidRPr="00C02114">
        <w:rPr>
          <w:rFonts w:ascii="Times New Roman" w:hAnsi="Times New Roman" w:cs="Times New Roman"/>
        </w:rPr>
        <w:t xml:space="preserve"> con la escena del delito.</w:t>
      </w:r>
    </w:p>
    <w:p w14:paraId="50944BDE" w14:textId="2DEA069B" w:rsidR="00E70FFB" w:rsidRDefault="00E70FFB" w:rsidP="00E70FFB">
      <w:pPr>
        <w:spacing w:after="120" w:line="240" w:lineRule="auto"/>
        <w:ind w:firstLine="709"/>
        <w:jc w:val="both"/>
        <w:rPr>
          <w:rFonts w:ascii="Times New Roman" w:hAnsi="Times New Roman" w:cs="Times New Roman"/>
        </w:rPr>
      </w:pPr>
      <w:r w:rsidRPr="00C02114">
        <w:rPr>
          <w:rFonts w:ascii="Times New Roman" w:hAnsi="Times New Roman" w:cs="Times New Roman"/>
        </w:rPr>
        <w:t xml:space="preserve">La SG/OEA valora la estrategia de la Fiscalía General de la Nación en acercarse a las comunidades para lograr el esclarecimiento de los hechos, sin </w:t>
      </w:r>
      <w:r w:rsidR="000B6613" w:rsidRPr="00C02114">
        <w:rPr>
          <w:rFonts w:ascii="Times New Roman" w:hAnsi="Times New Roman" w:cs="Times New Roman"/>
        </w:rPr>
        <w:t>embargo</w:t>
      </w:r>
      <w:r w:rsidR="00EF33CE">
        <w:rPr>
          <w:rFonts w:ascii="Times New Roman" w:hAnsi="Times New Roman" w:cs="Times New Roman"/>
        </w:rPr>
        <w:t>,</w:t>
      </w:r>
      <w:r w:rsidRPr="00C02114">
        <w:rPr>
          <w:rFonts w:ascii="Times New Roman" w:hAnsi="Times New Roman" w:cs="Times New Roman"/>
        </w:rPr>
        <w:t xml:space="preserve"> considera importante generar salvaguardas necesarias para los representantes de las comunidades que entablen una relación con los fiscales e investigadores. Las acciones investigativas y judiciales no </w:t>
      </w:r>
      <w:r w:rsidR="00B30659">
        <w:rPr>
          <w:rFonts w:ascii="Times New Roman" w:hAnsi="Times New Roman" w:cs="Times New Roman"/>
        </w:rPr>
        <w:t>debe</w:t>
      </w:r>
      <w:r w:rsidR="000C013A">
        <w:rPr>
          <w:rFonts w:ascii="Times New Roman" w:hAnsi="Times New Roman" w:cs="Times New Roman"/>
        </w:rPr>
        <w:t>r</w:t>
      </w:r>
      <w:r w:rsidR="004D5C5F">
        <w:rPr>
          <w:rFonts w:ascii="Times New Roman" w:hAnsi="Times New Roman" w:cs="Times New Roman"/>
        </w:rPr>
        <w:t>án</w:t>
      </w:r>
      <w:r w:rsidRPr="00C02114">
        <w:rPr>
          <w:rFonts w:ascii="Times New Roman" w:hAnsi="Times New Roman" w:cs="Times New Roman"/>
        </w:rPr>
        <w:t xml:space="preserve"> constituir nuevos escenarios de vulnerabilidad para los líderes</w:t>
      </w:r>
      <w:r w:rsidR="0061078F">
        <w:rPr>
          <w:rFonts w:ascii="Times New Roman" w:hAnsi="Times New Roman" w:cs="Times New Roman"/>
        </w:rPr>
        <w:t>, lideresas</w:t>
      </w:r>
      <w:r w:rsidRPr="00C02114">
        <w:rPr>
          <w:rFonts w:ascii="Times New Roman" w:hAnsi="Times New Roman" w:cs="Times New Roman"/>
        </w:rPr>
        <w:t xml:space="preserve"> y comunidades</w:t>
      </w:r>
      <w:r w:rsidR="0061078F">
        <w:rPr>
          <w:rFonts w:ascii="Times New Roman" w:hAnsi="Times New Roman" w:cs="Times New Roman"/>
        </w:rPr>
        <w:t xml:space="preserve">. </w:t>
      </w:r>
    </w:p>
    <w:p w14:paraId="082FF12F" w14:textId="5A7F4B1A" w:rsidR="00792E6A" w:rsidRPr="008C721F" w:rsidRDefault="0034512A" w:rsidP="000F2930">
      <w:pPr>
        <w:pStyle w:val="ListParagraph"/>
        <w:numPr>
          <w:ilvl w:val="1"/>
          <w:numId w:val="1"/>
        </w:numPr>
        <w:spacing w:after="120" w:line="240" w:lineRule="auto"/>
        <w:ind w:left="927"/>
        <w:contextualSpacing w:val="0"/>
        <w:jc w:val="both"/>
        <w:rPr>
          <w:rFonts w:ascii="Times New Roman" w:eastAsia="Times New Roman" w:hAnsi="Times New Roman" w:cs="Times New Roman"/>
          <w:b/>
        </w:rPr>
      </w:pPr>
      <w:r>
        <w:rPr>
          <w:rFonts w:ascii="Times New Roman" w:eastAsia="Times New Roman" w:hAnsi="Times New Roman" w:cs="Times New Roman"/>
          <w:b/>
        </w:rPr>
        <w:t>A</w:t>
      </w:r>
      <w:r w:rsidR="00792E6A" w:rsidRPr="008C721F">
        <w:rPr>
          <w:rFonts w:ascii="Times New Roman" w:eastAsia="Times New Roman" w:hAnsi="Times New Roman" w:cs="Times New Roman"/>
          <w:b/>
        </w:rPr>
        <w:t xml:space="preserve">fectaciones </w:t>
      </w:r>
      <w:r w:rsidR="00F36103">
        <w:rPr>
          <w:rFonts w:ascii="Times New Roman" w:eastAsia="Times New Roman" w:hAnsi="Times New Roman" w:cs="Times New Roman"/>
          <w:b/>
        </w:rPr>
        <w:t>contra</w:t>
      </w:r>
      <w:r w:rsidR="00792E6A">
        <w:rPr>
          <w:rFonts w:ascii="Times New Roman" w:eastAsia="Times New Roman" w:hAnsi="Times New Roman" w:cs="Times New Roman"/>
          <w:b/>
        </w:rPr>
        <w:t xml:space="preserve"> excombatientes </w:t>
      </w:r>
    </w:p>
    <w:p w14:paraId="7733DAAF" w14:textId="6E94A736" w:rsidR="00EC5A95" w:rsidRDefault="00C57C67" w:rsidP="008F4747">
      <w:pPr>
        <w:spacing w:after="120" w:line="240" w:lineRule="auto"/>
        <w:ind w:firstLine="709"/>
        <w:jc w:val="both"/>
        <w:rPr>
          <w:rFonts w:ascii="Times New Roman" w:hAnsi="Times New Roman" w:cs="Times New Roman"/>
        </w:rPr>
      </w:pPr>
      <w:r>
        <w:rPr>
          <w:rFonts w:ascii="Times New Roman" w:hAnsi="Times New Roman" w:cs="Times New Roman"/>
        </w:rPr>
        <w:t>Para este periodo, l</w:t>
      </w:r>
      <w:r w:rsidR="00921C91" w:rsidRPr="002D669A">
        <w:rPr>
          <w:rFonts w:ascii="Times New Roman" w:hAnsi="Times New Roman" w:cs="Times New Roman"/>
        </w:rPr>
        <w:t xml:space="preserve">a SG/OEA </w:t>
      </w:r>
      <w:r w:rsidR="00963B8E">
        <w:rPr>
          <w:rFonts w:ascii="Times New Roman" w:hAnsi="Times New Roman" w:cs="Times New Roman"/>
        </w:rPr>
        <w:t>destaca</w:t>
      </w:r>
      <w:r>
        <w:rPr>
          <w:rFonts w:ascii="Times New Roman" w:hAnsi="Times New Roman" w:cs="Times New Roman"/>
        </w:rPr>
        <w:t xml:space="preserve"> </w:t>
      </w:r>
      <w:r w:rsidR="00921C91" w:rsidRPr="002D669A">
        <w:rPr>
          <w:rFonts w:ascii="Times New Roman" w:hAnsi="Times New Roman" w:cs="Times New Roman"/>
        </w:rPr>
        <w:t xml:space="preserve">la continuidad de la Mesa Técnica de Seguridad y Protección </w:t>
      </w:r>
      <w:r w:rsidR="00D6126A">
        <w:rPr>
          <w:rFonts w:ascii="Times New Roman" w:hAnsi="Times New Roman" w:cs="Times New Roman"/>
        </w:rPr>
        <w:t>bajo el liderazgo de la</w:t>
      </w:r>
      <w:r w:rsidR="00921C91" w:rsidRPr="002D669A">
        <w:rPr>
          <w:rFonts w:ascii="Times New Roman" w:hAnsi="Times New Roman" w:cs="Times New Roman"/>
        </w:rPr>
        <w:t xml:space="preserve"> Consejería Presidencial para la Estabilización y la Consolidación,</w:t>
      </w:r>
      <w:r w:rsidR="00D6126A">
        <w:rPr>
          <w:rFonts w:ascii="Times New Roman" w:hAnsi="Times New Roman" w:cs="Times New Roman"/>
        </w:rPr>
        <w:t xml:space="preserve"> la cual </w:t>
      </w:r>
      <w:r w:rsidR="005D099E">
        <w:rPr>
          <w:rFonts w:ascii="Times New Roman" w:hAnsi="Times New Roman" w:cs="Times New Roman"/>
        </w:rPr>
        <w:t xml:space="preserve">se encarga de </w:t>
      </w:r>
      <w:r w:rsidR="00D6126A">
        <w:rPr>
          <w:rFonts w:ascii="Times New Roman" w:hAnsi="Times New Roman" w:cs="Times New Roman"/>
        </w:rPr>
        <w:t>coordina</w:t>
      </w:r>
      <w:r w:rsidR="005D099E">
        <w:rPr>
          <w:rFonts w:ascii="Times New Roman" w:hAnsi="Times New Roman" w:cs="Times New Roman"/>
        </w:rPr>
        <w:t>r</w:t>
      </w:r>
      <w:r w:rsidR="00D6126A">
        <w:rPr>
          <w:rFonts w:ascii="Times New Roman" w:hAnsi="Times New Roman" w:cs="Times New Roman"/>
        </w:rPr>
        <w:t xml:space="preserve"> las </w:t>
      </w:r>
      <w:r w:rsidR="00921C91" w:rsidRPr="002D669A">
        <w:rPr>
          <w:rFonts w:ascii="Times New Roman" w:hAnsi="Times New Roman" w:cs="Times New Roman"/>
        </w:rPr>
        <w:t xml:space="preserve">medidas de protección para </w:t>
      </w:r>
      <w:r w:rsidR="008E77AD">
        <w:rPr>
          <w:rFonts w:ascii="Times New Roman" w:hAnsi="Times New Roman" w:cs="Times New Roman"/>
        </w:rPr>
        <w:t>excombatientes</w:t>
      </w:r>
      <w:r w:rsidR="00921C91" w:rsidRPr="002D669A">
        <w:rPr>
          <w:rFonts w:ascii="Times New Roman" w:hAnsi="Times New Roman" w:cs="Times New Roman"/>
        </w:rPr>
        <w:t xml:space="preserve"> de las FARC-EP </w:t>
      </w:r>
      <w:r w:rsidR="006E4D17">
        <w:rPr>
          <w:rFonts w:ascii="Times New Roman" w:hAnsi="Times New Roman" w:cs="Times New Roman"/>
        </w:rPr>
        <w:t>e</w:t>
      </w:r>
      <w:r w:rsidR="00921C91" w:rsidRPr="002D669A">
        <w:rPr>
          <w:rFonts w:ascii="Times New Roman" w:hAnsi="Times New Roman" w:cs="Times New Roman"/>
        </w:rPr>
        <w:t xml:space="preserve"> </w:t>
      </w:r>
      <w:r w:rsidR="006E4D17">
        <w:rPr>
          <w:rFonts w:ascii="Times New Roman" w:hAnsi="Times New Roman" w:cs="Times New Roman"/>
        </w:rPr>
        <w:t>integrantes</w:t>
      </w:r>
      <w:r w:rsidR="00921C91" w:rsidRPr="002D669A">
        <w:rPr>
          <w:rFonts w:ascii="Times New Roman" w:hAnsi="Times New Roman" w:cs="Times New Roman"/>
        </w:rPr>
        <w:t xml:space="preserve"> del partido</w:t>
      </w:r>
      <w:r w:rsidR="00DD52A1">
        <w:rPr>
          <w:rFonts w:ascii="Times New Roman" w:hAnsi="Times New Roman" w:cs="Times New Roman"/>
        </w:rPr>
        <w:t xml:space="preserve"> político</w:t>
      </w:r>
      <w:r w:rsidR="00921C91" w:rsidRPr="002D669A">
        <w:rPr>
          <w:rFonts w:ascii="Times New Roman" w:hAnsi="Times New Roman" w:cs="Times New Roman"/>
        </w:rPr>
        <w:t xml:space="preserve"> F</w:t>
      </w:r>
      <w:r w:rsidR="00DD52A1">
        <w:rPr>
          <w:rFonts w:ascii="Times New Roman" w:hAnsi="Times New Roman" w:cs="Times New Roman"/>
        </w:rPr>
        <w:t>uerza Alternativa Revolucionaria del Común (F</w:t>
      </w:r>
      <w:r w:rsidR="00921C91" w:rsidRPr="002D669A">
        <w:rPr>
          <w:rFonts w:ascii="Times New Roman" w:hAnsi="Times New Roman" w:cs="Times New Roman"/>
        </w:rPr>
        <w:t>ARC</w:t>
      </w:r>
      <w:r w:rsidR="00DD52A1">
        <w:rPr>
          <w:rFonts w:ascii="Times New Roman" w:hAnsi="Times New Roman" w:cs="Times New Roman"/>
        </w:rPr>
        <w:t>)</w:t>
      </w:r>
      <w:r w:rsidR="00921C91" w:rsidRPr="002D669A">
        <w:rPr>
          <w:rFonts w:ascii="Times New Roman" w:hAnsi="Times New Roman" w:cs="Times New Roman"/>
        </w:rPr>
        <w:t xml:space="preserve"> y sus familiares</w:t>
      </w:r>
      <w:r w:rsidR="00D6126A">
        <w:rPr>
          <w:rFonts w:ascii="Times New Roman" w:hAnsi="Times New Roman" w:cs="Times New Roman"/>
        </w:rPr>
        <w:t>. Adicionalmente,</w:t>
      </w:r>
      <w:r w:rsidR="000520BD">
        <w:rPr>
          <w:rFonts w:ascii="Times New Roman" w:hAnsi="Times New Roman" w:cs="Times New Roman"/>
        </w:rPr>
        <w:t xml:space="preserve"> </w:t>
      </w:r>
      <w:r w:rsidR="00D6126A">
        <w:rPr>
          <w:rFonts w:ascii="Times New Roman" w:hAnsi="Times New Roman" w:cs="Times New Roman"/>
        </w:rPr>
        <w:t>se resaltan los esfuerzos adelantados por</w:t>
      </w:r>
      <w:r w:rsidR="003E06BA">
        <w:rPr>
          <w:rFonts w:ascii="Times New Roman" w:hAnsi="Times New Roman" w:cs="Times New Roman"/>
        </w:rPr>
        <w:t xml:space="preserve"> la</w:t>
      </w:r>
      <w:r w:rsidR="00D6126A">
        <w:rPr>
          <w:rFonts w:ascii="Times New Roman" w:hAnsi="Times New Roman" w:cs="Times New Roman"/>
        </w:rPr>
        <w:t xml:space="preserve"> </w:t>
      </w:r>
      <w:r w:rsidR="00921C91" w:rsidRPr="002D669A">
        <w:rPr>
          <w:rFonts w:ascii="Times New Roman" w:hAnsi="Times New Roman" w:cs="Times New Roman"/>
        </w:rPr>
        <w:t>Unidad Especial de Investigación de la Fiscalía General de la Nación</w:t>
      </w:r>
      <w:r w:rsidR="00EC5A95">
        <w:rPr>
          <w:rFonts w:ascii="Times New Roman" w:hAnsi="Times New Roman" w:cs="Times New Roman"/>
        </w:rPr>
        <w:t>, tendientes a esclarecer las afectaciones</w:t>
      </w:r>
      <w:r w:rsidR="005D099E">
        <w:rPr>
          <w:rFonts w:ascii="Times New Roman" w:hAnsi="Times New Roman" w:cs="Times New Roman"/>
        </w:rPr>
        <w:t xml:space="preserve"> contra esta población</w:t>
      </w:r>
      <w:r w:rsidR="005D099E">
        <w:rPr>
          <w:rStyle w:val="FootnoteReference"/>
          <w:rFonts w:ascii="Times New Roman" w:hAnsi="Times New Roman" w:cs="Times New Roman"/>
        </w:rPr>
        <w:footnoteReference w:id="19"/>
      </w:r>
      <w:r w:rsidR="00EC5A95">
        <w:rPr>
          <w:rFonts w:ascii="Times New Roman" w:hAnsi="Times New Roman" w:cs="Times New Roman"/>
        </w:rPr>
        <w:t xml:space="preserve">.  </w:t>
      </w:r>
    </w:p>
    <w:p w14:paraId="2E96DCF2" w14:textId="2621EEA2" w:rsidR="006064E6" w:rsidRDefault="00921C91" w:rsidP="006064E6">
      <w:pPr>
        <w:spacing w:after="120" w:line="240" w:lineRule="auto"/>
        <w:ind w:firstLine="709"/>
        <w:jc w:val="both"/>
        <w:rPr>
          <w:rFonts w:ascii="Times New Roman" w:hAnsi="Times New Roman" w:cs="Times New Roman"/>
        </w:rPr>
      </w:pPr>
      <w:r w:rsidRPr="002D669A">
        <w:rPr>
          <w:rFonts w:ascii="Times New Roman" w:hAnsi="Times New Roman" w:cs="Times New Roman"/>
        </w:rPr>
        <w:t xml:space="preserve"> </w:t>
      </w:r>
      <w:r w:rsidR="00BD1E6B">
        <w:rPr>
          <w:rFonts w:ascii="Times New Roman" w:hAnsi="Times New Roman" w:cs="Times New Roman"/>
        </w:rPr>
        <w:t>De igual forma,</w:t>
      </w:r>
      <w:r w:rsidR="00F92EA0">
        <w:rPr>
          <w:rFonts w:ascii="Times New Roman" w:hAnsi="Times New Roman" w:cs="Times New Roman"/>
        </w:rPr>
        <w:t xml:space="preserve"> </w:t>
      </w:r>
      <w:r w:rsidR="004D5C5F">
        <w:rPr>
          <w:rFonts w:ascii="Times New Roman" w:hAnsi="Times New Roman" w:cs="Times New Roman"/>
        </w:rPr>
        <w:t xml:space="preserve">la SG/OEA </w:t>
      </w:r>
      <w:r w:rsidR="009B1E53">
        <w:rPr>
          <w:rFonts w:ascii="Times New Roman" w:hAnsi="Times New Roman" w:cs="Times New Roman"/>
        </w:rPr>
        <w:t>resalta</w:t>
      </w:r>
      <w:r w:rsidR="004D5C5F">
        <w:rPr>
          <w:rFonts w:ascii="Times New Roman" w:hAnsi="Times New Roman" w:cs="Times New Roman"/>
        </w:rPr>
        <w:t xml:space="preserve"> </w:t>
      </w:r>
      <w:r w:rsidR="00EE6C1E">
        <w:rPr>
          <w:rFonts w:ascii="Times New Roman" w:hAnsi="Times New Roman" w:cs="Times New Roman"/>
        </w:rPr>
        <w:t>los</w:t>
      </w:r>
      <w:r w:rsidR="00F92EA0">
        <w:rPr>
          <w:rFonts w:ascii="Times New Roman" w:hAnsi="Times New Roman" w:cs="Times New Roman"/>
        </w:rPr>
        <w:t xml:space="preserve"> esfuerzos</w:t>
      </w:r>
      <w:r w:rsidR="004D5C5F">
        <w:rPr>
          <w:rFonts w:ascii="Times New Roman" w:hAnsi="Times New Roman" w:cs="Times New Roman"/>
        </w:rPr>
        <w:t xml:space="preserve"> adelantados</w:t>
      </w:r>
      <w:r w:rsidR="00F92EA0">
        <w:rPr>
          <w:rFonts w:ascii="Times New Roman" w:hAnsi="Times New Roman" w:cs="Times New Roman"/>
        </w:rPr>
        <w:t xml:space="preserve"> </w:t>
      </w:r>
      <w:r w:rsidR="004D5C5F">
        <w:rPr>
          <w:rFonts w:ascii="Times New Roman" w:hAnsi="Times New Roman" w:cs="Times New Roman"/>
        </w:rPr>
        <w:t>por el</w:t>
      </w:r>
      <w:r w:rsidR="00F92EA0">
        <w:rPr>
          <w:rFonts w:ascii="Times New Roman" w:hAnsi="Times New Roman" w:cs="Times New Roman"/>
        </w:rPr>
        <w:t xml:space="preserve"> Gobierno nacional</w:t>
      </w:r>
      <w:r w:rsidR="00DB77DD">
        <w:rPr>
          <w:rFonts w:ascii="Times New Roman" w:hAnsi="Times New Roman" w:cs="Times New Roman"/>
        </w:rPr>
        <w:t xml:space="preserve"> </w:t>
      </w:r>
      <w:r w:rsidR="004D5C5F">
        <w:rPr>
          <w:rFonts w:ascii="Times New Roman" w:hAnsi="Times New Roman" w:cs="Times New Roman"/>
        </w:rPr>
        <w:t>para</w:t>
      </w:r>
      <w:r w:rsidR="00DB77DD">
        <w:rPr>
          <w:rFonts w:ascii="Times New Roman" w:hAnsi="Times New Roman" w:cs="Times New Roman"/>
        </w:rPr>
        <w:t xml:space="preserve"> garantizar la seguridad de candidatos y candidatas de </w:t>
      </w:r>
      <w:r w:rsidR="00143DE3">
        <w:rPr>
          <w:rFonts w:ascii="Times New Roman" w:hAnsi="Times New Roman" w:cs="Times New Roman"/>
        </w:rPr>
        <w:t xml:space="preserve">las FARC en las </w:t>
      </w:r>
      <w:r w:rsidR="001C57E8">
        <w:rPr>
          <w:rFonts w:ascii="Times New Roman" w:hAnsi="Times New Roman" w:cs="Times New Roman"/>
        </w:rPr>
        <w:t xml:space="preserve">próximas </w:t>
      </w:r>
      <w:r w:rsidR="00143DE3">
        <w:rPr>
          <w:rFonts w:ascii="Times New Roman" w:hAnsi="Times New Roman" w:cs="Times New Roman"/>
        </w:rPr>
        <w:t xml:space="preserve">elecciones regionales </w:t>
      </w:r>
      <w:r w:rsidR="001C57E8">
        <w:rPr>
          <w:rFonts w:ascii="Times New Roman" w:hAnsi="Times New Roman" w:cs="Times New Roman"/>
        </w:rPr>
        <w:t xml:space="preserve">que se llevaran a cabo en </w:t>
      </w:r>
      <w:r w:rsidR="00143DE3">
        <w:rPr>
          <w:rFonts w:ascii="Times New Roman" w:hAnsi="Times New Roman" w:cs="Times New Roman"/>
        </w:rPr>
        <w:t>el mes de octubre de 2019</w:t>
      </w:r>
      <w:r w:rsidR="001C57E8">
        <w:rPr>
          <w:rFonts w:ascii="Times New Roman" w:hAnsi="Times New Roman" w:cs="Times New Roman"/>
        </w:rPr>
        <w:t xml:space="preserve">. Estos esfuerzos están siendo liderados por el Ministerio del Interior y la Consejería </w:t>
      </w:r>
      <w:r w:rsidR="001C57E8" w:rsidRPr="002D669A">
        <w:rPr>
          <w:rFonts w:ascii="Times New Roman" w:hAnsi="Times New Roman" w:cs="Times New Roman"/>
        </w:rPr>
        <w:t>Presidencial para la Estabilización y la Consolidación</w:t>
      </w:r>
      <w:r w:rsidR="001C57E8">
        <w:rPr>
          <w:rFonts w:ascii="Times New Roman" w:hAnsi="Times New Roman" w:cs="Times New Roman"/>
        </w:rPr>
        <w:t>, en articulación con la Unidad Nacional de Protección (UNP)</w:t>
      </w:r>
      <w:r w:rsidR="000520BD">
        <w:rPr>
          <w:rFonts w:ascii="Times New Roman" w:hAnsi="Times New Roman" w:cs="Times New Roman"/>
        </w:rPr>
        <w:t>, la Unidad Policial para la Edificación de la Paz (UNIPEP)</w:t>
      </w:r>
      <w:r w:rsidR="001C57E8">
        <w:rPr>
          <w:rFonts w:ascii="Times New Roman" w:hAnsi="Times New Roman" w:cs="Times New Roman"/>
        </w:rPr>
        <w:t xml:space="preserve"> </w:t>
      </w:r>
      <w:r w:rsidR="007D07A7">
        <w:rPr>
          <w:rFonts w:ascii="Times New Roman" w:hAnsi="Times New Roman" w:cs="Times New Roman"/>
        </w:rPr>
        <w:t>y la Agencia para la Reincorporación y Normalización (ARN</w:t>
      </w:r>
      <w:r w:rsidR="00D26D80">
        <w:rPr>
          <w:rFonts w:ascii="Times New Roman" w:hAnsi="Times New Roman" w:cs="Times New Roman"/>
        </w:rPr>
        <w:t>)</w:t>
      </w:r>
      <w:r w:rsidR="007D07A7">
        <w:rPr>
          <w:rFonts w:ascii="Times New Roman" w:hAnsi="Times New Roman" w:cs="Times New Roman"/>
        </w:rPr>
        <w:t xml:space="preserve">, </w:t>
      </w:r>
      <w:r w:rsidR="00143DE3">
        <w:rPr>
          <w:rFonts w:ascii="Times New Roman" w:hAnsi="Times New Roman" w:cs="Times New Roman"/>
        </w:rPr>
        <w:t xml:space="preserve">en el marco del Plan </w:t>
      </w:r>
      <w:r w:rsidRPr="002E4532">
        <w:rPr>
          <w:rFonts w:ascii="Times New Roman" w:hAnsi="Times New Roman" w:cs="Times New Roman"/>
        </w:rPr>
        <w:t>Nacional de Garantías Electorales.</w:t>
      </w:r>
    </w:p>
    <w:p w14:paraId="2F6A2EAC" w14:textId="2D1D4306" w:rsidR="0036512C" w:rsidRDefault="006064E6" w:rsidP="006064E6">
      <w:pPr>
        <w:spacing w:after="120" w:line="240" w:lineRule="auto"/>
        <w:ind w:firstLine="709"/>
        <w:jc w:val="both"/>
        <w:rPr>
          <w:rFonts w:ascii="Times New Roman" w:hAnsi="Times New Roman" w:cs="Times New Roman"/>
        </w:rPr>
      </w:pPr>
      <w:r>
        <w:rPr>
          <w:rFonts w:ascii="Times New Roman" w:hAnsi="Times New Roman" w:cs="Times New Roman"/>
        </w:rPr>
        <w:t>Pese a estos avances,</w:t>
      </w:r>
      <w:r w:rsidR="00C603D7">
        <w:rPr>
          <w:rFonts w:ascii="Times New Roman" w:hAnsi="Times New Roman" w:cs="Times New Roman"/>
        </w:rPr>
        <w:t xml:space="preserve"> </w:t>
      </w:r>
      <w:r w:rsidR="00B10DA6">
        <w:rPr>
          <w:rFonts w:ascii="Times New Roman" w:hAnsi="Times New Roman" w:cs="Times New Roman"/>
        </w:rPr>
        <w:t>la SG/OEA continúa identificando</w:t>
      </w:r>
      <w:r w:rsidR="00C603D7">
        <w:rPr>
          <w:rFonts w:ascii="Times New Roman" w:hAnsi="Times New Roman" w:cs="Times New Roman"/>
        </w:rPr>
        <w:t xml:space="preserve"> afectaciones perpetradas</w:t>
      </w:r>
      <w:r w:rsidR="00B10DA6">
        <w:rPr>
          <w:rFonts w:ascii="Times New Roman" w:hAnsi="Times New Roman" w:cs="Times New Roman"/>
        </w:rPr>
        <w:t xml:space="preserve"> contra personas que pertenecieron a las FARC-EP, en particular contra excombatientes de base</w:t>
      </w:r>
      <w:r w:rsidR="00E35FA9">
        <w:rPr>
          <w:rFonts w:ascii="Times New Roman" w:hAnsi="Times New Roman" w:cs="Times New Roman"/>
        </w:rPr>
        <w:t>,</w:t>
      </w:r>
      <w:r w:rsidR="00921C91" w:rsidRPr="002E4532">
        <w:rPr>
          <w:rFonts w:ascii="Times New Roman" w:hAnsi="Times New Roman" w:cs="Times New Roman"/>
        </w:rPr>
        <w:t xml:space="preserve"> en los departamentos de Caquetá, Guaviare, Nariño, Putumayo, Cauca, Norte de Santander, Antioquia, Meta y Arauca. Estas afectaciones </w:t>
      </w:r>
      <w:r>
        <w:rPr>
          <w:rFonts w:ascii="Times New Roman" w:hAnsi="Times New Roman" w:cs="Times New Roman"/>
        </w:rPr>
        <w:t xml:space="preserve">se </w:t>
      </w:r>
      <w:r w:rsidR="0036512C">
        <w:rPr>
          <w:rFonts w:ascii="Times New Roman" w:hAnsi="Times New Roman" w:cs="Times New Roman"/>
        </w:rPr>
        <w:t xml:space="preserve">han </w:t>
      </w:r>
      <w:r>
        <w:rPr>
          <w:rFonts w:ascii="Times New Roman" w:hAnsi="Times New Roman" w:cs="Times New Roman"/>
        </w:rPr>
        <w:t>expresa</w:t>
      </w:r>
      <w:r w:rsidR="0036512C">
        <w:rPr>
          <w:rFonts w:ascii="Times New Roman" w:hAnsi="Times New Roman" w:cs="Times New Roman"/>
        </w:rPr>
        <w:t>do</w:t>
      </w:r>
      <w:r>
        <w:rPr>
          <w:rFonts w:ascii="Times New Roman" w:hAnsi="Times New Roman" w:cs="Times New Roman"/>
        </w:rPr>
        <w:t xml:space="preserve"> a través de</w:t>
      </w:r>
      <w:r w:rsidR="00921C91" w:rsidRPr="002E4532">
        <w:rPr>
          <w:rFonts w:ascii="Times New Roman" w:hAnsi="Times New Roman" w:cs="Times New Roman"/>
        </w:rPr>
        <w:t xml:space="preserve"> amenazas, desplazamientos forzados y homicidios, las cuales</w:t>
      </w:r>
      <w:r w:rsidR="00705742">
        <w:rPr>
          <w:rFonts w:ascii="Times New Roman" w:hAnsi="Times New Roman" w:cs="Times New Roman"/>
        </w:rPr>
        <w:t>,</w:t>
      </w:r>
      <w:r w:rsidR="00921C91" w:rsidRPr="002E4532">
        <w:rPr>
          <w:rFonts w:ascii="Times New Roman" w:hAnsi="Times New Roman" w:cs="Times New Roman"/>
        </w:rPr>
        <w:t xml:space="preserve"> además de afectar a las personas en proceso de reincorporación, también </w:t>
      </w:r>
      <w:r w:rsidR="008B0746">
        <w:rPr>
          <w:rFonts w:ascii="Times New Roman" w:hAnsi="Times New Roman" w:cs="Times New Roman"/>
        </w:rPr>
        <w:t>impactan</w:t>
      </w:r>
      <w:r w:rsidR="00ED23B0">
        <w:rPr>
          <w:rFonts w:ascii="Times New Roman" w:hAnsi="Times New Roman" w:cs="Times New Roman"/>
        </w:rPr>
        <w:t xml:space="preserve"> a </w:t>
      </w:r>
      <w:r w:rsidR="00921C91" w:rsidRPr="002E4532">
        <w:rPr>
          <w:rFonts w:ascii="Times New Roman" w:hAnsi="Times New Roman" w:cs="Times New Roman"/>
        </w:rPr>
        <w:t>sus núcleos familiares.</w:t>
      </w:r>
    </w:p>
    <w:p w14:paraId="13CEAEA4" w14:textId="07AEFAC3" w:rsidR="004F648D" w:rsidRDefault="004D5C5F" w:rsidP="008F4747">
      <w:pPr>
        <w:spacing w:after="120" w:line="240" w:lineRule="auto"/>
        <w:ind w:firstLine="709"/>
        <w:jc w:val="both"/>
        <w:rPr>
          <w:rFonts w:ascii="Times New Roman" w:hAnsi="Times New Roman" w:cs="Times New Roman"/>
        </w:rPr>
      </w:pPr>
      <w:r>
        <w:rPr>
          <w:rFonts w:ascii="Times New Roman" w:hAnsi="Times New Roman" w:cs="Times New Roman"/>
        </w:rPr>
        <w:t xml:space="preserve">En cuanto al fenómeno de afectación </w:t>
      </w:r>
      <w:r w:rsidR="00D26D80">
        <w:rPr>
          <w:rFonts w:ascii="Times New Roman" w:hAnsi="Times New Roman" w:cs="Times New Roman"/>
        </w:rPr>
        <w:t>se</w:t>
      </w:r>
      <w:r w:rsidR="00DE1ED3">
        <w:rPr>
          <w:rFonts w:ascii="Times New Roman" w:hAnsi="Times New Roman" w:cs="Times New Roman"/>
        </w:rPr>
        <w:t xml:space="preserve"> han</w:t>
      </w:r>
      <w:r w:rsidR="00921C91" w:rsidRPr="002D669A">
        <w:rPr>
          <w:rFonts w:ascii="Times New Roman" w:hAnsi="Times New Roman" w:cs="Times New Roman"/>
        </w:rPr>
        <w:t xml:space="preserve"> </w:t>
      </w:r>
      <w:r w:rsidR="0046729C">
        <w:rPr>
          <w:rFonts w:ascii="Times New Roman" w:hAnsi="Times New Roman" w:cs="Times New Roman"/>
        </w:rPr>
        <w:t>identifica</w:t>
      </w:r>
      <w:r w:rsidR="00DE1ED3">
        <w:rPr>
          <w:rFonts w:ascii="Times New Roman" w:hAnsi="Times New Roman" w:cs="Times New Roman"/>
        </w:rPr>
        <w:t>do</w:t>
      </w:r>
      <w:r w:rsidR="0046729C">
        <w:rPr>
          <w:rFonts w:ascii="Times New Roman" w:hAnsi="Times New Roman" w:cs="Times New Roman"/>
        </w:rPr>
        <w:t xml:space="preserve"> </w:t>
      </w:r>
      <w:r w:rsidR="00103CB2">
        <w:rPr>
          <w:rFonts w:ascii="Times New Roman" w:hAnsi="Times New Roman" w:cs="Times New Roman"/>
        </w:rPr>
        <w:t xml:space="preserve">distintos </w:t>
      </w:r>
      <w:r w:rsidR="00921C91" w:rsidRPr="002D669A">
        <w:rPr>
          <w:rFonts w:ascii="Times New Roman" w:hAnsi="Times New Roman" w:cs="Times New Roman"/>
        </w:rPr>
        <w:t>escenarios de riesgo</w:t>
      </w:r>
      <w:r w:rsidR="0036512C">
        <w:rPr>
          <w:rFonts w:ascii="Times New Roman" w:hAnsi="Times New Roman" w:cs="Times New Roman"/>
        </w:rPr>
        <w:t xml:space="preserve">. </w:t>
      </w:r>
      <w:r w:rsidR="0046729C">
        <w:rPr>
          <w:rFonts w:ascii="Times New Roman" w:hAnsi="Times New Roman" w:cs="Times New Roman"/>
        </w:rPr>
        <w:t>Por un lado,</w:t>
      </w:r>
      <w:r w:rsidR="00DE1ED3">
        <w:rPr>
          <w:rFonts w:ascii="Times New Roman" w:hAnsi="Times New Roman" w:cs="Times New Roman"/>
        </w:rPr>
        <w:t xml:space="preserve"> en los </w:t>
      </w:r>
      <w:r w:rsidR="00E379B0">
        <w:rPr>
          <w:rFonts w:ascii="Times New Roman" w:hAnsi="Times New Roman" w:cs="Times New Roman"/>
        </w:rPr>
        <w:t>territorios</w:t>
      </w:r>
      <w:r w:rsidR="00DE1ED3">
        <w:rPr>
          <w:rFonts w:ascii="Times New Roman" w:hAnsi="Times New Roman" w:cs="Times New Roman"/>
        </w:rPr>
        <w:t xml:space="preserve"> donde existe presencia</w:t>
      </w:r>
      <w:r w:rsidR="00E379B0">
        <w:rPr>
          <w:rFonts w:ascii="Times New Roman" w:hAnsi="Times New Roman" w:cs="Times New Roman"/>
        </w:rPr>
        <w:t xml:space="preserve"> de uno o varios grupos armados ilegales </w:t>
      </w:r>
      <w:r w:rsidR="00DE1ED3">
        <w:rPr>
          <w:rFonts w:ascii="Times New Roman" w:hAnsi="Times New Roman" w:cs="Times New Roman"/>
        </w:rPr>
        <w:t xml:space="preserve">se ha percibido </w:t>
      </w:r>
      <w:r w:rsidR="00E379B0">
        <w:rPr>
          <w:rFonts w:ascii="Times New Roman" w:hAnsi="Times New Roman" w:cs="Times New Roman"/>
        </w:rPr>
        <w:t>el</w:t>
      </w:r>
      <w:r w:rsidR="00DE1ED3">
        <w:rPr>
          <w:rFonts w:ascii="Times New Roman" w:hAnsi="Times New Roman" w:cs="Times New Roman"/>
        </w:rPr>
        <w:t xml:space="preserve"> interés </w:t>
      </w:r>
      <w:r w:rsidR="00522A69">
        <w:rPr>
          <w:rFonts w:ascii="Times New Roman" w:hAnsi="Times New Roman" w:cs="Times New Roman"/>
        </w:rPr>
        <w:t xml:space="preserve">de estos grupos </w:t>
      </w:r>
      <w:r w:rsidR="00170C28">
        <w:rPr>
          <w:rFonts w:ascii="Times New Roman" w:hAnsi="Times New Roman" w:cs="Times New Roman"/>
        </w:rPr>
        <w:t>por</w:t>
      </w:r>
      <w:r w:rsidR="00DE1ED3">
        <w:rPr>
          <w:rFonts w:ascii="Times New Roman" w:hAnsi="Times New Roman" w:cs="Times New Roman"/>
        </w:rPr>
        <w:t xml:space="preserve"> </w:t>
      </w:r>
      <w:r w:rsidR="006064E6">
        <w:rPr>
          <w:rFonts w:ascii="Times New Roman" w:hAnsi="Times New Roman" w:cs="Times New Roman"/>
        </w:rPr>
        <w:t>vincular a excombatientes de las FARC-EP a sus filas</w:t>
      </w:r>
      <w:r w:rsidR="00DE1ED3">
        <w:rPr>
          <w:rFonts w:ascii="Times New Roman" w:hAnsi="Times New Roman" w:cs="Times New Roman"/>
        </w:rPr>
        <w:t>,</w:t>
      </w:r>
      <w:r w:rsidR="006064E6">
        <w:rPr>
          <w:rFonts w:ascii="Times New Roman" w:hAnsi="Times New Roman" w:cs="Times New Roman"/>
        </w:rPr>
        <w:t xml:space="preserve"> </w:t>
      </w:r>
      <w:r w:rsidR="00DE1ED3">
        <w:rPr>
          <w:rFonts w:ascii="Times New Roman" w:hAnsi="Times New Roman" w:cs="Times New Roman"/>
        </w:rPr>
        <w:t>con el fin de</w:t>
      </w:r>
      <w:r w:rsidR="00921C91" w:rsidRPr="002D669A">
        <w:rPr>
          <w:rFonts w:ascii="Times New Roman" w:hAnsi="Times New Roman" w:cs="Times New Roman"/>
        </w:rPr>
        <w:t xml:space="preserve"> </w:t>
      </w:r>
      <w:r w:rsidR="001150C8">
        <w:rPr>
          <w:rFonts w:ascii="Times New Roman" w:hAnsi="Times New Roman" w:cs="Times New Roman"/>
        </w:rPr>
        <w:t xml:space="preserve">utilizar </w:t>
      </w:r>
      <w:r w:rsidR="00921C91" w:rsidRPr="002D669A">
        <w:rPr>
          <w:rFonts w:ascii="Times New Roman" w:hAnsi="Times New Roman" w:cs="Times New Roman"/>
        </w:rPr>
        <w:t>su experiencia en actividades il</w:t>
      </w:r>
      <w:r w:rsidR="001124F5">
        <w:rPr>
          <w:rFonts w:ascii="Times New Roman" w:hAnsi="Times New Roman" w:cs="Times New Roman"/>
        </w:rPr>
        <w:t xml:space="preserve">ícitas </w:t>
      </w:r>
      <w:r w:rsidR="00921C91" w:rsidRPr="002D669A">
        <w:rPr>
          <w:rFonts w:ascii="Times New Roman" w:hAnsi="Times New Roman" w:cs="Times New Roman"/>
        </w:rPr>
        <w:t>o su entrenamiento milita</w:t>
      </w:r>
      <w:r w:rsidR="0036512C">
        <w:rPr>
          <w:rFonts w:ascii="Times New Roman" w:hAnsi="Times New Roman" w:cs="Times New Roman"/>
        </w:rPr>
        <w:t>r</w:t>
      </w:r>
      <w:r w:rsidR="00522A69">
        <w:rPr>
          <w:rFonts w:ascii="Times New Roman" w:hAnsi="Times New Roman" w:cs="Times New Roman"/>
        </w:rPr>
        <w:t xml:space="preserve">; </w:t>
      </w:r>
      <w:r w:rsidR="00522A69" w:rsidRPr="002D669A">
        <w:rPr>
          <w:rFonts w:ascii="Times New Roman" w:hAnsi="Times New Roman" w:cs="Times New Roman"/>
        </w:rPr>
        <w:t>escenario que</w:t>
      </w:r>
      <w:r w:rsidR="00522A69">
        <w:rPr>
          <w:rFonts w:ascii="Times New Roman" w:hAnsi="Times New Roman" w:cs="Times New Roman"/>
        </w:rPr>
        <w:t>,</w:t>
      </w:r>
      <w:r w:rsidR="00522A69" w:rsidRPr="002D669A">
        <w:rPr>
          <w:rFonts w:ascii="Times New Roman" w:hAnsi="Times New Roman" w:cs="Times New Roman"/>
        </w:rPr>
        <w:t xml:space="preserve"> aunado a vulnerabilidad económica y productiva </w:t>
      </w:r>
      <w:r w:rsidR="003077AE">
        <w:rPr>
          <w:rFonts w:ascii="Times New Roman" w:hAnsi="Times New Roman" w:cs="Times New Roman"/>
        </w:rPr>
        <w:t>de</w:t>
      </w:r>
      <w:r w:rsidR="00522A69" w:rsidRPr="002D669A">
        <w:rPr>
          <w:rFonts w:ascii="Times New Roman" w:hAnsi="Times New Roman" w:cs="Times New Roman"/>
        </w:rPr>
        <w:t xml:space="preserve"> esta población, consolida un escenario de riesgo para la reincidencia.</w:t>
      </w:r>
      <w:r w:rsidR="00E379B0">
        <w:rPr>
          <w:rFonts w:ascii="Times New Roman" w:hAnsi="Times New Roman" w:cs="Times New Roman"/>
        </w:rPr>
        <w:t xml:space="preserve"> </w:t>
      </w:r>
    </w:p>
    <w:p w14:paraId="7C0B4B6E" w14:textId="4C834DDB" w:rsidR="00921C91" w:rsidRPr="002D669A" w:rsidRDefault="00E379B0" w:rsidP="008F4747">
      <w:pPr>
        <w:spacing w:after="120" w:line="240" w:lineRule="auto"/>
        <w:ind w:firstLine="709"/>
        <w:jc w:val="both"/>
        <w:rPr>
          <w:rFonts w:ascii="Times New Roman" w:hAnsi="Times New Roman" w:cs="Times New Roman"/>
        </w:rPr>
      </w:pPr>
      <w:r>
        <w:rPr>
          <w:rFonts w:ascii="Times New Roman" w:hAnsi="Times New Roman" w:cs="Times New Roman"/>
        </w:rPr>
        <w:t xml:space="preserve">Por otro lado, </w:t>
      </w:r>
      <w:r w:rsidR="00522A69">
        <w:rPr>
          <w:rFonts w:ascii="Times New Roman" w:hAnsi="Times New Roman" w:cs="Times New Roman"/>
        </w:rPr>
        <w:t>u</w:t>
      </w:r>
      <w:r w:rsidR="00921C91" w:rsidRPr="002D669A">
        <w:rPr>
          <w:rFonts w:ascii="Times New Roman" w:hAnsi="Times New Roman" w:cs="Times New Roman"/>
        </w:rPr>
        <w:t>n segundo escenario se presenta cuando excombatientes tienen un rol de liderazgo. En este caso</w:t>
      </w:r>
      <w:r w:rsidR="004738C9">
        <w:rPr>
          <w:rFonts w:ascii="Times New Roman" w:hAnsi="Times New Roman" w:cs="Times New Roman"/>
        </w:rPr>
        <w:t xml:space="preserve">, han sido </w:t>
      </w:r>
      <w:r w:rsidR="00522A69">
        <w:rPr>
          <w:rFonts w:ascii="Times New Roman" w:hAnsi="Times New Roman" w:cs="Times New Roman"/>
        </w:rPr>
        <w:t>objet</w:t>
      </w:r>
      <w:r w:rsidR="00930794">
        <w:rPr>
          <w:rFonts w:ascii="Times New Roman" w:hAnsi="Times New Roman" w:cs="Times New Roman"/>
        </w:rPr>
        <w:t>o de afectaciones por parte</w:t>
      </w:r>
      <w:r w:rsidR="00522A69">
        <w:rPr>
          <w:rFonts w:ascii="Times New Roman" w:hAnsi="Times New Roman" w:cs="Times New Roman"/>
        </w:rPr>
        <w:t xml:space="preserve"> de</w:t>
      </w:r>
      <w:r w:rsidR="00921C91" w:rsidRPr="002D669A">
        <w:rPr>
          <w:rFonts w:ascii="Times New Roman" w:hAnsi="Times New Roman" w:cs="Times New Roman"/>
        </w:rPr>
        <w:t xml:space="preserve"> grupos armados </w:t>
      </w:r>
      <w:r w:rsidR="00522A69">
        <w:rPr>
          <w:rFonts w:ascii="Times New Roman" w:hAnsi="Times New Roman" w:cs="Times New Roman"/>
        </w:rPr>
        <w:t xml:space="preserve">ilegales </w:t>
      </w:r>
      <w:r w:rsidR="00921C91" w:rsidRPr="002D669A">
        <w:rPr>
          <w:rFonts w:ascii="Times New Roman" w:hAnsi="Times New Roman" w:cs="Times New Roman"/>
        </w:rPr>
        <w:t>que se oponen a la consolidación de las FARC</w:t>
      </w:r>
      <w:r w:rsidR="00522A69">
        <w:rPr>
          <w:rFonts w:ascii="Times New Roman" w:hAnsi="Times New Roman" w:cs="Times New Roman"/>
        </w:rPr>
        <w:t xml:space="preserve"> como partido político</w:t>
      </w:r>
      <w:r w:rsidR="00930794">
        <w:rPr>
          <w:rFonts w:ascii="Times New Roman" w:hAnsi="Times New Roman" w:cs="Times New Roman"/>
        </w:rPr>
        <w:t xml:space="preserve"> o son víctimas por parte</w:t>
      </w:r>
      <w:r w:rsidR="00522A69">
        <w:rPr>
          <w:rFonts w:ascii="Times New Roman" w:hAnsi="Times New Roman" w:cs="Times New Roman"/>
        </w:rPr>
        <w:t xml:space="preserve"> de</w:t>
      </w:r>
      <w:r w:rsidR="00930794">
        <w:rPr>
          <w:rFonts w:ascii="Times New Roman" w:hAnsi="Times New Roman" w:cs="Times New Roman"/>
        </w:rPr>
        <w:t xml:space="preserve"> </w:t>
      </w:r>
      <w:r w:rsidR="00921C91" w:rsidRPr="002D669A">
        <w:rPr>
          <w:rFonts w:ascii="Times New Roman" w:hAnsi="Times New Roman" w:cs="Times New Roman"/>
        </w:rPr>
        <w:t>diversos actores ilegales que continúan atentando contra los liderazgos</w:t>
      </w:r>
      <w:r w:rsidR="00522A69">
        <w:rPr>
          <w:rFonts w:ascii="Times New Roman" w:hAnsi="Times New Roman" w:cs="Times New Roman"/>
        </w:rPr>
        <w:t xml:space="preserve"> sociales</w:t>
      </w:r>
      <w:r w:rsidR="00921C91" w:rsidRPr="002D669A">
        <w:rPr>
          <w:rFonts w:ascii="Times New Roman" w:hAnsi="Times New Roman" w:cs="Times New Roman"/>
        </w:rPr>
        <w:t xml:space="preserve"> en el país</w:t>
      </w:r>
      <w:r w:rsidR="00930794">
        <w:rPr>
          <w:rFonts w:ascii="Times New Roman" w:hAnsi="Times New Roman" w:cs="Times New Roman"/>
        </w:rPr>
        <w:t>. Debido a esto, varias personas han optado por mantener un bajo perfil</w:t>
      </w:r>
      <w:r w:rsidR="00930794" w:rsidRPr="002D669A">
        <w:rPr>
          <w:rFonts w:ascii="Times New Roman" w:hAnsi="Times New Roman" w:cs="Times New Roman"/>
        </w:rPr>
        <w:t>, con el fin de evitar posibles represalias y estigmatización, mientras que otr</w:t>
      </w:r>
      <w:r w:rsidR="00930794">
        <w:rPr>
          <w:rFonts w:ascii="Times New Roman" w:hAnsi="Times New Roman" w:cs="Times New Roman"/>
        </w:rPr>
        <w:t>a</w:t>
      </w:r>
      <w:r w:rsidR="00930794" w:rsidRPr="002D669A">
        <w:rPr>
          <w:rFonts w:ascii="Times New Roman" w:hAnsi="Times New Roman" w:cs="Times New Roman"/>
        </w:rPr>
        <w:t>s han decidido desplazarse</w:t>
      </w:r>
      <w:r w:rsidR="00930794">
        <w:rPr>
          <w:rFonts w:ascii="Times New Roman" w:hAnsi="Times New Roman" w:cs="Times New Roman"/>
        </w:rPr>
        <w:t xml:space="preserve"> </w:t>
      </w:r>
      <w:r w:rsidR="00930794" w:rsidRPr="002D669A">
        <w:rPr>
          <w:rFonts w:ascii="Times New Roman" w:hAnsi="Times New Roman" w:cs="Times New Roman"/>
        </w:rPr>
        <w:t>para evitar acciones en su contra</w:t>
      </w:r>
      <w:r w:rsidR="00930794">
        <w:rPr>
          <w:rFonts w:ascii="Times New Roman" w:hAnsi="Times New Roman" w:cs="Times New Roman"/>
        </w:rPr>
        <w:t xml:space="preserve">.  </w:t>
      </w:r>
      <w:r w:rsidR="00921C91" w:rsidRPr="002D669A">
        <w:rPr>
          <w:rFonts w:ascii="Times New Roman" w:hAnsi="Times New Roman" w:cs="Times New Roman"/>
        </w:rPr>
        <w:t xml:space="preserve"> </w:t>
      </w:r>
    </w:p>
    <w:p w14:paraId="03D8BE52" w14:textId="2D997E59" w:rsidR="00921C91" w:rsidRPr="002D669A" w:rsidRDefault="004738C9" w:rsidP="008F4747">
      <w:pPr>
        <w:spacing w:after="120" w:line="240" w:lineRule="auto"/>
        <w:ind w:firstLine="709"/>
        <w:jc w:val="both"/>
        <w:rPr>
          <w:rFonts w:ascii="Times New Roman" w:hAnsi="Times New Roman" w:cs="Times New Roman"/>
        </w:rPr>
      </w:pPr>
      <w:r>
        <w:rPr>
          <w:rFonts w:ascii="Times New Roman" w:hAnsi="Times New Roman" w:cs="Times New Roman"/>
        </w:rPr>
        <w:lastRenderedPageBreak/>
        <w:t>E</w:t>
      </w:r>
      <w:r w:rsidR="00921C91" w:rsidRPr="002D669A">
        <w:rPr>
          <w:rFonts w:ascii="Times New Roman" w:hAnsi="Times New Roman" w:cs="Times New Roman"/>
        </w:rPr>
        <w:t>n este per</w:t>
      </w:r>
      <w:r>
        <w:rPr>
          <w:rFonts w:ascii="Times New Roman" w:hAnsi="Times New Roman" w:cs="Times New Roman"/>
        </w:rPr>
        <w:t>í</w:t>
      </w:r>
      <w:r w:rsidR="00921C91" w:rsidRPr="002D669A">
        <w:rPr>
          <w:rFonts w:ascii="Times New Roman" w:hAnsi="Times New Roman" w:cs="Times New Roman"/>
        </w:rPr>
        <w:t>odo</w:t>
      </w:r>
      <w:r>
        <w:rPr>
          <w:rFonts w:ascii="Times New Roman" w:hAnsi="Times New Roman" w:cs="Times New Roman"/>
        </w:rPr>
        <w:t xml:space="preserve">, la SG/OEA lamenta </w:t>
      </w:r>
      <w:r w:rsidR="00921C91" w:rsidRPr="002D669A">
        <w:rPr>
          <w:rFonts w:ascii="Times New Roman" w:hAnsi="Times New Roman" w:cs="Times New Roman"/>
        </w:rPr>
        <w:t xml:space="preserve">la muerte </w:t>
      </w:r>
      <w:r w:rsidR="00D279ED">
        <w:rPr>
          <w:rFonts w:ascii="Times New Roman" w:hAnsi="Times New Roman" w:cs="Times New Roman"/>
        </w:rPr>
        <w:t>de excombatientes</w:t>
      </w:r>
      <w:r w:rsidR="00FA4ED3">
        <w:rPr>
          <w:rStyle w:val="FootnoteReference"/>
          <w:rFonts w:ascii="Times New Roman" w:hAnsi="Times New Roman" w:cs="Times New Roman"/>
        </w:rPr>
        <w:footnoteReference w:id="20"/>
      </w:r>
      <w:r w:rsidR="00D279ED">
        <w:rPr>
          <w:rFonts w:ascii="Times New Roman" w:hAnsi="Times New Roman" w:cs="Times New Roman"/>
        </w:rPr>
        <w:t xml:space="preserve">, entre ellos </w:t>
      </w:r>
      <w:r w:rsidR="00921C91" w:rsidRPr="002D669A">
        <w:rPr>
          <w:rFonts w:ascii="Times New Roman" w:hAnsi="Times New Roman" w:cs="Times New Roman"/>
        </w:rPr>
        <w:t>del</w:t>
      </w:r>
      <w:r w:rsidR="007F5169">
        <w:rPr>
          <w:rFonts w:ascii="Times New Roman" w:hAnsi="Times New Roman" w:cs="Times New Roman"/>
        </w:rPr>
        <w:t xml:space="preserve"> excombatiente </w:t>
      </w:r>
      <w:proofErr w:type="spellStart"/>
      <w:r w:rsidR="00921C91" w:rsidRPr="002D669A">
        <w:rPr>
          <w:rFonts w:ascii="Times New Roman" w:hAnsi="Times New Roman" w:cs="Times New Roman"/>
        </w:rPr>
        <w:t>Dimar</w:t>
      </w:r>
      <w:proofErr w:type="spellEnd"/>
      <w:r w:rsidR="00921C91" w:rsidRPr="002D669A">
        <w:rPr>
          <w:rFonts w:ascii="Times New Roman" w:hAnsi="Times New Roman" w:cs="Times New Roman"/>
        </w:rPr>
        <w:t xml:space="preserve"> Torres Arévalo, asesinado en </w:t>
      </w:r>
      <w:r w:rsidR="007F5169">
        <w:rPr>
          <w:rFonts w:ascii="Times New Roman" w:hAnsi="Times New Roman" w:cs="Times New Roman"/>
        </w:rPr>
        <w:t xml:space="preserve">el mes de </w:t>
      </w:r>
      <w:r w:rsidR="00921C91" w:rsidRPr="002D669A">
        <w:rPr>
          <w:rFonts w:ascii="Times New Roman" w:hAnsi="Times New Roman" w:cs="Times New Roman"/>
        </w:rPr>
        <w:t>abril</w:t>
      </w:r>
      <w:r w:rsidR="007F5169">
        <w:rPr>
          <w:rFonts w:ascii="Times New Roman" w:hAnsi="Times New Roman" w:cs="Times New Roman"/>
        </w:rPr>
        <w:t xml:space="preserve"> de 2019</w:t>
      </w:r>
      <w:r w:rsidR="00921C91" w:rsidRPr="002D669A">
        <w:rPr>
          <w:rFonts w:ascii="Times New Roman" w:hAnsi="Times New Roman" w:cs="Times New Roman"/>
        </w:rPr>
        <w:t>, en el municipio de Convención, Norte de Santander,</w:t>
      </w:r>
      <w:r w:rsidR="00F51B4B">
        <w:rPr>
          <w:rFonts w:ascii="Times New Roman" w:hAnsi="Times New Roman" w:cs="Times New Roman"/>
        </w:rPr>
        <w:t xml:space="preserve"> y alienta a las autoridades competentes a investigar con celeridad estos hechos</w:t>
      </w:r>
      <w:r w:rsidR="00D42246">
        <w:rPr>
          <w:rFonts w:ascii="Times New Roman" w:hAnsi="Times New Roman" w:cs="Times New Roman"/>
        </w:rPr>
        <w:t>,</w:t>
      </w:r>
      <w:r w:rsidR="00A21340">
        <w:rPr>
          <w:rFonts w:ascii="Times New Roman" w:hAnsi="Times New Roman" w:cs="Times New Roman"/>
        </w:rPr>
        <w:t xml:space="preserve"> </w:t>
      </w:r>
      <w:r w:rsidR="00F51B4B">
        <w:rPr>
          <w:rFonts w:ascii="Times New Roman" w:hAnsi="Times New Roman" w:cs="Times New Roman"/>
        </w:rPr>
        <w:t>juzgar a los responsables</w:t>
      </w:r>
      <w:r w:rsidR="00D42246">
        <w:rPr>
          <w:rFonts w:ascii="Times New Roman" w:hAnsi="Times New Roman" w:cs="Times New Roman"/>
        </w:rPr>
        <w:t xml:space="preserve"> y deslindar responsabilidades institucionales</w:t>
      </w:r>
      <w:r w:rsidR="003077AE">
        <w:rPr>
          <w:rFonts w:ascii="Times New Roman" w:hAnsi="Times New Roman" w:cs="Times New Roman"/>
        </w:rPr>
        <w:t xml:space="preserve">. </w:t>
      </w:r>
      <w:r w:rsidR="00921C91" w:rsidRPr="002D669A">
        <w:rPr>
          <w:rFonts w:ascii="Times New Roman" w:hAnsi="Times New Roman" w:cs="Times New Roman"/>
        </w:rPr>
        <w:t xml:space="preserve">En esta coyuntura, </w:t>
      </w:r>
      <w:r w:rsidR="003077AE">
        <w:rPr>
          <w:rFonts w:ascii="Times New Roman" w:hAnsi="Times New Roman" w:cs="Times New Roman"/>
        </w:rPr>
        <w:t xml:space="preserve">se </w:t>
      </w:r>
      <w:r w:rsidR="00921C91" w:rsidRPr="002D669A">
        <w:rPr>
          <w:rFonts w:ascii="Times New Roman" w:hAnsi="Times New Roman" w:cs="Times New Roman"/>
        </w:rPr>
        <w:t xml:space="preserve">considera fundamental mantener y fortalecer los escenarios de interlocución entre las FARC y el Gobierno nacional, </w:t>
      </w:r>
      <w:r w:rsidR="003077AE">
        <w:rPr>
          <w:rFonts w:ascii="Times New Roman" w:hAnsi="Times New Roman" w:cs="Times New Roman"/>
        </w:rPr>
        <w:t xml:space="preserve">en aras de garantizar las medidas </w:t>
      </w:r>
      <w:r w:rsidR="00921C91" w:rsidRPr="002D669A">
        <w:rPr>
          <w:rFonts w:ascii="Times New Roman" w:hAnsi="Times New Roman" w:cs="Times New Roman"/>
        </w:rPr>
        <w:t>de seguridad acordadas, así como agilizar las medidas de prevención y protección requeridas para la seguridad de excombatientes y sus familias</w:t>
      </w:r>
      <w:r w:rsidR="003077AE">
        <w:rPr>
          <w:rFonts w:ascii="Times New Roman" w:hAnsi="Times New Roman" w:cs="Times New Roman"/>
        </w:rPr>
        <w:t xml:space="preserve">. </w:t>
      </w:r>
    </w:p>
    <w:p w14:paraId="2D09F002" w14:textId="77777777" w:rsidR="00921C91" w:rsidRPr="006C26D7" w:rsidRDefault="00921C91" w:rsidP="005D5854">
      <w:pPr>
        <w:pStyle w:val="ListParagraph"/>
        <w:numPr>
          <w:ilvl w:val="1"/>
          <w:numId w:val="1"/>
        </w:numPr>
        <w:spacing w:after="120" w:line="240" w:lineRule="auto"/>
        <w:ind w:left="927"/>
        <w:contextualSpacing w:val="0"/>
        <w:jc w:val="both"/>
        <w:rPr>
          <w:rFonts w:ascii="Times New Roman" w:eastAsia="Times New Roman" w:hAnsi="Times New Roman" w:cs="Times New Roman"/>
          <w:b/>
        </w:rPr>
      </w:pPr>
      <w:r w:rsidRPr="006C26D7">
        <w:rPr>
          <w:rFonts w:ascii="Times New Roman" w:eastAsia="Times New Roman" w:hAnsi="Times New Roman" w:cs="Times New Roman"/>
          <w:b/>
        </w:rPr>
        <w:t>Acciones de la Fuerza Pública en materia de seguridad</w:t>
      </w:r>
    </w:p>
    <w:p w14:paraId="60925B77" w14:textId="7638C0B6" w:rsidR="002A4132" w:rsidRDefault="00D42246" w:rsidP="008F4747">
      <w:pPr>
        <w:spacing w:after="120" w:line="240" w:lineRule="auto"/>
        <w:ind w:firstLine="709"/>
        <w:jc w:val="both"/>
        <w:rPr>
          <w:rFonts w:ascii="Times New Roman" w:hAnsi="Times New Roman" w:cs="Times New Roman"/>
        </w:rPr>
      </w:pPr>
      <w:r>
        <w:rPr>
          <w:rFonts w:ascii="Times New Roman" w:hAnsi="Times New Roman" w:cs="Times New Roman"/>
        </w:rPr>
        <w:t>E</w:t>
      </w:r>
      <w:r w:rsidR="002A4132">
        <w:rPr>
          <w:rFonts w:ascii="Times New Roman" w:hAnsi="Times New Roman" w:cs="Times New Roman"/>
        </w:rPr>
        <w:t xml:space="preserve">l </w:t>
      </w:r>
      <w:r w:rsidR="00921C91" w:rsidRPr="002D669A">
        <w:rPr>
          <w:rFonts w:ascii="Times New Roman" w:hAnsi="Times New Roman" w:cs="Times New Roman"/>
        </w:rPr>
        <w:t xml:space="preserve">Gobierno nacional </w:t>
      </w:r>
      <w:r w:rsidR="002A4132">
        <w:rPr>
          <w:rFonts w:ascii="Times New Roman" w:hAnsi="Times New Roman" w:cs="Times New Roman"/>
        </w:rPr>
        <w:t xml:space="preserve">promulgó </w:t>
      </w:r>
      <w:r w:rsidR="00921C91" w:rsidRPr="002D669A">
        <w:rPr>
          <w:rFonts w:ascii="Times New Roman" w:hAnsi="Times New Roman" w:cs="Times New Roman"/>
        </w:rPr>
        <w:t>la Política de Defensa y Seguridad para la Legalidad, el Emprendimiento y la Equidad</w:t>
      </w:r>
      <w:r w:rsidR="002A4132">
        <w:rPr>
          <w:rFonts w:ascii="Times New Roman" w:hAnsi="Times New Roman" w:cs="Times New Roman"/>
        </w:rPr>
        <w:t xml:space="preserve">, que en su planteamiento </w:t>
      </w:r>
      <w:r w:rsidR="00C57C67">
        <w:rPr>
          <w:rFonts w:ascii="Times New Roman" w:hAnsi="Times New Roman" w:cs="Times New Roman"/>
        </w:rPr>
        <w:t xml:space="preserve">recoge </w:t>
      </w:r>
      <w:r w:rsidR="002A4132">
        <w:rPr>
          <w:rFonts w:ascii="Times New Roman" w:hAnsi="Times New Roman" w:cs="Times New Roman"/>
        </w:rPr>
        <w:t>la necesidad de abordar la seguridad desde un enfoque multidimensional para</w:t>
      </w:r>
      <w:r w:rsidR="000D6D3F">
        <w:rPr>
          <w:rFonts w:ascii="Times New Roman" w:hAnsi="Times New Roman" w:cs="Times New Roman"/>
        </w:rPr>
        <w:t xml:space="preserve"> el</w:t>
      </w:r>
      <w:r w:rsidR="00921C91" w:rsidRPr="002D669A">
        <w:rPr>
          <w:rFonts w:ascii="Times New Roman" w:hAnsi="Times New Roman" w:cs="Times New Roman"/>
        </w:rPr>
        <w:t xml:space="preserve"> desmant</w:t>
      </w:r>
      <w:r w:rsidR="002A4132">
        <w:rPr>
          <w:rFonts w:ascii="Times New Roman" w:hAnsi="Times New Roman" w:cs="Times New Roman"/>
        </w:rPr>
        <w:t>e</w:t>
      </w:r>
      <w:r w:rsidR="00921C91" w:rsidRPr="002D669A">
        <w:rPr>
          <w:rFonts w:ascii="Times New Roman" w:hAnsi="Times New Roman" w:cs="Times New Roman"/>
        </w:rPr>
        <w:t>la</w:t>
      </w:r>
      <w:r w:rsidR="002A4132">
        <w:rPr>
          <w:rFonts w:ascii="Times New Roman" w:hAnsi="Times New Roman" w:cs="Times New Roman"/>
        </w:rPr>
        <w:t>miento de</w:t>
      </w:r>
      <w:r w:rsidR="00921C91" w:rsidRPr="002D669A">
        <w:rPr>
          <w:rFonts w:ascii="Times New Roman" w:hAnsi="Times New Roman" w:cs="Times New Roman"/>
        </w:rPr>
        <w:t xml:space="preserve"> l</w:t>
      </w:r>
      <w:r w:rsidR="000D6D3F">
        <w:rPr>
          <w:rFonts w:ascii="Times New Roman" w:hAnsi="Times New Roman" w:cs="Times New Roman"/>
        </w:rPr>
        <w:t>o</w:t>
      </w:r>
      <w:r w:rsidR="00921C91" w:rsidRPr="002D669A">
        <w:rPr>
          <w:rFonts w:ascii="Times New Roman" w:hAnsi="Times New Roman" w:cs="Times New Roman"/>
        </w:rPr>
        <w:t xml:space="preserve">s </w:t>
      </w:r>
      <w:r w:rsidR="002A4132">
        <w:rPr>
          <w:rFonts w:ascii="Times New Roman" w:hAnsi="Times New Roman" w:cs="Times New Roman"/>
        </w:rPr>
        <w:t>grupos armados ilegales</w:t>
      </w:r>
      <w:r w:rsidR="00921C91" w:rsidRPr="002D669A">
        <w:rPr>
          <w:rFonts w:ascii="Times New Roman" w:hAnsi="Times New Roman" w:cs="Times New Roman"/>
        </w:rPr>
        <w:t xml:space="preserve"> que amenazan la construcción de paz y la estabilización de los territorios</w:t>
      </w:r>
      <w:r w:rsidR="00B20D3A">
        <w:rPr>
          <w:rFonts w:ascii="Times New Roman" w:hAnsi="Times New Roman" w:cs="Times New Roman"/>
        </w:rPr>
        <w:t>.</w:t>
      </w:r>
      <w:r w:rsidR="002A4132">
        <w:rPr>
          <w:rFonts w:ascii="Times New Roman" w:hAnsi="Times New Roman" w:cs="Times New Roman"/>
        </w:rPr>
        <w:t xml:space="preserve"> Al respecto, la SG/OEA valora que esta política busque</w:t>
      </w:r>
      <w:r w:rsidR="00921C91" w:rsidRPr="002D669A">
        <w:rPr>
          <w:rFonts w:ascii="Times New Roman" w:hAnsi="Times New Roman" w:cs="Times New Roman"/>
        </w:rPr>
        <w:t xml:space="preserve"> </w:t>
      </w:r>
      <w:r w:rsidR="002A4132">
        <w:rPr>
          <w:rFonts w:ascii="Times New Roman" w:hAnsi="Times New Roman" w:cs="Times New Roman"/>
        </w:rPr>
        <w:t>concentrar los esfuerzos del Estado en la transformación estructural de los territorios y no solamente</w:t>
      </w:r>
      <w:r w:rsidR="000D6D3F">
        <w:rPr>
          <w:rFonts w:ascii="Times New Roman" w:hAnsi="Times New Roman" w:cs="Times New Roman"/>
        </w:rPr>
        <w:t xml:space="preserve"> en</w:t>
      </w:r>
      <w:r w:rsidR="002A4132">
        <w:rPr>
          <w:rFonts w:ascii="Times New Roman" w:hAnsi="Times New Roman" w:cs="Times New Roman"/>
        </w:rPr>
        <w:t xml:space="preserve"> su control militar. </w:t>
      </w:r>
    </w:p>
    <w:p w14:paraId="2626035E" w14:textId="1371B17C" w:rsidR="00921C91" w:rsidRPr="002D669A" w:rsidRDefault="00783A9A" w:rsidP="005D5854">
      <w:pPr>
        <w:spacing w:after="120" w:line="240" w:lineRule="auto"/>
        <w:ind w:firstLine="709"/>
        <w:jc w:val="both"/>
        <w:rPr>
          <w:rFonts w:ascii="Times New Roman" w:hAnsi="Times New Roman" w:cs="Times New Roman"/>
        </w:rPr>
      </w:pPr>
      <w:r>
        <w:rPr>
          <w:rFonts w:ascii="Times New Roman" w:hAnsi="Times New Roman" w:cs="Times New Roman"/>
        </w:rPr>
        <w:t>De igual forma</w:t>
      </w:r>
      <w:r w:rsidR="00921C91" w:rsidRPr="002D669A">
        <w:rPr>
          <w:rFonts w:ascii="Times New Roman" w:hAnsi="Times New Roman" w:cs="Times New Roman"/>
        </w:rPr>
        <w:t>,</w:t>
      </w:r>
      <w:r w:rsidR="002A4132">
        <w:rPr>
          <w:rFonts w:ascii="Times New Roman" w:hAnsi="Times New Roman" w:cs="Times New Roman"/>
        </w:rPr>
        <w:t xml:space="preserve"> se</w:t>
      </w:r>
      <w:r w:rsidR="00921C91" w:rsidRPr="002D669A">
        <w:rPr>
          <w:rFonts w:ascii="Times New Roman" w:hAnsi="Times New Roman" w:cs="Times New Roman"/>
        </w:rPr>
        <w:t xml:space="preserve"> resalta la definición</w:t>
      </w:r>
      <w:r w:rsidR="004C65AD">
        <w:rPr>
          <w:rFonts w:ascii="Times New Roman" w:hAnsi="Times New Roman" w:cs="Times New Roman"/>
        </w:rPr>
        <w:t xml:space="preserve"> de cinco</w:t>
      </w:r>
      <w:r w:rsidR="00921C91" w:rsidRPr="002D669A">
        <w:rPr>
          <w:rFonts w:ascii="Times New Roman" w:hAnsi="Times New Roman" w:cs="Times New Roman"/>
        </w:rPr>
        <w:t xml:space="preserve"> Zonas Estratégicas de Intervención Integral (ZEII)</w:t>
      </w:r>
      <w:r w:rsidR="003A1094">
        <w:rPr>
          <w:rFonts w:ascii="Times New Roman" w:hAnsi="Times New Roman" w:cs="Times New Roman"/>
        </w:rPr>
        <w:t>, ahora conocidas como Zonas Futuro</w:t>
      </w:r>
      <w:r w:rsidR="004C65AD">
        <w:rPr>
          <w:rFonts w:ascii="Times New Roman" w:hAnsi="Times New Roman" w:cs="Times New Roman"/>
        </w:rPr>
        <w:t xml:space="preserve">, en Catatumbo, Bajo Cauca y Sur de Córdoba, Arauca, </w:t>
      </w:r>
      <w:proofErr w:type="spellStart"/>
      <w:r w:rsidR="004C65AD">
        <w:rPr>
          <w:rFonts w:ascii="Times New Roman" w:hAnsi="Times New Roman" w:cs="Times New Roman"/>
        </w:rPr>
        <w:t>Chiribiquete</w:t>
      </w:r>
      <w:proofErr w:type="spellEnd"/>
      <w:r w:rsidR="004C65AD">
        <w:rPr>
          <w:rFonts w:ascii="Times New Roman" w:hAnsi="Times New Roman" w:cs="Times New Roman"/>
        </w:rPr>
        <w:t xml:space="preserve"> y Parques Nacionales Naturales Aledaños</w:t>
      </w:r>
      <w:r w:rsidR="00262993">
        <w:rPr>
          <w:rFonts w:ascii="Times New Roman" w:hAnsi="Times New Roman" w:cs="Times New Roman"/>
        </w:rPr>
        <w:t>,</w:t>
      </w:r>
      <w:r w:rsidR="004C65AD">
        <w:rPr>
          <w:rFonts w:ascii="Times New Roman" w:hAnsi="Times New Roman" w:cs="Times New Roman"/>
        </w:rPr>
        <w:t xml:space="preserve"> y Pacífico nariñense.</w:t>
      </w:r>
      <w:r w:rsidR="000D6D3F">
        <w:rPr>
          <w:rFonts w:ascii="Times New Roman" w:hAnsi="Times New Roman" w:cs="Times New Roman"/>
        </w:rPr>
        <w:t xml:space="preserve"> </w:t>
      </w:r>
      <w:r w:rsidR="00262993">
        <w:rPr>
          <w:rFonts w:ascii="Times New Roman" w:hAnsi="Times New Roman" w:cs="Times New Roman"/>
        </w:rPr>
        <w:t>La estrategia busca</w:t>
      </w:r>
      <w:r w:rsidR="000D6D3F">
        <w:rPr>
          <w:rFonts w:ascii="Times New Roman" w:hAnsi="Times New Roman" w:cs="Times New Roman"/>
        </w:rPr>
        <w:t xml:space="preserve"> garantizar una acción unificada, coordinada, </w:t>
      </w:r>
      <w:proofErr w:type="spellStart"/>
      <w:r w:rsidR="000D6D3F">
        <w:rPr>
          <w:rFonts w:ascii="Times New Roman" w:hAnsi="Times New Roman" w:cs="Times New Roman"/>
        </w:rPr>
        <w:t>interagencial</w:t>
      </w:r>
      <w:proofErr w:type="spellEnd"/>
      <w:r w:rsidR="000D6D3F">
        <w:rPr>
          <w:rFonts w:ascii="Times New Roman" w:hAnsi="Times New Roman" w:cs="Times New Roman"/>
        </w:rPr>
        <w:t>, sostenida e integral del Estado en aquellos territorios más afectados por la presencia y accionar de grupos armados ilegales, desarrollando planes especiales para el fortalecimiento del Estado Social de derecho, dando prioridad a la prestación de servicios sociales y medidas reforzadas de protección a la población</w:t>
      </w:r>
      <w:r w:rsidR="00262993">
        <w:rPr>
          <w:rFonts w:ascii="Times New Roman" w:hAnsi="Times New Roman" w:cs="Times New Roman"/>
        </w:rPr>
        <w:t xml:space="preserve"> y el medio ambiente</w:t>
      </w:r>
      <w:r w:rsidR="000D6D3F">
        <w:rPr>
          <w:rFonts w:ascii="Times New Roman" w:hAnsi="Times New Roman" w:cs="Times New Roman"/>
        </w:rPr>
        <w:t xml:space="preserve">. </w:t>
      </w:r>
      <w:r w:rsidR="00262993">
        <w:rPr>
          <w:rFonts w:ascii="Times New Roman" w:hAnsi="Times New Roman" w:cs="Times New Roman"/>
        </w:rPr>
        <w:t xml:space="preserve">Adicionalmente, se espera que las Zonas Futuro puedan acelerar la implementación de los PDET. </w:t>
      </w:r>
    </w:p>
    <w:p w14:paraId="1B5BE7D2" w14:textId="2B6BC907" w:rsidR="00921C91" w:rsidRPr="002D669A" w:rsidRDefault="00740D8F" w:rsidP="00A575AA">
      <w:pPr>
        <w:tabs>
          <w:tab w:val="left" w:pos="8080"/>
        </w:tabs>
        <w:spacing w:after="120" w:line="240" w:lineRule="auto"/>
        <w:ind w:firstLine="709"/>
        <w:jc w:val="both"/>
        <w:rPr>
          <w:rFonts w:ascii="Times New Roman" w:hAnsi="Times New Roman" w:cs="Times New Roman"/>
        </w:rPr>
      </w:pPr>
      <w:r>
        <w:rPr>
          <w:rFonts w:ascii="Times New Roman" w:hAnsi="Times New Roman" w:cs="Times New Roman"/>
        </w:rPr>
        <w:t>Por otra parte, l</w:t>
      </w:r>
      <w:r w:rsidRPr="002E4532">
        <w:rPr>
          <w:rFonts w:ascii="Times New Roman" w:hAnsi="Times New Roman" w:cs="Times New Roman"/>
        </w:rPr>
        <w:t>a SG/OEA reconoce los esfuerzos</w:t>
      </w:r>
      <w:r>
        <w:rPr>
          <w:rFonts w:ascii="Times New Roman" w:hAnsi="Times New Roman" w:cs="Times New Roman"/>
        </w:rPr>
        <w:t xml:space="preserve"> adelantados por </w:t>
      </w:r>
      <w:r w:rsidRPr="002E4532">
        <w:rPr>
          <w:rFonts w:ascii="Times New Roman" w:hAnsi="Times New Roman" w:cs="Times New Roman"/>
        </w:rPr>
        <w:t>la Fuerza Pública</w:t>
      </w:r>
      <w:r>
        <w:rPr>
          <w:rFonts w:ascii="Times New Roman" w:hAnsi="Times New Roman" w:cs="Times New Roman"/>
        </w:rPr>
        <w:t xml:space="preserve"> tendientes a garantizar la presencia efectiva en los </w:t>
      </w:r>
      <w:r w:rsidRPr="002E4532">
        <w:rPr>
          <w:rFonts w:ascii="Times New Roman" w:hAnsi="Times New Roman" w:cs="Times New Roman"/>
        </w:rPr>
        <w:t>territorio</w:t>
      </w:r>
      <w:r>
        <w:rPr>
          <w:rFonts w:ascii="Times New Roman" w:hAnsi="Times New Roman" w:cs="Times New Roman"/>
        </w:rPr>
        <w:t>s. Entre estas, l</w:t>
      </w:r>
      <w:r w:rsidR="00921C91" w:rsidRPr="002D669A">
        <w:rPr>
          <w:rFonts w:ascii="Times New Roman" w:hAnsi="Times New Roman" w:cs="Times New Roman"/>
        </w:rPr>
        <w:t>a instalación de la Fuerza de Despliegue Rápido (FUDRA N°.3) en</w:t>
      </w:r>
      <w:r w:rsidR="00353AB0">
        <w:rPr>
          <w:rFonts w:ascii="Times New Roman" w:hAnsi="Times New Roman" w:cs="Times New Roman"/>
        </w:rPr>
        <w:t xml:space="preserve"> la</w:t>
      </w:r>
      <w:r w:rsidR="00921C91" w:rsidRPr="002D669A">
        <w:rPr>
          <w:rFonts w:ascii="Times New Roman" w:hAnsi="Times New Roman" w:cs="Times New Roman"/>
        </w:rPr>
        <w:t xml:space="preserve"> </w:t>
      </w:r>
      <w:r w:rsidR="002F08B0">
        <w:rPr>
          <w:rFonts w:ascii="Times New Roman" w:hAnsi="Times New Roman" w:cs="Times New Roman"/>
        </w:rPr>
        <w:t xml:space="preserve">región </w:t>
      </w:r>
      <w:r w:rsidR="004B56B7">
        <w:rPr>
          <w:rFonts w:ascii="Times New Roman" w:hAnsi="Times New Roman" w:cs="Times New Roman"/>
        </w:rPr>
        <w:t xml:space="preserve">del </w:t>
      </w:r>
      <w:r w:rsidR="004B56B7" w:rsidRPr="002D669A">
        <w:rPr>
          <w:rFonts w:ascii="Times New Roman" w:hAnsi="Times New Roman" w:cs="Times New Roman"/>
        </w:rPr>
        <w:t>Catatumbo</w:t>
      </w:r>
      <w:r w:rsidR="00921C91" w:rsidRPr="002D669A">
        <w:rPr>
          <w:rFonts w:ascii="Times New Roman" w:hAnsi="Times New Roman" w:cs="Times New Roman"/>
        </w:rPr>
        <w:t xml:space="preserve"> </w:t>
      </w:r>
      <w:r w:rsidR="00FC0BA4">
        <w:rPr>
          <w:rFonts w:ascii="Times New Roman" w:hAnsi="Times New Roman" w:cs="Times New Roman"/>
        </w:rPr>
        <w:t>(</w:t>
      </w:r>
      <w:r w:rsidR="00921C91" w:rsidRPr="002D669A">
        <w:rPr>
          <w:rFonts w:ascii="Times New Roman" w:hAnsi="Times New Roman" w:cs="Times New Roman"/>
        </w:rPr>
        <w:t>Norte de Santander</w:t>
      </w:r>
      <w:r w:rsidR="00FC0BA4">
        <w:rPr>
          <w:rFonts w:ascii="Times New Roman" w:hAnsi="Times New Roman" w:cs="Times New Roman"/>
        </w:rPr>
        <w:t>)</w:t>
      </w:r>
      <w:r w:rsidR="00921C91" w:rsidRPr="002D669A">
        <w:rPr>
          <w:rFonts w:ascii="Times New Roman" w:hAnsi="Times New Roman" w:cs="Times New Roman"/>
        </w:rPr>
        <w:t>,</w:t>
      </w:r>
      <w:r>
        <w:rPr>
          <w:rFonts w:ascii="Times New Roman" w:hAnsi="Times New Roman" w:cs="Times New Roman"/>
        </w:rPr>
        <w:t xml:space="preserve"> la cual</w:t>
      </w:r>
      <w:r w:rsidR="003A024D">
        <w:rPr>
          <w:rFonts w:ascii="Times New Roman" w:hAnsi="Times New Roman" w:cs="Times New Roman"/>
        </w:rPr>
        <w:t xml:space="preserve"> </w:t>
      </w:r>
      <w:r w:rsidR="004B56B7">
        <w:rPr>
          <w:rFonts w:ascii="Times New Roman" w:hAnsi="Times New Roman" w:cs="Times New Roman"/>
        </w:rPr>
        <w:t>ha arrojado</w:t>
      </w:r>
      <w:r w:rsidR="003A024D" w:rsidRPr="003A024D">
        <w:rPr>
          <w:rFonts w:ascii="Times New Roman" w:hAnsi="Times New Roman" w:cs="Times New Roman"/>
        </w:rPr>
        <w:t xml:space="preserve"> importantes resultados operacionales en el territorio</w:t>
      </w:r>
      <w:r w:rsidR="004B56B7">
        <w:rPr>
          <w:rFonts w:ascii="Times New Roman" w:hAnsi="Times New Roman" w:cs="Times New Roman"/>
        </w:rPr>
        <w:t xml:space="preserve">. A pesar de los importantes esfuerzos generados para evitar la ocurrencia de acciones humanitarias, la generación de </w:t>
      </w:r>
      <w:r w:rsidR="003A024D" w:rsidRPr="003A024D">
        <w:rPr>
          <w:rFonts w:ascii="Times New Roman" w:hAnsi="Times New Roman" w:cs="Times New Roman"/>
        </w:rPr>
        <w:t>escenarios de confrontación con el ELN</w:t>
      </w:r>
      <w:r w:rsidR="00831BB7">
        <w:rPr>
          <w:rFonts w:ascii="Times New Roman" w:hAnsi="Times New Roman" w:cs="Times New Roman"/>
        </w:rPr>
        <w:t xml:space="preserve"> ha </w:t>
      </w:r>
      <w:r w:rsidR="003A024D" w:rsidRPr="003A024D">
        <w:rPr>
          <w:rFonts w:ascii="Times New Roman" w:hAnsi="Times New Roman" w:cs="Times New Roman"/>
        </w:rPr>
        <w:t>derivad</w:t>
      </w:r>
      <w:r w:rsidR="0073785E">
        <w:rPr>
          <w:rFonts w:ascii="Times New Roman" w:hAnsi="Times New Roman" w:cs="Times New Roman"/>
        </w:rPr>
        <w:t>o</w:t>
      </w:r>
      <w:r w:rsidR="003A024D" w:rsidRPr="003A024D">
        <w:rPr>
          <w:rFonts w:ascii="Times New Roman" w:hAnsi="Times New Roman" w:cs="Times New Roman"/>
        </w:rPr>
        <w:t xml:space="preserve"> en situaciones como desplazamientos masivos en el municipio de </w:t>
      </w:r>
      <w:proofErr w:type="spellStart"/>
      <w:r w:rsidR="003A024D" w:rsidRPr="003A024D">
        <w:rPr>
          <w:rFonts w:ascii="Times New Roman" w:hAnsi="Times New Roman" w:cs="Times New Roman"/>
        </w:rPr>
        <w:t>Teorama</w:t>
      </w:r>
      <w:proofErr w:type="spellEnd"/>
      <w:r w:rsidR="003A024D" w:rsidRPr="003A024D">
        <w:rPr>
          <w:rFonts w:ascii="Times New Roman" w:hAnsi="Times New Roman" w:cs="Times New Roman"/>
        </w:rPr>
        <w:t xml:space="preserve"> </w:t>
      </w:r>
      <w:r w:rsidR="0073785E">
        <w:rPr>
          <w:rFonts w:ascii="Times New Roman" w:hAnsi="Times New Roman" w:cs="Times New Roman"/>
        </w:rPr>
        <w:t xml:space="preserve">(Norte de Santander) </w:t>
      </w:r>
      <w:r w:rsidR="003A024D" w:rsidRPr="003A024D">
        <w:rPr>
          <w:rFonts w:ascii="Times New Roman" w:hAnsi="Times New Roman" w:cs="Times New Roman"/>
        </w:rPr>
        <w:t>y hostigamiento</w:t>
      </w:r>
      <w:r w:rsidR="0073785E">
        <w:rPr>
          <w:rFonts w:ascii="Times New Roman" w:hAnsi="Times New Roman" w:cs="Times New Roman"/>
        </w:rPr>
        <w:t>s</w:t>
      </w:r>
      <w:r w:rsidR="003A024D" w:rsidRPr="003A024D">
        <w:rPr>
          <w:rFonts w:ascii="Times New Roman" w:hAnsi="Times New Roman" w:cs="Times New Roman"/>
        </w:rPr>
        <w:t xml:space="preserve"> a las estaciones de policía de las cabeceras municipales de la región.</w:t>
      </w:r>
      <w:r w:rsidR="00921C91" w:rsidRPr="002D669A">
        <w:rPr>
          <w:rFonts w:ascii="Times New Roman" w:hAnsi="Times New Roman" w:cs="Times New Roman"/>
        </w:rPr>
        <w:t xml:space="preserve"> </w:t>
      </w:r>
    </w:p>
    <w:p w14:paraId="2FD91F62" w14:textId="6952EE6D" w:rsidR="00921C91" w:rsidRPr="002E4532" w:rsidRDefault="00740D8F" w:rsidP="00740D8F">
      <w:pPr>
        <w:spacing w:after="120" w:line="240" w:lineRule="auto"/>
        <w:ind w:firstLine="708"/>
        <w:jc w:val="both"/>
        <w:rPr>
          <w:rFonts w:ascii="Times New Roman" w:hAnsi="Times New Roman" w:cs="Times New Roman"/>
        </w:rPr>
      </w:pPr>
      <w:r>
        <w:rPr>
          <w:rFonts w:ascii="Times New Roman" w:hAnsi="Times New Roman" w:cs="Times New Roman"/>
        </w:rPr>
        <w:t>L</w:t>
      </w:r>
      <w:r w:rsidR="00921C91" w:rsidRPr="002E4532">
        <w:rPr>
          <w:rFonts w:ascii="Times New Roman" w:hAnsi="Times New Roman" w:cs="Times New Roman"/>
        </w:rPr>
        <w:t>a Operación Orinoquía de la campaña militar Zeus ha tenido como principal resultado la baja, en el mes de febrero de 2019, de alias Rodrigo Cadete, uno de los líderes del GAOR en el departamento del Caquetá</w:t>
      </w:r>
      <w:r w:rsidR="0073785E">
        <w:rPr>
          <w:rFonts w:ascii="Times New Roman" w:hAnsi="Times New Roman" w:cs="Times New Roman"/>
        </w:rPr>
        <w:t>. Si</w:t>
      </w:r>
      <w:r w:rsidR="00921C91" w:rsidRPr="002E4532">
        <w:rPr>
          <w:rFonts w:ascii="Times New Roman" w:hAnsi="Times New Roman" w:cs="Times New Roman"/>
        </w:rPr>
        <w:t>n embargo, resalta</w:t>
      </w:r>
      <w:r w:rsidR="0023692D">
        <w:rPr>
          <w:rFonts w:ascii="Times New Roman" w:hAnsi="Times New Roman" w:cs="Times New Roman"/>
        </w:rPr>
        <w:t xml:space="preserve"> </w:t>
      </w:r>
      <w:r w:rsidR="00921C91" w:rsidRPr="002E4532">
        <w:rPr>
          <w:rFonts w:ascii="Times New Roman" w:hAnsi="Times New Roman" w:cs="Times New Roman"/>
        </w:rPr>
        <w:t>que el impacto de este resultado no</w:t>
      </w:r>
      <w:r w:rsidR="00A64ED8">
        <w:rPr>
          <w:rFonts w:ascii="Times New Roman" w:hAnsi="Times New Roman" w:cs="Times New Roman"/>
        </w:rPr>
        <w:t xml:space="preserve"> se</w:t>
      </w:r>
      <w:r w:rsidR="00921C91" w:rsidRPr="002E4532">
        <w:rPr>
          <w:rFonts w:ascii="Times New Roman" w:hAnsi="Times New Roman" w:cs="Times New Roman"/>
        </w:rPr>
        <w:t xml:space="preserve"> </w:t>
      </w:r>
      <w:r w:rsidR="0023692D">
        <w:rPr>
          <w:rFonts w:ascii="Times New Roman" w:hAnsi="Times New Roman" w:cs="Times New Roman"/>
        </w:rPr>
        <w:t>ha reflejado</w:t>
      </w:r>
      <w:r w:rsidR="002F08B0">
        <w:rPr>
          <w:rFonts w:ascii="Times New Roman" w:hAnsi="Times New Roman" w:cs="Times New Roman"/>
        </w:rPr>
        <w:t xml:space="preserve"> </w:t>
      </w:r>
      <w:r w:rsidR="004C5B73">
        <w:rPr>
          <w:rFonts w:ascii="Times New Roman" w:hAnsi="Times New Roman" w:cs="Times New Roman"/>
        </w:rPr>
        <w:t xml:space="preserve">en </w:t>
      </w:r>
      <w:r w:rsidR="00921C91" w:rsidRPr="002E4532">
        <w:rPr>
          <w:rFonts w:ascii="Times New Roman" w:hAnsi="Times New Roman" w:cs="Times New Roman"/>
        </w:rPr>
        <w:t xml:space="preserve">las condiciones de seguridad del departamento, pues continúan </w:t>
      </w:r>
      <w:r w:rsidR="002F08B0">
        <w:rPr>
          <w:rFonts w:ascii="Times New Roman" w:hAnsi="Times New Roman" w:cs="Times New Roman"/>
        </w:rPr>
        <w:t>presentándose</w:t>
      </w:r>
      <w:r w:rsidR="002F08B0" w:rsidRPr="002E4532">
        <w:rPr>
          <w:rFonts w:ascii="Times New Roman" w:hAnsi="Times New Roman" w:cs="Times New Roman"/>
        </w:rPr>
        <w:t xml:space="preserve"> </w:t>
      </w:r>
      <w:r w:rsidR="00921C91" w:rsidRPr="002E4532">
        <w:rPr>
          <w:rFonts w:ascii="Times New Roman" w:hAnsi="Times New Roman" w:cs="Times New Roman"/>
        </w:rPr>
        <w:t xml:space="preserve">afectaciones como la extorsión, </w:t>
      </w:r>
      <w:r w:rsidR="005D5854">
        <w:rPr>
          <w:rFonts w:ascii="Times New Roman" w:hAnsi="Times New Roman" w:cs="Times New Roman"/>
        </w:rPr>
        <w:t xml:space="preserve">las </w:t>
      </w:r>
      <w:r w:rsidR="00921C91" w:rsidRPr="002E4532">
        <w:rPr>
          <w:rFonts w:ascii="Times New Roman" w:hAnsi="Times New Roman" w:cs="Times New Roman"/>
        </w:rPr>
        <w:t>amenaza</w:t>
      </w:r>
      <w:r w:rsidR="002F08B0">
        <w:rPr>
          <w:rFonts w:ascii="Times New Roman" w:hAnsi="Times New Roman" w:cs="Times New Roman"/>
        </w:rPr>
        <w:t>s</w:t>
      </w:r>
      <w:r w:rsidR="00921C91" w:rsidRPr="002E4532">
        <w:rPr>
          <w:rFonts w:ascii="Times New Roman" w:hAnsi="Times New Roman" w:cs="Times New Roman"/>
        </w:rPr>
        <w:t xml:space="preserve">, </w:t>
      </w:r>
      <w:r w:rsidR="005D5854">
        <w:rPr>
          <w:rFonts w:ascii="Times New Roman" w:hAnsi="Times New Roman" w:cs="Times New Roman"/>
        </w:rPr>
        <w:t xml:space="preserve">la </w:t>
      </w:r>
      <w:r w:rsidR="00921C91" w:rsidRPr="002E4532">
        <w:rPr>
          <w:rFonts w:ascii="Times New Roman" w:hAnsi="Times New Roman" w:cs="Times New Roman"/>
        </w:rPr>
        <w:t xml:space="preserve">vinculación </w:t>
      </w:r>
      <w:r w:rsidR="002E2034">
        <w:rPr>
          <w:rFonts w:ascii="Times New Roman" w:hAnsi="Times New Roman" w:cs="Times New Roman"/>
        </w:rPr>
        <w:t xml:space="preserve">de nuevos miembros </w:t>
      </w:r>
      <w:r w:rsidR="00921C91" w:rsidRPr="002E4532">
        <w:rPr>
          <w:rFonts w:ascii="Times New Roman" w:hAnsi="Times New Roman" w:cs="Times New Roman"/>
        </w:rPr>
        <w:t>y reclutamiento</w:t>
      </w:r>
      <w:r w:rsidR="0073785E">
        <w:rPr>
          <w:rFonts w:ascii="Times New Roman" w:hAnsi="Times New Roman" w:cs="Times New Roman"/>
        </w:rPr>
        <w:t xml:space="preserve"> forzado</w:t>
      </w:r>
      <w:r w:rsidR="00921C91" w:rsidRPr="002E4532">
        <w:rPr>
          <w:rFonts w:ascii="Times New Roman" w:hAnsi="Times New Roman" w:cs="Times New Roman"/>
        </w:rPr>
        <w:t xml:space="preserve"> de </w:t>
      </w:r>
      <w:r w:rsidR="002F08B0">
        <w:rPr>
          <w:rFonts w:ascii="Times New Roman" w:hAnsi="Times New Roman" w:cs="Times New Roman"/>
        </w:rPr>
        <w:t>NNA</w:t>
      </w:r>
      <w:r w:rsidR="005D5854">
        <w:rPr>
          <w:rFonts w:ascii="Times New Roman" w:hAnsi="Times New Roman" w:cs="Times New Roman"/>
        </w:rPr>
        <w:t>, entre otros,</w:t>
      </w:r>
      <w:r w:rsidR="00921C91" w:rsidRPr="002E4532">
        <w:rPr>
          <w:rFonts w:ascii="Times New Roman" w:hAnsi="Times New Roman" w:cs="Times New Roman"/>
        </w:rPr>
        <w:t xml:space="preserve"> por parte del grupo </w:t>
      </w:r>
      <w:r w:rsidR="002F08B0">
        <w:rPr>
          <w:rFonts w:ascii="Times New Roman" w:hAnsi="Times New Roman" w:cs="Times New Roman"/>
        </w:rPr>
        <w:t xml:space="preserve">disidente. </w:t>
      </w:r>
      <w:r w:rsidR="00921C91" w:rsidRPr="002E4532">
        <w:rPr>
          <w:rFonts w:ascii="Times New Roman" w:hAnsi="Times New Roman" w:cs="Times New Roman"/>
        </w:rPr>
        <w:t xml:space="preserve"> </w:t>
      </w:r>
    </w:p>
    <w:p w14:paraId="1BFE33C3" w14:textId="7D92B019" w:rsidR="0036753D" w:rsidRPr="002D669A" w:rsidRDefault="003F0DCA" w:rsidP="008F4747">
      <w:pPr>
        <w:spacing w:after="120" w:line="240" w:lineRule="auto"/>
        <w:ind w:firstLine="709"/>
        <w:jc w:val="both"/>
        <w:rPr>
          <w:rFonts w:ascii="Times New Roman" w:hAnsi="Times New Roman" w:cs="Times New Roman"/>
        </w:rPr>
      </w:pPr>
      <w:r>
        <w:rPr>
          <w:rFonts w:ascii="Times New Roman" w:hAnsi="Times New Roman" w:cs="Times New Roman"/>
        </w:rPr>
        <w:t>De igual forma</w:t>
      </w:r>
      <w:r w:rsidR="00921C91" w:rsidRPr="002D669A">
        <w:rPr>
          <w:rFonts w:ascii="Times New Roman" w:hAnsi="Times New Roman" w:cs="Times New Roman"/>
        </w:rPr>
        <w:t>, se ha identificado que la operación “Atalanta” desarrollada por la Fuerza Pública</w:t>
      </w:r>
      <w:r w:rsidR="009B1E53">
        <w:rPr>
          <w:rFonts w:ascii="Times New Roman" w:hAnsi="Times New Roman" w:cs="Times New Roman"/>
        </w:rPr>
        <w:t>,</w:t>
      </w:r>
      <w:r w:rsidR="00921C91" w:rsidRPr="002D669A">
        <w:rPr>
          <w:rFonts w:ascii="Times New Roman" w:hAnsi="Times New Roman" w:cs="Times New Roman"/>
        </w:rPr>
        <w:t xml:space="preserve"> dirigida al control del ingreso de insumos, destrucción de </w:t>
      </w:r>
      <w:r w:rsidR="005848CC">
        <w:rPr>
          <w:rFonts w:ascii="Times New Roman" w:hAnsi="Times New Roman" w:cs="Times New Roman"/>
        </w:rPr>
        <w:t>laboratorios para el procesamiento de alcaloides,</w:t>
      </w:r>
      <w:r w:rsidR="00921C91" w:rsidRPr="002D669A">
        <w:rPr>
          <w:rFonts w:ascii="Times New Roman" w:hAnsi="Times New Roman" w:cs="Times New Roman"/>
        </w:rPr>
        <w:t xml:space="preserve"> e incautación de marihuana y cocaína, ha tenido</w:t>
      </w:r>
      <w:r w:rsidR="0036753D">
        <w:rPr>
          <w:rFonts w:ascii="Times New Roman" w:hAnsi="Times New Roman" w:cs="Times New Roman"/>
        </w:rPr>
        <w:t xml:space="preserve"> resultados operacionales </w:t>
      </w:r>
      <w:r w:rsidR="00921C91" w:rsidRPr="002D669A">
        <w:rPr>
          <w:rFonts w:ascii="Times New Roman" w:hAnsi="Times New Roman" w:cs="Times New Roman"/>
        </w:rPr>
        <w:t xml:space="preserve">como capturas </w:t>
      </w:r>
      <w:r w:rsidR="0036753D">
        <w:rPr>
          <w:rFonts w:ascii="Times New Roman" w:hAnsi="Times New Roman" w:cs="Times New Roman"/>
        </w:rPr>
        <w:t>de</w:t>
      </w:r>
      <w:r w:rsidR="00921C91" w:rsidRPr="002D669A">
        <w:rPr>
          <w:rFonts w:ascii="Times New Roman" w:hAnsi="Times New Roman" w:cs="Times New Roman"/>
        </w:rPr>
        <w:t xml:space="preserve"> miembros del GAOR con presencia en </w:t>
      </w:r>
      <w:r>
        <w:rPr>
          <w:rFonts w:ascii="Times New Roman" w:hAnsi="Times New Roman" w:cs="Times New Roman"/>
        </w:rPr>
        <w:t>los departamentos de</w:t>
      </w:r>
      <w:r w:rsidRPr="002D669A">
        <w:rPr>
          <w:rFonts w:ascii="Times New Roman" w:hAnsi="Times New Roman" w:cs="Times New Roman"/>
        </w:rPr>
        <w:t xml:space="preserve"> </w:t>
      </w:r>
      <w:r w:rsidR="00921C91" w:rsidRPr="002D669A">
        <w:rPr>
          <w:rFonts w:ascii="Times New Roman" w:hAnsi="Times New Roman" w:cs="Times New Roman"/>
        </w:rPr>
        <w:t xml:space="preserve">Cauca y Valle del Cauca; </w:t>
      </w:r>
      <w:r w:rsidR="00921C91" w:rsidRPr="002E4532">
        <w:rPr>
          <w:rFonts w:ascii="Times New Roman" w:hAnsi="Times New Roman" w:cs="Times New Roman"/>
        </w:rPr>
        <w:t>sin embargo,</w:t>
      </w:r>
      <w:r w:rsidR="0036753D">
        <w:rPr>
          <w:rFonts w:ascii="Times New Roman" w:hAnsi="Times New Roman" w:cs="Times New Roman"/>
        </w:rPr>
        <w:t xml:space="preserve"> se </w:t>
      </w:r>
      <w:r w:rsidR="0036753D" w:rsidRPr="002D669A">
        <w:rPr>
          <w:rFonts w:ascii="Times New Roman" w:hAnsi="Times New Roman" w:cs="Times New Roman"/>
        </w:rPr>
        <w:t>resalta que el accionar del GAOR continúa dinamizándose en el territorio</w:t>
      </w:r>
      <w:r w:rsidR="0036753D">
        <w:rPr>
          <w:rFonts w:ascii="Times New Roman" w:hAnsi="Times New Roman" w:cs="Times New Roman"/>
        </w:rPr>
        <w:t xml:space="preserve"> a través de</w:t>
      </w:r>
      <w:r w:rsidR="0036753D" w:rsidRPr="002D669A">
        <w:rPr>
          <w:rFonts w:ascii="Times New Roman" w:hAnsi="Times New Roman" w:cs="Times New Roman"/>
        </w:rPr>
        <w:t xml:space="preserve"> la vinculación</w:t>
      </w:r>
      <w:r w:rsidR="0036753D">
        <w:rPr>
          <w:rFonts w:ascii="Times New Roman" w:hAnsi="Times New Roman" w:cs="Times New Roman"/>
        </w:rPr>
        <w:t xml:space="preserve"> y el reclutamiento forzado</w:t>
      </w:r>
      <w:r w:rsidR="0036753D" w:rsidRPr="002D669A">
        <w:rPr>
          <w:rFonts w:ascii="Times New Roman" w:hAnsi="Times New Roman" w:cs="Times New Roman"/>
        </w:rPr>
        <w:t xml:space="preserve"> de</w:t>
      </w:r>
      <w:r w:rsidR="0036753D">
        <w:rPr>
          <w:rFonts w:ascii="Times New Roman" w:hAnsi="Times New Roman" w:cs="Times New Roman"/>
        </w:rPr>
        <w:t xml:space="preserve"> </w:t>
      </w:r>
      <w:r w:rsidR="0036753D" w:rsidRPr="002D669A">
        <w:rPr>
          <w:rFonts w:ascii="Times New Roman" w:hAnsi="Times New Roman" w:cs="Times New Roman"/>
        </w:rPr>
        <w:t>NNA</w:t>
      </w:r>
      <w:r w:rsidR="0036753D">
        <w:rPr>
          <w:rFonts w:ascii="Times New Roman" w:hAnsi="Times New Roman" w:cs="Times New Roman"/>
        </w:rPr>
        <w:t xml:space="preserve">.  </w:t>
      </w:r>
    </w:p>
    <w:p w14:paraId="5F34B176" w14:textId="03D6D6F7" w:rsidR="006511F8" w:rsidRPr="002D669A" w:rsidRDefault="005D5854" w:rsidP="006E0E65">
      <w:pPr>
        <w:spacing w:after="120" w:line="240" w:lineRule="auto"/>
        <w:ind w:firstLine="709"/>
        <w:jc w:val="both"/>
        <w:rPr>
          <w:rFonts w:ascii="Times New Roman" w:hAnsi="Times New Roman" w:cs="Times New Roman"/>
        </w:rPr>
      </w:pPr>
      <w:r>
        <w:rPr>
          <w:rFonts w:ascii="Times New Roman" w:hAnsi="Times New Roman" w:cs="Times New Roman"/>
        </w:rPr>
        <w:lastRenderedPageBreak/>
        <w:t>En ese sentido</w:t>
      </w:r>
      <w:r w:rsidR="00921C91" w:rsidRPr="002D669A">
        <w:rPr>
          <w:rFonts w:ascii="Times New Roman" w:hAnsi="Times New Roman" w:cs="Times New Roman"/>
        </w:rPr>
        <w:t xml:space="preserve">, </w:t>
      </w:r>
      <w:r>
        <w:rPr>
          <w:rFonts w:ascii="Times New Roman" w:hAnsi="Times New Roman" w:cs="Times New Roman"/>
        </w:rPr>
        <w:t>resulta</w:t>
      </w:r>
      <w:r w:rsidR="00921C91" w:rsidRPr="002D669A">
        <w:rPr>
          <w:rFonts w:ascii="Times New Roman" w:hAnsi="Times New Roman" w:cs="Times New Roman"/>
        </w:rPr>
        <w:t xml:space="preserve"> fundamental que además de realizar acciones de despliegue militar</w:t>
      </w:r>
      <w:r w:rsidR="0036753D">
        <w:rPr>
          <w:rFonts w:ascii="Times New Roman" w:hAnsi="Times New Roman" w:cs="Times New Roman"/>
        </w:rPr>
        <w:t>,</w:t>
      </w:r>
      <w:r w:rsidR="00921C91" w:rsidRPr="002D669A">
        <w:rPr>
          <w:rFonts w:ascii="Times New Roman" w:hAnsi="Times New Roman" w:cs="Times New Roman"/>
        </w:rPr>
        <w:t xml:space="preserve"> </w:t>
      </w:r>
      <w:r w:rsidR="003F0DCA">
        <w:rPr>
          <w:rFonts w:ascii="Times New Roman" w:hAnsi="Times New Roman" w:cs="Times New Roman"/>
        </w:rPr>
        <w:t>se</w:t>
      </w:r>
      <w:r w:rsidR="0036753D">
        <w:rPr>
          <w:rFonts w:ascii="Times New Roman" w:hAnsi="Times New Roman" w:cs="Times New Roman"/>
        </w:rPr>
        <w:t xml:space="preserve"> concentren los esfuerzos en fortalecer</w:t>
      </w:r>
      <w:r w:rsidR="003F0DCA">
        <w:rPr>
          <w:rFonts w:ascii="Times New Roman" w:hAnsi="Times New Roman" w:cs="Times New Roman"/>
        </w:rPr>
        <w:t xml:space="preserve"> </w:t>
      </w:r>
      <w:r w:rsidR="00921C91" w:rsidRPr="002D669A">
        <w:rPr>
          <w:rFonts w:ascii="Times New Roman" w:hAnsi="Times New Roman" w:cs="Times New Roman"/>
        </w:rPr>
        <w:t>los ejes de transformación estratégica planteados dentro de la Política de Defensa y Seguridad para la Legalidad, el Emprendimiento y la Equidad</w:t>
      </w:r>
      <w:r w:rsidR="00262993">
        <w:rPr>
          <w:rFonts w:ascii="Times New Roman" w:hAnsi="Times New Roman" w:cs="Times New Roman"/>
        </w:rPr>
        <w:t>, así como el enfoque de acción unificada e integral concebida en la estrategia de Zonas Futuro.</w:t>
      </w:r>
      <w:r w:rsidR="0036753D">
        <w:rPr>
          <w:rFonts w:ascii="Times New Roman" w:hAnsi="Times New Roman" w:cs="Times New Roman"/>
        </w:rPr>
        <w:t xml:space="preserve"> </w:t>
      </w:r>
      <w:r w:rsidR="00262993">
        <w:rPr>
          <w:rFonts w:ascii="Times New Roman" w:hAnsi="Times New Roman" w:cs="Times New Roman"/>
        </w:rPr>
        <w:t xml:space="preserve">De esta forma se logrará </w:t>
      </w:r>
      <w:r w:rsidR="0036753D">
        <w:rPr>
          <w:rFonts w:ascii="Times New Roman" w:hAnsi="Times New Roman" w:cs="Times New Roman"/>
        </w:rPr>
        <w:t>repercut</w:t>
      </w:r>
      <w:r w:rsidR="00262993">
        <w:rPr>
          <w:rFonts w:ascii="Times New Roman" w:hAnsi="Times New Roman" w:cs="Times New Roman"/>
        </w:rPr>
        <w:t>ir</w:t>
      </w:r>
      <w:r w:rsidR="0036753D">
        <w:rPr>
          <w:rFonts w:ascii="Times New Roman" w:hAnsi="Times New Roman" w:cs="Times New Roman"/>
        </w:rPr>
        <w:t xml:space="preserve"> en una transformación estructural de los territorios</w:t>
      </w:r>
      <w:r w:rsidR="00042AE2">
        <w:rPr>
          <w:rFonts w:ascii="Times New Roman" w:hAnsi="Times New Roman" w:cs="Times New Roman"/>
        </w:rPr>
        <w:t xml:space="preserve"> y la mejora real y efectiva de las condiciones de segurida</w:t>
      </w:r>
      <w:r w:rsidR="00D6538B">
        <w:rPr>
          <w:rFonts w:ascii="Times New Roman" w:hAnsi="Times New Roman" w:cs="Times New Roman"/>
        </w:rPr>
        <w:t>d en estos</w:t>
      </w:r>
      <w:r w:rsidR="0036753D">
        <w:rPr>
          <w:rFonts w:ascii="Times New Roman" w:hAnsi="Times New Roman" w:cs="Times New Roman"/>
        </w:rPr>
        <w:t xml:space="preserve">. </w:t>
      </w:r>
      <w:r w:rsidR="00921C91" w:rsidRPr="002D669A">
        <w:rPr>
          <w:rFonts w:ascii="Times New Roman" w:hAnsi="Times New Roman" w:cs="Times New Roman"/>
        </w:rPr>
        <w:t xml:space="preserve"> </w:t>
      </w:r>
    </w:p>
    <w:p w14:paraId="2304D0DD" w14:textId="77777777" w:rsidR="00882B43" w:rsidRPr="005E45DF" w:rsidRDefault="00882B43" w:rsidP="00882B43">
      <w:pPr>
        <w:pStyle w:val="ListParagraph"/>
        <w:numPr>
          <w:ilvl w:val="0"/>
          <w:numId w:val="1"/>
        </w:numPr>
        <w:pBdr>
          <w:top w:val="nil"/>
          <w:left w:val="nil"/>
          <w:bottom w:val="nil"/>
          <w:right w:val="nil"/>
          <w:between w:val="nil"/>
        </w:pBdr>
        <w:spacing w:after="120" w:line="240" w:lineRule="auto"/>
        <w:ind w:left="357" w:hanging="357"/>
        <w:contextualSpacing w:val="0"/>
        <w:jc w:val="both"/>
        <w:rPr>
          <w:rFonts w:ascii="Times New Roman" w:eastAsia="Times New Roman" w:hAnsi="Times New Roman" w:cs="Times New Roman"/>
          <w:b/>
          <w:color w:val="000000"/>
        </w:rPr>
      </w:pPr>
      <w:r w:rsidRPr="008D6415">
        <w:rPr>
          <w:rFonts w:ascii="Times New Roman" w:eastAsia="Times New Roman" w:hAnsi="Times New Roman" w:cs="Times New Roman"/>
          <w:b/>
          <w:color w:val="000000"/>
        </w:rPr>
        <w:t>ESTRATEGIAS</w:t>
      </w:r>
      <w:r w:rsidRPr="005E45D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PARA LA</w:t>
      </w:r>
      <w:r w:rsidRPr="005E45DF">
        <w:rPr>
          <w:rFonts w:ascii="Times New Roman" w:eastAsia="Times New Roman" w:hAnsi="Times New Roman" w:cs="Times New Roman"/>
          <w:b/>
          <w:color w:val="000000"/>
        </w:rPr>
        <w:t xml:space="preserve"> REDUCCIÓN DE CULTIVOS</w:t>
      </w:r>
      <w:r>
        <w:rPr>
          <w:rFonts w:ascii="Times New Roman" w:eastAsia="Times New Roman" w:hAnsi="Times New Roman" w:cs="Times New Roman"/>
          <w:b/>
          <w:color w:val="000000"/>
        </w:rPr>
        <w:t xml:space="preserve"> DE USO</w:t>
      </w:r>
      <w:r w:rsidRPr="005E45DF">
        <w:rPr>
          <w:rFonts w:ascii="Times New Roman" w:eastAsia="Times New Roman" w:hAnsi="Times New Roman" w:cs="Times New Roman"/>
          <w:b/>
          <w:color w:val="000000"/>
        </w:rPr>
        <w:t xml:space="preserve"> ILÍCITO</w:t>
      </w:r>
    </w:p>
    <w:p w14:paraId="0ACD60DE" w14:textId="4B90D571" w:rsidR="00882B43" w:rsidRDefault="00882B43" w:rsidP="00882B43">
      <w:pPr>
        <w:spacing w:after="120" w:line="240" w:lineRule="auto"/>
        <w:ind w:firstLine="709"/>
        <w:jc w:val="both"/>
        <w:rPr>
          <w:rFonts w:ascii="Times New Roman" w:hAnsi="Times New Roman" w:cs="Times New Roman"/>
        </w:rPr>
      </w:pPr>
      <w:r>
        <w:rPr>
          <w:rFonts w:ascii="Times New Roman" w:hAnsi="Times New Roman" w:cs="Times New Roman"/>
        </w:rPr>
        <w:t>L</w:t>
      </w:r>
      <w:r w:rsidRPr="002E4532">
        <w:rPr>
          <w:rFonts w:ascii="Times New Roman" w:hAnsi="Times New Roman" w:cs="Times New Roman"/>
        </w:rPr>
        <w:t>a SG/OEA</w:t>
      </w:r>
      <w:r>
        <w:rPr>
          <w:rFonts w:ascii="Times New Roman" w:hAnsi="Times New Roman" w:cs="Times New Roman"/>
        </w:rPr>
        <w:t>, d</w:t>
      </w:r>
      <w:r w:rsidRPr="002E4532">
        <w:rPr>
          <w:rFonts w:ascii="Times New Roman" w:hAnsi="Times New Roman" w:cs="Times New Roman"/>
        </w:rPr>
        <w:t xml:space="preserve">urante el primer semestre </w:t>
      </w:r>
      <w:r>
        <w:rPr>
          <w:rFonts w:ascii="Times New Roman" w:hAnsi="Times New Roman" w:cs="Times New Roman"/>
        </w:rPr>
        <w:t>de</w:t>
      </w:r>
      <w:r w:rsidRPr="002E4532">
        <w:rPr>
          <w:rFonts w:ascii="Times New Roman" w:hAnsi="Times New Roman" w:cs="Times New Roman"/>
        </w:rPr>
        <w:t xml:space="preserve"> 2019</w:t>
      </w:r>
      <w:r>
        <w:rPr>
          <w:rFonts w:ascii="Times New Roman" w:hAnsi="Times New Roman" w:cs="Times New Roman"/>
        </w:rPr>
        <w:t>,</w:t>
      </w:r>
      <w:r w:rsidRPr="002E4532">
        <w:rPr>
          <w:rFonts w:ascii="Times New Roman" w:hAnsi="Times New Roman" w:cs="Times New Roman"/>
        </w:rPr>
        <w:t xml:space="preserve"> </w:t>
      </w:r>
      <w:r>
        <w:rPr>
          <w:rFonts w:ascii="Times New Roman" w:hAnsi="Times New Roman" w:cs="Times New Roman"/>
        </w:rPr>
        <w:t xml:space="preserve">conoció la puesta en marcha de distintas </w:t>
      </w:r>
      <w:r w:rsidRPr="002E4532">
        <w:rPr>
          <w:rFonts w:ascii="Times New Roman" w:hAnsi="Times New Roman" w:cs="Times New Roman"/>
        </w:rPr>
        <w:t>estrategias</w:t>
      </w:r>
      <w:r>
        <w:rPr>
          <w:rFonts w:ascii="Times New Roman" w:hAnsi="Times New Roman" w:cs="Times New Roman"/>
        </w:rPr>
        <w:t xml:space="preserve"> adelantadas por el Gobierno nacional </w:t>
      </w:r>
      <w:r w:rsidRPr="002E4532">
        <w:rPr>
          <w:rFonts w:ascii="Times New Roman" w:hAnsi="Times New Roman" w:cs="Times New Roman"/>
        </w:rPr>
        <w:t>para afrontar la problemática asociada a la presencia de cultivos</w:t>
      </w:r>
      <w:r>
        <w:rPr>
          <w:rFonts w:ascii="Times New Roman" w:hAnsi="Times New Roman" w:cs="Times New Roman"/>
        </w:rPr>
        <w:t xml:space="preserve"> de uso</w:t>
      </w:r>
      <w:r w:rsidRPr="002E4532">
        <w:rPr>
          <w:rFonts w:ascii="Times New Roman" w:hAnsi="Times New Roman" w:cs="Times New Roman"/>
        </w:rPr>
        <w:t xml:space="preserve"> ilícito. </w:t>
      </w:r>
      <w:r>
        <w:rPr>
          <w:rFonts w:ascii="Times New Roman" w:hAnsi="Times New Roman" w:cs="Times New Roman"/>
        </w:rPr>
        <w:t xml:space="preserve">En este aspecto, se destaca la promulgación de la Política Integral para Enfrentar el Problema de las Drogas (Ruta Futuro), la cual </w:t>
      </w:r>
      <w:r w:rsidRPr="002E4532">
        <w:rPr>
          <w:rFonts w:ascii="Times New Roman" w:hAnsi="Times New Roman" w:cs="Times New Roman"/>
        </w:rPr>
        <w:t>contempla</w:t>
      </w:r>
      <w:r>
        <w:rPr>
          <w:rFonts w:ascii="Times New Roman" w:hAnsi="Times New Roman" w:cs="Times New Roman"/>
        </w:rPr>
        <w:t xml:space="preserve"> acciones en materia de erradicación de cultivos</w:t>
      </w:r>
      <w:r w:rsidR="009B1E53">
        <w:rPr>
          <w:rFonts w:ascii="Times New Roman" w:hAnsi="Times New Roman" w:cs="Times New Roman"/>
        </w:rPr>
        <w:t xml:space="preserve"> de uso</w:t>
      </w:r>
      <w:r>
        <w:rPr>
          <w:rFonts w:ascii="Times New Roman" w:hAnsi="Times New Roman" w:cs="Times New Roman"/>
        </w:rPr>
        <w:t xml:space="preserve"> ilícito, </w:t>
      </w:r>
      <w:r w:rsidR="00740D8F">
        <w:rPr>
          <w:rFonts w:ascii="Times New Roman" w:hAnsi="Times New Roman" w:cs="Times New Roman"/>
        </w:rPr>
        <w:t>así como</w:t>
      </w:r>
      <w:r>
        <w:rPr>
          <w:rFonts w:ascii="Times New Roman" w:hAnsi="Times New Roman" w:cs="Times New Roman"/>
        </w:rPr>
        <w:t xml:space="preserve"> medidas tendientes a </w:t>
      </w:r>
      <w:r w:rsidRPr="002E4532">
        <w:rPr>
          <w:rFonts w:ascii="Times New Roman" w:hAnsi="Times New Roman" w:cs="Times New Roman"/>
        </w:rPr>
        <w:t xml:space="preserve">enfrentar las fases de producción y tráfico de droga, el consumo interno y </w:t>
      </w:r>
      <w:r>
        <w:rPr>
          <w:rFonts w:ascii="Times New Roman" w:hAnsi="Times New Roman" w:cs="Times New Roman"/>
        </w:rPr>
        <w:t>la</w:t>
      </w:r>
      <w:r w:rsidRPr="002E4532">
        <w:rPr>
          <w:rFonts w:ascii="Times New Roman" w:hAnsi="Times New Roman" w:cs="Times New Roman"/>
        </w:rPr>
        <w:t xml:space="preserve"> transformación de las zonas afectadas por este flagelo</w:t>
      </w:r>
      <w:r>
        <w:rPr>
          <w:rFonts w:ascii="Times New Roman" w:hAnsi="Times New Roman" w:cs="Times New Roman"/>
        </w:rPr>
        <w:t>.</w:t>
      </w:r>
      <w:r w:rsidRPr="00FA7837">
        <w:rPr>
          <w:rFonts w:ascii="Times New Roman" w:hAnsi="Times New Roman" w:cs="Times New Roman"/>
        </w:rPr>
        <w:t xml:space="preserve"> </w:t>
      </w:r>
    </w:p>
    <w:p w14:paraId="0409C911" w14:textId="22872236" w:rsidR="00882B43" w:rsidRDefault="00740D8F" w:rsidP="00882B43">
      <w:pPr>
        <w:spacing w:after="120" w:line="240" w:lineRule="auto"/>
        <w:ind w:firstLine="709"/>
        <w:jc w:val="both"/>
        <w:rPr>
          <w:rFonts w:ascii="Times New Roman" w:hAnsi="Times New Roman" w:cs="Times New Roman"/>
        </w:rPr>
      </w:pPr>
      <w:r>
        <w:rPr>
          <w:rFonts w:ascii="Times New Roman" w:hAnsi="Times New Roman" w:cs="Times New Roman"/>
        </w:rPr>
        <w:t>E</w:t>
      </w:r>
      <w:r w:rsidR="00882B43" w:rsidRPr="002E4532">
        <w:rPr>
          <w:rFonts w:ascii="Times New Roman" w:hAnsi="Times New Roman" w:cs="Times New Roman"/>
        </w:rPr>
        <w:t xml:space="preserve">l </w:t>
      </w:r>
      <w:r w:rsidR="00882B43">
        <w:rPr>
          <w:rFonts w:ascii="Times New Roman" w:hAnsi="Times New Roman" w:cs="Times New Roman"/>
        </w:rPr>
        <w:t xml:space="preserve">Gobierno nacional </w:t>
      </w:r>
      <w:r w:rsidR="00882B43" w:rsidRPr="002E4532">
        <w:rPr>
          <w:rFonts w:ascii="Times New Roman" w:hAnsi="Times New Roman" w:cs="Times New Roman"/>
        </w:rPr>
        <w:t xml:space="preserve">ha </w:t>
      </w:r>
      <w:r w:rsidR="00882B43">
        <w:rPr>
          <w:rFonts w:ascii="Times New Roman" w:hAnsi="Times New Roman" w:cs="Times New Roman"/>
        </w:rPr>
        <w:t>destacado</w:t>
      </w:r>
      <w:r w:rsidR="00882B43" w:rsidRPr="002E4532">
        <w:rPr>
          <w:rFonts w:ascii="Times New Roman" w:hAnsi="Times New Roman" w:cs="Times New Roman"/>
        </w:rPr>
        <w:t xml:space="preserve"> que la</w:t>
      </w:r>
      <w:r w:rsidR="00882B43">
        <w:rPr>
          <w:rFonts w:ascii="Times New Roman" w:hAnsi="Times New Roman" w:cs="Times New Roman"/>
        </w:rPr>
        <w:t xml:space="preserve"> fórmula para reducir y eliminar la presencia de cultivos de uso ilícito es combinar todas las modalidades y </w:t>
      </w:r>
      <w:r w:rsidR="007A5F34">
        <w:rPr>
          <w:rFonts w:ascii="Times New Roman" w:hAnsi="Times New Roman" w:cs="Times New Roman"/>
        </w:rPr>
        <w:t>estrategias posibles</w:t>
      </w:r>
      <w:r w:rsidR="00882B43">
        <w:rPr>
          <w:rFonts w:ascii="Times New Roman" w:hAnsi="Times New Roman" w:cs="Times New Roman"/>
        </w:rPr>
        <w:t xml:space="preserve">, incluida la erradicación </w:t>
      </w:r>
      <w:r w:rsidR="00DF0AAA">
        <w:rPr>
          <w:rFonts w:ascii="Times New Roman" w:hAnsi="Times New Roman" w:cs="Times New Roman"/>
        </w:rPr>
        <w:t>forzosa</w:t>
      </w:r>
      <w:r w:rsidR="00882B43">
        <w:rPr>
          <w:rFonts w:ascii="Times New Roman" w:hAnsi="Times New Roman" w:cs="Times New Roman"/>
        </w:rPr>
        <w:t xml:space="preserve"> por medio de la aspersión área con glifosato. </w:t>
      </w:r>
      <w:r w:rsidR="00882B43" w:rsidRPr="003F14A4">
        <w:rPr>
          <w:rFonts w:ascii="Times New Roman" w:hAnsi="Times New Roman" w:cs="Times New Roman"/>
        </w:rPr>
        <w:t xml:space="preserve">Este </w:t>
      </w:r>
      <w:r w:rsidR="00882B43">
        <w:rPr>
          <w:rFonts w:ascii="Times New Roman" w:hAnsi="Times New Roman" w:cs="Times New Roman"/>
        </w:rPr>
        <w:t xml:space="preserve">planteamiento </w:t>
      </w:r>
      <w:r w:rsidR="00882B43" w:rsidRPr="003F14A4">
        <w:rPr>
          <w:rFonts w:ascii="Times New Roman" w:hAnsi="Times New Roman" w:cs="Times New Roman"/>
        </w:rPr>
        <w:t xml:space="preserve">llevó a que, el 7 de marzo de 2019, se desarrollara una audiencia pública ante la Corte Constitucional para hacer el seguimiento a la Sentencia T-236 de 2017, </w:t>
      </w:r>
      <w:r w:rsidR="00025BE6">
        <w:rPr>
          <w:rFonts w:ascii="Times New Roman" w:hAnsi="Times New Roman" w:cs="Times New Roman"/>
        </w:rPr>
        <w:t>resultando así</w:t>
      </w:r>
      <w:r w:rsidR="00882B43" w:rsidRPr="003F14A4">
        <w:rPr>
          <w:rFonts w:ascii="Times New Roman" w:hAnsi="Times New Roman" w:cs="Times New Roman"/>
        </w:rPr>
        <w:t xml:space="preserve"> </w:t>
      </w:r>
      <w:r w:rsidR="00025BE6">
        <w:rPr>
          <w:rFonts w:ascii="Times New Roman" w:hAnsi="Times New Roman" w:cs="Times New Roman"/>
        </w:rPr>
        <w:t>en</w:t>
      </w:r>
      <w:r w:rsidR="00025BE6" w:rsidRPr="003F14A4">
        <w:rPr>
          <w:rFonts w:ascii="Times New Roman" w:hAnsi="Times New Roman" w:cs="Times New Roman"/>
        </w:rPr>
        <w:t xml:space="preserve"> </w:t>
      </w:r>
      <w:r w:rsidR="00882B43" w:rsidRPr="003F14A4">
        <w:rPr>
          <w:rFonts w:ascii="Times New Roman" w:hAnsi="Times New Roman" w:cs="Times New Roman"/>
        </w:rPr>
        <w:t>la suspensión de las fumigaciones</w:t>
      </w:r>
      <w:r w:rsidR="00E04969">
        <w:rPr>
          <w:rFonts w:ascii="Times New Roman" w:hAnsi="Times New Roman" w:cs="Times New Roman"/>
        </w:rPr>
        <w:t xml:space="preserve"> áreas con glifosato</w:t>
      </w:r>
      <w:r w:rsidR="00882B43" w:rsidRPr="003F14A4">
        <w:rPr>
          <w:rFonts w:ascii="Times New Roman" w:hAnsi="Times New Roman" w:cs="Times New Roman"/>
        </w:rPr>
        <w:t xml:space="preserve"> bajo el principio de precaución</w:t>
      </w:r>
      <w:r w:rsidR="00882B43">
        <w:rPr>
          <w:rFonts w:ascii="Times New Roman" w:hAnsi="Times New Roman" w:cs="Times New Roman"/>
        </w:rPr>
        <w:t>,</w:t>
      </w:r>
      <w:r w:rsidR="00882B43" w:rsidRPr="003F14A4">
        <w:rPr>
          <w:rFonts w:ascii="Times New Roman" w:hAnsi="Times New Roman" w:cs="Times New Roman"/>
        </w:rPr>
        <w:t xml:space="preserve"> debido a las posibles afectaciones en la salud humana y el medio ambiente. </w:t>
      </w:r>
    </w:p>
    <w:p w14:paraId="3C1EB6A9" w14:textId="404EFD80" w:rsidR="00DF0AAA" w:rsidRPr="00DF0AAA" w:rsidRDefault="00DF0AAA" w:rsidP="00DF0AAA">
      <w:pPr>
        <w:spacing w:after="120" w:line="240" w:lineRule="auto"/>
        <w:ind w:firstLine="709"/>
        <w:jc w:val="both"/>
        <w:rPr>
          <w:rFonts w:ascii="Times New Roman" w:hAnsi="Times New Roman" w:cs="Times New Roman"/>
        </w:rPr>
      </w:pPr>
      <w:r w:rsidRPr="00DF0AAA">
        <w:rPr>
          <w:rFonts w:ascii="Times New Roman" w:hAnsi="Times New Roman" w:cs="Times New Roman"/>
        </w:rPr>
        <w:t xml:space="preserve">Después de algunos meses de estudio y análisis, la Corte Constitucional emitió en el mes de julio de 2019, un fallo aclaratorio en el que mantiene las </w:t>
      </w:r>
      <w:r w:rsidR="00740D8F">
        <w:rPr>
          <w:rFonts w:ascii="Times New Roman" w:hAnsi="Times New Roman" w:cs="Times New Roman"/>
        </w:rPr>
        <w:t>seis</w:t>
      </w:r>
      <w:r w:rsidRPr="00DF0AAA">
        <w:rPr>
          <w:rFonts w:ascii="Times New Roman" w:hAnsi="Times New Roman" w:cs="Times New Roman"/>
        </w:rPr>
        <w:t xml:space="preserve"> condiciones promulgadas en 2017 para la reactivación del Programa de Erradicación de Cultivos Ilícitos mediante Aspersión Aérea (PECIG), </w:t>
      </w:r>
      <w:r w:rsidR="00740D8F">
        <w:rPr>
          <w:rFonts w:ascii="Times New Roman" w:hAnsi="Times New Roman" w:cs="Times New Roman"/>
        </w:rPr>
        <w:t>explicando</w:t>
      </w:r>
      <w:r w:rsidRPr="00DF0AAA">
        <w:rPr>
          <w:rFonts w:ascii="Times New Roman" w:hAnsi="Times New Roman" w:cs="Times New Roman"/>
        </w:rPr>
        <w:t xml:space="preserve"> que su interpretación no debe ser literal, especialmente en lo asociado a la demostración con certeza absoluta de la ausencia de daño a la salud y el medio ambiente por el uso de glifosato. En este sentido, la reanudación de la aspersión aérea quedó bajo la responsabilidad del Consejo Nacional de Estupefacientes, ente encargado de diseñar y emitir las regulaciones y proceso necesarios para la adecuada implementación de esta modalidad de erradicación. </w:t>
      </w:r>
    </w:p>
    <w:p w14:paraId="06734F4C" w14:textId="29532D7C" w:rsidR="00882B43" w:rsidRDefault="00E04969" w:rsidP="00882B43">
      <w:pPr>
        <w:spacing w:after="120" w:line="240" w:lineRule="auto"/>
        <w:ind w:firstLine="709"/>
        <w:jc w:val="both"/>
        <w:rPr>
          <w:rFonts w:ascii="Times New Roman" w:hAnsi="Times New Roman" w:cs="Times New Roman"/>
        </w:rPr>
      </w:pPr>
      <w:r w:rsidRPr="00E04969">
        <w:rPr>
          <w:rFonts w:ascii="Times New Roman" w:hAnsi="Times New Roman" w:cs="Times New Roman"/>
        </w:rPr>
        <w:t>Bajo este contexto</w:t>
      </w:r>
      <w:r w:rsidR="00882B43" w:rsidRPr="00E04969">
        <w:rPr>
          <w:rFonts w:ascii="Times New Roman" w:hAnsi="Times New Roman" w:cs="Times New Roman"/>
        </w:rPr>
        <w:t>, la</w:t>
      </w:r>
      <w:r w:rsidR="00882B43" w:rsidRPr="003F14A4">
        <w:rPr>
          <w:rFonts w:ascii="Times New Roman" w:hAnsi="Times New Roman" w:cs="Times New Roman"/>
        </w:rPr>
        <w:t xml:space="preserve"> SG/OEA reconoce que el desafío está en priorizar y apostar por estrategias que permitan la reducción sostenible del área cultivada y a la vez permitan la reconversión económica de los territorios</w:t>
      </w:r>
      <w:r w:rsidR="00882B43">
        <w:rPr>
          <w:rFonts w:ascii="Times New Roman" w:hAnsi="Times New Roman" w:cs="Times New Roman"/>
        </w:rPr>
        <w:t xml:space="preserve">, contemplando, además, </w:t>
      </w:r>
      <w:r w:rsidR="00882B43" w:rsidRPr="003F14A4">
        <w:rPr>
          <w:rFonts w:ascii="Times New Roman" w:hAnsi="Times New Roman" w:cs="Times New Roman"/>
        </w:rPr>
        <w:t>acciones que tiendan a la desarticulación de estructuras criminales encargadas de dinamizar la producción y la comercialización de droga, así como al control de sustancias químicas e infraestructura para la producción</w:t>
      </w:r>
      <w:r w:rsidR="00882B43">
        <w:rPr>
          <w:rFonts w:ascii="Times New Roman" w:hAnsi="Times New Roman" w:cs="Times New Roman"/>
        </w:rPr>
        <w:t>,</w:t>
      </w:r>
      <w:r w:rsidR="00882B43" w:rsidRPr="003F14A4">
        <w:rPr>
          <w:rFonts w:ascii="Times New Roman" w:hAnsi="Times New Roman" w:cs="Times New Roman"/>
        </w:rPr>
        <w:t xml:space="preserve"> </w:t>
      </w:r>
      <w:r w:rsidR="00882B43">
        <w:rPr>
          <w:rFonts w:ascii="Times New Roman" w:hAnsi="Times New Roman" w:cs="Times New Roman"/>
        </w:rPr>
        <w:t xml:space="preserve">y la </w:t>
      </w:r>
      <w:r w:rsidR="00882B43" w:rsidRPr="003F14A4">
        <w:rPr>
          <w:rFonts w:ascii="Times New Roman" w:hAnsi="Times New Roman" w:cs="Times New Roman"/>
        </w:rPr>
        <w:t>interven</w:t>
      </w:r>
      <w:r w:rsidR="00882B43">
        <w:rPr>
          <w:rFonts w:ascii="Times New Roman" w:hAnsi="Times New Roman" w:cs="Times New Roman"/>
        </w:rPr>
        <w:t xml:space="preserve">ción </w:t>
      </w:r>
      <w:r w:rsidR="00882B43" w:rsidRPr="003F14A4">
        <w:rPr>
          <w:rFonts w:ascii="Times New Roman" w:hAnsi="Times New Roman" w:cs="Times New Roman"/>
        </w:rPr>
        <w:t>frente al lavado de activos.</w:t>
      </w:r>
    </w:p>
    <w:p w14:paraId="10B5B9FB" w14:textId="795F5961" w:rsidR="00882B43" w:rsidRPr="002E4532" w:rsidRDefault="00882B43" w:rsidP="00882B43">
      <w:pPr>
        <w:spacing w:after="120" w:line="240" w:lineRule="auto"/>
        <w:ind w:firstLine="709"/>
        <w:jc w:val="both"/>
        <w:rPr>
          <w:rFonts w:ascii="Times New Roman" w:hAnsi="Times New Roman" w:cs="Times New Roman"/>
        </w:rPr>
      </w:pPr>
      <w:r w:rsidRPr="002E4532">
        <w:rPr>
          <w:rFonts w:ascii="Times New Roman" w:hAnsi="Times New Roman" w:cs="Times New Roman"/>
        </w:rPr>
        <w:t>En materia de sustitución, la</w:t>
      </w:r>
      <w:r>
        <w:rPr>
          <w:rFonts w:ascii="Times New Roman" w:hAnsi="Times New Roman" w:cs="Times New Roman"/>
        </w:rPr>
        <w:t xml:space="preserve"> principal</w:t>
      </w:r>
      <w:r w:rsidRPr="002E4532">
        <w:rPr>
          <w:rFonts w:ascii="Times New Roman" w:hAnsi="Times New Roman" w:cs="Times New Roman"/>
        </w:rPr>
        <w:t xml:space="preserve"> estrategia</w:t>
      </w:r>
      <w:r>
        <w:rPr>
          <w:rFonts w:ascii="Times New Roman" w:hAnsi="Times New Roman" w:cs="Times New Roman"/>
        </w:rPr>
        <w:t xml:space="preserve"> continúa </w:t>
      </w:r>
      <w:r w:rsidRPr="002E4532">
        <w:rPr>
          <w:rFonts w:ascii="Times New Roman" w:hAnsi="Times New Roman" w:cs="Times New Roman"/>
        </w:rPr>
        <w:t>siendo el Programa Nacional Integral de Sustitución de Cultivos Ilícitos (PNIS)</w:t>
      </w:r>
      <w:r>
        <w:rPr>
          <w:rFonts w:ascii="Times New Roman" w:hAnsi="Times New Roman" w:cs="Times New Roman"/>
        </w:rPr>
        <w:t>. D</w:t>
      </w:r>
      <w:r w:rsidRPr="002E4532">
        <w:rPr>
          <w:rFonts w:ascii="Times New Roman" w:hAnsi="Times New Roman" w:cs="Times New Roman"/>
        </w:rPr>
        <w:t>urante el primer semestre de 2019</w:t>
      </w:r>
      <w:r>
        <w:rPr>
          <w:rFonts w:ascii="Times New Roman" w:hAnsi="Times New Roman" w:cs="Times New Roman"/>
        </w:rPr>
        <w:t xml:space="preserve">, el Gobierno nacional realizó ajustes de reingeniería institucional y consecución presupuestal, necesarias para </w:t>
      </w:r>
      <w:r w:rsidRPr="002E4532">
        <w:rPr>
          <w:rFonts w:ascii="Times New Roman" w:hAnsi="Times New Roman" w:cs="Times New Roman"/>
        </w:rPr>
        <w:t>mantener el compromiso con las 99.097 familias vinculadas al programa en calidad de cultivadoras, no cultivadoras y recolectoras de hoja de coca en 56 municipios</w:t>
      </w:r>
      <w:r>
        <w:rPr>
          <w:rFonts w:ascii="Times New Roman" w:hAnsi="Times New Roman" w:cs="Times New Roman"/>
        </w:rPr>
        <w:t xml:space="preserve"> de 14 departamentos</w:t>
      </w:r>
      <w:r w:rsidRPr="00290004">
        <w:rPr>
          <w:vertAlign w:val="superscript"/>
        </w:rPr>
        <w:footnoteReference w:id="21"/>
      </w:r>
      <w:r>
        <w:rPr>
          <w:rFonts w:ascii="Times New Roman" w:hAnsi="Times New Roman" w:cs="Times New Roman"/>
        </w:rPr>
        <w:t xml:space="preserve">. </w:t>
      </w:r>
    </w:p>
    <w:p w14:paraId="26AC7B79" w14:textId="77777777" w:rsidR="00882B43" w:rsidRDefault="00882B43" w:rsidP="00882B43">
      <w:pPr>
        <w:spacing w:after="120" w:line="240" w:lineRule="auto"/>
        <w:ind w:firstLine="709"/>
        <w:jc w:val="both"/>
        <w:rPr>
          <w:rFonts w:ascii="Times New Roman" w:hAnsi="Times New Roman" w:cs="Times New Roman"/>
        </w:rPr>
      </w:pPr>
      <w:r w:rsidRPr="002E4532">
        <w:rPr>
          <w:rFonts w:ascii="Times New Roman" w:hAnsi="Times New Roman" w:cs="Times New Roman"/>
        </w:rPr>
        <w:t>Entre l</w:t>
      </w:r>
      <w:r>
        <w:rPr>
          <w:rFonts w:ascii="Times New Roman" w:hAnsi="Times New Roman" w:cs="Times New Roman"/>
        </w:rPr>
        <w:t>o</w:t>
      </w:r>
      <w:r w:rsidRPr="002E4532">
        <w:rPr>
          <w:rFonts w:ascii="Times New Roman" w:hAnsi="Times New Roman" w:cs="Times New Roman"/>
        </w:rPr>
        <w:t xml:space="preserve">s principales </w:t>
      </w:r>
      <w:r>
        <w:rPr>
          <w:rFonts w:ascii="Times New Roman" w:hAnsi="Times New Roman" w:cs="Times New Roman"/>
        </w:rPr>
        <w:t>ajustes</w:t>
      </w:r>
      <w:r w:rsidRPr="002E4532">
        <w:rPr>
          <w:rFonts w:ascii="Times New Roman" w:hAnsi="Times New Roman" w:cs="Times New Roman"/>
        </w:rPr>
        <w:t xml:space="preserve"> se destacan la reactivación de la Junta de Direccionamiento Estratégico, como máxima instancia de toma de decisiones frente al PNIS</w:t>
      </w:r>
      <w:r>
        <w:rPr>
          <w:rFonts w:ascii="Times New Roman" w:hAnsi="Times New Roman" w:cs="Times New Roman"/>
        </w:rPr>
        <w:t>; y</w:t>
      </w:r>
      <w:r w:rsidRPr="002E4532">
        <w:rPr>
          <w:rFonts w:ascii="Times New Roman" w:hAnsi="Times New Roman" w:cs="Times New Roman"/>
        </w:rPr>
        <w:t xml:space="preserve"> el diseño de la Hoja de Ruta para la estabilización como un instrumento de planeación y articulación </w:t>
      </w:r>
      <w:r>
        <w:rPr>
          <w:rFonts w:ascii="Times New Roman" w:hAnsi="Times New Roman" w:cs="Times New Roman"/>
        </w:rPr>
        <w:t>entre</w:t>
      </w:r>
      <w:r w:rsidRPr="002E4532">
        <w:rPr>
          <w:rFonts w:ascii="Times New Roman" w:hAnsi="Times New Roman" w:cs="Times New Roman"/>
        </w:rPr>
        <w:t xml:space="preserve"> los planes, programas y estrategias inherentes a la implementación del Acuerdo de </w:t>
      </w:r>
      <w:r>
        <w:rPr>
          <w:rFonts w:ascii="Times New Roman" w:hAnsi="Times New Roman" w:cs="Times New Roman"/>
        </w:rPr>
        <w:t>Final</w:t>
      </w:r>
      <w:r w:rsidRPr="002E4532">
        <w:rPr>
          <w:rFonts w:ascii="Times New Roman" w:hAnsi="Times New Roman" w:cs="Times New Roman"/>
        </w:rPr>
        <w:t xml:space="preserve">, </w:t>
      </w:r>
      <w:r>
        <w:rPr>
          <w:rFonts w:ascii="Times New Roman" w:hAnsi="Times New Roman" w:cs="Times New Roman"/>
        </w:rPr>
        <w:t xml:space="preserve">que buscan </w:t>
      </w:r>
      <w:r w:rsidRPr="002E4532">
        <w:rPr>
          <w:rFonts w:ascii="Times New Roman" w:hAnsi="Times New Roman" w:cs="Times New Roman"/>
        </w:rPr>
        <w:t xml:space="preserve">llevar a cabo una ejecución ordenada en el territorio colombiano.  </w:t>
      </w:r>
    </w:p>
    <w:p w14:paraId="420987A8" w14:textId="77777777" w:rsidR="00882B43" w:rsidRPr="002E4532" w:rsidRDefault="00882B43" w:rsidP="00882B43">
      <w:pPr>
        <w:spacing w:after="120" w:line="240" w:lineRule="auto"/>
        <w:ind w:firstLine="709"/>
        <w:jc w:val="both"/>
        <w:rPr>
          <w:rFonts w:ascii="Times New Roman" w:hAnsi="Times New Roman" w:cs="Times New Roman"/>
        </w:rPr>
      </w:pPr>
      <w:r w:rsidRPr="002E4532">
        <w:rPr>
          <w:rFonts w:ascii="Times New Roman" w:hAnsi="Times New Roman" w:cs="Times New Roman"/>
        </w:rPr>
        <w:lastRenderedPageBreak/>
        <w:t>Igualmente, se reconoce el fortalecimiento del PNIS a través de estrategias interinstitucionales de los sectores agricultura y medio ambiente, como Formalizar para Sustituir en cabeza de la Agencia Nacional de Tierras</w:t>
      </w:r>
      <w:r>
        <w:rPr>
          <w:rFonts w:ascii="Times New Roman" w:hAnsi="Times New Roman" w:cs="Times New Roman"/>
        </w:rPr>
        <w:t xml:space="preserve"> (ANT)</w:t>
      </w:r>
      <w:r w:rsidRPr="002E4532">
        <w:rPr>
          <w:rFonts w:ascii="Times New Roman" w:hAnsi="Times New Roman" w:cs="Times New Roman"/>
        </w:rPr>
        <w:t>, y el diseño de esquemas de uso sostenible de áreas ambientalmente estratégicas a cargo del Ministerio de Ambiente y Desarrollo Sostenible y Parques Nacionales Naturales</w:t>
      </w:r>
      <w:r>
        <w:rPr>
          <w:rFonts w:ascii="Times New Roman" w:hAnsi="Times New Roman" w:cs="Times New Roman"/>
        </w:rPr>
        <w:t xml:space="preserve">. </w:t>
      </w:r>
    </w:p>
    <w:p w14:paraId="02A60270" w14:textId="2068796C" w:rsidR="00882B43" w:rsidRPr="002E4532" w:rsidRDefault="00882B43" w:rsidP="00882B43">
      <w:pPr>
        <w:spacing w:after="120" w:line="240" w:lineRule="auto"/>
        <w:ind w:firstLine="709"/>
        <w:jc w:val="both"/>
        <w:rPr>
          <w:rFonts w:ascii="Times New Roman" w:hAnsi="Times New Roman" w:cs="Times New Roman"/>
        </w:rPr>
      </w:pPr>
      <w:r w:rsidRPr="002E4532">
        <w:rPr>
          <w:rFonts w:ascii="Times New Roman" w:hAnsi="Times New Roman" w:cs="Times New Roman"/>
        </w:rPr>
        <w:t xml:space="preserve">Otro de los logros que la SG/OEA valora, son las acciones de coordinación y focalización de los recursos de cooperación internacional hacia programas de apoyo a las familias vinculadas al PNIS como una de las dimensiones en el marco de la implementación del </w:t>
      </w:r>
      <w:r>
        <w:rPr>
          <w:rFonts w:ascii="Times New Roman" w:hAnsi="Times New Roman" w:cs="Times New Roman"/>
        </w:rPr>
        <w:t>Acuerdo Final</w:t>
      </w:r>
      <w:r w:rsidRPr="002E4532">
        <w:rPr>
          <w:rFonts w:ascii="Times New Roman" w:hAnsi="Times New Roman" w:cs="Times New Roman"/>
        </w:rPr>
        <w:t>. Un ejemplo de lo anterior es</w:t>
      </w:r>
      <w:r w:rsidR="00025BE6">
        <w:rPr>
          <w:rFonts w:ascii="Times New Roman" w:hAnsi="Times New Roman" w:cs="Times New Roman"/>
        </w:rPr>
        <w:t xml:space="preserve"> la</w:t>
      </w:r>
      <w:r w:rsidRPr="002E4532">
        <w:rPr>
          <w:rFonts w:ascii="Times New Roman" w:hAnsi="Times New Roman" w:cs="Times New Roman"/>
        </w:rPr>
        <w:t xml:space="preserve"> revisión</w:t>
      </w:r>
      <w:r w:rsidR="00025BE6">
        <w:rPr>
          <w:rFonts w:ascii="Times New Roman" w:hAnsi="Times New Roman" w:cs="Times New Roman"/>
        </w:rPr>
        <w:t xml:space="preserve"> de la estrategia “Catatumbo Sostenible</w:t>
      </w:r>
      <w:r w:rsidRPr="002E4532">
        <w:rPr>
          <w:rFonts w:ascii="Times New Roman" w:hAnsi="Times New Roman" w:cs="Times New Roman"/>
        </w:rPr>
        <w:t>”</w:t>
      </w:r>
      <w:r w:rsidRPr="00290004">
        <w:rPr>
          <w:rFonts w:ascii="Times New Roman" w:hAnsi="Times New Roman" w:cs="Times New Roman"/>
          <w:vertAlign w:val="superscript"/>
        </w:rPr>
        <w:footnoteReference w:id="22"/>
      </w:r>
      <w:r w:rsidRPr="002E4532">
        <w:rPr>
          <w:rFonts w:ascii="Times New Roman" w:hAnsi="Times New Roman" w:cs="Times New Roman"/>
        </w:rPr>
        <w:t>,</w:t>
      </w:r>
      <w:r w:rsidR="00025BE6">
        <w:rPr>
          <w:rFonts w:ascii="Times New Roman" w:hAnsi="Times New Roman" w:cs="Times New Roman"/>
        </w:rPr>
        <w:t xml:space="preserve"> que realizó el Grupo de Cooperantes de Colombia (GRUC) y el Gobierno colombiano,</w:t>
      </w:r>
      <w:r w:rsidRPr="002E4532">
        <w:rPr>
          <w:rFonts w:ascii="Times New Roman" w:hAnsi="Times New Roman" w:cs="Times New Roman"/>
        </w:rPr>
        <w:t xml:space="preserve"> con el fin de promover una mayor articulación entre el apoyo de los países cooperantes y las prioridades del nivel nacional, departamental y municipal, en materia de estabilización en la región de Catatumbo, siendo la sustitución de cultivos </w:t>
      </w:r>
      <w:r w:rsidR="005A4B1F">
        <w:rPr>
          <w:rFonts w:ascii="Times New Roman" w:hAnsi="Times New Roman" w:cs="Times New Roman"/>
        </w:rPr>
        <w:t xml:space="preserve">de uso </w:t>
      </w:r>
      <w:r w:rsidRPr="002E4532">
        <w:rPr>
          <w:rFonts w:ascii="Times New Roman" w:hAnsi="Times New Roman" w:cs="Times New Roman"/>
        </w:rPr>
        <w:t xml:space="preserve">ilícito uno de los temas centrales de la agenda. </w:t>
      </w:r>
    </w:p>
    <w:p w14:paraId="35B84453" w14:textId="6306F036" w:rsidR="00882B43" w:rsidRPr="002E4532" w:rsidRDefault="00882B43" w:rsidP="00882B43">
      <w:pPr>
        <w:spacing w:after="120" w:line="240" w:lineRule="auto"/>
        <w:ind w:firstLine="709"/>
        <w:jc w:val="both"/>
        <w:rPr>
          <w:rFonts w:ascii="Times New Roman" w:hAnsi="Times New Roman" w:cs="Times New Roman"/>
        </w:rPr>
      </w:pPr>
      <w:r w:rsidRPr="002E4532">
        <w:rPr>
          <w:rFonts w:ascii="Times New Roman" w:hAnsi="Times New Roman" w:cs="Times New Roman"/>
        </w:rPr>
        <w:t>Con todo lo anterior, a nivel territorial</w:t>
      </w:r>
      <w:r>
        <w:rPr>
          <w:rFonts w:ascii="Times New Roman" w:hAnsi="Times New Roman" w:cs="Times New Roman"/>
        </w:rPr>
        <w:t>,</w:t>
      </w:r>
      <w:r w:rsidRPr="002E4532">
        <w:rPr>
          <w:rFonts w:ascii="Times New Roman" w:hAnsi="Times New Roman" w:cs="Times New Roman"/>
        </w:rPr>
        <w:t xml:space="preserve"> tras dos años de la puesta en marcha del PNIS, la SG/OEA ha percibido que </w:t>
      </w:r>
      <w:r>
        <w:rPr>
          <w:rFonts w:ascii="Times New Roman" w:hAnsi="Times New Roman" w:cs="Times New Roman"/>
        </w:rPr>
        <w:t>persisten desafíos relacionados con</w:t>
      </w:r>
      <w:r w:rsidRPr="002E4532">
        <w:rPr>
          <w:rFonts w:ascii="Times New Roman" w:hAnsi="Times New Roman" w:cs="Times New Roman"/>
        </w:rPr>
        <w:t xml:space="preserve"> desfases en la implementación de los diferentes componentes abarcados </w:t>
      </w:r>
      <w:r>
        <w:rPr>
          <w:rFonts w:ascii="Times New Roman" w:hAnsi="Times New Roman" w:cs="Times New Roman"/>
        </w:rPr>
        <w:t>en</w:t>
      </w:r>
      <w:r w:rsidRPr="002E4532">
        <w:rPr>
          <w:rFonts w:ascii="Times New Roman" w:hAnsi="Times New Roman" w:cs="Times New Roman"/>
        </w:rPr>
        <w:t xml:space="preserve"> el Plan de Atención Inmediata (PAI) familiar. </w:t>
      </w:r>
      <w:r>
        <w:rPr>
          <w:rFonts w:ascii="Times New Roman" w:hAnsi="Times New Roman" w:cs="Times New Roman"/>
        </w:rPr>
        <w:t xml:space="preserve">El principal desafío </w:t>
      </w:r>
      <w:r w:rsidRPr="002E4532">
        <w:rPr>
          <w:rFonts w:ascii="Times New Roman" w:hAnsi="Times New Roman" w:cs="Times New Roman"/>
        </w:rPr>
        <w:t>se concentra en la escasa sincronía entre la finalización de los pagos del ingreso laboral para el auto sostenimiento familiar y la puesta en marcha del componente de seguridad alimentaria y los proyectos productivos para la población cultivadora y no cultivadora</w:t>
      </w:r>
      <w:r>
        <w:rPr>
          <w:rFonts w:ascii="Times New Roman" w:hAnsi="Times New Roman" w:cs="Times New Roman"/>
        </w:rPr>
        <w:t>. A esto,</w:t>
      </w:r>
      <w:r w:rsidRPr="002E4532">
        <w:rPr>
          <w:rFonts w:ascii="Times New Roman" w:hAnsi="Times New Roman" w:cs="Times New Roman"/>
        </w:rPr>
        <w:t xml:space="preserve"> se suman</w:t>
      </w:r>
      <w:r>
        <w:rPr>
          <w:rFonts w:ascii="Times New Roman" w:hAnsi="Times New Roman" w:cs="Times New Roman"/>
        </w:rPr>
        <w:t xml:space="preserve"> otros factores, como</w:t>
      </w:r>
      <w:r w:rsidRPr="002E4532">
        <w:rPr>
          <w:rFonts w:ascii="Times New Roman" w:hAnsi="Times New Roman" w:cs="Times New Roman"/>
        </w:rPr>
        <w:t xml:space="preserve"> las inconformidades </w:t>
      </w:r>
      <w:r w:rsidR="005848CC">
        <w:rPr>
          <w:rFonts w:ascii="Times New Roman" w:hAnsi="Times New Roman" w:cs="Times New Roman"/>
        </w:rPr>
        <w:t xml:space="preserve">con </w:t>
      </w:r>
      <w:r w:rsidRPr="002E4532">
        <w:rPr>
          <w:rFonts w:ascii="Times New Roman" w:hAnsi="Times New Roman" w:cs="Times New Roman"/>
        </w:rPr>
        <w:t xml:space="preserve">los operadores de la asistencia técnica y los retrasos en la atención a la población recolectora o gestores comunitarios. </w:t>
      </w:r>
    </w:p>
    <w:p w14:paraId="7922027C" w14:textId="0CB32B1C" w:rsidR="00882B43" w:rsidRPr="002E4532" w:rsidRDefault="00740D8F" w:rsidP="00882B43">
      <w:pPr>
        <w:spacing w:after="120" w:line="240" w:lineRule="auto"/>
        <w:ind w:firstLine="709"/>
        <w:jc w:val="both"/>
        <w:rPr>
          <w:rFonts w:ascii="Times New Roman" w:hAnsi="Times New Roman" w:cs="Times New Roman"/>
        </w:rPr>
      </w:pPr>
      <w:r>
        <w:rPr>
          <w:rFonts w:ascii="Times New Roman" w:hAnsi="Times New Roman" w:cs="Times New Roman"/>
        </w:rPr>
        <w:t>L</w:t>
      </w:r>
      <w:r w:rsidR="00882B43" w:rsidRPr="002E4532">
        <w:rPr>
          <w:rFonts w:ascii="Times New Roman" w:hAnsi="Times New Roman" w:cs="Times New Roman"/>
        </w:rPr>
        <w:t xml:space="preserve">a SG/OEA </w:t>
      </w:r>
      <w:r w:rsidR="00882B43" w:rsidRPr="008D6415">
        <w:rPr>
          <w:rFonts w:ascii="Times New Roman" w:hAnsi="Times New Roman" w:cs="Times New Roman"/>
        </w:rPr>
        <w:t xml:space="preserve">resalta la importancia </w:t>
      </w:r>
      <w:r w:rsidR="00882B43" w:rsidRPr="002E4532">
        <w:rPr>
          <w:rFonts w:ascii="Times New Roman" w:hAnsi="Times New Roman" w:cs="Times New Roman"/>
        </w:rPr>
        <w:t xml:space="preserve">de aclarar la situación de las familias que se encuentran suspendidas del programa por </w:t>
      </w:r>
      <w:r w:rsidR="00882B43">
        <w:rPr>
          <w:rFonts w:ascii="Times New Roman" w:hAnsi="Times New Roman" w:cs="Times New Roman"/>
        </w:rPr>
        <w:t xml:space="preserve">diversos </w:t>
      </w:r>
      <w:r w:rsidR="00882B43" w:rsidRPr="002E4532">
        <w:rPr>
          <w:rFonts w:ascii="Times New Roman" w:hAnsi="Times New Roman" w:cs="Times New Roman"/>
        </w:rPr>
        <w:t>factore</w:t>
      </w:r>
      <w:r w:rsidR="00882B43">
        <w:rPr>
          <w:rFonts w:ascii="Times New Roman" w:hAnsi="Times New Roman" w:cs="Times New Roman"/>
        </w:rPr>
        <w:t>s</w:t>
      </w:r>
      <w:r w:rsidR="00882B43">
        <w:rPr>
          <w:rStyle w:val="FootnoteReference"/>
          <w:rFonts w:ascii="Times New Roman" w:hAnsi="Times New Roman" w:cs="Times New Roman"/>
        </w:rPr>
        <w:footnoteReference w:id="23"/>
      </w:r>
      <w:r w:rsidR="00882B43">
        <w:rPr>
          <w:rFonts w:ascii="Times New Roman" w:hAnsi="Times New Roman" w:cs="Times New Roman"/>
        </w:rPr>
        <w:t xml:space="preserve">. </w:t>
      </w:r>
      <w:r w:rsidR="00882B43" w:rsidRPr="002E4532">
        <w:rPr>
          <w:rFonts w:ascii="Times New Roman" w:hAnsi="Times New Roman" w:cs="Times New Roman"/>
        </w:rPr>
        <w:t>La</w:t>
      </w:r>
      <w:r w:rsidR="00C2385A">
        <w:rPr>
          <w:rFonts w:ascii="Times New Roman" w:hAnsi="Times New Roman" w:cs="Times New Roman"/>
        </w:rPr>
        <w:t>s</w:t>
      </w:r>
      <w:r w:rsidR="00882B43" w:rsidRPr="002E4532">
        <w:rPr>
          <w:rFonts w:ascii="Times New Roman" w:hAnsi="Times New Roman" w:cs="Times New Roman"/>
        </w:rPr>
        <w:t xml:space="preserve"> notificaci</w:t>
      </w:r>
      <w:r w:rsidR="00C2385A">
        <w:rPr>
          <w:rFonts w:ascii="Times New Roman" w:hAnsi="Times New Roman" w:cs="Times New Roman"/>
        </w:rPr>
        <w:t>o</w:t>
      </w:r>
      <w:r w:rsidR="00882B43" w:rsidRPr="002E4532">
        <w:rPr>
          <w:rFonts w:ascii="Times New Roman" w:hAnsi="Times New Roman" w:cs="Times New Roman"/>
        </w:rPr>
        <w:t>n</w:t>
      </w:r>
      <w:r w:rsidR="00C2385A">
        <w:rPr>
          <w:rFonts w:ascii="Times New Roman" w:hAnsi="Times New Roman" w:cs="Times New Roman"/>
        </w:rPr>
        <w:t>es</w:t>
      </w:r>
      <w:r w:rsidR="00882B43" w:rsidRPr="002E4532">
        <w:rPr>
          <w:rFonts w:ascii="Times New Roman" w:hAnsi="Times New Roman" w:cs="Times New Roman"/>
        </w:rPr>
        <w:t xml:space="preserve"> de las decisiones frente a las familias suspendidas, el establecimiento de un protocolo para su reactivación en el esquema de sustitución y la depuración de la población que no cumple con las condiciones para beneficiarse del PNIS, son otros de los asuntos pendientes en el corto plazo</w:t>
      </w:r>
      <w:r w:rsidR="00882B43">
        <w:rPr>
          <w:rFonts w:ascii="Times New Roman" w:hAnsi="Times New Roman" w:cs="Times New Roman"/>
        </w:rPr>
        <w:t xml:space="preserve">. </w:t>
      </w:r>
      <w:r w:rsidR="00882B43" w:rsidRPr="002E4532">
        <w:rPr>
          <w:rFonts w:ascii="Times New Roman" w:hAnsi="Times New Roman" w:cs="Times New Roman"/>
        </w:rPr>
        <w:t xml:space="preserve">  </w:t>
      </w:r>
    </w:p>
    <w:p w14:paraId="28C65A31" w14:textId="77777777" w:rsidR="00882B43" w:rsidRPr="002E4532" w:rsidRDefault="00882B43" w:rsidP="00882B43">
      <w:pPr>
        <w:spacing w:after="120" w:line="240" w:lineRule="auto"/>
        <w:ind w:firstLine="709"/>
        <w:jc w:val="both"/>
        <w:rPr>
          <w:rFonts w:ascii="Times New Roman" w:hAnsi="Times New Roman" w:cs="Times New Roman"/>
        </w:rPr>
      </w:pPr>
      <w:r w:rsidRPr="002E4532">
        <w:rPr>
          <w:rFonts w:ascii="Times New Roman" w:hAnsi="Times New Roman" w:cs="Times New Roman"/>
        </w:rPr>
        <w:t xml:space="preserve">Otro elemento percibido por la SG/OEA se relaciona con el impacto de los retrasos en la atención a la población recolectora. En departamentos como, Arauca, Caquetá y Putumayo la población se ha </w:t>
      </w:r>
      <w:r>
        <w:rPr>
          <w:rFonts w:ascii="Times New Roman" w:hAnsi="Times New Roman" w:cs="Times New Roman"/>
        </w:rPr>
        <w:t>trasladado</w:t>
      </w:r>
      <w:r w:rsidRPr="002E4532">
        <w:rPr>
          <w:rFonts w:ascii="Times New Roman" w:hAnsi="Times New Roman" w:cs="Times New Roman"/>
        </w:rPr>
        <w:t xml:space="preserve"> hacia zonas con presencia de cultivos ilícitos para retomar las labores de recolección de hoja de coca ante la ausencia de otras fuentes de empleo. </w:t>
      </w:r>
      <w:r>
        <w:rPr>
          <w:rFonts w:ascii="Times New Roman" w:hAnsi="Times New Roman" w:cs="Times New Roman"/>
        </w:rPr>
        <w:t>En ese orden de ideas, r</w:t>
      </w:r>
      <w:r w:rsidRPr="002E4532">
        <w:rPr>
          <w:rFonts w:ascii="Times New Roman" w:hAnsi="Times New Roman" w:cs="Times New Roman"/>
        </w:rPr>
        <w:t xml:space="preserve">esulta pertinente </w:t>
      </w:r>
      <w:r>
        <w:rPr>
          <w:rFonts w:ascii="Times New Roman" w:hAnsi="Times New Roman" w:cs="Times New Roman"/>
        </w:rPr>
        <w:t>avanzar</w:t>
      </w:r>
      <w:r w:rsidRPr="002E4532">
        <w:rPr>
          <w:rFonts w:ascii="Times New Roman" w:hAnsi="Times New Roman" w:cs="Times New Roman"/>
        </w:rPr>
        <w:t xml:space="preserve"> con la atención de esta población, evitando la disponibilidad de mano de obra calificada para el desarrollo de este tipo de labores. </w:t>
      </w:r>
    </w:p>
    <w:p w14:paraId="5C7EC91D" w14:textId="2617D56B" w:rsidR="00882B43" w:rsidRPr="002E4532" w:rsidRDefault="00882B43" w:rsidP="00882B43">
      <w:pPr>
        <w:spacing w:after="120" w:line="240" w:lineRule="auto"/>
        <w:ind w:firstLine="709"/>
        <w:jc w:val="both"/>
        <w:rPr>
          <w:rFonts w:ascii="Times New Roman" w:hAnsi="Times New Roman" w:cs="Times New Roman"/>
        </w:rPr>
      </w:pPr>
      <w:r w:rsidRPr="002E4532">
        <w:rPr>
          <w:rFonts w:ascii="Times New Roman" w:hAnsi="Times New Roman" w:cs="Times New Roman"/>
        </w:rPr>
        <w:t>Como se ha señalado en informes anteriores, el inconformis</w:t>
      </w:r>
      <w:r w:rsidR="00E26B5F">
        <w:rPr>
          <w:rFonts w:ascii="Times New Roman" w:hAnsi="Times New Roman" w:cs="Times New Roman"/>
        </w:rPr>
        <w:t>m</w:t>
      </w:r>
      <w:r w:rsidRPr="002E4532">
        <w:rPr>
          <w:rFonts w:ascii="Times New Roman" w:hAnsi="Times New Roman" w:cs="Times New Roman"/>
        </w:rPr>
        <w:t xml:space="preserve">o percibido en la población beneficiaria del PNIS ha conllevado al desarrollo de movilizaciones y protestas sociales con el fin de exigir celeridad </w:t>
      </w:r>
      <w:r>
        <w:rPr>
          <w:rFonts w:ascii="Times New Roman" w:hAnsi="Times New Roman" w:cs="Times New Roman"/>
        </w:rPr>
        <w:t>en el</w:t>
      </w:r>
      <w:r w:rsidRPr="002E4532">
        <w:rPr>
          <w:rFonts w:ascii="Times New Roman" w:hAnsi="Times New Roman" w:cs="Times New Roman"/>
        </w:rPr>
        <w:t xml:space="preserve"> proceso. </w:t>
      </w:r>
      <w:r>
        <w:rPr>
          <w:rFonts w:ascii="Times New Roman" w:hAnsi="Times New Roman" w:cs="Times New Roman"/>
        </w:rPr>
        <w:t>D</w:t>
      </w:r>
      <w:r w:rsidRPr="002E4532">
        <w:rPr>
          <w:rFonts w:ascii="Times New Roman" w:hAnsi="Times New Roman" w:cs="Times New Roman"/>
        </w:rPr>
        <w:t>urante el primer semestre de 2019</w:t>
      </w:r>
      <w:r>
        <w:rPr>
          <w:rFonts w:ascii="Times New Roman" w:hAnsi="Times New Roman" w:cs="Times New Roman"/>
        </w:rPr>
        <w:t>, está dinámica se concentró</w:t>
      </w:r>
      <w:r w:rsidRPr="002E4532">
        <w:rPr>
          <w:rFonts w:ascii="Times New Roman" w:hAnsi="Times New Roman" w:cs="Times New Roman"/>
        </w:rPr>
        <w:t xml:space="preserve"> en el Sur de Córdoba, </w:t>
      </w:r>
      <w:r>
        <w:rPr>
          <w:rFonts w:ascii="Times New Roman" w:hAnsi="Times New Roman" w:cs="Times New Roman"/>
        </w:rPr>
        <w:t xml:space="preserve">el municipio de </w:t>
      </w:r>
      <w:proofErr w:type="spellStart"/>
      <w:r>
        <w:rPr>
          <w:rFonts w:ascii="Times New Roman" w:hAnsi="Times New Roman" w:cs="Times New Roman"/>
        </w:rPr>
        <w:t>Ituango</w:t>
      </w:r>
      <w:proofErr w:type="spellEnd"/>
      <w:r>
        <w:rPr>
          <w:rFonts w:ascii="Times New Roman" w:hAnsi="Times New Roman" w:cs="Times New Roman"/>
        </w:rPr>
        <w:t xml:space="preserve"> (Antioquia) y en </w:t>
      </w:r>
      <w:r w:rsidRPr="002E4532">
        <w:rPr>
          <w:rFonts w:ascii="Times New Roman" w:hAnsi="Times New Roman" w:cs="Times New Roman"/>
        </w:rPr>
        <w:t>algunos municipios de Caquetá como San José del Fragua, Puerto Rico</w:t>
      </w:r>
      <w:r w:rsidR="00C2385A">
        <w:rPr>
          <w:rFonts w:ascii="Times New Roman" w:hAnsi="Times New Roman" w:cs="Times New Roman"/>
        </w:rPr>
        <w:t>, Florencia</w:t>
      </w:r>
      <w:r w:rsidRPr="002E4532">
        <w:rPr>
          <w:rFonts w:ascii="Times New Roman" w:hAnsi="Times New Roman" w:cs="Times New Roman"/>
        </w:rPr>
        <w:t xml:space="preserve"> y La Montañita. A diferencia de las movilizaciones presentadas en años anteriores, en esta oportunidad la vocería la asumieron organizaciones sociales de base y de segundo nivel, con </w:t>
      </w:r>
      <w:r w:rsidR="00C2385A">
        <w:rPr>
          <w:rFonts w:ascii="Times New Roman" w:hAnsi="Times New Roman" w:cs="Times New Roman"/>
        </w:rPr>
        <w:t>menor</w:t>
      </w:r>
      <w:r w:rsidRPr="002E4532">
        <w:rPr>
          <w:rFonts w:ascii="Times New Roman" w:hAnsi="Times New Roman" w:cs="Times New Roman"/>
        </w:rPr>
        <w:t xml:space="preserve"> protagonismo de plataformas del nivel nacional.</w:t>
      </w:r>
    </w:p>
    <w:p w14:paraId="06F64A09" w14:textId="28EA5D25" w:rsidR="00882B43" w:rsidRPr="002E4532" w:rsidRDefault="00882B43" w:rsidP="00882B43">
      <w:pPr>
        <w:spacing w:after="120" w:line="240" w:lineRule="auto"/>
        <w:ind w:firstLine="709"/>
        <w:jc w:val="both"/>
        <w:rPr>
          <w:rFonts w:ascii="Times New Roman" w:hAnsi="Times New Roman" w:cs="Times New Roman"/>
        </w:rPr>
      </w:pPr>
      <w:r>
        <w:rPr>
          <w:rFonts w:ascii="Times New Roman" w:hAnsi="Times New Roman" w:cs="Times New Roman"/>
        </w:rPr>
        <w:t>L</w:t>
      </w:r>
      <w:r w:rsidRPr="002E4532">
        <w:rPr>
          <w:rFonts w:ascii="Times New Roman" w:hAnsi="Times New Roman" w:cs="Times New Roman"/>
        </w:rPr>
        <w:t xml:space="preserve">a SG/OEA resalta que </w:t>
      </w:r>
      <w:r>
        <w:rPr>
          <w:rFonts w:ascii="Times New Roman" w:hAnsi="Times New Roman" w:cs="Times New Roman"/>
        </w:rPr>
        <w:t xml:space="preserve">la presencia y </w:t>
      </w:r>
      <w:r w:rsidR="008F0FE4">
        <w:rPr>
          <w:rFonts w:ascii="Times New Roman" w:hAnsi="Times New Roman" w:cs="Times New Roman"/>
        </w:rPr>
        <w:t xml:space="preserve">actuar </w:t>
      </w:r>
      <w:r>
        <w:rPr>
          <w:rFonts w:ascii="Times New Roman" w:hAnsi="Times New Roman" w:cs="Times New Roman"/>
        </w:rPr>
        <w:t>de g</w:t>
      </w:r>
      <w:r w:rsidRPr="002E4532">
        <w:rPr>
          <w:rFonts w:ascii="Times New Roman" w:hAnsi="Times New Roman" w:cs="Times New Roman"/>
        </w:rPr>
        <w:t xml:space="preserve">rupos </w:t>
      </w:r>
      <w:r>
        <w:rPr>
          <w:rFonts w:ascii="Times New Roman" w:hAnsi="Times New Roman" w:cs="Times New Roman"/>
        </w:rPr>
        <w:t>a</w:t>
      </w:r>
      <w:r w:rsidRPr="002E4532">
        <w:rPr>
          <w:rFonts w:ascii="Times New Roman" w:hAnsi="Times New Roman" w:cs="Times New Roman"/>
        </w:rPr>
        <w:t xml:space="preserve">rmados </w:t>
      </w:r>
      <w:r>
        <w:rPr>
          <w:rFonts w:ascii="Times New Roman" w:hAnsi="Times New Roman" w:cs="Times New Roman"/>
        </w:rPr>
        <w:t>ilegales</w:t>
      </w:r>
      <w:r w:rsidRPr="002E4532">
        <w:rPr>
          <w:rFonts w:ascii="Times New Roman" w:hAnsi="Times New Roman" w:cs="Times New Roman"/>
        </w:rPr>
        <w:t xml:space="preserve"> en </w:t>
      </w:r>
      <w:r>
        <w:rPr>
          <w:rFonts w:ascii="Times New Roman" w:hAnsi="Times New Roman" w:cs="Times New Roman"/>
        </w:rPr>
        <w:t xml:space="preserve">regiones </w:t>
      </w:r>
      <w:r w:rsidRPr="002E4532">
        <w:rPr>
          <w:rFonts w:ascii="Times New Roman" w:hAnsi="Times New Roman" w:cs="Times New Roman"/>
        </w:rPr>
        <w:t>como el Sur de Córdoba</w:t>
      </w:r>
      <w:r>
        <w:rPr>
          <w:rFonts w:ascii="Times New Roman" w:hAnsi="Times New Roman" w:cs="Times New Roman"/>
        </w:rPr>
        <w:t xml:space="preserve"> y el</w:t>
      </w:r>
      <w:r w:rsidRPr="002E4532">
        <w:rPr>
          <w:rFonts w:ascii="Times New Roman" w:hAnsi="Times New Roman" w:cs="Times New Roman"/>
        </w:rPr>
        <w:t xml:space="preserve"> Bajo Cauca, </w:t>
      </w:r>
      <w:r>
        <w:rPr>
          <w:rFonts w:ascii="Times New Roman" w:hAnsi="Times New Roman" w:cs="Times New Roman"/>
        </w:rPr>
        <w:t>en departamentos como Guaviare y municipios como Tumaco</w:t>
      </w:r>
      <w:r w:rsidRPr="002E4532">
        <w:rPr>
          <w:rFonts w:ascii="Times New Roman" w:hAnsi="Times New Roman" w:cs="Times New Roman"/>
        </w:rPr>
        <w:t xml:space="preserve"> </w:t>
      </w:r>
      <w:r>
        <w:rPr>
          <w:rFonts w:ascii="Times New Roman" w:hAnsi="Times New Roman" w:cs="Times New Roman"/>
        </w:rPr>
        <w:lastRenderedPageBreak/>
        <w:t xml:space="preserve">(Nariño), </w:t>
      </w:r>
      <w:r w:rsidRPr="002E4532">
        <w:rPr>
          <w:rFonts w:ascii="Times New Roman" w:hAnsi="Times New Roman" w:cs="Times New Roman"/>
        </w:rPr>
        <w:t xml:space="preserve">entre otros, han contribuido a los retrasos en la hoja de ruta del PNIS. En estos territorios, el esquema de sustitución se sigue percibiendo como un escenario de riesgo para cualquier tipo de población que esté involucrada en su proceso, incluso en zonas </w:t>
      </w:r>
      <w:r>
        <w:rPr>
          <w:rFonts w:ascii="Times New Roman" w:hAnsi="Times New Roman" w:cs="Times New Roman"/>
        </w:rPr>
        <w:t>donde</w:t>
      </w:r>
      <w:r w:rsidRPr="002E4532">
        <w:rPr>
          <w:rFonts w:ascii="Times New Roman" w:hAnsi="Times New Roman" w:cs="Times New Roman"/>
        </w:rPr>
        <w:t xml:space="preserve"> el programa no logró superar la fase de acuerdos colectivos</w:t>
      </w:r>
      <w:r>
        <w:rPr>
          <w:rFonts w:ascii="Times New Roman" w:hAnsi="Times New Roman" w:cs="Times New Roman"/>
        </w:rPr>
        <w:t xml:space="preserve">. </w:t>
      </w:r>
    </w:p>
    <w:p w14:paraId="3182EF59" w14:textId="322EEF17" w:rsidR="00882B43" w:rsidRPr="002E4532" w:rsidRDefault="00882B43" w:rsidP="00882B43">
      <w:pPr>
        <w:spacing w:after="120" w:line="240" w:lineRule="auto"/>
        <w:ind w:firstLine="709"/>
        <w:jc w:val="both"/>
        <w:rPr>
          <w:rFonts w:ascii="Times New Roman" w:hAnsi="Times New Roman" w:cs="Times New Roman"/>
        </w:rPr>
      </w:pPr>
      <w:r w:rsidRPr="002E4532">
        <w:rPr>
          <w:rFonts w:ascii="Times New Roman" w:hAnsi="Times New Roman" w:cs="Times New Roman"/>
        </w:rPr>
        <w:t xml:space="preserve">En esta línea, </w:t>
      </w:r>
      <w:r>
        <w:rPr>
          <w:rFonts w:ascii="Times New Roman" w:hAnsi="Times New Roman" w:cs="Times New Roman"/>
        </w:rPr>
        <w:t>se</w:t>
      </w:r>
      <w:r w:rsidRPr="002E4532">
        <w:rPr>
          <w:rFonts w:ascii="Times New Roman" w:hAnsi="Times New Roman" w:cs="Times New Roman"/>
        </w:rPr>
        <w:t xml:space="preserve"> </w:t>
      </w:r>
      <w:r>
        <w:rPr>
          <w:rFonts w:ascii="Times New Roman" w:hAnsi="Times New Roman" w:cs="Times New Roman"/>
        </w:rPr>
        <w:t xml:space="preserve">resalta la </w:t>
      </w:r>
      <w:r w:rsidRPr="002E4532">
        <w:rPr>
          <w:rFonts w:ascii="Times New Roman" w:hAnsi="Times New Roman" w:cs="Times New Roman"/>
        </w:rPr>
        <w:t>persisten</w:t>
      </w:r>
      <w:r>
        <w:rPr>
          <w:rFonts w:ascii="Times New Roman" w:hAnsi="Times New Roman" w:cs="Times New Roman"/>
        </w:rPr>
        <w:t>cia de</w:t>
      </w:r>
      <w:r w:rsidRPr="002E4532">
        <w:rPr>
          <w:rFonts w:ascii="Times New Roman" w:hAnsi="Times New Roman" w:cs="Times New Roman"/>
        </w:rPr>
        <w:t xml:space="preserve"> </w:t>
      </w:r>
      <w:r w:rsidR="00022DEC">
        <w:rPr>
          <w:rFonts w:ascii="Times New Roman" w:hAnsi="Times New Roman" w:cs="Times New Roman"/>
        </w:rPr>
        <w:t>afectaciones</w:t>
      </w:r>
      <w:r w:rsidRPr="002E4532">
        <w:rPr>
          <w:rFonts w:ascii="Times New Roman" w:hAnsi="Times New Roman" w:cs="Times New Roman"/>
        </w:rPr>
        <w:t xml:space="preserve"> </w:t>
      </w:r>
      <w:r>
        <w:rPr>
          <w:rFonts w:ascii="Times New Roman" w:hAnsi="Times New Roman" w:cs="Times New Roman"/>
        </w:rPr>
        <w:t xml:space="preserve">contra personas que </w:t>
      </w:r>
      <w:r w:rsidRPr="002E4532">
        <w:rPr>
          <w:rFonts w:ascii="Times New Roman" w:hAnsi="Times New Roman" w:cs="Times New Roman"/>
        </w:rPr>
        <w:t xml:space="preserve"> prom</w:t>
      </w:r>
      <w:r>
        <w:rPr>
          <w:rFonts w:ascii="Times New Roman" w:hAnsi="Times New Roman" w:cs="Times New Roman"/>
        </w:rPr>
        <w:t>ue</w:t>
      </w:r>
      <w:r w:rsidRPr="002E4532">
        <w:rPr>
          <w:rFonts w:ascii="Times New Roman" w:hAnsi="Times New Roman" w:cs="Times New Roman"/>
        </w:rPr>
        <w:t>v</w:t>
      </w:r>
      <w:r>
        <w:rPr>
          <w:rFonts w:ascii="Times New Roman" w:hAnsi="Times New Roman" w:cs="Times New Roman"/>
        </w:rPr>
        <w:t>en</w:t>
      </w:r>
      <w:r w:rsidR="00654772">
        <w:rPr>
          <w:rFonts w:ascii="Times New Roman" w:hAnsi="Times New Roman" w:cs="Times New Roman"/>
        </w:rPr>
        <w:t xml:space="preserve"> la sustitución de cultivos ilícitos</w:t>
      </w:r>
      <w:r>
        <w:rPr>
          <w:rFonts w:ascii="Times New Roman" w:hAnsi="Times New Roman" w:cs="Times New Roman"/>
        </w:rPr>
        <w:t>;</w:t>
      </w:r>
      <w:r w:rsidRPr="002E4532">
        <w:rPr>
          <w:rFonts w:ascii="Times New Roman" w:hAnsi="Times New Roman" w:cs="Times New Roman"/>
        </w:rPr>
        <w:t xml:space="preserve"> extorsiones o hurtos tras las jornadas masivas de pago del ingreso familiar de auto sostenimiento</w:t>
      </w:r>
      <w:r>
        <w:rPr>
          <w:rFonts w:ascii="Times New Roman" w:hAnsi="Times New Roman" w:cs="Times New Roman"/>
        </w:rPr>
        <w:t>;</w:t>
      </w:r>
      <w:r w:rsidRPr="002E4532">
        <w:rPr>
          <w:rFonts w:ascii="Times New Roman" w:hAnsi="Times New Roman" w:cs="Times New Roman"/>
        </w:rPr>
        <w:t xml:space="preserve"> restricciones a la participación en las actividades del programa y a la entrada a los territorios de instituciones relacionadas con la sustitución, al igual que homicidios a personas beneficiarias o liderazgos del PNIS: hechos ocurridos en Tumaco (Nariño) en el mes de marzo, y en San José de </w:t>
      </w:r>
      <w:proofErr w:type="spellStart"/>
      <w:r w:rsidRPr="002E4532">
        <w:rPr>
          <w:rFonts w:ascii="Times New Roman" w:hAnsi="Times New Roman" w:cs="Times New Roman"/>
        </w:rPr>
        <w:t>Uré</w:t>
      </w:r>
      <w:proofErr w:type="spellEnd"/>
      <w:r w:rsidRPr="002E4532">
        <w:rPr>
          <w:rFonts w:ascii="Times New Roman" w:hAnsi="Times New Roman" w:cs="Times New Roman"/>
        </w:rPr>
        <w:t xml:space="preserve"> (Córdoba) en</w:t>
      </w:r>
      <w:r>
        <w:rPr>
          <w:rFonts w:ascii="Times New Roman" w:hAnsi="Times New Roman" w:cs="Times New Roman"/>
        </w:rPr>
        <w:t xml:space="preserve"> el mes de</w:t>
      </w:r>
      <w:r w:rsidRPr="002E4532">
        <w:rPr>
          <w:rFonts w:ascii="Times New Roman" w:hAnsi="Times New Roman" w:cs="Times New Roman"/>
        </w:rPr>
        <w:t xml:space="preserve"> mayo. </w:t>
      </w:r>
    </w:p>
    <w:p w14:paraId="0724E607" w14:textId="77777777" w:rsidR="00882B43" w:rsidRPr="002E4532" w:rsidRDefault="00882B43" w:rsidP="00882B43">
      <w:pPr>
        <w:spacing w:after="120" w:line="240" w:lineRule="auto"/>
        <w:ind w:firstLine="709"/>
        <w:jc w:val="both"/>
        <w:rPr>
          <w:rFonts w:ascii="Times New Roman" w:hAnsi="Times New Roman" w:cs="Times New Roman"/>
        </w:rPr>
      </w:pPr>
      <w:r w:rsidRPr="002E4532">
        <w:rPr>
          <w:rFonts w:ascii="Times New Roman" w:hAnsi="Times New Roman" w:cs="Times New Roman"/>
        </w:rPr>
        <w:t>Como estrategia de respuesta, la SG/OEA celebra la construcción y puesta en marcha del Plan de Articulación de Acciones de Seguridad para la Población Objeto del PNIS, liderado por la Consejería Presidencial para la Estabilización y Consolidación y coordinado a través de la Mesa de Coordinación Interinstitucional para la Estabilización y la Consolidación, con  la  Unidad Policial para la Edificación de la Paz (UNIPEP) y el Cuerpo Élite de la Policía Nacional, el Comando Conjunto Estratégico de Transición (CCOET) de las Fuerza Militares, la UNP, la Unidad de Especial de Investigación de la Fiscalía General de la Nación</w:t>
      </w:r>
      <w:r>
        <w:rPr>
          <w:rFonts w:ascii="Times New Roman" w:hAnsi="Times New Roman" w:cs="Times New Roman"/>
        </w:rPr>
        <w:t xml:space="preserve"> y la </w:t>
      </w:r>
      <w:r w:rsidRPr="002E4532">
        <w:rPr>
          <w:rFonts w:ascii="Times New Roman" w:hAnsi="Times New Roman" w:cs="Times New Roman"/>
        </w:rPr>
        <w:t xml:space="preserve">ARN. </w:t>
      </w:r>
    </w:p>
    <w:p w14:paraId="2D9952F7" w14:textId="77777777" w:rsidR="00882B43" w:rsidRPr="002E4532" w:rsidRDefault="00882B43" w:rsidP="00882B43">
      <w:pPr>
        <w:spacing w:after="120" w:line="240" w:lineRule="auto"/>
        <w:ind w:firstLine="709"/>
        <w:jc w:val="both"/>
        <w:rPr>
          <w:rFonts w:ascii="Times New Roman" w:hAnsi="Times New Roman" w:cs="Times New Roman"/>
        </w:rPr>
      </w:pPr>
      <w:r w:rsidRPr="002E4532">
        <w:rPr>
          <w:rFonts w:ascii="Times New Roman" w:hAnsi="Times New Roman" w:cs="Times New Roman"/>
        </w:rPr>
        <w:t>Hasta el momento</w:t>
      </w:r>
      <w:r>
        <w:rPr>
          <w:rFonts w:ascii="Times New Roman" w:hAnsi="Times New Roman" w:cs="Times New Roman"/>
        </w:rPr>
        <w:t>, en el marco del plan</w:t>
      </w:r>
      <w:r w:rsidRPr="002E4532">
        <w:rPr>
          <w:rFonts w:ascii="Times New Roman" w:hAnsi="Times New Roman" w:cs="Times New Roman"/>
        </w:rPr>
        <w:t xml:space="preserve"> se han adoptado medidas en el municipio de Tumaco (Nariño) como talleres de autoprotección, creación de redes apoyo, mejoras en la conectividad de los territorios, modificaciones en los roles de los liderazgos frente a la operación de PNIS, ajustes en los procedimientos administrativos del programa, mecanismos de baja visibilidad para denunciar y alertar y el establecimiento de las rutas de denuncia y atención por las autoridades. Se proyecta extender la estrategia a los municipios PNIS de Putumayo, Cauca, Antioquia, Norte de Santander y Córdoba, durante el segundo semestre del 2019, con medidas adaptadas a las particularidades de cada territorio. </w:t>
      </w:r>
    </w:p>
    <w:p w14:paraId="6E109EF3" w14:textId="158697A8" w:rsidR="00882B43" w:rsidRDefault="00022DEC" w:rsidP="00882B43">
      <w:pPr>
        <w:spacing w:after="120" w:line="240" w:lineRule="auto"/>
        <w:ind w:firstLine="709"/>
        <w:jc w:val="both"/>
        <w:rPr>
          <w:rFonts w:ascii="Times New Roman" w:hAnsi="Times New Roman" w:cs="Times New Roman"/>
        </w:rPr>
      </w:pPr>
      <w:r>
        <w:rPr>
          <w:rFonts w:ascii="Times New Roman" w:hAnsi="Times New Roman" w:cs="Times New Roman"/>
        </w:rPr>
        <w:t>La</w:t>
      </w:r>
      <w:r w:rsidR="00882B43" w:rsidRPr="002E4532">
        <w:rPr>
          <w:rFonts w:ascii="Times New Roman" w:hAnsi="Times New Roman" w:cs="Times New Roman"/>
        </w:rPr>
        <w:t xml:space="preserve"> erradicación for</w:t>
      </w:r>
      <w:r w:rsidR="00E04969">
        <w:rPr>
          <w:rFonts w:ascii="Times New Roman" w:hAnsi="Times New Roman" w:cs="Times New Roman"/>
        </w:rPr>
        <w:t>zosa</w:t>
      </w:r>
      <w:r w:rsidR="00882B43">
        <w:rPr>
          <w:rFonts w:ascii="Times New Roman" w:hAnsi="Times New Roman" w:cs="Times New Roman"/>
        </w:rPr>
        <w:t xml:space="preserve">, </w:t>
      </w:r>
      <w:r w:rsidR="00882B43" w:rsidRPr="002E4532">
        <w:rPr>
          <w:rFonts w:ascii="Times New Roman" w:hAnsi="Times New Roman" w:cs="Times New Roman"/>
        </w:rPr>
        <w:t xml:space="preserve">principalmente de cultivos de hoja de coca, </w:t>
      </w:r>
      <w:r>
        <w:rPr>
          <w:rFonts w:ascii="Times New Roman" w:hAnsi="Times New Roman" w:cs="Times New Roman"/>
        </w:rPr>
        <w:t>es percibida por numerosas</w:t>
      </w:r>
      <w:r w:rsidR="00882B43" w:rsidRPr="002E4532">
        <w:rPr>
          <w:rFonts w:ascii="Times New Roman" w:hAnsi="Times New Roman" w:cs="Times New Roman"/>
        </w:rPr>
        <w:t xml:space="preserve"> comunidades como una afectación directa a su economía, generando desconfianza hacia las instituciones del Gobierno nacional y riesgos por la oposición de los grupos armados ilegales, que en municipios como Tumaco se han materializado en la instalación</w:t>
      </w:r>
      <w:r w:rsidR="003E08DE">
        <w:rPr>
          <w:rFonts w:ascii="Times New Roman" w:hAnsi="Times New Roman" w:cs="Times New Roman"/>
        </w:rPr>
        <w:t xml:space="preserve"> y afectaciones por</w:t>
      </w:r>
      <w:r w:rsidR="00882B43" w:rsidRPr="002E4532">
        <w:rPr>
          <w:rFonts w:ascii="Times New Roman" w:hAnsi="Times New Roman" w:cs="Times New Roman"/>
        </w:rPr>
        <w:t xml:space="preserve"> </w:t>
      </w:r>
      <w:r w:rsidR="003E06BA">
        <w:rPr>
          <w:rFonts w:ascii="Times New Roman" w:hAnsi="Times New Roman" w:cs="Times New Roman"/>
        </w:rPr>
        <w:t>minas antipersonales (MAP)</w:t>
      </w:r>
      <w:r w:rsidR="003E06BA" w:rsidRPr="002E4532">
        <w:rPr>
          <w:rFonts w:ascii="Times New Roman" w:hAnsi="Times New Roman" w:cs="Times New Roman"/>
        </w:rPr>
        <w:t xml:space="preserve"> </w:t>
      </w:r>
      <w:r w:rsidR="003E08DE">
        <w:rPr>
          <w:rFonts w:ascii="Times New Roman" w:hAnsi="Times New Roman" w:cs="Times New Roman"/>
        </w:rPr>
        <w:t>en contra de</w:t>
      </w:r>
      <w:r w:rsidR="00882B43">
        <w:rPr>
          <w:rFonts w:ascii="Times New Roman" w:hAnsi="Times New Roman" w:cs="Times New Roman"/>
        </w:rPr>
        <w:t xml:space="preserve"> miembros de la Fuerza Pública</w:t>
      </w:r>
      <w:r w:rsidR="00882B43" w:rsidRPr="002E4532">
        <w:rPr>
          <w:rFonts w:ascii="Times New Roman" w:hAnsi="Times New Roman" w:cs="Times New Roman"/>
        </w:rPr>
        <w:t xml:space="preserve"> </w:t>
      </w:r>
      <w:r w:rsidR="003E08DE">
        <w:rPr>
          <w:rFonts w:ascii="Times New Roman" w:hAnsi="Times New Roman" w:cs="Times New Roman"/>
        </w:rPr>
        <w:t>y</w:t>
      </w:r>
      <w:r w:rsidR="00882B43" w:rsidRPr="002E4532">
        <w:rPr>
          <w:rFonts w:ascii="Times New Roman" w:hAnsi="Times New Roman" w:cs="Times New Roman"/>
        </w:rPr>
        <w:t xml:space="preserve"> población civil.  </w:t>
      </w:r>
    </w:p>
    <w:p w14:paraId="0EAECC96" w14:textId="696EA62C" w:rsidR="00882B43" w:rsidRPr="002E4532" w:rsidRDefault="00882B43" w:rsidP="00882B43">
      <w:pPr>
        <w:spacing w:after="120" w:line="240" w:lineRule="auto"/>
        <w:ind w:firstLine="709"/>
        <w:jc w:val="both"/>
        <w:rPr>
          <w:rFonts w:ascii="Times New Roman" w:hAnsi="Times New Roman" w:cs="Times New Roman"/>
        </w:rPr>
      </w:pPr>
      <w:r>
        <w:rPr>
          <w:rFonts w:ascii="Times New Roman" w:hAnsi="Times New Roman" w:cs="Times New Roman"/>
        </w:rPr>
        <w:t>Al respecto</w:t>
      </w:r>
      <w:r w:rsidRPr="002E4532">
        <w:rPr>
          <w:rFonts w:ascii="Times New Roman" w:hAnsi="Times New Roman" w:cs="Times New Roman"/>
        </w:rPr>
        <w:t xml:space="preserve">, la SG/OEA valora la construcción de una nueva versión de Ruta de Atención Diferencial para la comunidad de </w:t>
      </w:r>
      <w:proofErr w:type="spellStart"/>
      <w:r w:rsidRPr="002E4532">
        <w:rPr>
          <w:rFonts w:ascii="Times New Roman" w:hAnsi="Times New Roman" w:cs="Times New Roman"/>
        </w:rPr>
        <w:t>erradicadores</w:t>
      </w:r>
      <w:proofErr w:type="spellEnd"/>
      <w:r w:rsidRPr="002E4532">
        <w:rPr>
          <w:rFonts w:ascii="Times New Roman" w:hAnsi="Times New Roman" w:cs="Times New Roman"/>
        </w:rPr>
        <w:t xml:space="preserve"> de cultivos ilícitos, liderada por la dependencia Acción Integral Contra Minas Antipersonal (AICMA) adscrita a la Oficina del Alto Comisionado para la Paz y coordinada con la Dirección Antinarcóticos de la Policía Nacional. Esto teniendo en cuenta que el personal </w:t>
      </w:r>
      <w:proofErr w:type="spellStart"/>
      <w:r w:rsidRPr="002E4532">
        <w:rPr>
          <w:rFonts w:ascii="Times New Roman" w:hAnsi="Times New Roman" w:cs="Times New Roman"/>
        </w:rPr>
        <w:t>erradicador</w:t>
      </w:r>
      <w:proofErr w:type="spellEnd"/>
      <w:r w:rsidRPr="002E4532">
        <w:rPr>
          <w:rFonts w:ascii="Times New Roman" w:hAnsi="Times New Roman" w:cs="Times New Roman"/>
        </w:rPr>
        <w:t xml:space="preserve"> ha sido una de las poblaciones más afectadas por estos artefactos explosivos durante el primer semestre de 2019</w:t>
      </w:r>
      <w:r w:rsidR="004F10ED">
        <w:rPr>
          <w:rFonts w:ascii="Times New Roman" w:hAnsi="Times New Roman" w:cs="Times New Roman"/>
        </w:rPr>
        <w:t xml:space="preserve">, </w:t>
      </w:r>
      <w:r w:rsidR="00B25BE7">
        <w:rPr>
          <w:rFonts w:ascii="Times New Roman" w:hAnsi="Times New Roman" w:cs="Times New Roman"/>
        </w:rPr>
        <w:t>con un</w:t>
      </w:r>
      <w:r w:rsidR="004F10ED">
        <w:rPr>
          <w:rFonts w:ascii="Times New Roman" w:hAnsi="Times New Roman" w:cs="Times New Roman"/>
        </w:rPr>
        <w:t xml:space="preserve"> registro de aproximadamente 30 casos, la mayoría en Tumaco, Nariño</w:t>
      </w:r>
      <w:r w:rsidR="004F10ED">
        <w:rPr>
          <w:rStyle w:val="FootnoteReference"/>
          <w:rFonts w:ascii="Times New Roman" w:hAnsi="Times New Roman" w:cs="Times New Roman"/>
        </w:rPr>
        <w:footnoteReference w:id="24"/>
      </w:r>
      <w:r w:rsidRPr="002E4532">
        <w:rPr>
          <w:rFonts w:ascii="Times New Roman" w:hAnsi="Times New Roman" w:cs="Times New Roman"/>
        </w:rPr>
        <w:t xml:space="preserve">. </w:t>
      </w:r>
    </w:p>
    <w:p w14:paraId="62EB5727" w14:textId="6BB8F299" w:rsidR="00882B43" w:rsidRPr="002E4532" w:rsidRDefault="00882B43" w:rsidP="00882B43">
      <w:pPr>
        <w:spacing w:after="120" w:line="240" w:lineRule="auto"/>
        <w:ind w:firstLine="709"/>
        <w:jc w:val="both"/>
        <w:rPr>
          <w:rFonts w:ascii="Times New Roman" w:hAnsi="Times New Roman" w:cs="Times New Roman"/>
        </w:rPr>
      </w:pPr>
      <w:r w:rsidRPr="002E4532">
        <w:rPr>
          <w:rFonts w:ascii="Times New Roman" w:hAnsi="Times New Roman" w:cs="Times New Roman"/>
        </w:rPr>
        <w:t xml:space="preserve">Bajo este marco, la SG/OEA </w:t>
      </w:r>
      <w:r>
        <w:rPr>
          <w:rFonts w:ascii="Times New Roman" w:hAnsi="Times New Roman" w:cs="Times New Roman"/>
        </w:rPr>
        <w:t>conoció</w:t>
      </w:r>
      <w:r w:rsidRPr="002E4532">
        <w:rPr>
          <w:rFonts w:ascii="Times New Roman" w:hAnsi="Times New Roman" w:cs="Times New Roman"/>
        </w:rPr>
        <w:t xml:space="preserve"> del desarrollo de algunas acciones de movilización y protesta social para frenar el avance de las jornadas de erradicación o aspersión terrestre en municipios como San Miguel y Puerto Asís (Putumayo), en </w:t>
      </w:r>
      <w:proofErr w:type="spellStart"/>
      <w:r w:rsidRPr="002E4532">
        <w:rPr>
          <w:rFonts w:ascii="Times New Roman" w:hAnsi="Times New Roman" w:cs="Times New Roman"/>
        </w:rPr>
        <w:t>Ituango</w:t>
      </w:r>
      <w:proofErr w:type="spellEnd"/>
      <w:r w:rsidRPr="002E4532">
        <w:rPr>
          <w:rFonts w:ascii="Times New Roman" w:hAnsi="Times New Roman" w:cs="Times New Roman"/>
        </w:rPr>
        <w:t xml:space="preserve"> (Antioquia)</w:t>
      </w:r>
      <w:r w:rsidR="00C54070">
        <w:rPr>
          <w:rFonts w:ascii="Times New Roman" w:hAnsi="Times New Roman" w:cs="Times New Roman"/>
        </w:rPr>
        <w:t>, en Argelia (Cauca)</w:t>
      </w:r>
      <w:r w:rsidR="00022DEC">
        <w:rPr>
          <w:rFonts w:ascii="Times New Roman" w:hAnsi="Times New Roman" w:cs="Times New Roman"/>
        </w:rPr>
        <w:t>. E</w:t>
      </w:r>
      <w:r w:rsidRPr="002E4532">
        <w:rPr>
          <w:rFonts w:ascii="Times New Roman" w:hAnsi="Times New Roman" w:cs="Times New Roman"/>
        </w:rPr>
        <w:t xml:space="preserve">n Putumayo se ha manifestado la posibilidad de que los grupos armados ilegales o estructuras dedicadas al narcotráfico, estén obligando a las comunidades a </w:t>
      </w:r>
      <w:r w:rsidR="00022DEC">
        <w:rPr>
          <w:rFonts w:ascii="Times New Roman" w:hAnsi="Times New Roman" w:cs="Times New Roman"/>
        </w:rPr>
        <w:t>enfrentar</w:t>
      </w:r>
      <w:r w:rsidRPr="002E4532">
        <w:rPr>
          <w:rFonts w:ascii="Times New Roman" w:hAnsi="Times New Roman" w:cs="Times New Roman"/>
        </w:rPr>
        <w:t xml:space="preserve"> a la Fuerza Pública para frenar las jornadas</w:t>
      </w:r>
      <w:r>
        <w:rPr>
          <w:rFonts w:ascii="Times New Roman" w:hAnsi="Times New Roman" w:cs="Times New Roman"/>
        </w:rPr>
        <w:t xml:space="preserve"> de erradicación.  </w:t>
      </w:r>
    </w:p>
    <w:p w14:paraId="797B6A00" w14:textId="39A6956F" w:rsidR="00882B43" w:rsidRDefault="00882B43" w:rsidP="00882B43">
      <w:pPr>
        <w:spacing w:after="120" w:line="240" w:lineRule="auto"/>
        <w:ind w:firstLine="709"/>
        <w:jc w:val="both"/>
        <w:rPr>
          <w:rFonts w:ascii="Times New Roman" w:hAnsi="Times New Roman" w:cs="Times New Roman"/>
        </w:rPr>
      </w:pPr>
      <w:r w:rsidRPr="002E4532">
        <w:rPr>
          <w:rFonts w:ascii="Times New Roman" w:hAnsi="Times New Roman" w:cs="Times New Roman"/>
        </w:rPr>
        <w:t>Adicional</w:t>
      </w:r>
      <w:r w:rsidR="00022DEC">
        <w:rPr>
          <w:rFonts w:ascii="Times New Roman" w:hAnsi="Times New Roman" w:cs="Times New Roman"/>
        </w:rPr>
        <w:t xml:space="preserve"> a</w:t>
      </w:r>
      <w:r w:rsidRPr="002E4532">
        <w:rPr>
          <w:rFonts w:ascii="Times New Roman" w:hAnsi="Times New Roman" w:cs="Times New Roman"/>
        </w:rPr>
        <w:t xml:space="preserve"> la afectación del territorio con los cultivos de hoja de coca, están los desafíos relacionados con la atención de la problemática asociada a la marihuana</w:t>
      </w:r>
      <w:r>
        <w:rPr>
          <w:rFonts w:ascii="Times New Roman" w:hAnsi="Times New Roman" w:cs="Times New Roman"/>
        </w:rPr>
        <w:t>. E</w:t>
      </w:r>
      <w:r w:rsidRPr="002E4532">
        <w:rPr>
          <w:rFonts w:ascii="Times New Roman" w:hAnsi="Times New Roman" w:cs="Times New Roman"/>
        </w:rPr>
        <w:t xml:space="preserve">n territorios </w:t>
      </w:r>
      <w:r>
        <w:rPr>
          <w:rFonts w:ascii="Times New Roman" w:hAnsi="Times New Roman" w:cs="Times New Roman"/>
        </w:rPr>
        <w:t>de</w:t>
      </w:r>
      <w:r w:rsidRPr="002E4532">
        <w:rPr>
          <w:rFonts w:ascii="Times New Roman" w:hAnsi="Times New Roman" w:cs="Times New Roman"/>
        </w:rPr>
        <w:t xml:space="preserve">l departamento de Cauca </w:t>
      </w:r>
      <w:r>
        <w:rPr>
          <w:rFonts w:ascii="Times New Roman" w:hAnsi="Times New Roman" w:cs="Times New Roman"/>
        </w:rPr>
        <w:t xml:space="preserve">estos cultivos </w:t>
      </w:r>
      <w:r w:rsidRPr="002E4532">
        <w:rPr>
          <w:rFonts w:ascii="Times New Roman" w:hAnsi="Times New Roman" w:cs="Times New Roman"/>
        </w:rPr>
        <w:t>se están extendiendo a causa de presiones</w:t>
      </w:r>
      <w:r>
        <w:rPr>
          <w:rFonts w:ascii="Times New Roman" w:hAnsi="Times New Roman" w:cs="Times New Roman"/>
        </w:rPr>
        <w:t xml:space="preserve"> ejercidas por</w:t>
      </w:r>
      <w:r w:rsidRPr="002E4532">
        <w:rPr>
          <w:rFonts w:ascii="Times New Roman" w:hAnsi="Times New Roman" w:cs="Times New Roman"/>
        </w:rPr>
        <w:t xml:space="preserve"> los </w:t>
      </w:r>
      <w:r w:rsidRPr="002E4532">
        <w:rPr>
          <w:rFonts w:ascii="Times New Roman" w:hAnsi="Times New Roman" w:cs="Times New Roman"/>
        </w:rPr>
        <w:lastRenderedPageBreak/>
        <w:t>grupos armados ilegales sobre las comunidades.</w:t>
      </w:r>
      <w:r>
        <w:rPr>
          <w:rFonts w:ascii="Times New Roman" w:hAnsi="Times New Roman" w:cs="Times New Roman"/>
        </w:rPr>
        <w:t xml:space="preserve">  F</w:t>
      </w:r>
      <w:r w:rsidRPr="002E4532">
        <w:rPr>
          <w:rFonts w:ascii="Times New Roman" w:hAnsi="Times New Roman" w:cs="Times New Roman"/>
        </w:rPr>
        <w:t xml:space="preserve">rente a esta dinámica, la SG/OEA </w:t>
      </w:r>
      <w:r>
        <w:rPr>
          <w:rFonts w:ascii="Times New Roman" w:hAnsi="Times New Roman" w:cs="Times New Roman"/>
        </w:rPr>
        <w:t>alienta</w:t>
      </w:r>
      <w:r w:rsidRPr="002E4532">
        <w:rPr>
          <w:rFonts w:ascii="Times New Roman" w:hAnsi="Times New Roman" w:cs="Times New Roman"/>
        </w:rPr>
        <w:t xml:space="preserve"> al Gobierno nacional a </w:t>
      </w:r>
      <w:r>
        <w:rPr>
          <w:rFonts w:ascii="Times New Roman" w:hAnsi="Times New Roman" w:cs="Times New Roman"/>
        </w:rPr>
        <w:t xml:space="preserve">coordinar </w:t>
      </w:r>
      <w:r w:rsidRPr="002E4532">
        <w:rPr>
          <w:rFonts w:ascii="Times New Roman" w:hAnsi="Times New Roman" w:cs="Times New Roman"/>
        </w:rPr>
        <w:t xml:space="preserve">acciones </w:t>
      </w:r>
      <w:r>
        <w:rPr>
          <w:rFonts w:ascii="Times New Roman" w:hAnsi="Times New Roman" w:cs="Times New Roman"/>
        </w:rPr>
        <w:t>con las autoridades étnico-territoriales</w:t>
      </w:r>
      <w:r w:rsidRPr="002E4532">
        <w:rPr>
          <w:rFonts w:ascii="Times New Roman" w:hAnsi="Times New Roman" w:cs="Times New Roman"/>
        </w:rPr>
        <w:t xml:space="preserve">, complementándolas con iniciativas de reconversión económica </w:t>
      </w:r>
      <w:r>
        <w:rPr>
          <w:rFonts w:ascii="Times New Roman" w:hAnsi="Times New Roman" w:cs="Times New Roman"/>
        </w:rPr>
        <w:t xml:space="preserve">del territorio </w:t>
      </w:r>
      <w:r w:rsidRPr="002E4532">
        <w:rPr>
          <w:rFonts w:ascii="Times New Roman" w:hAnsi="Times New Roman" w:cs="Times New Roman"/>
        </w:rPr>
        <w:t xml:space="preserve">acordes con sus usos y costumbres. </w:t>
      </w:r>
    </w:p>
    <w:p w14:paraId="15B75E99" w14:textId="02513133" w:rsidR="00E04969" w:rsidRPr="00E04969" w:rsidRDefault="00E04969" w:rsidP="00E04969">
      <w:pPr>
        <w:spacing w:after="120" w:line="240" w:lineRule="auto"/>
        <w:ind w:firstLine="709"/>
        <w:jc w:val="both"/>
        <w:rPr>
          <w:rFonts w:ascii="Times New Roman" w:hAnsi="Times New Roman" w:cs="Times New Roman"/>
        </w:rPr>
      </w:pPr>
      <w:r w:rsidRPr="00E04969">
        <w:rPr>
          <w:rFonts w:ascii="Times New Roman" w:hAnsi="Times New Roman" w:cs="Times New Roman"/>
          <w:bCs/>
        </w:rPr>
        <w:t>A pesar de la ejecución del PNIS y las labores de erradicación forzosa, se reconoce la persistencia del cultivo de hoja de coca como la principal fuente de sustento y motor de la economía en varios municipios de departamentos como Chocó, Cauca, Putumayo y de subregiones como Catatumbo,</w:t>
      </w:r>
      <w:r w:rsidR="002C53F4">
        <w:rPr>
          <w:rFonts w:ascii="Times New Roman" w:hAnsi="Times New Roman" w:cs="Times New Roman"/>
          <w:bCs/>
        </w:rPr>
        <w:t xml:space="preserve"> y</w:t>
      </w:r>
      <w:r w:rsidRPr="00E04969">
        <w:rPr>
          <w:rFonts w:ascii="Times New Roman" w:hAnsi="Times New Roman" w:cs="Times New Roman"/>
          <w:bCs/>
        </w:rPr>
        <w:t xml:space="preserve"> la </w:t>
      </w:r>
      <w:r>
        <w:rPr>
          <w:rFonts w:ascii="Times New Roman" w:hAnsi="Times New Roman" w:cs="Times New Roman"/>
          <w:bCs/>
        </w:rPr>
        <w:t xml:space="preserve">zona de </w:t>
      </w:r>
      <w:r w:rsidRPr="00E04969">
        <w:rPr>
          <w:rFonts w:ascii="Times New Roman" w:hAnsi="Times New Roman" w:cs="Times New Roman"/>
          <w:bCs/>
        </w:rPr>
        <w:t xml:space="preserve">Cordillera y Pacífico </w:t>
      </w:r>
      <w:r>
        <w:rPr>
          <w:rFonts w:ascii="Times New Roman" w:hAnsi="Times New Roman" w:cs="Times New Roman"/>
          <w:bCs/>
        </w:rPr>
        <w:t>N</w:t>
      </w:r>
      <w:r w:rsidRPr="00E04969">
        <w:rPr>
          <w:rFonts w:ascii="Times New Roman" w:hAnsi="Times New Roman" w:cs="Times New Roman"/>
          <w:bCs/>
        </w:rPr>
        <w:t>ariñense. Entre las múltiples causas asociadas a este fenómeno se reconoce que el cultivo</w:t>
      </w:r>
      <w:r>
        <w:rPr>
          <w:rFonts w:ascii="Times New Roman" w:hAnsi="Times New Roman" w:cs="Times New Roman"/>
          <w:bCs/>
        </w:rPr>
        <w:t xml:space="preserve"> de uso</w:t>
      </w:r>
      <w:r w:rsidRPr="00E04969">
        <w:rPr>
          <w:rFonts w:ascii="Times New Roman" w:hAnsi="Times New Roman" w:cs="Times New Roman"/>
          <w:bCs/>
        </w:rPr>
        <w:t xml:space="preserve"> ilícito sigue presentando ventajas </w:t>
      </w:r>
      <w:r w:rsidR="00022DEC">
        <w:rPr>
          <w:rFonts w:ascii="Times New Roman" w:hAnsi="Times New Roman" w:cs="Times New Roman"/>
          <w:bCs/>
        </w:rPr>
        <w:t xml:space="preserve">económicas </w:t>
      </w:r>
      <w:r w:rsidRPr="00E04969">
        <w:rPr>
          <w:rFonts w:ascii="Times New Roman" w:hAnsi="Times New Roman" w:cs="Times New Roman"/>
          <w:bCs/>
        </w:rPr>
        <w:t xml:space="preserve">en materia de comercialización y entrega réditos que otros productos no tienen, ante la existencia de necesidades socioeconómicas no atendidas; por otro lado, los grupos armados ilegales siguen incentivando o presionando a la población para que sostenga las plantaciones de coca; y, a que las estrategias de reducción vigentes no han aterrizado en estos territorios, permitiendo que el flujo de siembra y producción continúe. </w:t>
      </w:r>
    </w:p>
    <w:p w14:paraId="244BE8F8" w14:textId="0388EFB6" w:rsidR="00E04969" w:rsidRDefault="00E04969" w:rsidP="00E04969">
      <w:pPr>
        <w:spacing w:after="120" w:line="240" w:lineRule="auto"/>
        <w:ind w:firstLine="709"/>
        <w:jc w:val="both"/>
        <w:rPr>
          <w:rFonts w:ascii="Times New Roman" w:hAnsi="Times New Roman" w:cs="Times New Roman"/>
          <w:bCs/>
        </w:rPr>
      </w:pPr>
      <w:r w:rsidRPr="00E04969">
        <w:rPr>
          <w:rFonts w:ascii="Times New Roman" w:hAnsi="Times New Roman" w:cs="Times New Roman"/>
          <w:bCs/>
        </w:rPr>
        <w:t xml:space="preserve">En atención a ello, la SG/OEA </w:t>
      </w:r>
      <w:r w:rsidR="00022DEC">
        <w:rPr>
          <w:rFonts w:ascii="Times New Roman" w:hAnsi="Times New Roman" w:cs="Times New Roman"/>
          <w:bCs/>
        </w:rPr>
        <w:t>exhorta</w:t>
      </w:r>
      <w:r w:rsidRPr="00E04969">
        <w:rPr>
          <w:rFonts w:ascii="Times New Roman" w:hAnsi="Times New Roman" w:cs="Times New Roman"/>
          <w:bCs/>
        </w:rPr>
        <w:t xml:space="preserve"> a la institucionalidad colombiana a aprovechar las propuestas o dinámicas de sustitución que se est</w:t>
      </w:r>
      <w:r w:rsidR="000B7B11">
        <w:rPr>
          <w:rFonts w:ascii="Times New Roman" w:hAnsi="Times New Roman" w:cs="Times New Roman"/>
          <w:bCs/>
        </w:rPr>
        <w:t>á</w:t>
      </w:r>
      <w:r w:rsidRPr="00E04969">
        <w:rPr>
          <w:rFonts w:ascii="Times New Roman" w:hAnsi="Times New Roman" w:cs="Times New Roman"/>
          <w:bCs/>
        </w:rPr>
        <w:t xml:space="preserve">n concibiendo desde el núcleo de los territorios afectados, blindándolas de la posible interferencia de los </w:t>
      </w:r>
      <w:r>
        <w:rPr>
          <w:rFonts w:ascii="Times New Roman" w:hAnsi="Times New Roman" w:cs="Times New Roman"/>
          <w:bCs/>
        </w:rPr>
        <w:t>grupos armados ilegales</w:t>
      </w:r>
      <w:r w:rsidRPr="00E04969">
        <w:rPr>
          <w:rFonts w:ascii="Times New Roman" w:hAnsi="Times New Roman" w:cs="Times New Roman"/>
          <w:bCs/>
        </w:rPr>
        <w:t xml:space="preserve"> y logrando consensos para afrontar la amenaza que representa la economía ilícita del cultivo de hoja de coca para la seguridad nacional y hemisférica.</w:t>
      </w:r>
    </w:p>
    <w:p w14:paraId="79624CB4" w14:textId="2EA5F906" w:rsidR="00D544A7" w:rsidRPr="008D6415" w:rsidRDefault="00D544A7" w:rsidP="00D544A7">
      <w:pPr>
        <w:pStyle w:val="ListParagraph"/>
        <w:numPr>
          <w:ilvl w:val="0"/>
          <w:numId w:val="1"/>
        </w:numPr>
        <w:pBdr>
          <w:top w:val="nil"/>
          <w:left w:val="nil"/>
          <w:bottom w:val="nil"/>
          <w:right w:val="nil"/>
          <w:between w:val="nil"/>
        </w:pBdr>
        <w:spacing w:after="120" w:line="240" w:lineRule="auto"/>
        <w:ind w:left="357" w:hanging="357"/>
        <w:contextualSpacing w:val="0"/>
        <w:jc w:val="both"/>
        <w:rPr>
          <w:rFonts w:ascii="Times New Roman" w:eastAsia="Times New Roman" w:hAnsi="Times New Roman" w:cs="Times New Roman"/>
          <w:b/>
          <w:color w:val="000000"/>
        </w:rPr>
      </w:pPr>
      <w:r w:rsidRPr="006C18BE">
        <w:rPr>
          <w:rFonts w:ascii="Times New Roman" w:eastAsia="Times New Roman" w:hAnsi="Times New Roman" w:cs="Times New Roman"/>
          <w:b/>
          <w:color w:val="000000"/>
        </w:rPr>
        <w:t>CONFLICTIVIDAD</w:t>
      </w:r>
      <w:r>
        <w:rPr>
          <w:rFonts w:ascii="Times New Roman" w:eastAsia="Times New Roman" w:hAnsi="Times New Roman" w:cs="Times New Roman"/>
          <w:b/>
          <w:color w:val="000000"/>
        </w:rPr>
        <w:t xml:space="preserve"> Y DIÁLOGO</w:t>
      </w:r>
      <w:r w:rsidRPr="006C18BE">
        <w:rPr>
          <w:rFonts w:ascii="Times New Roman" w:eastAsia="Times New Roman" w:hAnsi="Times New Roman" w:cs="Times New Roman"/>
          <w:b/>
          <w:color w:val="000000"/>
        </w:rPr>
        <w:t xml:space="preserve"> SOCIAL</w:t>
      </w:r>
    </w:p>
    <w:p w14:paraId="4B2590CC" w14:textId="77777777" w:rsidR="00D544A7" w:rsidRDefault="00D544A7" w:rsidP="00D544A7">
      <w:pPr>
        <w:spacing w:after="120" w:line="240" w:lineRule="auto"/>
        <w:ind w:firstLine="709"/>
        <w:jc w:val="both"/>
        <w:rPr>
          <w:rFonts w:ascii="Times New Roman" w:hAnsi="Times New Roman" w:cs="Times New Roman"/>
        </w:rPr>
      </w:pPr>
      <w:r w:rsidRPr="002D669A">
        <w:rPr>
          <w:rFonts w:ascii="Times New Roman" w:hAnsi="Times New Roman" w:cs="Times New Roman"/>
        </w:rPr>
        <w:t>De acuerdo con los reportes del Centro de Diálogo Social y Convivencia de la Oficina del Alto Comisionado para la Paz</w:t>
      </w:r>
      <w:r>
        <w:rPr>
          <w:rFonts w:ascii="Times New Roman" w:hAnsi="Times New Roman" w:cs="Times New Roman"/>
        </w:rPr>
        <w:t xml:space="preserve"> (OACP)</w:t>
      </w:r>
      <w:r w:rsidRPr="002D669A">
        <w:rPr>
          <w:rFonts w:ascii="Times New Roman" w:hAnsi="Times New Roman" w:cs="Times New Roman"/>
        </w:rPr>
        <w:t>, durante el primer semestre del año 2019 se presentaron 264 eventos</w:t>
      </w:r>
      <w:r w:rsidRPr="00B71BD9">
        <w:rPr>
          <w:vertAlign w:val="superscript"/>
        </w:rPr>
        <w:footnoteReference w:id="25"/>
      </w:r>
      <w:r w:rsidRPr="002D669A">
        <w:rPr>
          <w:rFonts w:ascii="Times New Roman" w:hAnsi="Times New Roman" w:cs="Times New Roman"/>
        </w:rPr>
        <w:t xml:space="preserve">  relacionados con la conflictividad social en Colombia. </w:t>
      </w:r>
      <w:r>
        <w:rPr>
          <w:rFonts w:ascii="Times New Roman" w:hAnsi="Times New Roman" w:cs="Times New Roman"/>
        </w:rPr>
        <w:t>C</w:t>
      </w:r>
      <w:r w:rsidRPr="004054AF">
        <w:rPr>
          <w:rFonts w:ascii="Times New Roman" w:hAnsi="Times New Roman" w:cs="Times New Roman"/>
        </w:rPr>
        <w:t>omo eje central del incremento en las acciones de conflictividad social</w:t>
      </w:r>
      <w:r>
        <w:rPr>
          <w:rFonts w:ascii="Times New Roman" w:hAnsi="Times New Roman" w:cs="Times New Roman"/>
        </w:rPr>
        <w:t xml:space="preserve"> se destaca</w:t>
      </w:r>
      <w:r w:rsidRPr="002D669A">
        <w:rPr>
          <w:rFonts w:ascii="Times New Roman" w:hAnsi="Times New Roman" w:cs="Times New Roman"/>
        </w:rPr>
        <w:t xml:space="preserve"> el rol e importancia del componente político y reivindicativo de las tres principales movilizaciones registradas entre enero y junio de 2019: la Minga Indígena</w:t>
      </w:r>
      <w:r>
        <w:rPr>
          <w:rFonts w:ascii="Times New Roman" w:hAnsi="Times New Roman" w:cs="Times New Roman"/>
        </w:rPr>
        <w:t xml:space="preserve"> </w:t>
      </w:r>
      <w:r w:rsidRPr="002E4532">
        <w:rPr>
          <w:rFonts w:ascii="Times New Roman" w:hAnsi="Times New Roman" w:cs="Times New Roman"/>
        </w:rPr>
        <w:t>por la defensa de la Vida, el Territorio, la Justicia, la Democracia y la Paz</w:t>
      </w:r>
      <w:r w:rsidRPr="002D669A">
        <w:rPr>
          <w:rFonts w:ascii="Times New Roman" w:hAnsi="Times New Roman" w:cs="Times New Roman"/>
        </w:rPr>
        <w:t>, el Gran Paro Nacional y el Refugio Humanitario por la vida de líderes y lideresas sociales</w:t>
      </w:r>
      <w:r>
        <w:rPr>
          <w:rFonts w:ascii="Times New Roman" w:hAnsi="Times New Roman" w:cs="Times New Roman"/>
        </w:rPr>
        <w:t xml:space="preserve">. </w:t>
      </w:r>
    </w:p>
    <w:p w14:paraId="7B30C23D" w14:textId="77777777" w:rsidR="00D544A7" w:rsidRDefault="00D544A7" w:rsidP="00D544A7">
      <w:pPr>
        <w:spacing w:after="120" w:line="240" w:lineRule="auto"/>
        <w:ind w:firstLine="709"/>
        <w:jc w:val="both"/>
        <w:rPr>
          <w:rFonts w:ascii="Times New Roman" w:hAnsi="Times New Roman" w:cs="Times New Roman"/>
        </w:rPr>
      </w:pPr>
      <w:r w:rsidRPr="000A0661">
        <w:rPr>
          <w:rFonts w:ascii="Times New Roman" w:hAnsi="Times New Roman" w:cs="Times New Roman"/>
        </w:rPr>
        <w:t>En estas movilizaciones confluyeron organizaciones sociales, étnicas y campesinas, que van desde organizaciones de base</w:t>
      </w:r>
      <w:r>
        <w:rPr>
          <w:rFonts w:ascii="Times New Roman" w:hAnsi="Times New Roman" w:cs="Times New Roman"/>
        </w:rPr>
        <w:t xml:space="preserve">, </w:t>
      </w:r>
      <w:r w:rsidRPr="000A0661">
        <w:rPr>
          <w:rFonts w:ascii="Times New Roman" w:hAnsi="Times New Roman" w:cs="Times New Roman"/>
        </w:rPr>
        <w:t xml:space="preserve">hasta </w:t>
      </w:r>
      <w:r>
        <w:rPr>
          <w:rFonts w:ascii="Times New Roman" w:hAnsi="Times New Roman" w:cs="Times New Roman"/>
        </w:rPr>
        <w:t>organizaciones de segundo nivel que cuentan con</w:t>
      </w:r>
      <w:r w:rsidRPr="000A0661">
        <w:rPr>
          <w:rFonts w:ascii="Times New Roman" w:hAnsi="Times New Roman" w:cs="Times New Roman"/>
        </w:rPr>
        <w:t xml:space="preserve"> espacio político de interlocución con el Gobierno </w:t>
      </w:r>
      <w:r>
        <w:rPr>
          <w:rFonts w:ascii="Times New Roman" w:hAnsi="Times New Roman" w:cs="Times New Roman"/>
        </w:rPr>
        <w:t>n</w:t>
      </w:r>
      <w:r w:rsidRPr="000A0661">
        <w:rPr>
          <w:rFonts w:ascii="Times New Roman" w:hAnsi="Times New Roman" w:cs="Times New Roman"/>
        </w:rPr>
        <w:t>acional</w:t>
      </w:r>
      <w:r>
        <w:rPr>
          <w:rFonts w:ascii="Times New Roman" w:hAnsi="Times New Roman" w:cs="Times New Roman"/>
        </w:rPr>
        <w:t xml:space="preserve">; teniendo como principales </w:t>
      </w:r>
      <w:r w:rsidRPr="000A0661">
        <w:rPr>
          <w:rFonts w:ascii="Times New Roman" w:hAnsi="Times New Roman" w:cs="Times New Roman"/>
        </w:rPr>
        <w:t>puntos de la agenda</w:t>
      </w:r>
      <w:r>
        <w:rPr>
          <w:rFonts w:ascii="Times New Roman" w:hAnsi="Times New Roman" w:cs="Times New Roman"/>
        </w:rPr>
        <w:t xml:space="preserve">: </w:t>
      </w:r>
      <w:r w:rsidRPr="000A0661">
        <w:rPr>
          <w:rFonts w:ascii="Times New Roman" w:hAnsi="Times New Roman" w:cs="Times New Roman"/>
        </w:rPr>
        <w:t>la oposición al Plan Nacional de Desarrollo 2018-2022; las reivindicaciones de movimientos cívicos y regionales, y la exigencia de garantías frente al derecho a la vida de liderazgos sociales.</w:t>
      </w:r>
    </w:p>
    <w:p w14:paraId="1898A017" w14:textId="69289939" w:rsidR="00D544A7" w:rsidRDefault="00D544A7" w:rsidP="00D544A7">
      <w:pPr>
        <w:spacing w:after="120" w:line="240" w:lineRule="auto"/>
        <w:ind w:firstLine="709"/>
        <w:jc w:val="both"/>
        <w:rPr>
          <w:rFonts w:ascii="Times New Roman" w:hAnsi="Times New Roman" w:cs="Times New Roman"/>
        </w:rPr>
      </w:pPr>
      <w:r>
        <w:rPr>
          <w:rFonts w:ascii="Times New Roman" w:hAnsi="Times New Roman" w:cs="Times New Roman"/>
        </w:rPr>
        <w:t xml:space="preserve">Al respecto, la SG/OEA destaca que en estos </w:t>
      </w:r>
      <w:r w:rsidRPr="00977465">
        <w:rPr>
          <w:rFonts w:ascii="Times New Roman" w:hAnsi="Times New Roman" w:cs="Times New Roman"/>
        </w:rPr>
        <w:t>escenario</w:t>
      </w:r>
      <w:r>
        <w:rPr>
          <w:rFonts w:ascii="Times New Roman" w:hAnsi="Times New Roman" w:cs="Times New Roman"/>
        </w:rPr>
        <w:t>s</w:t>
      </w:r>
      <w:r w:rsidRPr="00977465">
        <w:rPr>
          <w:rFonts w:ascii="Times New Roman" w:hAnsi="Times New Roman" w:cs="Times New Roman"/>
        </w:rPr>
        <w:t xml:space="preserve"> de movilización y protesta social </w:t>
      </w:r>
      <w:r>
        <w:rPr>
          <w:rFonts w:ascii="Times New Roman" w:hAnsi="Times New Roman" w:cs="Times New Roman"/>
        </w:rPr>
        <w:t>se han generado</w:t>
      </w:r>
      <w:r w:rsidR="00681E29">
        <w:rPr>
          <w:rFonts w:ascii="Times New Roman" w:hAnsi="Times New Roman" w:cs="Times New Roman"/>
        </w:rPr>
        <w:t xml:space="preserve"> altos</w:t>
      </w:r>
      <w:r>
        <w:rPr>
          <w:rFonts w:ascii="Times New Roman" w:hAnsi="Times New Roman" w:cs="Times New Roman"/>
        </w:rPr>
        <w:t xml:space="preserve"> </w:t>
      </w:r>
      <w:r w:rsidRPr="00977465">
        <w:rPr>
          <w:rFonts w:ascii="Times New Roman" w:hAnsi="Times New Roman" w:cs="Times New Roman"/>
        </w:rPr>
        <w:t xml:space="preserve">niveles de </w:t>
      </w:r>
      <w:proofErr w:type="spellStart"/>
      <w:r w:rsidRPr="00977465">
        <w:rPr>
          <w:rFonts w:ascii="Times New Roman" w:hAnsi="Times New Roman" w:cs="Times New Roman"/>
        </w:rPr>
        <w:t>visibilización</w:t>
      </w:r>
      <w:proofErr w:type="spellEnd"/>
      <w:r w:rsidR="00F377CC">
        <w:rPr>
          <w:rFonts w:ascii="Times New Roman" w:hAnsi="Times New Roman" w:cs="Times New Roman"/>
        </w:rPr>
        <w:t xml:space="preserve"> ante los grupos armados ilegales</w:t>
      </w:r>
      <w:r>
        <w:rPr>
          <w:rFonts w:ascii="Times New Roman" w:hAnsi="Times New Roman" w:cs="Times New Roman"/>
        </w:rPr>
        <w:t xml:space="preserve"> </w:t>
      </w:r>
      <w:r w:rsidR="00F377CC">
        <w:rPr>
          <w:rFonts w:ascii="Times New Roman" w:hAnsi="Times New Roman" w:cs="Times New Roman"/>
        </w:rPr>
        <w:t>de</w:t>
      </w:r>
      <w:r w:rsidRPr="00977465">
        <w:rPr>
          <w:rFonts w:ascii="Times New Roman" w:hAnsi="Times New Roman" w:cs="Times New Roman"/>
        </w:rPr>
        <w:t xml:space="preserve"> los liderazgos sociales que fungieron como interlocutores </w:t>
      </w:r>
      <w:r w:rsidR="00F377CC">
        <w:rPr>
          <w:rFonts w:ascii="Times New Roman" w:hAnsi="Times New Roman" w:cs="Times New Roman"/>
        </w:rPr>
        <w:t>de</w:t>
      </w:r>
      <w:r w:rsidRPr="00977465">
        <w:rPr>
          <w:rFonts w:ascii="Times New Roman" w:hAnsi="Times New Roman" w:cs="Times New Roman"/>
        </w:rPr>
        <w:t>l Gobierno nacional</w:t>
      </w:r>
      <w:r w:rsidR="00F377CC">
        <w:rPr>
          <w:rFonts w:ascii="Times New Roman" w:hAnsi="Times New Roman" w:cs="Times New Roman"/>
        </w:rPr>
        <w:t xml:space="preserve">, </w:t>
      </w:r>
      <w:r>
        <w:rPr>
          <w:rFonts w:ascii="Times New Roman" w:hAnsi="Times New Roman" w:cs="Times New Roman"/>
        </w:rPr>
        <w:t>lo que se ha</w:t>
      </w:r>
      <w:r w:rsidRPr="00977465">
        <w:rPr>
          <w:rFonts w:ascii="Times New Roman" w:hAnsi="Times New Roman" w:cs="Times New Roman"/>
        </w:rPr>
        <w:t xml:space="preserve"> constituido </w:t>
      </w:r>
      <w:r>
        <w:rPr>
          <w:rFonts w:ascii="Times New Roman" w:hAnsi="Times New Roman" w:cs="Times New Roman"/>
        </w:rPr>
        <w:t xml:space="preserve">en </w:t>
      </w:r>
      <w:r w:rsidRPr="00977465">
        <w:rPr>
          <w:rFonts w:ascii="Times New Roman" w:hAnsi="Times New Roman" w:cs="Times New Roman"/>
        </w:rPr>
        <w:t>un factor de riesgo colectivo que ha impactado de manera individual y se ha extendido a los procesos organizativos, como es el caso de integrantes del Consejo Regional Indígena del Cauca (CRIC) y la Asociación de Consejos Comunitarios del Norte del Cauca (ACONC).</w:t>
      </w:r>
    </w:p>
    <w:p w14:paraId="324244A2" w14:textId="122AA62E" w:rsidR="00D544A7" w:rsidRDefault="00D544A7" w:rsidP="00D544A7">
      <w:pPr>
        <w:spacing w:after="120" w:line="240" w:lineRule="auto"/>
        <w:ind w:firstLine="709"/>
        <w:jc w:val="both"/>
        <w:rPr>
          <w:rFonts w:ascii="Times New Roman" w:hAnsi="Times New Roman" w:cs="Times New Roman"/>
        </w:rPr>
      </w:pPr>
      <w:r>
        <w:rPr>
          <w:rFonts w:ascii="Times New Roman" w:hAnsi="Times New Roman" w:cs="Times New Roman"/>
        </w:rPr>
        <w:t xml:space="preserve">La </w:t>
      </w:r>
      <w:r w:rsidRPr="002E4532">
        <w:rPr>
          <w:rFonts w:ascii="Times New Roman" w:hAnsi="Times New Roman" w:cs="Times New Roman"/>
        </w:rPr>
        <w:t>“Minga Indígena por la defensa de la Vida, el Territorio, la Justicia, la Democracia y la Paz” se constituyó en la de mayor duración en el pasado reciente, coordinada</w:t>
      </w:r>
      <w:r>
        <w:rPr>
          <w:rFonts w:ascii="Times New Roman" w:hAnsi="Times New Roman" w:cs="Times New Roman"/>
        </w:rPr>
        <w:t>, a nivel político, por</w:t>
      </w:r>
      <w:r w:rsidRPr="002E4532">
        <w:rPr>
          <w:rFonts w:ascii="Times New Roman" w:hAnsi="Times New Roman" w:cs="Times New Roman"/>
        </w:rPr>
        <w:t xml:space="preserve"> diferentes sectores campesinos, indígenas y ambientalistas</w:t>
      </w:r>
      <w:r>
        <w:rPr>
          <w:rFonts w:ascii="Times New Roman" w:hAnsi="Times New Roman" w:cs="Times New Roman"/>
        </w:rPr>
        <w:t xml:space="preserve">. La Minga </w:t>
      </w:r>
      <w:r w:rsidRPr="002E4532">
        <w:rPr>
          <w:rFonts w:ascii="Times New Roman" w:hAnsi="Times New Roman" w:cs="Times New Roman"/>
        </w:rPr>
        <w:t>empezó como un escenario regional que se concentró en los departamentos de Cauca y Huila</w:t>
      </w:r>
      <w:r>
        <w:rPr>
          <w:rFonts w:ascii="Times New Roman" w:hAnsi="Times New Roman" w:cs="Times New Roman"/>
        </w:rPr>
        <w:t>,</w:t>
      </w:r>
      <w:r w:rsidRPr="002E4532">
        <w:rPr>
          <w:rFonts w:ascii="Times New Roman" w:hAnsi="Times New Roman" w:cs="Times New Roman"/>
        </w:rPr>
        <w:t xml:space="preserve"> y posteriormente</w:t>
      </w:r>
      <w:r>
        <w:rPr>
          <w:rFonts w:ascii="Times New Roman" w:hAnsi="Times New Roman" w:cs="Times New Roman"/>
        </w:rPr>
        <w:t xml:space="preserve">, </w:t>
      </w:r>
      <w:r w:rsidRPr="002E4532">
        <w:rPr>
          <w:rFonts w:ascii="Times New Roman" w:hAnsi="Times New Roman" w:cs="Times New Roman"/>
        </w:rPr>
        <w:t>se configuró como una Minga Indígena Nacional</w:t>
      </w:r>
      <w:r>
        <w:rPr>
          <w:rFonts w:ascii="Times New Roman" w:hAnsi="Times New Roman" w:cs="Times New Roman"/>
        </w:rPr>
        <w:t>,</w:t>
      </w:r>
      <w:r w:rsidRPr="002E4532">
        <w:rPr>
          <w:rFonts w:ascii="Times New Roman" w:hAnsi="Times New Roman" w:cs="Times New Roman"/>
        </w:rPr>
        <w:t xml:space="preserve"> que involucró </w:t>
      </w:r>
      <w:r w:rsidRPr="00292BA6">
        <w:rPr>
          <w:rFonts w:ascii="Times New Roman" w:hAnsi="Times New Roman" w:cs="Times New Roman"/>
        </w:rPr>
        <w:t>la participación de varias organizaciones indígenas regionales del país</w:t>
      </w:r>
      <w:r>
        <w:rPr>
          <w:rFonts w:ascii="Times New Roman" w:hAnsi="Times New Roman" w:cs="Times New Roman"/>
        </w:rPr>
        <w:t>, principalmente de</w:t>
      </w:r>
      <w:r w:rsidRPr="002E4532">
        <w:rPr>
          <w:rFonts w:ascii="Times New Roman" w:hAnsi="Times New Roman" w:cs="Times New Roman"/>
        </w:rPr>
        <w:t xml:space="preserve"> los departamentos de Valle del Cauca, Chocó, Nariño, Caquetá, Córdoba y Putumayo. </w:t>
      </w:r>
    </w:p>
    <w:p w14:paraId="53D5F404" w14:textId="386E40E1" w:rsidR="0097687E" w:rsidRDefault="00D544A7" w:rsidP="001A7F83">
      <w:pPr>
        <w:spacing w:after="120" w:line="240" w:lineRule="auto"/>
        <w:ind w:firstLine="709"/>
        <w:jc w:val="both"/>
        <w:rPr>
          <w:rFonts w:ascii="Times New Roman" w:hAnsi="Times New Roman" w:cs="Times New Roman"/>
        </w:rPr>
      </w:pPr>
      <w:r>
        <w:rPr>
          <w:rFonts w:ascii="Times New Roman" w:hAnsi="Times New Roman" w:cs="Times New Roman"/>
        </w:rPr>
        <w:t xml:space="preserve">En esta Minga, </w:t>
      </w:r>
      <w:r w:rsidRPr="002E4532">
        <w:rPr>
          <w:rFonts w:ascii="Times New Roman" w:hAnsi="Times New Roman" w:cs="Times New Roman"/>
        </w:rPr>
        <w:t xml:space="preserve">además de las agendas reivindicativas de cada organización y sector participante, </w:t>
      </w:r>
      <w:r>
        <w:rPr>
          <w:rFonts w:ascii="Times New Roman" w:hAnsi="Times New Roman" w:cs="Times New Roman"/>
        </w:rPr>
        <w:t>se consolidó</w:t>
      </w:r>
      <w:r w:rsidRPr="002E4532">
        <w:rPr>
          <w:rFonts w:ascii="Times New Roman" w:hAnsi="Times New Roman" w:cs="Times New Roman"/>
        </w:rPr>
        <w:t xml:space="preserve"> una agenda nacional que incluyó tanto temas políticos como </w:t>
      </w:r>
      <w:r w:rsidRPr="002E4532">
        <w:rPr>
          <w:rFonts w:ascii="Times New Roman" w:hAnsi="Times New Roman" w:cs="Times New Roman"/>
        </w:rPr>
        <w:lastRenderedPageBreak/>
        <w:t>reivindicativos</w:t>
      </w:r>
      <w:r>
        <w:rPr>
          <w:rFonts w:ascii="Times New Roman" w:hAnsi="Times New Roman" w:cs="Times New Roman"/>
        </w:rPr>
        <w:t xml:space="preserve"> relacionados con la</w:t>
      </w:r>
      <w:r w:rsidRPr="002E4532">
        <w:rPr>
          <w:rFonts w:ascii="Times New Roman" w:hAnsi="Times New Roman" w:cs="Times New Roman"/>
        </w:rPr>
        <w:t xml:space="preserve"> defensa del derecho a la vida, </w:t>
      </w:r>
      <w:r>
        <w:rPr>
          <w:rFonts w:ascii="Times New Roman" w:hAnsi="Times New Roman" w:cs="Times New Roman"/>
        </w:rPr>
        <w:t xml:space="preserve">la </w:t>
      </w:r>
      <w:r w:rsidRPr="002E4532">
        <w:rPr>
          <w:rFonts w:ascii="Times New Roman" w:hAnsi="Times New Roman" w:cs="Times New Roman"/>
        </w:rPr>
        <w:t>protección del territorio</w:t>
      </w:r>
      <w:r w:rsidRPr="00B71BD9">
        <w:rPr>
          <w:rFonts w:ascii="Times New Roman" w:hAnsi="Times New Roman" w:cs="Times New Roman"/>
          <w:vertAlign w:val="superscript"/>
        </w:rPr>
        <w:footnoteReference w:id="26"/>
      </w:r>
      <w:r w:rsidRPr="002E4532">
        <w:rPr>
          <w:rFonts w:ascii="Times New Roman" w:hAnsi="Times New Roman" w:cs="Times New Roman"/>
        </w:rPr>
        <w:t xml:space="preserve">, </w:t>
      </w:r>
      <w:r>
        <w:rPr>
          <w:rFonts w:ascii="Times New Roman" w:hAnsi="Times New Roman" w:cs="Times New Roman"/>
        </w:rPr>
        <w:t xml:space="preserve">la </w:t>
      </w:r>
      <w:r w:rsidRPr="002E4532">
        <w:rPr>
          <w:rFonts w:ascii="Times New Roman" w:hAnsi="Times New Roman" w:cs="Times New Roman"/>
        </w:rPr>
        <w:t xml:space="preserve">implementación del </w:t>
      </w:r>
      <w:r>
        <w:rPr>
          <w:rFonts w:ascii="Times New Roman" w:hAnsi="Times New Roman" w:cs="Times New Roman"/>
        </w:rPr>
        <w:t>A</w:t>
      </w:r>
      <w:r w:rsidRPr="002E4532">
        <w:rPr>
          <w:rFonts w:ascii="Times New Roman" w:hAnsi="Times New Roman" w:cs="Times New Roman"/>
        </w:rPr>
        <w:t xml:space="preserve">cuerdo </w:t>
      </w:r>
      <w:r>
        <w:rPr>
          <w:rFonts w:ascii="Times New Roman" w:hAnsi="Times New Roman" w:cs="Times New Roman"/>
        </w:rPr>
        <w:t>Final</w:t>
      </w:r>
      <w:r w:rsidRPr="002E4532">
        <w:rPr>
          <w:rFonts w:ascii="Times New Roman" w:hAnsi="Times New Roman" w:cs="Times New Roman"/>
        </w:rPr>
        <w:t>,</w:t>
      </w:r>
      <w:r>
        <w:rPr>
          <w:rFonts w:ascii="Times New Roman" w:hAnsi="Times New Roman" w:cs="Times New Roman"/>
        </w:rPr>
        <w:t xml:space="preserve"> las garantías de</w:t>
      </w:r>
      <w:r w:rsidRPr="002E4532">
        <w:rPr>
          <w:rFonts w:ascii="Times New Roman" w:hAnsi="Times New Roman" w:cs="Times New Roman"/>
        </w:rPr>
        <w:t xml:space="preserve"> seguridad, </w:t>
      </w:r>
      <w:r>
        <w:rPr>
          <w:rFonts w:ascii="Times New Roman" w:hAnsi="Times New Roman" w:cs="Times New Roman"/>
        </w:rPr>
        <w:t xml:space="preserve">el </w:t>
      </w:r>
      <w:r w:rsidRPr="002E4532">
        <w:rPr>
          <w:rFonts w:ascii="Times New Roman" w:hAnsi="Times New Roman" w:cs="Times New Roman"/>
        </w:rPr>
        <w:t xml:space="preserve">cumplimiento de acuerdos anteriores, </w:t>
      </w:r>
      <w:r>
        <w:rPr>
          <w:rFonts w:ascii="Times New Roman" w:hAnsi="Times New Roman" w:cs="Times New Roman"/>
        </w:rPr>
        <w:t xml:space="preserve">las </w:t>
      </w:r>
      <w:r w:rsidRPr="002E4532">
        <w:rPr>
          <w:rFonts w:ascii="Times New Roman" w:hAnsi="Times New Roman" w:cs="Times New Roman"/>
        </w:rPr>
        <w:t xml:space="preserve">objeciones al Plan Nacional de Desarrollo 2018-2022, entre otros. Por su parte, el Gran Paro Nacional del 25 de abril y la iniciativa del Refugio Humanitario retomaron gran parte de los temas exigidos dentro de la Minga Indígena. </w:t>
      </w:r>
    </w:p>
    <w:p w14:paraId="17F003DD" w14:textId="4AD5E6BA" w:rsidR="00D544A7" w:rsidRPr="002E4532" w:rsidRDefault="00D544A7" w:rsidP="00D544A7">
      <w:pPr>
        <w:spacing w:after="120" w:line="240" w:lineRule="auto"/>
        <w:ind w:firstLine="709"/>
        <w:jc w:val="both"/>
        <w:rPr>
          <w:rFonts w:ascii="Times New Roman" w:hAnsi="Times New Roman" w:cs="Times New Roman"/>
        </w:rPr>
      </w:pPr>
      <w:r>
        <w:rPr>
          <w:rFonts w:ascii="Times New Roman" w:hAnsi="Times New Roman" w:cs="Times New Roman"/>
        </w:rPr>
        <w:t>En materia de seguridad, durante</w:t>
      </w:r>
      <w:r w:rsidRPr="002E4532">
        <w:rPr>
          <w:rFonts w:ascii="Times New Roman" w:hAnsi="Times New Roman" w:cs="Times New Roman"/>
        </w:rPr>
        <w:t xml:space="preserve"> el desarrollo de la </w:t>
      </w:r>
      <w:r>
        <w:rPr>
          <w:rFonts w:ascii="Times New Roman" w:hAnsi="Times New Roman" w:cs="Times New Roman"/>
        </w:rPr>
        <w:t>M</w:t>
      </w:r>
      <w:r w:rsidRPr="002E4532">
        <w:rPr>
          <w:rFonts w:ascii="Times New Roman" w:hAnsi="Times New Roman" w:cs="Times New Roman"/>
        </w:rPr>
        <w:t xml:space="preserve">inga </w:t>
      </w:r>
      <w:r>
        <w:rPr>
          <w:rFonts w:ascii="Times New Roman" w:hAnsi="Times New Roman" w:cs="Times New Roman"/>
        </w:rPr>
        <w:t>I</w:t>
      </w:r>
      <w:r w:rsidRPr="002E4532">
        <w:rPr>
          <w:rFonts w:ascii="Times New Roman" w:hAnsi="Times New Roman" w:cs="Times New Roman"/>
        </w:rPr>
        <w:t xml:space="preserve">ndígena en el departamento del Cauca se presentaron retenciones de miembros de la Fuerza Pública en puntos de bloqueo de vías o territorios indígenas por parte de la Guardia Indígena, siendo en algunos casos, catalogados como secuestro por parte del Gobierno nacional; </w:t>
      </w:r>
      <w:r>
        <w:rPr>
          <w:rFonts w:ascii="Times New Roman" w:hAnsi="Times New Roman" w:cs="Times New Roman"/>
        </w:rPr>
        <w:t xml:space="preserve">mientras que </w:t>
      </w:r>
      <w:r w:rsidRPr="002E4532">
        <w:rPr>
          <w:rFonts w:ascii="Times New Roman" w:hAnsi="Times New Roman" w:cs="Times New Roman"/>
        </w:rPr>
        <w:t xml:space="preserve">las autoridades indígenas lo percibieron como un ejercicio de control territorial ante la amenaza de infiltración </w:t>
      </w:r>
      <w:r>
        <w:rPr>
          <w:rFonts w:ascii="Times New Roman" w:hAnsi="Times New Roman" w:cs="Times New Roman"/>
        </w:rPr>
        <w:t>en</w:t>
      </w:r>
      <w:r w:rsidRPr="002E4532">
        <w:rPr>
          <w:rFonts w:ascii="Times New Roman" w:hAnsi="Times New Roman" w:cs="Times New Roman"/>
        </w:rPr>
        <w:t xml:space="preserve"> la protesta por parte de la Fuerza Pública</w:t>
      </w:r>
      <w:r w:rsidR="004E76F6">
        <w:rPr>
          <w:rStyle w:val="FootnoteReference"/>
          <w:rFonts w:ascii="Times New Roman" w:hAnsi="Times New Roman" w:cs="Times New Roman"/>
        </w:rPr>
        <w:footnoteReference w:id="27"/>
      </w:r>
      <w:r w:rsidRPr="002E4532">
        <w:rPr>
          <w:rFonts w:ascii="Times New Roman" w:hAnsi="Times New Roman" w:cs="Times New Roman"/>
        </w:rPr>
        <w:t xml:space="preserve">. Esta discrepancia </w:t>
      </w:r>
      <w:r w:rsidR="001B661B">
        <w:rPr>
          <w:rFonts w:ascii="Times New Roman" w:hAnsi="Times New Roman" w:cs="Times New Roman"/>
        </w:rPr>
        <w:t>motivó</w:t>
      </w:r>
      <w:r>
        <w:rPr>
          <w:rFonts w:ascii="Times New Roman" w:hAnsi="Times New Roman" w:cs="Times New Roman"/>
        </w:rPr>
        <w:t xml:space="preserve"> </w:t>
      </w:r>
      <w:r w:rsidR="001B661B">
        <w:rPr>
          <w:rFonts w:ascii="Times New Roman" w:hAnsi="Times New Roman" w:cs="Times New Roman"/>
        </w:rPr>
        <w:t>la suspensión</w:t>
      </w:r>
      <w:r w:rsidR="001F045E">
        <w:rPr>
          <w:rFonts w:ascii="Times New Roman" w:hAnsi="Times New Roman" w:cs="Times New Roman"/>
        </w:rPr>
        <w:t xml:space="preserve"> temporal</w:t>
      </w:r>
      <w:r w:rsidRPr="002E4532">
        <w:rPr>
          <w:rFonts w:ascii="Times New Roman" w:hAnsi="Times New Roman" w:cs="Times New Roman"/>
        </w:rPr>
        <w:t xml:space="preserve"> del diálogo entre el Gobierno</w:t>
      </w:r>
      <w:r>
        <w:rPr>
          <w:rFonts w:ascii="Times New Roman" w:hAnsi="Times New Roman" w:cs="Times New Roman"/>
        </w:rPr>
        <w:t xml:space="preserve"> nacional</w:t>
      </w:r>
      <w:r w:rsidRPr="002E4532">
        <w:rPr>
          <w:rFonts w:ascii="Times New Roman" w:hAnsi="Times New Roman" w:cs="Times New Roman"/>
        </w:rPr>
        <w:t xml:space="preserve"> y las comunidades indígenas.</w:t>
      </w:r>
    </w:p>
    <w:p w14:paraId="6DD0FD83" w14:textId="0A70BFA3" w:rsidR="00D544A7" w:rsidRPr="002E4532" w:rsidRDefault="004E76F6" w:rsidP="00D544A7">
      <w:pPr>
        <w:spacing w:after="120" w:line="240" w:lineRule="auto"/>
        <w:ind w:firstLine="709"/>
        <w:jc w:val="both"/>
        <w:rPr>
          <w:rFonts w:ascii="Times New Roman" w:hAnsi="Times New Roman" w:cs="Times New Roman"/>
        </w:rPr>
      </w:pPr>
      <w:r>
        <w:rPr>
          <w:rFonts w:ascii="Times New Roman" w:hAnsi="Times New Roman" w:cs="Times New Roman"/>
        </w:rPr>
        <w:t>Así mismo</w:t>
      </w:r>
      <w:r w:rsidR="00D544A7" w:rsidRPr="002E4532">
        <w:rPr>
          <w:rFonts w:ascii="Times New Roman" w:hAnsi="Times New Roman" w:cs="Times New Roman"/>
        </w:rPr>
        <w:t>,</w:t>
      </w:r>
      <w:r w:rsidR="00D544A7">
        <w:rPr>
          <w:rFonts w:ascii="Times New Roman" w:hAnsi="Times New Roman" w:cs="Times New Roman"/>
        </w:rPr>
        <w:t xml:space="preserve"> </w:t>
      </w:r>
      <w:r w:rsidR="00D544A7" w:rsidRPr="002E4532">
        <w:rPr>
          <w:rFonts w:ascii="Times New Roman" w:hAnsi="Times New Roman" w:cs="Times New Roman"/>
        </w:rPr>
        <w:t xml:space="preserve">en los municipios de Miranda, Toribio, Suárez, Santander de Quilichao y </w:t>
      </w:r>
      <w:proofErr w:type="spellStart"/>
      <w:r w:rsidR="00D544A7" w:rsidRPr="002E4532">
        <w:rPr>
          <w:rFonts w:ascii="Times New Roman" w:hAnsi="Times New Roman" w:cs="Times New Roman"/>
        </w:rPr>
        <w:t>Caldono</w:t>
      </w:r>
      <w:proofErr w:type="spellEnd"/>
      <w:r w:rsidR="00D544A7">
        <w:rPr>
          <w:rFonts w:ascii="Times New Roman" w:hAnsi="Times New Roman" w:cs="Times New Roman"/>
        </w:rPr>
        <w:t xml:space="preserve"> del departamento del Cauca, se presentaron </w:t>
      </w:r>
      <w:r w:rsidR="00D544A7" w:rsidRPr="002E4532">
        <w:rPr>
          <w:rFonts w:ascii="Times New Roman" w:hAnsi="Times New Roman" w:cs="Times New Roman"/>
        </w:rPr>
        <w:t xml:space="preserve">atentados </w:t>
      </w:r>
      <w:r>
        <w:rPr>
          <w:rFonts w:ascii="Times New Roman" w:hAnsi="Times New Roman" w:cs="Times New Roman"/>
        </w:rPr>
        <w:t xml:space="preserve">por parte del GAOR del Frente 6 </w:t>
      </w:r>
      <w:r w:rsidR="00D544A7" w:rsidRPr="002E4532">
        <w:rPr>
          <w:rFonts w:ascii="Times New Roman" w:hAnsi="Times New Roman" w:cs="Times New Roman"/>
        </w:rPr>
        <w:t>contra estaciones de policía y hostigamientos a la Fuerza Pública</w:t>
      </w:r>
      <w:r w:rsidR="00D544A7">
        <w:rPr>
          <w:rFonts w:ascii="Times New Roman" w:hAnsi="Times New Roman" w:cs="Times New Roman"/>
        </w:rPr>
        <w:t xml:space="preserve">, </w:t>
      </w:r>
      <w:r w:rsidR="00D544A7" w:rsidRPr="00511528">
        <w:rPr>
          <w:rFonts w:ascii="Times New Roman" w:hAnsi="Times New Roman" w:cs="Times New Roman"/>
        </w:rPr>
        <w:t xml:space="preserve">en medio de las concentraciones, </w:t>
      </w:r>
      <w:r w:rsidR="00D544A7">
        <w:rPr>
          <w:rFonts w:ascii="Times New Roman" w:hAnsi="Times New Roman" w:cs="Times New Roman"/>
        </w:rPr>
        <w:t xml:space="preserve">el </w:t>
      </w:r>
      <w:r w:rsidR="00D544A7" w:rsidRPr="00511528">
        <w:rPr>
          <w:rFonts w:ascii="Times New Roman" w:hAnsi="Times New Roman" w:cs="Times New Roman"/>
        </w:rPr>
        <w:t xml:space="preserve">bloqueo de vías y </w:t>
      </w:r>
      <w:r w:rsidR="00D544A7">
        <w:rPr>
          <w:rFonts w:ascii="Times New Roman" w:hAnsi="Times New Roman" w:cs="Times New Roman"/>
        </w:rPr>
        <w:t xml:space="preserve">los </w:t>
      </w:r>
      <w:r w:rsidR="00D544A7" w:rsidRPr="00511528">
        <w:rPr>
          <w:rFonts w:ascii="Times New Roman" w:hAnsi="Times New Roman" w:cs="Times New Roman"/>
        </w:rPr>
        <w:t>escenario</w:t>
      </w:r>
      <w:r w:rsidR="00D544A7">
        <w:rPr>
          <w:rFonts w:ascii="Times New Roman" w:hAnsi="Times New Roman" w:cs="Times New Roman"/>
        </w:rPr>
        <w:t>s</w:t>
      </w:r>
      <w:r w:rsidR="00D544A7" w:rsidRPr="00511528">
        <w:rPr>
          <w:rFonts w:ascii="Times New Roman" w:hAnsi="Times New Roman" w:cs="Times New Roman"/>
        </w:rPr>
        <w:t xml:space="preserve"> de diálogo</w:t>
      </w:r>
      <w:r w:rsidR="00D544A7">
        <w:rPr>
          <w:rFonts w:ascii="Times New Roman" w:hAnsi="Times New Roman" w:cs="Times New Roman"/>
        </w:rPr>
        <w:t xml:space="preserve">. </w:t>
      </w:r>
    </w:p>
    <w:p w14:paraId="059A8EB1" w14:textId="532837EC" w:rsidR="00D544A7" w:rsidRDefault="00D544A7" w:rsidP="00D544A7">
      <w:pPr>
        <w:spacing w:after="120" w:line="240" w:lineRule="auto"/>
        <w:ind w:firstLine="709"/>
        <w:jc w:val="both"/>
        <w:rPr>
          <w:rFonts w:ascii="Times New Roman" w:hAnsi="Times New Roman" w:cs="Times New Roman"/>
        </w:rPr>
      </w:pPr>
      <w:r w:rsidRPr="002E4532">
        <w:rPr>
          <w:rFonts w:ascii="Times New Roman" w:hAnsi="Times New Roman" w:cs="Times New Roman"/>
        </w:rPr>
        <w:t xml:space="preserve">Otro </w:t>
      </w:r>
      <w:r w:rsidR="00153501">
        <w:rPr>
          <w:rFonts w:ascii="Times New Roman" w:hAnsi="Times New Roman" w:cs="Times New Roman"/>
        </w:rPr>
        <w:t>acontecimiento en</w:t>
      </w:r>
      <w:r w:rsidRPr="002E4532">
        <w:rPr>
          <w:rFonts w:ascii="Times New Roman" w:hAnsi="Times New Roman" w:cs="Times New Roman"/>
        </w:rPr>
        <w:t xml:space="preserve"> materia de seguridad que afectó el desarrollo de la Minga </w:t>
      </w:r>
      <w:r w:rsidR="00153501">
        <w:rPr>
          <w:rFonts w:ascii="Times New Roman" w:hAnsi="Times New Roman" w:cs="Times New Roman"/>
        </w:rPr>
        <w:t>fue</w:t>
      </w:r>
      <w:r>
        <w:rPr>
          <w:rFonts w:ascii="Times New Roman" w:hAnsi="Times New Roman" w:cs="Times New Roman"/>
        </w:rPr>
        <w:t xml:space="preserve"> </w:t>
      </w:r>
      <w:r w:rsidRPr="002E4532">
        <w:rPr>
          <w:rFonts w:ascii="Times New Roman" w:hAnsi="Times New Roman" w:cs="Times New Roman"/>
        </w:rPr>
        <w:t xml:space="preserve">la detonación ocurrida el jueves 21 de marzo de 2019 en zona rural del municipio de </w:t>
      </w:r>
      <w:proofErr w:type="spellStart"/>
      <w:r w:rsidRPr="002E4532">
        <w:rPr>
          <w:rFonts w:ascii="Times New Roman" w:hAnsi="Times New Roman" w:cs="Times New Roman"/>
        </w:rPr>
        <w:t>Dagua</w:t>
      </w:r>
      <w:proofErr w:type="spellEnd"/>
      <w:r w:rsidR="0092546F">
        <w:rPr>
          <w:rStyle w:val="FootnoteReference"/>
          <w:rFonts w:ascii="Times New Roman" w:hAnsi="Times New Roman" w:cs="Times New Roman"/>
        </w:rPr>
        <w:footnoteReference w:id="28"/>
      </w:r>
      <w:r w:rsidRPr="002E4532">
        <w:rPr>
          <w:rFonts w:ascii="Times New Roman" w:hAnsi="Times New Roman" w:cs="Times New Roman"/>
        </w:rPr>
        <w:t xml:space="preserve">, departamento del Valle del Cauca, que dejó </w:t>
      </w:r>
      <w:r w:rsidR="00681E29">
        <w:rPr>
          <w:rFonts w:ascii="Times New Roman" w:hAnsi="Times New Roman" w:cs="Times New Roman"/>
        </w:rPr>
        <w:t xml:space="preserve">como resultado </w:t>
      </w:r>
      <w:r w:rsidRPr="002E4532">
        <w:rPr>
          <w:rFonts w:ascii="Times New Roman" w:hAnsi="Times New Roman" w:cs="Times New Roman"/>
        </w:rPr>
        <w:t xml:space="preserve">ocho </w:t>
      </w:r>
      <w:r>
        <w:rPr>
          <w:rFonts w:ascii="Times New Roman" w:hAnsi="Times New Roman" w:cs="Times New Roman"/>
        </w:rPr>
        <w:t xml:space="preserve">personas </w:t>
      </w:r>
      <w:r w:rsidRPr="002E4532">
        <w:rPr>
          <w:rFonts w:ascii="Times New Roman" w:hAnsi="Times New Roman" w:cs="Times New Roman"/>
        </w:rPr>
        <w:t>indígenas muert</w:t>
      </w:r>
      <w:r>
        <w:rPr>
          <w:rFonts w:ascii="Times New Roman" w:hAnsi="Times New Roman" w:cs="Times New Roman"/>
        </w:rPr>
        <w:t>a</w:t>
      </w:r>
      <w:r w:rsidRPr="002E4532">
        <w:rPr>
          <w:rFonts w:ascii="Times New Roman" w:hAnsi="Times New Roman" w:cs="Times New Roman"/>
        </w:rPr>
        <w:t>s y cuatro herid</w:t>
      </w:r>
      <w:r>
        <w:rPr>
          <w:rFonts w:ascii="Times New Roman" w:hAnsi="Times New Roman" w:cs="Times New Roman"/>
        </w:rPr>
        <w:t>a</w:t>
      </w:r>
      <w:r w:rsidRPr="002E4532">
        <w:rPr>
          <w:rFonts w:ascii="Times New Roman" w:hAnsi="Times New Roman" w:cs="Times New Roman"/>
        </w:rPr>
        <w:t>s</w:t>
      </w:r>
      <w:r w:rsidR="0092546F">
        <w:rPr>
          <w:rStyle w:val="FootnoteReference"/>
          <w:rFonts w:ascii="Times New Roman" w:hAnsi="Times New Roman" w:cs="Times New Roman"/>
        </w:rPr>
        <w:footnoteReference w:id="29"/>
      </w:r>
      <w:r w:rsidR="00153501">
        <w:rPr>
          <w:rFonts w:ascii="Times New Roman" w:hAnsi="Times New Roman" w:cs="Times New Roman"/>
        </w:rPr>
        <w:t>,</w:t>
      </w:r>
      <w:r w:rsidRPr="002E4532">
        <w:rPr>
          <w:rFonts w:ascii="Times New Roman" w:hAnsi="Times New Roman" w:cs="Times New Roman"/>
        </w:rPr>
        <w:t xml:space="preserve"> días previos a la instalación de la </w:t>
      </w:r>
      <w:r>
        <w:rPr>
          <w:rFonts w:ascii="Times New Roman" w:hAnsi="Times New Roman" w:cs="Times New Roman"/>
        </w:rPr>
        <w:t>M</w:t>
      </w:r>
      <w:r w:rsidRPr="002E4532">
        <w:rPr>
          <w:rFonts w:ascii="Times New Roman" w:hAnsi="Times New Roman" w:cs="Times New Roman"/>
        </w:rPr>
        <w:t xml:space="preserve">esa de diálogo con el Gobierno </w:t>
      </w:r>
      <w:r>
        <w:rPr>
          <w:rFonts w:ascii="Times New Roman" w:hAnsi="Times New Roman" w:cs="Times New Roman"/>
        </w:rPr>
        <w:t>n</w:t>
      </w:r>
      <w:r w:rsidRPr="002E4532">
        <w:rPr>
          <w:rFonts w:ascii="Times New Roman" w:hAnsi="Times New Roman" w:cs="Times New Roman"/>
        </w:rPr>
        <w:t>acional en el resguardo de La Delfina</w:t>
      </w:r>
      <w:r>
        <w:rPr>
          <w:rFonts w:ascii="Times New Roman" w:hAnsi="Times New Roman" w:cs="Times New Roman"/>
        </w:rPr>
        <w:t xml:space="preserve">, municipio de </w:t>
      </w:r>
      <w:r w:rsidRPr="002E4532">
        <w:rPr>
          <w:rFonts w:ascii="Times New Roman" w:hAnsi="Times New Roman" w:cs="Times New Roman"/>
        </w:rPr>
        <w:t>Buenaventura</w:t>
      </w:r>
      <w:r>
        <w:rPr>
          <w:rFonts w:ascii="Times New Roman" w:hAnsi="Times New Roman" w:cs="Times New Roman"/>
        </w:rPr>
        <w:t xml:space="preserve">. </w:t>
      </w:r>
    </w:p>
    <w:p w14:paraId="5CFD1377" w14:textId="77777777" w:rsidR="005D2489" w:rsidRDefault="00D544A7" w:rsidP="00D544A7">
      <w:pPr>
        <w:spacing w:after="120" w:line="240" w:lineRule="auto"/>
        <w:ind w:firstLine="709"/>
        <w:jc w:val="both"/>
        <w:rPr>
          <w:rFonts w:ascii="Times New Roman" w:hAnsi="Times New Roman" w:cs="Times New Roman"/>
        </w:rPr>
      </w:pPr>
      <w:r>
        <w:rPr>
          <w:rFonts w:ascii="Times New Roman" w:hAnsi="Times New Roman" w:cs="Times New Roman"/>
        </w:rPr>
        <w:t xml:space="preserve">A pesar </w:t>
      </w:r>
      <w:r w:rsidR="00371691">
        <w:rPr>
          <w:rFonts w:ascii="Times New Roman" w:hAnsi="Times New Roman" w:cs="Times New Roman"/>
        </w:rPr>
        <w:t>de estos desafíos</w:t>
      </w:r>
      <w:r>
        <w:rPr>
          <w:rFonts w:ascii="Times New Roman" w:hAnsi="Times New Roman" w:cs="Times New Roman"/>
        </w:rPr>
        <w:t>, l</w:t>
      </w:r>
      <w:r w:rsidRPr="0098330E">
        <w:rPr>
          <w:rFonts w:ascii="Times New Roman" w:hAnsi="Times New Roman" w:cs="Times New Roman"/>
        </w:rPr>
        <w:t xml:space="preserve">a </w:t>
      </w:r>
      <w:r>
        <w:rPr>
          <w:rFonts w:ascii="Times New Roman" w:hAnsi="Times New Roman" w:cs="Times New Roman"/>
        </w:rPr>
        <w:t>SG/OEA</w:t>
      </w:r>
      <w:r w:rsidRPr="0098330E">
        <w:rPr>
          <w:rFonts w:ascii="Times New Roman" w:hAnsi="Times New Roman" w:cs="Times New Roman"/>
        </w:rPr>
        <w:t xml:space="preserve"> valora de manera positiva la disposición del Gobierno nacional de privilegiar el diálogo social como respuesta y vía de solución</w:t>
      </w:r>
      <w:r w:rsidR="005D2489">
        <w:rPr>
          <w:rFonts w:ascii="Times New Roman" w:hAnsi="Times New Roman" w:cs="Times New Roman"/>
        </w:rPr>
        <w:t xml:space="preserve"> frente a las distintas organizaciones sociales que reivindican, en el marco de la protesta social legítima, el acceso a derechos y el cumplimiento de acuerdos y deudas históricas.</w:t>
      </w:r>
    </w:p>
    <w:p w14:paraId="1560D8C5" w14:textId="6B9562D2" w:rsidR="00D544A7" w:rsidRDefault="00D544A7" w:rsidP="00D544A7">
      <w:pPr>
        <w:spacing w:after="120" w:line="240" w:lineRule="auto"/>
        <w:ind w:firstLine="709"/>
        <w:jc w:val="both"/>
        <w:rPr>
          <w:rFonts w:ascii="Times New Roman" w:hAnsi="Times New Roman" w:cs="Times New Roman"/>
        </w:rPr>
      </w:pPr>
      <w:r w:rsidRPr="0098330E">
        <w:rPr>
          <w:rFonts w:ascii="Times New Roman" w:hAnsi="Times New Roman" w:cs="Times New Roman"/>
        </w:rPr>
        <w:t xml:space="preserve">Los acuerdos logrados en las Mingas del Valle y </w:t>
      </w:r>
      <w:r>
        <w:rPr>
          <w:rFonts w:ascii="Times New Roman" w:hAnsi="Times New Roman" w:cs="Times New Roman"/>
        </w:rPr>
        <w:t>N</w:t>
      </w:r>
      <w:r w:rsidRPr="0098330E">
        <w:rPr>
          <w:rFonts w:ascii="Times New Roman" w:hAnsi="Times New Roman" w:cs="Times New Roman"/>
        </w:rPr>
        <w:t xml:space="preserve">orte del Cauca </w:t>
      </w:r>
      <w:r>
        <w:rPr>
          <w:rFonts w:ascii="Times New Roman" w:hAnsi="Times New Roman" w:cs="Times New Roman"/>
        </w:rPr>
        <w:t xml:space="preserve">durante el mes de abril de 2019 </w:t>
      </w:r>
      <w:r w:rsidRPr="0098330E">
        <w:rPr>
          <w:rFonts w:ascii="Times New Roman" w:hAnsi="Times New Roman" w:cs="Times New Roman"/>
        </w:rPr>
        <w:t>constituyen una referencia ejemplar que reafirma el camino del diálogo y del entendimiento. El cumplimiento de los compromisos mutuos completará el sentido del esfuerzo y cerrará el círculo virtuoso de esta vía pacífica y democrática.</w:t>
      </w:r>
    </w:p>
    <w:p w14:paraId="1DB6B8D0" w14:textId="3538453D" w:rsidR="001A7F83" w:rsidRPr="00582B2F" w:rsidRDefault="006C4903" w:rsidP="001A7F83">
      <w:pPr>
        <w:spacing w:after="120" w:line="240" w:lineRule="auto"/>
        <w:ind w:firstLine="709"/>
        <w:jc w:val="both"/>
        <w:rPr>
          <w:rFonts w:ascii="Times New Roman" w:hAnsi="Times New Roman" w:cs="Times New Roman"/>
        </w:rPr>
      </w:pPr>
      <w:r>
        <w:rPr>
          <w:rFonts w:ascii="Times New Roman" w:hAnsi="Times New Roman" w:cs="Times New Roman"/>
        </w:rPr>
        <w:t>En</w:t>
      </w:r>
      <w:r w:rsidRPr="00582B2F">
        <w:rPr>
          <w:rFonts w:ascii="Times New Roman" w:hAnsi="Times New Roman" w:cs="Times New Roman"/>
        </w:rPr>
        <w:t xml:space="preserve"> </w:t>
      </w:r>
      <w:r w:rsidR="00582B2F" w:rsidRPr="00582B2F">
        <w:rPr>
          <w:rFonts w:ascii="Times New Roman" w:hAnsi="Times New Roman" w:cs="Times New Roman"/>
        </w:rPr>
        <w:t xml:space="preserve">algunos de los </w:t>
      </w:r>
      <w:r w:rsidR="001A7F83" w:rsidRPr="00582B2F">
        <w:rPr>
          <w:rFonts w:ascii="Times New Roman" w:hAnsi="Times New Roman" w:cs="Times New Roman"/>
        </w:rPr>
        <w:t>espacios</w:t>
      </w:r>
      <w:r w:rsidR="00582B2F" w:rsidRPr="00582B2F">
        <w:rPr>
          <w:rFonts w:ascii="Times New Roman" w:hAnsi="Times New Roman" w:cs="Times New Roman"/>
        </w:rPr>
        <w:t>,</w:t>
      </w:r>
      <w:r w:rsidR="001A7F83" w:rsidRPr="00582B2F">
        <w:rPr>
          <w:rFonts w:ascii="Times New Roman" w:hAnsi="Times New Roman" w:cs="Times New Roman"/>
        </w:rPr>
        <w:t xml:space="preserve"> la MAPP/OEA </w:t>
      </w:r>
      <w:r w:rsidR="00582B2F" w:rsidRPr="00582B2F">
        <w:rPr>
          <w:rFonts w:ascii="Times New Roman" w:hAnsi="Times New Roman" w:cs="Times New Roman"/>
        </w:rPr>
        <w:t xml:space="preserve">fue llamada </w:t>
      </w:r>
      <w:r w:rsidR="001A7F83" w:rsidRPr="00582B2F">
        <w:rPr>
          <w:rFonts w:ascii="Times New Roman" w:hAnsi="Times New Roman" w:cs="Times New Roman"/>
        </w:rPr>
        <w:t xml:space="preserve">en calidad de tercero </w:t>
      </w:r>
      <w:r w:rsidR="00582B2F" w:rsidRPr="00582B2F">
        <w:rPr>
          <w:rFonts w:ascii="Times New Roman" w:hAnsi="Times New Roman" w:cs="Times New Roman"/>
        </w:rPr>
        <w:t xml:space="preserve">para </w:t>
      </w:r>
      <w:r w:rsidR="00FB7D7D">
        <w:rPr>
          <w:rFonts w:ascii="Times New Roman" w:hAnsi="Times New Roman" w:cs="Times New Roman"/>
        </w:rPr>
        <w:t xml:space="preserve">acercar a las partes fomentando acciones de confianza, moderar diálogos y gestionar </w:t>
      </w:r>
      <w:r w:rsidR="001A7F83" w:rsidRPr="00582B2F">
        <w:rPr>
          <w:rFonts w:ascii="Times New Roman" w:hAnsi="Times New Roman" w:cs="Times New Roman"/>
        </w:rPr>
        <w:t xml:space="preserve">el intercambio en un ambiente abierto y propositivo. La SG/OEA a través de la Misión pone a disposición sus recursos humanos y técnicos convencidos que la democracia y el desarrollo económico y social son interdependientes y se refuerzan mutuamente; y que la promoción y observancia de los derechos económicos, sociales y culturales son consustanciales al desarrollo integral, al crecimiento económico con equidad, así como a la consolidación de la democracia y el Estado de </w:t>
      </w:r>
      <w:r w:rsidR="001B661B">
        <w:rPr>
          <w:rFonts w:ascii="Times New Roman" w:hAnsi="Times New Roman" w:cs="Times New Roman"/>
        </w:rPr>
        <w:t>D</w:t>
      </w:r>
      <w:r w:rsidR="001A7F83" w:rsidRPr="00582B2F">
        <w:rPr>
          <w:rFonts w:ascii="Times New Roman" w:hAnsi="Times New Roman" w:cs="Times New Roman"/>
        </w:rPr>
        <w:t xml:space="preserve">erecho en los Estados del </w:t>
      </w:r>
      <w:r w:rsidR="001B661B">
        <w:rPr>
          <w:rFonts w:ascii="Times New Roman" w:hAnsi="Times New Roman" w:cs="Times New Roman"/>
        </w:rPr>
        <w:t>h</w:t>
      </w:r>
      <w:r w:rsidR="001A7F83" w:rsidRPr="00582B2F">
        <w:rPr>
          <w:rFonts w:ascii="Times New Roman" w:hAnsi="Times New Roman" w:cs="Times New Roman"/>
        </w:rPr>
        <w:t>emisferio.</w:t>
      </w:r>
    </w:p>
    <w:p w14:paraId="3F68C772" w14:textId="7A09BAA9" w:rsidR="00D544A7" w:rsidRPr="002E4532" w:rsidRDefault="00D544A7" w:rsidP="00D544A7">
      <w:pPr>
        <w:spacing w:after="120" w:line="240" w:lineRule="auto"/>
        <w:ind w:firstLine="709"/>
        <w:jc w:val="both"/>
        <w:rPr>
          <w:rFonts w:ascii="Times New Roman" w:hAnsi="Times New Roman" w:cs="Times New Roman"/>
        </w:rPr>
      </w:pPr>
      <w:r>
        <w:rPr>
          <w:rFonts w:ascii="Times New Roman" w:hAnsi="Times New Roman" w:cs="Times New Roman"/>
        </w:rPr>
        <w:t>Por otro lado,</w:t>
      </w:r>
      <w:r w:rsidRPr="00CD4609">
        <w:rPr>
          <w:rFonts w:ascii="Times New Roman" w:hAnsi="Times New Roman" w:cs="Times New Roman"/>
        </w:rPr>
        <w:t xml:space="preserve"> </w:t>
      </w:r>
      <w:r>
        <w:rPr>
          <w:rFonts w:ascii="Times New Roman" w:hAnsi="Times New Roman" w:cs="Times New Roman"/>
        </w:rPr>
        <w:t xml:space="preserve">la SG/OEA continúa identificando </w:t>
      </w:r>
      <w:r w:rsidRPr="001F7DA4">
        <w:rPr>
          <w:rFonts w:ascii="Times New Roman" w:eastAsia="Times New Roman" w:hAnsi="Times New Roman" w:cs="Times New Roman"/>
        </w:rPr>
        <w:t xml:space="preserve">desafíos actuales y potenciales en términos de conflictividad social </w:t>
      </w:r>
      <w:r>
        <w:rPr>
          <w:rFonts w:ascii="Times New Roman" w:eastAsia="Times New Roman" w:hAnsi="Times New Roman" w:cs="Times New Roman"/>
        </w:rPr>
        <w:t xml:space="preserve">relacionados con: </w:t>
      </w:r>
      <w:r w:rsidRPr="00CD4609">
        <w:rPr>
          <w:rFonts w:ascii="Times New Roman" w:hAnsi="Times New Roman" w:cs="Times New Roman"/>
        </w:rPr>
        <w:t xml:space="preserve">(i) las estrategias de reducción de cultivos de uso ilícito; (ii) el escenario </w:t>
      </w:r>
      <w:r w:rsidR="00647C54" w:rsidRPr="00CD4609">
        <w:rPr>
          <w:rFonts w:ascii="Times New Roman" w:hAnsi="Times New Roman" w:cs="Times New Roman"/>
        </w:rPr>
        <w:t>medioambiental</w:t>
      </w:r>
      <w:r w:rsidR="006E0E65">
        <w:rPr>
          <w:rFonts w:ascii="Times New Roman" w:hAnsi="Times New Roman" w:cs="Times New Roman"/>
        </w:rPr>
        <w:t>,</w:t>
      </w:r>
      <w:r w:rsidRPr="00CD4609">
        <w:rPr>
          <w:rFonts w:ascii="Times New Roman" w:hAnsi="Times New Roman" w:cs="Times New Roman"/>
        </w:rPr>
        <w:t xml:space="preserve"> (iii) el modelo de desarrollo minero</w:t>
      </w:r>
      <w:r w:rsidR="00125BE3">
        <w:rPr>
          <w:rFonts w:ascii="Times New Roman" w:hAnsi="Times New Roman" w:cs="Times New Roman"/>
        </w:rPr>
        <w:t xml:space="preserve"> </w:t>
      </w:r>
      <w:r w:rsidRPr="00CD4609">
        <w:rPr>
          <w:rFonts w:ascii="Times New Roman" w:hAnsi="Times New Roman" w:cs="Times New Roman"/>
        </w:rPr>
        <w:t>energético</w:t>
      </w:r>
      <w:r w:rsidR="006E0E65">
        <w:rPr>
          <w:rFonts w:ascii="Times New Roman" w:hAnsi="Times New Roman" w:cs="Times New Roman"/>
        </w:rPr>
        <w:t>,</w:t>
      </w:r>
      <w:r w:rsidR="001B661B">
        <w:rPr>
          <w:rFonts w:ascii="Times New Roman" w:hAnsi="Times New Roman" w:cs="Times New Roman"/>
        </w:rPr>
        <w:t xml:space="preserve"> y</w:t>
      </w:r>
      <w:r>
        <w:rPr>
          <w:rFonts w:ascii="Times New Roman" w:hAnsi="Times New Roman" w:cs="Times New Roman"/>
        </w:rPr>
        <w:t xml:space="preserve"> (iv) conflictos</w:t>
      </w:r>
      <w:r w:rsidR="0007088C">
        <w:rPr>
          <w:rFonts w:ascii="Times New Roman" w:hAnsi="Times New Roman" w:cs="Times New Roman"/>
        </w:rPr>
        <w:t xml:space="preserve"> </w:t>
      </w:r>
      <w:r w:rsidR="00D55441">
        <w:rPr>
          <w:rFonts w:ascii="Times New Roman" w:hAnsi="Times New Roman" w:cs="Times New Roman"/>
        </w:rPr>
        <w:t xml:space="preserve">étnico-territoriales </w:t>
      </w:r>
      <w:r w:rsidR="0007088C">
        <w:rPr>
          <w:rFonts w:ascii="Times New Roman" w:hAnsi="Times New Roman" w:cs="Times New Roman"/>
        </w:rPr>
        <w:t>en territorios colectivos</w:t>
      </w:r>
      <w:r w:rsidR="00A85396">
        <w:rPr>
          <w:rFonts w:ascii="Times New Roman" w:hAnsi="Times New Roman" w:cs="Times New Roman"/>
        </w:rPr>
        <w:t>.</w:t>
      </w:r>
    </w:p>
    <w:p w14:paraId="31B83E00" w14:textId="6774BF07" w:rsidR="00D544A7" w:rsidRDefault="00D544A7" w:rsidP="00D544A7">
      <w:pPr>
        <w:spacing w:after="120" w:line="240" w:lineRule="auto"/>
        <w:ind w:firstLine="709"/>
        <w:jc w:val="both"/>
        <w:rPr>
          <w:rFonts w:ascii="Times New Roman" w:hAnsi="Times New Roman" w:cs="Times New Roman"/>
        </w:rPr>
      </w:pPr>
      <w:r>
        <w:rPr>
          <w:rFonts w:ascii="Times New Roman" w:hAnsi="Times New Roman" w:cs="Times New Roman"/>
        </w:rPr>
        <w:lastRenderedPageBreak/>
        <w:t xml:space="preserve">En </w:t>
      </w:r>
      <w:r w:rsidR="008A2768">
        <w:rPr>
          <w:rFonts w:ascii="Times New Roman" w:hAnsi="Times New Roman" w:cs="Times New Roman"/>
        </w:rPr>
        <w:t>materia</w:t>
      </w:r>
      <w:r w:rsidRPr="002E4532">
        <w:rPr>
          <w:rFonts w:ascii="Times New Roman" w:hAnsi="Times New Roman" w:cs="Times New Roman"/>
        </w:rPr>
        <w:t xml:space="preserve"> </w:t>
      </w:r>
      <w:r w:rsidR="00DB0C80" w:rsidRPr="002E4532">
        <w:rPr>
          <w:rFonts w:ascii="Times New Roman" w:hAnsi="Times New Roman" w:cs="Times New Roman"/>
        </w:rPr>
        <w:t>medioambiental</w:t>
      </w:r>
      <w:r>
        <w:rPr>
          <w:rFonts w:ascii="Times New Roman" w:hAnsi="Times New Roman" w:cs="Times New Roman"/>
        </w:rPr>
        <w:t>,</w:t>
      </w:r>
      <w:r w:rsidRPr="002E4532">
        <w:rPr>
          <w:rFonts w:ascii="Times New Roman" w:hAnsi="Times New Roman" w:cs="Times New Roman"/>
        </w:rPr>
        <w:t xml:space="preserve"> </w:t>
      </w:r>
      <w:r w:rsidR="008A2768">
        <w:rPr>
          <w:rFonts w:ascii="Times New Roman" w:hAnsi="Times New Roman" w:cs="Times New Roman"/>
        </w:rPr>
        <w:t>la</w:t>
      </w:r>
      <w:r w:rsidRPr="002E4532">
        <w:rPr>
          <w:rFonts w:ascii="Times New Roman" w:hAnsi="Times New Roman" w:cs="Times New Roman"/>
        </w:rPr>
        <w:t xml:space="preserve"> conflictividad social empieza a cobrar cada vez mayor relevancia, especialmente en los temas relacionados </w:t>
      </w:r>
      <w:r>
        <w:rPr>
          <w:rFonts w:ascii="Times New Roman" w:hAnsi="Times New Roman" w:cs="Times New Roman"/>
        </w:rPr>
        <w:t xml:space="preserve">con </w:t>
      </w:r>
      <w:r w:rsidR="001B661B">
        <w:rPr>
          <w:rFonts w:ascii="Times New Roman" w:hAnsi="Times New Roman" w:cs="Times New Roman"/>
        </w:rPr>
        <w:t>la ausencia de</w:t>
      </w:r>
      <w:r w:rsidRPr="002E4532">
        <w:rPr>
          <w:rFonts w:ascii="Times New Roman" w:hAnsi="Times New Roman" w:cs="Times New Roman"/>
        </w:rPr>
        <w:t xml:space="preserve"> ordenamiento territorial y el impacto social de estrategias militares, que han visibilizado conflictos </w:t>
      </w:r>
      <w:proofErr w:type="spellStart"/>
      <w:r w:rsidRPr="002E4532">
        <w:rPr>
          <w:rFonts w:ascii="Times New Roman" w:hAnsi="Times New Roman" w:cs="Times New Roman"/>
        </w:rPr>
        <w:t>socioambientales</w:t>
      </w:r>
      <w:proofErr w:type="spellEnd"/>
      <w:r w:rsidRPr="002E4532">
        <w:rPr>
          <w:rFonts w:ascii="Times New Roman" w:hAnsi="Times New Roman" w:cs="Times New Roman"/>
        </w:rPr>
        <w:t xml:space="preserve"> centrados fundamentalmente en</w:t>
      </w:r>
      <w:r w:rsidR="00827932">
        <w:rPr>
          <w:rFonts w:ascii="Times New Roman" w:hAnsi="Times New Roman" w:cs="Times New Roman"/>
        </w:rPr>
        <w:t xml:space="preserve"> el fenómeno creciente </w:t>
      </w:r>
      <w:r w:rsidR="003E06BA">
        <w:rPr>
          <w:rFonts w:ascii="Times New Roman" w:hAnsi="Times New Roman" w:cs="Times New Roman"/>
        </w:rPr>
        <w:t xml:space="preserve">de </w:t>
      </w:r>
      <w:r w:rsidR="00827932">
        <w:rPr>
          <w:rFonts w:ascii="Times New Roman" w:hAnsi="Times New Roman" w:cs="Times New Roman"/>
        </w:rPr>
        <w:t>deforestación y</w:t>
      </w:r>
      <w:r w:rsidRPr="002E4532">
        <w:rPr>
          <w:rFonts w:ascii="Times New Roman" w:hAnsi="Times New Roman" w:cs="Times New Roman"/>
        </w:rPr>
        <w:t xml:space="preserve"> la presencia de</w:t>
      </w:r>
      <w:r>
        <w:rPr>
          <w:rFonts w:ascii="Times New Roman" w:hAnsi="Times New Roman" w:cs="Times New Roman"/>
        </w:rPr>
        <w:t xml:space="preserve"> </w:t>
      </w:r>
      <w:r w:rsidR="003E06BA">
        <w:rPr>
          <w:rFonts w:ascii="Times New Roman" w:hAnsi="Times New Roman" w:cs="Times New Roman"/>
        </w:rPr>
        <w:t xml:space="preserve">poblaciones </w:t>
      </w:r>
      <w:r w:rsidRPr="002E4532">
        <w:rPr>
          <w:rFonts w:ascii="Times New Roman" w:hAnsi="Times New Roman" w:cs="Times New Roman"/>
        </w:rPr>
        <w:t>campesin</w:t>
      </w:r>
      <w:r>
        <w:rPr>
          <w:rFonts w:ascii="Times New Roman" w:hAnsi="Times New Roman" w:cs="Times New Roman"/>
        </w:rPr>
        <w:t>a</w:t>
      </w:r>
      <w:r w:rsidRPr="002E4532">
        <w:rPr>
          <w:rFonts w:ascii="Times New Roman" w:hAnsi="Times New Roman" w:cs="Times New Roman"/>
        </w:rPr>
        <w:t xml:space="preserve">s al interior de áreas protegidas, </w:t>
      </w:r>
      <w:r>
        <w:rPr>
          <w:rFonts w:ascii="Times New Roman" w:hAnsi="Times New Roman" w:cs="Times New Roman"/>
        </w:rPr>
        <w:t>Z</w:t>
      </w:r>
      <w:r w:rsidRPr="002E4532">
        <w:rPr>
          <w:rFonts w:ascii="Times New Roman" w:hAnsi="Times New Roman" w:cs="Times New Roman"/>
        </w:rPr>
        <w:t xml:space="preserve">onas de </w:t>
      </w:r>
      <w:r>
        <w:rPr>
          <w:rFonts w:ascii="Times New Roman" w:hAnsi="Times New Roman" w:cs="Times New Roman"/>
        </w:rPr>
        <w:t>R</w:t>
      </w:r>
      <w:r w:rsidRPr="002E4532">
        <w:rPr>
          <w:rFonts w:ascii="Times New Roman" w:hAnsi="Times New Roman" w:cs="Times New Roman"/>
        </w:rPr>
        <w:t xml:space="preserve">eserva </w:t>
      </w:r>
      <w:r>
        <w:rPr>
          <w:rFonts w:ascii="Times New Roman" w:hAnsi="Times New Roman" w:cs="Times New Roman"/>
        </w:rPr>
        <w:t>F</w:t>
      </w:r>
      <w:r w:rsidRPr="002E4532">
        <w:rPr>
          <w:rFonts w:ascii="Times New Roman" w:hAnsi="Times New Roman" w:cs="Times New Roman"/>
        </w:rPr>
        <w:t xml:space="preserve">orestal o </w:t>
      </w:r>
      <w:r>
        <w:rPr>
          <w:rFonts w:ascii="Times New Roman" w:hAnsi="Times New Roman" w:cs="Times New Roman"/>
        </w:rPr>
        <w:t>P</w:t>
      </w:r>
      <w:r w:rsidRPr="002E4532">
        <w:rPr>
          <w:rFonts w:ascii="Times New Roman" w:hAnsi="Times New Roman" w:cs="Times New Roman"/>
        </w:rPr>
        <w:t>arques</w:t>
      </w:r>
      <w:r>
        <w:rPr>
          <w:rFonts w:ascii="Times New Roman" w:hAnsi="Times New Roman" w:cs="Times New Roman"/>
        </w:rPr>
        <w:t xml:space="preserve"> Naturales</w:t>
      </w:r>
      <w:r w:rsidRPr="002E4532">
        <w:rPr>
          <w:rFonts w:ascii="Times New Roman" w:hAnsi="Times New Roman" w:cs="Times New Roman"/>
        </w:rPr>
        <w:t xml:space="preserve">. </w:t>
      </w:r>
    </w:p>
    <w:p w14:paraId="042F5AD3" w14:textId="00936506" w:rsidR="00D544A7" w:rsidRDefault="008A2768" w:rsidP="00D544A7">
      <w:pPr>
        <w:spacing w:after="120" w:line="240" w:lineRule="auto"/>
        <w:ind w:firstLine="709"/>
        <w:jc w:val="both"/>
        <w:rPr>
          <w:rFonts w:ascii="Times New Roman" w:hAnsi="Times New Roman" w:cs="Times New Roman"/>
        </w:rPr>
      </w:pPr>
      <w:r>
        <w:rPr>
          <w:rFonts w:ascii="Times New Roman" w:hAnsi="Times New Roman" w:cs="Times New Roman"/>
        </w:rPr>
        <w:t>En el campo</w:t>
      </w:r>
      <w:r w:rsidR="00D544A7" w:rsidRPr="002E4532">
        <w:rPr>
          <w:rFonts w:ascii="Times New Roman" w:hAnsi="Times New Roman" w:cs="Times New Roman"/>
        </w:rPr>
        <w:t xml:space="preserve"> minero-energético</w:t>
      </w:r>
      <w:r w:rsidR="00D544A7">
        <w:rPr>
          <w:rFonts w:ascii="Times New Roman" w:hAnsi="Times New Roman" w:cs="Times New Roman"/>
        </w:rPr>
        <w:t>,</w:t>
      </w:r>
      <w:r w:rsidR="00D544A7" w:rsidRPr="002E4532">
        <w:rPr>
          <w:rFonts w:ascii="Times New Roman" w:hAnsi="Times New Roman" w:cs="Times New Roman"/>
        </w:rPr>
        <w:t xml:space="preserve"> preocupa el incremento de la explotación ilícita de minerales, especialmente en las regiones de Bajo Cauca Antioqueño</w:t>
      </w:r>
      <w:r>
        <w:rPr>
          <w:rFonts w:ascii="Times New Roman" w:hAnsi="Times New Roman" w:cs="Times New Roman"/>
        </w:rPr>
        <w:t xml:space="preserve">, </w:t>
      </w:r>
      <w:r w:rsidR="00D544A7" w:rsidRPr="002E4532">
        <w:rPr>
          <w:rFonts w:ascii="Times New Roman" w:hAnsi="Times New Roman" w:cs="Times New Roman"/>
        </w:rPr>
        <w:t>Sur de Bolívar</w:t>
      </w:r>
      <w:r>
        <w:rPr>
          <w:rFonts w:ascii="Times New Roman" w:hAnsi="Times New Roman" w:cs="Times New Roman"/>
        </w:rPr>
        <w:t xml:space="preserve"> y la Amazonía</w:t>
      </w:r>
      <w:r w:rsidR="00D544A7" w:rsidRPr="002E4532">
        <w:rPr>
          <w:rFonts w:ascii="Times New Roman" w:hAnsi="Times New Roman" w:cs="Times New Roman"/>
        </w:rPr>
        <w:t xml:space="preserve">. </w:t>
      </w:r>
      <w:r w:rsidR="006D453E">
        <w:rPr>
          <w:rFonts w:ascii="Times New Roman" w:hAnsi="Times New Roman" w:cs="Times New Roman"/>
        </w:rPr>
        <w:t>En ese sentido, l</w:t>
      </w:r>
      <w:r w:rsidR="00D544A7" w:rsidRPr="002E4532">
        <w:rPr>
          <w:rFonts w:ascii="Times New Roman" w:hAnsi="Times New Roman" w:cs="Times New Roman"/>
        </w:rPr>
        <w:t xml:space="preserve">as dificultades en los procesos de formalización, la actuación de las grandes empresas y la resistencia a las acciones del Estado en contra de la minería ilegal, continúan siendo </w:t>
      </w:r>
      <w:r w:rsidR="006D453E">
        <w:rPr>
          <w:rFonts w:ascii="Times New Roman" w:hAnsi="Times New Roman" w:cs="Times New Roman"/>
        </w:rPr>
        <w:t>un</w:t>
      </w:r>
      <w:r w:rsidR="00D544A7" w:rsidRPr="002E4532">
        <w:rPr>
          <w:rFonts w:ascii="Times New Roman" w:hAnsi="Times New Roman" w:cs="Times New Roman"/>
        </w:rPr>
        <w:t xml:space="preserve"> foco de tensión en los territorios, constituyéndose en conflictos no gestionados efectivamente, en zonas </w:t>
      </w:r>
      <w:r w:rsidR="00CA05D5">
        <w:rPr>
          <w:rFonts w:ascii="Times New Roman" w:hAnsi="Times New Roman" w:cs="Times New Roman"/>
        </w:rPr>
        <w:t xml:space="preserve">donde además se registra la </w:t>
      </w:r>
      <w:r w:rsidR="00D544A7" w:rsidRPr="002E4532">
        <w:rPr>
          <w:rFonts w:ascii="Times New Roman" w:hAnsi="Times New Roman" w:cs="Times New Roman"/>
        </w:rPr>
        <w:t xml:space="preserve">presencia de grupos armados ilegales, interesados en el control de </w:t>
      </w:r>
      <w:r w:rsidR="006D453E">
        <w:rPr>
          <w:rFonts w:ascii="Times New Roman" w:hAnsi="Times New Roman" w:cs="Times New Roman"/>
        </w:rPr>
        <w:t>las</w:t>
      </w:r>
      <w:r w:rsidR="00D544A7" w:rsidRPr="002E4532">
        <w:rPr>
          <w:rFonts w:ascii="Times New Roman" w:hAnsi="Times New Roman" w:cs="Times New Roman"/>
        </w:rPr>
        <w:t xml:space="preserve"> rentas</w:t>
      </w:r>
      <w:r w:rsidR="006D453E">
        <w:rPr>
          <w:rFonts w:ascii="Times New Roman" w:hAnsi="Times New Roman" w:cs="Times New Roman"/>
        </w:rPr>
        <w:t xml:space="preserve"> de estas economías</w:t>
      </w:r>
      <w:r w:rsidR="00D544A7" w:rsidRPr="002E4532">
        <w:rPr>
          <w:rFonts w:ascii="Times New Roman" w:hAnsi="Times New Roman" w:cs="Times New Roman"/>
        </w:rPr>
        <w:t xml:space="preserve">. </w:t>
      </w:r>
    </w:p>
    <w:p w14:paraId="27BBF572" w14:textId="06906047" w:rsidR="00D544A7" w:rsidRPr="002E4532" w:rsidRDefault="00D544A7" w:rsidP="00D544A7">
      <w:pPr>
        <w:spacing w:after="120" w:line="240" w:lineRule="auto"/>
        <w:ind w:firstLine="709"/>
        <w:jc w:val="both"/>
        <w:rPr>
          <w:rFonts w:ascii="Times New Roman" w:hAnsi="Times New Roman" w:cs="Times New Roman"/>
        </w:rPr>
      </w:pPr>
      <w:r w:rsidRPr="002E4532">
        <w:rPr>
          <w:rFonts w:ascii="Times New Roman" w:hAnsi="Times New Roman" w:cs="Times New Roman"/>
        </w:rPr>
        <w:t>Respecto a</w:t>
      </w:r>
      <w:r>
        <w:rPr>
          <w:rFonts w:ascii="Times New Roman" w:hAnsi="Times New Roman" w:cs="Times New Roman"/>
        </w:rPr>
        <w:t xml:space="preserve">l sector </w:t>
      </w:r>
      <w:r w:rsidRPr="002E4532">
        <w:rPr>
          <w:rFonts w:ascii="Times New Roman" w:hAnsi="Times New Roman" w:cs="Times New Roman"/>
        </w:rPr>
        <w:t>de hidrocarburos, persisten</w:t>
      </w:r>
      <w:r>
        <w:rPr>
          <w:rFonts w:ascii="Times New Roman" w:hAnsi="Times New Roman" w:cs="Times New Roman"/>
        </w:rPr>
        <w:t xml:space="preserve"> los reclamos</w:t>
      </w:r>
      <w:r w:rsidRPr="002E4532">
        <w:rPr>
          <w:rFonts w:ascii="Times New Roman" w:hAnsi="Times New Roman" w:cs="Times New Roman"/>
        </w:rPr>
        <w:t xml:space="preserve"> </w:t>
      </w:r>
      <w:r>
        <w:rPr>
          <w:rFonts w:ascii="Times New Roman" w:hAnsi="Times New Roman" w:cs="Times New Roman"/>
        </w:rPr>
        <w:t xml:space="preserve">de las comunidades </w:t>
      </w:r>
      <w:r w:rsidR="00167374">
        <w:rPr>
          <w:rFonts w:ascii="Times New Roman" w:hAnsi="Times New Roman" w:cs="Times New Roman"/>
        </w:rPr>
        <w:t xml:space="preserve">que </w:t>
      </w:r>
      <w:r>
        <w:rPr>
          <w:rFonts w:ascii="Times New Roman" w:hAnsi="Times New Roman" w:cs="Times New Roman"/>
        </w:rPr>
        <w:t>demandan</w:t>
      </w:r>
      <w:r w:rsidRPr="002E4532">
        <w:rPr>
          <w:rFonts w:ascii="Times New Roman" w:hAnsi="Times New Roman" w:cs="Times New Roman"/>
        </w:rPr>
        <w:t xml:space="preserve"> mejoras en las condiciones de trabajo, </w:t>
      </w:r>
      <w:r>
        <w:rPr>
          <w:rFonts w:ascii="Times New Roman" w:hAnsi="Times New Roman" w:cs="Times New Roman"/>
        </w:rPr>
        <w:t xml:space="preserve">la </w:t>
      </w:r>
      <w:r w:rsidRPr="002E4532">
        <w:rPr>
          <w:rFonts w:ascii="Times New Roman" w:hAnsi="Times New Roman" w:cs="Times New Roman"/>
        </w:rPr>
        <w:t xml:space="preserve">utilización de mano de obra local y </w:t>
      </w:r>
      <w:r>
        <w:rPr>
          <w:rFonts w:ascii="Times New Roman" w:hAnsi="Times New Roman" w:cs="Times New Roman"/>
        </w:rPr>
        <w:t xml:space="preserve">la </w:t>
      </w:r>
      <w:r w:rsidRPr="002E4532">
        <w:rPr>
          <w:rFonts w:ascii="Times New Roman" w:hAnsi="Times New Roman" w:cs="Times New Roman"/>
        </w:rPr>
        <w:t xml:space="preserve">protección </w:t>
      </w:r>
      <w:r>
        <w:rPr>
          <w:rFonts w:ascii="Times New Roman" w:hAnsi="Times New Roman" w:cs="Times New Roman"/>
        </w:rPr>
        <w:t xml:space="preserve">del </w:t>
      </w:r>
      <w:r w:rsidRPr="002E4532">
        <w:rPr>
          <w:rFonts w:ascii="Times New Roman" w:hAnsi="Times New Roman" w:cs="Times New Roman"/>
        </w:rPr>
        <w:t>ambiente</w:t>
      </w:r>
      <w:r w:rsidR="006D453E">
        <w:rPr>
          <w:rFonts w:ascii="Times New Roman" w:hAnsi="Times New Roman" w:cs="Times New Roman"/>
        </w:rPr>
        <w:t xml:space="preserve">, </w:t>
      </w:r>
      <w:r w:rsidR="006D453E" w:rsidRPr="006D453E">
        <w:rPr>
          <w:rFonts w:ascii="Times New Roman" w:hAnsi="Times New Roman" w:cs="Times New Roman"/>
        </w:rPr>
        <w:t>incluyendo en algunos lugares un total rechazo a cualquier tipo de intervención por parte de estas empresas</w:t>
      </w:r>
      <w:r w:rsidRPr="002E4532">
        <w:rPr>
          <w:rFonts w:ascii="Times New Roman" w:hAnsi="Times New Roman" w:cs="Times New Roman"/>
        </w:rPr>
        <w:t>.</w:t>
      </w:r>
      <w:r>
        <w:rPr>
          <w:rFonts w:ascii="Times New Roman" w:hAnsi="Times New Roman" w:cs="Times New Roman"/>
        </w:rPr>
        <w:t xml:space="preserve"> </w:t>
      </w:r>
      <w:r w:rsidR="006D453E">
        <w:rPr>
          <w:rFonts w:ascii="Times New Roman" w:hAnsi="Times New Roman" w:cs="Times New Roman"/>
        </w:rPr>
        <w:t>Así mismo, l</w:t>
      </w:r>
      <w:r w:rsidRPr="002E4532">
        <w:rPr>
          <w:rFonts w:ascii="Times New Roman" w:hAnsi="Times New Roman" w:cs="Times New Roman"/>
        </w:rPr>
        <w:t xml:space="preserve">lama la atención los impactos </w:t>
      </w:r>
      <w:r w:rsidR="0007088C">
        <w:rPr>
          <w:rFonts w:ascii="Times New Roman" w:hAnsi="Times New Roman" w:cs="Times New Roman"/>
        </w:rPr>
        <w:t>medio</w:t>
      </w:r>
      <w:r w:rsidRPr="002E4532">
        <w:rPr>
          <w:rFonts w:ascii="Times New Roman" w:hAnsi="Times New Roman" w:cs="Times New Roman"/>
        </w:rPr>
        <w:t xml:space="preserve">ambientales y de salud pública </w:t>
      </w:r>
      <w:r w:rsidR="0007088C">
        <w:rPr>
          <w:rFonts w:ascii="Times New Roman" w:hAnsi="Times New Roman" w:cs="Times New Roman"/>
        </w:rPr>
        <w:t>que se identifican como</w:t>
      </w:r>
      <w:r w:rsidRPr="002E4532">
        <w:rPr>
          <w:rFonts w:ascii="Times New Roman" w:hAnsi="Times New Roman" w:cs="Times New Roman"/>
        </w:rPr>
        <w:t xml:space="preserve"> consecuencia de actividades extractivas y el rechazo a proyectos de construcción de represas e hidroeléctricas en los departamentos de Antioquia, Arauca, </w:t>
      </w:r>
      <w:r w:rsidR="006D453E">
        <w:rPr>
          <w:rFonts w:ascii="Times New Roman" w:hAnsi="Times New Roman" w:cs="Times New Roman"/>
        </w:rPr>
        <w:t xml:space="preserve">Caquetá, </w:t>
      </w:r>
      <w:r w:rsidRPr="002E4532">
        <w:rPr>
          <w:rFonts w:ascii="Times New Roman" w:hAnsi="Times New Roman" w:cs="Times New Roman"/>
        </w:rPr>
        <w:t xml:space="preserve">Meta y Putumayo. </w:t>
      </w:r>
    </w:p>
    <w:p w14:paraId="676E867E" w14:textId="1B6BAEB1" w:rsidR="006511F8" w:rsidRDefault="00D544A7" w:rsidP="006E0E65">
      <w:pPr>
        <w:spacing w:line="240" w:lineRule="auto"/>
        <w:ind w:firstLine="709"/>
        <w:jc w:val="both"/>
        <w:rPr>
          <w:rFonts w:ascii="Times New Roman" w:hAnsi="Times New Roman" w:cs="Times New Roman"/>
        </w:rPr>
      </w:pPr>
      <w:r>
        <w:rPr>
          <w:rFonts w:ascii="Times New Roman" w:hAnsi="Times New Roman" w:cs="Times New Roman"/>
        </w:rPr>
        <w:t xml:space="preserve">Por otro lado, </w:t>
      </w:r>
      <w:r w:rsidR="0007088C">
        <w:rPr>
          <w:rFonts w:ascii="Times New Roman" w:hAnsi="Times New Roman" w:cs="Times New Roman"/>
        </w:rPr>
        <w:t>en territorios colectivos pertenecientes a comunidades étnicamente diferenciadas se identifican posibles escenarios de conflictividad social,</w:t>
      </w:r>
      <w:r w:rsidR="00B42140">
        <w:rPr>
          <w:rFonts w:ascii="Times New Roman" w:hAnsi="Times New Roman" w:cs="Times New Roman"/>
        </w:rPr>
        <w:t xml:space="preserve"> incluyendo manifestaciones de xenofobia,</w:t>
      </w:r>
      <w:r w:rsidR="0007088C">
        <w:rPr>
          <w:rFonts w:ascii="Times New Roman" w:hAnsi="Times New Roman" w:cs="Times New Roman"/>
        </w:rPr>
        <w:t xml:space="preserve"> </w:t>
      </w:r>
      <w:r w:rsidRPr="0007088C">
        <w:rPr>
          <w:rFonts w:ascii="Times New Roman" w:hAnsi="Times New Roman" w:cs="Times New Roman"/>
        </w:rPr>
        <w:t>debido al impacto de la llegada de población venezolana</w:t>
      </w:r>
      <w:r w:rsidR="00345569">
        <w:rPr>
          <w:rFonts w:ascii="Times New Roman" w:hAnsi="Times New Roman" w:cs="Times New Roman"/>
        </w:rPr>
        <w:t xml:space="preserve"> a sus territorios</w:t>
      </w:r>
      <w:r w:rsidRPr="002E4532">
        <w:rPr>
          <w:rFonts w:ascii="Times New Roman" w:hAnsi="Times New Roman" w:cs="Times New Roman"/>
        </w:rPr>
        <w:t>, especialmente en los departamentos fronterizos de La Guajira, Norte de Santander, Arauca, Putumayo, Nariño y Chocó.</w:t>
      </w:r>
      <w:r>
        <w:rPr>
          <w:rFonts w:ascii="Times New Roman" w:hAnsi="Times New Roman" w:cs="Times New Roman"/>
        </w:rPr>
        <w:t xml:space="preserve"> </w:t>
      </w:r>
      <w:r w:rsidRPr="002D669A">
        <w:rPr>
          <w:rFonts w:ascii="Times New Roman" w:hAnsi="Times New Roman" w:cs="Times New Roman"/>
        </w:rPr>
        <w:t xml:space="preserve">Asimismo, se han </w:t>
      </w:r>
      <w:r>
        <w:rPr>
          <w:rFonts w:ascii="Times New Roman" w:hAnsi="Times New Roman" w:cs="Times New Roman"/>
        </w:rPr>
        <w:t>identificado</w:t>
      </w:r>
      <w:r w:rsidRPr="002D669A">
        <w:rPr>
          <w:rFonts w:ascii="Times New Roman" w:hAnsi="Times New Roman" w:cs="Times New Roman"/>
        </w:rPr>
        <w:t xml:space="preserve"> dinámicas de conflictividad social en las franjas fronterizas con Ecuador, Perú y Panamá relacionadas con la explotación ilegal de recursos</w:t>
      </w:r>
      <w:r>
        <w:rPr>
          <w:rFonts w:ascii="Times New Roman" w:hAnsi="Times New Roman" w:cs="Times New Roman"/>
        </w:rPr>
        <w:t xml:space="preserve"> naturales</w:t>
      </w:r>
      <w:r>
        <w:rPr>
          <w:rStyle w:val="FootnoteReference"/>
          <w:rFonts w:ascii="Times New Roman" w:hAnsi="Times New Roman" w:cs="Times New Roman"/>
        </w:rPr>
        <w:footnoteReference w:id="30"/>
      </w:r>
      <w:r w:rsidRPr="002D669A">
        <w:rPr>
          <w:rFonts w:ascii="Times New Roman" w:hAnsi="Times New Roman" w:cs="Times New Roman"/>
        </w:rPr>
        <w:t xml:space="preserve"> y problemas de seguridad alimentaria por</w:t>
      </w:r>
      <w:r>
        <w:rPr>
          <w:rFonts w:ascii="Times New Roman" w:hAnsi="Times New Roman" w:cs="Times New Roman"/>
        </w:rPr>
        <w:t xml:space="preserve"> el</w:t>
      </w:r>
      <w:r w:rsidRPr="002D669A">
        <w:rPr>
          <w:rFonts w:ascii="Times New Roman" w:hAnsi="Times New Roman" w:cs="Times New Roman"/>
        </w:rPr>
        <w:t xml:space="preserve"> aumento </w:t>
      </w:r>
      <w:r>
        <w:rPr>
          <w:rFonts w:ascii="Times New Roman" w:hAnsi="Times New Roman" w:cs="Times New Roman"/>
        </w:rPr>
        <w:t xml:space="preserve">de la </w:t>
      </w:r>
      <w:r w:rsidRPr="002D669A">
        <w:rPr>
          <w:rFonts w:ascii="Times New Roman" w:hAnsi="Times New Roman" w:cs="Times New Roman"/>
        </w:rPr>
        <w:t xml:space="preserve">pesca en ríos limítrofes. </w:t>
      </w:r>
    </w:p>
    <w:p w14:paraId="15C77F61" w14:textId="70E92CD9" w:rsidR="00647C54" w:rsidRPr="005E45DF" w:rsidRDefault="00882B43" w:rsidP="00882B43">
      <w:pPr>
        <w:pStyle w:val="ListParagraph"/>
        <w:numPr>
          <w:ilvl w:val="0"/>
          <w:numId w:val="1"/>
        </w:numPr>
        <w:pBdr>
          <w:top w:val="nil"/>
          <w:left w:val="nil"/>
          <w:bottom w:val="nil"/>
          <w:right w:val="nil"/>
          <w:between w:val="nil"/>
        </w:pBdr>
        <w:spacing w:after="120" w:line="240" w:lineRule="auto"/>
        <w:ind w:left="357" w:hanging="357"/>
        <w:contextualSpacing w:val="0"/>
        <w:jc w:val="both"/>
        <w:rPr>
          <w:rFonts w:ascii="Times New Roman" w:eastAsia="Times New Roman" w:hAnsi="Times New Roman" w:cs="Times New Roman"/>
          <w:b/>
          <w:color w:val="000000"/>
        </w:rPr>
      </w:pPr>
      <w:r>
        <w:rPr>
          <w:rFonts w:ascii="Times New Roman" w:hAnsi="Times New Roman" w:cs="Times New Roman"/>
          <w:b/>
          <w:bCs/>
        </w:rPr>
        <w:t xml:space="preserve">SISTEMA INTEGRAL DE VERDAD, JUSTICIA, REPARACIÓN Y GARANTÍAS DE NO REPETICIÓN </w:t>
      </w:r>
    </w:p>
    <w:p w14:paraId="216E7838" w14:textId="4B57C5B9" w:rsidR="00647C54" w:rsidRPr="00C02114" w:rsidRDefault="00647C54" w:rsidP="00647C54">
      <w:pPr>
        <w:spacing w:after="120" w:line="240" w:lineRule="auto"/>
        <w:ind w:firstLine="709"/>
        <w:jc w:val="both"/>
        <w:rPr>
          <w:rFonts w:ascii="Times New Roman" w:hAnsi="Times New Roman" w:cs="Times New Roman"/>
        </w:rPr>
      </w:pPr>
      <w:r w:rsidRPr="00C02114">
        <w:rPr>
          <w:rFonts w:ascii="Times New Roman" w:hAnsi="Times New Roman" w:cs="Times New Roman"/>
        </w:rPr>
        <w:t xml:space="preserve">La SG/OEA </w:t>
      </w:r>
      <w:r>
        <w:rPr>
          <w:rFonts w:ascii="Times New Roman" w:hAnsi="Times New Roman" w:cs="Times New Roman"/>
        </w:rPr>
        <w:t>considera</w:t>
      </w:r>
      <w:r w:rsidRPr="00C02114">
        <w:rPr>
          <w:rFonts w:ascii="Times New Roman" w:hAnsi="Times New Roman" w:cs="Times New Roman"/>
        </w:rPr>
        <w:t xml:space="preserve"> que Colombia está ante la gran oportunidad de lograr l</w:t>
      </w:r>
      <w:r w:rsidR="00B42140">
        <w:rPr>
          <w:rFonts w:ascii="Times New Roman" w:hAnsi="Times New Roman" w:cs="Times New Roman"/>
        </w:rPr>
        <w:t>o</w:t>
      </w:r>
      <w:r w:rsidRPr="00C02114">
        <w:rPr>
          <w:rFonts w:ascii="Times New Roman" w:hAnsi="Times New Roman" w:cs="Times New Roman"/>
        </w:rPr>
        <w:t xml:space="preserve">s mayores </w:t>
      </w:r>
      <w:r w:rsidR="00B42140">
        <w:rPr>
          <w:rFonts w:ascii="Times New Roman" w:hAnsi="Times New Roman" w:cs="Times New Roman"/>
        </w:rPr>
        <w:t>alcances</w:t>
      </w:r>
      <w:r w:rsidRPr="00C02114">
        <w:rPr>
          <w:rFonts w:ascii="Times New Roman" w:hAnsi="Times New Roman" w:cs="Times New Roman"/>
        </w:rPr>
        <w:t xml:space="preserve"> de verdad, justicia, reparación y</w:t>
      </w:r>
      <w:r>
        <w:rPr>
          <w:rFonts w:ascii="Times New Roman" w:hAnsi="Times New Roman" w:cs="Times New Roman"/>
        </w:rPr>
        <w:t xml:space="preserve"> garantías de</w:t>
      </w:r>
      <w:r w:rsidRPr="00C02114">
        <w:rPr>
          <w:rFonts w:ascii="Times New Roman" w:hAnsi="Times New Roman" w:cs="Times New Roman"/>
        </w:rPr>
        <w:t xml:space="preserve"> </w:t>
      </w:r>
      <w:r>
        <w:rPr>
          <w:rFonts w:ascii="Times New Roman" w:hAnsi="Times New Roman" w:cs="Times New Roman"/>
        </w:rPr>
        <w:t>n</w:t>
      </w:r>
      <w:r w:rsidRPr="00C02114">
        <w:rPr>
          <w:rFonts w:ascii="Times New Roman" w:hAnsi="Times New Roman" w:cs="Times New Roman"/>
        </w:rPr>
        <w:t xml:space="preserve">o repetición con la implementación del Sistema Integral de Verdad, Justicia, Reparación y No Repetición (SIVJRNR). </w:t>
      </w:r>
      <w:r w:rsidR="00ED33AC">
        <w:rPr>
          <w:rFonts w:ascii="Times New Roman" w:hAnsi="Times New Roman" w:cs="Times New Roman"/>
        </w:rPr>
        <w:t xml:space="preserve">Al respecto, destaca la oportunidad que representa </w:t>
      </w:r>
      <w:r w:rsidRPr="00C02114">
        <w:rPr>
          <w:rFonts w:ascii="Times New Roman" w:hAnsi="Times New Roman" w:cs="Times New Roman"/>
        </w:rPr>
        <w:t>la Jurisdicción Especial para la Paz (JEP) como herramienta de justicia y lucha contra la impunidad frente a graves violaciones a los derechos humanos e infracciones al</w:t>
      </w:r>
      <w:r>
        <w:rPr>
          <w:rFonts w:ascii="Times New Roman" w:hAnsi="Times New Roman" w:cs="Times New Roman"/>
        </w:rPr>
        <w:t xml:space="preserve"> derecho internacional humanitario</w:t>
      </w:r>
      <w:r w:rsidRPr="00C02114">
        <w:rPr>
          <w:rFonts w:ascii="Times New Roman" w:hAnsi="Times New Roman" w:cs="Times New Roman"/>
        </w:rPr>
        <w:t xml:space="preserve"> </w:t>
      </w:r>
      <w:r w:rsidR="00ED33AC">
        <w:rPr>
          <w:rFonts w:ascii="Times New Roman" w:hAnsi="Times New Roman" w:cs="Times New Roman"/>
        </w:rPr>
        <w:t xml:space="preserve">ocurridos en el </w:t>
      </w:r>
      <w:r w:rsidRPr="00C02114">
        <w:rPr>
          <w:rFonts w:ascii="Times New Roman" w:hAnsi="Times New Roman" w:cs="Times New Roman"/>
        </w:rPr>
        <w:t>marco del conflicto armado</w:t>
      </w:r>
      <w:r>
        <w:rPr>
          <w:rFonts w:ascii="Times New Roman" w:hAnsi="Times New Roman" w:cs="Times New Roman"/>
        </w:rPr>
        <w:t xml:space="preserve">, </w:t>
      </w:r>
      <w:r w:rsidR="00CA05D5">
        <w:rPr>
          <w:rFonts w:ascii="Times New Roman" w:hAnsi="Times New Roman" w:cs="Times New Roman"/>
        </w:rPr>
        <w:t xml:space="preserve">contribuyendo </w:t>
      </w:r>
      <w:r>
        <w:rPr>
          <w:rFonts w:ascii="Times New Roman" w:hAnsi="Times New Roman" w:cs="Times New Roman"/>
        </w:rPr>
        <w:t>al esclarecimiento de</w:t>
      </w:r>
      <w:r w:rsidRPr="00C02114">
        <w:rPr>
          <w:rFonts w:ascii="Times New Roman" w:hAnsi="Times New Roman" w:cs="Times New Roman"/>
        </w:rPr>
        <w:t xml:space="preserve"> los hechos, </w:t>
      </w:r>
      <w:r>
        <w:rPr>
          <w:rFonts w:ascii="Times New Roman" w:hAnsi="Times New Roman" w:cs="Times New Roman"/>
        </w:rPr>
        <w:t xml:space="preserve">así </w:t>
      </w:r>
      <w:r w:rsidRPr="00C02114">
        <w:rPr>
          <w:rFonts w:ascii="Times New Roman" w:hAnsi="Times New Roman" w:cs="Times New Roman"/>
        </w:rPr>
        <w:t>como</w:t>
      </w:r>
      <w:r w:rsidR="00ED33AC">
        <w:rPr>
          <w:rFonts w:ascii="Times New Roman" w:hAnsi="Times New Roman" w:cs="Times New Roman"/>
        </w:rPr>
        <w:t xml:space="preserve"> al </w:t>
      </w:r>
      <w:r w:rsidRPr="00C02114">
        <w:rPr>
          <w:rFonts w:ascii="Times New Roman" w:hAnsi="Times New Roman" w:cs="Times New Roman"/>
        </w:rPr>
        <w:t>desmantelamiento de estructuras criminales y, por ende,</w:t>
      </w:r>
      <w:r w:rsidR="00ED33AC">
        <w:rPr>
          <w:rFonts w:ascii="Times New Roman" w:hAnsi="Times New Roman" w:cs="Times New Roman"/>
        </w:rPr>
        <w:t xml:space="preserve"> a</w:t>
      </w:r>
      <w:r w:rsidR="00310782">
        <w:rPr>
          <w:rFonts w:ascii="Times New Roman" w:hAnsi="Times New Roman" w:cs="Times New Roman"/>
        </w:rPr>
        <w:t>portando a</w:t>
      </w:r>
      <w:r w:rsidRPr="00C02114">
        <w:rPr>
          <w:rFonts w:ascii="Times New Roman" w:hAnsi="Times New Roman" w:cs="Times New Roman"/>
        </w:rPr>
        <w:t xml:space="preserve"> la</w:t>
      </w:r>
      <w:r>
        <w:rPr>
          <w:rFonts w:ascii="Times New Roman" w:hAnsi="Times New Roman" w:cs="Times New Roman"/>
        </w:rPr>
        <w:t>s</w:t>
      </w:r>
      <w:r w:rsidRPr="00C02114">
        <w:rPr>
          <w:rFonts w:ascii="Times New Roman" w:hAnsi="Times New Roman" w:cs="Times New Roman"/>
        </w:rPr>
        <w:t xml:space="preserve"> garantía</w:t>
      </w:r>
      <w:r>
        <w:rPr>
          <w:rFonts w:ascii="Times New Roman" w:hAnsi="Times New Roman" w:cs="Times New Roman"/>
        </w:rPr>
        <w:t>s</w:t>
      </w:r>
      <w:r w:rsidRPr="00C02114">
        <w:rPr>
          <w:rFonts w:ascii="Times New Roman" w:hAnsi="Times New Roman" w:cs="Times New Roman"/>
        </w:rPr>
        <w:t xml:space="preserve"> de </w:t>
      </w:r>
      <w:r w:rsidRPr="00B5148A">
        <w:rPr>
          <w:rFonts w:ascii="Times New Roman" w:hAnsi="Times New Roman" w:cs="Times New Roman"/>
        </w:rPr>
        <w:t>no</w:t>
      </w:r>
      <w:r w:rsidRPr="00C02114">
        <w:rPr>
          <w:rFonts w:ascii="Times New Roman" w:hAnsi="Times New Roman" w:cs="Times New Roman"/>
        </w:rPr>
        <w:t xml:space="preserve"> repetición. </w:t>
      </w:r>
    </w:p>
    <w:p w14:paraId="262D1261" w14:textId="77777777" w:rsidR="00E6308F" w:rsidRPr="00C02114" w:rsidRDefault="00647C54" w:rsidP="00E6308F">
      <w:pPr>
        <w:spacing w:after="120" w:line="240" w:lineRule="auto"/>
        <w:ind w:firstLine="709"/>
        <w:jc w:val="both"/>
        <w:rPr>
          <w:rFonts w:ascii="Times New Roman" w:hAnsi="Times New Roman" w:cs="Times New Roman"/>
        </w:rPr>
      </w:pPr>
      <w:r w:rsidRPr="00C02114">
        <w:rPr>
          <w:rFonts w:ascii="Times New Roman" w:hAnsi="Times New Roman" w:cs="Times New Roman"/>
        </w:rPr>
        <w:t>La JEP</w:t>
      </w:r>
      <w:r w:rsidR="00B42140">
        <w:rPr>
          <w:rFonts w:ascii="Times New Roman" w:hAnsi="Times New Roman" w:cs="Times New Roman"/>
        </w:rPr>
        <w:t xml:space="preserve"> </w:t>
      </w:r>
      <w:r w:rsidRPr="00C02114">
        <w:rPr>
          <w:rFonts w:ascii="Times New Roman" w:hAnsi="Times New Roman" w:cs="Times New Roman"/>
        </w:rPr>
        <w:t>ha logrado avances significativos en la implementación del sistema de justicia transicional.</w:t>
      </w:r>
      <w:r w:rsidR="00E6308F" w:rsidRPr="00E6308F">
        <w:rPr>
          <w:rFonts w:ascii="Times New Roman" w:hAnsi="Times New Roman" w:cs="Times New Roman"/>
        </w:rPr>
        <w:t xml:space="preserve"> </w:t>
      </w:r>
      <w:r w:rsidR="00E6308F">
        <w:rPr>
          <w:rFonts w:ascii="Times New Roman" w:hAnsi="Times New Roman" w:cs="Times New Roman"/>
        </w:rPr>
        <w:t xml:space="preserve">Se valora </w:t>
      </w:r>
      <w:r w:rsidR="00E6308F" w:rsidRPr="00C02114">
        <w:rPr>
          <w:rFonts w:ascii="Times New Roman" w:hAnsi="Times New Roman" w:cs="Times New Roman"/>
        </w:rPr>
        <w:t>la existencia de casos territoriales que permiten comprender los impactos diferenciados que tuvo el conflicto</w:t>
      </w:r>
      <w:r w:rsidR="00E6308F">
        <w:rPr>
          <w:rFonts w:ascii="Times New Roman" w:hAnsi="Times New Roman" w:cs="Times New Roman"/>
        </w:rPr>
        <w:t xml:space="preserve"> en distintos territorios</w:t>
      </w:r>
      <w:r w:rsidR="00E6308F" w:rsidRPr="00C02114">
        <w:rPr>
          <w:rFonts w:ascii="Times New Roman" w:hAnsi="Times New Roman" w:cs="Times New Roman"/>
        </w:rPr>
        <w:t>, así como los patrones de actuación de los diversos actores</w:t>
      </w:r>
      <w:r w:rsidR="00E6308F">
        <w:rPr>
          <w:rFonts w:ascii="Times New Roman" w:hAnsi="Times New Roman" w:cs="Times New Roman"/>
        </w:rPr>
        <w:t>. A la fecha se registra la apertura de siete casos, de los cuales los Casos 006 “Victimización de miembros de la Unión Patriótica por parte de los agentes del Estado”</w:t>
      </w:r>
      <w:r w:rsidR="00E6308F">
        <w:rPr>
          <w:rStyle w:val="FootnoteReference"/>
          <w:rFonts w:ascii="Times New Roman" w:hAnsi="Times New Roman" w:cs="Times New Roman"/>
        </w:rPr>
        <w:footnoteReference w:id="31"/>
      </w:r>
      <w:r w:rsidR="00E6308F">
        <w:rPr>
          <w:rFonts w:ascii="Times New Roman" w:hAnsi="Times New Roman" w:cs="Times New Roman"/>
        </w:rPr>
        <w:t xml:space="preserve"> y el Caso 007 “Reclutamiento y utilización de niñas y niños en el conflicto armado”</w:t>
      </w:r>
      <w:r w:rsidR="00E6308F">
        <w:rPr>
          <w:rStyle w:val="FootnoteReference"/>
          <w:rFonts w:ascii="Times New Roman" w:hAnsi="Times New Roman" w:cs="Times New Roman"/>
        </w:rPr>
        <w:footnoteReference w:id="32"/>
      </w:r>
      <w:r>
        <w:rPr>
          <w:rFonts w:ascii="Times New Roman" w:hAnsi="Times New Roman" w:cs="Times New Roman"/>
        </w:rPr>
        <w:t xml:space="preserve"> </w:t>
      </w:r>
      <w:r w:rsidR="00E6308F">
        <w:rPr>
          <w:rFonts w:ascii="Times New Roman" w:hAnsi="Times New Roman" w:cs="Times New Roman"/>
        </w:rPr>
        <w:t xml:space="preserve">fueron avocados durante el primer semestre del año. De igual forma se generó </w:t>
      </w:r>
      <w:r w:rsidR="00E6308F" w:rsidRPr="009C3EBD">
        <w:rPr>
          <w:rFonts w:ascii="Times New Roman" w:hAnsi="Times New Roman" w:cs="Times New Roman"/>
        </w:rPr>
        <w:t xml:space="preserve">la ampliación del Caso 005 con la adición de municipios del sur del Valle del Cauca a los casos de los municipios del norte del Cauca. </w:t>
      </w:r>
    </w:p>
    <w:p w14:paraId="2606B6DD" w14:textId="781DE965" w:rsidR="00647C54" w:rsidRDefault="00E6308F" w:rsidP="00647C54">
      <w:pPr>
        <w:spacing w:after="120" w:line="240" w:lineRule="auto"/>
        <w:ind w:firstLine="709"/>
        <w:jc w:val="both"/>
        <w:rPr>
          <w:rFonts w:ascii="Times New Roman" w:hAnsi="Times New Roman" w:cs="Times New Roman"/>
        </w:rPr>
      </w:pPr>
      <w:r>
        <w:rPr>
          <w:rFonts w:ascii="Times New Roman" w:hAnsi="Times New Roman" w:cs="Times New Roman"/>
        </w:rPr>
        <w:lastRenderedPageBreak/>
        <w:t>De la misma manera</w:t>
      </w:r>
      <w:r w:rsidR="00647C54">
        <w:rPr>
          <w:rFonts w:ascii="Times New Roman" w:hAnsi="Times New Roman" w:cs="Times New Roman"/>
        </w:rPr>
        <w:t xml:space="preserve"> se resalta</w:t>
      </w:r>
      <w:r w:rsidR="00ED33AC">
        <w:rPr>
          <w:rFonts w:ascii="Times New Roman" w:hAnsi="Times New Roman" w:cs="Times New Roman"/>
        </w:rPr>
        <w:t>n</w:t>
      </w:r>
      <w:r w:rsidR="00647C54">
        <w:rPr>
          <w:rFonts w:ascii="Times New Roman" w:hAnsi="Times New Roman" w:cs="Times New Roman"/>
        </w:rPr>
        <w:t xml:space="preserve"> las acciones tendientes a garantizar la incorporación de los</w:t>
      </w:r>
      <w:r w:rsidR="00647C54" w:rsidRPr="00C02114">
        <w:rPr>
          <w:rFonts w:ascii="Times New Roman" w:hAnsi="Times New Roman" w:cs="Times New Roman"/>
        </w:rPr>
        <w:t xml:space="preserve"> enfoques diferenciales </w:t>
      </w:r>
      <w:r w:rsidR="00647C54">
        <w:rPr>
          <w:rFonts w:ascii="Times New Roman" w:hAnsi="Times New Roman" w:cs="Times New Roman"/>
        </w:rPr>
        <w:t xml:space="preserve">en todas </w:t>
      </w:r>
      <w:r w:rsidR="00647C54" w:rsidRPr="00C02114">
        <w:rPr>
          <w:rFonts w:ascii="Times New Roman" w:hAnsi="Times New Roman" w:cs="Times New Roman"/>
        </w:rPr>
        <w:t>la</w:t>
      </w:r>
      <w:r w:rsidR="00647C54">
        <w:rPr>
          <w:rFonts w:ascii="Times New Roman" w:hAnsi="Times New Roman" w:cs="Times New Roman"/>
        </w:rPr>
        <w:t>s</w:t>
      </w:r>
      <w:r w:rsidR="00647C54" w:rsidRPr="00C02114">
        <w:rPr>
          <w:rFonts w:ascii="Times New Roman" w:hAnsi="Times New Roman" w:cs="Times New Roman"/>
        </w:rPr>
        <w:t xml:space="preserve"> labor</w:t>
      </w:r>
      <w:r w:rsidR="00647C54">
        <w:rPr>
          <w:rFonts w:ascii="Times New Roman" w:hAnsi="Times New Roman" w:cs="Times New Roman"/>
        </w:rPr>
        <w:t>es</w:t>
      </w:r>
      <w:r w:rsidR="00647C54" w:rsidRPr="00C02114">
        <w:rPr>
          <w:rFonts w:ascii="Times New Roman" w:hAnsi="Times New Roman" w:cs="Times New Roman"/>
        </w:rPr>
        <w:t xml:space="preserve"> de la Jurisdicción con actuaciones positivas </w:t>
      </w:r>
      <w:r w:rsidR="00647C54">
        <w:rPr>
          <w:rFonts w:ascii="Times New Roman" w:hAnsi="Times New Roman" w:cs="Times New Roman"/>
        </w:rPr>
        <w:t>como</w:t>
      </w:r>
      <w:r w:rsidR="00647C54" w:rsidRPr="00C02114">
        <w:rPr>
          <w:rFonts w:ascii="Times New Roman" w:hAnsi="Times New Roman" w:cs="Times New Roman"/>
        </w:rPr>
        <w:t xml:space="preserve"> la</w:t>
      </w:r>
      <w:r w:rsidR="00647C54">
        <w:rPr>
          <w:rFonts w:ascii="Times New Roman" w:hAnsi="Times New Roman" w:cs="Times New Roman"/>
        </w:rPr>
        <w:t xml:space="preserve"> conformación de la C</w:t>
      </w:r>
      <w:r w:rsidR="00647C54" w:rsidRPr="00C02114">
        <w:rPr>
          <w:rFonts w:ascii="Times New Roman" w:hAnsi="Times New Roman" w:cs="Times New Roman"/>
        </w:rPr>
        <w:t xml:space="preserve">omisión étnica, de género y, </w:t>
      </w:r>
      <w:r w:rsidR="00647C54">
        <w:rPr>
          <w:rFonts w:ascii="Times New Roman" w:hAnsi="Times New Roman" w:cs="Times New Roman"/>
        </w:rPr>
        <w:t>recientemente</w:t>
      </w:r>
      <w:r w:rsidR="00647C54" w:rsidRPr="00C02114">
        <w:rPr>
          <w:rFonts w:ascii="Times New Roman" w:hAnsi="Times New Roman" w:cs="Times New Roman"/>
        </w:rPr>
        <w:t xml:space="preserve">, la </w:t>
      </w:r>
      <w:r w:rsidR="00647C54">
        <w:rPr>
          <w:rFonts w:ascii="Times New Roman" w:hAnsi="Times New Roman" w:cs="Times New Roman"/>
        </w:rPr>
        <w:t>creación de la</w:t>
      </w:r>
      <w:r w:rsidR="00647C54" w:rsidRPr="00C02114">
        <w:rPr>
          <w:rFonts w:ascii="Times New Roman" w:hAnsi="Times New Roman" w:cs="Times New Roman"/>
        </w:rPr>
        <w:t xml:space="preserve"> </w:t>
      </w:r>
      <w:r w:rsidR="00647C54">
        <w:rPr>
          <w:rFonts w:ascii="Times New Roman" w:hAnsi="Times New Roman" w:cs="Times New Roman"/>
        </w:rPr>
        <w:t>C</w:t>
      </w:r>
      <w:r w:rsidR="00647C54" w:rsidRPr="005C0160">
        <w:rPr>
          <w:rFonts w:ascii="Times New Roman" w:hAnsi="Times New Roman" w:cs="Times New Roman"/>
        </w:rPr>
        <w:t>omisión de participación</w:t>
      </w:r>
      <w:r w:rsidR="00647C54" w:rsidRPr="00C02114">
        <w:rPr>
          <w:rFonts w:ascii="Times New Roman" w:hAnsi="Times New Roman" w:cs="Times New Roman"/>
        </w:rPr>
        <w:t>.</w:t>
      </w:r>
      <w:r w:rsidR="009C3EBD">
        <w:rPr>
          <w:rFonts w:ascii="Times New Roman" w:hAnsi="Times New Roman" w:cs="Times New Roman"/>
        </w:rPr>
        <w:t xml:space="preserve"> </w:t>
      </w:r>
      <w:r>
        <w:rPr>
          <w:rFonts w:ascii="Times New Roman" w:hAnsi="Times New Roman" w:cs="Times New Roman"/>
        </w:rPr>
        <w:t>S</w:t>
      </w:r>
      <w:r w:rsidR="009C3EBD">
        <w:rPr>
          <w:rFonts w:ascii="Times New Roman" w:hAnsi="Times New Roman" w:cs="Times New Roman"/>
        </w:rPr>
        <w:t>e destaca la implementación de una política de incorporación de autoridades indígenas como intervinientes especiales, con algunas prerrogativas de actores procesales.</w:t>
      </w:r>
    </w:p>
    <w:p w14:paraId="6AA210CD" w14:textId="7DA7A9BD" w:rsidR="00647C54" w:rsidRPr="00C02114" w:rsidRDefault="00750C38" w:rsidP="00647C54">
      <w:pPr>
        <w:spacing w:after="120" w:line="240" w:lineRule="auto"/>
        <w:ind w:firstLine="709"/>
        <w:jc w:val="both"/>
        <w:rPr>
          <w:rFonts w:ascii="Times New Roman" w:hAnsi="Times New Roman" w:cs="Times New Roman"/>
        </w:rPr>
      </w:pPr>
      <w:r>
        <w:rPr>
          <w:rFonts w:ascii="Times New Roman" w:hAnsi="Times New Roman" w:cs="Times New Roman"/>
        </w:rPr>
        <w:t>A pesar</w:t>
      </w:r>
      <w:r w:rsidR="00EF1F07">
        <w:rPr>
          <w:rFonts w:ascii="Times New Roman" w:hAnsi="Times New Roman" w:cs="Times New Roman"/>
        </w:rPr>
        <w:t xml:space="preserve"> de estos avances, </w:t>
      </w:r>
      <w:r w:rsidR="00647C54" w:rsidRPr="00C02114">
        <w:rPr>
          <w:rFonts w:ascii="Times New Roman" w:hAnsi="Times New Roman" w:cs="Times New Roman"/>
        </w:rPr>
        <w:t>la SG/OEA ve con preocupación la persistencia de barreras de acceso a la justicia que históricamente han afectado a las comunidades y que perviven en el caso de</w:t>
      </w:r>
      <w:r w:rsidR="00647C54">
        <w:rPr>
          <w:rFonts w:ascii="Times New Roman" w:hAnsi="Times New Roman" w:cs="Times New Roman"/>
        </w:rPr>
        <w:t xml:space="preserve"> acceso a</w:t>
      </w:r>
      <w:r w:rsidR="00647C54" w:rsidRPr="00C02114">
        <w:rPr>
          <w:rFonts w:ascii="Times New Roman" w:hAnsi="Times New Roman" w:cs="Times New Roman"/>
        </w:rPr>
        <w:t xml:space="preserve"> la JEP</w:t>
      </w:r>
      <w:r w:rsidR="000B1360">
        <w:rPr>
          <w:rFonts w:ascii="Times New Roman" w:hAnsi="Times New Roman" w:cs="Times New Roman"/>
        </w:rPr>
        <w:t xml:space="preserve"> </w:t>
      </w:r>
      <w:r w:rsidR="00647C54" w:rsidRPr="00C02114">
        <w:rPr>
          <w:rFonts w:ascii="Times New Roman" w:hAnsi="Times New Roman" w:cs="Times New Roman"/>
        </w:rPr>
        <w:t>como</w:t>
      </w:r>
      <w:r w:rsidR="00647C54">
        <w:rPr>
          <w:rFonts w:ascii="Times New Roman" w:hAnsi="Times New Roman" w:cs="Times New Roman"/>
        </w:rPr>
        <w:t xml:space="preserve"> </w:t>
      </w:r>
      <w:r w:rsidR="00310782">
        <w:rPr>
          <w:rFonts w:ascii="Times New Roman" w:hAnsi="Times New Roman" w:cs="Times New Roman"/>
        </w:rPr>
        <w:t xml:space="preserve">las dificultades para la llegada de </w:t>
      </w:r>
      <w:r w:rsidR="00647C54">
        <w:rPr>
          <w:rFonts w:ascii="Times New Roman" w:hAnsi="Times New Roman" w:cs="Times New Roman"/>
        </w:rPr>
        <w:t>la</w:t>
      </w:r>
      <w:r w:rsidR="00310782">
        <w:rPr>
          <w:rFonts w:ascii="Times New Roman" w:hAnsi="Times New Roman" w:cs="Times New Roman"/>
        </w:rPr>
        <w:t xml:space="preserve"> institucionalidad</w:t>
      </w:r>
      <w:r w:rsidR="00647C54">
        <w:rPr>
          <w:rFonts w:ascii="Times New Roman" w:hAnsi="Times New Roman" w:cs="Times New Roman"/>
        </w:rPr>
        <w:t xml:space="preserve"> a</w:t>
      </w:r>
      <w:r w:rsidR="00647C54" w:rsidRPr="00C02114">
        <w:rPr>
          <w:rFonts w:ascii="Times New Roman" w:hAnsi="Times New Roman" w:cs="Times New Roman"/>
        </w:rPr>
        <w:t xml:space="preserve"> los territorios más afectados por el conflicto</w:t>
      </w:r>
      <w:r w:rsidR="00F80889">
        <w:rPr>
          <w:rFonts w:ascii="Times New Roman" w:hAnsi="Times New Roman" w:cs="Times New Roman"/>
        </w:rPr>
        <w:t xml:space="preserve"> armado y la criminalidad</w:t>
      </w:r>
      <w:r w:rsidR="00647C54" w:rsidRPr="00C02114">
        <w:rPr>
          <w:rFonts w:ascii="Times New Roman" w:hAnsi="Times New Roman" w:cs="Times New Roman"/>
        </w:rPr>
        <w:t>, el exceso de tecnicismos, la existencia de justicia</w:t>
      </w:r>
      <w:r w:rsidR="00EF1F07">
        <w:rPr>
          <w:rFonts w:ascii="Times New Roman" w:hAnsi="Times New Roman" w:cs="Times New Roman"/>
        </w:rPr>
        <w:t>s</w:t>
      </w:r>
      <w:r w:rsidR="00647C54" w:rsidRPr="00C02114">
        <w:rPr>
          <w:rFonts w:ascii="Times New Roman" w:hAnsi="Times New Roman" w:cs="Times New Roman"/>
        </w:rPr>
        <w:t xml:space="preserve"> de facto</w:t>
      </w:r>
      <w:r w:rsidR="00647C54">
        <w:rPr>
          <w:rFonts w:ascii="Times New Roman" w:hAnsi="Times New Roman" w:cs="Times New Roman"/>
        </w:rPr>
        <w:t xml:space="preserve"> por parte de grupos armados ilegales</w:t>
      </w:r>
      <w:r w:rsidR="00647C54" w:rsidRPr="00C02114">
        <w:rPr>
          <w:rFonts w:ascii="Times New Roman" w:hAnsi="Times New Roman" w:cs="Times New Roman"/>
        </w:rPr>
        <w:t xml:space="preserve">, </w:t>
      </w:r>
      <w:r w:rsidR="00EF1F07">
        <w:rPr>
          <w:rFonts w:ascii="Times New Roman" w:hAnsi="Times New Roman" w:cs="Times New Roman"/>
        </w:rPr>
        <w:t xml:space="preserve">las </w:t>
      </w:r>
      <w:r w:rsidR="00647C54" w:rsidRPr="00C02114">
        <w:rPr>
          <w:rFonts w:ascii="Times New Roman" w:hAnsi="Times New Roman" w:cs="Times New Roman"/>
        </w:rPr>
        <w:t>dificultades para la recolección de material probatorio</w:t>
      </w:r>
      <w:r w:rsidR="00310782">
        <w:rPr>
          <w:rFonts w:ascii="Times New Roman" w:hAnsi="Times New Roman" w:cs="Times New Roman"/>
        </w:rPr>
        <w:t>, entre otras</w:t>
      </w:r>
      <w:r w:rsidR="00647C54">
        <w:rPr>
          <w:rFonts w:ascii="Times New Roman" w:hAnsi="Times New Roman" w:cs="Times New Roman"/>
        </w:rPr>
        <w:t xml:space="preserve">. </w:t>
      </w:r>
      <w:r w:rsidR="000B1360">
        <w:rPr>
          <w:rFonts w:ascii="Times New Roman" w:hAnsi="Times New Roman" w:cs="Times New Roman"/>
        </w:rPr>
        <w:t>De igual forma</w:t>
      </w:r>
      <w:r w:rsidR="00647C54" w:rsidRPr="00C02114">
        <w:rPr>
          <w:rFonts w:ascii="Times New Roman" w:hAnsi="Times New Roman" w:cs="Times New Roman"/>
        </w:rPr>
        <w:t xml:space="preserve">, sigue existiendo desinformación y dudas en </w:t>
      </w:r>
      <w:r w:rsidR="00647C54">
        <w:rPr>
          <w:rFonts w:ascii="Times New Roman" w:hAnsi="Times New Roman" w:cs="Times New Roman"/>
        </w:rPr>
        <w:t xml:space="preserve">los </w:t>
      </w:r>
      <w:r w:rsidR="00647C54" w:rsidRPr="00C02114">
        <w:rPr>
          <w:rFonts w:ascii="Times New Roman" w:hAnsi="Times New Roman" w:cs="Times New Roman"/>
        </w:rPr>
        <w:t>territorios frente a la labor de la JEP</w:t>
      </w:r>
      <w:r w:rsidR="00310782">
        <w:rPr>
          <w:rFonts w:ascii="Times New Roman" w:hAnsi="Times New Roman" w:cs="Times New Roman"/>
        </w:rPr>
        <w:t>,</w:t>
      </w:r>
      <w:r w:rsidR="00647C54">
        <w:rPr>
          <w:rFonts w:ascii="Times New Roman" w:hAnsi="Times New Roman" w:cs="Times New Roman"/>
        </w:rPr>
        <w:t xml:space="preserve"> razón por cual </w:t>
      </w:r>
      <w:r w:rsidR="00502670">
        <w:rPr>
          <w:rFonts w:ascii="Times New Roman" w:hAnsi="Times New Roman" w:cs="Times New Roman"/>
        </w:rPr>
        <w:t>resulta</w:t>
      </w:r>
      <w:r w:rsidR="00647C54">
        <w:rPr>
          <w:rFonts w:ascii="Times New Roman" w:hAnsi="Times New Roman" w:cs="Times New Roman"/>
        </w:rPr>
        <w:t xml:space="preserve"> </w:t>
      </w:r>
      <w:r w:rsidR="00647C54" w:rsidRPr="00C02114">
        <w:rPr>
          <w:rFonts w:ascii="Times New Roman" w:hAnsi="Times New Roman" w:cs="Times New Roman"/>
        </w:rPr>
        <w:t>importante insistir en la divulgación y explica</w:t>
      </w:r>
      <w:r w:rsidR="00647C54">
        <w:rPr>
          <w:rFonts w:ascii="Times New Roman" w:hAnsi="Times New Roman" w:cs="Times New Roman"/>
        </w:rPr>
        <w:t>ción</w:t>
      </w:r>
      <w:r w:rsidR="00647C54" w:rsidRPr="00C02114">
        <w:rPr>
          <w:rFonts w:ascii="Times New Roman" w:hAnsi="Times New Roman" w:cs="Times New Roman"/>
        </w:rPr>
        <w:t xml:space="preserve"> clara</w:t>
      </w:r>
      <w:r w:rsidR="00CA05D5">
        <w:rPr>
          <w:rFonts w:ascii="Times New Roman" w:hAnsi="Times New Roman" w:cs="Times New Roman"/>
        </w:rPr>
        <w:t xml:space="preserve"> sobre sus</w:t>
      </w:r>
      <w:r w:rsidR="00647C54" w:rsidRPr="00C02114">
        <w:rPr>
          <w:rFonts w:ascii="Times New Roman" w:hAnsi="Times New Roman" w:cs="Times New Roman"/>
        </w:rPr>
        <w:t xml:space="preserve"> alcances. </w:t>
      </w:r>
    </w:p>
    <w:p w14:paraId="666B847A" w14:textId="002849B8" w:rsidR="00647C54" w:rsidRDefault="00647C54" w:rsidP="00647C54">
      <w:pPr>
        <w:spacing w:after="120" w:line="240" w:lineRule="auto"/>
        <w:ind w:firstLine="709"/>
        <w:jc w:val="both"/>
        <w:rPr>
          <w:rFonts w:ascii="Times New Roman" w:hAnsi="Times New Roman" w:cs="Times New Roman"/>
        </w:rPr>
      </w:pPr>
      <w:r w:rsidRPr="00C02114">
        <w:rPr>
          <w:rFonts w:ascii="Times New Roman" w:hAnsi="Times New Roman" w:cs="Times New Roman"/>
        </w:rPr>
        <w:t>En cuanto a la presentación de informes</w:t>
      </w:r>
      <w:r w:rsidR="00502670">
        <w:rPr>
          <w:rFonts w:ascii="Times New Roman" w:hAnsi="Times New Roman" w:cs="Times New Roman"/>
        </w:rPr>
        <w:t xml:space="preserve"> por parte de la sociedad civil</w:t>
      </w:r>
      <w:r w:rsidRPr="00C02114">
        <w:rPr>
          <w:rFonts w:ascii="Times New Roman" w:hAnsi="Times New Roman" w:cs="Times New Roman"/>
        </w:rPr>
        <w:t xml:space="preserve">, </w:t>
      </w:r>
      <w:r w:rsidR="00582B2F">
        <w:rPr>
          <w:rFonts w:ascii="Times New Roman" w:hAnsi="Times New Roman" w:cs="Times New Roman"/>
        </w:rPr>
        <w:t xml:space="preserve">se </w:t>
      </w:r>
      <w:r w:rsidRPr="00C02114">
        <w:rPr>
          <w:rFonts w:ascii="Times New Roman" w:hAnsi="Times New Roman" w:cs="Times New Roman"/>
        </w:rPr>
        <w:t xml:space="preserve">ha </w:t>
      </w:r>
      <w:r>
        <w:rPr>
          <w:rFonts w:ascii="Times New Roman" w:hAnsi="Times New Roman" w:cs="Times New Roman"/>
        </w:rPr>
        <w:t>identificado</w:t>
      </w:r>
      <w:r w:rsidRPr="00C02114">
        <w:rPr>
          <w:rFonts w:ascii="Times New Roman" w:hAnsi="Times New Roman" w:cs="Times New Roman"/>
        </w:rPr>
        <w:t xml:space="preserve"> que las organizaciones </w:t>
      </w:r>
      <w:r>
        <w:rPr>
          <w:rFonts w:ascii="Times New Roman" w:hAnsi="Times New Roman" w:cs="Times New Roman"/>
        </w:rPr>
        <w:t xml:space="preserve">en </w:t>
      </w:r>
      <w:r w:rsidRPr="00C02114">
        <w:rPr>
          <w:rFonts w:ascii="Times New Roman" w:hAnsi="Times New Roman" w:cs="Times New Roman"/>
        </w:rPr>
        <w:t xml:space="preserve">los territorios más </w:t>
      </w:r>
      <w:r w:rsidRPr="005C0160">
        <w:rPr>
          <w:rFonts w:ascii="Times New Roman" w:hAnsi="Times New Roman" w:cs="Times New Roman"/>
        </w:rPr>
        <w:t>afectados</w:t>
      </w:r>
      <w:r w:rsidRPr="00C02114">
        <w:rPr>
          <w:rFonts w:ascii="Times New Roman" w:hAnsi="Times New Roman" w:cs="Times New Roman"/>
        </w:rPr>
        <w:t xml:space="preserve"> por el conflicto</w:t>
      </w:r>
      <w:r>
        <w:rPr>
          <w:rFonts w:ascii="Times New Roman" w:hAnsi="Times New Roman" w:cs="Times New Roman"/>
        </w:rPr>
        <w:t xml:space="preserve"> armado </w:t>
      </w:r>
      <w:r w:rsidR="000B1360">
        <w:rPr>
          <w:rFonts w:ascii="Times New Roman" w:hAnsi="Times New Roman" w:cs="Times New Roman"/>
        </w:rPr>
        <w:t>y las dinámicas de criminalidad</w:t>
      </w:r>
      <w:r w:rsidRPr="00C02114">
        <w:rPr>
          <w:rFonts w:ascii="Times New Roman" w:hAnsi="Times New Roman" w:cs="Times New Roman"/>
        </w:rPr>
        <w:t xml:space="preserve"> son las que</w:t>
      </w:r>
      <w:r w:rsidR="00B42140">
        <w:rPr>
          <w:rFonts w:ascii="Times New Roman" w:hAnsi="Times New Roman" w:cs="Times New Roman"/>
        </w:rPr>
        <w:t xml:space="preserve"> cuentan con</w:t>
      </w:r>
      <w:r w:rsidRPr="00C02114">
        <w:rPr>
          <w:rFonts w:ascii="Times New Roman" w:hAnsi="Times New Roman" w:cs="Times New Roman"/>
        </w:rPr>
        <w:t xml:space="preserve"> menos capacidad para presentar informes</w:t>
      </w:r>
      <w:r w:rsidR="00074EDF">
        <w:rPr>
          <w:rFonts w:ascii="Times New Roman" w:hAnsi="Times New Roman" w:cs="Times New Roman"/>
        </w:rPr>
        <w:t xml:space="preserve">, especialmente, por las limitaciones que tienen para acceder a recursos tecnológicos, las dificultades y los costos de recolectar información en zonas dispersas y los riesgos que enfrentan en materia de seguridad. </w:t>
      </w:r>
    </w:p>
    <w:p w14:paraId="45C62DC3" w14:textId="4AC503E9" w:rsidR="00647C54" w:rsidRDefault="00647C54" w:rsidP="00647C54">
      <w:pPr>
        <w:spacing w:after="120" w:line="240" w:lineRule="auto"/>
        <w:ind w:firstLine="709"/>
        <w:jc w:val="both"/>
        <w:rPr>
          <w:rFonts w:ascii="Times New Roman" w:hAnsi="Times New Roman" w:cs="Times New Roman"/>
        </w:rPr>
      </w:pPr>
      <w:r>
        <w:rPr>
          <w:rFonts w:ascii="Times New Roman" w:hAnsi="Times New Roman" w:cs="Times New Roman"/>
        </w:rPr>
        <w:t xml:space="preserve"> </w:t>
      </w:r>
      <w:r w:rsidRPr="00C02114">
        <w:rPr>
          <w:rFonts w:ascii="Times New Roman" w:hAnsi="Times New Roman" w:cs="Times New Roman"/>
        </w:rPr>
        <w:t xml:space="preserve">Igualmente, se ha </w:t>
      </w:r>
      <w:r w:rsidR="00074EDF">
        <w:rPr>
          <w:rFonts w:ascii="Times New Roman" w:hAnsi="Times New Roman" w:cs="Times New Roman"/>
        </w:rPr>
        <w:t>identificado</w:t>
      </w:r>
      <w:r w:rsidR="001C4ED1">
        <w:rPr>
          <w:rFonts w:ascii="Times New Roman" w:hAnsi="Times New Roman" w:cs="Times New Roman"/>
        </w:rPr>
        <w:t xml:space="preserve"> en algunos casos </w:t>
      </w:r>
      <w:r w:rsidRPr="00C02114">
        <w:rPr>
          <w:rFonts w:ascii="Times New Roman" w:hAnsi="Times New Roman" w:cs="Times New Roman"/>
        </w:rPr>
        <w:t xml:space="preserve">que en los procesos de elaboración de informes </w:t>
      </w:r>
      <w:r w:rsidR="00074EDF">
        <w:rPr>
          <w:rFonts w:ascii="Times New Roman" w:hAnsi="Times New Roman" w:cs="Times New Roman"/>
        </w:rPr>
        <w:t xml:space="preserve">se </w:t>
      </w:r>
      <w:r w:rsidR="00310782">
        <w:rPr>
          <w:rFonts w:ascii="Times New Roman" w:hAnsi="Times New Roman" w:cs="Times New Roman"/>
        </w:rPr>
        <w:t>busca recoger</w:t>
      </w:r>
      <w:r w:rsidRPr="00C02114">
        <w:rPr>
          <w:rFonts w:ascii="Times New Roman" w:hAnsi="Times New Roman" w:cs="Times New Roman"/>
        </w:rPr>
        <w:t xml:space="preserve"> información que ya ha </w:t>
      </w:r>
      <w:r w:rsidR="00074EDF">
        <w:rPr>
          <w:rFonts w:ascii="Times New Roman" w:hAnsi="Times New Roman" w:cs="Times New Roman"/>
        </w:rPr>
        <w:t xml:space="preserve">sido </w:t>
      </w:r>
      <w:r w:rsidRPr="00C02114">
        <w:rPr>
          <w:rFonts w:ascii="Times New Roman" w:hAnsi="Times New Roman" w:cs="Times New Roman"/>
        </w:rPr>
        <w:t>recolectad</w:t>
      </w:r>
      <w:r w:rsidR="00074EDF">
        <w:rPr>
          <w:rFonts w:ascii="Times New Roman" w:hAnsi="Times New Roman" w:cs="Times New Roman"/>
        </w:rPr>
        <w:t>a</w:t>
      </w:r>
      <w:r w:rsidRPr="00C02114">
        <w:rPr>
          <w:rFonts w:ascii="Times New Roman" w:hAnsi="Times New Roman" w:cs="Times New Roman"/>
        </w:rPr>
        <w:t xml:space="preserve"> a través de </w:t>
      </w:r>
      <w:r w:rsidR="00074EDF">
        <w:rPr>
          <w:rFonts w:ascii="Times New Roman" w:hAnsi="Times New Roman" w:cs="Times New Roman"/>
        </w:rPr>
        <w:t xml:space="preserve">otros </w:t>
      </w:r>
      <w:r w:rsidRPr="00C02114">
        <w:rPr>
          <w:rFonts w:ascii="Times New Roman" w:hAnsi="Times New Roman" w:cs="Times New Roman"/>
        </w:rPr>
        <w:t>procesos</w:t>
      </w:r>
      <w:r w:rsidR="00B42140">
        <w:rPr>
          <w:rFonts w:ascii="Times New Roman" w:hAnsi="Times New Roman" w:cs="Times New Roman"/>
        </w:rPr>
        <w:t>,</w:t>
      </w:r>
      <w:r w:rsidRPr="00C02114">
        <w:rPr>
          <w:rFonts w:ascii="Times New Roman" w:hAnsi="Times New Roman" w:cs="Times New Roman"/>
        </w:rPr>
        <w:t xml:space="preserve"> como la caracterización del daño en los escenarios de </w:t>
      </w:r>
      <w:r w:rsidRPr="005C0160">
        <w:rPr>
          <w:rFonts w:ascii="Times New Roman" w:hAnsi="Times New Roman" w:cs="Times New Roman"/>
        </w:rPr>
        <w:t xml:space="preserve">restitución de </w:t>
      </w:r>
      <w:r>
        <w:rPr>
          <w:rFonts w:ascii="Times New Roman" w:hAnsi="Times New Roman" w:cs="Times New Roman"/>
        </w:rPr>
        <w:t>tierras y restablecimiento de derechos territoriales,</w:t>
      </w:r>
      <w:r w:rsidRPr="00C02114">
        <w:rPr>
          <w:rFonts w:ascii="Times New Roman" w:hAnsi="Times New Roman" w:cs="Times New Roman"/>
        </w:rPr>
        <w:t xml:space="preserve"> </w:t>
      </w:r>
      <w:r w:rsidR="001C4ED1">
        <w:rPr>
          <w:rFonts w:ascii="Times New Roman" w:hAnsi="Times New Roman" w:cs="Times New Roman"/>
        </w:rPr>
        <w:t xml:space="preserve">los </w:t>
      </w:r>
      <w:r w:rsidRPr="00C02114">
        <w:rPr>
          <w:rFonts w:ascii="Times New Roman" w:hAnsi="Times New Roman" w:cs="Times New Roman"/>
        </w:rPr>
        <w:t>diagnósticos del daño en el marco de los procesos de reparación</w:t>
      </w:r>
      <w:r w:rsidR="00CA05D5">
        <w:rPr>
          <w:rFonts w:ascii="Times New Roman" w:hAnsi="Times New Roman" w:cs="Times New Roman"/>
        </w:rPr>
        <w:t xml:space="preserve"> integral</w:t>
      </w:r>
      <w:r w:rsidRPr="00C02114">
        <w:rPr>
          <w:rFonts w:ascii="Times New Roman" w:hAnsi="Times New Roman" w:cs="Times New Roman"/>
        </w:rPr>
        <w:t xml:space="preserve">, justicia ordinaria </w:t>
      </w:r>
      <w:r w:rsidR="00CA05D5">
        <w:rPr>
          <w:rFonts w:ascii="Times New Roman" w:hAnsi="Times New Roman" w:cs="Times New Roman"/>
        </w:rPr>
        <w:t>y/</w:t>
      </w:r>
      <w:r w:rsidRPr="00C02114">
        <w:rPr>
          <w:rFonts w:ascii="Times New Roman" w:hAnsi="Times New Roman" w:cs="Times New Roman"/>
        </w:rPr>
        <w:t>o Justicia y Paz</w:t>
      </w:r>
      <w:r w:rsidR="00A03707">
        <w:rPr>
          <w:rFonts w:ascii="Times New Roman" w:hAnsi="Times New Roman" w:cs="Times New Roman"/>
        </w:rPr>
        <w:t>. E</w:t>
      </w:r>
      <w:r w:rsidR="001C4ED1">
        <w:rPr>
          <w:rFonts w:ascii="Times New Roman" w:hAnsi="Times New Roman" w:cs="Times New Roman"/>
        </w:rPr>
        <w:t>n este sentido, la SG/OEA considera urgente</w:t>
      </w:r>
      <w:r w:rsidR="00310782">
        <w:rPr>
          <w:rFonts w:ascii="Times New Roman" w:hAnsi="Times New Roman" w:cs="Times New Roman"/>
        </w:rPr>
        <w:t xml:space="preserve"> </w:t>
      </w:r>
      <w:r w:rsidR="006120C0">
        <w:rPr>
          <w:rFonts w:ascii="Times New Roman" w:hAnsi="Times New Roman" w:cs="Times New Roman"/>
        </w:rPr>
        <w:t xml:space="preserve">avanzar en la articulación de la </w:t>
      </w:r>
      <w:r w:rsidR="00A03707">
        <w:rPr>
          <w:rFonts w:ascii="Times New Roman" w:hAnsi="Times New Roman" w:cs="Times New Roman"/>
        </w:rPr>
        <w:t xml:space="preserve">JEP </w:t>
      </w:r>
      <w:r w:rsidR="001C4ED1">
        <w:rPr>
          <w:rFonts w:ascii="Times New Roman" w:hAnsi="Times New Roman" w:cs="Times New Roman"/>
        </w:rPr>
        <w:t>con</w:t>
      </w:r>
      <w:r>
        <w:rPr>
          <w:rFonts w:ascii="Times New Roman" w:hAnsi="Times New Roman" w:cs="Times New Roman"/>
        </w:rPr>
        <w:t xml:space="preserve"> </w:t>
      </w:r>
      <w:r w:rsidR="00A03707">
        <w:rPr>
          <w:rFonts w:ascii="Times New Roman" w:hAnsi="Times New Roman" w:cs="Times New Roman"/>
        </w:rPr>
        <w:t>entidades</w:t>
      </w:r>
      <w:r w:rsidRPr="00C02114">
        <w:rPr>
          <w:rFonts w:ascii="Times New Roman" w:hAnsi="Times New Roman" w:cs="Times New Roman"/>
        </w:rPr>
        <w:t xml:space="preserve"> como la Defensoría del Pueblo, la Judicatura, </w:t>
      </w:r>
      <w:r w:rsidRPr="005C0160">
        <w:rPr>
          <w:rFonts w:ascii="Times New Roman" w:hAnsi="Times New Roman" w:cs="Times New Roman"/>
        </w:rPr>
        <w:t>la Unidad para la</w:t>
      </w:r>
      <w:r>
        <w:rPr>
          <w:rFonts w:ascii="Times New Roman" w:hAnsi="Times New Roman" w:cs="Times New Roman"/>
        </w:rPr>
        <w:t xml:space="preserve"> Atención y Reparación Integral a las</w:t>
      </w:r>
      <w:r w:rsidRPr="005C0160">
        <w:rPr>
          <w:rFonts w:ascii="Times New Roman" w:hAnsi="Times New Roman" w:cs="Times New Roman"/>
        </w:rPr>
        <w:t xml:space="preserve"> Víctimas</w:t>
      </w:r>
      <w:r>
        <w:rPr>
          <w:rFonts w:ascii="Times New Roman" w:hAnsi="Times New Roman" w:cs="Times New Roman"/>
        </w:rPr>
        <w:t xml:space="preserve"> (UARIV) y</w:t>
      </w:r>
      <w:r w:rsidRPr="00C02114">
        <w:rPr>
          <w:rFonts w:ascii="Times New Roman" w:hAnsi="Times New Roman" w:cs="Times New Roman"/>
        </w:rPr>
        <w:t xml:space="preserve"> la Unidad de Restitución de Tierras</w:t>
      </w:r>
      <w:r>
        <w:rPr>
          <w:rFonts w:ascii="Times New Roman" w:hAnsi="Times New Roman" w:cs="Times New Roman"/>
        </w:rPr>
        <w:t xml:space="preserve"> en aras de </w:t>
      </w:r>
      <w:r w:rsidRPr="00C02114">
        <w:rPr>
          <w:rFonts w:ascii="Times New Roman" w:hAnsi="Times New Roman" w:cs="Times New Roman"/>
        </w:rPr>
        <w:t xml:space="preserve">generar canales expeditos para la obtención de la información, </w:t>
      </w:r>
      <w:r>
        <w:rPr>
          <w:rFonts w:ascii="Times New Roman" w:hAnsi="Times New Roman" w:cs="Times New Roman"/>
        </w:rPr>
        <w:t xml:space="preserve">mitigar los riesgos de </w:t>
      </w:r>
      <w:proofErr w:type="spellStart"/>
      <w:r>
        <w:rPr>
          <w:rFonts w:ascii="Times New Roman" w:hAnsi="Times New Roman" w:cs="Times New Roman"/>
        </w:rPr>
        <w:t>revictimización</w:t>
      </w:r>
      <w:proofErr w:type="spellEnd"/>
      <w:r>
        <w:rPr>
          <w:rFonts w:ascii="Times New Roman" w:hAnsi="Times New Roman" w:cs="Times New Roman"/>
        </w:rPr>
        <w:t xml:space="preserve"> </w:t>
      </w:r>
      <w:r w:rsidR="00CA05D5">
        <w:rPr>
          <w:rFonts w:ascii="Times New Roman" w:hAnsi="Times New Roman" w:cs="Times New Roman"/>
        </w:rPr>
        <w:t>y n</w:t>
      </w:r>
      <w:r w:rsidRPr="00C02114">
        <w:rPr>
          <w:rFonts w:ascii="Times New Roman" w:hAnsi="Times New Roman" w:cs="Times New Roman"/>
        </w:rPr>
        <w:t>o imponer carg</w:t>
      </w:r>
      <w:r>
        <w:rPr>
          <w:rFonts w:ascii="Times New Roman" w:hAnsi="Times New Roman" w:cs="Times New Roman"/>
        </w:rPr>
        <w:t>as adicionales a las víctimas</w:t>
      </w:r>
      <w:r>
        <w:rPr>
          <w:rStyle w:val="FootnoteReference"/>
          <w:rFonts w:ascii="Times New Roman" w:hAnsi="Times New Roman" w:cs="Times New Roman"/>
        </w:rPr>
        <w:footnoteReference w:id="33"/>
      </w:r>
      <w:r>
        <w:rPr>
          <w:rFonts w:ascii="Times New Roman" w:hAnsi="Times New Roman" w:cs="Times New Roman"/>
        </w:rPr>
        <w:t xml:space="preserve">. </w:t>
      </w:r>
    </w:p>
    <w:p w14:paraId="5ED66BD4" w14:textId="25FB93AE" w:rsidR="00647C54" w:rsidRPr="00C02114" w:rsidRDefault="00FD664A" w:rsidP="0026299C">
      <w:pPr>
        <w:spacing w:after="120" w:line="240" w:lineRule="auto"/>
        <w:ind w:firstLine="709"/>
        <w:jc w:val="both"/>
        <w:rPr>
          <w:rFonts w:ascii="Times New Roman" w:hAnsi="Times New Roman" w:cs="Times New Roman"/>
        </w:rPr>
      </w:pPr>
      <w:r>
        <w:rPr>
          <w:rFonts w:ascii="Times New Roman" w:hAnsi="Times New Roman" w:cs="Times New Roman"/>
        </w:rPr>
        <w:t>E</w:t>
      </w:r>
      <w:r w:rsidR="00647C54" w:rsidRPr="00C02114">
        <w:rPr>
          <w:rFonts w:ascii="Times New Roman" w:hAnsi="Times New Roman" w:cs="Times New Roman"/>
        </w:rPr>
        <w:t>stas dificultades</w:t>
      </w:r>
      <w:r w:rsidR="00310782">
        <w:rPr>
          <w:rFonts w:ascii="Times New Roman" w:hAnsi="Times New Roman" w:cs="Times New Roman"/>
        </w:rPr>
        <w:t xml:space="preserve">, sumadas al corto tiempo </w:t>
      </w:r>
      <w:r w:rsidR="00A90D8C">
        <w:rPr>
          <w:rFonts w:ascii="Times New Roman" w:hAnsi="Times New Roman" w:cs="Times New Roman"/>
        </w:rPr>
        <w:t xml:space="preserve">establecido </w:t>
      </w:r>
      <w:r w:rsidR="00310782">
        <w:rPr>
          <w:rFonts w:ascii="Times New Roman" w:hAnsi="Times New Roman" w:cs="Times New Roman"/>
        </w:rPr>
        <w:t>para la presentación de informes</w:t>
      </w:r>
      <w:r w:rsidR="00A90D8C">
        <w:rPr>
          <w:rStyle w:val="FootnoteReference"/>
          <w:rFonts w:ascii="Times New Roman" w:hAnsi="Times New Roman" w:cs="Times New Roman"/>
        </w:rPr>
        <w:footnoteReference w:id="34"/>
      </w:r>
      <w:r w:rsidR="00310782">
        <w:rPr>
          <w:rFonts w:ascii="Times New Roman" w:hAnsi="Times New Roman" w:cs="Times New Roman"/>
        </w:rPr>
        <w:t>, pueden impactar en el acceso efectivo de las víctima</w:t>
      </w:r>
      <w:r w:rsidR="00A90D8C">
        <w:rPr>
          <w:rFonts w:ascii="Times New Roman" w:hAnsi="Times New Roman" w:cs="Times New Roman"/>
        </w:rPr>
        <w:t>s</w:t>
      </w:r>
      <w:r w:rsidR="00B42140">
        <w:rPr>
          <w:rFonts w:ascii="Times New Roman" w:hAnsi="Times New Roman" w:cs="Times New Roman"/>
        </w:rPr>
        <w:t>;</w:t>
      </w:r>
      <w:r w:rsidR="00A90D8C">
        <w:rPr>
          <w:rFonts w:ascii="Times New Roman" w:hAnsi="Times New Roman" w:cs="Times New Roman"/>
        </w:rPr>
        <w:t xml:space="preserve"> sin embargo, se destacan </w:t>
      </w:r>
      <w:r w:rsidR="00647C54" w:rsidRPr="00C02114">
        <w:rPr>
          <w:rFonts w:ascii="Times New Roman" w:hAnsi="Times New Roman" w:cs="Times New Roman"/>
        </w:rPr>
        <w:t>las la</w:t>
      </w:r>
      <w:r w:rsidR="00647C54">
        <w:rPr>
          <w:rFonts w:ascii="Times New Roman" w:hAnsi="Times New Roman" w:cs="Times New Roman"/>
        </w:rPr>
        <w:t xml:space="preserve">bores adelantadas por la </w:t>
      </w:r>
      <w:r w:rsidR="00647C54" w:rsidRPr="00C02114">
        <w:rPr>
          <w:rFonts w:ascii="Times New Roman" w:hAnsi="Times New Roman" w:cs="Times New Roman"/>
        </w:rPr>
        <w:t xml:space="preserve">Defensoría del Pueblo en materia de acompañamiento a informes y se </w:t>
      </w:r>
      <w:r w:rsidR="00647C54">
        <w:rPr>
          <w:rFonts w:ascii="Times New Roman" w:hAnsi="Times New Roman" w:cs="Times New Roman"/>
        </w:rPr>
        <w:t>alienta</w:t>
      </w:r>
      <w:r w:rsidR="00647C54" w:rsidRPr="00C02114">
        <w:rPr>
          <w:rFonts w:ascii="Times New Roman" w:hAnsi="Times New Roman" w:cs="Times New Roman"/>
        </w:rPr>
        <w:t xml:space="preserve"> a las entidades competentes</w:t>
      </w:r>
      <w:r w:rsidR="00647C54">
        <w:rPr>
          <w:rFonts w:ascii="Times New Roman" w:hAnsi="Times New Roman" w:cs="Times New Roman"/>
        </w:rPr>
        <w:t xml:space="preserve">, </w:t>
      </w:r>
      <w:r w:rsidR="00647C54" w:rsidRPr="00C02114">
        <w:rPr>
          <w:rFonts w:ascii="Times New Roman" w:hAnsi="Times New Roman" w:cs="Times New Roman"/>
        </w:rPr>
        <w:t xml:space="preserve">especialmente </w:t>
      </w:r>
      <w:r w:rsidR="00647C54">
        <w:rPr>
          <w:rFonts w:ascii="Times New Roman" w:hAnsi="Times New Roman" w:cs="Times New Roman"/>
        </w:rPr>
        <w:t>a las que componen el</w:t>
      </w:r>
      <w:r w:rsidR="00647C54" w:rsidRPr="00C02114">
        <w:rPr>
          <w:rFonts w:ascii="Times New Roman" w:hAnsi="Times New Roman" w:cs="Times New Roman"/>
        </w:rPr>
        <w:t xml:space="preserve"> Ministerio Público</w:t>
      </w:r>
      <w:r w:rsidR="00647C54">
        <w:rPr>
          <w:rFonts w:ascii="Times New Roman" w:hAnsi="Times New Roman" w:cs="Times New Roman"/>
        </w:rPr>
        <w:t>,</w:t>
      </w:r>
      <w:r w:rsidR="00647C54" w:rsidRPr="00C02114">
        <w:rPr>
          <w:rFonts w:ascii="Times New Roman" w:hAnsi="Times New Roman" w:cs="Times New Roman"/>
        </w:rPr>
        <w:t xml:space="preserve"> a fortalecer los acompañamientos para la elaboración y presentación </w:t>
      </w:r>
      <w:r w:rsidR="00647C54" w:rsidRPr="005C0160">
        <w:rPr>
          <w:rFonts w:ascii="Times New Roman" w:hAnsi="Times New Roman" w:cs="Times New Roman"/>
        </w:rPr>
        <w:t>de</w:t>
      </w:r>
      <w:r w:rsidR="00A90D8C">
        <w:rPr>
          <w:rFonts w:ascii="Times New Roman" w:hAnsi="Times New Roman" w:cs="Times New Roman"/>
        </w:rPr>
        <w:t xml:space="preserve"> </w:t>
      </w:r>
      <w:r w:rsidR="00B42140">
        <w:rPr>
          <w:rFonts w:ascii="Times New Roman" w:hAnsi="Times New Roman" w:cs="Times New Roman"/>
        </w:rPr>
        <w:t>é</w:t>
      </w:r>
      <w:r w:rsidR="00A90D8C">
        <w:rPr>
          <w:rFonts w:ascii="Times New Roman" w:hAnsi="Times New Roman" w:cs="Times New Roman"/>
        </w:rPr>
        <w:t>stos.</w:t>
      </w:r>
      <w:r w:rsidR="00647C54" w:rsidRPr="00C02114">
        <w:rPr>
          <w:rFonts w:ascii="Times New Roman" w:hAnsi="Times New Roman" w:cs="Times New Roman"/>
        </w:rPr>
        <w:t xml:space="preserve"> En igual medida, será importante fortalecer la Unidad de Investigación y Acusación (UIA) para aquellos casos que sean complejos de docum</w:t>
      </w:r>
      <w:r w:rsidR="00647C54">
        <w:rPr>
          <w:rFonts w:ascii="Times New Roman" w:hAnsi="Times New Roman" w:cs="Times New Roman"/>
        </w:rPr>
        <w:t>entar como los delitos medioambie</w:t>
      </w:r>
      <w:r w:rsidR="00647C54" w:rsidRPr="00C02114">
        <w:rPr>
          <w:rFonts w:ascii="Times New Roman" w:hAnsi="Times New Roman" w:cs="Times New Roman"/>
        </w:rPr>
        <w:t xml:space="preserve">ntales, </w:t>
      </w:r>
      <w:r w:rsidR="00647C54">
        <w:rPr>
          <w:rFonts w:ascii="Times New Roman" w:hAnsi="Times New Roman" w:cs="Times New Roman"/>
        </w:rPr>
        <w:t>los delitos contra NNA</w:t>
      </w:r>
      <w:r w:rsidR="00647C54" w:rsidRPr="005C0160">
        <w:rPr>
          <w:rFonts w:ascii="Times New Roman" w:hAnsi="Times New Roman" w:cs="Times New Roman"/>
        </w:rPr>
        <w:t xml:space="preserve"> o </w:t>
      </w:r>
      <w:proofErr w:type="spellStart"/>
      <w:r w:rsidR="00647C54" w:rsidRPr="005C0160">
        <w:rPr>
          <w:rFonts w:ascii="Times New Roman" w:hAnsi="Times New Roman" w:cs="Times New Roman"/>
        </w:rPr>
        <w:t>intrafilas</w:t>
      </w:r>
      <w:proofErr w:type="spellEnd"/>
      <w:r w:rsidR="00647C54" w:rsidRPr="00C02114">
        <w:rPr>
          <w:rFonts w:ascii="Times New Roman" w:hAnsi="Times New Roman" w:cs="Times New Roman"/>
        </w:rPr>
        <w:t xml:space="preserve">, así como </w:t>
      </w:r>
      <w:r w:rsidR="00A90D8C">
        <w:rPr>
          <w:rFonts w:ascii="Times New Roman" w:hAnsi="Times New Roman" w:cs="Times New Roman"/>
        </w:rPr>
        <w:t>sus</w:t>
      </w:r>
      <w:r w:rsidR="00647C54" w:rsidRPr="00C02114">
        <w:rPr>
          <w:rFonts w:ascii="Times New Roman" w:hAnsi="Times New Roman" w:cs="Times New Roman"/>
        </w:rPr>
        <w:t xml:space="preserve"> canales de protección a víctimas, con énfasis en medidas de carácter colectivo. </w:t>
      </w:r>
    </w:p>
    <w:p w14:paraId="2BE7B2F5" w14:textId="21C9E139" w:rsidR="00DC7136" w:rsidRDefault="00A022EB" w:rsidP="00647C54">
      <w:pPr>
        <w:spacing w:after="120" w:line="240" w:lineRule="auto"/>
        <w:ind w:firstLine="709"/>
        <w:jc w:val="both"/>
        <w:rPr>
          <w:rFonts w:ascii="Times New Roman" w:hAnsi="Times New Roman" w:cs="Times New Roman"/>
        </w:rPr>
      </w:pPr>
      <w:r>
        <w:rPr>
          <w:rFonts w:ascii="Times New Roman" w:hAnsi="Times New Roman" w:cs="Times New Roman"/>
        </w:rPr>
        <w:t>L</w:t>
      </w:r>
      <w:r w:rsidR="00A90D8C">
        <w:rPr>
          <w:rFonts w:ascii="Times New Roman" w:hAnsi="Times New Roman" w:cs="Times New Roman"/>
        </w:rPr>
        <w:t xml:space="preserve">a SG/OEA también ha identificado </w:t>
      </w:r>
      <w:r w:rsidR="00647C54" w:rsidRPr="00C02114">
        <w:rPr>
          <w:rFonts w:ascii="Times New Roman" w:hAnsi="Times New Roman" w:cs="Times New Roman"/>
        </w:rPr>
        <w:t>retos</w:t>
      </w:r>
      <w:r w:rsidR="00A90D8C">
        <w:rPr>
          <w:rFonts w:ascii="Times New Roman" w:hAnsi="Times New Roman" w:cs="Times New Roman"/>
        </w:rPr>
        <w:t xml:space="preserve"> relacionados con </w:t>
      </w:r>
      <w:r w:rsidR="00647C54" w:rsidRPr="00C02114">
        <w:rPr>
          <w:rFonts w:ascii="Times New Roman" w:hAnsi="Times New Roman" w:cs="Times New Roman"/>
        </w:rPr>
        <w:t>la acreditación en los procesos judiciales de la JEP</w:t>
      </w:r>
      <w:r w:rsidR="00DC7136">
        <w:rPr>
          <w:rFonts w:ascii="Times New Roman" w:hAnsi="Times New Roman" w:cs="Times New Roman"/>
        </w:rPr>
        <w:t xml:space="preserve">, </w:t>
      </w:r>
      <w:r w:rsidR="00DC7136" w:rsidRPr="00DC7136">
        <w:rPr>
          <w:rFonts w:ascii="Times New Roman" w:hAnsi="Times New Roman" w:cs="Times New Roman"/>
        </w:rPr>
        <w:t>lo que implica</w:t>
      </w:r>
      <w:r w:rsidR="00DC7136">
        <w:rPr>
          <w:rFonts w:ascii="Times New Roman" w:hAnsi="Times New Roman" w:cs="Times New Roman"/>
        </w:rPr>
        <w:t xml:space="preserve">, </w:t>
      </w:r>
      <w:r w:rsidR="00DC7136" w:rsidRPr="00DC7136">
        <w:rPr>
          <w:rFonts w:ascii="Times New Roman" w:hAnsi="Times New Roman" w:cs="Times New Roman"/>
        </w:rPr>
        <w:t>a su vez</w:t>
      </w:r>
      <w:r w:rsidR="00DC7136">
        <w:rPr>
          <w:rFonts w:ascii="Times New Roman" w:hAnsi="Times New Roman" w:cs="Times New Roman"/>
        </w:rPr>
        <w:t>,</w:t>
      </w:r>
      <w:r w:rsidR="00A90D8C">
        <w:rPr>
          <w:rFonts w:ascii="Times New Roman" w:hAnsi="Times New Roman" w:cs="Times New Roman"/>
        </w:rPr>
        <w:t xml:space="preserve"> </w:t>
      </w:r>
      <w:r w:rsidR="00647C54" w:rsidRPr="00C02114">
        <w:rPr>
          <w:rFonts w:ascii="Times New Roman" w:hAnsi="Times New Roman" w:cs="Times New Roman"/>
        </w:rPr>
        <w:t xml:space="preserve">limitaciones </w:t>
      </w:r>
      <w:r w:rsidR="00647C54">
        <w:rPr>
          <w:rFonts w:ascii="Times New Roman" w:hAnsi="Times New Roman" w:cs="Times New Roman"/>
        </w:rPr>
        <w:t>frente</w:t>
      </w:r>
      <w:r w:rsidR="00647C54" w:rsidRPr="00C02114">
        <w:rPr>
          <w:rFonts w:ascii="Times New Roman" w:hAnsi="Times New Roman" w:cs="Times New Roman"/>
        </w:rPr>
        <w:t xml:space="preserve"> al acceso a la información de las versiones voluntarias y otras diligencias. Estas limitantes se evidencia</w:t>
      </w:r>
      <w:r w:rsidR="00647C54">
        <w:rPr>
          <w:rFonts w:ascii="Times New Roman" w:hAnsi="Times New Roman" w:cs="Times New Roman"/>
        </w:rPr>
        <w:t>n</w:t>
      </w:r>
      <w:r w:rsidR="00647C54" w:rsidRPr="00C02114">
        <w:rPr>
          <w:rFonts w:ascii="Times New Roman" w:hAnsi="Times New Roman" w:cs="Times New Roman"/>
        </w:rPr>
        <w:t xml:space="preserve"> en </w:t>
      </w:r>
      <w:r w:rsidR="00324C33">
        <w:rPr>
          <w:rFonts w:ascii="Times New Roman" w:hAnsi="Times New Roman" w:cs="Times New Roman"/>
        </w:rPr>
        <w:t>asuntos</w:t>
      </w:r>
      <w:r w:rsidR="00647C54" w:rsidRPr="00C02114">
        <w:rPr>
          <w:rFonts w:ascii="Times New Roman" w:hAnsi="Times New Roman" w:cs="Times New Roman"/>
        </w:rPr>
        <w:t xml:space="preserve"> como la falta de conocimiento del trámite</w:t>
      </w:r>
      <w:r w:rsidR="00DC7136">
        <w:rPr>
          <w:rFonts w:ascii="Times New Roman" w:hAnsi="Times New Roman" w:cs="Times New Roman"/>
        </w:rPr>
        <w:t xml:space="preserve"> y</w:t>
      </w:r>
      <w:r w:rsidR="00647C54" w:rsidRPr="00C02114">
        <w:rPr>
          <w:rFonts w:ascii="Times New Roman" w:hAnsi="Times New Roman" w:cs="Times New Roman"/>
        </w:rPr>
        <w:t xml:space="preserve"> la dificultad </w:t>
      </w:r>
      <w:r w:rsidR="00647C54">
        <w:rPr>
          <w:rFonts w:ascii="Times New Roman" w:hAnsi="Times New Roman" w:cs="Times New Roman"/>
        </w:rPr>
        <w:t>económica</w:t>
      </w:r>
      <w:r w:rsidR="00647C54" w:rsidRPr="00C02114">
        <w:rPr>
          <w:rFonts w:ascii="Times New Roman" w:hAnsi="Times New Roman" w:cs="Times New Roman"/>
        </w:rPr>
        <w:t xml:space="preserve"> para </w:t>
      </w:r>
      <w:r w:rsidR="00CA05D5">
        <w:rPr>
          <w:rFonts w:ascii="Times New Roman" w:hAnsi="Times New Roman" w:cs="Times New Roman"/>
        </w:rPr>
        <w:t xml:space="preserve">conseguir y </w:t>
      </w:r>
      <w:r w:rsidR="00647C54" w:rsidRPr="00C02114">
        <w:rPr>
          <w:rFonts w:ascii="Times New Roman" w:hAnsi="Times New Roman" w:cs="Times New Roman"/>
        </w:rPr>
        <w:t>allegar la documentación a la JEP</w:t>
      </w:r>
      <w:r w:rsidR="00DC7136">
        <w:rPr>
          <w:rFonts w:ascii="Times New Roman" w:hAnsi="Times New Roman" w:cs="Times New Roman"/>
        </w:rPr>
        <w:t>.</w:t>
      </w:r>
      <w:r w:rsidR="00DD75FD">
        <w:rPr>
          <w:rFonts w:ascii="Times New Roman" w:hAnsi="Times New Roman" w:cs="Times New Roman"/>
        </w:rPr>
        <w:t xml:space="preserve"> </w:t>
      </w:r>
      <w:r w:rsidR="00DD75FD" w:rsidRPr="00DD75FD">
        <w:rPr>
          <w:rFonts w:ascii="Times New Roman" w:hAnsi="Times New Roman" w:cs="Times New Roman"/>
        </w:rPr>
        <w:t xml:space="preserve">Sumado a esto, la Jurisdicción se encuentra desbordada </w:t>
      </w:r>
      <w:r w:rsidR="00DD75FD">
        <w:rPr>
          <w:rFonts w:ascii="Times New Roman" w:hAnsi="Times New Roman" w:cs="Times New Roman"/>
        </w:rPr>
        <w:t>para</w:t>
      </w:r>
      <w:r w:rsidR="00DD75FD" w:rsidRPr="00DD75FD">
        <w:rPr>
          <w:rFonts w:ascii="Times New Roman" w:hAnsi="Times New Roman" w:cs="Times New Roman"/>
        </w:rPr>
        <w:t xml:space="preserve"> lograr estas acreditaciones</w:t>
      </w:r>
      <w:r w:rsidR="00CA05D5">
        <w:rPr>
          <w:rFonts w:ascii="Times New Roman" w:hAnsi="Times New Roman" w:cs="Times New Roman"/>
        </w:rPr>
        <w:t xml:space="preserve"> de forma más expedita</w:t>
      </w:r>
      <w:r w:rsidR="00DD75FD">
        <w:rPr>
          <w:rFonts w:ascii="Times New Roman" w:hAnsi="Times New Roman" w:cs="Times New Roman"/>
        </w:rPr>
        <w:t xml:space="preserve">. </w:t>
      </w:r>
      <w:r w:rsidR="00A113AE">
        <w:rPr>
          <w:rFonts w:ascii="Times New Roman" w:hAnsi="Times New Roman" w:cs="Times New Roman"/>
        </w:rPr>
        <w:t>B</w:t>
      </w:r>
      <w:r w:rsidR="00DD75FD">
        <w:rPr>
          <w:rFonts w:ascii="Times New Roman" w:hAnsi="Times New Roman" w:cs="Times New Roman"/>
        </w:rPr>
        <w:t xml:space="preserve">ajo este escenario, </w:t>
      </w:r>
      <w:r w:rsidR="00DD75FD" w:rsidRPr="00DD75FD">
        <w:rPr>
          <w:rFonts w:ascii="Times New Roman" w:hAnsi="Times New Roman" w:cs="Times New Roman"/>
        </w:rPr>
        <w:t>se</w:t>
      </w:r>
      <w:r w:rsidR="00DD75FD">
        <w:rPr>
          <w:rFonts w:ascii="Times New Roman" w:hAnsi="Times New Roman" w:cs="Times New Roman"/>
        </w:rPr>
        <w:t xml:space="preserve"> alienta a la Jurisdicción a</w:t>
      </w:r>
      <w:r w:rsidR="00DD75FD" w:rsidRPr="00DD75FD">
        <w:rPr>
          <w:rFonts w:ascii="Times New Roman" w:hAnsi="Times New Roman" w:cs="Times New Roman"/>
        </w:rPr>
        <w:t xml:space="preserve"> tomar decisiones en términos de descongestión y </w:t>
      </w:r>
      <w:r w:rsidR="00DD75FD">
        <w:rPr>
          <w:rFonts w:ascii="Times New Roman" w:hAnsi="Times New Roman" w:cs="Times New Roman"/>
        </w:rPr>
        <w:t xml:space="preserve">a </w:t>
      </w:r>
      <w:r w:rsidR="00DD75FD" w:rsidRPr="00DD75FD">
        <w:rPr>
          <w:rFonts w:ascii="Times New Roman" w:hAnsi="Times New Roman" w:cs="Times New Roman"/>
        </w:rPr>
        <w:t xml:space="preserve">generar canales más accesibles para las víctimas en territorios </w:t>
      </w:r>
      <w:r w:rsidR="00DD75FD">
        <w:rPr>
          <w:rFonts w:ascii="Times New Roman" w:hAnsi="Times New Roman" w:cs="Times New Roman"/>
        </w:rPr>
        <w:t>apartados</w:t>
      </w:r>
      <w:r w:rsidR="0083744F">
        <w:rPr>
          <w:rFonts w:ascii="Times New Roman" w:hAnsi="Times New Roman" w:cs="Times New Roman"/>
        </w:rPr>
        <w:t>, con el debido apoyo estatal.</w:t>
      </w:r>
      <w:r w:rsidR="00DD75FD" w:rsidRPr="00DD75FD">
        <w:rPr>
          <w:rFonts w:ascii="Times New Roman" w:hAnsi="Times New Roman" w:cs="Times New Roman"/>
        </w:rPr>
        <w:t xml:space="preserve"> </w:t>
      </w:r>
      <w:r w:rsidR="00DC7136">
        <w:rPr>
          <w:rFonts w:ascii="Times New Roman" w:hAnsi="Times New Roman" w:cs="Times New Roman"/>
        </w:rPr>
        <w:t xml:space="preserve"> </w:t>
      </w:r>
    </w:p>
    <w:p w14:paraId="330D6246" w14:textId="5E772A35" w:rsidR="00647C54" w:rsidRPr="00C02114" w:rsidRDefault="00647C54" w:rsidP="00647C54">
      <w:pPr>
        <w:spacing w:after="120" w:line="240" w:lineRule="auto"/>
        <w:ind w:firstLine="709"/>
        <w:jc w:val="both"/>
        <w:rPr>
          <w:rFonts w:ascii="Times New Roman" w:hAnsi="Times New Roman" w:cs="Times New Roman"/>
        </w:rPr>
      </w:pPr>
      <w:r w:rsidRPr="00C02114">
        <w:rPr>
          <w:rFonts w:ascii="Times New Roman" w:hAnsi="Times New Roman" w:cs="Times New Roman"/>
        </w:rPr>
        <w:t xml:space="preserve"> </w:t>
      </w:r>
      <w:r w:rsidR="0093761C">
        <w:rPr>
          <w:rFonts w:ascii="Times New Roman" w:hAnsi="Times New Roman" w:cs="Times New Roman"/>
        </w:rPr>
        <w:t>L</w:t>
      </w:r>
      <w:r w:rsidRPr="00C02114">
        <w:rPr>
          <w:rFonts w:ascii="Times New Roman" w:hAnsi="Times New Roman" w:cs="Times New Roman"/>
        </w:rPr>
        <w:t xml:space="preserve">a SG/OEA hace un llamado </w:t>
      </w:r>
      <w:r w:rsidR="0093761C">
        <w:rPr>
          <w:rFonts w:ascii="Times New Roman" w:hAnsi="Times New Roman" w:cs="Times New Roman"/>
        </w:rPr>
        <w:t>para</w:t>
      </w:r>
      <w:r w:rsidRPr="00C02114">
        <w:rPr>
          <w:rFonts w:ascii="Times New Roman" w:hAnsi="Times New Roman" w:cs="Times New Roman"/>
        </w:rPr>
        <w:t xml:space="preserve"> que exista una </w:t>
      </w:r>
      <w:r w:rsidR="00DA078D">
        <w:rPr>
          <w:rFonts w:ascii="Times New Roman" w:hAnsi="Times New Roman" w:cs="Times New Roman"/>
        </w:rPr>
        <w:t xml:space="preserve">colaboración </w:t>
      </w:r>
      <w:r w:rsidR="0093761C">
        <w:rPr>
          <w:rFonts w:ascii="Times New Roman" w:hAnsi="Times New Roman" w:cs="Times New Roman"/>
        </w:rPr>
        <w:t>eficaz</w:t>
      </w:r>
      <w:r w:rsidRPr="00C02114">
        <w:rPr>
          <w:rFonts w:ascii="Times New Roman" w:hAnsi="Times New Roman" w:cs="Times New Roman"/>
        </w:rPr>
        <w:t xml:space="preserve"> entre la JEP y Justicia y Paz</w:t>
      </w:r>
      <w:r w:rsidR="0093761C">
        <w:rPr>
          <w:rFonts w:ascii="Times New Roman" w:hAnsi="Times New Roman" w:cs="Times New Roman"/>
        </w:rPr>
        <w:t>,</w:t>
      </w:r>
      <w:r w:rsidRPr="00C02114">
        <w:rPr>
          <w:rFonts w:ascii="Times New Roman" w:hAnsi="Times New Roman" w:cs="Times New Roman"/>
        </w:rPr>
        <w:t xml:space="preserve"> </w:t>
      </w:r>
      <w:r w:rsidR="0093761C">
        <w:rPr>
          <w:rFonts w:ascii="Times New Roman" w:hAnsi="Times New Roman" w:cs="Times New Roman"/>
        </w:rPr>
        <w:t xml:space="preserve">dado </w:t>
      </w:r>
      <w:r w:rsidRPr="00C02114">
        <w:rPr>
          <w:rFonts w:ascii="Times New Roman" w:hAnsi="Times New Roman" w:cs="Times New Roman"/>
        </w:rPr>
        <w:t>que esta última ha adela</w:t>
      </w:r>
      <w:r>
        <w:rPr>
          <w:rFonts w:ascii="Times New Roman" w:hAnsi="Times New Roman" w:cs="Times New Roman"/>
        </w:rPr>
        <w:t>ntado, a través de la Fiscalía G</w:t>
      </w:r>
      <w:r w:rsidRPr="00C02114">
        <w:rPr>
          <w:rFonts w:ascii="Times New Roman" w:hAnsi="Times New Roman" w:cs="Times New Roman"/>
        </w:rPr>
        <w:t xml:space="preserve">eneral de la Nación, </w:t>
      </w:r>
      <w:r w:rsidRPr="00C02114">
        <w:rPr>
          <w:rFonts w:ascii="Times New Roman" w:hAnsi="Times New Roman" w:cs="Times New Roman"/>
        </w:rPr>
        <w:lastRenderedPageBreak/>
        <w:t xml:space="preserve">varios contextos que han sido nutridos por las magistraturas de Justicia y Paz y que en definitiva servirán para la construcción de contextos en la JEP. Al mismo tiempo </w:t>
      </w:r>
      <w:r w:rsidR="0093761C">
        <w:rPr>
          <w:rFonts w:ascii="Times New Roman" w:hAnsi="Times New Roman" w:cs="Times New Roman"/>
        </w:rPr>
        <w:t>es</w:t>
      </w:r>
      <w:r w:rsidR="0083744F">
        <w:rPr>
          <w:rFonts w:ascii="Times New Roman" w:hAnsi="Times New Roman" w:cs="Times New Roman"/>
        </w:rPr>
        <w:t>tima</w:t>
      </w:r>
      <w:r w:rsidRPr="00C02114">
        <w:rPr>
          <w:rFonts w:ascii="Times New Roman" w:hAnsi="Times New Roman" w:cs="Times New Roman"/>
        </w:rPr>
        <w:t xml:space="preserve"> necesario revisar el acervo probatorio </w:t>
      </w:r>
      <w:r w:rsidR="00A113AE">
        <w:rPr>
          <w:rFonts w:ascii="Times New Roman" w:hAnsi="Times New Roman" w:cs="Times New Roman"/>
        </w:rPr>
        <w:t>de</w:t>
      </w:r>
      <w:r w:rsidRPr="00C02114">
        <w:rPr>
          <w:rFonts w:ascii="Times New Roman" w:hAnsi="Times New Roman" w:cs="Times New Roman"/>
        </w:rPr>
        <w:t xml:space="preserve"> Justicia y Paz con el fin </w:t>
      </w:r>
      <w:r>
        <w:rPr>
          <w:rFonts w:ascii="Times New Roman" w:hAnsi="Times New Roman" w:cs="Times New Roman"/>
        </w:rPr>
        <w:t>q</w:t>
      </w:r>
      <w:r w:rsidRPr="00C02114">
        <w:rPr>
          <w:rFonts w:ascii="Times New Roman" w:hAnsi="Times New Roman" w:cs="Times New Roman"/>
        </w:rPr>
        <w:t>ue este pueda nutrir los procesos adelantados en la JEP</w:t>
      </w:r>
      <w:r w:rsidR="0093761C">
        <w:rPr>
          <w:rFonts w:ascii="Times New Roman" w:hAnsi="Times New Roman" w:cs="Times New Roman"/>
        </w:rPr>
        <w:t xml:space="preserve"> y se evite la duplicación de esfuerzos, que</w:t>
      </w:r>
      <w:r w:rsidRPr="00C02114">
        <w:rPr>
          <w:rFonts w:ascii="Times New Roman" w:hAnsi="Times New Roman" w:cs="Times New Roman"/>
        </w:rPr>
        <w:t xml:space="preserve"> no sólo desgasta</w:t>
      </w:r>
      <w:r w:rsidR="0093761C">
        <w:rPr>
          <w:rFonts w:ascii="Times New Roman" w:hAnsi="Times New Roman" w:cs="Times New Roman"/>
        </w:rPr>
        <w:t>n</w:t>
      </w:r>
      <w:r w:rsidRPr="00C02114">
        <w:rPr>
          <w:rFonts w:ascii="Times New Roman" w:hAnsi="Times New Roman" w:cs="Times New Roman"/>
        </w:rPr>
        <w:t xml:space="preserve"> a las víctimas</w:t>
      </w:r>
      <w:r>
        <w:rPr>
          <w:rFonts w:ascii="Times New Roman" w:hAnsi="Times New Roman" w:cs="Times New Roman"/>
        </w:rPr>
        <w:t>,</w:t>
      </w:r>
      <w:r w:rsidRPr="00C02114">
        <w:rPr>
          <w:rFonts w:ascii="Times New Roman" w:hAnsi="Times New Roman" w:cs="Times New Roman"/>
        </w:rPr>
        <w:t xml:space="preserve"> sino que pueden generar contextos y resoluciones disímiles debido a la falta de información</w:t>
      </w:r>
      <w:r>
        <w:rPr>
          <w:rFonts w:ascii="Times New Roman" w:hAnsi="Times New Roman" w:cs="Times New Roman"/>
        </w:rPr>
        <w:t xml:space="preserve">. </w:t>
      </w:r>
    </w:p>
    <w:p w14:paraId="237FE668" w14:textId="2211628C" w:rsidR="00647C54" w:rsidRDefault="0093761C" w:rsidP="00647C54">
      <w:pPr>
        <w:spacing w:after="120" w:line="240" w:lineRule="auto"/>
        <w:ind w:firstLine="709"/>
        <w:jc w:val="both"/>
        <w:rPr>
          <w:rFonts w:ascii="Times New Roman" w:hAnsi="Times New Roman" w:cs="Times New Roman"/>
        </w:rPr>
      </w:pPr>
      <w:r>
        <w:rPr>
          <w:rFonts w:ascii="Times New Roman" w:hAnsi="Times New Roman" w:cs="Times New Roman"/>
        </w:rPr>
        <w:t>Sumado a lo anterior</w:t>
      </w:r>
      <w:r w:rsidR="00647C54">
        <w:rPr>
          <w:rFonts w:ascii="Times New Roman" w:hAnsi="Times New Roman" w:cs="Times New Roman"/>
        </w:rPr>
        <w:t xml:space="preserve">, </w:t>
      </w:r>
      <w:r w:rsidR="0083744F">
        <w:rPr>
          <w:rFonts w:ascii="Times New Roman" w:hAnsi="Times New Roman" w:cs="Times New Roman"/>
        </w:rPr>
        <w:t xml:space="preserve">continúan </w:t>
      </w:r>
      <w:r w:rsidR="00647C54" w:rsidRPr="00C02114">
        <w:rPr>
          <w:rFonts w:ascii="Times New Roman" w:hAnsi="Times New Roman" w:cs="Times New Roman"/>
        </w:rPr>
        <w:t xml:space="preserve">existiendo retos sobre la definición del diseño, implementación y monitoreo de las sanciones propias. </w:t>
      </w:r>
      <w:r w:rsidR="00647C54">
        <w:rPr>
          <w:rFonts w:ascii="Times New Roman" w:hAnsi="Times New Roman" w:cs="Times New Roman"/>
        </w:rPr>
        <w:t>En este aspecto, s</w:t>
      </w:r>
      <w:r w:rsidR="00647C54" w:rsidRPr="00C02114">
        <w:rPr>
          <w:rFonts w:ascii="Times New Roman" w:hAnsi="Times New Roman" w:cs="Times New Roman"/>
        </w:rPr>
        <w:t xml:space="preserve">e requiere mayor claridad, especialmente </w:t>
      </w:r>
      <w:r w:rsidR="00647C54">
        <w:rPr>
          <w:rFonts w:ascii="Times New Roman" w:hAnsi="Times New Roman" w:cs="Times New Roman"/>
        </w:rPr>
        <w:t xml:space="preserve">frente a </w:t>
      </w:r>
      <w:r w:rsidR="00647C54" w:rsidRPr="00C02114">
        <w:rPr>
          <w:rFonts w:ascii="Times New Roman" w:hAnsi="Times New Roman" w:cs="Times New Roman"/>
        </w:rPr>
        <w:t>su carácter reparador/restaurador para las víctimas y la necesidad de articulación con otras instancias y programas, como PNIS</w:t>
      </w:r>
      <w:r w:rsidR="00647C54">
        <w:rPr>
          <w:rFonts w:ascii="Times New Roman" w:hAnsi="Times New Roman" w:cs="Times New Roman"/>
        </w:rPr>
        <w:t>, los Programas de Desarrollo con Enfoque Territorial (</w:t>
      </w:r>
      <w:r w:rsidR="00647C54" w:rsidRPr="00C02114">
        <w:rPr>
          <w:rFonts w:ascii="Times New Roman" w:hAnsi="Times New Roman" w:cs="Times New Roman"/>
        </w:rPr>
        <w:t>PDET</w:t>
      </w:r>
      <w:r w:rsidR="00647C54">
        <w:rPr>
          <w:rFonts w:ascii="Times New Roman" w:hAnsi="Times New Roman" w:cs="Times New Roman"/>
        </w:rPr>
        <w:t>)</w:t>
      </w:r>
      <w:r w:rsidR="0083744F">
        <w:rPr>
          <w:rFonts w:ascii="Times New Roman" w:hAnsi="Times New Roman" w:cs="Times New Roman"/>
        </w:rPr>
        <w:t xml:space="preserve"> y</w:t>
      </w:r>
      <w:r w:rsidR="00647C54" w:rsidRPr="00C02114">
        <w:rPr>
          <w:rFonts w:ascii="Times New Roman" w:hAnsi="Times New Roman" w:cs="Times New Roman"/>
        </w:rPr>
        <w:t xml:space="preserve"> </w:t>
      </w:r>
      <w:r w:rsidR="00647C54">
        <w:rPr>
          <w:rFonts w:ascii="Times New Roman" w:hAnsi="Times New Roman" w:cs="Times New Roman"/>
        </w:rPr>
        <w:t xml:space="preserve">los </w:t>
      </w:r>
      <w:r w:rsidR="00647C54" w:rsidRPr="00C02114">
        <w:rPr>
          <w:rFonts w:ascii="Times New Roman" w:hAnsi="Times New Roman" w:cs="Times New Roman"/>
        </w:rPr>
        <w:t>procesos de reparación</w:t>
      </w:r>
      <w:r w:rsidR="00647C54">
        <w:rPr>
          <w:rFonts w:ascii="Times New Roman" w:hAnsi="Times New Roman" w:cs="Times New Roman"/>
        </w:rPr>
        <w:t xml:space="preserve"> integral</w:t>
      </w:r>
      <w:r w:rsidR="00CE522E">
        <w:rPr>
          <w:rFonts w:ascii="Times New Roman" w:hAnsi="Times New Roman" w:cs="Times New Roman"/>
        </w:rPr>
        <w:t>,</w:t>
      </w:r>
      <w:r w:rsidR="00647C54" w:rsidRPr="00C02114">
        <w:rPr>
          <w:rFonts w:ascii="Times New Roman" w:hAnsi="Times New Roman" w:cs="Times New Roman"/>
        </w:rPr>
        <w:t xml:space="preserve"> entre otros. </w:t>
      </w:r>
    </w:p>
    <w:p w14:paraId="7CB6E87D" w14:textId="23A14D21" w:rsidR="00647C54" w:rsidRPr="0034512A" w:rsidRDefault="00647C54" w:rsidP="00647C54">
      <w:pPr>
        <w:spacing w:after="120" w:line="240" w:lineRule="auto"/>
        <w:ind w:firstLine="709"/>
        <w:jc w:val="both"/>
        <w:rPr>
          <w:rFonts w:ascii="Times New Roman" w:hAnsi="Times New Roman" w:cs="Times New Roman"/>
        </w:rPr>
      </w:pPr>
      <w:r w:rsidRPr="0034512A">
        <w:rPr>
          <w:rFonts w:ascii="Times New Roman" w:hAnsi="Times New Roman" w:cs="Times New Roman"/>
        </w:rPr>
        <w:t xml:space="preserve">Asimismo, </w:t>
      </w:r>
      <w:r w:rsidR="0083744F">
        <w:rPr>
          <w:rFonts w:ascii="Times New Roman" w:hAnsi="Times New Roman" w:cs="Times New Roman"/>
        </w:rPr>
        <w:t>se considera necesario</w:t>
      </w:r>
      <w:r w:rsidRPr="0034512A">
        <w:rPr>
          <w:rFonts w:ascii="Times New Roman" w:hAnsi="Times New Roman" w:cs="Times New Roman"/>
        </w:rPr>
        <w:t xml:space="preserve"> fortalecer la armonización entre las sanciones propias, los Trabajos, Obras y Acciones con contenido Reparador (TOAR), el régimen de condicionalidad y el servicio comunitario para la paz de la Agencia para la Reincorporación y Normalización (ARN).  Al respecto, la MAPP/OEA ha entregado a la JEP un documento que recoge reflexiones, percepciones, normativa y jurisprudencia aplicable en materia de sanciones propias que pueda servir a la JEP y específicamente a la Sección de Reconocimiento a tiempo de dictar dichas sanciones.</w:t>
      </w:r>
    </w:p>
    <w:p w14:paraId="759373A3" w14:textId="1806E8D7" w:rsidR="002E2B43" w:rsidRDefault="00647C54" w:rsidP="00647C54">
      <w:pPr>
        <w:spacing w:after="120" w:line="240" w:lineRule="auto"/>
        <w:ind w:firstLine="709"/>
        <w:jc w:val="both"/>
        <w:rPr>
          <w:rFonts w:ascii="Times New Roman" w:hAnsi="Times New Roman" w:cs="Times New Roman"/>
        </w:rPr>
      </w:pPr>
      <w:r>
        <w:rPr>
          <w:rFonts w:ascii="Times New Roman" w:hAnsi="Times New Roman" w:cs="Times New Roman"/>
        </w:rPr>
        <w:t>Por otro lado</w:t>
      </w:r>
      <w:r w:rsidR="0083744F">
        <w:rPr>
          <w:rFonts w:ascii="Times New Roman" w:hAnsi="Times New Roman" w:cs="Times New Roman"/>
        </w:rPr>
        <w:t xml:space="preserve">, </w:t>
      </w:r>
      <w:r>
        <w:rPr>
          <w:rFonts w:ascii="Times New Roman" w:hAnsi="Times New Roman" w:cs="Times New Roman"/>
        </w:rPr>
        <w:t>l</w:t>
      </w:r>
      <w:r w:rsidRPr="00C67F2F">
        <w:rPr>
          <w:rFonts w:ascii="Times New Roman" w:hAnsi="Times New Roman" w:cs="Times New Roman"/>
        </w:rPr>
        <w:t xml:space="preserve">a SG/OEA </w:t>
      </w:r>
      <w:r>
        <w:rPr>
          <w:rFonts w:ascii="Times New Roman" w:hAnsi="Times New Roman" w:cs="Times New Roman"/>
        </w:rPr>
        <w:t>valora de manera positiva</w:t>
      </w:r>
      <w:r w:rsidRPr="00C67F2F">
        <w:rPr>
          <w:rFonts w:ascii="Times New Roman" w:hAnsi="Times New Roman" w:cs="Times New Roman"/>
        </w:rPr>
        <w:t xml:space="preserve"> la apertura de</w:t>
      </w:r>
      <w:r w:rsidR="0083744F">
        <w:rPr>
          <w:rFonts w:ascii="Times New Roman" w:hAnsi="Times New Roman" w:cs="Times New Roman"/>
        </w:rPr>
        <w:t xml:space="preserve"> once</w:t>
      </w:r>
      <w:r w:rsidRPr="00C67F2F">
        <w:rPr>
          <w:rFonts w:ascii="Times New Roman" w:hAnsi="Times New Roman" w:cs="Times New Roman"/>
        </w:rPr>
        <w:t xml:space="preserve"> </w:t>
      </w:r>
      <w:r w:rsidR="0083744F">
        <w:rPr>
          <w:rFonts w:ascii="Times New Roman" w:hAnsi="Times New Roman" w:cs="Times New Roman"/>
        </w:rPr>
        <w:t>(</w:t>
      </w:r>
      <w:r w:rsidRPr="00C67F2F">
        <w:rPr>
          <w:rFonts w:ascii="Times New Roman" w:hAnsi="Times New Roman" w:cs="Times New Roman"/>
        </w:rPr>
        <w:t>11</w:t>
      </w:r>
      <w:r w:rsidR="0083744F">
        <w:rPr>
          <w:rFonts w:ascii="Times New Roman" w:hAnsi="Times New Roman" w:cs="Times New Roman"/>
        </w:rPr>
        <w:t>)</w:t>
      </w:r>
      <w:r w:rsidRPr="00C67F2F">
        <w:rPr>
          <w:rFonts w:ascii="Times New Roman" w:hAnsi="Times New Roman" w:cs="Times New Roman"/>
        </w:rPr>
        <w:t xml:space="preserve"> Casas de la Verdad</w:t>
      </w:r>
      <w:r w:rsidRPr="004820AC">
        <w:rPr>
          <w:rFonts w:ascii="Times New Roman" w:hAnsi="Times New Roman" w:cs="Times New Roman"/>
          <w:vertAlign w:val="superscript"/>
        </w:rPr>
        <w:footnoteReference w:id="35"/>
      </w:r>
      <w:r w:rsidR="00CE522E">
        <w:rPr>
          <w:rFonts w:ascii="Times New Roman" w:hAnsi="Times New Roman" w:cs="Times New Roman"/>
        </w:rPr>
        <w:t xml:space="preserve"> por parte de la C</w:t>
      </w:r>
      <w:r w:rsidR="009A0F68">
        <w:rPr>
          <w:rFonts w:ascii="Times New Roman" w:hAnsi="Times New Roman" w:cs="Times New Roman"/>
        </w:rPr>
        <w:t>omisión para el Esclarecimiento de la Verdad, la Convivencia y la No Repetición (CEV)</w:t>
      </w:r>
      <w:r w:rsidRPr="00C67F2F">
        <w:rPr>
          <w:rFonts w:ascii="Times New Roman" w:hAnsi="Times New Roman" w:cs="Times New Roman"/>
        </w:rPr>
        <w:t>, así como el inicio del despliegue de la Unidad de Búsqueda de Personas dadas por Desaparecidas (UBPD) con sus equipos territoriales</w:t>
      </w:r>
      <w:r w:rsidRPr="004820AC">
        <w:rPr>
          <w:rFonts w:ascii="Times New Roman" w:hAnsi="Times New Roman" w:cs="Times New Roman"/>
          <w:vertAlign w:val="superscript"/>
        </w:rPr>
        <w:footnoteReference w:id="36"/>
      </w:r>
      <w:r w:rsidRPr="00C67F2F">
        <w:rPr>
          <w:rFonts w:ascii="Times New Roman" w:hAnsi="Times New Roman" w:cs="Times New Roman"/>
        </w:rPr>
        <w:t xml:space="preserve">. </w:t>
      </w:r>
    </w:p>
    <w:p w14:paraId="24729023" w14:textId="11BD5A15" w:rsidR="00647C54" w:rsidRPr="00C67F2F" w:rsidRDefault="00647C54" w:rsidP="00647C54">
      <w:pPr>
        <w:spacing w:after="120" w:line="240" w:lineRule="auto"/>
        <w:ind w:firstLine="709"/>
        <w:jc w:val="both"/>
        <w:rPr>
          <w:rFonts w:ascii="Times New Roman" w:hAnsi="Times New Roman" w:cs="Times New Roman"/>
        </w:rPr>
      </w:pPr>
      <w:r w:rsidRPr="00C67F2F">
        <w:rPr>
          <w:rFonts w:ascii="Times New Roman" w:hAnsi="Times New Roman" w:cs="Times New Roman"/>
        </w:rPr>
        <w:t xml:space="preserve">En un trabajo cercano con la CEV, </w:t>
      </w:r>
      <w:r>
        <w:rPr>
          <w:rFonts w:ascii="Times New Roman" w:hAnsi="Times New Roman" w:cs="Times New Roman"/>
        </w:rPr>
        <w:t xml:space="preserve">la MAPP/OEA </w:t>
      </w:r>
      <w:r w:rsidRPr="00C67F2F">
        <w:rPr>
          <w:rFonts w:ascii="Times New Roman" w:hAnsi="Times New Roman" w:cs="Times New Roman"/>
        </w:rPr>
        <w:t>ha desarrollado un modelo de transferencia de conocimiento basado en las reflexiones y aprendizajes recolectados durante</w:t>
      </w:r>
      <w:r w:rsidR="009A0F68">
        <w:rPr>
          <w:rFonts w:ascii="Times New Roman" w:hAnsi="Times New Roman" w:cs="Times New Roman"/>
        </w:rPr>
        <w:t xml:space="preserve"> más </w:t>
      </w:r>
      <w:r w:rsidR="00CC689F">
        <w:rPr>
          <w:rFonts w:ascii="Times New Roman" w:hAnsi="Times New Roman" w:cs="Times New Roman"/>
        </w:rPr>
        <w:t xml:space="preserve">de </w:t>
      </w:r>
      <w:r w:rsidR="009A0F68">
        <w:rPr>
          <w:rFonts w:ascii="Times New Roman" w:hAnsi="Times New Roman" w:cs="Times New Roman"/>
        </w:rPr>
        <w:t>15 años de trabajo</w:t>
      </w:r>
      <w:r w:rsidR="0083744F">
        <w:rPr>
          <w:rFonts w:ascii="Times New Roman" w:hAnsi="Times New Roman" w:cs="Times New Roman"/>
        </w:rPr>
        <w:t>,</w:t>
      </w:r>
      <w:r w:rsidR="009A0F68">
        <w:rPr>
          <w:rFonts w:ascii="Times New Roman" w:hAnsi="Times New Roman" w:cs="Times New Roman"/>
        </w:rPr>
        <w:t xml:space="preserve"> </w:t>
      </w:r>
      <w:r w:rsidR="00852E8F">
        <w:rPr>
          <w:rFonts w:ascii="Times New Roman" w:hAnsi="Times New Roman" w:cs="Times New Roman"/>
        </w:rPr>
        <w:t>acompaña</w:t>
      </w:r>
      <w:r w:rsidR="00216808">
        <w:rPr>
          <w:rFonts w:ascii="Times New Roman" w:hAnsi="Times New Roman" w:cs="Times New Roman"/>
        </w:rPr>
        <w:t>ndo y</w:t>
      </w:r>
      <w:r w:rsidR="00852E8F">
        <w:rPr>
          <w:rFonts w:ascii="Times New Roman" w:hAnsi="Times New Roman" w:cs="Times New Roman"/>
        </w:rPr>
        <w:t xml:space="preserve"> monitore</w:t>
      </w:r>
      <w:r w:rsidR="00216808">
        <w:rPr>
          <w:rFonts w:ascii="Times New Roman" w:hAnsi="Times New Roman" w:cs="Times New Roman"/>
        </w:rPr>
        <w:t>ando</w:t>
      </w:r>
      <w:r w:rsidR="00852E8F">
        <w:rPr>
          <w:rFonts w:ascii="Times New Roman" w:hAnsi="Times New Roman" w:cs="Times New Roman"/>
        </w:rPr>
        <w:t xml:space="preserve"> </w:t>
      </w:r>
      <w:r w:rsidRPr="00C67F2F">
        <w:rPr>
          <w:rFonts w:ascii="Times New Roman" w:hAnsi="Times New Roman" w:cs="Times New Roman"/>
        </w:rPr>
        <w:t xml:space="preserve">la implementación de </w:t>
      </w:r>
      <w:r w:rsidR="009A0F68">
        <w:rPr>
          <w:rFonts w:ascii="Times New Roman" w:hAnsi="Times New Roman" w:cs="Times New Roman"/>
        </w:rPr>
        <w:t xml:space="preserve">distintos mecanismos de justicia transicional como </w:t>
      </w:r>
      <w:r w:rsidRPr="00C67F2F">
        <w:rPr>
          <w:rFonts w:ascii="Times New Roman" w:hAnsi="Times New Roman" w:cs="Times New Roman"/>
        </w:rPr>
        <w:t>la Ley 975</w:t>
      </w:r>
      <w:r w:rsidR="00C13751">
        <w:rPr>
          <w:rFonts w:ascii="Times New Roman" w:hAnsi="Times New Roman" w:cs="Times New Roman"/>
        </w:rPr>
        <w:t>/</w:t>
      </w:r>
      <w:r w:rsidRPr="00C67F2F">
        <w:rPr>
          <w:rFonts w:ascii="Times New Roman" w:hAnsi="Times New Roman" w:cs="Times New Roman"/>
        </w:rPr>
        <w:t>2005 y la Ley 1448</w:t>
      </w:r>
      <w:r>
        <w:rPr>
          <w:rFonts w:ascii="Times New Roman" w:hAnsi="Times New Roman" w:cs="Times New Roman"/>
        </w:rPr>
        <w:t>/</w:t>
      </w:r>
      <w:r w:rsidRPr="00C67F2F">
        <w:rPr>
          <w:rFonts w:ascii="Times New Roman" w:hAnsi="Times New Roman" w:cs="Times New Roman"/>
        </w:rPr>
        <w:t>2011</w:t>
      </w:r>
      <w:r w:rsidR="009A0F68">
        <w:rPr>
          <w:rFonts w:ascii="Times New Roman" w:hAnsi="Times New Roman" w:cs="Times New Roman"/>
        </w:rPr>
        <w:t xml:space="preserve">. </w:t>
      </w:r>
    </w:p>
    <w:p w14:paraId="5A104A6E" w14:textId="7C527E45" w:rsidR="00647C54" w:rsidRDefault="00647C54" w:rsidP="00647C54">
      <w:pPr>
        <w:spacing w:after="120" w:line="240" w:lineRule="auto"/>
        <w:ind w:firstLine="709"/>
        <w:jc w:val="both"/>
        <w:rPr>
          <w:rFonts w:ascii="Times New Roman" w:hAnsi="Times New Roman" w:cs="Times New Roman"/>
        </w:rPr>
      </w:pPr>
      <w:r>
        <w:rPr>
          <w:rFonts w:ascii="Times New Roman" w:hAnsi="Times New Roman" w:cs="Times New Roman"/>
        </w:rPr>
        <w:t>De igual modo</w:t>
      </w:r>
      <w:r w:rsidRPr="00C67F2F">
        <w:rPr>
          <w:rFonts w:ascii="Times New Roman" w:hAnsi="Times New Roman" w:cs="Times New Roman"/>
        </w:rPr>
        <w:t>, la SG/OEA</w:t>
      </w:r>
      <w:r w:rsidR="009A0F68">
        <w:rPr>
          <w:rFonts w:ascii="Times New Roman" w:hAnsi="Times New Roman" w:cs="Times New Roman"/>
        </w:rPr>
        <w:t>, a través de la MAPP/OEA,</w:t>
      </w:r>
      <w:r w:rsidRPr="00C67F2F">
        <w:rPr>
          <w:rFonts w:ascii="Times New Roman" w:hAnsi="Times New Roman" w:cs="Times New Roman"/>
        </w:rPr>
        <w:t xml:space="preserve"> ha desarrollado una estrategia amplia de acompañamiento, tanto a la llegada de la CEV a los territorios, como a </w:t>
      </w:r>
      <w:r w:rsidR="009A0F68">
        <w:rPr>
          <w:rFonts w:ascii="Times New Roman" w:hAnsi="Times New Roman" w:cs="Times New Roman"/>
        </w:rPr>
        <w:t xml:space="preserve">las </w:t>
      </w:r>
      <w:r w:rsidRPr="00C67F2F">
        <w:rPr>
          <w:rFonts w:ascii="Times New Roman" w:hAnsi="Times New Roman" w:cs="Times New Roman"/>
        </w:rPr>
        <w:t xml:space="preserve">jornadas de levantamiento de información, </w:t>
      </w:r>
      <w:r w:rsidR="00C13751">
        <w:rPr>
          <w:rFonts w:ascii="Times New Roman" w:hAnsi="Times New Roman" w:cs="Times New Roman"/>
        </w:rPr>
        <w:t>en las que</w:t>
      </w:r>
      <w:r w:rsidRPr="00C67F2F">
        <w:rPr>
          <w:rFonts w:ascii="Times New Roman" w:hAnsi="Times New Roman" w:cs="Times New Roman"/>
        </w:rPr>
        <w:t xml:space="preserve"> se</w:t>
      </w:r>
      <w:r w:rsidR="00852E8F">
        <w:rPr>
          <w:rFonts w:ascii="Times New Roman" w:hAnsi="Times New Roman" w:cs="Times New Roman"/>
        </w:rPr>
        <w:t xml:space="preserve"> han identificado</w:t>
      </w:r>
      <w:r w:rsidRPr="00C67F2F">
        <w:rPr>
          <w:rFonts w:ascii="Times New Roman" w:hAnsi="Times New Roman" w:cs="Times New Roman"/>
        </w:rPr>
        <w:t xml:space="preserve"> </w:t>
      </w:r>
      <w:r w:rsidR="00852E8F">
        <w:rPr>
          <w:rFonts w:ascii="Times New Roman" w:hAnsi="Times New Roman" w:cs="Times New Roman"/>
        </w:rPr>
        <w:t xml:space="preserve">diferentes </w:t>
      </w:r>
      <w:r w:rsidRPr="00C67F2F">
        <w:rPr>
          <w:rFonts w:ascii="Times New Roman" w:hAnsi="Times New Roman" w:cs="Times New Roman"/>
        </w:rPr>
        <w:t>retos</w:t>
      </w:r>
      <w:r w:rsidR="00CC689F">
        <w:rPr>
          <w:rFonts w:ascii="Times New Roman" w:hAnsi="Times New Roman" w:cs="Times New Roman"/>
        </w:rPr>
        <w:t>,</w:t>
      </w:r>
      <w:r w:rsidR="00852E8F">
        <w:rPr>
          <w:rFonts w:ascii="Times New Roman" w:hAnsi="Times New Roman" w:cs="Times New Roman"/>
        </w:rPr>
        <w:t xml:space="preserve"> entr</w:t>
      </w:r>
      <w:r w:rsidR="00CC689F">
        <w:rPr>
          <w:rFonts w:ascii="Times New Roman" w:hAnsi="Times New Roman" w:cs="Times New Roman"/>
        </w:rPr>
        <w:t>e</w:t>
      </w:r>
      <w:r w:rsidR="00852E8F">
        <w:rPr>
          <w:rFonts w:ascii="Times New Roman" w:hAnsi="Times New Roman" w:cs="Times New Roman"/>
        </w:rPr>
        <w:t xml:space="preserve"> de los cuales se destacan la necesidad de </w:t>
      </w:r>
      <w:r w:rsidRPr="00C67F2F">
        <w:rPr>
          <w:rFonts w:ascii="Times New Roman" w:hAnsi="Times New Roman" w:cs="Times New Roman"/>
        </w:rPr>
        <w:t>establecer diferencias y complementariedad con el concepto de reparación administrativa, principalmente con la medida de indemnización</w:t>
      </w:r>
      <w:r w:rsidR="00852E8F">
        <w:rPr>
          <w:rFonts w:ascii="Times New Roman" w:hAnsi="Times New Roman" w:cs="Times New Roman"/>
        </w:rPr>
        <w:t>, y</w:t>
      </w:r>
      <w:r w:rsidRPr="00C67F2F">
        <w:rPr>
          <w:rFonts w:ascii="Times New Roman" w:hAnsi="Times New Roman" w:cs="Times New Roman"/>
        </w:rPr>
        <w:t xml:space="preserve"> </w:t>
      </w:r>
      <w:r w:rsidR="00852E8F">
        <w:rPr>
          <w:rFonts w:ascii="Times New Roman" w:hAnsi="Times New Roman" w:cs="Times New Roman"/>
        </w:rPr>
        <w:t>la creación de</w:t>
      </w:r>
      <w:r w:rsidRPr="00C67F2F">
        <w:rPr>
          <w:rFonts w:ascii="Times New Roman" w:hAnsi="Times New Roman" w:cs="Times New Roman"/>
        </w:rPr>
        <w:t xml:space="preserve"> condiciones adecuadas para </w:t>
      </w:r>
      <w:r w:rsidR="00852E8F">
        <w:rPr>
          <w:rFonts w:ascii="Times New Roman" w:hAnsi="Times New Roman" w:cs="Times New Roman"/>
        </w:rPr>
        <w:t>recoger</w:t>
      </w:r>
      <w:r w:rsidRPr="00C67F2F">
        <w:rPr>
          <w:rFonts w:ascii="Times New Roman" w:hAnsi="Times New Roman" w:cs="Times New Roman"/>
        </w:rPr>
        <w:t xml:space="preserve"> información que conduzca al esclarecimiento sobre lo sucedido con una perspectiva diferencial.  </w:t>
      </w:r>
    </w:p>
    <w:p w14:paraId="556A342C" w14:textId="31B6F388" w:rsidR="00582B2F" w:rsidRDefault="00647C54" w:rsidP="00582B2F">
      <w:pPr>
        <w:spacing w:after="120" w:line="240" w:lineRule="auto"/>
        <w:ind w:firstLine="709"/>
        <w:jc w:val="both"/>
        <w:rPr>
          <w:rFonts w:ascii="Times New Roman" w:hAnsi="Times New Roman" w:cs="Times New Roman"/>
        </w:rPr>
      </w:pPr>
      <w:r w:rsidRPr="00C67F2F">
        <w:rPr>
          <w:rFonts w:ascii="Times New Roman" w:hAnsi="Times New Roman" w:cs="Times New Roman"/>
        </w:rPr>
        <w:t xml:space="preserve">Para la SG/OEA </w:t>
      </w:r>
      <w:r w:rsidR="00C13751">
        <w:rPr>
          <w:rFonts w:ascii="Times New Roman" w:hAnsi="Times New Roman" w:cs="Times New Roman"/>
        </w:rPr>
        <w:t>resulta</w:t>
      </w:r>
      <w:r w:rsidRPr="00C67F2F">
        <w:rPr>
          <w:rFonts w:ascii="Times New Roman" w:hAnsi="Times New Roman" w:cs="Times New Roman"/>
        </w:rPr>
        <w:t xml:space="preserve"> relevante el papel que tiene la documentación de las iniciativas de convivencia para construir procesos democráticos en las comunidades, así como generar mecanismos y protocolos tendientes a garantizar la seguridad de las comunidades y los funcionarios</w:t>
      </w:r>
      <w:r w:rsidR="00852E8F">
        <w:rPr>
          <w:rFonts w:ascii="Times New Roman" w:hAnsi="Times New Roman" w:cs="Times New Roman"/>
        </w:rPr>
        <w:t xml:space="preserve"> y funcionarias</w:t>
      </w:r>
      <w:r w:rsidRPr="00C67F2F">
        <w:rPr>
          <w:rFonts w:ascii="Times New Roman" w:hAnsi="Times New Roman" w:cs="Times New Roman"/>
        </w:rPr>
        <w:t xml:space="preserve"> durante el desarrollo de esta labor. </w:t>
      </w:r>
      <w:r>
        <w:rPr>
          <w:rFonts w:ascii="Times New Roman" w:hAnsi="Times New Roman" w:cs="Times New Roman"/>
        </w:rPr>
        <w:t xml:space="preserve">Por tanto, ha puesto a disposición </w:t>
      </w:r>
      <w:r w:rsidR="003D3AE4">
        <w:rPr>
          <w:rFonts w:ascii="Times New Roman" w:hAnsi="Times New Roman" w:cs="Times New Roman"/>
        </w:rPr>
        <w:t xml:space="preserve">de la CEV </w:t>
      </w:r>
      <w:r w:rsidRPr="00C67F2F">
        <w:rPr>
          <w:rFonts w:ascii="Times New Roman" w:hAnsi="Times New Roman" w:cs="Times New Roman"/>
        </w:rPr>
        <w:t>informe</w:t>
      </w:r>
      <w:r>
        <w:rPr>
          <w:rFonts w:ascii="Times New Roman" w:hAnsi="Times New Roman" w:cs="Times New Roman"/>
        </w:rPr>
        <w:t>s</w:t>
      </w:r>
      <w:r w:rsidRPr="00C67F2F">
        <w:rPr>
          <w:rFonts w:ascii="Times New Roman" w:hAnsi="Times New Roman" w:cs="Times New Roman"/>
        </w:rPr>
        <w:t xml:space="preserve"> especial</w:t>
      </w:r>
      <w:r>
        <w:rPr>
          <w:rFonts w:ascii="Times New Roman" w:hAnsi="Times New Roman" w:cs="Times New Roman"/>
        </w:rPr>
        <w:t>es</w:t>
      </w:r>
      <w:r w:rsidRPr="00C67F2F">
        <w:rPr>
          <w:rFonts w:ascii="Times New Roman" w:hAnsi="Times New Roman" w:cs="Times New Roman"/>
        </w:rPr>
        <w:t xml:space="preserve"> </w:t>
      </w:r>
      <w:r w:rsidR="00852E8F">
        <w:rPr>
          <w:rFonts w:ascii="Times New Roman" w:hAnsi="Times New Roman" w:cs="Times New Roman"/>
        </w:rPr>
        <w:t>con recomendaciones obtenidas</w:t>
      </w:r>
      <w:r w:rsidRPr="00C67F2F">
        <w:rPr>
          <w:rFonts w:ascii="Times New Roman" w:hAnsi="Times New Roman" w:cs="Times New Roman"/>
        </w:rPr>
        <w:t xml:space="preserve"> durante el acompañamiento al levantamiento de información en la denominada ruta del dolor en el departamento del Vichada.</w:t>
      </w:r>
    </w:p>
    <w:p w14:paraId="3E898C92" w14:textId="581720FF" w:rsidR="005D7476" w:rsidRPr="00C05CC1" w:rsidRDefault="00F33D31" w:rsidP="00C05CC1">
      <w:pPr>
        <w:pStyle w:val="ListParagraph"/>
        <w:numPr>
          <w:ilvl w:val="1"/>
          <w:numId w:val="1"/>
        </w:numPr>
        <w:pBdr>
          <w:top w:val="nil"/>
          <w:left w:val="nil"/>
          <w:bottom w:val="nil"/>
          <w:right w:val="nil"/>
          <w:between w:val="nil"/>
        </w:pBdr>
        <w:spacing w:after="120" w:line="240" w:lineRule="auto"/>
        <w:ind w:left="993" w:hanging="426"/>
        <w:jc w:val="both"/>
        <w:rPr>
          <w:rFonts w:ascii="Times New Roman" w:eastAsia="Times New Roman" w:hAnsi="Times New Roman" w:cs="Times New Roman"/>
          <w:b/>
          <w:color w:val="000000"/>
        </w:rPr>
      </w:pPr>
      <w:r w:rsidRPr="00C05CC1">
        <w:rPr>
          <w:rFonts w:ascii="Times New Roman" w:eastAsia="Times New Roman" w:hAnsi="Times New Roman" w:cs="Times New Roman"/>
          <w:b/>
          <w:color w:val="000000"/>
        </w:rPr>
        <w:t xml:space="preserve">Coordinación </w:t>
      </w:r>
      <w:r w:rsidR="00826362">
        <w:rPr>
          <w:rFonts w:ascii="Times New Roman" w:eastAsia="Times New Roman" w:hAnsi="Times New Roman" w:cs="Times New Roman"/>
          <w:b/>
          <w:color w:val="000000"/>
        </w:rPr>
        <w:t>con la</w:t>
      </w:r>
      <w:r w:rsidRPr="00C05CC1">
        <w:rPr>
          <w:rFonts w:ascii="Times New Roman" w:eastAsia="Times New Roman" w:hAnsi="Times New Roman" w:cs="Times New Roman"/>
          <w:b/>
          <w:color w:val="000000"/>
        </w:rPr>
        <w:t xml:space="preserve"> Jurisdicción Especial Indígena </w:t>
      </w:r>
    </w:p>
    <w:p w14:paraId="16198B31" w14:textId="52A98923" w:rsidR="00E155E1" w:rsidRPr="00C05CC1" w:rsidRDefault="00E155E1" w:rsidP="00E155E1">
      <w:pPr>
        <w:spacing w:after="120" w:line="240" w:lineRule="auto"/>
        <w:ind w:firstLine="709"/>
        <w:jc w:val="both"/>
        <w:rPr>
          <w:rFonts w:ascii="Times New Roman" w:hAnsi="Times New Roman" w:cs="Times New Roman"/>
        </w:rPr>
      </w:pPr>
      <w:r w:rsidRPr="00C05CC1">
        <w:rPr>
          <w:rFonts w:ascii="Times New Roman" w:hAnsi="Times New Roman" w:cs="Times New Roman"/>
        </w:rPr>
        <w:t>Un</w:t>
      </w:r>
      <w:r w:rsidR="00FB603C">
        <w:rPr>
          <w:rFonts w:ascii="Times New Roman" w:hAnsi="Times New Roman" w:cs="Times New Roman"/>
        </w:rPr>
        <w:t>o de los</w:t>
      </w:r>
      <w:r w:rsidRPr="00C05CC1">
        <w:rPr>
          <w:rFonts w:ascii="Times New Roman" w:hAnsi="Times New Roman" w:cs="Times New Roman"/>
        </w:rPr>
        <w:t xml:space="preserve"> reto</w:t>
      </w:r>
      <w:r w:rsidR="00FB603C">
        <w:rPr>
          <w:rFonts w:ascii="Times New Roman" w:hAnsi="Times New Roman" w:cs="Times New Roman"/>
        </w:rPr>
        <w:t>s</w:t>
      </w:r>
      <w:r w:rsidRPr="00C05CC1">
        <w:rPr>
          <w:rFonts w:ascii="Times New Roman" w:hAnsi="Times New Roman" w:cs="Times New Roman"/>
        </w:rPr>
        <w:t xml:space="preserve"> que debe superar la JEP es desarrollar su trabajo de manera coordinada y fluida con la Jurisdicción Especial Indígena (JEI). Esto, no sólo por la necesidad </w:t>
      </w:r>
      <w:r w:rsidR="00852E8F">
        <w:rPr>
          <w:rFonts w:ascii="Times New Roman" w:hAnsi="Times New Roman" w:cs="Times New Roman"/>
        </w:rPr>
        <w:t xml:space="preserve">de dar cumplimiento a la </w:t>
      </w:r>
      <w:r w:rsidR="00DF5C0F">
        <w:rPr>
          <w:rFonts w:ascii="Times New Roman" w:hAnsi="Times New Roman" w:cs="Times New Roman"/>
        </w:rPr>
        <w:t xml:space="preserve">normativa </w:t>
      </w:r>
      <w:r w:rsidR="00852E8F">
        <w:rPr>
          <w:rFonts w:ascii="Times New Roman" w:hAnsi="Times New Roman" w:cs="Times New Roman"/>
        </w:rPr>
        <w:t>en cuanto a los derechos colectivos de los grupos étnicamente diferenciados</w:t>
      </w:r>
      <w:r w:rsidRPr="00C05CC1">
        <w:rPr>
          <w:rFonts w:ascii="Times New Roman" w:hAnsi="Times New Roman" w:cs="Times New Roman"/>
        </w:rPr>
        <w:t xml:space="preserve">, sino también porque es una oportunidad única de generar nuevas dinámicas que </w:t>
      </w:r>
      <w:r w:rsidRPr="00C05CC1">
        <w:rPr>
          <w:rFonts w:ascii="Times New Roman" w:hAnsi="Times New Roman" w:cs="Times New Roman"/>
        </w:rPr>
        <w:lastRenderedPageBreak/>
        <w:t xml:space="preserve">contribuyan a la aplicación de una justicia integral, respetuosa de los sistemas ancestrales y que </w:t>
      </w:r>
      <w:r w:rsidR="00DF5C0F">
        <w:rPr>
          <w:rFonts w:ascii="Times New Roman" w:hAnsi="Times New Roman" w:cs="Times New Roman"/>
        </w:rPr>
        <w:t>promueva</w:t>
      </w:r>
      <w:r w:rsidRPr="00C05CC1">
        <w:rPr>
          <w:rFonts w:ascii="Times New Roman" w:hAnsi="Times New Roman" w:cs="Times New Roman"/>
        </w:rPr>
        <w:t xml:space="preserve"> una efectiva restitución del tejido social y la reconciliación nacional.</w:t>
      </w:r>
    </w:p>
    <w:p w14:paraId="6CFD81A8" w14:textId="77777777" w:rsidR="00E155E1" w:rsidRPr="00C05CC1" w:rsidRDefault="00E155E1" w:rsidP="00E155E1">
      <w:pPr>
        <w:spacing w:after="120" w:line="240" w:lineRule="auto"/>
        <w:ind w:firstLine="709"/>
        <w:jc w:val="both"/>
        <w:rPr>
          <w:rFonts w:ascii="Times New Roman" w:hAnsi="Times New Roman" w:cs="Times New Roman"/>
        </w:rPr>
      </w:pPr>
      <w:r w:rsidRPr="00C05CC1">
        <w:rPr>
          <w:rFonts w:ascii="Times New Roman" w:hAnsi="Times New Roman" w:cs="Times New Roman"/>
        </w:rPr>
        <w:t xml:space="preserve">Por lo anterior, el proceso de coordinación JEP-JEI se percibe como una iniciativa que puede contribuir a perfeccionar y agilizar los procesos de coordinación a nivel nacional y a contribuir a que cada procedimiento se realice con una visión que vaya más allá de un enfoque diferencial y se convierta en un ejercicio de diálogo intercultural e </w:t>
      </w:r>
      <w:proofErr w:type="spellStart"/>
      <w:r w:rsidRPr="00C05CC1">
        <w:rPr>
          <w:rFonts w:ascii="Times New Roman" w:hAnsi="Times New Roman" w:cs="Times New Roman"/>
        </w:rPr>
        <w:t>interjurisdiccional</w:t>
      </w:r>
      <w:proofErr w:type="spellEnd"/>
      <w:r w:rsidRPr="00C05CC1">
        <w:rPr>
          <w:rFonts w:ascii="Times New Roman" w:hAnsi="Times New Roman" w:cs="Times New Roman"/>
        </w:rPr>
        <w:t xml:space="preserve">. Con este propósito la MAPP/OEA hizo entrega durante este periodo de un documento preliminar sobre “Justicias indígenas y pluralismo jurídico restaurativo” que busca contribuir al debate y la generación de ideas en torno a la armonización entre la jurisdicción especial indígena y la JEP y pretende ser alimentado con las experiencias de la propia jurisdicción. </w:t>
      </w:r>
    </w:p>
    <w:p w14:paraId="54640656" w14:textId="1C8C37A9" w:rsidR="00E155E1" w:rsidRPr="00C05CC1" w:rsidRDefault="00E155E1" w:rsidP="00E155E1">
      <w:pPr>
        <w:spacing w:after="120" w:line="240" w:lineRule="auto"/>
        <w:ind w:firstLine="709"/>
        <w:jc w:val="both"/>
        <w:rPr>
          <w:rFonts w:ascii="Times New Roman" w:hAnsi="Times New Roman" w:cs="Times New Roman"/>
        </w:rPr>
      </w:pPr>
      <w:r w:rsidRPr="00C05CC1">
        <w:rPr>
          <w:rFonts w:ascii="Times New Roman" w:hAnsi="Times New Roman" w:cs="Times New Roman"/>
        </w:rPr>
        <w:t xml:space="preserve">La SG/OEA reconoce que para lo anterior, la jurisdicción tiene dos fortalezas, por un lado, la presencia de magistradas y funcionarios indígenas que conocen la JEI, sus complejidades y sus manejos; y por otro lado, el interés  expresado y latente de no cometer los errores </w:t>
      </w:r>
      <w:r w:rsidR="003D3AE4">
        <w:rPr>
          <w:rFonts w:ascii="Times New Roman" w:hAnsi="Times New Roman" w:cs="Times New Roman"/>
        </w:rPr>
        <w:t>de</w:t>
      </w:r>
      <w:r w:rsidRPr="00C05CC1">
        <w:rPr>
          <w:rFonts w:ascii="Times New Roman" w:hAnsi="Times New Roman" w:cs="Times New Roman"/>
        </w:rPr>
        <w:t xml:space="preserve"> ejercicios de coordinación previos y</w:t>
      </w:r>
      <w:r w:rsidR="003D3AE4">
        <w:rPr>
          <w:rFonts w:ascii="Times New Roman" w:hAnsi="Times New Roman" w:cs="Times New Roman"/>
        </w:rPr>
        <w:t>,</w:t>
      </w:r>
      <w:r w:rsidRPr="00C05CC1">
        <w:rPr>
          <w:rFonts w:ascii="Times New Roman" w:hAnsi="Times New Roman" w:cs="Times New Roman"/>
        </w:rPr>
        <w:t xml:space="preserve"> por el contrario</w:t>
      </w:r>
      <w:r w:rsidR="003D3AE4">
        <w:rPr>
          <w:rFonts w:ascii="Times New Roman" w:hAnsi="Times New Roman" w:cs="Times New Roman"/>
        </w:rPr>
        <w:t>,</w:t>
      </w:r>
      <w:r w:rsidRPr="00C05CC1">
        <w:rPr>
          <w:rFonts w:ascii="Times New Roman" w:hAnsi="Times New Roman" w:cs="Times New Roman"/>
        </w:rPr>
        <w:t xml:space="preserve"> aprovechar los aciertos que se han dado en este marco, materializado en la Comisión Étnica que sesiona en la Jurisdicción y en la generación de protocolos de relacionamiento.</w:t>
      </w:r>
    </w:p>
    <w:p w14:paraId="1C53F845" w14:textId="62FC660F" w:rsidR="00E155E1" w:rsidRPr="00C05CC1" w:rsidRDefault="00E155E1" w:rsidP="00E155E1">
      <w:pPr>
        <w:spacing w:after="120" w:line="240" w:lineRule="auto"/>
        <w:ind w:firstLine="709"/>
        <w:jc w:val="both"/>
        <w:rPr>
          <w:rFonts w:ascii="Times New Roman" w:hAnsi="Times New Roman" w:cs="Times New Roman"/>
        </w:rPr>
      </w:pPr>
      <w:r w:rsidRPr="00C05CC1">
        <w:rPr>
          <w:rFonts w:ascii="Times New Roman" w:hAnsi="Times New Roman" w:cs="Times New Roman"/>
        </w:rPr>
        <w:t xml:space="preserve">Durante el periodo del presente informe, la SG/OEA valora que la JEP ha desarrollado varias diligencias de diálogo </w:t>
      </w:r>
      <w:proofErr w:type="spellStart"/>
      <w:r w:rsidRPr="00C05CC1">
        <w:rPr>
          <w:rFonts w:ascii="Times New Roman" w:hAnsi="Times New Roman" w:cs="Times New Roman"/>
        </w:rPr>
        <w:t>interjurisdiccional</w:t>
      </w:r>
      <w:proofErr w:type="spellEnd"/>
      <w:r w:rsidRPr="00C05CC1">
        <w:rPr>
          <w:rFonts w:ascii="Times New Roman" w:hAnsi="Times New Roman" w:cs="Times New Roman"/>
        </w:rPr>
        <w:t xml:space="preserve"> en el marco del caso 002 “Situación en Tumaco, Ricaurte y Barbacoas” y el caso 005 “Situación territorial en la región del Norte del Cauca y sur del Valle del Cauca”. La MAPP/OEA ha acompañado seis de estos ejercicios con autoridades indígenas de los pueblos indígenas </w:t>
      </w:r>
      <w:proofErr w:type="spellStart"/>
      <w:r w:rsidRPr="00C05CC1">
        <w:rPr>
          <w:rFonts w:ascii="Times New Roman" w:hAnsi="Times New Roman" w:cs="Times New Roman"/>
        </w:rPr>
        <w:t>Awá</w:t>
      </w:r>
      <w:proofErr w:type="spellEnd"/>
      <w:r w:rsidRPr="00C05CC1">
        <w:rPr>
          <w:rFonts w:ascii="Times New Roman" w:hAnsi="Times New Roman" w:cs="Times New Roman"/>
        </w:rPr>
        <w:t xml:space="preserve">, Nasa y </w:t>
      </w:r>
      <w:proofErr w:type="spellStart"/>
      <w:r w:rsidRPr="00C05CC1">
        <w:rPr>
          <w:rFonts w:ascii="Times New Roman" w:hAnsi="Times New Roman" w:cs="Times New Roman"/>
        </w:rPr>
        <w:t>Misak</w:t>
      </w:r>
      <w:proofErr w:type="spellEnd"/>
      <w:r w:rsidRPr="00C05CC1">
        <w:rPr>
          <w:rFonts w:ascii="Times New Roman" w:hAnsi="Times New Roman" w:cs="Times New Roman"/>
        </w:rPr>
        <w:t xml:space="preserve"> en los municipios de Ricaurte, Tumaco</w:t>
      </w:r>
      <w:r w:rsidR="00CC689F">
        <w:rPr>
          <w:rFonts w:ascii="Times New Roman" w:hAnsi="Times New Roman" w:cs="Times New Roman"/>
        </w:rPr>
        <w:t xml:space="preserve"> y</w:t>
      </w:r>
      <w:r w:rsidRPr="00C05CC1">
        <w:rPr>
          <w:rFonts w:ascii="Times New Roman" w:hAnsi="Times New Roman" w:cs="Times New Roman"/>
        </w:rPr>
        <w:t xml:space="preserve"> Pasto, </w:t>
      </w:r>
      <w:r w:rsidR="00CC689F">
        <w:rPr>
          <w:rFonts w:ascii="Times New Roman" w:hAnsi="Times New Roman" w:cs="Times New Roman"/>
        </w:rPr>
        <w:t xml:space="preserve">en el departamento de Nariño, y </w:t>
      </w:r>
      <w:r w:rsidRPr="00C05CC1">
        <w:rPr>
          <w:rFonts w:ascii="Times New Roman" w:hAnsi="Times New Roman" w:cs="Times New Roman"/>
        </w:rPr>
        <w:t xml:space="preserve">Caloto y </w:t>
      </w:r>
      <w:proofErr w:type="spellStart"/>
      <w:r w:rsidRPr="00C05CC1">
        <w:rPr>
          <w:rFonts w:ascii="Times New Roman" w:hAnsi="Times New Roman" w:cs="Times New Roman"/>
        </w:rPr>
        <w:t>Pitayó</w:t>
      </w:r>
      <w:proofErr w:type="spellEnd"/>
      <w:r w:rsidR="00CC689F">
        <w:rPr>
          <w:rFonts w:ascii="Times New Roman" w:hAnsi="Times New Roman" w:cs="Times New Roman"/>
        </w:rPr>
        <w:t xml:space="preserve"> en el departamento del Cauca.</w:t>
      </w:r>
      <w:r w:rsidRPr="00C05CC1">
        <w:rPr>
          <w:rFonts w:ascii="Times New Roman" w:hAnsi="Times New Roman" w:cs="Times New Roman"/>
        </w:rPr>
        <w:t xml:space="preserve"> </w:t>
      </w:r>
    </w:p>
    <w:p w14:paraId="789D6A1A" w14:textId="34E146CF" w:rsidR="006511F8" w:rsidRPr="00C02114" w:rsidRDefault="00E155E1" w:rsidP="006E0E65">
      <w:pPr>
        <w:spacing w:after="120" w:line="240" w:lineRule="auto"/>
        <w:ind w:firstLine="709"/>
        <w:jc w:val="both"/>
        <w:rPr>
          <w:rFonts w:ascii="Times New Roman" w:hAnsi="Times New Roman" w:cs="Times New Roman"/>
        </w:rPr>
      </w:pPr>
      <w:r w:rsidRPr="00C05CC1">
        <w:rPr>
          <w:rFonts w:ascii="Times New Roman" w:hAnsi="Times New Roman" w:cs="Times New Roman"/>
        </w:rPr>
        <w:t xml:space="preserve">Sin embargo, en el entendido de que el trabajo de la jurisdicción apenas comienza aún es posible blindar y mejorar algunos procesos en su interior, sobre esto es fundamental continuar el trabajo técnico, jurídico y cultural que contribuya delimitar el alcance de la “pertinencia étnica” que se manejará en los trámites y procedimientos. Adicionalmente, es fundamental generar consensos entre las salas, el tribunal, las unidades y los grupos de trabajo de la JEP para homogenizar en su interior el tipo de relacionamiento que existe con los pueblos indígenas. Será fundamental que el relacionamiento no esté ligado al interés particular de una sala o un magistrado o magistrada, sino que debe responder a una política de la </w:t>
      </w:r>
      <w:r w:rsidRPr="00E71F06">
        <w:rPr>
          <w:rFonts w:ascii="Times New Roman" w:hAnsi="Times New Roman" w:cs="Times New Roman"/>
        </w:rPr>
        <w:t>entidad.</w:t>
      </w:r>
    </w:p>
    <w:p w14:paraId="7361E62F" w14:textId="1B0DC453" w:rsidR="00067112" w:rsidRPr="005E45DF" w:rsidRDefault="00067112" w:rsidP="00067112">
      <w:pPr>
        <w:pStyle w:val="ListParagraph"/>
        <w:numPr>
          <w:ilvl w:val="0"/>
          <w:numId w:val="1"/>
        </w:numPr>
        <w:pBdr>
          <w:top w:val="nil"/>
          <w:left w:val="nil"/>
          <w:bottom w:val="nil"/>
          <w:right w:val="nil"/>
          <w:between w:val="nil"/>
        </w:pBdr>
        <w:spacing w:after="120" w:line="240" w:lineRule="auto"/>
        <w:ind w:left="357" w:hanging="357"/>
        <w:contextualSpacing w:val="0"/>
        <w:jc w:val="both"/>
        <w:rPr>
          <w:rFonts w:ascii="Times New Roman" w:eastAsia="Times New Roman" w:hAnsi="Times New Roman" w:cs="Times New Roman"/>
          <w:b/>
          <w:color w:val="000000"/>
        </w:rPr>
      </w:pPr>
      <w:r w:rsidRPr="005E45DF">
        <w:rPr>
          <w:rFonts w:ascii="Times New Roman" w:eastAsia="Times New Roman" w:hAnsi="Times New Roman" w:cs="Times New Roman"/>
          <w:b/>
          <w:color w:val="000000"/>
        </w:rPr>
        <w:t>JUSTICIA EN</w:t>
      </w:r>
      <w:r w:rsidR="00582B2F">
        <w:rPr>
          <w:rFonts w:ascii="Times New Roman" w:eastAsia="Times New Roman" w:hAnsi="Times New Roman" w:cs="Times New Roman"/>
          <w:b/>
          <w:color w:val="000000"/>
        </w:rPr>
        <w:t xml:space="preserve"> LOS</w:t>
      </w:r>
      <w:r w:rsidRPr="005E45DF">
        <w:rPr>
          <w:rFonts w:ascii="Times New Roman" w:eastAsia="Times New Roman" w:hAnsi="Times New Roman" w:cs="Times New Roman"/>
          <w:b/>
          <w:color w:val="000000"/>
        </w:rPr>
        <w:t xml:space="preserve"> TERRITORIOS</w:t>
      </w:r>
    </w:p>
    <w:p w14:paraId="44F8347F" w14:textId="2D766B0E" w:rsidR="00714B2B" w:rsidRDefault="00714B2B" w:rsidP="00067112">
      <w:pPr>
        <w:spacing w:after="120" w:line="240" w:lineRule="auto"/>
        <w:ind w:firstLine="709"/>
        <w:jc w:val="both"/>
        <w:rPr>
          <w:rFonts w:ascii="Times New Roman" w:hAnsi="Times New Roman" w:cs="Times New Roman"/>
        </w:rPr>
      </w:pPr>
      <w:r>
        <w:rPr>
          <w:rFonts w:ascii="Times New Roman" w:hAnsi="Times New Roman" w:cs="Times New Roman"/>
        </w:rPr>
        <w:t>La SG/OEA reitera su reconocimiento a los esfuerzos adelantados por el Estado colombiano tendientes a fortalecer la presencia institucional en materia de justicia</w:t>
      </w:r>
      <w:r w:rsidR="00430618">
        <w:rPr>
          <w:rFonts w:ascii="Times New Roman" w:hAnsi="Times New Roman" w:cs="Times New Roman"/>
        </w:rPr>
        <w:t xml:space="preserve">, la lucha contra la impunidad y el fomento de la cultura de la legalidad, a través de la seguridad efectiva y la justicia transparente. </w:t>
      </w:r>
    </w:p>
    <w:p w14:paraId="21B05E49" w14:textId="281FD942" w:rsidR="00477837" w:rsidRDefault="00430618" w:rsidP="00953A91">
      <w:pPr>
        <w:spacing w:after="120" w:line="240" w:lineRule="auto"/>
        <w:ind w:firstLine="709"/>
        <w:jc w:val="both"/>
        <w:rPr>
          <w:rFonts w:ascii="Times New Roman" w:hAnsi="Times New Roman" w:cs="Times New Roman"/>
        </w:rPr>
      </w:pPr>
      <w:r>
        <w:rPr>
          <w:rFonts w:ascii="Times New Roman" w:hAnsi="Times New Roman" w:cs="Times New Roman"/>
        </w:rPr>
        <w:t xml:space="preserve">En este aspecto, </w:t>
      </w:r>
      <w:r w:rsidR="00477837">
        <w:rPr>
          <w:rFonts w:ascii="Times New Roman" w:hAnsi="Times New Roman" w:cs="Times New Roman"/>
        </w:rPr>
        <w:t xml:space="preserve">la SG/OEA </w:t>
      </w:r>
      <w:r w:rsidR="00477837" w:rsidRPr="00C02114">
        <w:rPr>
          <w:rFonts w:ascii="Times New Roman" w:hAnsi="Times New Roman" w:cs="Times New Roman"/>
        </w:rPr>
        <w:t>destaca la labor de la Fiscalía General de la Nación</w:t>
      </w:r>
      <w:r w:rsidR="00953A91">
        <w:rPr>
          <w:rFonts w:ascii="Times New Roman" w:hAnsi="Times New Roman" w:cs="Times New Roman"/>
        </w:rPr>
        <w:t xml:space="preserve"> (FGN)</w:t>
      </w:r>
      <w:r w:rsidR="00477837" w:rsidRPr="00C02114">
        <w:rPr>
          <w:rFonts w:ascii="Times New Roman" w:hAnsi="Times New Roman" w:cs="Times New Roman"/>
        </w:rPr>
        <w:t>, qu</w:t>
      </w:r>
      <w:r w:rsidR="000F0377">
        <w:rPr>
          <w:rFonts w:ascii="Times New Roman" w:hAnsi="Times New Roman" w:cs="Times New Roman"/>
        </w:rPr>
        <w:t>e</w:t>
      </w:r>
      <w:r w:rsidR="0041170E">
        <w:rPr>
          <w:rFonts w:ascii="Times New Roman" w:hAnsi="Times New Roman" w:cs="Times New Roman"/>
        </w:rPr>
        <w:t xml:space="preserve"> a través de</w:t>
      </w:r>
      <w:r w:rsidR="00477837" w:rsidRPr="00C02114">
        <w:rPr>
          <w:rFonts w:ascii="Times New Roman" w:hAnsi="Times New Roman" w:cs="Times New Roman"/>
        </w:rPr>
        <w:t xml:space="preserve"> su Plan Estratégico</w:t>
      </w:r>
      <w:r w:rsidR="00B92AC1">
        <w:rPr>
          <w:rFonts w:ascii="Times New Roman" w:hAnsi="Times New Roman" w:cs="Times New Roman"/>
        </w:rPr>
        <w:t xml:space="preserve"> (2016-2020)</w:t>
      </w:r>
      <w:r w:rsidR="00477837" w:rsidRPr="00C02114">
        <w:rPr>
          <w:rFonts w:ascii="Times New Roman" w:hAnsi="Times New Roman" w:cs="Times New Roman"/>
        </w:rPr>
        <w:t xml:space="preserve">, enfoca esfuerzos </w:t>
      </w:r>
      <w:r w:rsidR="00B92AC1">
        <w:rPr>
          <w:rFonts w:ascii="Times New Roman" w:hAnsi="Times New Roman" w:cs="Times New Roman"/>
        </w:rPr>
        <w:t xml:space="preserve">para </w:t>
      </w:r>
      <w:r w:rsidR="00477837">
        <w:rPr>
          <w:rFonts w:ascii="Times New Roman" w:hAnsi="Times New Roman" w:cs="Times New Roman"/>
        </w:rPr>
        <w:t>i</w:t>
      </w:r>
      <w:r w:rsidR="00477837" w:rsidRPr="00C02114">
        <w:rPr>
          <w:rFonts w:ascii="Times New Roman" w:hAnsi="Times New Roman" w:cs="Times New Roman"/>
        </w:rPr>
        <w:t xml:space="preserve">mpactar el crimen organizado, </w:t>
      </w:r>
      <w:r w:rsidR="00477837">
        <w:rPr>
          <w:rFonts w:ascii="Times New Roman" w:hAnsi="Times New Roman" w:cs="Times New Roman"/>
        </w:rPr>
        <w:t>c</w:t>
      </w:r>
      <w:r w:rsidR="00477837" w:rsidRPr="00C02114">
        <w:rPr>
          <w:rFonts w:ascii="Times New Roman" w:hAnsi="Times New Roman" w:cs="Times New Roman"/>
        </w:rPr>
        <w:t xml:space="preserve">ontribuir al fin del conflicto armado sin impunidad, </w:t>
      </w:r>
      <w:r w:rsidR="00477837">
        <w:rPr>
          <w:rFonts w:ascii="Times New Roman" w:hAnsi="Times New Roman" w:cs="Times New Roman"/>
        </w:rPr>
        <w:t>m</w:t>
      </w:r>
      <w:r w:rsidR="00477837" w:rsidRPr="00C02114">
        <w:rPr>
          <w:rFonts w:ascii="Times New Roman" w:hAnsi="Times New Roman" w:cs="Times New Roman"/>
        </w:rPr>
        <w:t xml:space="preserve">ejorar el acceso a la justicia, y, </w:t>
      </w:r>
      <w:r w:rsidR="00477837">
        <w:rPr>
          <w:rFonts w:ascii="Times New Roman" w:hAnsi="Times New Roman" w:cs="Times New Roman"/>
        </w:rPr>
        <w:t>f</w:t>
      </w:r>
      <w:r w:rsidR="00477837" w:rsidRPr="00C02114">
        <w:rPr>
          <w:rFonts w:ascii="Times New Roman" w:hAnsi="Times New Roman" w:cs="Times New Roman"/>
        </w:rPr>
        <w:t>ortalecer la acción penal en el territorio</w:t>
      </w:r>
      <w:r w:rsidR="00953A91">
        <w:rPr>
          <w:rFonts w:ascii="Times New Roman" w:hAnsi="Times New Roman" w:cs="Times New Roman"/>
        </w:rPr>
        <w:t xml:space="preserve">, a través </w:t>
      </w:r>
      <w:r w:rsidR="00477837" w:rsidRPr="00C02114">
        <w:rPr>
          <w:rFonts w:ascii="Times New Roman" w:hAnsi="Times New Roman" w:cs="Times New Roman"/>
        </w:rPr>
        <w:t>medidas que</w:t>
      </w:r>
      <w:r w:rsidR="00953A91">
        <w:rPr>
          <w:rFonts w:ascii="Times New Roman" w:hAnsi="Times New Roman" w:cs="Times New Roman"/>
        </w:rPr>
        <w:t xml:space="preserve"> buscan darles </w:t>
      </w:r>
      <w:r w:rsidR="00477837" w:rsidRPr="00C02114">
        <w:rPr>
          <w:rFonts w:ascii="Times New Roman" w:hAnsi="Times New Roman" w:cs="Times New Roman"/>
        </w:rPr>
        <w:t>un lugar central a las víctimas y</w:t>
      </w:r>
      <w:r w:rsidR="00953A91">
        <w:rPr>
          <w:rFonts w:ascii="Times New Roman" w:hAnsi="Times New Roman" w:cs="Times New Roman"/>
        </w:rPr>
        <w:t xml:space="preserve"> </w:t>
      </w:r>
      <w:r w:rsidR="00477837" w:rsidRPr="00C02114">
        <w:rPr>
          <w:rFonts w:ascii="Times New Roman" w:hAnsi="Times New Roman" w:cs="Times New Roman"/>
        </w:rPr>
        <w:t>agili</w:t>
      </w:r>
      <w:r w:rsidR="00953A91">
        <w:rPr>
          <w:rFonts w:ascii="Times New Roman" w:hAnsi="Times New Roman" w:cs="Times New Roman"/>
        </w:rPr>
        <w:t>zar</w:t>
      </w:r>
      <w:r w:rsidR="00477837" w:rsidRPr="00C02114">
        <w:rPr>
          <w:rFonts w:ascii="Times New Roman" w:hAnsi="Times New Roman" w:cs="Times New Roman"/>
        </w:rPr>
        <w:t xml:space="preserve"> tanto los procesos investigativos como los canales para interponer denuncias</w:t>
      </w:r>
      <w:r w:rsidR="00477837">
        <w:rPr>
          <w:rFonts w:ascii="Times New Roman" w:hAnsi="Times New Roman" w:cs="Times New Roman"/>
        </w:rPr>
        <w:t>.</w:t>
      </w:r>
    </w:p>
    <w:p w14:paraId="0DC89B14" w14:textId="2E85FD09" w:rsidR="00067112" w:rsidRPr="00C02114" w:rsidRDefault="00B92AC1" w:rsidP="00067112">
      <w:pPr>
        <w:spacing w:after="120" w:line="240" w:lineRule="auto"/>
        <w:ind w:firstLine="709"/>
        <w:jc w:val="both"/>
        <w:rPr>
          <w:rFonts w:ascii="Times New Roman" w:hAnsi="Times New Roman" w:cs="Times New Roman"/>
        </w:rPr>
      </w:pPr>
      <w:r>
        <w:rPr>
          <w:rFonts w:ascii="Times New Roman" w:hAnsi="Times New Roman" w:cs="Times New Roman"/>
        </w:rPr>
        <w:t xml:space="preserve">En virtud del monitoreo adelantado por la MAPP/OEA </w:t>
      </w:r>
      <w:r w:rsidR="00794716">
        <w:rPr>
          <w:rFonts w:ascii="Times New Roman" w:hAnsi="Times New Roman" w:cs="Times New Roman"/>
        </w:rPr>
        <w:t>durante el primer semestre de 2019, se</w:t>
      </w:r>
      <w:r>
        <w:rPr>
          <w:rFonts w:ascii="Times New Roman" w:hAnsi="Times New Roman" w:cs="Times New Roman"/>
        </w:rPr>
        <w:t xml:space="preserve"> </w:t>
      </w:r>
      <w:r w:rsidR="00FE06B0">
        <w:rPr>
          <w:rFonts w:ascii="Times New Roman" w:hAnsi="Times New Roman" w:cs="Times New Roman"/>
        </w:rPr>
        <w:t>identificó</w:t>
      </w:r>
      <w:r>
        <w:rPr>
          <w:rFonts w:ascii="Times New Roman" w:hAnsi="Times New Roman" w:cs="Times New Roman"/>
        </w:rPr>
        <w:t xml:space="preserve"> </w:t>
      </w:r>
      <w:r w:rsidR="00067112">
        <w:rPr>
          <w:rFonts w:ascii="Times New Roman" w:hAnsi="Times New Roman" w:cs="Times New Roman"/>
        </w:rPr>
        <w:t xml:space="preserve">la </w:t>
      </w:r>
      <w:r w:rsidR="00794716">
        <w:rPr>
          <w:rFonts w:ascii="Times New Roman" w:hAnsi="Times New Roman" w:cs="Times New Roman"/>
        </w:rPr>
        <w:t xml:space="preserve">presencia de institucionalidad </w:t>
      </w:r>
      <w:r w:rsidR="0041170E">
        <w:rPr>
          <w:rFonts w:ascii="Times New Roman" w:hAnsi="Times New Roman" w:cs="Times New Roman"/>
        </w:rPr>
        <w:t xml:space="preserve">en </w:t>
      </w:r>
      <w:r w:rsidR="00794716">
        <w:rPr>
          <w:rFonts w:ascii="Times New Roman" w:hAnsi="Times New Roman" w:cs="Times New Roman"/>
        </w:rPr>
        <w:t>materia de justicia, a nivel urbano o rural, en</w:t>
      </w:r>
      <w:r w:rsidR="00067112">
        <w:rPr>
          <w:rFonts w:ascii="Times New Roman" w:hAnsi="Times New Roman" w:cs="Times New Roman"/>
        </w:rPr>
        <w:t xml:space="preserve"> </w:t>
      </w:r>
      <w:r w:rsidR="00067112" w:rsidRPr="005C0160">
        <w:rPr>
          <w:rFonts w:ascii="Times New Roman" w:hAnsi="Times New Roman" w:cs="Times New Roman"/>
        </w:rPr>
        <w:t>65</w:t>
      </w:r>
      <w:r w:rsidR="00794716">
        <w:rPr>
          <w:rFonts w:ascii="Times New Roman" w:hAnsi="Times New Roman" w:cs="Times New Roman"/>
        </w:rPr>
        <w:t xml:space="preserve"> </w:t>
      </w:r>
      <w:r w:rsidR="00067112" w:rsidRPr="00C02114">
        <w:rPr>
          <w:rFonts w:ascii="Times New Roman" w:hAnsi="Times New Roman" w:cs="Times New Roman"/>
        </w:rPr>
        <w:t xml:space="preserve">municipios </w:t>
      </w:r>
      <w:r w:rsidR="00067112">
        <w:rPr>
          <w:rFonts w:ascii="Times New Roman" w:hAnsi="Times New Roman" w:cs="Times New Roman"/>
        </w:rPr>
        <w:t xml:space="preserve">donde la </w:t>
      </w:r>
      <w:r w:rsidR="00794716">
        <w:rPr>
          <w:rFonts w:ascii="Times New Roman" w:hAnsi="Times New Roman" w:cs="Times New Roman"/>
        </w:rPr>
        <w:t>Misión</w:t>
      </w:r>
      <w:r w:rsidR="00067112">
        <w:rPr>
          <w:rFonts w:ascii="Times New Roman" w:hAnsi="Times New Roman" w:cs="Times New Roman"/>
        </w:rPr>
        <w:t xml:space="preserve"> tiene presencia</w:t>
      </w:r>
      <w:r w:rsidR="00794716">
        <w:rPr>
          <w:rFonts w:ascii="Times New Roman" w:hAnsi="Times New Roman" w:cs="Times New Roman"/>
        </w:rPr>
        <w:t xml:space="preserve">. En esa medida, se han encontrado fiscales, corregidores, inspectores de policía, cuerpo de medicina legal, policía judicial o </w:t>
      </w:r>
      <w:r w:rsidR="00095ABC">
        <w:rPr>
          <w:rFonts w:ascii="Times New Roman" w:hAnsi="Times New Roman" w:cs="Times New Roman"/>
        </w:rPr>
        <w:t>jornadas periódicas de brigadas judiciales que permiten a las comunidades acceder con mayor facilidad a los servicios de justicia</w:t>
      </w:r>
      <w:r w:rsidR="00067112">
        <w:rPr>
          <w:rFonts w:ascii="Times New Roman" w:hAnsi="Times New Roman" w:cs="Times New Roman"/>
        </w:rPr>
        <w:t xml:space="preserve">. </w:t>
      </w:r>
      <w:r w:rsidR="00067112" w:rsidRPr="00C02114">
        <w:rPr>
          <w:rFonts w:ascii="Times New Roman" w:hAnsi="Times New Roman" w:cs="Times New Roman"/>
        </w:rPr>
        <w:t xml:space="preserve">Así, por ejemplo, en municipios de alta conflictividad como </w:t>
      </w:r>
      <w:proofErr w:type="spellStart"/>
      <w:r w:rsidR="00067112" w:rsidRPr="00C02114">
        <w:rPr>
          <w:rFonts w:ascii="Times New Roman" w:hAnsi="Times New Roman" w:cs="Times New Roman"/>
        </w:rPr>
        <w:t>Tibú</w:t>
      </w:r>
      <w:proofErr w:type="spellEnd"/>
      <w:r w:rsidR="00067112" w:rsidRPr="00C02114">
        <w:rPr>
          <w:rFonts w:ascii="Times New Roman" w:hAnsi="Times New Roman" w:cs="Times New Roman"/>
        </w:rPr>
        <w:t xml:space="preserve"> (Norte de Santander) a principios de año fue instalada una sede de </w:t>
      </w:r>
      <w:r w:rsidR="00ED0F34">
        <w:rPr>
          <w:rFonts w:ascii="Times New Roman" w:hAnsi="Times New Roman" w:cs="Times New Roman"/>
        </w:rPr>
        <w:t>m</w:t>
      </w:r>
      <w:r w:rsidR="00067112" w:rsidRPr="00C02114">
        <w:rPr>
          <w:rFonts w:ascii="Times New Roman" w:hAnsi="Times New Roman" w:cs="Times New Roman"/>
        </w:rPr>
        <w:t xml:space="preserve">edicina </w:t>
      </w:r>
      <w:r w:rsidR="00ED0F34">
        <w:rPr>
          <w:rFonts w:ascii="Times New Roman" w:hAnsi="Times New Roman" w:cs="Times New Roman"/>
        </w:rPr>
        <w:t>l</w:t>
      </w:r>
      <w:r w:rsidR="00067112" w:rsidRPr="00C02114">
        <w:rPr>
          <w:rFonts w:ascii="Times New Roman" w:hAnsi="Times New Roman" w:cs="Times New Roman"/>
        </w:rPr>
        <w:t xml:space="preserve">egal que ha ayudado </w:t>
      </w:r>
      <w:r w:rsidR="00067112">
        <w:rPr>
          <w:rFonts w:ascii="Times New Roman" w:hAnsi="Times New Roman" w:cs="Times New Roman"/>
        </w:rPr>
        <w:t xml:space="preserve">al avance en </w:t>
      </w:r>
      <w:r w:rsidR="00067112" w:rsidRPr="00C02114">
        <w:rPr>
          <w:rFonts w:ascii="Times New Roman" w:hAnsi="Times New Roman" w:cs="Times New Roman"/>
        </w:rPr>
        <w:t xml:space="preserve">los procesos de investigación en el municipio. </w:t>
      </w:r>
    </w:p>
    <w:p w14:paraId="63F2076F" w14:textId="6655F2D2" w:rsidR="00067112" w:rsidRDefault="00067112" w:rsidP="00067112">
      <w:pPr>
        <w:spacing w:after="120" w:line="240" w:lineRule="auto"/>
        <w:ind w:firstLine="709"/>
        <w:jc w:val="both"/>
        <w:rPr>
          <w:rFonts w:ascii="Times New Roman" w:hAnsi="Times New Roman" w:cs="Times New Roman"/>
        </w:rPr>
      </w:pPr>
      <w:r w:rsidRPr="00C02114">
        <w:rPr>
          <w:rFonts w:ascii="Times New Roman" w:hAnsi="Times New Roman" w:cs="Times New Roman"/>
        </w:rPr>
        <w:lastRenderedPageBreak/>
        <w:t xml:space="preserve">A pesar de estos esfuerzos, </w:t>
      </w:r>
      <w:r>
        <w:rPr>
          <w:rFonts w:ascii="Times New Roman" w:hAnsi="Times New Roman" w:cs="Times New Roman"/>
        </w:rPr>
        <w:t xml:space="preserve">la SG/OEA </w:t>
      </w:r>
      <w:r w:rsidRPr="00C02114">
        <w:rPr>
          <w:rFonts w:ascii="Times New Roman" w:hAnsi="Times New Roman" w:cs="Times New Roman"/>
        </w:rPr>
        <w:t xml:space="preserve">aún </w:t>
      </w:r>
      <w:r>
        <w:rPr>
          <w:rFonts w:ascii="Times New Roman" w:hAnsi="Times New Roman" w:cs="Times New Roman"/>
        </w:rPr>
        <w:t>identifica debilidades</w:t>
      </w:r>
      <w:r w:rsidRPr="00C02114">
        <w:rPr>
          <w:rFonts w:ascii="Times New Roman" w:hAnsi="Times New Roman" w:cs="Times New Roman"/>
        </w:rPr>
        <w:t xml:space="preserve"> institucionales que limitan la consolidación de una cultura de la legalidad y</w:t>
      </w:r>
      <w:r w:rsidR="00095ABC">
        <w:rPr>
          <w:rFonts w:ascii="Times New Roman" w:hAnsi="Times New Roman" w:cs="Times New Roman"/>
        </w:rPr>
        <w:t xml:space="preserve"> lucha</w:t>
      </w:r>
      <w:r w:rsidRPr="00C02114">
        <w:rPr>
          <w:rFonts w:ascii="Times New Roman" w:hAnsi="Times New Roman" w:cs="Times New Roman"/>
        </w:rPr>
        <w:t xml:space="preserve"> contra la impunidad</w:t>
      </w:r>
      <w:r w:rsidR="007D432E">
        <w:rPr>
          <w:rFonts w:ascii="Times New Roman" w:hAnsi="Times New Roman" w:cs="Times New Roman"/>
        </w:rPr>
        <w:t xml:space="preserve">, relacionadas principalmente con </w:t>
      </w:r>
      <w:r w:rsidRPr="00C02114">
        <w:rPr>
          <w:rFonts w:ascii="Times New Roman" w:hAnsi="Times New Roman" w:cs="Times New Roman"/>
        </w:rPr>
        <w:t xml:space="preserve">la falta de personal suficiente en las </w:t>
      </w:r>
      <w:r w:rsidR="007D432E">
        <w:rPr>
          <w:rFonts w:ascii="Times New Roman" w:hAnsi="Times New Roman" w:cs="Times New Roman"/>
        </w:rPr>
        <w:t>f</w:t>
      </w:r>
      <w:r w:rsidRPr="00C02114">
        <w:rPr>
          <w:rFonts w:ascii="Times New Roman" w:hAnsi="Times New Roman" w:cs="Times New Roman"/>
        </w:rPr>
        <w:t>iscalías</w:t>
      </w:r>
      <w:r w:rsidR="0015579F">
        <w:rPr>
          <w:rFonts w:ascii="Times New Roman" w:hAnsi="Times New Roman" w:cs="Times New Roman"/>
        </w:rPr>
        <w:t>,</w:t>
      </w:r>
      <w:r w:rsidRPr="007D432E">
        <w:rPr>
          <w:rFonts w:ascii="Times New Roman" w:hAnsi="Times New Roman" w:cs="Times New Roman"/>
        </w:rPr>
        <w:t xml:space="preserve"> </w:t>
      </w:r>
      <w:r w:rsidR="007D432E">
        <w:rPr>
          <w:rFonts w:ascii="Times New Roman" w:hAnsi="Times New Roman" w:cs="Times New Roman"/>
        </w:rPr>
        <w:t xml:space="preserve">la asignación de </w:t>
      </w:r>
      <w:r w:rsidRPr="007D432E">
        <w:rPr>
          <w:rFonts w:ascii="Times New Roman" w:hAnsi="Times New Roman" w:cs="Times New Roman"/>
        </w:rPr>
        <w:t>un cuerpo permanente de policía judicial que facilite las labores de investigación</w:t>
      </w:r>
      <w:r w:rsidR="0015579F">
        <w:rPr>
          <w:rFonts w:ascii="Times New Roman" w:hAnsi="Times New Roman" w:cs="Times New Roman"/>
        </w:rPr>
        <w:t xml:space="preserve"> y la presencia de conciliadores en equidad</w:t>
      </w:r>
      <w:r w:rsidR="007D432E" w:rsidRPr="007D432E">
        <w:rPr>
          <w:rFonts w:ascii="Times New Roman" w:hAnsi="Times New Roman" w:cs="Times New Roman"/>
        </w:rPr>
        <w:t>.</w:t>
      </w:r>
      <w:r w:rsidR="007D432E">
        <w:rPr>
          <w:rFonts w:ascii="Times New Roman" w:hAnsi="Times New Roman" w:cs="Times New Roman"/>
        </w:rPr>
        <w:t xml:space="preserve"> Esta dinámica se </w:t>
      </w:r>
      <w:r w:rsidR="00AA155D">
        <w:rPr>
          <w:rFonts w:ascii="Times New Roman" w:hAnsi="Times New Roman" w:cs="Times New Roman"/>
        </w:rPr>
        <w:t>presenta</w:t>
      </w:r>
      <w:r w:rsidR="007D432E">
        <w:rPr>
          <w:rFonts w:ascii="Times New Roman" w:hAnsi="Times New Roman" w:cs="Times New Roman"/>
        </w:rPr>
        <w:t xml:space="preserve"> especialmente en municipios ubicados en </w:t>
      </w:r>
      <w:r w:rsidR="00AB48DA">
        <w:rPr>
          <w:rFonts w:ascii="Times New Roman" w:hAnsi="Times New Roman" w:cs="Times New Roman"/>
        </w:rPr>
        <w:t>los</w:t>
      </w:r>
      <w:r w:rsidR="007D432E">
        <w:rPr>
          <w:rFonts w:ascii="Times New Roman" w:hAnsi="Times New Roman" w:cs="Times New Roman"/>
        </w:rPr>
        <w:t xml:space="preserve"> departamento</w:t>
      </w:r>
      <w:r w:rsidR="00AB48DA">
        <w:rPr>
          <w:rFonts w:ascii="Times New Roman" w:hAnsi="Times New Roman" w:cs="Times New Roman"/>
        </w:rPr>
        <w:t>s</w:t>
      </w:r>
      <w:r w:rsidR="007D432E">
        <w:rPr>
          <w:rFonts w:ascii="Times New Roman" w:hAnsi="Times New Roman" w:cs="Times New Roman"/>
        </w:rPr>
        <w:t xml:space="preserve"> del Cauca</w:t>
      </w:r>
      <w:r w:rsidR="00AB48DA">
        <w:rPr>
          <w:rFonts w:ascii="Times New Roman" w:hAnsi="Times New Roman" w:cs="Times New Roman"/>
        </w:rPr>
        <w:t>,</w:t>
      </w:r>
      <w:r w:rsidR="007D432E">
        <w:rPr>
          <w:rFonts w:ascii="Times New Roman" w:hAnsi="Times New Roman" w:cs="Times New Roman"/>
        </w:rPr>
        <w:t xml:space="preserve"> Chocó</w:t>
      </w:r>
      <w:r w:rsidR="0015579F">
        <w:rPr>
          <w:rStyle w:val="FootnoteReference"/>
          <w:rFonts w:ascii="Times New Roman" w:hAnsi="Times New Roman" w:cs="Times New Roman"/>
        </w:rPr>
        <w:footnoteReference w:id="37"/>
      </w:r>
      <w:r w:rsidR="00AB48DA">
        <w:rPr>
          <w:rFonts w:ascii="Times New Roman" w:hAnsi="Times New Roman" w:cs="Times New Roman"/>
        </w:rPr>
        <w:t>, Nariño, Putumayo y Bajo Cauca</w:t>
      </w:r>
      <w:r w:rsidR="00AA155D">
        <w:rPr>
          <w:rFonts w:ascii="Times New Roman" w:hAnsi="Times New Roman" w:cs="Times New Roman"/>
        </w:rPr>
        <w:t>, donde la situación tiende a ser más crítica en las zonas rurales, debido</w:t>
      </w:r>
      <w:r w:rsidR="001B018D">
        <w:rPr>
          <w:rFonts w:ascii="Times New Roman" w:hAnsi="Times New Roman" w:cs="Times New Roman"/>
        </w:rPr>
        <w:t xml:space="preserve"> a</w:t>
      </w:r>
      <w:r w:rsidR="00AA155D">
        <w:rPr>
          <w:rFonts w:ascii="Times New Roman" w:hAnsi="Times New Roman" w:cs="Times New Roman"/>
        </w:rPr>
        <w:t xml:space="preserve"> las dificultades geográficas para acceder a estos territorios y las difíciles condiciones en materia de seguridad</w:t>
      </w:r>
      <w:r w:rsidR="0015579F">
        <w:rPr>
          <w:rFonts w:ascii="Times New Roman" w:hAnsi="Times New Roman" w:cs="Times New Roman"/>
        </w:rPr>
        <w:t xml:space="preserve">. </w:t>
      </w:r>
      <w:r w:rsidR="007D432E">
        <w:rPr>
          <w:rFonts w:ascii="Times New Roman" w:hAnsi="Times New Roman" w:cs="Times New Roman"/>
        </w:rPr>
        <w:t xml:space="preserve"> </w:t>
      </w:r>
      <w:r w:rsidRPr="00C02114">
        <w:rPr>
          <w:rFonts w:ascii="Times New Roman" w:hAnsi="Times New Roman" w:cs="Times New Roman"/>
        </w:rPr>
        <w:t xml:space="preserve"> </w:t>
      </w:r>
    </w:p>
    <w:p w14:paraId="39CAA0BF" w14:textId="74D5357C" w:rsidR="00067112" w:rsidRPr="00C02114" w:rsidRDefault="00067112" w:rsidP="00067112">
      <w:pPr>
        <w:spacing w:after="120" w:line="240" w:lineRule="auto"/>
        <w:ind w:firstLine="709"/>
        <w:jc w:val="both"/>
        <w:rPr>
          <w:rFonts w:ascii="Times New Roman" w:hAnsi="Times New Roman" w:cs="Times New Roman"/>
        </w:rPr>
      </w:pPr>
      <w:r w:rsidRPr="00C02114">
        <w:rPr>
          <w:rFonts w:ascii="Times New Roman" w:hAnsi="Times New Roman" w:cs="Times New Roman"/>
        </w:rPr>
        <w:t xml:space="preserve">Bajo estas circunstancias, diferentes tipos de actividades ilícitas resultan </w:t>
      </w:r>
      <w:r>
        <w:rPr>
          <w:rFonts w:ascii="Times New Roman" w:hAnsi="Times New Roman" w:cs="Times New Roman"/>
        </w:rPr>
        <w:t xml:space="preserve">más </w:t>
      </w:r>
      <w:r w:rsidRPr="00C02114">
        <w:rPr>
          <w:rFonts w:ascii="Times New Roman" w:hAnsi="Times New Roman" w:cs="Times New Roman"/>
        </w:rPr>
        <w:t>fáciles de desarrollar, especialmente cuando en el territorio hay presencia</w:t>
      </w:r>
      <w:r w:rsidR="00756935">
        <w:rPr>
          <w:rFonts w:ascii="Times New Roman" w:hAnsi="Times New Roman" w:cs="Times New Roman"/>
        </w:rPr>
        <w:t xml:space="preserve"> y accionar</w:t>
      </w:r>
      <w:r w:rsidRPr="00C02114">
        <w:rPr>
          <w:rFonts w:ascii="Times New Roman" w:hAnsi="Times New Roman" w:cs="Times New Roman"/>
        </w:rPr>
        <w:t xml:space="preserve"> de uno o varios </w:t>
      </w:r>
      <w:r w:rsidRPr="005C0160">
        <w:rPr>
          <w:rFonts w:ascii="Times New Roman" w:hAnsi="Times New Roman" w:cs="Times New Roman"/>
        </w:rPr>
        <w:t>grupos armados</w:t>
      </w:r>
      <w:r>
        <w:rPr>
          <w:rFonts w:ascii="Times New Roman" w:hAnsi="Times New Roman" w:cs="Times New Roman"/>
        </w:rPr>
        <w:t xml:space="preserve"> ilegales</w:t>
      </w:r>
      <w:r w:rsidRPr="00C02114">
        <w:rPr>
          <w:rFonts w:ascii="Times New Roman" w:hAnsi="Times New Roman" w:cs="Times New Roman"/>
        </w:rPr>
        <w:t xml:space="preserve">. Una de las más </w:t>
      </w:r>
      <w:r>
        <w:rPr>
          <w:rFonts w:ascii="Times New Roman" w:hAnsi="Times New Roman" w:cs="Times New Roman"/>
        </w:rPr>
        <w:t>evidentes</w:t>
      </w:r>
      <w:r w:rsidRPr="00C02114">
        <w:rPr>
          <w:rFonts w:ascii="Times New Roman" w:hAnsi="Times New Roman" w:cs="Times New Roman"/>
        </w:rPr>
        <w:t xml:space="preserve"> es la justicia de facto, </w:t>
      </w:r>
      <w:r>
        <w:rPr>
          <w:rFonts w:ascii="Times New Roman" w:hAnsi="Times New Roman" w:cs="Times New Roman"/>
        </w:rPr>
        <w:t xml:space="preserve">es decir, aquellas </w:t>
      </w:r>
      <w:r w:rsidRPr="00C02114">
        <w:rPr>
          <w:rFonts w:ascii="Times New Roman" w:hAnsi="Times New Roman" w:cs="Times New Roman"/>
        </w:rPr>
        <w:t xml:space="preserve">imposiciones </w:t>
      </w:r>
      <w:r>
        <w:rPr>
          <w:rFonts w:ascii="Times New Roman" w:hAnsi="Times New Roman" w:cs="Times New Roman"/>
        </w:rPr>
        <w:t>realizadas</w:t>
      </w:r>
      <w:r w:rsidRPr="00C02114">
        <w:rPr>
          <w:rFonts w:ascii="Times New Roman" w:hAnsi="Times New Roman" w:cs="Times New Roman"/>
        </w:rPr>
        <w:t xml:space="preserve"> por </w:t>
      </w:r>
      <w:r>
        <w:rPr>
          <w:rFonts w:ascii="Times New Roman" w:hAnsi="Times New Roman" w:cs="Times New Roman"/>
        </w:rPr>
        <w:t>grupos armados</w:t>
      </w:r>
      <w:r w:rsidRPr="00C02114">
        <w:rPr>
          <w:rFonts w:ascii="Times New Roman" w:hAnsi="Times New Roman" w:cs="Times New Roman"/>
        </w:rPr>
        <w:t xml:space="preserve"> ilegales con el fin de controlar a la población a través de mecanismos como la extorsión, restricci</w:t>
      </w:r>
      <w:r>
        <w:rPr>
          <w:rFonts w:ascii="Times New Roman" w:hAnsi="Times New Roman" w:cs="Times New Roman"/>
        </w:rPr>
        <w:t>ones</w:t>
      </w:r>
      <w:r w:rsidRPr="00C02114">
        <w:rPr>
          <w:rFonts w:ascii="Times New Roman" w:hAnsi="Times New Roman" w:cs="Times New Roman"/>
        </w:rPr>
        <w:t xml:space="preserve"> a la movilidad, el establecimiento de normas de convivencia o </w:t>
      </w:r>
      <w:r w:rsidR="00AA155D">
        <w:rPr>
          <w:rFonts w:ascii="Times New Roman" w:hAnsi="Times New Roman" w:cs="Times New Roman"/>
        </w:rPr>
        <w:t>la</w:t>
      </w:r>
      <w:r w:rsidRPr="00C02114">
        <w:rPr>
          <w:rFonts w:ascii="Times New Roman" w:hAnsi="Times New Roman" w:cs="Times New Roman"/>
        </w:rPr>
        <w:t xml:space="preserve"> resolución de conflictos comunitarios. </w:t>
      </w:r>
    </w:p>
    <w:p w14:paraId="046FC1FD" w14:textId="67F6F8F8" w:rsidR="008212EE" w:rsidRPr="00CF390C" w:rsidRDefault="00CF390C" w:rsidP="00CF390C">
      <w:pPr>
        <w:pStyle w:val="ListParagraph"/>
        <w:numPr>
          <w:ilvl w:val="1"/>
          <w:numId w:val="1"/>
        </w:numPr>
        <w:pBdr>
          <w:top w:val="nil"/>
          <w:left w:val="nil"/>
          <w:bottom w:val="nil"/>
          <w:right w:val="nil"/>
          <w:between w:val="nil"/>
        </w:pBdr>
        <w:spacing w:after="120" w:line="240" w:lineRule="auto"/>
        <w:ind w:left="993"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Jurisdicción Especial Indígena </w:t>
      </w:r>
    </w:p>
    <w:p w14:paraId="2FE53956" w14:textId="6F8F6CFD" w:rsidR="00067112" w:rsidRPr="00C02114" w:rsidRDefault="00067112" w:rsidP="00067112">
      <w:pPr>
        <w:spacing w:after="120" w:line="240" w:lineRule="auto"/>
        <w:ind w:firstLine="709"/>
        <w:jc w:val="both"/>
        <w:rPr>
          <w:rFonts w:ascii="Times New Roman" w:hAnsi="Times New Roman" w:cs="Times New Roman"/>
        </w:rPr>
      </w:pPr>
      <w:r w:rsidRPr="00C02114">
        <w:rPr>
          <w:rFonts w:ascii="Times New Roman" w:hAnsi="Times New Roman" w:cs="Times New Roman"/>
        </w:rPr>
        <w:t>La SG/OEA reconoce que el Estado colombiano en su conjunto ha impulsado acciones no sólo prácticas sino jurídicas en torno a la protección de los derechos colectivos de los pueblos étnicos, especialmente los pueblos indígenas, y celebra que se continúen realizando gestiones para la garantía de la autonomía jurisdiccional de estas comunidades. As</w:t>
      </w:r>
      <w:r w:rsidR="003E06BA">
        <w:rPr>
          <w:rFonts w:ascii="Times New Roman" w:hAnsi="Times New Roman" w:cs="Times New Roman"/>
        </w:rPr>
        <w:t>i</w:t>
      </w:r>
      <w:r w:rsidRPr="00C02114">
        <w:rPr>
          <w:rFonts w:ascii="Times New Roman" w:hAnsi="Times New Roman" w:cs="Times New Roman"/>
        </w:rPr>
        <w:t>mismo, resalta el esfuerzo de las autoridades indígenas de los 102 pueblos reconocidos en Colombia por mejorar sus sistemas de justicia en el marco de su cosmovisión y generar cada vez más espacios de diálogo con las demás jurisdicciones nacionales.</w:t>
      </w:r>
    </w:p>
    <w:p w14:paraId="07D552FD" w14:textId="7F422229" w:rsidR="00067112" w:rsidRPr="00C02114" w:rsidRDefault="00067112" w:rsidP="00067112">
      <w:pPr>
        <w:spacing w:after="120" w:line="240" w:lineRule="auto"/>
        <w:ind w:firstLine="709"/>
        <w:jc w:val="both"/>
        <w:rPr>
          <w:rFonts w:ascii="Times New Roman" w:hAnsi="Times New Roman" w:cs="Times New Roman"/>
        </w:rPr>
      </w:pPr>
      <w:r>
        <w:rPr>
          <w:rFonts w:ascii="Times New Roman" w:hAnsi="Times New Roman" w:cs="Times New Roman"/>
        </w:rPr>
        <w:t xml:space="preserve">Al respecto, </w:t>
      </w:r>
      <w:r w:rsidRPr="00C02114">
        <w:rPr>
          <w:rFonts w:ascii="Times New Roman" w:hAnsi="Times New Roman" w:cs="Times New Roman"/>
        </w:rPr>
        <w:t>se han identificado</w:t>
      </w:r>
      <w:r w:rsidR="001E25BF">
        <w:rPr>
          <w:rFonts w:ascii="Times New Roman" w:hAnsi="Times New Roman" w:cs="Times New Roman"/>
        </w:rPr>
        <w:t xml:space="preserve"> </w:t>
      </w:r>
      <w:r w:rsidRPr="00C02114">
        <w:rPr>
          <w:rFonts w:ascii="Times New Roman" w:hAnsi="Times New Roman" w:cs="Times New Roman"/>
        </w:rPr>
        <w:t>cada vez más procesos de justicia liderados por las autoridades indígenas; la formulación de planes de vida en los diferentes pueblos; la formalización de reglamentos internos y manuales de convivencia en los distintos cabildos, capitanías y resguardos; así como la implementación de alternativas ajustadas a los usos y costumbres en las comunidades como los Centros de Armonización Indígena o las Casas de Reflexión en los</w:t>
      </w:r>
      <w:r w:rsidR="00593A85">
        <w:rPr>
          <w:rFonts w:ascii="Times New Roman" w:hAnsi="Times New Roman" w:cs="Times New Roman"/>
        </w:rPr>
        <w:t xml:space="preserve"> casos </w:t>
      </w:r>
      <w:r w:rsidRPr="00C02114">
        <w:rPr>
          <w:rFonts w:ascii="Times New Roman" w:hAnsi="Times New Roman" w:cs="Times New Roman"/>
        </w:rPr>
        <w:t>que amerita</w:t>
      </w:r>
      <w:r w:rsidR="00AB2505">
        <w:rPr>
          <w:rFonts w:ascii="Times New Roman" w:hAnsi="Times New Roman" w:cs="Times New Roman"/>
        </w:rPr>
        <w:t>n</w:t>
      </w:r>
      <w:r w:rsidRPr="00C02114">
        <w:rPr>
          <w:rFonts w:ascii="Times New Roman" w:hAnsi="Times New Roman" w:cs="Times New Roman"/>
        </w:rPr>
        <w:t xml:space="preserve"> la privación de la libertad de los comuneros.  </w:t>
      </w:r>
    </w:p>
    <w:p w14:paraId="1DDD76F9" w14:textId="77777777" w:rsidR="00067112" w:rsidRPr="00C02114" w:rsidRDefault="00067112" w:rsidP="00067112">
      <w:pPr>
        <w:spacing w:after="120" w:line="240" w:lineRule="auto"/>
        <w:ind w:firstLine="709"/>
        <w:jc w:val="both"/>
        <w:rPr>
          <w:rFonts w:ascii="Times New Roman" w:hAnsi="Times New Roman" w:cs="Times New Roman"/>
        </w:rPr>
      </w:pPr>
      <w:r w:rsidRPr="00C02114">
        <w:rPr>
          <w:rFonts w:ascii="Times New Roman" w:hAnsi="Times New Roman" w:cs="Times New Roman"/>
        </w:rPr>
        <w:t xml:space="preserve">Así mismo, la SG/OEA ha observado que existe una participación constante de los pueblos y la institucionalidad en las mesas departamentales </w:t>
      </w:r>
      <w:proofErr w:type="spellStart"/>
      <w:r w:rsidRPr="00C02114">
        <w:rPr>
          <w:rFonts w:ascii="Times New Roman" w:hAnsi="Times New Roman" w:cs="Times New Roman"/>
        </w:rPr>
        <w:t>interjurisdiccionales</w:t>
      </w:r>
      <w:proofErr w:type="spellEnd"/>
      <w:r w:rsidRPr="00C02114">
        <w:rPr>
          <w:rFonts w:ascii="Times New Roman" w:hAnsi="Times New Roman" w:cs="Times New Roman"/>
        </w:rPr>
        <w:t xml:space="preserve"> y que las organizaciones nacionales indígenas realizan un trabajo constante en el marco de la Comisión Nacional de Coordinación </w:t>
      </w:r>
      <w:proofErr w:type="spellStart"/>
      <w:r w:rsidRPr="00C02114">
        <w:rPr>
          <w:rFonts w:ascii="Times New Roman" w:hAnsi="Times New Roman" w:cs="Times New Roman"/>
        </w:rPr>
        <w:t>Interjurisdiccional</w:t>
      </w:r>
      <w:proofErr w:type="spellEnd"/>
      <w:r w:rsidRPr="00C02114">
        <w:rPr>
          <w:rFonts w:ascii="Times New Roman" w:hAnsi="Times New Roman" w:cs="Times New Roman"/>
        </w:rPr>
        <w:t xml:space="preserve"> entre el Sistema de Justicia Nacional y la Jurisdicción Especial Indígena (COCOIN). Estos escenarios son una oportunidad para solucionar en la práctica las problemáticas estructurales y particulares que surgen de la falta de una</w:t>
      </w:r>
      <w:r>
        <w:rPr>
          <w:rFonts w:ascii="Times New Roman" w:hAnsi="Times New Roman" w:cs="Times New Roman"/>
        </w:rPr>
        <w:t xml:space="preserve"> ley de coordinación nacional. </w:t>
      </w:r>
    </w:p>
    <w:p w14:paraId="5429F7BC" w14:textId="09B0F7F5" w:rsidR="00067112" w:rsidRPr="00C02114" w:rsidRDefault="001E25BF" w:rsidP="00067112">
      <w:pPr>
        <w:spacing w:after="120" w:line="240" w:lineRule="auto"/>
        <w:ind w:firstLine="709"/>
        <w:jc w:val="both"/>
        <w:rPr>
          <w:rFonts w:ascii="Times New Roman" w:hAnsi="Times New Roman" w:cs="Times New Roman"/>
        </w:rPr>
      </w:pPr>
      <w:r>
        <w:rPr>
          <w:rFonts w:ascii="Times New Roman" w:hAnsi="Times New Roman" w:cs="Times New Roman"/>
        </w:rPr>
        <w:t>L</w:t>
      </w:r>
      <w:r w:rsidR="00067112" w:rsidRPr="00C02114">
        <w:rPr>
          <w:rFonts w:ascii="Times New Roman" w:hAnsi="Times New Roman" w:cs="Times New Roman"/>
        </w:rPr>
        <w:t xml:space="preserve">a SG/OEA valora la generación de espacios de coordinación realizados en los Departamentos del Vaupés y La Guajira y las capacitaciones en jurisdicción especial indígena impartidas por la Fiscalía a sus seccionales. Así mismo, celebra la sesión de la COCOIN realizada en el primer semestre de 2019 con el objeto de hacer seguimiento a las dificultades relacionadas con casos de violencia contra mujeres, </w:t>
      </w:r>
      <w:r w:rsidR="00067112">
        <w:rPr>
          <w:rFonts w:ascii="Times New Roman" w:hAnsi="Times New Roman" w:cs="Times New Roman"/>
        </w:rPr>
        <w:t>NNA</w:t>
      </w:r>
      <w:r w:rsidR="00067112" w:rsidRPr="00C02114">
        <w:rPr>
          <w:rFonts w:ascii="Times New Roman" w:hAnsi="Times New Roman" w:cs="Times New Roman"/>
        </w:rPr>
        <w:t xml:space="preserve"> y el acuerdo alcanzado allí para un plan de trabajo que incluye la discusión y viabilidad de temas como la consulta previa del Plan Decenal Étnico de Justicia, el Proyecto de la Ley de Coordinación y la generación de cinco mesas departamentales a lo largo del país en el presente año.</w:t>
      </w:r>
    </w:p>
    <w:p w14:paraId="6911D9DC" w14:textId="5DCA4B57" w:rsidR="00067112" w:rsidRPr="00C02114" w:rsidRDefault="00067112" w:rsidP="00067112">
      <w:pPr>
        <w:spacing w:after="120" w:line="240" w:lineRule="auto"/>
        <w:ind w:firstLine="709"/>
        <w:jc w:val="both"/>
        <w:rPr>
          <w:rFonts w:ascii="Times New Roman" w:hAnsi="Times New Roman" w:cs="Times New Roman"/>
        </w:rPr>
      </w:pPr>
      <w:r w:rsidRPr="00C02114">
        <w:rPr>
          <w:rFonts w:ascii="Times New Roman" w:hAnsi="Times New Roman" w:cs="Times New Roman"/>
        </w:rPr>
        <w:t xml:space="preserve">El avance en este sentido es fundamental si se tiene en cuenta que </w:t>
      </w:r>
      <w:r w:rsidR="00654073">
        <w:rPr>
          <w:rFonts w:ascii="Times New Roman" w:hAnsi="Times New Roman" w:cs="Times New Roman"/>
        </w:rPr>
        <w:t xml:space="preserve">aproximadamente </w:t>
      </w:r>
      <w:r w:rsidRPr="00C02114">
        <w:rPr>
          <w:rFonts w:ascii="Times New Roman" w:hAnsi="Times New Roman" w:cs="Times New Roman"/>
        </w:rPr>
        <w:t>el 3</w:t>
      </w:r>
      <w:r w:rsidR="00654073">
        <w:rPr>
          <w:rFonts w:ascii="Times New Roman" w:hAnsi="Times New Roman" w:cs="Times New Roman"/>
        </w:rPr>
        <w:t>0</w:t>
      </w:r>
      <w:r w:rsidRPr="00C02114">
        <w:rPr>
          <w:rFonts w:ascii="Times New Roman" w:hAnsi="Times New Roman" w:cs="Times New Roman"/>
        </w:rPr>
        <w:t xml:space="preserve"> % del territorio nacional es territorio indígena</w:t>
      </w:r>
      <w:r w:rsidR="00654073">
        <w:rPr>
          <w:rStyle w:val="FootnoteReference"/>
          <w:rFonts w:ascii="Times New Roman" w:hAnsi="Times New Roman" w:cs="Times New Roman"/>
        </w:rPr>
        <w:footnoteReference w:id="38"/>
      </w:r>
      <w:r w:rsidRPr="00C02114">
        <w:rPr>
          <w:rFonts w:ascii="Times New Roman" w:hAnsi="Times New Roman" w:cs="Times New Roman"/>
        </w:rPr>
        <w:t xml:space="preserve"> y un fortalecimiento en los mecanismos judiciales </w:t>
      </w:r>
      <w:r w:rsidRPr="00C02114">
        <w:rPr>
          <w:rFonts w:ascii="Times New Roman" w:hAnsi="Times New Roman" w:cs="Times New Roman"/>
        </w:rPr>
        <w:lastRenderedPageBreak/>
        <w:t xml:space="preserve">propios es un instrumento idóneo no sólo para mitigar los delitos y combatir la impunidad en los territorios, sino también como una forma de prevención y protección de los derechos de la población indígena, así como de prevención de conflictos </w:t>
      </w:r>
      <w:proofErr w:type="spellStart"/>
      <w:r w:rsidRPr="00C02114">
        <w:rPr>
          <w:rFonts w:ascii="Times New Roman" w:hAnsi="Times New Roman" w:cs="Times New Roman"/>
        </w:rPr>
        <w:t>intra</w:t>
      </w:r>
      <w:proofErr w:type="spellEnd"/>
      <w:r w:rsidRPr="00C02114">
        <w:rPr>
          <w:rFonts w:ascii="Times New Roman" w:hAnsi="Times New Roman" w:cs="Times New Roman"/>
        </w:rPr>
        <w:t xml:space="preserve"> y extracomunitarios. </w:t>
      </w:r>
    </w:p>
    <w:p w14:paraId="6CDFC2B5" w14:textId="742F3B74" w:rsidR="00067112" w:rsidRPr="00C02114" w:rsidRDefault="00067112" w:rsidP="00067112">
      <w:pPr>
        <w:spacing w:after="120" w:line="240" w:lineRule="auto"/>
        <w:ind w:firstLine="709"/>
        <w:jc w:val="both"/>
        <w:rPr>
          <w:rFonts w:ascii="Times New Roman" w:hAnsi="Times New Roman" w:cs="Times New Roman"/>
        </w:rPr>
      </w:pPr>
      <w:r w:rsidRPr="00C02114">
        <w:rPr>
          <w:rFonts w:ascii="Times New Roman" w:hAnsi="Times New Roman" w:cs="Times New Roman"/>
        </w:rPr>
        <w:t xml:space="preserve">La SG/OEA evidencia un progresivo fortalecimiento de la </w:t>
      </w:r>
      <w:r>
        <w:rPr>
          <w:rFonts w:ascii="Times New Roman" w:hAnsi="Times New Roman" w:cs="Times New Roman"/>
        </w:rPr>
        <w:t>JEI</w:t>
      </w:r>
      <w:r w:rsidRPr="00C02114">
        <w:rPr>
          <w:rFonts w:ascii="Times New Roman" w:hAnsi="Times New Roman" w:cs="Times New Roman"/>
        </w:rPr>
        <w:t>, sin embargo</w:t>
      </w:r>
      <w:r>
        <w:rPr>
          <w:rFonts w:ascii="Times New Roman" w:hAnsi="Times New Roman" w:cs="Times New Roman"/>
        </w:rPr>
        <w:t>,</w:t>
      </w:r>
      <w:r w:rsidRPr="00C02114">
        <w:rPr>
          <w:rFonts w:ascii="Times New Roman" w:hAnsi="Times New Roman" w:cs="Times New Roman"/>
        </w:rPr>
        <w:t xml:space="preserve"> </w:t>
      </w:r>
      <w:r>
        <w:rPr>
          <w:rFonts w:ascii="Times New Roman" w:hAnsi="Times New Roman" w:cs="Times New Roman"/>
        </w:rPr>
        <w:t>resalta</w:t>
      </w:r>
      <w:r w:rsidRPr="00C02114">
        <w:rPr>
          <w:rFonts w:ascii="Times New Roman" w:hAnsi="Times New Roman" w:cs="Times New Roman"/>
        </w:rPr>
        <w:t xml:space="preserve"> que aún se ciernen grandes retos sobre los procesos de justicia de los pueblos indígenas que es importante visibilizar y continuar trabajando en torno a su superación. </w:t>
      </w:r>
    </w:p>
    <w:p w14:paraId="5F3D8846" w14:textId="4D39BCD6" w:rsidR="00067112" w:rsidRPr="00C02114" w:rsidRDefault="00067112" w:rsidP="00067112">
      <w:pPr>
        <w:spacing w:after="120" w:line="240" w:lineRule="auto"/>
        <w:ind w:firstLine="709"/>
        <w:jc w:val="both"/>
        <w:rPr>
          <w:rFonts w:ascii="Times New Roman" w:hAnsi="Times New Roman" w:cs="Times New Roman"/>
        </w:rPr>
      </w:pPr>
      <w:r w:rsidRPr="00C02114">
        <w:rPr>
          <w:rFonts w:ascii="Times New Roman" w:hAnsi="Times New Roman" w:cs="Times New Roman"/>
        </w:rPr>
        <w:t xml:space="preserve">El primero de ellos consiste en la </w:t>
      </w:r>
      <w:r w:rsidR="00390D36">
        <w:rPr>
          <w:rFonts w:ascii="Times New Roman" w:hAnsi="Times New Roman" w:cs="Times New Roman"/>
        </w:rPr>
        <w:t>persistencia</w:t>
      </w:r>
      <w:r w:rsidRPr="00C02114">
        <w:rPr>
          <w:rFonts w:ascii="Times New Roman" w:hAnsi="Times New Roman" w:cs="Times New Roman"/>
        </w:rPr>
        <w:t xml:space="preserve"> de factores que en territorio condicionan el desarrollo de los procesos de justicia</w:t>
      </w:r>
      <w:r w:rsidR="00E92B5B">
        <w:rPr>
          <w:rFonts w:ascii="Times New Roman" w:hAnsi="Times New Roman" w:cs="Times New Roman"/>
        </w:rPr>
        <w:t>,</w:t>
      </w:r>
      <w:r w:rsidRPr="00C02114">
        <w:rPr>
          <w:rFonts w:ascii="Times New Roman" w:hAnsi="Times New Roman" w:cs="Times New Roman"/>
        </w:rPr>
        <w:t xml:space="preserve"> como la presencia </w:t>
      </w:r>
      <w:r>
        <w:rPr>
          <w:rFonts w:ascii="Times New Roman" w:hAnsi="Times New Roman" w:cs="Times New Roman"/>
        </w:rPr>
        <w:t>grupos armados ilegales</w:t>
      </w:r>
      <w:r w:rsidRPr="00C02114">
        <w:rPr>
          <w:rFonts w:ascii="Times New Roman" w:hAnsi="Times New Roman" w:cs="Times New Roman"/>
        </w:rPr>
        <w:t xml:space="preserve">. Esta presencia constante en los territorios indígenas condiciona y limita el accionar de </w:t>
      </w:r>
      <w:r w:rsidR="002318A8">
        <w:rPr>
          <w:rFonts w:ascii="Times New Roman" w:hAnsi="Times New Roman" w:cs="Times New Roman"/>
        </w:rPr>
        <w:t xml:space="preserve">sus </w:t>
      </w:r>
      <w:r w:rsidRPr="00C02114">
        <w:rPr>
          <w:rFonts w:ascii="Times New Roman" w:hAnsi="Times New Roman" w:cs="Times New Roman"/>
        </w:rPr>
        <w:t>autoridades y la efectiva aplicación de su sistema de justicia, pues ante</w:t>
      </w:r>
      <w:r w:rsidR="002318A8">
        <w:rPr>
          <w:rFonts w:ascii="Times New Roman" w:hAnsi="Times New Roman" w:cs="Times New Roman"/>
        </w:rPr>
        <w:t xml:space="preserve"> estas</w:t>
      </w:r>
      <w:r w:rsidRPr="00C02114">
        <w:rPr>
          <w:rFonts w:ascii="Times New Roman" w:hAnsi="Times New Roman" w:cs="Times New Roman"/>
        </w:rPr>
        <w:t xml:space="preserve"> estructuras organizadas y armadas no es posible realizar una judicialización efectiva de las personas que afectan las comunidades. Este no es un tema menor si se tiene en cuenta que se han registrado amenazas, intimidaciones y muertes de liderazgos indígenas relacionados con las actividades de estos grupos armados organizados en territorios étnicos. </w:t>
      </w:r>
    </w:p>
    <w:p w14:paraId="56A1BC45" w14:textId="27258205" w:rsidR="00067112" w:rsidRPr="00C02114" w:rsidRDefault="00067112" w:rsidP="00067112">
      <w:pPr>
        <w:spacing w:after="120" w:line="240" w:lineRule="auto"/>
        <w:ind w:firstLine="709"/>
        <w:jc w:val="both"/>
        <w:rPr>
          <w:rFonts w:ascii="Times New Roman" w:hAnsi="Times New Roman" w:cs="Times New Roman"/>
        </w:rPr>
      </w:pPr>
      <w:r w:rsidRPr="00C02114">
        <w:rPr>
          <w:rFonts w:ascii="Times New Roman" w:hAnsi="Times New Roman" w:cs="Times New Roman"/>
        </w:rPr>
        <w:t>El segundo reto tiene que ver con una cada vez más creciente aparición de actividades ilícitas que afectan el medio ambiente en los territorios de resguardos</w:t>
      </w:r>
      <w:r w:rsidR="002318A8">
        <w:rPr>
          <w:rFonts w:ascii="Times New Roman" w:hAnsi="Times New Roman" w:cs="Times New Roman"/>
        </w:rPr>
        <w:t xml:space="preserve"> indígenas</w:t>
      </w:r>
      <w:r w:rsidRPr="00C02114">
        <w:rPr>
          <w:rFonts w:ascii="Times New Roman" w:hAnsi="Times New Roman" w:cs="Times New Roman"/>
        </w:rPr>
        <w:t xml:space="preserve"> y parques nacionales naturales</w:t>
      </w:r>
      <w:r w:rsidR="00095A78">
        <w:rPr>
          <w:rFonts w:ascii="Times New Roman" w:hAnsi="Times New Roman" w:cs="Times New Roman"/>
        </w:rPr>
        <w:t>, así como</w:t>
      </w:r>
      <w:r w:rsidRPr="00C02114">
        <w:rPr>
          <w:rFonts w:ascii="Times New Roman" w:hAnsi="Times New Roman" w:cs="Times New Roman"/>
        </w:rPr>
        <w:t xml:space="preserve"> las dificultades exponenciales que tienen las autoridades indígenas para poder ejercer justicia en esos casos. </w:t>
      </w:r>
      <w:r w:rsidR="00095A78">
        <w:rPr>
          <w:rFonts w:ascii="Times New Roman" w:hAnsi="Times New Roman" w:cs="Times New Roman"/>
        </w:rPr>
        <w:t>L</w:t>
      </w:r>
      <w:r w:rsidRPr="00C02114">
        <w:rPr>
          <w:rFonts w:ascii="Times New Roman" w:hAnsi="Times New Roman" w:cs="Times New Roman"/>
        </w:rPr>
        <w:t xml:space="preserve">a SG/OEA ve con preocupación la cada vez más visible proliferación de actividades </w:t>
      </w:r>
      <w:r w:rsidR="002318A8">
        <w:rPr>
          <w:rFonts w:ascii="Times New Roman" w:hAnsi="Times New Roman" w:cs="Times New Roman"/>
        </w:rPr>
        <w:t>de</w:t>
      </w:r>
      <w:r w:rsidRPr="00C02114">
        <w:rPr>
          <w:rFonts w:ascii="Times New Roman" w:hAnsi="Times New Roman" w:cs="Times New Roman"/>
        </w:rPr>
        <w:t xml:space="preserve"> deforestación</w:t>
      </w:r>
      <w:r w:rsidR="00031182">
        <w:rPr>
          <w:rFonts w:ascii="Times New Roman" w:hAnsi="Times New Roman" w:cs="Times New Roman"/>
        </w:rPr>
        <w:t xml:space="preserve"> para actividades de ganadería,</w:t>
      </w:r>
      <w:r w:rsidRPr="00C02114">
        <w:rPr>
          <w:rFonts w:ascii="Times New Roman" w:hAnsi="Times New Roman" w:cs="Times New Roman"/>
        </w:rPr>
        <w:t xml:space="preserve"> el tráfico ilegal de especies, la extensión de cultivos de coca, la contaminación del agua y la explotación ilegal de minerales en resguardos. Estos territorios son violentados por su amplia extensión territorial en áreas de riqueza natural y biodiversa y la lejanía de estos terrenos </w:t>
      </w:r>
      <w:r w:rsidR="00031182">
        <w:rPr>
          <w:rFonts w:ascii="Times New Roman" w:hAnsi="Times New Roman" w:cs="Times New Roman"/>
        </w:rPr>
        <w:t xml:space="preserve">respecto </w:t>
      </w:r>
      <w:r w:rsidRPr="00C02114">
        <w:rPr>
          <w:rFonts w:ascii="Times New Roman" w:hAnsi="Times New Roman" w:cs="Times New Roman"/>
        </w:rPr>
        <w:t xml:space="preserve">de los centros poblados. </w:t>
      </w:r>
    </w:p>
    <w:p w14:paraId="15C090EA" w14:textId="0B4F22BC" w:rsidR="00067112" w:rsidRPr="00C02114" w:rsidRDefault="002318A8" w:rsidP="00067112">
      <w:pPr>
        <w:spacing w:after="120" w:line="240" w:lineRule="auto"/>
        <w:ind w:firstLine="709"/>
        <w:jc w:val="both"/>
        <w:rPr>
          <w:rFonts w:ascii="Times New Roman" w:hAnsi="Times New Roman" w:cs="Times New Roman"/>
        </w:rPr>
      </w:pPr>
      <w:r>
        <w:rPr>
          <w:rFonts w:ascii="Times New Roman" w:hAnsi="Times New Roman" w:cs="Times New Roman"/>
        </w:rPr>
        <w:t>E</w:t>
      </w:r>
      <w:r w:rsidR="00067112" w:rsidRPr="00C02114">
        <w:rPr>
          <w:rFonts w:ascii="Times New Roman" w:hAnsi="Times New Roman" w:cs="Times New Roman"/>
        </w:rPr>
        <w:t xml:space="preserve">sta problemática que se presenta no es sólo un reto en el marco de la </w:t>
      </w:r>
      <w:r w:rsidR="00067112">
        <w:rPr>
          <w:rFonts w:ascii="Times New Roman" w:hAnsi="Times New Roman" w:cs="Times New Roman"/>
        </w:rPr>
        <w:t>JEI</w:t>
      </w:r>
      <w:r w:rsidR="00067112" w:rsidRPr="00C02114">
        <w:rPr>
          <w:rFonts w:ascii="Times New Roman" w:hAnsi="Times New Roman" w:cs="Times New Roman"/>
        </w:rPr>
        <w:t xml:space="preserve"> sino también un desafío importante que debe trabajar la jurisdicción ordinaria</w:t>
      </w:r>
      <w:r>
        <w:rPr>
          <w:rFonts w:ascii="Times New Roman" w:hAnsi="Times New Roman" w:cs="Times New Roman"/>
        </w:rPr>
        <w:t xml:space="preserve"> y el Estado</w:t>
      </w:r>
      <w:r w:rsidR="00067112" w:rsidRPr="00C02114">
        <w:rPr>
          <w:rFonts w:ascii="Times New Roman" w:hAnsi="Times New Roman" w:cs="Times New Roman"/>
        </w:rPr>
        <w:t xml:space="preserve"> en aras a la protección de la riqueza natural. Sobre lo anterior la SG/OEA celebra</w:t>
      </w:r>
      <w:r w:rsidR="00031182">
        <w:rPr>
          <w:rFonts w:ascii="Times New Roman" w:hAnsi="Times New Roman" w:cs="Times New Roman"/>
        </w:rPr>
        <w:t xml:space="preserve"> el reconocimiento del medio ambiente como activo estratégico de la Nación y la consecuente</w:t>
      </w:r>
      <w:r w:rsidR="00067112" w:rsidRPr="00C02114">
        <w:rPr>
          <w:rFonts w:ascii="Times New Roman" w:hAnsi="Times New Roman" w:cs="Times New Roman"/>
        </w:rPr>
        <w:t xml:space="preserve"> iniciativa de protección denominada “Artemisa” liderada por el Gobierno </w:t>
      </w:r>
      <w:r w:rsidR="00800A47">
        <w:rPr>
          <w:rFonts w:ascii="Times New Roman" w:hAnsi="Times New Roman" w:cs="Times New Roman"/>
        </w:rPr>
        <w:t>n</w:t>
      </w:r>
      <w:r w:rsidR="00067112" w:rsidRPr="00C02114">
        <w:rPr>
          <w:rFonts w:ascii="Times New Roman" w:hAnsi="Times New Roman" w:cs="Times New Roman"/>
        </w:rPr>
        <w:t xml:space="preserve">acional con el apoyo de la Fiscalía General de la Nación, </w:t>
      </w:r>
      <w:r w:rsidR="007451CE">
        <w:rPr>
          <w:rFonts w:ascii="Times New Roman" w:hAnsi="Times New Roman" w:cs="Times New Roman"/>
        </w:rPr>
        <w:t>aunque en visible</w:t>
      </w:r>
      <w:r w:rsidR="00067112" w:rsidRPr="00C02114">
        <w:rPr>
          <w:rFonts w:ascii="Times New Roman" w:hAnsi="Times New Roman" w:cs="Times New Roman"/>
        </w:rPr>
        <w:t xml:space="preserve"> desarticulación con las autoridades indígenas presentes en gran parte del territorio a intervenir. </w:t>
      </w:r>
    </w:p>
    <w:p w14:paraId="73DBF491" w14:textId="1B57B68A" w:rsidR="006511F8" w:rsidRPr="00C02114" w:rsidRDefault="00067112" w:rsidP="00AC7BF0">
      <w:pPr>
        <w:spacing w:after="120" w:line="240" w:lineRule="auto"/>
        <w:jc w:val="both"/>
        <w:rPr>
          <w:rFonts w:ascii="Times New Roman" w:hAnsi="Times New Roman" w:cs="Times New Roman"/>
        </w:rPr>
      </w:pPr>
      <w:r w:rsidRPr="00C02114">
        <w:rPr>
          <w:rFonts w:ascii="Times New Roman" w:hAnsi="Times New Roman" w:cs="Times New Roman"/>
        </w:rPr>
        <w:t xml:space="preserve">La SG/OEA considera importante que la Fiscalía General de la Nación y el Ministerio de Justicia puedan ahondar esfuerzos en materia normativa, investigativa y de judicialización con el fin de que se pueda hacer frente a estos delitos, y al mismo tiempo garantizar el desarrollo de una acción coordinada con los pueblos indígenas. </w:t>
      </w:r>
    </w:p>
    <w:p w14:paraId="1032F8F2" w14:textId="2AAB2D02" w:rsidR="00B578A4" w:rsidRDefault="00B578A4" w:rsidP="006E5881">
      <w:pPr>
        <w:pStyle w:val="ListParagraph"/>
        <w:numPr>
          <w:ilvl w:val="0"/>
          <w:numId w:val="1"/>
        </w:numPr>
        <w:pBdr>
          <w:top w:val="nil"/>
          <w:left w:val="nil"/>
          <w:bottom w:val="nil"/>
          <w:right w:val="nil"/>
          <w:between w:val="nil"/>
        </w:pBdr>
        <w:spacing w:after="120" w:line="240" w:lineRule="auto"/>
        <w:ind w:left="357" w:hanging="357"/>
        <w:contextualSpacing w:val="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POLÍTICA PÚBLICA PARA LAS VÍCTIMAS Y LA PAZ TERRITORIAL </w:t>
      </w:r>
    </w:p>
    <w:p w14:paraId="53A30C93" w14:textId="1325CD8F" w:rsidR="00B578A4" w:rsidRPr="005E45DF" w:rsidRDefault="00B578A4" w:rsidP="00B578A4">
      <w:pPr>
        <w:pStyle w:val="ListParagraph"/>
        <w:numPr>
          <w:ilvl w:val="1"/>
          <w:numId w:val="1"/>
        </w:numPr>
        <w:pBdr>
          <w:top w:val="nil"/>
          <w:left w:val="nil"/>
          <w:bottom w:val="nil"/>
          <w:right w:val="nil"/>
          <w:between w:val="nil"/>
        </w:pBdr>
        <w:spacing w:after="120" w:line="240" w:lineRule="auto"/>
        <w:ind w:left="993" w:hanging="426"/>
        <w:jc w:val="both"/>
        <w:rPr>
          <w:rFonts w:ascii="Times New Roman" w:eastAsia="Times New Roman" w:hAnsi="Times New Roman" w:cs="Times New Roman"/>
          <w:b/>
          <w:color w:val="000000"/>
        </w:rPr>
      </w:pPr>
      <w:r w:rsidRPr="005E45DF">
        <w:rPr>
          <w:rFonts w:ascii="Times New Roman" w:eastAsia="Times New Roman" w:hAnsi="Times New Roman" w:cs="Times New Roman"/>
          <w:b/>
          <w:color w:val="000000"/>
        </w:rPr>
        <w:t xml:space="preserve">Restitución de tierras y restablecimiento de derechos territoriales </w:t>
      </w:r>
    </w:p>
    <w:p w14:paraId="3126476F" w14:textId="4B86DD68" w:rsidR="00B578A4" w:rsidRDefault="00B578A4" w:rsidP="00831BB7">
      <w:pPr>
        <w:spacing w:after="120" w:line="240" w:lineRule="auto"/>
        <w:ind w:firstLine="709"/>
        <w:jc w:val="both"/>
        <w:rPr>
          <w:rFonts w:ascii="Times New Roman" w:hAnsi="Times New Roman" w:cs="Times New Roman"/>
        </w:rPr>
      </w:pPr>
      <w:r w:rsidRPr="00132F7A">
        <w:rPr>
          <w:rFonts w:ascii="Times New Roman" w:hAnsi="Times New Roman" w:cs="Times New Roman"/>
        </w:rPr>
        <w:t xml:space="preserve">La política pública de restitución de tierras y restablecimiento de derechos territoriales tiene </w:t>
      </w:r>
      <w:r>
        <w:rPr>
          <w:rFonts w:ascii="Times New Roman" w:hAnsi="Times New Roman" w:cs="Times New Roman"/>
        </w:rPr>
        <w:t>como</w:t>
      </w:r>
      <w:r w:rsidRPr="00132F7A">
        <w:rPr>
          <w:rFonts w:ascii="Times New Roman" w:hAnsi="Times New Roman" w:cs="Times New Roman"/>
        </w:rPr>
        <w:t xml:space="preserve"> objetivo revertir las consecuencias del despojo, el abandono forzado y las afectaciones territoriales generadas con ocasión del conflicto armado interno colombiano. Representa para Colombia uno de los pilares centrales de la reparación integral a las víctimas y una herramienta para visibilizar el ejercicio de la violencia como respuesta al histórico problema agrario del uso y la tenencia de la tierra especialmente en el ámbito rural. </w:t>
      </w:r>
    </w:p>
    <w:p w14:paraId="248F339C" w14:textId="75F42B89" w:rsidR="00B578A4" w:rsidRPr="00132F7A" w:rsidRDefault="00B578A4" w:rsidP="00B578A4">
      <w:pPr>
        <w:spacing w:after="120" w:line="240" w:lineRule="auto"/>
        <w:ind w:firstLine="709"/>
        <w:jc w:val="both"/>
        <w:rPr>
          <w:rFonts w:ascii="Times New Roman" w:hAnsi="Times New Roman" w:cs="Times New Roman"/>
        </w:rPr>
      </w:pPr>
      <w:r w:rsidRPr="00132F7A">
        <w:rPr>
          <w:rFonts w:ascii="Times New Roman" w:hAnsi="Times New Roman" w:cs="Times New Roman"/>
        </w:rPr>
        <w:t xml:space="preserve">En ese sentido, la </w:t>
      </w:r>
      <w:r>
        <w:rPr>
          <w:rFonts w:ascii="Times New Roman" w:hAnsi="Times New Roman" w:cs="Times New Roman"/>
        </w:rPr>
        <w:t>SG/OEA</w:t>
      </w:r>
      <w:r w:rsidRPr="00132F7A">
        <w:rPr>
          <w:rFonts w:ascii="Times New Roman" w:hAnsi="Times New Roman" w:cs="Times New Roman"/>
        </w:rPr>
        <w:t xml:space="preserve"> reconoce los esfuerzos </w:t>
      </w:r>
      <w:r w:rsidR="00FC7293">
        <w:rPr>
          <w:rFonts w:ascii="Times New Roman" w:hAnsi="Times New Roman" w:cs="Times New Roman"/>
        </w:rPr>
        <w:t>adelantados</w:t>
      </w:r>
      <w:r w:rsidR="00FC7293" w:rsidRPr="00132F7A">
        <w:rPr>
          <w:rFonts w:ascii="Times New Roman" w:hAnsi="Times New Roman" w:cs="Times New Roman"/>
        </w:rPr>
        <w:t xml:space="preserve"> </w:t>
      </w:r>
      <w:r w:rsidRPr="00132F7A">
        <w:rPr>
          <w:rFonts w:ascii="Times New Roman" w:hAnsi="Times New Roman" w:cs="Times New Roman"/>
        </w:rPr>
        <w:t xml:space="preserve">por el Estado colombiano que le han permitido un despliegue territorial importante en buena parte del territorio y resolver el </w:t>
      </w:r>
      <w:r w:rsidRPr="00132F7A">
        <w:rPr>
          <w:rFonts w:ascii="Times New Roman" w:hAnsi="Times New Roman" w:cs="Times New Roman"/>
        </w:rPr>
        <w:lastRenderedPageBreak/>
        <w:t>74,66% de las solicitudes habilitadas por el Ministerio de Defensa por contar con condiciones de seguridad, cifra que asciende al 58,68% del total de solicitudes presentadas</w:t>
      </w:r>
      <w:r w:rsidRPr="00B71BD9">
        <w:rPr>
          <w:rFonts w:ascii="Times New Roman" w:hAnsi="Times New Roman" w:cs="Times New Roman"/>
          <w:vertAlign w:val="superscript"/>
        </w:rPr>
        <w:footnoteReference w:id="39"/>
      </w:r>
      <w:r w:rsidRPr="00132F7A">
        <w:rPr>
          <w:rFonts w:ascii="Times New Roman" w:hAnsi="Times New Roman" w:cs="Times New Roman"/>
        </w:rPr>
        <w:t xml:space="preserve">. </w:t>
      </w:r>
    </w:p>
    <w:p w14:paraId="24BBA9B0" w14:textId="118C5808" w:rsidR="00B578A4" w:rsidRDefault="00B578A4" w:rsidP="00B578A4">
      <w:pPr>
        <w:spacing w:after="120" w:line="240" w:lineRule="auto"/>
        <w:ind w:firstLine="709"/>
        <w:jc w:val="both"/>
        <w:rPr>
          <w:rFonts w:ascii="Times New Roman" w:hAnsi="Times New Roman" w:cs="Times New Roman"/>
        </w:rPr>
      </w:pPr>
      <w:r w:rsidRPr="00132F7A">
        <w:rPr>
          <w:rFonts w:ascii="Times New Roman" w:hAnsi="Times New Roman" w:cs="Times New Roman"/>
        </w:rPr>
        <w:t xml:space="preserve">A pesar de </w:t>
      </w:r>
      <w:r>
        <w:rPr>
          <w:rFonts w:ascii="Times New Roman" w:hAnsi="Times New Roman" w:cs="Times New Roman"/>
        </w:rPr>
        <w:t>estos avances</w:t>
      </w:r>
      <w:r w:rsidRPr="00132F7A">
        <w:rPr>
          <w:rFonts w:ascii="Times New Roman" w:hAnsi="Times New Roman" w:cs="Times New Roman"/>
        </w:rPr>
        <w:t>, preocupa qué a escasos dos años del fin de la vigencia de la política pública, sin que se hayan presentado iniciativas legislativas de prórroga, la persistencia del conflicto armado en algunas regiones del país continúe impidiendo la intervención de 25.989 solicitudes (21% del total), cifra que podría aumentar teniendo en cuenta que</w:t>
      </w:r>
      <w:r>
        <w:rPr>
          <w:rFonts w:ascii="Times New Roman" w:hAnsi="Times New Roman" w:cs="Times New Roman"/>
        </w:rPr>
        <w:t>,</w:t>
      </w:r>
      <w:r w:rsidRPr="00132F7A">
        <w:rPr>
          <w:rFonts w:ascii="Times New Roman" w:hAnsi="Times New Roman" w:cs="Times New Roman"/>
        </w:rPr>
        <w:t xml:space="preserve"> según </w:t>
      </w:r>
      <w:r w:rsidR="007451CE">
        <w:rPr>
          <w:rFonts w:ascii="Times New Roman" w:hAnsi="Times New Roman" w:cs="Times New Roman"/>
        </w:rPr>
        <w:t>fuentes</w:t>
      </w:r>
      <w:r w:rsidRPr="00132F7A">
        <w:rPr>
          <w:rFonts w:ascii="Times New Roman" w:hAnsi="Times New Roman" w:cs="Times New Roman"/>
        </w:rPr>
        <w:t xml:space="preserve"> institucionales</w:t>
      </w:r>
      <w:r>
        <w:rPr>
          <w:rFonts w:ascii="Times New Roman" w:hAnsi="Times New Roman" w:cs="Times New Roman"/>
        </w:rPr>
        <w:t>,</w:t>
      </w:r>
      <w:r w:rsidRPr="00132F7A">
        <w:rPr>
          <w:rFonts w:ascii="Times New Roman" w:hAnsi="Times New Roman" w:cs="Times New Roman"/>
        </w:rPr>
        <w:t xml:space="preserve"> tan sólo hasta abril de 2019 se habían presentado 25 eventos de desplazamiento masivo en Catatumbo, </w:t>
      </w:r>
      <w:r w:rsidR="0041170E">
        <w:rPr>
          <w:rFonts w:ascii="Times New Roman" w:hAnsi="Times New Roman" w:cs="Times New Roman"/>
        </w:rPr>
        <w:t>B</w:t>
      </w:r>
      <w:r w:rsidRPr="00132F7A">
        <w:rPr>
          <w:rFonts w:ascii="Times New Roman" w:hAnsi="Times New Roman" w:cs="Times New Roman"/>
        </w:rPr>
        <w:t xml:space="preserve">ajo </w:t>
      </w:r>
      <w:r w:rsidR="0041170E">
        <w:rPr>
          <w:rFonts w:ascii="Times New Roman" w:hAnsi="Times New Roman" w:cs="Times New Roman"/>
        </w:rPr>
        <w:t>C</w:t>
      </w:r>
      <w:r w:rsidRPr="00132F7A">
        <w:rPr>
          <w:rFonts w:ascii="Times New Roman" w:hAnsi="Times New Roman" w:cs="Times New Roman"/>
        </w:rPr>
        <w:t>auca antioqueño</w:t>
      </w:r>
      <w:r w:rsidRPr="004F532C">
        <w:rPr>
          <w:rFonts w:ascii="Times New Roman" w:hAnsi="Times New Roman" w:cs="Times New Roman"/>
          <w:vertAlign w:val="superscript"/>
        </w:rPr>
        <w:footnoteReference w:id="40"/>
      </w:r>
      <w:r w:rsidRPr="00132F7A">
        <w:rPr>
          <w:rFonts w:ascii="Times New Roman" w:hAnsi="Times New Roman" w:cs="Times New Roman"/>
        </w:rPr>
        <w:t>, Arauca, Urabá chocoano y sur occidente del país en los que resultaron 7.123 personas victimizadas</w:t>
      </w:r>
      <w:r w:rsidRPr="004F532C">
        <w:rPr>
          <w:rFonts w:ascii="Times New Roman" w:hAnsi="Times New Roman" w:cs="Times New Roman"/>
          <w:vertAlign w:val="superscript"/>
        </w:rPr>
        <w:footnoteReference w:id="41"/>
      </w:r>
      <w:r w:rsidRPr="00132F7A">
        <w:rPr>
          <w:rFonts w:ascii="Times New Roman" w:hAnsi="Times New Roman" w:cs="Times New Roman"/>
        </w:rPr>
        <w:t xml:space="preserve">. </w:t>
      </w:r>
    </w:p>
    <w:p w14:paraId="4E697963" w14:textId="5019DFE1" w:rsidR="00B578A4" w:rsidRPr="00132F7A" w:rsidRDefault="00B578A4" w:rsidP="00B578A4">
      <w:pPr>
        <w:spacing w:after="120" w:line="240" w:lineRule="auto"/>
        <w:ind w:firstLine="709"/>
        <w:jc w:val="both"/>
        <w:rPr>
          <w:rFonts w:ascii="Times New Roman" w:hAnsi="Times New Roman" w:cs="Times New Roman"/>
        </w:rPr>
      </w:pPr>
      <w:r w:rsidRPr="00132F7A">
        <w:rPr>
          <w:rFonts w:ascii="Times New Roman" w:hAnsi="Times New Roman" w:cs="Times New Roman"/>
        </w:rPr>
        <w:t>L</w:t>
      </w:r>
      <w:r>
        <w:rPr>
          <w:rFonts w:ascii="Times New Roman" w:hAnsi="Times New Roman" w:cs="Times New Roman"/>
        </w:rPr>
        <w:t>o</w:t>
      </w:r>
      <w:r w:rsidRPr="00132F7A">
        <w:rPr>
          <w:rFonts w:ascii="Times New Roman" w:hAnsi="Times New Roman" w:cs="Times New Roman"/>
        </w:rPr>
        <w:t xml:space="preserve"> anterior permite inferir la ocurrencia de abandonos forzados que contrastan con el bajo número de solicitudes de inscripción en el Registro de Tierras Despojadas y Abandonadas Forzosamente recibidas durante el mismo periodo que asciende a tan solo 823</w:t>
      </w:r>
      <w:r w:rsidRPr="004F532C">
        <w:rPr>
          <w:rFonts w:ascii="Times New Roman" w:hAnsi="Times New Roman" w:cs="Times New Roman"/>
          <w:vertAlign w:val="superscript"/>
        </w:rPr>
        <w:footnoteReference w:id="42"/>
      </w:r>
      <w:r w:rsidRPr="00132F7A">
        <w:rPr>
          <w:rFonts w:ascii="Times New Roman" w:hAnsi="Times New Roman" w:cs="Times New Roman"/>
        </w:rPr>
        <w:t xml:space="preserve"> siendo esta la cifra más baja desde que se inició la política</w:t>
      </w:r>
      <w:r w:rsidRPr="004F532C">
        <w:rPr>
          <w:rFonts w:ascii="Times New Roman" w:hAnsi="Times New Roman" w:cs="Times New Roman"/>
          <w:vertAlign w:val="superscript"/>
        </w:rPr>
        <w:footnoteReference w:id="43"/>
      </w:r>
      <w:r w:rsidRPr="00132F7A">
        <w:rPr>
          <w:rFonts w:ascii="Times New Roman" w:hAnsi="Times New Roman" w:cs="Times New Roman"/>
        </w:rPr>
        <w:t>.</w:t>
      </w:r>
    </w:p>
    <w:p w14:paraId="2B8989F5" w14:textId="583C4609" w:rsidR="00395771" w:rsidRPr="00132F7A" w:rsidRDefault="00B578A4" w:rsidP="00395771">
      <w:pPr>
        <w:spacing w:after="120" w:line="240" w:lineRule="auto"/>
        <w:ind w:firstLine="709"/>
        <w:jc w:val="both"/>
        <w:rPr>
          <w:rFonts w:ascii="Times New Roman" w:hAnsi="Times New Roman" w:cs="Times New Roman"/>
        </w:rPr>
      </w:pPr>
      <w:r>
        <w:rPr>
          <w:rFonts w:ascii="Times New Roman" w:hAnsi="Times New Roman" w:cs="Times New Roman"/>
        </w:rPr>
        <w:t xml:space="preserve">De manera preliminar, se ha identificado que </w:t>
      </w:r>
      <w:r w:rsidRPr="00132F7A">
        <w:rPr>
          <w:rFonts w:ascii="Times New Roman" w:hAnsi="Times New Roman" w:cs="Times New Roman"/>
        </w:rPr>
        <w:t>la Unidad de Restitución de Tierra</w:t>
      </w:r>
      <w:r w:rsidR="007451CE">
        <w:rPr>
          <w:rFonts w:ascii="Times New Roman" w:hAnsi="Times New Roman" w:cs="Times New Roman"/>
        </w:rPr>
        <w:t>s</w:t>
      </w:r>
      <w:r w:rsidRPr="00132F7A">
        <w:rPr>
          <w:rFonts w:ascii="Times New Roman" w:hAnsi="Times New Roman" w:cs="Times New Roman"/>
        </w:rPr>
        <w:t xml:space="preserve"> (</w:t>
      </w:r>
      <w:r w:rsidR="00045A58" w:rsidRPr="00132F7A">
        <w:rPr>
          <w:rFonts w:ascii="Times New Roman" w:hAnsi="Times New Roman" w:cs="Times New Roman"/>
        </w:rPr>
        <w:t xml:space="preserve">URT) </w:t>
      </w:r>
      <w:r w:rsidR="00045A58">
        <w:rPr>
          <w:rFonts w:ascii="Times New Roman" w:hAnsi="Times New Roman" w:cs="Times New Roman"/>
        </w:rPr>
        <w:t>se</w:t>
      </w:r>
      <w:r w:rsidR="00395771">
        <w:rPr>
          <w:rFonts w:ascii="Times New Roman" w:hAnsi="Times New Roman" w:cs="Times New Roman"/>
        </w:rPr>
        <w:t xml:space="preserve"> habría abstenido de aplicar el Decreto 1167/2018,</w:t>
      </w:r>
      <w:r w:rsidR="00395771" w:rsidRPr="00395771">
        <w:rPr>
          <w:rFonts w:ascii="Times New Roman" w:hAnsi="Times New Roman" w:cs="Times New Roman"/>
        </w:rPr>
        <w:t xml:space="preserve"> </w:t>
      </w:r>
      <w:r w:rsidR="00395771" w:rsidRPr="00132F7A">
        <w:rPr>
          <w:rFonts w:ascii="Times New Roman" w:hAnsi="Times New Roman" w:cs="Times New Roman"/>
        </w:rPr>
        <w:t>el cual contiene medidas que podrían ser consideradas regresivas respecto de los derechos de las víctimas</w:t>
      </w:r>
      <w:r w:rsidR="00045A58">
        <w:rPr>
          <w:rFonts w:ascii="Times New Roman" w:hAnsi="Times New Roman" w:cs="Times New Roman"/>
        </w:rPr>
        <w:t xml:space="preserve">, </w:t>
      </w:r>
      <w:r w:rsidR="00DB0C80">
        <w:rPr>
          <w:rFonts w:ascii="Times New Roman" w:hAnsi="Times New Roman" w:cs="Times New Roman"/>
        </w:rPr>
        <w:t>y,</w:t>
      </w:r>
      <w:r w:rsidR="00045A58">
        <w:rPr>
          <w:rFonts w:ascii="Times New Roman" w:hAnsi="Times New Roman" w:cs="Times New Roman"/>
        </w:rPr>
        <w:t xml:space="preserve"> por el contrario, ha aplicado el principio </w:t>
      </w:r>
      <w:r w:rsidR="006E0E65">
        <w:rPr>
          <w:rFonts w:ascii="Times New Roman" w:hAnsi="Times New Roman" w:cs="Times New Roman"/>
        </w:rPr>
        <w:t>pro víctima</w:t>
      </w:r>
      <w:r w:rsidR="00045A58">
        <w:rPr>
          <w:rFonts w:ascii="Times New Roman" w:hAnsi="Times New Roman" w:cs="Times New Roman"/>
        </w:rPr>
        <w:t xml:space="preserve"> como parámetro de implementación</w:t>
      </w:r>
      <w:r w:rsidR="00395771" w:rsidRPr="00132F7A">
        <w:rPr>
          <w:rFonts w:ascii="Times New Roman" w:hAnsi="Times New Roman" w:cs="Times New Roman"/>
        </w:rPr>
        <w:t xml:space="preserve">. La </w:t>
      </w:r>
      <w:r w:rsidR="00395771">
        <w:rPr>
          <w:rFonts w:ascii="Times New Roman" w:hAnsi="Times New Roman" w:cs="Times New Roman"/>
        </w:rPr>
        <w:t>SG/OEA</w:t>
      </w:r>
      <w:r w:rsidR="00395771" w:rsidRPr="00132F7A">
        <w:rPr>
          <w:rFonts w:ascii="Times New Roman" w:hAnsi="Times New Roman" w:cs="Times New Roman"/>
        </w:rPr>
        <w:t xml:space="preserve"> considera que dicha decisión resulta positiva y reitera la necesidad de reforzar los esfuerzos de socialización masiva del proceso </w:t>
      </w:r>
      <w:proofErr w:type="spellStart"/>
      <w:r w:rsidR="00395771" w:rsidRPr="00132F7A">
        <w:rPr>
          <w:rFonts w:ascii="Times New Roman" w:hAnsi="Times New Roman" w:cs="Times New Roman"/>
        </w:rPr>
        <w:t>restitutivo</w:t>
      </w:r>
      <w:proofErr w:type="spellEnd"/>
      <w:r w:rsidR="00395771" w:rsidRPr="00132F7A">
        <w:rPr>
          <w:rFonts w:ascii="Times New Roman" w:hAnsi="Times New Roman" w:cs="Times New Roman"/>
        </w:rPr>
        <w:t xml:space="preserve"> en las comunidades y de las implicaciones de la norma que restringe la posibilidad del ejercicio de presentar solicitudes de restitución.  </w:t>
      </w:r>
    </w:p>
    <w:p w14:paraId="4733BAAE" w14:textId="7CCD90E7" w:rsidR="00B578A4" w:rsidRPr="00132F7A" w:rsidRDefault="00B578A4" w:rsidP="00B578A4">
      <w:pPr>
        <w:spacing w:after="120" w:line="240" w:lineRule="auto"/>
        <w:ind w:firstLine="709"/>
        <w:jc w:val="both"/>
        <w:rPr>
          <w:rFonts w:ascii="Times New Roman" w:hAnsi="Times New Roman" w:cs="Times New Roman"/>
        </w:rPr>
      </w:pPr>
      <w:r w:rsidRPr="00132F7A">
        <w:rPr>
          <w:rFonts w:ascii="Times New Roman" w:hAnsi="Times New Roman" w:cs="Times New Roman"/>
        </w:rPr>
        <w:t>Así mismo, la SG/OEA celebra que Colombia cuente con un aparato administrativo y judicial robusto y extendido territorialmente que le ha permitido proferir 5</w:t>
      </w:r>
      <w:r>
        <w:rPr>
          <w:rFonts w:ascii="Times New Roman" w:hAnsi="Times New Roman" w:cs="Times New Roman"/>
        </w:rPr>
        <w:t>.</w:t>
      </w:r>
      <w:r w:rsidRPr="00132F7A">
        <w:rPr>
          <w:rFonts w:ascii="Times New Roman" w:hAnsi="Times New Roman" w:cs="Times New Roman"/>
        </w:rPr>
        <w:t>045 sentencias en la ruta individual y 1</w:t>
      </w:r>
      <w:r w:rsidR="00D76821">
        <w:rPr>
          <w:rFonts w:ascii="Times New Roman" w:hAnsi="Times New Roman" w:cs="Times New Roman"/>
        </w:rPr>
        <w:t>4</w:t>
      </w:r>
      <w:r w:rsidRPr="00132F7A">
        <w:rPr>
          <w:rFonts w:ascii="Times New Roman" w:hAnsi="Times New Roman" w:cs="Times New Roman"/>
        </w:rPr>
        <w:t xml:space="preserve"> a favor de comunidades indígenas </w:t>
      </w:r>
      <w:r w:rsidR="00D76821">
        <w:rPr>
          <w:rFonts w:ascii="Times New Roman" w:hAnsi="Times New Roman" w:cs="Times New Roman"/>
        </w:rPr>
        <w:t xml:space="preserve">y 2 </w:t>
      </w:r>
      <w:r w:rsidRPr="00132F7A">
        <w:rPr>
          <w:rFonts w:ascii="Times New Roman" w:hAnsi="Times New Roman" w:cs="Times New Roman"/>
        </w:rPr>
        <w:t>afrocolombianas</w:t>
      </w:r>
      <w:r w:rsidR="00EA130C">
        <w:rPr>
          <w:rFonts w:ascii="Times New Roman" w:hAnsi="Times New Roman" w:cs="Times New Roman"/>
        </w:rPr>
        <w:t>,</w:t>
      </w:r>
      <w:r w:rsidRPr="00132F7A">
        <w:rPr>
          <w:rFonts w:ascii="Times New Roman" w:hAnsi="Times New Roman" w:cs="Times New Roman"/>
        </w:rPr>
        <w:t xml:space="preserve"> víctimas de afectaciones territoriales. Sin embargo, llama la atención el alto grado de congestión judicial en la ruta individual que asciende al 64,29 % (17978 casos), 52 demandas étnicas radicas pendientes de sentencia y más de cien medidas cautelares que tienen la vocación de convertirse en demandas</w:t>
      </w:r>
      <w:r w:rsidR="00EA130C">
        <w:rPr>
          <w:rFonts w:ascii="Times New Roman" w:hAnsi="Times New Roman" w:cs="Times New Roman"/>
        </w:rPr>
        <w:t>.</w:t>
      </w:r>
      <w:r w:rsidRPr="00132F7A">
        <w:rPr>
          <w:rFonts w:ascii="Times New Roman" w:hAnsi="Times New Roman" w:cs="Times New Roman"/>
        </w:rPr>
        <w:t xml:space="preserve"> </w:t>
      </w:r>
      <w:r w:rsidR="00EA130C">
        <w:rPr>
          <w:rFonts w:ascii="Times New Roman" w:hAnsi="Times New Roman" w:cs="Times New Roman"/>
        </w:rPr>
        <w:t>Estas cifras</w:t>
      </w:r>
      <w:r w:rsidRPr="00132F7A">
        <w:rPr>
          <w:rFonts w:ascii="Times New Roman" w:hAnsi="Times New Roman" w:cs="Times New Roman"/>
        </w:rPr>
        <w:t xml:space="preserve"> resultan desalentadoras comparándolas con los avances obtenidos en 8 de</w:t>
      </w:r>
      <w:r w:rsidR="005E7A45">
        <w:rPr>
          <w:rFonts w:ascii="Times New Roman" w:hAnsi="Times New Roman" w:cs="Times New Roman"/>
        </w:rPr>
        <w:t xml:space="preserve"> los</w:t>
      </w:r>
      <w:r w:rsidRPr="00132F7A">
        <w:rPr>
          <w:rFonts w:ascii="Times New Roman" w:hAnsi="Times New Roman" w:cs="Times New Roman"/>
        </w:rPr>
        <w:t xml:space="preserve"> 10 años de vigencia de la política y teniendo en cuenta que</w:t>
      </w:r>
      <w:r w:rsidR="00EA130C">
        <w:rPr>
          <w:rFonts w:ascii="Times New Roman" w:hAnsi="Times New Roman" w:cs="Times New Roman"/>
        </w:rPr>
        <w:t>,</w:t>
      </w:r>
      <w:r w:rsidRPr="00132F7A">
        <w:rPr>
          <w:rFonts w:ascii="Times New Roman" w:hAnsi="Times New Roman" w:cs="Times New Roman"/>
        </w:rPr>
        <w:t xml:space="preserve"> a diferencia de los últimos dos años, en el año 2019 no se profirió acuerdo de descongestión para la creación de juzgados temporales que reforzaran a los existentes</w:t>
      </w:r>
      <w:r w:rsidR="00EA130C">
        <w:rPr>
          <w:rFonts w:ascii="Times New Roman" w:hAnsi="Times New Roman" w:cs="Times New Roman"/>
        </w:rPr>
        <w:t>.</w:t>
      </w:r>
    </w:p>
    <w:p w14:paraId="268D784F" w14:textId="735856C6" w:rsidR="00B578A4" w:rsidRDefault="00B578A4" w:rsidP="00B578A4">
      <w:pPr>
        <w:spacing w:after="120" w:line="240" w:lineRule="auto"/>
        <w:ind w:firstLine="709"/>
        <w:jc w:val="both"/>
        <w:rPr>
          <w:rFonts w:ascii="Times New Roman" w:hAnsi="Times New Roman" w:cs="Times New Roman"/>
        </w:rPr>
      </w:pPr>
      <w:r w:rsidRPr="00132F7A">
        <w:rPr>
          <w:rFonts w:ascii="Times New Roman" w:hAnsi="Times New Roman" w:cs="Times New Roman"/>
        </w:rPr>
        <w:t>La SG/OEA califica como positivo que la URT y  entes territoriales</w:t>
      </w:r>
      <w:r w:rsidRPr="004F532C">
        <w:rPr>
          <w:rFonts w:ascii="Times New Roman" w:hAnsi="Times New Roman" w:cs="Times New Roman"/>
          <w:vertAlign w:val="superscript"/>
        </w:rPr>
        <w:footnoteReference w:id="44"/>
      </w:r>
      <w:r w:rsidRPr="00132F7A">
        <w:rPr>
          <w:rFonts w:ascii="Times New Roman" w:hAnsi="Times New Roman" w:cs="Times New Roman"/>
        </w:rPr>
        <w:t xml:space="preserve"> promueva</w:t>
      </w:r>
      <w:r>
        <w:rPr>
          <w:rFonts w:ascii="Times New Roman" w:hAnsi="Times New Roman" w:cs="Times New Roman"/>
        </w:rPr>
        <w:t>n</w:t>
      </w:r>
      <w:r w:rsidRPr="00132F7A">
        <w:rPr>
          <w:rFonts w:ascii="Times New Roman" w:hAnsi="Times New Roman" w:cs="Times New Roman"/>
        </w:rPr>
        <w:t xml:space="preserve"> la creación de mesas técnicas de seguimiento y </w:t>
      </w:r>
      <w:r w:rsidR="0092546F">
        <w:rPr>
          <w:rFonts w:ascii="Times New Roman" w:hAnsi="Times New Roman" w:cs="Times New Roman"/>
        </w:rPr>
        <w:t>sesiones interinstitucionales</w:t>
      </w:r>
      <w:r w:rsidR="0092546F" w:rsidRPr="00132F7A">
        <w:rPr>
          <w:rFonts w:ascii="Times New Roman" w:hAnsi="Times New Roman" w:cs="Times New Roman"/>
        </w:rPr>
        <w:t xml:space="preserve"> </w:t>
      </w:r>
      <w:r w:rsidRPr="00132F7A">
        <w:rPr>
          <w:rFonts w:ascii="Times New Roman" w:hAnsi="Times New Roman" w:cs="Times New Roman"/>
        </w:rPr>
        <w:t xml:space="preserve">de seguimiento a las </w:t>
      </w:r>
      <w:r w:rsidR="0092546F">
        <w:rPr>
          <w:rFonts w:ascii="Times New Roman" w:hAnsi="Times New Roman" w:cs="Times New Roman"/>
        </w:rPr>
        <w:t>ó</w:t>
      </w:r>
      <w:r w:rsidRPr="00132F7A">
        <w:rPr>
          <w:rFonts w:ascii="Times New Roman" w:hAnsi="Times New Roman" w:cs="Times New Roman"/>
        </w:rPr>
        <w:t xml:space="preserve">rdenes proferidas en los procesos </w:t>
      </w:r>
      <w:proofErr w:type="spellStart"/>
      <w:r w:rsidRPr="00132F7A">
        <w:rPr>
          <w:rFonts w:ascii="Times New Roman" w:hAnsi="Times New Roman" w:cs="Times New Roman"/>
        </w:rPr>
        <w:t>restitutivos</w:t>
      </w:r>
      <w:proofErr w:type="spellEnd"/>
      <w:r w:rsidRPr="004F532C">
        <w:rPr>
          <w:rFonts w:ascii="Times New Roman" w:hAnsi="Times New Roman" w:cs="Times New Roman"/>
          <w:vertAlign w:val="superscript"/>
        </w:rPr>
        <w:footnoteReference w:id="45"/>
      </w:r>
      <w:r w:rsidRPr="00132F7A">
        <w:rPr>
          <w:rFonts w:ascii="Times New Roman" w:hAnsi="Times New Roman" w:cs="Times New Roman"/>
        </w:rPr>
        <w:t xml:space="preserve">, especialmente de aquellas relacionadas con el restablecimiento de derechos territoriales a favor de comunidades indígenas y afrocolombianas en </w:t>
      </w:r>
      <w:r w:rsidRPr="00132F7A">
        <w:rPr>
          <w:rFonts w:ascii="Times New Roman" w:hAnsi="Times New Roman" w:cs="Times New Roman"/>
        </w:rPr>
        <w:lastRenderedPageBreak/>
        <w:t xml:space="preserve">cuyos territorios ha aumentado la presencia de </w:t>
      </w:r>
      <w:r>
        <w:rPr>
          <w:rFonts w:ascii="Times New Roman" w:hAnsi="Times New Roman" w:cs="Times New Roman"/>
        </w:rPr>
        <w:t>grupos</w:t>
      </w:r>
      <w:r w:rsidRPr="00132F7A">
        <w:rPr>
          <w:rFonts w:ascii="Times New Roman" w:hAnsi="Times New Roman" w:cs="Times New Roman"/>
        </w:rPr>
        <w:t xml:space="preserve"> armad</w:t>
      </w:r>
      <w:r>
        <w:rPr>
          <w:rFonts w:ascii="Times New Roman" w:hAnsi="Times New Roman" w:cs="Times New Roman"/>
        </w:rPr>
        <w:t>o</w:t>
      </w:r>
      <w:r w:rsidRPr="00132F7A">
        <w:rPr>
          <w:rFonts w:ascii="Times New Roman" w:hAnsi="Times New Roman" w:cs="Times New Roman"/>
        </w:rPr>
        <w:t>s ilegales asociad</w:t>
      </w:r>
      <w:r>
        <w:rPr>
          <w:rFonts w:ascii="Times New Roman" w:hAnsi="Times New Roman" w:cs="Times New Roman"/>
        </w:rPr>
        <w:t>o</w:t>
      </w:r>
      <w:r w:rsidRPr="00132F7A">
        <w:rPr>
          <w:rFonts w:ascii="Times New Roman" w:hAnsi="Times New Roman" w:cs="Times New Roman"/>
        </w:rPr>
        <w:t xml:space="preserve">s principalmente al control del tráfico de drogas que imponen el control territorial y social, poniendo en riesgo la pervivencia física y cultural de las comunidades que ven diezmada su capacidad de ejercer soberanía alimentaria, el uso del territorio e impiden el desarrollo de sus planes de vida o </w:t>
      </w:r>
      <w:proofErr w:type="spellStart"/>
      <w:r w:rsidRPr="00132F7A">
        <w:rPr>
          <w:rFonts w:ascii="Times New Roman" w:hAnsi="Times New Roman" w:cs="Times New Roman"/>
        </w:rPr>
        <w:t>etnodesarrollo</w:t>
      </w:r>
      <w:proofErr w:type="spellEnd"/>
      <w:r w:rsidRPr="00132F7A">
        <w:rPr>
          <w:rFonts w:ascii="Times New Roman" w:hAnsi="Times New Roman" w:cs="Times New Roman"/>
        </w:rPr>
        <w:t xml:space="preserve">. </w:t>
      </w:r>
    </w:p>
    <w:p w14:paraId="1C4D3309" w14:textId="6BBD49E0" w:rsidR="00B578A4" w:rsidRPr="00132F7A" w:rsidRDefault="00B578A4" w:rsidP="00B578A4">
      <w:pPr>
        <w:spacing w:after="120" w:line="240" w:lineRule="auto"/>
        <w:ind w:firstLine="709"/>
        <w:jc w:val="both"/>
        <w:rPr>
          <w:rFonts w:ascii="Times New Roman" w:hAnsi="Times New Roman" w:cs="Times New Roman"/>
        </w:rPr>
      </w:pPr>
      <w:r>
        <w:rPr>
          <w:rFonts w:ascii="Times New Roman" w:hAnsi="Times New Roman" w:cs="Times New Roman"/>
        </w:rPr>
        <w:t>Lo anterior e</w:t>
      </w:r>
      <w:r w:rsidRPr="00132F7A">
        <w:rPr>
          <w:rFonts w:ascii="Times New Roman" w:hAnsi="Times New Roman" w:cs="Times New Roman"/>
        </w:rPr>
        <w:t xml:space="preserve">s el caso de las comunidades indígenas </w:t>
      </w:r>
      <w:proofErr w:type="spellStart"/>
      <w:r w:rsidRPr="008D6415">
        <w:rPr>
          <w:rFonts w:ascii="Times New Roman" w:hAnsi="Times New Roman" w:cs="Times New Roman"/>
        </w:rPr>
        <w:t>Embera</w:t>
      </w:r>
      <w:proofErr w:type="spellEnd"/>
      <w:r w:rsidRPr="008D6415">
        <w:rPr>
          <w:rFonts w:ascii="Times New Roman" w:hAnsi="Times New Roman" w:cs="Times New Roman"/>
        </w:rPr>
        <w:t xml:space="preserve"> de </w:t>
      </w:r>
      <w:proofErr w:type="spellStart"/>
      <w:r w:rsidRPr="008D6415">
        <w:rPr>
          <w:rFonts w:ascii="Times New Roman" w:hAnsi="Times New Roman" w:cs="Times New Roman"/>
        </w:rPr>
        <w:t>Urada-</w:t>
      </w:r>
      <w:r w:rsidR="00FC7293">
        <w:rPr>
          <w:rFonts w:ascii="Times New Roman" w:hAnsi="Times New Roman" w:cs="Times New Roman"/>
        </w:rPr>
        <w:t>Jiguamiandó</w:t>
      </w:r>
      <w:proofErr w:type="spellEnd"/>
      <w:r w:rsidRPr="0068061C">
        <w:rPr>
          <w:rFonts w:ascii="Times New Roman" w:hAnsi="Times New Roman" w:cs="Times New Roman"/>
        </w:rPr>
        <w:t>,</w:t>
      </w:r>
      <w:r w:rsidRPr="00132F7A">
        <w:rPr>
          <w:rFonts w:ascii="Times New Roman" w:hAnsi="Times New Roman" w:cs="Times New Roman"/>
        </w:rPr>
        <w:t xml:space="preserve"> </w:t>
      </w:r>
      <w:proofErr w:type="spellStart"/>
      <w:r w:rsidRPr="00132F7A">
        <w:rPr>
          <w:rFonts w:ascii="Times New Roman" w:hAnsi="Times New Roman" w:cs="Times New Roman"/>
        </w:rPr>
        <w:t>Nukak</w:t>
      </w:r>
      <w:proofErr w:type="spellEnd"/>
      <w:r w:rsidRPr="00132F7A">
        <w:rPr>
          <w:rFonts w:ascii="Times New Roman" w:hAnsi="Times New Roman" w:cs="Times New Roman"/>
        </w:rPr>
        <w:t xml:space="preserve">, </w:t>
      </w:r>
      <w:r w:rsidR="0041170E">
        <w:rPr>
          <w:rFonts w:ascii="Times New Roman" w:hAnsi="Times New Roman" w:cs="Times New Roman"/>
        </w:rPr>
        <w:t xml:space="preserve">el resguardo multiétnico </w:t>
      </w:r>
      <w:proofErr w:type="spellStart"/>
      <w:r w:rsidR="0041170E">
        <w:rPr>
          <w:rFonts w:ascii="Times New Roman" w:hAnsi="Times New Roman" w:cs="Times New Roman"/>
        </w:rPr>
        <w:t>Yaguara</w:t>
      </w:r>
      <w:proofErr w:type="spellEnd"/>
      <w:r w:rsidR="0041170E">
        <w:rPr>
          <w:rFonts w:ascii="Times New Roman" w:hAnsi="Times New Roman" w:cs="Times New Roman"/>
        </w:rPr>
        <w:t xml:space="preserve"> 2, </w:t>
      </w:r>
      <w:r w:rsidRPr="00132F7A">
        <w:rPr>
          <w:rFonts w:ascii="Times New Roman" w:hAnsi="Times New Roman" w:cs="Times New Roman"/>
        </w:rPr>
        <w:t>las comunidades afro</w:t>
      </w:r>
      <w:r>
        <w:rPr>
          <w:rFonts w:ascii="Times New Roman" w:hAnsi="Times New Roman" w:cs="Times New Roman"/>
        </w:rPr>
        <w:t>descendientes</w:t>
      </w:r>
      <w:r w:rsidRPr="00132F7A">
        <w:rPr>
          <w:rFonts w:ascii="Times New Roman" w:hAnsi="Times New Roman" w:cs="Times New Roman"/>
        </w:rPr>
        <w:t xml:space="preserve"> de </w:t>
      </w:r>
      <w:proofErr w:type="spellStart"/>
      <w:r w:rsidRPr="00132F7A">
        <w:rPr>
          <w:rFonts w:ascii="Times New Roman" w:hAnsi="Times New Roman" w:cs="Times New Roman"/>
        </w:rPr>
        <w:t>Jiguamiand</w:t>
      </w:r>
      <w:r w:rsidR="00FC7293">
        <w:rPr>
          <w:rFonts w:ascii="Times New Roman" w:hAnsi="Times New Roman" w:cs="Times New Roman"/>
        </w:rPr>
        <w:t>ó</w:t>
      </w:r>
      <w:proofErr w:type="spellEnd"/>
      <w:r w:rsidRPr="00132F7A">
        <w:rPr>
          <w:rFonts w:ascii="Times New Roman" w:hAnsi="Times New Roman" w:cs="Times New Roman"/>
        </w:rPr>
        <w:t xml:space="preserve">, </w:t>
      </w:r>
      <w:proofErr w:type="spellStart"/>
      <w:r w:rsidRPr="00132F7A">
        <w:rPr>
          <w:rFonts w:ascii="Times New Roman" w:hAnsi="Times New Roman" w:cs="Times New Roman"/>
        </w:rPr>
        <w:t>Curvaradó</w:t>
      </w:r>
      <w:proofErr w:type="spellEnd"/>
      <w:r w:rsidR="0009451D">
        <w:rPr>
          <w:rFonts w:ascii="Times New Roman" w:hAnsi="Times New Roman" w:cs="Times New Roman"/>
        </w:rPr>
        <w:t xml:space="preserve">, y </w:t>
      </w:r>
      <w:r w:rsidRPr="00132F7A">
        <w:rPr>
          <w:rFonts w:ascii="Times New Roman" w:hAnsi="Times New Roman" w:cs="Times New Roman"/>
        </w:rPr>
        <w:t>Alto Mira y Frontera o las comunidades indígenas y afro</w:t>
      </w:r>
      <w:r>
        <w:rPr>
          <w:rFonts w:ascii="Times New Roman" w:hAnsi="Times New Roman" w:cs="Times New Roman"/>
        </w:rPr>
        <w:t>descendientes</w:t>
      </w:r>
      <w:r w:rsidRPr="00132F7A">
        <w:rPr>
          <w:rFonts w:ascii="Times New Roman" w:hAnsi="Times New Roman" w:cs="Times New Roman"/>
        </w:rPr>
        <w:t xml:space="preserve"> de la cuenca del río </w:t>
      </w:r>
      <w:proofErr w:type="spellStart"/>
      <w:r w:rsidRPr="00132F7A">
        <w:rPr>
          <w:rFonts w:ascii="Times New Roman" w:hAnsi="Times New Roman" w:cs="Times New Roman"/>
        </w:rPr>
        <w:t>Baudó</w:t>
      </w:r>
      <w:proofErr w:type="spellEnd"/>
      <w:r w:rsidRPr="00132F7A">
        <w:rPr>
          <w:rFonts w:ascii="Times New Roman" w:hAnsi="Times New Roman" w:cs="Times New Roman"/>
        </w:rPr>
        <w:t xml:space="preserve"> en dónde a pesar de existir medidas cautelares a su favor persisten los cultivos de</w:t>
      </w:r>
      <w:r>
        <w:rPr>
          <w:rFonts w:ascii="Times New Roman" w:hAnsi="Times New Roman" w:cs="Times New Roman"/>
        </w:rPr>
        <w:t xml:space="preserve"> hoja</w:t>
      </w:r>
      <w:r w:rsidRPr="00132F7A">
        <w:rPr>
          <w:rFonts w:ascii="Times New Roman" w:hAnsi="Times New Roman" w:cs="Times New Roman"/>
        </w:rPr>
        <w:t xml:space="preserve"> coca</w:t>
      </w:r>
      <w:r>
        <w:rPr>
          <w:rFonts w:ascii="Times New Roman" w:hAnsi="Times New Roman" w:cs="Times New Roman"/>
        </w:rPr>
        <w:t xml:space="preserve">, </w:t>
      </w:r>
      <w:r w:rsidRPr="00132F7A">
        <w:rPr>
          <w:rFonts w:ascii="Times New Roman" w:hAnsi="Times New Roman" w:cs="Times New Roman"/>
        </w:rPr>
        <w:t xml:space="preserve">la minería ilegal, la deforestación y el acaparamiento de tierras por parte de colonos al interior de los territorios étnicos; así como el confinamiento, la instalación de MAP/MUSE/AEI, el reclutamiento de </w:t>
      </w:r>
      <w:r>
        <w:rPr>
          <w:rFonts w:ascii="Times New Roman" w:hAnsi="Times New Roman" w:cs="Times New Roman"/>
        </w:rPr>
        <w:t>NNA</w:t>
      </w:r>
      <w:r w:rsidRPr="00132F7A">
        <w:rPr>
          <w:rFonts w:ascii="Times New Roman" w:hAnsi="Times New Roman" w:cs="Times New Roman"/>
        </w:rPr>
        <w:t>, amenazas u homicidios selectivos de autoridades tradicionales que reprochan la baja efectividad de las medidas de prevención y esquemas de protección brindados por el Estado colombiano</w:t>
      </w:r>
      <w:r>
        <w:rPr>
          <w:rFonts w:ascii="Times New Roman" w:hAnsi="Times New Roman" w:cs="Times New Roman"/>
        </w:rPr>
        <w:t>,</w:t>
      </w:r>
      <w:r w:rsidRPr="00132F7A">
        <w:rPr>
          <w:rFonts w:ascii="Times New Roman" w:hAnsi="Times New Roman" w:cs="Times New Roman"/>
        </w:rPr>
        <w:t xml:space="preserve"> ante lo cual reivindican el fortalecimiento de medidas de estrategias de autoprotección como las guardias indígenas.</w:t>
      </w:r>
    </w:p>
    <w:p w14:paraId="58ABACEC" w14:textId="64F63B7C" w:rsidR="00B578A4" w:rsidRDefault="00B578A4" w:rsidP="00B578A4">
      <w:pPr>
        <w:spacing w:after="120" w:line="240" w:lineRule="auto"/>
        <w:ind w:firstLine="709"/>
        <w:jc w:val="both"/>
        <w:rPr>
          <w:rFonts w:ascii="Times New Roman" w:hAnsi="Times New Roman" w:cs="Times New Roman"/>
        </w:rPr>
      </w:pPr>
      <w:r w:rsidRPr="00132F7A">
        <w:rPr>
          <w:rFonts w:ascii="Times New Roman" w:hAnsi="Times New Roman" w:cs="Times New Roman"/>
        </w:rPr>
        <w:t xml:space="preserve">Finalmente, la SG/OEA reitera la </w:t>
      </w:r>
      <w:r w:rsidR="001647D8">
        <w:rPr>
          <w:rFonts w:ascii="Times New Roman" w:hAnsi="Times New Roman" w:cs="Times New Roman"/>
        </w:rPr>
        <w:t>conveniencia</w:t>
      </w:r>
      <w:r w:rsidRPr="00132F7A">
        <w:rPr>
          <w:rFonts w:ascii="Times New Roman" w:hAnsi="Times New Roman" w:cs="Times New Roman"/>
        </w:rPr>
        <w:t xml:space="preserve"> de articular la restitución de tierras con otras políticas públicas como la reducción de cultivos de uso ilícito, desminado humanitario, programas de ordenamiento social de la propiedad rural que incluyen la formalización masiva de títulos, catastro multipropósito y la armonización entre figuras legales de protección ambiental, tal y como lo plantean algunos de los PDET/PATR</w:t>
      </w:r>
      <w:r w:rsidR="001647D8">
        <w:rPr>
          <w:rFonts w:ascii="Times New Roman" w:hAnsi="Times New Roman" w:cs="Times New Roman"/>
        </w:rPr>
        <w:t>.</w:t>
      </w:r>
      <w:r w:rsidRPr="00132F7A">
        <w:rPr>
          <w:rFonts w:ascii="Times New Roman" w:hAnsi="Times New Roman" w:cs="Times New Roman"/>
        </w:rPr>
        <w:t xml:space="preserve"> </w:t>
      </w:r>
      <w:r w:rsidR="001647D8">
        <w:rPr>
          <w:rFonts w:ascii="Times New Roman" w:hAnsi="Times New Roman" w:cs="Times New Roman"/>
        </w:rPr>
        <w:t xml:space="preserve">Esto con el fin de generar una </w:t>
      </w:r>
      <w:r w:rsidRPr="00132F7A">
        <w:rPr>
          <w:rFonts w:ascii="Times New Roman" w:hAnsi="Times New Roman" w:cs="Times New Roman"/>
        </w:rPr>
        <w:t xml:space="preserve">intervención de los territorios </w:t>
      </w:r>
      <w:r w:rsidR="001647D8">
        <w:rPr>
          <w:rFonts w:ascii="Times New Roman" w:hAnsi="Times New Roman" w:cs="Times New Roman"/>
        </w:rPr>
        <w:t xml:space="preserve">que permita tramitar </w:t>
      </w:r>
      <w:r w:rsidRPr="00132F7A">
        <w:rPr>
          <w:rFonts w:ascii="Times New Roman" w:hAnsi="Times New Roman" w:cs="Times New Roman"/>
        </w:rPr>
        <w:t>en un ambiente de seguridad, y de manera amplia y participativa</w:t>
      </w:r>
      <w:r w:rsidR="001647D8">
        <w:rPr>
          <w:rFonts w:ascii="Times New Roman" w:hAnsi="Times New Roman" w:cs="Times New Roman"/>
        </w:rPr>
        <w:t>,</w:t>
      </w:r>
      <w:r w:rsidRPr="00132F7A">
        <w:rPr>
          <w:rFonts w:ascii="Times New Roman" w:hAnsi="Times New Roman" w:cs="Times New Roman"/>
        </w:rPr>
        <w:t xml:space="preserve"> los conflictos sociales relacionados con el uso y la tenencia de la tierra</w:t>
      </w:r>
      <w:r w:rsidR="001647D8">
        <w:rPr>
          <w:rFonts w:ascii="Times New Roman" w:hAnsi="Times New Roman" w:cs="Times New Roman"/>
        </w:rPr>
        <w:t xml:space="preserve">. Igualmente, para </w:t>
      </w:r>
      <w:r w:rsidRPr="00132F7A">
        <w:rPr>
          <w:rFonts w:ascii="Times New Roman" w:hAnsi="Times New Roman" w:cs="Times New Roman"/>
        </w:rPr>
        <w:t>reactiv</w:t>
      </w:r>
      <w:r w:rsidR="001647D8">
        <w:rPr>
          <w:rFonts w:ascii="Times New Roman" w:hAnsi="Times New Roman" w:cs="Times New Roman"/>
        </w:rPr>
        <w:t>ar</w:t>
      </w:r>
      <w:r w:rsidRPr="00132F7A">
        <w:rPr>
          <w:rFonts w:ascii="Times New Roman" w:hAnsi="Times New Roman" w:cs="Times New Roman"/>
        </w:rPr>
        <w:t xml:space="preserve"> económicamente las regiones afectadas por el conflicto armado y desarroll</w:t>
      </w:r>
      <w:r w:rsidR="00871363">
        <w:rPr>
          <w:rFonts w:ascii="Times New Roman" w:hAnsi="Times New Roman" w:cs="Times New Roman"/>
        </w:rPr>
        <w:t>ar</w:t>
      </w:r>
      <w:r w:rsidRPr="00132F7A">
        <w:rPr>
          <w:rFonts w:ascii="Times New Roman" w:hAnsi="Times New Roman" w:cs="Times New Roman"/>
        </w:rPr>
        <w:t xml:space="preserve"> la infraestructura necesaria para la implementación de estructuras rurales productivas ambiental y socialmente sostenibles que permitan la transformación de la ruralidad colombiana hac</w:t>
      </w:r>
      <w:r w:rsidR="00871363">
        <w:rPr>
          <w:rFonts w:ascii="Times New Roman" w:hAnsi="Times New Roman" w:cs="Times New Roman"/>
        </w:rPr>
        <w:t>i</w:t>
      </w:r>
      <w:r w:rsidRPr="00132F7A">
        <w:rPr>
          <w:rFonts w:ascii="Times New Roman" w:hAnsi="Times New Roman" w:cs="Times New Roman"/>
        </w:rPr>
        <w:t xml:space="preserve">a la paz y la consumación del Estado Social de Derecho.         </w:t>
      </w:r>
    </w:p>
    <w:p w14:paraId="1CCC4B68" w14:textId="5834B687" w:rsidR="00A55CC6" w:rsidRDefault="00AE7342" w:rsidP="00A55CC6">
      <w:pPr>
        <w:pStyle w:val="ListParagraph"/>
        <w:numPr>
          <w:ilvl w:val="1"/>
          <w:numId w:val="1"/>
        </w:numPr>
        <w:pBdr>
          <w:top w:val="nil"/>
          <w:left w:val="nil"/>
          <w:bottom w:val="nil"/>
          <w:right w:val="nil"/>
          <w:between w:val="nil"/>
        </w:pBdr>
        <w:spacing w:after="120" w:line="240" w:lineRule="auto"/>
        <w:ind w:left="993"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R</w:t>
      </w:r>
      <w:r w:rsidR="00AB52B8">
        <w:rPr>
          <w:rFonts w:ascii="Times New Roman" w:eastAsia="Times New Roman" w:hAnsi="Times New Roman" w:cs="Times New Roman"/>
          <w:b/>
          <w:color w:val="000000"/>
        </w:rPr>
        <w:t xml:space="preserve">eparación integral a las </w:t>
      </w:r>
      <w:r w:rsidR="00A55CC6" w:rsidRPr="00A55CC6">
        <w:rPr>
          <w:rFonts w:ascii="Times New Roman" w:eastAsia="Times New Roman" w:hAnsi="Times New Roman" w:cs="Times New Roman"/>
          <w:b/>
          <w:color w:val="000000"/>
        </w:rPr>
        <w:t>víctimas</w:t>
      </w:r>
    </w:p>
    <w:p w14:paraId="3D4BFEF2" w14:textId="5B3DC1E5" w:rsidR="0078546E" w:rsidRPr="0078546E" w:rsidRDefault="00630011" w:rsidP="0078546E">
      <w:pPr>
        <w:spacing w:after="120" w:line="240" w:lineRule="auto"/>
        <w:ind w:firstLine="709"/>
        <w:jc w:val="both"/>
        <w:rPr>
          <w:rFonts w:ascii="Times New Roman" w:hAnsi="Times New Roman" w:cs="Times New Roman"/>
        </w:rPr>
      </w:pPr>
      <w:r>
        <w:rPr>
          <w:rFonts w:ascii="Times New Roman" w:hAnsi="Times New Roman" w:cs="Times New Roman"/>
        </w:rPr>
        <w:t xml:space="preserve">Se </w:t>
      </w:r>
      <w:r w:rsidR="0078546E" w:rsidRPr="0078546E">
        <w:rPr>
          <w:rFonts w:ascii="Times New Roman" w:hAnsi="Times New Roman" w:cs="Times New Roman"/>
        </w:rPr>
        <w:t>defini</w:t>
      </w:r>
      <w:r>
        <w:rPr>
          <w:rFonts w:ascii="Times New Roman" w:hAnsi="Times New Roman" w:cs="Times New Roman"/>
        </w:rPr>
        <w:t xml:space="preserve">eron </w:t>
      </w:r>
      <w:r w:rsidR="0078546E" w:rsidRPr="0078546E">
        <w:rPr>
          <w:rFonts w:ascii="Times New Roman" w:hAnsi="Times New Roman" w:cs="Times New Roman"/>
        </w:rPr>
        <w:t>lineamientos para atender y reparar</w:t>
      </w:r>
      <w:r>
        <w:rPr>
          <w:rFonts w:ascii="Times New Roman" w:hAnsi="Times New Roman" w:cs="Times New Roman"/>
        </w:rPr>
        <w:t xml:space="preserve"> a las víctimas</w:t>
      </w:r>
      <w:r w:rsidR="001B4540">
        <w:rPr>
          <w:rFonts w:ascii="Times New Roman" w:hAnsi="Times New Roman" w:cs="Times New Roman"/>
        </w:rPr>
        <w:t xml:space="preserve"> </w:t>
      </w:r>
      <w:r w:rsidR="0078546E" w:rsidRPr="0078546E">
        <w:rPr>
          <w:rFonts w:ascii="Times New Roman" w:hAnsi="Times New Roman" w:cs="Times New Roman"/>
        </w:rPr>
        <w:t>en el Plan Nacional de Desarrollo 2018-2022. El documento confirma lo anunciado en el Informe Semestral XXVI, sobre la inclusión de las víctimas a los programas sociales diseñados para superar las condiciones de vulnerabilidad, bajo el Sistema de Protección Social</w:t>
      </w:r>
      <w:r w:rsidR="0078546E" w:rsidRPr="0078546E">
        <w:rPr>
          <w:rFonts w:ascii="Times New Roman" w:hAnsi="Times New Roman" w:cs="Times New Roman"/>
          <w:vertAlign w:val="superscript"/>
        </w:rPr>
        <w:footnoteReference w:id="46"/>
      </w:r>
      <w:r w:rsidR="0078546E" w:rsidRPr="0078546E">
        <w:rPr>
          <w:rFonts w:ascii="Times New Roman" w:hAnsi="Times New Roman" w:cs="Times New Roman"/>
        </w:rPr>
        <w:t xml:space="preserve"> desde una lógica de eficiencia en el aparato estatal. </w:t>
      </w:r>
    </w:p>
    <w:p w14:paraId="2780657A" w14:textId="05AD8A36" w:rsidR="0078546E" w:rsidRPr="0078546E" w:rsidRDefault="0078546E" w:rsidP="0078546E">
      <w:pPr>
        <w:spacing w:after="120" w:line="240" w:lineRule="auto"/>
        <w:ind w:firstLine="709"/>
        <w:jc w:val="both"/>
        <w:rPr>
          <w:rFonts w:ascii="Times New Roman" w:hAnsi="Times New Roman" w:cs="Times New Roman"/>
        </w:rPr>
      </w:pPr>
      <w:r w:rsidRPr="0078546E">
        <w:rPr>
          <w:rFonts w:ascii="Times New Roman" w:hAnsi="Times New Roman" w:cs="Times New Roman"/>
        </w:rPr>
        <w:t xml:space="preserve">Aunque las víctimas coinciden con el </w:t>
      </w:r>
      <w:r w:rsidR="00FD5484">
        <w:rPr>
          <w:rFonts w:ascii="Times New Roman" w:hAnsi="Times New Roman" w:cs="Times New Roman"/>
        </w:rPr>
        <w:t>G</w:t>
      </w:r>
      <w:r w:rsidRPr="0078546E">
        <w:rPr>
          <w:rFonts w:ascii="Times New Roman" w:hAnsi="Times New Roman" w:cs="Times New Roman"/>
        </w:rPr>
        <w:t xml:space="preserve">obierno en que no se deben mantener procesos de asistencialismo y se deben superar las dificultades que tiene el Estado para materializar la política pública, no ven una postura garantista a través PND. </w:t>
      </w:r>
      <w:r w:rsidR="00BC147E">
        <w:rPr>
          <w:rFonts w:ascii="Times New Roman" w:hAnsi="Times New Roman" w:cs="Times New Roman"/>
        </w:rPr>
        <w:t>P</w:t>
      </w:r>
      <w:r w:rsidRPr="0078546E">
        <w:rPr>
          <w:rFonts w:ascii="Times New Roman" w:hAnsi="Times New Roman" w:cs="Times New Roman"/>
        </w:rPr>
        <w:t>ara las personas afectadas por el conflicto armado interno, el enfoque diferencial a las víctimas está débilmente reflejado en el PND</w:t>
      </w:r>
      <w:r w:rsidR="00BC147E">
        <w:rPr>
          <w:rFonts w:ascii="Times New Roman" w:hAnsi="Times New Roman" w:cs="Times New Roman"/>
        </w:rPr>
        <w:t xml:space="preserve">, razón por la cual </w:t>
      </w:r>
      <w:r w:rsidRPr="0078546E">
        <w:rPr>
          <w:rFonts w:ascii="Times New Roman" w:hAnsi="Times New Roman" w:cs="Times New Roman"/>
        </w:rPr>
        <w:t xml:space="preserve">expresan su preocupación ante lo que consideran podría ser una regresividad en los derechos de las víctimas, </w:t>
      </w:r>
      <w:r w:rsidR="00FD37B0">
        <w:rPr>
          <w:rFonts w:ascii="Times New Roman" w:hAnsi="Times New Roman" w:cs="Times New Roman"/>
        </w:rPr>
        <w:t>ante una</w:t>
      </w:r>
      <w:r w:rsidR="00AE7342">
        <w:rPr>
          <w:rFonts w:ascii="Times New Roman" w:hAnsi="Times New Roman" w:cs="Times New Roman"/>
        </w:rPr>
        <w:t xml:space="preserve"> posible </w:t>
      </w:r>
      <w:r w:rsidRPr="0078546E">
        <w:rPr>
          <w:rFonts w:ascii="Times New Roman" w:hAnsi="Times New Roman" w:cs="Times New Roman"/>
        </w:rPr>
        <w:t>reducción de recursos destinados</w:t>
      </w:r>
      <w:r w:rsidRPr="0074590A">
        <w:rPr>
          <w:rFonts w:ascii="Times New Roman" w:hAnsi="Times New Roman" w:cs="Times New Roman"/>
          <w:vertAlign w:val="superscript"/>
        </w:rPr>
        <w:footnoteReference w:id="47"/>
      </w:r>
      <w:r w:rsidRPr="0078546E">
        <w:rPr>
          <w:rFonts w:ascii="Times New Roman" w:hAnsi="Times New Roman" w:cs="Times New Roman"/>
        </w:rPr>
        <w:t>, metas</w:t>
      </w:r>
      <w:r w:rsidRPr="0074590A">
        <w:rPr>
          <w:rFonts w:ascii="Times New Roman" w:hAnsi="Times New Roman" w:cs="Times New Roman"/>
          <w:vertAlign w:val="superscript"/>
        </w:rPr>
        <w:footnoteReference w:id="48"/>
      </w:r>
      <w:r w:rsidRPr="0078546E">
        <w:rPr>
          <w:rFonts w:ascii="Times New Roman" w:hAnsi="Times New Roman" w:cs="Times New Roman"/>
        </w:rPr>
        <w:t>, y ausencia de criterios claros de priorización o focalización</w:t>
      </w:r>
      <w:r w:rsidRPr="0078546E">
        <w:rPr>
          <w:rFonts w:ascii="Times New Roman" w:hAnsi="Times New Roman" w:cs="Times New Roman"/>
          <w:vertAlign w:val="superscript"/>
        </w:rPr>
        <w:footnoteReference w:id="49"/>
      </w:r>
      <w:r w:rsidRPr="0078546E">
        <w:rPr>
          <w:rFonts w:ascii="Times New Roman" w:hAnsi="Times New Roman" w:cs="Times New Roman"/>
        </w:rPr>
        <w:t>.</w:t>
      </w:r>
    </w:p>
    <w:p w14:paraId="03C1D1D1" w14:textId="1B2E57EB" w:rsidR="0078546E" w:rsidRPr="0078546E" w:rsidRDefault="00FD37B0" w:rsidP="0078546E">
      <w:pPr>
        <w:spacing w:after="120" w:line="240" w:lineRule="auto"/>
        <w:ind w:firstLine="709"/>
        <w:jc w:val="both"/>
        <w:rPr>
          <w:rFonts w:ascii="Times New Roman" w:hAnsi="Times New Roman" w:cs="Times New Roman"/>
        </w:rPr>
      </w:pPr>
      <w:r>
        <w:rPr>
          <w:rFonts w:ascii="Times New Roman" w:hAnsi="Times New Roman" w:cs="Times New Roman"/>
        </w:rPr>
        <w:t>Por otro lado, f</w:t>
      </w:r>
      <w:r w:rsidR="0078546E" w:rsidRPr="0078546E">
        <w:rPr>
          <w:rFonts w:ascii="Times New Roman" w:hAnsi="Times New Roman" w:cs="Times New Roman"/>
        </w:rPr>
        <w:t xml:space="preserve">altando dos años para que se cumpla con la vigencia de la Ley 1448/2011, cobra especial relevancia la discusión sobre los avances que ha tenido la reparación integral. La </w:t>
      </w:r>
      <w:r w:rsidR="0078546E" w:rsidRPr="0078546E">
        <w:rPr>
          <w:rFonts w:ascii="Times New Roman" w:hAnsi="Times New Roman" w:cs="Times New Roman"/>
        </w:rPr>
        <w:lastRenderedPageBreak/>
        <w:t>SG/OEA alienta a retomar como insumo el informe de la Comisión de Seguimiento y Monitoreo a la Ley de Víctimas</w:t>
      </w:r>
      <w:r w:rsidR="0078546E" w:rsidRPr="0078546E">
        <w:rPr>
          <w:rFonts w:ascii="Times New Roman" w:hAnsi="Times New Roman" w:cs="Times New Roman"/>
          <w:vertAlign w:val="superscript"/>
        </w:rPr>
        <w:footnoteReference w:id="50"/>
      </w:r>
      <w:r w:rsidR="0078546E" w:rsidRPr="0078546E">
        <w:rPr>
          <w:rFonts w:ascii="Times New Roman" w:hAnsi="Times New Roman" w:cs="Times New Roman"/>
        </w:rPr>
        <w:t xml:space="preserve">, </w:t>
      </w:r>
      <w:r w:rsidR="00690055">
        <w:rPr>
          <w:rFonts w:ascii="Times New Roman" w:hAnsi="Times New Roman" w:cs="Times New Roman"/>
        </w:rPr>
        <w:t>que a</w:t>
      </w:r>
      <w:r w:rsidR="0078546E" w:rsidRPr="0078546E">
        <w:rPr>
          <w:rFonts w:ascii="Times New Roman" w:hAnsi="Times New Roman" w:cs="Times New Roman"/>
        </w:rPr>
        <w:t>lert</w:t>
      </w:r>
      <w:r w:rsidR="00690055">
        <w:rPr>
          <w:rFonts w:ascii="Times New Roman" w:hAnsi="Times New Roman" w:cs="Times New Roman"/>
        </w:rPr>
        <w:t>ó</w:t>
      </w:r>
      <w:r w:rsidR="0078546E" w:rsidRPr="0078546E">
        <w:rPr>
          <w:rFonts w:ascii="Times New Roman" w:hAnsi="Times New Roman" w:cs="Times New Roman"/>
        </w:rPr>
        <w:t xml:space="preserve"> en 2018 sobre la </w:t>
      </w:r>
      <w:proofErr w:type="spellStart"/>
      <w:r w:rsidR="0078546E" w:rsidRPr="0078546E">
        <w:rPr>
          <w:rFonts w:ascii="Times New Roman" w:hAnsi="Times New Roman" w:cs="Times New Roman"/>
        </w:rPr>
        <w:t>desfinanciación</w:t>
      </w:r>
      <w:proofErr w:type="spellEnd"/>
      <w:r w:rsidR="0078546E" w:rsidRPr="0074590A">
        <w:rPr>
          <w:rFonts w:ascii="Times New Roman" w:hAnsi="Times New Roman" w:cs="Times New Roman"/>
          <w:vertAlign w:val="superscript"/>
        </w:rPr>
        <w:footnoteReference w:id="51"/>
      </w:r>
      <w:r w:rsidR="0078546E" w:rsidRPr="0078546E">
        <w:rPr>
          <w:rFonts w:ascii="Times New Roman" w:hAnsi="Times New Roman" w:cs="Times New Roman"/>
        </w:rPr>
        <w:t xml:space="preserve"> y la necesidad de generar acciones para superar los atrasos en su implementación con miras al año 2021. Esta coyuntura </w:t>
      </w:r>
      <w:r w:rsidR="00690055">
        <w:rPr>
          <w:rFonts w:ascii="Times New Roman" w:hAnsi="Times New Roman" w:cs="Times New Roman"/>
        </w:rPr>
        <w:t>marca</w:t>
      </w:r>
      <w:r w:rsidR="0078546E" w:rsidRPr="0078546E">
        <w:rPr>
          <w:rFonts w:ascii="Times New Roman" w:hAnsi="Times New Roman" w:cs="Times New Roman"/>
        </w:rPr>
        <w:t xml:space="preserve"> el debate sobre la prórroga o reforma de la Ley.</w:t>
      </w:r>
    </w:p>
    <w:p w14:paraId="3D9ADFE5" w14:textId="58425F1A" w:rsidR="0078546E" w:rsidRDefault="0078546E" w:rsidP="0078546E">
      <w:pPr>
        <w:spacing w:after="120" w:line="240" w:lineRule="auto"/>
        <w:ind w:firstLine="709"/>
        <w:jc w:val="both"/>
        <w:rPr>
          <w:rFonts w:ascii="Times New Roman" w:hAnsi="Times New Roman" w:cs="Times New Roman"/>
        </w:rPr>
      </w:pPr>
      <w:r w:rsidRPr="0078546E">
        <w:rPr>
          <w:rFonts w:ascii="Times New Roman" w:hAnsi="Times New Roman" w:cs="Times New Roman"/>
        </w:rPr>
        <w:t>La garantía de los derechos de las víctimas debe ser salvaguarda, bien sea frente a una reforma de la Ley 1448/2011, escenario donde las víctimas ponen como requisito promover espacios de diálogo con ellas para debatir las modificaciones de la política pública que les atañe y así contribuir a la satisfacción de sus derechos</w:t>
      </w:r>
      <w:r w:rsidRPr="0074590A">
        <w:rPr>
          <w:rFonts w:ascii="Times New Roman" w:hAnsi="Times New Roman" w:cs="Times New Roman"/>
          <w:vertAlign w:val="superscript"/>
        </w:rPr>
        <w:footnoteReference w:id="52"/>
      </w:r>
      <w:r w:rsidR="00FD37B0">
        <w:rPr>
          <w:rFonts w:ascii="Times New Roman" w:hAnsi="Times New Roman" w:cs="Times New Roman"/>
        </w:rPr>
        <w:t>.</w:t>
      </w:r>
      <w:r w:rsidRPr="0078546E">
        <w:rPr>
          <w:rFonts w:ascii="Times New Roman" w:hAnsi="Times New Roman" w:cs="Times New Roman"/>
        </w:rPr>
        <w:t xml:space="preserve"> </w:t>
      </w:r>
      <w:r w:rsidR="002772C4">
        <w:rPr>
          <w:rFonts w:ascii="Times New Roman" w:hAnsi="Times New Roman" w:cs="Times New Roman"/>
        </w:rPr>
        <w:t>Ta</w:t>
      </w:r>
      <w:r w:rsidR="00905CCD">
        <w:rPr>
          <w:rFonts w:ascii="Times New Roman" w:hAnsi="Times New Roman" w:cs="Times New Roman"/>
        </w:rPr>
        <w:t>m</w:t>
      </w:r>
      <w:r w:rsidR="002772C4">
        <w:rPr>
          <w:rFonts w:ascii="Times New Roman" w:hAnsi="Times New Roman" w:cs="Times New Roman"/>
        </w:rPr>
        <w:t>bién,</w:t>
      </w:r>
      <w:r w:rsidRPr="0078546E">
        <w:rPr>
          <w:rFonts w:ascii="Times New Roman" w:hAnsi="Times New Roman" w:cs="Times New Roman"/>
        </w:rPr>
        <w:t xml:space="preserve"> ante un escenario de prórroga, </w:t>
      </w:r>
      <w:r w:rsidR="00905CCD">
        <w:rPr>
          <w:rFonts w:ascii="Times New Roman" w:hAnsi="Times New Roman" w:cs="Times New Roman"/>
        </w:rPr>
        <w:t>en el que</w:t>
      </w:r>
      <w:r w:rsidRPr="0078546E">
        <w:rPr>
          <w:rFonts w:ascii="Times New Roman" w:hAnsi="Times New Roman" w:cs="Times New Roman"/>
        </w:rPr>
        <w:t xml:space="preserve"> para la población afectada por el conflicto es indispensable que se garanticen los recursos económicos suficientes para avanzar en la implementación de </w:t>
      </w:r>
      <w:r w:rsidR="00582B2F" w:rsidRPr="0078546E">
        <w:rPr>
          <w:rFonts w:ascii="Times New Roman" w:hAnsi="Times New Roman" w:cs="Times New Roman"/>
        </w:rPr>
        <w:t>esta</w:t>
      </w:r>
      <w:r w:rsidRPr="0078546E">
        <w:rPr>
          <w:rFonts w:ascii="Times New Roman" w:hAnsi="Times New Roman" w:cs="Times New Roman"/>
          <w:vertAlign w:val="superscript"/>
        </w:rPr>
        <w:footnoteReference w:id="53"/>
      </w:r>
      <w:r w:rsidRPr="0078546E">
        <w:rPr>
          <w:rFonts w:ascii="Times New Roman" w:hAnsi="Times New Roman" w:cs="Times New Roman"/>
        </w:rPr>
        <w:t xml:space="preserve">.  </w:t>
      </w:r>
    </w:p>
    <w:p w14:paraId="05474F2D" w14:textId="77777777" w:rsidR="006511F8" w:rsidRDefault="006511F8" w:rsidP="0078546E">
      <w:pPr>
        <w:spacing w:after="120" w:line="240" w:lineRule="auto"/>
        <w:ind w:firstLine="709"/>
        <w:jc w:val="both"/>
        <w:rPr>
          <w:rFonts w:ascii="Times New Roman" w:hAnsi="Times New Roman" w:cs="Times New Roman"/>
        </w:rPr>
      </w:pPr>
    </w:p>
    <w:p w14:paraId="48D20D10" w14:textId="42E7E3F7" w:rsidR="0078546E" w:rsidRPr="00D21161" w:rsidRDefault="00D21161" w:rsidP="00D21161">
      <w:pPr>
        <w:pStyle w:val="ListParagraph"/>
        <w:numPr>
          <w:ilvl w:val="2"/>
          <w:numId w:val="1"/>
        </w:numPr>
        <w:spacing w:after="120" w:line="240" w:lineRule="auto"/>
        <w:ind w:left="1854"/>
        <w:jc w:val="both"/>
        <w:rPr>
          <w:rFonts w:ascii="Times New Roman" w:hAnsi="Times New Roman" w:cs="Times New Roman"/>
        </w:rPr>
      </w:pPr>
      <w:r>
        <w:rPr>
          <w:rFonts w:ascii="Times New Roman" w:hAnsi="Times New Roman" w:cs="Times New Roman"/>
          <w:b/>
          <w:bCs/>
        </w:rPr>
        <w:t xml:space="preserve">Reparación Colectiva </w:t>
      </w:r>
    </w:p>
    <w:p w14:paraId="0866D8B5" w14:textId="3AB787F2" w:rsidR="00AE7342" w:rsidRDefault="00AE7342" w:rsidP="00AE7342">
      <w:pPr>
        <w:spacing w:after="120" w:line="240" w:lineRule="auto"/>
        <w:ind w:firstLine="708"/>
        <w:jc w:val="both"/>
        <w:rPr>
          <w:rFonts w:ascii="Times New Roman" w:hAnsi="Times New Roman" w:cs="Times New Roman"/>
        </w:rPr>
      </w:pPr>
      <w:r>
        <w:rPr>
          <w:rFonts w:ascii="Times New Roman" w:hAnsi="Times New Roman" w:cs="Times New Roman"/>
        </w:rPr>
        <w:t xml:space="preserve">La SG/OEA reconoce </w:t>
      </w:r>
      <w:r w:rsidRPr="00BC10FD">
        <w:rPr>
          <w:rFonts w:ascii="Times New Roman" w:hAnsi="Times New Roman" w:cs="Times New Roman"/>
        </w:rPr>
        <w:t>los esfuerzos institucionales adelantados</w:t>
      </w:r>
      <w:r w:rsidRPr="00885329">
        <w:rPr>
          <w:rFonts w:ascii="Times New Roman" w:hAnsi="Times New Roman" w:cs="Times New Roman"/>
        </w:rPr>
        <w:t xml:space="preserve"> </w:t>
      </w:r>
      <w:r>
        <w:rPr>
          <w:rFonts w:ascii="Times New Roman" w:hAnsi="Times New Roman" w:cs="Times New Roman"/>
        </w:rPr>
        <w:t>para lograr la reparación integral</w:t>
      </w:r>
      <w:r w:rsidR="00914A11">
        <w:rPr>
          <w:rFonts w:ascii="Times New Roman" w:hAnsi="Times New Roman" w:cs="Times New Roman"/>
        </w:rPr>
        <w:t>. De acuerdo con lo informado por l</w:t>
      </w:r>
      <w:r>
        <w:rPr>
          <w:rFonts w:ascii="Times New Roman" w:hAnsi="Times New Roman" w:cs="Times New Roman"/>
        </w:rPr>
        <w:t>a UARIV</w:t>
      </w:r>
      <w:r w:rsidR="00914A11">
        <w:rPr>
          <w:rFonts w:ascii="Times New Roman" w:hAnsi="Times New Roman" w:cs="Times New Roman"/>
        </w:rPr>
        <w:t xml:space="preserve">, </w:t>
      </w:r>
      <w:r>
        <w:rPr>
          <w:rFonts w:ascii="Times New Roman" w:hAnsi="Times New Roman" w:cs="Times New Roman"/>
        </w:rPr>
        <w:t xml:space="preserve">para el periodo </w:t>
      </w:r>
      <w:r w:rsidR="00914A11">
        <w:rPr>
          <w:rFonts w:ascii="Times New Roman" w:hAnsi="Times New Roman" w:cs="Times New Roman"/>
        </w:rPr>
        <w:t xml:space="preserve">comprendido entre el </w:t>
      </w:r>
      <w:r>
        <w:rPr>
          <w:rFonts w:ascii="Times New Roman" w:hAnsi="Times New Roman" w:cs="Times New Roman"/>
        </w:rPr>
        <w:t xml:space="preserve">1 enero 2018 al 31 de mayo 2019 fueron implementadas </w:t>
      </w:r>
      <w:r w:rsidRPr="003E145A">
        <w:rPr>
          <w:rFonts w:ascii="Times New Roman" w:hAnsi="Times New Roman" w:cs="Times New Roman"/>
        </w:rPr>
        <w:t>724 acciones</w:t>
      </w:r>
      <w:r w:rsidR="00881AB9">
        <w:rPr>
          <w:rFonts w:ascii="Times New Roman" w:hAnsi="Times New Roman" w:cs="Times New Roman"/>
        </w:rPr>
        <w:t xml:space="preserve"> </w:t>
      </w:r>
      <w:r w:rsidRPr="003E145A">
        <w:rPr>
          <w:rFonts w:ascii="Times New Roman" w:hAnsi="Times New Roman" w:cs="Times New Roman"/>
        </w:rPr>
        <w:t xml:space="preserve">de los Planes Integrales de Reparación Colectiva </w:t>
      </w:r>
      <w:r w:rsidR="000471A7">
        <w:rPr>
          <w:rFonts w:ascii="Times New Roman" w:hAnsi="Times New Roman" w:cs="Times New Roman"/>
        </w:rPr>
        <w:t xml:space="preserve">(PIRC) </w:t>
      </w:r>
      <w:r w:rsidRPr="003E145A">
        <w:rPr>
          <w:rFonts w:ascii="Times New Roman" w:hAnsi="Times New Roman" w:cs="Times New Roman"/>
        </w:rPr>
        <w:t xml:space="preserve">que materializan medidas de satisfacción, restitución, rehabilitación, garantías de no repetición e indemnización. La implementación de acciones reparadoras ha permitido el cumplimiento total de los </w:t>
      </w:r>
      <w:r>
        <w:rPr>
          <w:rFonts w:ascii="Times New Roman" w:hAnsi="Times New Roman" w:cs="Times New Roman"/>
        </w:rPr>
        <w:t xml:space="preserve">PIRC </w:t>
      </w:r>
      <w:r w:rsidRPr="003E145A">
        <w:rPr>
          <w:rFonts w:ascii="Times New Roman" w:hAnsi="Times New Roman" w:cs="Times New Roman"/>
        </w:rPr>
        <w:t>de 6 sujetos</w:t>
      </w:r>
      <w:r>
        <w:rPr>
          <w:rStyle w:val="FootnoteReference"/>
          <w:rFonts w:ascii="Times New Roman" w:hAnsi="Times New Roman" w:cs="Times New Roman"/>
        </w:rPr>
        <w:footnoteReference w:id="54"/>
      </w:r>
      <w:r>
        <w:rPr>
          <w:rFonts w:ascii="Times New Roman" w:hAnsi="Times New Roman" w:cs="Times New Roman"/>
        </w:rPr>
        <w:t>; d</w:t>
      </w:r>
      <w:r w:rsidRPr="003E145A">
        <w:rPr>
          <w:rFonts w:ascii="Times New Roman" w:hAnsi="Times New Roman" w:cs="Times New Roman"/>
        </w:rPr>
        <w:t xml:space="preserve">urante este </w:t>
      </w:r>
      <w:r>
        <w:rPr>
          <w:rFonts w:ascii="Times New Roman" w:hAnsi="Times New Roman" w:cs="Times New Roman"/>
        </w:rPr>
        <w:t xml:space="preserve">mismo </w:t>
      </w:r>
      <w:r w:rsidRPr="003E145A">
        <w:rPr>
          <w:rFonts w:ascii="Times New Roman" w:hAnsi="Times New Roman" w:cs="Times New Roman"/>
        </w:rPr>
        <w:t>periodo</w:t>
      </w:r>
      <w:r>
        <w:rPr>
          <w:rFonts w:ascii="Times New Roman" w:hAnsi="Times New Roman" w:cs="Times New Roman"/>
        </w:rPr>
        <w:t>,</w:t>
      </w:r>
      <w:r w:rsidRPr="003E145A">
        <w:rPr>
          <w:rFonts w:ascii="Times New Roman" w:hAnsi="Times New Roman" w:cs="Times New Roman"/>
        </w:rPr>
        <w:t xml:space="preserve"> 18 Sujetos de </w:t>
      </w:r>
      <w:r w:rsidR="000471A7">
        <w:rPr>
          <w:rFonts w:ascii="Times New Roman" w:hAnsi="Times New Roman" w:cs="Times New Roman"/>
        </w:rPr>
        <w:t>R</w:t>
      </w:r>
      <w:r w:rsidRPr="003E145A">
        <w:rPr>
          <w:rFonts w:ascii="Times New Roman" w:hAnsi="Times New Roman" w:cs="Times New Roman"/>
        </w:rPr>
        <w:t xml:space="preserve">eparación </w:t>
      </w:r>
      <w:r w:rsidR="000471A7">
        <w:rPr>
          <w:rFonts w:ascii="Times New Roman" w:hAnsi="Times New Roman" w:cs="Times New Roman"/>
        </w:rPr>
        <w:t>C</w:t>
      </w:r>
      <w:r w:rsidRPr="003E145A">
        <w:rPr>
          <w:rFonts w:ascii="Times New Roman" w:hAnsi="Times New Roman" w:cs="Times New Roman"/>
        </w:rPr>
        <w:t>olectiva</w:t>
      </w:r>
      <w:r w:rsidR="000471A7">
        <w:rPr>
          <w:rFonts w:ascii="Times New Roman" w:hAnsi="Times New Roman" w:cs="Times New Roman"/>
        </w:rPr>
        <w:t xml:space="preserve"> (SRC)</w:t>
      </w:r>
      <w:r w:rsidRPr="003E145A">
        <w:rPr>
          <w:rFonts w:ascii="Times New Roman" w:hAnsi="Times New Roman" w:cs="Times New Roman"/>
        </w:rPr>
        <w:t xml:space="preserve"> formularon su </w:t>
      </w:r>
      <w:r>
        <w:rPr>
          <w:rFonts w:ascii="Times New Roman" w:hAnsi="Times New Roman" w:cs="Times New Roman"/>
        </w:rPr>
        <w:t xml:space="preserve">PIRC </w:t>
      </w:r>
      <w:r w:rsidRPr="003E145A">
        <w:rPr>
          <w:rFonts w:ascii="Times New Roman" w:hAnsi="Times New Roman" w:cs="Times New Roman"/>
        </w:rPr>
        <w:t xml:space="preserve">y se elaboró el diagnóstico o caracterización del daño con </w:t>
      </w:r>
      <w:r>
        <w:rPr>
          <w:rFonts w:ascii="Times New Roman" w:hAnsi="Times New Roman" w:cs="Times New Roman"/>
        </w:rPr>
        <w:t xml:space="preserve">otros </w:t>
      </w:r>
      <w:r w:rsidRPr="003E145A">
        <w:rPr>
          <w:rFonts w:ascii="Times New Roman" w:hAnsi="Times New Roman" w:cs="Times New Roman"/>
        </w:rPr>
        <w:t xml:space="preserve">20 </w:t>
      </w:r>
      <w:r>
        <w:rPr>
          <w:rFonts w:ascii="Times New Roman" w:hAnsi="Times New Roman" w:cs="Times New Roman"/>
        </w:rPr>
        <w:t>colectivos</w:t>
      </w:r>
      <w:r w:rsidR="00B72630">
        <w:rPr>
          <w:rFonts w:ascii="Times New Roman" w:hAnsi="Times New Roman" w:cs="Times New Roman"/>
        </w:rPr>
        <w:t>, de aproximadamente 600 SRC reconocidos hasta el momento.</w:t>
      </w:r>
    </w:p>
    <w:p w14:paraId="4A707F41" w14:textId="43BB8259" w:rsidR="00775BE3" w:rsidRDefault="00914A11" w:rsidP="00AE7342">
      <w:pPr>
        <w:spacing w:after="120" w:line="240" w:lineRule="auto"/>
        <w:ind w:firstLine="708"/>
        <w:jc w:val="both"/>
        <w:rPr>
          <w:rFonts w:ascii="Times New Roman" w:hAnsi="Times New Roman" w:cs="Times New Roman"/>
        </w:rPr>
      </w:pPr>
      <w:r>
        <w:rPr>
          <w:rFonts w:ascii="Times New Roman" w:hAnsi="Times New Roman" w:cs="Times New Roman"/>
        </w:rPr>
        <w:t xml:space="preserve">Sin embargo, </w:t>
      </w:r>
      <w:r w:rsidRPr="00BC10FD">
        <w:rPr>
          <w:rFonts w:ascii="Times New Roman" w:hAnsi="Times New Roman" w:cs="Times New Roman"/>
        </w:rPr>
        <w:t xml:space="preserve">la reparación </w:t>
      </w:r>
      <w:r w:rsidR="0041170E">
        <w:rPr>
          <w:rFonts w:ascii="Times New Roman" w:hAnsi="Times New Roman" w:cs="Times New Roman"/>
        </w:rPr>
        <w:t xml:space="preserve">integral </w:t>
      </w:r>
      <w:r w:rsidRPr="00BC10FD">
        <w:rPr>
          <w:rFonts w:ascii="Times New Roman" w:hAnsi="Times New Roman" w:cs="Times New Roman"/>
        </w:rPr>
        <w:t>a las víctimas aún</w:t>
      </w:r>
      <w:r>
        <w:rPr>
          <w:rFonts w:ascii="Times New Roman" w:hAnsi="Times New Roman" w:cs="Times New Roman"/>
        </w:rPr>
        <w:t xml:space="preserve"> </w:t>
      </w:r>
      <w:r w:rsidR="00775BE3">
        <w:rPr>
          <w:rFonts w:ascii="Times New Roman" w:hAnsi="Times New Roman" w:cs="Times New Roman"/>
        </w:rPr>
        <w:t>presenta importantes retos</w:t>
      </w:r>
      <w:r w:rsidR="00FD37B0">
        <w:rPr>
          <w:rFonts w:ascii="Times New Roman" w:hAnsi="Times New Roman" w:cs="Times New Roman"/>
        </w:rPr>
        <w:t xml:space="preserve"> y desafíos, especialmente </w:t>
      </w:r>
      <w:r>
        <w:rPr>
          <w:rFonts w:ascii="Times New Roman" w:hAnsi="Times New Roman" w:cs="Times New Roman"/>
        </w:rPr>
        <w:t>en los casos de reparación colectiva</w:t>
      </w:r>
      <w:r w:rsidRPr="00BC10FD">
        <w:rPr>
          <w:rFonts w:ascii="Times New Roman" w:hAnsi="Times New Roman" w:cs="Times New Roman"/>
        </w:rPr>
        <w:t>.</w:t>
      </w:r>
      <w:r>
        <w:rPr>
          <w:rFonts w:ascii="Times New Roman" w:hAnsi="Times New Roman" w:cs="Times New Roman"/>
        </w:rPr>
        <w:t xml:space="preserve"> </w:t>
      </w:r>
      <w:r w:rsidR="00AE7342">
        <w:rPr>
          <w:rFonts w:ascii="Times New Roman" w:hAnsi="Times New Roman" w:cs="Times New Roman"/>
        </w:rPr>
        <w:t xml:space="preserve">Para inicios del </w:t>
      </w:r>
      <w:r w:rsidR="00AE7342" w:rsidRPr="008568E1">
        <w:rPr>
          <w:rFonts w:ascii="Times New Roman" w:hAnsi="Times New Roman" w:cs="Times New Roman"/>
        </w:rPr>
        <w:t>año 2019</w:t>
      </w:r>
      <w:r>
        <w:rPr>
          <w:rFonts w:ascii="Times New Roman" w:hAnsi="Times New Roman" w:cs="Times New Roman"/>
        </w:rPr>
        <w:t>,</w:t>
      </w:r>
      <w:r w:rsidR="00AE7342" w:rsidRPr="008568E1">
        <w:rPr>
          <w:rFonts w:ascii="Times New Roman" w:hAnsi="Times New Roman" w:cs="Times New Roman"/>
        </w:rPr>
        <w:t xml:space="preserve"> </w:t>
      </w:r>
      <w:r w:rsidR="00AE7342">
        <w:rPr>
          <w:rFonts w:ascii="Times New Roman" w:hAnsi="Times New Roman" w:cs="Times New Roman"/>
        </w:rPr>
        <w:t>la SG/OEA evidenci</w:t>
      </w:r>
      <w:r>
        <w:rPr>
          <w:rFonts w:ascii="Times New Roman" w:hAnsi="Times New Roman" w:cs="Times New Roman"/>
        </w:rPr>
        <w:t>ó</w:t>
      </w:r>
      <w:r w:rsidR="00AE7342">
        <w:rPr>
          <w:rFonts w:ascii="Times New Roman" w:hAnsi="Times New Roman" w:cs="Times New Roman"/>
        </w:rPr>
        <w:t xml:space="preserve"> la renovación de</w:t>
      </w:r>
      <w:r w:rsidR="00AE7342" w:rsidRPr="008568E1">
        <w:rPr>
          <w:rFonts w:ascii="Times New Roman" w:hAnsi="Times New Roman" w:cs="Times New Roman"/>
        </w:rPr>
        <w:t xml:space="preserve"> los equipos de funcionarios y funcionarias encargadas de interactuar con los Sujetos de Reparación </w:t>
      </w:r>
      <w:r w:rsidR="00AE7342">
        <w:rPr>
          <w:rFonts w:ascii="Times New Roman" w:hAnsi="Times New Roman" w:cs="Times New Roman"/>
        </w:rPr>
        <w:t>C</w:t>
      </w:r>
      <w:r w:rsidR="00AE7342" w:rsidRPr="008568E1">
        <w:rPr>
          <w:rFonts w:ascii="Times New Roman" w:hAnsi="Times New Roman" w:cs="Times New Roman"/>
        </w:rPr>
        <w:t xml:space="preserve">olectiva (SRC), </w:t>
      </w:r>
      <w:r w:rsidR="00AE7342">
        <w:rPr>
          <w:rFonts w:ascii="Times New Roman" w:hAnsi="Times New Roman" w:cs="Times New Roman"/>
        </w:rPr>
        <w:t xml:space="preserve">lo cual propicio </w:t>
      </w:r>
      <w:r w:rsidR="00AE7342" w:rsidRPr="008568E1">
        <w:rPr>
          <w:rFonts w:ascii="Times New Roman" w:hAnsi="Times New Roman" w:cs="Times New Roman"/>
        </w:rPr>
        <w:t>una revisión de la ruta por medio de ejercicios de balance</w:t>
      </w:r>
      <w:r w:rsidR="00AE7342">
        <w:rPr>
          <w:rFonts w:ascii="Times New Roman" w:hAnsi="Times New Roman" w:cs="Times New Roman"/>
        </w:rPr>
        <w:t xml:space="preserve">, bajo los lineamientos definidos en la </w:t>
      </w:r>
      <w:r w:rsidR="00AE7342" w:rsidRPr="003E145A">
        <w:rPr>
          <w:rFonts w:ascii="Times New Roman" w:hAnsi="Times New Roman" w:cs="Times New Roman"/>
        </w:rPr>
        <w:t>Resolución 03143 del 23 de julio de 2018</w:t>
      </w:r>
      <w:r w:rsidR="00AE7342">
        <w:rPr>
          <w:rStyle w:val="FootnoteReference"/>
          <w:rFonts w:ascii="Times New Roman" w:hAnsi="Times New Roman" w:cs="Times New Roman"/>
        </w:rPr>
        <w:footnoteReference w:id="55"/>
      </w:r>
      <w:r w:rsidR="00AE7342">
        <w:rPr>
          <w:rFonts w:ascii="Times New Roman" w:hAnsi="Times New Roman" w:cs="Times New Roman"/>
        </w:rPr>
        <w:t xml:space="preserve">. </w:t>
      </w:r>
    </w:p>
    <w:p w14:paraId="6C945844" w14:textId="71ACA92F" w:rsidR="00553D76" w:rsidRDefault="00AE7342" w:rsidP="00AE7342">
      <w:pPr>
        <w:spacing w:after="120" w:line="240" w:lineRule="auto"/>
        <w:ind w:firstLine="708"/>
        <w:jc w:val="both"/>
        <w:rPr>
          <w:rFonts w:ascii="Times New Roman" w:hAnsi="Times New Roman" w:cs="Times New Roman"/>
        </w:rPr>
      </w:pPr>
      <w:r>
        <w:rPr>
          <w:rFonts w:ascii="Times New Roman" w:hAnsi="Times New Roman" w:cs="Times New Roman"/>
        </w:rPr>
        <w:t>A pesar de ser un ejercicio parametrizado, para algunos Sujetos se trat</w:t>
      </w:r>
      <w:r w:rsidR="00FC7293">
        <w:rPr>
          <w:rFonts w:ascii="Times New Roman" w:hAnsi="Times New Roman" w:cs="Times New Roman"/>
        </w:rPr>
        <w:t>ó</w:t>
      </w:r>
      <w:r>
        <w:rPr>
          <w:rFonts w:ascii="Times New Roman" w:hAnsi="Times New Roman" w:cs="Times New Roman"/>
        </w:rPr>
        <w:t xml:space="preserve"> de acciones repetitivas, que no redundan en un avance </w:t>
      </w:r>
      <w:r w:rsidRPr="00BC10FD">
        <w:rPr>
          <w:rFonts w:ascii="Times New Roman" w:hAnsi="Times New Roman" w:cs="Times New Roman"/>
        </w:rPr>
        <w:t>en la ruta de reparación.  La SG/OEA continúa evidenciando retos tanto en la construcción de confianza entre la institucionalidad y los colectivos, así como en la disposición de recursos logísticos y financieros cuando los procesos colectivos así lo requieren</w:t>
      </w:r>
      <w:r w:rsidR="00FC7293">
        <w:rPr>
          <w:rFonts w:ascii="Times New Roman" w:hAnsi="Times New Roman" w:cs="Times New Roman"/>
        </w:rPr>
        <w:t xml:space="preserve"> para concretar medidas. Los Sujetos solicitan un avance efectivo de los procesos tendientes a su reparación colectiva, toda vez que han transcurrido 7 años de implementación de la ley y hay débiles avances, frente al total de colectivos que emprendieron la ruta.</w:t>
      </w:r>
    </w:p>
    <w:p w14:paraId="07E36783" w14:textId="77777777" w:rsidR="00553D76" w:rsidRDefault="00553D76">
      <w:pPr>
        <w:rPr>
          <w:rFonts w:ascii="Times New Roman" w:hAnsi="Times New Roman" w:cs="Times New Roman"/>
        </w:rPr>
      </w:pPr>
      <w:r>
        <w:rPr>
          <w:rFonts w:ascii="Times New Roman" w:hAnsi="Times New Roman" w:cs="Times New Roman"/>
        </w:rPr>
        <w:br w:type="page"/>
      </w:r>
    </w:p>
    <w:p w14:paraId="5BDABDB5" w14:textId="77777777" w:rsidR="00AE7342" w:rsidRDefault="00AE7342" w:rsidP="00AE7342">
      <w:pPr>
        <w:spacing w:after="120" w:line="240" w:lineRule="auto"/>
        <w:ind w:firstLine="708"/>
        <w:jc w:val="both"/>
        <w:rPr>
          <w:rFonts w:ascii="Times New Roman" w:hAnsi="Times New Roman" w:cs="Times New Roman"/>
        </w:rPr>
      </w:pPr>
    </w:p>
    <w:p w14:paraId="5EC00AB0" w14:textId="2A9BA178" w:rsidR="00AE7342" w:rsidRPr="00AE7342" w:rsidRDefault="00AE7342" w:rsidP="00AE7342">
      <w:pPr>
        <w:spacing w:after="120" w:line="240" w:lineRule="auto"/>
        <w:ind w:firstLine="708"/>
        <w:jc w:val="both"/>
        <w:rPr>
          <w:rFonts w:ascii="Times New Roman" w:hAnsi="Times New Roman" w:cs="Times New Roman"/>
          <w:b/>
          <w:bCs/>
        </w:rPr>
      </w:pPr>
      <w:r>
        <w:rPr>
          <w:rFonts w:ascii="Times New Roman" w:hAnsi="Times New Roman" w:cs="Times New Roman"/>
          <w:b/>
          <w:bCs/>
        </w:rPr>
        <w:t xml:space="preserve">                </w:t>
      </w:r>
      <w:r w:rsidRPr="00AE7342">
        <w:rPr>
          <w:rFonts w:ascii="Times New Roman" w:hAnsi="Times New Roman" w:cs="Times New Roman"/>
          <w:b/>
          <w:bCs/>
        </w:rPr>
        <w:t xml:space="preserve">7.2.1.1 Sujeto de Reparación Colectiva: Organismos de Acción Comunal </w:t>
      </w:r>
    </w:p>
    <w:p w14:paraId="36C2721B" w14:textId="6B775EF1" w:rsidR="00D21161" w:rsidRDefault="00D21161" w:rsidP="00D21161">
      <w:pPr>
        <w:spacing w:after="120" w:line="240" w:lineRule="auto"/>
        <w:ind w:firstLine="709"/>
        <w:jc w:val="both"/>
        <w:rPr>
          <w:rFonts w:ascii="Times New Roman" w:hAnsi="Times New Roman" w:cs="Times New Roman"/>
        </w:rPr>
      </w:pPr>
      <w:r>
        <w:rPr>
          <w:rFonts w:ascii="Times New Roman" w:hAnsi="Times New Roman" w:cs="Times New Roman"/>
        </w:rPr>
        <w:t>L</w:t>
      </w:r>
      <w:r w:rsidRPr="00F50273">
        <w:rPr>
          <w:rFonts w:ascii="Times New Roman" w:hAnsi="Times New Roman" w:cs="Times New Roman"/>
        </w:rPr>
        <w:t>os Organismos de Acción Comunal</w:t>
      </w:r>
      <w:r w:rsidR="00EF2850">
        <w:rPr>
          <w:rFonts w:ascii="Times New Roman" w:hAnsi="Times New Roman" w:cs="Times New Roman"/>
        </w:rPr>
        <w:t xml:space="preserve"> (OAC)</w:t>
      </w:r>
      <w:r w:rsidRPr="00F50273">
        <w:rPr>
          <w:rFonts w:ascii="Times New Roman" w:hAnsi="Times New Roman" w:cs="Times New Roman"/>
        </w:rPr>
        <w:t xml:space="preserve"> son </w:t>
      </w:r>
      <w:bookmarkStart w:id="3" w:name="_2et92p0" w:colFirst="0" w:colLast="0"/>
      <w:bookmarkEnd w:id="3"/>
      <w:r w:rsidRPr="00F50273">
        <w:rPr>
          <w:rFonts w:ascii="Times New Roman" w:hAnsi="Times New Roman" w:cs="Times New Roman"/>
        </w:rPr>
        <w:t xml:space="preserve">una forma de organización voluntaria, creada para liderar e impulsar procesos comunitarios, siendo su conformación y funcionamiento un manifiesto de participación y una expresión sobre la vida en comunidad. Los OAC están presentes en todo el territorio nacional, siendo la expresión organizativa más cercana a las dinámicas locales, reflejando lógicas barriales o </w:t>
      </w:r>
      <w:proofErr w:type="spellStart"/>
      <w:r w:rsidRPr="00F50273">
        <w:rPr>
          <w:rFonts w:ascii="Times New Roman" w:hAnsi="Times New Roman" w:cs="Times New Roman"/>
        </w:rPr>
        <w:t>veredales</w:t>
      </w:r>
      <w:proofErr w:type="spellEnd"/>
      <w:r w:rsidRPr="00F50273">
        <w:rPr>
          <w:rFonts w:ascii="Times New Roman" w:hAnsi="Times New Roman" w:cs="Times New Roman"/>
        </w:rPr>
        <w:t xml:space="preserve"> y es su expresión de base, las Juntas de Acción Comunal (JAC), la primera forma organizativa que conoce de </w:t>
      </w:r>
      <w:r w:rsidR="006E2C91">
        <w:rPr>
          <w:rFonts w:ascii="Times New Roman" w:hAnsi="Times New Roman" w:cs="Times New Roman"/>
        </w:rPr>
        <w:t xml:space="preserve">manera </w:t>
      </w:r>
      <w:r w:rsidRPr="00F50273">
        <w:rPr>
          <w:rFonts w:ascii="Times New Roman" w:hAnsi="Times New Roman" w:cs="Times New Roman"/>
        </w:rPr>
        <w:t xml:space="preserve">directa los diferentes fenómenos, oportunidades y riesgos que se presentan para las comunidades desde lo local. </w:t>
      </w:r>
    </w:p>
    <w:p w14:paraId="5CA0483A" w14:textId="09AA2861" w:rsidR="00D21161" w:rsidRDefault="00D21161" w:rsidP="00D21161">
      <w:pPr>
        <w:spacing w:after="120" w:line="240" w:lineRule="auto"/>
        <w:ind w:firstLine="709"/>
        <w:jc w:val="both"/>
        <w:rPr>
          <w:rFonts w:ascii="Times New Roman" w:hAnsi="Times New Roman" w:cs="Times New Roman"/>
        </w:rPr>
      </w:pPr>
      <w:r w:rsidRPr="00F50273">
        <w:rPr>
          <w:rFonts w:ascii="Times New Roman" w:hAnsi="Times New Roman" w:cs="Times New Roman"/>
        </w:rPr>
        <w:t xml:space="preserve">De forma natural, la sociedad retoma acciones de liderazgo para promover la resolución de conflictos y la organización de los territorios, e incluso el manejo de recursos.  Esta </w:t>
      </w:r>
      <w:proofErr w:type="spellStart"/>
      <w:r w:rsidRPr="00F50273">
        <w:rPr>
          <w:rFonts w:ascii="Times New Roman" w:hAnsi="Times New Roman" w:cs="Times New Roman"/>
        </w:rPr>
        <w:t>visibilización</w:t>
      </w:r>
      <w:proofErr w:type="spellEnd"/>
      <w:r w:rsidRPr="00F50273">
        <w:rPr>
          <w:rFonts w:ascii="Times New Roman" w:hAnsi="Times New Roman" w:cs="Times New Roman"/>
        </w:rPr>
        <w:t xml:space="preserve"> de diferentes expresiones organizativas que se enmarcan en la protección de los intereses de la comunidad se convierte</w:t>
      </w:r>
      <w:r w:rsidR="000238F0">
        <w:rPr>
          <w:rFonts w:ascii="Times New Roman" w:hAnsi="Times New Roman" w:cs="Times New Roman"/>
        </w:rPr>
        <w:t xml:space="preserve"> lamentablemente</w:t>
      </w:r>
      <w:r w:rsidRPr="00F50273">
        <w:rPr>
          <w:rFonts w:ascii="Times New Roman" w:hAnsi="Times New Roman" w:cs="Times New Roman"/>
        </w:rPr>
        <w:t xml:space="preserve"> en un factor de riesgo ante la presencia de actores locales con intereses territoriales, económicos, políticos o sociales. </w:t>
      </w:r>
    </w:p>
    <w:p w14:paraId="0BFFD1C9" w14:textId="5FDBC8E9" w:rsidR="00D21161" w:rsidRPr="00F50273" w:rsidRDefault="00D21161" w:rsidP="00D21161">
      <w:pPr>
        <w:spacing w:after="120" w:line="240" w:lineRule="auto"/>
        <w:ind w:firstLine="709"/>
        <w:jc w:val="both"/>
        <w:rPr>
          <w:rFonts w:ascii="Times New Roman" w:hAnsi="Times New Roman" w:cs="Times New Roman"/>
        </w:rPr>
      </w:pPr>
      <w:r w:rsidRPr="00F50273">
        <w:rPr>
          <w:rFonts w:ascii="Times New Roman" w:hAnsi="Times New Roman" w:cs="Times New Roman"/>
        </w:rPr>
        <w:t xml:space="preserve">El momento de transición posterior a la firma del Acuerdo Final, </w:t>
      </w:r>
      <w:r w:rsidR="004970C2">
        <w:rPr>
          <w:rFonts w:ascii="Times New Roman" w:hAnsi="Times New Roman" w:cs="Times New Roman"/>
        </w:rPr>
        <w:t>el ritmo de la</w:t>
      </w:r>
      <w:r w:rsidRPr="00F50273">
        <w:rPr>
          <w:rFonts w:ascii="Times New Roman" w:hAnsi="Times New Roman" w:cs="Times New Roman"/>
        </w:rPr>
        <w:t xml:space="preserve"> implementación de </w:t>
      </w:r>
      <w:r w:rsidR="004970C2">
        <w:rPr>
          <w:rFonts w:ascii="Times New Roman" w:hAnsi="Times New Roman" w:cs="Times New Roman"/>
        </w:rPr>
        <w:t>é</w:t>
      </w:r>
      <w:r w:rsidRPr="00F50273">
        <w:rPr>
          <w:rFonts w:ascii="Times New Roman" w:hAnsi="Times New Roman" w:cs="Times New Roman"/>
        </w:rPr>
        <w:t>ste y la negociación propia con el ELN generaron vacíos en la regulación de espacios locales y</w:t>
      </w:r>
      <w:r w:rsidR="005D44C9">
        <w:rPr>
          <w:rFonts w:ascii="Times New Roman" w:hAnsi="Times New Roman" w:cs="Times New Roman"/>
        </w:rPr>
        <w:t>,</w:t>
      </w:r>
      <w:r w:rsidRPr="00F50273">
        <w:rPr>
          <w:rFonts w:ascii="Times New Roman" w:hAnsi="Times New Roman" w:cs="Times New Roman"/>
        </w:rPr>
        <w:t xml:space="preserve"> ante la perspectiva de un cambio, diferentes actores</w:t>
      </w:r>
      <w:r>
        <w:rPr>
          <w:rFonts w:ascii="Times New Roman" w:hAnsi="Times New Roman" w:cs="Times New Roman"/>
        </w:rPr>
        <w:t xml:space="preserve">, </w:t>
      </w:r>
      <w:r w:rsidRPr="00F50273">
        <w:rPr>
          <w:rFonts w:ascii="Times New Roman" w:hAnsi="Times New Roman" w:cs="Times New Roman"/>
        </w:rPr>
        <w:t>legales e ilegales</w:t>
      </w:r>
      <w:r>
        <w:rPr>
          <w:rFonts w:ascii="Times New Roman" w:hAnsi="Times New Roman" w:cs="Times New Roman"/>
        </w:rPr>
        <w:t>,</w:t>
      </w:r>
      <w:r w:rsidRPr="00F50273">
        <w:rPr>
          <w:rFonts w:ascii="Times New Roman" w:hAnsi="Times New Roman" w:cs="Times New Roman"/>
        </w:rPr>
        <w:t xml:space="preserve"> consolida</w:t>
      </w:r>
      <w:r w:rsidR="006E2C91">
        <w:rPr>
          <w:rFonts w:ascii="Times New Roman" w:hAnsi="Times New Roman" w:cs="Times New Roman"/>
        </w:rPr>
        <w:t>ron</w:t>
      </w:r>
      <w:r w:rsidRPr="00F50273">
        <w:rPr>
          <w:rFonts w:ascii="Times New Roman" w:hAnsi="Times New Roman" w:cs="Times New Roman"/>
        </w:rPr>
        <w:t xml:space="preserve"> acciones propias de posicionamiento, siendo los OAC uno de los actores territoriales afectados por esta coyuntura.</w:t>
      </w:r>
    </w:p>
    <w:p w14:paraId="701FB108" w14:textId="2125A208" w:rsidR="00D21161" w:rsidRPr="00F50273" w:rsidRDefault="00D21161" w:rsidP="00D21161">
      <w:pPr>
        <w:spacing w:after="120" w:line="240" w:lineRule="auto"/>
        <w:ind w:firstLine="709"/>
        <w:jc w:val="both"/>
        <w:rPr>
          <w:rFonts w:ascii="Times New Roman" w:hAnsi="Times New Roman" w:cs="Times New Roman"/>
        </w:rPr>
      </w:pPr>
      <w:r w:rsidRPr="00F50273">
        <w:rPr>
          <w:rFonts w:ascii="Times New Roman" w:hAnsi="Times New Roman" w:cs="Times New Roman"/>
        </w:rPr>
        <w:t>La SG/OEA reconoce el decido apoyo del presidente Iván Duque</w:t>
      </w:r>
      <w:r w:rsidR="005D44C9">
        <w:rPr>
          <w:rFonts w:ascii="Times New Roman" w:hAnsi="Times New Roman" w:cs="Times New Roman"/>
        </w:rPr>
        <w:t xml:space="preserve"> al sector</w:t>
      </w:r>
      <w:r w:rsidRPr="00F50273">
        <w:rPr>
          <w:rFonts w:ascii="Times New Roman" w:hAnsi="Times New Roman" w:cs="Times New Roman"/>
        </w:rPr>
        <w:t xml:space="preserve">, manifestado su </w:t>
      </w:r>
      <w:r>
        <w:rPr>
          <w:rFonts w:ascii="Times New Roman" w:hAnsi="Times New Roman" w:cs="Times New Roman"/>
        </w:rPr>
        <w:t>respaldo</w:t>
      </w:r>
      <w:r w:rsidRPr="00F50273">
        <w:rPr>
          <w:rFonts w:ascii="Times New Roman" w:hAnsi="Times New Roman" w:cs="Times New Roman"/>
        </w:rPr>
        <w:t xml:space="preserve"> a los comunales como una fuerza social importante para la dinamización del país. La activación de acciones concretas desde </w:t>
      </w:r>
      <w:r>
        <w:rPr>
          <w:rFonts w:ascii="Times New Roman" w:hAnsi="Times New Roman" w:cs="Times New Roman"/>
        </w:rPr>
        <w:t xml:space="preserve">la </w:t>
      </w:r>
      <w:r w:rsidRPr="00F50273">
        <w:rPr>
          <w:rFonts w:ascii="Times New Roman" w:hAnsi="Times New Roman" w:cs="Times New Roman"/>
        </w:rPr>
        <w:t xml:space="preserve">Dirección para la Democracia, Participación Ciudadana y Acción Comunal </w:t>
      </w:r>
      <w:r>
        <w:rPr>
          <w:rFonts w:ascii="Times New Roman" w:hAnsi="Times New Roman" w:cs="Times New Roman"/>
        </w:rPr>
        <w:t>del</w:t>
      </w:r>
      <w:r w:rsidRPr="00F50273">
        <w:rPr>
          <w:rFonts w:ascii="Times New Roman" w:hAnsi="Times New Roman" w:cs="Times New Roman"/>
        </w:rPr>
        <w:t xml:space="preserve"> Ministerio del Interior y su respaldo en pronunciamientos políticos y espacios propios de la Acción Comunal, dan cuenta del interés que existe por trabajar de forma prioritaria con este sector de la población colombiana. </w:t>
      </w:r>
    </w:p>
    <w:p w14:paraId="0AD775C6" w14:textId="144909DD" w:rsidR="00D21161" w:rsidRPr="00F50273" w:rsidRDefault="005D44C9" w:rsidP="00D21161">
      <w:pPr>
        <w:spacing w:after="120" w:line="240" w:lineRule="auto"/>
        <w:ind w:firstLine="709"/>
        <w:jc w:val="both"/>
        <w:rPr>
          <w:rFonts w:ascii="Times New Roman" w:hAnsi="Times New Roman" w:cs="Times New Roman"/>
        </w:rPr>
      </w:pPr>
      <w:r>
        <w:rPr>
          <w:rFonts w:ascii="Times New Roman" w:hAnsi="Times New Roman" w:cs="Times New Roman"/>
        </w:rPr>
        <w:t>L</w:t>
      </w:r>
      <w:r w:rsidR="00D21161" w:rsidRPr="00F50273">
        <w:rPr>
          <w:rFonts w:ascii="Times New Roman" w:hAnsi="Times New Roman" w:cs="Times New Roman"/>
        </w:rPr>
        <w:t>a firma del CONPES 3955 del 31 de diciembre de 2018</w:t>
      </w:r>
      <w:r w:rsidR="00D21161">
        <w:rPr>
          <w:rStyle w:val="FootnoteReference"/>
          <w:rFonts w:ascii="Times New Roman" w:hAnsi="Times New Roman" w:cs="Times New Roman"/>
        </w:rPr>
        <w:footnoteReference w:id="56"/>
      </w:r>
      <w:r w:rsidR="00D21161" w:rsidRPr="00F50273">
        <w:rPr>
          <w:rFonts w:ascii="Times New Roman" w:hAnsi="Times New Roman" w:cs="Times New Roman"/>
        </w:rPr>
        <w:t>, así como la implementación de la convocatoria del Banco de Acciones Comunales, han impulsado lineamiento</w:t>
      </w:r>
      <w:r w:rsidR="00D21161">
        <w:rPr>
          <w:rFonts w:ascii="Times New Roman" w:hAnsi="Times New Roman" w:cs="Times New Roman"/>
        </w:rPr>
        <w:t>s</w:t>
      </w:r>
      <w:r w:rsidR="00D21161" w:rsidRPr="00F50273">
        <w:rPr>
          <w:rFonts w:ascii="Times New Roman" w:hAnsi="Times New Roman" w:cs="Times New Roman"/>
        </w:rPr>
        <w:t xml:space="preserve"> que buscan aportar a la cohesión social entre los miembros de las organizaciones comunales a través de la participación ciudadana y sentido de pertenencia hacia sus entornos y al medio ambiente, constituyéndose en iniciativas importantes para la reconstrucción del tejido social y un aporte efectivo para el desarrollo de la paz desde el ámbito territorial.</w:t>
      </w:r>
    </w:p>
    <w:p w14:paraId="06CDD5C5" w14:textId="68FA9E6F" w:rsidR="00D21161" w:rsidRDefault="00D21161" w:rsidP="00D21161">
      <w:pPr>
        <w:spacing w:after="120" w:line="240" w:lineRule="auto"/>
        <w:ind w:firstLine="709"/>
        <w:jc w:val="both"/>
        <w:rPr>
          <w:rFonts w:ascii="Times New Roman" w:hAnsi="Times New Roman" w:cs="Times New Roman"/>
        </w:rPr>
      </w:pPr>
      <w:r w:rsidRPr="00F50273">
        <w:rPr>
          <w:rFonts w:ascii="Times New Roman" w:hAnsi="Times New Roman" w:cs="Times New Roman"/>
        </w:rPr>
        <w:t xml:space="preserve">La SG/OEA resalta espacios como la Mesa de Seguridad Comunal creada por la resolución del Ministerio del Interior 1129 de 2018, donde las entidades del Estado analizan los retos en esta materia para los comunales bajo una perspectiva territorial y nacional.  Sin embargo, </w:t>
      </w:r>
      <w:r>
        <w:rPr>
          <w:rFonts w:ascii="Times New Roman" w:hAnsi="Times New Roman" w:cs="Times New Roman"/>
        </w:rPr>
        <w:t>alienta</w:t>
      </w:r>
      <w:r w:rsidRPr="00F50273">
        <w:rPr>
          <w:rFonts w:ascii="Times New Roman" w:hAnsi="Times New Roman" w:cs="Times New Roman"/>
        </w:rPr>
        <w:t xml:space="preserve"> </w:t>
      </w:r>
      <w:r>
        <w:rPr>
          <w:rFonts w:ascii="Times New Roman" w:hAnsi="Times New Roman" w:cs="Times New Roman"/>
        </w:rPr>
        <w:t>a</w:t>
      </w:r>
      <w:r w:rsidRPr="00F50273">
        <w:rPr>
          <w:rFonts w:ascii="Times New Roman" w:hAnsi="Times New Roman" w:cs="Times New Roman"/>
        </w:rPr>
        <w:t xml:space="preserve"> de</w:t>
      </w:r>
      <w:r>
        <w:rPr>
          <w:rFonts w:ascii="Times New Roman" w:hAnsi="Times New Roman" w:cs="Times New Roman"/>
        </w:rPr>
        <w:t>finir</w:t>
      </w:r>
      <w:r w:rsidRPr="00F50273">
        <w:rPr>
          <w:rFonts w:ascii="Times New Roman" w:hAnsi="Times New Roman" w:cs="Times New Roman"/>
        </w:rPr>
        <w:t xml:space="preserve"> acciones céleres desde el Estado para investigar y sancionar a los responsables de los 145 casos de amenaza, 68 homicidios, desplazamiento y estigmatización </w:t>
      </w:r>
      <w:r w:rsidR="005D44C9">
        <w:rPr>
          <w:rFonts w:ascii="Times New Roman" w:hAnsi="Times New Roman" w:cs="Times New Roman"/>
        </w:rPr>
        <w:t>documentados por la MAPP/OEA</w:t>
      </w:r>
      <w:r w:rsidRPr="00F50273">
        <w:rPr>
          <w:rFonts w:ascii="Times New Roman" w:hAnsi="Times New Roman" w:cs="Times New Roman"/>
        </w:rPr>
        <w:t xml:space="preserve"> entre octubre 2017 y el mismo mes de 2018</w:t>
      </w:r>
      <w:r w:rsidR="006E2C91">
        <w:rPr>
          <w:rFonts w:ascii="Times New Roman" w:hAnsi="Times New Roman" w:cs="Times New Roman"/>
        </w:rPr>
        <w:t>, exhorta</w:t>
      </w:r>
      <w:r w:rsidR="005D44C9">
        <w:rPr>
          <w:rFonts w:ascii="Times New Roman" w:hAnsi="Times New Roman" w:cs="Times New Roman"/>
        </w:rPr>
        <w:t>ndo</w:t>
      </w:r>
      <w:r w:rsidR="006E2C91">
        <w:rPr>
          <w:rFonts w:ascii="Times New Roman" w:hAnsi="Times New Roman" w:cs="Times New Roman"/>
        </w:rPr>
        <w:t xml:space="preserve"> a prevenir y proteger a los liderazgos comunales de las afectaciones que son objeto en su territorio.</w:t>
      </w:r>
    </w:p>
    <w:p w14:paraId="4BD56788" w14:textId="09FA3D44" w:rsidR="00553D76" w:rsidRDefault="005D44C9" w:rsidP="00AE7342">
      <w:pPr>
        <w:spacing w:after="120" w:line="240" w:lineRule="auto"/>
        <w:ind w:firstLine="709"/>
        <w:jc w:val="both"/>
        <w:rPr>
          <w:rFonts w:ascii="Times New Roman" w:hAnsi="Times New Roman" w:cs="Times New Roman"/>
        </w:rPr>
      </w:pPr>
      <w:r>
        <w:rPr>
          <w:rFonts w:ascii="Times New Roman" w:hAnsi="Times New Roman" w:cs="Times New Roman"/>
        </w:rPr>
        <w:t>Durante el primer semestre del 2019 l</w:t>
      </w:r>
      <w:r w:rsidR="00AE7342">
        <w:rPr>
          <w:rFonts w:ascii="Times New Roman" w:hAnsi="Times New Roman" w:cs="Times New Roman"/>
        </w:rPr>
        <w:t xml:space="preserve">os OAC han avanzado en su ruta de reparación colectiva haciendo un balance de la información recopilada por todo el territorio nacional, reactivando su Comité de Impulso, validando por acta el modelo de toma de decisiones, y finalmente, estableciendo la dimensión colectiva del daño sufrido, lo cual </w:t>
      </w:r>
      <w:r w:rsidR="003E06BA">
        <w:rPr>
          <w:rFonts w:ascii="Times New Roman" w:hAnsi="Times New Roman" w:cs="Times New Roman"/>
        </w:rPr>
        <w:t xml:space="preserve">llevó </w:t>
      </w:r>
      <w:r w:rsidR="00AE7342">
        <w:rPr>
          <w:rFonts w:ascii="Times New Roman" w:hAnsi="Times New Roman" w:cs="Times New Roman"/>
        </w:rPr>
        <w:t>a plantear de común acuerdo entre la Unidad y los OAC la meta de culminar el diagnóstico de daño</w:t>
      </w:r>
      <w:r w:rsidR="006E2C91">
        <w:rPr>
          <w:rFonts w:ascii="Times New Roman" w:hAnsi="Times New Roman" w:cs="Times New Roman"/>
        </w:rPr>
        <w:t xml:space="preserve"> para el segundo semestre del 2019.</w:t>
      </w:r>
    </w:p>
    <w:p w14:paraId="600D1B7D" w14:textId="77777777" w:rsidR="00553D76" w:rsidRDefault="00553D76">
      <w:pPr>
        <w:rPr>
          <w:rFonts w:ascii="Times New Roman" w:hAnsi="Times New Roman" w:cs="Times New Roman"/>
        </w:rPr>
      </w:pPr>
      <w:r>
        <w:rPr>
          <w:rFonts w:ascii="Times New Roman" w:hAnsi="Times New Roman" w:cs="Times New Roman"/>
        </w:rPr>
        <w:br w:type="page"/>
      </w:r>
    </w:p>
    <w:p w14:paraId="3316BA6A" w14:textId="77777777" w:rsidR="00AE7342" w:rsidRDefault="00AE7342" w:rsidP="00AE7342">
      <w:pPr>
        <w:spacing w:after="120" w:line="240" w:lineRule="auto"/>
        <w:ind w:firstLine="709"/>
        <w:jc w:val="both"/>
        <w:rPr>
          <w:rFonts w:ascii="Times New Roman" w:hAnsi="Times New Roman" w:cs="Times New Roman"/>
        </w:rPr>
      </w:pPr>
    </w:p>
    <w:p w14:paraId="025008CD" w14:textId="1F60F1EF" w:rsidR="00D21161" w:rsidRDefault="00D21161" w:rsidP="00D21161">
      <w:pPr>
        <w:pStyle w:val="ListParagraph"/>
        <w:numPr>
          <w:ilvl w:val="1"/>
          <w:numId w:val="1"/>
        </w:numPr>
        <w:pBdr>
          <w:top w:val="nil"/>
          <w:left w:val="nil"/>
          <w:bottom w:val="nil"/>
          <w:right w:val="nil"/>
          <w:between w:val="nil"/>
        </w:pBdr>
        <w:spacing w:after="120" w:line="240" w:lineRule="auto"/>
        <w:ind w:left="993" w:hanging="426"/>
        <w:jc w:val="both"/>
        <w:rPr>
          <w:rFonts w:ascii="Times New Roman" w:eastAsia="Times New Roman" w:hAnsi="Times New Roman" w:cs="Times New Roman"/>
          <w:b/>
          <w:color w:val="000000"/>
        </w:rPr>
      </w:pPr>
      <w:r w:rsidRPr="005E45DF">
        <w:rPr>
          <w:rFonts w:ascii="Times New Roman" w:eastAsia="Times New Roman" w:hAnsi="Times New Roman" w:cs="Times New Roman"/>
          <w:b/>
          <w:color w:val="000000"/>
        </w:rPr>
        <w:t>Participación en la paz territorial</w:t>
      </w:r>
    </w:p>
    <w:p w14:paraId="652E23CE" w14:textId="77777777" w:rsidR="00D21161" w:rsidRPr="005E45DF" w:rsidRDefault="00D21161" w:rsidP="00D21161">
      <w:pPr>
        <w:pStyle w:val="ListParagraph"/>
        <w:pBdr>
          <w:top w:val="nil"/>
          <w:left w:val="nil"/>
          <w:bottom w:val="nil"/>
          <w:right w:val="nil"/>
          <w:between w:val="nil"/>
        </w:pBdr>
        <w:spacing w:after="120" w:line="240" w:lineRule="auto"/>
        <w:ind w:left="993"/>
        <w:jc w:val="both"/>
        <w:rPr>
          <w:rFonts w:ascii="Times New Roman" w:eastAsia="Times New Roman" w:hAnsi="Times New Roman" w:cs="Times New Roman"/>
          <w:b/>
          <w:color w:val="000000"/>
        </w:rPr>
      </w:pPr>
    </w:p>
    <w:p w14:paraId="08A4D66B" w14:textId="07B7132F" w:rsidR="00D21161" w:rsidRPr="00D21161" w:rsidRDefault="00D21161" w:rsidP="00D21161">
      <w:pPr>
        <w:pStyle w:val="ListParagraph"/>
        <w:numPr>
          <w:ilvl w:val="2"/>
          <w:numId w:val="1"/>
        </w:numPr>
        <w:spacing w:after="120" w:line="240" w:lineRule="auto"/>
        <w:ind w:left="1854"/>
        <w:jc w:val="both"/>
        <w:rPr>
          <w:rFonts w:ascii="Times New Roman" w:hAnsi="Times New Roman" w:cs="Times New Roman"/>
          <w:b/>
          <w:bCs/>
        </w:rPr>
      </w:pPr>
      <w:r w:rsidRPr="00D21161">
        <w:rPr>
          <w:rFonts w:ascii="Times New Roman" w:hAnsi="Times New Roman" w:cs="Times New Roman"/>
          <w:b/>
          <w:bCs/>
        </w:rPr>
        <w:t xml:space="preserve">Participación </w:t>
      </w:r>
      <w:r>
        <w:rPr>
          <w:rFonts w:ascii="Times New Roman" w:hAnsi="Times New Roman" w:cs="Times New Roman"/>
          <w:b/>
          <w:bCs/>
        </w:rPr>
        <w:t>E</w:t>
      </w:r>
      <w:r w:rsidRPr="00D21161">
        <w:rPr>
          <w:rFonts w:ascii="Times New Roman" w:hAnsi="Times New Roman" w:cs="Times New Roman"/>
          <w:b/>
          <w:bCs/>
        </w:rPr>
        <w:t>fectiva de las víctimas</w:t>
      </w:r>
      <w:r>
        <w:rPr>
          <w:rFonts w:ascii="Times New Roman" w:hAnsi="Times New Roman" w:cs="Times New Roman"/>
          <w:b/>
          <w:bCs/>
        </w:rPr>
        <w:t xml:space="preserve"> </w:t>
      </w:r>
      <w:r w:rsidRPr="00D21161">
        <w:rPr>
          <w:rFonts w:ascii="Times New Roman" w:hAnsi="Times New Roman" w:cs="Times New Roman"/>
          <w:b/>
          <w:bCs/>
        </w:rPr>
        <w:t xml:space="preserve"> </w:t>
      </w:r>
    </w:p>
    <w:p w14:paraId="64758C73" w14:textId="505E89AD" w:rsidR="00A55CC6" w:rsidRPr="00F50273" w:rsidRDefault="00A55CC6" w:rsidP="00A55CC6">
      <w:pPr>
        <w:spacing w:after="120" w:line="240" w:lineRule="auto"/>
        <w:ind w:firstLine="709"/>
        <w:jc w:val="both"/>
        <w:rPr>
          <w:rFonts w:ascii="Times New Roman" w:hAnsi="Times New Roman" w:cs="Times New Roman"/>
        </w:rPr>
      </w:pPr>
      <w:r>
        <w:rPr>
          <w:rFonts w:ascii="Times New Roman" w:hAnsi="Times New Roman" w:cs="Times New Roman"/>
        </w:rPr>
        <w:t xml:space="preserve">Entre </w:t>
      </w:r>
      <w:r w:rsidRPr="000C5F20">
        <w:rPr>
          <w:rFonts w:ascii="Times New Roman" w:hAnsi="Times New Roman" w:cs="Times New Roman"/>
        </w:rPr>
        <w:t>los meses de agosto y noviembre de 2019 se realizarán las elecciones para los integrantes de las Mesas de Participación Efectiva a Víctimas;</w:t>
      </w:r>
      <w:r w:rsidRPr="00F50273">
        <w:rPr>
          <w:rFonts w:ascii="Times New Roman" w:hAnsi="Times New Roman" w:cs="Times New Roman"/>
        </w:rPr>
        <w:t xml:space="preserve"> este espacio fue creado por</w:t>
      </w:r>
      <w:r w:rsidR="003E06BA">
        <w:rPr>
          <w:rFonts w:ascii="Times New Roman" w:hAnsi="Times New Roman" w:cs="Times New Roman"/>
        </w:rPr>
        <w:t xml:space="preserve"> la</w:t>
      </w:r>
      <w:r w:rsidRPr="00F50273">
        <w:rPr>
          <w:rFonts w:ascii="Times New Roman" w:hAnsi="Times New Roman" w:cs="Times New Roman"/>
        </w:rPr>
        <w:t xml:space="preserve"> Ley 1448/2011, reglamentado por el decreto 4800 de 2011, y desarrollado por distintas disposiciones administrativas de la </w:t>
      </w:r>
      <w:r>
        <w:rPr>
          <w:rFonts w:ascii="Times New Roman" w:hAnsi="Times New Roman" w:cs="Times New Roman"/>
        </w:rPr>
        <w:t>UARIV</w:t>
      </w:r>
      <w:r w:rsidR="00914A11">
        <w:rPr>
          <w:rStyle w:val="FootnoteReference"/>
          <w:rFonts w:ascii="Times New Roman" w:hAnsi="Times New Roman" w:cs="Times New Roman"/>
        </w:rPr>
        <w:footnoteReference w:id="57"/>
      </w:r>
      <w:r w:rsidRPr="00F50273">
        <w:rPr>
          <w:rFonts w:ascii="Times New Roman" w:hAnsi="Times New Roman" w:cs="Times New Roman"/>
        </w:rPr>
        <w:t xml:space="preserve">, por lo que cuenta con un marco de regulación amplio y estructurado. </w:t>
      </w:r>
      <w:r>
        <w:rPr>
          <w:rFonts w:ascii="Times New Roman" w:hAnsi="Times New Roman" w:cs="Times New Roman"/>
        </w:rPr>
        <w:t>Al respecto, l</w:t>
      </w:r>
      <w:r w:rsidRPr="00F50273">
        <w:rPr>
          <w:rFonts w:ascii="Times New Roman" w:hAnsi="Times New Roman" w:cs="Times New Roman"/>
        </w:rPr>
        <w:t>a SG/OEA resalta la relevancia de este espacio como la vía para que las víctimas incidan por medio de sus organizaciones, en la política pública que las atiende</w:t>
      </w:r>
      <w:r w:rsidR="006E2C91">
        <w:rPr>
          <w:rFonts w:ascii="Times New Roman" w:hAnsi="Times New Roman" w:cs="Times New Roman"/>
        </w:rPr>
        <w:t>, incluyendo las y los</w:t>
      </w:r>
      <w:r w:rsidRPr="00F50273">
        <w:rPr>
          <w:rFonts w:ascii="Times New Roman" w:hAnsi="Times New Roman" w:cs="Times New Roman"/>
        </w:rPr>
        <w:t xml:space="preserve"> representantes de las víctimas ubicadas en el exterior.</w:t>
      </w:r>
    </w:p>
    <w:p w14:paraId="2ACEC8D9" w14:textId="1DDB4C0C" w:rsidR="00AF0692" w:rsidRPr="00AE7342" w:rsidRDefault="00A55CC6" w:rsidP="00AF0692">
      <w:pPr>
        <w:spacing w:after="120" w:line="240" w:lineRule="auto"/>
        <w:ind w:firstLine="709"/>
        <w:jc w:val="both"/>
        <w:rPr>
          <w:rFonts w:ascii="Times New Roman" w:hAnsi="Times New Roman" w:cs="Times New Roman"/>
        </w:rPr>
      </w:pPr>
      <w:r>
        <w:rPr>
          <w:rFonts w:ascii="Times New Roman" w:hAnsi="Times New Roman" w:cs="Times New Roman"/>
        </w:rPr>
        <w:t>Durante el</w:t>
      </w:r>
      <w:r w:rsidRPr="00F50273">
        <w:rPr>
          <w:rFonts w:ascii="Times New Roman" w:hAnsi="Times New Roman" w:cs="Times New Roman"/>
        </w:rPr>
        <w:t xml:space="preserve"> primer semestre de 2019</w:t>
      </w:r>
      <w:r w:rsidRPr="004F532C">
        <w:rPr>
          <w:rFonts w:ascii="Times New Roman" w:hAnsi="Times New Roman" w:cs="Times New Roman"/>
          <w:vertAlign w:val="superscript"/>
        </w:rPr>
        <w:footnoteReference w:id="58"/>
      </w:r>
      <w:r w:rsidRPr="00F50273">
        <w:rPr>
          <w:rFonts w:ascii="Times New Roman" w:hAnsi="Times New Roman" w:cs="Times New Roman"/>
        </w:rPr>
        <w:t xml:space="preserve">, la </w:t>
      </w:r>
      <w:r>
        <w:rPr>
          <w:rFonts w:ascii="Times New Roman" w:hAnsi="Times New Roman" w:cs="Times New Roman"/>
        </w:rPr>
        <w:t xml:space="preserve">MAPP/OEA </w:t>
      </w:r>
      <w:r w:rsidRPr="00F50273">
        <w:rPr>
          <w:rFonts w:ascii="Times New Roman" w:hAnsi="Times New Roman" w:cs="Times New Roman"/>
        </w:rPr>
        <w:t>monitore</w:t>
      </w:r>
      <w:r>
        <w:rPr>
          <w:rFonts w:ascii="Times New Roman" w:hAnsi="Times New Roman" w:cs="Times New Roman"/>
        </w:rPr>
        <w:t>ó</w:t>
      </w:r>
      <w:r w:rsidRPr="00F50273">
        <w:rPr>
          <w:rFonts w:ascii="Times New Roman" w:hAnsi="Times New Roman" w:cs="Times New Roman"/>
        </w:rPr>
        <w:t xml:space="preserve"> diversos ejercicios de difusión de información implementados desde la </w:t>
      </w:r>
      <w:r>
        <w:rPr>
          <w:rFonts w:ascii="Times New Roman" w:hAnsi="Times New Roman" w:cs="Times New Roman"/>
        </w:rPr>
        <w:t>UARIV</w:t>
      </w:r>
      <w:r w:rsidRPr="00F50273">
        <w:rPr>
          <w:rFonts w:ascii="Times New Roman" w:hAnsi="Times New Roman" w:cs="Times New Roman"/>
        </w:rPr>
        <w:t>, Ministerio Público</w:t>
      </w:r>
      <w:r w:rsidR="00AB52B8">
        <w:rPr>
          <w:rFonts w:ascii="Times New Roman" w:hAnsi="Times New Roman" w:cs="Times New Roman"/>
        </w:rPr>
        <w:t xml:space="preserve">, </w:t>
      </w:r>
      <w:r w:rsidRPr="00F50273">
        <w:rPr>
          <w:rFonts w:ascii="Times New Roman" w:hAnsi="Times New Roman" w:cs="Times New Roman"/>
        </w:rPr>
        <w:t xml:space="preserve">Defensoría del Pueblo o Personerías) o la Pastoral Social, </w:t>
      </w:r>
      <w:r w:rsidR="00EB56F0">
        <w:rPr>
          <w:rFonts w:ascii="Times New Roman" w:hAnsi="Times New Roman" w:cs="Times New Roman"/>
        </w:rPr>
        <w:t>en los que</w:t>
      </w:r>
      <w:r w:rsidRPr="00F50273">
        <w:rPr>
          <w:rFonts w:ascii="Times New Roman" w:hAnsi="Times New Roman" w:cs="Times New Roman"/>
        </w:rPr>
        <w:t xml:space="preserve"> se brindó información sobre las elecciones a la Mesa de Participación Efectiva de las Víctimas a las organizaciones de víctimas (OV) y a </w:t>
      </w:r>
      <w:r w:rsidRPr="00AE7342">
        <w:rPr>
          <w:rFonts w:ascii="Times New Roman" w:hAnsi="Times New Roman" w:cs="Times New Roman"/>
        </w:rPr>
        <w:t xml:space="preserve">las organizaciones defensoras de víctimas (ODV). </w:t>
      </w:r>
      <w:r w:rsidR="00AF0692" w:rsidRPr="00AE7342">
        <w:rPr>
          <w:rFonts w:ascii="Times New Roman" w:hAnsi="Times New Roman" w:cs="Times New Roman"/>
        </w:rPr>
        <w:t>Para la SG/OEA est</w:t>
      </w:r>
      <w:r w:rsidR="00EB56F0">
        <w:rPr>
          <w:rFonts w:ascii="Times New Roman" w:hAnsi="Times New Roman" w:cs="Times New Roman"/>
        </w:rPr>
        <w:t>a</w:t>
      </w:r>
      <w:r w:rsidR="00AF0692" w:rsidRPr="00AE7342">
        <w:rPr>
          <w:rFonts w:ascii="Times New Roman" w:hAnsi="Times New Roman" w:cs="Times New Roman"/>
        </w:rPr>
        <w:t xml:space="preserve">s </w:t>
      </w:r>
      <w:r w:rsidR="00EB56F0">
        <w:rPr>
          <w:rFonts w:ascii="Times New Roman" w:hAnsi="Times New Roman" w:cs="Times New Roman"/>
        </w:rPr>
        <w:t>acciones</w:t>
      </w:r>
      <w:r w:rsidR="00AF0692" w:rsidRPr="00AE7342">
        <w:rPr>
          <w:rFonts w:ascii="Times New Roman" w:hAnsi="Times New Roman" w:cs="Times New Roman"/>
        </w:rPr>
        <w:t xml:space="preserve"> son altamente positiv</w:t>
      </w:r>
      <w:r w:rsidR="00147A72">
        <w:rPr>
          <w:rFonts w:ascii="Times New Roman" w:hAnsi="Times New Roman" w:cs="Times New Roman"/>
        </w:rPr>
        <w:t>a</w:t>
      </w:r>
      <w:r w:rsidR="00AF0692" w:rsidRPr="00AE7342">
        <w:rPr>
          <w:rFonts w:ascii="Times New Roman" w:hAnsi="Times New Roman" w:cs="Times New Roman"/>
        </w:rPr>
        <w:t>s para incentivar la participación y dar a conocer los derechos de las víctimas, así como el rol de las diversas instituciones en este proceso.</w:t>
      </w:r>
    </w:p>
    <w:p w14:paraId="5E051C34" w14:textId="1BB531CF" w:rsidR="00AF0692" w:rsidRDefault="00AF0692" w:rsidP="00A55CC6">
      <w:pPr>
        <w:spacing w:after="120" w:line="240" w:lineRule="auto"/>
        <w:ind w:firstLine="709"/>
        <w:jc w:val="both"/>
        <w:rPr>
          <w:rFonts w:ascii="Times New Roman" w:hAnsi="Times New Roman" w:cs="Times New Roman"/>
        </w:rPr>
      </w:pPr>
      <w:r w:rsidRPr="00AE7342">
        <w:rPr>
          <w:rFonts w:ascii="Times New Roman" w:hAnsi="Times New Roman" w:cs="Times New Roman"/>
        </w:rPr>
        <w:t xml:space="preserve">La SG/OEA evidenció </w:t>
      </w:r>
      <w:r w:rsidR="00AE7342" w:rsidRPr="00AE7342">
        <w:rPr>
          <w:rFonts w:ascii="Times New Roman" w:hAnsi="Times New Roman" w:cs="Times New Roman"/>
        </w:rPr>
        <w:t>este impacto en los</w:t>
      </w:r>
      <w:r w:rsidRPr="00AE7342">
        <w:rPr>
          <w:rFonts w:ascii="Times New Roman" w:hAnsi="Times New Roman" w:cs="Times New Roman"/>
        </w:rPr>
        <w:t xml:space="preserve"> ejercicios informativos y de capacitación en 8 departamentos con una cobertura de 18 municipios,</w:t>
      </w:r>
      <w:r w:rsidR="0028144E">
        <w:rPr>
          <w:rFonts w:ascii="Times New Roman" w:hAnsi="Times New Roman" w:cs="Times New Roman"/>
        </w:rPr>
        <w:t xml:space="preserve"> </w:t>
      </w:r>
      <w:r w:rsidR="00AE7342" w:rsidRPr="00AE7342">
        <w:rPr>
          <w:rFonts w:ascii="Times New Roman" w:hAnsi="Times New Roman" w:cs="Times New Roman"/>
        </w:rPr>
        <w:t>e</w:t>
      </w:r>
      <w:r w:rsidRPr="00AE7342">
        <w:rPr>
          <w:rFonts w:ascii="Times New Roman" w:hAnsi="Times New Roman" w:cs="Times New Roman"/>
        </w:rPr>
        <w:t xml:space="preserve">n los departamentos de Arauca, Cauca, Cesar, Guaviare y Meta, municipios de Arauca, Piamonte, Palitas, San José del Guaviare y El Castillo, respectivamente, así como en los municipios de Belén de los </w:t>
      </w:r>
      <w:proofErr w:type="spellStart"/>
      <w:r w:rsidRPr="00AE7342">
        <w:rPr>
          <w:rFonts w:ascii="Times New Roman" w:hAnsi="Times New Roman" w:cs="Times New Roman"/>
        </w:rPr>
        <w:t>Andaquíes</w:t>
      </w:r>
      <w:proofErr w:type="spellEnd"/>
      <w:r w:rsidRPr="00AE7342">
        <w:rPr>
          <w:rFonts w:ascii="Times New Roman" w:hAnsi="Times New Roman" w:cs="Times New Roman"/>
        </w:rPr>
        <w:t xml:space="preserve">, </w:t>
      </w:r>
      <w:proofErr w:type="spellStart"/>
      <w:r w:rsidRPr="00AE7342">
        <w:rPr>
          <w:rFonts w:ascii="Times New Roman" w:hAnsi="Times New Roman" w:cs="Times New Roman"/>
        </w:rPr>
        <w:t>Curillo</w:t>
      </w:r>
      <w:proofErr w:type="spellEnd"/>
      <w:r w:rsidRPr="00AE7342">
        <w:rPr>
          <w:rFonts w:ascii="Times New Roman" w:hAnsi="Times New Roman" w:cs="Times New Roman"/>
        </w:rPr>
        <w:t xml:space="preserve">, San José del Fragua y San Vicente del </w:t>
      </w:r>
      <w:proofErr w:type="spellStart"/>
      <w:r w:rsidRPr="00AE7342">
        <w:rPr>
          <w:rFonts w:ascii="Times New Roman" w:hAnsi="Times New Roman" w:cs="Times New Roman"/>
        </w:rPr>
        <w:t>Caguán</w:t>
      </w:r>
      <w:proofErr w:type="spellEnd"/>
      <w:r w:rsidRPr="00AE7342">
        <w:rPr>
          <w:rFonts w:ascii="Times New Roman" w:hAnsi="Times New Roman" w:cs="Times New Roman"/>
        </w:rPr>
        <w:t xml:space="preserve"> en Caquetá y El Carmen, El Tarra, Ocaña, San Calixto y Villa del Rosario en Norte de Santander, y en Bolívar, Buenaventura y Pradera en Valle del Cauca</w:t>
      </w:r>
      <w:r w:rsidR="00AE7342" w:rsidRPr="00AE7342">
        <w:rPr>
          <w:rFonts w:ascii="Times New Roman" w:hAnsi="Times New Roman" w:cs="Times New Roman"/>
        </w:rPr>
        <w:t>.</w:t>
      </w:r>
      <w:r w:rsidR="00AE7342">
        <w:rPr>
          <w:rFonts w:ascii="Times New Roman" w:hAnsi="Times New Roman" w:cs="Times New Roman"/>
        </w:rPr>
        <w:t xml:space="preserve"> </w:t>
      </w:r>
    </w:p>
    <w:p w14:paraId="0E5A6C93" w14:textId="11792987" w:rsidR="00A55CC6" w:rsidRPr="00F50273" w:rsidRDefault="00A55CC6" w:rsidP="00A55CC6">
      <w:pPr>
        <w:spacing w:after="120" w:line="240" w:lineRule="auto"/>
        <w:ind w:firstLine="709"/>
        <w:jc w:val="both"/>
        <w:rPr>
          <w:rFonts w:ascii="Times New Roman" w:hAnsi="Times New Roman" w:cs="Times New Roman"/>
        </w:rPr>
      </w:pPr>
      <w:r>
        <w:rPr>
          <w:rFonts w:ascii="Times New Roman" w:hAnsi="Times New Roman" w:cs="Times New Roman"/>
        </w:rPr>
        <w:t>Sobresale el</w:t>
      </w:r>
      <w:r w:rsidRPr="00F50273">
        <w:rPr>
          <w:rFonts w:ascii="Times New Roman" w:hAnsi="Times New Roman" w:cs="Times New Roman"/>
        </w:rPr>
        <w:t xml:space="preserve"> desarrollo de los talleres de capacitación y actualización sobre elecciones e instalación de mesas de participación de víctimas de orden municipal y departamental dirigida a personeros</w:t>
      </w:r>
      <w:r>
        <w:rPr>
          <w:rFonts w:ascii="Times New Roman" w:hAnsi="Times New Roman" w:cs="Times New Roman"/>
        </w:rPr>
        <w:t xml:space="preserve"> y personeras</w:t>
      </w:r>
      <w:r w:rsidRPr="00F50273">
        <w:rPr>
          <w:rFonts w:ascii="Times New Roman" w:hAnsi="Times New Roman" w:cs="Times New Roman"/>
        </w:rPr>
        <w:t xml:space="preserve"> municipales y funcionarios de las Defensorías del Pueblo, implementados por la </w:t>
      </w:r>
      <w:r>
        <w:rPr>
          <w:rFonts w:ascii="Times New Roman" w:hAnsi="Times New Roman" w:cs="Times New Roman"/>
        </w:rPr>
        <w:t>UARIV</w:t>
      </w:r>
      <w:r w:rsidRPr="00F50273">
        <w:rPr>
          <w:rFonts w:ascii="Times New Roman" w:hAnsi="Times New Roman" w:cs="Times New Roman"/>
        </w:rPr>
        <w:t xml:space="preserve"> bajo un modelo teórico-práctico. Para la SG/OEA, estos esfuerzos institucionales generan claridad y destrezas para el momento de las elecciones y la instalación de las Mesas de Participación para el periodo 2019-2021, lo cual redundará en legitimidad sobre las personas elegidas y contribuye a la construcción de confianza con las instituciones.</w:t>
      </w:r>
    </w:p>
    <w:p w14:paraId="3E04003F" w14:textId="32C308F6" w:rsidR="00A55CC6" w:rsidRPr="00F50273" w:rsidRDefault="00A55CC6" w:rsidP="00A55CC6">
      <w:pPr>
        <w:spacing w:after="120" w:line="240" w:lineRule="auto"/>
        <w:ind w:firstLine="709"/>
        <w:jc w:val="both"/>
        <w:rPr>
          <w:rFonts w:ascii="Times New Roman" w:hAnsi="Times New Roman" w:cs="Times New Roman"/>
        </w:rPr>
      </w:pPr>
      <w:r w:rsidRPr="00F50273">
        <w:rPr>
          <w:rFonts w:ascii="Times New Roman" w:hAnsi="Times New Roman" w:cs="Times New Roman"/>
        </w:rPr>
        <w:t xml:space="preserve">La SG/OEA alerta sobre los riesgos para las víctimas y acciones </w:t>
      </w:r>
      <w:r w:rsidR="0028144E">
        <w:rPr>
          <w:rFonts w:ascii="Times New Roman" w:hAnsi="Times New Roman" w:cs="Times New Roman"/>
        </w:rPr>
        <w:t>efectivas</w:t>
      </w:r>
      <w:r w:rsidRPr="00F50273">
        <w:rPr>
          <w:rFonts w:ascii="Times New Roman" w:hAnsi="Times New Roman" w:cs="Times New Roman"/>
        </w:rPr>
        <w:t xml:space="preserve"> para prevenir afectaciones </w:t>
      </w:r>
      <w:r w:rsidR="0028144E">
        <w:rPr>
          <w:rFonts w:ascii="Times New Roman" w:hAnsi="Times New Roman" w:cs="Times New Roman"/>
        </w:rPr>
        <w:t>y</w:t>
      </w:r>
      <w:r w:rsidRPr="00F50273">
        <w:rPr>
          <w:rFonts w:ascii="Times New Roman" w:hAnsi="Times New Roman" w:cs="Times New Roman"/>
        </w:rPr>
        <w:t xml:space="preserve"> el desistimiento de su participación y</w:t>
      </w:r>
      <w:r w:rsidR="0028144E">
        <w:rPr>
          <w:rFonts w:ascii="Times New Roman" w:hAnsi="Times New Roman" w:cs="Times New Roman"/>
        </w:rPr>
        <w:t>,</w:t>
      </w:r>
      <w:r w:rsidRPr="00F50273">
        <w:rPr>
          <w:rFonts w:ascii="Times New Roman" w:hAnsi="Times New Roman" w:cs="Times New Roman"/>
        </w:rPr>
        <w:t xml:space="preserve"> en general, para garantizar los derechos de las mismas. Se tiene conocimiento de amenazas a víctimas en los municipios de Fortul y Arauca (Arauca), Cáceres (Antioquia) y Valle del </w:t>
      </w:r>
      <w:proofErr w:type="spellStart"/>
      <w:r w:rsidRPr="00F50273">
        <w:rPr>
          <w:rFonts w:ascii="Times New Roman" w:hAnsi="Times New Roman" w:cs="Times New Roman"/>
        </w:rPr>
        <w:t>Guamuez</w:t>
      </w:r>
      <w:proofErr w:type="spellEnd"/>
      <w:r w:rsidRPr="00F50273">
        <w:rPr>
          <w:rFonts w:ascii="Times New Roman" w:hAnsi="Times New Roman" w:cs="Times New Roman"/>
        </w:rPr>
        <w:t xml:space="preserve"> (Putumayo) orientados a disuadirlos de su rol de representantes en estos espacios. </w:t>
      </w:r>
    </w:p>
    <w:p w14:paraId="3A8A373F" w14:textId="14C94B4A" w:rsidR="00A55CC6" w:rsidRPr="00F50273" w:rsidRDefault="00A55CC6" w:rsidP="00A55CC6">
      <w:pPr>
        <w:spacing w:after="120" w:line="240" w:lineRule="auto"/>
        <w:ind w:firstLine="709"/>
        <w:jc w:val="both"/>
        <w:rPr>
          <w:rFonts w:ascii="Times New Roman" w:hAnsi="Times New Roman" w:cs="Times New Roman"/>
        </w:rPr>
      </w:pPr>
      <w:r w:rsidRPr="00F50273">
        <w:rPr>
          <w:rFonts w:ascii="Times New Roman" w:hAnsi="Times New Roman" w:cs="Times New Roman"/>
        </w:rPr>
        <w:t xml:space="preserve">La SG/OEA agradece la invitación que se le realizó </w:t>
      </w:r>
      <w:r>
        <w:rPr>
          <w:rFonts w:ascii="Times New Roman" w:hAnsi="Times New Roman" w:cs="Times New Roman"/>
        </w:rPr>
        <w:t>a la MAPP/OEA</w:t>
      </w:r>
      <w:r w:rsidR="006E2C91">
        <w:rPr>
          <w:rFonts w:ascii="Times New Roman" w:hAnsi="Times New Roman" w:cs="Times New Roman"/>
        </w:rPr>
        <w:t xml:space="preserve"> por parte de la Unidad para las Víctimas</w:t>
      </w:r>
      <w:r>
        <w:rPr>
          <w:rFonts w:ascii="Times New Roman" w:hAnsi="Times New Roman" w:cs="Times New Roman"/>
        </w:rPr>
        <w:t xml:space="preserve"> </w:t>
      </w:r>
      <w:r w:rsidRPr="00F50273">
        <w:rPr>
          <w:rFonts w:ascii="Times New Roman" w:hAnsi="Times New Roman" w:cs="Times New Roman"/>
        </w:rPr>
        <w:t>para acompañar el proceso de elección de los</w:t>
      </w:r>
      <w:r>
        <w:rPr>
          <w:rFonts w:ascii="Times New Roman" w:hAnsi="Times New Roman" w:cs="Times New Roman"/>
        </w:rPr>
        <w:t xml:space="preserve"> y las</w:t>
      </w:r>
      <w:r w:rsidRPr="00F50273">
        <w:rPr>
          <w:rFonts w:ascii="Times New Roman" w:hAnsi="Times New Roman" w:cs="Times New Roman"/>
        </w:rPr>
        <w:t xml:space="preserve"> integrantes de la Mesa de Participación Efectiva en los municipios, departamentos y</w:t>
      </w:r>
      <w:r>
        <w:rPr>
          <w:rFonts w:ascii="Times New Roman" w:hAnsi="Times New Roman" w:cs="Times New Roman"/>
        </w:rPr>
        <w:t xml:space="preserve"> a nivel</w:t>
      </w:r>
      <w:r w:rsidRPr="00F50273">
        <w:rPr>
          <w:rFonts w:ascii="Times New Roman" w:hAnsi="Times New Roman" w:cs="Times New Roman"/>
        </w:rPr>
        <w:t xml:space="preserve"> nacional</w:t>
      </w:r>
      <w:r>
        <w:rPr>
          <w:rFonts w:ascii="Times New Roman" w:hAnsi="Times New Roman" w:cs="Times New Roman"/>
        </w:rPr>
        <w:t>, al tiempo que r</w:t>
      </w:r>
      <w:r w:rsidRPr="00F50273">
        <w:rPr>
          <w:rFonts w:ascii="Times New Roman" w:hAnsi="Times New Roman" w:cs="Times New Roman"/>
        </w:rPr>
        <w:t>eitera su compromiso de aunar esfuerzos para que estas elecciones sean un ejercicio democrático y los espacios de incidencia de las víctimas tengan un impacto positivo frente a los retos identificado</w:t>
      </w:r>
      <w:r w:rsidR="00AE0187">
        <w:rPr>
          <w:rFonts w:ascii="Times New Roman" w:hAnsi="Times New Roman" w:cs="Times New Roman"/>
        </w:rPr>
        <w:t>s</w:t>
      </w:r>
      <w:r w:rsidRPr="00F50273">
        <w:rPr>
          <w:rFonts w:ascii="Times New Roman" w:hAnsi="Times New Roman" w:cs="Times New Roman"/>
        </w:rPr>
        <w:t xml:space="preserve"> en </w:t>
      </w:r>
      <w:r w:rsidR="00AE0187">
        <w:rPr>
          <w:rFonts w:ascii="Times New Roman" w:hAnsi="Times New Roman" w:cs="Times New Roman"/>
        </w:rPr>
        <w:t>el</w:t>
      </w:r>
      <w:r w:rsidRPr="00F50273">
        <w:rPr>
          <w:rFonts w:ascii="Times New Roman" w:hAnsi="Times New Roman" w:cs="Times New Roman"/>
        </w:rPr>
        <w:t xml:space="preserve"> conocimiento de los integrantes de la Mesa sobre su papel, el buen relacionamiento con los entes territoriales, los procesos de transparencia en el uso de recursos</w:t>
      </w:r>
      <w:r w:rsidR="006E2C91">
        <w:rPr>
          <w:rFonts w:ascii="Times New Roman" w:hAnsi="Times New Roman" w:cs="Times New Roman"/>
        </w:rPr>
        <w:t xml:space="preserve"> y</w:t>
      </w:r>
      <w:r w:rsidRPr="00F50273">
        <w:rPr>
          <w:rFonts w:ascii="Times New Roman" w:hAnsi="Times New Roman" w:cs="Times New Roman"/>
        </w:rPr>
        <w:t xml:space="preserve"> la independencia de la agenda de las víctimas frente a otros procesos de participación política</w:t>
      </w:r>
      <w:r w:rsidR="006E2C91">
        <w:rPr>
          <w:rFonts w:ascii="Times New Roman" w:hAnsi="Times New Roman" w:cs="Times New Roman"/>
        </w:rPr>
        <w:t>, entre otros aspectos.</w:t>
      </w:r>
    </w:p>
    <w:p w14:paraId="6603C8B3" w14:textId="09D74980" w:rsidR="00D21161" w:rsidRPr="00D21161" w:rsidRDefault="00D21161" w:rsidP="00D21161">
      <w:pPr>
        <w:pStyle w:val="ListParagraph"/>
        <w:numPr>
          <w:ilvl w:val="2"/>
          <w:numId w:val="1"/>
        </w:numPr>
        <w:spacing w:after="120" w:line="240" w:lineRule="auto"/>
        <w:ind w:left="1854"/>
        <w:jc w:val="both"/>
        <w:rPr>
          <w:rFonts w:ascii="Times New Roman" w:hAnsi="Times New Roman" w:cs="Times New Roman"/>
          <w:b/>
          <w:bCs/>
        </w:rPr>
      </w:pPr>
      <w:r>
        <w:rPr>
          <w:rFonts w:ascii="Times New Roman" w:hAnsi="Times New Roman" w:cs="Times New Roman"/>
          <w:b/>
          <w:bCs/>
        </w:rPr>
        <w:lastRenderedPageBreak/>
        <w:t xml:space="preserve">Consejos Territoriales de Paz, Convivencia y Reconciliación </w:t>
      </w:r>
    </w:p>
    <w:p w14:paraId="3E1C4530" w14:textId="47BDDBCA" w:rsidR="000E3FAF" w:rsidRDefault="002C56DA" w:rsidP="006E5881">
      <w:pPr>
        <w:spacing w:after="120" w:line="240" w:lineRule="auto"/>
        <w:ind w:firstLine="709"/>
        <w:jc w:val="both"/>
        <w:rPr>
          <w:rFonts w:ascii="Times New Roman" w:hAnsi="Times New Roman" w:cs="Times New Roman"/>
        </w:rPr>
      </w:pPr>
      <w:r w:rsidRPr="008D6415">
        <w:rPr>
          <w:rFonts w:ascii="Times New Roman" w:hAnsi="Times New Roman" w:cs="Times New Roman"/>
        </w:rPr>
        <w:t xml:space="preserve">Durante </w:t>
      </w:r>
      <w:r w:rsidR="000E3FAF">
        <w:rPr>
          <w:rFonts w:ascii="Times New Roman" w:hAnsi="Times New Roman" w:cs="Times New Roman"/>
        </w:rPr>
        <w:t>el primer semestre de 2019</w:t>
      </w:r>
      <w:r w:rsidRPr="008D6415">
        <w:rPr>
          <w:rFonts w:ascii="Times New Roman" w:hAnsi="Times New Roman" w:cs="Times New Roman"/>
        </w:rPr>
        <w:t xml:space="preserve">, </w:t>
      </w:r>
      <w:r w:rsidRPr="00520B4E">
        <w:rPr>
          <w:rFonts w:ascii="Times New Roman" w:hAnsi="Times New Roman" w:cs="Times New Roman"/>
        </w:rPr>
        <w:t>l</w:t>
      </w:r>
      <w:r w:rsidR="006E5881" w:rsidRPr="00520B4E">
        <w:rPr>
          <w:rFonts w:ascii="Times New Roman" w:hAnsi="Times New Roman" w:cs="Times New Roman"/>
        </w:rPr>
        <w:t>a</w:t>
      </w:r>
      <w:r w:rsidR="006E5881" w:rsidRPr="00132F7A">
        <w:rPr>
          <w:rFonts w:ascii="Times New Roman" w:hAnsi="Times New Roman" w:cs="Times New Roman"/>
        </w:rPr>
        <w:t xml:space="preserve"> SG/OEA observ</w:t>
      </w:r>
      <w:r>
        <w:rPr>
          <w:rFonts w:ascii="Times New Roman" w:hAnsi="Times New Roman" w:cs="Times New Roman"/>
        </w:rPr>
        <w:t>ó</w:t>
      </w:r>
      <w:r w:rsidR="00520B4E">
        <w:rPr>
          <w:rFonts w:ascii="Times New Roman" w:hAnsi="Times New Roman" w:cs="Times New Roman"/>
        </w:rPr>
        <w:t xml:space="preserve"> avances en la </w:t>
      </w:r>
      <w:r w:rsidR="006E5881" w:rsidRPr="00132F7A">
        <w:rPr>
          <w:rFonts w:ascii="Times New Roman" w:hAnsi="Times New Roman" w:cs="Times New Roman"/>
        </w:rPr>
        <w:t>adecuación, conformación e instalación de los Consejo</w:t>
      </w:r>
      <w:r w:rsidR="0043110A">
        <w:rPr>
          <w:rFonts w:ascii="Times New Roman" w:hAnsi="Times New Roman" w:cs="Times New Roman"/>
        </w:rPr>
        <w:t>s</w:t>
      </w:r>
      <w:r w:rsidR="006E5881" w:rsidRPr="00132F7A">
        <w:rPr>
          <w:rFonts w:ascii="Times New Roman" w:hAnsi="Times New Roman" w:cs="Times New Roman"/>
        </w:rPr>
        <w:t xml:space="preserve"> Territoriales de Paz, Convivencia y Reconciliación</w:t>
      </w:r>
      <w:r w:rsidR="001D7892">
        <w:rPr>
          <w:rFonts w:ascii="Times New Roman" w:hAnsi="Times New Roman" w:cs="Times New Roman"/>
        </w:rPr>
        <w:t xml:space="preserve"> principalmente </w:t>
      </w:r>
      <w:r w:rsidR="000E3FAF">
        <w:rPr>
          <w:rFonts w:ascii="Times New Roman" w:hAnsi="Times New Roman" w:cs="Times New Roman"/>
        </w:rPr>
        <w:t>a</w:t>
      </w:r>
      <w:r w:rsidR="005D6282">
        <w:rPr>
          <w:rFonts w:ascii="Times New Roman" w:hAnsi="Times New Roman" w:cs="Times New Roman"/>
        </w:rPr>
        <w:t xml:space="preserve"> </w:t>
      </w:r>
      <w:r w:rsidR="006E5881" w:rsidRPr="00132F7A">
        <w:rPr>
          <w:rFonts w:ascii="Times New Roman" w:hAnsi="Times New Roman" w:cs="Times New Roman"/>
        </w:rPr>
        <w:t>nivel municipal</w:t>
      </w:r>
      <w:r w:rsidR="00CC63B2">
        <w:rPr>
          <w:rFonts w:ascii="Times New Roman" w:hAnsi="Times New Roman" w:cs="Times New Roman"/>
        </w:rPr>
        <w:t>,</w:t>
      </w:r>
      <w:r w:rsidR="000E3FAF">
        <w:rPr>
          <w:rFonts w:ascii="Times New Roman" w:hAnsi="Times New Roman" w:cs="Times New Roman"/>
        </w:rPr>
        <w:t xml:space="preserve"> destaca</w:t>
      </w:r>
      <w:r w:rsidR="00CC63B2">
        <w:rPr>
          <w:rFonts w:ascii="Times New Roman" w:hAnsi="Times New Roman" w:cs="Times New Roman"/>
        </w:rPr>
        <w:t>ndo</w:t>
      </w:r>
      <w:r w:rsidR="000E3FAF">
        <w:rPr>
          <w:rFonts w:ascii="Times New Roman" w:hAnsi="Times New Roman" w:cs="Times New Roman"/>
        </w:rPr>
        <w:t xml:space="preserve"> la determinación de la OACP en </w:t>
      </w:r>
      <w:r w:rsidR="00CC63B2">
        <w:rPr>
          <w:rFonts w:ascii="Times New Roman" w:hAnsi="Times New Roman" w:cs="Times New Roman"/>
        </w:rPr>
        <w:t>el</w:t>
      </w:r>
      <w:r w:rsidR="000E3FAF">
        <w:rPr>
          <w:rFonts w:ascii="Times New Roman" w:hAnsi="Times New Roman" w:cs="Times New Roman"/>
        </w:rPr>
        <w:t xml:space="preserve"> </w:t>
      </w:r>
      <w:r w:rsidR="00CC63B2">
        <w:rPr>
          <w:rFonts w:ascii="Times New Roman" w:hAnsi="Times New Roman" w:cs="Times New Roman"/>
        </w:rPr>
        <w:t xml:space="preserve">impulso, </w:t>
      </w:r>
      <w:r w:rsidR="000E3FAF">
        <w:rPr>
          <w:rFonts w:ascii="Times New Roman" w:hAnsi="Times New Roman" w:cs="Times New Roman"/>
        </w:rPr>
        <w:t xml:space="preserve">dinamización y gestión de estos espacios de participación. </w:t>
      </w:r>
    </w:p>
    <w:p w14:paraId="527D04FE" w14:textId="09D5B94D" w:rsidR="00410EA3" w:rsidRDefault="00410EA3" w:rsidP="006E5881">
      <w:pPr>
        <w:spacing w:after="120" w:line="240" w:lineRule="auto"/>
        <w:ind w:firstLine="709"/>
        <w:jc w:val="both"/>
        <w:rPr>
          <w:rFonts w:ascii="Times New Roman" w:hAnsi="Times New Roman" w:cs="Times New Roman"/>
        </w:rPr>
      </w:pPr>
      <w:r w:rsidRPr="00647C54">
        <w:rPr>
          <w:rFonts w:ascii="Times New Roman" w:hAnsi="Times New Roman" w:cs="Times New Roman"/>
        </w:rPr>
        <w:t>E</w:t>
      </w:r>
      <w:r w:rsidR="006E5881" w:rsidRPr="00647C54">
        <w:rPr>
          <w:rFonts w:ascii="Times New Roman" w:hAnsi="Times New Roman" w:cs="Times New Roman"/>
        </w:rPr>
        <w:t xml:space="preserve">n </w:t>
      </w:r>
      <w:r w:rsidR="00E417AC" w:rsidRPr="00647C54">
        <w:rPr>
          <w:rFonts w:ascii="Times New Roman" w:hAnsi="Times New Roman" w:cs="Times New Roman"/>
        </w:rPr>
        <w:t>el municipio de</w:t>
      </w:r>
      <w:r w:rsidR="006E5881" w:rsidRPr="00647C54">
        <w:rPr>
          <w:rFonts w:ascii="Times New Roman" w:hAnsi="Times New Roman" w:cs="Times New Roman"/>
        </w:rPr>
        <w:t xml:space="preserve"> Samaniego</w:t>
      </w:r>
      <w:r w:rsidR="00513F10" w:rsidRPr="00647C54">
        <w:rPr>
          <w:rFonts w:ascii="Times New Roman" w:hAnsi="Times New Roman" w:cs="Times New Roman"/>
        </w:rPr>
        <w:t xml:space="preserve"> </w:t>
      </w:r>
      <w:r w:rsidR="00D544A7" w:rsidRPr="00647C54">
        <w:rPr>
          <w:rFonts w:ascii="Times New Roman" w:hAnsi="Times New Roman" w:cs="Times New Roman"/>
        </w:rPr>
        <w:t>(</w:t>
      </w:r>
      <w:r w:rsidR="006E5881" w:rsidRPr="00647C54">
        <w:rPr>
          <w:rFonts w:ascii="Times New Roman" w:hAnsi="Times New Roman" w:cs="Times New Roman"/>
        </w:rPr>
        <w:t>Nariño</w:t>
      </w:r>
      <w:r w:rsidR="00D544A7" w:rsidRPr="00647C54">
        <w:rPr>
          <w:rFonts w:ascii="Times New Roman" w:hAnsi="Times New Roman" w:cs="Times New Roman"/>
        </w:rPr>
        <w:t>)</w:t>
      </w:r>
      <w:r w:rsidR="006E5881" w:rsidRPr="00647C54">
        <w:rPr>
          <w:rFonts w:ascii="Times New Roman" w:hAnsi="Times New Roman" w:cs="Times New Roman"/>
        </w:rPr>
        <w:t>,</w:t>
      </w:r>
      <w:r w:rsidR="006E5881" w:rsidRPr="00132F7A">
        <w:rPr>
          <w:rFonts w:ascii="Times New Roman" w:hAnsi="Times New Roman" w:cs="Times New Roman"/>
        </w:rPr>
        <w:t xml:space="preserve"> diversos sectores de la sociedad civil </w:t>
      </w:r>
      <w:r w:rsidR="009012BC">
        <w:rPr>
          <w:rFonts w:ascii="Times New Roman" w:hAnsi="Times New Roman" w:cs="Times New Roman"/>
        </w:rPr>
        <w:t>y</w:t>
      </w:r>
      <w:r w:rsidR="006E5881" w:rsidRPr="00132F7A">
        <w:rPr>
          <w:rFonts w:ascii="Times New Roman" w:hAnsi="Times New Roman" w:cs="Times New Roman"/>
        </w:rPr>
        <w:t xml:space="preserve"> la administración municipal consideran </w:t>
      </w:r>
      <w:r>
        <w:rPr>
          <w:rFonts w:ascii="Times New Roman" w:hAnsi="Times New Roman" w:cs="Times New Roman"/>
        </w:rPr>
        <w:t>a</w:t>
      </w:r>
      <w:r w:rsidR="006E5881" w:rsidRPr="00132F7A">
        <w:rPr>
          <w:rFonts w:ascii="Times New Roman" w:hAnsi="Times New Roman" w:cs="Times New Roman"/>
        </w:rPr>
        <w:t xml:space="preserve">l Consejo Municipal de Paz, Reconciliación y Convivencia un espacio de diálogo e interlocución sobre los asuntos de paz, reconciliación y convivencia </w:t>
      </w:r>
      <w:r w:rsidR="00CC63B2">
        <w:rPr>
          <w:rFonts w:ascii="Times New Roman" w:hAnsi="Times New Roman" w:cs="Times New Roman"/>
        </w:rPr>
        <w:t>d</w:t>
      </w:r>
      <w:r w:rsidR="006E5881" w:rsidRPr="00132F7A">
        <w:rPr>
          <w:rFonts w:ascii="Times New Roman" w:hAnsi="Times New Roman" w:cs="Times New Roman"/>
        </w:rPr>
        <w:t>el municipio</w:t>
      </w:r>
      <w:r w:rsidR="00CC63B2">
        <w:rPr>
          <w:rFonts w:ascii="Times New Roman" w:hAnsi="Times New Roman" w:cs="Times New Roman"/>
        </w:rPr>
        <w:t>;</w:t>
      </w:r>
      <w:r>
        <w:rPr>
          <w:rFonts w:ascii="Times New Roman" w:hAnsi="Times New Roman" w:cs="Times New Roman"/>
        </w:rPr>
        <w:t xml:space="preserve"> sin embargo, en este período su funcionamiento se vio afectado por el asesinato de la </w:t>
      </w:r>
      <w:r w:rsidR="006E5881" w:rsidRPr="00410EA3">
        <w:rPr>
          <w:rFonts w:ascii="Times New Roman" w:hAnsi="Times New Roman" w:cs="Times New Roman"/>
        </w:rPr>
        <w:t>personera Paula Andrea Rosero Ordóñez</w:t>
      </w:r>
      <w:r w:rsidRPr="008D6415">
        <w:rPr>
          <w:rFonts w:ascii="Times New Roman" w:hAnsi="Times New Roman" w:cs="Times New Roman"/>
        </w:rPr>
        <w:t xml:space="preserve">, perpetrado en el mes de mayo de 2019,  quien </w:t>
      </w:r>
      <w:r w:rsidR="00513F10">
        <w:rPr>
          <w:rFonts w:ascii="Times New Roman" w:hAnsi="Times New Roman" w:cs="Times New Roman"/>
        </w:rPr>
        <w:t>fungía como</w:t>
      </w:r>
      <w:r w:rsidRPr="008D6415">
        <w:rPr>
          <w:rFonts w:ascii="Times New Roman" w:hAnsi="Times New Roman" w:cs="Times New Roman"/>
        </w:rPr>
        <w:t xml:space="preserve"> </w:t>
      </w:r>
      <w:r w:rsidR="006E5881" w:rsidRPr="00410EA3">
        <w:rPr>
          <w:rFonts w:ascii="Times New Roman" w:hAnsi="Times New Roman" w:cs="Times New Roman"/>
        </w:rPr>
        <w:t xml:space="preserve">presidenta del </w:t>
      </w:r>
      <w:r w:rsidR="00CC63B2">
        <w:rPr>
          <w:rFonts w:ascii="Times New Roman" w:hAnsi="Times New Roman" w:cs="Times New Roman"/>
        </w:rPr>
        <w:t>C</w:t>
      </w:r>
      <w:r w:rsidR="006E5881" w:rsidRPr="00410EA3">
        <w:rPr>
          <w:rFonts w:ascii="Times New Roman" w:hAnsi="Times New Roman" w:cs="Times New Roman"/>
        </w:rPr>
        <w:t xml:space="preserve">omité </w:t>
      </w:r>
      <w:r w:rsidR="00CC63B2">
        <w:rPr>
          <w:rFonts w:ascii="Times New Roman" w:hAnsi="Times New Roman" w:cs="Times New Roman"/>
        </w:rPr>
        <w:t>E</w:t>
      </w:r>
      <w:r w:rsidR="006E5881" w:rsidRPr="00410EA3">
        <w:rPr>
          <w:rFonts w:ascii="Times New Roman" w:hAnsi="Times New Roman" w:cs="Times New Roman"/>
        </w:rPr>
        <w:t>jecutivo</w:t>
      </w:r>
      <w:r>
        <w:rPr>
          <w:rFonts w:ascii="Times New Roman" w:hAnsi="Times New Roman" w:cs="Times New Roman"/>
        </w:rPr>
        <w:t xml:space="preserve">. </w:t>
      </w:r>
    </w:p>
    <w:p w14:paraId="4F4F8891" w14:textId="753CDB3C" w:rsidR="006E5881" w:rsidRPr="00132F7A" w:rsidRDefault="00D401B4" w:rsidP="006E5881">
      <w:pPr>
        <w:spacing w:after="120" w:line="240" w:lineRule="auto"/>
        <w:ind w:firstLine="709"/>
        <w:jc w:val="both"/>
        <w:rPr>
          <w:rFonts w:ascii="Times New Roman" w:hAnsi="Times New Roman" w:cs="Times New Roman"/>
        </w:rPr>
      </w:pPr>
      <w:r>
        <w:rPr>
          <w:rFonts w:ascii="Times New Roman" w:hAnsi="Times New Roman" w:cs="Times New Roman"/>
        </w:rPr>
        <w:t>L</w:t>
      </w:r>
      <w:r w:rsidR="0024564B">
        <w:rPr>
          <w:rFonts w:ascii="Times New Roman" w:hAnsi="Times New Roman" w:cs="Times New Roman"/>
        </w:rPr>
        <w:t xml:space="preserve">a SG/OEA </w:t>
      </w:r>
      <w:r w:rsidR="00410EA3">
        <w:rPr>
          <w:rFonts w:ascii="Times New Roman" w:hAnsi="Times New Roman" w:cs="Times New Roman"/>
        </w:rPr>
        <w:t>destaca y conmemora el rol de Paula Andrea, quien trabaja</w:t>
      </w:r>
      <w:r w:rsidR="0073660C">
        <w:rPr>
          <w:rFonts w:ascii="Times New Roman" w:hAnsi="Times New Roman" w:cs="Times New Roman"/>
        </w:rPr>
        <w:t>ba</w:t>
      </w:r>
      <w:r w:rsidR="00410EA3">
        <w:rPr>
          <w:rFonts w:ascii="Times New Roman" w:hAnsi="Times New Roman" w:cs="Times New Roman"/>
        </w:rPr>
        <w:t xml:space="preserve"> de manera cercana en la promoción de la participación, la garantía de los derechos de las mujeres</w:t>
      </w:r>
      <w:r w:rsidR="00513F10">
        <w:rPr>
          <w:rFonts w:ascii="Times New Roman" w:hAnsi="Times New Roman" w:cs="Times New Roman"/>
        </w:rPr>
        <w:t xml:space="preserve"> y la comunidad de Samaniego. Est</w:t>
      </w:r>
      <w:r w:rsidR="0024564B">
        <w:rPr>
          <w:rFonts w:ascii="Times New Roman" w:hAnsi="Times New Roman" w:cs="Times New Roman"/>
        </w:rPr>
        <w:t>e</w:t>
      </w:r>
      <w:r w:rsidR="00513F10">
        <w:rPr>
          <w:rFonts w:ascii="Times New Roman" w:hAnsi="Times New Roman" w:cs="Times New Roman"/>
        </w:rPr>
        <w:t xml:space="preserve"> condenable hecho</w:t>
      </w:r>
      <w:r w:rsidR="0024564B">
        <w:rPr>
          <w:rFonts w:ascii="Times New Roman" w:hAnsi="Times New Roman" w:cs="Times New Roman"/>
        </w:rPr>
        <w:t xml:space="preserve"> </w:t>
      </w:r>
      <w:r w:rsidR="00513F10">
        <w:rPr>
          <w:rFonts w:ascii="Times New Roman" w:hAnsi="Times New Roman" w:cs="Times New Roman"/>
        </w:rPr>
        <w:t xml:space="preserve">no </w:t>
      </w:r>
      <w:r w:rsidR="00364F3C">
        <w:rPr>
          <w:rFonts w:ascii="Times New Roman" w:hAnsi="Times New Roman" w:cs="Times New Roman"/>
        </w:rPr>
        <w:t xml:space="preserve">sólo </w:t>
      </w:r>
      <w:r w:rsidR="0024564B">
        <w:rPr>
          <w:rFonts w:ascii="Times New Roman" w:hAnsi="Times New Roman" w:cs="Times New Roman"/>
        </w:rPr>
        <w:t>terminó</w:t>
      </w:r>
      <w:r w:rsidR="00513F10">
        <w:rPr>
          <w:rFonts w:ascii="Times New Roman" w:hAnsi="Times New Roman" w:cs="Times New Roman"/>
        </w:rPr>
        <w:t xml:space="preserve"> con la vid</w:t>
      </w:r>
      <w:r w:rsidR="007601CB">
        <w:rPr>
          <w:rFonts w:ascii="Times New Roman" w:hAnsi="Times New Roman" w:cs="Times New Roman"/>
        </w:rPr>
        <w:t xml:space="preserve">a </w:t>
      </w:r>
      <w:r w:rsidR="00513F10">
        <w:rPr>
          <w:rFonts w:ascii="Times New Roman" w:hAnsi="Times New Roman" w:cs="Times New Roman"/>
        </w:rPr>
        <w:t>de la</w:t>
      </w:r>
      <w:r w:rsidR="00B61BB3">
        <w:rPr>
          <w:rFonts w:ascii="Times New Roman" w:hAnsi="Times New Roman" w:cs="Times New Roman"/>
        </w:rPr>
        <w:t xml:space="preserve"> servidora pública</w:t>
      </w:r>
      <w:r w:rsidR="00513F10">
        <w:rPr>
          <w:rFonts w:ascii="Times New Roman" w:hAnsi="Times New Roman" w:cs="Times New Roman"/>
        </w:rPr>
        <w:t>, sino que afec</w:t>
      </w:r>
      <w:r w:rsidR="0073660C">
        <w:rPr>
          <w:rFonts w:ascii="Times New Roman" w:hAnsi="Times New Roman" w:cs="Times New Roman"/>
        </w:rPr>
        <w:t>ta</w:t>
      </w:r>
      <w:r w:rsidR="00513F10">
        <w:rPr>
          <w:rFonts w:ascii="Times New Roman" w:hAnsi="Times New Roman" w:cs="Times New Roman"/>
        </w:rPr>
        <w:t xml:space="preserve"> el tejido social del territorio, limita el acceso a derechos de la comunidad y tiene un efecto amedrentador, principalmente hacia el liderazgo social y político de las mujeres. </w:t>
      </w:r>
    </w:p>
    <w:p w14:paraId="37E5AE5C" w14:textId="154C09B7" w:rsidR="007601CB" w:rsidRDefault="007601CB" w:rsidP="006E5881">
      <w:pPr>
        <w:spacing w:after="120" w:line="240" w:lineRule="auto"/>
        <w:ind w:firstLine="709"/>
        <w:jc w:val="both"/>
        <w:rPr>
          <w:rFonts w:ascii="Times New Roman" w:hAnsi="Times New Roman" w:cs="Times New Roman"/>
        </w:rPr>
      </w:pPr>
      <w:r>
        <w:rPr>
          <w:rFonts w:ascii="Times New Roman" w:hAnsi="Times New Roman" w:cs="Times New Roman"/>
        </w:rPr>
        <w:t xml:space="preserve">Por su parte, en el municipio de </w:t>
      </w:r>
      <w:r w:rsidR="006E5881" w:rsidRPr="00132F7A">
        <w:rPr>
          <w:rFonts w:ascii="Times New Roman" w:hAnsi="Times New Roman" w:cs="Times New Roman"/>
        </w:rPr>
        <w:t xml:space="preserve">San Pablo, </w:t>
      </w:r>
      <w:r>
        <w:rPr>
          <w:rFonts w:ascii="Times New Roman" w:hAnsi="Times New Roman" w:cs="Times New Roman"/>
        </w:rPr>
        <w:t xml:space="preserve">ubicado al </w:t>
      </w:r>
      <w:r w:rsidR="006E5881" w:rsidRPr="00132F7A">
        <w:rPr>
          <w:rFonts w:ascii="Times New Roman" w:hAnsi="Times New Roman" w:cs="Times New Roman"/>
        </w:rPr>
        <w:t>Sur de</w:t>
      </w:r>
      <w:r>
        <w:rPr>
          <w:rFonts w:ascii="Times New Roman" w:hAnsi="Times New Roman" w:cs="Times New Roman"/>
        </w:rPr>
        <w:t xml:space="preserve">l departamento de </w:t>
      </w:r>
      <w:r w:rsidR="006E5881" w:rsidRPr="00132F7A">
        <w:rPr>
          <w:rFonts w:ascii="Times New Roman" w:hAnsi="Times New Roman" w:cs="Times New Roman"/>
        </w:rPr>
        <w:t>Bolívar, el Consejo Municipal de Paz, Reconciliación y Convivencia se impulsó desde la Mesa de Participación Efectiva de las Víctimas</w:t>
      </w:r>
      <w:r w:rsidR="00041E4E">
        <w:rPr>
          <w:rFonts w:ascii="Times New Roman" w:hAnsi="Times New Roman" w:cs="Times New Roman"/>
        </w:rPr>
        <w:t>. P</w:t>
      </w:r>
      <w:r w:rsidR="006E5881" w:rsidRPr="00132F7A">
        <w:rPr>
          <w:rFonts w:ascii="Times New Roman" w:hAnsi="Times New Roman" w:cs="Times New Roman"/>
        </w:rPr>
        <w:t>ara su creación ha sido clave la articulación entre diversos sectores de la sociedad civil y el apoyo decidido de la administración municipal</w:t>
      </w:r>
      <w:r w:rsidR="0073660C">
        <w:rPr>
          <w:rFonts w:ascii="Times New Roman" w:hAnsi="Times New Roman" w:cs="Times New Roman"/>
        </w:rPr>
        <w:t>.</w:t>
      </w:r>
      <w:r>
        <w:rPr>
          <w:rFonts w:ascii="Times New Roman" w:hAnsi="Times New Roman" w:cs="Times New Roman"/>
        </w:rPr>
        <w:t xml:space="preserve"> </w:t>
      </w:r>
      <w:r w:rsidR="00041E4E">
        <w:rPr>
          <w:rFonts w:ascii="Times New Roman" w:hAnsi="Times New Roman" w:cs="Times New Roman"/>
        </w:rPr>
        <w:t>Al respecto, l</w:t>
      </w:r>
      <w:r w:rsidR="006E5881" w:rsidRPr="00132F7A">
        <w:rPr>
          <w:rFonts w:ascii="Times New Roman" w:hAnsi="Times New Roman" w:cs="Times New Roman"/>
        </w:rPr>
        <w:t xml:space="preserve">a SG/OEA </w:t>
      </w:r>
      <w:r>
        <w:rPr>
          <w:rFonts w:ascii="Times New Roman" w:hAnsi="Times New Roman" w:cs="Times New Roman"/>
        </w:rPr>
        <w:t xml:space="preserve">ha observado </w:t>
      </w:r>
      <w:r w:rsidR="006E5881" w:rsidRPr="00132F7A">
        <w:rPr>
          <w:rFonts w:ascii="Times New Roman" w:hAnsi="Times New Roman" w:cs="Times New Roman"/>
        </w:rPr>
        <w:t>que se requiere capacitar tanto los sectores de la sociedad civil como la institucionalidad sobre el alcance y la potencialidad del espacio</w:t>
      </w:r>
      <w:r w:rsidR="00FE34B9">
        <w:rPr>
          <w:rFonts w:ascii="Times New Roman" w:hAnsi="Times New Roman" w:cs="Times New Roman"/>
        </w:rPr>
        <w:t>.</w:t>
      </w:r>
    </w:p>
    <w:p w14:paraId="0E0EFF4B" w14:textId="1BB525F3" w:rsidR="006E5881" w:rsidRDefault="006E5881" w:rsidP="006E5881">
      <w:pPr>
        <w:spacing w:after="120" w:line="240" w:lineRule="auto"/>
        <w:ind w:firstLine="709"/>
        <w:jc w:val="both"/>
        <w:rPr>
          <w:rFonts w:ascii="Times New Roman" w:hAnsi="Times New Roman" w:cs="Times New Roman"/>
        </w:rPr>
      </w:pPr>
      <w:r w:rsidRPr="00132F7A">
        <w:rPr>
          <w:rFonts w:ascii="Times New Roman" w:hAnsi="Times New Roman" w:cs="Times New Roman"/>
        </w:rPr>
        <w:t xml:space="preserve">Al mismo tiempo considera que, </w:t>
      </w:r>
      <w:r w:rsidR="005C2FD1">
        <w:rPr>
          <w:rFonts w:ascii="Times New Roman" w:hAnsi="Times New Roman" w:cs="Times New Roman"/>
        </w:rPr>
        <w:t xml:space="preserve">ante </w:t>
      </w:r>
      <w:r w:rsidRPr="00132F7A">
        <w:rPr>
          <w:rFonts w:ascii="Times New Roman" w:hAnsi="Times New Roman" w:cs="Times New Roman"/>
        </w:rPr>
        <w:t>la multitud de espacios de participación que existen a nivel territorial, los Consejos Territoriales de Paz, Reconciliación y Convivencia tienen el potencial para ser un espacio que permite una interlocución entre los sectores de la sociedad civil y la institucionalidad sobre asuntos que los afectan en el territorio.</w:t>
      </w:r>
    </w:p>
    <w:p w14:paraId="0F7DA263" w14:textId="77777777" w:rsidR="006511F8" w:rsidRPr="00132F7A" w:rsidRDefault="006511F8" w:rsidP="006E5881">
      <w:pPr>
        <w:spacing w:after="120" w:line="240" w:lineRule="auto"/>
        <w:ind w:firstLine="709"/>
        <w:jc w:val="both"/>
        <w:rPr>
          <w:rFonts w:ascii="Times New Roman" w:hAnsi="Times New Roman" w:cs="Times New Roman"/>
        </w:rPr>
      </w:pPr>
    </w:p>
    <w:p w14:paraId="5476C8A6" w14:textId="005E7C56" w:rsidR="006E5881" w:rsidRPr="00452D72" w:rsidRDefault="00DF23EB" w:rsidP="00452D72">
      <w:pPr>
        <w:pStyle w:val="ListParagraph"/>
        <w:numPr>
          <w:ilvl w:val="2"/>
          <w:numId w:val="1"/>
        </w:numPr>
        <w:spacing w:after="120" w:line="240" w:lineRule="auto"/>
        <w:ind w:left="1854"/>
        <w:jc w:val="both"/>
        <w:rPr>
          <w:rFonts w:ascii="Times New Roman" w:hAnsi="Times New Roman" w:cs="Times New Roman"/>
          <w:b/>
          <w:bCs/>
        </w:rPr>
      </w:pPr>
      <w:r w:rsidRPr="00452D72">
        <w:rPr>
          <w:rFonts w:ascii="Times New Roman" w:hAnsi="Times New Roman" w:cs="Times New Roman"/>
          <w:b/>
          <w:bCs/>
        </w:rPr>
        <w:t>P</w:t>
      </w:r>
      <w:r w:rsidR="00AC26CE" w:rsidRPr="00452D72">
        <w:rPr>
          <w:rFonts w:ascii="Times New Roman" w:hAnsi="Times New Roman" w:cs="Times New Roman"/>
          <w:b/>
          <w:bCs/>
        </w:rPr>
        <w:t>articipación de las mujeres en la paz territorial</w:t>
      </w:r>
    </w:p>
    <w:p w14:paraId="02425AFE" w14:textId="31FCF898" w:rsidR="00051D21" w:rsidRDefault="0007053C" w:rsidP="006E5881">
      <w:pPr>
        <w:spacing w:after="120" w:line="240" w:lineRule="auto"/>
        <w:ind w:firstLine="709"/>
        <w:jc w:val="both"/>
        <w:rPr>
          <w:rFonts w:ascii="Times New Roman" w:hAnsi="Times New Roman" w:cs="Times New Roman"/>
        </w:rPr>
      </w:pPr>
      <w:r>
        <w:rPr>
          <w:rFonts w:ascii="Times New Roman" w:hAnsi="Times New Roman" w:cs="Times New Roman"/>
        </w:rPr>
        <w:t>L</w:t>
      </w:r>
      <w:r w:rsidR="00B964B0">
        <w:rPr>
          <w:rFonts w:ascii="Times New Roman" w:hAnsi="Times New Roman" w:cs="Times New Roman"/>
        </w:rPr>
        <w:t>a construcción de</w:t>
      </w:r>
      <w:r>
        <w:rPr>
          <w:rFonts w:ascii="Times New Roman" w:hAnsi="Times New Roman" w:cs="Times New Roman"/>
        </w:rPr>
        <w:t xml:space="preserve"> bases sólidas para la</w:t>
      </w:r>
      <w:r w:rsidR="00B964B0">
        <w:rPr>
          <w:rFonts w:ascii="Times New Roman" w:hAnsi="Times New Roman" w:cs="Times New Roman"/>
        </w:rPr>
        <w:t xml:space="preserve"> paz requiere</w:t>
      </w:r>
      <w:r w:rsidR="006E5881" w:rsidRPr="00132F7A">
        <w:rPr>
          <w:rFonts w:ascii="Times New Roman" w:hAnsi="Times New Roman" w:cs="Times New Roman"/>
        </w:rPr>
        <w:t xml:space="preserve"> </w:t>
      </w:r>
      <w:r>
        <w:rPr>
          <w:rFonts w:ascii="Times New Roman" w:hAnsi="Times New Roman" w:cs="Times New Roman"/>
        </w:rPr>
        <w:t xml:space="preserve">de </w:t>
      </w:r>
      <w:r w:rsidR="006E5881" w:rsidRPr="00132F7A">
        <w:rPr>
          <w:rFonts w:ascii="Times New Roman" w:hAnsi="Times New Roman" w:cs="Times New Roman"/>
        </w:rPr>
        <w:t>mayores y mejores espacios de participación democrática</w:t>
      </w:r>
      <w:r w:rsidR="00B964B0">
        <w:rPr>
          <w:rFonts w:ascii="Times New Roman" w:hAnsi="Times New Roman" w:cs="Times New Roman"/>
        </w:rPr>
        <w:t>, amplia, plural e incluyente, que considere y garantice, entre otros aspectos, la</w:t>
      </w:r>
      <w:r w:rsidR="006E5881" w:rsidRPr="00132F7A">
        <w:rPr>
          <w:rFonts w:ascii="Times New Roman" w:hAnsi="Times New Roman" w:cs="Times New Roman"/>
        </w:rPr>
        <w:t xml:space="preserve"> representación </w:t>
      </w:r>
      <w:r w:rsidR="00B964B0">
        <w:rPr>
          <w:rFonts w:ascii="Times New Roman" w:hAnsi="Times New Roman" w:cs="Times New Roman"/>
        </w:rPr>
        <w:t xml:space="preserve">y participación </w:t>
      </w:r>
      <w:r w:rsidR="006E5881" w:rsidRPr="00132F7A">
        <w:rPr>
          <w:rFonts w:ascii="Times New Roman" w:hAnsi="Times New Roman" w:cs="Times New Roman"/>
        </w:rPr>
        <w:t xml:space="preserve">de las mujeres en el ejercicio del poder. Por lo anterior, la SG/OEA celebra que el Estado </w:t>
      </w:r>
      <w:r w:rsidR="00B964B0">
        <w:rPr>
          <w:rFonts w:ascii="Times New Roman" w:hAnsi="Times New Roman" w:cs="Times New Roman"/>
        </w:rPr>
        <w:t>colombiano</w:t>
      </w:r>
      <w:r w:rsidR="006E5881" w:rsidRPr="00132F7A">
        <w:rPr>
          <w:rFonts w:ascii="Times New Roman" w:hAnsi="Times New Roman" w:cs="Times New Roman"/>
        </w:rPr>
        <w:t xml:space="preserve">, a través de sus diferentes ramas del poder público, muestre visibles avances en la representación política y diversa de las mujeres en espacios de toma de decisiones, incluyendo algunos determinantes en la implementación del Acuerdo Final. </w:t>
      </w:r>
    </w:p>
    <w:p w14:paraId="4E563FB4" w14:textId="6232125F" w:rsidR="006E5881" w:rsidRPr="00132F7A" w:rsidRDefault="006E5881" w:rsidP="006E5881">
      <w:pPr>
        <w:spacing w:after="120" w:line="240" w:lineRule="auto"/>
        <w:ind w:firstLine="709"/>
        <w:jc w:val="both"/>
        <w:rPr>
          <w:rFonts w:ascii="Times New Roman" w:hAnsi="Times New Roman" w:cs="Times New Roman"/>
        </w:rPr>
      </w:pPr>
      <w:r w:rsidRPr="00132F7A">
        <w:rPr>
          <w:rFonts w:ascii="Times New Roman" w:hAnsi="Times New Roman" w:cs="Times New Roman"/>
        </w:rPr>
        <w:t>Frente a los mecanismos del Sistema Integral de Verdad, Justicia, Reparación y Garantías de No Repetición</w:t>
      </w:r>
      <w:r w:rsidR="0007053C">
        <w:rPr>
          <w:rFonts w:ascii="Times New Roman" w:hAnsi="Times New Roman" w:cs="Times New Roman"/>
        </w:rPr>
        <w:t xml:space="preserve"> (SIVJRGN)</w:t>
      </w:r>
      <w:r w:rsidRPr="00132F7A">
        <w:rPr>
          <w:rFonts w:ascii="Times New Roman" w:hAnsi="Times New Roman" w:cs="Times New Roman"/>
        </w:rPr>
        <w:t>, se destaca que el sistema de selección haya contribuido a reducir</w:t>
      </w:r>
      <w:r w:rsidR="0073660C">
        <w:rPr>
          <w:rFonts w:ascii="Times New Roman" w:hAnsi="Times New Roman" w:cs="Times New Roman"/>
        </w:rPr>
        <w:t xml:space="preserve"> la brecha de género</w:t>
      </w:r>
      <w:r w:rsidRPr="00132F7A">
        <w:rPr>
          <w:rFonts w:ascii="Times New Roman" w:hAnsi="Times New Roman" w:cs="Times New Roman"/>
        </w:rPr>
        <w:t xml:space="preserve"> desde una perspectiva </w:t>
      </w:r>
      <w:proofErr w:type="spellStart"/>
      <w:r w:rsidRPr="00132F7A">
        <w:rPr>
          <w:rFonts w:ascii="Times New Roman" w:hAnsi="Times New Roman" w:cs="Times New Roman"/>
        </w:rPr>
        <w:t>interseccional</w:t>
      </w:r>
      <w:proofErr w:type="spellEnd"/>
      <w:r w:rsidRPr="00132F7A">
        <w:rPr>
          <w:rFonts w:ascii="Times New Roman" w:hAnsi="Times New Roman" w:cs="Times New Roman"/>
        </w:rPr>
        <w:t xml:space="preserve"> y territorial y romper el techo de cristal en los cargos de decisión en sus instituciones. </w:t>
      </w:r>
      <w:r w:rsidR="00B964B0">
        <w:rPr>
          <w:rFonts w:ascii="Times New Roman" w:hAnsi="Times New Roman" w:cs="Times New Roman"/>
        </w:rPr>
        <w:t>Al respecto</w:t>
      </w:r>
      <w:r w:rsidRPr="00132F7A">
        <w:rPr>
          <w:rFonts w:ascii="Times New Roman" w:hAnsi="Times New Roman" w:cs="Times New Roman"/>
        </w:rPr>
        <w:t>, se resalta la labor que viene adelantando la JEP donde el 53% de las magistradas son mujeres</w:t>
      </w:r>
      <w:r w:rsidR="00B964B0">
        <w:rPr>
          <w:rFonts w:ascii="Times New Roman" w:hAnsi="Times New Roman" w:cs="Times New Roman"/>
        </w:rPr>
        <w:t>;</w:t>
      </w:r>
      <w:r w:rsidRPr="00132F7A">
        <w:rPr>
          <w:rFonts w:ascii="Times New Roman" w:hAnsi="Times New Roman" w:cs="Times New Roman"/>
        </w:rPr>
        <w:t xml:space="preserve"> la Comisión de Esclarecimiento de la Verdad (CEV) con 5 mujeres de l</w:t>
      </w:r>
      <w:r w:rsidR="00B964B0">
        <w:rPr>
          <w:rFonts w:ascii="Times New Roman" w:hAnsi="Times New Roman" w:cs="Times New Roman"/>
        </w:rPr>
        <w:t>o</w:t>
      </w:r>
      <w:r w:rsidRPr="00132F7A">
        <w:rPr>
          <w:rFonts w:ascii="Times New Roman" w:hAnsi="Times New Roman" w:cs="Times New Roman"/>
        </w:rPr>
        <w:t xml:space="preserve">s 11 </w:t>
      </w:r>
      <w:r w:rsidR="008A2149">
        <w:rPr>
          <w:rFonts w:ascii="Times New Roman" w:hAnsi="Times New Roman" w:cs="Times New Roman"/>
        </w:rPr>
        <w:t xml:space="preserve">cargos a magistratura </w:t>
      </w:r>
      <w:r w:rsidRPr="00132F7A">
        <w:rPr>
          <w:rFonts w:ascii="Times New Roman" w:hAnsi="Times New Roman" w:cs="Times New Roman"/>
        </w:rPr>
        <w:t>y la Unidad de Búsqueda de Personas dadas por Desaparecidas (UBPD)</w:t>
      </w:r>
      <w:r w:rsidR="00D279ED">
        <w:rPr>
          <w:rFonts w:ascii="Times New Roman" w:hAnsi="Times New Roman" w:cs="Times New Roman"/>
        </w:rPr>
        <w:t xml:space="preserve"> con una mujer a cargo de la dirección</w:t>
      </w:r>
      <w:r w:rsidRPr="00132F7A">
        <w:rPr>
          <w:rFonts w:ascii="Times New Roman" w:hAnsi="Times New Roman" w:cs="Times New Roman"/>
        </w:rPr>
        <w:t>. Estos mecanismos han definido dentro de sus principios, políticas y rutas de implementación, dispositivos para materializar el enfoque de género en su quehacer</w:t>
      </w:r>
      <w:r w:rsidR="00B964B0">
        <w:rPr>
          <w:rFonts w:ascii="Times New Roman" w:hAnsi="Times New Roman" w:cs="Times New Roman"/>
        </w:rPr>
        <w:t xml:space="preserve">, lo que se </w:t>
      </w:r>
      <w:r w:rsidRPr="00132F7A">
        <w:rPr>
          <w:rFonts w:ascii="Times New Roman" w:hAnsi="Times New Roman" w:cs="Times New Roman"/>
        </w:rPr>
        <w:t xml:space="preserve">considera inédito en los procesos de transición.  </w:t>
      </w:r>
    </w:p>
    <w:p w14:paraId="5DD6CB35" w14:textId="62BD0714" w:rsidR="006E5881" w:rsidRPr="00132F7A" w:rsidRDefault="006E5881" w:rsidP="006E5881">
      <w:pPr>
        <w:spacing w:after="120" w:line="240" w:lineRule="auto"/>
        <w:ind w:firstLine="709"/>
        <w:jc w:val="both"/>
        <w:rPr>
          <w:rFonts w:ascii="Times New Roman" w:hAnsi="Times New Roman" w:cs="Times New Roman"/>
        </w:rPr>
      </w:pPr>
      <w:r w:rsidRPr="00132F7A">
        <w:rPr>
          <w:rFonts w:ascii="Times New Roman" w:hAnsi="Times New Roman" w:cs="Times New Roman"/>
        </w:rPr>
        <w:t xml:space="preserve">Igualmente, </w:t>
      </w:r>
      <w:r w:rsidR="0081351B">
        <w:rPr>
          <w:rFonts w:ascii="Times New Roman" w:hAnsi="Times New Roman" w:cs="Times New Roman"/>
        </w:rPr>
        <w:t xml:space="preserve">sobresale </w:t>
      </w:r>
      <w:r w:rsidR="0073660C">
        <w:rPr>
          <w:rFonts w:ascii="Times New Roman" w:hAnsi="Times New Roman" w:cs="Times New Roman"/>
        </w:rPr>
        <w:t xml:space="preserve">la conformación y </w:t>
      </w:r>
      <w:r w:rsidRPr="00132F7A">
        <w:rPr>
          <w:rFonts w:ascii="Times New Roman" w:hAnsi="Times New Roman" w:cs="Times New Roman"/>
        </w:rPr>
        <w:t xml:space="preserve">el papel desempeñado por la Comisión Legal para la Equidad de la Mujer del Congreso de la República. Considerando su importancia y la </w:t>
      </w:r>
      <w:r w:rsidR="00DB0C80" w:rsidRPr="00132F7A">
        <w:rPr>
          <w:rFonts w:ascii="Times New Roman" w:hAnsi="Times New Roman" w:cs="Times New Roman"/>
        </w:rPr>
        <w:t xml:space="preserve">entrada en </w:t>
      </w:r>
      <w:r w:rsidR="00DB0C80" w:rsidRPr="00132F7A">
        <w:rPr>
          <w:rFonts w:ascii="Times New Roman" w:hAnsi="Times New Roman" w:cs="Times New Roman"/>
        </w:rPr>
        <w:lastRenderedPageBreak/>
        <w:t>vigor</w:t>
      </w:r>
      <w:r w:rsidRPr="00132F7A">
        <w:rPr>
          <w:rFonts w:ascii="Times New Roman" w:hAnsi="Times New Roman" w:cs="Times New Roman"/>
        </w:rPr>
        <w:t xml:space="preserve"> del Estatuto de la Oposición</w:t>
      </w:r>
      <w:r w:rsidRPr="004F532C">
        <w:rPr>
          <w:rFonts w:ascii="Times New Roman" w:hAnsi="Times New Roman" w:cs="Times New Roman"/>
          <w:vertAlign w:val="superscript"/>
        </w:rPr>
        <w:footnoteReference w:id="59"/>
      </w:r>
      <w:r w:rsidR="00B964B0">
        <w:rPr>
          <w:rFonts w:ascii="Times New Roman" w:hAnsi="Times New Roman" w:cs="Times New Roman"/>
        </w:rPr>
        <w:t xml:space="preserve"> </w:t>
      </w:r>
      <w:r w:rsidRPr="00132F7A">
        <w:rPr>
          <w:rFonts w:ascii="Times New Roman" w:hAnsi="Times New Roman" w:cs="Times New Roman"/>
        </w:rPr>
        <w:t xml:space="preserve">la </w:t>
      </w:r>
      <w:r w:rsidR="00B964B0">
        <w:rPr>
          <w:rFonts w:ascii="Times New Roman" w:hAnsi="Times New Roman" w:cs="Times New Roman"/>
        </w:rPr>
        <w:t>SG/OEA</w:t>
      </w:r>
      <w:r w:rsidR="00B964B0" w:rsidRPr="00132F7A">
        <w:rPr>
          <w:rFonts w:ascii="Times New Roman" w:hAnsi="Times New Roman" w:cs="Times New Roman"/>
        </w:rPr>
        <w:t xml:space="preserve"> </w:t>
      </w:r>
      <w:r w:rsidRPr="00132F7A">
        <w:rPr>
          <w:rFonts w:ascii="Times New Roman" w:hAnsi="Times New Roman" w:cs="Times New Roman"/>
        </w:rPr>
        <w:t xml:space="preserve">celebra que de la Comisión </w:t>
      </w:r>
      <w:r w:rsidR="00D03EAC">
        <w:rPr>
          <w:rFonts w:ascii="Times New Roman" w:hAnsi="Times New Roman" w:cs="Times New Roman"/>
        </w:rPr>
        <w:t>L</w:t>
      </w:r>
      <w:r w:rsidRPr="00132F7A">
        <w:rPr>
          <w:rFonts w:ascii="Times New Roman" w:hAnsi="Times New Roman" w:cs="Times New Roman"/>
        </w:rPr>
        <w:t xml:space="preserve">egal hagan parte senadoras y representantes a la Cámara de 10 fuerzas políticas incluyendo partidos y movimientos políticos de gobierno, independientes y de oposición.  </w:t>
      </w:r>
    </w:p>
    <w:p w14:paraId="143EA2E6" w14:textId="7BB49AAB" w:rsidR="006E5881" w:rsidRPr="00132F7A" w:rsidRDefault="00B010CD" w:rsidP="006E5881">
      <w:pPr>
        <w:spacing w:after="120" w:line="240" w:lineRule="auto"/>
        <w:ind w:firstLine="709"/>
        <w:jc w:val="both"/>
        <w:rPr>
          <w:rFonts w:ascii="Times New Roman" w:hAnsi="Times New Roman" w:cs="Times New Roman"/>
        </w:rPr>
      </w:pPr>
      <w:r>
        <w:rPr>
          <w:rFonts w:ascii="Times New Roman" w:hAnsi="Times New Roman" w:cs="Times New Roman"/>
        </w:rPr>
        <w:t xml:space="preserve">Sumado a lo anterior, se </w:t>
      </w:r>
      <w:r w:rsidR="006E5881" w:rsidRPr="00367D3F">
        <w:rPr>
          <w:rFonts w:ascii="Times New Roman" w:hAnsi="Times New Roman" w:cs="Times New Roman"/>
        </w:rPr>
        <w:t>re</w:t>
      </w:r>
      <w:r w:rsidR="009A69DE" w:rsidRPr="00367D3F">
        <w:rPr>
          <w:rFonts w:ascii="Times New Roman" w:hAnsi="Times New Roman" w:cs="Times New Roman"/>
        </w:rPr>
        <w:t>alza</w:t>
      </w:r>
      <w:r w:rsidR="006E5881" w:rsidRPr="00132F7A">
        <w:rPr>
          <w:rFonts w:ascii="Times New Roman" w:hAnsi="Times New Roman" w:cs="Times New Roman"/>
        </w:rPr>
        <w:t xml:space="preserve"> la labor de la Instancia Especial de Género de la C</w:t>
      </w:r>
      <w:r>
        <w:rPr>
          <w:rFonts w:ascii="Times New Roman" w:hAnsi="Times New Roman" w:cs="Times New Roman"/>
        </w:rPr>
        <w:t>omisión de Seguimiento, Impulso y Verificación a la Implementación del Acuerdo Final (C</w:t>
      </w:r>
      <w:r w:rsidR="006E5881" w:rsidRPr="00132F7A">
        <w:rPr>
          <w:rFonts w:ascii="Times New Roman" w:hAnsi="Times New Roman" w:cs="Times New Roman"/>
        </w:rPr>
        <w:t>SIVI</w:t>
      </w:r>
      <w:r>
        <w:rPr>
          <w:rFonts w:ascii="Times New Roman" w:hAnsi="Times New Roman" w:cs="Times New Roman"/>
        </w:rPr>
        <w:t>)</w:t>
      </w:r>
      <w:r w:rsidR="006E5881" w:rsidRPr="00132F7A">
        <w:rPr>
          <w:rFonts w:ascii="Times New Roman" w:hAnsi="Times New Roman" w:cs="Times New Roman"/>
        </w:rPr>
        <w:t>, de las Organizaciones de mujeres y de la Red de Alcaldesas por la Democracia y la Paz</w:t>
      </w:r>
      <w:r w:rsidR="00D03EAC">
        <w:rPr>
          <w:rFonts w:ascii="Times New Roman" w:hAnsi="Times New Roman" w:cs="Times New Roman"/>
        </w:rPr>
        <w:t>,</w:t>
      </w:r>
      <w:r w:rsidR="006E5881" w:rsidRPr="00132F7A">
        <w:rPr>
          <w:rFonts w:ascii="Times New Roman" w:hAnsi="Times New Roman" w:cs="Times New Roman"/>
        </w:rPr>
        <w:t xml:space="preserve"> determinantes y veedoras de la respuesta del Gobierno a los compromisos con los derechos de las mujeres y la paz dentro del Plan Nacional de Desarrollo 2018-2022.</w:t>
      </w:r>
    </w:p>
    <w:p w14:paraId="41FC0195" w14:textId="1F536360" w:rsidR="006E5881" w:rsidRPr="00132F7A" w:rsidRDefault="00B010CD" w:rsidP="006E5881">
      <w:pPr>
        <w:spacing w:after="120" w:line="240" w:lineRule="auto"/>
        <w:ind w:firstLine="709"/>
        <w:jc w:val="both"/>
        <w:rPr>
          <w:rFonts w:ascii="Times New Roman" w:hAnsi="Times New Roman" w:cs="Times New Roman"/>
        </w:rPr>
      </w:pPr>
      <w:r>
        <w:rPr>
          <w:rFonts w:ascii="Times New Roman" w:hAnsi="Times New Roman" w:cs="Times New Roman"/>
        </w:rPr>
        <w:t>L</w:t>
      </w:r>
      <w:r w:rsidR="006E5881" w:rsidRPr="00132F7A">
        <w:rPr>
          <w:rFonts w:ascii="Times New Roman" w:hAnsi="Times New Roman" w:cs="Times New Roman"/>
        </w:rPr>
        <w:t>a SG/OEA observ</w:t>
      </w:r>
      <w:r w:rsidR="008A2149">
        <w:rPr>
          <w:rFonts w:ascii="Times New Roman" w:hAnsi="Times New Roman" w:cs="Times New Roman"/>
        </w:rPr>
        <w:t>ó</w:t>
      </w:r>
      <w:r w:rsidR="006E5881" w:rsidRPr="00132F7A">
        <w:rPr>
          <w:rFonts w:ascii="Times New Roman" w:hAnsi="Times New Roman" w:cs="Times New Roman"/>
        </w:rPr>
        <w:t xml:space="preserve"> que los escenarios de construcción y aprobación del Plan Nacional de Desarrollo 2018-2022 y en particular del </w:t>
      </w:r>
      <w:r>
        <w:rPr>
          <w:rFonts w:ascii="Times New Roman" w:hAnsi="Times New Roman" w:cs="Times New Roman"/>
        </w:rPr>
        <w:t>“</w:t>
      </w:r>
      <w:r w:rsidR="006E5881" w:rsidRPr="00132F7A">
        <w:rPr>
          <w:rFonts w:ascii="Times New Roman" w:hAnsi="Times New Roman" w:cs="Times New Roman"/>
        </w:rPr>
        <w:t>Pacto de Equidad para las Mujeres</w:t>
      </w:r>
      <w:r>
        <w:rPr>
          <w:rFonts w:ascii="Times New Roman" w:hAnsi="Times New Roman" w:cs="Times New Roman"/>
        </w:rPr>
        <w:t>”</w:t>
      </w:r>
      <w:r w:rsidR="006E5881" w:rsidRPr="00132F7A">
        <w:rPr>
          <w:rFonts w:ascii="Times New Roman" w:hAnsi="Times New Roman" w:cs="Times New Roman"/>
        </w:rPr>
        <w:t xml:space="preserve">, estuvieron ambientados por una deliberación activa y democrática. En efecto, algunos de los actores de Gobierno, Congreso y sociedad civil mencionados, jugaron un papel determinante y expusieron posiciones divergentes frente al deber ser de la gobernabilidad, gobernanza y garantía de los derechos de las mujeres, el avance en la equidad de género y la incorporación del enfoque de género en la implementación del Acuerdo Final. </w:t>
      </w:r>
    </w:p>
    <w:p w14:paraId="7BD59B86" w14:textId="4A2F285A" w:rsidR="006E5881" w:rsidRPr="00132F7A" w:rsidRDefault="006E5881" w:rsidP="006E5881">
      <w:pPr>
        <w:spacing w:after="120" w:line="240" w:lineRule="auto"/>
        <w:ind w:firstLine="709"/>
        <w:jc w:val="both"/>
        <w:rPr>
          <w:rFonts w:ascii="Times New Roman" w:hAnsi="Times New Roman" w:cs="Times New Roman"/>
        </w:rPr>
      </w:pPr>
      <w:r w:rsidRPr="00132F7A">
        <w:rPr>
          <w:rFonts w:ascii="Times New Roman" w:hAnsi="Times New Roman" w:cs="Times New Roman"/>
        </w:rPr>
        <w:t>Resultado de esa deliberación y dejando retos importantes frente a la generación de acuerdos y diálogo social en torno al tema, el Pacto de Equidad para las Mujeres fue aprobado con 5.400 millones de pesos asignados transversalmente en el Plan Plurianual de Inversiones</w:t>
      </w:r>
      <w:r w:rsidRPr="004F532C">
        <w:rPr>
          <w:rFonts w:ascii="Times New Roman" w:hAnsi="Times New Roman" w:cs="Times New Roman"/>
          <w:vertAlign w:val="superscript"/>
        </w:rPr>
        <w:footnoteReference w:id="60"/>
      </w:r>
      <w:r w:rsidR="0027730E">
        <w:rPr>
          <w:rFonts w:ascii="Times New Roman" w:hAnsi="Times New Roman" w:cs="Times New Roman"/>
        </w:rPr>
        <w:t>.</w:t>
      </w:r>
      <w:r w:rsidRPr="00132F7A">
        <w:rPr>
          <w:rFonts w:ascii="Times New Roman" w:hAnsi="Times New Roman" w:cs="Times New Roman"/>
        </w:rPr>
        <w:t xml:space="preserve"> En el articulado existen cuatro numerales</w:t>
      </w:r>
      <w:r w:rsidR="001A6237">
        <w:rPr>
          <w:rStyle w:val="FootnoteReference"/>
          <w:rFonts w:ascii="Times New Roman" w:hAnsi="Times New Roman" w:cs="Times New Roman"/>
        </w:rPr>
        <w:footnoteReference w:id="61"/>
      </w:r>
      <w:r w:rsidRPr="00132F7A">
        <w:rPr>
          <w:rFonts w:ascii="Times New Roman" w:hAnsi="Times New Roman" w:cs="Times New Roman"/>
        </w:rPr>
        <w:t xml:space="preserve"> que tienen relación directa con las políticas de equidad de género y la incorporación del enfoque de género en la implementación del Acuerdo Final</w:t>
      </w:r>
      <w:r w:rsidR="001A6237">
        <w:rPr>
          <w:rFonts w:ascii="Times New Roman" w:hAnsi="Times New Roman" w:cs="Times New Roman"/>
        </w:rPr>
        <w:t>. Sumado a esto, se</w:t>
      </w:r>
      <w:r w:rsidRPr="00132F7A">
        <w:rPr>
          <w:rFonts w:ascii="Times New Roman" w:hAnsi="Times New Roman" w:cs="Times New Roman"/>
        </w:rPr>
        <w:t xml:space="preserve"> observa que </w:t>
      </w:r>
      <w:r w:rsidRPr="00380EA8">
        <w:rPr>
          <w:rFonts w:ascii="Times New Roman" w:hAnsi="Times New Roman" w:cs="Times New Roman"/>
        </w:rPr>
        <w:t xml:space="preserve">3 de más </w:t>
      </w:r>
      <w:r w:rsidR="00AF06A8">
        <w:rPr>
          <w:rFonts w:ascii="Times New Roman" w:hAnsi="Times New Roman" w:cs="Times New Roman"/>
        </w:rPr>
        <w:t xml:space="preserve">de </w:t>
      </w:r>
      <w:r w:rsidRPr="00380EA8">
        <w:rPr>
          <w:rFonts w:ascii="Times New Roman" w:hAnsi="Times New Roman" w:cs="Times New Roman"/>
        </w:rPr>
        <w:t>12</w:t>
      </w:r>
      <w:r w:rsidRPr="00132F7A">
        <w:rPr>
          <w:rFonts w:ascii="Times New Roman" w:hAnsi="Times New Roman" w:cs="Times New Roman"/>
        </w:rPr>
        <w:t xml:space="preserve"> proposiciones presentadas por la Comisión Legal para Equidad de la Mujer y algunas plataformas de mujeres quedaron mencionadas en el articulado, relativas al Sistema Nacional de Mujeres, el Sistema Nacional de Cuidado y el Plan de Acción de la política con énfasis en mujeres rurales. </w:t>
      </w:r>
    </w:p>
    <w:p w14:paraId="1B270B79" w14:textId="23AE59D6" w:rsidR="001A6237" w:rsidRDefault="00104A25" w:rsidP="006E5881">
      <w:pPr>
        <w:spacing w:after="120" w:line="240" w:lineRule="auto"/>
        <w:ind w:firstLine="709"/>
        <w:jc w:val="both"/>
        <w:rPr>
          <w:rFonts w:ascii="Times New Roman" w:hAnsi="Times New Roman" w:cs="Times New Roman"/>
        </w:rPr>
      </w:pPr>
      <w:r>
        <w:rPr>
          <w:rFonts w:ascii="Times New Roman" w:hAnsi="Times New Roman" w:cs="Times New Roman"/>
        </w:rPr>
        <w:t>L</w:t>
      </w:r>
      <w:r w:rsidR="006E5881" w:rsidRPr="00132F7A">
        <w:rPr>
          <w:rFonts w:ascii="Times New Roman" w:hAnsi="Times New Roman" w:cs="Times New Roman"/>
        </w:rPr>
        <w:t xml:space="preserve">a </w:t>
      </w:r>
      <w:r w:rsidR="001A6237">
        <w:rPr>
          <w:rFonts w:ascii="Times New Roman" w:hAnsi="Times New Roman" w:cs="Times New Roman"/>
        </w:rPr>
        <w:t>SG/OEA</w:t>
      </w:r>
      <w:r w:rsidR="001A6237" w:rsidRPr="00132F7A">
        <w:rPr>
          <w:rFonts w:ascii="Times New Roman" w:hAnsi="Times New Roman" w:cs="Times New Roman"/>
        </w:rPr>
        <w:t xml:space="preserve"> </w:t>
      </w:r>
      <w:r>
        <w:rPr>
          <w:rFonts w:ascii="Times New Roman" w:hAnsi="Times New Roman" w:cs="Times New Roman"/>
        </w:rPr>
        <w:t xml:space="preserve">resalta </w:t>
      </w:r>
      <w:r w:rsidR="006E5881" w:rsidRPr="00132F7A">
        <w:rPr>
          <w:rFonts w:ascii="Times New Roman" w:hAnsi="Times New Roman" w:cs="Times New Roman"/>
        </w:rPr>
        <w:t>los lineamientos técnicos y de política contenidos en el documento final de bases del Plan</w:t>
      </w:r>
      <w:r w:rsidR="001A6237">
        <w:rPr>
          <w:rFonts w:ascii="Times New Roman" w:hAnsi="Times New Roman" w:cs="Times New Roman"/>
        </w:rPr>
        <w:t xml:space="preserve"> Nacional </w:t>
      </w:r>
      <w:r w:rsidR="006E5881" w:rsidRPr="00132F7A">
        <w:rPr>
          <w:rFonts w:ascii="Times New Roman" w:hAnsi="Times New Roman" w:cs="Times New Roman"/>
        </w:rPr>
        <w:t>de Desarrollo</w:t>
      </w:r>
      <w:r w:rsidR="00A740DA">
        <w:rPr>
          <w:rFonts w:ascii="Times New Roman" w:hAnsi="Times New Roman" w:cs="Times New Roman"/>
        </w:rPr>
        <w:t xml:space="preserve">, </w:t>
      </w:r>
      <w:r>
        <w:rPr>
          <w:rFonts w:ascii="Times New Roman" w:hAnsi="Times New Roman" w:cs="Times New Roman"/>
        </w:rPr>
        <w:t>y en concreto,</w:t>
      </w:r>
      <w:r w:rsidR="006E5881" w:rsidRPr="00132F7A">
        <w:rPr>
          <w:rFonts w:ascii="Times New Roman" w:hAnsi="Times New Roman" w:cs="Times New Roman"/>
        </w:rPr>
        <w:t xml:space="preserve"> los objetivos asociados al fortalecimiento de la institucionalidad de género </w:t>
      </w:r>
      <w:r w:rsidR="001A6237">
        <w:rPr>
          <w:rFonts w:ascii="Times New Roman" w:hAnsi="Times New Roman" w:cs="Times New Roman"/>
        </w:rPr>
        <w:t>en Colombia</w:t>
      </w:r>
      <w:r w:rsidR="006E5881" w:rsidRPr="00132F7A">
        <w:rPr>
          <w:rFonts w:ascii="Times New Roman" w:hAnsi="Times New Roman" w:cs="Times New Roman"/>
        </w:rPr>
        <w:t xml:space="preserve">, la participación de las mujeres en escenarios de poder y toma de decisiones, la inclusión de las mujeres rurales como agentes de transformación en el campo y, la equidad para las mujeres en la construcción de paz. </w:t>
      </w:r>
    </w:p>
    <w:p w14:paraId="58A7D956" w14:textId="561A890C" w:rsidR="001A6237" w:rsidRPr="00500430" w:rsidRDefault="00104A25" w:rsidP="006E5881">
      <w:pPr>
        <w:spacing w:after="120" w:line="240" w:lineRule="auto"/>
        <w:ind w:firstLine="709"/>
        <w:jc w:val="both"/>
        <w:rPr>
          <w:rFonts w:ascii="Times New Roman" w:hAnsi="Times New Roman" w:cs="Times New Roman"/>
        </w:rPr>
      </w:pPr>
      <w:r w:rsidRPr="00500430">
        <w:rPr>
          <w:rFonts w:ascii="Times New Roman" w:hAnsi="Times New Roman" w:cs="Times New Roman"/>
        </w:rPr>
        <w:t>Al mismo tiempo,</w:t>
      </w:r>
      <w:r w:rsidR="001A6237" w:rsidRPr="00500430">
        <w:rPr>
          <w:rFonts w:ascii="Times New Roman" w:hAnsi="Times New Roman" w:cs="Times New Roman"/>
        </w:rPr>
        <w:t xml:space="preserve"> </w:t>
      </w:r>
      <w:r w:rsidR="001911A1" w:rsidRPr="00500430">
        <w:rPr>
          <w:rFonts w:ascii="Times New Roman" w:hAnsi="Times New Roman" w:cs="Times New Roman"/>
        </w:rPr>
        <w:t xml:space="preserve">advierte </w:t>
      </w:r>
      <w:r w:rsidR="006E5881" w:rsidRPr="00500430">
        <w:rPr>
          <w:rFonts w:ascii="Times New Roman" w:hAnsi="Times New Roman" w:cs="Times New Roman"/>
        </w:rPr>
        <w:t xml:space="preserve">sobre cinco retos frente al desarrollo del Pacto por la Equidad de la Mujeres y su relación con el Pacto por la construcción de la paz. El primero se asocia </w:t>
      </w:r>
      <w:r w:rsidR="00092205" w:rsidRPr="00500430">
        <w:rPr>
          <w:rFonts w:ascii="Times New Roman" w:hAnsi="Times New Roman" w:cs="Times New Roman"/>
        </w:rPr>
        <w:t xml:space="preserve">con los riesgos sobre la transversalidad del enfoque de </w:t>
      </w:r>
      <w:r w:rsidR="00500430" w:rsidRPr="00500430">
        <w:rPr>
          <w:rFonts w:ascii="Times New Roman" w:hAnsi="Times New Roman" w:cs="Times New Roman"/>
        </w:rPr>
        <w:t>género, para</w:t>
      </w:r>
      <w:r w:rsidR="00092205" w:rsidRPr="00500430">
        <w:rPr>
          <w:rFonts w:ascii="Times New Roman" w:hAnsi="Times New Roman" w:cs="Times New Roman"/>
        </w:rPr>
        <w:t xml:space="preserve"> lo cual </w:t>
      </w:r>
      <w:r w:rsidR="001911A1" w:rsidRPr="00500430">
        <w:rPr>
          <w:rFonts w:ascii="Times New Roman" w:hAnsi="Times New Roman" w:cs="Times New Roman"/>
        </w:rPr>
        <w:t>es</w:t>
      </w:r>
      <w:r w:rsidR="001A6237" w:rsidRPr="00500430">
        <w:rPr>
          <w:rFonts w:ascii="Times New Roman" w:hAnsi="Times New Roman" w:cs="Times New Roman"/>
        </w:rPr>
        <w:t xml:space="preserve"> </w:t>
      </w:r>
      <w:r w:rsidR="001911A1" w:rsidRPr="00500430">
        <w:rPr>
          <w:rFonts w:ascii="Times New Roman" w:hAnsi="Times New Roman" w:cs="Times New Roman"/>
        </w:rPr>
        <w:t>necesario</w:t>
      </w:r>
      <w:r w:rsidR="001A6237" w:rsidRPr="00500430">
        <w:rPr>
          <w:rFonts w:ascii="Times New Roman" w:hAnsi="Times New Roman" w:cs="Times New Roman"/>
        </w:rPr>
        <w:t xml:space="preserve"> </w:t>
      </w:r>
      <w:r w:rsidR="006E5881" w:rsidRPr="00500430">
        <w:rPr>
          <w:rFonts w:ascii="Times New Roman" w:hAnsi="Times New Roman" w:cs="Times New Roman"/>
        </w:rPr>
        <w:t>combinar herramientas de política que incluyan</w:t>
      </w:r>
      <w:r w:rsidR="003947F8" w:rsidRPr="00500430">
        <w:rPr>
          <w:rFonts w:ascii="Times New Roman" w:hAnsi="Times New Roman" w:cs="Times New Roman"/>
        </w:rPr>
        <w:t xml:space="preserve"> con acciones específicas</w:t>
      </w:r>
      <w:r w:rsidR="006E5881" w:rsidRPr="00500430">
        <w:rPr>
          <w:rFonts w:ascii="Times New Roman" w:hAnsi="Times New Roman" w:cs="Times New Roman"/>
        </w:rPr>
        <w:t xml:space="preserve"> la transversalidad,</w:t>
      </w:r>
      <w:r w:rsidR="00D30038" w:rsidRPr="00500430">
        <w:rPr>
          <w:rFonts w:ascii="Times New Roman" w:hAnsi="Times New Roman" w:cs="Times New Roman"/>
        </w:rPr>
        <w:t xml:space="preserve"> como</w:t>
      </w:r>
      <w:r w:rsidR="006E5881" w:rsidRPr="00500430">
        <w:rPr>
          <w:rFonts w:ascii="Times New Roman" w:hAnsi="Times New Roman" w:cs="Times New Roman"/>
        </w:rPr>
        <w:t xml:space="preserve"> la creación de institucionalidad de género en las entidades nacionales y entes territoriales y la definición de mínimos de asignación presupuestal específica y programas para las mujeres y la construcción de paz local. </w:t>
      </w:r>
    </w:p>
    <w:p w14:paraId="71E92B80" w14:textId="38DD75EA" w:rsidR="006E5881" w:rsidRPr="00500430" w:rsidRDefault="006E5881" w:rsidP="006E5881">
      <w:pPr>
        <w:spacing w:after="120" w:line="240" w:lineRule="auto"/>
        <w:ind w:firstLine="709"/>
        <w:jc w:val="both"/>
        <w:rPr>
          <w:rFonts w:ascii="Times New Roman" w:hAnsi="Times New Roman" w:cs="Times New Roman"/>
        </w:rPr>
      </w:pPr>
      <w:r w:rsidRPr="00500430">
        <w:rPr>
          <w:rFonts w:ascii="Times New Roman" w:hAnsi="Times New Roman" w:cs="Times New Roman"/>
        </w:rPr>
        <w:t xml:space="preserve">El segundo reto obedece al tránsito que supone la visión macro de implementación del Acuerdo Final contenida en el Plan marco de implementación y la desarrollada en la actual Política de Estabilización y </w:t>
      </w:r>
      <w:r w:rsidR="00935D4C" w:rsidRPr="00500430">
        <w:rPr>
          <w:rFonts w:ascii="Times New Roman" w:hAnsi="Times New Roman" w:cs="Times New Roman"/>
        </w:rPr>
        <w:t>P</w:t>
      </w:r>
      <w:r w:rsidRPr="00500430">
        <w:rPr>
          <w:rFonts w:ascii="Times New Roman" w:hAnsi="Times New Roman" w:cs="Times New Roman"/>
        </w:rPr>
        <w:t xml:space="preserve">az con legalidad. </w:t>
      </w:r>
      <w:r w:rsidR="002C5824" w:rsidRPr="00500430">
        <w:rPr>
          <w:rFonts w:ascii="Times New Roman" w:hAnsi="Times New Roman" w:cs="Times New Roman"/>
        </w:rPr>
        <w:t xml:space="preserve">Para </w:t>
      </w:r>
      <w:r w:rsidRPr="00500430">
        <w:rPr>
          <w:rFonts w:ascii="Times New Roman" w:hAnsi="Times New Roman" w:cs="Times New Roman"/>
        </w:rPr>
        <w:t xml:space="preserve">algunas organizaciones de mujeres y congresistas integrantes de la Comisión Legal para la Equidad de la Mujer, los avances frente a las medidas afirmativas para incorporar el enfoque de género y la perspectiva </w:t>
      </w:r>
      <w:proofErr w:type="spellStart"/>
      <w:r w:rsidRPr="00500430">
        <w:rPr>
          <w:rFonts w:ascii="Times New Roman" w:hAnsi="Times New Roman" w:cs="Times New Roman"/>
        </w:rPr>
        <w:t>interseccional</w:t>
      </w:r>
      <w:proofErr w:type="spellEnd"/>
      <w:r w:rsidRPr="00500430">
        <w:rPr>
          <w:rFonts w:ascii="Times New Roman" w:hAnsi="Times New Roman" w:cs="Times New Roman"/>
        </w:rPr>
        <w:t xml:space="preserve"> podrían verse restringid</w:t>
      </w:r>
      <w:r w:rsidR="00935D4C" w:rsidRPr="00500430">
        <w:rPr>
          <w:rFonts w:ascii="Times New Roman" w:hAnsi="Times New Roman" w:cs="Times New Roman"/>
        </w:rPr>
        <w:t>a</w:t>
      </w:r>
      <w:r w:rsidRPr="00500430">
        <w:rPr>
          <w:rFonts w:ascii="Times New Roman" w:hAnsi="Times New Roman" w:cs="Times New Roman"/>
        </w:rPr>
        <w:t xml:space="preserve">s con la nueva visión de política para la estabilización. </w:t>
      </w:r>
      <w:r w:rsidR="001911A1" w:rsidRPr="00500430">
        <w:rPr>
          <w:rFonts w:ascii="Times New Roman" w:hAnsi="Times New Roman" w:cs="Times New Roman"/>
        </w:rPr>
        <w:t>Un e</w:t>
      </w:r>
      <w:r w:rsidRPr="00500430">
        <w:rPr>
          <w:rFonts w:ascii="Times New Roman" w:hAnsi="Times New Roman" w:cs="Times New Roman"/>
        </w:rPr>
        <w:t xml:space="preserve">jemplo </w:t>
      </w:r>
      <w:r w:rsidR="001911A1" w:rsidRPr="00500430">
        <w:rPr>
          <w:rFonts w:ascii="Times New Roman" w:hAnsi="Times New Roman" w:cs="Times New Roman"/>
        </w:rPr>
        <w:t xml:space="preserve">es la </w:t>
      </w:r>
      <w:r w:rsidRPr="00500430">
        <w:rPr>
          <w:rFonts w:ascii="Times New Roman" w:hAnsi="Times New Roman" w:cs="Times New Roman"/>
        </w:rPr>
        <w:t xml:space="preserve">divergencia de </w:t>
      </w:r>
      <w:r w:rsidRPr="00500430">
        <w:rPr>
          <w:rFonts w:ascii="Times New Roman" w:hAnsi="Times New Roman" w:cs="Times New Roman"/>
        </w:rPr>
        <w:lastRenderedPageBreak/>
        <w:t xml:space="preserve">concepciones, entre el Gobierno </w:t>
      </w:r>
      <w:r w:rsidR="00935D4C" w:rsidRPr="00500430">
        <w:rPr>
          <w:rFonts w:ascii="Times New Roman" w:hAnsi="Times New Roman" w:cs="Times New Roman"/>
        </w:rPr>
        <w:t xml:space="preserve">nacional </w:t>
      </w:r>
      <w:r w:rsidRPr="00500430">
        <w:rPr>
          <w:rFonts w:ascii="Times New Roman" w:hAnsi="Times New Roman" w:cs="Times New Roman"/>
        </w:rPr>
        <w:t xml:space="preserve">y sectores de mujeres incluyendo la Instancia Especial de Género de la CSIVI, frente al concepto de garantías de seguridad y </w:t>
      </w:r>
      <w:r w:rsidR="00EF7A80" w:rsidRPr="00500430">
        <w:rPr>
          <w:rFonts w:ascii="Times New Roman" w:hAnsi="Times New Roman" w:cs="Times New Roman"/>
        </w:rPr>
        <w:t>n</w:t>
      </w:r>
      <w:r w:rsidRPr="00500430">
        <w:rPr>
          <w:rFonts w:ascii="Times New Roman" w:hAnsi="Times New Roman" w:cs="Times New Roman"/>
        </w:rPr>
        <w:t xml:space="preserve">o repetición. </w:t>
      </w:r>
    </w:p>
    <w:p w14:paraId="1936CF21" w14:textId="36379607" w:rsidR="006E5881" w:rsidRPr="00500430" w:rsidRDefault="006E5881" w:rsidP="006E5881">
      <w:pPr>
        <w:spacing w:after="120" w:line="240" w:lineRule="auto"/>
        <w:ind w:firstLine="709"/>
        <w:jc w:val="both"/>
        <w:rPr>
          <w:rFonts w:ascii="Times New Roman" w:hAnsi="Times New Roman" w:cs="Times New Roman"/>
        </w:rPr>
      </w:pPr>
      <w:r w:rsidRPr="00500430">
        <w:rPr>
          <w:rFonts w:ascii="Times New Roman" w:hAnsi="Times New Roman" w:cs="Times New Roman"/>
        </w:rPr>
        <w:t>El tercer reto corresponde con la necesaria articulación con</w:t>
      </w:r>
      <w:r w:rsidR="003947F8" w:rsidRPr="00500430">
        <w:rPr>
          <w:rFonts w:ascii="Times New Roman" w:hAnsi="Times New Roman" w:cs="Times New Roman"/>
        </w:rPr>
        <w:t xml:space="preserve"> los</w:t>
      </w:r>
      <w:r w:rsidRPr="00500430">
        <w:rPr>
          <w:rFonts w:ascii="Times New Roman" w:hAnsi="Times New Roman" w:cs="Times New Roman"/>
        </w:rPr>
        <w:t xml:space="preserve"> entes territoriales</w:t>
      </w:r>
      <w:r w:rsidR="00935D4C" w:rsidRPr="00500430">
        <w:rPr>
          <w:rFonts w:ascii="Times New Roman" w:hAnsi="Times New Roman" w:cs="Times New Roman"/>
        </w:rPr>
        <w:t xml:space="preserve">. </w:t>
      </w:r>
      <w:r w:rsidRPr="00500430">
        <w:rPr>
          <w:rFonts w:ascii="Times New Roman" w:hAnsi="Times New Roman" w:cs="Times New Roman"/>
        </w:rPr>
        <w:t xml:space="preserve">La </w:t>
      </w:r>
      <w:r w:rsidR="00935D4C" w:rsidRPr="00500430">
        <w:rPr>
          <w:rFonts w:ascii="Times New Roman" w:hAnsi="Times New Roman" w:cs="Times New Roman"/>
        </w:rPr>
        <w:t xml:space="preserve">SG/OEA </w:t>
      </w:r>
      <w:r w:rsidRPr="00500430">
        <w:rPr>
          <w:rFonts w:ascii="Times New Roman" w:hAnsi="Times New Roman" w:cs="Times New Roman"/>
        </w:rPr>
        <w:t xml:space="preserve">celebra la interlocución que ha tenido el Gobierno </w:t>
      </w:r>
      <w:r w:rsidR="00935D4C" w:rsidRPr="00500430">
        <w:rPr>
          <w:rFonts w:ascii="Times New Roman" w:hAnsi="Times New Roman" w:cs="Times New Roman"/>
        </w:rPr>
        <w:t xml:space="preserve">nacional </w:t>
      </w:r>
      <w:r w:rsidRPr="00500430">
        <w:rPr>
          <w:rFonts w:ascii="Times New Roman" w:hAnsi="Times New Roman" w:cs="Times New Roman"/>
        </w:rPr>
        <w:t xml:space="preserve">con la Red de Alcaldesas por la Democracia y la Paz, al tiempo que reconoce y alerta sobre los retos que tienen las mandatarias para ejercer la gobernabilidad y gobernanza local con enfoque de género y paz. </w:t>
      </w:r>
      <w:r w:rsidR="002C5824" w:rsidRPr="00500430">
        <w:rPr>
          <w:rFonts w:ascii="Times New Roman" w:hAnsi="Times New Roman" w:cs="Times New Roman"/>
        </w:rPr>
        <w:t>S</w:t>
      </w:r>
      <w:r w:rsidR="00935D4C" w:rsidRPr="00500430">
        <w:rPr>
          <w:rFonts w:ascii="Times New Roman" w:hAnsi="Times New Roman" w:cs="Times New Roman"/>
        </w:rPr>
        <w:t xml:space="preserve">e </w:t>
      </w:r>
      <w:r w:rsidRPr="00500430">
        <w:rPr>
          <w:rFonts w:ascii="Times New Roman" w:hAnsi="Times New Roman" w:cs="Times New Roman"/>
        </w:rPr>
        <w:t>destaca</w:t>
      </w:r>
      <w:r w:rsidR="00935D4C" w:rsidRPr="00500430">
        <w:rPr>
          <w:rFonts w:ascii="Times New Roman" w:hAnsi="Times New Roman" w:cs="Times New Roman"/>
        </w:rPr>
        <w:t>n</w:t>
      </w:r>
      <w:r w:rsidRPr="00500430">
        <w:rPr>
          <w:rFonts w:ascii="Times New Roman" w:hAnsi="Times New Roman" w:cs="Times New Roman"/>
        </w:rPr>
        <w:t xml:space="preserve"> los esfuerzos que realizan las mujeres en cargos de elección popular para superar las brechas de género en su liderazgo político y la administración de lo público. </w:t>
      </w:r>
      <w:r w:rsidR="0019462A" w:rsidRPr="00500430">
        <w:rPr>
          <w:rFonts w:ascii="Times New Roman" w:hAnsi="Times New Roman" w:cs="Times New Roman"/>
        </w:rPr>
        <w:t xml:space="preserve">Estas mujeres </w:t>
      </w:r>
      <w:r w:rsidRPr="00500430">
        <w:rPr>
          <w:rFonts w:ascii="Times New Roman" w:hAnsi="Times New Roman" w:cs="Times New Roman"/>
        </w:rPr>
        <w:t>son unas aliadas para la</w:t>
      </w:r>
      <w:r w:rsidR="00935D4C" w:rsidRPr="00500430">
        <w:rPr>
          <w:rFonts w:ascii="Times New Roman" w:hAnsi="Times New Roman" w:cs="Times New Roman"/>
        </w:rPr>
        <w:t>s</w:t>
      </w:r>
      <w:r w:rsidRPr="00500430">
        <w:rPr>
          <w:rFonts w:ascii="Times New Roman" w:hAnsi="Times New Roman" w:cs="Times New Roman"/>
        </w:rPr>
        <w:t xml:space="preserve"> transformaciones locales en favor de las políticas de equidad </w:t>
      </w:r>
      <w:r w:rsidR="007F450F" w:rsidRPr="00500430">
        <w:rPr>
          <w:rFonts w:ascii="Times New Roman" w:hAnsi="Times New Roman" w:cs="Times New Roman"/>
        </w:rPr>
        <w:t xml:space="preserve">y </w:t>
      </w:r>
      <w:r w:rsidRPr="00500430">
        <w:rPr>
          <w:rFonts w:ascii="Times New Roman" w:hAnsi="Times New Roman" w:cs="Times New Roman"/>
        </w:rPr>
        <w:t xml:space="preserve">requieren un enorme respaldo del </w:t>
      </w:r>
      <w:r w:rsidR="00935D4C" w:rsidRPr="00500430">
        <w:rPr>
          <w:rFonts w:ascii="Times New Roman" w:hAnsi="Times New Roman" w:cs="Times New Roman"/>
        </w:rPr>
        <w:t>G</w:t>
      </w:r>
      <w:r w:rsidRPr="00500430">
        <w:rPr>
          <w:rFonts w:ascii="Times New Roman" w:hAnsi="Times New Roman" w:cs="Times New Roman"/>
        </w:rPr>
        <w:t xml:space="preserve">obierno nacional para viabilizar sus planes de desarrollo y los compromisos con la creación de las </w:t>
      </w:r>
      <w:r w:rsidR="00614F99" w:rsidRPr="00500430">
        <w:rPr>
          <w:rFonts w:ascii="Times New Roman" w:hAnsi="Times New Roman" w:cs="Times New Roman"/>
        </w:rPr>
        <w:t>s</w:t>
      </w:r>
      <w:r w:rsidRPr="00500430">
        <w:rPr>
          <w:rFonts w:ascii="Times New Roman" w:hAnsi="Times New Roman" w:cs="Times New Roman"/>
        </w:rPr>
        <w:t xml:space="preserve">ecretarías municipales de género. </w:t>
      </w:r>
    </w:p>
    <w:p w14:paraId="476D4A20" w14:textId="346C06F2" w:rsidR="00855505" w:rsidRPr="00500430" w:rsidRDefault="006E5881" w:rsidP="006E5881">
      <w:pPr>
        <w:spacing w:after="120" w:line="240" w:lineRule="auto"/>
        <w:ind w:firstLine="709"/>
        <w:jc w:val="both"/>
        <w:rPr>
          <w:rFonts w:ascii="Times New Roman" w:hAnsi="Times New Roman" w:cs="Times New Roman"/>
        </w:rPr>
      </w:pPr>
      <w:r w:rsidRPr="00500430">
        <w:rPr>
          <w:rFonts w:ascii="Times New Roman" w:hAnsi="Times New Roman" w:cs="Times New Roman"/>
        </w:rPr>
        <w:t>El cuarto reto se relaciona con el reconocimiento de las brechas de género en el liderazgo de las mujeres dentro de la acción comunal</w:t>
      </w:r>
      <w:r w:rsidR="002C5824" w:rsidRPr="00500430">
        <w:rPr>
          <w:rStyle w:val="FootnoteReference"/>
          <w:rFonts w:ascii="Times New Roman" w:hAnsi="Times New Roman" w:cs="Times New Roman"/>
        </w:rPr>
        <w:footnoteReference w:id="62"/>
      </w:r>
      <w:r w:rsidRPr="00500430">
        <w:rPr>
          <w:rFonts w:ascii="Times New Roman" w:hAnsi="Times New Roman" w:cs="Times New Roman"/>
        </w:rPr>
        <w:t xml:space="preserve"> y su </w:t>
      </w:r>
      <w:proofErr w:type="spellStart"/>
      <w:r w:rsidRPr="00500430">
        <w:rPr>
          <w:rFonts w:ascii="Times New Roman" w:hAnsi="Times New Roman" w:cs="Times New Roman"/>
        </w:rPr>
        <w:t>visibilización</w:t>
      </w:r>
      <w:proofErr w:type="spellEnd"/>
      <w:r w:rsidRPr="00500430">
        <w:rPr>
          <w:rFonts w:ascii="Times New Roman" w:hAnsi="Times New Roman" w:cs="Times New Roman"/>
        </w:rPr>
        <w:t xml:space="preserve"> como sector determinante dentro de las políticas públicas de equidad de género en lo nacional, departamental y local. </w:t>
      </w:r>
      <w:r w:rsidR="00BB38C7" w:rsidRPr="00500430">
        <w:rPr>
          <w:rFonts w:ascii="Times New Roman" w:hAnsi="Times New Roman" w:cs="Times New Roman"/>
        </w:rPr>
        <w:t>Bajo este escenario</w:t>
      </w:r>
      <w:r w:rsidR="00855505" w:rsidRPr="00500430">
        <w:rPr>
          <w:rFonts w:ascii="Times New Roman" w:hAnsi="Times New Roman" w:cs="Times New Roman"/>
        </w:rPr>
        <w:t xml:space="preserve">, </w:t>
      </w:r>
      <w:r w:rsidR="003947F8" w:rsidRPr="00500430">
        <w:rPr>
          <w:rFonts w:ascii="Times New Roman" w:hAnsi="Times New Roman" w:cs="Times New Roman"/>
        </w:rPr>
        <w:t xml:space="preserve">se ha identificado, </w:t>
      </w:r>
      <w:r w:rsidRPr="00500430">
        <w:rPr>
          <w:rFonts w:ascii="Times New Roman" w:hAnsi="Times New Roman" w:cs="Times New Roman"/>
        </w:rPr>
        <w:t xml:space="preserve">no solamente debilidades en los liderazgos y participación de las mujeres dentro de la acción comunal, sino también un rezago de su incidencia como sujetas políticas en la agenda de género y paz. </w:t>
      </w:r>
    </w:p>
    <w:p w14:paraId="44458EDE" w14:textId="08C57F62" w:rsidR="006E5881" w:rsidRDefault="002C5824" w:rsidP="006E5881">
      <w:pPr>
        <w:spacing w:after="120" w:line="240" w:lineRule="auto"/>
        <w:ind w:firstLine="709"/>
        <w:jc w:val="both"/>
        <w:rPr>
          <w:rFonts w:ascii="Times New Roman" w:hAnsi="Times New Roman" w:cs="Times New Roman"/>
        </w:rPr>
      </w:pPr>
      <w:r w:rsidRPr="00500430">
        <w:rPr>
          <w:rFonts w:ascii="Times New Roman" w:hAnsi="Times New Roman" w:cs="Times New Roman"/>
        </w:rPr>
        <w:t>Por último, e</w:t>
      </w:r>
      <w:r w:rsidR="006E5881" w:rsidRPr="00500430">
        <w:rPr>
          <w:rFonts w:ascii="Times New Roman" w:hAnsi="Times New Roman" w:cs="Times New Roman"/>
        </w:rPr>
        <w:t xml:space="preserve">l quinto reto se vincula con </w:t>
      </w:r>
      <w:bookmarkStart w:id="4" w:name="_Hlk15890744"/>
      <w:r w:rsidR="006E5881" w:rsidRPr="00500430">
        <w:rPr>
          <w:rFonts w:ascii="Times New Roman" w:hAnsi="Times New Roman" w:cs="Times New Roman"/>
        </w:rPr>
        <w:t>el aumento de la violencia política y la violencia basada en género (VBG) asociada al conflicto armado contra mujeres en cargos de elección popular y en el ejercicio del liderazgo político y social</w:t>
      </w:r>
      <w:bookmarkEnd w:id="4"/>
      <w:r w:rsidR="006E5881" w:rsidRPr="00500430">
        <w:rPr>
          <w:rFonts w:ascii="Times New Roman" w:hAnsi="Times New Roman" w:cs="Times New Roman"/>
        </w:rPr>
        <w:t>. La SG/OEA</w:t>
      </w:r>
      <w:r w:rsidR="0019462A" w:rsidRPr="00500430">
        <w:rPr>
          <w:rFonts w:ascii="Times New Roman" w:hAnsi="Times New Roman" w:cs="Times New Roman"/>
        </w:rPr>
        <w:t>, a través de la MAPP/OEA,</w:t>
      </w:r>
      <w:r w:rsidR="006E5881" w:rsidRPr="00500430">
        <w:rPr>
          <w:rFonts w:ascii="Times New Roman" w:hAnsi="Times New Roman" w:cs="Times New Roman"/>
        </w:rPr>
        <w:t xml:space="preserve"> ha registrado un aumento en la percepción de amenazas, atentados, asesinatos e investigaciones y judicializaciones de la protesta social contra mujeres lideresas de acción comunal, defensoras de derechos humanos, </w:t>
      </w:r>
      <w:r w:rsidR="00DB0C80" w:rsidRPr="00500430">
        <w:rPr>
          <w:rFonts w:ascii="Times New Roman" w:hAnsi="Times New Roman" w:cs="Times New Roman"/>
        </w:rPr>
        <w:t>autoridades</w:t>
      </w:r>
      <w:r w:rsidR="006E5881" w:rsidRPr="00500430">
        <w:rPr>
          <w:rFonts w:ascii="Times New Roman" w:hAnsi="Times New Roman" w:cs="Times New Roman"/>
        </w:rPr>
        <w:t xml:space="preserve"> del nivel local como alcaldesas, concejalas y personeras y, candidatas a las elecciones locales 2019-2022 en departamentos como Antioquia Arauca, Caquetá, Norte de Santander, Nariño, Putumayo y Valle del Cauca. </w:t>
      </w:r>
    </w:p>
    <w:p w14:paraId="54DD7EC3" w14:textId="77777777" w:rsidR="006511F8" w:rsidRDefault="006511F8" w:rsidP="006E5881">
      <w:pPr>
        <w:spacing w:after="120" w:line="240" w:lineRule="auto"/>
        <w:ind w:firstLine="709"/>
        <w:jc w:val="both"/>
        <w:rPr>
          <w:rFonts w:ascii="Times New Roman" w:hAnsi="Times New Roman" w:cs="Times New Roman"/>
        </w:rPr>
      </w:pPr>
    </w:p>
    <w:p w14:paraId="7638A539" w14:textId="04FFE55F" w:rsidR="00C67F2F" w:rsidRPr="005E45DF" w:rsidRDefault="00314E2C" w:rsidP="00452D72">
      <w:pPr>
        <w:pStyle w:val="ListParagraph"/>
        <w:numPr>
          <w:ilvl w:val="1"/>
          <w:numId w:val="1"/>
        </w:numPr>
        <w:pBdr>
          <w:top w:val="nil"/>
          <w:left w:val="nil"/>
          <w:bottom w:val="nil"/>
          <w:right w:val="nil"/>
          <w:between w:val="nil"/>
        </w:pBdr>
        <w:spacing w:after="120" w:line="240" w:lineRule="auto"/>
        <w:ind w:left="993" w:hanging="426"/>
        <w:jc w:val="both"/>
        <w:rPr>
          <w:rFonts w:ascii="Times New Roman" w:eastAsia="Times New Roman" w:hAnsi="Times New Roman" w:cs="Times New Roman"/>
          <w:b/>
          <w:color w:val="000000"/>
        </w:rPr>
      </w:pPr>
      <w:r w:rsidRPr="005E45DF">
        <w:rPr>
          <w:rFonts w:ascii="Times New Roman" w:eastAsia="Times New Roman" w:hAnsi="Times New Roman" w:cs="Times New Roman"/>
          <w:b/>
          <w:color w:val="000000"/>
        </w:rPr>
        <w:t xml:space="preserve">Planes de </w:t>
      </w:r>
      <w:r>
        <w:rPr>
          <w:rFonts w:ascii="Times New Roman" w:eastAsia="Times New Roman" w:hAnsi="Times New Roman" w:cs="Times New Roman"/>
          <w:b/>
          <w:color w:val="000000"/>
        </w:rPr>
        <w:t>D</w:t>
      </w:r>
      <w:r w:rsidRPr="005E45DF">
        <w:rPr>
          <w:rFonts w:ascii="Times New Roman" w:eastAsia="Times New Roman" w:hAnsi="Times New Roman" w:cs="Times New Roman"/>
          <w:b/>
          <w:color w:val="000000"/>
        </w:rPr>
        <w:t xml:space="preserve">esarrollo con </w:t>
      </w:r>
      <w:r>
        <w:rPr>
          <w:rFonts w:ascii="Times New Roman" w:eastAsia="Times New Roman" w:hAnsi="Times New Roman" w:cs="Times New Roman"/>
          <w:b/>
          <w:color w:val="000000"/>
        </w:rPr>
        <w:t>E</w:t>
      </w:r>
      <w:r w:rsidRPr="005E45DF">
        <w:rPr>
          <w:rFonts w:ascii="Times New Roman" w:eastAsia="Times New Roman" w:hAnsi="Times New Roman" w:cs="Times New Roman"/>
          <w:b/>
          <w:color w:val="000000"/>
        </w:rPr>
        <w:t xml:space="preserve">nfoque </w:t>
      </w:r>
      <w:r>
        <w:rPr>
          <w:rFonts w:ascii="Times New Roman" w:eastAsia="Times New Roman" w:hAnsi="Times New Roman" w:cs="Times New Roman"/>
          <w:b/>
          <w:color w:val="000000"/>
        </w:rPr>
        <w:t>T</w:t>
      </w:r>
      <w:r w:rsidRPr="005E45DF">
        <w:rPr>
          <w:rFonts w:ascii="Times New Roman" w:eastAsia="Times New Roman" w:hAnsi="Times New Roman" w:cs="Times New Roman"/>
          <w:b/>
          <w:color w:val="000000"/>
        </w:rPr>
        <w:t xml:space="preserve">erritorial y </w:t>
      </w:r>
      <w:r>
        <w:rPr>
          <w:rFonts w:ascii="Times New Roman" w:eastAsia="Times New Roman" w:hAnsi="Times New Roman" w:cs="Times New Roman"/>
          <w:b/>
          <w:color w:val="000000"/>
        </w:rPr>
        <w:t>Planes de Acción para la Transformación Regional</w:t>
      </w:r>
      <w:r w:rsidR="00C67F2F" w:rsidRPr="005E45DF">
        <w:rPr>
          <w:rFonts w:ascii="Times New Roman" w:eastAsia="Times New Roman" w:hAnsi="Times New Roman" w:cs="Times New Roman"/>
          <w:b/>
          <w:color w:val="000000"/>
        </w:rPr>
        <w:t xml:space="preserve"> </w:t>
      </w:r>
    </w:p>
    <w:p w14:paraId="3C485BBF" w14:textId="0994FBF0" w:rsidR="00164BFD" w:rsidRDefault="00B51674" w:rsidP="008F4747">
      <w:pPr>
        <w:spacing w:after="120" w:line="240" w:lineRule="auto"/>
        <w:ind w:firstLine="709"/>
        <w:jc w:val="both"/>
        <w:rPr>
          <w:rFonts w:ascii="Times New Roman" w:hAnsi="Times New Roman" w:cs="Times New Roman"/>
        </w:rPr>
      </w:pPr>
      <w:r w:rsidRPr="006C3B97">
        <w:rPr>
          <w:rFonts w:ascii="Times New Roman" w:hAnsi="Times New Roman" w:cs="Times New Roman"/>
        </w:rPr>
        <w:t xml:space="preserve">La SG/OEA </w:t>
      </w:r>
      <w:r w:rsidR="00FD2EC6">
        <w:rPr>
          <w:rFonts w:ascii="Times New Roman" w:hAnsi="Times New Roman" w:cs="Times New Roman"/>
        </w:rPr>
        <w:t>concuerda</w:t>
      </w:r>
      <w:r w:rsidRPr="006C3B97">
        <w:rPr>
          <w:rFonts w:ascii="Times New Roman" w:hAnsi="Times New Roman" w:cs="Times New Roman"/>
        </w:rPr>
        <w:t xml:space="preserve"> </w:t>
      </w:r>
      <w:r w:rsidR="00FD2EC6">
        <w:rPr>
          <w:rFonts w:ascii="Times New Roman" w:hAnsi="Times New Roman" w:cs="Times New Roman"/>
        </w:rPr>
        <w:t xml:space="preserve">con </w:t>
      </w:r>
      <w:r w:rsidRPr="006C3B97">
        <w:rPr>
          <w:rFonts w:ascii="Times New Roman" w:hAnsi="Times New Roman" w:cs="Times New Roman"/>
        </w:rPr>
        <w:t xml:space="preserve">la visión integral en la construcción de una hoja de ruta única para la ejecución de los Planes de Desarrollo con Enfoque Territorial </w:t>
      </w:r>
      <w:r w:rsidR="00164BFD">
        <w:rPr>
          <w:rFonts w:ascii="Times New Roman" w:hAnsi="Times New Roman" w:cs="Times New Roman"/>
        </w:rPr>
        <w:t>(</w:t>
      </w:r>
      <w:r w:rsidRPr="006C3B97">
        <w:rPr>
          <w:rFonts w:ascii="Times New Roman" w:hAnsi="Times New Roman" w:cs="Times New Roman"/>
        </w:rPr>
        <w:t>PDET</w:t>
      </w:r>
      <w:r w:rsidR="00164BFD">
        <w:rPr>
          <w:rFonts w:ascii="Times New Roman" w:hAnsi="Times New Roman" w:cs="Times New Roman"/>
        </w:rPr>
        <w:t xml:space="preserve">), </w:t>
      </w:r>
      <w:r w:rsidRPr="006C3B97">
        <w:rPr>
          <w:rFonts w:ascii="Times New Roman" w:hAnsi="Times New Roman" w:cs="Times New Roman"/>
        </w:rPr>
        <w:t xml:space="preserve">configurados en los16 Planes de Acción para Transformación Regional </w:t>
      </w:r>
      <w:r w:rsidR="00164BFD">
        <w:rPr>
          <w:rFonts w:ascii="Times New Roman" w:hAnsi="Times New Roman" w:cs="Times New Roman"/>
        </w:rPr>
        <w:t>(</w:t>
      </w:r>
      <w:r w:rsidRPr="006C3B97">
        <w:rPr>
          <w:rFonts w:ascii="Times New Roman" w:hAnsi="Times New Roman" w:cs="Times New Roman"/>
        </w:rPr>
        <w:t>PATR</w:t>
      </w:r>
      <w:r w:rsidR="00164BFD">
        <w:rPr>
          <w:rFonts w:ascii="Times New Roman" w:hAnsi="Times New Roman" w:cs="Times New Roman"/>
        </w:rPr>
        <w:t>)</w:t>
      </w:r>
      <w:r w:rsidRPr="006C3B97">
        <w:rPr>
          <w:rFonts w:ascii="Times New Roman" w:hAnsi="Times New Roman" w:cs="Times New Roman"/>
        </w:rPr>
        <w:t xml:space="preserve">, que deberán implementarse en los próximos 15 años según el Plan Marco de Implementación. </w:t>
      </w:r>
    </w:p>
    <w:p w14:paraId="4EEEB9FF" w14:textId="72F8950D" w:rsidR="00B51674" w:rsidRPr="006C3B97" w:rsidRDefault="00B51674" w:rsidP="008F4747">
      <w:pPr>
        <w:spacing w:after="120" w:line="240" w:lineRule="auto"/>
        <w:ind w:firstLine="709"/>
        <w:jc w:val="both"/>
        <w:rPr>
          <w:rFonts w:ascii="Times New Roman" w:hAnsi="Times New Roman" w:cs="Times New Roman"/>
        </w:rPr>
      </w:pPr>
      <w:r w:rsidRPr="006C3B97">
        <w:rPr>
          <w:rFonts w:ascii="Times New Roman" w:hAnsi="Times New Roman" w:cs="Times New Roman"/>
        </w:rPr>
        <w:t>La hoja de ruta tiene como fin la articulación de los instrumentos de planificación</w:t>
      </w:r>
      <w:r w:rsidRPr="00C16F30">
        <w:rPr>
          <w:rFonts w:ascii="Times New Roman" w:hAnsi="Times New Roman" w:cs="Times New Roman"/>
          <w:vertAlign w:val="superscript"/>
        </w:rPr>
        <w:footnoteReference w:id="63"/>
      </w:r>
      <w:r w:rsidRPr="006C3B97">
        <w:rPr>
          <w:rFonts w:ascii="Times New Roman" w:hAnsi="Times New Roman" w:cs="Times New Roman"/>
        </w:rPr>
        <w:t xml:space="preserve"> y gestión a nivel técnico y presupuestal, respondiendo a una focalización estratégica del Gobierno </w:t>
      </w:r>
      <w:r w:rsidR="00164BFD">
        <w:rPr>
          <w:rFonts w:ascii="Times New Roman" w:hAnsi="Times New Roman" w:cs="Times New Roman"/>
        </w:rPr>
        <w:t xml:space="preserve">nacional </w:t>
      </w:r>
      <w:r w:rsidRPr="006C3B97">
        <w:rPr>
          <w:rFonts w:ascii="Times New Roman" w:hAnsi="Times New Roman" w:cs="Times New Roman"/>
        </w:rPr>
        <w:t xml:space="preserve">para trazar metas cumplibles </w:t>
      </w:r>
      <w:r w:rsidR="00164BFD" w:rsidRPr="006C3B97">
        <w:rPr>
          <w:rFonts w:ascii="Times New Roman" w:hAnsi="Times New Roman" w:cs="Times New Roman"/>
        </w:rPr>
        <w:t>de acuerdo con el</w:t>
      </w:r>
      <w:r w:rsidRPr="006C3B97">
        <w:rPr>
          <w:rFonts w:ascii="Times New Roman" w:hAnsi="Times New Roman" w:cs="Times New Roman"/>
        </w:rPr>
        <w:t xml:space="preserve"> tiempo limitado y presupuesto establecido en el </w:t>
      </w:r>
      <w:r w:rsidR="00164BFD">
        <w:rPr>
          <w:rFonts w:ascii="Times New Roman" w:hAnsi="Times New Roman" w:cs="Times New Roman"/>
        </w:rPr>
        <w:t>PND</w:t>
      </w:r>
      <w:r w:rsidRPr="006C3B97">
        <w:rPr>
          <w:rFonts w:ascii="Times New Roman" w:hAnsi="Times New Roman" w:cs="Times New Roman"/>
        </w:rPr>
        <w:t xml:space="preserve">. Uno de los aspectos relevantes de la hoja de ruta única es que se definirá un cronograma de ejecución y plan de inversión por cada subregión del PDET, cuestión que ratifica el compromiso del Gobierno </w:t>
      </w:r>
      <w:r w:rsidR="00164BFD">
        <w:rPr>
          <w:rFonts w:ascii="Times New Roman" w:hAnsi="Times New Roman" w:cs="Times New Roman"/>
        </w:rPr>
        <w:t>nacional</w:t>
      </w:r>
      <w:r w:rsidRPr="006C3B97">
        <w:rPr>
          <w:rFonts w:ascii="Times New Roman" w:hAnsi="Times New Roman" w:cs="Times New Roman"/>
        </w:rPr>
        <w:t xml:space="preserve"> con la estabilización del campo y zonas rurales de los 170 municipios que cubren los PDET a nivel nacional. Esta prioridad se </w:t>
      </w:r>
      <w:r w:rsidR="009B78AD">
        <w:rPr>
          <w:rFonts w:ascii="Times New Roman" w:hAnsi="Times New Roman" w:cs="Times New Roman"/>
        </w:rPr>
        <w:t xml:space="preserve">subraya </w:t>
      </w:r>
      <w:r w:rsidRPr="006C3B97">
        <w:rPr>
          <w:rFonts w:ascii="Times New Roman" w:hAnsi="Times New Roman" w:cs="Times New Roman"/>
        </w:rPr>
        <w:t>en el PND 2018-2022 establecido en el artículo 281 y en las bases del PND en el Pacto por la Construcción de Paz: Cultura de la legalidad, convivencia, estabilización y víctimas.</w:t>
      </w:r>
    </w:p>
    <w:p w14:paraId="37625330" w14:textId="58A29857" w:rsidR="00B51674" w:rsidRPr="006C3B97" w:rsidRDefault="00B51674" w:rsidP="008F4747">
      <w:pPr>
        <w:spacing w:after="120" w:line="240" w:lineRule="auto"/>
        <w:ind w:firstLine="709"/>
        <w:jc w:val="both"/>
        <w:rPr>
          <w:rFonts w:ascii="Times New Roman" w:hAnsi="Times New Roman" w:cs="Times New Roman"/>
        </w:rPr>
      </w:pPr>
      <w:r w:rsidRPr="006C3B97">
        <w:rPr>
          <w:rFonts w:ascii="Times New Roman" w:hAnsi="Times New Roman" w:cs="Times New Roman"/>
        </w:rPr>
        <w:t>No obstante, y mientras se defin</w:t>
      </w:r>
      <w:r w:rsidR="005E6A20">
        <w:rPr>
          <w:rFonts w:ascii="Times New Roman" w:hAnsi="Times New Roman" w:cs="Times New Roman"/>
        </w:rPr>
        <w:t>a</w:t>
      </w:r>
      <w:r w:rsidRPr="006C3B97">
        <w:rPr>
          <w:rFonts w:ascii="Times New Roman" w:hAnsi="Times New Roman" w:cs="Times New Roman"/>
        </w:rPr>
        <w:t xml:space="preserve"> e implemente la hoja de ruta única, la SG/OEA </w:t>
      </w:r>
      <w:r w:rsidR="009B78AD">
        <w:rPr>
          <w:rFonts w:ascii="Times New Roman" w:hAnsi="Times New Roman" w:cs="Times New Roman"/>
        </w:rPr>
        <w:t xml:space="preserve">expone </w:t>
      </w:r>
      <w:r w:rsidR="0019462A">
        <w:rPr>
          <w:rFonts w:ascii="Times New Roman" w:hAnsi="Times New Roman" w:cs="Times New Roman"/>
        </w:rPr>
        <w:t>cuatro</w:t>
      </w:r>
      <w:r w:rsidRPr="006C3B97">
        <w:rPr>
          <w:rFonts w:ascii="Times New Roman" w:hAnsi="Times New Roman" w:cs="Times New Roman"/>
        </w:rPr>
        <w:t xml:space="preserve"> aspectos críticos que expresan las comunidades y actores locales</w:t>
      </w:r>
      <w:r w:rsidR="0019462A">
        <w:rPr>
          <w:rFonts w:ascii="Times New Roman" w:hAnsi="Times New Roman" w:cs="Times New Roman"/>
        </w:rPr>
        <w:t xml:space="preserve">. En primer lugar, </w:t>
      </w:r>
      <w:r w:rsidR="005E6A20">
        <w:rPr>
          <w:rFonts w:ascii="Times New Roman" w:hAnsi="Times New Roman" w:cs="Times New Roman"/>
        </w:rPr>
        <w:t xml:space="preserve">existe el </w:t>
      </w:r>
      <w:r w:rsidR="005E6A20">
        <w:rPr>
          <w:rFonts w:ascii="Times New Roman" w:hAnsi="Times New Roman" w:cs="Times New Roman"/>
        </w:rPr>
        <w:lastRenderedPageBreak/>
        <w:t xml:space="preserve">riesgo de que las </w:t>
      </w:r>
      <w:r w:rsidRPr="006C3B97">
        <w:rPr>
          <w:rFonts w:ascii="Times New Roman" w:hAnsi="Times New Roman" w:cs="Times New Roman"/>
        </w:rPr>
        <w:t xml:space="preserve">expectativas creadas por la construcción participativa de los PDET </w:t>
      </w:r>
      <w:r w:rsidR="005E6A20">
        <w:rPr>
          <w:rFonts w:ascii="Times New Roman" w:hAnsi="Times New Roman" w:cs="Times New Roman"/>
        </w:rPr>
        <w:t>no sean alcanzadas</w:t>
      </w:r>
      <w:r w:rsidR="009B78AD">
        <w:rPr>
          <w:rFonts w:ascii="Times New Roman" w:hAnsi="Times New Roman" w:cs="Times New Roman"/>
        </w:rPr>
        <w:t>;</w:t>
      </w:r>
      <w:r w:rsidR="0019462A">
        <w:rPr>
          <w:rFonts w:ascii="Times New Roman" w:hAnsi="Times New Roman" w:cs="Times New Roman"/>
        </w:rPr>
        <w:t xml:space="preserve"> en segundo lugar, </w:t>
      </w:r>
      <w:r w:rsidRPr="006C3B97">
        <w:rPr>
          <w:rFonts w:ascii="Times New Roman" w:hAnsi="Times New Roman" w:cs="Times New Roman"/>
        </w:rPr>
        <w:t>la falta de socialización</w:t>
      </w:r>
      <w:r w:rsidRPr="00C16F30">
        <w:rPr>
          <w:rFonts w:ascii="Times New Roman" w:hAnsi="Times New Roman" w:cs="Times New Roman"/>
          <w:vertAlign w:val="superscript"/>
        </w:rPr>
        <w:footnoteReference w:id="64"/>
      </w:r>
      <w:r w:rsidRPr="006C3B97">
        <w:rPr>
          <w:rFonts w:ascii="Times New Roman" w:hAnsi="Times New Roman" w:cs="Times New Roman"/>
        </w:rPr>
        <w:t xml:space="preserve"> y divulgación de los PATR en los territorios</w:t>
      </w:r>
      <w:r w:rsidR="009B78AD">
        <w:rPr>
          <w:rFonts w:ascii="Times New Roman" w:hAnsi="Times New Roman" w:cs="Times New Roman"/>
        </w:rPr>
        <w:t>;</w:t>
      </w:r>
      <w:r w:rsidRPr="006C3B97">
        <w:rPr>
          <w:rFonts w:ascii="Times New Roman" w:hAnsi="Times New Roman" w:cs="Times New Roman"/>
        </w:rPr>
        <w:t xml:space="preserve"> </w:t>
      </w:r>
      <w:r w:rsidR="0019462A">
        <w:rPr>
          <w:rFonts w:ascii="Times New Roman" w:hAnsi="Times New Roman" w:cs="Times New Roman"/>
        </w:rPr>
        <w:t>en tercer lugar,</w:t>
      </w:r>
      <w:r w:rsidRPr="006C3B97">
        <w:rPr>
          <w:rFonts w:ascii="Times New Roman" w:hAnsi="Times New Roman" w:cs="Times New Roman"/>
        </w:rPr>
        <w:t xml:space="preserve"> el atraso en otras estrategias y planes  como el caso de la identificación y formalización</w:t>
      </w:r>
      <w:r w:rsidRPr="00C16F30">
        <w:rPr>
          <w:rFonts w:ascii="Times New Roman" w:hAnsi="Times New Roman" w:cs="Times New Roman"/>
          <w:vertAlign w:val="superscript"/>
        </w:rPr>
        <w:footnoteReference w:id="65"/>
      </w:r>
      <w:r w:rsidRPr="006C3B97">
        <w:rPr>
          <w:rFonts w:ascii="Times New Roman" w:hAnsi="Times New Roman" w:cs="Times New Roman"/>
        </w:rPr>
        <w:t xml:space="preserve"> de las tierras en zonas de conflictividad social por el uso y tenencia de tierras</w:t>
      </w:r>
      <w:r w:rsidR="009B78AD">
        <w:rPr>
          <w:rFonts w:ascii="Times New Roman" w:hAnsi="Times New Roman" w:cs="Times New Roman"/>
        </w:rPr>
        <w:t xml:space="preserve">; y </w:t>
      </w:r>
      <w:r w:rsidR="0019462A">
        <w:rPr>
          <w:rFonts w:ascii="Times New Roman" w:hAnsi="Times New Roman" w:cs="Times New Roman"/>
        </w:rPr>
        <w:t xml:space="preserve"> finalmente,</w:t>
      </w:r>
      <w:r w:rsidR="005E6A20">
        <w:rPr>
          <w:rFonts w:ascii="Times New Roman" w:hAnsi="Times New Roman" w:cs="Times New Roman"/>
        </w:rPr>
        <w:t xml:space="preserve"> la inseguridad</w:t>
      </w:r>
      <w:r w:rsidR="0019462A">
        <w:rPr>
          <w:rFonts w:ascii="Times New Roman" w:hAnsi="Times New Roman" w:cs="Times New Roman"/>
        </w:rPr>
        <w:t xml:space="preserve"> </w:t>
      </w:r>
      <w:r w:rsidRPr="006C3B97">
        <w:rPr>
          <w:rFonts w:ascii="Times New Roman" w:hAnsi="Times New Roman" w:cs="Times New Roman"/>
        </w:rPr>
        <w:t xml:space="preserve">en las zonas PDET </w:t>
      </w:r>
      <w:r w:rsidR="005E6A20">
        <w:rPr>
          <w:rFonts w:ascii="Times New Roman" w:hAnsi="Times New Roman" w:cs="Times New Roman"/>
        </w:rPr>
        <w:t>para</w:t>
      </w:r>
      <w:r w:rsidR="00AF06A8">
        <w:rPr>
          <w:rFonts w:ascii="Times New Roman" w:hAnsi="Times New Roman" w:cs="Times New Roman"/>
        </w:rPr>
        <w:t xml:space="preserve"> </w:t>
      </w:r>
      <w:r w:rsidR="005E6A20" w:rsidRPr="006C3B97">
        <w:rPr>
          <w:rFonts w:ascii="Times New Roman" w:hAnsi="Times New Roman" w:cs="Times New Roman"/>
        </w:rPr>
        <w:t>para los líderes</w:t>
      </w:r>
      <w:r w:rsidR="005E6A20">
        <w:rPr>
          <w:rFonts w:ascii="Times New Roman" w:hAnsi="Times New Roman" w:cs="Times New Roman"/>
        </w:rPr>
        <w:t xml:space="preserve"> y lideresas</w:t>
      </w:r>
      <w:r w:rsidR="005E6A20" w:rsidRPr="006C3B97">
        <w:rPr>
          <w:rFonts w:ascii="Times New Roman" w:hAnsi="Times New Roman" w:cs="Times New Roman"/>
        </w:rPr>
        <w:t xml:space="preserve"> que han estado al frente de la construcción participativa</w:t>
      </w:r>
      <w:r w:rsidR="005E6A20">
        <w:rPr>
          <w:rFonts w:ascii="Times New Roman" w:hAnsi="Times New Roman" w:cs="Times New Roman"/>
        </w:rPr>
        <w:t xml:space="preserve"> de los mismos, así como</w:t>
      </w:r>
      <w:r w:rsidR="005E6A20" w:rsidRPr="006C3B97">
        <w:rPr>
          <w:rFonts w:ascii="Times New Roman" w:hAnsi="Times New Roman" w:cs="Times New Roman"/>
        </w:rPr>
        <w:t xml:space="preserve"> </w:t>
      </w:r>
      <w:r w:rsidR="005E6A20">
        <w:rPr>
          <w:rFonts w:ascii="Times New Roman" w:hAnsi="Times New Roman" w:cs="Times New Roman"/>
        </w:rPr>
        <w:t>para l</w:t>
      </w:r>
      <w:r w:rsidRPr="006C3B97">
        <w:rPr>
          <w:rFonts w:ascii="Times New Roman" w:hAnsi="Times New Roman" w:cs="Times New Roman"/>
        </w:rPr>
        <w:t>os funcionarios</w:t>
      </w:r>
      <w:r w:rsidR="00164BFD">
        <w:rPr>
          <w:rFonts w:ascii="Times New Roman" w:hAnsi="Times New Roman" w:cs="Times New Roman"/>
        </w:rPr>
        <w:t>, funcionarias</w:t>
      </w:r>
      <w:r w:rsidRPr="006C3B97">
        <w:rPr>
          <w:rFonts w:ascii="Times New Roman" w:hAnsi="Times New Roman" w:cs="Times New Roman"/>
        </w:rPr>
        <w:t xml:space="preserve"> y contratistas de la ART</w:t>
      </w:r>
      <w:r w:rsidR="005E6A20">
        <w:rPr>
          <w:rFonts w:ascii="Times New Roman" w:hAnsi="Times New Roman" w:cs="Times New Roman"/>
        </w:rPr>
        <w:t>. Por lo tanto, se llama la atención sobre la urgente necesidad</w:t>
      </w:r>
      <w:r w:rsidRPr="006C3B97">
        <w:rPr>
          <w:rFonts w:ascii="Times New Roman" w:hAnsi="Times New Roman" w:cs="Times New Roman"/>
        </w:rPr>
        <w:t xml:space="preserve"> </w:t>
      </w:r>
      <w:r w:rsidR="005E6A20">
        <w:rPr>
          <w:rFonts w:ascii="Times New Roman" w:hAnsi="Times New Roman" w:cs="Times New Roman"/>
        </w:rPr>
        <w:t xml:space="preserve">de </w:t>
      </w:r>
      <w:r w:rsidRPr="006C3B97">
        <w:rPr>
          <w:rFonts w:ascii="Times New Roman" w:hAnsi="Times New Roman" w:cs="Times New Roman"/>
        </w:rPr>
        <w:t xml:space="preserve">implementar medidas de protección y seguridad que garanticen la movilidad de </w:t>
      </w:r>
      <w:proofErr w:type="gramStart"/>
      <w:r w:rsidRPr="006C3B97">
        <w:rPr>
          <w:rFonts w:ascii="Times New Roman" w:hAnsi="Times New Roman" w:cs="Times New Roman"/>
        </w:rPr>
        <w:t>los funcionario</w:t>
      </w:r>
      <w:r w:rsidR="00164BFD">
        <w:rPr>
          <w:rFonts w:ascii="Times New Roman" w:hAnsi="Times New Roman" w:cs="Times New Roman"/>
        </w:rPr>
        <w:t>/a</w:t>
      </w:r>
      <w:r w:rsidRPr="006C3B97">
        <w:rPr>
          <w:rFonts w:ascii="Times New Roman" w:hAnsi="Times New Roman" w:cs="Times New Roman"/>
        </w:rPr>
        <w:t>s y</w:t>
      </w:r>
      <w:proofErr w:type="gramEnd"/>
      <w:r w:rsidRPr="006C3B97">
        <w:rPr>
          <w:rFonts w:ascii="Times New Roman" w:hAnsi="Times New Roman" w:cs="Times New Roman"/>
        </w:rPr>
        <w:t xml:space="preserve"> líderes</w:t>
      </w:r>
      <w:r w:rsidR="00164BFD">
        <w:rPr>
          <w:rFonts w:ascii="Times New Roman" w:hAnsi="Times New Roman" w:cs="Times New Roman"/>
        </w:rPr>
        <w:t>/as</w:t>
      </w:r>
      <w:r w:rsidRPr="006C3B97">
        <w:rPr>
          <w:rFonts w:ascii="Times New Roman" w:hAnsi="Times New Roman" w:cs="Times New Roman"/>
        </w:rPr>
        <w:t xml:space="preserve"> encargados de la gestión, implementación y veeduría de los PATR.</w:t>
      </w:r>
    </w:p>
    <w:p w14:paraId="71B12AAC" w14:textId="5054E27E" w:rsidR="00FB1E12" w:rsidRDefault="00B51674" w:rsidP="008871FF">
      <w:pPr>
        <w:spacing w:line="240" w:lineRule="auto"/>
        <w:ind w:firstLine="425"/>
        <w:jc w:val="both"/>
        <w:rPr>
          <w:rFonts w:ascii="Times New Roman" w:hAnsi="Times New Roman" w:cs="Times New Roman"/>
        </w:rPr>
      </w:pPr>
      <w:r w:rsidRPr="006C3B97">
        <w:rPr>
          <w:rFonts w:ascii="Times New Roman" w:hAnsi="Times New Roman" w:cs="Times New Roman"/>
        </w:rPr>
        <w:t xml:space="preserve">Por otra parte, </w:t>
      </w:r>
      <w:r w:rsidR="005E6A20">
        <w:rPr>
          <w:rFonts w:ascii="Times New Roman" w:hAnsi="Times New Roman" w:cs="Times New Roman"/>
        </w:rPr>
        <w:t>se destaca</w:t>
      </w:r>
      <w:r w:rsidR="009B78AD">
        <w:rPr>
          <w:rFonts w:ascii="Times New Roman" w:hAnsi="Times New Roman" w:cs="Times New Roman"/>
        </w:rPr>
        <w:t xml:space="preserve"> </w:t>
      </w:r>
      <w:r w:rsidRPr="006C3B97">
        <w:rPr>
          <w:rFonts w:ascii="Times New Roman" w:hAnsi="Times New Roman" w:cs="Times New Roman"/>
        </w:rPr>
        <w:t>la ejecución de más de 500 proyectos denominados “Pequeñas Infraestructuras Comunitarias” (PIC), obras de pequeñas y medianas infraestructura en las cuales se han integrado líderes de las Juntas de Acción Comunal</w:t>
      </w:r>
      <w:r w:rsidR="00164BFD">
        <w:rPr>
          <w:rFonts w:ascii="Times New Roman" w:hAnsi="Times New Roman" w:cs="Times New Roman"/>
        </w:rPr>
        <w:t xml:space="preserve"> (</w:t>
      </w:r>
      <w:r w:rsidRPr="006C3B97">
        <w:rPr>
          <w:rFonts w:ascii="Times New Roman" w:hAnsi="Times New Roman" w:cs="Times New Roman"/>
        </w:rPr>
        <w:t>JAC</w:t>
      </w:r>
      <w:r w:rsidR="00164BFD">
        <w:rPr>
          <w:rFonts w:ascii="Times New Roman" w:hAnsi="Times New Roman" w:cs="Times New Roman"/>
        </w:rPr>
        <w:t>)</w:t>
      </w:r>
      <w:r w:rsidRPr="006C3B97">
        <w:rPr>
          <w:rFonts w:ascii="Times New Roman" w:hAnsi="Times New Roman" w:cs="Times New Roman"/>
        </w:rPr>
        <w:t xml:space="preserve"> y organizaciones sociales territoriales permitiendo un voto de confianza a las capacidades locales en municipios. Por ejemplo, en la región del Catatumbo se proyectaron más de 120 PIC los cuales permitieron elevar la credibilidad en la Consejería para la Estabilización y la ART. Sin embargo, las comunidades esperan que el Gobierno </w:t>
      </w:r>
      <w:r w:rsidR="00A322B9">
        <w:rPr>
          <w:rFonts w:ascii="Times New Roman" w:hAnsi="Times New Roman" w:cs="Times New Roman"/>
        </w:rPr>
        <w:t>avance</w:t>
      </w:r>
      <w:r w:rsidRPr="006C3B97">
        <w:rPr>
          <w:rFonts w:ascii="Times New Roman" w:hAnsi="Times New Roman" w:cs="Times New Roman"/>
        </w:rPr>
        <w:t xml:space="preserve"> en la realización de los PIC, ya que, es en los PATR que se plantearon soluciones estructurales de las regiones, tales como, proyectos de infraestructura de carreteras terciarias, y propuestas concretas para la sustitución de cultivos</w:t>
      </w:r>
      <w:r w:rsidR="00164BFD">
        <w:rPr>
          <w:rFonts w:ascii="Times New Roman" w:hAnsi="Times New Roman" w:cs="Times New Roman"/>
        </w:rPr>
        <w:t xml:space="preserve"> de uso</w:t>
      </w:r>
      <w:r w:rsidRPr="006C3B97">
        <w:rPr>
          <w:rFonts w:ascii="Times New Roman" w:hAnsi="Times New Roman" w:cs="Times New Roman"/>
        </w:rPr>
        <w:t xml:space="preserve"> ilícito.</w:t>
      </w:r>
    </w:p>
    <w:p w14:paraId="58437239" w14:textId="6109ED28" w:rsidR="006E20EB" w:rsidRDefault="006E20EB" w:rsidP="00B51E92">
      <w:pPr>
        <w:pStyle w:val="ListParagraph"/>
        <w:numPr>
          <w:ilvl w:val="0"/>
          <w:numId w:val="1"/>
        </w:numPr>
        <w:pBdr>
          <w:top w:val="nil"/>
          <w:left w:val="nil"/>
          <w:bottom w:val="nil"/>
          <w:right w:val="nil"/>
          <w:between w:val="nil"/>
        </w:pBdr>
        <w:spacing w:after="120" w:line="240" w:lineRule="auto"/>
        <w:ind w:left="357" w:hanging="357"/>
        <w:contextualSpacing w:val="0"/>
        <w:jc w:val="both"/>
        <w:rPr>
          <w:rFonts w:ascii="Times New Roman" w:eastAsia="Times New Roman" w:hAnsi="Times New Roman" w:cs="Times New Roman"/>
          <w:b/>
          <w:color w:val="000000"/>
        </w:rPr>
      </w:pPr>
      <w:r w:rsidRPr="00B51E92">
        <w:rPr>
          <w:rFonts w:ascii="Times New Roman" w:eastAsia="Times New Roman" w:hAnsi="Times New Roman" w:cs="Times New Roman"/>
          <w:b/>
          <w:color w:val="000000"/>
        </w:rPr>
        <w:t>RECOMENDACIONES</w:t>
      </w:r>
    </w:p>
    <w:p w14:paraId="54DC0740" w14:textId="424C51AC" w:rsidR="002046C3" w:rsidRPr="002046C3" w:rsidRDefault="002046C3" w:rsidP="002046C3">
      <w:pPr>
        <w:pBdr>
          <w:top w:val="nil"/>
          <w:left w:val="nil"/>
          <w:bottom w:val="nil"/>
          <w:right w:val="nil"/>
          <w:between w:val="nil"/>
        </w:pBdr>
        <w:spacing w:after="120" w:line="240" w:lineRule="auto"/>
        <w:jc w:val="both"/>
        <w:rPr>
          <w:rFonts w:ascii="Times New Roman" w:hAnsi="Times New Roman" w:cs="Times New Roman"/>
        </w:rPr>
      </w:pPr>
      <w:r w:rsidRPr="002046C3">
        <w:rPr>
          <w:rFonts w:ascii="Times New Roman" w:hAnsi="Times New Roman" w:cs="Times New Roman"/>
        </w:rPr>
        <w:t>En virtud de los hallazgos descritos, la SG/OEA de manera respetuosa genera las siguientes recomendaciones</w:t>
      </w:r>
      <w:r>
        <w:rPr>
          <w:rFonts w:ascii="Times New Roman" w:hAnsi="Times New Roman" w:cs="Times New Roman"/>
        </w:rPr>
        <w:t>:</w:t>
      </w:r>
    </w:p>
    <w:p w14:paraId="557F7A90" w14:textId="1BB48269" w:rsidR="00CF50F7" w:rsidRPr="007D6F4A" w:rsidRDefault="001D6CAB" w:rsidP="00642065">
      <w:pPr>
        <w:pStyle w:val="Heading2"/>
        <w:numPr>
          <w:ilvl w:val="0"/>
          <w:numId w:val="13"/>
        </w:numPr>
        <w:spacing w:before="0" w:after="120" w:line="240" w:lineRule="auto"/>
        <w:ind w:left="782" w:hanging="357"/>
        <w:rPr>
          <w:rFonts w:ascii="Times New Roman" w:eastAsia="Calibri" w:hAnsi="Times New Roman" w:cs="Times New Roman"/>
          <w:b/>
          <w:color w:val="auto"/>
          <w:sz w:val="22"/>
          <w:szCs w:val="22"/>
        </w:rPr>
      </w:pPr>
      <w:r w:rsidRPr="008D6415">
        <w:rPr>
          <w:rFonts w:ascii="Times New Roman" w:eastAsia="Calibri" w:hAnsi="Times New Roman" w:cs="Times New Roman"/>
          <w:b/>
          <w:color w:val="auto"/>
          <w:sz w:val="22"/>
          <w:szCs w:val="22"/>
        </w:rPr>
        <w:t>A</w:t>
      </w:r>
      <w:r w:rsidR="00A30BBC">
        <w:rPr>
          <w:rFonts w:ascii="Times New Roman" w:eastAsia="Calibri" w:hAnsi="Times New Roman" w:cs="Times New Roman"/>
          <w:b/>
          <w:color w:val="auto"/>
          <w:sz w:val="22"/>
          <w:szCs w:val="22"/>
        </w:rPr>
        <w:t>l</w:t>
      </w:r>
      <w:r w:rsidRPr="008D6415">
        <w:rPr>
          <w:rFonts w:ascii="Times New Roman" w:eastAsia="Calibri" w:hAnsi="Times New Roman" w:cs="Times New Roman"/>
          <w:b/>
          <w:color w:val="auto"/>
          <w:sz w:val="22"/>
          <w:szCs w:val="22"/>
        </w:rPr>
        <w:t xml:space="preserve"> Gobierno n</w:t>
      </w:r>
      <w:r w:rsidR="00CF50F7" w:rsidRPr="008D6415">
        <w:rPr>
          <w:rFonts w:ascii="Times New Roman" w:eastAsia="Calibri" w:hAnsi="Times New Roman" w:cs="Times New Roman"/>
          <w:b/>
          <w:color w:val="auto"/>
          <w:sz w:val="22"/>
          <w:szCs w:val="22"/>
        </w:rPr>
        <w:t>acional</w:t>
      </w:r>
    </w:p>
    <w:p w14:paraId="6EA25861" w14:textId="38B178E6" w:rsidR="00950704" w:rsidRDefault="00A30BBC" w:rsidP="00DB0C80">
      <w:pPr>
        <w:pStyle w:val="ListParagraph"/>
        <w:numPr>
          <w:ilvl w:val="1"/>
          <w:numId w:val="13"/>
        </w:numPr>
        <w:spacing w:line="240" w:lineRule="auto"/>
        <w:contextualSpacing w:val="0"/>
        <w:jc w:val="both"/>
        <w:rPr>
          <w:rFonts w:ascii="Times New Roman" w:hAnsi="Times New Roman" w:cs="Times New Roman"/>
        </w:rPr>
      </w:pPr>
      <w:r w:rsidRPr="00950704">
        <w:rPr>
          <w:rFonts w:ascii="Times New Roman" w:hAnsi="Times New Roman" w:cs="Times New Roman"/>
        </w:rPr>
        <w:t xml:space="preserve">Realizar una adecuada asignación presupuestal </w:t>
      </w:r>
      <w:r w:rsidR="00E56982" w:rsidRPr="00DB0C80">
        <w:rPr>
          <w:rFonts w:ascii="Times New Roman" w:hAnsi="Times New Roman" w:cs="Times New Roman"/>
        </w:rPr>
        <w:t xml:space="preserve">a la </w:t>
      </w:r>
      <w:r w:rsidR="00AF06A8" w:rsidRPr="00DB0C80">
        <w:rPr>
          <w:rFonts w:ascii="Times New Roman" w:hAnsi="Times New Roman" w:cs="Times New Roman"/>
        </w:rPr>
        <w:t xml:space="preserve">política pública de </w:t>
      </w:r>
      <w:r w:rsidRPr="00950704">
        <w:rPr>
          <w:rFonts w:ascii="Times New Roman" w:hAnsi="Times New Roman" w:cs="Times New Roman"/>
        </w:rPr>
        <w:t xml:space="preserve">víctimas y </w:t>
      </w:r>
      <w:r w:rsidR="00AF06A8" w:rsidRPr="00DB0C80">
        <w:rPr>
          <w:rFonts w:ascii="Times New Roman" w:hAnsi="Times New Roman" w:cs="Times New Roman"/>
        </w:rPr>
        <w:t xml:space="preserve">restitución de tierras, especialmente, </w:t>
      </w:r>
      <w:r w:rsidR="008E0FAD" w:rsidRPr="00950704">
        <w:rPr>
          <w:rFonts w:ascii="Times New Roman" w:hAnsi="Times New Roman" w:cs="Times New Roman"/>
        </w:rPr>
        <w:t xml:space="preserve">el presupuesto destinado </w:t>
      </w:r>
      <w:r w:rsidR="00AF06A8" w:rsidRPr="00DB0C80">
        <w:rPr>
          <w:rFonts w:ascii="Times New Roman" w:hAnsi="Times New Roman" w:cs="Times New Roman"/>
        </w:rPr>
        <w:t>para la implementación de medidas urgentes de descongestión a la jurisdicción especializada en restitución de tierras</w:t>
      </w:r>
      <w:r w:rsidR="00950704" w:rsidRPr="00950704">
        <w:rPr>
          <w:rFonts w:ascii="Times New Roman" w:hAnsi="Times New Roman" w:cs="Times New Roman"/>
        </w:rPr>
        <w:t xml:space="preserve">. </w:t>
      </w:r>
    </w:p>
    <w:p w14:paraId="731EB24F" w14:textId="019F474A" w:rsidR="00357A07" w:rsidRPr="006E0E65" w:rsidRDefault="00EE6598" w:rsidP="006E0E65">
      <w:pPr>
        <w:pStyle w:val="ListParagraph"/>
        <w:spacing w:line="240" w:lineRule="auto"/>
        <w:ind w:left="1211"/>
        <w:contextualSpacing w:val="0"/>
        <w:jc w:val="both"/>
        <w:rPr>
          <w:rFonts w:ascii="Times New Roman" w:hAnsi="Times New Roman" w:cs="Times New Roman"/>
        </w:rPr>
      </w:pPr>
      <w:r>
        <w:rPr>
          <w:rFonts w:ascii="Times New Roman" w:hAnsi="Times New Roman" w:cs="Times New Roman"/>
        </w:rPr>
        <w:t>Asimismo</w:t>
      </w:r>
      <w:r w:rsidR="00AF06A8" w:rsidRPr="006E0E65">
        <w:rPr>
          <w:rFonts w:ascii="Times New Roman" w:hAnsi="Times New Roman" w:cs="Times New Roman"/>
        </w:rPr>
        <w:t xml:space="preserve">, </w:t>
      </w:r>
      <w:r w:rsidR="00125BE3">
        <w:rPr>
          <w:rFonts w:ascii="Times New Roman" w:hAnsi="Times New Roman" w:cs="Times New Roman"/>
        </w:rPr>
        <w:t xml:space="preserve">se recomienda </w:t>
      </w:r>
      <w:r w:rsidR="008E0FAD" w:rsidRPr="006E0E65">
        <w:rPr>
          <w:rFonts w:ascii="Times New Roman" w:hAnsi="Times New Roman" w:cs="Times New Roman"/>
        </w:rPr>
        <w:t xml:space="preserve">asegurar </w:t>
      </w:r>
      <w:r w:rsidR="009E1DCC" w:rsidRPr="006E0E65">
        <w:rPr>
          <w:rFonts w:ascii="Times New Roman" w:hAnsi="Times New Roman" w:cs="Times New Roman"/>
        </w:rPr>
        <w:t>que las</w:t>
      </w:r>
      <w:r w:rsidR="00AF06A8" w:rsidRPr="006E0E65">
        <w:rPr>
          <w:rFonts w:ascii="Times New Roman" w:hAnsi="Times New Roman" w:cs="Times New Roman"/>
        </w:rPr>
        <w:t xml:space="preserve"> entidades que componen el Sistema Nacional de Atención y Reparación Integral a Víctimas (SNARIV), dispongan de los recursos financieros y humanos requeridos para cumplir con celeridad las órdenes proferidas en los fallos </w:t>
      </w:r>
      <w:proofErr w:type="spellStart"/>
      <w:r w:rsidR="00AF06A8" w:rsidRPr="006E0E65">
        <w:rPr>
          <w:rFonts w:ascii="Times New Roman" w:hAnsi="Times New Roman" w:cs="Times New Roman"/>
        </w:rPr>
        <w:t>restitutivos</w:t>
      </w:r>
      <w:proofErr w:type="spellEnd"/>
      <w:r w:rsidR="00AF06A8" w:rsidRPr="006E0E65">
        <w:rPr>
          <w:rFonts w:ascii="Times New Roman" w:hAnsi="Times New Roman" w:cs="Times New Roman"/>
        </w:rPr>
        <w:t xml:space="preserve">, </w:t>
      </w:r>
      <w:r w:rsidR="009E1DCC" w:rsidRPr="006E0E65">
        <w:rPr>
          <w:rFonts w:ascii="Times New Roman" w:hAnsi="Times New Roman" w:cs="Times New Roman"/>
        </w:rPr>
        <w:t>particularmente</w:t>
      </w:r>
      <w:r w:rsidR="00AF06A8" w:rsidRPr="006E0E65">
        <w:rPr>
          <w:rFonts w:ascii="Times New Roman" w:hAnsi="Times New Roman" w:cs="Times New Roman"/>
        </w:rPr>
        <w:t xml:space="preserve"> aquellas que ordenan el restablecimiento de derechos territoriales a comunidades indígenas y afrocolombianas. </w:t>
      </w:r>
    </w:p>
    <w:p w14:paraId="10C990B1" w14:textId="77777777" w:rsidR="00357A07" w:rsidRPr="00DB0C80" w:rsidRDefault="00357A07" w:rsidP="00DB0C80">
      <w:pPr>
        <w:pStyle w:val="ListParagraph"/>
        <w:numPr>
          <w:ilvl w:val="1"/>
          <w:numId w:val="13"/>
        </w:numPr>
        <w:spacing w:line="240" w:lineRule="auto"/>
        <w:contextualSpacing w:val="0"/>
        <w:jc w:val="both"/>
        <w:rPr>
          <w:rFonts w:ascii="Times New Roman" w:eastAsia="Calibri" w:hAnsi="Times New Roman" w:cs="Times New Roman"/>
        </w:rPr>
      </w:pPr>
      <w:r w:rsidRPr="00DB0C80">
        <w:rPr>
          <w:rFonts w:ascii="Times New Roman" w:eastAsia="Calibri" w:hAnsi="Times New Roman" w:cs="Times New Roman"/>
          <w:lang w:eastAsia="es-CO"/>
        </w:rPr>
        <w:t>En virtud de su potestad reglamentaria avanzar en el diseño, definición de presupuesto, articulación y puesta en marcha de la jurisdicción agraria, así como el catastro multipropósito y los planes de ordenamiento social de la propiedad rural. Estas medidas generarían un impacto positivo en la transformación de la ruralidad colombiana facilitando el avance y la sostenibilidad de políticas públicas de paz como la restitución de tierras y los Planes de Desarrollo con Enfoque Territorial (PDET).</w:t>
      </w:r>
    </w:p>
    <w:p w14:paraId="25D978BB" w14:textId="77777777" w:rsidR="00D5330D" w:rsidRDefault="00D5330D" w:rsidP="00D5330D">
      <w:pPr>
        <w:pStyle w:val="Heading2"/>
        <w:numPr>
          <w:ilvl w:val="0"/>
          <w:numId w:val="13"/>
        </w:numPr>
        <w:spacing w:before="0" w:after="120" w:line="240" w:lineRule="auto"/>
        <w:ind w:left="782" w:hanging="357"/>
        <w:rPr>
          <w:rFonts w:ascii="Times New Roman" w:eastAsia="Calibri" w:hAnsi="Times New Roman" w:cs="Times New Roman"/>
          <w:b/>
          <w:color w:val="auto"/>
          <w:sz w:val="22"/>
          <w:szCs w:val="22"/>
        </w:rPr>
      </w:pPr>
      <w:r w:rsidRPr="008D6415">
        <w:rPr>
          <w:rFonts w:ascii="Times New Roman" w:eastAsia="Calibri" w:hAnsi="Times New Roman" w:cs="Times New Roman"/>
          <w:b/>
          <w:color w:val="auto"/>
          <w:sz w:val="22"/>
          <w:szCs w:val="22"/>
        </w:rPr>
        <w:lastRenderedPageBreak/>
        <w:t>A la Oficina del Alto Comisionado para la Paz</w:t>
      </w:r>
    </w:p>
    <w:p w14:paraId="22F95FF3" w14:textId="77777777" w:rsidR="00D5330D" w:rsidRDefault="00D5330D" w:rsidP="00D5330D">
      <w:pPr>
        <w:pStyle w:val="NoSpacing"/>
        <w:numPr>
          <w:ilvl w:val="1"/>
          <w:numId w:val="13"/>
        </w:numPr>
        <w:spacing w:after="160"/>
        <w:ind w:left="1281" w:right="-91" w:hanging="357"/>
        <w:jc w:val="both"/>
      </w:pPr>
      <w:r w:rsidRPr="008D6415">
        <w:rPr>
          <w:rFonts w:ascii="Times New Roman" w:hAnsi="Times New Roman" w:cs="Times New Roman"/>
        </w:rPr>
        <w:t xml:space="preserve">Junto con el Ministerio de Justicia, la Fiscalía General de la Nación y la Unidad de la Información y Análisis Financiero del Ministerio de Hacienda, continuar articulando y fortaleciendo las estrategias que permitan </w:t>
      </w:r>
      <w:r>
        <w:rPr>
          <w:rFonts w:ascii="Times New Roman" w:hAnsi="Times New Roman" w:cs="Times New Roman"/>
        </w:rPr>
        <w:t>debilitar</w:t>
      </w:r>
      <w:r w:rsidRPr="008D6415">
        <w:rPr>
          <w:rFonts w:ascii="Times New Roman" w:hAnsi="Times New Roman" w:cs="Times New Roman"/>
        </w:rPr>
        <w:t xml:space="preserve"> los medios de financiamiento de los grupos armados ilegales para evitar que la extracción de rentas de economías legales e ilegales siga alimentando su tendencia al crecimiento y la expansión, y afectando directamente a las comunidades más vulnerables.</w:t>
      </w:r>
    </w:p>
    <w:p w14:paraId="53E2A1BA" w14:textId="720FE16A" w:rsidR="00D5330D" w:rsidRDefault="00045754" w:rsidP="00D5330D">
      <w:pPr>
        <w:pStyle w:val="NoSpacing"/>
        <w:numPr>
          <w:ilvl w:val="1"/>
          <w:numId w:val="13"/>
        </w:numPr>
        <w:spacing w:after="160"/>
        <w:ind w:left="1281" w:right="-91" w:hanging="357"/>
        <w:jc w:val="both"/>
      </w:pPr>
      <w:r>
        <w:rPr>
          <w:rFonts w:ascii="Times New Roman" w:hAnsi="Times New Roman" w:cs="Times New Roman"/>
        </w:rPr>
        <w:t>En coordinación</w:t>
      </w:r>
      <w:r w:rsidR="00D5330D" w:rsidRPr="008D6415">
        <w:rPr>
          <w:rFonts w:ascii="Times New Roman" w:hAnsi="Times New Roman" w:cs="Times New Roman"/>
        </w:rPr>
        <w:t xml:space="preserve"> con el Ministerio de Defensa Nacional, continuar con la implementación de estrategias de descontaminación del territorio que abarquen acciones de pedagogía en materia de Educación en el Riesgo de Minas (ERM) dirigidas principalmente a las comunidades</w:t>
      </w:r>
      <w:r w:rsidR="008D7E82">
        <w:rPr>
          <w:rFonts w:ascii="Times New Roman" w:hAnsi="Times New Roman" w:cs="Times New Roman"/>
        </w:rPr>
        <w:t>,</w:t>
      </w:r>
      <w:r w:rsidR="00D5330D" w:rsidRPr="008D6415">
        <w:rPr>
          <w:rFonts w:ascii="Times New Roman" w:hAnsi="Times New Roman" w:cs="Times New Roman"/>
        </w:rPr>
        <w:t xml:space="preserve"> incluyendo la participación de NNA y jóvenes</w:t>
      </w:r>
      <w:r w:rsidR="001D620A">
        <w:rPr>
          <w:rFonts w:ascii="Times New Roman" w:hAnsi="Times New Roman" w:cs="Times New Roman"/>
        </w:rPr>
        <w:t xml:space="preserve">. </w:t>
      </w:r>
      <w:r w:rsidR="00D5330D" w:rsidRPr="008D6415">
        <w:rPr>
          <w:rFonts w:ascii="Times New Roman" w:hAnsi="Times New Roman" w:cs="Times New Roman"/>
        </w:rPr>
        <w:t xml:space="preserve"> Asimismo, es importante materializar la estrategia del Pacto Étnico para el Desminado, coordinado desde el Ministerio del Interior en el marco de la Política de Paz con Legalidad en articulación con el programa Descontamina Colombia</w:t>
      </w:r>
      <w:r w:rsidR="00E32118">
        <w:rPr>
          <w:rFonts w:ascii="Times New Roman" w:hAnsi="Times New Roman" w:cs="Times New Roman"/>
        </w:rPr>
        <w:t xml:space="preserve"> y considerar,</w:t>
      </w:r>
      <w:r w:rsidR="00D5330D" w:rsidRPr="008D6415">
        <w:rPr>
          <w:rFonts w:ascii="Times New Roman" w:hAnsi="Times New Roman" w:cs="Times New Roman"/>
        </w:rPr>
        <w:t xml:space="preserve"> junto con la Fuerza Pública y </w:t>
      </w:r>
      <w:r w:rsidR="00E32118">
        <w:rPr>
          <w:rFonts w:ascii="Times New Roman" w:hAnsi="Times New Roman" w:cs="Times New Roman"/>
        </w:rPr>
        <w:t>e</w:t>
      </w:r>
      <w:r w:rsidR="00D5330D" w:rsidRPr="008D6415">
        <w:rPr>
          <w:rFonts w:ascii="Times New Roman" w:hAnsi="Times New Roman" w:cs="Times New Roman"/>
        </w:rPr>
        <w:t xml:space="preserve">l Ministerio de </w:t>
      </w:r>
      <w:r w:rsidR="00E32118">
        <w:rPr>
          <w:rFonts w:ascii="Times New Roman" w:hAnsi="Times New Roman" w:cs="Times New Roman"/>
        </w:rPr>
        <w:t>Relaciones</w:t>
      </w:r>
      <w:r w:rsidR="00D5330D" w:rsidRPr="008D6415">
        <w:rPr>
          <w:rFonts w:ascii="Times New Roman" w:hAnsi="Times New Roman" w:cs="Times New Roman"/>
        </w:rPr>
        <w:t xml:space="preserve"> Exteriores de Colombia, implementar una estrategia de desminado en las franjas fronterizas.</w:t>
      </w:r>
    </w:p>
    <w:p w14:paraId="38633C1B" w14:textId="77777777" w:rsidR="00D5330D" w:rsidRPr="008D6415" w:rsidRDefault="00D5330D" w:rsidP="00D5330D">
      <w:pPr>
        <w:pStyle w:val="NoSpacing"/>
        <w:numPr>
          <w:ilvl w:val="1"/>
          <w:numId w:val="13"/>
        </w:numPr>
        <w:spacing w:after="160"/>
        <w:ind w:left="1281" w:right="-91" w:hanging="357"/>
        <w:jc w:val="both"/>
        <w:rPr>
          <w:rFonts w:ascii="Times New Roman" w:hAnsi="Times New Roman" w:cs="Times New Roman"/>
        </w:rPr>
      </w:pPr>
      <w:r>
        <w:rPr>
          <w:rFonts w:ascii="Times New Roman" w:hAnsi="Times New Roman" w:cs="Times New Roman"/>
        </w:rPr>
        <w:t>Fortalecer</w:t>
      </w:r>
      <w:r w:rsidRPr="008D6415">
        <w:rPr>
          <w:rFonts w:ascii="Times New Roman" w:hAnsi="Times New Roman" w:cs="Times New Roman"/>
        </w:rPr>
        <w:t xml:space="preserve"> en conjunto con </w:t>
      </w:r>
      <w:r>
        <w:rPr>
          <w:rFonts w:ascii="Times New Roman" w:hAnsi="Times New Roman" w:cs="Times New Roman"/>
        </w:rPr>
        <w:t>AICMA y la Dirección de Antinarcóticos de la Policía Nacional</w:t>
      </w:r>
      <w:r w:rsidRPr="008D6415">
        <w:rPr>
          <w:rFonts w:ascii="Times New Roman" w:hAnsi="Times New Roman" w:cs="Times New Roman"/>
        </w:rPr>
        <w:t xml:space="preserve">, la Ruta de Atención Diferencial para la comunidad de </w:t>
      </w:r>
      <w:proofErr w:type="spellStart"/>
      <w:r w:rsidRPr="008D6415">
        <w:rPr>
          <w:rFonts w:ascii="Times New Roman" w:hAnsi="Times New Roman" w:cs="Times New Roman"/>
        </w:rPr>
        <w:t>erradicadores</w:t>
      </w:r>
      <w:proofErr w:type="spellEnd"/>
      <w:r w:rsidRPr="008D6415">
        <w:rPr>
          <w:rFonts w:ascii="Times New Roman" w:hAnsi="Times New Roman" w:cs="Times New Roman"/>
        </w:rPr>
        <w:t xml:space="preserve"> de cultivos ilícitos, con el objetivo de mitigar cualquier riesgo que el personal pued</w:t>
      </w:r>
      <w:r>
        <w:rPr>
          <w:rFonts w:ascii="Times New Roman" w:hAnsi="Times New Roman" w:cs="Times New Roman"/>
        </w:rPr>
        <w:t>a</w:t>
      </w:r>
      <w:r w:rsidRPr="008D6415">
        <w:rPr>
          <w:rFonts w:ascii="Times New Roman" w:hAnsi="Times New Roman" w:cs="Times New Roman"/>
        </w:rPr>
        <w:t xml:space="preserve"> tener en el marco de estas jornadas. </w:t>
      </w:r>
    </w:p>
    <w:p w14:paraId="5205A1FD" w14:textId="631A8E35" w:rsidR="00D5330D" w:rsidRPr="008D6415" w:rsidRDefault="00D5330D" w:rsidP="00D5330D">
      <w:pPr>
        <w:pStyle w:val="Heading2"/>
        <w:numPr>
          <w:ilvl w:val="0"/>
          <w:numId w:val="13"/>
        </w:numPr>
        <w:spacing w:before="0" w:after="120" w:line="240" w:lineRule="auto"/>
        <w:ind w:left="782" w:hanging="357"/>
        <w:rPr>
          <w:rFonts w:ascii="Times New Roman" w:eastAsia="Calibri" w:hAnsi="Times New Roman" w:cs="Times New Roman"/>
          <w:b/>
          <w:color w:val="auto"/>
          <w:sz w:val="22"/>
          <w:szCs w:val="22"/>
        </w:rPr>
      </w:pPr>
      <w:r w:rsidRPr="008D6415">
        <w:rPr>
          <w:rFonts w:ascii="Times New Roman" w:eastAsia="Calibri" w:hAnsi="Times New Roman" w:cs="Times New Roman"/>
          <w:b/>
          <w:color w:val="auto"/>
          <w:sz w:val="22"/>
          <w:szCs w:val="22"/>
        </w:rPr>
        <w:t>A la</w:t>
      </w:r>
      <w:r w:rsidR="00AE7ED7">
        <w:rPr>
          <w:rFonts w:ascii="Times New Roman" w:eastAsia="Calibri" w:hAnsi="Times New Roman" w:cs="Times New Roman"/>
          <w:b/>
          <w:color w:val="auto"/>
          <w:sz w:val="22"/>
          <w:szCs w:val="22"/>
        </w:rPr>
        <w:t xml:space="preserve"> </w:t>
      </w:r>
      <w:r w:rsidRPr="008D6415">
        <w:rPr>
          <w:rFonts w:ascii="Times New Roman" w:eastAsia="Calibri" w:hAnsi="Times New Roman" w:cs="Times New Roman"/>
          <w:b/>
          <w:color w:val="auto"/>
          <w:sz w:val="22"/>
          <w:szCs w:val="22"/>
        </w:rPr>
        <w:t xml:space="preserve">Consejería </w:t>
      </w:r>
      <w:r w:rsidR="00AE7ED7">
        <w:rPr>
          <w:rFonts w:ascii="Times New Roman" w:eastAsia="Calibri" w:hAnsi="Times New Roman" w:cs="Times New Roman"/>
          <w:b/>
          <w:color w:val="auto"/>
          <w:sz w:val="22"/>
          <w:szCs w:val="22"/>
        </w:rPr>
        <w:t xml:space="preserve">Presidencial </w:t>
      </w:r>
      <w:r w:rsidRPr="008D6415">
        <w:rPr>
          <w:rFonts w:ascii="Times New Roman" w:eastAsia="Calibri" w:hAnsi="Times New Roman" w:cs="Times New Roman"/>
          <w:b/>
          <w:color w:val="auto"/>
          <w:sz w:val="22"/>
          <w:szCs w:val="22"/>
        </w:rPr>
        <w:t>para la Estabilización</w:t>
      </w:r>
      <w:r w:rsidR="00AE7ED7">
        <w:rPr>
          <w:rFonts w:ascii="Times New Roman" w:eastAsia="Calibri" w:hAnsi="Times New Roman" w:cs="Times New Roman"/>
          <w:b/>
          <w:color w:val="auto"/>
          <w:sz w:val="22"/>
          <w:szCs w:val="22"/>
        </w:rPr>
        <w:t xml:space="preserve"> y la </w:t>
      </w:r>
      <w:r w:rsidR="00AE7ED7" w:rsidRPr="008D6415">
        <w:rPr>
          <w:rFonts w:ascii="Times New Roman" w:eastAsia="Calibri" w:hAnsi="Times New Roman" w:cs="Times New Roman"/>
          <w:b/>
          <w:color w:val="auto"/>
          <w:sz w:val="22"/>
          <w:szCs w:val="22"/>
        </w:rPr>
        <w:t>Consolidación</w:t>
      </w:r>
    </w:p>
    <w:p w14:paraId="3D243A02" w14:textId="0CCE6ECF" w:rsidR="00D5330D" w:rsidRDefault="00D5330D" w:rsidP="00D5330D">
      <w:pPr>
        <w:pStyle w:val="NoSpacing"/>
        <w:numPr>
          <w:ilvl w:val="1"/>
          <w:numId w:val="13"/>
        </w:numPr>
        <w:spacing w:after="160"/>
        <w:ind w:left="1208" w:right="-91" w:hanging="357"/>
        <w:jc w:val="both"/>
        <w:rPr>
          <w:rFonts w:ascii="Times New Roman" w:hAnsi="Times New Roman" w:cs="Times New Roman"/>
        </w:rPr>
      </w:pPr>
      <w:r w:rsidRPr="008D6415">
        <w:rPr>
          <w:rFonts w:ascii="Times New Roman" w:hAnsi="Times New Roman" w:cs="Times New Roman"/>
        </w:rPr>
        <w:t xml:space="preserve">Implementar las medidas complementarias de protección para comunidades y liderazgos del PNIS en los nodos que abarcan dicho programa y establecer protocolos para funcionarios públicos y miembros de la Fuerza Pública que apoyan la erradicación de los cultivos ilícitos. Esto teniendo en cuenta un enfoque territorial que pueda adaptarse a dinámicas propias de cada una de las zonas priorizadas en el programa. </w:t>
      </w:r>
    </w:p>
    <w:p w14:paraId="31D22310" w14:textId="237F235C" w:rsidR="00D5330D" w:rsidRDefault="008D7E82" w:rsidP="00D5330D">
      <w:pPr>
        <w:pStyle w:val="NoSpacing"/>
        <w:numPr>
          <w:ilvl w:val="1"/>
          <w:numId w:val="13"/>
        </w:numPr>
        <w:spacing w:after="160"/>
        <w:ind w:left="1208" w:right="-91" w:hanging="357"/>
        <w:jc w:val="both"/>
        <w:rPr>
          <w:rFonts w:ascii="Times New Roman" w:hAnsi="Times New Roman" w:cs="Times New Roman"/>
        </w:rPr>
      </w:pPr>
      <w:r>
        <w:rPr>
          <w:rFonts w:ascii="Times New Roman" w:hAnsi="Times New Roman" w:cs="Times New Roman"/>
        </w:rPr>
        <w:t>C</w:t>
      </w:r>
      <w:r w:rsidR="00D5330D" w:rsidRPr="008D6415">
        <w:rPr>
          <w:rFonts w:ascii="Times New Roman" w:hAnsi="Times New Roman" w:cs="Times New Roman"/>
        </w:rPr>
        <w:t>ontinuar con los ajustes operativos del PNIS, especialmente aquellos que apunten a retoma</w:t>
      </w:r>
      <w:r w:rsidR="00670B31">
        <w:rPr>
          <w:rFonts w:ascii="Times New Roman" w:hAnsi="Times New Roman" w:cs="Times New Roman"/>
        </w:rPr>
        <w:t>r</w:t>
      </w:r>
      <w:r w:rsidR="00D5330D" w:rsidRPr="008D6415">
        <w:rPr>
          <w:rFonts w:ascii="Times New Roman" w:hAnsi="Times New Roman" w:cs="Times New Roman"/>
        </w:rPr>
        <w:t xml:space="preserve"> </w:t>
      </w:r>
      <w:r w:rsidR="00670B31">
        <w:rPr>
          <w:rFonts w:ascii="Times New Roman" w:hAnsi="Times New Roman" w:cs="Times New Roman"/>
        </w:rPr>
        <w:t>las</w:t>
      </w:r>
      <w:r w:rsidR="00D5330D" w:rsidRPr="008D6415">
        <w:rPr>
          <w:rFonts w:ascii="Times New Roman" w:hAnsi="Times New Roman" w:cs="Times New Roman"/>
        </w:rPr>
        <w:t xml:space="preserve"> responsabilidades administrativas que fueron </w:t>
      </w:r>
      <w:r w:rsidR="00D5330D" w:rsidRPr="00670B31">
        <w:rPr>
          <w:rFonts w:ascii="Times New Roman" w:hAnsi="Times New Roman" w:cs="Times New Roman"/>
        </w:rPr>
        <w:t>a</w:t>
      </w:r>
      <w:r w:rsidR="00670B31" w:rsidRPr="00670B31">
        <w:rPr>
          <w:rFonts w:ascii="Times New Roman" w:hAnsi="Times New Roman" w:cs="Times New Roman"/>
        </w:rPr>
        <w:t>s</w:t>
      </w:r>
      <w:r w:rsidR="00670B31">
        <w:rPr>
          <w:rFonts w:ascii="Times New Roman" w:hAnsi="Times New Roman" w:cs="Times New Roman"/>
        </w:rPr>
        <w:t>umidas</w:t>
      </w:r>
      <w:r w:rsidR="00D5330D" w:rsidRPr="008D6415">
        <w:rPr>
          <w:rFonts w:ascii="Times New Roman" w:hAnsi="Times New Roman" w:cs="Times New Roman"/>
        </w:rPr>
        <w:t xml:space="preserve"> por los liderazgos en los territorios, y al fortalecimiento presupuestal del programa para mitigar desfases en la ejecución de sus diferentes componentes. </w:t>
      </w:r>
    </w:p>
    <w:p w14:paraId="6597E976" w14:textId="7ECB32B5" w:rsidR="00D5330D" w:rsidRPr="008D6415" w:rsidRDefault="00D5330D" w:rsidP="00D5330D">
      <w:pPr>
        <w:pStyle w:val="NoSpacing"/>
        <w:numPr>
          <w:ilvl w:val="1"/>
          <w:numId w:val="13"/>
        </w:numPr>
        <w:spacing w:after="160"/>
        <w:ind w:left="1208" w:right="-91" w:hanging="357"/>
        <w:jc w:val="both"/>
        <w:rPr>
          <w:rFonts w:ascii="Times New Roman" w:hAnsi="Times New Roman" w:cs="Times New Roman"/>
        </w:rPr>
      </w:pPr>
      <w:r w:rsidRPr="008D6415">
        <w:rPr>
          <w:rFonts w:ascii="Times New Roman" w:hAnsi="Times New Roman" w:cs="Times New Roman"/>
        </w:rPr>
        <w:t>Abrir y desarrollar espacios de diálogo y construcción conjunta</w:t>
      </w:r>
      <w:r>
        <w:rPr>
          <w:rFonts w:ascii="Times New Roman" w:hAnsi="Times New Roman" w:cs="Times New Roman"/>
        </w:rPr>
        <w:t xml:space="preserve"> de iniciativas</w:t>
      </w:r>
      <w:r w:rsidRPr="008D6415">
        <w:rPr>
          <w:rFonts w:ascii="Times New Roman" w:hAnsi="Times New Roman" w:cs="Times New Roman"/>
        </w:rPr>
        <w:t xml:space="preserve"> con las comunidades y liderazgos sociales que plantean esquemas de sustitución </w:t>
      </w:r>
      <w:r w:rsidR="003944A6">
        <w:rPr>
          <w:rFonts w:ascii="Times New Roman" w:hAnsi="Times New Roman" w:cs="Times New Roman"/>
        </w:rPr>
        <w:t>distintos</w:t>
      </w:r>
      <w:r w:rsidRPr="008D6415">
        <w:rPr>
          <w:rFonts w:ascii="Times New Roman" w:hAnsi="Times New Roman" w:cs="Times New Roman"/>
        </w:rPr>
        <w:t xml:space="preserve"> al PNIS, incluyendo acciones de recuperación del medio ambiente y retomando lecciones aprendidas de la implementación de otras </w:t>
      </w:r>
      <w:r>
        <w:rPr>
          <w:rFonts w:ascii="Times New Roman" w:hAnsi="Times New Roman" w:cs="Times New Roman"/>
        </w:rPr>
        <w:t>experiencias</w:t>
      </w:r>
      <w:r w:rsidRPr="008D6415">
        <w:rPr>
          <w:rFonts w:ascii="Times New Roman" w:hAnsi="Times New Roman" w:cs="Times New Roman"/>
        </w:rPr>
        <w:t xml:space="preserve"> de este tipo.</w:t>
      </w:r>
    </w:p>
    <w:p w14:paraId="2BC5F698" w14:textId="6C2F918A" w:rsidR="00CF50F7" w:rsidRPr="007D6F4A" w:rsidRDefault="00CF50F7" w:rsidP="00642065">
      <w:pPr>
        <w:pStyle w:val="Heading2"/>
        <w:numPr>
          <w:ilvl w:val="0"/>
          <w:numId w:val="13"/>
        </w:numPr>
        <w:spacing w:before="0" w:after="120" w:line="240" w:lineRule="auto"/>
        <w:ind w:left="782" w:hanging="357"/>
        <w:rPr>
          <w:rFonts w:ascii="Times New Roman" w:eastAsia="Calibri" w:hAnsi="Times New Roman" w:cs="Times New Roman"/>
          <w:b/>
          <w:color w:val="auto"/>
          <w:sz w:val="22"/>
          <w:szCs w:val="22"/>
        </w:rPr>
      </w:pPr>
      <w:r w:rsidRPr="008D6415">
        <w:rPr>
          <w:rFonts w:ascii="Times New Roman" w:eastAsia="Calibri" w:hAnsi="Times New Roman" w:cs="Times New Roman"/>
          <w:b/>
          <w:color w:val="auto"/>
          <w:sz w:val="22"/>
          <w:szCs w:val="22"/>
        </w:rPr>
        <w:t>Al Ministerio de Defensa</w:t>
      </w:r>
      <w:r w:rsidR="00C64BAC">
        <w:rPr>
          <w:rFonts w:ascii="Times New Roman" w:eastAsia="Calibri" w:hAnsi="Times New Roman" w:cs="Times New Roman"/>
          <w:b/>
          <w:color w:val="auto"/>
          <w:sz w:val="22"/>
          <w:szCs w:val="22"/>
        </w:rPr>
        <w:t xml:space="preserve"> Nacional</w:t>
      </w:r>
    </w:p>
    <w:p w14:paraId="36E5B36B" w14:textId="0FC46DD9" w:rsidR="001D6CAB" w:rsidRDefault="00CF50F7" w:rsidP="00642065">
      <w:pPr>
        <w:pStyle w:val="ListParagraph"/>
        <w:numPr>
          <w:ilvl w:val="1"/>
          <w:numId w:val="13"/>
        </w:numPr>
        <w:spacing w:line="240" w:lineRule="auto"/>
        <w:ind w:left="1281" w:hanging="357"/>
        <w:contextualSpacing w:val="0"/>
        <w:jc w:val="both"/>
        <w:rPr>
          <w:rFonts w:eastAsia="Calibri"/>
          <w:lang w:eastAsia="es-CO"/>
        </w:rPr>
      </w:pPr>
      <w:r w:rsidRPr="008D6415">
        <w:rPr>
          <w:rFonts w:ascii="Times New Roman" w:eastAsia="Calibri" w:hAnsi="Times New Roman" w:cs="Times New Roman"/>
          <w:lang w:eastAsia="es-CO"/>
        </w:rPr>
        <w:t>Aumentar el despliegue territorial del proyecto “Transformación de conflictos sociales y paz territorial” ejecutado por la UNIPEP, en el marco del Modelo de Construcción de Paz de la Policía Nacional</w:t>
      </w:r>
      <w:r w:rsidR="00C131DD">
        <w:rPr>
          <w:rFonts w:ascii="Times New Roman" w:eastAsia="Calibri" w:hAnsi="Times New Roman" w:cs="Times New Roman"/>
          <w:lang w:eastAsia="es-CO"/>
        </w:rPr>
        <w:t xml:space="preserve">, </w:t>
      </w:r>
      <w:r w:rsidRPr="008D6415">
        <w:rPr>
          <w:rFonts w:ascii="Times New Roman" w:eastAsia="Calibri" w:hAnsi="Times New Roman" w:cs="Times New Roman"/>
          <w:lang w:eastAsia="es-CO"/>
        </w:rPr>
        <w:t>como un ejercicio de buenas prácticas de la intervención policial previo al escalamiento violento</w:t>
      </w:r>
      <w:r w:rsidR="00C131DD">
        <w:rPr>
          <w:rFonts w:ascii="Times New Roman" w:eastAsia="Calibri" w:hAnsi="Times New Roman" w:cs="Times New Roman"/>
          <w:lang w:eastAsia="es-CO"/>
        </w:rPr>
        <w:t>.</w:t>
      </w:r>
      <w:r w:rsidRPr="008D6415">
        <w:rPr>
          <w:rFonts w:ascii="Times New Roman" w:eastAsia="Calibri" w:hAnsi="Times New Roman" w:cs="Times New Roman"/>
          <w:lang w:eastAsia="es-CO"/>
        </w:rPr>
        <w:t xml:space="preserve"> </w:t>
      </w:r>
      <w:r w:rsidR="00C131DD">
        <w:rPr>
          <w:rFonts w:ascii="Times New Roman" w:eastAsia="Calibri" w:hAnsi="Times New Roman" w:cs="Times New Roman"/>
          <w:lang w:eastAsia="es-CO"/>
        </w:rPr>
        <w:t>Igualmente, c</w:t>
      </w:r>
      <w:r w:rsidRPr="008D6415">
        <w:rPr>
          <w:rFonts w:ascii="Times New Roman" w:eastAsia="Calibri" w:hAnsi="Times New Roman" w:cs="Times New Roman"/>
          <w:lang w:eastAsia="es-CO"/>
        </w:rPr>
        <w:t xml:space="preserve">ontinuar </w:t>
      </w:r>
      <w:proofErr w:type="spellStart"/>
      <w:r w:rsidRPr="008D6415">
        <w:rPr>
          <w:rFonts w:ascii="Times New Roman" w:eastAsia="Calibri" w:hAnsi="Times New Roman" w:cs="Times New Roman"/>
          <w:lang w:eastAsia="es-CO"/>
        </w:rPr>
        <w:t>operativizando</w:t>
      </w:r>
      <w:proofErr w:type="spellEnd"/>
      <w:r w:rsidRPr="008D6415">
        <w:rPr>
          <w:rFonts w:ascii="Times New Roman" w:eastAsia="Calibri" w:hAnsi="Times New Roman" w:cs="Times New Roman"/>
          <w:lang w:eastAsia="es-CO"/>
        </w:rPr>
        <w:t xml:space="preserve"> el protocolo para la coordinación de las acciones de respeto y garantía a la protesta pacífica (resolución 1190/2018), que permita atender estas situaciones bajo un enfoque preventivo, de derechos, diferencial y territorial. </w:t>
      </w:r>
    </w:p>
    <w:p w14:paraId="4C74695F" w14:textId="2A74679C" w:rsidR="001D6CAB" w:rsidRPr="00632354" w:rsidRDefault="00CF50F7" w:rsidP="00642065">
      <w:pPr>
        <w:pStyle w:val="ListParagraph"/>
        <w:numPr>
          <w:ilvl w:val="1"/>
          <w:numId w:val="13"/>
        </w:numPr>
        <w:spacing w:line="240" w:lineRule="auto"/>
        <w:ind w:left="1281" w:hanging="357"/>
        <w:contextualSpacing w:val="0"/>
        <w:jc w:val="both"/>
        <w:rPr>
          <w:rFonts w:ascii="Times New Roman" w:eastAsia="Calibri" w:hAnsi="Times New Roman" w:cs="Times New Roman"/>
          <w:lang w:eastAsia="es-CO"/>
        </w:rPr>
      </w:pPr>
      <w:r w:rsidRPr="00632354">
        <w:rPr>
          <w:rFonts w:ascii="Times New Roman" w:eastAsia="Calibri" w:hAnsi="Times New Roman" w:cs="Times New Roman"/>
          <w:lang w:eastAsia="es-CO"/>
        </w:rPr>
        <w:t>Complementar la estrategia de erradicación forzosa</w:t>
      </w:r>
      <w:r w:rsidR="00C131DD">
        <w:rPr>
          <w:rFonts w:ascii="Times New Roman" w:eastAsia="Calibri" w:hAnsi="Times New Roman" w:cs="Times New Roman"/>
          <w:lang w:eastAsia="es-CO"/>
        </w:rPr>
        <w:t xml:space="preserve"> de cultivos ilícitos</w:t>
      </w:r>
      <w:r w:rsidRPr="00632354">
        <w:rPr>
          <w:rFonts w:ascii="Times New Roman" w:eastAsia="Calibri" w:hAnsi="Times New Roman" w:cs="Times New Roman"/>
          <w:lang w:eastAsia="es-CO"/>
        </w:rPr>
        <w:t xml:space="preserve"> con programas sociales y productivos que brinden apoyo</w:t>
      </w:r>
      <w:r w:rsidR="00C131DD">
        <w:rPr>
          <w:rFonts w:ascii="Times New Roman" w:eastAsia="Calibri" w:hAnsi="Times New Roman" w:cs="Times New Roman"/>
          <w:lang w:eastAsia="es-CO"/>
        </w:rPr>
        <w:t xml:space="preserve"> eficaz</w:t>
      </w:r>
      <w:r w:rsidRPr="00632354">
        <w:rPr>
          <w:rFonts w:ascii="Times New Roman" w:eastAsia="Calibri" w:hAnsi="Times New Roman" w:cs="Times New Roman"/>
          <w:lang w:eastAsia="es-CO"/>
        </w:rPr>
        <w:t xml:space="preserve"> a las familias cocaleras en la transformación de sus fuentes de sustento hacia la legalidad. En su estrategia de intervención es importante que se contemplen </w:t>
      </w:r>
      <w:r w:rsidR="00C131DD">
        <w:rPr>
          <w:rFonts w:ascii="Times New Roman" w:eastAsia="Calibri" w:hAnsi="Times New Roman" w:cs="Times New Roman"/>
          <w:lang w:eastAsia="es-CO"/>
        </w:rPr>
        <w:t xml:space="preserve">las particularidades de cada territorio y </w:t>
      </w:r>
      <w:r w:rsidRPr="00632354">
        <w:rPr>
          <w:rFonts w:ascii="Times New Roman" w:eastAsia="Calibri" w:hAnsi="Times New Roman" w:cs="Times New Roman"/>
          <w:lang w:eastAsia="es-CO"/>
        </w:rPr>
        <w:lastRenderedPageBreak/>
        <w:t>soluciones a las fallas técnicas que han tenido los programas anteriores (como el Plan Colombia) y estrategias de mitigación a las amenazas de seguridad que puedan tener participantes del programa</w:t>
      </w:r>
      <w:r w:rsidR="001D6CAB" w:rsidRPr="00632354">
        <w:rPr>
          <w:rFonts w:ascii="Times New Roman" w:eastAsia="Calibri" w:hAnsi="Times New Roman" w:cs="Times New Roman"/>
          <w:lang w:eastAsia="es-CO"/>
        </w:rPr>
        <w:t>.</w:t>
      </w:r>
    </w:p>
    <w:p w14:paraId="47D98E62" w14:textId="7A0F611D" w:rsidR="00CF50F7" w:rsidRDefault="00CF50F7" w:rsidP="00642065">
      <w:pPr>
        <w:pStyle w:val="ListParagraph"/>
        <w:numPr>
          <w:ilvl w:val="1"/>
          <w:numId w:val="13"/>
        </w:numPr>
        <w:spacing w:line="240" w:lineRule="auto"/>
        <w:ind w:left="1281" w:hanging="357"/>
        <w:contextualSpacing w:val="0"/>
        <w:jc w:val="both"/>
        <w:rPr>
          <w:rFonts w:ascii="Times New Roman" w:eastAsia="Calibri" w:hAnsi="Times New Roman" w:cs="Times New Roman"/>
          <w:lang w:eastAsia="es-CO"/>
        </w:rPr>
      </w:pPr>
      <w:r w:rsidRPr="008D6415">
        <w:rPr>
          <w:rFonts w:ascii="Times New Roman" w:eastAsia="Calibri" w:hAnsi="Times New Roman" w:cs="Times New Roman"/>
          <w:lang w:eastAsia="es-CO"/>
        </w:rPr>
        <w:t xml:space="preserve">Al Consejo de Seguridad Nacional, establecer evaluaciones periódicas de los avances y dificultades de </w:t>
      </w:r>
      <w:r w:rsidR="00C131DD">
        <w:rPr>
          <w:rFonts w:ascii="Times New Roman" w:eastAsia="Calibri" w:hAnsi="Times New Roman" w:cs="Times New Roman"/>
          <w:lang w:eastAsia="es-CO"/>
        </w:rPr>
        <w:t>las Zonas Futuro</w:t>
      </w:r>
      <w:r w:rsidRPr="008D6415">
        <w:rPr>
          <w:rFonts w:ascii="Times New Roman" w:eastAsia="Calibri" w:hAnsi="Times New Roman" w:cs="Times New Roman"/>
          <w:lang w:eastAsia="es-CO"/>
        </w:rPr>
        <w:t xml:space="preserve">, con el fin de ampliar o </w:t>
      </w:r>
      <w:proofErr w:type="spellStart"/>
      <w:r w:rsidRPr="008D6415">
        <w:rPr>
          <w:rFonts w:ascii="Times New Roman" w:eastAsia="Calibri" w:hAnsi="Times New Roman" w:cs="Times New Roman"/>
          <w:lang w:eastAsia="es-CO"/>
        </w:rPr>
        <w:t>microfocalizar</w:t>
      </w:r>
      <w:proofErr w:type="spellEnd"/>
      <w:r w:rsidRPr="008D6415">
        <w:rPr>
          <w:rFonts w:ascii="Times New Roman" w:eastAsia="Calibri" w:hAnsi="Times New Roman" w:cs="Times New Roman"/>
          <w:lang w:eastAsia="es-CO"/>
        </w:rPr>
        <w:t xml:space="preserve"> zonas que requieran mayor atención; o identificar aquellas que puedan ser consideradas como Zonas de Construcción de Legalidad o Zonas de Legalidad, Emprendimiento y Equidad.</w:t>
      </w:r>
    </w:p>
    <w:p w14:paraId="5EBF543A" w14:textId="10931873" w:rsidR="00AF06A8" w:rsidRPr="00D70D11" w:rsidRDefault="00AF06A8" w:rsidP="00D70D11">
      <w:pPr>
        <w:pStyle w:val="ListParagraph"/>
        <w:numPr>
          <w:ilvl w:val="1"/>
          <w:numId w:val="13"/>
        </w:numPr>
        <w:spacing w:after="120" w:line="240" w:lineRule="auto"/>
        <w:ind w:left="1281" w:hanging="357"/>
        <w:contextualSpacing w:val="0"/>
        <w:jc w:val="both"/>
        <w:rPr>
          <w:rFonts w:ascii="Times New Roman" w:eastAsia="Calibri" w:hAnsi="Times New Roman" w:cs="Times New Roman"/>
          <w:lang w:eastAsia="es-CO"/>
        </w:rPr>
      </w:pPr>
      <w:r w:rsidRPr="00D279ED">
        <w:rPr>
          <w:rFonts w:ascii="Times New Roman" w:eastAsia="Calibri" w:hAnsi="Times New Roman" w:cs="Times New Roman"/>
          <w:lang w:eastAsia="es-CO"/>
        </w:rPr>
        <w:t xml:space="preserve">A la Fuerza Pública, especialmente al Ejército Nacional y la Armada Nacional, redoblar los esfuerzos para contener y posteriormente judicializar las acciones de las estructuras armadas ilegales que afectan los territorios étnicos objeto de procesos de restablecimiento de derechos territoriales, consultando con las autoridades étnicas el control militar y permanente de sectores que resultan estratégicos para los grupos armados ilegales. El despliegue militar necesario y las acciones adelantadas deberán </w:t>
      </w:r>
      <w:r w:rsidR="00DB0C80" w:rsidRPr="00D279ED">
        <w:rPr>
          <w:rFonts w:ascii="Times New Roman" w:eastAsia="Calibri" w:hAnsi="Times New Roman" w:cs="Times New Roman"/>
          <w:lang w:eastAsia="es-CO"/>
        </w:rPr>
        <w:t>enmarcarse en</w:t>
      </w:r>
      <w:r w:rsidRPr="00D279ED">
        <w:rPr>
          <w:rFonts w:ascii="Times New Roman" w:eastAsia="Calibri" w:hAnsi="Times New Roman" w:cs="Times New Roman"/>
          <w:lang w:eastAsia="es-CO"/>
        </w:rPr>
        <w:t xml:space="preserve"> los principios del DIH, las directrices internas sobre el ingreso a territorios étnicos, y especialmente, los principios de distinción, precaución y proporcionalidad. </w:t>
      </w:r>
    </w:p>
    <w:p w14:paraId="76DDA233" w14:textId="471AE1C8" w:rsidR="00CF50F7" w:rsidRPr="008D6415" w:rsidRDefault="00CF50F7" w:rsidP="00642065">
      <w:pPr>
        <w:pStyle w:val="Heading2"/>
        <w:numPr>
          <w:ilvl w:val="0"/>
          <w:numId w:val="13"/>
        </w:numPr>
        <w:spacing w:before="0" w:after="120" w:line="240" w:lineRule="auto"/>
        <w:ind w:left="782" w:hanging="357"/>
        <w:rPr>
          <w:rFonts w:ascii="Times New Roman" w:eastAsia="Calibri" w:hAnsi="Times New Roman" w:cs="Times New Roman"/>
          <w:b/>
          <w:color w:val="auto"/>
          <w:sz w:val="22"/>
          <w:szCs w:val="22"/>
        </w:rPr>
      </w:pPr>
      <w:r w:rsidRPr="008D6415">
        <w:rPr>
          <w:rFonts w:ascii="Times New Roman" w:eastAsia="Calibri" w:hAnsi="Times New Roman" w:cs="Times New Roman"/>
          <w:b/>
          <w:color w:val="auto"/>
          <w:sz w:val="22"/>
          <w:szCs w:val="22"/>
        </w:rPr>
        <w:t>Al Ministerio del Interior</w:t>
      </w:r>
    </w:p>
    <w:p w14:paraId="5595D28F" w14:textId="7547E02F" w:rsidR="00CF50F7" w:rsidRDefault="00CF50F7" w:rsidP="00642065">
      <w:pPr>
        <w:pStyle w:val="ListParagraph"/>
        <w:numPr>
          <w:ilvl w:val="1"/>
          <w:numId w:val="13"/>
        </w:numPr>
        <w:spacing w:line="240" w:lineRule="auto"/>
        <w:ind w:left="1208" w:hanging="357"/>
        <w:contextualSpacing w:val="0"/>
        <w:jc w:val="both"/>
        <w:rPr>
          <w:rFonts w:ascii="Times New Roman" w:eastAsia="Calibri" w:hAnsi="Times New Roman" w:cs="Times New Roman"/>
          <w:lang w:eastAsia="es-CO"/>
        </w:rPr>
      </w:pPr>
      <w:r w:rsidRPr="008D6415">
        <w:rPr>
          <w:rFonts w:ascii="Times New Roman" w:eastAsia="Calibri" w:hAnsi="Times New Roman" w:cs="Times New Roman"/>
          <w:lang w:eastAsia="es-CO"/>
        </w:rPr>
        <w:t xml:space="preserve">Elaborar la política pública de garantías en materia de prevención y protección a los liderazgos sociales y las personas defensoras de los derechos humanos e incluir en ella medidas de protección y capacitación para funcionarios que operan en zonas con presencia de estructuras ilegales de modo que conozcan el manejo y rutas de apoyo frente a escenarios intimidatorios de grupos armados ilegales. En el mismo sentido, adelantar con celeridad el proceso de reingeniería de la Unidad Nacional de Protección (UNP) para coordinar la implementación de las medidas de protección colectiva dentro de la Política pública Nacional de prevención y protección integral que involucre un enfoque territorial, de género y étnico. </w:t>
      </w:r>
    </w:p>
    <w:p w14:paraId="13CC2F0F" w14:textId="61A455C3" w:rsidR="00AF06A8" w:rsidRPr="00D279ED" w:rsidRDefault="00C52F70" w:rsidP="00642065">
      <w:pPr>
        <w:pStyle w:val="ListParagraph"/>
        <w:numPr>
          <w:ilvl w:val="1"/>
          <w:numId w:val="13"/>
        </w:numPr>
        <w:spacing w:line="240" w:lineRule="auto"/>
        <w:ind w:left="1208" w:hanging="357"/>
        <w:contextualSpacing w:val="0"/>
        <w:jc w:val="both"/>
        <w:rPr>
          <w:rFonts w:ascii="Times New Roman" w:eastAsia="Calibri" w:hAnsi="Times New Roman" w:cs="Times New Roman"/>
          <w:lang w:eastAsia="es-CO"/>
        </w:rPr>
      </w:pPr>
      <w:bookmarkStart w:id="6" w:name="_Hlk16513376"/>
      <w:r>
        <w:rPr>
          <w:rFonts w:ascii="Times New Roman" w:eastAsia="Calibri" w:hAnsi="Times New Roman" w:cs="Times New Roman"/>
          <w:lang w:eastAsia="es-CO"/>
        </w:rPr>
        <w:t>Junto con</w:t>
      </w:r>
      <w:r w:rsidR="00AF06A8" w:rsidRPr="00D279ED">
        <w:rPr>
          <w:rFonts w:ascii="Times New Roman" w:eastAsia="Calibri" w:hAnsi="Times New Roman" w:cs="Times New Roman"/>
          <w:lang w:eastAsia="es-CO"/>
        </w:rPr>
        <w:t xml:space="preserve"> la Consejería Presidencial para la Equidad de la Mujer, la Oficina del Alto Comisionado para la Paz y la Consejería Presidencial para la Estabilización</w:t>
      </w:r>
      <w:r w:rsidR="00C46177">
        <w:rPr>
          <w:rFonts w:ascii="Times New Roman" w:eastAsia="Calibri" w:hAnsi="Times New Roman" w:cs="Times New Roman"/>
          <w:lang w:eastAsia="es-CO"/>
        </w:rPr>
        <w:t xml:space="preserve"> y la Consolidación</w:t>
      </w:r>
      <w:r w:rsidR="00AF06A8" w:rsidRPr="00D279ED">
        <w:rPr>
          <w:rFonts w:ascii="Times New Roman" w:eastAsia="Calibri" w:hAnsi="Times New Roman" w:cs="Times New Roman"/>
          <w:lang w:eastAsia="es-CO"/>
        </w:rPr>
        <w:t>, la pronta instalación, difusión y puesta en marcha nacional, regional y local del Programa Integral de Garantías para lideresas y defensoras de derechos humanos, así como el fortalecimiento del Subgrupo de Género de la Comisión Nacional de Garantías de Seguridad.</w:t>
      </w:r>
    </w:p>
    <w:bookmarkEnd w:id="6"/>
    <w:p w14:paraId="1D757F41" w14:textId="530F06C1" w:rsidR="00C46177" w:rsidRDefault="00C46177" w:rsidP="00C46177">
      <w:pPr>
        <w:pStyle w:val="ListParagraph"/>
        <w:numPr>
          <w:ilvl w:val="1"/>
          <w:numId w:val="13"/>
        </w:numPr>
        <w:spacing w:line="240" w:lineRule="auto"/>
        <w:contextualSpacing w:val="0"/>
        <w:jc w:val="both"/>
        <w:rPr>
          <w:rFonts w:ascii="Times New Roman" w:eastAsia="Calibri" w:hAnsi="Times New Roman" w:cs="Times New Roman"/>
          <w:lang w:eastAsia="es-CO"/>
        </w:rPr>
      </w:pPr>
      <w:r>
        <w:rPr>
          <w:rFonts w:ascii="Times New Roman" w:eastAsia="Calibri" w:hAnsi="Times New Roman" w:cs="Times New Roman"/>
          <w:lang w:eastAsia="es-CO"/>
        </w:rPr>
        <w:t xml:space="preserve">En coordinación con el </w:t>
      </w:r>
      <w:r w:rsidRPr="008D6415">
        <w:rPr>
          <w:rFonts w:ascii="Times New Roman" w:eastAsia="Calibri" w:hAnsi="Times New Roman" w:cs="Times New Roman"/>
          <w:lang w:eastAsia="es-CO"/>
        </w:rPr>
        <w:t>Departamento Nacional de Planeación</w:t>
      </w:r>
      <w:r>
        <w:rPr>
          <w:rFonts w:ascii="Times New Roman" w:eastAsia="Calibri" w:hAnsi="Times New Roman" w:cs="Times New Roman"/>
          <w:lang w:eastAsia="es-CO"/>
        </w:rPr>
        <w:t>, c</w:t>
      </w:r>
      <w:r w:rsidRPr="008D6415">
        <w:rPr>
          <w:rFonts w:ascii="Times New Roman" w:eastAsia="Calibri" w:hAnsi="Times New Roman" w:cs="Times New Roman"/>
          <w:lang w:eastAsia="es-CO"/>
        </w:rPr>
        <w:t>ontinuar la construcción del Sistema Nacional de Gestión de Conflictividades Sociales que involucr</w:t>
      </w:r>
      <w:r>
        <w:rPr>
          <w:rFonts w:ascii="Times New Roman" w:eastAsia="Calibri" w:hAnsi="Times New Roman" w:cs="Times New Roman"/>
          <w:lang w:eastAsia="es-CO"/>
        </w:rPr>
        <w:t>e</w:t>
      </w:r>
      <w:r w:rsidRPr="008D6415">
        <w:rPr>
          <w:rFonts w:ascii="Times New Roman" w:eastAsia="Calibri" w:hAnsi="Times New Roman" w:cs="Times New Roman"/>
          <w:lang w:eastAsia="es-CO"/>
        </w:rPr>
        <w:t xml:space="preserve"> a las entidades departamentales y municipales. El fortalecimiento de este instrumento técnico puede contribuir a la gestión preventiva de conflictos sociales, al abordaje de </w:t>
      </w:r>
      <w:r w:rsidR="00125BE3" w:rsidRPr="008D6415">
        <w:rPr>
          <w:rFonts w:ascii="Times New Roman" w:eastAsia="Calibri" w:hAnsi="Times New Roman" w:cs="Times New Roman"/>
          <w:lang w:eastAsia="es-CO"/>
        </w:rPr>
        <w:t>estos</w:t>
      </w:r>
      <w:r w:rsidRPr="008D6415">
        <w:rPr>
          <w:rFonts w:ascii="Times New Roman" w:eastAsia="Calibri" w:hAnsi="Times New Roman" w:cs="Times New Roman"/>
          <w:lang w:eastAsia="es-CO"/>
        </w:rPr>
        <w:t xml:space="preserve">, y al cumplimiento de acuerdos. </w:t>
      </w:r>
      <w:r>
        <w:rPr>
          <w:rFonts w:ascii="Times New Roman" w:eastAsia="Calibri" w:hAnsi="Times New Roman" w:cs="Times New Roman"/>
          <w:lang w:eastAsia="es-CO"/>
        </w:rPr>
        <w:t>R</w:t>
      </w:r>
      <w:r w:rsidRPr="008D6415">
        <w:rPr>
          <w:rFonts w:ascii="Times New Roman" w:eastAsia="Calibri" w:hAnsi="Times New Roman" w:cs="Times New Roman"/>
          <w:lang w:eastAsia="es-CO"/>
        </w:rPr>
        <w:t>esulta importante, involucrar la visión de desarrollo de las comunidades y las propuestas contenidas en los PDET</w:t>
      </w:r>
      <w:r>
        <w:rPr>
          <w:rFonts w:ascii="Times New Roman" w:eastAsia="Calibri" w:hAnsi="Times New Roman" w:cs="Times New Roman"/>
          <w:lang w:eastAsia="es-CO"/>
        </w:rPr>
        <w:t xml:space="preserve">/PATR. </w:t>
      </w:r>
    </w:p>
    <w:p w14:paraId="29CC8E76" w14:textId="48B4C9D3" w:rsidR="00C46177" w:rsidRPr="00DB0C80" w:rsidRDefault="00C46177" w:rsidP="00DB0C80">
      <w:pPr>
        <w:pStyle w:val="ListParagraph"/>
        <w:numPr>
          <w:ilvl w:val="1"/>
          <w:numId w:val="13"/>
        </w:numPr>
        <w:spacing w:line="240" w:lineRule="auto"/>
        <w:contextualSpacing w:val="0"/>
        <w:jc w:val="both"/>
        <w:rPr>
          <w:rFonts w:ascii="Times New Roman" w:eastAsia="Calibri" w:hAnsi="Times New Roman" w:cs="Times New Roman"/>
          <w:lang w:eastAsia="es-CO"/>
        </w:rPr>
      </w:pPr>
      <w:r>
        <w:rPr>
          <w:rFonts w:ascii="Times New Roman" w:eastAsia="Calibri" w:hAnsi="Times New Roman" w:cs="Times New Roman"/>
          <w:lang w:eastAsia="es-CO"/>
        </w:rPr>
        <w:t>En articulación con las entidades competentes, a</w:t>
      </w:r>
      <w:r w:rsidRPr="008D6415">
        <w:rPr>
          <w:rFonts w:ascii="Times New Roman" w:eastAsia="Calibri" w:hAnsi="Times New Roman" w:cs="Times New Roman"/>
          <w:lang w:eastAsia="es-CO"/>
        </w:rPr>
        <w:t>vanzar en el cumplimiento de</w:t>
      </w:r>
      <w:r>
        <w:rPr>
          <w:rFonts w:ascii="Times New Roman" w:eastAsia="Calibri" w:hAnsi="Times New Roman" w:cs="Times New Roman"/>
          <w:lang w:eastAsia="es-CO"/>
        </w:rPr>
        <w:t xml:space="preserve"> los</w:t>
      </w:r>
      <w:r w:rsidRPr="008D6415">
        <w:rPr>
          <w:rFonts w:ascii="Times New Roman" w:eastAsia="Calibri" w:hAnsi="Times New Roman" w:cs="Times New Roman"/>
          <w:lang w:eastAsia="es-CO"/>
        </w:rPr>
        <w:t xml:space="preserve"> acuerdos firmados en el marco de la Minga Indígena 2019, como muestra de eficacia, calidad y buena orientación de la intervención del Estado en pro de la reconstrucción de la confianza entre los sectores </w:t>
      </w:r>
      <w:r w:rsidRPr="00D279ED">
        <w:rPr>
          <w:rFonts w:ascii="Times New Roman" w:eastAsia="Calibri" w:hAnsi="Times New Roman" w:cs="Times New Roman"/>
          <w:lang w:eastAsia="es-CO"/>
        </w:rPr>
        <w:t>sociales y el Gobierno nacional</w:t>
      </w:r>
      <w:r>
        <w:rPr>
          <w:rFonts w:ascii="Times New Roman" w:eastAsia="Calibri" w:hAnsi="Times New Roman" w:cs="Times New Roman"/>
          <w:lang w:eastAsia="es-CO"/>
        </w:rPr>
        <w:t>, y la reducción de la deuda social del Estado con los pueblos indígenas.</w:t>
      </w:r>
    </w:p>
    <w:p w14:paraId="1B361849" w14:textId="218C98BF" w:rsidR="00AF06A8" w:rsidRPr="00D279ED" w:rsidRDefault="00C52F70" w:rsidP="00642065">
      <w:pPr>
        <w:pStyle w:val="ListParagraph"/>
        <w:numPr>
          <w:ilvl w:val="1"/>
          <w:numId w:val="13"/>
        </w:numPr>
        <w:spacing w:line="240" w:lineRule="auto"/>
        <w:ind w:left="1208" w:hanging="357"/>
        <w:contextualSpacing w:val="0"/>
        <w:jc w:val="both"/>
        <w:rPr>
          <w:rFonts w:ascii="Times New Roman" w:eastAsia="Calibri" w:hAnsi="Times New Roman" w:cs="Times New Roman"/>
          <w:lang w:eastAsia="es-CO"/>
        </w:rPr>
      </w:pPr>
      <w:r>
        <w:rPr>
          <w:rFonts w:ascii="Times New Roman" w:eastAsia="Calibri" w:hAnsi="Times New Roman" w:cs="Times New Roman"/>
          <w:lang w:eastAsia="es-CO"/>
        </w:rPr>
        <w:t xml:space="preserve">Incorporar </w:t>
      </w:r>
      <w:r w:rsidR="00AF06A8" w:rsidRPr="00D279ED">
        <w:rPr>
          <w:rFonts w:ascii="Times New Roman" w:eastAsia="Calibri" w:hAnsi="Times New Roman" w:cs="Times New Roman"/>
          <w:lang w:eastAsia="es-CO"/>
        </w:rPr>
        <w:t xml:space="preserve">de manera decidida y con acciones afirmativas medibles y cuantificables, planes programas y proyectos orientados al fortalecimiento de las mujeres comunales </w:t>
      </w:r>
      <w:r w:rsidR="00AF06A8" w:rsidRPr="00D279ED">
        <w:rPr>
          <w:rFonts w:ascii="Times New Roman" w:eastAsia="Calibri" w:hAnsi="Times New Roman" w:cs="Times New Roman"/>
          <w:lang w:eastAsia="es-CO"/>
        </w:rPr>
        <w:lastRenderedPageBreak/>
        <w:t>dentro del CONPES 3955 de 2018 asociado a la Estrategia para el Fortalecimiento de la Acción Comunal en Colombia.</w:t>
      </w:r>
    </w:p>
    <w:p w14:paraId="2BD5842B" w14:textId="5E7B65C9" w:rsidR="00AF06A8" w:rsidRDefault="00AF06A8" w:rsidP="00642065">
      <w:pPr>
        <w:pStyle w:val="ListParagraph"/>
        <w:numPr>
          <w:ilvl w:val="1"/>
          <w:numId w:val="13"/>
        </w:numPr>
        <w:spacing w:line="240" w:lineRule="auto"/>
        <w:ind w:left="1208" w:hanging="357"/>
        <w:contextualSpacing w:val="0"/>
        <w:jc w:val="both"/>
        <w:rPr>
          <w:rFonts w:ascii="Times New Roman" w:eastAsia="Calibri" w:hAnsi="Times New Roman" w:cs="Times New Roman"/>
          <w:lang w:eastAsia="es-CO"/>
        </w:rPr>
      </w:pPr>
      <w:r w:rsidRPr="00D279ED">
        <w:rPr>
          <w:rFonts w:ascii="Times New Roman" w:eastAsia="Calibri" w:hAnsi="Times New Roman" w:cs="Times New Roman"/>
          <w:lang w:eastAsia="es-CO"/>
        </w:rPr>
        <w:t xml:space="preserve">A la Dirección para la </w:t>
      </w:r>
      <w:r w:rsidR="00C52F70">
        <w:rPr>
          <w:rFonts w:ascii="Times New Roman" w:eastAsia="Calibri" w:hAnsi="Times New Roman" w:cs="Times New Roman"/>
          <w:lang w:eastAsia="es-CO"/>
        </w:rPr>
        <w:t>D</w:t>
      </w:r>
      <w:r w:rsidRPr="00D279ED">
        <w:rPr>
          <w:rFonts w:ascii="Times New Roman" w:eastAsia="Calibri" w:hAnsi="Times New Roman" w:cs="Times New Roman"/>
          <w:lang w:eastAsia="es-CO"/>
        </w:rPr>
        <w:t xml:space="preserve">emocracia, la </w:t>
      </w:r>
      <w:r w:rsidR="00C52F70">
        <w:rPr>
          <w:rFonts w:ascii="Times New Roman" w:eastAsia="Calibri" w:hAnsi="Times New Roman" w:cs="Times New Roman"/>
          <w:lang w:eastAsia="es-CO"/>
        </w:rPr>
        <w:t>P</w:t>
      </w:r>
      <w:r w:rsidRPr="00D279ED">
        <w:rPr>
          <w:rFonts w:ascii="Times New Roman" w:eastAsia="Calibri" w:hAnsi="Times New Roman" w:cs="Times New Roman"/>
          <w:lang w:eastAsia="es-CO"/>
        </w:rPr>
        <w:t xml:space="preserve">articipación </w:t>
      </w:r>
      <w:r w:rsidR="00C52F70">
        <w:rPr>
          <w:rFonts w:ascii="Times New Roman" w:eastAsia="Calibri" w:hAnsi="Times New Roman" w:cs="Times New Roman"/>
          <w:lang w:eastAsia="es-CO"/>
        </w:rPr>
        <w:t>C</w:t>
      </w:r>
      <w:r w:rsidRPr="00D279ED">
        <w:rPr>
          <w:rFonts w:ascii="Times New Roman" w:eastAsia="Calibri" w:hAnsi="Times New Roman" w:cs="Times New Roman"/>
          <w:lang w:eastAsia="es-CO"/>
        </w:rPr>
        <w:t xml:space="preserve">iudadana y la </w:t>
      </w:r>
      <w:r w:rsidR="00C52F70">
        <w:rPr>
          <w:rFonts w:ascii="Times New Roman" w:eastAsia="Calibri" w:hAnsi="Times New Roman" w:cs="Times New Roman"/>
          <w:lang w:eastAsia="es-CO"/>
        </w:rPr>
        <w:t>A</w:t>
      </w:r>
      <w:r w:rsidRPr="00D279ED">
        <w:rPr>
          <w:rFonts w:ascii="Times New Roman" w:eastAsia="Calibri" w:hAnsi="Times New Roman" w:cs="Times New Roman"/>
          <w:lang w:eastAsia="es-CO"/>
        </w:rPr>
        <w:t xml:space="preserve">cción </w:t>
      </w:r>
      <w:r w:rsidR="00C52F70">
        <w:rPr>
          <w:rFonts w:ascii="Times New Roman" w:eastAsia="Calibri" w:hAnsi="Times New Roman" w:cs="Times New Roman"/>
          <w:lang w:eastAsia="es-CO"/>
        </w:rPr>
        <w:t>C</w:t>
      </w:r>
      <w:r w:rsidRPr="00D279ED">
        <w:rPr>
          <w:rFonts w:ascii="Times New Roman" w:eastAsia="Calibri" w:hAnsi="Times New Roman" w:cs="Times New Roman"/>
          <w:lang w:eastAsia="es-CO"/>
        </w:rPr>
        <w:t>omunal</w:t>
      </w:r>
      <w:r w:rsidR="003944A6">
        <w:rPr>
          <w:rFonts w:ascii="Times New Roman" w:eastAsia="Calibri" w:hAnsi="Times New Roman" w:cs="Times New Roman"/>
          <w:lang w:eastAsia="es-CO"/>
        </w:rPr>
        <w:t>,</w:t>
      </w:r>
      <w:r w:rsidRPr="00D279ED">
        <w:rPr>
          <w:rFonts w:ascii="Times New Roman" w:eastAsia="Calibri" w:hAnsi="Times New Roman" w:cs="Times New Roman"/>
          <w:lang w:eastAsia="es-CO"/>
        </w:rPr>
        <w:t xml:space="preserve"> generar mecanismos de registro de información actualizada sobre los riesgos y afectaciones a los integrantes de la acción comunal diferenciados por territorio a </w:t>
      </w:r>
      <w:r w:rsidR="008E2E41" w:rsidRPr="00D279ED">
        <w:rPr>
          <w:rFonts w:ascii="Times New Roman" w:eastAsia="Calibri" w:hAnsi="Times New Roman" w:cs="Times New Roman"/>
          <w:lang w:eastAsia="es-CO"/>
        </w:rPr>
        <w:t>través</w:t>
      </w:r>
      <w:r w:rsidRPr="00D279ED">
        <w:rPr>
          <w:rFonts w:ascii="Times New Roman" w:eastAsia="Calibri" w:hAnsi="Times New Roman" w:cs="Times New Roman"/>
          <w:lang w:eastAsia="es-CO"/>
        </w:rPr>
        <w:t xml:space="preserve"> de la Mesa de Seguridad Comunal que permitan generar acciones oportunas y pertinentes en materia de prevención, protección y garantías de no repetición para los integrantes de la Acción Comunal en el país.</w:t>
      </w:r>
    </w:p>
    <w:p w14:paraId="358BE0DC" w14:textId="3B239614" w:rsidR="00D5330D" w:rsidRPr="008D6415" w:rsidRDefault="00D5330D" w:rsidP="00D5330D">
      <w:pPr>
        <w:pStyle w:val="Heading2"/>
        <w:numPr>
          <w:ilvl w:val="0"/>
          <w:numId w:val="13"/>
        </w:numPr>
        <w:spacing w:before="0" w:after="120" w:line="240" w:lineRule="auto"/>
        <w:ind w:left="782" w:hanging="357"/>
        <w:rPr>
          <w:rFonts w:ascii="Times New Roman" w:eastAsia="Calibri" w:hAnsi="Times New Roman" w:cs="Times New Roman"/>
          <w:b/>
          <w:color w:val="auto"/>
          <w:sz w:val="22"/>
          <w:szCs w:val="22"/>
        </w:rPr>
      </w:pPr>
      <w:r w:rsidRPr="008D6415">
        <w:rPr>
          <w:rFonts w:ascii="Times New Roman" w:eastAsia="Calibri" w:hAnsi="Times New Roman" w:cs="Times New Roman"/>
          <w:b/>
          <w:color w:val="auto"/>
          <w:sz w:val="22"/>
          <w:szCs w:val="22"/>
        </w:rPr>
        <w:t>Al Ministerio de Ambiente</w:t>
      </w:r>
      <w:r w:rsidR="00C64BAC">
        <w:rPr>
          <w:rFonts w:ascii="Times New Roman" w:eastAsia="Calibri" w:hAnsi="Times New Roman" w:cs="Times New Roman"/>
          <w:b/>
          <w:color w:val="auto"/>
          <w:sz w:val="22"/>
          <w:szCs w:val="22"/>
        </w:rPr>
        <w:t xml:space="preserve"> y Desarrollo Sostenible</w:t>
      </w:r>
    </w:p>
    <w:p w14:paraId="523E2E5A" w14:textId="77777777" w:rsidR="00D5330D" w:rsidRDefault="00D5330D" w:rsidP="00D5330D">
      <w:pPr>
        <w:pStyle w:val="ListParagraph"/>
        <w:numPr>
          <w:ilvl w:val="1"/>
          <w:numId w:val="13"/>
        </w:numPr>
        <w:spacing w:line="240" w:lineRule="auto"/>
        <w:ind w:left="1208" w:hanging="357"/>
        <w:contextualSpacing w:val="0"/>
        <w:jc w:val="both"/>
        <w:rPr>
          <w:rFonts w:ascii="Times New Roman" w:eastAsia="Calibri" w:hAnsi="Times New Roman" w:cs="Times New Roman"/>
          <w:lang w:eastAsia="es-CO"/>
        </w:rPr>
      </w:pPr>
      <w:r w:rsidRPr="008D6415">
        <w:rPr>
          <w:rFonts w:ascii="Times New Roman" w:eastAsia="Calibri" w:hAnsi="Times New Roman" w:cs="Times New Roman"/>
          <w:lang w:eastAsia="es-CO"/>
        </w:rPr>
        <w:t xml:space="preserve">Poner en marcha el protocolo interinstitucional de lucha contra la deforestación, planteado dentro del Pacto por la Sostenibilidad del Plan Nacional de Desarrollo, como una hoja de ruta que coadyuve a la consolidación de los cinco centros regionales de diálogo ambiental que se plantean crear, como instancias de facilitación, articulación, participación, cooperación y reflexión para la identificación, priorización y discusión de los conflictos </w:t>
      </w:r>
      <w:proofErr w:type="spellStart"/>
      <w:r w:rsidRPr="008D6415">
        <w:rPr>
          <w:rFonts w:ascii="Times New Roman" w:eastAsia="Calibri" w:hAnsi="Times New Roman" w:cs="Times New Roman"/>
          <w:lang w:eastAsia="es-CO"/>
        </w:rPr>
        <w:t>socioambientales</w:t>
      </w:r>
      <w:proofErr w:type="spellEnd"/>
      <w:r w:rsidRPr="008D6415">
        <w:rPr>
          <w:rFonts w:ascii="Times New Roman" w:eastAsia="Calibri" w:hAnsi="Times New Roman" w:cs="Times New Roman"/>
          <w:lang w:eastAsia="es-CO"/>
        </w:rPr>
        <w:t xml:space="preserve"> a nivel regional, al tiempo que fortalecerá los espacios de diálogo existentes.</w:t>
      </w:r>
    </w:p>
    <w:p w14:paraId="6B4080AC" w14:textId="06BF6DB3" w:rsidR="00D5330D" w:rsidRPr="00DB0C80" w:rsidRDefault="00D5330D" w:rsidP="00D5330D">
      <w:pPr>
        <w:pStyle w:val="ListParagraph"/>
        <w:numPr>
          <w:ilvl w:val="1"/>
          <w:numId w:val="13"/>
        </w:numPr>
        <w:spacing w:line="240" w:lineRule="auto"/>
        <w:ind w:left="1208" w:hanging="357"/>
        <w:contextualSpacing w:val="0"/>
        <w:jc w:val="both"/>
        <w:rPr>
          <w:rFonts w:ascii="Times New Roman" w:eastAsia="Calibri" w:hAnsi="Times New Roman" w:cs="Times New Roman"/>
          <w:lang w:eastAsia="es-CO"/>
        </w:rPr>
      </w:pPr>
      <w:r w:rsidRPr="00A575AA">
        <w:rPr>
          <w:rFonts w:ascii="Times New Roman" w:hAnsi="Times New Roman" w:cs="Times New Roman"/>
        </w:rPr>
        <w:t>Diseñar una estrategia de articulación con la Jurisdicción Especial Indígena en el marco de la defensa de la biodiversidad, agua y Medio Ambiente</w:t>
      </w:r>
      <w:r>
        <w:rPr>
          <w:rFonts w:ascii="Times New Roman" w:hAnsi="Times New Roman" w:cs="Times New Roman"/>
        </w:rPr>
        <w:t>.</w:t>
      </w:r>
    </w:p>
    <w:p w14:paraId="2A572A30" w14:textId="77777777" w:rsidR="00AE7ED7" w:rsidRPr="00D279ED" w:rsidRDefault="00AE7ED7" w:rsidP="00AE7ED7">
      <w:pPr>
        <w:pStyle w:val="ListParagraph"/>
        <w:numPr>
          <w:ilvl w:val="0"/>
          <w:numId w:val="13"/>
        </w:numPr>
        <w:spacing w:after="120" w:line="240" w:lineRule="auto"/>
        <w:ind w:left="782" w:hanging="357"/>
        <w:contextualSpacing w:val="0"/>
        <w:jc w:val="both"/>
        <w:rPr>
          <w:rFonts w:ascii="Times New Roman" w:hAnsi="Times New Roman" w:cs="Times New Roman"/>
          <w:b/>
          <w:bCs/>
        </w:rPr>
      </w:pPr>
      <w:r w:rsidRPr="00D279ED">
        <w:rPr>
          <w:rFonts w:ascii="Times New Roman" w:hAnsi="Times New Roman" w:cs="Times New Roman"/>
          <w:b/>
          <w:bCs/>
        </w:rPr>
        <w:t>A la A</w:t>
      </w:r>
      <w:r>
        <w:rPr>
          <w:rFonts w:ascii="Times New Roman" w:hAnsi="Times New Roman" w:cs="Times New Roman"/>
          <w:b/>
          <w:bCs/>
        </w:rPr>
        <w:t xml:space="preserve">gencia de </w:t>
      </w:r>
      <w:r w:rsidRPr="00D279ED">
        <w:rPr>
          <w:rFonts w:ascii="Times New Roman" w:hAnsi="Times New Roman" w:cs="Times New Roman"/>
          <w:b/>
          <w:bCs/>
        </w:rPr>
        <w:t>R</w:t>
      </w:r>
      <w:r>
        <w:rPr>
          <w:rFonts w:ascii="Times New Roman" w:hAnsi="Times New Roman" w:cs="Times New Roman"/>
          <w:b/>
          <w:bCs/>
        </w:rPr>
        <w:t xml:space="preserve">enovación del </w:t>
      </w:r>
      <w:r w:rsidRPr="00D279ED">
        <w:rPr>
          <w:rFonts w:ascii="Times New Roman" w:hAnsi="Times New Roman" w:cs="Times New Roman"/>
          <w:b/>
          <w:bCs/>
        </w:rPr>
        <w:t>T</w:t>
      </w:r>
      <w:r>
        <w:rPr>
          <w:rFonts w:ascii="Times New Roman" w:hAnsi="Times New Roman" w:cs="Times New Roman"/>
          <w:b/>
          <w:bCs/>
        </w:rPr>
        <w:t>erritorio</w:t>
      </w:r>
      <w:r w:rsidRPr="00D279ED">
        <w:rPr>
          <w:rFonts w:ascii="Times New Roman" w:hAnsi="Times New Roman" w:cs="Times New Roman"/>
          <w:b/>
          <w:bCs/>
        </w:rPr>
        <w:t xml:space="preserve"> </w:t>
      </w:r>
    </w:p>
    <w:p w14:paraId="6CFA48EE" w14:textId="2E2596DF" w:rsidR="00AE7ED7" w:rsidRPr="00D279ED" w:rsidRDefault="00AE7ED7" w:rsidP="00AE7ED7">
      <w:pPr>
        <w:pStyle w:val="ListParagraph"/>
        <w:numPr>
          <w:ilvl w:val="1"/>
          <w:numId w:val="13"/>
        </w:numPr>
        <w:spacing w:line="240" w:lineRule="auto"/>
        <w:ind w:left="1208" w:hanging="357"/>
        <w:contextualSpacing w:val="0"/>
        <w:jc w:val="both"/>
        <w:rPr>
          <w:rFonts w:ascii="Times New Roman" w:eastAsia="Calibri" w:hAnsi="Times New Roman" w:cs="Times New Roman"/>
          <w:lang w:eastAsia="es-CO"/>
        </w:rPr>
      </w:pPr>
      <w:r w:rsidRPr="00D279ED">
        <w:rPr>
          <w:rFonts w:ascii="Times New Roman" w:eastAsia="Calibri" w:hAnsi="Times New Roman" w:cs="Times New Roman"/>
          <w:lang w:eastAsia="es-CO"/>
        </w:rPr>
        <w:t xml:space="preserve"> </w:t>
      </w:r>
      <w:r w:rsidR="003944A6">
        <w:rPr>
          <w:rFonts w:ascii="Times New Roman" w:eastAsia="Calibri" w:hAnsi="Times New Roman" w:cs="Times New Roman"/>
          <w:lang w:eastAsia="es-CO"/>
        </w:rPr>
        <w:t xml:space="preserve">Avanzar en la creación de </w:t>
      </w:r>
      <w:r w:rsidRPr="00D279ED">
        <w:rPr>
          <w:rFonts w:ascii="Times New Roman" w:eastAsia="Calibri" w:hAnsi="Times New Roman" w:cs="Times New Roman"/>
          <w:lang w:eastAsia="es-CO"/>
        </w:rPr>
        <w:t xml:space="preserve">un cronograma </w:t>
      </w:r>
      <w:r w:rsidR="003944A6">
        <w:rPr>
          <w:rFonts w:ascii="Times New Roman" w:eastAsia="Calibri" w:hAnsi="Times New Roman" w:cs="Times New Roman"/>
          <w:lang w:eastAsia="es-CO"/>
        </w:rPr>
        <w:t xml:space="preserve">para la </w:t>
      </w:r>
      <w:r w:rsidRPr="00D279ED">
        <w:rPr>
          <w:rFonts w:ascii="Times New Roman" w:eastAsia="Calibri" w:hAnsi="Times New Roman" w:cs="Times New Roman"/>
          <w:lang w:eastAsia="es-CO"/>
        </w:rPr>
        <w:t>socialización de los PATR en los territorios, y socializar l</w:t>
      </w:r>
      <w:r>
        <w:rPr>
          <w:rFonts w:ascii="Times New Roman" w:eastAsia="Calibri" w:hAnsi="Times New Roman" w:cs="Times New Roman"/>
          <w:lang w:eastAsia="es-CO"/>
        </w:rPr>
        <w:t>o</w:t>
      </w:r>
      <w:r w:rsidRPr="00D279ED">
        <w:rPr>
          <w:rFonts w:ascii="Times New Roman" w:eastAsia="Calibri" w:hAnsi="Times New Roman" w:cs="Times New Roman"/>
          <w:lang w:eastAsia="es-CO"/>
        </w:rPr>
        <w:t>s nuev</w:t>
      </w:r>
      <w:r>
        <w:rPr>
          <w:rFonts w:ascii="Times New Roman" w:eastAsia="Calibri" w:hAnsi="Times New Roman" w:cs="Times New Roman"/>
          <w:lang w:eastAsia="es-CO"/>
        </w:rPr>
        <w:t>o</w:t>
      </w:r>
      <w:r w:rsidRPr="00D279ED">
        <w:rPr>
          <w:rFonts w:ascii="Times New Roman" w:eastAsia="Calibri" w:hAnsi="Times New Roman" w:cs="Times New Roman"/>
          <w:lang w:eastAsia="es-CO"/>
        </w:rPr>
        <w:t>s mecanismos o procesos para la ejecución de las obras comunitarias</w:t>
      </w:r>
      <w:r>
        <w:rPr>
          <w:rFonts w:ascii="Times New Roman" w:eastAsia="Calibri" w:hAnsi="Times New Roman" w:cs="Times New Roman"/>
          <w:lang w:eastAsia="es-CO"/>
        </w:rPr>
        <w:t>.</w:t>
      </w:r>
    </w:p>
    <w:p w14:paraId="440FB9C9" w14:textId="7319BD9A" w:rsidR="00AE7ED7" w:rsidRPr="00DB0C80" w:rsidRDefault="003944A6" w:rsidP="00DB0C80">
      <w:pPr>
        <w:pStyle w:val="ListParagraph"/>
        <w:numPr>
          <w:ilvl w:val="1"/>
          <w:numId w:val="13"/>
        </w:numPr>
        <w:spacing w:line="240" w:lineRule="auto"/>
        <w:ind w:left="1208" w:hanging="357"/>
        <w:contextualSpacing w:val="0"/>
        <w:jc w:val="both"/>
      </w:pPr>
      <w:r>
        <w:rPr>
          <w:rFonts w:ascii="Times New Roman" w:eastAsia="Calibri" w:hAnsi="Times New Roman" w:cs="Times New Roman"/>
          <w:lang w:eastAsia="es-CO"/>
        </w:rPr>
        <w:t>C</w:t>
      </w:r>
      <w:r w:rsidR="00AE7ED7" w:rsidRPr="00D279ED">
        <w:rPr>
          <w:rFonts w:ascii="Times New Roman" w:eastAsia="Calibri" w:hAnsi="Times New Roman" w:cs="Times New Roman"/>
          <w:lang w:eastAsia="es-CO"/>
        </w:rPr>
        <w:t>rear acciones urgentes que permitan mayor acceso a las mujeres, jóvenes y población étnica</w:t>
      </w:r>
      <w:r w:rsidR="00AD7ECD">
        <w:rPr>
          <w:rFonts w:ascii="Times New Roman" w:eastAsia="Calibri" w:hAnsi="Times New Roman" w:cs="Times New Roman"/>
          <w:lang w:eastAsia="es-CO"/>
        </w:rPr>
        <w:t>mente diferenciada</w:t>
      </w:r>
      <w:r w:rsidR="00AE7ED7" w:rsidRPr="00D279ED">
        <w:rPr>
          <w:rFonts w:ascii="Times New Roman" w:eastAsia="Calibri" w:hAnsi="Times New Roman" w:cs="Times New Roman"/>
          <w:lang w:eastAsia="es-CO"/>
        </w:rPr>
        <w:t xml:space="preserve"> en las obras comunitarias para el fortalecimiento económico y de sus organizaciones</w:t>
      </w:r>
      <w:r w:rsidR="00AE7ED7">
        <w:rPr>
          <w:rFonts w:ascii="Times New Roman" w:eastAsia="Calibri" w:hAnsi="Times New Roman" w:cs="Times New Roman"/>
          <w:lang w:eastAsia="es-CO"/>
        </w:rPr>
        <w:t>.</w:t>
      </w:r>
    </w:p>
    <w:p w14:paraId="661BECD2" w14:textId="429AB49D" w:rsidR="00D5330D" w:rsidRPr="00D279ED" w:rsidRDefault="00D5330D" w:rsidP="00D5330D">
      <w:pPr>
        <w:pStyle w:val="ListParagraph"/>
        <w:numPr>
          <w:ilvl w:val="0"/>
          <w:numId w:val="13"/>
        </w:numPr>
        <w:spacing w:after="120" w:line="240" w:lineRule="auto"/>
        <w:ind w:hanging="357"/>
        <w:contextualSpacing w:val="0"/>
        <w:jc w:val="both"/>
        <w:rPr>
          <w:rFonts w:ascii="Times New Roman" w:eastAsia="Calibri" w:hAnsi="Times New Roman" w:cs="Times New Roman"/>
          <w:lang w:eastAsia="es-CO"/>
        </w:rPr>
      </w:pPr>
      <w:r w:rsidRPr="00D279ED">
        <w:rPr>
          <w:rFonts w:ascii="Times New Roman" w:eastAsia="Calibri" w:hAnsi="Times New Roman" w:cs="Times New Roman"/>
          <w:b/>
          <w:bCs/>
          <w:lang w:eastAsia="es-CO"/>
        </w:rPr>
        <w:t>A la Unidad de Restitución de Tierras</w:t>
      </w:r>
    </w:p>
    <w:p w14:paraId="6DDB7E80" w14:textId="5157761A" w:rsidR="00D5330D" w:rsidRPr="00EE6598" w:rsidRDefault="00D5330D" w:rsidP="00EE6598">
      <w:pPr>
        <w:pStyle w:val="CommentText"/>
        <w:numPr>
          <w:ilvl w:val="1"/>
          <w:numId w:val="13"/>
        </w:numPr>
        <w:jc w:val="both"/>
        <w:rPr>
          <w:rFonts w:ascii="Times New Roman" w:hAnsi="Times New Roman" w:cs="Times New Roman"/>
          <w:sz w:val="22"/>
          <w:szCs w:val="22"/>
        </w:rPr>
      </w:pPr>
      <w:r w:rsidRPr="00670B31">
        <w:rPr>
          <w:rFonts w:ascii="Times New Roman" w:hAnsi="Times New Roman" w:cs="Times New Roman"/>
          <w:sz w:val="22"/>
          <w:szCs w:val="22"/>
        </w:rPr>
        <w:t xml:space="preserve">En coordinación con la ANT, </w:t>
      </w:r>
      <w:r w:rsidR="00670B31" w:rsidRPr="00670B31">
        <w:rPr>
          <w:rFonts w:ascii="Times New Roman" w:hAnsi="Times New Roman" w:cs="Times New Roman"/>
          <w:sz w:val="22"/>
          <w:szCs w:val="22"/>
        </w:rPr>
        <w:t>diseñar e implementar un protocolo de atención a segundos ocupantes asentados en territorios étnicos objeto de providencias judiciales de restablecimiento de derechos territoriales a favor de comunidades indígenas o afrocolombianas. Se sugiere que dicha herramienta cuenta con un procedimiento diferenciado para comunidades campesinas colonas con fuerte dependencia de economías ilegales, especialmente cultivos de uso ilícito, para lo cual se recomienda que el proceso de diseño se realice de manera articulada con la ART como autoridad a cargo del PNIS.</w:t>
      </w:r>
    </w:p>
    <w:p w14:paraId="1890DED3" w14:textId="55832560" w:rsidR="00D5330D" w:rsidRPr="00D279ED" w:rsidRDefault="00D5330D" w:rsidP="00D5330D">
      <w:pPr>
        <w:pStyle w:val="ListParagraph"/>
        <w:numPr>
          <w:ilvl w:val="0"/>
          <w:numId w:val="13"/>
        </w:numPr>
        <w:spacing w:line="240" w:lineRule="auto"/>
        <w:jc w:val="both"/>
        <w:rPr>
          <w:rFonts w:ascii="Times New Roman" w:eastAsia="Calibri" w:hAnsi="Times New Roman" w:cs="Times New Roman"/>
          <w:b/>
          <w:bCs/>
          <w:lang w:eastAsia="es-CO"/>
        </w:rPr>
      </w:pPr>
      <w:r w:rsidRPr="00D279ED">
        <w:rPr>
          <w:rFonts w:ascii="Times New Roman" w:eastAsia="Calibri" w:hAnsi="Times New Roman" w:cs="Times New Roman"/>
          <w:b/>
          <w:bCs/>
          <w:lang w:eastAsia="es-CO"/>
        </w:rPr>
        <w:t>A la Unidad para la</w:t>
      </w:r>
      <w:r w:rsidR="00BC0AAE">
        <w:rPr>
          <w:rFonts w:ascii="Times New Roman" w:eastAsia="Calibri" w:hAnsi="Times New Roman" w:cs="Times New Roman"/>
          <w:b/>
          <w:bCs/>
          <w:lang w:eastAsia="es-CO"/>
        </w:rPr>
        <w:t xml:space="preserve"> Atención y Reparación Integral a las</w:t>
      </w:r>
      <w:r w:rsidRPr="00D279ED">
        <w:rPr>
          <w:rFonts w:ascii="Times New Roman" w:eastAsia="Calibri" w:hAnsi="Times New Roman" w:cs="Times New Roman"/>
          <w:b/>
          <w:bCs/>
          <w:lang w:eastAsia="es-CO"/>
        </w:rPr>
        <w:t xml:space="preserve"> Víctimas</w:t>
      </w:r>
    </w:p>
    <w:p w14:paraId="08C114E7" w14:textId="77777777" w:rsidR="00D5330D" w:rsidRPr="00D279ED" w:rsidRDefault="00D5330D" w:rsidP="00D5330D">
      <w:pPr>
        <w:pStyle w:val="ListParagraph"/>
        <w:spacing w:line="240" w:lineRule="auto"/>
        <w:ind w:left="786"/>
        <w:jc w:val="both"/>
        <w:rPr>
          <w:rFonts w:ascii="Times New Roman" w:eastAsia="Calibri" w:hAnsi="Times New Roman" w:cs="Times New Roman"/>
          <w:lang w:eastAsia="es-CO"/>
        </w:rPr>
      </w:pPr>
    </w:p>
    <w:p w14:paraId="724BA9FF" w14:textId="144F6834" w:rsidR="00D5330D" w:rsidRPr="00D279ED" w:rsidRDefault="00D5330D" w:rsidP="00D5330D">
      <w:pPr>
        <w:pStyle w:val="ListParagraph"/>
        <w:numPr>
          <w:ilvl w:val="1"/>
          <w:numId w:val="13"/>
        </w:numPr>
        <w:spacing w:line="240" w:lineRule="auto"/>
        <w:ind w:left="1208" w:hanging="357"/>
        <w:contextualSpacing w:val="0"/>
        <w:jc w:val="both"/>
        <w:rPr>
          <w:rFonts w:ascii="Times New Roman" w:eastAsia="Calibri" w:hAnsi="Times New Roman" w:cs="Times New Roman"/>
          <w:lang w:eastAsia="es-CO"/>
        </w:rPr>
      </w:pPr>
      <w:r w:rsidRPr="00D279ED">
        <w:rPr>
          <w:rFonts w:ascii="Times New Roman" w:eastAsia="Calibri" w:hAnsi="Times New Roman" w:cs="Times New Roman"/>
          <w:lang w:eastAsia="es-CO"/>
        </w:rPr>
        <w:t>Diseñar e implementar mecanismos de interrelación y complementariedad entre la reparación administrativa formulada en la</w:t>
      </w:r>
      <w:r w:rsidR="00E66348">
        <w:rPr>
          <w:rFonts w:ascii="Times New Roman" w:eastAsia="Calibri" w:hAnsi="Times New Roman" w:cs="Times New Roman"/>
          <w:lang w:eastAsia="es-CO"/>
        </w:rPr>
        <w:t xml:space="preserve"> Ley</w:t>
      </w:r>
      <w:r w:rsidRPr="00D279ED">
        <w:rPr>
          <w:rFonts w:ascii="Times New Roman" w:eastAsia="Calibri" w:hAnsi="Times New Roman" w:cs="Times New Roman"/>
          <w:lang w:eastAsia="es-CO"/>
        </w:rPr>
        <w:t xml:space="preserve"> 1448/2011 y los procesos de verdad y búsqueda de personas dadas por desaparecidas diseñadas en el SIVJRGNR, con el fin de reducir posibles acciones de </w:t>
      </w:r>
      <w:proofErr w:type="spellStart"/>
      <w:r w:rsidRPr="00D279ED">
        <w:rPr>
          <w:rFonts w:ascii="Times New Roman" w:eastAsia="Calibri" w:hAnsi="Times New Roman" w:cs="Times New Roman"/>
          <w:lang w:eastAsia="es-CO"/>
        </w:rPr>
        <w:t>revictimización</w:t>
      </w:r>
      <w:proofErr w:type="spellEnd"/>
      <w:r w:rsidRPr="00D279ED">
        <w:rPr>
          <w:rFonts w:ascii="Times New Roman" w:eastAsia="Calibri" w:hAnsi="Times New Roman" w:cs="Times New Roman"/>
          <w:lang w:eastAsia="es-CO"/>
        </w:rPr>
        <w:t xml:space="preserve"> en el acceso a sus derechos.</w:t>
      </w:r>
    </w:p>
    <w:p w14:paraId="5BC591CC" w14:textId="7431CC5C" w:rsidR="00D5330D" w:rsidRPr="00D70D11" w:rsidRDefault="00D5330D" w:rsidP="00D5330D">
      <w:pPr>
        <w:pStyle w:val="ListParagraph"/>
        <w:numPr>
          <w:ilvl w:val="1"/>
          <w:numId w:val="13"/>
        </w:numPr>
        <w:spacing w:line="240" w:lineRule="auto"/>
        <w:ind w:left="1208" w:hanging="357"/>
        <w:contextualSpacing w:val="0"/>
        <w:jc w:val="both"/>
        <w:rPr>
          <w:rFonts w:ascii="Times New Roman" w:eastAsia="Calibri" w:hAnsi="Times New Roman" w:cs="Times New Roman"/>
          <w:lang w:eastAsia="es-CO"/>
        </w:rPr>
      </w:pPr>
      <w:r>
        <w:rPr>
          <w:rFonts w:ascii="Times New Roman" w:eastAsia="Calibri" w:hAnsi="Times New Roman" w:cs="Times New Roman"/>
          <w:lang w:eastAsia="es-CO"/>
        </w:rPr>
        <w:t>Gestionar y obtener</w:t>
      </w:r>
      <w:r w:rsidRPr="00D279ED">
        <w:rPr>
          <w:rFonts w:ascii="Times New Roman" w:eastAsia="Calibri" w:hAnsi="Times New Roman" w:cs="Times New Roman"/>
          <w:lang w:eastAsia="es-CO"/>
        </w:rPr>
        <w:t xml:space="preserve"> los recursos financieros y técnicos para la implementación de los procesos de reparación colectiva de forma célere que permita a las víctimas avanzar en su reparación integral. Mantener la comunicación fluida con los Sujetos</w:t>
      </w:r>
      <w:r w:rsidR="00950704">
        <w:rPr>
          <w:rFonts w:ascii="Times New Roman" w:eastAsia="Calibri" w:hAnsi="Times New Roman" w:cs="Times New Roman"/>
          <w:lang w:eastAsia="es-CO"/>
        </w:rPr>
        <w:t xml:space="preserve"> de Reparación Colectiva</w:t>
      </w:r>
      <w:r w:rsidRPr="00D279ED">
        <w:rPr>
          <w:rFonts w:ascii="Times New Roman" w:eastAsia="Calibri" w:hAnsi="Times New Roman" w:cs="Times New Roman"/>
          <w:lang w:eastAsia="es-CO"/>
        </w:rPr>
        <w:t>, dando cuenta de la disposición de recursos que se tienen para cumplir con las rutas para los más de 600 casos reconocidos.</w:t>
      </w:r>
    </w:p>
    <w:p w14:paraId="45772A2F" w14:textId="2D0D3EE5" w:rsidR="00D5330D" w:rsidRPr="00D279ED" w:rsidRDefault="00D5330D" w:rsidP="00D5330D">
      <w:pPr>
        <w:pStyle w:val="ListParagraph"/>
        <w:numPr>
          <w:ilvl w:val="0"/>
          <w:numId w:val="13"/>
        </w:numPr>
        <w:spacing w:after="120" w:line="240" w:lineRule="auto"/>
        <w:ind w:hanging="357"/>
        <w:contextualSpacing w:val="0"/>
        <w:jc w:val="both"/>
        <w:rPr>
          <w:rFonts w:ascii="Times New Roman" w:eastAsia="Calibri" w:hAnsi="Times New Roman" w:cs="Times New Roman"/>
          <w:lang w:eastAsia="es-CO"/>
        </w:rPr>
      </w:pPr>
      <w:r w:rsidRPr="00D279ED">
        <w:rPr>
          <w:rFonts w:ascii="Times New Roman" w:eastAsia="Calibri" w:hAnsi="Times New Roman" w:cs="Times New Roman"/>
          <w:b/>
          <w:bCs/>
          <w:lang w:eastAsia="es-CO"/>
        </w:rPr>
        <w:lastRenderedPageBreak/>
        <w:t>A la Alta Instancia de Género de</w:t>
      </w:r>
      <w:r w:rsidR="00C64BAC">
        <w:rPr>
          <w:rFonts w:ascii="Times New Roman" w:eastAsia="Calibri" w:hAnsi="Times New Roman" w:cs="Times New Roman"/>
          <w:b/>
          <w:bCs/>
          <w:lang w:eastAsia="es-CO"/>
        </w:rPr>
        <w:t>l</w:t>
      </w:r>
      <w:r w:rsidRPr="00D279ED">
        <w:rPr>
          <w:rFonts w:ascii="Times New Roman" w:eastAsia="Calibri" w:hAnsi="Times New Roman" w:cs="Times New Roman"/>
          <w:b/>
          <w:bCs/>
          <w:lang w:eastAsia="es-CO"/>
        </w:rPr>
        <w:t xml:space="preserve"> Gobierno</w:t>
      </w:r>
      <w:r w:rsidR="00C64BAC">
        <w:rPr>
          <w:rFonts w:ascii="Times New Roman" w:eastAsia="Calibri" w:hAnsi="Times New Roman" w:cs="Times New Roman"/>
          <w:b/>
          <w:bCs/>
          <w:lang w:eastAsia="es-CO"/>
        </w:rPr>
        <w:t xml:space="preserve"> nacional </w:t>
      </w:r>
    </w:p>
    <w:p w14:paraId="079A1635" w14:textId="77777777" w:rsidR="00D5330D" w:rsidRPr="00D279ED" w:rsidRDefault="00D5330D" w:rsidP="00D5330D">
      <w:pPr>
        <w:pStyle w:val="ListParagraph"/>
        <w:numPr>
          <w:ilvl w:val="1"/>
          <w:numId w:val="13"/>
        </w:numPr>
        <w:spacing w:line="240" w:lineRule="auto"/>
        <w:ind w:left="1208" w:hanging="357"/>
        <w:contextualSpacing w:val="0"/>
        <w:jc w:val="both"/>
        <w:rPr>
          <w:rFonts w:ascii="Times New Roman" w:eastAsia="Calibri" w:hAnsi="Times New Roman" w:cs="Times New Roman"/>
          <w:lang w:eastAsia="es-CO"/>
        </w:rPr>
      </w:pPr>
      <w:r>
        <w:rPr>
          <w:rFonts w:ascii="Times New Roman" w:eastAsia="Calibri" w:hAnsi="Times New Roman" w:cs="Times New Roman"/>
          <w:lang w:eastAsia="es-CO"/>
        </w:rPr>
        <w:t>E</w:t>
      </w:r>
      <w:r w:rsidRPr="00D279ED">
        <w:rPr>
          <w:rFonts w:ascii="Times New Roman" w:eastAsia="Calibri" w:hAnsi="Times New Roman" w:cs="Times New Roman"/>
          <w:lang w:eastAsia="es-CO"/>
        </w:rPr>
        <w:t>n su apuesta por la materialización de los 51 indicadores de género del Plan Marco de Implementación del Acuerdo Final, combinar herramientas de política que incluyan, además de la transversalidad, la creación de institucionalidad de género específica en las entidades nacionales y entes territoriales y la definición de mínimos de asignación presupuestal específica y programas para las mujeres y la construcción de paz local.</w:t>
      </w:r>
    </w:p>
    <w:p w14:paraId="33393AA7" w14:textId="36FEBFBE" w:rsidR="00D5330D" w:rsidRPr="00EE6598" w:rsidRDefault="00D5330D" w:rsidP="00DB0C80">
      <w:pPr>
        <w:pStyle w:val="ListParagraph"/>
        <w:numPr>
          <w:ilvl w:val="1"/>
          <w:numId w:val="13"/>
        </w:numPr>
        <w:spacing w:line="240" w:lineRule="auto"/>
        <w:ind w:left="1208" w:hanging="357"/>
        <w:contextualSpacing w:val="0"/>
        <w:jc w:val="both"/>
        <w:rPr>
          <w:rFonts w:ascii="Times New Roman" w:eastAsia="Calibri" w:hAnsi="Times New Roman" w:cs="Times New Roman"/>
          <w:lang w:eastAsia="es-CO"/>
        </w:rPr>
      </w:pPr>
      <w:r w:rsidRPr="00D279ED">
        <w:rPr>
          <w:rFonts w:ascii="Times New Roman" w:hAnsi="Times New Roman" w:cs="Times New Roman"/>
        </w:rPr>
        <w:t xml:space="preserve"> </w:t>
      </w:r>
      <w:r>
        <w:rPr>
          <w:rFonts w:ascii="Times New Roman" w:hAnsi="Times New Roman" w:cs="Times New Roman"/>
        </w:rPr>
        <w:t>F</w:t>
      </w:r>
      <w:r w:rsidRPr="00D279ED">
        <w:rPr>
          <w:rFonts w:ascii="Times New Roman" w:hAnsi="Times New Roman" w:cs="Times New Roman"/>
        </w:rPr>
        <w:t>ortalecer el diálogo y coordinación con la Instancia Especial de Género de la CSIVI en línea con los numerales 4 y 5 del artículo 5 del Decreto 1418 de 2018</w:t>
      </w:r>
      <w:r>
        <w:rPr>
          <w:rFonts w:ascii="Times New Roman" w:hAnsi="Times New Roman" w:cs="Times New Roman"/>
        </w:rPr>
        <w:t>.</w:t>
      </w:r>
    </w:p>
    <w:p w14:paraId="419F39B2" w14:textId="47C704FA" w:rsidR="00CF50F7" w:rsidRPr="00C4667C" w:rsidRDefault="00C4667C">
      <w:pPr>
        <w:pStyle w:val="Heading2"/>
        <w:numPr>
          <w:ilvl w:val="0"/>
          <w:numId w:val="13"/>
        </w:numPr>
        <w:spacing w:before="0" w:after="120" w:line="240" w:lineRule="auto"/>
        <w:rPr>
          <w:rFonts w:ascii="Times New Roman" w:eastAsia="Calibri" w:hAnsi="Times New Roman" w:cs="Times New Roman"/>
          <w:b/>
          <w:color w:val="auto"/>
          <w:sz w:val="22"/>
          <w:szCs w:val="22"/>
        </w:rPr>
      </w:pPr>
      <w:r w:rsidRPr="00C4667C">
        <w:rPr>
          <w:rFonts w:ascii="Times New Roman" w:eastAsia="Calibri" w:hAnsi="Times New Roman" w:cs="Times New Roman"/>
          <w:b/>
          <w:color w:val="auto"/>
          <w:sz w:val="22"/>
          <w:szCs w:val="22"/>
        </w:rPr>
        <w:t xml:space="preserve">A la Comisión Intersectorial de Prevención del Reclutamiento y Utilización de Niños, Niñas, Adolescentes </w:t>
      </w:r>
      <w:r w:rsidR="001268E4">
        <w:rPr>
          <w:rFonts w:ascii="Times New Roman" w:eastAsia="Calibri" w:hAnsi="Times New Roman" w:cs="Times New Roman"/>
          <w:b/>
          <w:color w:val="auto"/>
          <w:sz w:val="22"/>
          <w:szCs w:val="22"/>
        </w:rPr>
        <w:t>(</w:t>
      </w:r>
      <w:r w:rsidRPr="00C4667C">
        <w:rPr>
          <w:rFonts w:ascii="Times New Roman" w:eastAsia="Calibri" w:hAnsi="Times New Roman" w:cs="Times New Roman"/>
          <w:b/>
          <w:color w:val="auto"/>
          <w:sz w:val="22"/>
          <w:szCs w:val="22"/>
        </w:rPr>
        <w:t>CIPRUNNA)</w:t>
      </w:r>
    </w:p>
    <w:p w14:paraId="499B05A3" w14:textId="308CF9CD" w:rsidR="00D5330D" w:rsidRPr="00DB0C80" w:rsidRDefault="00C4667C" w:rsidP="00DB0C80">
      <w:pPr>
        <w:pStyle w:val="ListParagraph"/>
        <w:numPr>
          <w:ilvl w:val="1"/>
          <w:numId w:val="13"/>
        </w:numPr>
        <w:spacing w:line="240" w:lineRule="auto"/>
        <w:contextualSpacing w:val="0"/>
        <w:jc w:val="both"/>
        <w:rPr>
          <w:rFonts w:ascii="Times New Roman" w:eastAsia="Calibri" w:hAnsi="Times New Roman" w:cs="Times New Roman"/>
          <w:lang w:eastAsia="es-CO"/>
        </w:rPr>
      </w:pPr>
      <w:r>
        <w:rPr>
          <w:rFonts w:ascii="Times New Roman" w:eastAsia="Calibri" w:hAnsi="Times New Roman" w:cs="Times New Roman"/>
          <w:lang w:eastAsia="es-CO"/>
        </w:rPr>
        <w:t>R</w:t>
      </w:r>
      <w:r w:rsidR="00CF50F7" w:rsidRPr="008D6415">
        <w:rPr>
          <w:rFonts w:ascii="Times New Roman" w:eastAsia="Calibri" w:hAnsi="Times New Roman" w:cs="Times New Roman"/>
          <w:lang w:eastAsia="es-CO"/>
        </w:rPr>
        <w:t xml:space="preserve">eforzar la política de prevención del reclutamiento, especialmente mediante acciones de prevención y protección integral por parte de familias y comunidades en zonas rurales con mayor riesgo. En el marco de estas acciones y en </w:t>
      </w:r>
      <w:r w:rsidR="00670B31" w:rsidRPr="008D6415">
        <w:rPr>
          <w:rFonts w:ascii="Times New Roman" w:eastAsia="Calibri" w:hAnsi="Times New Roman" w:cs="Times New Roman"/>
          <w:lang w:eastAsia="es-CO"/>
        </w:rPr>
        <w:t xml:space="preserve">articulación </w:t>
      </w:r>
      <w:r w:rsidR="00670B31">
        <w:rPr>
          <w:rFonts w:ascii="Times New Roman" w:eastAsia="Calibri" w:hAnsi="Times New Roman" w:cs="Times New Roman"/>
          <w:lang w:eastAsia="es-CO"/>
        </w:rPr>
        <w:t>con</w:t>
      </w:r>
      <w:r w:rsidR="001268E4">
        <w:rPr>
          <w:rFonts w:ascii="Times New Roman" w:eastAsia="Calibri" w:hAnsi="Times New Roman" w:cs="Times New Roman"/>
          <w:lang w:eastAsia="es-CO"/>
        </w:rPr>
        <w:t xml:space="preserve"> los g</w:t>
      </w:r>
      <w:r w:rsidR="00CF50F7" w:rsidRPr="008D6415">
        <w:rPr>
          <w:rFonts w:ascii="Times New Roman" w:eastAsia="Calibri" w:hAnsi="Times New Roman" w:cs="Times New Roman"/>
          <w:lang w:eastAsia="es-CO"/>
        </w:rPr>
        <w:t>obierno</w:t>
      </w:r>
      <w:r w:rsidR="001268E4">
        <w:rPr>
          <w:rFonts w:ascii="Times New Roman" w:eastAsia="Calibri" w:hAnsi="Times New Roman" w:cs="Times New Roman"/>
          <w:lang w:eastAsia="es-CO"/>
        </w:rPr>
        <w:t>s</w:t>
      </w:r>
      <w:r w:rsidR="00CF50F7" w:rsidRPr="008D6415">
        <w:rPr>
          <w:rFonts w:ascii="Times New Roman" w:eastAsia="Calibri" w:hAnsi="Times New Roman" w:cs="Times New Roman"/>
          <w:lang w:eastAsia="es-CO"/>
        </w:rPr>
        <w:t xml:space="preserve"> departamental</w:t>
      </w:r>
      <w:r w:rsidR="001268E4">
        <w:rPr>
          <w:rFonts w:ascii="Times New Roman" w:eastAsia="Calibri" w:hAnsi="Times New Roman" w:cs="Times New Roman"/>
          <w:lang w:eastAsia="es-CO"/>
        </w:rPr>
        <w:t>es</w:t>
      </w:r>
      <w:r w:rsidR="00CF50F7" w:rsidRPr="008D6415">
        <w:rPr>
          <w:rFonts w:ascii="Times New Roman" w:eastAsia="Calibri" w:hAnsi="Times New Roman" w:cs="Times New Roman"/>
          <w:lang w:eastAsia="es-CO"/>
        </w:rPr>
        <w:t xml:space="preserve"> y municipal</w:t>
      </w:r>
      <w:r w:rsidR="001268E4">
        <w:rPr>
          <w:rFonts w:ascii="Times New Roman" w:eastAsia="Calibri" w:hAnsi="Times New Roman" w:cs="Times New Roman"/>
          <w:lang w:eastAsia="es-CO"/>
        </w:rPr>
        <w:t>es</w:t>
      </w:r>
      <w:r w:rsidR="00CF50F7" w:rsidRPr="008D6415">
        <w:rPr>
          <w:rFonts w:ascii="Times New Roman" w:eastAsia="Calibri" w:hAnsi="Times New Roman" w:cs="Times New Roman"/>
          <w:lang w:eastAsia="es-CO"/>
        </w:rPr>
        <w:t>, reforzar la política integral de juventud que priorice la generación de oportunidades académicas, culturales, deportivas y laborales que contribuyan a que los</w:t>
      </w:r>
      <w:r w:rsidR="001268E4">
        <w:rPr>
          <w:rFonts w:ascii="Times New Roman" w:eastAsia="Calibri" w:hAnsi="Times New Roman" w:cs="Times New Roman"/>
          <w:lang w:eastAsia="es-CO"/>
        </w:rPr>
        <w:t xml:space="preserve"> NNA y</w:t>
      </w:r>
      <w:r w:rsidR="00CF50F7" w:rsidRPr="008D6415">
        <w:rPr>
          <w:rFonts w:ascii="Times New Roman" w:eastAsia="Calibri" w:hAnsi="Times New Roman" w:cs="Times New Roman"/>
          <w:lang w:eastAsia="es-CO"/>
        </w:rPr>
        <w:t xml:space="preserve"> jóvenes de estos municipios consoliden un proyecto de vida en clave de legalidad y construcción de paz. </w:t>
      </w:r>
    </w:p>
    <w:p w14:paraId="5B342564" w14:textId="77777777" w:rsidR="00D5330D" w:rsidRPr="00A575AA" w:rsidRDefault="00D5330D" w:rsidP="00D5330D">
      <w:pPr>
        <w:pStyle w:val="ListParagraph"/>
        <w:numPr>
          <w:ilvl w:val="0"/>
          <w:numId w:val="13"/>
        </w:numPr>
        <w:spacing w:after="120" w:line="240" w:lineRule="auto"/>
        <w:ind w:left="782" w:hanging="357"/>
        <w:contextualSpacing w:val="0"/>
        <w:jc w:val="both"/>
        <w:rPr>
          <w:rFonts w:ascii="Times New Roman" w:hAnsi="Times New Roman" w:cs="Times New Roman"/>
        </w:rPr>
      </w:pPr>
      <w:r w:rsidRPr="00A575AA">
        <w:rPr>
          <w:rFonts w:ascii="Times New Roman" w:hAnsi="Times New Roman" w:cs="Times New Roman"/>
          <w:b/>
          <w:bCs/>
        </w:rPr>
        <w:t>A la Fiscalía General de la Nación</w:t>
      </w:r>
    </w:p>
    <w:p w14:paraId="7A8B4BBC" w14:textId="77777777" w:rsidR="00D5330D" w:rsidRPr="00A575AA" w:rsidRDefault="00D5330D" w:rsidP="00D5330D">
      <w:pPr>
        <w:pStyle w:val="ListParagraph"/>
        <w:numPr>
          <w:ilvl w:val="1"/>
          <w:numId w:val="13"/>
        </w:numPr>
        <w:spacing w:line="240" w:lineRule="auto"/>
        <w:ind w:left="1208" w:hanging="357"/>
        <w:contextualSpacing w:val="0"/>
        <w:jc w:val="both"/>
        <w:rPr>
          <w:rFonts w:ascii="Times New Roman" w:hAnsi="Times New Roman" w:cs="Times New Roman"/>
        </w:rPr>
      </w:pPr>
      <w:r w:rsidRPr="00A575AA">
        <w:rPr>
          <w:rFonts w:ascii="Times New Roman" w:hAnsi="Times New Roman" w:cs="Times New Roman"/>
        </w:rPr>
        <w:t>Profundizar en el diseño de estrategias de lucha contra el crimen organizado en el marco del Plan estratégico 2016-2020</w:t>
      </w:r>
      <w:r>
        <w:rPr>
          <w:rFonts w:ascii="Times New Roman" w:hAnsi="Times New Roman" w:cs="Times New Roman"/>
        </w:rPr>
        <w:t>.</w:t>
      </w:r>
    </w:p>
    <w:p w14:paraId="4CE56667" w14:textId="77777777" w:rsidR="00D5330D" w:rsidRPr="00A575AA" w:rsidRDefault="00D5330D" w:rsidP="00D5330D">
      <w:pPr>
        <w:pStyle w:val="ListParagraph"/>
        <w:numPr>
          <w:ilvl w:val="1"/>
          <w:numId w:val="13"/>
        </w:numPr>
        <w:spacing w:line="240" w:lineRule="auto"/>
        <w:ind w:left="1208" w:hanging="357"/>
        <w:contextualSpacing w:val="0"/>
        <w:jc w:val="both"/>
        <w:rPr>
          <w:rFonts w:ascii="Times New Roman" w:hAnsi="Times New Roman" w:cs="Times New Roman"/>
        </w:rPr>
      </w:pPr>
      <w:r>
        <w:rPr>
          <w:rFonts w:ascii="Times New Roman" w:hAnsi="Times New Roman" w:cs="Times New Roman"/>
        </w:rPr>
        <w:t>C</w:t>
      </w:r>
      <w:r w:rsidRPr="00A575AA">
        <w:rPr>
          <w:rFonts w:ascii="Times New Roman" w:hAnsi="Times New Roman" w:cs="Times New Roman"/>
        </w:rPr>
        <w:t>onsolida</w:t>
      </w:r>
      <w:r>
        <w:rPr>
          <w:rFonts w:ascii="Times New Roman" w:hAnsi="Times New Roman" w:cs="Times New Roman"/>
        </w:rPr>
        <w:t>r</w:t>
      </w:r>
      <w:r w:rsidRPr="00A575AA">
        <w:rPr>
          <w:rFonts w:ascii="Times New Roman" w:hAnsi="Times New Roman" w:cs="Times New Roman"/>
        </w:rPr>
        <w:t xml:space="preserve"> cuerpos de policía judicial en territorios afectados por el crimen organizado priorizando </w:t>
      </w:r>
      <w:r>
        <w:rPr>
          <w:rFonts w:ascii="Times New Roman" w:hAnsi="Times New Roman" w:cs="Times New Roman"/>
        </w:rPr>
        <w:t>departamentos</w:t>
      </w:r>
      <w:r w:rsidRPr="00A575AA">
        <w:rPr>
          <w:rFonts w:ascii="Times New Roman" w:hAnsi="Times New Roman" w:cs="Times New Roman"/>
        </w:rPr>
        <w:t xml:space="preserve"> como Chocó y Cauca.</w:t>
      </w:r>
    </w:p>
    <w:p w14:paraId="691F2F21" w14:textId="08262988" w:rsidR="00D5330D" w:rsidRPr="00DB0C80" w:rsidRDefault="00D5330D" w:rsidP="005840EA">
      <w:pPr>
        <w:pStyle w:val="ListParagraph"/>
        <w:numPr>
          <w:ilvl w:val="1"/>
          <w:numId w:val="13"/>
        </w:numPr>
        <w:spacing w:line="240" w:lineRule="auto"/>
        <w:ind w:left="1208" w:hanging="357"/>
        <w:contextualSpacing w:val="0"/>
        <w:jc w:val="both"/>
        <w:rPr>
          <w:rFonts w:ascii="Times New Roman" w:hAnsi="Times New Roman" w:cs="Times New Roman"/>
          <w:b/>
          <w:bCs/>
        </w:rPr>
      </w:pPr>
      <w:r w:rsidRPr="00A575AA">
        <w:rPr>
          <w:rFonts w:ascii="Times New Roman" w:hAnsi="Times New Roman" w:cs="Times New Roman"/>
        </w:rPr>
        <w:t xml:space="preserve">Continuar trabajando con las autoridades jurisdiccionales indígenas a fin de generar mejores canales de comunicación y cooperación </w:t>
      </w:r>
      <w:proofErr w:type="spellStart"/>
      <w:r w:rsidRPr="00A575AA">
        <w:rPr>
          <w:rFonts w:ascii="Times New Roman" w:hAnsi="Times New Roman" w:cs="Times New Roman"/>
        </w:rPr>
        <w:t>interjurisdiccional</w:t>
      </w:r>
      <w:proofErr w:type="spellEnd"/>
      <w:r w:rsidRPr="00A575AA">
        <w:rPr>
          <w:rFonts w:ascii="Times New Roman" w:hAnsi="Times New Roman" w:cs="Times New Roman"/>
        </w:rPr>
        <w:t xml:space="preserve"> para combatir la criminalidad organizada</w:t>
      </w:r>
      <w:r>
        <w:rPr>
          <w:rFonts w:ascii="Times New Roman" w:hAnsi="Times New Roman" w:cs="Times New Roman"/>
        </w:rPr>
        <w:t>.</w:t>
      </w:r>
      <w:r w:rsidRPr="00D70D11" w:rsidDel="00D5330D">
        <w:rPr>
          <w:rFonts w:ascii="Times New Roman" w:hAnsi="Times New Roman" w:cs="Times New Roman"/>
        </w:rPr>
        <w:t xml:space="preserve"> </w:t>
      </w:r>
    </w:p>
    <w:p w14:paraId="03E9F23B" w14:textId="16FE146F" w:rsidR="00D5330D" w:rsidRDefault="00D5330D" w:rsidP="00D5330D">
      <w:pPr>
        <w:pStyle w:val="ListParagraph"/>
        <w:numPr>
          <w:ilvl w:val="0"/>
          <w:numId w:val="13"/>
        </w:numPr>
        <w:spacing w:line="240" w:lineRule="auto"/>
        <w:jc w:val="both"/>
        <w:rPr>
          <w:rFonts w:ascii="Times New Roman" w:eastAsia="Calibri" w:hAnsi="Times New Roman" w:cs="Times New Roman"/>
          <w:b/>
          <w:bCs/>
          <w:lang w:eastAsia="es-CO"/>
        </w:rPr>
      </w:pPr>
      <w:r w:rsidRPr="00D279ED">
        <w:rPr>
          <w:rFonts w:ascii="Times New Roman" w:eastAsia="Calibri" w:hAnsi="Times New Roman" w:cs="Times New Roman"/>
          <w:b/>
          <w:bCs/>
          <w:lang w:eastAsia="es-CO"/>
        </w:rPr>
        <w:t>Al Sistema Integral de Verdad, Justicia, Reparación y Garantías de No Repetición</w:t>
      </w:r>
    </w:p>
    <w:p w14:paraId="2C62A950" w14:textId="77777777" w:rsidR="00C64BAC" w:rsidRPr="00D279ED" w:rsidRDefault="00C64BAC" w:rsidP="00DB0C80">
      <w:pPr>
        <w:pStyle w:val="ListParagraph"/>
        <w:spacing w:line="240" w:lineRule="auto"/>
        <w:ind w:left="786"/>
        <w:jc w:val="both"/>
        <w:rPr>
          <w:rFonts w:ascii="Times New Roman" w:eastAsia="Calibri" w:hAnsi="Times New Roman" w:cs="Times New Roman"/>
          <w:b/>
          <w:bCs/>
          <w:lang w:eastAsia="es-CO"/>
        </w:rPr>
      </w:pPr>
    </w:p>
    <w:p w14:paraId="220A5DE1" w14:textId="7F622B47" w:rsidR="00C64BAC" w:rsidRPr="00DB0C80" w:rsidRDefault="00C64BAC" w:rsidP="00DB0C80">
      <w:pPr>
        <w:pStyle w:val="ListParagraph"/>
        <w:numPr>
          <w:ilvl w:val="1"/>
          <w:numId w:val="13"/>
        </w:numPr>
        <w:spacing w:line="240" w:lineRule="auto"/>
        <w:jc w:val="both"/>
        <w:rPr>
          <w:rFonts w:ascii="Times New Roman" w:hAnsi="Times New Roman" w:cs="Times New Roman"/>
          <w:b/>
          <w:bCs/>
        </w:rPr>
      </w:pPr>
      <w:r w:rsidRPr="00DB0C80">
        <w:rPr>
          <w:rFonts w:ascii="Times New Roman" w:hAnsi="Times New Roman" w:cs="Times New Roman"/>
          <w:b/>
          <w:bCs/>
        </w:rPr>
        <w:t>A la Comisión para el Esclarecimiento de la Verdad</w:t>
      </w:r>
      <w:r w:rsidR="002F3ECA">
        <w:rPr>
          <w:rFonts w:ascii="Times New Roman" w:hAnsi="Times New Roman" w:cs="Times New Roman"/>
          <w:b/>
          <w:bCs/>
        </w:rPr>
        <w:t>, la Convivencia y la No</w:t>
      </w:r>
      <w:r w:rsidRPr="00DB0C80">
        <w:rPr>
          <w:rFonts w:ascii="Times New Roman" w:hAnsi="Times New Roman" w:cs="Times New Roman"/>
          <w:b/>
          <w:bCs/>
        </w:rPr>
        <w:t xml:space="preserve"> </w:t>
      </w:r>
      <w:r w:rsidR="002F3ECA">
        <w:rPr>
          <w:rFonts w:ascii="Times New Roman" w:hAnsi="Times New Roman" w:cs="Times New Roman"/>
          <w:b/>
          <w:bCs/>
        </w:rPr>
        <w:t xml:space="preserve">Repetición </w:t>
      </w:r>
      <w:r w:rsidR="005840EA">
        <w:rPr>
          <w:rFonts w:ascii="Times New Roman" w:hAnsi="Times New Roman" w:cs="Times New Roman"/>
          <w:b/>
          <w:bCs/>
        </w:rPr>
        <w:t xml:space="preserve">Civil </w:t>
      </w:r>
      <w:r w:rsidRPr="00DB0C80">
        <w:rPr>
          <w:rFonts w:ascii="Times New Roman" w:hAnsi="Times New Roman" w:cs="Times New Roman"/>
          <w:b/>
          <w:bCs/>
        </w:rPr>
        <w:t>(CEV)</w:t>
      </w:r>
    </w:p>
    <w:p w14:paraId="267F1069" w14:textId="7818D159" w:rsidR="00C64BAC" w:rsidRDefault="00C64BAC" w:rsidP="00C64BAC">
      <w:pPr>
        <w:pStyle w:val="ListParagraph"/>
        <w:numPr>
          <w:ilvl w:val="2"/>
          <w:numId w:val="13"/>
        </w:numPr>
        <w:spacing w:line="240" w:lineRule="auto"/>
        <w:jc w:val="both"/>
        <w:rPr>
          <w:rFonts w:ascii="Times New Roman" w:hAnsi="Times New Roman" w:cs="Times New Roman"/>
        </w:rPr>
      </w:pPr>
      <w:r w:rsidRPr="00DB0C80">
        <w:rPr>
          <w:rFonts w:ascii="Times New Roman" w:hAnsi="Times New Roman" w:cs="Times New Roman"/>
        </w:rPr>
        <w:t>G</w:t>
      </w:r>
      <w:r w:rsidR="00D5330D" w:rsidRPr="00DB0C80">
        <w:rPr>
          <w:rFonts w:ascii="Times New Roman" w:hAnsi="Times New Roman" w:cs="Times New Roman"/>
        </w:rPr>
        <w:t>enerar procesos de difusión</w:t>
      </w:r>
      <w:r w:rsidR="00F74109">
        <w:rPr>
          <w:rFonts w:ascii="Times New Roman" w:hAnsi="Times New Roman" w:cs="Times New Roman"/>
        </w:rPr>
        <w:t xml:space="preserve"> estandarizado</w:t>
      </w:r>
      <w:r w:rsidR="00BC0AAE">
        <w:rPr>
          <w:rFonts w:ascii="Times New Roman" w:hAnsi="Times New Roman" w:cs="Times New Roman"/>
        </w:rPr>
        <w:t>s</w:t>
      </w:r>
      <w:r w:rsidR="00D5330D" w:rsidRPr="00DB0C80">
        <w:rPr>
          <w:rFonts w:ascii="Times New Roman" w:hAnsi="Times New Roman" w:cs="Times New Roman"/>
        </w:rPr>
        <w:t xml:space="preserve"> sobre el sistema</w:t>
      </w:r>
      <w:r w:rsidR="00E73609">
        <w:rPr>
          <w:rFonts w:ascii="Times New Roman" w:hAnsi="Times New Roman" w:cs="Times New Roman"/>
        </w:rPr>
        <w:t>,</w:t>
      </w:r>
      <w:r w:rsidR="00D5330D" w:rsidRPr="00DB0C80">
        <w:rPr>
          <w:rFonts w:ascii="Times New Roman" w:hAnsi="Times New Roman" w:cs="Times New Roman"/>
        </w:rPr>
        <w:t xml:space="preserve"> los cuales permitan conocer la oferta institucional en el despliegue de la estrategia territorial.</w:t>
      </w:r>
    </w:p>
    <w:p w14:paraId="00DED586" w14:textId="73A55E57" w:rsidR="00D5330D" w:rsidRDefault="00C64BAC" w:rsidP="00C64BAC">
      <w:pPr>
        <w:pStyle w:val="ListParagraph"/>
        <w:numPr>
          <w:ilvl w:val="2"/>
          <w:numId w:val="13"/>
        </w:numPr>
        <w:spacing w:line="240" w:lineRule="auto"/>
        <w:jc w:val="both"/>
        <w:rPr>
          <w:rFonts w:ascii="Times New Roman" w:hAnsi="Times New Roman" w:cs="Times New Roman"/>
        </w:rPr>
      </w:pPr>
      <w:r w:rsidRPr="00DB0C80">
        <w:rPr>
          <w:rFonts w:ascii="Times New Roman" w:hAnsi="Times New Roman" w:cs="Times New Roman"/>
        </w:rPr>
        <w:t>G</w:t>
      </w:r>
      <w:r w:rsidR="00D5330D" w:rsidRPr="00DB0C80">
        <w:rPr>
          <w:rFonts w:ascii="Times New Roman" w:hAnsi="Times New Roman" w:cs="Times New Roman"/>
        </w:rPr>
        <w:t>enerar acciones de articulación con las entidades encargadas de la materializar la Ley 1448/2011, especialmente</w:t>
      </w:r>
      <w:r w:rsidRPr="00DB0C80">
        <w:rPr>
          <w:rFonts w:ascii="Times New Roman" w:hAnsi="Times New Roman" w:cs="Times New Roman"/>
        </w:rPr>
        <w:t xml:space="preserve"> con la</w:t>
      </w:r>
      <w:r w:rsidR="00D5330D" w:rsidRPr="00DB0C80">
        <w:rPr>
          <w:rFonts w:ascii="Times New Roman" w:hAnsi="Times New Roman" w:cs="Times New Roman"/>
        </w:rPr>
        <w:t xml:space="preserve"> UARIV con el fin de reducir los riesgos de </w:t>
      </w:r>
      <w:proofErr w:type="spellStart"/>
      <w:r w:rsidR="00D5330D" w:rsidRPr="00DB0C80">
        <w:rPr>
          <w:rFonts w:ascii="Times New Roman" w:hAnsi="Times New Roman" w:cs="Times New Roman"/>
        </w:rPr>
        <w:t>revictimización</w:t>
      </w:r>
      <w:proofErr w:type="spellEnd"/>
      <w:r w:rsidR="00D5330D" w:rsidRPr="00DB0C80">
        <w:rPr>
          <w:rFonts w:ascii="Times New Roman" w:hAnsi="Times New Roman" w:cs="Times New Roman"/>
        </w:rPr>
        <w:t xml:space="preserve"> por entrega de información de las víctimas a las instituciones competentes.</w:t>
      </w:r>
    </w:p>
    <w:p w14:paraId="2A211369" w14:textId="77777777" w:rsidR="00C64BAC" w:rsidRPr="00DB0C80" w:rsidRDefault="00C64BAC" w:rsidP="00DB0C80">
      <w:pPr>
        <w:pStyle w:val="ListParagraph"/>
        <w:spacing w:line="240" w:lineRule="auto"/>
        <w:ind w:left="2574"/>
        <w:jc w:val="both"/>
        <w:rPr>
          <w:rFonts w:ascii="Times New Roman" w:hAnsi="Times New Roman" w:cs="Times New Roman"/>
        </w:rPr>
      </w:pPr>
    </w:p>
    <w:p w14:paraId="4359863A" w14:textId="659C5A6A" w:rsidR="00C64BAC" w:rsidRPr="00DB0C80" w:rsidRDefault="00C64BAC" w:rsidP="00DB0C80">
      <w:pPr>
        <w:pStyle w:val="ListParagraph"/>
        <w:numPr>
          <w:ilvl w:val="1"/>
          <w:numId w:val="13"/>
        </w:numPr>
        <w:rPr>
          <w:rFonts w:ascii="Times New Roman" w:hAnsi="Times New Roman" w:cs="Times New Roman"/>
          <w:b/>
          <w:bCs/>
        </w:rPr>
      </w:pPr>
      <w:r w:rsidRPr="00DB0C80">
        <w:rPr>
          <w:rFonts w:ascii="Times New Roman" w:hAnsi="Times New Roman" w:cs="Times New Roman"/>
          <w:b/>
          <w:bCs/>
        </w:rPr>
        <w:t>A la Jurisdicción Especial para la Paz (JEP)</w:t>
      </w:r>
    </w:p>
    <w:p w14:paraId="1A149571" w14:textId="5D1EB0FA" w:rsidR="00FF2138" w:rsidRPr="00A575AA" w:rsidRDefault="00FF2138" w:rsidP="00DB0C80">
      <w:pPr>
        <w:pStyle w:val="ListParagraph"/>
        <w:numPr>
          <w:ilvl w:val="2"/>
          <w:numId w:val="13"/>
        </w:numPr>
        <w:spacing w:line="240" w:lineRule="auto"/>
        <w:jc w:val="both"/>
        <w:rPr>
          <w:rFonts w:ascii="Times New Roman" w:hAnsi="Times New Roman" w:cs="Times New Roman"/>
        </w:rPr>
      </w:pPr>
      <w:r w:rsidRPr="00A575AA">
        <w:rPr>
          <w:rFonts w:ascii="Times New Roman" w:hAnsi="Times New Roman" w:cs="Times New Roman"/>
        </w:rPr>
        <w:t>Ampliar el plazo para la presentación de los informes por parte de la sociedad civil por un año y a partir de ello valorar la posibilidad de ampliación por dos años más, de la presentación de informes en aquellas zonas donde exista una mayor posibilidad de que se genere escenarios de impunidad.</w:t>
      </w:r>
    </w:p>
    <w:p w14:paraId="74094A61" w14:textId="0817D1A3" w:rsidR="00FF2138" w:rsidRPr="00A575AA" w:rsidRDefault="00FF2138" w:rsidP="00DB0C80">
      <w:pPr>
        <w:pStyle w:val="ListParagraph"/>
        <w:numPr>
          <w:ilvl w:val="2"/>
          <w:numId w:val="13"/>
        </w:numPr>
        <w:spacing w:line="240" w:lineRule="auto"/>
        <w:jc w:val="both"/>
        <w:rPr>
          <w:rFonts w:ascii="Times New Roman" w:hAnsi="Times New Roman" w:cs="Times New Roman"/>
        </w:rPr>
      </w:pPr>
      <w:r w:rsidRPr="00A575AA">
        <w:rPr>
          <w:rFonts w:ascii="Times New Roman" w:hAnsi="Times New Roman" w:cs="Times New Roman"/>
        </w:rPr>
        <w:t xml:space="preserve">Diseñar una estrategia para que en aquellos lugares donde exista mayor dificultad de presentación de informes, se pueda dar una mayor </w:t>
      </w:r>
      <w:r w:rsidRPr="00A575AA">
        <w:rPr>
          <w:rFonts w:ascii="Times New Roman" w:hAnsi="Times New Roman" w:cs="Times New Roman"/>
        </w:rPr>
        <w:lastRenderedPageBreak/>
        <w:t>sensibilización sobre la Jurisdicción y al mismo tiempo, el establecimiento de alianzas con instituciones como la defensoría del Pueblo que puedan motivar y brindar capacidades técnicas a las organizaciones en territorio.</w:t>
      </w:r>
    </w:p>
    <w:p w14:paraId="5C01D2D7" w14:textId="7879F1DD" w:rsidR="00FF2138" w:rsidRPr="00A575AA" w:rsidRDefault="00FF2138" w:rsidP="00DB0C80">
      <w:pPr>
        <w:pStyle w:val="ListParagraph"/>
        <w:numPr>
          <w:ilvl w:val="2"/>
          <w:numId w:val="13"/>
        </w:numPr>
        <w:spacing w:line="240" w:lineRule="auto"/>
        <w:jc w:val="both"/>
        <w:rPr>
          <w:rFonts w:ascii="Times New Roman" w:hAnsi="Times New Roman" w:cs="Times New Roman"/>
        </w:rPr>
      </w:pPr>
      <w:r w:rsidRPr="00A575AA">
        <w:rPr>
          <w:rFonts w:ascii="Times New Roman" w:hAnsi="Times New Roman" w:cs="Times New Roman"/>
        </w:rPr>
        <w:t>Generar una estrategia para que los delitos cometidos “</w:t>
      </w:r>
      <w:proofErr w:type="spellStart"/>
      <w:r w:rsidR="00134E8D" w:rsidRPr="00A575AA">
        <w:rPr>
          <w:rFonts w:ascii="Times New Roman" w:hAnsi="Times New Roman" w:cs="Times New Roman"/>
        </w:rPr>
        <w:t>intra</w:t>
      </w:r>
      <w:proofErr w:type="spellEnd"/>
      <w:r w:rsidR="00134E8D" w:rsidRPr="00A575AA">
        <w:rPr>
          <w:rFonts w:ascii="Times New Roman" w:hAnsi="Times New Roman" w:cs="Times New Roman"/>
        </w:rPr>
        <w:t>-filas</w:t>
      </w:r>
      <w:r w:rsidRPr="00A575AA">
        <w:rPr>
          <w:rFonts w:ascii="Times New Roman" w:hAnsi="Times New Roman" w:cs="Times New Roman"/>
        </w:rPr>
        <w:t xml:space="preserve"> FARC-EP” puedan ser denunciados, brindando seguridad y salvaguardas a los denunciantes</w:t>
      </w:r>
    </w:p>
    <w:p w14:paraId="3F9ABB2A" w14:textId="1DE012F6" w:rsidR="00FF2138" w:rsidRPr="00A575AA" w:rsidRDefault="00FF2138" w:rsidP="00DB0C80">
      <w:pPr>
        <w:pStyle w:val="ListParagraph"/>
        <w:numPr>
          <w:ilvl w:val="2"/>
          <w:numId w:val="13"/>
        </w:numPr>
        <w:spacing w:line="240" w:lineRule="auto"/>
        <w:jc w:val="both"/>
        <w:rPr>
          <w:rFonts w:ascii="Times New Roman" w:hAnsi="Times New Roman" w:cs="Times New Roman"/>
        </w:rPr>
      </w:pPr>
      <w:r w:rsidRPr="00A575AA">
        <w:rPr>
          <w:rFonts w:ascii="Times New Roman" w:hAnsi="Times New Roman" w:cs="Times New Roman"/>
        </w:rPr>
        <w:t>Unificar entre todas las salas y secciones, las formas y requisitos de acreditación de las víctimas con el fin de no generar confusiones ni la necesidad de doble acreditación.</w:t>
      </w:r>
    </w:p>
    <w:p w14:paraId="2E0B1F30" w14:textId="05DCCB36" w:rsidR="00FF2138" w:rsidRPr="00A575AA" w:rsidRDefault="00FF2138" w:rsidP="00DB0C80">
      <w:pPr>
        <w:pStyle w:val="ListParagraph"/>
        <w:numPr>
          <w:ilvl w:val="2"/>
          <w:numId w:val="13"/>
        </w:numPr>
        <w:spacing w:line="240" w:lineRule="auto"/>
        <w:jc w:val="both"/>
        <w:rPr>
          <w:rFonts w:ascii="Times New Roman" w:hAnsi="Times New Roman" w:cs="Times New Roman"/>
        </w:rPr>
      </w:pPr>
      <w:r w:rsidRPr="00A575AA">
        <w:rPr>
          <w:rFonts w:ascii="Times New Roman" w:hAnsi="Times New Roman" w:cs="Times New Roman"/>
        </w:rPr>
        <w:t>Generar una estrategia de diálogo y articulación con las instituciones de Justicia y Paz, específicamente con la Magistratura y la Dirección de Justicia Transicional de la Fiscalía General de la Nación</w:t>
      </w:r>
    </w:p>
    <w:p w14:paraId="58831E7D" w14:textId="482590B9" w:rsidR="00D5330D" w:rsidRPr="00A575AA" w:rsidRDefault="00FF2138" w:rsidP="00DB0C80">
      <w:pPr>
        <w:pStyle w:val="ListParagraph"/>
        <w:numPr>
          <w:ilvl w:val="2"/>
          <w:numId w:val="13"/>
        </w:numPr>
        <w:spacing w:line="240" w:lineRule="auto"/>
        <w:jc w:val="both"/>
        <w:rPr>
          <w:rFonts w:ascii="Times New Roman" w:hAnsi="Times New Roman" w:cs="Times New Roman"/>
        </w:rPr>
      </w:pPr>
      <w:r w:rsidRPr="00A575AA">
        <w:rPr>
          <w:rFonts w:ascii="Times New Roman" w:hAnsi="Times New Roman" w:cs="Times New Roman"/>
        </w:rPr>
        <w:t xml:space="preserve">Generar una estrategia de diálogo y articulación con la Consejería para la </w:t>
      </w:r>
      <w:r w:rsidR="00BC0AAE">
        <w:rPr>
          <w:rFonts w:ascii="Times New Roman" w:hAnsi="Times New Roman" w:cs="Times New Roman"/>
        </w:rPr>
        <w:t>E</w:t>
      </w:r>
      <w:r w:rsidRPr="00A575AA">
        <w:rPr>
          <w:rFonts w:ascii="Times New Roman" w:hAnsi="Times New Roman" w:cs="Times New Roman"/>
        </w:rPr>
        <w:t>stabilización</w:t>
      </w:r>
      <w:r w:rsidR="00BC0AAE">
        <w:rPr>
          <w:rFonts w:ascii="Times New Roman" w:hAnsi="Times New Roman" w:cs="Times New Roman"/>
        </w:rPr>
        <w:t xml:space="preserve"> y Consolidación</w:t>
      </w:r>
      <w:r w:rsidRPr="00A575AA">
        <w:rPr>
          <w:rFonts w:ascii="Times New Roman" w:hAnsi="Times New Roman" w:cs="Times New Roman"/>
        </w:rPr>
        <w:t xml:space="preserve">, con el fin de </w:t>
      </w:r>
      <w:r w:rsidR="00BC0AAE">
        <w:rPr>
          <w:rFonts w:ascii="Times New Roman" w:hAnsi="Times New Roman" w:cs="Times New Roman"/>
        </w:rPr>
        <w:t>crear</w:t>
      </w:r>
      <w:r w:rsidR="00BC0AAE" w:rsidRPr="00A575AA">
        <w:rPr>
          <w:rFonts w:ascii="Times New Roman" w:hAnsi="Times New Roman" w:cs="Times New Roman"/>
        </w:rPr>
        <w:t xml:space="preserve"> </w:t>
      </w:r>
      <w:r w:rsidRPr="00A575AA">
        <w:rPr>
          <w:rFonts w:ascii="Times New Roman" w:hAnsi="Times New Roman" w:cs="Times New Roman"/>
        </w:rPr>
        <w:t>puentes de comunicación respecto a la imposición de sanciones propias.</w:t>
      </w:r>
    </w:p>
    <w:p w14:paraId="7107497A" w14:textId="6422446C" w:rsidR="00FF2138" w:rsidRPr="00DB0C80" w:rsidRDefault="00FF2138" w:rsidP="00DB0C80">
      <w:pPr>
        <w:pStyle w:val="ListParagraph"/>
        <w:numPr>
          <w:ilvl w:val="2"/>
          <w:numId w:val="13"/>
        </w:numPr>
        <w:spacing w:line="240" w:lineRule="auto"/>
        <w:jc w:val="both"/>
        <w:rPr>
          <w:rFonts w:ascii="Times New Roman" w:hAnsi="Times New Roman" w:cs="Times New Roman"/>
        </w:rPr>
      </w:pPr>
      <w:r w:rsidRPr="00DB0C80">
        <w:rPr>
          <w:rFonts w:ascii="Times New Roman" w:hAnsi="Times New Roman" w:cs="Times New Roman"/>
        </w:rPr>
        <w:t>Continuar generando diálogos interculturales y profundizar la estrategia de notificaciones y diligencias con pertinencia étnica</w:t>
      </w:r>
      <w:r w:rsidR="001D46AA" w:rsidRPr="00DB0C80">
        <w:rPr>
          <w:rFonts w:ascii="Times New Roman" w:hAnsi="Times New Roman" w:cs="Times New Roman"/>
        </w:rPr>
        <w:t>.</w:t>
      </w:r>
    </w:p>
    <w:p w14:paraId="14D21F27" w14:textId="77777777" w:rsidR="00FF2138" w:rsidRPr="00DB0C80" w:rsidRDefault="00FF2138" w:rsidP="00DB0C80">
      <w:pPr>
        <w:pStyle w:val="ListParagraph"/>
        <w:spacing w:line="240" w:lineRule="auto"/>
        <w:ind w:left="2574"/>
        <w:jc w:val="both"/>
        <w:rPr>
          <w:rFonts w:ascii="Times New Roman" w:hAnsi="Times New Roman" w:cs="Times New Roman"/>
        </w:rPr>
      </w:pPr>
    </w:p>
    <w:p w14:paraId="7D785CD2" w14:textId="77777777" w:rsidR="00FF2138" w:rsidRDefault="00FF2138" w:rsidP="00A575AA">
      <w:pPr>
        <w:pStyle w:val="ListParagraph"/>
        <w:spacing w:line="259" w:lineRule="auto"/>
        <w:ind w:left="1287"/>
      </w:pPr>
    </w:p>
    <w:p w14:paraId="2E192C42" w14:textId="69ABBC20" w:rsidR="00FF2138" w:rsidRPr="00A575AA" w:rsidRDefault="00FF2138" w:rsidP="00A575AA">
      <w:pPr>
        <w:pStyle w:val="ListParagraph"/>
        <w:spacing w:line="240" w:lineRule="auto"/>
        <w:ind w:left="786"/>
        <w:jc w:val="both"/>
        <w:rPr>
          <w:rFonts w:ascii="Times New Roman" w:hAnsi="Times New Roman" w:cs="Times New Roman"/>
        </w:rPr>
      </w:pPr>
    </w:p>
    <w:p w14:paraId="3C721835" w14:textId="77777777" w:rsidR="00707B16" w:rsidRPr="00716A1B" w:rsidRDefault="00707B16" w:rsidP="00716A1B">
      <w:pPr>
        <w:spacing w:line="240" w:lineRule="auto"/>
        <w:jc w:val="both"/>
        <w:rPr>
          <w:rFonts w:ascii="Times New Roman" w:hAnsi="Times New Roman" w:cs="Times New Roman"/>
        </w:rPr>
      </w:pPr>
    </w:p>
    <w:p w14:paraId="4023B6D5" w14:textId="77777777" w:rsidR="00923E8B" w:rsidRPr="008D6415" w:rsidRDefault="00923E8B" w:rsidP="008D6415">
      <w:pPr>
        <w:jc w:val="both"/>
        <w:rPr>
          <w:rFonts w:ascii="Times New Roman" w:hAnsi="Times New Roman" w:cs="Times New Roman"/>
        </w:rPr>
      </w:pPr>
    </w:p>
    <w:sectPr w:rsidR="00923E8B" w:rsidRPr="008D6415" w:rsidSect="008422AE">
      <w:headerReference w:type="even" r:id="rId13"/>
      <w:headerReference w:type="default" r:id="rId14"/>
      <w:footerReference w:type="even" r:id="rId15"/>
      <w:footerReference w:type="default" r:id="rId16"/>
      <w:headerReference w:type="first" r:id="rId17"/>
      <w:footerReference w:type="first" r:id="rId18"/>
      <w:pgSz w:w="12240" w:h="15840"/>
      <w:pgMar w:top="1418"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9F105" w14:textId="77777777" w:rsidR="00987D6A" w:rsidRDefault="00987D6A" w:rsidP="00510257">
      <w:pPr>
        <w:spacing w:after="0" w:line="240" w:lineRule="auto"/>
      </w:pPr>
      <w:r>
        <w:separator/>
      </w:r>
    </w:p>
  </w:endnote>
  <w:endnote w:type="continuationSeparator" w:id="0">
    <w:p w14:paraId="3A98D604" w14:textId="77777777" w:rsidR="00987D6A" w:rsidRDefault="00987D6A" w:rsidP="0051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519DB" w14:textId="77777777" w:rsidR="00015351" w:rsidRDefault="00015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0359"/>
      <w:docPartObj>
        <w:docPartGallery w:val="Page Numbers (Bottom of Page)"/>
        <w:docPartUnique/>
      </w:docPartObj>
    </w:sdtPr>
    <w:sdtEndPr>
      <w:rPr>
        <w:rFonts w:ascii="Times New Roman" w:hAnsi="Times New Roman" w:cs="Times New Roman"/>
      </w:rPr>
    </w:sdtEndPr>
    <w:sdtContent>
      <w:p w14:paraId="7E49DE85" w14:textId="5A2D5B33" w:rsidR="00015351" w:rsidRDefault="00015351">
        <w:pPr>
          <w:pStyle w:val="Footer"/>
          <w:jc w:val="center"/>
        </w:pPr>
        <w:r>
          <w:fldChar w:fldCharType="begin"/>
        </w:r>
        <w:r>
          <w:instrText>PAGE   \* MERGEFORMAT</w:instrText>
        </w:r>
        <w:r>
          <w:fldChar w:fldCharType="separate"/>
        </w:r>
        <w:r w:rsidR="00934A09">
          <w:rPr>
            <w:noProof/>
          </w:rPr>
          <w:t>24</w:t>
        </w:r>
        <w:r>
          <w:fldChar w:fldCharType="end"/>
        </w:r>
      </w:p>
    </w:sdtContent>
  </w:sdt>
  <w:p w14:paraId="567295F1" w14:textId="77777777" w:rsidR="00015351" w:rsidRDefault="00015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6671F" w14:textId="77777777" w:rsidR="00015351" w:rsidRDefault="00015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F3F1E" w14:textId="77777777" w:rsidR="00987D6A" w:rsidRDefault="00987D6A" w:rsidP="00510257">
      <w:pPr>
        <w:spacing w:after="0" w:line="240" w:lineRule="auto"/>
      </w:pPr>
      <w:r>
        <w:separator/>
      </w:r>
    </w:p>
  </w:footnote>
  <w:footnote w:type="continuationSeparator" w:id="0">
    <w:p w14:paraId="56774ED2" w14:textId="77777777" w:rsidR="00987D6A" w:rsidRDefault="00987D6A" w:rsidP="00510257">
      <w:pPr>
        <w:spacing w:after="0" w:line="240" w:lineRule="auto"/>
      </w:pPr>
      <w:r>
        <w:continuationSeparator/>
      </w:r>
    </w:p>
  </w:footnote>
  <w:footnote w:id="1">
    <w:p w14:paraId="63B1B708" w14:textId="5155D130" w:rsidR="00015351" w:rsidRPr="00416DE9" w:rsidRDefault="00015351" w:rsidP="00CF50F7">
      <w:pPr>
        <w:pStyle w:val="FootnoteText"/>
        <w:jc w:val="both"/>
        <w:rPr>
          <w:rFonts w:ascii="Times New Roman" w:eastAsia="Times New Roman" w:hAnsi="Times New Roman" w:cs="Times New Roman"/>
          <w:sz w:val="18"/>
          <w:szCs w:val="18"/>
        </w:rPr>
      </w:pPr>
      <w:r w:rsidRPr="00416DE9">
        <w:rPr>
          <w:rFonts w:ascii="Times New Roman" w:eastAsia="Times New Roman" w:hAnsi="Times New Roman" w:cs="Times New Roman"/>
          <w:sz w:val="18"/>
          <w:szCs w:val="18"/>
          <w:vertAlign w:val="superscript"/>
        </w:rPr>
        <w:footnoteRef/>
      </w:r>
      <w:r w:rsidRPr="00416DE9">
        <w:rPr>
          <w:rFonts w:ascii="Times New Roman" w:eastAsia="Times New Roman" w:hAnsi="Times New Roman" w:cs="Times New Roman"/>
          <w:sz w:val="18"/>
          <w:szCs w:val="18"/>
          <w:vertAlign w:val="superscript"/>
        </w:rPr>
        <w:t xml:space="preserve"> </w:t>
      </w:r>
      <w:r w:rsidRPr="00416DE9">
        <w:rPr>
          <w:rFonts w:ascii="Times New Roman" w:eastAsia="Times New Roman" w:hAnsi="Times New Roman" w:cs="Times New Roman"/>
          <w:sz w:val="18"/>
          <w:szCs w:val="18"/>
        </w:rPr>
        <w:t xml:space="preserve">El Mandato de la MAPP/OEA emana del convenio suscrito entre el Gobierno de la República de Colombia y la Secretaría General de la OEA, en adelante SG/OEA, el día 23 de enero de 2004, así como de la Resolución CP/RES.859 (1397/04) del Consejo Permanente aprobada el día 6 de febrero de 2004. Dicho Mandato ha sido ampliado y prorrogado en siete ocasiones, la última extendiendo el </w:t>
      </w:r>
      <w:r>
        <w:rPr>
          <w:rFonts w:ascii="Times New Roman" w:eastAsia="Times New Roman" w:hAnsi="Times New Roman" w:cs="Times New Roman"/>
          <w:sz w:val="18"/>
          <w:szCs w:val="18"/>
        </w:rPr>
        <w:t>M</w:t>
      </w:r>
      <w:r w:rsidRPr="00416DE9">
        <w:rPr>
          <w:rFonts w:ascii="Times New Roman" w:eastAsia="Times New Roman" w:hAnsi="Times New Roman" w:cs="Times New Roman"/>
          <w:sz w:val="18"/>
          <w:szCs w:val="18"/>
        </w:rPr>
        <w:t>andato de la Misión hasta el 31 de diciembre de 2021.</w:t>
      </w:r>
    </w:p>
  </w:footnote>
  <w:footnote w:id="2">
    <w:p w14:paraId="35C22E0D" w14:textId="784A115F" w:rsidR="00015351" w:rsidRPr="00416DE9" w:rsidRDefault="00015351" w:rsidP="0064648E">
      <w:pPr>
        <w:pStyle w:val="FootnoteText"/>
        <w:jc w:val="both"/>
        <w:rPr>
          <w:rFonts w:ascii="Times New Roman" w:hAnsi="Times New Roman" w:cs="Times New Roman"/>
          <w:i/>
          <w:iCs/>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A través de </w:t>
      </w:r>
      <w:r>
        <w:rPr>
          <w:rFonts w:ascii="Times New Roman" w:hAnsi="Times New Roman" w:cs="Times New Roman"/>
          <w:sz w:val="18"/>
          <w:szCs w:val="18"/>
        </w:rPr>
        <w:t>esta</w:t>
      </w:r>
      <w:r w:rsidRPr="00416DE9">
        <w:rPr>
          <w:rFonts w:ascii="Times New Roman" w:hAnsi="Times New Roman" w:cs="Times New Roman"/>
          <w:sz w:val="18"/>
          <w:szCs w:val="18"/>
        </w:rPr>
        <w:t xml:space="preserve"> modalidad se comisiona un profesional de su nacionalidad para que desempeñen funciones durante un tiempo determinado.</w:t>
      </w:r>
    </w:p>
  </w:footnote>
  <w:footnote w:id="3">
    <w:p w14:paraId="48887F71" w14:textId="339159B2" w:rsidR="00015351" w:rsidRDefault="00015351" w:rsidP="001D46AA">
      <w:pPr>
        <w:jc w:val="both"/>
        <w:rPr>
          <w:rFonts w:eastAsiaTheme="minorHAnsi"/>
        </w:rPr>
      </w:pPr>
      <w:r>
        <w:rPr>
          <w:rStyle w:val="FootnoteReference"/>
        </w:rPr>
        <w:footnoteRef/>
      </w:r>
      <w:r>
        <w:t xml:space="preserve"> </w:t>
      </w:r>
      <w:bookmarkStart w:id="1" w:name="_Hlk19193895"/>
      <w:r w:rsidRPr="001D46AA">
        <w:rPr>
          <w:rFonts w:ascii="Times New Roman" w:hAnsi="Times New Roman" w:cs="Times New Roman"/>
          <w:sz w:val="18"/>
          <w:szCs w:val="18"/>
        </w:rPr>
        <w:t xml:space="preserve">Agencia para la Reincorporación y la Normalización, “ARN en cifras” junio 2019. Consultado en </w:t>
      </w:r>
      <w:hyperlink r:id="rId1" w:history="1">
        <w:r w:rsidRPr="007361AF">
          <w:rPr>
            <w:rStyle w:val="Hyperlink"/>
            <w:rFonts w:ascii="Times New Roman" w:hAnsi="Times New Roman" w:cs="Times New Roman"/>
            <w:color w:val="auto"/>
            <w:sz w:val="18"/>
            <w:szCs w:val="18"/>
          </w:rPr>
          <w:t>http://www.reincorporacion.gov.co/es/agencia/Documentos%20de%20ARN%20en%20Cifras/ARN%20en%20cifras%20corte%20junio%202019.pdf</w:t>
        </w:r>
      </w:hyperlink>
      <w:r w:rsidRPr="007361AF">
        <w:t xml:space="preserve"> </w:t>
      </w:r>
    </w:p>
    <w:p w14:paraId="378DE61F" w14:textId="77777777" w:rsidR="00015351" w:rsidRDefault="00015351" w:rsidP="001D46AA"/>
    <w:p w14:paraId="1F80BEDB" w14:textId="24E38C42" w:rsidR="00015351" w:rsidRDefault="00015351" w:rsidP="00AC7BF0">
      <w:pPr>
        <w:pStyle w:val="FootnoteText"/>
        <w:jc w:val="both"/>
      </w:pPr>
    </w:p>
    <w:bookmarkEnd w:id="1"/>
  </w:footnote>
  <w:footnote w:id="4">
    <w:p w14:paraId="273E64C0" w14:textId="77777777" w:rsidR="00015351" w:rsidRDefault="00015351" w:rsidP="00CC3BB9">
      <w:pPr>
        <w:pStyle w:val="FootnoteText"/>
        <w:jc w:val="both"/>
      </w:pPr>
      <w:r>
        <w:rPr>
          <w:rStyle w:val="FootnoteReference"/>
        </w:rPr>
        <w:footnoteRef/>
      </w:r>
      <w:r>
        <w:t xml:space="preserve"> </w:t>
      </w:r>
      <w:r w:rsidRPr="00CC3BB9">
        <w:rPr>
          <w:rFonts w:ascii="Times New Roman" w:hAnsi="Times New Roman" w:cs="Times New Roman"/>
          <w:sz w:val="18"/>
          <w:szCs w:val="18"/>
        </w:rPr>
        <w:t>En el informe de la Consejería Presidencial para los Derechos Humanos y Asuntos Internacionales “</w:t>
      </w:r>
      <w:r w:rsidRPr="00CC3BB9">
        <w:rPr>
          <w:rFonts w:ascii="Times New Roman" w:hAnsi="Times New Roman" w:cs="Times New Roman"/>
          <w:i/>
          <w:iCs/>
          <w:sz w:val="18"/>
          <w:szCs w:val="18"/>
        </w:rPr>
        <w:t>Informe de Homicidios contra Líderes Sociales y Defensores de Derechos Humanos 2010-2019”,</w:t>
      </w:r>
      <w:r w:rsidRPr="00CC3BB9">
        <w:rPr>
          <w:rFonts w:ascii="Times New Roman" w:hAnsi="Times New Roman" w:cs="Times New Roman"/>
          <w:sz w:val="18"/>
          <w:szCs w:val="18"/>
        </w:rPr>
        <w:t xml:space="preserve"> se reporta la cifra de reducción del 32%, “producto del comparativo entre los 88 asesinatos de líderes sociales registrados entre el 7 de agosto de 2017 y el 25 de mayo de mayo del 2018 en el gobierno anterior, con los 60 homicidios registrados entre el 7 de agosto de 2018 y el 25 de mayo de 2019 en el gobierno del Presidente Duque”.</w:t>
      </w:r>
    </w:p>
  </w:footnote>
  <w:footnote w:id="5">
    <w:p w14:paraId="4C2ADF73" w14:textId="224D790B" w:rsidR="00015351" w:rsidRPr="00416DE9" w:rsidRDefault="00015351" w:rsidP="008D6415">
      <w:pPr>
        <w:pStyle w:val="FootnoteText"/>
        <w:jc w:val="both"/>
        <w:rPr>
          <w:rFonts w:ascii="Times New Roman" w:eastAsia="Times New Roman" w:hAnsi="Times New Roman" w:cs="Times New Roman"/>
          <w:sz w:val="18"/>
          <w:szCs w:val="18"/>
        </w:rPr>
      </w:pPr>
      <w:r w:rsidRPr="00416DE9">
        <w:rPr>
          <w:rFonts w:ascii="Times New Roman" w:eastAsia="Times New Roman" w:hAnsi="Times New Roman" w:cs="Times New Roman"/>
          <w:sz w:val="18"/>
          <w:szCs w:val="18"/>
        </w:rPr>
        <w:footnoteRef/>
      </w:r>
      <w:r w:rsidRPr="00416DE9">
        <w:rPr>
          <w:rFonts w:ascii="Times New Roman" w:eastAsia="Times New Roman" w:hAnsi="Times New Roman" w:cs="Times New Roman"/>
          <w:sz w:val="18"/>
          <w:szCs w:val="18"/>
        </w:rPr>
        <w:t xml:space="preserve"> En los departamentos de Norte de Santander, Antioquia, Arauca y Nariño. </w:t>
      </w:r>
    </w:p>
  </w:footnote>
  <w:footnote w:id="6">
    <w:p w14:paraId="18EAC17A" w14:textId="129C8C53" w:rsidR="00015351" w:rsidRPr="00416DE9" w:rsidRDefault="00015351" w:rsidP="008D6415">
      <w:pPr>
        <w:pStyle w:val="FootnoteText"/>
        <w:jc w:val="both"/>
        <w:rPr>
          <w:rFonts w:ascii="Times New Roman" w:eastAsia="Times New Roman" w:hAnsi="Times New Roman" w:cs="Times New Roman"/>
          <w:sz w:val="18"/>
          <w:szCs w:val="18"/>
        </w:rPr>
      </w:pPr>
      <w:r w:rsidRPr="00416DE9">
        <w:rPr>
          <w:rFonts w:ascii="Times New Roman" w:eastAsia="Times New Roman" w:hAnsi="Times New Roman" w:cs="Times New Roman"/>
          <w:sz w:val="18"/>
          <w:szCs w:val="18"/>
        </w:rPr>
        <w:footnoteRef/>
      </w:r>
      <w:r w:rsidRPr="00416DE9">
        <w:rPr>
          <w:rFonts w:ascii="Times New Roman" w:eastAsia="Times New Roman" w:hAnsi="Times New Roman" w:cs="Times New Roman"/>
          <w:sz w:val="18"/>
          <w:szCs w:val="18"/>
        </w:rPr>
        <w:t xml:space="preserve"> En los departamentos de Norte de Santander, Nariño y Arauca. </w:t>
      </w:r>
    </w:p>
  </w:footnote>
  <w:footnote w:id="7">
    <w:p w14:paraId="2FCD4CF3" w14:textId="1C9D3DE2" w:rsidR="00015351" w:rsidRPr="00416DE9" w:rsidRDefault="00015351" w:rsidP="008D6415">
      <w:pPr>
        <w:pStyle w:val="FootnoteText"/>
        <w:jc w:val="both"/>
        <w:rPr>
          <w:rFonts w:ascii="Times New Roman" w:hAnsi="Times New Roman" w:cs="Times New Roman"/>
          <w:sz w:val="18"/>
          <w:szCs w:val="18"/>
          <w:lang w:val="es-ES"/>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w:t>
      </w:r>
      <w:r w:rsidRPr="00416DE9">
        <w:rPr>
          <w:rFonts w:ascii="Times New Roman" w:eastAsia="Times New Roman" w:hAnsi="Times New Roman" w:cs="Times New Roman"/>
          <w:sz w:val="18"/>
          <w:szCs w:val="18"/>
        </w:rPr>
        <w:t xml:space="preserve">En el mes de enero de 2019, en el municipio de Pueblo Bello (Cesar), la Fuerza Pública capturó a alias Pepe, considerado como el segundo al mando de Los </w:t>
      </w:r>
      <w:proofErr w:type="spellStart"/>
      <w:r w:rsidRPr="00416DE9">
        <w:rPr>
          <w:rFonts w:ascii="Times New Roman" w:eastAsia="Times New Roman" w:hAnsi="Times New Roman" w:cs="Times New Roman"/>
          <w:sz w:val="18"/>
          <w:szCs w:val="18"/>
        </w:rPr>
        <w:t>Pelusos</w:t>
      </w:r>
      <w:proofErr w:type="spellEnd"/>
      <w:r w:rsidRPr="00416DE9">
        <w:rPr>
          <w:rFonts w:ascii="Times New Roman" w:eastAsia="Times New Roman" w:hAnsi="Times New Roman" w:cs="Times New Roman"/>
          <w:sz w:val="18"/>
          <w:szCs w:val="18"/>
        </w:rPr>
        <w:t>/EPL.</w:t>
      </w:r>
      <w:r w:rsidRPr="00416DE9">
        <w:rPr>
          <w:rFonts w:ascii="Times New Roman" w:hAnsi="Times New Roman" w:cs="Times New Roman"/>
          <w:sz w:val="18"/>
          <w:szCs w:val="18"/>
        </w:rPr>
        <w:t xml:space="preserve">   </w:t>
      </w:r>
    </w:p>
  </w:footnote>
  <w:footnote w:id="8">
    <w:p w14:paraId="6BF512EB" w14:textId="6AB33BFA" w:rsidR="00015351" w:rsidRPr="00416DE9" w:rsidRDefault="00015351">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Identificados en los territorios como disidentes de las FARC-EP</w:t>
      </w:r>
    </w:p>
  </w:footnote>
  <w:footnote w:id="9">
    <w:p w14:paraId="4722E691" w14:textId="77777777" w:rsidR="00015351" w:rsidRPr="00416DE9" w:rsidRDefault="00015351" w:rsidP="001321A5">
      <w:pPr>
        <w:pStyle w:val="FootnoteText"/>
        <w:jc w:val="both"/>
        <w:rPr>
          <w:rFonts w:ascii="Times New Roman" w:hAnsi="Times New Roman" w:cs="Times New Roman"/>
          <w:sz w:val="18"/>
          <w:szCs w:val="18"/>
          <w:lang w:val="es-ES"/>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Cabe mencionar que, según cifras del Ministerio de Defensa Nacional, el </w:t>
      </w:r>
      <w:r w:rsidRPr="00416DE9">
        <w:rPr>
          <w:rFonts w:ascii="Times New Roman" w:hAnsi="Times New Roman" w:cs="Times New Roman"/>
          <w:sz w:val="18"/>
          <w:szCs w:val="18"/>
          <w:lang w:val="es-ES"/>
        </w:rPr>
        <w:t>secuestro total (tanto simple como extorsivo) ha disminuido en un 40% a nivel nacional, entre el primer semestre de 2019 y el mismo periodo de 2018.</w:t>
      </w:r>
    </w:p>
  </w:footnote>
  <w:footnote w:id="10">
    <w:p w14:paraId="725CAA21" w14:textId="6F1FEC76" w:rsidR="00015351" w:rsidRPr="00416DE9" w:rsidRDefault="00015351">
      <w:pPr>
        <w:pStyle w:val="FootnoteText"/>
        <w:rPr>
          <w:rFonts w:ascii="Times New Roman" w:hAnsi="Times New Roman" w:cs="Times New Roman"/>
          <w:sz w:val="18"/>
          <w:szCs w:val="18"/>
          <w:lang w:val="es-ES"/>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Respecto a la alta intensidad de afectaciones que venía caracterizando a la zona</w:t>
      </w:r>
    </w:p>
  </w:footnote>
  <w:footnote w:id="11">
    <w:p w14:paraId="0C8919D3" w14:textId="72D801F3" w:rsidR="00015351" w:rsidRPr="00416DE9" w:rsidRDefault="00015351" w:rsidP="00921C91">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w:t>
      </w:r>
      <w:r w:rsidRPr="00416DE9">
        <w:rPr>
          <w:rFonts w:ascii="Times New Roman" w:eastAsia="Times New Roman" w:hAnsi="Times New Roman" w:cs="Times New Roman"/>
          <w:color w:val="000000"/>
          <w:sz w:val="18"/>
          <w:szCs w:val="18"/>
          <w:lang w:val="es-ES" w:eastAsia="es-CO"/>
        </w:rPr>
        <w:t xml:space="preserve">De acuerdo con la Línea de política pública de prevención del reclutamiento, utilización, uso y violencia sexual contra niños, niñas y adolescentes por parte de Grupos Armados Organizados (GAO) y Grupos Delictivos Organizados (GDO) de la Consejería de Derechos Humanos de la Presidencia de la República, se entenderá por vinculación: “Cualquier forma de relacionamiento, acercamiento, aproximación a los niños, niñas y adolescentes para cumplir cualquier tipo de rol dentro o a favor de un GAO o GDO”. </w:t>
      </w:r>
    </w:p>
  </w:footnote>
  <w:footnote w:id="12">
    <w:p w14:paraId="4DE39C20" w14:textId="13A430F1" w:rsidR="00015351" w:rsidRPr="00416DE9" w:rsidRDefault="00015351" w:rsidP="008D6415">
      <w:pPr>
        <w:pStyle w:val="FootnoteText"/>
        <w:jc w:val="both"/>
        <w:rPr>
          <w:rFonts w:ascii="Times New Roman" w:eastAsia="Times New Roman" w:hAnsi="Times New Roman" w:cs="Times New Roman"/>
          <w:color w:val="000000"/>
          <w:sz w:val="18"/>
          <w:szCs w:val="18"/>
          <w:lang w:val="es-ES" w:eastAsia="es-CO"/>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w:t>
      </w:r>
      <w:r w:rsidRPr="00416DE9">
        <w:rPr>
          <w:rFonts w:ascii="Times New Roman" w:eastAsia="Times New Roman" w:hAnsi="Times New Roman" w:cs="Times New Roman"/>
          <w:color w:val="000000"/>
          <w:sz w:val="18"/>
          <w:szCs w:val="18"/>
          <w:lang w:val="es-ES" w:eastAsia="es-CO"/>
        </w:rPr>
        <w:t xml:space="preserve">De manera especial, en este departamento, se identifica vinculación y reclutamiento forzado de NNA y jóvenes, principalmente, de nacionalidad venezolana, perpetuado tanto por el ELN como por los GAOR con presencia en esta zona.  </w:t>
      </w:r>
    </w:p>
  </w:footnote>
  <w:footnote w:id="13">
    <w:p w14:paraId="636D4693" w14:textId="57D3A1CC" w:rsidR="00015351" w:rsidRPr="00416DE9" w:rsidRDefault="00015351" w:rsidP="008D6415">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Descontamina Colombia “</w:t>
      </w:r>
      <w:r w:rsidRPr="00416DE9">
        <w:rPr>
          <w:rFonts w:ascii="Times New Roman" w:hAnsi="Times New Roman" w:cs="Times New Roman"/>
          <w:i/>
          <w:iCs/>
          <w:sz w:val="18"/>
          <w:szCs w:val="18"/>
        </w:rPr>
        <w:t xml:space="preserve">Gobierno Nacional entrega 75 nuevos municipios libres de contaminación por Minas Antipersonal” </w:t>
      </w:r>
      <w:r w:rsidRPr="00416DE9">
        <w:rPr>
          <w:rFonts w:ascii="Times New Roman" w:hAnsi="Times New Roman" w:cs="Times New Roman"/>
          <w:sz w:val="18"/>
          <w:szCs w:val="18"/>
        </w:rPr>
        <w:t xml:space="preserve">Marzo de 2019. Disponible en: </w:t>
      </w:r>
      <w:r w:rsidRPr="00416DE9">
        <w:rPr>
          <w:rFonts w:ascii="Times New Roman" w:eastAsia="Times New Roman" w:hAnsi="Times New Roman" w:cs="Times New Roman"/>
          <w:color w:val="000000"/>
          <w:sz w:val="18"/>
          <w:szCs w:val="18"/>
          <w:lang w:val="es-ES" w:eastAsia="es-CO"/>
        </w:rPr>
        <w:t>http://www.accioncontraminas.gov.co/prensa/2019/Paginas/190404-Gobierno-Nacional-entrega-75-nuevos-municipios-libres-de-contaminacion-por-Minas-Antipersonal.aspx</w:t>
      </w:r>
    </w:p>
  </w:footnote>
  <w:footnote w:id="14">
    <w:p w14:paraId="5988934C" w14:textId="77777777" w:rsidR="00015351" w:rsidRPr="00416DE9" w:rsidRDefault="00015351" w:rsidP="00BA3BA0">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La SG/OEA ha observado la respuesta diferencial de las comunidades étnicamente diferenciadas, ante los factores y escenarios de riesgo. Por ejemplo, las comunidades afrodescendientes en su mayoría tienden a desplazarse masivamente ante un riesgo latente o inminente; mientras que la población indígena acude a procesos de resistencia en el territorio que configuran escenarios de confinamiento. </w:t>
      </w:r>
    </w:p>
  </w:footnote>
  <w:footnote w:id="15">
    <w:p w14:paraId="571976C0" w14:textId="77777777" w:rsidR="00015351" w:rsidRPr="00416DE9" w:rsidRDefault="00015351" w:rsidP="00921C91">
      <w:pPr>
        <w:pStyle w:val="FootnoteText"/>
        <w:jc w:val="both"/>
        <w:rPr>
          <w:rFonts w:ascii="Times New Roman" w:hAnsi="Times New Roman" w:cs="Times New Roman"/>
          <w:sz w:val="18"/>
          <w:szCs w:val="18"/>
          <w:lang w:val="es-ES"/>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Este espacio está conformado por el Ministerio del Interior, Ministerio de Defensa Nacional, Policía Nacional (UNIPEP y Cuerpo Élite), Ejército Nacional (Comando Estratégico de Transición – CCOET), la Dirección de la Unidad Nacional de Protección, la Unidad de Especial de Investigación de la Fiscalía General de la Nación, la Agencia para la Reincorporación y Normalización.</w:t>
      </w:r>
    </w:p>
  </w:footnote>
  <w:footnote w:id="16">
    <w:p w14:paraId="7DBE6C95" w14:textId="4DA2AEC1" w:rsidR="00015351" w:rsidRPr="00416DE9" w:rsidRDefault="00015351">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Las amenazas generalmente se dan por medio de panfletos, hostigamientos, llamadas o mensajes de texto. </w:t>
      </w:r>
    </w:p>
  </w:footnote>
  <w:footnote w:id="17">
    <w:p w14:paraId="602B17E1" w14:textId="7CA25E24" w:rsidR="00015351" w:rsidRPr="00416DE9" w:rsidRDefault="00015351" w:rsidP="008D6415">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Esto incluye la oposición al daño de la infraestructura petrolera en el Norte de Santander, la obstrucción de grandes proyectos que tienen alto impacto sobre los afluentes de agua y la biodiversidad en Antioquia, el rechazo a las actividades relacionadas con la minería ilegal y la perseverancia en los procesos de restitución de tierras en el Sur de Bolívar y la resistencia ante las actividades ilícitas, el uso de la tierra para la plantación de grandes superficies de monocultivos y a través de la férrea defensa de la legitimidad de las autoridades étnicas ligadas al territorio en departamentos como Cauca y Nariño</w:t>
      </w:r>
      <w:r w:rsidRPr="00416DE9" w:rsidDel="00B837FF">
        <w:rPr>
          <w:rFonts w:ascii="Times New Roman" w:hAnsi="Times New Roman" w:cs="Times New Roman"/>
          <w:sz w:val="18"/>
          <w:szCs w:val="18"/>
        </w:rPr>
        <w:t xml:space="preserve"> </w:t>
      </w:r>
    </w:p>
  </w:footnote>
  <w:footnote w:id="18">
    <w:p w14:paraId="37EF5AF7" w14:textId="03E31908" w:rsidR="00015351" w:rsidRPr="00416DE9" w:rsidRDefault="00015351">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Esta recolección suele ser deficiente en diversas zonas de Colombia, debido a las dificultades de acceso a los territorios.</w:t>
      </w:r>
    </w:p>
  </w:footnote>
  <w:footnote w:id="19">
    <w:p w14:paraId="10018B41" w14:textId="1375FA2D" w:rsidR="00015351" w:rsidRPr="00416DE9" w:rsidRDefault="00015351" w:rsidP="008D6415">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De acuerdo con lo informado por la Consejería Presidencial para la Estabilización y Consolidación a la SG/OEA, a junio de 2019 se registran 115 homicidios de excombatientes de las FARC-EP, 16 tentativas de homicidio y 11 desapariciones forzadas; y la Fiscalía General de la Nación registra avances investigativos en 69 hechos, que corresponden el 48.59% de los casos registrados.  </w:t>
      </w:r>
    </w:p>
  </w:footnote>
  <w:footnote w:id="20">
    <w:p w14:paraId="7490F80B" w14:textId="30778586" w:rsidR="00015351" w:rsidRPr="00416DE9" w:rsidRDefault="00015351" w:rsidP="007D5E68">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En varias declaraciones públicas los dirigentes del partido FARC han referido que han sido asesinados 139 excombatientes desmovilizados, desde finales del 2016.  Consultado en : </w:t>
      </w:r>
      <w:hyperlink r:id="rId2" w:history="1">
        <w:r w:rsidRPr="00416DE9">
          <w:rPr>
            <w:rStyle w:val="Hyperlink"/>
            <w:rFonts w:ascii="Times New Roman" w:hAnsi="Times New Roman" w:cs="Times New Roman"/>
            <w:color w:val="auto"/>
            <w:sz w:val="18"/>
            <w:szCs w:val="18"/>
          </w:rPr>
          <w:t>https://www.elespectador.com/noticias/politica/excomandante-de-las-farc-asesinado-era-el-mensajero-de-la-paz-articulo-860746</w:t>
        </w:r>
      </w:hyperlink>
    </w:p>
  </w:footnote>
  <w:footnote w:id="21">
    <w:p w14:paraId="0E9E855A" w14:textId="77777777" w:rsidR="00015351" w:rsidRPr="00416DE9" w:rsidRDefault="00015351" w:rsidP="00882B43">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UNDOC (15 de febrero de 2019). Informe Ejecutivo Consolidado N°16. Monitoreo y verificación de compromisos de Sustitución de Cultivos Ilícitos - Programa Nacional Integral de Sustitución de Cultivos Ilícitos – PNIS</w:t>
      </w:r>
    </w:p>
  </w:footnote>
  <w:footnote w:id="22">
    <w:p w14:paraId="726E9134" w14:textId="77777777" w:rsidR="00015351" w:rsidRPr="00416DE9" w:rsidRDefault="00015351" w:rsidP="00882B43">
      <w:pPr>
        <w:pStyle w:val="FootnoteText"/>
        <w:jc w:val="both"/>
        <w:rPr>
          <w:rFonts w:ascii="Times New Roman" w:hAnsi="Times New Roman" w:cs="Times New Roman"/>
          <w:sz w:val="18"/>
          <w:szCs w:val="18"/>
          <w:lang w:val="es-ES"/>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w:t>
      </w:r>
      <w:r w:rsidRPr="00416DE9">
        <w:rPr>
          <w:rFonts w:ascii="Times New Roman" w:hAnsi="Times New Roman" w:cs="Times New Roman"/>
          <w:sz w:val="18"/>
          <w:szCs w:val="18"/>
          <w:lang w:val="es-ES"/>
        </w:rPr>
        <w:t xml:space="preserve">Catatumbo Sostenible es un esfuerzo de coordinación interinstitucional liderado por la Consejería Presidencial para la Estabilización y Consolidación que busca articular los Gobiernos locales con las diferentes entidades del orden nacional y acercar la oferta institucional que permita transformar esta región del departamento de Norte de Santander. </w:t>
      </w:r>
    </w:p>
  </w:footnote>
  <w:footnote w:id="23">
    <w:p w14:paraId="16C56AFC" w14:textId="77777777" w:rsidR="00015351" w:rsidRPr="00416DE9" w:rsidRDefault="00015351" w:rsidP="00882B43">
      <w:pPr>
        <w:pStyle w:val="FootnoteText"/>
        <w:jc w:val="both"/>
        <w:rPr>
          <w:rFonts w:ascii="Times New Roman" w:hAnsi="Times New Roman" w:cs="Times New Roman"/>
          <w:sz w:val="18"/>
          <w:szCs w:val="18"/>
          <w:lang w:val="es-ES"/>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i</w:t>
      </w:r>
      <w:r w:rsidRPr="00416DE9">
        <w:rPr>
          <w:rFonts w:ascii="Times New Roman" w:hAnsi="Times New Roman" w:cs="Times New Roman"/>
          <w:sz w:val="18"/>
          <w:szCs w:val="18"/>
          <w:lang w:val="es-ES"/>
        </w:rPr>
        <w:t>) inconsistencias en la categoría de afiliación o en las bases de datos oficiales de información socioeconómica; ii) retrasos en las visitas de verificación del cumplimiento de compromisos o inasistencia a las mismas; iii) levantamiento parcial o nulo de los cultivos; iv) dificultades para acreditar o poseer un predio para el desarrollo del componente productivo.</w:t>
      </w:r>
    </w:p>
  </w:footnote>
  <w:footnote w:id="24">
    <w:p w14:paraId="3DAA3769" w14:textId="7F61F9DD" w:rsidR="00015351" w:rsidRPr="00416DE9" w:rsidRDefault="00015351">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Descontamina Colombia “</w:t>
      </w:r>
      <w:r w:rsidRPr="00416DE9">
        <w:rPr>
          <w:rFonts w:ascii="Times New Roman" w:hAnsi="Times New Roman" w:cs="Times New Roman"/>
          <w:i/>
          <w:iCs/>
          <w:sz w:val="18"/>
          <w:szCs w:val="18"/>
        </w:rPr>
        <w:t xml:space="preserve">Base Víctimas por Minas” </w:t>
      </w:r>
      <w:r w:rsidRPr="00416DE9">
        <w:rPr>
          <w:rFonts w:ascii="Times New Roman" w:hAnsi="Times New Roman" w:cs="Times New Roman"/>
          <w:sz w:val="18"/>
          <w:szCs w:val="18"/>
        </w:rPr>
        <w:t>Año de corte 2019.</w:t>
      </w:r>
    </w:p>
  </w:footnote>
  <w:footnote w:id="25">
    <w:p w14:paraId="7A10D890" w14:textId="77777777" w:rsidR="00015351" w:rsidRPr="00416DE9" w:rsidRDefault="00015351" w:rsidP="00D544A7">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Información reportada al 4 de junio de 2019. </w:t>
      </w:r>
    </w:p>
  </w:footnote>
  <w:footnote w:id="26">
    <w:p w14:paraId="7350F56F" w14:textId="77777777" w:rsidR="00015351" w:rsidRPr="00416DE9" w:rsidRDefault="00015351" w:rsidP="00D544A7">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Incluye temas como: las consultas populares para el tema minero energético, las autoridades indígenas como autoridad ambiental, prohibición de la fracturación hidráulica, la consulta previa como derecho fundamental y el campesinado como sujeto de derechos. </w:t>
      </w:r>
    </w:p>
  </w:footnote>
  <w:footnote w:id="27">
    <w:p w14:paraId="3C68E36A" w14:textId="2265031C" w:rsidR="00015351" w:rsidRPr="00416DE9" w:rsidRDefault="00015351">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En todos los casos fueron liberados, intercediendo la MAPP/OEA y otros organismos nacionales e internacionales.</w:t>
      </w:r>
    </w:p>
  </w:footnote>
  <w:footnote w:id="28">
    <w:p w14:paraId="282435B4" w14:textId="79B33812" w:rsidR="00015351" w:rsidRPr="00416DE9" w:rsidRDefault="00015351">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La Jurisdicción Especial Indígena se encuentra realizando las investigaciones correspondientes sobre el hecho.</w:t>
      </w:r>
    </w:p>
  </w:footnote>
  <w:footnote w:id="29">
    <w:p w14:paraId="5B3A41F9" w14:textId="47E0D629" w:rsidR="00015351" w:rsidRPr="00416DE9" w:rsidRDefault="00015351">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Aunque para el momento de consolidación del presente informe se conoció que una de estas personas falleció en el hospital al que fue llevada.</w:t>
      </w:r>
    </w:p>
  </w:footnote>
  <w:footnote w:id="30">
    <w:p w14:paraId="03E49D89" w14:textId="77777777" w:rsidR="00015351" w:rsidRPr="00416DE9" w:rsidRDefault="00015351" w:rsidP="00D544A7">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Minería ilegal, explotación de madera, impactos ambientales por derrame de crudo, entre otros. </w:t>
      </w:r>
    </w:p>
  </w:footnote>
  <w:footnote w:id="31">
    <w:p w14:paraId="4ECC4C53" w14:textId="2F344417" w:rsidR="00015351" w:rsidRPr="00416DE9" w:rsidRDefault="00015351">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Abierto el 26 de febrero de 2019</w:t>
      </w:r>
    </w:p>
  </w:footnote>
  <w:footnote w:id="32">
    <w:p w14:paraId="3AD3F411" w14:textId="455B44BB" w:rsidR="00015351" w:rsidRPr="00416DE9" w:rsidRDefault="00015351">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Abierto el 1 de marzo de 2019</w:t>
      </w:r>
    </w:p>
  </w:footnote>
  <w:footnote w:id="33">
    <w:p w14:paraId="1F8EE6F5" w14:textId="77777777" w:rsidR="00015351" w:rsidRPr="00416DE9" w:rsidRDefault="00015351" w:rsidP="00647C54">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Al respecto, la MAPP/OEA ha realizado una guía metodológica que está sirviendo a varias organizaciones sociales que utilizan dichas herramientas para presentar informes ante la Jurisdicción.</w:t>
      </w:r>
    </w:p>
  </w:footnote>
  <w:footnote w:id="34">
    <w:p w14:paraId="26BA2C29" w14:textId="5ACA0419" w:rsidR="00015351" w:rsidRPr="00416DE9" w:rsidRDefault="00015351">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Marzo de 2020. </w:t>
      </w:r>
    </w:p>
  </w:footnote>
  <w:footnote w:id="35">
    <w:p w14:paraId="483EFB7A" w14:textId="77777777" w:rsidR="00015351" w:rsidRPr="00416DE9" w:rsidRDefault="00015351" w:rsidP="00647C54">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Ibagué, Sincelejo, Villavicencio, Cúcuta, Popayán, Barrancabermeja, Cali, Valledupar, San José del Guaviare, Apartadó y Tumaco.</w:t>
      </w:r>
    </w:p>
  </w:footnote>
  <w:footnote w:id="36">
    <w:p w14:paraId="3342532F" w14:textId="2EBE71D1" w:rsidR="00015351" w:rsidRPr="00416DE9" w:rsidRDefault="00015351" w:rsidP="00647C54">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Barranquilla, Sincelejo, </w:t>
      </w:r>
      <w:proofErr w:type="spellStart"/>
      <w:r w:rsidRPr="00416DE9">
        <w:rPr>
          <w:rFonts w:ascii="Times New Roman" w:hAnsi="Times New Roman" w:cs="Times New Roman"/>
          <w:sz w:val="18"/>
          <w:szCs w:val="18"/>
        </w:rPr>
        <w:t>Rionegro</w:t>
      </w:r>
      <w:proofErr w:type="spellEnd"/>
      <w:r w:rsidRPr="00416DE9">
        <w:rPr>
          <w:rFonts w:ascii="Times New Roman" w:hAnsi="Times New Roman" w:cs="Times New Roman"/>
          <w:sz w:val="18"/>
          <w:szCs w:val="18"/>
        </w:rPr>
        <w:t>, Apartado, Barrancabermeja, Cúcuta, Villavicencio, San José del Guaviare, Puerto Asís y Cali.</w:t>
      </w:r>
    </w:p>
  </w:footnote>
  <w:footnote w:id="37">
    <w:p w14:paraId="29EED53A" w14:textId="5B438989" w:rsidR="00015351" w:rsidRPr="00416DE9" w:rsidRDefault="00015351">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Especialmente en el municipio de </w:t>
      </w:r>
      <w:proofErr w:type="spellStart"/>
      <w:r w:rsidRPr="00416DE9">
        <w:rPr>
          <w:rFonts w:ascii="Times New Roman" w:hAnsi="Times New Roman" w:cs="Times New Roman"/>
          <w:sz w:val="18"/>
          <w:szCs w:val="18"/>
        </w:rPr>
        <w:t>Sipí</w:t>
      </w:r>
      <w:proofErr w:type="spellEnd"/>
      <w:r w:rsidRPr="00416DE9">
        <w:rPr>
          <w:rFonts w:ascii="Times New Roman" w:hAnsi="Times New Roman" w:cs="Times New Roman"/>
          <w:sz w:val="18"/>
          <w:szCs w:val="18"/>
        </w:rPr>
        <w:t xml:space="preserve"> y San José del Palmar. </w:t>
      </w:r>
    </w:p>
  </w:footnote>
  <w:footnote w:id="38">
    <w:p w14:paraId="34B92332" w14:textId="1E9DDB34" w:rsidR="00015351" w:rsidRPr="00416DE9" w:rsidRDefault="00015351" w:rsidP="00934A09">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Según cifras oficiales del DANE, para el 2005 los resguardos titulados ocupaban una extensión aproximada de 34 millones de hectáreas, correspondientes al 29,8% del territorio nacional. DANE “</w:t>
      </w:r>
      <w:r w:rsidRPr="00416DE9">
        <w:rPr>
          <w:rFonts w:ascii="Times New Roman" w:hAnsi="Times New Roman" w:cs="Times New Roman"/>
          <w:i/>
          <w:iCs/>
          <w:sz w:val="18"/>
          <w:szCs w:val="18"/>
        </w:rPr>
        <w:t xml:space="preserve">La </w:t>
      </w:r>
      <w:proofErr w:type="spellStart"/>
      <w:r w:rsidRPr="00416DE9">
        <w:rPr>
          <w:rFonts w:ascii="Times New Roman" w:hAnsi="Times New Roman" w:cs="Times New Roman"/>
          <w:i/>
          <w:iCs/>
          <w:sz w:val="18"/>
          <w:szCs w:val="18"/>
        </w:rPr>
        <w:t>visibilización</w:t>
      </w:r>
      <w:proofErr w:type="spellEnd"/>
      <w:r w:rsidRPr="00416DE9">
        <w:rPr>
          <w:rFonts w:ascii="Times New Roman" w:hAnsi="Times New Roman" w:cs="Times New Roman"/>
          <w:i/>
          <w:iCs/>
          <w:sz w:val="18"/>
          <w:szCs w:val="18"/>
        </w:rPr>
        <w:t xml:space="preserve"> estadística de los grupos étnicos colombia</w:t>
      </w:r>
      <w:bookmarkStart w:id="2" w:name="_GoBack"/>
      <w:bookmarkEnd w:id="2"/>
      <w:r w:rsidRPr="00416DE9">
        <w:rPr>
          <w:rFonts w:ascii="Times New Roman" w:hAnsi="Times New Roman" w:cs="Times New Roman"/>
          <w:i/>
          <w:iCs/>
          <w:sz w:val="18"/>
          <w:szCs w:val="18"/>
        </w:rPr>
        <w:t>nos”</w:t>
      </w:r>
      <w:r w:rsidRPr="00416DE9">
        <w:rPr>
          <w:rFonts w:ascii="Times New Roman" w:hAnsi="Times New Roman" w:cs="Times New Roman"/>
          <w:sz w:val="18"/>
          <w:szCs w:val="18"/>
        </w:rPr>
        <w:t xml:space="preserve"> Disponible en: </w:t>
      </w:r>
      <w:hyperlink r:id="rId3" w:history="1">
        <w:r w:rsidRPr="00416DE9">
          <w:rPr>
            <w:rStyle w:val="Hyperlink"/>
            <w:rFonts w:ascii="Times New Roman" w:hAnsi="Times New Roman" w:cs="Times New Roman"/>
            <w:color w:val="auto"/>
            <w:sz w:val="18"/>
            <w:szCs w:val="18"/>
          </w:rPr>
          <w:t>https://www.dane.gov.co/files/censo2005/etnia/sys/visibilidad_estadistica_etnicos.pdf</w:t>
        </w:r>
      </w:hyperlink>
    </w:p>
  </w:footnote>
  <w:footnote w:id="39">
    <w:p w14:paraId="4D15AC9B" w14:textId="2F30A6AC" w:rsidR="00015351" w:rsidRPr="00416DE9" w:rsidRDefault="00015351" w:rsidP="00B578A4">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Unidad de Restitución de Tierras </w:t>
      </w:r>
      <w:r w:rsidRPr="00416DE9">
        <w:rPr>
          <w:rFonts w:ascii="Times New Roman" w:hAnsi="Times New Roman" w:cs="Times New Roman"/>
          <w:i/>
          <w:iCs/>
          <w:sz w:val="18"/>
          <w:szCs w:val="18"/>
        </w:rPr>
        <w:t>Estadísticas de Restitución de Tierras-Registro de Tierras Despojadas y Abandonadas Forzosamente</w:t>
      </w:r>
      <w:r w:rsidRPr="00416DE9">
        <w:rPr>
          <w:rFonts w:ascii="Times New Roman" w:hAnsi="Times New Roman" w:cs="Times New Roman"/>
          <w:sz w:val="18"/>
          <w:szCs w:val="18"/>
        </w:rPr>
        <w:t xml:space="preserve"> Julio, 2019. Disponible en: </w:t>
      </w:r>
      <w:hyperlink r:id="rId4" w:history="1">
        <w:r w:rsidRPr="00416DE9">
          <w:rPr>
            <w:rStyle w:val="Hyperlink"/>
            <w:rFonts w:ascii="Times New Roman" w:eastAsia="Times New Roman" w:hAnsi="Times New Roman" w:cs="Times New Roman"/>
            <w:color w:val="auto"/>
            <w:sz w:val="18"/>
            <w:szCs w:val="18"/>
            <w:lang w:val="es-ES" w:eastAsia="es-CO"/>
          </w:rPr>
          <w:t>https://www.restituciondetierras.gov.co/estadisticas-de-restitucion-de-tierras</w:t>
        </w:r>
      </w:hyperlink>
    </w:p>
  </w:footnote>
  <w:footnote w:id="40">
    <w:p w14:paraId="538B8C1A" w14:textId="77777777" w:rsidR="00015351" w:rsidRPr="00416DE9" w:rsidRDefault="00015351" w:rsidP="00B578A4">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En el municipio de Cáceres (Antioquia) el alto número de desplazamientos en razón a la presencia de actores ilegales en el casco urbano que buscan controlar el territorio generan un escenario propicio para el despojo y el repoblamiento de las viviendas abandonadas. En este sentido existe la necesidad de iniciar rutas de protección de bienes urbanos que favorezcan la protección material y jurídica del predio.</w:t>
      </w:r>
    </w:p>
  </w:footnote>
  <w:footnote w:id="41">
    <w:p w14:paraId="2B8A9A76" w14:textId="424A890F" w:rsidR="00015351" w:rsidRPr="00416DE9" w:rsidRDefault="00015351" w:rsidP="00B578A4">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Defensoría del Pueblo </w:t>
      </w:r>
      <w:r w:rsidRPr="00416DE9">
        <w:rPr>
          <w:rFonts w:ascii="Times New Roman" w:hAnsi="Times New Roman" w:cs="Times New Roman"/>
          <w:i/>
          <w:iCs/>
          <w:sz w:val="18"/>
          <w:szCs w:val="18"/>
        </w:rPr>
        <w:t>Boletín Informativo #2</w:t>
      </w:r>
      <w:r w:rsidRPr="00416DE9">
        <w:rPr>
          <w:rFonts w:ascii="Times New Roman" w:hAnsi="Times New Roman" w:cs="Times New Roman"/>
          <w:sz w:val="18"/>
          <w:szCs w:val="18"/>
        </w:rPr>
        <w:t xml:space="preserve"> 1 de febrero-25 de abril de 2019. Disponible en: </w:t>
      </w:r>
      <w:hyperlink r:id="rId5" w:history="1">
        <w:r w:rsidRPr="00416DE9">
          <w:rPr>
            <w:rStyle w:val="Hyperlink"/>
            <w:rFonts w:ascii="Times New Roman" w:hAnsi="Times New Roman" w:cs="Times New Roman"/>
            <w:color w:val="auto"/>
            <w:sz w:val="18"/>
            <w:szCs w:val="18"/>
          </w:rPr>
          <w:t>http://www.defensoria.gov.co/public/pdf/Boletin-mayo-Desplazados-2019.pdf</w:t>
        </w:r>
      </w:hyperlink>
    </w:p>
  </w:footnote>
  <w:footnote w:id="42">
    <w:p w14:paraId="7F54729C" w14:textId="4C0C2A81" w:rsidR="00015351" w:rsidRPr="00416DE9" w:rsidRDefault="00015351" w:rsidP="00B578A4">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Cifras Unidad de Víctimas. Corte 01/07/2019. Disponible en: </w:t>
      </w:r>
      <w:hyperlink r:id="rId6" w:history="1">
        <w:r w:rsidRPr="00416DE9">
          <w:rPr>
            <w:rStyle w:val="Hyperlink"/>
            <w:rFonts w:ascii="Times New Roman" w:hAnsi="Times New Roman" w:cs="Times New Roman"/>
            <w:color w:val="auto"/>
            <w:sz w:val="18"/>
            <w:szCs w:val="18"/>
          </w:rPr>
          <w:t>http://cifras.unidadvictimas.gov.co/tierras?tema=40&amp;subtema=41</w:t>
        </w:r>
      </w:hyperlink>
    </w:p>
  </w:footnote>
  <w:footnote w:id="43">
    <w:p w14:paraId="65BDD164" w14:textId="5874457C" w:rsidR="00015351" w:rsidRPr="00416DE9" w:rsidRDefault="00015351" w:rsidP="00B578A4">
      <w:pPr>
        <w:pStyle w:val="FootnoteText"/>
        <w:jc w:val="both"/>
        <w:rPr>
          <w:rFonts w:ascii="Times New Roman" w:hAnsi="Times New Roman" w:cs="Times New Roman"/>
          <w:sz w:val="18"/>
          <w:szCs w:val="18"/>
          <w:lang w:val="es-ES"/>
        </w:rPr>
      </w:pPr>
      <w:r w:rsidRPr="00416DE9">
        <w:rPr>
          <w:rStyle w:val="FootnoteReference"/>
          <w:rFonts w:ascii="Times New Roman" w:hAnsi="Times New Roman" w:cs="Times New Roman"/>
          <w:sz w:val="18"/>
          <w:szCs w:val="18"/>
        </w:rPr>
        <w:footnoteRef/>
      </w:r>
      <w:proofErr w:type="spellStart"/>
      <w:r w:rsidRPr="00416DE9">
        <w:rPr>
          <w:rFonts w:ascii="Times New Roman" w:hAnsi="Times New Roman" w:cs="Times New Roman"/>
          <w:sz w:val="18"/>
          <w:szCs w:val="18"/>
          <w:lang w:val="es-ES"/>
        </w:rPr>
        <w:t>MinTic</w:t>
      </w:r>
      <w:proofErr w:type="spellEnd"/>
      <w:r w:rsidRPr="00416DE9">
        <w:rPr>
          <w:rFonts w:ascii="Times New Roman" w:hAnsi="Times New Roman" w:cs="Times New Roman"/>
          <w:sz w:val="18"/>
          <w:szCs w:val="18"/>
          <w:lang w:val="es-ES"/>
        </w:rPr>
        <w:t xml:space="preserve"> </w:t>
      </w:r>
      <w:hyperlink r:id="rId7" w:history="1">
        <w:r w:rsidRPr="00416DE9">
          <w:rPr>
            <w:rStyle w:val="Hyperlink"/>
            <w:rFonts w:ascii="Times New Roman" w:hAnsi="Times New Roman" w:cs="Times New Roman"/>
            <w:i/>
            <w:iCs/>
            <w:color w:val="auto"/>
            <w:sz w:val="18"/>
            <w:szCs w:val="18"/>
            <w:u w:val="none"/>
            <w:lang w:val="es-ES"/>
          </w:rPr>
          <w:t>Datos Solicitudes de restitución según mes de presentación.</w:t>
        </w:r>
        <w:r w:rsidRPr="00416DE9">
          <w:rPr>
            <w:rStyle w:val="Hyperlink"/>
            <w:rFonts w:ascii="Times New Roman" w:hAnsi="Times New Roman" w:cs="Times New Roman"/>
            <w:color w:val="auto"/>
            <w:sz w:val="18"/>
            <w:szCs w:val="18"/>
            <w:u w:val="none"/>
            <w:lang w:val="es-ES"/>
          </w:rPr>
          <w:t xml:space="preserve"> Disponible en</w:t>
        </w:r>
        <w:r w:rsidRPr="00416DE9">
          <w:rPr>
            <w:rStyle w:val="Hyperlink"/>
            <w:rFonts w:ascii="Times New Roman" w:hAnsi="Times New Roman" w:cs="Times New Roman"/>
            <w:i/>
            <w:iCs/>
            <w:color w:val="auto"/>
            <w:sz w:val="18"/>
            <w:szCs w:val="18"/>
            <w:u w:val="none"/>
            <w:lang w:val="es-ES"/>
          </w:rPr>
          <w:t>: https</w:t>
        </w:r>
        <w:r w:rsidRPr="00416DE9">
          <w:rPr>
            <w:rStyle w:val="Hyperlink"/>
            <w:rFonts w:ascii="Times New Roman" w:hAnsi="Times New Roman" w:cs="Times New Roman"/>
            <w:color w:val="auto"/>
            <w:sz w:val="18"/>
            <w:szCs w:val="18"/>
            <w:u w:val="none"/>
            <w:lang w:val="es-ES"/>
          </w:rPr>
          <w:t>://www.datos.gov.co/Agricultura-y-Desarrollo-Rural/Solicitudes-de-restituci-n-seg-n-mes-de-presentaci/qsrc-b3k4</w:t>
        </w:r>
      </w:hyperlink>
    </w:p>
  </w:footnote>
  <w:footnote w:id="44">
    <w:p w14:paraId="3E16D9F2" w14:textId="77777777" w:rsidR="00015351" w:rsidRPr="00416DE9" w:rsidRDefault="00015351" w:rsidP="00B578A4">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Es el caso de la sesión interinstitucional de seguimiento a la Sentencia de restablecimiento de derechos territoriales del Consejo Comunitario de la cuenca del río </w:t>
      </w:r>
      <w:proofErr w:type="spellStart"/>
      <w:r w:rsidRPr="00416DE9">
        <w:rPr>
          <w:rFonts w:ascii="Times New Roman" w:hAnsi="Times New Roman" w:cs="Times New Roman"/>
          <w:sz w:val="18"/>
          <w:szCs w:val="18"/>
        </w:rPr>
        <w:t>Yurumanguí</w:t>
      </w:r>
      <w:proofErr w:type="spellEnd"/>
      <w:r w:rsidRPr="00416DE9">
        <w:rPr>
          <w:rFonts w:ascii="Times New Roman" w:hAnsi="Times New Roman" w:cs="Times New Roman"/>
          <w:sz w:val="18"/>
          <w:szCs w:val="18"/>
        </w:rPr>
        <w:t xml:space="preserve"> en la alcaldía de Buenaventura realizada bajo el liderazgo de la Secretaría de Paz de la Gobernación del Valle del Cauca.</w:t>
      </w:r>
    </w:p>
  </w:footnote>
  <w:footnote w:id="45">
    <w:p w14:paraId="0DB3F2FB" w14:textId="77777777" w:rsidR="00015351" w:rsidRPr="00416DE9" w:rsidRDefault="00015351" w:rsidP="00B578A4">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Especialmente relacionadas con la construcción de viviendas, el desarrollo de avalúos catastrales, el desarrollo de infraestructura vial, la capacitación para la empleabilidad de los beneficiarios de las sentencias y el goce efectivo de derechos como la salud y la educación.  </w:t>
      </w:r>
    </w:p>
  </w:footnote>
  <w:footnote w:id="46">
    <w:p w14:paraId="06919964" w14:textId="77777777" w:rsidR="00015351" w:rsidRPr="00416DE9" w:rsidRDefault="00015351" w:rsidP="00D70D11">
      <w:pPr>
        <w:pBdr>
          <w:top w:val="nil"/>
          <w:left w:val="nil"/>
          <w:bottom w:val="nil"/>
          <w:right w:val="nil"/>
          <w:between w:val="nil"/>
        </w:pBdr>
        <w:spacing w:after="0" w:line="240" w:lineRule="auto"/>
        <w:jc w:val="both"/>
        <w:rPr>
          <w:rFonts w:ascii="Times New Roman" w:eastAsiaTheme="minorHAnsi" w:hAnsi="Times New Roman" w:cs="Times New Roman"/>
          <w:sz w:val="18"/>
          <w:szCs w:val="18"/>
          <w:lang w:val="es-CO" w:eastAsia="en-US"/>
        </w:rPr>
      </w:pPr>
      <w:r w:rsidRPr="00416DE9">
        <w:rPr>
          <w:rFonts w:ascii="Times New Roman" w:hAnsi="Times New Roman" w:cs="Times New Roman"/>
          <w:sz w:val="18"/>
          <w:szCs w:val="18"/>
          <w:vertAlign w:val="superscript"/>
        </w:rPr>
        <w:footnoteRef/>
      </w:r>
      <w:r w:rsidRPr="00416DE9">
        <w:rPr>
          <w:rFonts w:ascii="Times New Roman" w:hAnsi="Times New Roman" w:cs="Times New Roman"/>
          <w:color w:val="000000"/>
          <w:sz w:val="18"/>
          <w:szCs w:val="18"/>
        </w:rPr>
        <w:t xml:space="preserve"> </w:t>
      </w:r>
      <w:r w:rsidRPr="00416DE9">
        <w:rPr>
          <w:rFonts w:ascii="Times New Roman" w:eastAsiaTheme="minorHAnsi" w:hAnsi="Times New Roman" w:cs="Times New Roman"/>
          <w:sz w:val="18"/>
          <w:szCs w:val="18"/>
          <w:lang w:val="es-CO" w:eastAsia="en-US"/>
        </w:rPr>
        <w:t>Específicamente a través del Sistema de Identificación de Potenciales Beneficiarios de Programas Sociales (SISBÉN).</w:t>
      </w:r>
    </w:p>
  </w:footnote>
  <w:footnote w:id="47">
    <w:p w14:paraId="1AB64841" w14:textId="77777777" w:rsidR="00015351" w:rsidRPr="00416DE9" w:rsidRDefault="00015351" w:rsidP="00D70D11">
      <w:pPr>
        <w:spacing w:after="0" w:line="240" w:lineRule="auto"/>
        <w:jc w:val="both"/>
        <w:rPr>
          <w:rFonts w:ascii="Times New Roman" w:hAnsi="Times New Roman" w:cs="Times New Roman"/>
          <w:color w:val="000000"/>
          <w:sz w:val="18"/>
          <w:szCs w:val="18"/>
        </w:rPr>
      </w:pPr>
      <w:r w:rsidRPr="00416DE9">
        <w:rPr>
          <w:rFonts w:ascii="Times New Roman" w:hAnsi="Times New Roman" w:cs="Times New Roman"/>
          <w:sz w:val="18"/>
          <w:szCs w:val="18"/>
          <w:vertAlign w:val="superscript"/>
        </w:rPr>
        <w:footnoteRef/>
      </w:r>
      <w:r w:rsidRPr="00416DE9">
        <w:rPr>
          <w:rFonts w:ascii="Times New Roman" w:hAnsi="Times New Roman" w:cs="Times New Roman"/>
          <w:color w:val="000000"/>
          <w:sz w:val="18"/>
          <w:szCs w:val="18"/>
        </w:rPr>
        <w:t xml:space="preserve"> </w:t>
      </w:r>
      <w:r w:rsidRPr="00416DE9">
        <w:rPr>
          <w:rFonts w:ascii="Times New Roman" w:eastAsiaTheme="minorHAnsi" w:hAnsi="Times New Roman" w:cs="Times New Roman"/>
          <w:sz w:val="18"/>
          <w:szCs w:val="18"/>
          <w:lang w:val="es-CO" w:eastAsia="en-US"/>
        </w:rPr>
        <w:t>El PND reorienta los recursos de atención y reparación, reduce los montos de la reparación administrativa y no define recursos ni metas específicas para el acceso a derechos como la salud, la vivienda o la educación. “Pacto por la construcción de paz: cultura de la legalidad, convivencia, estabilización y víctimas” tiene una asignación de 10.431 miles de millones de pesos y Reparación: Colombia atiende y repara a las víctimas cuenta con 1.213,6 miles de millones de pesos.</w:t>
      </w:r>
    </w:p>
  </w:footnote>
  <w:footnote w:id="48">
    <w:p w14:paraId="5DFE9E8F" w14:textId="2C873532" w:rsidR="00015351" w:rsidRPr="00416DE9" w:rsidRDefault="00015351" w:rsidP="00D70D11">
      <w:pPr>
        <w:pStyle w:val="FootnoteText"/>
        <w:jc w:val="both"/>
        <w:rPr>
          <w:rFonts w:ascii="Times New Roman" w:hAnsi="Times New Roman" w:cs="Times New Roman"/>
          <w:sz w:val="18"/>
          <w:szCs w:val="18"/>
        </w:rPr>
      </w:pPr>
      <w:r w:rsidRPr="00416DE9">
        <w:rPr>
          <w:rFonts w:ascii="Times New Roman" w:hAnsi="Times New Roman" w:cs="Times New Roman"/>
          <w:sz w:val="18"/>
          <w:szCs w:val="18"/>
          <w:vertAlign w:val="superscript"/>
        </w:rPr>
        <w:footnoteRef/>
      </w:r>
      <w:r w:rsidRPr="00416DE9">
        <w:rPr>
          <w:rFonts w:ascii="Times New Roman" w:hAnsi="Times New Roman" w:cs="Times New Roman"/>
          <w:sz w:val="18"/>
          <w:szCs w:val="18"/>
          <w:vertAlign w:val="superscript"/>
        </w:rPr>
        <w:t xml:space="preserve"> </w:t>
      </w:r>
      <w:r w:rsidRPr="00416DE9">
        <w:rPr>
          <w:rFonts w:ascii="Times New Roman" w:hAnsi="Times New Roman" w:cs="Times New Roman"/>
          <w:sz w:val="18"/>
          <w:szCs w:val="18"/>
        </w:rPr>
        <w:t>Las metas de atención y reparación a las víctimas disminuyeron con respecto al cuatrienio pasado</w:t>
      </w:r>
    </w:p>
  </w:footnote>
  <w:footnote w:id="49">
    <w:p w14:paraId="0C15AF97" w14:textId="77777777" w:rsidR="00015351" w:rsidRPr="00416DE9" w:rsidRDefault="00015351" w:rsidP="00D70D11">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Pasan a ser atendidos por otras entidades del Sistema de Protección Social</w:t>
      </w:r>
    </w:p>
  </w:footnote>
  <w:footnote w:id="50">
    <w:p w14:paraId="36FDECF4" w14:textId="77777777" w:rsidR="00015351" w:rsidRPr="00416DE9" w:rsidRDefault="00015351" w:rsidP="00D70D11">
      <w:pPr>
        <w:pStyle w:val="FootnoteText"/>
        <w:jc w:val="both"/>
        <w:rPr>
          <w:rFonts w:ascii="Times New Roman" w:hAnsi="Times New Roman" w:cs="Times New Roman"/>
          <w:sz w:val="18"/>
          <w:szCs w:val="18"/>
        </w:rPr>
      </w:pPr>
      <w:r w:rsidRPr="00416DE9">
        <w:rPr>
          <w:rFonts w:ascii="Times New Roman" w:hAnsi="Times New Roman" w:cs="Times New Roman"/>
          <w:sz w:val="18"/>
          <w:szCs w:val="18"/>
          <w:vertAlign w:val="superscript"/>
        </w:rPr>
        <w:footnoteRef/>
      </w:r>
      <w:r w:rsidRPr="00416DE9">
        <w:rPr>
          <w:rFonts w:ascii="Times New Roman" w:hAnsi="Times New Roman" w:cs="Times New Roman"/>
          <w:sz w:val="18"/>
          <w:szCs w:val="18"/>
          <w:vertAlign w:val="superscript"/>
        </w:rPr>
        <w:t xml:space="preserve"> </w:t>
      </w:r>
      <w:r w:rsidRPr="00416DE9">
        <w:rPr>
          <w:rFonts w:ascii="Times New Roman" w:hAnsi="Times New Roman" w:cs="Times New Roman"/>
          <w:sz w:val="18"/>
          <w:szCs w:val="18"/>
        </w:rPr>
        <w:t xml:space="preserve">Conformada por la Procuraduría, la Contraloría, la Defensoría del Pueblo y la Mesa Nacional de Participación Efectiva de Víctimas.  </w:t>
      </w:r>
    </w:p>
  </w:footnote>
  <w:footnote w:id="51">
    <w:p w14:paraId="46780FDA" w14:textId="5AF465DD" w:rsidR="00015351" w:rsidRPr="00416DE9" w:rsidRDefault="00015351" w:rsidP="00D70D11">
      <w:pPr>
        <w:pStyle w:val="FootnoteText"/>
        <w:jc w:val="both"/>
        <w:rPr>
          <w:rFonts w:ascii="Times New Roman" w:hAnsi="Times New Roman" w:cs="Times New Roman"/>
          <w:sz w:val="18"/>
          <w:szCs w:val="18"/>
        </w:rPr>
      </w:pPr>
      <w:r w:rsidRPr="00416DE9">
        <w:rPr>
          <w:rFonts w:ascii="Times New Roman" w:hAnsi="Times New Roman" w:cs="Times New Roman"/>
          <w:sz w:val="18"/>
          <w:szCs w:val="18"/>
          <w:vertAlign w:val="superscript"/>
        </w:rPr>
        <w:footnoteRef/>
      </w:r>
      <w:r w:rsidRPr="00416DE9">
        <w:rPr>
          <w:rFonts w:ascii="Times New Roman" w:hAnsi="Times New Roman" w:cs="Times New Roman"/>
          <w:sz w:val="18"/>
          <w:szCs w:val="18"/>
          <w:vertAlign w:val="superscript"/>
        </w:rPr>
        <w:t xml:space="preserve"> </w:t>
      </w:r>
      <w:r w:rsidRPr="00416DE9">
        <w:rPr>
          <w:rFonts w:ascii="Times New Roman" w:hAnsi="Times New Roman" w:cs="Times New Roman"/>
          <w:sz w:val="18"/>
          <w:szCs w:val="18"/>
        </w:rPr>
        <w:t xml:space="preserve">El cálculo de los recursos requeridos para ejecutar la política pública de víctimas y restitución de tierras para los años 2018-2021, es de aproximadamente $129,29 billones de pesos constantes de 2018 Tomado de del Quinto Informe de Seguimiento al Congreso de la República, Comisión de Seguimiento y Monitoreo a la Implementación de la Ley 1448 de 2011. </w:t>
      </w:r>
    </w:p>
  </w:footnote>
  <w:footnote w:id="52">
    <w:p w14:paraId="0704F56A" w14:textId="77777777" w:rsidR="00015351" w:rsidRPr="00416DE9" w:rsidRDefault="00015351" w:rsidP="00D70D11">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Al respecto, en septiembre de 2018 se presentó una iniciativa de reforma desde el partido político Centro Democrático la cual está en la agenda de esta corporación.</w:t>
      </w:r>
    </w:p>
  </w:footnote>
  <w:footnote w:id="53">
    <w:p w14:paraId="6447A777" w14:textId="77777777" w:rsidR="00015351" w:rsidRPr="00416DE9" w:rsidRDefault="00015351" w:rsidP="00D70D11">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Existe una demanda vigente a la Ley 1448 en la Corte Constitucional, con el fin de que sus efectos sean prorrogados hasta 2030 y amparada bajo la sentencia T-25 de 2004 de la Corte y coincidente con las disposiciones del Acuerdo de Paz.</w:t>
      </w:r>
    </w:p>
  </w:footnote>
  <w:footnote w:id="54">
    <w:p w14:paraId="120B119B" w14:textId="77777777" w:rsidR="00015351" w:rsidRPr="00416DE9" w:rsidRDefault="00015351" w:rsidP="00AE7342">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En el 2018 fueron cumplidos los PIRC en La Comunidad de Pita, La Comunidad Del Centro Poblado Guayabal de Toledo, La Comunidad de Santa Isabel, la Comunidad de la Cabecera Municipal de </w:t>
      </w:r>
      <w:proofErr w:type="spellStart"/>
      <w:r w:rsidRPr="00416DE9">
        <w:rPr>
          <w:rFonts w:ascii="Times New Roman" w:hAnsi="Times New Roman" w:cs="Times New Roman"/>
          <w:sz w:val="18"/>
          <w:szCs w:val="18"/>
        </w:rPr>
        <w:t>Mistrató</w:t>
      </w:r>
      <w:proofErr w:type="spellEnd"/>
      <w:r w:rsidRPr="00416DE9">
        <w:rPr>
          <w:rFonts w:ascii="Times New Roman" w:hAnsi="Times New Roman" w:cs="Times New Roman"/>
          <w:sz w:val="18"/>
          <w:szCs w:val="18"/>
        </w:rPr>
        <w:t xml:space="preserve"> y la Asociación de Mujeres Campesinas e Indígenas de El Zulia; y para el 2019 se cumplió con el PIRC de El Tigre.</w:t>
      </w:r>
    </w:p>
  </w:footnote>
  <w:footnote w:id="55">
    <w:p w14:paraId="4DAF262C" w14:textId="77777777" w:rsidR="00015351" w:rsidRPr="00416DE9" w:rsidRDefault="00015351" w:rsidP="00AE7342">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Por la cual se adopta el modelo operativo de Reparación Colectiva de la Unidad para la Atención y Reparación Integral a las Víctimas</w:t>
      </w:r>
    </w:p>
  </w:footnote>
  <w:footnote w:id="56">
    <w:p w14:paraId="76AFCA0E" w14:textId="77777777" w:rsidR="00015351" w:rsidRPr="00416DE9" w:rsidRDefault="00015351" w:rsidP="00D21161">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Estrategia para el fortalecimiento de la Acción Comunal. </w:t>
      </w:r>
    </w:p>
  </w:footnote>
  <w:footnote w:id="57">
    <w:p w14:paraId="43C97660" w14:textId="216C3B19" w:rsidR="00015351" w:rsidRPr="00416DE9" w:rsidRDefault="00015351" w:rsidP="00914A11">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Resoluciones de la Unidad para las Víctimas 0388/13, 0588/13, 01448/13, 0828/14, 01281/16, 01282/16, 01336/16, 01392/16, 0677/17, 00250 de 2019). </w:t>
      </w:r>
    </w:p>
  </w:footnote>
  <w:footnote w:id="58">
    <w:p w14:paraId="141AD530" w14:textId="77777777" w:rsidR="00015351" w:rsidRPr="00416DE9" w:rsidRDefault="00015351" w:rsidP="00A55CC6">
      <w:pPr>
        <w:spacing w:after="0" w:line="240" w:lineRule="auto"/>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eastAsiaTheme="minorHAnsi" w:hAnsi="Times New Roman" w:cs="Times New Roman"/>
          <w:sz w:val="18"/>
          <w:szCs w:val="18"/>
          <w:lang w:val="es-CO" w:eastAsia="en-US"/>
        </w:rPr>
        <w:t xml:space="preserve"> Las cifras actuales están basadas en el monitoreo entre 1 de enero y el 30 de mayo de 2019, para la versión final, estos datos deberán ser actualizados.</w:t>
      </w:r>
    </w:p>
  </w:footnote>
  <w:footnote w:id="59">
    <w:p w14:paraId="3B86A7C0" w14:textId="77777777" w:rsidR="00015351" w:rsidRPr="00416DE9" w:rsidRDefault="00015351" w:rsidP="008D6415">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Ley 1909 del 9 de julio de 2018 “Por medio de la cual se adoptan el estatuto de la oposición política y algunos derechos a las organizaciones políticas independientes”. </w:t>
      </w:r>
    </w:p>
  </w:footnote>
  <w:footnote w:id="60">
    <w:p w14:paraId="37DE4711" w14:textId="1550A381" w:rsidR="00015351" w:rsidRPr="00416DE9" w:rsidRDefault="00015351" w:rsidP="006E5881">
      <w:pPr>
        <w:pStyle w:val="FootnoteText"/>
        <w:jc w:val="both"/>
        <w:rPr>
          <w:rFonts w:ascii="Times New Roman" w:hAnsi="Times New Roman" w:cs="Times New Roman"/>
          <w:sz w:val="18"/>
          <w:szCs w:val="18"/>
        </w:rPr>
      </w:pPr>
      <w:r w:rsidRPr="00416DE9">
        <w:rPr>
          <w:rFonts w:ascii="Times New Roman" w:hAnsi="Times New Roman" w:cs="Times New Roman"/>
          <w:sz w:val="18"/>
          <w:szCs w:val="18"/>
        </w:rPr>
        <w:footnoteRef/>
      </w:r>
      <w:r w:rsidRPr="00416DE9">
        <w:rPr>
          <w:rFonts w:ascii="Times New Roman" w:hAnsi="Times New Roman" w:cs="Times New Roman"/>
          <w:sz w:val="18"/>
          <w:szCs w:val="18"/>
        </w:rPr>
        <w:t xml:space="preserve"> Texto definitivo Plenaria Cámara al Proyecto de Ley No. 311 de 2019 Cámara -227 de 2019 Senado “Por el cual se expide el Plan Nacional de Desarrollo 2018-2022 “Pacto por Colombia, Pacto por la Equidad”.  </w:t>
      </w:r>
    </w:p>
  </w:footnote>
  <w:footnote w:id="61">
    <w:p w14:paraId="5F9DDCFB" w14:textId="1DDACAD6" w:rsidR="00015351" w:rsidRPr="00416DE9" w:rsidRDefault="00015351" w:rsidP="008D6415">
      <w:pPr>
        <w:pStyle w:val="FootnoteText"/>
        <w:jc w:val="both"/>
        <w:rPr>
          <w:rFonts w:ascii="Times New Roman" w:hAnsi="Times New Roman" w:cs="Times New Roman"/>
          <w:sz w:val="18"/>
          <w:szCs w:val="18"/>
        </w:rPr>
      </w:pPr>
      <w:r w:rsidRPr="00416DE9">
        <w:rPr>
          <w:rFonts w:ascii="Times New Roman" w:hAnsi="Times New Roman" w:cs="Times New Roman"/>
          <w:sz w:val="18"/>
          <w:szCs w:val="18"/>
        </w:rPr>
        <w:footnoteRef/>
      </w:r>
      <w:r w:rsidRPr="00416DE9">
        <w:rPr>
          <w:rFonts w:ascii="Times New Roman" w:hAnsi="Times New Roman" w:cs="Times New Roman"/>
          <w:sz w:val="18"/>
          <w:szCs w:val="18"/>
        </w:rPr>
        <w:t xml:space="preserve"> Art. 122 relacionado con el trazador presupuestal para la paz; Art. 123 trazador presupuestal para la equidad de la mujer; Art. 124 Sistema Nacional de las Mujeres y Art. 281 Hoja de Ruta Única. </w:t>
      </w:r>
    </w:p>
  </w:footnote>
  <w:footnote w:id="62">
    <w:p w14:paraId="2F534323" w14:textId="56C7770D" w:rsidR="00015351" w:rsidRPr="00416DE9" w:rsidRDefault="00015351">
      <w:pPr>
        <w:pStyle w:val="FootnoteText"/>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La SG/OEA a través de la MAPP/OEA lleva 8 años acompañando a los Organismos de Acción Comunal (OAC) en tanto sujeto nacional de reparación colectiva.</w:t>
      </w:r>
    </w:p>
  </w:footnote>
  <w:footnote w:id="63">
    <w:p w14:paraId="5262834D" w14:textId="77777777" w:rsidR="00015351" w:rsidRPr="00416DE9" w:rsidRDefault="00015351" w:rsidP="00370C05">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Instrumentos de Planeación tales como: Plan Nacional de Desarrollo (PND), Programa Nacional Integral de Sustitución de Cultivos de uso ilícito (PNIS), el Plan Marco de Implementación (PMI), Planes Integrales de Reparación Colectiva (PIRC) y los Planes Territoriales y Sectoriales.</w:t>
      </w:r>
    </w:p>
  </w:footnote>
  <w:footnote w:id="64">
    <w:p w14:paraId="2854145D" w14:textId="77777777" w:rsidR="00015351" w:rsidRPr="00416DE9" w:rsidRDefault="00015351" w:rsidP="007C4733">
      <w:pPr>
        <w:pStyle w:val="FootnoteText"/>
        <w:jc w:val="both"/>
        <w:rPr>
          <w:rFonts w:ascii="Times New Roman" w:hAnsi="Times New Roman" w:cs="Times New Roman"/>
          <w:sz w:val="18"/>
          <w:szCs w:val="18"/>
        </w:rPr>
      </w:pPr>
      <w:r w:rsidRPr="00416DE9">
        <w:rPr>
          <w:rStyle w:val="FootnoteReference"/>
          <w:rFonts w:ascii="Times New Roman" w:hAnsi="Times New Roman" w:cs="Times New Roman"/>
          <w:sz w:val="18"/>
          <w:szCs w:val="18"/>
        </w:rPr>
        <w:footnoteRef/>
      </w:r>
      <w:r w:rsidRPr="00416DE9">
        <w:rPr>
          <w:rStyle w:val="FootnoteReference"/>
          <w:rFonts w:ascii="Times New Roman" w:hAnsi="Times New Roman" w:cs="Times New Roman"/>
          <w:sz w:val="18"/>
          <w:szCs w:val="18"/>
        </w:rPr>
        <w:t xml:space="preserve"> </w:t>
      </w:r>
      <w:r w:rsidRPr="00416DE9">
        <w:rPr>
          <w:rFonts w:ascii="Times New Roman" w:hAnsi="Times New Roman" w:cs="Times New Roman"/>
          <w:sz w:val="18"/>
          <w:szCs w:val="18"/>
        </w:rPr>
        <w:t xml:space="preserve">Según datos proporcionados por las oficinas regionales de la MAPP-OEA en regiones como el Sur del Córdoba, Alto Patía y norte de Cauca, Catatumbo, Pacifico y Frontera Nariñense, Putumayo, Cuenca del </w:t>
      </w:r>
      <w:proofErr w:type="spellStart"/>
      <w:r w:rsidRPr="00416DE9">
        <w:rPr>
          <w:rFonts w:ascii="Times New Roman" w:hAnsi="Times New Roman" w:cs="Times New Roman"/>
          <w:sz w:val="18"/>
          <w:szCs w:val="18"/>
        </w:rPr>
        <w:t>Caguán</w:t>
      </w:r>
      <w:proofErr w:type="spellEnd"/>
      <w:r w:rsidRPr="00416DE9">
        <w:rPr>
          <w:rFonts w:ascii="Times New Roman" w:hAnsi="Times New Roman" w:cs="Times New Roman"/>
          <w:sz w:val="18"/>
          <w:szCs w:val="18"/>
        </w:rPr>
        <w:t xml:space="preserve"> y Piedemonte </w:t>
      </w:r>
      <w:proofErr w:type="spellStart"/>
      <w:r w:rsidRPr="00416DE9">
        <w:rPr>
          <w:rFonts w:ascii="Times New Roman" w:hAnsi="Times New Roman" w:cs="Times New Roman"/>
          <w:sz w:val="18"/>
          <w:szCs w:val="18"/>
        </w:rPr>
        <w:t>Caqueteño</w:t>
      </w:r>
      <w:proofErr w:type="spellEnd"/>
      <w:r w:rsidRPr="00416DE9">
        <w:rPr>
          <w:rFonts w:ascii="Times New Roman" w:hAnsi="Times New Roman" w:cs="Times New Roman"/>
          <w:sz w:val="18"/>
          <w:szCs w:val="18"/>
        </w:rPr>
        <w:t xml:space="preserve"> y Guaviare.</w:t>
      </w:r>
    </w:p>
  </w:footnote>
  <w:footnote w:id="65">
    <w:p w14:paraId="444936AE" w14:textId="05D8D850" w:rsidR="00015351" w:rsidRPr="00416DE9" w:rsidRDefault="00015351" w:rsidP="007C4733">
      <w:pPr>
        <w:pStyle w:val="FootnoteText"/>
        <w:jc w:val="both"/>
        <w:rPr>
          <w:rFonts w:ascii="Times New Roman" w:eastAsia="Times New Roman" w:hAnsi="Times New Roman" w:cs="Times New Roman"/>
          <w:color w:val="000000"/>
          <w:sz w:val="18"/>
          <w:szCs w:val="18"/>
          <w:lang w:eastAsia="es-CO"/>
        </w:rPr>
      </w:pPr>
      <w:r w:rsidRPr="00416DE9">
        <w:rPr>
          <w:rStyle w:val="FootnoteReference"/>
          <w:rFonts w:ascii="Times New Roman" w:hAnsi="Times New Roman" w:cs="Times New Roman"/>
          <w:sz w:val="18"/>
          <w:szCs w:val="18"/>
        </w:rPr>
        <w:footnoteRef/>
      </w:r>
      <w:r w:rsidRPr="00416DE9">
        <w:rPr>
          <w:rFonts w:ascii="Times New Roman" w:hAnsi="Times New Roman" w:cs="Times New Roman"/>
          <w:sz w:val="18"/>
          <w:szCs w:val="18"/>
        </w:rPr>
        <w:t xml:space="preserve"> </w:t>
      </w:r>
      <w:bookmarkStart w:id="5" w:name="_Hlk17808278"/>
      <w:r w:rsidRPr="00416DE9">
        <w:rPr>
          <w:rFonts w:ascii="Times New Roman" w:hAnsi="Times New Roman" w:cs="Times New Roman"/>
          <w:sz w:val="18"/>
          <w:szCs w:val="18"/>
        </w:rPr>
        <w:t xml:space="preserve">Ejemplos de municipios con situación crítica de catastro y formalización: Tumaco (Nariño), Vistahermosa (Meta), Calamar-El Retorno (Guaviare), </w:t>
      </w:r>
      <w:proofErr w:type="spellStart"/>
      <w:r w:rsidRPr="00416DE9">
        <w:rPr>
          <w:rFonts w:ascii="Times New Roman" w:hAnsi="Times New Roman" w:cs="Times New Roman"/>
          <w:sz w:val="18"/>
          <w:szCs w:val="18"/>
        </w:rPr>
        <w:t>Riosucio</w:t>
      </w:r>
      <w:proofErr w:type="spellEnd"/>
      <w:r w:rsidRPr="00416DE9">
        <w:rPr>
          <w:rFonts w:ascii="Times New Roman" w:hAnsi="Times New Roman" w:cs="Times New Roman"/>
          <w:sz w:val="18"/>
          <w:szCs w:val="18"/>
        </w:rPr>
        <w:t xml:space="preserve">-Bajo Atrato (Choco), Cáceres-El Bagre (Antioquia), </w:t>
      </w:r>
      <w:proofErr w:type="spellStart"/>
      <w:r w:rsidRPr="00416DE9">
        <w:rPr>
          <w:rFonts w:ascii="Times New Roman" w:hAnsi="Times New Roman" w:cs="Times New Roman"/>
          <w:sz w:val="18"/>
          <w:szCs w:val="18"/>
        </w:rPr>
        <w:t>Anorí</w:t>
      </w:r>
      <w:proofErr w:type="spellEnd"/>
      <w:r w:rsidRPr="00416DE9">
        <w:rPr>
          <w:rFonts w:ascii="Times New Roman" w:hAnsi="Times New Roman" w:cs="Times New Roman"/>
          <w:sz w:val="18"/>
          <w:szCs w:val="18"/>
        </w:rPr>
        <w:t xml:space="preserve"> (Antioquia), entre otros, donde se aprobaron más de 63.000 iniciativas en el PATR, se identificó que para ejecutar dichos proyectos se debe resolver antes el acceso legitimo a las tierras.</w:t>
      </w:r>
      <w:r w:rsidRPr="00416DE9">
        <w:rPr>
          <w:rFonts w:ascii="Times New Roman" w:eastAsia="Times New Roman" w:hAnsi="Times New Roman" w:cs="Times New Roman"/>
          <w:color w:val="000000"/>
          <w:sz w:val="18"/>
          <w:szCs w:val="18"/>
          <w:lang w:eastAsia="es-CO"/>
        </w:rPr>
        <w:t xml:space="preserve"> </w:t>
      </w:r>
    </w:p>
    <w:bookmarkEnd w:id="5"/>
    <w:p w14:paraId="3C9E0322" w14:textId="774C46E8" w:rsidR="00015351" w:rsidRPr="00416DE9" w:rsidRDefault="00015351" w:rsidP="007C4733">
      <w:pPr>
        <w:pStyle w:val="FootnoteText"/>
        <w:jc w:val="both"/>
        <w:rPr>
          <w:rFonts w:ascii="Times New Roman" w:hAnsi="Times New Roman" w:cs="Times New Roman"/>
          <w:sz w:val="18"/>
          <w:szCs w:val="18"/>
        </w:rPr>
      </w:pPr>
      <w:r w:rsidRPr="00416DE9">
        <w:rPr>
          <w:rFonts w:ascii="Times New Roman" w:eastAsia="Times New Roman" w:hAnsi="Times New Roman" w:cs="Times New Roman"/>
          <w:color w:val="000000"/>
          <w:sz w:val="18"/>
          <w:szCs w:val="18"/>
          <w:lang w:eastAsia="es-CO"/>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5A5EF" w14:textId="77777777" w:rsidR="00015351" w:rsidRDefault="00015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F7A9" w14:textId="726C3566" w:rsidR="00015351" w:rsidRDefault="00015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1F4A6" w14:textId="77777777" w:rsidR="00015351" w:rsidRDefault="00015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9FE"/>
    <w:multiLevelType w:val="hybridMultilevel"/>
    <w:tmpl w:val="7DD268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C15459B"/>
    <w:multiLevelType w:val="multilevel"/>
    <w:tmpl w:val="502284D2"/>
    <w:lvl w:ilvl="0">
      <w:start w:val="1"/>
      <w:numFmt w:val="decimal"/>
      <w:lvlText w:val="%1."/>
      <w:lvlJc w:val="left"/>
      <w:pPr>
        <w:ind w:left="720" w:hanging="360"/>
      </w:pPr>
      <w:rPr>
        <w:rFonts w:ascii="Times New Roman" w:eastAsiaTheme="minorHAnsi" w:hAnsi="Times New Roman" w:cs="Times New Roman" w:hint="default"/>
        <w:b/>
      </w:rPr>
    </w:lvl>
    <w:lvl w:ilvl="1">
      <w:start w:val="1"/>
      <w:numFmt w:val="none"/>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CB7A4E"/>
    <w:multiLevelType w:val="multilevel"/>
    <w:tmpl w:val="B438794E"/>
    <w:lvl w:ilvl="0">
      <w:start w:val="1"/>
      <w:numFmt w:val="decimal"/>
      <w:lvlText w:val="%1."/>
      <w:lvlJc w:val="left"/>
      <w:pPr>
        <w:ind w:left="786" w:hanging="360"/>
      </w:pPr>
      <w:rPr>
        <w:b/>
        <w:sz w:val="22"/>
        <w:szCs w:val="22"/>
      </w:rPr>
    </w:lvl>
    <w:lvl w:ilvl="1">
      <w:start w:val="1"/>
      <w:numFmt w:val="decimal"/>
      <w:isLgl/>
      <w:lvlText w:val="%1.%2."/>
      <w:lvlJc w:val="left"/>
      <w:pPr>
        <w:ind w:left="1287" w:hanging="360"/>
      </w:pPr>
      <w:rPr>
        <w:rFonts w:ascii="Times New Roman" w:hAnsi="Times New Roman" w:cs="Times New Roman" w:hint="default"/>
        <w:b/>
      </w:rPr>
    </w:lvl>
    <w:lvl w:ilvl="2">
      <w:start w:val="1"/>
      <w:numFmt w:val="decimal"/>
      <w:isLgl/>
      <w:lvlText w:val="%1.%2.%3."/>
      <w:lvlJc w:val="left"/>
      <w:pPr>
        <w:ind w:left="257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3">
    <w:nsid w:val="15744497"/>
    <w:multiLevelType w:val="hybridMultilevel"/>
    <w:tmpl w:val="0CD6EA88"/>
    <w:lvl w:ilvl="0" w:tplc="4B9C04C4">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C25839"/>
    <w:multiLevelType w:val="multilevel"/>
    <w:tmpl w:val="B438794E"/>
    <w:lvl w:ilvl="0">
      <w:start w:val="1"/>
      <w:numFmt w:val="decimal"/>
      <w:lvlText w:val="%1."/>
      <w:lvlJc w:val="left"/>
      <w:pPr>
        <w:ind w:left="786" w:hanging="360"/>
      </w:pPr>
      <w:rPr>
        <w:b/>
        <w:sz w:val="22"/>
        <w:szCs w:val="22"/>
      </w:rPr>
    </w:lvl>
    <w:lvl w:ilvl="1">
      <w:start w:val="1"/>
      <w:numFmt w:val="decimal"/>
      <w:isLgl/>
      <w:lvlText w:val="%1.%2."/>
      <w:lvlJc w:val="left"/>
      <w:pPr>
        <w:ind w:left="1211" w:hanging="360"/>
      </w:pPr>
      <w:rPr>
        <w:rFonts w:ascii="Times New Roman" w:hAnsi="Times New Roman" w:cs="Times New Roman" w:hint="default"/>
        <w:b/>
      </w:rPr>
    </w:lvl>
    <w:lvl w:ilvl="2">
      <w:start w:val="1"/>
      <w:numFmt w:val="decimal"/>
      <w:isLgl/>
      <w:lvlText w:val="%1.%2.%3."/>
      <w:lvlJc w:val="left"/>
      <w:pPr>
        <w:ind w:left="257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5">
    <w:nsid w:val="19DF3378"/>
    <w:multiLevelType w:val="hybridMultilevel"/>
    <w:tmpl w:val="918E70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A056700"/>
    <w:multiLevelType w:val="multilevel"/>
    <w:tmpl w:val="B438794E"/>
    <w:lvl w:ilvl="0">
      <w:start w:val="1"/>
      <w:numFmt w:val="decimal"/>
      <w:lvlText w:val="%1."/>
      <w:lvlJc w:val="left"/>
      <w:pPr>
        <w:ind w:left="786" w:hanging="360"/>
      </w:pPr>
      <w:rPr>
        <w:b/>
        <w:sz w:val="22"/>
        <w:szCs w:val="22"/>
      </w:rPr>
    </w:lvl>
    <w:lvl w:ilvl="1">
      <w:start w:val="1"/>
      <w:numFmt w:val="decimal"/>
      <w:isLgl/>
      <w:lvlText w:val="%1.%2."/>
      <w:lvlJc w:val="left"/>
      <w:pPr>
        <w:ind w:left="1287" w:hanging="360"/>
      </w:pPr>
      <w:rPr>
        <w:rFonts w:ascii="Times New Roman" w:hAnsi="Times New Roman" w:cs="Times New Roman" w:hint="default"/>
        <w:b/>
      </w:rPr>
    </w:lvl>
    <w:lvl w:ilvl="2">
      <w:start w:val="1"/>
      <w:numFmt w:val="decimal"/>
      <w:isLgl/>
      <w:lvlText w:val="%1.%2.%3."/>
      <w:lvlJc w:val="left"/>
      <w:pPr>
        <w:ind w:left="257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7">
    <w:nsid w:val="1E374A25"/>
    <w:multiLevelType w:val="multilevel"/>
    <w:tmpl w:val="818097E8"/>
    <w:lvl w:ilvl="0">
      <w:start w:val="8"/>
      <w:numFmt w:val="decimal"/>
      <w:lvlText w:val="%1"/>
      <w:lvlJc w:val="left"/>
      <w:pPr>
        <w:ind w:left="360" w:hanging="360"/>
      </w:pPr>
      <w:rPr>
        <w:rFonts w:hint="default"/>
      </w:rPr>
    </w:lvl>
    <w:lvl w:ilvl="1">
      <w:start w:val="4"/>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
    <w:nsid w:val="2AF067FE"/>
    <w:multiLevelType w:val="hybridMultilevel"/>
    <w:tmpl w:val="744CEF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F202510"/>
    <w:multiLevelType w:val="hybridMultilevel"/>
    <w:tmpl w:val="333CDC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24302B1"/>
    <w:multiLevelType w:val="multilevel"/>
    <w:tmpl w:val="B438794E"/>
    <w:lvl w:ilvl="0">
      <w:start w:val="1"/>
      <w:numFmt w:val="decimal"/>
      <w:lvlText w:val="%1."/>
      <w:lvlJc w:val="left"/>
      <w:pPr>
        <w:ind w:left="360" w:hanging="360"/>
      </w:pPr>
      <w:rPr>
        <w:b/>
        <w:sz w:val="22"/>
        <w:szCs w:val="22"/>
      </w:rPr>
    </w:lvl>
    <w:lvl w:ilvl="1">
      <w:start w:val="1"/>
      <w:numFmt w:val="decimal"/>
      <w:isLgl/>
      <w:lvlText w:val="%1.%2."/>
      <w:lvlJc w:val="left"/>
      <w:pPr>
        <w:ind w:left="1287" w:hanging="360"/>
      </w:pPr>
      <w:rPr>
        <w:rFonts w:ascii="Times New Roman" w:hAnsi="Times New Roman" w:cs="Times New Roman" w:hint="default"/>
        <w:b/>
      </w:rPr>
    </w:lvl>
    <w:lvl w:ilvl="2">
      <w:start w:val="1"/>
      <w:numFmt w:val="decimal"/>
      <w:isLgl/>
      <w:lvlText w:val="%1.%2.%3."/>
      <w:lvlJc w:val="left"/>
      <w:pPr>
        <w:ind w:left="257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11">
    <w:nsid w:val="45A0458E"/>
    <w:multiLevelType w:val="hybridMultilevel"/>
    <w:tmpl w:val="4A26F7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7140E95"/>
    <w:multiLevelType w:val="multilevel"/>
    <w:tmpl w:val="B438794E"/>
    <w:lvl w:ilvl="0">
      <w:start w:val="1"/>
      <w:numFmt w:val="decimal"/>
      <w:lvlText w:val="%1."/>
      <w:lvlJc w:val="left"/>
      <w:pPr>
        <w:ind w:left="786" w:hanging="360"/>
      </w:pPr>
      <w:rPr>
        <w:b/>
        <w:sz w:val="22"/>
        <w:szCs w:val="22"/>
      </w:rPr>
    </w:lvl>
    <w:lvl w:ilvl="1">
      <w:start w:val="1"/>
      <w:numFmt w:val="decimal"/>
      <w:isLgl/>
      <w:lvlText w:val="%1.%2."/>
      <w:lvlJc w:val="left"/>
      <w:pPr>
        <w:ind w:left="1287" w:hanging="360"/>
      </w:pPr>
      <w:rPr>
        <w:rFonts w:ascii="Times New Roman" w:hAnsi="Times New Roman" w:cs="Times New Roman" w:hint="default"/>
        <w:b/>
      </w:rPr>
    </w:lvl>
    <w:lvl w:ilvl="2">
      <w:start w:val="1"/>
      <w:numFmt w:val="decimal"/>
      <w:isLgl/>
      <w:lvlText w:val="%1.%2.%3."/>
      <w:lvlJc w:val="left"/>
      <w:pPr>
        <w:ind w:left="257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13">
    <w:nsid w:val="4F6F219B"/>
    <w:multiLevelType w:val="multilevel"/>
    <w:tmpl w:val="7D382B3C"/>
    <w:lvl w:ilvl="0">
      <w:start w:val="1"/>
      <w:numFmt w:val="decimal"/>
      <w:lvlText w:val="%1."/>
      <w:lvlJc w:val="left"/>
      <w:pPr>
        <w:ind w:left="786" w:hanging="360"/>
      </w:pPr>
      <w:rPr>
        <w:b/>
        <w:sz w:val="22"/>
        <w:szCs w:val="22"/>
      </w:rPr>
    </w:lvl>
    <w:lvl w:ilvl="1">
      <w:start w:val="1"/>
      <w:numFmt w:val="decimal"/>
      <w:isLgl/>
      <w:lvlText w:val="%1.%2."/>
      <w:lvlJc w:val="left"/>
      <w:pPr>
        <w:ind w:left="1287" w:hanging="360"/>
      </w:pPr>
      <w:rPr>
        <w:rFonts w:ascii="Times New Roman" w:hAnsi="Times New Roman" w:cs="Times New Roman" w:hint="default"/>
        <w:b/>
      </w:rPr>
    </w:lvl>
    <w:lvl w:ilvl="2">
      <w:start w:val="1"/>
      <w:numFmt w:val="decimal"/>
      <w:isLgl/>
      <w:lvlText w:val="%1.%2.%3."/>
      <w:lvlJc w:val="left"/>
      <w:pPr>
        <w:ind w:left="2138" w:hanging="720"/>
      </w:pPr>
      <w:rPr>
        <w:rFonts w:hint="default"/>
        <w:b/>
        <w:bCs/>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14">
    <w:nsid w:val="57297669"/>
    <w:multiLevelType w:val="multilevel"/>
    <w:tmpl w:val="B438794E"/>
    <w:lvl w:ilvl="0">
      <w:start w:val="1"/>
      <w:numFmt w:val="decimal"/>
      <w:lvlText w:val="%1."/>
      <w:lvlJc w:val="left"/>
      <w:pPr>
        <w:ind w:left="786" w:hanging="360"/>
      </w:pPr>
      <w:rPr>
        <w:b/>
        <w:sz w:val="22"/>
        <w:szCs w:val="22"/>
      </w:rPr>
    </w:lvl>
    <w:lvl w:ilvl="1">
      <w:start w:val="1"/>
      <w:numFmt w:val="decimal"/>
      <w:isLgl/>
      <w:lvlText w:val="%1.%2."/>
      <w:lvlJc w:val="left"/>
      <w:pPr>
        <w:ind w:left="1287" w:hanging="360"/>
      </w:pPr>
      <w:rPr>
        <w:rFonts w:ascii="Times New Roman" w:hAnsi="Times New Roman" w:cs="Times New Roman" w:hint="default"/>
        <w:b/>
      </w:rPr>
    </w:lvl>
    <w:lvl w:ilvl="2">
      <w:start w:val="1"/>
      <w:numFmt w:val="decimal"/>
      <w:isLgl/>
      <w:lvlText w:val="%1.%2.%3."/>
      <w:lvlJc w:val="left"/>
      <w:pPr>
        <w:ind w:left="257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15">
    <w:nsid w:val="5F7A07E5"/>
    <w:multiLevelType w:val="multilevel"/>
    <w:tmpl w:val="B438794E"/>
    <w:lvl w:ilvl="0">
      <w:start w:val="1"/>
      <w:numFmt w:val="decimal"/>
      <w:lvlText w:val="%1."/>
      <w:lvlJc w:val="left"/>
      <w:pPr>
        <w:ind w:left="786" w:hanging="360"/>
      </w:pPr>
      <w:rPr>
        <w:b/>
        <w:sz w:val="22"/>
        <w:szCs w:val="22"/>
      </w:rPr>
    </w:lvl>
    <w:lvl w:ilvl="1">
      <w:start w:val="1"/>
      <w:numFmt w:val="decimal"/>
      <w:isLgl/>
      <w:lvlText w:val="%1.%2."/>
      <w:lvlJc w:val="left"/>
      <w:pPr>
        <w:ind w:left="1287" w:hanging="360"/>
      </w:pPr>
      <w:rPr>
        <w:rFonts w:ascii="Times New Roman" w:hAnsi="Times New Roman" w:cs="Times New Roman" w:hint="default"/>
        <w:b/>
      </w:rPr>
    </w:lvl>
    <w:lvl w:ilvl="2">
      <w:start w:val="1"/>
      <w:numFmt w:val="decimal"/>
      <w:isLgl/>
      <w:lvlText w:val="%1.%2.%3."/>
      <w:lvlJc w:val="left"/>
      <w:pPr>
        <w:ind w:left="257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16">
    <w:nsid w:val="63B14131"/>
    <w:multiLevelType w:val="hybridMultilevel"/>
    <w:tmpl w:val="72128A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6FF54B42"/>
    <w:multiLevelType w:val="multilevel"/>
    <w:tmpl w:val="B438794E"/>
    <w:lvl w:ilvl="0">
      <w:start w:val="1"/>
      <w:numFmt w:val="decimal"/>
      <w:lvlText w:val="%1."/>
      <w:lvlJc w:val="left"/>
      <w:pPr>
        <w:ind w:left="786" w:hanging="360"/>
      </w:pPr>
      <w:rPr>
        <w:b/>
        <w:sz w:val="22"/>
        <w:szCs w:val="22"/>
      </w:rPr>
    </w:lvl>
    <w:lvl w:ilvl="1">
      <w:start w:val="1"/>
      <w:numFmt w:val="decimal"/>
      <w:isLgl/>
      <w:lvlText w:val="%1.%2."/>
      <w:lvlJc w:val="left"/>
      <w:pPr>
        <w:ind w:left="1287" w:hanging="360"/>
      </w:pPr>
      <w:rPr>
        <w:rFonts w:ascii="Times New Roman" w:hAnsi="Times New Roman" w:cs="Times New Roman" w:hint="default"/>
        <w:b/>
      </w:rPr>
    </w:lvl>
    <w:lvl w:ilvl="2">
      <w:start w:val="1"/>
      <w:numFmt w:val="decimal"/>
      <w:isLgl/>
      <w:lvlText w:val="%1.%2.%3."/>
      <w:lvlJc w:val="left"/>
      <w:pPr>
        <w:ind w:left="257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18">
    <w:nsid w:val="70D619AE"/>
    <w:multiLevelType w:val="multilevel"/>
    <w:tmpl w:val="7D382B3C"/>
    <w:lvl w:ilvl="0">
      <w:start w:val="1"/>
      <w:numFmt w:val="decimal"/>
      <w:lvlText w:val="%1."/>
      <w:lvlJc w:val="left"/>
      <w:pPr>
        <w:ind w:left="786" w:hanging="360"/>
      </w:pPr>
      <w:rPr>
        <w:b/>
        <w:sz w:val="22"/>
        <w:szCs w:val="22"/>
      </w:rPr>
    </w:lvl>
    <w:lvl w:ilvl="1">
      <w:start w:val="1"/>
      <w:numFmt w:val="decimal"/>
      <w:isLgl/>
      <w:lvlText w:val="%1.%2."/>
      <w:lvlJc w:val="left"/>
      <w:pPr>
        <w:ind w:left="1287" w:hanging="360"/>
      </w:pPr>
      <w:rPr>
        <w:rFonts w:ascii="Times New Roman" w:hAnsi="Times New Roman" w:cs="Times New Roman" w:hint="default"/>
        <w:b/>
      </w:rPr>
    </w:lvl>
    <w:lvl w:ilvl="2">
      <w:start w:val="1"/>
      <w:numFmt w:val="decimal"/>
      <w:isLgl/>
      <w:lvlText w:val="%1.%2.%3."/>
      <w:lvlJc w:val="left"/>
      <w:pPr>
        <w:ind w:left="2138" w:hanging="720"/>
      </w:pPr>
      <w:rPr>
        <w:rFonts w:hint="default"/>
        <w:b/>
        <w:bCs/>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19">
    <w:nsid w:val="77EF62A5"/>
    <w:multiLevelType w:val="multilevel"/>
    <w:tmpl w:val="B438794E"/>
    <w:lvl w:ilvl="0">
      <w:start w:val="1"/>
      <w:numFmt w:val="decimal"/>
      <w:lvlText w:val="%1."/>
      <w:lvlJc w:val="left"/>
      <w:pPr>
        <w:ind w:left="360" w:hanging="360"/>
      </w:pPr>
      <w:rPr>
        <w:b/>
        <w:sz w:val="22"/>
        <w:szCs w:val="22"/>
      </w:rPr>
    </w:lvl>
    <w:lvl w:ilvl="1">
      <w:start w:val="1"/>
      <w:numFmt w:val="decimal"/>
      <w:isLgl/>
      <w:lvlText w:val="%1.%2."/>
      <w:lvlJc w:val="left"/>
      <w:pPr>
        <w:ind w:left="1287" w:hanging="360"/>
      </w:pPr>
      <w:rPr>
        <w:rFonts w:ascii="Times New Roman" w:hAnsi="Times New Roman" w:cs="Times New Roman" w:hint="default"/>
        <w:b/>
      </w:rPr>
    </w:lvl>
    <w:lvl w:ilvl="2">
      <w:start w:val="1"/>
      <w:numFmt w:val="decimal"/>
      <w:isLgl/>
      <w:lvlText w:val="%1.%2.%3."/>
      <w:lvlJc w:val="left"/>
      <w:pPr>
        <w:ind w:left="257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20">
    <w:nsid w:val="7A1D0C46"/>
    <w:multiLevelType w:val="multilevel"/>
    <w:tmpl w:val="35DEE3C6"/>
    <w:lvl w:ilvl="0">
      <w:start w:val="1"/>
      <w:numFmt w:val="decimal"/>
      <w:lvlText w:val="%1"/>
      <w:lvlJc w:val="left"/>
      <w:pPr>
        <w:ind w:left="360" w:hanging="360"/>
      </w:pPr>
      <w:rPr>
        <w:rFonts w:eastAsia="Times New Roman" w:hint="default"/>
        <w:b/>
      </w:rPr>
    </w:lvl>
    <w:lvl w:ilvl="1">
      <w:start w:val="2"/>
      <w:numFmt w:val="decimal"/>
      <w:lvlText w:val="%1.%2"/>
      <w:lvlJc w:val="left"/>
      <w:pPr>
        <w:ind w:left="1287" w:hanging="360"/>
      </w:pPr>
      <w:rPr>
        <w:rFonts w:eastAsia="Times New Roman" w:hint="default"/>
        <w:b/>
      </w:rPr>
    </w:lvl>
    <w:lvl w:ilvl="2">
      <w:start w:val="1"/>
      <w:numFmt w:val="decimal"/>
      <w:lvlText w:val="%1.%2.%3"/>
      <w:lvlJc w:val="left"/>
      <w:pPr>
        <w:ind w:left="2574" w:hanging="720"/>
      </w:pPr>
      <w:rPr>
        <w:rFonts w:eastAsia="Times New Roman" w:hint="default"/>
        <w:b/>
      </w:rPr>
    </w:lvl>
    <w:lvl w:ilvl="3">
      <w:start w:val="1"/>
      <w:numFmt w:val="decimal"/>
      <w:lvlText w:val="%1.%2.%3.%4"/>
      <w:lvlJc w:val="left"/>
      <w:pPr>
        <w:ind w:left="3501" w:hanging="720"/>
      </w:pPr>
      <w:rPr>
        <w:rFonts w:eastAsia="Times New Roman" w:hint="default"/>
        <w:b/>
      </w:rPr>
    </w:lvl>
    <w:lvl w:ilvl="4">
      <w:start w:val="1"/>
      <w:numFmt w:val="decimal"/>
      <w:lvlText w:val="%1.%2.%3.%4.%5"/>
      <w:lvlJc w:val="left"/>
      <w:pPr>
        <w:ind w:left="4788" w:hanging="1080"/>
      </w:pPr>
      <w:rPr>
        <w:rFonts w:eastAsia="Times New Roman" w:hint="default"/>
        <w:b/>
      </w:rPr>
    </w:lvl>
    <w:lvl w:ilvl="5">
      <w:start w:val="1"/>
      <w:numFmt w:val="decimal"/>
      <w:lvlText w:val="%1.%2.%3.%4.%5.%6"/>
      <w:lvlJc w:val="left"/>
      <w:pPr>
        <w:ind w:left="5715" w:hanging="1080"/>
      </w:pPr>
      <w:rPr>
        <w:rFonts w:eastAsia="Times New Roman" w:hint="default"/>
        <w:b/>
      </w:rPr>
    </w:lvl>
    <w:lvl w:ilvl="6">
      <w:start w:val="1"/>
      <w:numFmt w:val="decimal"/>
      <w:lvlText w:val="%1.%2.%3.%4.%5.%6.%7"/>
      <w:lvlJc w:val="left"/>
      <w:pPr>
        <w:ind w:left="7002" w:hanging="1440"/>
      </w:pPr>
      <w:rPr>
        <w:rFonts w:eastAsia="Times New Roman" w:hint="default"/>
        <w:b/>
      </w:rPr>
    </w:lvl>
    <w:lvl w:ilvl="7">
      <w:start w:val="1"/>
      <w:numFmt w:val="decimal"/>
      <w:lvlText w:val="%1.%2.%3.%4.%5.%6.%7.%8"/>
      <w:lvlJc w:val="left"/>
      <w:pPr>
        <w:ind w:left="7929" w:hanging="1440"/>
      </w:pPr>
      <w:rPr>
        <w:rFonts w:eastAsia="Times New Roman" w:hint="default"/>
        <w:b/>
      </w:rPr>
    </w:lvl>
    <w:lvl w:ilvl="8">
      <w:start w:val="1"/>
      <w:numFmt w:val="decimal"/>
      <w:lvlText w:val="%1.%2.%3.%4.%5.%6.%7.%8.%9"/>
      <w:lvlJc w:val="left"/>
      <w:pPr>
        <w:ind w:left="8856" w:hanging="1440"/>
      </w:pPr>
      <w:rPr>
        <w:rFonts w:eastAsia="Times New Roman" w:hint="default"/>
        <w:b/>
      </w:rPr>
    </w:lvl>
  </w:abstractNum>
  <w:abstractNum w:abstractNumId="21">
    <w:nsid w:val="7FA111E8"/>
    <w:multiLevelType w:val="hybridMultilevel"/>
    <w:tmpl w:val="334EAA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16"/>
  </w:num>
  <w:num w:numId="4">
    <w:abstractNumId w:val="11"/>
  </w:num>
  <w:num w:numId="5">
    <w:abstractNumId w:val="8"/>
  </w:num>
  <w:num w:numId="6">
    <w:abstractNumId w:val="9"/>
  </w:num>
  <w:num w:numId="7">
    <w:abstractNumId w:val="5"/>
  </w:num>
  <w:num w:numId="8">
    <w:abstractNumId w:val="21"/>
  </w:num>
  <w:num w:numId="9">
    <w:abstractNumId w:val="0"/>
  </w:num>
  <w:num w:numId="10">
    <w:abstractNumId w:val="1"/>
  </w:num>
  <w:num w:numId="11">
    <w:abstractNumId w:val="19"/>
  </w:num>
  <w:num w:numId="12">
    <w:abstractNumId w:val="10"/>
  </w:num>
  <w:num w:numId="13">
    <w:abstractNumId w:val="4"/>
  </w:num>
  <w:num w:numId="14">
    <w:abstractNumId w:val="12"/>
  </w:num>
  <w:num w:numId="15">
    <w:abstractNumId w:val="2"/>
  </w:num>
  <w:num w:numId="16">
    <w:abstractNumId w:val="14"/>
  </w:num>
  <w:num w:numId="17">
    <w:abstractNumId w:val="17"/>
  </w:num>
  <w:num w:numId="18">
    <w:abstractNumId w:val="15"/>
  </w:num>
  <w:num w:numId="19">
    <w:abstractNumId w:val="6"/>
  </w:num>
  <w:num w:numId="20">
    <w:abstractNumId w:val="18"/>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57"/>
    <w:rsid w:val="00000D2F"/>
    <w:rsid w:val="000013F7"/>
    <w:rsid w:val="000027D4"/>
    <w:rsid w:val="000030D6"/>
    <w:rsid w:val="00003D6F"/>
    <w:rsid w:val="000053C9"/>
    <w:rsid w:val="000069A0"/>
    <w:rsid w:val="00010689"/>
    <w:rsid w:val="00011C62"/>
    <w:rsid w:val="00015351"/>
    <w:rsid w:val="000170D6"/>
    <w:rsid w:val="00017460"/>
    <w:rsid w:val="00020314"/>
    <w:rsid w:val="00021EA5"/>
    <w:rsid w:val="000223FD"/>
    <w:rsid w:val="00022B22"/>
    <w:rsid w:val="00022CEC"/>
    <w:rsid w:val="00022DEC"/>
    <w:rsid w:val="000238F0"/>
    <w:rsid w:val="00024491"/>
    <w:rsid w:val="00025BE6"/>
    <w:rsid w:val="000261A3"/>
    <w:rsid w:val="00027CB7"/>
    <w:rsid w:val="00031182"/>
    <w:rsid w:val="0003281B"/>
    <w:rsid w:val="00033F26"/>
    <w:rsid w:val="0003436E"/>
    <w:rsid w:val="00036D9F"/>
    <w:rsid w:val="000370FD"/>
    <w:rsid w:val="00041E4E"/>
    <w:rsid w:val="00041F3D"/>
    <w:rsid w:val="00042AE2"/>
    <w:rsid w:val="000439DB"/>
    <w:rsid w:val="00045754"/>
    <w:rsid w:val="00045A58"/>
    <w:rsid w:val="00047030"/>
    <w:rsid w:val="000471A7"/>
    <w:rsid w:val="00051D21"/>
    <w:rsid w:val="000520BD"/>
    <w:rsid w:val="00056E74"/>
    <w:rsid w:val="00057A68"/>
    <w:rsid w:val="00060561"/>
    <w:rsid w:val="00060C71"/>
    <w:rsid w:val="00060D82"/>
    <w:rsid w:val="00062614"/>
    <w:rsid w:val="000650A6"/>
    <w:rsid w:val="000660D1"/>
    <w:rsid w:val="00066B1B"/>
    <w:rsid w:val="00067112"/>
    <w:rsid w:val="00067299"/>
    <w:rsid w:val="0007053C"/>
    <w:rsid w:val="0007088C"/>
    <w:rsid w:val="00074EDF"/>
    <w:rsid w:val="00080FE4"/>
    <w:rsid w:val="0008188A"/>
    <w:rsid w:val="00084536"/>
    <w:rsid w:val="00092205"/>
    <w:rsid w:val="0009451D"/>
    <w:rsid w:val="00095A78"/>
    <w:rsid w:val="00095ABC"/>
    <w:rsid w:val="00097250"/>
    <w:rsid w:val="000A0661"/>
    <w:rsid w:val="000A329A"/>
    <w:rsid w:val="000A5FC0"/>
    <w:rsid w:val="000A6197"/>
    <w:rsid w:val="000A7108"/>
    <w:rsid w:val="000A7F7D"/>
    <w:rsid w:val="000B134A"/>
    <w:rsid w:val="000B1360"/>
    <w:rsid w:val="000B1F8B"/>
    <w:rsid w:val="000B253E"/>
    <w:rsid w:val="000B46EE"/>
    <w:rsid w:val="000B5734"/>
    <w:rsid w:val="000B6613"/>
    <w:rsid w:val="000B7B11"/>
    <w:rsid w:val="000C013A"/>
    <w:rsid w:val="000C5F20"/>
    <w:rsid w:val="000C7A0E"/>
    <w:rsid w:val="000D0316"/>
    <w:rsid w:val="000D158F"/>
    <w:rsid w:val="000D49B5"/>
    <w:rsid w:val="000D6D3F"/>
    <w:rsid w:val="000E2381"/>
    <w:rsid w:val="000E26EB"/>
    <w:rsid w:val="000E2891"/>
    <w:rsid w:val="000E3FAF"/>
    <w:rsid w:val="000F0377"/>
    <w:rsid w:val="000F0929"/>
    <w:rsid w:val="000F2930"/>
    <w:rsid w:val="000F62CB"/>
    <w:rsid w:val="00103CB2"/>
    <w:rsid w:val="001047E9"/>
    <w:rsid w:val="00104A25"/>
    <w:rsid w:val="00104B87"/>
    <w:rsid w:val="00105800"/>
    <w:rsid w:val="00106DB5"/>
    <w:rsid w:val="00106E9A"/>
    <w:rsid w:val="00111ACB"/>
    <w:rsid w:val="001124F5"/>
    <w:rsid w:val="00113A69"/>
    <w:rsid w:val="00113B24"/>
    <w:rsid w:val="001140CE"/>
    <w:rsid w:val="001150C8"/>
    <w:rsid w:val="0011790A"/>
    <w:rsid w:val="00120863"/>
    <w:rsid w:val="00121F4C"/>
    <w:rsid w:val="001232AD"/>
    <w:rsid w:val="0012367E"/>
    <w:rsid w:val="00125BE3"/>
    <w:rsid w:val="00125D8F"/>
    <w:rsid w:val="001268E4"/>
    <w:rsid w:val="001275C8"/>
    <w:rsid w:val="00127857"/>
    <w:rsid w:val="001321A5"/>
    <w:rsid w:val="001321E6"/>
    <w:rsid w:val="00132F7A"/>
    <w:rsid w:val="00134E78"/>
    <w:rsid w:val="00134E8D"/>
    <w:rsid w:val="001350C6"/>
    <w:rsid w:val="001411EE"/>
    <w:rsid w:val="00142AD5"/>
    <w:rsid w:val="00143DE3"/>
    <w:rsid w:val="00145A95"/>
    <w:rsid w:val="00147282"/>
    <w:rsid w:val="00147A72"/>
    <w:rsid w:val="00147D38"/>
    <w:rsid w:val="00151BD0"/>
    <w:rsid w:val="0015306E"/>
    <w:rsid w:val="00153501"/>
    <w:rsid w:val="00155159"/>
    <w:rsid w:val="00155736"/>
    <w:rsid w:val="0015579F"/>
    <w:rsid w:val="00163FBA"/>
    <w:rsid w:val="001647D8"/>
    <w:rsid w:val="00164A7D"/>
    <w:rsid w:val="00164BFD"/>
    <w:rsid w:val="00164E01"/>
    <w:rsid w:val="00166F5F"/>
    <w:rsid w:val="00167374"/>
    <w:rsid w:val="00170C28"/>
    <w:rsid w:val="0017146B"/>
    <w:rsid w:val="001722BE"/>
    <w:rsid w:val="00173AFD"/>
    <w:rsid w:val="00174A0A"/>
    <w:rsid w:val="00176B3D"/>
    <w:rsid w:val="00180088"/>
    <w:rsid w:val="001818DE"/>
    <w:rsid w:val="00181B84"/>
    <w:rsid w:val="00182E8F"/>
    <w:rsid w:val="00183104"/>
    <w:rsid w:val="00184278"/>
    <w:rsid w:val="00184C3E"/>
    <w:rsid w:val="00184E67"/>
    <w:rsid w:val="00186478"/>
    <w:rsid w:val="00186893"/>
    <w:rsid w:val="001911A1"/>
    <w:rsid w:val="001912AA"/>
    <w:rsid w:val="0019462A"/>
    <w:rsid w:val="001974B7"/>
    <w:rsid w:val="001A17A3"/>
    <w:rsid w:val="001A1BEC"/>
    <w:rsid w:val="001A29E9"/>
    <w:rsid w:val="001A344F"/>
    <w:rsid w:val="001A6237"/>
    <w:rsid w:val="001A7B58"/>
    <w:rsid w:val="001A7F83"/>
    <w:rsid w:val="001B018D"/>
    <w:rsid w:val="001B1E12"/>
    <w:rsid w:val="001B2F4B"/>
    <w:rsid w:val="001B4540"/>
    <w:rsid w:val="001B5076"/>
    <w:rsid w:val="001B661B"/>
    <w:rsid w:val="001C062B"/>
    <w:rsid w:val="001C48AC"/>
    <w:rsid w:val="001C4ED1"/>
    <w:rsid w:val="001C57E8"/>
    <w:rsid w:val="001C603C"/>
    <w:rsid w:val="001C627A"/>
    <w:rsid w:val="001C6BE6"/>
    <w:rsid w:val="001C7766"/>
    <w:rsid w:val="001D0A04"/>
    <w:rsid w:val="001D2D93"/>
    <w:rsid w:val="001D46AA"/>
    <w:rsid w:val="001D54A2"/>
    <w:rsid w:val="001D5C88"/>
    <w:rsid w:val="001D619D"/>
    <w:rsid w:val="001D620A"/>
    <w:rsid w:val="001D6CAB"/>
    <w:rsid w:val="001D6EFF"/>
    <w:rsid w:val="001D7892"/>
    <w:rsid w:val="001D7A11"/>
    <w:rsid w:val="001E2446"/>
    <w:rsid w:val="001E25BF"/>
    <w:rsid w:val="001E41DF"/>
    <w:rsid w:val="001E5944"/>
    <w:rsid w:val="001F01A4"/>
    <w:rsid w:val="001F045E"/>
    <w:rsid w:val="001F3201"/>
    <w:rsid w:val="001F33DA"/>
    <w:rsid w:val="001F6A37"/>
    <w:rsid w:val="001F79F8"/>
    <w:rsid w:val="001F7B27"/>
    <w:rsid w:val="002003E0"/>
    <w:rsid w:val="00203D75"/>
    <w:rsid w:val="002046C3"/>
    <w:rsid w:val="00206B41"/>
    <w:rsid w:val="00207F3F"/>
    <w:rsid w:val="0021055F"/>
    <w:rsid w:val="00211FB0"/>
    <w:rsid w:val="00215CC1"/>
    <w:rsid w:val="00216808"/>
    <w:rsid w:val="00220C12"/>
    <w:rsid w:val="002238F7"/>
    <w:rsid w:val="00223B79"/>
    <w:rsid w:val="00223C33"/>
    <w:rsid w:val="00224047"/>
    <w:rsid w:val="00224A9D"/>
    <w:rsid w:val="00226E62"/>
    <w:rsid w:val="00227B6A"/>
    <w:rsid w:val="002318A8"/>
    <w:rsid w:val="002319B6"/>
    <w:rsid w:val="00232880"/>
    <w:rsid w:val="00233B49"/>
    <w:rsid w:val="0023692D"/>
    <w:rsid w:val="0023751A"/>
    <w:rsid w:val="00237826"/>
    <w:rsid w:val="00240A4D"/>
    <w:rsid w:val="002414DF"/>
    <w:rsid w:val="00241A68"/>
    <w:rsid w:val="002432F3"/>
    <w:rsid w:val="0024564B"/>
    <w:rsid w:val="00245D56"/>
    <w:rsid w:val="00245E9E"/>
    <w:rsid w:val="00246969"/>
    <w:rsid w:val="002477D9"/>
    <w:rsid w:val="00252463"/>
    <w:rsid w:val="00253580"/>
    <w:rsid w:val="00253DC8"/>
    <w:rsid w:val="00257BE5"/>
    <w:rsid w:val="002600A3"/>
    <w:rsid w:val="00261906"/>
    <w:rsid w:val="00262993"/>
    <w:rsid w:val="0026299C"/>
    <w:rsid w:val="00262CB3"/>
    <w:rsid w:val="0026407A"/>
    <w:rsid w:val="002643E7"/>
    <w:rsid w:val="00264CA1"/>
    <w:rsid w:val="00270605"/>
    <w:rsid w:val="00273039"/>
    <w:rsid w:val="002736CF"/>
    <w:rsid w:val="002772C4"/>
    <w:rsid w:val="0027730E"/>
    <w:rsid w:val="002774D1"/>
    <w:rsid w:val="0028136C"/>
    <w:rsid w:val="0028144E"/>
    <w:rsid w:val="002827D1"/>
    <w:rsid w:val="00283BAB"/>
    <w:rsid w:val="00290004"/>
    <w:rsid w:val="002904A7"/>
    <w:rsid w:val="00290A17"/>
    <w:rsid w:val="00290B5C"/>
    <w:rsid w:val="00292900"/>
    <w:rsid w:val="00292BA6"/>
    <w:rsid w:val="0029359B"/>
    <w:rsid w:val="00294157"/>
    <w:rsid w:val="00294661"/>
    <w:rsid w:val="002967EF"/>
    <w:rsid w:val="002A25E9"/>
    <w:rsid w:val="002A4132"/>
    <w:rsid w:val="002A58B0"/>
    <w:rsid w:val="002A7202"/>
    <w:rsid w:val="002A7F00"/>
    <w:rsid w:val="002B0D44"/>
    <w:rsid w:val="002B0F34"/>
    <w:rsid w:val="002B1307"/>
    <w:rsid w:val="002B2269"/>
    <w:rsid w:val="002B40E8"/>
    <w:rsid w:val="002B658E"/>
    <w:rsid w:val="002B76BC"/>
    <w:rsid w:val="002C0510"/>
    <w:rsid w:val="002C0FAE"/>
    <w:rsid w:val="002C53F4"/>
    <w:rsid w:val="002C56DA"/>
    <w:rsid w:val="002C5824"/>
    <w:rsid w:val="002C5A94"/>
    <w:rsid w:val="002D0888"/>
    <w:rsid w:val="002D176C"/>
    <w:rsid w:val="002D255D"/>
    <w:rsid w:val="002E08BE"/>
    <w:rsid w:val="002E1ACD"/>
    <w:rsid w:val="002E2034"/>
    <w:rsid w:val="002E26A0"/>
    <w:rsid w:val="002E2B43"/>
    <w:rsid w:val="002E4532"/>
    <w:rsid w:val="002E4B3F"/>
    <w:rsid w:val="002E6C0F"/>
    <w:rsid w:val="002F0747"/>
    <w:rsid w:val="002F08B0"/>
    <w:rsid w:val="002F0ABA"/>
    <w:rsid w:val="002F3ECA"/>
    <w:rsid w:val="002F4B43"/>
    <w:rsid w:val="002F542C"/>
    <w:rsid w:val="002F5EC9"/>
    <w:rsid w:val="00302653"/>
    <w:rsid w:val="003060B5"/>
    <w:rsid w:val="0030698C"/>
    <w:rsid w:val="00306F41"/>
    <w:rsid w:val="003077AE"/>
    <w:rsid w:val="00310782"/>
    <w:rsid w:val="00310EAC"/>
    <w:rsid w:val="00313583"/>
    <w:rsid w:val="00314D0B"/>
    <w:rsid w:val="00314E2C"/>
    <w:rsid w:val="00315BB5"/>
    <w:rsid w:val="00323204"/>
    <w:rsid w:val="00324C33"/>
    <w:rsid w:val="00325949"/>
    <w:rsid w:val="00326C3A"/>
    <w:rsid w:val="00327554"/>
    <w:rsid w:val="0033268C"/>
    <w:rsid w:val="00332AAE"/>
    <w:rsid w:val="00337D8E"/>
    <w:rsid w:val="00340229"/>
    <w:rsid w:val="003421DC"/>
    <w:rsid w:val="00342410"/>
    <w:rsid w:val="00342D08"/>
    <w:rsid w:val="00342DA8"/>
    <w:rsid w:val="00343442"/>
    <w:rsid w:val="0034382F"/>
    <w:rsid w:val="003446AE"/>
    <w:rsid w:val="0034512A"/>
    <w:rsid w:val="00345569"/>
    <w:rsid w:val="0034661A"/>
    <w:rsid w:val="00350EAD"/>
    <w:rsid w:val="00353AB0"/>
    <w:rsid w:val="003568F2"/>
    <w:rsid w:val="00356DDB"/>
    <w:rsid w:val="00357A07"/>
    <w:rsid w:val="00360200"/>
    <w:rsid w:val="00360910"/>
    <w:rsid w:val="0036128D"/>
    <w:rsid w:val="00364A6F"/>
    <w:rsid w:val="00364F3C"/>
    <w:rsid w:val="0036512C"/>
    <w:rsid w:val="003662EC"/>
    <w:rsid w:val="00367405"/>
    <w:rsid w:val="0036753D"/>
    <w:rsid w:val="00367D3F"/>
    <w:rsid w:val="00370C05"/>
    <w:rsid w:val="00371691"/>
    <w:rsid w:val="003727D5"/>
    <w:rsid w:val="00372BEA"/>
    <w:rsid w:val="00374FEE"/>
    <w:rsid w:val="00376AF3"/>
    <w:rsid w:val="00377AA9"/>
    <w:rsid w:val="003809CB"/>
    <w:rsid w:val="00380EA8"/>
    <w:rsid w:val="003829C4"/>
    <w:rsid w:val="00385C59"/>
    <w:rsid w:val="003864F1"/>
    <w:rsid w:val="003907E3"/>
    <w:rsid w:val="00390D36"/>
    <w:rsid w:val="00391856"/>
    <w:rsid w:val="003928C4"/>
    <w:rsid w:val="003941D7"/>
    <w:rsid w:val="003944A6"/>
    <w:rsid w:val="003947F8"/>
    <w:rsid w:val="00395771"/>
    <w:rsid w:val="003A024D"/>
    <w:rsid w:val="003A1094"/>
    <w:rsid w:val="003A179C"/>
    <w:rsid w:val="003A18F4"/>
    <w:rsid w:val="003A3A50"/>
    <w:rsid w:val="003A42EF"/>
    <w:rsid w:val="003A56CE"/>
    <w:rsid w:val="003A5F6F"/>
    <w:rsid w:val="003A73A1"/>
    <w:rsid w:val="003B5A0F"/>
    <w:rsid w:val="003C0597"/>
    <w:rsid w:val="003C1998"/>
    <w:rsid w:val="003C2F98"/>
    <w:rsid w:val="003C3A2C"/>
    <w:rsid w:val="003C49C9"/>
    <w:rsid w:val="003C580F"/>
    <w:rsid w:val="003C786B"/>
    <w:rsid w:val="003D32A0"/>
    <w:rsid w:val="003D38B9"/>
    <w:rsid w:val="003D3AE4"/>
    <w:rsid w:val="003D4637"/>
    <w:rsid w:val="003D4CBE"/>
    <w:rsid w:val="003D616A"/>
    <w:rsid w:val="003E06BA"/>
    <w:rsid w:val="003E06EF"/>
    <w:rsid w:val="003E08DE"/>
    <w:rsid w:val="003E22B6"/>
    <w:rsid w:val="003E6C06"/>
    <w:rsid w:val="003E783C"/>
    <w:rsid w:val="003E7C91"/>
    <w:rsid w:val="003F0DCA"/>
    <w:rsid w:val="003F1006"/>
    <w:rsid w:val="003F14A4"/>
    <w:rsid w:val="003F43A0"/>
    <w:rsid w:val="003F4D6E"/>
    <w:rsid w:val="003F585C"/>
    <w:rsid w:val="003F61E4"/>
    <w:rsid w:val="003F7C8C"/>
    <w:rsid w:val="003F7FE4"/>
    <w:rsid w:val="004029C9"/>
    <w:rsid w:val="004036AD"/>
    <w:rsid w:val="00404562"/>
    <w:rsid w:val="00404D9E"/>
    <w:rsid w:val="004054AF"/>
    <w:rsid w:val="00405F7C"/>
    <w:rsid w:val="00406CC3"/>
    <w:rsid w:val="00410EA3"/>
    <w:rsid w:val="0041170E"/>
    <w:rsid w:val="00415C5D"/>
    <w:rsid w:val="004161E9"/>
    <w:rsid w:val="00416DE9"/>
    <w:rsid w:val="004173F8"/>
    <w:rsid w:val="004209FA"/>
    <w:rsid w:val="00420E8D"/>
    <w:rsid w:val="00421685"/>
    <w:rsid w:val="00421838"/>
    <w:rsid w:val="004223E9"/>
    <w:rsid w:val="00422FEB"/>
    <w:rsid w:val="0042446D"/>
    <w:rsid w:val="00425693"/>
    <w:rsid w:val="004260E9"/>
    <w:rsid w:val="00427BBE"/>
    <w:rsid w:val="00430618"/>
    <w:rsid w:val="00430C56"/>
    <w:rsid w:val="0043110A"/>
    <w:rsid w:val="00431D3A"/>
    <w:rsid w:val="0043327F"/>
    <w:rsid w:val="004344D7"/>
    <w:rsid w:val="004376EF"/>
    <w:rsid w:val="004376F9"/>
    <w:rsid w:val="00437A83"/>
    <w:rsid w:val="0044286E"/>
    <w:rsid w:val="00445C97"/>
    <w:rsid w:val="004464E2"/>
    <w:rsid w:val="00451D9E"/>
    <w:rsid w:val="00452D72"/>
    <w:rsid w:val="0045302F"/>
    <w:rsid w:val="0046729C"/>
    <w:rsid w:val="00467B80"/>
    <w:rsid w:val="004738C9"/>
    <w:rsid w:val="00473CC3"/>
    <w:rsid w:val="0047505C"/>
    <w:rsid w:val="00477837"/>
    <w:rsid w:val="0048157A"/>
    <w:rsid w:val="004820AC"/>
    <w:rsid w:val="00483C24"/>
    <w:rsid w:val="00483C6E"/>
    <w:rsid w:val="00484011"/>
    <w:rsid w:val="004846E3"/>
    <w:rsid w:val="004901BC"/>
    <w:rsid w:val="00491DD7"/>
    <w:rsid w:val="004926AF"/>
    <w:rsid w:val="0049311B"/>
    <w:rsid w:val="0049524C"/>
    <w:rsid w:val="004954CF"/>
    <w:rsid w:val="00496441"/>
    <w:rsid w:val="00496470"/>
    <w:rsid w:val="004970C2"/>
    <w:rsid w:val="00497938"/>
    <w:rsid w:val="004A1251"/>
    <w:rsid w:val="004A22FE"/>
    <w:rsid w:val="004A2539"/>
    <w:rsid w:val="004A36F8"/>
    <w:rsid w:val="004A4A75"/>
    <w:rsid w:val="004B0A00"/>
    <w:rsid w:val="004B24CB"/>
    <w:rsid w:val="004B36C2"/>
    <w:rsid w:val="004B56B7"/>
    <w:rsid w:val="004B698C"/>
    <w:rsid w:val="004B7C30"/>
    <w:rsid w:val="004C187F"/>
    <w:rsid w:val="004C197C"/>
    <w:rsid w:val="004C1AA0"/>
    <w:rsid w:val="004C1D18"/>
    <w:rsid w:val="004C5493"/>
    <w:rsid w:val="004C5B73"/>
    <w:rsid w:val="004C65AD"/>
    <w:rsid w:val="004D3FA9"/>
    <w:rsid w:val="004D482F"/>
    <w:rsid w:val="004D5391"/>
    <w:rsid w:val="004D5C5F"/>
    <w:rsid w:val="004D79FD"/>
    <w:rsid w:val="004E0DC8"/>
    <w:rsid w:val="004E2FCE"/>
    <w:rsid w:val="004E4743"/>
    <w:rsid w:val="004E4D77"/>
    <w:rsid w:val="004E6326"/>
    <w:rsid w:val="004E76F6"/>
    <w:rsid w:val="004F10ED"/>
    <w:rsid w:val="004F2CE0"/>
    <w:rsid w:val="004F532C"/>
    <w:rsid w:val="004F648D"/>
    <w:rsid w:val="00500216"/>
    <w:rsid w:val="00500430"/>
    <w:rsid w:val="0050086F"/>
    <w:rsid w:val="00500FB5"/>
    <w:rsid w:val="00502670"/>
    <w:rsid w:val="00502FBB"/>
    <w:rsid w:val="00503C38"/>
    <w:rsid w:val="0050427D"/>
    <w:rsid w:val="00504F99"/>
    <w:rsid w:val="00505C5D"/>
    <w:rsid w:val="00507301"/>
    <w:rsid w:val="00507C88"/>
    <w:rsid w:val="00510257"/>
    <w:rsid w:val="00511528"/>
    <w:rsid w:val="00513B64"/>
    <w:rsid w:val="00513F10"/>
    <w:rsid w:val="00514366"/>
    <w:rsid w:val="005156F0"/>
    <w:rsid w:val="00516B11"/>
    <w:rsid w:val="0051700A"/>
    <w:rsid w:val="0051711D"/>
    <w:rsid w:val="005179FB"/>
    <w:rsid w:val="00520B4E"/>
    <w:rsid w:val="00520C28"/>
    <w:rsid w:val="005225DA"/>
    <w:rsid w:val="00522A69"/>
    <w:rsid w:val="00522EED"/>
    <w:rsid w:val="00524843"/>
    <w:rsid w:val="00524B00"/>
    <w:rsid w:val="00525B9B"/>
    <w:rsid w:val="0052771E"/>
    <w:rsid w:val="00530940"/>
    <w:rsid w:val="005316E3"/>
    <w:rsid w:val="00531911"/>
    <w:rsid w:val="00533734"/>
    <w:rsid w:val="00533943"/>
    <w:rsid w:val="00534B1B"/>
    <w:rsid w:val="005351B4"/>
    <w:rsid w:val="0053764E"/>
    <w:rsid w:val="00540C40"/>
    <w:rsid w:val="005410DB"/>
    <w:rsid w:val="00543326"/>
    <w:rsid w:val="0054699A"/>
    <w:rsid w:val="005473AF"/>
    <w:rsid w:val="00547C25"/>
    <w:rsid w:val="00552C56"/>
    <w:rsid w:val="0055327C"/>
    <w:rsid w:val="00553D76"/>
    <w:rsid w:val="00554D97"/>
    <w:rsid w:val="00557A86"/>
    <w:rsid w:val="005601B8"/>
    <w:rsid w:val="00562C07"/>
    <w:rsid w:val="00564E41"/>
    <w:rsid w:val="00565A68"/>
    <w:rsid w:val="00565FE6"/>
    <w:rsid w:val="005668E1"/>
    <w:rsid w:val="005756ED"/>
    <w:rsid w:val="00576176"/>
    <w:rsid w:val="005764A5"/>
    <w:rsid w:val="00576AAC"/>
    <w:rsid w:val="00577794"/>
    <w:rsid w:val="00577D62"/>
    <w:rsid w:val="0058093A"/>
    <w:rsid w:val="00582B2F"/>
    <w:rsid w:val="005840EA"/>
    <w:rsid w:val="005848CC"/>
    <w:rsid w:val="00593A85"/>
    <w:rsid w:val="00594405"/>
    <w:rsid w:val="00597665"/>
    <w:rsid w:val="005A37C0"/>
    <w:rsid w:val="005A4B1F"/>
    <w:rsid w:val="005A50DA"/>
    <w:rsid w:val="005A6E9F"/>
    <w:rsid w:val="005B232E"/>
    <w:rsid w:val="005B3E6B"/>
    <w:rsid w:val="005B5FA6"/>
    <w:rsid w:val="005B638A"/>
    <w:rsid w:val="005B65AF"/>
    <w:rsid w:val="005C0160"/>
    <w:rsid w:val="005C2D2C"/>
    <w:rsid w:val="005C2FD1"/>
    <w:rsid w:val="005C3419"/>
    <w:rsid w:val="005C44C7"/>
    <w:rsid w:val="005C7A8C"/>
    <w:rsid w:val="005D099E"/>
    <w:rsid w:val="005D1E61"/>
    <w:rsid w:val="005D2489"/>
    <w:rsid w:val="005D44C9"/>
    <w:rsid w:val="005D5854"/>
    <w:rsid w:val="005D5A7B"/>
    <w:rsid w:val="005D6282"/>
    <w:rsid w:val="005D6A23"/>
    <w:rsid w:val="005D7476"/>
    <w:rsid w:val="005E0586"/>
    <w:rsid w:val="005E07BF"/>
    <w:rsid w:val="005E1111"/>
    <w:rsid w:val="005E3788"/>
    <w:rsid w:val="005E45DF"/>
    <w:rsid w:val="005E6A20"/>
    <w:rsid w:val="005E7A45"/>
    <w:rsid w:val="005E7E27"/>
    <w:rsid w:val="005E7F97"/>
    <w:rsid w:val="005F1351"/>
    <w:rsid w:val="005F3431"/>
    <w:rsid w:val="005F3AB8"/>
    <w:rsid w:val="005F532A"/>
    <w:rsid w:val="00603EB0"/>
    <w:rsid w:val="006064E6"/>
    <w:rsid w:val="00606884"/>
    <w:rsid w:val="0061078F"/>
    <w:rsid w:val="006120C0"/>
    <w:rsid w:val="00613880"/>
    <w:rsid w:val="00614F99"/>
    <w:rsid w:val="006150CE"/>
    <w:rsid w:val="0061735D"/>
    <w:rsid w:val="00617D03"/>
    <w:rsid w:val="0062068D"/>
    <w:rsid w:val="00620A9B"/>
    <w:rsid w:val="00623FC0"/>
    <w:rsid w:val="00624FF7"/>
    <w:rsid w:val="006257B0"/>
    <w:rsid w:val="00630011"/>
    <w:rsid w:val="006304CB"/>
    <w:rsid w:val="00631168"/>
    <w:rsid w:val="00631D7C"/>
    <w:rsid w:val="00632354"/>
    <w:rsid w:val="00634213"/>
    <w:rsid w:val="00634FF7"/>
    <w:rsid w:val="00636D90"/>
    <w:rsid w:val="00637D6E"/>
    <w:rsid w:val="0064009C"/>
    <w:rsid w:val="006417C9"/>
    <w:rsid w:val="00641A61"/>
    <w:rsid w:val="00642065"/>
    <w:rsid w:val="00642A35"/>
    <w:rsid w:val="00642F04"/>
    <w:rsid w:val="0064359F"/>
    <w:rsid w:val="0064648E"/>
    <w:rsid w:val="00646DA3"/>
    <w:rsid w:val="00647C54"/>
    <w:rsid w:val="006511F8"/>
    <w:rsid w:val="00654073"/>
    <w:rsid w:val="00654772"/>
    <w:rsid w:val="00654B70"/>
    <w:rsid w:val="00654B79"/>
    <w:rsid w:val="00655134"/>
    <w:rsid w:val="0065761D"/>
    <w:rsid w:val="0066001E"/>
    <w:rsid w:val="006617AF"/>
    <w:rsid w:val="00661FBC"/>
    <w:rsid w:val="00662244"/>
    <w:rsid w:val="00662D32"/>
    <w:rsid w:val="00670398"/>
    <w:rsid w:val="00670B31"/>
    <w:rsid w:val="00671581"/>
    <w:rsid w:val="00673D90"/>
    <w:rsid w:val="00673FE4"/>
    <w:rsid w:val="0068061C"/>
    <w:rsid w:val="0068126B"/>
    <w:rsid w:val="00681E29"/>
    <w:rsid w:val="0068252A"/>
    <w:rsid w:val="00683EE0"/>
    <w:rsid w:val="006849FF"/>
    <w:rsid w:val="00690055"/>
    <w:rsid w:val="00690AAB"/>
    <w:rsid w:val="00692020"/>
    <w:rsid w:val="006933EE"/>
    <w:rsid w:val="00697666"/>
    <w:rsid w:val="006976CA"/>
    <w:rsid w:val="006A2D57"/>
    <w:rsid w:val="006A2FA1"/>
    <w:rsid w:val="006B1454"/>
    <w:rsid w:val="006B198F"/>
    <w:rsid w:val="006B3802"/>
    <w:rsid w:val="006B42A5"/>
    <w:rsid w:val="006B7133"/>
    <w:rsid w:val="006C024D"/>
    <w:rsid w:val="006C0A80"/>
    <w:rsid w:val="006C14D5"/>
    <w:rsid w:val="006C18BE"/>
    <w:rsid w:val="006C26D7"/>
    <w:rsid w:val="006C2E7F"/>
    <w:rsid w:val="006C317D"/>
    <w:rsid w:val="006C3B97"/>
    <w:rsid w:val="006C4903"/>
    <w:rsid w:val="006C6359"/>
    <w:rsid w:val="006C66F3"/>
    <w:rsid w:val="006C70C2"/>
    <w:rsid w:val="006D453E"/>
    <w:rsid w:val="006D5910"/>
    <w:rsid w:val="006D6D72"/>
    <w:rsid w:val="006E036F"/>
    <w:rsid w:val="006E0E65"/>
    <w:rsid w:val="006E20EB"/>
    <w:rsid w:val="006E2823"/>
    <w:rsid w:val="006E2C91"/>
    <w:rsid w:val="006E45E1"/>
    <w:rsid w:val="006E4D17"/>
    <w:rsid w:val="006E5881"/>
    <w:rsid w:val="006E5CC4"/>
    <w:rsid w:val="006F08A1"/>
    <w:rsid w:val="006F1794"/>
    <w:rsid w:val="006F253D"/>
    <w:rsid w:val="006F2B8B"/>
    <w:rsid w:val="006F2F46"/>
    <w:rsid w:val="006F57E5"/>
    <w:rsid w:val="006F71DA"/>
    <w:rsid w:val="007030D0"/>
    <w:rsid w:val="00705742"/>
    <w:rsid w:val="00707B16"/>
    <w:rsid w:val="00710EB7"/>
    <w:rsid w:val="007118EF"/>
    <w:rsid w:val="007119D9"/>
    <w:rsid w:val="00712A9F"/>
    <w:rsid w:val="00713BFD"/>
    <w:rsid w:val="007147F8"/>
    <w:rsid w:val="007149B3"/>
    <w:rsid w:val="00714B2B"/>
    <w:rsid w:val="007154D5"/>
    <w:rsid w:val="00716623"/>
    <w:rsid w:val="00716A1B"/>
    <w:rsid w:val="00720335"/>
    <w:rsid w:val="0072135A"/>
    <w:rsid w:val="0072577A"/>
    <w:rsid w:val="00726113"/>
    <w:rsid w:val="007301DA"/>
    <w:rsid w:val="00730A27"/>
    <w:rsid w:val="0073376B"/>
    <w:rsid w:val="007337BB"/>
    <w:rsid w:val="00733D4F"/>
    <w:rsid w:val="0073443C"/>
    <w:rsid w:val="00735B64"/>
    <w:rsid w:val="007361AF"/>
    <w:rsid w:val="0073660C"/>
    <w:rsid w:val="00736ABC"/>
    <w:rsid w:val="0073773F"/>
    <w:rsid w:val="0073785E"/>
    <w:rsid w:val="00737AC0"/>
    <w:rsid w:val="00737F54"/>
    <w:rsid w:val="00740D8F"/>
    <w:rsid w:val="00740F5E"/>
    <w:rsid w:val="007420BC"/>
    <w:rsid w:val="0074309F"/>
    <w:rsid w:val="00744293"/>
    <w:rsid w:val="007451CE"/>
    <w:rsid w:val="0074590A"/>
    <w:rsid w:val="00750C38"/>
    <w:rsid w:val="0075212A"/>
    <w:rsid w:val="00755D76"/>
    <w:rsid w:val="00756935"/>
    <w:rsid w:val="007601CB"/>
    <w:rsid w:val="0076349D"/>
    <w:rsid w:val="007651A1"/>
    <w:rsid w:val="007670F4"/>
    <w:rsid w:val="00767AA5"/>
    <w:rsid w:val="0077259F"/>
    <w:rsid w:val="00773FEC"/>
    <w:rsid w:val="00775BE3"/>
    <w:rsid w:val="00775FD1"/>
    <w:rsid w:val="007767DC"/>
    <w:rsid w:val="00783A9A"/>
    <w:rsid w:val="00784A77"/>
    <w:rsid w:val="0078546E"/>
    <w:rsid w:val="007865B4"/>
    <w:rsid w:val="007902B8"/>
    <w:rsid w:val="00792B6A"/>
    <w:rsid w:val="00792E6A"/>
    <w:rsid w:val="00793B82"/>
    <w:rsid w:val="00794716"/>
    <w:rsid w:val="00796396"/>
    <w:rsid w:val="00796691"/>
    <w:rsid w:val="00796A7F"/>
    <w:rsid w:val="00796ED6"/>
    <w:rsid w:val="007A2F5B"/>
    <w:rsid w:val="007A5861"/>
    <w:rsid w:val="007A5F34"/>
    <w:rsid w:val="007A65BE"/>
    <w:rsid w:val="007B15C8"/>
    <w:rsid w:val="007B2558"/>
    <w:rsid w:val="007B263A"/>
    <w:rsid w:val="007B3CED"/>
    <w:rsid w:val="007B50A7"/>
    <w:rsid w:val="007B52E7"/>
    <w:rsid w:val="007B5DED"/>
    <w:rsid w:val="007C0302"/>
    <w:rsid w:val="007C1800"/>
    <w:rsid w:val="007C1C5F"/>
    <w:rsid w:val="007C408F"/>
    <w:rsid w:val="007C4733"/>
    <w:rsid w:val="007C5C66"/>
    <w:rsid w:val="007D07A7"/>
    <w:rsid w:val="007D1A94"/>
    <w:rsid w:val="007D3733"/>
    <w:rsid w:val="007D405A"/>
    <w:rsid w:val="007D432E"/>
    <w:rsid w:val="007D5E68"/>
    <w:rsid w:val="007D6DF5"/>
    <w:rsid w:val="007D6F4A"/>
    <w:rsid w:val="007D7D5B"/>
    <w:rsid w:val="007E169C"/>
    <w:rsid w:val="007E1EF8"/>
    <w:rsid w:val="007E60C6"/>
    <w:rsid w:val="007F01A8"/>
    <w:rsid w:val="007F07F1"/>
    <w:rsid w:val="007F12CE"/>
    <w:rsid w:val="007F450F"/>
    <w:rsid w:val="007F5169"/>
    <w:rsid w:val="007F539F"/>
    <w:rsid w:val="008002E6"/>
    <w:rsid w:val="00800A47"/>
    <w:rsid w:val="00800BD4"/>
    <w:rsid w:val="00800CB8"/>
    <w:rsid w:val="00804BB3"/>
    <w:rsid w:val="008063AD"/>
    <w:rsid w:val="00806C35"/>
    <w:rsid w:val="008103F7"/>
    <w:rsid w:val="0081067B"/>
    <w:rsid w:val="0081086E"/>
    <w:rsid w:val="008110F2"/>
    <w:rsid w:val="00811E2E"/>
    <w:rsid w:val="0081351B"/>
    <w:rsid w:val="008212EE"/>
    <w:rsid w:val="0082365D"/>
    <w:rsid w:val="00823B2B"/>
    <w:rsid w:val="008252D9"/>
    <w:rsid w:val="00825E25"/>
    <w:rsid w:val="00826362"/>
    <w:rsid w:val="008265AC"/>
    <w:rsid w:val="00827932"/>
    <w:rsid w:val="00831BB7"/>
    <w:rsid w:val="008338FC"/>
    <w:rsid w:val="00833D43"/>
    <w:rsid w:val="008340BC"/>
    <w:rsid w:val="00834CCA"/>
    <w:rsid w:val="00834D26"/>
    <w:rsid w:val="0083744F"/>
    <w:rsid w:val="008422AE"/>
    <w:rsid w:val="00842E9D"/>
    <w:rsid w:val="00843A98"/>
    <w:rsid w:val="0084661B"/>
    <w:rsid w:val="00847F8E"/>
    <w:rsid w:val="00852E8F"/>
    <w:rsid w:val="00852EC2"/>
    <w:rsid w:val="00853ABB"/>
    <w:rsid w:val="00854186"/>
    <w:rsid w:val="0085442F"/>
    <w:rsid w:val="00855505"/>
    <w:rsid w:val="00856B72"/>
    <w:rsid w:val="0085725F"/>
    <w:rsid w:val="0086267E"/>
    <w:rsid w:val="008633E1"/>
    <w:rsid w:val="00864464"/>
    <w:rsid w:val="008664B0"/>
    <w:rsid w:val="00867CB4"/>
    <w:rsid w:val="008704A5"/>
    <w:rsid w:val="00871363"/>
    <w:rsid w:val="00874F92"/>
    <w:rsid w:val="00875034"/>
    <w:rsid w:val="00875E4C"/>
    <w:rsid w:val="00876D73"/>
    <w:rsid w:val="00876DAE"/>
    <w:rsid w:val="0087701D"/>
    <w:rsid w:val="00880796"/>
    <w:rsid w:val="0088173F"/>
    <w:rsid w:val="00881AB9"/>
    <w:rsid w:val="00882B43"/>
    <w:rsid w:val="008844F6"/>
    <w:rsid w:val="0088557E"/>
    <w:rsid w:val="008871FF"/>
    <w:rsid w:val="00891155"/>
    <w:rsid w:val="00891C1F"/>
    <w:rsid w:val="00892003"/>
    <w:rsid w:val="00895E69"/>
    <w:rsid w:val="0089721E"/>
    <w:rsid w:val="008A2149"/>
    <w:rsid w:val="008A2768"/>
    <w:rsid w:val="008A45B5"/>
    <w:rsid w:val="008A5BBB"/>
    <w:rsid w:val="008B062A"/>
    <w:rsid w:val="008B0746"/>
    <w:rsid w:val="008B09CC"/>
    <w:rsid w:val="008B39F6"/>
    <w:rsid w:val="008B72D7"/>
    <w:rsid w:val="008B7936"/>
    <w:rsid w:val="008C2689"/>
    <w:rsid w:val="008C48A7"/>
    <w:rsid w:val="008C566B"/>
    <w:rsid w:val="008C64B8"/>
    <w:rsid w:val="008C6B9A"/>
    <w:rsid w:val="008C721F"/>
    <w:rsid w:val="008C73DB"/>
    <w:rsid w:val="008D053E"/>
    <w:rsid w:val="008D22A2"/>
    <w:rsid w:val="008D31AE"/>
    <w:rsid w:val="008D5F4B"/>
    <w:rsid w:val="008D6415"/>
    <w:rsid w:val="008D7E82"/>
    <w:rsid w:val="008E02C5"/>
    <w:rsid w:val="008E0FAD"/>
    <w:rsid w:val="008E2E41"/>
    <w:rsid w:val="008E2F92"/>
    <w:rsid w:val="008E4FDF"/>
    <w:rsid w:val="008E5F3A"/>
    <w:rsid w:val="008E77AD"/>
    <w:rsid w:val="008F0732"/>
    <w:rsid w:val="008F0987"/>
    <w:rsid w:val="008F0FE4"/>
    <w:rsid w:val="008F4747"/>
    <w:rsid w:val="008F7CC4"/>
    <w:rsid w:val="009012BC"/>
    <w:rsid w:val="00903668"/>
    <w:rsid w:val="00905CCD"/>
    <w:rsid w:val="009066D3"/>
    <w:rsid w:val="00906B8A"/>
    <w:rsid w:val="0091364F"/>
    <w:rsid w:val="00914880"/>
    <w:rsid w:val="00914A11"/>
    <w:rsid w:val="00915C4A"/>
    <w:rsid w:val="00917717"/>
    <w:rsid w:val="009208E2"/>
    <w:rsid w:val="00920CFE"/>
    <w:rsid w:val="00921B4B"/>
    <w:rsid w:val="00921C91"/>
    <w:rsid w:val="00923960"/>
    <w:rsid w:val="00923E8B"/>
    <w:rsid w:val="0092546F"/>
    <w:rsid w:val="00926288"/>
    <w:rsid w:val="00926678"/>
    <w:rsid w:val="0092671E"/>
    <w:rsid w:val="00930794"/>
    <w:rsid w:val="00930D8D"/>
    <w:rsid w:val="00930F09"/>
    <w:rsid w:val="00931619"/>
    <w:rsid w:val="00931FD9"/>
    <w:rsid w:val="009334DF"/>
    <w:rsid w:val="00934A09"/>
    <w:rsid w:val="00934EE9"/>
    <w:rsid w:val="0093525E"/>
    <w:rsid w:val="00935D4C"/>
    <w:rsid w:val="009365C5"/>
    <w:rsid w:val="00936888"/>
    <w:rsid w:val="00936C7A"/>
    <w:rsid w:val="0093761C"/>
    <w:rsid w:val="00937E66"/>
    <w:rsid w:val="00940657"/>
    <w:rsid w:val="009419FF"/>
    <w:rsid w:val="009462DA"/>
    <w:rsid w:val="00950114"/>
    <w:rsid w:val="00950497"/>
    <w:rsid w:val="00950704"/>
    <w:rsid w:val="00951D65"/>
    <w:rsid w:val="00953A91"/>
    <w:rsid w:val="0095790D"/>
    <w:rsid w:val="009621BF"/>
    <w:rsid w:val="009622B7"/>
    <w:rsid w:val="00963B8E"/>
    <w:rsid w:val="009662C4"/>
    <w:rsid w:val="00966320"/>
    <w:rsid w:val="009666BE"/>
    <w:rsid w:val="009700E3"/>
    <w:rsid w:val="0097615D"/>
    <w:rsid w:val="0097687E"/>
    <w:rsid w:val="00977465"/>
    <w:rsid w:val="00977C97"/>
    <w:rsid w:val="0098052E"/>
    <w:rsid w:val="009823B4"/>
    <w:rsid w:val="00982565"/>
    <w:rsid w:val="0098330E"/>
    <w:rsid w:val="0098622F"/>
    <w:rsid w:val="00987229"/>
    <w:rsid w:val="00987B84"/>
    <w:rsid w:val="00987D6A"/>
    <w:rsid w:val="0099144A"/>
    <w:rsid w:val="0099197C"/>
    <w:rsid w:val="00992D59"/>
    <w:rsid w:val="009A0F68"/>
    <w:rsid w:val="009A3E8D"/>
    <w:rsid w:val="009A5F06"/>
    <w:rsid w:val="009A684B"/>
    <w:rsid w:val="009A69DE"/>
    <w:rsid w:val="009B097C"/>
    <w:rsid w:val="009B1BCB"/>
    <w:rsid w:val="009B1E53"/>
    <w:rsid w:val="009B2AA3"/>
    <w:rsid w:val="009B7011"/>
    <w:rsid w:val="009B78AD"/>
    <w:rsid w:val="009C161C"/>
    <w:rsid w:val="009C2C4F"/>
    <w:rsid w:val="009C3EBD"/>
    <w:rsid w:val="009C46AB"/>
    <w:rsid w:val="009C646D"/>
    <w:rsid w:val="009C6B53"/>
    <w:rsid w:val="009C7895"/>
    <w:rsid w:val="009D32D4"/>
    <w:rsid w:val="009D5250"/>
    <w:rsid w:val="009D5D9F"/>
    <w:rsid w:val="009D6F01"/>
    <w:rsid w:val="009E0762"/>
    <w:rsid w:val="009E1603"/>
    <w:rsid w:val="009E1DCC"/>
    <w:rsid w:val="009E2410"/>
    <w:rsid w:val="009E4292"/>
    <w:rsid w:val="009E5D3F"/>
    <w:rsid w:val="009F032A"/>
    <w:rsid w:val="009F04B5"/>
    <w:rsid w:val="009F0A52"/>
    <w:rsid w:val="009F1410"/>
    <w:rsid w:val="009F27E8"/>
    <w:rsid w:val="009F2B03"/>
    <w:rsid w:val="009F42BB"/>
    <w:rsid w:val="009F48B4"/>
    <w:rsid w:val="009F50ED"/>
    <w:rsid w:val="009F60AE"/>
    <w:rsid w:val="009F66B8"/>
    <w:rsid w:val="00A022EB"/>
    <w:rsid w:val="00A023F0"/>
    <w:rsid w:val="00A03707"/>
    <w:rsid w:val="00A05705"/>
    <w:rsid w:val="00A05947"/>
    <w:rsid w:val="00A1001B"/>
    <w:rsid w:val="00A100C5"/>
    <w:rsid w:val="00A10B3D"/>
    <w:rsid w:val="00A113AE"/>
    <w:rsid w:val="00A13454"/>
    <w:rsid w:val="00A136EF"/>
    <w:rsid w:val="00A17771"/>
    <w:rsid w:val="00A17BE7"/>
    <w:rsid w:val="00A17E0D"/>
    <w:rsid w:val="00A20090"/>
    <w:rsid w:val="00A21340"/>
    <w:rsid w:val="00A230C4"/>
    <w:rsid w:val="00A23281"/>
    <w:rsid w:val="00A239B9"/>
    <w:rsid w:val="00A23BB3"/>
    <w:rsid w:val="00A23DF3"/>
    <w:rsid w:val="00A30BBC"/>
    <w:rsid w:val="00A322B9"/>
    <w:rsid w:val="00A34D46"/>
    <w:rsid w:val="00A36AF8"/>
    <w:rsid w:val="00A42C2C"/>
    <w:rsid w:val="00A42F81"/>
    <w:rsid w:val="00A4377F"/>
    <w:rsid w:val="00A43EFB"/>
    <w:rsid w:val="00A44E94"/>
    <w:rsid w:val="00A53EA1"/>
    <w:rsid w:val="00A55CC6"/>
    <w:rsid w:val="00A575AA"/>
    <w:rsid w:val="00A60E50"/>
    <w:rsid w:val="00A61406"/>
    <w:rsid w:val="00A63C42"/>
    <w:rsid w:val="00A64ED8"/>
    <w:rsid w:val="00A657DB"/>
    <w:rsid w:val="00A6660E"/>
    <w:rsid w:val="00A67421"/>
    <w:rsid w:val="00A71E22"/>
    <w:rsid w:val="00A73BC7"/>
    <w:rsid w:val="00A740DA"/>
    <w:rsid w:val="00A770AA"/>
    <w:rsid w:val="00A84139"/>
    <w:rsid w:val="00A85100"/>
    <w:rsid w:val="00A85396"/>
    <w:rsid w:val="00A90D8C"/>
    <w:rsid w:val="00A93B81"/>
    <w:rsid w:val="00A962C2"/>
    <w:rsid w:val="00A97BE0"/>
    <w:rsid w:val="00AA155D"/>
    <w:rsid w:val="00AA2F9C"/>
    <w:rsid w:val="00AA42C5"/>
    <w:rsid w:val="00AA4834"/>
    <w:rsid w:val="00AA4F2E"/>
    <w:rsid w:val="00AA5AA9"/>
    <w:rsid w:val="00AA652E"/>
    <w:rsid w:val="00AA6E15"/>
    <w:rsid w:val="00AB0C5E"/>
    <w:rsid w:val="00AB1007"/>
    <w:rsid w:val="00AB19F0"/>
    <w:rsid w:val="00AB2505"/>
    <w:rsid w:val="00AB3DCC"/>
    <w:rsid w:val="00AB48DA"/>
    <w:rsid w:val="00AB52B8"/>
    <w:rsid w:val="00AB5C46"/>
    <w:rsid w:val="00AB6026"/>
    <w:rsid w:val="00AC03D1"/>
    <w:rsid w:val="00AC07BE"/>
    <w:rsid w:val="00AC25E2"/>
    <w:rsid w:val="00AC26CE"/>
    <w:rsid w:val="00AC5FDA"/>
    <w:rsid w:val="00AC7BF0"/>
    <w:rsid w:val="00AD0078"/>
    <w:rsid w:val="00AD185D"/>
    <w:rsid w:val="00AD2059"/>
    <w:rsid w:val="00AD5BE3"/>
    <w:rsid w:val="00AD6939"/>
    <w:rsid w:val="00AD6FEF"/>
    <w:rsid w:val="00AD7ECD"/>
    <w:rsid w:val="00AE0187"/>
    <w:rsid w:val="00AE08E1"/>
    <w:rsid w:val="00AE1BB7"/>
    <w:rsid w:val="00AE362B"/>
    <w:rsid w:val="00AE5CB7"/>
    <w:rsid w:val="00AE7342"/>
    <w:rsid w:val="00AE79E4"/>
    <w:rsid w:val="00AE7ED7"/>
    <w:rsid w:val="00AF048C"/>
    <w:rsid w:val="00AF0692"/>
    <w:rsid w:val="00AF06A8"/>
    <w:rsid w:val="00AF2CB9"/>
    <w:rsid w:val="00AF3996"/>
    <w:rsid w:val="00AF3F5C"/>
    <w:rsid w:val="00AF618E"/>
    <w:rsid w:val="00B010CD"/>
    <w:rsid w:val="00B02485"/>
    <w:rsid w:val="00B10DA6"/>
    <w:rsid w:val="00B12A1B"/>
    <w:rsid w:val="00B12CB2"/>
    <w:rsid w:val="00B16FA0"/>
    <w:rsid w:val="00B20D3A"/>
    <w:rsid w:val="00B22EE2"/>
    <w:rsid w:val="00B23136"/>
    <w:rsid w:val="00B2526B"/>
    <w:rsid w:val="00B25BE7"/>
    <w:rsid w:val="00B26011"/>
    <w:rsid w:val="00B263ED"/>
    <w:rsid w:val="00B30659"/>
    <w:rsid w:val="00B31FD1"/>
    <w:rsid w:val="00B327CF"/>
    <w:rsid w:val="00B33856"/>
    <w:rsid w:val="00B33AFE"/>
    <w:rsid w:val="00B35C22"/>
    <w:rsid w:val="00B36C8D"/>
    <w:rsid w:val="00B41688"/>
    <w:rsid w:val="00B42140"/>
    <w:rsid w:val="00B427D7"/>
    <w:rsid w:val="00B42BF5"/>
    <w:rsid w:val="00B43732"/>
    <w:rsid w:val="00B50589"/>
    <w:rsid w:val="00B5148A"/>
    <w:rsid w:val="00B51674"/>
    <w:rsid w:val="00B5192C"/>
    <w:rsid w:val="00B51E92"/>
    <w:rsid w:val="00B53216"/>
    <w:rsid w:val="00B53916"/>
    <w:rsid w:val="00B5524D"/>
    <w:rsid w:val="00B578A4"/>
    <w:rsid w:val="00B6101C"/>
    <w:rsid w:val="00B61BB3"/>
    <w:rsid w:val="00B62CBD"/>
    <w:rsid w:val="00B63C0E"/>
    <w:rsid w:val="00B64F32"/>
    <w:rsid w:val="00B71578"/>
    <w:rsid w:val="00B71BD9"/>
    <w:rsid w:val="00B72630"/>
    <w:rsid w:val="00B74D0E"/>
    <w:rsid w:val="00B75CF0"/>
    <w:rsid w:val="00B768FC"/>
    <w:rsid w:val="00B81C8F"/>
    <w:rsid w:val="00B832AD"/>
    <w:rsid w:val="00B837FF"/>
    <w:rsid w:val="00B8464C"/>
    <w:rsid w:val="00B90735"/>
    <w:rsid w:val="00B9154D"/>
    <w:rsid w:val="00B91A69"/>
    <w:rsid w:val="00B928E1"/>
    <w:rsid w:val="00B92AC1"/>
    <w:rsid w:val="00B93067"/>
    <w:rsid w:val="00B93B7A"/>
    <w:rsid w:val="00B964B0"/>
    <w:rsid w:val="00B96E2C"/>
    <w:rsid w:val="00BA157A"/>
    <w:rsid w:val="00BA373C"/>
    <w:rsid w:val="00BA3BA0"/>
    <w:rsid w:val="00BA49B6"/>
    <w:rsid w:val="00BA66B0"/>
    <w:rsid w:val="00BB38C7"/>
    <w:rsid w:val="00BB40FE"/>
    <w:rsid w:val="00BB4255"/>
    <w:rsid w:val="00BB52D7"/>
    <w:rsid w:val="00BB6A57"/>
    <w:rsid w:val="00BC0AAE"/>
    <w:rsid w:val="00BC0C60"/>
    <w:rsid w:val="00BC147E"/>
    <w:rsid w:val="00BC796A"/>
    <w:rsid w:val="00BD1E6B"/>
    <w:rsid w:val="00BD3AF4"/>
    <w:rsid w:val="00BD5222"/>
    <w:rsid w:val="00BD62AC"/>
    <w:rsid w:val="00BD70CE"/>
    <w:rsid w:val="00BD73AA"/>
    <w:rsid w:val="00BE0AD6"/>
    <w:rsid w:val="00BE196B"/>
    <w:rsid w:val="00BE46F7"/>
    <w:rsid w:val="00BE6AEF"/>
    <w:rsid w:val="00BF42A9"/>
    <w:rsid w:val="00BF4A66"/>
    <w:rsid w:val="00C02114"/>
    <w:rsid w:val="00C02B5F"/>
    <w:rsid w:val="00C02BA3"/>
    <w:rsid w:val="00C03A06"/>
    <w:rsid w:val="00C04570"/>
    <w:rsid w:val="00C048CF"/>
    <w:rsid w:val="00C05CC1"/>
    <w:rsid w:val="00C120B4"/>
    <w:rsid w:val="00C131DD"/>
    <w:rsid w:val="00C13751"/>
    <w:rsid w:val="00C152EB"/>
    <w:rsid w:val="00C153B9"/>
    <w:rsid w:val="00C15E95"/>
    <w:rsid w:val="00C16F30"/>
    <w:rsid w:val="00C237EA"/>
    <w:rsid w:val="00C2385A"/>
    <w:rsid w:val="00C23D67"/>
    <w:rsid w:val="00C308C0"/>
    <w:rsid w:val="00C33580"/>
    <w:rsid w:val="00C34A80"/>
    <w:rsid w:val="00C359BE"/>
    <w:rsid w:val="00C35DA0"/>
    <w:rsid w:val="00C42BEA"/>
    <w:rsid w:val="00C46177"/>
    <w:rsid w:val="00C4667C"/>
    <w:rsid w:val="00C46B39"/>
    <w:rsid w:val="00C52F70"/>
    <w:rsid w:val="00C54070"/>
    <w:rsid w:val="00C55C92"/>
    <w:rsid w:val="00C56CA7"/>
    <w:rsid w:val="00C57A0C"/>
    <w:rsid w:val="00C57C67"/>
    <w:rsid w:val="00C602D9"/>
    <w:rsid w:val="00C603D7"/>
    <w:rsid w:val="00C6216B"/>
    <w:rsid w:val="00C6228A"/>
    <w:rsid w:val="00C64421"/>
    <w:rsid w:val="00C6476A"/>
    <w:rsid w:val="00C64BAC"/>
    <w:rsid w:val="00C650D5"/>
    <w:rsid w:val="00C656D1"/>
    <w:rsid w:val="00C662C7"/>
    <w:rsid w:val="00C66782"/>
    <w:rsid w:val="00C66B85"/>
    <w:rsid w:val="00C67F2F"/>
    <w:rsid w:val="00C7084D"/>
    <w:rsid w:val="00C70DFE"/>
    <w:rsid w:val="00C725C5"/>
    <w:rsid w:val="00C72E22"/>
    <w:rsid w:val="00C743A3"/>
    <w:rsid w:val="00C755B5"/>
    <w:rsid w:val="00C76955"/>
    <w:rsid w:val="00C76D8E"/>
    <w:rsid w:val="00C77C77"/>
    <w:rsid w:val="00C830C4"/>
    <w:rsid w:val="00C8388A"/>
    <w:rsid w:val="00C843FF"/>
    <w:rsid w:val="00C8553A"/>
    <w:rsid w:val="00C86AF1"/>
    <w:rsid w:val="00C86EF7"/>
    <w:rsid w:val="00C8795E"/>
    <w:rsid w:val="00C90BED"/>
    <w:rsid w:val="00C964E9"/>
    <w:rsid w:val="00CA05D5"/>
    <w:rsid w:val="00CA1C4F"/>
    <w:rsid w:val="00CA270B"/>
    <w:rsid w:val="00CA4EC7"/>
    <w:rsid w:val="00CA6C55"/>
    <w:rsid w:val="00CB12CE"/>
    <w:rsid w:val="00CB1F69"/>
    <w:rsid w:val="00CB2373"/>
    <w:rsid w:val="00CB5C44"/>
    <w:rsid w:val="00CB73DB"/>
    <w:rsid w:val="00CB75E4"/>
    <w:rsid w:val="00CC1B00"/>
    <w:rsid w:val="00CC3BB9"/>
    <w:rsid w:val="00CC63B2"/>
    <w:rsid w:val="00CC689F"/>
    <w:rsid w:val="00CD2788"/>
    <w:rsid w:val="00CD4609"/>
    <w:rsid w:val="00CD4861"/>
    <w:rsid w:val="00CE03E1"/>
    <w:rsid w:val="00CE3E6B"/>
    <w:rsid w:val="00CE522E"/>
    <w:rsid w:val="00CE5D3F"/>
    <w:rsid w:val="00CE5D6E"/>
    <w:rsid w:val="00CF25ED"/>
    <w:rsid w:val="00CF390C"/>
    <w:rsid w:val="00CF50F7"/>
    <w:rsid w:val="00CF544C"/>
    <w:rsid w:val="00CF5E7E"/>
    <w:rsid w:val="00CF61E5"/>
    <w:rsid w:val="00D036C4"/>
    <w:rsid w:val="00D03E80"/>
    <w:rsid w:val="00D03EAC"/>
    <w:rsid w:val="00D04014"/>
    <w:rsid w:val="00D050B6"/>
    <w:rsid w:val="00D055C0"/>
    <w:rsid w:val="00D068E1"/>
    <w:rsid w:val="00D13930"/>
    <w:rsid w:val="00D14B64"/>
    <w:rsid w:val="00D16F5C"/>
    <w:rsid w:val="00D1742D"/>
    <w:rsid w:val="00D178DD"/>
    <w:rsid w:val="00D20A67"/>
    <w:rsid w:val="00D21161"/>
    <w:rsid w:val="00D241CE"/>
    <w:rsid w:val="00D24860"/>
    <w:rsid w:val="00D2695F"/>
    <w:rsid w:val="00D26D80"/>
    <w:rsid w:val="00D279ED"/>
    <w:rsid w:val="00D30038"/>
    <w:rsid w:val="00D33A9D"/>
    <w:rsid w:val="00D34A7C"/>
    <w:rsid w:val="00D357FD"/>
    <w:rsid w:val="00D401B4"/>
    <w:rsid w:val="00D40F01"/>
    <w:rsid w:val="00D42246"/>
    <w:rsid w:val="00D43909"/>
    <w:rsid w:val="00D43F80"/>
    <w:rsid w:val="00D455FE"/>
    <w:rsid w:val="00D50460"/>
    <w:rsid w:val="00D5196B"/>
    <w:rsid w:val="00D5330D"/>
    <w:rsid w:val="00D544A7"/>
    <w:rsid w:val="00D545EA"/>
    <w:rsid w:val="00D55441"/>
    <w:rsid w:val="00D557A0"/>
    <w:rsid w:val="00D567DC"/>
    <w:rsid w:val="00D6126A"/>
    <w:rsid w:val="00D614F0"/>
    <w:rsid w:val="00D6393F"/>
    <w:rsid w:val="00D6538B"/>
    <w:rsid w:val="00D65775"/>
    <w:rsid w:val="00D706AD"/>
    <w:rsid w:val="00D70D11"/>
    <w:rsid w:val="00D721AB"/>
    <w:rsid w:val="00D73806"/>
    <w:rsid w:val="00D74F43"/>
    <w:rsid w:val="00D75193"/>
    <w:rsid w:val="00D76821"/>
    <w:rsid w:val="00D833DC"/>
    <w:rsid w:val="00D83936"/>
    <w:rsid w:val="00D842D5"/>
    <w:rsid w:val="00D85002"/>
    <w:rsid w:val="00D85A2C"/>
    <w:rsid w:val="00D85B0B"/>
    <w:rsid w:val="00D86739"/>
    <w:rsid w:val="00D87F7B"/>
    <w:rsid w:val="00D90352"/>
    <w:rsid w:val="00D916AF"/>
    <w:rsid w:val="00D9174B"/>
    <w:rsid w:val="00D91853"/>
    <w:rsid w:val="00D96395"/>
    <w:rsid w:val="00D97615"/>
    <w:rsid w:val="00DA078D"/>
    <w:rsid w:val="00DA2DCE"/>
    <w:rsid w:val="00DA727C"/>
    <w:rsid w:val="00DA7500"/>
    <w:rsid w:val="00DA755E"/>
    <w:rsid w:val="00DA7C1B"/>
    <w:rsid w:val="00DB0A88"/>
    <w:rsid w:val="00DB0C80"/>
    <w:rsid w:val="00DB1E20"/>
    <w:rsid w:val="00DB440A"/>
    <w:rsid w:val="00DB4AE5"/>
    <w:rsid w:val="00DB69DA"/>
    <w:rsid w:val="00DB77DD"/>
    <w:rsid w:val="00DC52AE"/>
    <w:rsid w:val="00DC5DF3"/>
    <w:rsid w:val="00DC6168"/>
    <w:rsid w:val="00DC7136"/>
    <w:rsid w:val="00DD04C3"/>
    <w:rsid w:val="00DD06F3"/>
    <w:rsid w:val="00DD1415"/>
    <w:rsid w:val="00DD2837"/>
    <w:rsid w:val="00DD461D"/>
    <w:rsid w:val="00DD52A1"/>
    <w:rsid w:val="00DD75FD"/>
    <w:rsid w:val="00DE1C1F"/>
    <w:rsid w:val="00DE1ED3"/>
    <w:rsid w:val="00DE5483"/>
    <w:rsid w:val="00DE5ED3"/>
    <w:rsid w:val="00DE689B"/>
    <w:rsid w:val="00DE7D18"/>
    <w:rsid w:val="00DF0551"/>
    <w:rsid w:val="00DF0A0E"/>
    <w:rsid w:val="00DF0AAA"/>
    <w:rsid w:val="00DF23EB"/>
    <w:rsid w:val="00DF27F6"/>
    <w:rsid w:val="00DF5C0F"/>
    <w:rsid w:val="00DF6A4A"/>
    <w:rsid w:val="00DF71D2"/>
    <w:rsid w:val="00DF7EEC"/>
    <w:rsid w:val="00E04499"/>
    <w:rsid w:val="00E04969"/>
    <w:rsid w:val="00E04B5B"/>
    <w:rsid w:val="00E05C2C"/>
    <w:rsid w:val="00E06E8D"/>
    <w:rsid w:val="00E1154A"/>
    <w:rsid w:val="00E1393E"/>
    <w:rsid w:val="00E14191"/>
    <w:rsid w:val="00E14BFD"/>
    <w:rsid w:val="00E155E1"/>
    <w:rsid w:val="00E2290D"/>
    <w:rsid w:val="00E24418"/>
    <w:rsid w:val="00E26B5F"/>
    <w:rsid w:val="00E27118"/>
    <w:rsid w:val="00E27D8C"/>
    <w:rsid w:val="00E31027"/>
    <w:rsid w:val="00E32118"/>
    <w:rsid w:val="00E3289B"/>
    <w:rsid w:val="00E35A63"/>
    <w:rsid w:val="00E35FA9"/>
    <w:rsid w:val="00E379B0"/>
    <w:rsid w:val="00E37D3C"/>
    <w:rsid w:val="00E40234"/>
    <w:rsid w:val="00E40964"/>
    <w:rsid w:val="00E417AC"/>
    <w:rsid w:val="00E41BBA"/>
    <w:rsid w:val="00E43B6C"/>
    <w:rsid w:val="00E43D8D"/>
    <w:rsid w:val="00E43DBC"/>
    <w:rsid w:val="00E45CB9"/>
    <w:rsid w:val="00E4667E"/>
    <w:rsid w:val="00E50E96"/>
    <w:rsid w:val="00E51A8E"/>
    <w:rsid w:val="00E52230"/>
    <w:rsid w:val="00E5228C"/>
    <w:rsid w:val="00E52354"/>
    <w:rsid w:val="00E53224"/>
    <w:rsid w:val="00E532ED"/>
    <w:rsid w:val="00E56982"/>
    <w:rsid w:val="00E5720D"/>
    <w:rsid w:val="00E6227C"/>
    <w:rsid w:val="00E63049"/>
    <w:rsid w:val="00E6308F"/>
    <w:rsid w:val="00E6572D"/>
    <w:rsid w:val="00E65E36"/>
    <w:rsid w:val="00E66348"/>
    <w:rsid w:val="00E706CF"/>
    <w:rsid w:val="00E70FFB"/>
    <w:rsid w:val="00E71F06"/>
    <w:rsid w:val="00E73609"/>
    <w:rsid w:val="00E736B8"/>
    <w:rsid w:val="00E7695C"/>
    <w:rsid w:val="00E76B60"/>
    <w:rsid w:val="00E76F00"/>
    <w:rsid w:val="00E825FE"/>
    <w:rsid w:val="00E833AB"/>
    <w:rsid w:val="00E843DF"/>
    <w:rsid w:val="00E877D5"/>
    <w:rsid w:val="00E90302"/>
    <w:rsid w:val="00E9238D"/>
    <w:rsid w:val="00E92B5B"/>
    <w:rsid w:val="00E93B3B"/>
    <w:rsid w:val="00E93BCB"/>
    <w:rsid w:val="00E9401D"/>
    <w:rsid w:val="00E94BD5"/>
    <w:rsid w:val="00E96C64"/>
    <w:rsid w:val="00E97060"/>
    <w:rsid w:val="00EA012A"/>
    <w:rsid w:val="00EA049C"/>
    <w:rsid w:val="00EA0DFA"/>
    <w:rsid w:val="00EA130C"/>
    <w:rsid w:val="00EA402B"/>
    <w:rsid w:val="00EA4216"/>
    <w:rsid w:val="00EA5E45"/>
    <w:rsid w:val="00EA6762"/>
    <w:rsid w:val="00EA6DDC"/>
    <w:rsid w:val="00EA7157"/>
    <w:rsid w:val="00EB320E"/>
    <w:rsid w:val="00EB56F0"/>
    <w:rsid w:val="00EB5FB0"/>
    <w:rsid w:val="00EB7541"/>
    <w:rsid w:val="00EC080B"/>
    <w:rsid w:val="00EC21E1"/>
    <w:rsid w:val="00EC23BF"/>
    <w:rsid w:val="00EC3460"/>
    <w:rsid w:val="00EC47C7"/>
    <w:rsid w:val="00EC5A95"/>
    <w:rsid w:val="00EC5B16"/>
    <w:rsid w:val="00ED0069"/>
    <w:rsid w:val="00ED0C40"/>
    <w:rsid w:val="00ED0F34"/>
    <w:rsid w:val="00ED20BD"/>
    <w:rsid w:val="00ED237C"/>
    <w:rsid w:val="00ED23B0"/>
    <w:rsid w:val="00ED33AC"/>
    <w:rsid w:val="00ED5319"/>
    <w:rsid w:val="00EE0233"/>
    <w:rsid w:val="00EE2E03"/>
    <w:rsid w:val="00EE3199"/>
    <w:rsid w:val="00EE3609"/>
    <w:rsid w:val="00EE54A8"/>
    <w:rsid w:val="00EE6598"/>
    <w:rsid w:val="00EE6C1E"/>
    <w:rsid w:val="00EF0291"/>
    <w:rsid w:val="00EF1F07"/>
    <w:rsid w:val="00EF2850"/>
    <w:rsid w:val="00EF33CE"/>
    <w:rsid w:val="00EF7A80"/>
    <w:rsid w:val="00EF7E09"/>
    <w:rsid w:val="00F00001"/>
    <w:rsid w:val="00F00E9D"/>
    <w:rsid w:val="00F02420"/>
    <w:rsid w:val="00F03649"/>
    <w:rsid w:val="00F038B4"/>
    <w:rsid w:val="00F039A3"/>
    <w:rsid w:val="00F03AA8"/>
    <w:rsid w:val="00F03E96"/>
    <w:rsid w:val="00F04317"/>
    <w:rsid w:val="00F04A4B"/>
    <w:rsid w:val="00F04C2F"/>
    <w:rsid w:val="00F057A7"/>
    <w:rsid w:val="00F0593F"/>
    <w:rsid w:val="00F06F5F"/>
    <w:rsid w:val="00F11146"/>
    <w:rsid w:val="00F1122F"/>
    <w:rsid w:val="00F117E5"/>
    <w:rsid w:val="00F11B76"/>
    <w:rsid w:val="00F11EC8"/>
    <w:rsid w:val="00F13FFE"/>
    <w:rsid w:val="00F14CA3"/>
    <w:rsid w:val="00F1781C"/>
    <w:rsid w:val="00F2171C"/>
    <w:rsid w:val="00F22666"/>
    <w:rsid w:val="00F276A6"/>
    <w:rsid w:val="00F310EF"/>
    <w:rsid w:val="00F33D31"/>
    <w:rsid w:val="00F35CB3"/>
    <w:rsid w:val="00F36103"/>
    <w:rsid w:val="00F37595"/>
    <w:rsid w:val="00F377CC"/>
    <w:rsid w:val="00F416A1"/>
    <w:rsid w:val="00F4545B"/>
    <w:rsid w:val="00F4628D"/>
    <w:rsid w:val="00F50273"/>
    <w:rsid w:val="00F51B4B"/>
    <w:rsid w:val="00F53A43"/>
    <w:rsid w:val="00F540B8"/>
    <w:rsid w:val="00F56AB0"/>
    <w:rsid w:val="00F618F0"/>
    <w:rsid w:val="00F61C9E"/>
    <w:rsid w:val="00F62CA2"/>
    <w:rsid w:val="00F65DC3"/>
    <w:rsid w:val="00F6665C"/>
    <w:rsid w:val="00F72CEA"/>
    <w:rsid w:val="00F73551"/>
    <w:rsid w:val="00F74109"/>
    <w:rsid w:val="00F762F7"/>
    <w:rsid w:val="00F77C53"/>
    <w:rsid w:val="00F80889"/>
    <w:rsid w:val="00F82E0C"/>
    <w:rsid w:val="00F83A1A"/>
    <w:rsid w:val="00F847D6"/>
    <w:rsid w:val="00F84B27"/>
    <w:rsid w:val="00F8586A"/>
    <w:rsid w:val="00F86620"/>
    <w:rsid w:val="00F86AE8"/>
    <w:rsid w:val="00F87246"/>
    <w:rsid w:val="00F901DF"/>
    <w:rsid w:val="00F9109A"/>
    <w:rsid w:val="00F92EA0"/>
    <w:rsid w:val="00F94143"/>
    <w:rsid w:val="00F94FD4"/>
    <w:rsid w:val="00F95C07"/>
    <w:rsid w:val="00F96669"/>
    <w:rsid w:val="00F966C6"/>
    <w:rsid w:val="00F96722"/>
    <w:rsid w:val="00F972DB"/>
    <w:rsid w:val="00FA0561"/>
    <w:rsid w:val="00FA0634"/>
    <w:rsid w:val="00FA3389"/>
    <w:rsid w:val="00FA39F1"/>
    <w:rsid w:val="00FA4C62"/>
    <w:rsid w:val="00FA4ED3"/>
    <w:rsid w:val="00FA5202"/>
    <w:rsid w:val="00FA6263"/>
    <w:rsid w:val="00FA7837"/>
    <w:rsid w:val="00FB1E12"/>
    <w:rsid w:val="00FB1E71"/>
    <w:rsid w:val="00FB4038"/>
    <w:rsid w:val="00FB5AFB"/>
    <w:rsid w:val="00FB603C"/>
    <w:rsid w:val="00FB7D7D"/>
    <w:rsid w:val="00FC0532"/>
    <w:rsid w:val="00FC0BA4"/>
    <w:rsid w:val="00FC6E20"/>
    <w:rsid w:val="00FC7293"/>
    <w:rsid w:val="00FD0033"/>
    <w:rsid w:val="00FD19C4"/>
    <w:rsid w:val="00FD2EC6"/>
    <w:rsid w:val="00FD37B0"/>
    <w:rsid w:val="00FD533D"/>
    <w:rsid w:val="00FD5484"/>
    <w:rsid w:val="00FD657F"/>
    <w:rsid w:val="00FD664A"/>
    <w:rsid w:val="00FD66E3"/>
    <w:rsid w:val="00FE06B0"/>
    <w:rsid w:val="00FE32EA"/>
    <w:rsid w:val="00FE34B9"/>
    <w:rsid w:val="00FE3543"/>
    <w:rsid w:val="00FE3866"/>
    <w:rsid w:val="00FE40F1"/>
    <w:rsid w:val="00FE799B"/>
    <w:rsid w:val="00FF2138"/>
    <w:rsid w:val="00FF37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13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0257"/>
    <w:rPr>
      <w:rFonts w:ascii="Calibri" w:eastAsia="Calibri" w:hAnsi="Calibri" w:cs="Calibri"/>
      <w:lang w:val="es-ES" w:eastAsia="es-CO"/>
    </w:rPr>
  </w:style>
  <w:style w:type="paragraph" w:styleId="Heading1">
    <w:name w:val="heading 1"/>
    <w:basedOn w:val="Normal"/>
    <w:next w:val="Normal"/>
    <w:link w:val="Heading1Char"/>
    <w:uiPriority w:val="9"/>
    <w:qFormat/>
    <w:rsid w:val="00C46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F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t Char,FA Fu Char,Footnote Text Char Char Char Char Char Char,Footnote Text Char Char Char Char Char1,Footnote reference Char,Footnote Text Char Char Char Char1,texto de nota al pie Char,FA Fußnotentext Char,FA Fuﬂnotentext Char"/>
    <w:basedOn w:val="DefaultParagraphFont"/>
    <w:link w:val="FootnoteText"/>
    <w:uiPriority w:val="99"/>
    <w:locked/>
    <w:rsid w:val="00510257"/>
    <w:rPr>
      <w:sz w:val="20"/>
      <w:szCs w:val="20"/>
    </w:rPr>
  </w:style>
  <w:style w:type="paragraph" w:styleId="FootnoteText">
    <w:name w:val="footnote text"/>
    <w:aliases w:val="ft,FA Fu,Footnote Text Char Char Char Char Char,Footnote Text Char Char Char Char,Footnote reference,Footnote Text Char Char Char,texto de nota al pie,FA Fußnotentext,FA Fuﬂnotentext,NOTA AL PIE TESIS PUCP,Footnote Text Cha,FA Fu?notentex"/>
    <w:basedOn w:val="Normal"/>
    <w:link w:val="FootnoteTextChar"/>
    <w:uiPriority w:val="99"/>
    <w:unhideWhenUsed/>
    <w:qFormat/>
    <w:rsid w:val="00510257"/>
    <w:pPr>
      <w:spacing w:after="0" w:line="240" w:lineRule="auto"/>
    </w:pPr>
    <w:rPr>
      <w:rFonts w:asciiTheme="minorHAnsi" w:eastAsiaTheme="minorHAnsi" w:hAnsiTheme="minorHAnsi" w:cstheme="minorBidi"/>
      <w:sz w:val="20"/>
      <w:szCs w:val="20"/>
      <w:lang w:val="es-CO" w:eastAsia="en-US"/>
    </w:rPr>
  </w:style>
  <w:style w:type="character" w:customStyle="1" w:styleId="TextonotapieCar1">
    <w:name w:val="Texto nota pie Car1"/>
    <w:basedOn w:val="DefaultParagraphFont"/>
    <w:uiPriority w:val="99"/>
    <w:semiHidden/>
    <w:rsid w:val="00510257"/>
    <w:rPr>
      <w:rFonts w:ascii="Calibri" w:eastAsia="Calibri" w:hAnsi="Calibri" w:cs="Calibri"/>
      <w:sz w:val="20"/>
      <w:szCs w:val="20"/>
      <w:lang w:val="es-ES" w:eastAsia="es-CO"/>
    </w:rPr>
  </w:style>
  <w:style w:type="character" w:styleId="FootnoteReference">
    <w:name w:val="footnote reference"/>
    <w:aliases w:val="referencia nota al pie,Texto de nota al pie,BVI fnr,Footnote symbol,Footnote,Ref,de nota al pie,Footnotes refss,Appel note de bas de page,Footnote Text Char1 Car Car Car Car,Footnote Text Char Char Car Car Car Car,Char Car Car Car Ca"/>
    <w:basedOn w:val="DefaultParagraphFont"/>
    <w:link w:val="Appelnotedebasde"/>
    <w:uiPriority w:val="99"/>
    <w:unhideWhenUsed/>
    <w:qFormat/>
    <w:rsid w:val="00510257"/>
    <w:rPr>
      <w:vertAlign w:val="superscript"/>
    </w:rPr>
  </w:style>
  <w:style w:type="paragraph" w:customStyle="1" w:styleId="Appelnotedebasde">
    <w:name w:val="Appel note de bas de..."/>
    <w:basedOn w:val="Normal"/>
    <w:link w:val="FootnoteReference"/>
    <w:uiPriority w:val="99"/>
    <w:rsid w:val="00510257"/>
    <w:pPr>
      <w:spacing w:line="240" w:lineRule="exact"/>
    </w:pPr>
    <w:rPr>
      <w:rFonts w:asciiTheme="minorHAnsi" w:eastAsiaTheme="minorHAnsi" w:hAnsiTheme="minorHAnsi" w:cstheme="minorBidi"/>
      <w:vertAlign w:val="superscript"/>
      <w:lang w:val="es-CO" w:eastAsia="en-US"/>
    </w:rPr>
  </w:style>
  <w:style w:type="paragraph" w:styleId="ListParagraph">
    <w:name w:val="List Paragraph"/>
    <w:aliases w:val="List,titulo 3,Ha,Párrafo de lista2,Bullets,Lista vistosa - Énfasis 11,Cuadrícula clara - Énfasis 31,Párrafo de lista1,Bullet List,FooterText,List Paragraph1,numbered,Paragraphe de liste1,Bulletr List Paragraph,Foot,列出段落,lp1,列出段落1,リスト段落1"/>
    <w:basedOn w:val="Normal"/>
    <w:link w:val="ListParagraphChar"/>
    <w:uiPriority w:val="34"/>
    <w:qFormat/>
    <w:rsid w:val="00510257"/>
    <w:pPr>
      <w:spacing w:line="256" w:lineRule="auto"/>
      <w:ind w:left="720"/>
      <w:contextualSpacing/>
    </w:pPr>
    <w:rPr>
      <w:rFonts w:asciiTheme="minorHAnsi" w:eastAsiaTheme="minorHAnsi" w:hAnsiTheme="minorHAnsi" w:cstheme="minorBidi"/>
      <w:lang w:eastAsia="en-US"/>
    </w:rPr>
  </w:style>
  <w:style w:type="character" w:customStyle="1" w:styleId="ListParagraphChar">
    <w:name w:val="List Paragraph Char"/>
    <w:aliases w:val="List Char,titulo 3 Char,Ha Char,Párrafo de lista2 Char,Bullets Char,Lista vistosa - Énfasis 11 Char,Cuadrícula clara - Énfasis 31 Char,Párrafo de lista1 Char,Bullet List Char,FooterText Char,List Paragraph1 Char,numbered Char"/>
    <w:link w:val="ListParagraph"/>
    <w:uiPriority w:val="34"/>
    <w:locked/>
    <w:rsid w:val="00510257"/>
    <w:rPr>
      <w:lang w:val="es-ES"/>
    </w:rPr>
  </w:style>
  <w:style w:type="paragraph" w:styleId="NoSpacing">
    <w:name w:val="No Spacing"/>
    <w:uiPriority w:val="1"/>
    <w:qFormat/>
    <w:rsid w:val="00921C91"/>
    <w:pPr>
      <w:spacing w:after="0" w:line="240" w:lineRule="auto"/>
    </w:pPr>
    <w:rPr>
      <w:rFonts w:ascii="Calibri" w:eastAsia="Calibri" w:hAnsi="Calibri" w:cs="Calibri"/>
      <w:lang w:val="es-ES" w:eastAsia="es-CO"/>
    </w:rPr>
  </w:style>
  <w:style w:type="paragraph" w:customStyle="1" w:styleId="Default">
    <w:name w:val="Default"/>
    <w:rsid w:val="00921C9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m-3552488147827631420gmail-msonospacing">
    <w:name w:val="m_-3552488147827631420gmail-msonospacing"/>
    <w:basedOn w:val="Normal"/>
    <w:rsid w:val="00921C91"/>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Hyperlink">
    <w:name w:val="Hyperlink"/>
    <w:basedOn w:val="DefaultParagraphFont"/>
    <w:uiPriority w:val="99"/>
    <w:unhideWhenUsed/>
    <w:rsid w:val="00B51674"/>
    <w:rPr>
      <w:color w:val="0000FF"/>
      <w:u w:val="single"/>
    </w:rPr>
  </w:style>
  <w:style w:type="paragraph" w:styleId="NormalWeb">
    <w:name w:val="Normal (Web)"/>
    <w:basedOn w:val="Normal"/>
    <w:uiPriority w:val="99"/>
    <w:unhideWhenUsed/>
    <w:rsid w:val="00B51674"/>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Heading2Char">
    <w:name w:val="Heading 2 Char"/>
    <w:basedOn w:val="DefaultParagraphFont"/>
    <w:link w:val="Heading2"/>
    <w:uiPriority w:val="9"/>
    <w:rsid w:val="00B16FA0"/>
    <w:rPr>
      <w:rFonts w:asciiTheme="majorHAnsi" w:eastAsiaTheme="majorEastAsia" w:hAnsiTheme="majorHAnsi" w:cstheme="majorBidi"/>
      <w:color w:val="2E74B5" w:themeColor="accent1" w:themeShade="BF"/>
      <w:sz w:val="26"/>
      <w:szCs w:val="26"/>
      <w:lang w:val="es-ES" w:eastAsia="es-CO"/>
    </w:rPr>
  </w:style>
  <w:style w:type="character" w:styleId="CommentReference">
    <w:name w:val="annotation reference"/>
    <w:basedOn w:val="DefaultParagraphFont"/>
    <w:uiPriority w:val="99"/>
    <w:semiHidden/>
    <w:unhideWhenUsed/>
    <w:rsid w:val="007B52E7"/>
    <w:rPr>
      <w:sz w:val="16"/>
      <w:szCs w:val="16"/>
    </w:rPr>
  </w:style>
  <w:style w:type="paragraph" w:styleId="CommentText">
    <w:name w:val="annotation text"/>
    <w:basedOn w:val="Normal"/>
    <w:link w:val="CommentTextChar"/>
    <w:uiPriority w:val="99"/>
    <w:unhideWhenUsed/>
    <w:rsid w:val="007B52E7"/>
    <w:pPr>
      <w:spacing w:line="240" w:lineRule="auto"/>
    </w:pPr>
    <w:rPr>
      <w:sz w:val="20"/>
      <w:szCs w:val="20"/>
    </w:rPr>
  </w:style>
  <w:style w:type="character" w:customStyle="1" w:styleId="CommentTextChar">
    <w:name w:val="Comment Text Char"/>
    <w:basedOn w:val="DefaultParagraphFont"/>
    <w:link w:val="CommentText"/>
    <w:uiPriority w:val="99"/>
    <w:rsid w:val="007B52E7"/>
    <w:rPr>
      <w:rFonts w:ascii="Calibri" w:eastAsia="Calibri" w:hAnsi="Calibri" w:cs="Calibri"/>
      <w:sz w:val="20"/>
      <w:szCs w:val="20"/>
      <w:lang w:val="es-ES" w:eastAsia="es-CO"/>
    </w:rPr>
  </w:style>
  <w:style w:type="paragraph" w:styleId="CommentSubject">
    <w:name w:val="annotation subject"/>
    <w:basedOn w:val="CommentText"/>
    <w:next w:val="CommentText"/>
    <w:link w:val="CommentSubjectChar"/>
    <w:uiPriority w:val="99"/>
    <w:semiHidden/>
    <w:unhideWhenUsed/>
    <w:rsid w:val="007B52E7"/>
    <w:rPr>
      <w:b/>
      <w:bCs/>
    </w:rPr>
  </w:style>
  <w:style w:type="character" w:customStyle="1" w:styleId="CommentSubjectChar">
    <w:name w:val="Comment Subject Char"/>
    <w:basedOn w:val="CommentTextChar"/>
    <w:link w:val="CommentSubject"/>
    <w:uiPriority w:val="99"/>
    <w:semiHidden/>
    <w:rsid w:val="007B52E7"/>
    <w:rPr>
      <w:rFonts w:ascii="Calibri" w:eastAsia="Calibri" w:hAnsi="Calibri" w:cs="Calibri"/>
      <w:b/>
      <w:bCs/>
      <w:sz w:val="20"/>
      <w:szCs w:val="20"/>
      <w:lang w:val="es-ES" w:eastAsia="es-CO"/>
    </w:rPr>
  </w:style>
  <w:style w:type="paragraph" w:styleId="BalloonText">
    <w:name w:val="Balloon Text"/>
    <w:basedOn w:val="Normal"/>
    <w:link w:val="BalloonTextChar"/>
    <w:uiPriority w:val="99"/>
    <w:semiHidden/>
    <w:unhideWhenUsed/>
    <w:rsid w:val="007B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E7"/>
    <w:rPr>
      <w:rFonts w:ascii="Segoe UI" w:eastAsia="Calibri" w:hAnsi="Segoe UI" w:cs="Segoe UI"/>
      <w:sz w:val="18"/>
      <w:szCs w:val="18"/>
      <w:lang w:val="es-ES" w:eastAsia="es-CO"/>
    </w:rPr>
  </w:style>
  <w:style w:type="paragraph" w:styleId="Header">
    <w:name w:val="header"/>
    <w:basedOn w:val="Normal"/>
    <w:link w:val="HeaderChar"/>
    <w:uiPriority w:val="99"/>
    <w:unhideWhenUsed/>
    <w:rsid w:val="008422A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22AE"/>
    <w:rPr>
      <w:rFonts w:ascii="Calibri" w:eastAsia="Calibri" w:hAnsi="Calibri" w:cs="Calibri"/>
      <w:lang w:val="es-ES" w:eastAsia="es-CO"/>
    </w:rPr>
  </w:style>
  <w:style w:type="paragraph" w:styleId="Footer">
    <w:name w:val="footer"/>
    <w:basedOn w:val="Normal"/>
    <w:link w:val="FooterChar"/>
    <w:uiPriority w:val="99"/>
    <w:unhideWhenUsed/>
    <w:rsid w:val="008422A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22AE"/>
    <w:rPr>
      <w:rFonts w:ascii="Calibri" w:eastAsia="Calibri" w:hAnsi="Calibri" w:cs="Calibri"/>
      <w:lang w:val="es-ES" w:eastAsia="es-CO"/>
    </w:rPr>
  </w:style>
  <w:style w:type="character" w:customStyle="1" w:styleId="Mencinsinresolver1">
    <w:name w:val="Mención sin resolver1"/>
    <w:basedOn w:val="DefaultParagraphFont"/>
    <w:uiPriority w:val="99"/>
    <w:semiHidden/>
    <w:unhideWhenUsed/>
    <w:rsid w:val="003F4D6E"/>
    <w:rPr>
      <w:color w:val="605E5C"/>
      <w:shd w:val="clear" w:color="auto" w:fill="E1DFDD"/>
    </w:rPr>
  </w:style>
  <w:style w:type="paragraph" w:styleId="Revision">
    <w:name w:val="Revision"/>
    <w:hidden/>
    <w:uiPriority w:val="99"/>
    <w:semiHidden/>
    <w:rsid w:val="00AF618E"/>
    <w:pPr>
      <w:spacing w:after="0" w:line="240" w:lineRule="auto"/>
    </w:pPr>
    <w:rPr>
      <w:rFonts w:ascii="Calibri" w:eastAsia="Calibri" w:hAnsi="Calibri" w:cs="Calibri"/>
      <w:lang w:val="es-ES" w:eastAsia="es-CO"/>
    </w:rPr>
  </w:style>
  <w:style w:type="character" w:customStyle="1" w:styleId="Mencinsinresolver2">
    <w:name w:val="Mención sin resolver2"/>
    <w:basedOn w:val="DefaultParagraphFont"/>
    <w:uiPriority w:val="99"/>
    <w:semiHidden/>
    <w:unhideWhenUsed/>
    <w:rsid w:val="00047030"/>
    <w:rPr>
      <w:color w:val="605E5C"/>
      <w:shd w:val="clear" w:color="auto" w:fill="E1DFDD"/>
    </w:rPr>
  </w:style>
  <w:style w:type="character" w:customStyle="1" w:styleId="Heading1Char">
    <w:name w:val="Heading 1 Char"/>
    <w:basedOn w:val="DefaultParagraphFont"/>
    <w:link w:val="Heading1"/>
    <w:uiPriority w:val="9"/>
    <w:rsid w:val="00C4667C"/>
    <w:rPr>
      <w:rFonts w:asciiTheme="majorHAnsi" w:eastAsiaTheme="majorEastAsia" w:hAnsiTheme="majorHAnsi" w:cstheme="majorBidi"/>
      <w:color w:val="2E74B5" w:themeColor="accent1" w:themeShade="BF"/>
      <w:sz w:val="32"/>
      <w:szCs w:val="32"/>
      <w:lang w:val="es-ES"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0257"/>
    <w:rPr>
      <w:rFonts w:ascii="Calibri" w:eastAsia="Calibri" w:hAnsi="Calibri" w:cs="Calibri"/>
      <w:lang w:val="es-ES" w:eastAsia="es-CO"/>
    </w:rPr>
  </w:style>
  <w:style w:type="paragraph" w:styleId="Heading1">
    <w:name w:val="heading 1"/>
    <w:basedOn w:val="Normal"/>
    <w:next w:val="Normal"/>
    <w:link w:val="Heading1Char"/>
    <w:uiPriority w:val="9"/>
    <w:qFormat/>
    <w:rsid w:val="00C46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F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t Char,FA Fu Char,Footnote Text Char Char Char Char Char Char,Footnote Text Char Char Char Char Char1,Footnote reference Char,Footnote Text Char Char Char Char1,texto de nota al pie Char,FA Fußnotentext Char,FA Fuﬂnotentext Char"/>
    <w:basedOn w:val="DefaultParagraphFont"/>
    <w:link w:val="FootnoteText"/>
    <w:uiPriority w:val="99"/>
    <w:locked/>
    <w:rsid w:val="00510257"/>
    <w:rPr>
      <w:sz w:val="20"/>
      <w:szCs w:val="20"/>
    </w:rPr>
  </w:style>
  <w:style w:type="paragraph" w:styleId="FootnoteText">
    <w:name w:val="footnote text"/>
    <w:aliases w:val="ft,FA Fu,Footnote Text Char Char Char Char Char,Footnote Text Char Char Char Char,Footnote reference,Footnote Text Char Char Char,texto de nota al pie,FA Fußnotentext,FA Fuﬂnotentext,NOTA AL PIE TESIS PUCP,Footnote Text Cha,FA Fu?notentex"/>
    <w:basedOn w:val="Normal"/>
    <w:link w:val="FootnoteTextChar"/>
    <w:uiPriority w:val="99"/>
    <w:unhideWhenUsed/>
    <w:qFormat/>
    <w:rsid w:val="00510257"/>
    <w:pPr>
      <w:spacing w:after="0" w:line="240" w:lineRule="auto"/>
    </w:pPr>
    <w:rPr>
      <w:rFonts w:asciiTheme="minorHAnsi" w:eastAsiaTheme="minorHAnsi" w:hAnsiTheme="minorHAnsi" w:cstheme="minorBidi"/>
      <w:sz w:val="20"/>
      <w:szCs w:val="20"/>
      <w:lang w:val="es-CO" w:eastAsia="en-US"/>
    </w:rPr>
  </w:style>
  <w:style w:type="character" w:customStyle="1" w:styleId="TextonotapieCar1">
    <w:name w:val="Texto nota pie Car1"/>
    <w:basedOn w:val="DefaultParagraphFont"/>
    <w:uiPriority w:val="99"/>
    <w:semiHidden/>
    <w:rsid w:val="00510257"/>
    <w:rPr>
      <w:rFonts w:ascii="Calibri" w:eastAsia="Calibri" w:hAnsi="Calibri" w:cs="Calibri"/>
      <w:sz w:val="20"/>
      <w:szCs w:val="20"/>
      <w:lang w:val="es-ES" w:eastAsia="es-CO"/>
    </w:rPr>
  </w:style>
  <w:style w:type="character" w:styleId="FootnoteReference">
    <w:name w:val="footnote reference"/>
    <w:aliases w:val="referencia nota al pie,Texto de nota al pie,BVI fnr,Footnote symbol,Footnote,Ref,de nota al pie,Footnotes refss,Appel note de bas de page,Footnote Text Char1 Car Car Car Car,Footnote Text Char Char Car Car Car Car,Char Car Car Car Ca"/>
    <w:basedOn w:val="DefaultParagraphFont"/>
    <w:link w:val="Appelnotedebasde"/>
    <w:uiPriority w:val="99"/>
    <w:unhideWhenUsed/>
    <w:qFormat/>
    <w:rsid w:val="00510257"/>
    <w:rPr>
      <w:vertAlign w:val="superscript"/>
    </w:rPr>
  </w:style>
  <w:style w:type="paragraph" w:customStyle="1" w:styleId="Appelnotedebasde">
    <w:name w:val="Appel note de bas de..."/>
    <w:basedOn w:val="Normal"/>
    <w:link w:val="FootnoteReference"/>
    <w:uiPriority w:val="99"/>
    <w:rsid w:val="00510257"/>
    <w:pPr>
      <w:spacing w:line="240" w:lineRule="exact"/>
    </w:pPr>
    <w:rPr>
      <w:rFonts w:asciiTheme="minorHAnsi" w:eastAsiaTheme="minorHAnsi" w:hAnsiTheme="minorHAnsi" w:cstheme="minorBidi"/>
      <w:vertAlign w:val="superscript"/>
      <w:lang w:val="es-CO" w:eastAsia="en-US"/>
    </w:rPr>
  </w:style>
  <w:style w:type="paragraph" w:styleId="ListParagraph">
    <w:name w:val="List Paragraph"/>
    <w:aliases w:val="List,titulo 3,Ha,Párrafo de lista2,Bullets,Lista vistosa - Énfasis 11,Cuadrícula clara - Énfasis 31,Párrafo de lista1,Bullet List,FooterText,List Paragraph1,numbered,Paragraphe de liste1,Bulletr List Paragraph,Foot,列出段落,lp1,列出段落1,リスト段落1"/>
    <w:basedOn w:val="Normal"/>
    <w:link w:val="ListParagraphChar"/>
    <w:uiPriority w:val="34"/>
    <w:qFormat/>
    <w:rsid w:val="00510257"/>
    <w:pPr>
      <w:spacing w:line="256" w:lineRule="auto"/>
      <w:ind w:left="720"/>
      <w:contextualSpacing/>
    </w:pPr>
    <w:rPr>
      <w:rFonts w:asciiTheme="minorHAnsi" w:eastAsiaTheme="minorHAnsi" w:hAnsiTheme="minorHAnsi" w:cstheme="minorBidi"/>
      <w:lang w:eastAsia="en-US"/>
    </w:rPr>
  </w:style>
  <w:style w:type="character" w:customStyle="1" w:styleId="ListParagraphChar">
    <w:name w:val="List Paragraph Char"/>
    <w:aliases w:val="List Char,titulo 3 Char,Ha Char,Párrafo de lista2 Char,Bullets Char,Lista vistosa - Énfasis 11 Char,Cuadrícula clara - Énfasis 31 Char,Párrafo de lista1 Char,Bullet List Char,FooterText Char,List Paragraph1 Char,numbered Char"/>
    <w:link w:val="ListParagraph"/>
    <w:uiPriority w:val="34"/>
    <w:locked/>
    <w:rsid w:val="00510257"/>
    <w:rPr>
      <w:lang w:val="es-ES"/>
    </w:rPr>
  </w:style>
  <w:style w:type="paragraph" w:styleId="NoSpacing">
    <w:name w:val="No Spacing"/>
    <w:uiPriority w:val="1"/>
    <w:qFormat/>
    <w:rsid w:val="00921C91"/>
    <w:pPr>
      <w:spacing w:after="0" w:line="240" w:lineRule="auto"/>
    </w:pPr>
    <w:rPr>
      <w:rFonts w:ascii="Calibri" w:eastAsia="Calibri" w:hAnsi="Calibri" w:cs="Calibri"/>
      <w:lang w:val="es-ES" w:eastAsia="es-CO"/>
    </w:rPr>
  </w:style>
  <w:style w:type="paragraph" w:customStyle="1" w:styleId="Default">
    <w:name w:val="Default"/>
    <w:rsid w:val="00921C9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m-3552488147827631420gmail-msonospacing">
    <w:name w:val="m_-3552488147827631420gmail-msonospacing"/>
    <w:basedOn w:val="Normal"/>
    <w:rsid w:val="00921C91"/>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Hyperlink">
    <w:name w:val="Hyperlink"/>
    <w:basedOn w:val="DefaultParagraphFont"/>
    <w:uiPriority w:val="99"/>
    <w:unhideWhenUsed/>
    <w:rsid w:val="00B51674"/>
    <w:rPr>
      <w:color w:val="0000FF"/>
      <w:u w:val="single"/>
    </w:rPr>
  </w:style>
  <w:style w:type="paragraph" w:styleId="NormalWeb">
    <w:name w:val="Normal (Web)"/>
    <w:basedOn w:val="Normal"/>
    <w:uiPriority w:val="99"/>
    <w:unhideWhenUsed/>
    <w:rsid w:val="00B51674"/>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Heading2Char">
    <w:name w:val="Heading 2 Char"/>
    <w:basedOn w:val="DefaultParagraphFont"/>
    <w:link w:val="Heading2"/>
    <w:uiPriority w:val="9"/>
    <w:rsid w:val="00B16FA0"/>
    <w:rPr>
      <w:rFonts w:asciiTheme="majorHAnsi" w:eastAsiaTheme="majorEastAsia" w:hAnsiTheme="majorHAnsi" w:cstheme="majorBidi"/>
      <w:color w:val="2E74B5" w:themeColor="accent1" w:themeShade="BF"/>
      <w:sz w:val="26"/>
      <w:szCs w:val="26"/>
      <w:lang w:val="es-ES" w:eastAsia="es-CO"/>
    </w:rPr>
  </w:style>
  <w:style w:type="character" w:styleId="CommentReference">
    <w:name w:val="annotation reference"/>
    <w:basedOn w:val="DefaultParagraphFont"/>
    <w:uiPriority w:val="99"/>
    <w:semiHidden/>
    <w:unhideWhenUsed/>
    <w:rsid w:val="007B52E7"/>
    <w:rPr>
      <w:sz w:val="16"/>
      <w:szCs w:val="16"/>
    </w:rPr>
  </w:style>
  <w:style w:type="paragraph" w:styleId="CommentText">
    <w:name w:val="annotation text"/>
    <w:basedOn w:val="Normal"/>
    <w:link w:val="CommentTextChar"/>
    <w:uiPriority w:val="99"/>
    <w:unhideWhenUsed/>
    <w:rsid w:val="007B52E7"/>
    <w:pPr>
      <w:spacing w:line="240" w:lineRule="auto"/>
    </w:pPr>
    <w:rPr>
      <w:sz w:val="20"/>
      <w:szCs w:val="20"/>
    </w:rPr>
  </w:style>
  <w:style w:type="character" w:customStyle="1" w:styleId="CommentTextChar">
    <w:name w:val="Comment Text Char"/>
    <w:basedOn w:val="DefaultParagraphFont"/>
    <w:link w:val="CommentText"/>
    <w:uiPriority w:val="99"/>
    <w:rsid w:val="007B52E7"/>
    <w:rPr>
      <w:rFonts w:ascii="Calibri" w:eastAsia="Calibri" w:hAnsi="Calibri" w:cs="Calibri"/>
      <w:sz w:val="20"/>
      <w:szCs w:val="20"/>
      <w:lang w:val="es-ES" w:eastAsia="es-CO"/>
    </w:rPr>
  </w:style>
  <w:style w:type="paragraph" w:styleId="CommentSubject">
    <w:name w:val="annotation subject"/>
    <w:basedOn w:val="CommentText"/>
    <w:next w:val="CommentText"/>
    <w:link w:val="CommentSubjectChar"/>
    <w:uiPriority w:val="99"/>
    <w:semiHidden/>
    <w:unhideWhenUsed/>
    <w:rsid w:val="007B52E7"/>
    <w:rPr>
      <w:b/>
      <w:bCs/>
    </w:rPr>
  </w:style>
  <w:style w:type="character" w:customStyle="1" w:styleId="CommentSubjectChar">
    <w:name w:val="Comment Subject Char"/>
    <w:basedOn w:val="CommentTextChar"/>
    <w:link w:val="CommentSubject"/>
    <w:uiPriority w:val="99"/>
    <w:semiHidden/>
    <w:rsid w:val="007B52E7"/>
    <w:rPr>
      <w:rFonts w:ascii="Calibri" w:eastAsia="Calibri" w:hAnsi="Calibri" w:cs="Calibri"/>
      <w:b/>
      <w:bCs/>
      <w:sz w:val="20"/>
      <w:szCs w:val="20"/>
      <w:lang w:val="es-ES" w:eastAsia="es-CO"/>
    </w:rPr>
  </w:style>
  <w:style w:type="paragraph" w:styleId="BalloonText">
    <w:name w:val="Balloon Text"/>
    <w:basedOn w:val="Normal"/>
    <w:link w:val="BalloonTextChar"/>
    <w:uiPriority w:val="99"/>
    <w:semiHidden/>
    <w:unhideWhenUsed/>
    <w:rsid w:val="007B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E7"/>
    <w:rPr>
      <w:rFonts w:ascii="Segoe UI" w:eastAsia="Calibri" w:hAnsi="Segoe UI" w:cs="Segoe UI"/>
      <w:sz w:val="18"/>
      <w:szCs w:val="18"/>
      <w:lang w:val="es-ES" w:eastAsia="es-CO"/>
    </w:rPr>
  </w:style>
  <w:style w:type="paragraph" w:styleId="Header">
    <w:name w:val="header"/>
    <w:basedOn w:val="Normal"/>
    <w:link w:val="HeaderChar"/>
    <w:uiPriority w:val="99"/>
    <w:unhideWhenUsed/>
    <w:rsid w:val="008422A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22AE"/>
    <w:rPr>
      <w:rFonts w:ascii="Calibri" w:eastAsia="Calibri" w:hAnsi="Calibri" w:cs="Calibri"/>
      <w:lang w:val="es-ES" w:eastAsia="es-CO"/>
    </w:rPr>
  </w:style>
  <w:style w:type="paragraph" w:styleId="Footer">
    <w:name w:val="footer"/>
    <w:basedOn w:val="Normal"/>
    <w:link w:val="FooterChar"/>
    <w:uiPriority w:val="99"/>
    <w:unhideWhenUsed/>
    <w:rsid w:val="008422A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22AE"/>
    <w:rPr>
      <w:rFonts w:ascii="Calibri" w:eastAsia="Calibri" w:hAnsi="Calibri" w:cs="Calibri"/>
      <w:lang w:val="es-ES" w:eastAsia="es-CO"/>
    </w:rPr>
  </w:style>
  <w:style w:type="character" w:customStyle="1" w:styleId="Mencinsinresolver1">
    <w:name w:val="Mención sin resolver1"/>
    <w:basedOn w:val="DefaultParagraphFont"/>
    <w:uiPriority w:val="99"/>
    <w:semiHidden/>
    <w:unhideWhenUsed/>
    <w:rsid w:val="003F4D6E"/>
    <w:rPr>
      <w:color w:val="605E5C"/>
      <w:shd w:val="clear" w:color="auto" w:fill="E1DFDD"/>
    </w:rPr>
  </w:style>
  <w:style w:type="paragraph" w:styleId="Revision">
    <w:name w:val="Revision"/>
    <w:hidden/>
    <w:uiPriority w:val="99"/>
    <w:semiHidden/>
    <w:rsid w:val="00AF618E"/>
    <w:pPr>
      <w:spacing w:after="0" w:line="240" w:lineRule="auto"/>
    </w:pPr>
    <w:rPr>
      <w:rFonts w:ascii="Calibri" w:eastAsia="Calibri" w:hAnsi="Calibri" w:cs="Calibri"/>
      <w:lang w:val="es-ES" w:eastAsia="es-CO"/>
    </w:rPr>
  </w:style>
  <w:style w:type="character" w:customStyle="1" w:styleId="Mencinsinresolver2">
    <w:name w:val="Mención sin resolver2"/>
    <w:basedOn w:val="DefaultParagraphFont"/>
    <w:uiPriority w:val="99"/>
    <w:semiHidden/>
    <w:unhideWhenUsed/>
    <w:rsid w:val="00047030"/>
    <w:rPr>
      <w:color w:val="605E5C"/>
      <w:shd w:val="clear" w:color="auto" w:fill="E1DFDD"/>
    </w:rPr>
  </w:style>
  <w:style w:type="character" w:customStyle="1" w:styleId="Heading1Char">
    <w:name w:val="Heading 1 Char"/>
    <w:basedOn w:val="DefaultParagraphFont"/>
    <w:link w:val="Heading1"/>
    <w:uiPriority w:val="9"/>
    <w:rsid w:val="00C4667C"/>
    <w:rPr>
      <w:rFonts w:asciiTheme="majorHAnsi" w:eastAsiaTheme="majorEastAsia" w:hAnsiTheme="majorHAnsi" w:cstheme="majorBidi"/>
      <w:color w:val="2E74B5" w:themeColor="accent1" w:themeShade="BF"/>
      <w:sz w:val="32"/>
      <w:szCs w:val="32"/>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2163">
      <w:bodyDiv w:val="1"/>
      <w:marLeft w:val="0"/>
      <w:marRight w:val="0"/>
      <w:marTop w:val="0"/>
      <w:marBottom w:val="0"/>
      <w:divBdr>
        <w:top w:val="none" w:sz="0" w:space="0" w:color="auto"/>
        <w:left w:val="none" w:sz="0" w:space="0" w:color="auto"/>
        <w:bottom w:val="none" w:sz="0" w:space="0" w:color="auto"/>
        <w:right w:val="none" w:sz="0" w:space="0" w:color="auto"/>
      </w:divBdr>
    </w:div>
    <w:div w:id="171070273">
      <w:bodyDiv w:val="1"/>
      <w:marLeft w:val="0"/>
      <w:marRight w:val="0"/>
      <w:marTop w:val="0"/>
      <w:marBottom w:val="0"/>
      <w:divBdr>
        <w:top w:val="none" w:sz="0" w:space="0" w:color="auto"/>
        <w:left w:val="none" w:sz="0" w:space="0" w:color="auto"/>
        <w:bottom w:val="none" w:sz="0" w:space="0" w:color="auto"/>
        <w:right w:val="none" w:sz="0" w:space="0" w:color="auto"/>
      </w:divBdr>
    </w:div>
    <w:div w:id="834489306">
      <w:bodyDiv w:val="1"/>
      <w:marLeft w:val="0"/>
      <w:marRight w:val="0"/>
      <w:marTop w:val="0"/>
      <w:marBottom w:val="0"/>
      <w:divBdr>
        <w:top w:val="none" w:sz="0" w:space="0" w:color="auto"/>
        <w:left w:val="none" w:sz="0" w:space="0" w:color="auto"/>
        <w:bottom w:val="none" w:sz="0" w:space="0" w:color="auto"/>
        <w:right w:val="none" w:sz="0" w:space="0" w:color="auto"/>
      </w:divBdr>
    </w:div>
    <w:div w:id="963510896">
      <w:bodyDiv w:val="1"/>
      <w:marLeft w:val="0"/>
      <w:marRight w:val="0"/>
      <w:marTop w:val="0"/>
      <w:marBottom w:val="0"/>
      <w:divBdr>
        <w:top w:val="none" w:sz="0" w:space="0" w:color="auto"/>
        <w:left w:val="none" w:sz="0" w:space="0" w:color="auto"/>
        <w:bottom w:val="none" w:sz="0" w:space="0" w:color="auto"/>
        <w:right w:val="none" w:sz="0" w:space="0" w:color="auto"/>
      </w:divBdr>
      <w:divsChild>
        <w:div w:id="1727992018">
          <w:marLeft w:val="0"/>
          <w:marRight w:val="0"/>
          <w:marTop w:val="0"/>
          <w:marBottom w:val="0"/>
          <w:divBdr>
            <w:top w:val="none" w:sz="0" w:space="0" w:color="auto"/>
            <w:left w:val="none" w:sz="0" w:space="0" w:color="auto"/>
            <w:bottom w:val="none" w:sz="0" w:space="0" w:color="auto"/>
            <w:right w:val="none" w:sz="0" w:space="0" w:color="auto"/>
          </w:divBdr>
        </w:div>
        <w:div w:id="1358309841">
          <w:marLeft w:val="0"/>
          <w:marRight w:val="0"/>
          <w:marTop w:val="0"/>
          <w:marBottom w:val="0"/>
          <w:divBdr>
            <w:top w:val="none" w:sz="0" w:space="0" w:color="auto"/>
            <w:left w:val="none" w:sz="0" w:space="0" w:color="auto"/>
            <w:bottom w:val="none" w:sz="0" w:space="0" w:color="auto"/>
            <w:right w:val="none" w:sz="0" w:space="0" w:color="auto"/>
          </w:divBdr>
        </w:div>
        <w:div w:id="1081368417">
          <w:marLeft w:val="0"/>
          <w:marRight w:val="0"/>
          <w:marTop w:val="0"/>
          <w:marBottom w:val="0"/>
          <w:divBdr>
            <w:top w:val="none" w:sz="0" w:space="0" w:color="auto"/>
            <w:left w:val="none" w:sz="0" w:space="0" w:color="auto"/>
            <w:bottom w:val="none" w:sz="0" w:space="0" w:color="auto"/>
            <w:right w:val="none" w:sz="0" w:space="0" w:color="auto"/>
          </w:divBdr>
        </w:div>
        <w:div w:id="829518766">
          <w:marLeft w:val="0"/>
          <w:marRight w:val="0"/>
          <w:marTop w:val="0"/>
          <w:marBottom w:val="0"/>
          <w:divBdr>
            <w:top w:val="none" w:sz="0" w:space="0" w:color="auto"/>
            <w:left w:val="none" w:sz="0" w:space="0" w:color="auto"/>
            <w:bottom w:val="none" w:sz="0" w:space="0" w:color="auto"/>
            <w:right w:val="none" w:sz="0" w:space="0" w:color="auto"/>
          </w:divBdr>
        </w:div>
      </w:divsChild>
    </w:div>
    <w:div w:id="1057781654">
      <w:bodyDiv w:val="1"/>
      <w:marLeft w:val="0"/>
      <w:marRight w:val="0"/>
      <w:marTop w:val="0"/>
      <w:marBottom w:val="0"/>
      <w:divBdr>
        <w:top w:val="none" w:sz="0" w:space="0" w:color="auto"/>
        <w:left w:val="none" w:sz="0" w:space="0" w:color="auto"/>
        <w:bottom w:val="none" w:sz="0" w:space="0" w:color="auto"/>
        <w:right w:val="none" w:sz="0" w:space="0" w:color="auto"/>
      </w:divBdr>
    </w:div>
    <w:div w:id="1273394278">
      <w:bodyDiv w:val="1"/>
      <w:marLeft w:val="0"/>
      <w:marRight w:val="0"/>
      <w:marTop w:val="0"/>
      <w:marBottom w:val="0"/>
      <w:divBdr>
        <w:top w:val="none" w:sz="0" w:space="0" w:color="auto"/>
        <w:left w:val="none" w:sz="0" w:space="0" w:color="auto"/>
        <w:bottom w:val="none" w:sz="0" w:space="0" w:color="auto"/>
        <w:right w:val="none" w:sz="0" w:space="0" w:color="auto"/>
      </w:divBdr>
    </w:div>
    <w:div w:id="1563518241">
      <w:bodyDiv w:val="1"/>
      <w:marLeft w:val="0"/>
      <w:marRight w:val="0"/>
      <w:marTop w:val="0"/>
      <w:marBottom w:val="0"/>
      <w:divBdr>
        <w:top w:val="none" w:sz="0" w:space="0" w:color="auto"/>
        <w:left w:val="none" w:sz="0" w:space="0" w:color="auto"/>
        <w:bottom w:val="none" w:sz="0" w:space="0" w:color="auto"/>
        <w:right w:val="none" w:sz="0" w:space="0" w:color="auto"/>
      </w:divBdr>
    </w:div>
    <w:div w:id="210908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dinero.com/noticias/medio-ambiente/52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dane.gov.co/files/censo2005/etnia/sys/visibilidad_estadistica_etnicos.pdf" TargetMode="External"/><Relationship Id="rId7" Type="http://schemas.openxmlformats.org/officeDocument/2006/relationships/hyperlink" Target="file://C:\Users\pmoreno\AppData\Local\Microsoft\Windows\INetCache\Content.Outlook\XL9OPB84\Datos%20Solicitudes%20de%20restituci&#243;n%20seg&#250;n%20mes%20de%20presentaci&#243;n.%20Disponible%20en:%20https:\www.datos.gov.co\Agricultura-y-Desarrollo-Rural\Solicitudes-de-restituci-n-seg-n-mes-de-presentaci\qsrc-b3k4" TargetMode="External"/><Relationship Id="rId2" Type="http://schemas.openxmlformats.org/officeDocument/2006/relationships/hyperlink" Target="https://www.elespectador.com/noticias/politica/excomandante-de-las-farc-asesinado-era-el-mensajero-de-la-paz-articulo-860746" TargetMode="External"/><Relationship Id="rId1" Type="http://schemas.openxmlformats.org/officeDocument/2006/relationships/hyperlink" Target="http://www.reincorporacion.gov.co/es/agencia/Documentos%20de%20ARN%20en%20Cifras/ARN%20en%20cifras%20corte%20junio%202019.pdf" TargetMode="External"/><Relationship Id="rId6" Type="http://schemas.openxmlformats.org/officeDocument/2006/relationships/hyperlink" Target="http://cifras.unidadvictimas.gov.co/tierras?tema=40&amp;subtema=41" TargetMode="External"/><Relationship Id="rId5" Type="http://schemas.openxmlformats.org/officeDocument/2006/relationships/hyperlink" Target="http://www.defensoria.gov.co/public/pdf/Boletin-mayo-Desplazados-2019.pdf" TargetMode="External"/><Relationship Id="rId4" Type="http://schemas.openxmlformats.org/officeDocument/2006/relationships/hyperlink" Target="https://www.restituciondetierras.gov.co/estadisticas-de-restitucion-de-tier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AA0B-6636-42BB-ACFA-7A7CBB17368C}">
  <ds:schemaRefs>
    <ds:schemaRef ds:uri="http://purl.org/dc/elements/1.1/"/>
    <ds:schemaRef ds:uri="http://purl.org/dc/dcmitype/"/>
    <ds:schemaRef ds:uri="http://www.w3.org/XML/1998/namespace"/>
    <ds:schemaRef ds:uri="http://schemas.microsoft.com/office/2006/documentManagement/types"/>
    <ds:schemaRef ds:uri="89f4cd83-a2d3-4405-9b45-6aff5241ff81"/>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http://purl.org/dc/terms/"/>
  </ds:schemaRefs>
</ds:datastoreItem>
</file>

<file path=customXml/itemProps2.xml><?xml version="1.0" encoding="utf-8"?>
<ds:datastoreItem xmlns:ds="http://schemas.openxmlformats.org/officeDocument/2006/customXml" ds:itemID="{F08856AC-E098-4F5B-B112-8520687F6155}">
  <ds:schemaRefs>
    <ds:schemaRef ds:uri="http://schemas.microsoft.com/sharepoint/v3/contenttype/forms"/>
  </ds:schemaRefs>
</ds:datastoreItem>
</file>

<file path=customXml/itemProps3.xml><?xml version="1.0" encoding="utf-8"?>
<ds:datastoreItem xmlns:ds="http://schemas.openxmlformats.org/officeDocument/2006/customXml" ds:itemID="{F3A3E774-E370-480A-B86D-565B2BBDC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87015-5AB0-4E59-BB22-6765054A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19700</Words>
  <Characters>112293</Characters>
  <Application>Microsoft Office Word</Application>
  <DocSecurity>0</DocSecurity>
  <Lines>935</Lines>
  <Paragraphs>263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 Castro</dc:creator>
  <cp:lastModifiedBy>%username%</cp:lastModifiedBy>
  <cp:revision>4</cp:revision>
  <cp:lastPrinted>2019-08-29T21:19:00Z</cp:lastPrinted>
  <dcterms:created xsi:type="dcterms:W3CDTF">2019-10-29T19:46:00Z</dcterms:created>
  <dcterms:modified xsi:type="dcterms:W3CDTF">2019-10-30T15:14:00Z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