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0F46" w14:textId="77777777" w:rsidR="00AE5A79" w:rsidRPr="005010C7" w:rsidRDefault="00895AA5" w:rsidP="00AE5A79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bookmarkStart w:id="0" w:name="_Hlk87023326"/>
      <w:bookmarkStart w:id="1" w:name="tittle"/>
      <w:r>
        <w:rPr>
          <w:szCs w:val="22"/>
        </w:rPr>
        <w:object w:dxaOrig="1440" w:dyaOrig="1440" w14:anchorId="13BB2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3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7654018" r:id="rId9"/>
        </w:object>
      </w:r>
      <w:r w:rsidR="00AE5A79" w:rsidRPr="005010C7">
        <w:rPr>
          <w:rFonts w:ascii="Times New Roman" w:hAnsi="Times New Roman"/>
          <w:szCs w:val="22"/>
          <w:lang w:val="pt-BR"/>
        </w:rPr>
        <w:t>QUINQUAGÉSIMO PRIMEIRO PERÍODO ORDINÁRIO DE SESSÕES</w:t>
      </w:r>
      <w:r w:rsidR="00AE5A79" w:rsidRPr="005010C7">
        <w:rPr>
          <w:rFonts w:ascii="Times New Roman" w:hAnsi="Times New Roman"/>
          <w:szCs w:val="22"/>
          <w:lang w:val="pt-BR"/>
        </w:rPr>
        <w:tab/>
        <w:t>OEA/Ser.P</w:t>
      </w:r>
    </w:p>
    <w:p w14:paraId="6D62F400" w14:textId="77777777" w:rsidR="00AE5A79" w:rsidRPr="005010C7" w:rsidRDefault="00AE5A79" w:rsidP="00AE5A79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5010C7">
        <w:rPr>
          <w:rFonts w:ascii="Times New Roman" w:hAnsi="Times New Roman"/>
          <w:szCs w:val="22"/>
          <w:lang w:val="pt-BR"/>
        </w:rPr>
        <w:t>10 a 12 de novembro de 2021</w:t>
      </w:r>
      <w:r w:rsidRPr="005010C7">
        <w:rPr>
          <w:rFonts w:ascii="Times New Roman" w:hAnsi="Times New Roman"/>
          <w:szCs w:val="22"/>
          <w:lang w:val="pt-BR"/>
        </w:rPr>
        <w:tab/>
        <w:t>AG/doc.573</w:t>
      </w:r>
      <w:r>
        <w:rPr>
          <w:rFonts w:ascii="Times New Roman" w:hAnsi="Times New Roman"/>
          <w:lang w:val="pt-BR"/>
        </w:rPr>
        <w:t>9</w:t>
      </w:r>
      <w:r w:rsidRPr="005010C7">
        <w:rPr>
          <w:rFonts w:ascii="Times New Roman" w:hAnsi="Times New Roman"/>
          <w:szCs w:val="22"/>
          <w:lang w:val="pt-BR"/>
        </w:rPr>
        <w:t>/21</w:t>
      </w:r>
    </w:p>
    <w:p w14:paraId="0837A2B5" w14:textId="77777777" w:rsidR="00AE5A79" w:rsidRPr="005010C7" w:rsidRDefault="00AE5A79" w:rsidP="00AE5A7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5010C7">
        <w:rPr>
          <w:rFonts w:ascii="Times New Roman" w:hAnsi="Times New Roman"/>
          <w:color w:val="0D0C12"/>
          <w:spacing w:val="-1"/>
          <w:szCs w:val="22"/>
          <w:lang w:val="pt-BR"/>
        </w:rPr>
        <w:t>Cidade da Guatemala</w:t>
      </w:r>
      <w:r w:rsidRPr="005010C7">
        <w:rPr>
          <w:rFonts w:ascii="Times New Roman" w:hAnsi="Times New Roman"/>
          <w:szCs w:val="22"/>
          <w:lang w:val="pt-BR"/>
        </w:rPr>
        <w:t>, Guatemala</w:t>
      </w:r>
      <w:r w:rsidRPr="005010C7">
        <w:rPr>
          <w:rFonts w:ascii="Times New Roman" w:hAnsi="Times New Roman"/>
          <w:szCs w:val="22"/>
          <w:lang w:val="pt-BR"/>
        </w:rPr>
        <w:tab/>
        <w:t>5 novembro 2021</w:t>
      </w:r>
    </w:p>
    <w:p w14:paraId="5969B339" w14:textId="77777777" w:rsidR="00AE5A79" w:rsidRPr="005010C7" w:rsidRDefault="00AE5A79" w:rsidP="00AE5A79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5010C7">
        <w:rPr>
          <w:rFonts w:ascii="Times New Roman" w:hAnsi="Times New Roman"/>
          <w:szCs w:val="22"/>
          <w:lang w:val="pt-BR"/>
        </w:rPr>
        <w:t>VIRTUAL</w:t>
      </w:r>
      <w:r w:rsidRPr="005010C7">
        <w:rPr>
          <w:rFonts w:ascii="Times New Roman" w:hAnsi="Times New Roman"/>
          <w:szCs w:val="22"/>
          <w:lang w:val="pt-BR"/>
        </w:rPr>
        <w:tab/>
      </w:r>
      <w:r w:rsidRPr="005010C7">
        <w:rPr>
          <w:rFonts w:ascii="Times New Roman" w:hAnsi="Times New Roman"/>
          <w:szCs w:val="22"/>
          <w:lang w:val="pt-BR"/>
        </w:rPr>
        <w:tab/>
        <w:t>Original: espanhol</w:t>
      </w:r>
    </w:p>
    <w:bookmarkEnd w:id="0"/>
    <w:p w14:paraId="6AC81184" w14:textId="77777777" w:rsidR="00AE5A79" w:rsidRDefault="00AE5A79" w:rsidP="00AE5A79">
      <w:pPr>
        <w:jc w:val="right"/>
        <w:rPr>
          <w:rFonts w:ascii="Times New Roman" w:hAnsi="Times New Roman"/>
          <w:u w:val="single"/>
          <w:lang w:val="pt-BR"/>
        </w:rPr>
      </w:pPr>
    </w:p>
    <w:p w14:paraId="03E7CC5F" w14:textId="39C293F7" w:rsidR="00AE5A79" w:rsidRPr="0032698C" w:rsidRDefault="00AE5A79" w:rsidP="00AE5A79">
      <w:pPr>
        <w:tabs>
          <w:tab w:val="clear" w:pos="720"/>
          <w:tab w:val="clear" w:pos="7200"/>
          <w:tab w:val="left" w:pos="7513"/>
        </w:tabs>
        <w:ind w:left="709" w:right="-525" w:firstLine="6804"/>
        <w:jc w:val="left"/>
        <w:rPr>
          <w:szCs w:val="22"/>
          <w:lang w:val="pt-BR"/>
        </w:rPr>
      </w:pPr>
      <w:r>
        <w:rPr>
          <w:rFonts w:ascii="Times New Roman" w:hAnsi="Times New Roman"/>
          <w:u w:val="single"/>
          <w:lang w:val="pt-BR"/>
        </w:rPr>
        <w:t>Tema 22 da agenda</w:t>
      </w:r>
    </w:p>
    <w:p w14:paraId="65DF9F88" w14:textId="4E6BA1DD" w:rsidR="006C184A" w:rsidRDefault="006C184A" w:rsidP="00AE5A79">
      <w:pPr>
        <w:tabs>
          <w:tab w:val="clear" w:pos="7920"/>
          <w:tab w:val="left" w:pos="8080"/>
        </w:tabs>
        <w:jc w:val="left"/>
        <w:rPr>
          <w:rFonts w:ascii="Times New Roman" w:hAnsi="Times New Roman"/>
          <w:noProof/>
          <w:szCs w:val="22"/>
          <w:lang w:val="pt-BR"/>
        </w:rPr>
      </w:pPr>
    </w:p>
    <w:p w14:paraId="122D6BD6" w14:textId="77777777" w:rsidR="00397B8F" w:rsidRPr="000A704C" w:rsidRDefault="00397B8F" w:rsidP="00AE5A79">
      <w:pPr>
        <w:tabs>
          <w:tab w:val="clear" w:pos="7920"/>
          <w:tab w:val="left" w:pos="8080"/>
        </w:tabs>
        <w:jc w:val="left"/>
        <w:rPr>
          <w:rFonts w:ascii="Times New Roman" w:hAnsi="Times New Roman"/>
          <w:noProof/>
          <w:szCs w:val="22"/>
          <w:lang w:val="pt-BR"/>
        </w:rPr>
      </w:pPr>
    </w:p>
    <w:p w14:paraId="4EF80F07" w14:textId="77777777" w:rsidR="006C184A" w:rsidRPr="000A704C" w:rsidRDefault="006C184A" w:rsidP="000A704C">
      <w:pPr>
        <w:rPr>
          <w:rFonts w:ascii="Times New Roman" w:hAnsi="Times New Roman"/>
          <w:noProof/>
          <w:szCs w:val="22"/>
          <w:lang w:val="pt-BR"/>
        </w:rPr>
      </w:pPr>
    </w:p>
    <w:bookmarkEnd w:id="1"/>
    <w:p w14:paraId="3ABB608C" w14:textId="69D8BD0B" w:rsidR="006460E7" w:rsidRPr="000A704C" w:rsidRDefault="006460E7" w:rsidP="000A704C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 xml:space="preserve">PROJETO DE RESOLUÇÃO </w:t>
      </w:r>
    </w:p>
    <w:p w14:paraId="105DB7E4" w14:textId="77777777" w:rsidR="006460E7" w:rsidRPr="000A704C" w:rsidRDefault="006460E7" w:rsidP="000A704C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</w:p>
    <w:p w14:paraId="7F660243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jc w:val="center"/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>INICIATIVAS PARA A EXPANSSÃO DAS TELECOMUNICAÇÕES/TIC EM ÁREAS RURAIS E EM ÁREAS DESATENDIDAS OU INSUFICIENTEMENTE ATENDIDAS</w:t>
      </w:r>
    </w:p>
    <w:p w14:paraId="75069C96" w14:textId="77777777" w:rsidR="006460E7" w:rsidRPr="000A704C" w:rsidRDefault="006460E7" w:rsidP="000A704C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</w:p>
    <w:p w14:paraId="19B225CC" w14:textId="738EAE55" w:rsidR="006460E7" w:rsidRPr="000A704C" w:rsidRDefault="006460E7" w:rsidP="000A704C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>(</w:t>
      </w:r>
      <w:r w:rsidR="00D50082" w:rsidRPr="000A704C">
        <w:rPr>
          <w:rFonts w:ascii="Times New Roman" w:hAnsi="Times New Roman"/>
          <w:szCs w:val="22"/>
          <w:lang w:val="pt-BR"/>
        </w:rPr>
        <w:t xml:space="preserve">Acordado pelo Conselho Permanente na sessão virtual realizada em 20 de outubro de 2021, </w:t>
      </w:r>
      <w:r w:rsidR="007C2618">
        <w:rPr>
          <w:rFonts w:ascii="Times New Roman" w:hAnsi="Times New Roman"/>
          <w:szCs w:val="22"/>
          <w:lang w:val="pt-BR"/>
        </w:rPr>
        <w:br/>
      </w:r>
      <w:r w:rsidR="00D50082" w:rsidRPr="000A704C">
        <w:rPr>
          <w:rFonts w:ascii="Times New Roman" w:hAnsi="Times New Roman"/>
          <w:szCs w:val="22"/>
          <w:lang w:val="pt-BR"/>
        </w:rPr>
        <w:t>e remetido ao plenário da Assembleia Geral para sua consideração</w:t>
      </w:r>
      <w:r w:rsidRPr="000A704C">
        <w:rPr>
          <w:rFonts w:ascii="Times New Roman" w:hAnsi="Times New Roman"/>
          <w:szCs w:val="22"/>
          <w:lang w:val="pt-BR"/>
        </w:rPr>
        <w:t>)</w:t>
      </w:r>
    </w:p>
    <w:p w14:paraId="27FE2C71" w14:textId="77777777" w:rsidR="000A704C" w:rsidRPr="000A704C" w:rsidRDefault="000A704C" w:rsidP="000A704C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</w:p>
    <w:p w14:paraId="4086BE78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b/>
          <w:szCs w:val="22"/>
          <w:lang w:val="pt-BR"/>
        </w:rPr>
      </w:pPr>
    </w:p>
    <w:p w14:paraId="0C45CBB4" w14:textId="77777777" w:rsidR="000A704C" w:rsidRPr="000A704C" w:rsidRDefault="000A704C" w:rsidP="000A704C">
      <w:pPr>
        <w:ind w:firstLine="720"/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>A ASSEMBLEIA GERAL,</w:t>
      </w:r>
    </w:p>
    <w:p w14:paraId="6CA45E27" w14:textId="77777777" w:rsidR="000A704C" w:rsidRPr="000A704C" w:rsidRDefault="000A704C" w:rsidP="000A704C">
      <w:pPr>
        <w:rPr>
          <w:rFonts w:ascii="Times New Roman" w:hAnsi="Times New Roman"/>
          <w:szCs w:val="22"/>
          <w:lang w:val="pt-BR"/>
        </w:rPr>
      </w:pPr>
    </w:p>
    <w:p w14:paraId="78BCECFC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>CONSIDERANDO:</w:t>
      </w:r>
    </w:p>
    <w:p w14:paraId="02DC7244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5E1851C6" w14:textId="675A75B3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 xml:space="preserve">Que as telecomunicações/TIC são uma ferramenta essencial para o desenvolvimento das atividades cotidianas das pessoas, e que impactam diretamente o entorno econômico, social e cultural dos países; </w:t>
      </w:r>
    </w:p>
    <w:p w14:paraId="6606062D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1027D6C0" w14:textId="1462354A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 infraestrutura mundial de telecomunicações/TIC é um insumo fundamental e indispensável para as economias mundiais e nacionais e para o bem-estar de todas as sociedades;</w:t>
      </w:r>
    </w:p>
    <w:p w14:paraId="63663487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2FA0265" w14:textId="16A30285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 participação das comunidades, das ONGs e dos governos locais é fundamental para o êxito de uma iniciativa de conectividade rural;</w:t>
      </w:r>
    </w:p>
    <w:p w14:paraId="2C3AD75A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864586E" w14:textId="06A4695C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 Resolução 200 (Rev. Dubai 2018) da Conferência de Plenipotenciários sobre a “Agenda Conectar 2020 para o desenvolvimento mundial das telecomunicações/tecnologias da informação e das comunicações (TIC)”, especialmente a meta 2, se refere a “reduzir a lacuna digital e alcançar o acesso universal de banda larga”;</w:t>
      </w:r>
    </w:p>
    <w:p w14:paraId="6CA171C3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08964512" w14:textId="6C6A9502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 Recomendação ITU-D 19 (Rev. Buenos Aires 2017) da Conferência Mundial de Desenvolvimento das Telecomunicações (CMDT), “Telecomunicações para as zonas rurais e distantes”, estabelece que dispor de serviços de telecomunicações e aplicativos de TIC colabora de maneira significativa para melhorar a qualidade de vida da população, maximiza o bem-estar social, aumenta a produtividade, economiza recursos e contribui para salvaguardar os direitos humanos;</w:t>
      </w:r>
    </w:p>
    <w:p w14:paraId="07E4878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0FFB42C9" w14:textId="353DDE08" w:rsidR="00AE5A79" w:rsidRDefault="000A704C" w:rsidP="00AE5A79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A resolução CCP.I/RES. 268 (XXVIII-16) da CITEL, que menciona que se deve assegurar a implementação equitativa de serviços de telecomunicações/TIC, que fomentem o desenvolvimento socioeconômico sustentável e minimizem a pobreza e as desigualdades sociais das comunidades rurais e indígenas isoladas;</w:t>
      </w:r>
      <w:r w:rsidR="00AE5A79">
        <w:rPr>
          <w:rFonts w:ascii="Times New Roman" w:hAnsi="Times New Roman"/>
          <w:szCs w:val="22"/>
          <w:lang w:val="pt-BR"/>
        </w:rPr>
        <w:br w:type="page"/>
      </w:r>
    </w:p>
    <w:p w14:paraId="187F9B4A" w14:textId="53EF9147" w:rsidR="000A704C" w:rsidRPr="000A704C" w:rsidRDefault="007C2618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lastRenderedPageBreak/>
        <w:tab/>
      </w:r>
      <w:r w:rsidR="000A704C" w:rsidRPr="000A704C">
        <w:rPr>
          <w:rFonts w:ascii="Times New Roman" w:hAnsi="Times New Roman"/>
          <w:szCs w:val="22"/>
          <w:lang w:val="pt-BR"/>
        </w:rPr>
        <w:t xml:space="preserve">Que a recomendação CCP.I/REC. 28 (XXXIII-18) da CITEL sugeriu que os Estados membros promovam o desenvolvimento de modelos normativos que fomentem a instalação de infraestrutura em zonas rurais isoladas ou insuficientemente atendidas, definindo as mudanças necessárias em a) políticas normativas; e b) modelos para o alcance do acesso universal; </w:t>
      </w:r>
    </w:p>
    <w:p w14:paraId="72752A24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13DE9321" w14:textId="163670BD" w:rsid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é necessário encontrar alternativas que possam solucionar a curto prazo a falta de conectividade e de serviços de telecomunicações/TIC em zonas que deles não disponham ou nas quais não sejam acessíveis; e</w:t>
      </w:r>
    </w:p>
    <w:p w14:paraId="418FB576" w14:textId="77777777" w:rsidR="007C2618" w:rsidRPr="000A704C" w:rsidRDefault="007C2618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5CBF09C4" w14:textId="41314F8D" w:rsidR="000A704C" w:rsidRPr="000A704C" w:rsidRDefault="000A704C" w:rsidP="000A704C">
      <w:pPr>
        <w:rPr>
          <w:rFonts w:ascii="Times New Roman" w:hAnsi="Times New Roman"/>
          <w:bCs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</w:r>
      <w:r w:rsidRPr="000A704C">
        <w:rPr>
          <w:rFonts w:ascii="Times New Roman" w:hAnsi="Times New Roman"/>
          <w:bCs/>
          <w:szCs w:val="22"/>
          <w:lang w:val="pt-BR"/>
        </w:rPr>
        <w:t>Que é necessário que os Estados membros propiciem ações urgentes para facilitar o desenvolvimento tecnológico e a conectividade a redes de banda larga, as quais devem ser acessíveis em benefício de todos os setores da população;</w:t>
      </w:r>
    </w:p>
    <w:p w14:paraId="27E6878F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51EB4D3E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>RECONHECENDO:</w:t>
      </w:r>
    </w:p>
    <w:p w14:paraId="4AFF2AA0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3A131391" w14:textId="1BC5AC5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 xml:space="preserve">Que o intercâmbio de experiências constante do documento </w:t>
      </w:r>
      <w:r w:rsidRPr="000A704C">
        <w:rPr>
          <w:rFonts w:ascii="Times New Roman" w:hAnsi="Times New Roman"/>
          <w:i/>
          <w:szCs w:val="22"/>
          <w:lang w:val="pt-BR"/>
        </w:rPr>
        <w:t xml:space="preserve">“Melhores práticas para reduzir a lacuna digital conectando os não conectados em áreas rurais desatendidas ou insuficientemente atendidas” </w:t>
      </w:r>
      <w:r w:rsidRPr="000A704C">
        <w:rPr>
          <w:rFonts w:ascii="Times New Roman" w:hAnsi="Times New Roman"/>
          <w:szCs w:val="22"/>
          <w:lang w:val="pt-BR"/>
        </w:rPr>
        <w:t xml:space="preserve">da CITEL é uma importante contribuição que possibilitou a compilação e a análise do </w:t>
      </w:r>
      <w:r w:rsidRPr="000A704C">
        <w:rPr>
          <w:rFonts w:ascii="Times New Roman" w:hAnsi="Times New Roman"/>
          <w:i/>
          <w:szCs w:val="22"/>
          <w:lang w:val="pt-BR"/>
        </w:rPr>
        <w:t>status quo</w:t>
      </w:r>
      <w:r w:rsidRPr="000A704C">
        <w:rPr>
          <w:rFonts w:ascii="Times New Roman" w:hAnsi="Times New Roman"/>
          <w:szCs w:val="22"/>
          <w:lang w:val="pt-BR"/>
        </w:rPr>
        <w:t xml:space="preserve"> em relação à conectividade em zonas rurais na região;</w:t>
      </w:r>
    </w:p>
    <w:p w14:paraId="08E27A8B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7383EA4E" w14:textId="09715076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 maior implantação de infraestrutura pode proporcionar acesso a serviços, à educação e ao emprego;</w:t>
      </w:r>
    </w:p>
    <w:p w14:paraId="26C09AF0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4604B28B" w14:textId="73721722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o maior acesso aos serviços de telecomunicações/TIC pode proporcionar inclusão econômica e social e igualdade de gênero; e</w:t>
      </w:r>
    </w:p>
    <w:p w14:paraId="3D4251AB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 xml:space="preserve"> </w:t>
      </w:r>
    </w:p>
    <w:p w14:paraId="3443D86D" w14:textId="1CE1D6F9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as inovações que vêm sendo observadas no campo normativo e tecnológico podem acelerar a redução da lacuna digital;</w:t>
      </w:r>
    </w:p>
    <w:p w14:paraId="0ED6433D" w14:textId="31F522C3" w:rsidR="000A704C" w:rsidRPr="000A704C" w:rsidRDefault="000A704C" w:rsidP="000A704C">
      <w:pPr>
        <w:widowControl/>
        <w:jc w:val="left"/>
        <w:rPr>
          <w:rFonts w:ascii="Times New Roman" w:hAnsi="Times New Roman"/>
          <w:szCs w:val="22"/>
          <w:lang w:val="pt-BR"/>
        </w:rPr>
      </w:pPr>
    </w:p>
    <w:p w14:paraId="4CDE271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>RECONHECENDO TAMBÉM:</w:t>
      </w:r>
    </w:p>
    <w:p w14:paraId="018DA1F4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318ABAE6" w14:textId="5B2883F3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bookmarkStart w:id="2" w:name="_Hlk57987291"/>
      <w:r w:rsidRPr="000A704C">
        <w:rPr>
          <w:rFonts w:ascii="Times New Roman" w:hAnsi="Times New Roman"/>
          <w:szCs w:val="22"/>
          <w:lang w:val="pt-BR"/>
        </w:rPr>
        <w:tab/>
        <w:t>Que a conjuntura provocada pela pandemia de Covid-19 insta a que se acelere a implementação de soluções de conectividade que permitam atender aos cidadãos;</w:t>
      </w:r>
    </w:p>
    <w:p w14:paraId="3230D84F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16E70A02" w14:textId="7AEE738D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bookmarkStart w:id="3" w:name="_Hlk57987369"/>
      <w:r w:rsidRPr="000A704C">
        <w:rPr>
          <w:rFonts w:ascii="Times New Roman" w:hAnsi="Times New Roman"/>
          <w:szCs w:val="22"/>
          <w:lang w:val="pt-BR"/>
        </w:rPr>
        <w:tab/>
        <w:t>A importância do princípio de neutralidade tecnológica;</w:t>
      </w:r>
      <w:bookmarkEnd w:id="2"/>
      <w:bookmarkEnd w:id="3"/>
    </w:p>
    <w:p w14:paraId="3877AC8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221B4C7" w14:textId="28D3E056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o recurso órbita/espectro é um insumo de extrema relevância para reduzir a lacuna de conectividade e que deve ser utilizado como recomendam a UIT-R e outras organizações afins;</w:t>
      </w:r>
    </w:p>
    <w:p w14:paraId="42212BA2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0D93AA90" w14:textId="6351FD4F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as administrações podem ter diferentes prioridades, obrigações legais e normativas, condições sociais e econômico-financeiras e disponibilidade de espectro radioelétrico; e</w:t>
      </w:r>
    </w:p>
    <w:p w14:paraId="75031F7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13DA16AF" w14:textId="5B6FB722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Que é necessário considerar alternativas, tecnologias, meios de acesso e serviços que possam solucionar a curto prazo a falta de conectividade e de serviços de telecomunicações/TIC em zonas que deles não disponham ou nas quais não sejam acessíveis,</w:t>
      </w:r>
    </w:p>
    <w:p w14:paraId="30A4E8F4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B6A5F09" w14:textId="77777777" w:rsidR="007C2618" w:rsidRDefault="007C261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br w:type="page"/>
      </w:r>
    </w:p>
    <w:p w14:paraId="4189A704" w14:textId="67D181B8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lastRenderedPageBreak/>
        <w:t>CONVIDA OS ESTADOS MEMBROS:</w:t>
      </w:r>
    </w:p>
    <w:p w14:paraId="58D91E24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1C66352E" w14:textId="24436BB5" w:rsidR="000A704C" w:rsidRPr="000A704C" w:rsidRDefault="00680F40" w:rsidP="000A704C">
      <w:pPr>
        <w:tabs>
          <w:tab w:val="left" w:pos="1512"/>
        </w:tabs>
        <w:rPr>
          <w:rFonts w:ascii="Times New Roman" w:hAnsi="Times New Roman"/>
          <w:bCs/>
          <w:szCs w:val="22"/>
          <w:lang w:val="pt-BR"/>
        </w:rPr>
      </w:pPr>
      <w:r>
        <w:rPr>
          <w:rFonts w:ascii="Times New Roman" w:hAnsi="Times New Roman"/>
          <w:bCs/>
          <w:szCs w:val="22"/>
          <w:lang w:val="pt-BR"/>
        </w:rPr>
        <w:tab/>
      </w:r>
      <w:r w:rsidR="000A704C" w:rsidRPr="000A704C">
        <w:rPr>
          <w:rFonts w:ascii="Times New Roman" w:hAnsi="Times New Roman"/>
          <w:bCs/>
          <w:szCs w:val="22"/>
          <w:lang w:val="pt-BR"/>
        </w:rPr>
        <w:t>A que as administrações da CITEL que desejem desenvolver projetos ou iniciativas de expansão das telecomunicações/TIC em áreas rurais e em áreas desatendidas ou insuficientemente atendidas, observando as disposições regulamentares aplicáveis em cada país, contemplem as iniciativas que se seguem.</w:t>
      </w:r>
    </w:p>
    <w:p w14:paraId="1812E0FB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</w:r>
    </w:p>
    <w:p w14:paraId="274DCAA9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1.</w:t>
      </w:r>
      <w:r w:rsidRPr="000A704C">
        <w:rPr>
          <w:rFonts w:ascii="Times New Roman" w:hAnsi="Times New Roman"/>
          <w:szCs w:val="22"/>
          <w:lang w:val="pt-BR"/>
        </w:rPr>
        <w:tab/>
        <w:t>Promover a utilização de fundos de serviço universal ou fundos de ajuda em projetos de conectividade destinados a zonas rurais, remotas ou insuficientemente atendidas, e dispor de facilidades que possibilitem o acesso a todo tipo de operador.</w:t>
      </w:r>
    </w:p>
    <w:p w14:paraId="6E648830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21C98EA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2.</w:t>
      </w:r>
      <w:r w:rsidRPr="000A704C">
        <w:rPr>
          <w:rFonts w:ascii="Times New Roman" w:hAnsi="Times New Roman"/>
          <w:szCs w:val="22"/>
          <w:lang w:val="pt-BR"/>
        </w:rPr>
        <w:tab/>
        <w:t>Fomentar e apoiar a implementação de modelos de negócio que incentivem a entrada de novos agentes econômicos e promovam sua sustentabilidade financeira.</w:t>
      </w:r>
    </w:p>
    <w:p w14:paraId="4C716D43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367974B6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3.</w:t>
      </w:r>
      <w:r w:rsidRPr="000A704C">
        <w:rPr>
          <w:rFonts w:ascii="Times New Roman" w:hAnsi="Times New Roman"/>
          <w:szCs w:val="22"/>
          <w:lang w:val="pt-BR"/>
        </w:rPr>
        <w:tab/>
        <w:t>Incentivar nos países da região a discussão sobre a análise de medidas fiscais que favoreçam a coletividade.</w:t>
      </w:r>
    </w:p>
    <w:p w14:paraId="6C7F4DFF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AE00E58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4.</w:t>
      </w:r>
      <w:r w:rsidRPr="000A704C">
        <w:rPr>
          <w:rFonts w:ascii="Times New Roman" w:hAnsi="Times New Roman"/>
          <w:szCs w:val="22"/>
          <w:lang w:val="pt-BR"/>
        </w:rPr>
        <w:tab/>
        <w:t>Alertar a que as políticas de conectividade rural deveriam priorizar tecnologias e projetos que mostrem sustentabilidade, eficiência e velocidade de implementação em áreas rurais.</w:t>
      </w:r>
    </w:p>
    <w:p w14:paraId="30933696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1AA1F2A2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5.</w:t>
      </w:r>
      <w:r w:rsidRPr="000A704C">
        <w:rPr>
          <w:rFonts w:ascii="Times New Roman" w:hAnsi="Times New Roman"/>
          <w:szCs w:val="22"/>
          <w:lang w:val="pt-BR"/>
        </w:rPr>
        <w:tab/>
        <w:t xml:space="preserve">Estimular o investimento, tanto público quanto privado, e associações público-privadas, bem como a associatividade e o compartilhamento de infraestrutura em zonas rurais. </w:t>
      </w:r>
    </w:p>
    <w:p w14:paraId="51E5F808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7E693A2C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6.</w:t>
      </w:r>
      <w:r w:rsidRPr="000A704C">
        <w:rPr>
          <w:rFonts w:ascii="Times New Roman" w:hAnsi="Times New Roman"/>
          <w:szCs w:val="22"/>
          <w:lang w:val="pt-BR"/>
        </w:rPr>
        <w:tab/>
        <w:t>Promover ecossistemas locais de inovação, além de estratégias de apropriação tecnológica nas zonas rurais.</w:t>
      </w:r>
    </w:p>
    <w:p w14:paraId="25E9A013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0EAEB692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7.</w:t>
      </w:r>
      <w:r w:rsidRPr="000A704C">
        <w:rPr>
          <w:rFonts w:ascii="Times New Roman" w:hAnsi="Times New Roman"/>
          <w:szCs w:val="22"/>
          <w:lang w:val="pt-BR"/>
        </w:rPr>
        <w:tab/>
        <w:t>Incentivar a participação de pequenos operadores e operadores comunitários no atendimento a zonas não atendidas, por meio de medidas de licenciamento específico e acesso a infraestrutura essencial e a programas de fomento de proteção social.</w:t>
      </w:r>
    </w:p>
    <w:p w14:paraId="5F9EC552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904C329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8.</w:t>
      </w:r>
      <w:r w:rsidRPr="000A704C">
        <w:rPr>
          <w:rFonts w:ascii="Times New Roman" w:hAnsi="Times New Roman"/>
          <w:szCs w:val="22"/>
          <w:lang w:val="pt-BR"/>
        </w:rPr>
        <w:tab/>
        <w:t>Promover a cooperação e a eliminação de barreiras à instalação de infraestrutura entre os governos centrais e os governos locais, com vistas a resolver os problemas de licenças e direitos de passagem.</w:t>
      </w:r>
    </w:p>
    <w:p w14:paraId="76BFFD1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3E5C7B13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9.</w:t>
      </w:r>
      <w:r w:rsidRPr="000A704C">
        <w:rPr>
          <w:rFonts w:ascii="Times New Roman" w:hAnsi="Times New Roman"/>
          <w:szCs w:val="22"/>
          <w:lang w:val="pt-BR"/>
        </w:rPr>
        <w:tab/>
        <w:t xml:space="preserve">Promover a elaboração de manuais de boas práticas relacionadas à instalação de infraestrutura, bem como a homogeneidade de requisitos e a regulamentação locais. </w:t>
      </w:r>
    </w:p>
    <w:p w14:paraId="7CEA5227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445EA298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10.</w:t>
      </w:r>
      <w:r w:rsidRPr="000A704C">
        <w:rPr>
          <w:rFonts w:ascii="Times New Roman" w:hAnsi="Times New Roman"/>
          <w:szCs w:val="22"/>
          <w:lang w:val="pt-BR"/>
        </w:rPr>
        <w:tab/>
        <w:t>Examinar periodicamente a regulamentação aplicável à conectividade rural, a fim de responder rapidamente às demandas e às necessidades específicas da conectividade nas zonas rurais.</w:t>
      </w:r>
    </w:p>
    <w:p w14:paraId="7D9087F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2CBC29E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11.</w:t>
      </w:r>
      <w:r w:rsidRPr="000A704C">
        <w:rPr>
          <w:rFonts w:ascii="Times New Roman" w:hAnsi="Times New Roman"/>
          <w:szCs w:val="22"/>
          <w:lang w:val="pt-BR"/>
        </w:rPr>
        <w:tab/>
        <w:t xml:space="preserve">Adequar as normas mínimas de qualidade, velocidade e continuidade do serviço nas comunidades rurais. </w:t>
      </w:r>
    </w:p>
    <w:p w14:paraId="499F63FF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02CBFD84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12.</w:t>
      </w:r>
      <w:r w:rsidRPr="000A704C">
        <w:rPr>
          <w:rFonts w:ascii="Times New Roman" w:hAnsi="Times New Roman"/>
          <w:szCs w:val="22"/>
          <w:lang w:val="pt-BR"/>
        </w:rPr>
        <w:tab/>
        <w:t>Promover incentivos específicos às zonas rurais (investimento, impostos, contribuições, etc.).</w:t>
      </w:r>
    </w:p>
    <w:p w14:paraId="66C95631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54FC7A35" w14:textId="7777777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13.</w:t>
      </w:r>
      <w:r w:rsidRPr="000A704C">
        <w:rPr>
          <w:rFonts w:ascii="Times New Roman" w:hAnsi="Times New Roman"/>
          <w:szCs w:val="22"/>
          <w:lang w:val="pt-BR"/>
        </w:rPr>
        <w:tab/>
        <w:t>Medir permanentemente o avanço dos projetos de fomento à conectividade, publicá-los de maneira sistêmica e contínua; medir o impacto e adotar as correções necessárias, caso seja pertinente.</w:t>
      </w:r>
    </w:p>
    <w:p w14:paraId="2E0B1385" w14:textId="5F039540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lastRenderedPageBreak/>
        <w:tab/>
        <w:t>14.</w:t>
      </w:r>
      <w:r w:rsidRPr="000A704C">
        <w:rPr>
          <w:rFonts w:ascii="Times New Roman" w:hAnsi="Times New Roman"/>
          <w:szCs w:val="22"/>
          <w:lang w:val="pt-BR"/>
        </w:rPr>
        <w:tab/>
        <w:t xml:space="preserve">Fomentar o desenvolvimento de um sistema de mapeamento de conectividade que identifique os lugares onde existam infraestrutura instalada e conectividade. </w:t>
      </w:r>
    </w:p>
    <w:p w14:paraId="79F8B2E6" w14:textId="73C482A1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54F41CBC" w14:textId="663436E8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15.</w:t>
      </w:r>
      <w:r w:rsidRPr="000A704C">
        <w:rPr>
          <w:rFonts w:ascii="Times New Roman" w:hAnsi="Times New Roman"/>
          <w:szCs w:val="22"/>
          <w:lang w:val="pt-BR"/>
        </w:rPr>
        <w:tab/>
        <w:t>Criar um ambiente normativo que fomente a inovação e o investimento para o desenvolvimento tecnológico, analisando toda a oferta tecnológica de conectividade, de acordo com as necessidades de cada país.</w:t>
      </w:r>
    </w:p>
    <w:p w14:paraId="33FF49D0" w14:textId="0DB9A4A4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63BF9185" w14:textId="35AE88C7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16.</w:t>
      </w:r>
      <w:r w:rsidRPr="000A704C">
        <w:rPr>
          <w:rFonts w:ascii="Times New Roman" w:hAnsi="Times New Roman"/>
          <w:szCs w:val="22"/>
          <w:lang w:val="pt-BR"/>
        </w:rPr>
        <w:tab/>
        <w:t>Analisar a pertinência de que os operadores possam destinar parcial ou totalmente o montante da contribuição devida aos fundos de acesso e serviço universal a projetos de conectividade rural, conforme definam as políticas de conectividade e de acordo com as necessidades de cada país.</w:t>
      </w:r>
    </w:p>
    <w:p w14:paraId="473E76CE" w14:textId="3A0E2578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42608E5C" w14:textId="50A1E406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b/>
          <w:szCs w:val="22"/>
          <w:lang w:val="pt-BR"/>
        </w:rPr>
      </w:pPr>
      <w:r w:rsidRPr="000A704C">
        <w:rPr>
          <w:rFonts w:ascii="Times New Roman" w:hAnsi="Times New Roman"/>
          <w:szCs w:val="22"/>
          <w:lang w:val="pt-BR"/>
        </w:rPr>
        <w:tab/>
        <w:t>17.</w:t>
      </w:r>
      <w:r w:rsidRPr="000A704C">
        <w:rPr>
          <w:rFonts w:ascii="Times New Roman" w:hAnsi="Times New Roman"/>
          <w:szCs w:val="22"/>
          <w:lang w:val="pt-BR"/>
        </w:rPr>
        <w:tab/>
        <w:t>Considerar, em conformidade com as políticas e a anuência da legislação nacional, que as empresas que tenham instalado conectividade em zonas rurais sejam isentas da obrigatoriedade de contribuição ao fundo de acesso e serviço universal.</w:t>
      </w:r>
    </w:p>
    <w:p w14:paraId="0D422AE1" w14:textId="557A86E5" w:rsidR="000A704C" w:rsidRPr="000A704C" w:rsidRDefault="000A704C" w:rsidP="000A704C">
      <w:pPr>
        <w:tabs>
          <w:tab w:val="left" w:pos="1080"/>
          <w:tab w:val="left" w:pos="7257"/>
          <w:tab w:val="left" w:pos="8508"/>
          <w:tab w:val="left" w:pos="9216"/>
        </w:tabs>
        <w:rPr>
          <w:rFonts w:ascii="Times New Roman" w:hAnsi="Times New Roman"/>
          <w:szCs w:val="22"/>
          <w:lang w:val="pt-BR"/>
        </w:rPr>
      </w:pPr>
    </w:p>
    <w:p w14:paraId="3E73A9D8" w14:textId="7A46C217" w:rsidR="000A704C" w:rsidRPr="000A704C" w:rsidRDefault="000A704C" w:rsidP="000A704C">
      <w:pPr>
        <w:ind w:firstLine="708"/>
        <w:rPr>
          <w:rFonts w:ascii="Times New Roman" w:hAnsi="Times New Roman"/>
          <w:bCs/>
          <w:szCs w:val="22"/>
          <w:lang w:val="pt-BR"/>
        </w:rPr>
      </w:pPr>
      <w:r w:rsidRPr="000A704C">
        <w:rPr>
          <w:rFonts w:ascii="Times New Roman" w:hAnsi="Times New Roman"/>
          <w:bCs/>
          <w:szCs w:val="22"/>
          <w:lang w:val="pt-BR"/>
        </w:rPr>
        <w:t xml:space="preserve">18. </w:t>
      </w:r>
      <w:r w:rsidRPr="000A704C">
        <w:rPr>
          <w:rFonts w:ascii="Times New Roman" w:hAnsi="Times New Roman"/>
          <w:bCs/>
          <w:szCs w:val="22"/>
          <w:lang w:val="pt-BR"/>
        </w:rPr>
        <w:tab/>
        <w:t>Considerar incentivos que, mediante o adequado aproveitamento do espectro radioelétrico, se destinem à ampliação da cobertura de serviços de telecomunicações/TIC em condições acessíveis e de qualidade, implementando estruturas normativas flexíveis que facilitem o acesso a serviços e o uso do espectro radioelétrico, com o objetivo de fomentar os investimentos nessas zonas, e que promovam o cumprimento de obrigações da cobertura de serviço.</w:t>
      </w:r>
      <w:r w:rsidRPr="000A704C">
        <w:rPr>
          <w:rFonts w:ascii="Times New Roman" w:hAnsi="Times New Roman"/>
          <w:szCs w:val="22"/>
          <w:lang w:val="pt-BR"/>
        </w:rPr>
        <w:t xml:space="preserve"> </w:t>
      </w:r>
    </w:p>
    <w:p w14:paraId="76478E78" w14:textId="77777777" w:rsidR="000A704C" w:rsidRPr="000A704C" w:rsidRDefault="000A704C" w:rsidP="000A704C">
      <w:pPr>
        <w:rPr>
          <w:rFonts w:ascii="Times New Roman" w:hAnsi="Times New Roman"/>
          <w:bCs/>
          <w:szCs w:val="22"/>
          <w:lang w:val="pt-BR"/>
        </w:rPr>
      </w:pPr>
    </w:p>
    <w:p w14:paraId="32318AFB" w14:textId="44B9B9BE" w:rsidR="000A704C" w:rsidRPr="000A704C" w:rsidRDefault="000A704C" w:rsidP="000A704C">
      <w:pPr>
        <w:ind w:firstLine="708"/>
        <w:rPr>
          <w:rFonts w:ascii="Times New Roman" w:hAnsi="Times New Roman"/>
          <w:bCs/>
          <w:szCs w:val="22"/>
          <w:lang w:val="pt-BR"/>
        </w:rPr>
      </w:pPr>
      <w:r w:rsidRPr="000A704C">
        <w:rPr>
          <w:rFonts w:ascii="Times New Roman" w:hAnsi="Times New Roman"/>
          <w:bCs/>
          <w:szCs w:val="22"/>
          <w:lang w:val="pt-BR"/>
        </w:rPr>
        <w:t xml:space="preserve">19. </w:t>
      </w:r>
      <w:r w:rsidRPr="000A704C">
        <w:rPr>
          <w:rFonts w:ascii="Times New Roman" w:hAnsi="Times New Roman"/>
          <w:bCs/>
          <w:szCs w:val="22"/>
          <w:lang w:val="pt-BR"/>
        </w:rPr>
        <w:tab/>
        <w:t>Considerar modelos alternativos e inovadores de designação, licenciamento e pagamento pelo uso do espectro radioelétrico, que tenham por objetivo facilitar a expansão de cobertura.</w:t>
      </w:r>
    </w:p>
    <w:p w14:paraId="31AD7C8D" w14:textId="77777777" w:rsidR="000A704C" w:rsidRPr="000A704C" w:rsidRDefault="000A704C" w:rsidP="000A704C">
      <w:pPr>
        <w:rPr>
          <w:rFonts w:ascii="Times New Roman" w:hAnsi="Times New Roman"/>
          <w:bCs/>
          <w:szCs w:val="22"/>
          <w:lang w:val="pt-BR"/>
        </w:rPr>
      </w:pPr>
    </w:p>
    <w:p w14:paraId="678FFDFE" w14:textId="13BD8BB8" w:rsidR="000A704C" w:rsidRPr="000A704C" w:rsidRDefault="000A704C" w:rsidP="000A704C">
      <w:pPr>
        <w:ind w:firstLine="708"/>
        <w:rPr>
          <w:rFonts w:ascii="Times New Roman" w:hAnsi="Times New Roman"/>
          <w:bCs/>
          <w:szCs w:val="22"/>
          <w:lang w:val="pt-BR"/>
        </w:rPr>
      </w:pPr>
      <w:r w:rsidRPr="000A704C">
        <w:rPr>
          <w:rFonts w:ascii="Times New Roman" w:hAnsi="Times New Roman"/>
          <w:bCs/>
          <w:szCs w:val="22"/>
          <w:lang w:val="pt-BR"/>
        </w:rPr>
        <w:t xml:space="preserve">20. </w:t>
      </w:r>
      <w:r w:rsidRPr="000A704C">
        <w:rPr>
          <w:rFonts w:ascii="Times New Roman" w:hAnsi="Times New Roman"/>
          <w:bCs/>
          <w:szCs w:val="22"/>
          <w:lang w:val="pt-BR"/>
        </w:rPr>
        <w:tab/>
        <w:t>Considerar políticas para fomentar investimentos destinados a tecnologias de satélite, aeronáuticas, além de soluções terrestres, inclusive plataformas estratosféricas, entre outras, que possam oferecer serviço de telecomunicações/TIC a curto prazo.</w:t>
      </w:r>
    </w:p>
    <w:p w14:paraId="1A0FF223" w14:textId="5B1FAD67" w:rsidR="000A704C" w:rsidRPr="000A704C" w:rsidRDefault="000A704C" w:rsidP="000A704C">
      <w:pPr>
        <w:rPr>
          <w:rFonts w:ascii="Times New Roman" w:hAnsi="Times New Roman"/>
          <w:bCs/>
          <w:szCs w:val="22"/>
          <w:lang w:val="pt-BR"/>
        </w:rPr>
      </w:pPr>
    </w:p>
    <w:p w14:paraId="670F8DBE" w14:textId="7F189ADA" w:rsidR="00924C9F" w:rsidRDefault="000A704C" w:rsidP="000A704C">
      <w:pPr>
        <w:ind w:firstLine="720"/>
        <w:rPr>
          <w:rFonts w:ascii="Times New Roman" w:hAnsi="Times New Roman"/>
          <w:szCs w:val="22"/>
          <w:lang w:val="pt-BR"/>
        </w:rPr>
      </w:pPr>
      <w:r w:rsidRPr="000A704C">
        <w:rPr>
          <w:rFonts w:ascii="Times New Roman" w:hAnsi="Times New Roman"/>
          <w:bCs/>
          <w:szCs w:val="22"/>
          <w:lang w:val="pt-BR"/>
        </w:rPr>
        <w:t xml:space="preserve">21. </w:t>
      </w:r>
      <w:r w:rsidRPr="000A704C">
        <w:rPr>
          <w:rFonts w:ascii="Times New Roman" w:hAnsi="Times New Roman"/>
          <w:bCs/>
          <w:szCs w:val="22"/>
          <w:lang w:val="pt-BR"/>
        </w:rPr>
        <w:tab/>
        <w:t>Considerar a implementação de novas tecnologias e técnicas de gestão dinâmica de espectro radioelétrico que possibilitem o uso flexível ou compartilhado, inclusive espectro licenciado e não licenciado</w:t>
      </w:r>
      <w:r w:rsidR="006460E7" w:rsidRPr="000A704C">
        <w:rPr>
          <w:rFonts w:ascii="Times New Roman" w:hAnsi="Times New Roman"/>
          <w:szCs w:val="22"/>
          <w:lang w:val="pt-BR"/>
        </w:rPr>
        <w:t>.</w:t>
      </w:r>
      <w:bookmarkStart w:id="4" w:name="_F._PROYECTO_DE"/>
      <w:bookmarkStart w:id="5" w:name="_Toc67408488"/>
      <w:bookmarkStart w:id="6" w:name="_F._PROJETO_DE"/>
      <w:bookmarkEnd w:id="4"/>
      <w:bookmarkEnd w:id="5"/>
      <w:bookmarkEnd w:id="6"/>
    </w:p>
    <w:p w14:paraId="3B7437BA" w14:textId="24FAAC29" w:rsidR="00AE5A79" w:rsidRDefault="00AE5A79" w:rsidP="000A704C">
      <w:pPr>
        <w:ind w:firstLine="720"/>
        <w:rPr>
          <w:noProof/>
        </w:rPr>
      </w:pPr>
    </w:p>
    <w:p w14:paraId="3FAB5BF0" w14:textId="4C0CA940" w:rsidR="00397B8F" w:rsidRPr="000A704C" w:rsidRDefault="00397B8F" w:rsidP="000A704C">
      <w:pPr>
        <w:ind w:firstLine="720"/>
        <w:rPr>
          <w:rStyle w:val="FootnoteReference"/>
          <w:rFonts w:ascii="Times New Roman" w:hAnsi="Times New Roman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D93A82" wp14:editId="1B0FAFB4">
            <wp:simplePos x="0" y="0"/>
            <wp:positionH relativeFrom="margin">
              <wp:align>right</wp:align>
            </wp:positionH>
            <wp:positionV relativeFrom="paragraph">
              <wp:posOffset>1789006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AA5"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C5D677" wp14:editId="7A316E83">
                <wp:simplePos x="0" y="0"/>
                <wp:positionH relativeFrom="column">
                  <wp:posOffset>-91440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BEF337" w14:textId="120F0EBB" w:rsidR="00895AA5" w:rsidRPr="00895AA5" w:rsidRDefault="00895AA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AG08390P01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5D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0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" filled="f" stroked="f">
                <v:stroke joinstyle="round"/>
                <v:textbox>
                  <w:txbxContent>
                    <w:p w14:paraId="0EBEF337" w14:textId="120F0EBB" w:rsidR="00895AA5" w:rsidRPr="00895AA5" w:rsidRDefault="00895AA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AG08390P01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97B8F" w:rsidRPr="000A704C" w:rsidSect="006460E7">
      <w:headerReference w:type="even" r:id="rId11"/>
      <w:headerReference w:type="default" r:id="rId12"/>
      <w:type w:val="oddPage"/>
      <w:pgSz w:w="12242" w:h="15842" w:code="1"/>
      <w:pgMar w:top="2246" w:right="1570" w:bottom="1296" w:left="1699" w:header="1296" w:footer="72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15B9" w14:textId="77777777" w:rsidR="00DF1D58" w:rsidRDefault="00DF1D58">
      <w:pPr>
        <w:spacing w:line="20" w:lineRule="exact"/>
      </w:pPr>
    </w:p>
  </w:endnote>
  <w:endnote w:type="continuationSeparator" w:id="0">
    <w:p w14:paraId="032C3FC4" w14:textId="77777777" w:rsidR="00DF1D58" w:rsidRDefault="00DF1D58">
      <w:r>
        <w:t xml:space="preserve"> </w:t>
      </w:r>
    </w:p>
  </w:endnote>
  <w:endnote w:type="continuationNotice" w:id="1">
    <w:p w14:paraId="5E9BA592" w14:textId="77777777" w:rsidR="00DF1D58" w:rsidRDefault="00DF1D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43B8" w14:textId="77777777" w:rsidR="00DF1D58" w:rsidRDefault="00DF1D58">
      <w:r>
        <w:separator/>
      </w:r>
    </w:p>
  </w:footnote>
  <w:footnote w:type="continuationSeparator" w:id="0">
    <w:p w14:paraId="33ACD08C" w14:textId="77777777" w:rsidR="00DF1D58" w:rsidRDefault="00DF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9DF" w14:textId="77777777" w:rsidR="001917CF" w:rsidRDefault="006460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812145" w14:textId="77777777" w:rsidR="001917CF" w:rsidRDefault="00895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E37" w14:textId="77777777" w:rsidR="002E1095" w:rsidRDefault="006460E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1610EF" w14:textId="77777777" w:rsidR="002E1095" w:rsidRDefault="0089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739"/>
    <w:multiLevelType w:val="hybridMultilevel"/>
    <w:tmpl w:val="C34E26EA"/>
    <w:lvl w:ilvl="0" w:tplc="2BD28CD6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6B2A"/>
    <w:multiLevelType w:val="multilevel"/>
    <w:tmpl w:val="E310854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57B4E"/>
    <w:rsid w:val="000955E4"/>
    <w:rsid w:val="000A704C"/>
    <w:rsid w:val="000D18BD"/>
    <w:rsid w:val="000D78B8"/>
    <w:rsid w:val="00215ECF"/>
    <w:rsid w:val="00397B8F"/>
    <w:rsid w:val="003D523A"/>
    <w:rsid w:val="003F1DD8"/>
    <w:rsid w:val="004B2699"/>
    <w:rsid w:val="00544917"/>
    <w:rsid w:val="005A0DDE"/>
    <w:rsid w:val="005A1A1B"/>
    <w:rsid w:val="005D0D3D"/>
    <w:rsid w:val="00616BEA"/>
    <w:rsid w:val="006460E7"/>
    <w:rsid w:val="00655EAC"/>
    <w:rsid w:val="00667AB3"/>
    <w:rsid w:val="00680F40"/>
    <w:rsid w:val="00686999"/>
    <w:rsid w:val="006C184A"/>
    <w:rsid w:val="007C2618"/>
    <w:rsid w:val="00801D0C"/>
    <w:rsid w:val="0082448B"/>
    <w:rsid w:val="00895AA5"/>
    <w:rsid w:val="008F2E0A"/>
    <w:rsid w:val="00924C9F"/>
    <w:rsid w:val="00980DB4"/>
    <w:rsid w:val="009E1648"/>
    <w:rsid w:val="00AD48C2"/>
    <w:rsid w:val="00AE5A79"/>
    <w:rsid w:val="00B67B07"/>
    <w:rsid w:val="00B848FF"/>
    <w:rsid w:val="00C10E5B"/>
    <w:rsid w:val="00C3437E"/>
    <w:rsid w:val="00C7500D"/>
    <w:rsid w:val="00D50082"/>
    <w:rsid w:val="00D53E43"/>
    <w:rsid w:val="00DA1A8E"/>
    <w:rsid w:val="00DF1D58"/>
    <w:rsid w:val="00F24DFC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5D393FC"/>
  <w15:docId w15:val="{1DFAB18A-A4FF-4937-9DC9-E12F020C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std">
    <w:name w:val="std"/>
    <w:basedOn w:val="Normal"/>
    <w:rsid w:val="00B848F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link w:val="ListParagraphChar"/>
    <w:uiPriority w:val="34"/>
    <w:qFormat/>
    <w:rsid w:val="00C7500D"/>
    <w:pPr>
      <w:ind w:left="720"/>
      <w:contextualSpacing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74B13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6460E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left="360"/>
      <w:jc w:val="left"/>
    </w:pPr>
    <w:rPr>
      <w:rFonts w:ascii="Times New Roman" w:hAnsi="Times New Roman"/>
      <w:sz w:val="16"/>
      <w:szCs w:val="16"/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6460E7"/>
    <w:rPr>
      <w:sz w:val="16"/>
      <w:szCs w:val="16"/>
      <w:lang w:val="pt-BR"/>
    </w:rPr>
  </w:style>
  <w:style w:type="character" w:customStyle="1" w:styleId="ListParagraphChar">
    <w:name w:val="List Paragraph Char"/>
    <w:link w:val="ListParagraph"/>
    <w:uiPriority w:val="34"/>
    <w:rsid w:val="006460E7"/>
    <w:rPr>
      <w:rFonts w:ascii="CG Times" w:hAnsi="CG Times"/>
      <w:sz w:val="22"/>
      <w:lang w:val="es-ES"/>
    </w:rPr>
  </w:style>
  <w:style w:type="character" w:customStyle="1" w:styleId="Heading3Char">
    <w:name w:val="Heading 3 Char"/>
    <w:locked/>
    <w:rsid w:val="006460E7"/>
    <w:rPr>
      <w:rFonts w:ascii="Cambria" w:hAnsi="Cambria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8A2A-45C8-4855-8148-32DA279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2021-11-06T01:44:00Z</dcterms:created>
  <dcterms:modified xsi:type="dcterms:W3CDTF">2021-11-06T01:44:00Z</dcterms:modified>
</cp:coreProperties>
</file>