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6012" w14:textId="77777777" w:rsidR="000502D4" w:rsidRPr="00C56611" w:rsidRDefault="000502D4" w:rsidP="0097584A">
      <w:pPr>
        <w:widowControl/>
        <w:tabs>
          <w:tab w:val="clear" w:pos="7200"/>
          <w:tab w:val="left" w:pos="7560"/>
        </w:tabs>
        <w:ind w:right="-1109"/>
        <w:rPr>
          <w:rFonts w:ascii="Times New Roman" w:hAnsi="Times New Roman"/>
          <w:szCs w:val="22"/>
          <w:lang w:val="es-MX"/>
        </w:rPr>
      </w:pPr>
    </w:p>
    <w:p w14:paraId="611D74B2" w14:textId="77777777" w:rsidR="000502D4" w:rsidRPr="00DB6411" w:rsidRDefault="0061772B" w:rsidP="0097584A">
      <w:pPr>
        <w:widowControl/>
        <w:tabs>
          <w:tab w:val="left" w:pos="7560"/>
        </w:tabs>
        <w:ind w:right="-1109"/>
        <w:rPr>
          <w:rFonts w:ascii="Times New Roman" w:hAnsi="Times New Roman"/>
          <w:szCs w:val="22"/>
          <w:lang w:val="es-MX"/>
        </w:rPr>
      </w:pPr>
      <w:r>
        <w:rPr>
          <w:lang w:val="es-MX"/>
        </w:rPr>
        <w:object w:dxaOrig="1440" w:dyaOrig="1440" w14:anchorId="3155D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85pt;margin-top:-45.45pt;width:320.05pt;height:28.05pt;z-index:-251652608;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26" DrawAspect="Content" ObjectID="_1685797590" r:id="rId9"/>
        </w:object>
      </w:r>
      <w:r w:rsidR="000502D4" w:rsidRPr="00DB6411">
        <w:rPr>
          <w:rFonts w:ascii="Times New Roman" w:hAnsi="Times New Roman"/>
          <w:szCs w:val="22"/>
          <w:lang w:val="es-MX"/>
        </w:rPr>
        <w:t>QUINCUAGÉSIMO PERÍODO ORDINARIO DE SESIONES</w:t>
      </w:r>
      <w:r w:rsidR="000502D4" w:rsidRPr="00DB6411">
        <w:rPr>
          <w:rFonts w:ascii="Times New Roman" w:hAnsi="Times New Roman"/>
          <w:szCs w:val="22"/>
          <w:lang w:val="es-MX"/>
        </w:rPr>
        <w:tab/>
      </w:r>
      <w:r w:rsidR="000502D4" w:rsidRPr="00DB6411">
        <w:rPr>
          <w:rFonts w:ascii="Times New Roman" w:hAnsi="Times New Roman"/>
          <w:szCs w:val="22"/>
          <w:lang w:val="es-MX"/>
        </w:rPr>
        <w:tab/>
      </w:r>
      <w:r w:rsidR="000502D4" w:rsidRPr="00DB6411">
        <w:rPr>
          <w:rFonts w:ascii="Times New Roman" w:hAnsi="Times New Roman"/>
          <w:szCs w:val="22"/>
          <w:lang w:val="es-MX"/>
        </w:rPr>
        <w:tab/>
        <w:t>OEA/Ser.P</w:t>
      </w:r>
    </w:p>
    <w:p w14:paraId="4212A88E" w14:textId="77777777" w:rsidR="000502D4" w:rsidRPr="00DB6411" w:rsidRDefault="000502D4" w:rsidP="0097584A">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szCs w:val="22"/>
          <w:lang w:val="es-MX"/>
        </w:rPr>
      </w:pPr>
      <w:r w:rsidRPr="00DB6411">
        <w:rPr>
          <w:rFonts w:ascii="Times New Roman" w:hAnsi="Times New Roman"/>
          <w:szCs w:val="22"/>
          <w:lang w:val="es-MX"/>
        </w:rPr>
        <w:t>20 y 21 de octubre de 2020</w:t>
      </w:r>
      <w:r w:rsidRPr="00DB6411">
        <w:rPr>
          <w:rFonts w:ascii="Times New Roman" w:hAnsi="Times New Roman"/>
          <w:szCs w:val="22"/>
          <w:lang w:val="es-MX"/>
        </w:rPr>
        <w:tab/>
        <w:t>AG/doc.</w:t>
      </w:r>
      <w:r w:rsidR="000503DB" w:rsidRPr="00DB6411">
        <w:rPr>
          <w:rFonts w:ascii="Times New Roman" w:hAnsi="Times New Roman"/>
          <w:szCs w:val="22"/>
          <w:lang w:val="es-MX"/>
        </w:rPr>
        <w:t>5717</w:t>
      </w:r>
      <w:r w:rsidRPr="00DB6411">
        <w:rPr>
          <w:rFonts w:ascii="Times New Roman" w:hAnsi="Times New Roman"/>
          <w:szCs w:val="22"/>
          <w:lang w:val="es-MX"/>
        </w:rPr>
        <w:t>/20</w:t>
      </w:r>
      <w:r w:rsidR="00B2496D" w:rsidRPr="00DB6411">
        <w:rPr>
          <w:rFonts w:ascii="Times New Roman" w:hAnsi="Times New Roman"/>
          <w:szCs w:val="22"/>
          <w:lang w:val="es-MX"/>
        </w:rPr>
        <w:t xml:space="preserve"> rev. 1</w:t>
      </w:r>
    </w:p>
    <w:p w14:paraId="60D92BE5" w14:textId="4D674CAE" w:rsidR="000502D4" w:rsidRPr="00DB6411" w:rsidRDefault="000502D4" w:rsidP="0097584A">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szCs w:val="22"/>
          <w:lang w:val="es-MX"/>
        </w:rPr>
      </w:pPr>
      <w:r w:rsidRPr="00DB6411">
        <w:rPr>
          <w:rFonts w:ascii="Times New Roman" w:hAnsi="Times New Roman"/>
          <w:szCs w:val="22"/>
          <w:lang w:val="es-MX"/>
        </w:rPr>
        <w:t>Washington, D.C., Estados Unidos de América</w:t>
      </w:r>
      <w:r w:rsidRPr="00DB6411">
        <w:rPr>
          <w:rFonts w:ascii="Times New Roman" w:hAnsi="Times New Roman"/>
          <w:szCs w:val="22"/>
          <w:lang w:val="es-MX"/>
        </w:rPr>
        <w:tab/>
      </w:r>
      <w:r w:rsidR="00EE09D1">
        <w:rPr>
          <w:rFonts w:ascii="Times New Roman" w:hAnsi="Times New Roman"/>
          <w:szCs w:val="22"/>
          <w:lang w:val="es-MX"/>
        </w:rPr>
        <w:t>21</w:t>
      </w:r>
      <w:r w:rsidR="003F19B0">
        <w:rPr>
          <w:rFonts w:ascii="Times New Roman" w:hAnsi="Times New Roman"/>
          <w:szCs w:val="22"/>
          <w:lang w:val="es-MX"/>
        </w:rPr>
        <w:t xml:space="preserve"> </w:t>
      </w:r>
      <w:r w:rsidR="00957E6A">
        <w:rPr>
          <w:rFonts w:ascii="Times New Roman" w:hAnsi="Times New Roman"/>
          <w:szCs w:val="22"/>
          <w:lang w:val="es-MX"/>
        </w:rPr>
        <w:t>junio</w:t>
      </w:r>
      <w:r w:rsidR="00880750" w:rsidRPr="00DB6411">
        <w:rPr>
          <w:rFonts w:ascii="Times New Roman" w:hAnsi="Times New Roman"/>
          <w:szCs w:val="22"/>
          <w:lang w:val="es-MX"/>
        </w:rPr>
        <w:t xml:space="preserve"> 2021</w:t>
      </w:r>
    </w:p>
    <w:p w14:paraId="0675E801" w14:textId="77777777" w:rsidR="000502D4" w:rsidRPr="00DB6411" w:rsidRDefault="0014539D" w:rsidP="0097584A">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szCs w:val="22"/>
          <w:lang w:val="es-MX"/>
        </w:rPr>
      </w:pPr>
      <w:r w:rsidRPr="00DB6411">
        <w:rPr>
          <w:rFonts w:ascii="Times New Roman" w:hAnsi="Times New Roman"/>
          <w:szCs w:val="22"/>
          <w:lang w:val="es-MX"/>
        </w:rPr>
        <w:t>VIRTUAL</w:t>
      </w:r>
      <w:r w:rsidR="000502D4" w:rsidRPr="00DB6411">
        <w:rPr>
          <w:rFonts w:ascii="Times New Roman" w:hAnsi="Times New Roman"/>
          <w:szCs w:val="22"/>
          <w:lang w:val="es-MX"/>
        </w:rPr>
        <w:tab/>
      </w:r>
      <w:r w:rsidR="000502D4" w:rsidRPr="00DB6411">
        <w:rPr>
          <w:rFonts w:ascii="Times New Roman" w:hAnsi="Times New Roman"/>
          <w:szCs w:val="22"/>
          <w:lang w:val="es-MX"/>
        </w:rPr>
        <w:tab/>
        <w:t>Original: español</w:t>
      </w:r>
    </w:p>
    <w:p w14:paraId="745232D8" w14:textId="77777777" w:rsidR="00786994" w:rsidRPr="00DB6411" w:rsidRDefault="00786994" w:rsidP="0097584A">
      <w:pPr>
        <w:widowControl/>
        <w:rPr>
          <w:rFonts w:ascii="Times New Roman" w:hAnsi="Times New Roman"/>
          <w:lang w:val="es-MX"/>
        </w:rPr>
      </w:pPr>
    </w:p>
    <w:p w14:paraId="1075896C" w14:textId="77777777" w:rsidR="000502D4" w:rsidRPr="00DB6411" w:rsidRDefault="000502D4" w:rsidP="0097584A">
      <w:pPr>
        <w:widowControl/>
        <w:rPr>
          <w:rFonts w:ascii="Times New Roman" w:hAnsi="Times New Roman"/>
          <w:lang w:val="es-MX"/>
        </w:rPr>
      </w:pPr>
    </w:p>
    <w:p w14:paraId="0825BEF1" w14:textId="77777777" w:rsidR="0014539D" w:rsidRPr="00DB6411" w:rsidRDefault="0014539D" w:rsidP="0097584A">
      <w:pPr>
        <w:widowControl/>
        <w:rPr>
          <w:rFonts w:ascii="Times New Roman" w:hAnsi="Times New Roman"/>
          <w:lang w:val="es-MX"/>
        </w:rPr>
      </w:pPr>
    </w:p>
    <w:p w14:paraId="2B1ADAB3" w14:textId="77777777" w:rsidR="000502D4" w:rsidRPr="00DB6411" w:rsidRDefault="000502D4" w:rsidP="0097584A">
      <w:pPr>
        <w:widowControl/>
        <w:rPr>
          <w:rFonts w:ascii="Times New Roman" w:hAnsi="Times New Roman"/>
          <w:lang w:val="es-MX"/>
        </w:rPr>
      </w:pPr>
    </w:p>
    <w:p w14:paraId="4044D2E1" w14:textId="77777777" w:rsidR="00605B3C" w:rsidRPr="00DB6411" w:rsidRDefault="00605B3C" w:rsidP="0097584A">
      <w:pPr>
        <w:widowControl/>
        <w:rPr>
          <w:rFonts w:ascii="Times New Roman" w:hAnsi="Times New Roman"/>
          <w:lang w:val="es-MX"/>
        </w:rPr>
      </w:pPr>
    </w:p>
    <w:p w14:paraId="2B5AD104" w14:textId="77777777" w:rsidR="00605B3C" w:rsidRPr="00DB6411" w:rsidRDefault="00605B3C" w:rsidP="0097584A">
      <w:pPr>
        <w:widowControl/>
        <w:rPr>
          <w:rFonts w:ascii="Times New Roman" w:hAnsi="Times New Roman"/>
          <w:lang w:val="es-MX"/>
        </w:rPr>
      </w:pPr>
    </w:p>
    <w:p w14:paraId="561140AC" w14:textId="77777777" w:rsidR="00605B3C" w:rsidRPr="00DB6411" w:rsidRDefault="00605B3C" w:rsidP="0097584A">
      <w:pPr>
        <w:widowControl/>
        <w:rPr>
          <w:rFonts w:ascii="Times New Roman" w:hAnsi="Times New Roman"/>
          <w:lang w:val="es-MX"/>
        </w:rPr>
      </w:pPr>
    </w:p>
    <w:p w14:paraId="6EEAE57E" w14:textId="77777777" w:rsidR="00605B3C" w:rsidRPr="00DB6411" w:rsidRDefault="00605B3C" w:rsidP="0097584A">
      <w:pPr>
        <w:widowControl/>
        <w:rPr>
          <w:rFonts w:ascii="Times New Roman" w:hAnsi="Times New Roman"/>
          <w:lang w:val="es-MX"/>
        </w:rPr>
      </w:pPr>
    </w:p>
    <w:p w14:paraId="4472F8E7" w14:textId="77777777" w:rsidR="00AA025A" w:rsidRPr="00DB6411" w:rsidRDefault="00AA025A" w:rsidP="0097584A">
      <w:pPr>
        <w:widowControl/>
        <w:rPr>
          <w:rFonts w:ascii="Times New Roman" w:hAnsi="Times New Roman"/>
          <w:lang w:val="es-MX"/>
        </w:rPr>
      </w:pPr>
    </w:p>
    <w:p w14:paraId="09C37F93" w14:textId="77777777" w:rsidR="00AA025A" w:rsidRPr="00DB6411" w:rsidRDefault="00AA025A" w:rsidP="0097584A">
      <w:pPr>
        <w:widowControl/>
        <w:rPr>
          <w:rFonts w:ascii="Times New Roman" w:hAnsi="Times New Roman"/>
          <w:lang w:val="es-MX"/>
        </w:rPr>
      </w:pPr>
    </w:p>
    <w:p w14:paraId="2C01F316" w14:textId="77777777" w:rsidR="00AA025A" w:rsidRPr="00DB6411" w:rsidRDefault="00AA025A" w:rsidP="0097584A">
      <w:pPr>
        <w:widowControl/>
        <w:rPr>
          <w:rFonts w:ascii="Times New Roman" w:hAnsi="Times New Roman"/>
          <w:lang w:val="es-MX"/>
        </w:rPr>
      </w:pPr>
    </w:p>
    <w:p w14:paraId="61D74DCF" w14:textId="77777777" w:rsidR="00605B3C" w:rsidRPr="00DB6411" w:rsidRDefault="00605B3C" w:rsidP="0097584A">
      <w:pPr>
        <w:widowControl/>
        <w:rPr>
          <w:rFonts w:ascii="Times New Roman" w:hAnsi="Times New Roman"/>
          <w:lang w:val="es-MX"/>
        </w:rPr>
      </w:pPr>
    </w:p>
    <w:p w14:paraId="1BD0EE98" w14:textId="6F281230" w:rsidR="00605B3C" w:rsidRDefault="00605B3C" w:rsidP="0097584A">
      <w:pPr>
        <w:widowControl/>
        <w:rPr>
          <w:rFonts w:ascii="Times New Roman" w:hAnsi="Times New Roman"/>
          <w:lang w:val="es-MX"/>
        </w:rPr>
      </w:pPr>
    </w:p>
    <w:p w14:paraId="6F4EB4D2" w14:textId="397BC005" w:rsidR="00AD370C" w:rsidRDefault="00AD370C" w:rsidP="0097584A">
      <w:pPr>
        <w:widowControl/>
        <w:rPr>
          <w:rFonts w:ascii="Times New Roman" w:hAnsi="Times New Roman"/>
          <w:lang w:val="es-MX"/>
        </w:rPr>
      </w:pPr>
    </w:p>
    <w:p w14:paraId="5B8250AA" w14:textId="77777777" w:rsidR="00AD370C" w:rsidRPr="00DB6411" w:rsidRDefault="00AD370C" w:rsidP="0097584A">
      <w:pPr>
        <w:widowControl/>
        <w:rPr>
          <w:rFonts w:ascii="Times New Roman" w:hAnsi="Times New Roman"/>
          <w:lang w:val="es-MX"/>
        </w:rPr>
      </w:pPr>
    </w:p>
    <w:p w14:paraId="395E0261" w14:textId="77777777" w:rsidR="00AA025A" w:rsidRPr="00DB6411" w:rsidRDefault="00AA025A" w:rsidP="0097584A">
      <w:pPr>
        <w:widowControl/>
        <w:jc w:val="center"/>
        <w:rPr>
          <w:rFonts w:ascii="Times New Roman" w:hAnsi="Times New Roman"/>
          <w:szCs w:val="22"/>
          <w:lang w:val="es-MX"/>
        </w:rPr>
      </w:pPr>
      <w:r w:rsidRPr="00DB6411">
        <w:rPr>
          <w:rFonts w:ascii="Times New Roman" w:hAnsi="Times New Roman"/>
          <w:szCs w:val="22"/>
          <w:lang w:val="es-MX"/>
        </w:rPr>
        <w:t>DECLARACIÓN Y RESOLUCIONES APROBADAS POR LA ASAMBLEA GENERAL</w:t>
      </w:r>
    </w:p>
    <w:p w14:paraId="668E0FD0" w14:textId="77777777" w:rsidR="00AA025A" w:rsidRPr="00DB6411" w:rsidRDefault="00AA025A" w:rsidP="0097584A">
      <w:pPr>
        <w:widowControl/>
        <w:jc w:val="center"/>
        <w:rPr>
          <w:rFonts w:ascii="Times New Roman" w:hAnsi="Times New Roman"/>
          <w:szCs w:val="22"/>
          <w:lang w:val="es-MX"/>
        </w:rPr>
      </w:pPr>
    </w:p>
    <w:p w14:paraId="730190D3" w14:textId="77777777" w:rsidR="00AA025A" w:rsidRPr="00DB6411" w:rsidRDefault="00AA025A" w:rsidP="0097584A">
      <w:pPr>
        <w:widowControl/>
        <w:jc w:val="center"/>
        <w:rPr>
          <w:rFonts w:ascii="Times New Roman" w:hAnsi="Times New Roman"/>
          <w:szCs w:val="22"/>
          <w:lang w:val="es-MX"/>
        </w:rPr>
      </w:pPr>
      <w:r w:rsidRPr="00DB6411">
        <w:rPr>
          <w:rFonts w:ascii="Times New Roman" w:hAnsi="Times New Roman"/>
          <w:lang w:val="es-MX"/>
        </w:rPr>
        <w:t>(</w:t>
      </w:r>
      <w:r w:rsidR="00E00C1C" w:rsidRPr="00DB6411">
        <w:rPr>
          <w:rFonts w:ascii="Times New Roman" w:hAnsi="Times New Roman"/>
          <w:color w:val="000000"/>
          <w:szCs w:val="22"/>
          <w:lang w:val="es-MX"/>
        </w:rPr>
        <w:t xml:space="preserve">Revisadas por la </w:t>
      </w:r>
      <w:r w:rsidRPr="00DB6411">
        <w:rPr>
          <w:rFonts w:ascii="Times New Roman" w:hAnsi="Times New Roman"/>
          <w:lang w:val="es-MX"/>
        </w:rPr>
        <w:t>Comisión de Estilo)</w:t>
      </w:r>
    </w:p>
    <w:p w14:paraId="1E1DEEEF" w14:textId="77777777" w:rsidR="00605B3C" w:rsidRPr="00DB6411" w:rsidRDefault="00605B3C" w:rsidP="0097584A">
      <w:pPr>
        <w:widowControl/>
        <w:rPr>
          <w:rFonts w:ascii="Times New Roman" w:hAnsi="Times New Roman"/>
          <w:lang w:val="es-MX"/>
        </w:rPr>
      </w:pPr>
    </w:p>
    <w:p w14:paraId="7D63F919" w14:textId="77777777" w:rsidR="00605B3C" w:rsidRPr="00DB6411" w:rsidRDefault="00605B3C" w:rsidP="0097584A">
      <w:pPr>
        <w:widowControl/>
        <w:rPr>
          <w:rFonts w:ascii="Times New Roman" w:hAnsi="Times New Roman"/>
          <w:lang w:val="es-MX"/>
        </w:rPr>
      </w:pPr>
    </w:p>
    <w:p w14:paraId="7F582FB6" w14:textId="77777777" w:rsidR="00605B3C" w:rsidRPr="00DB6411" w:rsidRDefault="00605B3C" w:rsidP="0097584A">
      <w:pPr>
        <w:widowControl/>
        <w:rPr>
          <w:rFonts w:ascii="Times New Roman" w:hAnsi="Times New Roman"/>
          <w:lang w:val="es-MX"/>
        </w:rPr>
        <w:sectPr w:rsidR="00605B3C" w:rsidRPr="00DB6411" w:rsidSect="00E33A13">
          <w:headerReference w:type="default" r:id="rId10"/>
          <w:footerReference w:type="default" r:id="rId11"/>
          <w:headerReference w:type="first" r:id="rId12"/>
          <w:endnotePr>
            <w:numFmt w:val="decimal"/>
          </w:endnotePr>
          <w:type w:val="oddPage"/>
          <w:pgSz w:w="12240" w:h="15840"/>
          <w:pgMar w:top="2160" w:right="1570" w:bottom="1296" w:left="1699" w:header="1296" w:footer="1296" w:gutter="0"/>
          <w:pgNumType w:start="1"/>
          <w:cols w:space="720"/>
          <w:noEndnote/>
          <w:titlePg/>
        </w:sectPr>
      </w:pPr>
    </w:p>
    <w:sdt>
      <w:sdtPr>
        <w:rPr>
          <w:lang w:val="es-MX"/>
        </w:rPr>
        <w:id w:val="-1654978764"/>
        <w:docPartObj>
          <w:docPartGallery w:val="Table of Contents"/>
          <w:docPartUnique/>
        </w:docPartObj>
      </w:sdtPr>
      <w:sdtEndPr>
        <w:rPr>
          <w:b/>
          <w:bCs/>
          <w:noProof/>
        </w:rPr>
      </w:sdtEndPr>
      <w:sdtContent>
        <w:p w14:paraId="752B4E3A" w14:textId="77777777" w:rsidR="00F97C5E" w:rsidRPr="00DB6411" w:rsidRDefault="00240D62" w:rsidP="0097584A">
          <w:pPr>
            <w:widowControl/>
            <w:jc w:val="center"/>
            <w:rPr>
              <w:lang w:val="es-MX"/>
            </w:rPr>
          </w:pPr>
          <w:r w:rsidRPr="00DB6411">
            <w:rPr>
              <w:lang w:val="es-MX"/>
            </w:rPr>
            <w:t>ÍNDICE</w:t>
          </w:r>
        </w:p>
        <w:p w14:paraId="196503AE" w14:textId="77777777" w:rsidR="00240D62" w:rsidRPr="00DB6411" w:rsidRDefault="00240D62" w:rsidP="0097584A">
          <w:pPr>
            <w:widowControl/>
            <w:rPr>
              <w:bCs/>
              <w:noProof/>
              <w:lang w:val="es-MX"/>
            </w:rPr>
          </w:pPr>
        </w:p>
        <w:p w14:paraId="534AE062" w14:textId="77777777" w:rsidR="00240D62" w:rsidRPr="00DB6411" w:rsidRDefault="00240D62" w:rsidP="0097584A">
          <w:pPr>
            <w:widowControl/>
            <w:rPr>
              <w:lang w:val="es-MX"/>
            </w:rPr>
          </w:pPr>
        </w:p>
        <w:p w14:paraId="7A8EF5F3" w14:textId="77777777" w:rsidR="00240D62" w:rsidRPr="00DB6411" w:rsidRDefault="00240D62" w:rsidP="0097584A">
          <w:pPr>
            <w:widowControl/>
            <w:jc w:val="right"/>
            <w:rPr>
              <w:u w:val="single"/>
              <w:lang w:val="es-MX"/>
            </w:rPr>
          </w:pPr>
          <w:r w:rsidRPr="00DB6411">
            <w:rPr>
              <w:u w:val="single"/>
              <w:lang w:val="es-MX"/>
            </w:rPr>
            <w:t>Página</w:t>
          </w:r>
        </w:p>
        <w:p w14:paraId="597E7020" w14:textId="77777777" w:rsidR="00240D62" w:rsidRPr="00DB6411" w:rsidRDefault="00240D62" w:rsidP="0097584A">
          <w:pPr>
            <w:widowControl/>
            <w:rPr>
              <w:lang w:val="es-MX"/>
            </w:rPr>
          </w:pPr>
        </w:p>
        <w:p w14:paraId="62A05769" w14:textId="499F2584" w:rsidR="00F97C5E" w:rsidRPr="00DB6411" w:rsidRDefault="00F97C5E"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r w:rsidRPr="00DB6411">
            <w:rPr>
              <w:rFonts w:ascii="Times New Roman" w:hAnsi="Times New Roman"/>
              <w:b/>
              <w:bCs/>
              <w:noProof/>
              <w:lang w:val="es-MX"/>
            </w:rPr>
            <w:fldChar w:fldCharType="begin"/>
          </w:r>
          <w:r w:rsidRPr="00DB6411">
            <w:rPr>
              <w:rFonts w:ascii="Times New Roman" w:hAnsi="Times New Roman"/>
              <w:b/>
              <w:bCs/>
              <w:noProof/>
              <w:lang w:val="es-MX"/>
            </w:rPr>
            <w:instrText xml:space="preserve"> TOC \o "1-3" \h \z \u </w:instrText>
          </w:r>
          <w:r w:rsidRPr="00DB6411">
            <w:rPr>
              <w:rFonts w:ascii="Times New Roman" w:hAnsi="Times New Roman"/>
              <w:b/>
              <w:bCs/>
              <w:noProof/>
              <w:lang w:val="es-MX"/>
            </w:rPr>
            <w:fldChar w:fldCharType="separate"/>
          </w:r>
          <w:hyperlink w:anchor="_Toc56187481" w:history="1">
            <w:r w:rsidRPr="00DB6411">
              <w:rPr>
                <w:rStyle w:val="Hyperlink"/>
                <w:rFonts w:ascii="Times New Roman" w:eastAsia="Calibri" w:hAnsi="Times New Roman"/>
                <w:bCs/>
                <w:noProof/>
                <w:u w:val="none"/>
                <w:lang w:val="es-MX" w:eastAsia="es-ES"/>
              </w:rPr>
              <w:t>AG/DEC. 102 (L-O/20)</w:t>
            </w:r>
            <w:r w:rsidR="008E6DD9" w:rsidRPr="00DB6411">
              <w:rPr>
                <w:rStyle w:val="Hyperlink"/>
                <w:rFonts w:ascii="Times New Roman" w:eastAsia="Calibri" w:hAnsi="Times New Roman"/>
                <w:bCs/>
                <w:noProof/>
                <w:u w:val="none"/>
                <w:lang w:val="es-MX" w:eastAsia="es-ES"/>
              </w:rPr>
              <w:tab/>
            </w:r>
            <w:r w:rsidRPr="00DB6411">
              <w:rPr>
                <w:rStyle w:val="Hyperlink"/>
                <w:rFonts w:ascii="Times New Roman" w:hAnsi="Times New Roman"/>
                <w:bCs/>
                <w:noProof/>
                <w:u w:val="none"/>
                <w:lang w:val="es-MX" w:eastAsia="es-ES"/>
              </w:rPr>
              <w:t>D</w:t>
            </w:r>
            <w:r w:rsidR="001F326B" w:rsidRPr="00DB6411">
              <w:rPr>
                <w:rStyle w:val="Hyperlink"/>
                <w:rFonts w:ascii="Times New Roman" w:hAnsi="Times New Roman"/>
                <w:bCs/>
                <w:noProof/>
                <w:u w:val="none"/>
                <w:lang w:val="es-MX" w:eastAsia="es-ES"/>
              </w:rPr>
              <w:t>eclaración sobre</w:t>
            </w:r>
            <w:r w:rsidRPr="00DB6411">
              <w:rPr>
                <w:rStyle w:val="Hyperlink"/>
                <w:rFonts w:ascii="Times New Roman" w:hAnsi="Times New Roman"/>
                <w:bCs/>
                <w:noProof/>
                <w:u w:val="none"/>
                <w:lang w:val="es-MX" w:eastAsia="es-ES"/>
              </w:rPr>
              <w:t xml:space="preserve"> </w:t>
            </w:r>
            <w:r w:rsidR="00BB2324" w:rsidRPr="00DB6411">
              <w:rPr>
                <w:rStyle w:val="Hyperlink"/>
                <w:rFonts w:ascii="Times New Roman" w:hAnsi="Times New Roman"/>
                <w:bCs/>
                <w:noProof/>
                <w:u w:val="none"/>
                <w:lang w:val="es-MX" w:eastAsia="es-ES"/>
              </w:rPr>
              <w:t>“</w:t>
            </w:r>
            <w:r w:rsidRPr="00DB6411">
              <w:rPr>
                <w:rStyle w:val="Hyperlink"/>
                <w:rFonts w:ascii="Times New Roman" w:hAnsi="Times New Roman"/>
                <w:bCs/>
                <w:noProof/>
                <w:u w:val="none"/>
                <w:lang w:val="es-MX" w:eastAsia="es-ES"/>
              </w:rPr>
              <w:t>L</w:t>
            </w:r>
            <w:r w:rsidR="001F326B" w:rsidRPr="00DB6411">
              <w:rPr>
                <w:rStyle w:val="Hyperlink"/>
                <w:rFonts w:ascii="Times New Roman" w:hAnsi="Times New Roman"/>
                <w:bCs/>
                <w:noProof/>
                <w:u w:val="none"/>
                <w:lang w:val="es-MX" w:eastAsia="es-ES"/>
              </w:rPr>
              <w:t>a</w:t>
            </w:r>
            <w:r w:rsidRPr="00DB6411">
              <w:rPr>
                <w:rStyle w:val="Hyperlink"/>
                <w:rFonts w:ascii="Times New Roman" w:hAnsi="Times New Roman"/>
                <w:bCs/>
                <w:noProof/>
                <w:u w:val="none"/>
                <w:lang w:val="es-MX" w:eastAsia="es-ES"/>
              </w:rPr>
              <w:t xml:space="preserve"> C</w:t>
            </w:r>
            <w:r w:rsidR="001F326B" w:rsidRPr="00DB6411">
              <w:rPr>
                <w:rStyle w:val="Hyperlink"/>
                <w:rFonts w:ascii="Times New Roman" w:hAnsi="Times New Roman"/>
                <w:bCs/>
                <w:noProof/>
                <w:u w:val="none"/>
                <w:lang w:val="es-MX" w:eastAsia="es-ES"/>
              </w:rPr>
              <w:t>uestión de las</w:t>
            </w:r>
            <w:r w:rsidRPr="00DB6411">
              <w:rPr>
                <w:rStyle w:val="Hyperlink"/>
                <w:rFonts w:ascii="Times New Roman" w:hAnsi="Times New Roman"/>
                <w:bCs/>
                <w:noProof/>
                <w:u w:val="none"/>
                <w:lang w:val="es-MX" w:eastAsia="es-ES"/>
              </w:rPr>
              <w:t xml:space="preserve"> I</w:t>
            </w:r>
            <w:r w:rsidR="001F326B" w:rsidRPr="00DB6411">
              <w:rPr>
                <w:rStyle w:val="Hyperlink"/>
                <w:rFonts w:ascii="Times New Roman" w:hAnsi="Times New Roman"/>
                <w:bCs/>
                <w:noProof/>
                <w:u w:val="none"/>
                <w:lang w:val="es-MX" w:eastAsia="es-ES"/>
              </w:rPr>
              <w:t>slas</w:t>
            </w:r>
            <w:r w:rsidRPr="00DB6411">
              <w:rPr>
                <w:rStyle w:val="Hyperlink"/>
                <w:rFonts w:ascii="Times New Roman" w:hAnsi="Times New Roman"/>
                <w:bCs/>
                <w:noProof/>
                <w:u w:val="none"/>
                <w:lang w:val="es-MX" w:eastAsia="es-ES"/>
              </w:rPr>
              <w:t xml:space="preserve"> M</w:t>
            </w:r>
            <w:r w:rsidR="001F326B" w:rsidRPr="00DB6411">
              <w:rPr>
                <w:rStyle w:val="Hyperlink"/>
                <w:rFonts w:ascii="Times New Roman" w:hAnsi="Times New Roman"/>
                <w:bCs/>
                <w:noProof/>
                <w:u w:val="none"/>
                <w:lang w:val="es-MX" w:eastAsia="es-ES"/>
              </w:rPr>
              <w:t>alvinas</w:t>
            </w:r>
            <w:r w:rsidR="00BB2324" w:rsidRPr="00DB6411">
              <w:rPr>
                <w:rStyle w:val="Hyperlink"/>
                <w:rFonts w:ascii="Times New Roman" w:hAnsi="Times New Roman"/>
                <w:bCs/>
                <w:noProof/>
                <w:u w:val="none"/>
                <w:lang w:val="es-MX" w:eastAsia="es-ES"/>
              </w:rPr>
              <w:t>”</w:t>
            </w:r>
            <w:r w:rsidRPr="00DB6411">
              <w:rPr>
                <w:rFonts w:ascii="Times New Roman" w:hAnsi="Times New Roman"/>
                <w:noProof/>
                <w:webHidden/>
                <w:lang w:val="es-MX"/>
              </w:rPr>
              <w:tab/>
            </w:r>
            <w:r w:rsidRPr="00DB6411">
              <w:rPr>
                <w:rFonts w:ascii="Times New Roman" w:hAnsi="Times New Roman"/>
                <w:noProof/>
                <w:webHidden/>
                <w:lang w:val="es-MX"/>
              </w:rPr>
              <w:fldChar w:fldCharType="begin"/>
            </w:r>
            <w:r w:rsidRPr="00DB6411">
              <w:rPr>
                <w:rFonts w:ascii="Times New Roman" w:hAnsi="Times New Roman"/>
                <w:noProof/>
                <w:webHidden/>
                <w:lang w:val="es-MX"/>
              </w:rPr>
              <w:instrText xml:space="preserve"> PAGEREF _Toc56187481 \h </w:instrText>
            </w:r>
            <w:r w:rsidRPr="00DB6411">
              <w:rPr>
                <w:rFonts w:ascii="Times New Roman" w:hAnsi="Times New Roman"/>
                <w:noProof/>
                <w:webHidden/>
                <w:lang w:val="es-MX"/>
              </w:rPr>
            </w:r>
            <w:r w:rsidRPr="00DB6411">
              <w:rPr>
                <w:rFonts w:ascii="Times New Roman" w:hAnsi="Times New Roman"/>
                <w:noProof/>
                <w:webHidden/>
                <w:lang w:val="es-MX"/>
              </w:rPr>
              <w:fldChar w:fldCharType="separate"/>
            </w:r>
            <w:r w:rsidR="00845177">
              <w:rPr>
                <w:rFonts w:ascii="Times New Roman" w:hAnsi="Times New Roman"/>
                <w:noProof/>
                <w:webHidden/>
                <w:lang w:val="es-MX"/>
              </w:rPr>
              <w:t>1</w:t>
            </w:r>
            <w:r w:rsidRPr="00DB6411">
              <w:rPr>
                <w:rFonts w:ascii="Times New Roman" w:hAnsi="Times New Roman"/>
                <w:noProof/>
                <w:webHidden/>
                <w:lang w:val="es-MX"/>
              </w:rPr>
              <w:fldChar w:fldCharType="end"/>
            </w:r>
          </w:hyperlink>
        </w:p>
        <w:p w14:paraId="3C46448A" w14:textId="77777777" w:rsidR="00240D62" w:rsidRPr="00DB6411" w:rsidRDefault="00240D62" w:rsidP="0097584A">
          <w:pPr>
            <w:pStyle w:val="TOC1"/>
            <w:widowControl/>
            <w:tabs>
              <w:tab w:val="clear" w:pos="720"/>
              <w:tab w:val="clear" w:pos="1440"/>
              <w:tab w:val="clear" w:pos="2160"/>
              <w:tab w:val="right" w:leader="dot" w:pos="8856"/>
            </w:tabs>
            <w:spacing w:before="0"/>
            <w:ind w:left="2520" w:right="1771" w:hanging="2520"/>
            <w:rPr>
              <w:rStyle w:val="Hyperlink"/>
              <w:rFonts w:ascii="Times New Roman" w:hAnsi="Times New Roman"/>
              <w:noProof/>
              <w:u w:val="none"/>
              <w:lang w:val="es-MX"/>
            </w:rPr>
          </w:pPr>
        </w:p>
        <w:p w14:paraId="6EC04376" w14:textId="376CCDAF" w:rsidR="00F97C5E" w:rsidRPr="00DB6411" w:rsidRDefault="0061772B"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2" w:history="1">
            <w:r w:rsidR="00F97C5E" w:rsidRPr="00DB6411">
              <w:rPr>
                <w:rStyle w:val="Hyperlink"/>
                <w:rFonts w:ascii="Times New Roman" w:hAnsi="Times New Roman"/>
                <w:noProof/>
                <w:u w:val="none"/>
                <w:lang w:val="es-MX"/>
              </w:rPr>
              <w:t>AG/RES. 2948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poyo y seguimiento del proceso de</w:t>
            </w:r>
            <w:r w:rsidR="00F97C5E" w:rsidRPr="00DB6411">
              <w:rPr>
                <w:rStyle w:val="Hyperlink"/>
                <w:rFonts w:ascii="Times New Roman" w:hAnsi="Times New Roman"/>
                <w:noProof/>
                <w:u w:val="none"/>
                <w:lang w:val="es-MX"/>
              </w:rPr>
              <w:t xml:space="preserve"> C</w:t>
            </w:r>
            <w:r w:rsidR="001F326B" w:rsidRPr="00DB6411">
              <w:rPr>
                <w:rStyle w:val="Hyperlink"/>
                <w:rFonts w:ascii="Times New Roman" w:hAnsi="Times New Roman"/>
                <w:noProof/>
                <w:u w:val="none"/>
                <w:lang w:val="es-MX"/>
              </w:rPr>
              <w:t>umbres de las</w:t>
            </w:r>
            <w:r w:rsidR="00F97C5E" w:rsidRPr="00DB6411">
              <w:rPr>
                <w:rStyle w:val="Hyperlink"/>
                <w:rFonts w:ascii="Times New Roman" w:hAnsi="Times New Roman"/>
                <w:noProof/>
                <w:u w:val="none"/>
                <w:lang w:val="es-MX"/>
              </w:rPr>
              <w:t xml:space="preserve"> A</w:t>
            </w:r>
            <w:r w:rsidR="001F326B" w:rsidRPr="00DB6411">
              <w:rPr>
                <w:rStyle w:val="Hyperlink"/>
                <w:rFonts w:ascii="Times New Roman" w:hAnsi="Times New Roman"/>
                <w:noProof/>
                <w:u w:val="none"/>
                <w:lang w:val="es-MX"/>
              </w:rPr>
              <w:t>méricas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w:t>
            </w:r>
            <w:r w:rsidR="00F97C5E" w:rsidRPr="00DB6411">
              <w:rPr>
                <w:rFonts w:ascii="Times New Roman" w:hAnsi="Times New Roman"/>
                <w:noProof/>
                <w:webHidden/>
                <w:lang w:val="es-MX"/>
              </w:rPr>
              <w:fldChar w:fldCharType="end"/>
            </w:r>
          </w:hyperlink>
        </w:p>
        <w:p w14:paraId="60E90432" w14:textId="77777777" w:rsidR="00240D62" w:rsidRPr="00DB6411" w:rsidRDefault="00240D62"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Style w:val="Hyperlink"/>
              <w:rFonts w:ascii="Times New Roman" w:hAnsi="Times New Roman"/>
              <w:noProof/>
              <w:u w:val="none"/>
              <w:lang w:val="es-MX"/>
            </w:rPr>
          </w:pPr>
        </w:p>
        <w:p w14:paraId="6652D598" w14:textId="0DAD69CA" w:rsidR="00F97C5E" w:rsidRPr="00DB6411" w:rsidRDefault="0061772B"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4" w:history="1">
            <w:r w:rsidR="00F97C5E" w:rsidRPr="00DB6411">
              <w:rPr>
                <w:rStyle w:val="Hyperlink"/>
                <w:rFonts w:ascii="Times New Roman" w:hAnsi="Times New Roman"/>
                <w:noProof/>
                <w:u w:val="none"/>
                <w:lang w:val="es-MX"/>
              </w:rPr>
              <w:t>AG/RES. 2949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umento y fortalecimiento de la participación de la sociedad civil y los actores sociales en las actividades de la</w:t>
            </w:r>
            <w:r w:rsidR="00F97C5E" w:rsidRPr="00DB6411">
              <w:rPr>
                <w:rStyle w:val="Hyperlink"/>
                <w:rFonts w:ascii="Times New Roman" w:hAnsi="Times New Roman"/>
                <w:noProof/>
                <w:u w:val="none"/>
                <w:lang w:val="es-MX"/>
              </w:rPr>
              <w:t xml:space="preserve"> O</w:t>
            </w:r>
            <w:r w:rsidR="001F326B" w:rsidRPr="00DB6411">
              <w:rPr>
                <w:rStyle w:val="Hyperlink"/>
                <w:rFonts w:ascii="Times New Roman" w:hAnsi="Times New Roman"/>
                <w:noProof/>
                <w:u w:val="none"/>
                <w:lang w:val="es-MX"/>
              </w:rPr>
              <w:t>rganización de los</w:t>
            </w:r>
            <w:r w:rsidR="00F97C5E" w:rsidRPr="00DB6411">
              <w:rPr>
                <w:rStyle w:val="Hyperlink"/>
                <w:rFonts w:ascii="Times New Roman" w:hAnsi="Times New Roman"/>
                <w:noProof/>
                <w:u w:val="none"/>
                <w:lang w:val="es-MX"/>
              </w:rPr>
              <w:t xml:space="preserve"> E</w:t>
            </w:r>
            <w:r w:rsidR="001F326B" w:rsidRPr="00DB6411">
              <w:rPr>
                <w:rStyle w:val="Hyperlink"/>
                <w:rFonts w:ascii="Times New Roman" w:hAnsi="Times New Roman"/>
                <w:noProof/>
                <w:u w:val="none"/>
                <w:lang w:val="es-MX"/>
              </w:rPr>
              <w:t>stados</w:t>
            </w:r>
            <w:r w:rsidR="00F97C5E" w:rsidRPr="00DB6411">
              <w:rPr>
                <w:rStyle w:val="Hyperlink"/>
                <w:rFonts w:ascii="Times New Roman" w:hAnsi="Times New Roman"/>
                <w:noProof/>
                <w:u w:val="none"/>
                <w:lang w:val="es-MX"/>
              </w:rPr>
              <w:t xml:space="preserve"> A</w:t>
            </w:r>
            <w:r w:rsidR="001F326B" w:rsidRPr="00DB6411">
              <w:rPr>
                <w:rStyle w:val="Hyperlink"/>
                <w:rFonts w:ascii="Times New Roman" w:hAnsi="Times New Roman"/>
                <w:noProof/>
                <w:u w:val="none"/>
                <w:lang w:val="es-MX"/>
              </w:rPr>
              <w:t>mericanos y en el</w:t>
            </w:r>
            <w:r w:rsidR="00F97C5E" w:rsidRPr="00DB6411">
              <w:rPr>
                <w:rStyle w:val="Hyperlink"/>
                <w:rFonts w:ascii="Times New Roman" w:hAnsi="Times New Roman"/>
                <w:noProof/>
                <w:u w:val="none"/>
                <w:lang w:val="es-MX"/>
              </w:rPr>
              <w:t xml:space="preserve"> </w:t>
            </w:r>
            <w:r w:rsidR="001F326B" w:rsidRPr="00DB6411">
              <w:rPr>
                <w:rStyle w:val="Hyperlink"/>
                <w:rFonts w:ascii="Times New Roman" w:hAnsi="Times New Roman"/>
                <w:noProof/>
                <w:u w:val="none"/>
                <w:lang w:val="es-MX"/>
              </w:rPr>
              <w:t xml:space="preserve">proceso de </w:t>
            </w:r>
            <w:r w:rsidR="00F97C5E" w:rsidRPr="00DB6411">
              <w:rPr>
                <w:rStyle w:val="Hyperlink"/>
                <w:rFonts w:ascii="Times New Roman" w:hAnsi="Times New Roman"/>
                <w:noProof/>
                <w:u w:val="none"/>
                <w:lang w:val="es-MX"/>
              </w:rPr>
              <w:t>C</w:t>
            </w:r>
            <w:r w:rsidR="001F326B" w:rsidRPr="00DB6411">
              <w:rPr>
                <w:rStyle w:val="Hyperlink"/>
                <w:rFonts w:ascii="Times New Roman" w:hAnsi="Times New Roman"/>
                <w:noProof/>
                <w:u w:val="none"/>
                <w:lang w:val="es-MX"/>
              </w:rPr>
              <w:t xml:space="preserve">umbres de las </w:t>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méricas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w:t>
            </w:r>
            <w:r w:rsidR="00F97C5E" w:rsidRPr="00DB6411">
              <w:rPr>
                <w:rFonts w:ascii="Times New Roman" w:hAnsi="Times New Roman"/>
                <w:noProof/>
                <w:webHidden/>
                <w:lang w:val="es-MX"/>
              </w:rPr>
              <w:fldChar w:fldCharType="end"/>
            </w:r>
          </w:hyperlink>
        </w:p>
        <w:p w14:paraId="12D9037C" w14:textId="77777777" w:rsidR="00240D62" w:rsidRPr="00DB6411" w:rsidRDefault="00240D62" w:rsidP="0097584A">
          <w:pPr>
            <w:pStyle w:val="TOC1"/>
            <w:widowControl/>
            <w:tabs>
              <w:tab w:val="clear" w:pos="720"/>
              <w:tab w:val="clear" w:pos="1440"/>
              <w:tab w:val="clear" w:pos="2160"/>
            </w:tabs>
            <w:spacing w:before="0"/>
            <w:ind w:left="2520" w:right="1771" w:hanging="2520"/>
            <w:rPr>
              <w:rStyle w:val="Hyperlink"/>
              <w:rFonts w:ascii="Times New Roman" w:hAnsi="Times New Roman"/>
              <w:noProof/>
              <w:u w:val="none"/>
              <w:lang w:val="es-MX"/>
            </w:rPr>
          </w:pPr>
        </w:p>
        <w:p w14:paraId="2A6768AA" w14:textId="76C1C185"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8" w:history="1">
            <w:r w:rsidR="00F97C5E" w:rsidRPr="00DB6411">
              <w:rPr>
                <w:rStyle w:val="Hyperlink"/>
                <w:rFonts w:ascii="Times New Roman" w:eastAsia="Calibri" w:hAnsi="Times New Roman"/>
                <w:noProof/>
                <w:u w:val="none"/>
                <w:lang w:val="es-MX" w:eastAsia="es-ES"/>
              </w:rPr>
              <w:t>AG/RES. 2950 (L-O/20)</w:t>
            </w:r>
            <w:r w:rsidR="008E6DD9" w:rsidRPr="00DB6411">
              <w:rPr>
                <w:rStyle w:val="Hyperlink"/>
                <w:rFonts w:ascii="Times New Roman" w:eastAsia="Calibri" w:hAnsi="Times New Roman"/>
                <w:noProof/>
                <w:u w:val="none"/>
                <w:lang w:val="es-MX" w:eastAsia="es-ES"/>
              </w:rPr>
              <w:tab/>
            </w:r>
            <w:r w:rsidR="00F97C5E" w:rsidRPr="00DB6411">
              <w:rPr>
                <w:rStyle w:val="Hyperlink"/>
                <w:rFonts w:ascii="Times New Roman" w:hAnsi="Times New Roman"/>
                <w:noProof/>
                <w:u w:val="none"/>
                <w:lang w:val="es-MX"/>
              </w:rPr>
              <w:t>P</w:t>
            </w:r>
            <w:r w:rsidR="001F326B" w:rsidRPr="00DB6411">
              <w:rPr>
                <w:rStyle w:val="Hyperlink"/>
                <w:rFonts w:ascii="Times New Roman" w:hAnsi="Times New Roman"/>
                <w:noProof/>
                <w:u w:val="none"/>
                <w:lang w:val="es-MX"/>
              </w:rPr>
              <w:t>romoción de la seguridad hemisférica: un enfoque multidimensional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13</w:t>
            </w:r>
            <w:r w:rsidR="00F97C5E" w:rsidRPr="00DB6411">
              <w:rPr>
                <w:rFonts w:ascii="Times New Roman" w:hAnsi="Times New Roman"/>
                <w:noProof/>
                <w:webHidden/>
                <w:lang w:val="es-MX"/>
              </w:rPr>
              <w:fldChar w:fldCharType="end"/>
            </w:r>
          </w:hyperlink>
        </w:p>
        <w:p w14:paraId="5C271993"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630CF1BE" w14:textId="20EF0BBD"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89" w:history="1">
            <w:r w:rsidR="00F97C5E" w:rsidRPr="00DB6411">
              <w:rPr>
                <w:rStyle w:val="Hyperlink"/>
                <w:rFonts w:ascii="Times New Roman" w:hAnsi="Times New Roman"/>
                <w:noProof/>
                <w:u w:val="none"/>
                <w:lang w:val="es-MX"/>
              </w:rPr>
              <w:t>AG/RES. 2951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ctualización de las normas de procedimiento</w:t>
            </w:r>
            <w:r w:rsidR="00F97C5E" w:rsidRPr="00DB6411">
              <w:rPr>
                <w:rStyle w:val="Hyperlink"/>
                <w:rFonts w:ascii="Times New Roman" w:hAnsi="Times New Roman"/>
                <w:noProof/>
                <w:u w:val="none"/>
                <w:lang w:val="es-MX"/>
              </w:rPr>
              <w:t xml:space="preserve"> </w:t>
            </w:r>
            <w:r w:rsidR="001F326B" w:rsidRPr="00DB6411">
              <w:rPr>
                <w:rStyle w:val="Hyperlink"/>
                <w:rFonts w:ascii="Times New Roman" w:hAnsi="Times New Roman"/>
                <w:noProof/>
                <w:u w:val="none"/>
                <w:lang w:val="es-MX"/>
              </w:rPr>
              <w:t>del</w:t>
            </w:r>
            <w:r w:rsidR="00F97C5E" w:rsidRPr="00DB6411">
              <w:rPr>
                <w:rStyle w:val="Hyperlink"/>
                <w:rFonts w:ascii="Times New Roman" w:hAnsi="Times New Roman"/>
                <w:noProof/>
                <w:u w:val="none"/>
                <w:lang w:val="es-MX"/>
              </w:rPr>
              <w:t xml:space="preserve"> C</w:t>
            </w:r>
            <w:r w:rsidR="001F326B" w:rsidRPr="00DB6411">
              <w:rPr>
                <w:rStyle w:val="Hyperlink"/>
                <w:rFonts w:ascii="Times New Roman" w:hAnsi="Times New Roman"/>
                <w:noProof/>
                <w:u w:val="none"/>
                <w:lang w:val="es-MX"/>
              </w:rPr>
              <w:t>onsejo</w:t>
            </w:r>
            <w:r w:rsidR="00F97C5E" w:rsidRPr="00DB6411">
              <w:rPr>
                <w:rStyle w:val="Hyperlink"/>
                <w:rFonts w:ascii="Times New Roman" w:hAnsi="Times New Roman"/>
                <w:noProof/>
                <w:u w:val="none"/>
                <w:lang w:val="es-MX"/>
              </w:rPr>
              <w:t xml:space="preserve"> P</w:t>
            </w:r>
            <w:r w:rsidR="001F326B" w:rsidRPr="00DB6411">
              <w:rPr>
                <w:rStyle w:val="Hyperlink"/>
                <w:rFonts w:ascii="Times New Roman" w:hAnsi="Times New Roman"/>
                <w:noProof/>
                <w:u w:val="none"/>
                <w:lang w:val="es-MX"/>
              </w:rPr>
              <w:t>ermanente y de sus órganos subsidiarios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_Toc56187489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47</w:t>
            </w:r>
            <w:r w:rsidR="00F97C5E" w:rsidRPr="00DB6411">
              <w:rPr>
                <w:rFonts w:ascii="Times New Roman" w:hAnsi="Times New Roman"/>
                <w:noProof/>
                <w:webHidden/>
                <w:lang w:val="es-MX"/>
              </w:rPr>
              <w:fldChar w:fldCharType="end"/>
            </w:r>
          </w:hyperlink>
        </w:p>
        <w:p w14:paraId="02A301F5"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428ED81D" w14:textId="1FAE2A39" w:rsidR="00F97C5E" w:rsidRPr="00DB6411" w:rsidRDefault="0061772B"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1" w:history="1">
            <w:r w:rsidR="00F97C5E" w:rsidRPr="00DB6411">
              <w:rPr>
                <w:rStyle w:val="Hyperlink"/>
                <w:rFonts w:ascii="Times New Roman" w:eastAsia="Calibri" w:hAnsi="Times New Roman"/>
                <w:bCs/>
                <w:noProof/>
                <w:u w:val="none"/>
                <w:lang w:val="es-MX" w:eastAsia="es-ES"/>
              </w:rPr>
              <w:t>AG/RES. 2952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P</w:t>
            </w:r>
            <w:r w:rsidR="001F326B" w:rsidRPr="00DB6411">
              <w:rPr>
                <w:rStyle w:val="Hyperlink"/>
                <w:rFonts w:ascii="Times New Roman" w:hAnsi="Times New Roman"/>
                <w:bCs/>
                <w:noProof/>
                <w:u w:val="none"/>
                <w:lang w:val="es-MX" w:eastAsia="es-ES"/>
              </w:rPr>
              <w:t xml:space="preserve">romoción de la respuesta hemisférica al cambio climático en el contexto de la pandemia de </w:t>
            </w:r>
            <w:r w:rsidR="00F97C5E" w:rsidRPr="00DB6411">
              <w:rPr>
                <w:rStyle w:val="Hyperlink"/>
                <w:rFonts w:ascii="Times New Roman" w:hAnsi="Times New Roman"/>
                <w:bCs/>
                <w:noProof/>
                <w:u w:val="none"/>
                <w:lang w:val="es-MX" w:eastAsia="es-ES"/>
              </w:rPr>
              <w:t>COVID</w:t>
            </w:r>
            <w:r w:rsidR="00F97C5E" w:rsidRPr="00DB6411">
              <w:rPr>
                <w:rStyle w:val="Hyperlink"/>
                <w:rFonts w:ascii="Times New Roman" w:hAnsi="Times New Roman"/>
                <w:bCs/>
                <w:noProof/>
                <w:u w:val="none"/>
                <w:lang w:val="es-MX" w:eastAsia="es-ES"/>
              </w:rPr>
              <w:noBreakHyphen/>
              <w:t>19</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_Toc56187491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51</w:t>
            </w:r>
            <w:r w:rsidR="00F97C5E" w:rsidRPr="00DB6411">
              <w:rPr>
                <w:rFonts w:ascii="Times New Roman" w:hAnsi="Times New Roman"/>
                <w:noProof/>
                <w:webHidden/>
                <w:lang w:val="es-MX"/>
              </w:rPr>
              <w:fldChar w:fldCharType="end"/>
            </w:r>
          </w:hyperlink>
        </w:p>
        <w:p w14:paraId="7D05AEA5"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5E09E62D" w14:textId="6610821A"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2" w:history="1">
            <w:r w:rsidR="00F97C5E" w:rsidRPr="00DB6411">
              <w:rPr>
                <w:rStyle w:val="Hyperlink"/>
                <w:rFonts w:ascii="Times New Roman" w:eastAsia="Calibri" w:hAnsi="Times New Roman"/>
                <w:bCs/>
                <w:noProof/>
                <w:u w:val="none"/>
                <w:lang w:val="es-MX" w:eastAsia="es-ES"/>
              </w:rPr>
              <w:t>AG/RES. 2953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P</w:t>
            </w:r>
            <w:r w:rsidR="001F326B" w:rsidRPr="00DB6411">
              <w:rPr>
                <w:rStyle w:val="Hyperlink"/>
                <w:rFonts w:ascii="Times New Roman" w:hAnsi="Times New Roman"/>
                <w:bCs/>
                <w:noProof/>
                <w:u w:val="none"/>
                <w:lang w:val="es-MX" w:eastAsia="es-ES"/>
              </w:rPr>
              <w:t>apel prioritario de la</w:t>
            </w:r>
            <w:r w:rsidR="00F97C5E" w:rsidRPr="00DB6411">
              <w:rPr>
                <w:rStyle w:val="Hyperlink"/>
                <w:rFonts w:ascii="Times New Roman" w:hAnsi="Times New Roman"/>
                <w:bCs/>
                <w:noProof/>
                <w:u w:val="none"/>
                <w:lang w:val="es-MX" w:eastAsia="es-ES"/>
              </w:rPr>
              <w:t xml:space="preserve"> O</w:t>
            </w:r>
            <w:r w:rsidR="001F326B" w:rsidRPr="00DB6411">
              <w:rPr>
                <w:rStyle w:val="Hyperlink"/>
                <w:rFonts w:ascii="Times New Roman" w:hAnsi="Times New Roman"/>
                <w:bCs/>
                <w:noProof/>
                <w:u w:val="none"/>
                <w:lang w:val="es-MX" w:eastAsia="es-ES"/>
              </w:rPr>
              <w:t>rganización de los</w:t>
            </w:r>
            <w:r w:rsidR="00F97C5E" w:rsidRPr="00DB6411">
              <w:rPr>
                <w:rStyle w:val="Hyperlink"/>
                <w:rFonts w:ascii="Times New Roman" w:hAnsi="Times New Roman"/>
                <w:bCs/>
                <w:noProof/>
                <w:u w:val="none"/>
                <w:lang w:val="es-MX" w:eastAsia="es-ES"/>
              </w:rPr>
              <w:t xml:space="preserve"> E</w:t>
            </w:r>
            <w:r w:rsidR="001F326B" w:rsidRPr="00DB6411">
              <w:rPr>
                <w:rStyle w:val="Hyperlink"/>
                <w:rFonts w:ascii="Times New Roman" w:hAnsi="Times New Roman"/>
                <w:bCs/>
                <w:noProof/>
                <w:u w:val="none"/>
                <w:lang w:val="es-MX" w:eastAsia="es-ES"/>
              </w:rPr>
              <w:t>stados</w:t>
            </w:r>
            <w:r w:rsidR="00F97C5E" w:rsidRPr="00DB6411">
              <w:rPr>
                <w:rStyle w:val="Hyperlink"/>
                <w:rFonts w:ascii="Times New Roman" w:hAnsi="Times New Roman"/>
                <w:bCs/>
                <w:noProof/>
                <w:u w:val="none"/>
                <w:lang w:val="es-MX" w:eastAsia="es-ES"/>
              </w:rPr>
              <w:t xml:space="preserve"> A</w:t>
            </w:r>
            <w:r w:rsidR="001F326B" w:rsidRPr="00DB6411">
              <w:rPr>
                <w:rStyle w:val="Hyperlink"/>
                <w:rFonts w:ascii="Times New Roman" w:hAnsi="Times New Roman"/>
                <w:bCs/>
                <w:noProof/>
                <w:u w:val="none"/>
                <w:lang w:val="es-MX" w:eastAsia="es-ES"/>
              </w:rPr>
              <w:t>mericanos en el desarrollo de las telecomunicaciones/tecnologías de la información y la comunicación a través de la</w:t>
            </w:r>
            <w:r w:rsidR="00F97C5E" w:rsidRPr="00DB6411">
              <w:rPr>
                <w:rStyle w:val="Hyperlink"/>
                <w:rFonts w:ascii="Times New Roman" w:hAnsi="Times New Roman"/>
                <w:bCs/>
                <w:noProof/>
                <w:u w:val="none"/>
                <w:lang w:val="es-MX" w:eastAsia="es-ES"/>
              </w:rPr>
              <w:t xml:space="preserve"> C</w:t>
            </w:r>
            <w:r w:rsidR="001F326B" w:rsidRPr="00DB6411">
              <w:rPr>
                <w:rStyle w:val="Hyperlink"/>
                <w:rFonts w:ascii="Times New Roman" w:hAnsi="Times New Roman"/>
                <w:bCs/>
                <w:noProof/>
                <w:u w:val="none"/>
                <w:lang w:val="es-MX" w:eastAsia="es-ES"/>
              </w:rPr>
              <w:t>omisión</w:t>
            </w:r>
            <w:r w:rsidR="00F97C5E" w:rsidRPr="00DB6411">
              <w:rPr>
                <w:rStyle w:val="Hyperlink"/>
                <w:rFonts w:ascii="Times New Roman" w:hAnsi="Times New Roman"/>
                <w:bCs/>
                <w:noProof/>
                <w:u w:val="none"/>
                <w:lang w:val="es-MX" w:eastAsia="es-ES"/>
              </w:rPr>
              <w:t xml:space="preserve"> I</w:t>
            </w:r>
            <w:r w:rsidR="001F326B" w:rsidRPr="00DB6411">
              <w:rPr>
                <w:rStyle w:val="Hyperlink"/>
                <w:rFonts w:ascii="Times New Roman" w:hAnsi="Times New Roman"/>
                <w:bCs/>
                <w:noProof/>
                <w:u w:val="none"/>
                <w:lang w:val="es-MX" w:eastAsia="es-ES"/>
              </w:rPr>
              <w:t xml:space="preserve">nteramericana de </w:t>
            </w:r>
            <w:r w:rsidR="00F97C5E" w:rsidRPr="00DB6411">
              <w:rPr>
                <w:rStyle w:val="Hyperlink"/>
                <w:rFonts w:ascii="Times New Roman" w:hAnsi="Times New Roman"/>
                <w:bCs/>
                <w:noProof/>
                <w:u w:val="none"/>
                <w:lang w:val="es-MX" w:eastAsia="es-ES"/>
              </w:rPr>
              <w:t>T</w:t>
            </w:r>
            <w:r w:rsidR="001F326B" w:rsidRPr="00DB6411">
              <w:rPr>
                <w:rStyle w:val="Hyperlink"/>
                <w:rFonts w:ascii="Times New Roman" w:hAnsi="Times New Roman"/>
                <w:bCs/>
                <w:noProof/>
                <w:u w:val="none"/>
                <w:lang w:val="es-MX" w:eastAsia="es-ES"/>
              </w:rPr>
              <w:t>elecomunicaciones</w:t>
            </w:r>
            <w:r w:rsidR="00F97C5E" w:rsidRPr="00DB6411">
              <w:rPr>
                <w:rStyle w:val="Hyperlink"/>
                <w:rFonts w:ascii="Times New Roman" w:hAnsi="Times New Roman"/>
                <w:bCs/>
                <w:noProof/>
                <w:u w:val="none"/>
                <w:lang w:val="es-MX" w:eastAsia="es-ES"/>
              </w:rPr>
              <w:t xml:space="preserve"> (CITEL)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55</w:t>
            </w:r>
            <w:r w:rsidR="00F97C5E" w:rsidRPr="00DB6411">
              <w:rPr>
                <w:rFonts w:ascii="Times New Roman" w:hAnsi="Times New Roman"/>
                <w:noProof/>
                <w:webHidden/>
                <w:lang w:val="es-MX"/>
              </w:rPr>
              <w:fldChar w:fldCharType="end"/>
            </w:r>
          </w:hyperlink>
        </w:p>
        <w:p w14:paraId="3CD03E77"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1BF92736" w14:textId="4267FE4A"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493" w:history="1">
            <w:r w:rsidR="00F97C5E" w:rsidRPr="00DB6411">
              <w:rPr>
                <w:rStyle w:val="Hyperlink"/>
                <w:rFonts w:ascii="Times New Roman" w:eastAsia="Calibri" w:hAnsi="Times New Roman"/>
                <w:bCs/>
                <w:noProof/>
                <w:u w:val="none"/>
                <w:lang w:val="es-MX" w:eastAsia="es-ES"/>
              </w:rPr>
              <w:t>AG/RES. 2954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H</w:t>
            </w:r>
            <w:r w:rsidR="001F326B" w:rsidRPr="00DB6411">
              <w:rPr>
                <w:rStyle w:val="Hyperlink"/>
                <w:rFonts w:ascii="Times New Roman" w:hAnsi="Times New Roman"/>
                <w:bCs/>
                <w:noProof/>
                <w:u w:val="none"/>
                <w:lang w:val="es-MX" w:eastAsia="es-ES"/>
              </w:rPr>
              <w:t xml:space="preserve">acia una </w:t>
            </w:r>
            <w:r w:rsidR="008F465B" w:rsidRPr="00DB6411">
              <w:rPr>
                <w:rStyle w:val="Hyperlink"/>
                <w:rFonts w:ascii="Times New Roman" w:hAnsi="Times New Roman"/>
                <w:bCs/>
                <w:noProof/>
                <w:u w:val="none"/>
                <w:lang w:val="es-MX" w:eastAsia="es-ES"/>
              </w:rPr>
              <w:t>Carta Empresarial Interamericana</w:t>
            </w:r>
            <w:r w:rsidR="00AA6DD9" w:rsidRPr="00DB6411">
              <w:rPr>
                <w:rStyle w:val="Hyperlink"/>
                <w:rFonts w:ascii="Times New Roman" w:hAnsi="Times New Roman"/>
                <w:bCs/>
                <w:noProof/>
                <w:u w:val="none"/>
                <w:lang w:val="es-MX" w:eastAsia="es-ES"/>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_Toc56187493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59</w:t>
            </w:r>
            <w:r w:rsidR="00F97C5E" w:rsidRPr="00DB6411">
              <w:rPr>
                <w:rFonts w:ascii="Times New Roman" w:hAnsi="Times New Roman"/>
                <w:noProof/>
                <w:webHidden/>
                <w:lang w:val="es-MX"/>
              </w:rPr>
              <w:fldChar w:fldCharType="end"/>
            </w:r>
          </w:hyperlink>
        </w:p>
        <w:p w14:paraId="4061FD23"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0A38FC3D" w14:textId="6B0EFB3E"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4" w:history="1">
            <w:r w:rsidR="00F97C5E" w:rsidRPr="00DB6411">
              <w:rPr>
                <w:rStyle w:val="Hyperlink"/>
                <w:rFonts w:ascii="Times New Roman" w:hAnsi="Times New Roman"/>
                <w:bCs/>
                <w:noProof/>
                <w:u w:val="none"/>
                <w:lang w:val="es-MX" w:eastAsia="es-ES"/>
              </w:rPr>
              <w:t>AG/RES. 2955 (L-O/20)</w:t>
            </w:r>
            <w:r w:rsidR="008E6DD9"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I</w:t>
            </w:r>
            <w:r w:rsidR="00240D62" w:rsidRPr="00DB6411">
              <w:rPr>
                <w:rStyle w:val="Hyperlink"/>
                <w:rFonts w:ascii="Times New Roman" w:hAnsi="Times New Roman"/>
                <w:bCs/>
                <w:noProof/>
                <w:u w:val="none"/>
                <w:lang w:val="es-MX" w:eastAsia="es-ES"/>
              </w:rPr>
              <w:t>mpulsando iniciativas hemisféricas en materia de desarrollo integral: promoción de la resiliencia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71</w:t>
            </w:r>
            <w:r w:rsidR="00F97C5E" w:rsidRPr="00DB6411">
              <w:rPr>
                <w:rFonts w:ascii="Times New Roman" w:hAnsi="Times New Roman"/>
                <w:noProof/>
                <w:webHidden/>
                <w:lang w:val="es-MX"/>
              </w:rPr>
              <w:fldChar w:fldCharType="end"/>
            </w:r>
          </w:hyperlink>
        </w:p>
        <w:p w14:paraId="47315F71"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4C273D21" w14:textId="1FF4587F"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6" w:history="1">
            <w:r w:rsidR="00F97C5E" w:rsidRPr="00DB6411">
              <w:rPr>
                <w:rStyle w:val="Hyperlink"/>
                <w:rFonts w:ascii="Times New Roman" w:hAnsi="Times New Roman"/>
                <w:bCs/>
                <w:noProof/>
                <w:u w:val="none"/>
                <w:lang w:val="es-MX" w:eastAsia="es-ES"/>
              </w:rPr>
              <w:t>AG/RES. 2956 (L-O/20)</w:t>
            </w:r>
            <w:r w:rsidR="008E6DD9"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L</w:t>
            </w:r>
            <w:r w:rsidR="00240D62" w:rsidRPr="00DB6411">
              <w:rPr>
                <w:rStyle w:val="Hyperlink"/>
                <w:rFonts w:ascii="Times New Roman" w:hAnsi="Times New Roman"/>
                <w:bCs/>
                <w:noProof/>
                <w:u w:val="none"/>
                <w:lang w:val="es-MX" w:eastAsia="es-ES"/>
              </w:rPr>
              <w:t>os desafíos para la seguridad alimentaria y nutricional en las</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méricas frente a la pandemia de</w:t>
            </w:r>
            <w:r w:rsidR="00F97C5E" w:rsidRPr="00DB6411">
              <w:rPr>
                <w:rStyle w:val="Hyperlink"/>
                <w:rFonts w:ascii="Times New Roman" w:hAnsi="Times New Roman"/>
                <w:bCs/>
                <w:noProof/>
                <w:u w:val="none"/>
                <w:lang w:val="es-MX" w:eastAsia="es-ES"/>
              </w:rPr>
              <w:t xml:space="preserve"> COVID-19 </w:t>
            </w:r>
            <w:r w:rsidR="00240D62" w:rsidRPr="00DB6411">
              <w:rPr>
                <w:rStyle w:val="Hyperlink"/>
                <w:rFonts w:ascii="Times New Roman" w:hAnsi="Times New Roman"/>
                <w:bCs/>
                <w:noProof/>
                <w:u w:val="none"/>
                <w:lang w:val="es-MX" w:eastAsia="es-ES"/>
              </w:rPr>
              <w:t>en el marco del</w:t>
            </w:r>
            <w:r w:rsidR="00F97C5E" w:rsidRPr="00DB6411">
              <w:rPr>
                <w:rStyle w:val="Hyperlink"/>
                <w:rFonts w:ascii="Times New Roman" w:hAnsi="Times New Roman"/>
                <w:bCs/>
                <w:noProof/>
                <w:u w:val="none"/>
                <w:lang w:val="es-MX" w:eastAsia="es-ES"/>
              </w:rPr>
              <w:t xml:space="preserve"> P</w:t>
            </w:r>
            <w:r w:rsidR="00240D62" w:rsidRPr="00DB6411">
              <w:rPr>
                <w:rStyle w:val="Hyperlink"/>
                <w:rFonts w:ascii="Times New Roman" w:hAnsi="Times New Roman"/>
                <w:bCs/>
                <w:noProof/>
                <w:u w:val="none"/>
                <w:lang w:val="es-MX" w:eastAsia="es-ES"/>
              </w:rPr>
              <w:t>lan de</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cción de</w:t>
            </w:r>
            <w:r w:rsidR="00F97C5E" w:rsidRPr="00DB6411">
              <w:rPr>
                <w:rStyle w:val="Hyperlink"/>
                <w:rFonts w:ascii="Times New Roman" w:hAnsi="Times New Roman"/>
                <w:bCs/>
                <w:noProof/>
                <w:u w:val="none"/>
                <w:lang w:val="es-MX" w:eastAsia="es-ES"/>
              </w:rPr>
              <w:t xml:space="preserve"> G</w:t>
            </w:r>
            <w:r w:rsidR="00240D62" w:rsidRPr="00DB6411">
              <w:rPr>
                <w:rStyle w:val="Hyperlink"/>
                <w:rFonts w:ascii="Times New Roman" w:hAnsi="Times New Roman"/>
                <w:bCs/>
                <w:noProof/>
                <w:u w:val="none"/>
                <w:lang w:val="es-MX" w:eastAsia="es-ES"/>
              </w:rPr>
              <w:t>uatemala</w:t>
            </w:r>
            <w:r w:rsidR="00F97C5E" w:rsidRPr="00DB6411">
              <w:rPr>
                <w:rStyle w:val="Hyperlink"/>
                <w:rFonts w:ascii="Times New Roman" w:hAnsi="Times New Roman"/>
                <w:bCs/>
                <w:noProof/>
                <w:u w:val="none"/>
                <w:lang w:val="es-MX" w:eastAsia="es-ES"/>
              </w:rPr>
              <w:t xml:space="preserve"> 2019</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_Toc56187496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91</w:t>
            </w:r>
            <w:r w:rsidR="00F97C5E" w:rsidRPr="00DB6411">
              <w:rPr>
                <w:rFonts w:ascii="Times New Roman" w:hAnsi="Times New Roman"/>
                <w:noProof/>
                <w:webHidden/>
                <w:lang w:val="es-MX"/>
              </w:rPr>
              <w:fldChar w:fldCharType="end"/>
            </w:r>
          </w:hyperlink>
        </w:p>
        <w:p w14:paraId="1860F4FB"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5AA2FA6D" w14:textId="5420C773"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498" w:history="1">
            <w:r w:rsidR="00F97C5E" w:rsidRPr="00DB6411">
              <w:rPr>
                <w:rStyle w:val="Hyperlink"/>
                <w:rFonts w:ascii="Times New Roman" w:hAnsi="Times New Roman"/>
                <w:noProof/>
                <w:u w:val="none"/>
                <w:lang w:val="es-MX"/>
              </w:rPr>
              <w:t>AG/RES. 2957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P</w:t>
            </w:r>
            <w:r w:rsidR="00240D62" w:rsidRPr="00DB6411">
              <w:rPr>
                <w:rStyle w:val="Hyperlink"/>
                <w:rFonts w:ascii="Times New Roman" w:hAnsi="Times New Roman"/>
                <w:noProof/>
                <w:u w:val="none"/>
                <w:lang w:val="es-MX"/>
              </w:rPr>
              <w:t>rograma-presupuesto de la</w:t>
            </w:r>
            <w:r w:rsidR="00F97C5E" w:rsidRPr="00DB6411">
              <w:rPr>
                <w:rStyle w:val="Hyperlink"/>
                <w:rFonts w:ascii="Times New Roman" w:hAnsi="Times New Roman"/>
                <w:noProof/>
                <w:u w:val="none"/>
                <w:lang w:val="es-MX"/>
              </w:rPr>
              <w:t xml:space="preserve"> O</w:t>
            </w:r>
            <w:r w:rsidR="00240D62" w:rsidRPr="00DB6411">
              <w:rPr>
                <w:rStyle w:val="Hyperlink"/>
                <w:rFonts w:ascii="Times New Roman" w:hAnsi="Times New Roman"/>
                <w:noProof/>
                <w:u w:val="none"/>
                <w:lang w:val="es-MX"/>
              </w:rPr>
              <w:t>rganización</w:t>
            </w:r>
            <w:r w:rsidR="00F97C5E" w:rsidRPr="00DB6411">
              <w:rPr>
                <w:rStyle w:val="Hyperlink"/>
                <w:rFonts w:ascii="Times New Roman" w:hAnsi="Times New Roman"/>
                <w:noProof/>
                <w:u w:val="none"/>
                <w:lang w:val="es-MX"/>
              </w:rPr>
              <w:t xml:space="preserve"> </w:t>
            </w:r>
            <w:r w:rsidR="00240D62" w:rsidRPr="00DB6411">
              <w:rPr>
                <w:rStyle w:val="Hyperlink"/>
                <w:rFonts w:ascii="Times New Roman" w:hAnsi="Times New Roman"/>
                <w:noProof/>
                <w:u w:val="none"/>
                <w:lang w:val="es-MX"/>
              </w:rPr>
              <w:t xml:space="preserve">para </w:t>
            </w:r>
            <w:r w:rsidR="00F97C5E" w:rsidRPr="00DB6411">
              <w:rPr>
                <w:rStyle w:val="Hyperlink"/>
                <w:rFonts w:ascii="Times New Roman" w:hAnsi="Times New Roman"/>
                <w:noProof/>
                <w:u w:val="none"/>
                <w:lang w:val="es-MX"/>
              </w:rPr>
              <w:t>2021</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99</w:t>
            </w:r>
            <w:r w:rsidR="00F97C5E" w:rsidRPr="00DB6411">
              <w:rPr>
                <w:rFonts w:ascii="Times New Roman" w:hAnsi="Times New Roman"/>
                <w:noProof/>
                <w:webHidden/>
                <w:lang w:val="es-MX"/>
              </w:rPr>
              <w:fldChar w:fldCharType="end"/>
            </w:r>
          </w:hyperlink>
        </w:p>
        <w:p w14:paraId="396E1F1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50AC4425" w14:textId="27588DBE"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0" w:history="1">
            <w:r w:rsidR="00F97C5E" w:rsidRPr="00DB6411">
              <w:rPr>
                <w:rStyle w:val="Hyperlink"/>
                <w:rFonts w:ascii="Times New Roman" w:eastAsia="Calibri" w:hAnsi="Times New Roman"/>
                <w:bCs/>
                <w:noProof/>
                <w:u w:val="none"/>
                <w:lang w:val="es-MX" w:eastAsia="es-ES"/>
              </w:rPr>
              <w:t>AG/RES. 2958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F</w:t>
            </w:r>
            <w:r w:rsidR="00240D62" w:rsidRPr="00DB6411">
              <w:rPr>
                <w:rStyle w:val="Hyperlink"/>
                <w:rFonts w:ascii="Times New Roman" w:hAnsi="Times New Roman"/>
                <w:bCs/>
                <w:noProof/>
                <w:u w:val="none"/>
                <w:lang w:val="es-MX" w:eastAsia="es-ES"/>
              </w:rPr>
              <w:t>ortalecimiento de la democracia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_Toc56187500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125</w:t>
            </w:r>
            <w:r w:rsidR="00F97C5E" w:rsidRPr="00DB6411">
              <w:rPr>
                <w:rFonts w:ascii="Times New Roman" w:hAnsi="Times New Roman"/>
                <w:noProof/>
                <w:webHidden/>
                <w:lang w:val="es-MX"/>
              </w:rPr>
              <w:fldChar w:fldCharType="end"/>
            </w:r>
          </w:hyperlink>
        </w:p>
        <w:p w14:paraId="7BBF2A83" w14:textId="77777777" w:rsidR="00AA025A" w:rsidRPr="00DB6411" w:rsidRDefault="00AA025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Hyperlink"/>
              <w:rFonts w:ascii="Times New Roman" w:hAnsi="Times New Roman"/>
              <w:noProof/>
              <w:u w:val="none"/>
              <w:lang w:val="es-MX"/>
            </w:rPr>
          </w:pPr>
        </w:p>
        <w:p w14:paraId="6FCED315" w14:textId="10A689DC"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2" w:history="1">
            <w:r w:rsidR="00F97C5E" w:rsidRPr="00DB6411">
              <w:rPr>
                <w:rStyle w:val="Hyperlink"/>
                <w:rFonts w:ascii="Times New Roman" w:eastAsia="Calibri" w:hAnsi="Times New Roman"/>
                <w:bCs/>
                <w:noProof/>
                <w:u w:val="none"/>
                <w:lang w:val="es-MX" w:eastAsia="es-ES"/>
              </w:rPr>
              <w:t>AG/RES. 2959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eastAsia="Calibri" w:hAnsi="Times New Roman"/>
                <w:bCs/>
                <w:noProof/>
                <w:u w:val="none"/>
                <w:lang w:val="es-MX" w:eastAsia="es-ES"/>
              </w:rPr>
              <w:t>D</w:t>
            </w:r>
            <w:r w:rsidR="00240D62" w:rsidRPr="00DB6411">
              <w:rPr>
                <w:rStyle w:val="Hyperlink"/>
                <w:rFonts w:ascii="Times New Roman" w:eastAsia="Calibri" w:hAnsi="Times New Roman"/>
                <w:bCs/>
                <w:noProof/>
                <w:u w:val="none"/>
                <w:lang w:val="es-MX" w:eastAsia="es-ES"/>
              </w:rPr>
              <w:t>erecho internacional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143</w:t>
            </w:r>
            <w:r w:rsidR="00F97C5E" w:rsidRPr="00DB6411">
              <w:rPr>
                <w:rFonts w:ascii="Times New Roman" w:hAnsi="Times New Roman"/>
                <w:noProof/>
                <w:webHidden/>
                <w:lang w:val="es-MX"/>
              </w:rPr>
              <w:fldChar w:fldCharType="end"/>
            </w:r>
          </w:hyperlink>
        </w:p>
        <w:p w14:paraId="6C84B141" w14:textId="77777777" w:rsidR="00AA025A" w:rsidRPr="00DB6411" w:rsidRDefault="00AA025A"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399108B8" w14:textId="00E474BF"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04" w:history="1">
            <w:r w:rsidR="00F97C5E" w:rsidRPr="00DB6411">
              <w:rPr>
                <w:rStyle w:val="Hyperlink"/>
                <w:rFonts w:ascii="Times New Roman" w:eastAsia="Calibri" w:hAnsi="Times New Roman"/>
                <w:bCs/>
                <w:noProof/>
                <w:u w:val="none"/>
                <w:lang w:val="es-MX" w:eastAsia="es-ES"/>
              </w:rPr>
              <w:t>AG/RES. 2960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F</w:t>
            </w:r>
            <w:r w:rsidR="00240D62" w:rsidRPr="00DB6411">
              <w:rPr>
                <w:rStyle w:val="Hyperlink"/>
                <w:rFonts w:ascii="Times New Roman" w:hAnsi="Times New Roman"/>
                <w:bCs/>
                <w:noProof/>
                <w:u w:val="none"/>
                <w:lang w:val="es-MX" w:eastAsia="es-ES"/>
              </w:rPr>
              <w:t xml:space="preserve">ortalecimiento de la participación de los </w:t>
            </w:r>
            <w:r w:rsidR="005E0A74" w:rsidRPr="00DB6411">
              <w:rPr>
                <w:rStyle w:val="Hyperlink"/>
                <w:rFonts w:ascii="Times New Roman" w:hAnsi="Times New Roman"/>
                <w:bCs/>
                <w:noProof/>
                <w:u w:val="none"/>
                <w:lang w:val="es-MX" w:eastAsia="es-ES"/>
              </w:rPr>
              <w:t>observadores permanentes</w:t>
            </w:r>
            <w:r w:rsidR="00240D62" w:rsidRPr="00DB6411">
              <w:rPr>
                <w:rStyle w:val="Hyperlink"/>
                <w:rFonts w:ascii="Times New Roman" w:hAnsi="Times New Roman"/>
                <w:bCs/>
                <w:noProof/>
                <w:u w:val="none"/>
                <w:lang w:val="es-MX" w:eastAsia="es-ES"/>
              </w:rPr>
              <w:t xml:space="preserve"> en las actividades de la</w:t>
            </w:r>
            <w:r w:rsidR="00F97C5E" w:rsidRPr="00DB6411">
              <w:rPr>
                <w:rStyle w:val="Hyperlink"/>
                <w:rFonts w:ascii="Times New Roman" w:hAnsi="Times New Roman"/>
                <w:bCs/>
                <w:noProof/>
                <w:u w:val="none"/>
                <w:lang w:val="es-MX" w:eastAsia="es-ES"/>
              </w:rPr>
              <w:t xml:space="preserve"> O</w:t>
            </w:r>
            <w:r w:rsidR="00240D62" w:rsidRPr="00DB6411">
              <w:rPr>
                <w:rStyle w:val="Hyperlink"/>
                <w:rFonts w:ascii="Times New Roman" w:hAnsi="Times New Roman"/>
                <w:bCs/>
                <w:noProof/>
                <w:u w:val="none"/>
                <w:lang w:val="es-MX" w:eastAsia="es-ES"/>
              </w:rPr>
              <w:t>rganización de los</w:t>
            </w:r>
            <w:r w:rsidR="00F97C5E" w:rsidRPr="00DB6411">
              <w:rPr>
                <w:rStyle w:val="Hyperlink"/>
                <w:rFonts w:ascii="Times New Roman" w:hAnsi="Times New Roman"/>
                <w:bCs/>
                <w:noProof/>
                <w:u w:val="none"/>
                <w:lang w:val="es-MX" w:eastAsia="es-ES"/>
              </w:rPr>
              <w:t xml:space="preserve"> E</w:t>
            </w:r>
            <w:r w:rsidR="00240D62" w:rsidRPr="00DB6411">
              <w:rPr>
                <w:rStyle w:val="Hyperlink"/>
                <w:rFonts w:ascii="Times New Roman" w:hAnsi="Times New Roman"/>
                <w:bCs/>
                <w:noProof/>
                <w:u w:val="none"/>
                <w:lang w:val="es-MX" w:eastAsia="es-ES"/>
              </w:rPr>
              <w:t xml:space="preserve">stados </w:t>
            </w:r>
            <w:r w:rsidR="00F97C5E" w:rsidRPr="00DB6411">
              <w:rPr>
                <w:rStyle w:val="Hyperlink"/>
                <w:rFonts w:ascii="Times New Roman" w:hAnsi="Times New Roman"/>
                <w:bCs/>
                <w:noProof/>
                <w:u w:val="none"/>
                <w:lang w:val="es-MX" w:eastAsia="es-ES"/>
              </w:rPr>
              <w:t>A</w:t>
            </w:r>
            <w:r w:rsidR="00240D62" w:rsidRPr="00DB6411">
              <w:rPr>
                <w:rStyle w:val="Hyperlink"/>
                <w:rFonts w:ascii="Times New Roman" w:hAnsi="Times New Roman"/>
                <w:bCs/>
                <w:noProof/>
                <w:u w:val="none"/>
                <w:lang w:val="es-MX" w:eastAsia="es-ES"/>
              </w:rPr>
              <w:t>mericanos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151</w:t>
            </w:r>
            <w:r w:rsidR="00F97C5E" w:rsidRPr="00DB6411">
              <w:rPr>
                <w:rFonts w:ascii="Times New Roman" w:hAnsi="Times New Roman"/>
                <w:noProof/>
                <w:webHidden/>
                <w:lang w:val="es-MX"/>
              </w:rPr>
              <w:fldChar w:fldCharType="end"/>
            </w:r>
          </w:hyperlink>
        </w:p>
        <w:p w14:paraId="0C08494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34F0A2E8" w14:textId="02CD6011"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6" w:history="1">
            <w:r w:rsidR="00F97C5E" w:rsidRPr="00DB6411">
              <w:rPr>
                <w:rStyle w:val="Hyperlink"/>
                <w:rFonts w:ascii="Times New Roman" w:eastAsia="Calibri" w:hAnsi="Times New Roman"/>
                <w:noProof/>
                <w:u w:val="none"/>
                <w:lang w:val="es-MX"/>
              </w:rPr>
              <w:t>AG/RES. 2961 (L-O/20)</w:t>
            </w:r>
            <w:r w:rsidR="00F97C5E" w:rsidRPr="00DB6411">
              <w:rPr>
                <w:rFonts w:ascii="Times New Roman" w:hAnsi="Times New Roman"/>
                <w:noProof/>
                <w:webHidden/>
                <w:lang w:val="es-MX"/>
              </w:rPr>
              <w:tab/>
            </w:r>
          </w:hyperlink>
          <w:hyperlink w:anchor="_Toc56187507" w:history="1">
            <w:r w:rsidR="00F97C5E" w:rsidRPr="00DB6411">
              <w:rPr>
                <w:rStyle w:val="Hyperlink"/>
                <w:rFonts w:ascii="Times New Roman" w:hAnsi="Times New Roman"/>
                <w:noProof/>
                <w:u w:val="none"/>
                <w:lang w:val="es-MX"/>
              </w:rPr>
              <w:t>P</w:t>
            </w:r>
            <w:r w:rsidR="00240D62" w:rsidRPr="00DB6411">
              <w:rPr>
                <w:rStyle w:val="Hyperlink"/>
                <w:rFonts w:ascii="Times New Roman" w:hAnsi="Times New Roman"/>
                <w:noProof/>
                <w:u w:val="none"/>
                <w:lang w:val="es-MX"/>
              </w:rPr>
              <w:t>romoción y protección de derechos humanos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_Toc56187507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155</w:t>
            </w:r>
            <w:r w:rsidR="00F97C5E" w:rsidRPr="00DB6411">
              <w:rPr>
                <w:rFonts w:ascii="Times New Roman" w:hAnsi="Times New Roman"/>
                <w:noProof/>
                <w:webHidden/>
                <w:lang w:val="es-MX"/>
              </w:rPr>
              <w:fldChar w:fldCharType="end"/>
            </w:r>
          </w:hyperlink>
        </w:p>
        <w:p w14:paraId="0EA65DE6"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1F6CFC33" w14:textId="280A25BF"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08" w:history="1">
            <w:r w:rsidR="00F97C5E" w:rsidRPr="00DB6411">
              <w:rPr>
                <w:rStyle w:val="Hyperlink"/>
                <w:rFonts w:ascii="Times New Roman" w:eastAsia="Calibri" w:hAnsi="Times New Roman"/>
                <w:bCs/>
                <w:noProof/>
                <w:u w:val="none"/>
                <w:lang w:val="es-MX" w:eastAsia="es-ES"/>
              </w:rPr>
              <w:t>AG/RES. 2962 (L-O/20)</w:t>
            </w:r>
            <w:r w:rsidR="001F326B"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R</w:t>
            </w:r>
            <w:r w:rsidR="00240D62" w:rsidRPr="00DB6411">
              <w:rPr>
                <w:rStyle w:val="Hyperlink"/>
                <w:rFonts w:ascii="Times New Roman" w:hAnsi="Times New Roman"/>
                <w:bCs/>
                <w:noProof/>
                <w:u w:val="none"/>
                <w:lang w:val="es-MX" w:eastAsia="es-ES"/>
              </w:rPr>
              <w:t>establecimiento de las instituciones democráticas y el respeto de los derechos humanos en</w:t>
            </w:r>
            <w:r w:rsidR="00F97C5E" w:rsidRPr="00DB6411">
              <w:rPr>
                <w:rStyle w:val="Hyperlink"/>
                <w:rFonts w:ascii="Times New Roman" w:hAnsi="Times New Roman"/>
                <w:bCs/>
                <w:noProof/>
                <w:u w:val="none"/>
                <w:lang w:val="es-MX" w:eastAsia="es-ES"/>
              </w:rPr>
              <w:t xml:space="preserve"> N</w:t>
            </w:r>
            <w:r w:rsidR="00240D62" w:rsidRPr="00DB6411">
              <w:rPr>
                <w:rStyle w:val="Hyperlink"/>
                <w:rFonts w:ascii="Times New Roman" w:hAnsi="Times New Roman"/>
                <w:bCs/>
                <w:noProof/>
                <w:u w:val="none"/>
                <w:lang w:val="es-MX" w:eastAsia="es-ES"/>
              </w:rPr>
              <w:t>icaragua mediante elecciones libres y justas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191</w:t>
            </w:r>
            <w:r w:rsidR="00F97C5E" w:rsidRPr="00DB6411">
              <w:rPr>
                <w:rFonts w:ascii="Times New Roman" w:hAnsi="Times New Roman"/>
                <w:noProof/>
                <w:webHidden/>
                <w:lang w:val="es-MX"/>
              </w:rPr>
              <w:fldChar w:fldCharType="end"/>
            </w:r>
          </w:hyperlink>
        </w:p>
        <w:p w14:paraId="3313FA7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207D253D" w14:textId="275F1C06" w:rsidR="00F97C5E" w:rsidRPr="00DB6411" w:rsidRDefault="0061772B" w:rsidP="0097584A">
          <w:pPr>
            <w:pStyle w:val="TOC1"/>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10" w:history="1">
            <w:r w:rsidR="00F97C5E" w:rsidRPr="00DB6411">
              <w:rPr>
                <w:rStyle w:val="Hyperlink"/>
                <w:rFonts w:ascii="Times New Roman" w:hAnsi="Times New Roman"/>
                <w:bCs/>
                <w:noProof/>
                <w:u w:val="none"/>
                <w:lang w:val="es-MX" w:eastAsia="es-ES"/>
              </w:rPr>
              <w:t>AG/RES. 2963 (L-O/20)</w:t>
            </w:r>
            <w:r w:rsidR="001F326B"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L</w:t>
            </w:r>
            <w:r w:rsidR="00240D62" w:rsidRPr="00DB6411">
              <w:rPr>
                <w:rStyle w:val="Hyperlink"/>
                <w:rFonts w:ascii="Times New Roman" w:hAnsi="Times New Roman"/>
                <w:bCs/>
                <w:noProof/>
                <w:u w:val="none"/>
                <w:lang w:val="es-MX" w:eastAsia="es-ES"/>
              </w:rPr>
              <w:t>a carencia de condiciones democráticas mínimas, para garantizar elecciones libres, justas y transparentes en la</w:t>
            </w:r>
            <w:r w:rsidR="00F97C5E" w:rsidRPr="00DB6411">
              <w:rPr>
                <w:rStyle w:val="Hyperlink"/>
                <w:rFonts w:ascii="Times New Roman" w:hAnsi="Times New Roman"/>
                <w:bCs/>
                <w:noProof/>
                <w:u w:val="none"/>
                <w:lang w:val="es-MX" w:eastAsia="es-ES"/>
              </w:rPr>
              <w:t xml:space="preserve"> R</w:t>
            </w:r>
            <w:r w:rsidR="00240D62" w:rsidRPr="00DB6411">
              <w:rPr>
                <w:rStyle w:val="Hyperlink"/>
                <w:rFonts w:ascii="Times New Roman" w:hAnsi="Times New Roman"/>
                <w:bCs/>
                <w:noProof/>
                <w:u w:val="none"/>
                <w:lang w:val="es-MX" w:eastAsia="es-ES"/>
              </w:rPr>
              <w:t>epública</w:t>
            </w:r>
            <w:r w:rsidR="00F97C5E" w:rsidRPr="00DB6411">
              <w:rPr>
                <w:rStyle w:val="Hyperlink"/>
                <w:rFonts w:ascii="Times New Roman" w:hAnsi="Times New Roman"/>
                <w:bCs/>
                <w:noProof/>
                <w:u w:val="none"/>
                <w:lang w:val="es-MX" w:eastAsia="es-ES"/>
              </w:rPr>
              <w:t xml:space="preserve"> B</w:t>
            </w:r>
            <w:r w:rsidR="00240D62" w:rsidRPr="00DB6411">
              <w:rPr>
                <w:rStyle w:val="Hyperlink"/>
                <w:rFonts w:ascii="Times New Roman" w:hAnsi="Times New Roman"/>
                <w:bCs/>
                <w:noProof/>
                <w:u w:val="none"/>
                <w:lang w:val="es-MX" w:eastAsia="es-ES"/>
              </w:rPr>
              <w:t>olivariana de</w:t>
            </w:r>
            <w:r w:rsidR="00F97C5E" w:rsidRPr="00DB6411">
              <w:rPr>
                <w:rStyle w:val="Hyperlink"/>
                <w:rFonts w:ascii="Times New Roman" w:hAnsi="Times New Roman"/>
                <w:bCs/>
                <w:noProof/>
                <w:u w:val="none"/>
                <w:lang w:val="es-MX" w:eastAsia="es-ES"/>
              </w:rPr>
              <w:t xml:space="preserve"> V</w:t>
            </w:r>
            <w:r w:rsidR="00240D62" w:rsidRPr="00DB6411">
              <w:rPr>
                <w:rStyle w:val="Hyperlink"/>
                <w:rFonts w:ascii="Times New Roman" w:hAnsi="Times New Roman"/>
                <w:bCs/>
                <w:noProof/>
                <w:u w:val="none"/>
                <w:lang w:val="es-MX" w:eastAsia="es-ES"/>
              </w:rPr>
              <w:t>enezuela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_Toc56187510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199</w:t>
            </w:r>
            <w:r w:rsidR="00F97C5E" w:rsidRPr="00DB6411">
              <w:rPr>
                <w:rFonts w:ascii="Times New Roman" w:hAnsi="Times New Roman"/>
                <w:noProof/>
                <w:webHidden/>
                <w:lang w:val="es-MX"/>
              </w:rPr>
              <w:fldChar w:fldCharType="end"/>
            </w:r>
          </w:hyperlink>
        </w:p>
        <w:p w14:paraId="7C0A65DB"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35F27473" w14:textId="7B02BA3B" w:rsidR="00F97C5E" w:rsidRPr="00DB6411" w:rsidRDefault="0061772B"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12" w:history="1">
            <w:r w:rsidR="00F97C5E" w:rsidRPr="00DB6411">
              <w:rPr>
                <w:rStyle w:val="Hyperlink"/>
                <w:rFonts w:ascii="Times New Roman" w:eastAsia="Calibri" w:hAnsi="Times New Roman"/>
                <w:bCs/>
                <w:noProof/>
                <w:u w:val="none"/>
                <w:lang w:val="es-MX" w:eastAsia="es-ES"/>
              </w:rPr>
              <w:t>AG/RES. 2964 (L-O/20)</w:t>
            </w:r>
            <w:r w:rsidR="001F326B"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S</w:t>
            </w:r>
            <w:r w:rsidR="00240D62" w:rsidRPr="00DB6411">
              <w:rPr>
                <w:rStyle w:val="Hyperlink"/>
                <w:rFonts w:ascii="Times New Roman" w:hAnsi="Times New Roman"/>
                <w:bCs/>
                <w:noProof/>
                <w:u w:val="none"/>
                <w:lang w:val="es-MX" w:eastAsia="es-ES"/>
              </w:rPr>
              <w:t>ede y fecha del quincuagésimo primer período ordinario de sesiones de la</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samblea</w:t>
            </w:r>
            <w:r w:rsidR="00F97C5E" w:rsidRPr="00DB6411">
              <w:rPr>
                <w:rStyle w:val="Hyperlink"/>
                <w:rFonts w:ascii="Times New Roman" w:hAnsi="Times New Roman"/>
                <w:bCs/>
                <w:noProof/>
                <w:u w:val="none"/>
                <w:lang w:val="es-MX" w:eastAsia="es-ES"/>
              </w:rPr>
              <w:t xml:space="preserve"> G</w:t>
            </w:r>
            <w:r w:rsidR="00240D62" w:rsidRPr="00DB6411">
              <w:rPr>
                <w:rStyle w:val="Hyperlink"/>
                <w:rFonts w:ascii="Times New Roman" w:hAnsi="Times New Roman"/>
                <w:bCs/>
                <w:noProof/>
                <w:u w:val="none"/>
                <w:lang w:val="es-MX" w:eastAsia="es-ES"/>
              </w:rPr>
              <w:t>eneral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_Toc56187512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205</w:t>
            </w:r>
            <w:r w:rsidR="00F97C5E" w:rsidRPr="00DB6411">
              <w:rPr>
                <w:rFonts w:ascii="Times New Roman" w:hAnsi="Times New Roman"/>
                <w:noProof/>
                <w:webHidden/>
                <w:lang w:val="es-MX"/>
              </w:rPr>
              <w:fldChar w:fldCharType="end"/>
            </w:r>
          </w:hyperlink>
        </w:p>
        <w:p w14:paraId="316A3D37" w14:textId="77777777" w:rsidR="00F97C5E" w:rsidRPr="00DB6411" w:rsidRDefault="00F97C5E" w:rsidP="0097584A">
          <w:pPr>
            <w:widowControl/>
            <w:tabs>
              <w:tab w:val="clear" w:pos="720"/>
              <w:tab w:val="clear" w:pos="1440"/>
              <w:tab w:val="clear" w:pos="2160"/>
              <w:tab w:val="left" w:pos="2520"/>
            </w:tabs>
            <w:ind w:right="1771"/>
            <w:rPr>
              <w:lang w:val="es-MX"/>
            </w:rPr>
          </w:pPr>
          <w:r w:rsidRPr="00DB6411">
            <w:rPr>
              <w:rFonts w:ascii="Times New Roman" w:hAnsi="Times New Roman"/>
              <w:b/>
              <w:bCs/>
              <w:noProof/>
              <w:lang w:val="es-MX"/>
            </w:rPr>
            <w:fldChar w:fldCharType="end"/>
          </w:r>
        </w:p>
      </w:sdtContent>
    </w:sdt>
    <w:p w14:paraId="53BB2DDD" w14:textId="77777777" w:rsidR="001D4952" w:rsidRPr="00DB6411" w:rsidRDefault="001D4952" w:rsidP="0097584A">
      <w:pPr>
        <w:widowControl/>
        <w:rPr>
          <w:rFonts w:ascii="Times New Roman" w:hAnsi="Times New Roman"/>
          <w:lang w:val="es-MX"/>
        </w:rPr>
      </w:pPr>
    </w:p>
    <w:p w14:paraId="4EDB4AAE" w14:textId="77777777" w:rsidR="00F97C5E" w:rsidRPr="00DB6411" w:rsidRDefault="00F97C5E" w:rsidP="0097584A">
      <w:pPr>
        <w:widowControl/>
        <w:rPr>
          <w:rFonts w:ascii="Times New Roman" w:hAnsi="Times New Roman"/>
          <w:lang w:val="es-MX"/>
        </w:rPr>
      </w:pPr>
    </w:p>
    <w:p w14:paraId="4DCCD56B" w14:textId="77777777" w:rsidR="00F97C5E" w:rsidRPr="00DB6411" w:rsidRDefault="00F97C5E" w:rsidP="0097584A">
      <w:pPr>
        <w:widowControl/>
        <w:rPr>
          <w:rFonts w:ascii="Times New Roman" w:hAnsi="Times New Roman"/>
          <w:lang w:val="es-MX"/>
        </w:rPr>
      </w:pPr>
    </w:p>
    <w:p w14:paraId="46244C67" w14:textId="77777777" w:rsidR="00F97C5E" w:rsidRPr="00DB6411" w:rsidRDefault="00F97C5E" w:rsidP="0097584A">
      <w:pPr>
        <w:widowControl/>
        <w:rPr>
          <w:rFonts w:ascii="Times New Roman" w:hAnsi="Times New Roman"/>
          <w:lang w:val="es-MX"/>
        </w:rPr>
        <w:sectPr w:rsidR="00F97C5E" w:rsidRPr="00DB6411" w:rsidSect="00864C34">
          <w:footerReference w:type="first" r:id="rId13"/>
          <w:endnotePr>
            <w:numFmt w:val="decimal"/>
          </w:endnotePr>
          <w:type w:val="oddPage"/>
          <w:pgSz w:w="12240" w:h="15840"/>
          <w:pgMar w:top="2160" w:right="1570" w:bottom="1296" w:left="1699" w:header="1296" w:footer="1296" w:gutter="0"/>
          <w:pgNumType w:fmt="lowerRoman" w:start="3"/>
          <w:cols w:space="720"/>
          <w:noEndnote/>
          <w:titlePg/>
        </w:sectPr>
      </w:pPr>
    </w:p>
    <w:p w14:paraId="7993DFC9" w14:textId="77777777" w:rsidR="00EA1936" w:rsidRPr="00DB6411" w:rsidRDefault="00EA1936" w:rsidP="0097584A">
      <w:pPr>
        <w:widowControl/>
        <w:jc w:val="center"/>
        <w:outlineLvl w:val="0"/>
        <w:rPr>
          <w:rFonts w:ascii="Times New Roman" w:hAnsi="Times New Roman"/>
          <w:szCs w:val="24"/>
          <w:lang w:val="es-MX"/>
        </w:rPr>
      </w:pPr>
      <w:bookmarkStart w:id="0" w:name="_Toc56187481"/>
      <w:r w:rsidRPr="00DB6411">
        <w:rPr>
          <w:rStyle w:val="Heading1Char"/>
          <w:rFonts w:eastAsia="Calibri"/>
          <w:lang w:val="es-MX"/>
        </w:rPr>
        <w:lastRenderedPageBreak/>
        <w:t>AG/DEC. 102 (L-O/20)</w:t>
      </w:r>
      <w:r w:rsidR="00CB0E24" w:rsidRPr="00DB6411">
        <w:rPr>
          <w:rStyle w:val="Heading1Char"/>
          <w:rFonts w:eastAsia="Calibri"/>
          <w:lang w:val="es-MX"/>
        </w:rPr>
        <w:br/>
      </w:r>
      <w:r w:rsidR="00CB0E24" w:rsidRPr="00DB6411">
        <w:rPr>
          <w:rStyle w:val="Heading1Char"/>
          <w:rFonts w:eastAsia="Calibri"/>
          <w:lang w:val="es-MX"/>
        </w:rPr>
        <w:br/>
      </w:r>
      <w:r w:rsidRPr="00DB6411">
        <w:rPr>
          <w:rStyle w:val="Heading1Char"/>
          <w:lang w:val="es-MX"/>
        </w:rPr>
        <w:t xml:space="preserve">DECLARACIÓN SOBRE </w:t>
      </w:r>
      <w:r w:rsidR="00BB2324" w:rsidRPr="00DB6411">
        <w:rPr>
          <w:rStyle w:val="Heading1Char"/>
          <w:lang w:val="es-MX"/>
        </w:rPr>
        <w:t>“</w:t>
      </w:r>
      <w:r w:rsidRPr="00DB6411">
        <w:rPr>
          <w:rStyle w:val="Heading1Char"/>
          <w:lang w:val="es-MX"/>
        </w:rPr>
        <w:t>LA CUESTIÓN DE LAS ISLAS MALVINAS</w:t>
      </w:r>
      <w:r w:rsidR="00BB2324" w:rsidRPr="00DB6411">
        <w:rPr>
          <w:rStyle w:val="Heading1Char"/>
          <w:lang w:val="es-MX"/>
        </w:rPr>
        <w:t>”</w:t>
      </w:r>
      <w:r w:rsidRPr="00747541">
        <w:rPr>
          <w:rStyle w:val="FootnoteReference"/>
          <w:rFonts w:ascii="Times New Roman" w:hAnsi="Times New Roman"/>
          <w:u w:val="single"/>
          <w:vertAlign w:val="superscript"/>
          <w:lang w:val="es-MX"/>
        </w:rPr>
        <w:footnoteReference w:id="2"/>
      </w:r>
      <w:r w:rsidRPr="00DB6411">
        <w:rPr>
          <w:rFonts w:ascii="Times New Roman" w:hAnsi="Times New Roman"/>
          <w:vertAlign w:val="superscript"/>
          <w:lang w:val="es-MX"/>
        </w:rPr>
        <w:t>/</w:t>
      </w:r>
      <w:bookmarkEnd w:id="0"/>
      <w:r w:rsidR="00B2496D" w:rsidRPr="00747541">
        <w:rPr>
          <w:rStyle w:val="FootnoteReference"/>
          <w:rFonts w:ascii="Times New Roman" w:hAnsi="Times New Roman"/>
          <w:u w:val="single"/>
          <w:vertAlign w:val="superscript"/>
          <w:lang w:val="es-MX"/>
        </w:rPr>
        <w:footnoteReference w:id="3"/>
      </w:r>
      <w:r w:rsidR="00B2496D" w:rsidRPr="00DB6411">
        <w:rPr>
          <w:rFonts w:ascii="Times New Roman" w:hAnsi="Times New Roman"/>
          <w:vertAlign w:val="superscript"/>
          <w:lang w:val="es-MX"/>
        </w:rPr>
        <w:t>/</w:t>
      </w:r>
    </w:p>
    <w:p w14:paraId="38FD1017" w14:textId="77777777" w:rsidR="00EA1936" w:rsidRPr="00DB6411" w:rsidRDefault="00EA1936" w:rsidP="0097584A">
      <w:pPr>
        <w:pStyle w:val="Body"/>
        <w:widowControl/>
        <w:jc w:val="center"/>
        <w:rPr>
          <w:rFonts w:ascii="Times New Roman" w:hAnsi="Times New Roman"/>
          <w:sz w:val="22"/>
          <w:lang w:val="es-MX"/>
        </w:rPr>
      </w:pPr>
    </w:p>
    <w:p w14:paraId="5F5F15C0" w14:textId="77777777" w:rsidR="00EA1936" w:rsidRPr="00DB6411" w:rsidRDefault="00EA1936" w:rsidP="0097584A">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lang w:val="es-MX"/>
        </w:rPr>
      </w:pPr>
      <w:r w:rsidRPr="00DB6411">
        <w:rPr>
          <w:rFonts w:ascii="Times New Roman" w:hAnsi="Times New Roman"/>
          <w:lang w:val="es-MX"/>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lang w:val="es-MX"/>
        </w:rPr>
        <w:t>)</w:t>
      </w:r>
    </w:p>
    <w:p w14:paraId="5DD246F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66F90788"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7AA2E723" w14:textId="77777777" w:rsidR="00EA1936" w:rsidRPr="00DB6411" w:rsidRDefault="00EA1936" w:rsidP="0097584A">
      <w:pPr>
        <w:pStyle w:val="Body"/>
        <w:widowControl/>
        <w:ind w:firstLine="720"/>
        <w:rPr>
          <w:rFonts w:ascii="Times New Roman" w:eastAsia="Times New Roman" w:hAnsi="Times New Roman" w:cs="Times New Roman"/>
          <w:sz w:val="22"/>
          <w:szCs w:val="22"/>
          <w:lang w:val="es-MX"/>
        </w:rPr>
      </w:pPr>
      <w:r w:rsidRPr="00DB6411">
        <w:rPr>
          <w:rFonts w:ascii="Times New Roman" w:hAnsi="Times New Roman" w:cs="Times New Roman"/>
          <w:sz w:val="22"/>
          <w:szCs w:val="22"/>
          <w:lang w:val="es-MX"/>
        </w:rPr>
        <w:t>LA ASAMBLEA GENERAL,</w:t>
      </w:r>
    </w:p>
    <w:p w14:paraId="568A17C9"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0ABF4D6B"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CONSIDERANDO que en reiteradas oportunidades ha declarado que la Cuesti</w:t>
      </w:r>
      <w:r w:rsidRPr="00DB6411">
        <w:rPr>
          <w:rFonts w:ascii="Times New Roman" w:hAnsi="Times New Roman" w:cs="Times New Roman"/>
          <w:sz w:val="22"/>
          <w:szCs w:val="22"/>
          <w:lang w:val="es-MX"/>
        </w:rPr>
        <w:t>ón de las Islas Malvinas constituye un tema de permanente interés hemisférico;</w:t>
      </w:r>
    </w:p>
    <w:p w14:paraId="6809BBB7"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58733E03"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RECORDANDO su resoluci</w:t>
      </w:r>
      <w:r w:rsidRPr="00DB6411">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581ECD7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0BCEF93"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TENIENDO EN CUENTA que en su resoluci</w:t>
      </w:r>
      <w:r w:rsidRPr="00DB6411">
        <w:rPr>
          <w:rFonts w:ascii="Times New Roman" w:hAnsi="Times New Roman" w:cs="Times New Roman"/>
          <w:sz w:val="22"/>
          <w:szCs w:val="22"/>
          <w:lang w:val="es-MX"/>
        </w:rPr>
        <w:t>ón AG/RES. 1049 (XX-O/90) manifestó su satisfacción por la reanudación de las relaciones diplomáticas entre ambos países;</w:t>
      </w:r>
    </w:p>
    <w:p w14:paraId="5B3FADB9"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4F86B73"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RECONOCIENDO que la incorporaci</w:t>
      </w:r>
      <w:r w:rsidRPr="00DB6411">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393EDB11"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B66EF2C"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CONSTATANDO con benepl</w:t>
      </w:r>
      <w:r w:rsidRPr="00DB6411">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76F23636"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45169D8B" w14:textId="522BD720"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TENIENDO EN CUENTA que, a pesar de dichos v</w:t>
      </w:r>
      <w:r w:rsidRPr="00DB6411">
        <w:rPr>
          <w:rFonts w:ascii="Times New Roman" w:hAnsi="Times New Roman" w:cs="Times New Roman"/>
          <w:sz w:val="22"/>
          <w:szCs w:val="22"/>
          <w:lang w:val="es-MX"/>
        </w:rPr>
        <w:t xml:space="preserve">ínculos y valores comunes, no ha sido posible </w:t>
      </w:r>
      <w:r w:rsidRPr="00F65BA9">
        <w:rPr>
          <w:rFonts w:ascii="Times New Roman" w:hAnsi="Times New Roman" w:cs="Times New Roman"/>
          <w:sz w:val="22"/>
          <w:szCs w:val="22"/>
          <w:lang w:val="es-MX"/>
        </w:rPr>
        <w:t>a</w:t>
      </w:r>
      <w:r w:rsidR="0057426F" w:rsidRPr="00F65BA9">
        <w:rPr>
          <w:rFonts w:ascii="Times New Roman" w:hAnsi="Times New Roman" w:cs="Times New Roman"/>
          <w:sz w:val="22"/>
          <w:szCs w:val="22"/>
          <w:lang w:val="es-MX"/>
        </w:rPr>
        <w:t>ú</w:t>
      </w:r>
      <w:r w:rsidRPr="00F65BA9">
        <w:rPr>
          <w:rFonts w:ascii="Times New Roman" w:hAnsi="Times New Roman" w:cs="Times New Roman"/>
          <w:sz w:val="22"/>
          <w:szCs w:val="22"/>
          <w:lang w:val="es-MX"/>
        </w:rPr>
        <w:t>n</w:t>
      </w:r>
      <w:r w:rsidRPr="00DB6411">
        <w:rPr>
          <w:rFonts w:ascii="Times New Roman" w:hAnsi="Times New Roman" w:cs="Times New Roman"/>
          <w:sz w:val="22"/>
          <w:szCs w:val="22"/>
          <w:lang w:val="es-MX"/>
        </w:rPr>
        <w:t xml:space="preserve">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w:t>
      </w:r>
      <w:r w:rsidRPr="00F65BA9">
        <w:rPr>
          <w:rFonts w:ascii="Times New Roman" w:hAnsi="Times New Roman" w:cs="Times New Roman"/>
          <w:sz w:val="22"/>
          <w:szCs w:val="22"/>
          <w:lang w:val="es-MX"/>
        </w:rPr>
        <w:t>la</w:t>
      </w:r>
      <w:r w:rsidRPr="00DB6411">
        <w:rPr>
          <w:rFonts w:ascii="Times New Roman" w:hAnsi="Times New Roman" w:cs="Times New Roman"/>
          <w:sz w:val="22"/>
          <w:szCs w:val="22"/>
          <w:lang w:val="es-MX"/>
        </w:rPr>
        <w:t xml:space="preserve"> Asamblea General de las Naciones Unidas, las decisiones adoptadas por el mismo órgano sobre el mismo tema originadas en el Comité Especial sobre Descolonización, y las reiteradas resoluciones y declaraciones aprobadas en esta Asamblea General; y</w:t>
      </w:r>
    </w:p>
    <w:p w14:paraId="0FA6B4F1"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r>
    </w:p>
    <w:p w14:paraId="0978340E"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HABIENDO ESCUCHADO la exposici</w:t>
      </w:r>
      <w:r w:rsidRPr="00DB6411">
        <w:rPr>
          <w:rFonts w:ascii="Times New Roman" w:hAnsi="Times New Roman" w:cs="Times New Roman"/>
          <w:sz w:val="22"/>
          <w:szCs w:val="22"/>
          <w:lang w:val="es-MX"/>
        </w:rPr>
        <w:t>ón del Jefe de la Delegación de la República Argentina,</w:t>
      </w:r>
    </w:p>
    <w:p w14:paraId="6371C0E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1E01F9CB" w14:textId="76E8D8E3"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lastRenderedPageBreak/>
        <w:tab/>
        <w:t>EXPRESA su satisfacci</w:t>
      </w:r>
      <w:r w:rsidRPr="00DB6411">
        <w:rPr>
          <w:rFonts w:ascii="Times New Roman" w:hAnsi="Times New Roman" w:cs="Times New Roman"/>
          <w:sz w:val="22"/>
          <w:szCs w:val="22"/>
          <w:lang w:val="es-MX"/>
        </w:rPr>
        <w:t xml:space="preserve">ón por la reafirmación de la voluntad del Gobierno argentino de continuar explorando todas las vías posibles para la solución </w:t>
      </w:r>
      <w:r w:rsidRPr="00F65BA9">
        <w:rPr>
          <w:rFonts w:ascii="Times New Roman" w:hAnsi="Times New Roman" w:cs="Times New Roman"/>
          <w:sz w:val="22"/>
          <w:szCs w:val="22"/>
          <w:lang w:val="es-MX"/>
        </w:rPr>
        <w:t>pac</w:t>
      </w:r>
      <w:r w:rsidR="00C017CC" w:rsidRPr="00F65BA9">
        <w:rPr>
          <w:rFonts w:ascii="Times New Roman" w:hAnsi="Times New Roman" w:cs="Times New Roman"/>
          <w:sz w:val="22"/>
          <w:szCs w:val="22"/>
          <w:lang w:val="es-MX"/>
        </w:rPr>
        <w:t>í</w:t>
      </w:r>
      <w:r w:rsidRPr="00F65BA9">
        <w:rPr>
          <w:rFonts w:ascii="Times New Roman" w:hAnsi="Times New Roman" w:cs="Times New Roman"/>
          <w:sz w:val="22"/>
          <w:szCs w:val="22"/>
          <w:lang w:val="es-MX"/>
        </w:rPr>
        <w:t>fica</w:t>
      </w:r>
      <w:r w:rsidRPr="00DB6411">
        <w:rPr>
          <w:rFonts w:ascii="Times New Roman" w:hAnsi="Times New Roman" w:cs="Times New Roman"/>
          <w:sz w:val="22"/>
          <w:szCs w:val="22"/>
          <w:lang w:val="es-MX"/>
        </w:rPr>
        <w:t xml:space="preserve"> de la controversia y por su actitud constructiva en favor de los habitantes de las Islas Malvinas.</w:t>
      </w:r>
    </w:p>
    <w:p w14:paraId="4CD8AA1A"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2F027A9E"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REAFIRMA la necesidad de que los Gobiernos de la Rep</w:t>
      </w:r>
      <w:r w:rsidRPr="00DB6411">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0D26CAB4"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243B23EC"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DECIDE continuar examinando la Cuesti</w:t>
      </w:r>
      <w:r w:rsidRPr="00DB6411">
        <w:rPr>
          <w:rFonts w:ascii="Times New Roman" w:hAnsi="Times New Roman" w:cs="Times New Roman"/>
          <w:sz w:val="22"/>
          <w:szCs w:val="22"/>
          <w:lang w:val="es-MX"/>
        </w:rPr>
        <w:t>ón de las Islas Malvinas en los sucesivos períodos de sesiones de la Asamblea General, hasta su solución definitiva.</w:t>
      </w:r>
    </w:p>
    <w:p w14:paraId="0BDDE7FC" w14:textId="77777777" w:rsidR="00EA1936" w:rsidRPr="00DB6411" w:rsidRDefault="00EA193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es-MX"/>
          <w14:textOutline w14:w="0" w14:cap="flat" w14:cmpd="sng" w14:algn="ctr">
            <w14:noFill/>
            <w14:prstDash w14:val="solid"/>
            <w14:bevel/>
          </w14:textOutline>
        </w:rPr>
      </w:pPr>
      <w:r w:rsidRPr="00DB6411">
        <w:rPr>
          <w:rFonts w:ascii="Times New Roman" w:hAnsi="Times New Roman"/>
          <w:szCs w:val="22"/>
          <w:lang w:val="es-MX"/>
        </w:rPr>
        <w:br w:type="page"/>
      </w:r>
    </w:p>
    <w:p w14:paraId="5B195A74" w14:textId="6880AFF7" w:rsidR="00EA1936" w:rsidRPr="00DB6411" w:rsidRDefault="00EA1936" w:rsidP="0097584A">
      <w:pPr>
        <w:pStyle w:val="Body"/>
        <w:widowControl/>
        <w:jc w:val="center"/>
        <w:rPr>
          <w:rFonts w:ascii="Times New Roman" w:hAnsi="Times New Roman" w:cs="Times New Roman"/>
          <w:sz w:val="20"/>
          <w:szCs w:val="20"/>
          <w:lang w:val="es-MX"/>
        </w:rPr>
      </w:pPr>
      <w:r w:rsidRPr="00DB6411">
        <w:rPr>
          <w:rFonts w:ascii="Times New Roman" w:hAnsi="Times New Roman" w:cs="Times New Roman"/>
          <w:sz w:val="20"/>
          <w:szCs w:val="20"/>
          <w:lang w:val="es-MX"/>
        </w:rPr>
        <w:lastRenderedPageBreak/>
        <w:t>NOTA</w:t>
      </w:r>
      <w:r w:rsidR="00816EA1" w:rsidRPr="00DB6411">
        <w:rPr>
          <w:rFonts w:ascii="Times New Roman" w:hAnsi="Times New Roman" w:cs="Times New Roman"/>
          <w:sz w:val="20"/>
          <w:szCs w:val="20"/>
          <w:lang w:val="es-MX"/>
        </w:rPr>
        <w:t>S</w:t>
      </w:r>
      <w:r w:rsidRPr="00DB6411">
        <w:rPr>
          <w:rFonts w:ascii="Times New Roman" w:hAnsi="Times New Roman" w:cs="Times New Roman"/>
          <w:sz w:val="20"/>
          <w:szCs w:val="20"/>
          <w:lang w:val="es-MX"/>
        </w:rPr>
        <w:t xml:space="preserve"> A PIE DE PÁGINA</w:t>
      </w:r>
    </w:p>
    <w:p w14:paraId="76AFFEE9" w14:textId="77777777" w:rsidR="00EA1936" w:rsidRPr="00DB6411" w:rsidRDefault="00EA1936" w:rsidP="0097584A">
      <w:pPr>
        <w:pStyle w:val="Body"/>
        <w:widowControl/>
        <w:rPr>
          <w:rFonts w:ascii="Times New Roman" w:hAnsi="Times New Roman" w:cs="Times New Roman"/>
          <w:sz w:val="20"/>
          <w:szCs w:val="20"/>
          <w:lang w:val="es-MX"/>
        </w:rPr>
      </w:pPr>
    </w:p>
    <w:p w14:paraId="58D32AA0" w14:textId="77777777" w:rsidR="00EA1936" w:rsidRPr="00DB6411" w:rsidRDefault="00EA1936" w:rsidP="0097584A">
      <w:pPr>
        <w:pStyle w:val="Body"/>
        <w:widowControl/>
        <w:rPr>
          <w:rFonts w:ascii="Times New Roman" w:hAnsi="Times New Roman" w:cs="Times New Roman"/>
          <w:sz w:val="20"/>
          <w:szCs w:val="20"/>
          <w:lang w:val="es-MX"/>
        </w:rPr>
      </w:pPr>
    </w:p>
    <w:p w14:paraId="3817313D"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CC8C753" w14:textId="77777777" w:rsidR="00EA1936" w:rsidRPr="00DB6411" w:rsidRDefault="00EA1936" w:rsidP="0097584A">
      <w:pPr>
        <w:widowControl/>
        <w:rPr>
          <w:rFonts w:ascii="Times New Roman" w:hAnsi="Times New Roman"/>
          <w:sz w:val="20"/>
          <w:lang w:val="es-MX"/>
        </w:rPr>
      </w:pPr>
    </w:p>
    <w:p w14:paraId="6D93B702" w14:textId="22543177" w:rsidR="002C3CBF"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56E0AB4E" w14:textId="77777777" w:rsidR="00EA1936" w:rsidRPr="00DB6411" w:rsidRDefault="00EA1936" w:rsidP="0097584A">
      <w:pPr>
        <w:widowControl/>
        <w:rPr>
          <w:rFonts w:ascii="Times New Roman" w:hAnsi="Times New Roman"/>
          <w:sz w:val="20"/>
          <w:lang w:val="es-MX"/>
        </w:rPr>
      </w:pPr>
    </w:p>
    <w:p w14:paraId="0418B89D"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436F1A61" w14:textId="77777777" w:rsidR="00CB1BFF" w:rsidRPr="00DB6411" w:rsidRDefault="00CB1BFF" w:rsidP="0097584A">
      <w:pPr>
        <w:widowControl/>
        <w:rPr>
          <w:lang w:val="es-MX"/>
        </w:rPr>
      </w:pPr>
    </w:p>
    <w:p w14:paraId="1853CFAF" w14:textId="77777777" w:rsidR="00CB1BFF" w:rsidRPr="00DB6411" w:rsidRDefault="00CB1BFF"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62533B3F" w14:textId="77777777" w:rsidR="00EA1936" w:rsidRPr="00DB6411" w:rsidRDefault="00EA1936" w:rsidP="0097584A">
      <w:pPr>
        <w:pStyle w:val="Body"/>
        <w:widowControl/>
        <w:rPr>
          <w:rStyle w:val="FootnoteReference"/>
          <w:rFonts w:ascii="Times New Roman" w:hAnsi="Times New Roman" w:cs="Times New Roman"/>
          <w:sz w:val="20"/>
          <w:szCs w:val="20"/>
          <w:lang w:val="es-MX"/>
        </w:rPr>
      </w:pPr>
    </w:p>
    <w:p w14:paraId="2E14D573" w14:textId="77777777" w:rsidR="00EA1936" w:rsidRPr="00DB6411" w:rsidRDefault="00EA1936" w:rsidP="0097584A">
      <w:pPr>
        <w:widowControl/>
        <w:rPr>
          <w:rFonts w:ascii="Times New Roman" w:hAnsi="Times New Roman"/>
          <w:lang w:val="es-MX"/>
        </w:rPr>
        <w:sectPr w:rsidR="00EA1936" w:rsidRPr="00DB6411" w:rsidSect="00EA1936">
          <w:headerReference w:type="default" r:id="rId14"/>
          <w:footerReference w:type="default" r:id="rId15"/>
          <w:headerReference w:type="first" r:id="rId16"/>
          <w:footerReference w:type="first" r:id="rId17"/>
          <w:endnotePr>
            <w:numFmt w:val="decimal"/>
          </w:endnotePr>
          <w:type w:val="oddPage"/>
          <w:pgSz w:w="12240" w:h="15840" w:code="1"/>
          <w:pgMar w:top="2160" w:right="1570" w:bottom="1296" w:left="1699" w:header="1296" w:footer="1296" w:gutter="0"/>
          <w:pgNumType w:start="1"/>
          <w:cols w:space="720"/>
          <w:noEndnote/>
          <w:titlePg/>
        </w:sectPr>
      </w:pPr>
    </w:p>
    <w:p w14:paraId="704D7664" w14:textId="77777777" w:rsidR="00EA1936" w:rsidRPr="00DB6411" w:rsidRDefault="00EA1936" w:rsidP="0097584A">
      <w:pPr>
        <w:widowControl/>
        <w:jc w:val="center"/>
        <w:rPr>
          <w:rFonts w:ascii="Times New Roman" w:hAnsi="Times New Roman"/>
          <w:noProof/>
          <w:lang w:val="es-MX"/>
        </w:rPr>
      </w:pPr>
      <w:bookmarkStart w:id="1" w:name="_Toc56187482"/>
      <w:r w:rsidRPr="00DB6411">
        <w:rPr>
          <w:rStyle w:val="Heading1Char"/>
          <w:rFonts w:ascii="Times New Roman" w:hAnsi="Times New Roman"/>
          <w:lang w:val="es-MX"/>
        </w:rPr>
        <w:lastRenderedPageBreak/>
        <w:t>AG/RES. 2948 (L-O/20)</w:t>
      </w:r>
      <w:r w:rsidR="00CB0E24" w:rsidRPr="00DB6411">
        <w:rPr>
          <w:rStyle w:val="Heading1Char"/>
          <w:rFonts w:ascii="Times New Roman" w:hAnsi="Times New Roman"/>
          <w:lang w:val="es-MX"/>
        </w:rPr>
        <w:br/>
      </w:r>
      <w:r w:rsidR="00CB0E24" w:rsidRPr="00DB6411">
        <w:rPr>
          <w:rStyle w:val="Heading1Char"/>
          <w:rFonts w:ascii="Times New Roman" w:hAnsi="Times New Roman"/>
          <w:lang w:val="es-MX"/>
        </w:rPr>
        <w:br/>
      </w:r>
      <w:r w:rsidRPr="00DB6411">
        <w:rPr>
          <w:rStyle w:val="Heading1Char"/>
          <w:rFonts w:ascii="Times New Roman" w:hAnsi="Times New Roman"/>
          <w:lang w:val="es-MX"/>
        </w:rPr>
        <w:t>APOYO Y SEGUIMIENTO DEL PROCESO DE CUMBRES DE LAS AMÉRICAS</w:t>
      </w:r>
      <w:bookmarkEnd w:id="1"/>
      <w:r w:rsidRPr="00DB6411">
        <w:rPr>
          <w:rStyle w:val="FootnoteReference"/>
          <w:rFonts w:ascii="Times New Roman" w:hAnsi="Times New Roman"/>
          <w:sz w:val="20"/>
          <w:vertAlign w:val="superscript"/>
          <w:lang w:val="es-MX"/>
        </w:rPr>
        <w:footnoteReference w:id="4"/>
      </w:r>
      <w:r w:rsidRPr="00DB6411">
        <w:rPr>
          <w:rFonts w:ascii="Times New Roman" w:hAnsi="Times New Roman"/>
          <w:sz w:val="20"/>
          <w:vertAlign w:val="superscript"/>
          <w:lang w:val="es-MX"/>
        </w:rPr>
        <w:t>/</w:t>
      </w:r>
      <w:r w:rsidR="00CB1BFF" w:rsidRPr="00DB6411">
        <w:rPr>
          <w:rStyle w:val="FootnoteReference"/>
          <w:rFonts w:ascii="Times New Roman" w:hAnsi="Times New Roman"/>
          <w:vertAlign w:val="superscript"/>
          <w:lang w:val="es-MX"/>
        </w:rPr>
        <w:footnoteReference w:id="5"/>
      </w:r>
      <w:r w:rsidR="00CB1BFF" w:rsidRPr="00DB6411">
        <w:rPr>
          <w:rFonts w:ascii="Times New Roman" w:hAnsi="Times New Roman"/>
          <w:vertAlign w:val="superscript"/>
          <w:lang w:val="es-MX"/>
        </w:rPr>
        <w:t>/</w:t>
      </w:r>
    </w:p>
    <w:p w14:paraId="66C3BD75" w14:textId="77777777" w:rsidR="00EA1936" w:rsidRPr="00DB6411" w:rsidRDefault="00EA1936" w:rsidP="0097584A">
      <w:pPr>
        <w:pStyle w:val="Heading1"/>
        <w:rPr>
          <w:szCs w:val="22"/>
          <w:lang w:val="es-MX"/>
        </w:rPr>
      </w:pPr>
    </w:p>
    <w:p w14:paraId="7E481754" w14:textId="77777777" w:rsidR="00EA1936" w:rsidRPr="00DB6411" w:rsidRDefault="00EA1936" w:rsidP="0097584A">
      <w:pPr>
        <w:pStyle w:val="Heading1"/>
        <w:rPr>
          <w:rFonts w:eastAsia="Calibri"/>
          <w:noProof/>
          <w:szCs w:val="22"/>
          <w:lang w:val="es-MX"/>
        </w:rPr>
      </w:pPr>
      <w:bookmarkStart w:id="2" w:name="_Toc56187483"/>
      <w:r w:rsidRPr="00DB6411">
        <w:rPr>
          <w:szCs w:val="22"/>
          <w:lang w:val="es-MX"/>
        </w:rPr>
        <w:t>(</w:t>
      </w:r>
      <w:r w:rsidRPr="00DB6411">
        <w:rPr>
          <w:color w:val="000000"/>
          <w:szCs w:val="22"/>
          <w:lang w:val="es-MX" w:eastAsia="en-US"/>
        </w:rPr>
        <w:t>Aprobada en la primera sesión plenaria, celebrada el 20 de octubre de 2020</w:t>
      </w:r>
      <w:r w:rsidRPr="00DB6411">
        <w:rPr>
          <w:szCs w:val="22"/>
          <w:lang w:val="es-MX"/>
        </w:rPr>
        <w:t>)</w:t>
      </w:r>
      <w:bookmarkEnd w:id="2"/>
    </w:p>
    <w:p w14:paraId="2EB3EBF3" w14:textId="77777777" w:rsidR="00EA1936" w:rsidRPr="00DB6411" w:rsidRDefault="00EA1936" w:rsidP="0097584A">
      <w:pPr>
        <w:widowControl/>
        <w:rPr>
          <w:rFonts w:ascii="Times New Roman" w:hAnsi="Times New Roman"/>
          <w:noProof/>
          <w:lang w:val="es-MX"/>
        </w:rPr>
      </w:pPr>
    </w:p>
    <w:p w14:paraId="476F9BA0" w14:textId="77777777" w:rsidR="00EA1936" w:rsidRPr="00DB6411" w:rsidRDefault="00EA1936" w:rsidP="0097584A">
      <w:pPr>
        <w:widowControl/>
        <w:rPr>
          <w:rFonts w:ascii="Times New Roman" w:hAnsi="Times New Roman"/>
          <w:noProof/>
          <w:lang w:val="es-MX"/>
        </w:rPr>
      </w:pPr>
    </w:p>
    <w:p w14:paraId="1FB21481"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LA ASAMBLEA GENERAL,</w:t>
      </w:r>
    </w:p>
    <w:p w14:paraId="0DC9685E" w14:textId="77777777" w:rsidR="00EA1936" w:rsidRPr="00DB6411" w:rsidRDefault="00EA1936" w:rsidP="0097584A">
      <w:pPr>
        <w:widowControl/>
        <w:rPr>
          <w:rFonts w:ascii="Times New Roman" w:hAnsi="Times New Roman"/>
          <w:noProof/>
          <w:lang w:val="es-MX"/>
        </w:rPr>
      </w:pPr>
    </w:p>
    <w:p w14:paraId="02B586EA"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w:t>
      </w:r>
      <w:r w:rsidRPr="00DB6411">
        <w:rPr>
          <w:rStyle w:val="FootnoteReference"/>
          <w:rFonts w:ascii="Times New Roman" w:hAnsi="Times New Roman"/>
          <w:sz w:val="20"/>
          <w:vertAlign w:val="superscript"/>
          <w:lang w:val="es-MX"/>
        </w:rPr>
        <w:footnoteReference w:id="6"/>
      </w:r>
      <w:r w:rsidRPr="00DB6411">
        <w:rPr>
          <w:rFonts w:ascii="Times New Roman" w:hAnsi="Times New Roman"/>
          <w:sz w:val="20"/>
          <w:vertAlign w:val="superscript"/>
          <w:lang w:val="es-MX"/>
        </w:rPr>
        <w:t>/</w:t>
      </w:r>
      <w:r w:rsidRPr="00DB6411">
        <w:rPr>
          <w:rFonts w:ascii="Times New Roman" w:hAnsi="Times New Roman"/>
          <w:lang w:val="es-MX"/>
        </w:rPr>
        <w:t xml:space="preserve"> y la Octava Cumbre de las Américas (Lima, 2018)</w:t>
      </w:r>
      <w:r w:rsidRPr="00DB6411">
        <w:rPr>
          <w:rStyle w:val="FootnoteReference"/>
          <w:rFonts w:ascii="Times New Roman" w:hAnsi="Times New Roman"/>
          <w:sz w:val="20"/>
          <w:vertAlign w:val="superscript"/>
          <w:lang w:val="es-MX"/>
        </w:rPr>
        <w:footnoteReference w:id="7"/>
      </w:r>
      <w:r w:rsidRPr="00DB6411">
        <w:rPr>
          <w:rFonts w:ascii="Times New Roman" w:hAnsi="Times New Roman"/>
          <w:sz w:val="20"/>
          <w:vertAlign w:val="superscript"/>
          <w:lang w:val="es-MX"/>
        </w:rPr>
        <w:t>/</w:t>
      </w:r>
      <w:r w:rsidRPr="00DB6411">
        <w:rPr>
          <w:rFonts w:ascii="Times New Roman" w:hAnsi="Times New Roman"/>
          <w:lang w:val="es-MX"/>
        </w:rPr>
        <w:t>;</w:t>
      </w:r>
    </w:p>
    <w:p w14:paraId="09056B4B" w14:textId="77777777" w:rsidR="00EA1936" w:rsidRPr="00DB6411" w:rsidRDefault="00EA1936" w:rsidP="0097584A">
      <w:pPr>
        <w:widowControl/>
        <w:rPr>
          <w:rFonts w:ascii="Times New Roman" w:hAnsi="Times New Roman"/>
          <w:noProof/>
          <w:lang w:val="es-MX"/>
        </w:rPr>
      </w:pPr>
    </w:p>
    <w:p w14:paraId="2FF1DD23" w14:textId="77777777"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TENIENDO PRESENTE que la Carta Democrática Interamericana es un logro clave del proceso de Cumbres de las Américas, cuyo fundamento se encuentra en los compromisos asumidos por los líderes en la Cumbre de las Américas celebrada en la ciudad de Quebec en 2001, y que fue aprobada por la Asamblea General en su período extraordinario de sesiones celebrado en Lima (Perú), el 11 de septiembre de 2001;</w:t>
      </w:r>
    </w:p>
    <w:p w14:paraId="6CBD5DB9" w14:textId="77777777" w:rsidR="00EA1936" w:rsidRPr="00DB6411" w:rsidRDefault="00EA1936" w:rsidP="0097584A">
      <w:pPr>
        <w:widowControl/>
        <w:rPr>
          <w:rFonts w:ascii="Times New Roman" w:hAnsi="Times New Roman"/>
          <w:noProof/>
          <w:lang w:val="es-MX"/>
        </w:rPr>
      </w:pPr>
    </w:p>
    <w:p w14:paraId="37C160E1" w14:textId="100C0A01"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w:t>
      </w:r>
      <w:r w:rsidR="00CE144B" w:rsidRPr="00DB6411">
        <w:rPr>
          <w:rFonts w:ascii="Times New Roman" w:hAnsi="Times New Roman"/>
          <w:lang w:val="es-MX"/>
        </w:rPr>
        <w:t>,</w:t>
      </w:r>
      <w:r w:rsidRPr="00DB6411">
        <w:rPr>
          <w:rFonts w:ascii="Times New Roman" w:hAnsi="Times New Roman"/>
          <w:lang w:val="es-MX"/>
        </w:rPr>
        <w:t xml:space="preserve"> en apoyo al proceso de Cumbres de las Américas</w:t>
      </w:r>
      <w:r w:rsidR="00CE144B" w:rsidRPr="00DB6411">
        <w:rPr>
          <w:rFonts w:ascii="Times New Roman" w:hAnsi="Times New Roman"/>
          <w:lang w:val="es-MX"/>
        </w:rPr>
        <w:t>,</w:t>
      </w:r>
      <w:r w:rsidRPr="00DB6411">
        <w:rPr>
          <w:rFonts w:ascii="Times New Roman" w:hAnsi="Times New Roman"/>
          <w:lang w:val="es-MX"/>
        </w:rPr>
        <w:t xml:space="preserve"> y como foro para que la sociedad civil contribuya a dicho proceso; así como el establecimiento de la Secretaría de Cumbres; y</w:t>
      </w:r>
    </w:p>
    <w:p w14:paraId="10AE71BB" w14:textId="77777777" w:rsidR="00EA1936" w:rsidRPr="00DB6411" w:rsidRDefault="00EA1936" w:rsidP="0097584A">
      <w:pPr>
        <w:widowControl/>
        <w:rPr>
          <w:rFonts w:ascii="Times New Roman" w:hAnsi="Times New Roman"/>
          <w:noProof/>
          <w:lang w:val="es-MX"/>
        </w:rPr>
      </w:pPr>
    </w:p>
    <w:p w14:paraId="0F4DCC2F" w14:textId="2EC93DC4"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 xml:space="preserve">DESTACANDO la importancia de dar un seguimiento coordinado, oportuno y eficaz a los mandatos e iniciativas emanadas de las Cumbres de las Américas y el importante apoyo técnico que brindan la OEA y el </w:t>
      </w:r>
      <w:r w:rsidRPr="00DB6411">
        <w:rPr>
          <w:rFonts w:ascii="Times New Roman" w:hAnsi="Times New Roman"/>
          <w:bCs/>
          <w:lang w:val="es-MX"/>
        </w:rPr>
        <w:t>Grupo de Trabajo Conjunto de Cumbres</w:t>
      </w:r>
      <w:r w:rsidRPr="00DB6411">
        <w:rPr>
          <w:rFonts w:ascii="Times New Roman" w:hAnsi="Times New Roman"/>
          <w:lang w:val="es-MX"/>
        </w:rPr>
        <w:t>,</w:t>
      </w:r>
    </w:p>
    <w:p w14:paraId="369ED1DC" w14:textId="77777777" w:rsidR="00EA1936" w:rsidRPr="00DB6411" w:rsidRDefault="00EA1936" w:rsidP="0097584A">
      <w:pPr>
        <w:widowControl/>
        <w:rPr>
          <w:rFonts w:ascii="Times New Roman" w:hAnsi="Times New Roman"/>
          <w:lang w:val="es-MX"/>
        </w:rPr>
      </w:pPr>
    </w:p>
    <w:p w14:paraId="05E5B3E6" w14:textId="77777777" w:rsidR="00EA1936" w:rsidRPr="00DB6411" w:rsidRDefault="00EA1936" w:rsidP="0097584A">
      <w:pPr>
        <w:widowControl/>
        <w:rPr>
          <w:rFonts w:ascii="Times New Roman" w:hAnsi="Times New Roman"/>
          <w:noProof/>
          <w:lang w:val="es-MX"/>
        </w:rPr>
      </w:pPr>
      <w:r w:rsidRPr="00DB6411">
        <w:rPr>
          <w:rFonts w:ascii="Times New Roman" w:hAnsi="Times New Roman"/>
          <w:lang w:val="es-MX"/>
        </w:rPr>
        <w:t>RESUELVE:</w:t>
      </w:r>
    </w:p>
    <w:p w14:paraId="58334343" w14:textId="77777777" w:rsidR="00EA1936" w:rsidRPr="00DB6411" w:rsidRDefault="00EA1936" w:rsidP="0097584A">
      <w:pPr>
        <w:widowControl/>
        <w:rPr>
          <w:rFonts w:ascii="Times New Roman" w:hAnsi="Times New Roman"/>
          <w:noProof/>
          <w:lang w:val="es-MX"/>
        </w:rPr>
      </w:pPr>
    </w:p>
    <w:p w14:paraId="41A850D5" w14:textId="79535B72"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1.</w:t>
      </w:r>
      <w:r w:rsidRPr="00DB6411">
        <w:rPr>
          <w:rFonts w:ascii="Times New Roman" w:hAnsi="Times New Roman"/>
          <w:lang w:val="es-MX"/>
        </w:rPr>
        <w:tab/>
        <w:t>Continuar implementando los compromisos establecidos en la resolución AG/RES.</w:t>
      </w:r>
      <w:r w:rsidR="00DE5645" w:rsidRPr="00DB6411">
        <w:rPr>
          <w:rFonts w:ascii="Times New Roman" w:hAnsi="Times New Roman"/>
          <w:lang w:val="es-MX"/>
        </w:rPr>
        <w:t> </w:t>
      </w:r>
      <w:r w:rsidRPr="00DB6411">
        <w:rPr>
          <w:rFonts w:ascii="Times New Roman" w:hAnsi="Times New Roman"/>
          <w:lang w:val="es-MX"/>
        </w:rPr>
        <w:t>2846 (XLIV-O/14)</w:t>
      </w:r>
      <w:r w:rsidR="00DE5645" w:rsidRPr="00DB6411">
        <w:rPr>
          <w:rFonts w:ascii="Times New Roman" w:hAnsi="Times New Roman"/>
          <w:lang w:val="es-MX"/>
        </w:rPr>
        <w:t>,</w:t>
      </w:r>
      <w:r w:rsidRPr="00DB6411">
        <w:rPr>
          <w:rFonts w:ascii="Times New Roman" w:hAnsi="Times New Roman"/>
          <w:lang w:val="es-MX"/>
        </w:rPr>
        <w:t xml:space="preserve"> para apoyar el proceso de Cumbres de las Américas</w:t>
      </w:r>
      <w:r w:rsidR="00DE5645" w:rsidRPr="00DB6411">
        <w:rPr>
          <w:rFonts w:ascii="Times New Roman" w:hAnsi="Times New Roman"/>
          <w:lang w:val="es-MX"/>
        </w:rPr>
        <w:t>,</w:t>
      </w:r>
      <w:r w:rsidRPr="00DB6411">
        <w:rPr>
          <w:rFonts w:ascii="Times New Roman" w:hAnsi="Times New Roman"/>
          <w:lang w:val="es-MX"/>
        </w:rPr>
        <w:t xml:space="preserve"> y solicitar a la Secretaría General que, a través de la Secretaría de Cumbres, continúe actuando como memoria institucional y Secretaría Técnica de este proceso, brindando asesoría </w:t>
      </w:r>
      <w:r w:rsidRPr="00DB6411">
        <w:rPr>
          <w:rFonts w:ascii="Times New Roman" w:hAnsi="Times New Roman"/>
          <w:bCs/>
          <w:lang w:val="es-MX"/>
        </w:rPr>
        <w:t xml:space="preserve">al país sede de la Novena Cumbre </w:t>
      </w:r>
      <w:r w:rsidRPr="00DB6411">
        <w:rPr>
          <w:rFonts w:ascii="Times New Roman" w:hAnsi="Times New Roman"/>
          <w:bCs/>
          <w:lang w:val="es-MX"/>
        </w:rPr>
        <w:lastRenderedPageBreak/>
        <w:t xml:space="preserve">de las Américas y a los Estados Miembros, según lo soliciten, en todos los aspectos relacionados con el proceso, y apoyando las actividades de preparación y coordinación técnica de la próxima Cumbre, a celebrarse en Estados Unidos, así como las actividades </w:t>
      </w:r>
      <w:r w:rsidR="00503542" w:rsidRPr="00DB6411">
        <w:rPr>
          <w:rFonts w:ascii="Times New Roman" w:hAnsi="Times New Roman"/>
          <w:bCs/>
          <w:lang w:val="es-MX"/>
        </w:rPr>
        <w:t xml:space="preserve">de la Cumbre </w:t>
      </w:r>
      <w:r w:rsidRPr="00DB6411">
        <w:rPr>
          <w:rFonts w:ascii="Times New Roman" w:hAnsi="Times New Roman"/>
          <w:bCs/>
          <w:lang w:val="es-MX"/>
        </w:rPr>
        <w:t>vinculadas al vigésimo aniversario de la aprobación de la Carta Democrática Interamericana.</w:t>
      </w:r>
    </w:p>
    <w:p w14:paraId="7131E001" w14:textId="77777777" w:rsidR="00EA1936" w:rsidRPr="00DB6411" w:rsidRDefault="00EA1936" w:rsidP="0097584A">
      <w:pPr>
        <w:widowControl/>
        <w:rPr>
          <w:rFonts w:ascii="Times New Roman" w:hAnsi="Times New Roman"/>
          <w:noProof/>
          <w:lang w:val="es-MX"/>
        </w:rPr>
      </w:pPr>
    </w:p>
    <w:p w14:paraId="216B8465"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2.</w:t>
      </w:r>
      <w:r w:rsidRPr="00DB6411">
        <w:rPr>
          <w:rFonts w:ascii="Times New Roman" w:hAnsi="Times New Roman"/>
          <w:lang w:val="es-MX"/>
        </w:rPr>
        <w:tab/>
        <w:t>Solicitar a la Secretaría General que, a través de la Secretaría de Cumbres, continúe:</w:t>
      </w:r>
    </w:p>
    <w:p w14:paraId="34C2DE40" w14:textId="77777777" w:rsidR="00EA1936" w:rsidRPr="00DB6411" w:rsidRDefault="00EA1936" w:rsidP="0097584A">
      <w:pPr>
        <w:widowControl/>
        <w:rPr>
          <w:rFonts w:ascii="Times New Roman" w:hAnsi="Times New Roman"/>
          <w:noProof/>
          <w:lang w:val="es-MX"/>
        </w:rPr>
      </w:pPr>
    </w:p>
    <w:p w14:paraId="32D502A2" w14:textId="77777777" w:rsidR="002C3CBF" w:rsidRPr="00DB6411" w:rsidRDefault="00EA1936" w:rsidP="0097584A">
      <w:pPr>
        <w:pStyle w:val="ListParagraph"/>
        <w:numPr>
          <w:ilvl w:val="0"/>
          <w:numId w:val="1"/>
        </w:numPr>
        <w:spacing w:after="0" w:line="240" w:lineRule="auto"/>
        <w:ind w:left="2160" w:hanging="720"/>
        <w:jc w:val="both"/>
        <w:rPr>
          <w:rFonts w:ascii="Times New Roman" w:hAnsi="Times New Roman"/>
          <w:lang w:val="es-MX"/>
        </w:rPr>
      </w:pPr>
      <w:r w:rsidRPr="00DB6411">
        <w:rPr>
          <w:rFonts w:ascii="Times New Roman" w:hAnsi="Times New Roman"/>
          <w:lang w:val="es-MX"/>
        </w:rPr>
        <w:t>apoyando el seguimiento y difusión de los mandatos e iniciativas de las Cumbres, según corresponda, incluso involucrando los procesos ministeriales;</w:t>
      </w:r>
    </w:p>
    <w:p w14:paraId="30D2E256" w14:textId="77777777" w:rsidR="00EA1936" w:rsidRPr="00DB6411" w:rsidRDefault="00EA1936" w:rsidP="0097584A">
      <w:pPr>
        <w:widowControl/>
        <w:rPr>
          <w:rFonts w:ascii="Times New Roman" w:hAnsi="Times New Roman"/>
          <w:noProof/>
          <w:lang w:val="es-MX"/>
        </w:rPr>
      </w:pPr>
    </w:p>
    <w:p w14:paraId="2541BCC9" w14:textId="0DE81D0D" w:rsidR="00EA1936" w:rsidRPr="00DB6411" w:rsidRDefault="00EA1936" w:rsidP="0097584A">
      <w:pPr>
        <w:pStyle w:val="ListParagraph"/>
        <w:numPr>
          <w:ilvl w:val="0"/>
          <w:numId w:val="1"/>
        </w:numPr>
        <w:spacing w:after="0" w:line="240" w:lineRule="auto"/>
        <w:ind w:left="2160" w:hanging="720"/>
        <w:jc w:val="both"/>
        <w:rPr>
          <w:rFonts w:ascii="Times New Roman" w:eastAsia="Times New Roman" w:hAnsi="Times New Roman"/>
          <w:noProof/>
          <w:lang w:val="es-MX"/>
        </w:rPr>
      </w:pPr>
      <w:r w:rsidRPr="00DB6411">
        <w:rPr>
          <w:rFonts w:ascii="Times New Roman" w:hAnsi="Times New Roman"/>
          <w:lang w:val="es-MX"/>
        </w:rPr>
        <w:t>ofreciendo apoyo a los Estados Miembros</w:t>
      </w:r>
      <w:r w:rsidR="00DE5645" w:rsidRPr="00DB6411">
        <w:rPr>
          <w:rFonts w:ascii="Times New Roman" w:hAnsi="Times New Roman"/>
          <w:lang w:val="es-MX"/>
        </w:rPr>
        <w:t>,</w:t>
      </w:r>
      <w:r w:rsidRPr="00DB6411">
        <w:rPr>
          <w:rFonts w:ascii="Times New Roman" w:hAnsi="Times New Roman"/>
          <w:lang w:val="es-MX"/>
        </w:rPr>
        <w:t xml:space="preserve"> para la implementación de los mandatos e iniciativas de las Cumbres</w:t>
      </w:r>
      <w:r w:rsidR="00DE5645" w:rsidRPr="00DB6411">
        <w:rPr>
          <w:rFonts w:ascii="Times New Roman" w:hAnsi="Times New Roman"/>
          <w:lang w:val="es-MX"/>
        </w:rPr>
        <w:t>,</w:t>
      </w:r>
      <w:r w:rsidRPr="00DB6411">
        <w:rPr>
          <w:rFonts w:ascii="Times New Roman" w:hAnsi="Times New Roman"/>
          <w:lang w:val="es-MX"/>
        </w:rPr>
        <w:t xml:space="preserve"> brindando apoyo técnico al Sistema de Seguimiento de las Cumbres de las Américas y </w:t>
      </w:r>
      <w:r w:rsidRPr="00DB6411">
        <w:rPr>
          <w:rFonts w:ascii="Times New Roman" w:hAnsi="Times New Roman"/>
          <w:bCs/>
          <w:lang w:val="es-MX"/>
        </w:rPr>
        <w:t>asesoría a los Estados Miembros, según lo soliciten, en todos los aspectos relacionados con el proceso y apoyando las actividades de seguimiento de la Octava Cumbre</w:t>
      </w:r>
      <w:r w:rsidRPr="00DB6411">
        <w:rPr>
          <w:rStyle w:val="FootnoteReference"/>
          <w:rFonts w:ascii="Times New Roman" w:hAnsi="Times New Roman"/>
          <w:sz w:val="20"/>
          <w:szCs w:val="20"/>
          <w:vertAlign w:val="superscript"/>
          <w:lang w:val="es-MX"/>
        </w:rPr>
        <w:footnoteReference w:id="8"/>
      </w:r>
      <w:r w:rsidRPr="00DB6411">
        <w:rPr>
          <w:rFonts w:ascii="Times New Roman" w:hAnsi="Times New Roman"/>
          <w:sz w:val="20"/>
          <w:szCs w:val="20"/>
          <w:vertAlign w:val="superscript"/>
          <w:lang w:val="es-MX"/>
        </w:rPr>
        <w:t>/</w:t>
      </w:r>
      <w:r w:rsidRPr="00DB6411">
        <w:rPr>
          <w:rFonts w:ascii="Times New Roman" w:hAnsi="Times New Roman"/>
          <w:bCs/>
          <w:lang w:val="es-MX"/>
        </w:rPr>
        <w:t xml:space="preserve"> celebrada en Lima (Perú), en abril de 2018, principalmente en lo relacionado con la implementación del Compromiso de Lima; y</w:t>
      </w:r>
    </w:p>
    <w:p w14:paraId="65F41FB1" w14:textId="77777777" w:rsidR="00EA1936" w:rsidRPr="00DB6411" w:rsidRDefault="00EA1936" w:rsidP="0097584A">
      <w:pPr>
        <w:widowControl/>
        <w:rPr>
          <w:rFonts w:ascii="Times New Roman" w:hAnsi="Times New Roman"/>
          <w:noProof/>
          <w:lang w:val="es-MX"/>
        </w:rPr>
      </w:pPr>
    </w:p>
    <w:p w14:paraId="6170BDBD" w14:textId="06BDAEAF" w:rsidR="002C3CBF" w:rsidRPr="00DB6411" w:rsidRDefault="00EA1936" w:rsidP="0097584A">
      <w:pPr>
        <w:pStyle w:val="ListParagraph"/>
        <w:numPr>
          <w:ilvl w:val="0"/>
          <w:numId w:val="1"/>
        </w:numPr>
        <w:spacing w:after="0" w:line="240" w:lineRule="auto"/>
        <w:ind w:left="2160" w:hanging="720"/>
        <w:jc w:val="both"/>
        <w:rPr>
          <w:rFonts w:ascii="Times New Roman" w:hAnsi="Times New Roman"/>
          <w:lang w:val="es-MX"/>
        </w:rPr>
      </w:pPr>
      <w:r w:rsidRPr="00DB6411">
        <w:rPr>
          <w:rFonts w:ascii="Times New Roman" w:hAnsi="Times New Roman"/>
          <w:lang w:val="es-MX"/>
        </w:rPr>
        <w:t>realizando esfuerzos para promover y difundir los mandatos e iniciativas entre los actores involucrados</w:t>
      </w:r>
      <w:r w:rsidR="00DE5645" w:rsidRPr="00DB6411">
        <w:rPr>
          <w:rFonts w:ascii="Times New Roman" w:hAnsi="Times New Roman"/>
          <w:lang w:val="es-MX"/>
        </w:rPr>
        <w:t>,</w:t>
      </w:r>
      <w:r w:rsidRPr="00DB6411">
        <w:rPr>
          <w:rFonts w:ascii="Times New Roman" w:hAnsi="Times New Roman"/>
          <w:lang w:val="es-MX"/>
        </w:rPr>
        <w:t xml:space="preserve"> a fin de facilitar su contribución y su participación en el seguimiento e implementación, a través de las plataformas de información y comunicación disponibles, incluidas las redes sociales y la Comunidad Virtual de Cumbres de las Américas</w:t>
      </w:r>
      <w:r w:rsidR="00B86C2B" w:rsidRPr="00DB6411">
        <w:rPr>
          <w:rStyle w:val="FootnoteReference"/>
          <w:rFonts w:ascii="Times New Roman" w:hAnsi="Times New Roman"/>
          <w:sz w:val="20"/>
          <w:szCs w:val="20"/>
          <w:vertAlign w:val="superscript"/>
          <w:lang w:val="es-MX"/>
        </w:rPr>
        <w:footnoteReference w:id="9"/>
      </w:r>
      <w:r w:rsidR="00B86C2B" w:rsidRPr="00DB6411">
        <w:rPr>
          <w:rFonts w:ascii="Times New Roman" w:hAnsi="Times New Roman"/>
          <w:sz w:val="20"/>
          <w:szCs w:val="20"/>
          <w:vertAlign w:val="superscript"/>
          <w:lang w:val="es-MX"/>
        </w:rPr>
        <w:t>/</w:t>
      </w:r>
      <w:r w:rsidRPr="00DB6411">
        <w:rPr>
          <w:rFonts w:ascii="Times New Roman" w:hAnsi="Times New Roman"/>
          <w:lang w:val="es-MX"/>
        </w:rPr>
        <w:t>.</w:t>
      </w:r>
    </w:p>
    <w:p w14:paraId="3D2BDFD7" w14:textId="77777777" w:rsidR="00EA1936" w:rsidRPr="00DB6411" w:rsidRDefault="00EA1936" w:rsidP="0097584A">
      <w:pPr>
        <w:widowControl/>
        <w:rPr>
          <w:rFonts w:ascii="Times New Roman" w:hAnsi="Times New Roman"/>
          <w:noProof/>
          <w:lang w:val="es-MX"/>
        </w:rPr>
      </w:pPr>
    </w:p>
    <w:p w14:paraId="57370F53" w14:textId="0A41EBB7"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3.</w:t>
      </w:r>
      <w:r w:rsidRPr="00DB6411">
        <w:rPr>
          <w:rFonts w:ascii="Times New Roman" w:hAnsi="Times New Roman"/>
          <w:lang w:val="es-MX"/>
        </w:rPr>
        <w:tab/>
        <w:t xml:space="preserve">Encomendar a la Secretaría General que, en su </w:t>
      </w:r>
      <w:r w:rsidR="002A5B79" w:rsidRPr="00DB6411">
        <w:rPr>
          <w:rFonts w:ascii="Times New Roman" w:hAnsi="Times New Roman"/>
          <w:lang w:val="es-MX"/>
        </w:rPr>
        <w:t>calidad</w:t>
      </w:r>
      <w:r w:rsidRPr="00DB6411">
        <w:rPr>
          <w:rFonts w:ascii="Times New Roman" w:hAnsi="Times New Roman"/>
          <w:lang w:val="es-MX"/>
        </w:rPr>
        <w:t xml:space="preserve"> de Presidente del Grupo de Trabajo Conjunto de Cumbres (GTCC), continúe coordinando y promoviendo la implementación y seguimiento de los mandatos de las Cumbres de las Américas en las instituciones del GTCC</w:t>
      </w:r>
      <w:r w:rsidR="002A5B79" w:rsidRPr="00DB6411">
        <w:rPr>
          <w:rFonts w:ascii="Times New Roman" w:hAnsi="Times New Roman"/>
          <w:lang w:val="es-MX"/>
        </w:rPr>
        <w:t>,</w:t>
      </w:r>
      <w:r w:rsidRPr="00DB6411">
        <w:rPr>
          <w:rFonts w:ascii="Times New Roman" w:hAnsi="Times New Roman"/>
          <w:lang w:val="es-MX"/>
        </w:rPr>
        <w:t xml:space="preserve"> y que lleve a cabo, por lo menos, una reunión al año de los jefes de instituciones</w:t>
      </w:r>
      <w:r w:rsidR="00BA2BC8" w:rsidRPr="00DB6411">
        <w:rPr>
          <w:rFonts w:ascii="Times New Roman" w:hAnsi="Times New Roman"/>
          <w:lang w:val="es-MX"/>
        </w:rPr>
        <w:t>,</w:t>
      </w:r>
      <w:r w:rsidRPr="00DB6411">
        <w:rPr>
          <w:rFonts w:ascii="Times New Roman" w:hAnsi="Times New Roman"/>
          <w:lang w:val="es-MX"/>
        </w:rPr>
        <w:t xml:space="preserve"> para examinar los avances logrados y planificar actividades conjuntas, informando al respecto a la Comisión sobre Gestión de Cumbres Interamericanas y Participación de la Sociedad Civil en las Actividades de la OEA (CISC) y al Grupo de Revisión de la Implementación de Cumbres (GRIC).</w:t>
      </w:r>
    </w:p>
    <w:p w14:paraId="7653C348" w14:textId="77777777" w:rsidR="00EA1936" w:rsidRPr="00DB6411" w:rsidRDefault="00EA1936" w:rsidP="0097584A">
      <w:pPr>
        <w:widowControl/>
        <w:rPr>
          <w:rFonts w:ascii="Times New Roman" w:hAnsi="Times New Roman"/>
          <w:noProof/>
          <w:lang w:val="es-MX"/>
        </w:rPr>
      </w:pPr>
    </w:p>
    <w:p w14:paraId="0677A316" w14:textId="0E6D5DBA"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4.</w:t>
      </w:r>
      <w:r w:rsidRPr="00DB6411">
        <w:rPr>
          <w:rFonts w:ascii="Times New Roman" w:hAnsi="Times New Roman"/>
          <w:lang w:val="es-MX"/>
        </w:rPr>
        <w:tab/>
        <w:t xml:space="preserve">Solicitar que la CISC colabore con la Comisión de Asuntos Jurídicos y Políticos, en coordinación con la Secretaría de Cumbres, en la organización de una sesión conjunta especial, en el primer trimestre de 2021, con el tema </w:t>
      </w:r>
      <w:r w:rsidR="00BB2324" w:rsidRPr="00DB6411">
        <w:rPr>
          <w:rFonts w:ascii="Times New Roman" w:hAnsi="Times New Roman"/>
          <w:lang w:val="es-MX"/>
        </w:rPr>
        <w:t>“</w:t>
      </w:r>
      <w:r w:rsidRPr="00DB6411">
        <w:rPr>
          <w:rFonts w:ascii="Times New Roman" w:hAnsi="Times New Roman"/>
          <w:lang w:val="es-MX"/>
        </w:rPr>
        <w:t>Resiliencia democrática, el papel de la Carta Democrática Interamericana y el proceso de Cumbres</w:t>
      </w:r>
      <w:r w:rsidR="00BB2324" w:rsidRPr="00DB6411">
        <w:rPr>
          <w:rFonts w:ascii="Times New Roman" w:hAnsi="Times New Roman"/>
          <w:lang w:val="es-MX"/>
        </w:rPr>
        <w:t>”</w:t>
      </w:r>
      <w:r w:rsidRPr="00DB6411">
        <w:rPr>
          <w:rFonts w:ascii="Times New Roman" w:hAnsi="Times New Roman"/>
          <w:lang w:val="es-MX"/>
        </w:rPr>
        <w:t>, con el objetivo de compartir posibles recomendaciones para la consideración del GRIC, antes de la Novena Cumbre de las Américas.</w:t>
      </w:r>
    </w:p>
    <w:p w14:paraId="36B83545" w14:textId="77777777" w:rsidR="00EA1936" w:rsidRPr="00DB6411" w:rsidRDefault="00EA1936" w:rsidP="0097584A">
      <w:pPr>
        <w:widowControl/>
        <w:rPr>
          <w:rFonts w:ascii="Times New Roman" w:hAnsi="Times New Roman"/>
          <w:noProof/>
          <w:lang w:val="es-MX"/>
        </w:rPr>
      </w:pPr>
    </w:p>
    <w:p w14:paraId="53E06D55" w14:textId="7D796DD3"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5.</w:t>
      </w:r>
      <w:r w:rsidRPr="00DB6411">
        <w:rPr>
          <w:rFonts w:ascii="Times New Roman" w:hAnsi="Times New Roman"/>
          <w:lang w:val="es-MX"/>
        </w:rPr>
        <w:tab/>
      </w:r>
      <w:r w:rsidRPr="00DB6411">
        <w:rPr>
          <w:rFonts w:ascii="Times New Roman" w:hAnsi="Times New Roman"/>
          <w:bCs/>
          <w:lang w:val="es-MX"/>
        </w:rPr>
        <w:t>Instar a los Estados Miembros a que, por intermedio del GRIC, informen regularmente sobre la implementación y seguimiento de los mandatos e iniciativas establecidos por el proceso de Cumbres de las Américas, y s</w:t>
      </w:r>
      <w:r w:rsidRPr="00DB6411">
        <w:rPr>
          <w:rFonts w:ascii="Times New Roman" w:hAnsi="Times New Roman"/>
          <w:lang w:val="es-MX"/>
        </w:rPr>
        <w:t xml:space="preserve">olicitar a los Estados y a las organizaciones que conforman el GTCC que </w:t>
      </w:r>
      <w:r w:rsidRPr="00DB6411">
        <w:rPr>
          <w:rFonts w:ascii="Times New Roman" w:hAnsi="Times New Roman"/>
          <w:bCs/>
          <w:lang w:val="es-MX"/>
        </w:rPr>
        <w:t>todavía no hayan presentado su información</w:t>
      </w:r>
      <w:r w:rsidRPr="00DB6411">
        <w:rPr>
          <w:rFonts w:ascii="Times New Roman" w:hAnsi="Times New Roman"/>
          <w:lang w:val="es-MX"/>
        </w:rPr>
        <w:t xml:space="preserve"> </w:t>
      </w:r>
      <w:r w:rsidRPr="00DB6411">
        <w:rPr>
          <w:rFonts w:ascii="Times New Roman" w:hAnsi="Times New Roman"/>
          <w:bCs/>
          <w:lang w:val="es-MX"/>
        </w:rPr>
        <w:t>al</w:t>
      </w:r>
      <w:r w:rsidRPr="00DB6411">
        <w:rPr>
          <w:rFonts w:ascii="Times New Roman" w:hAnsi="Times New Roman"/>
          <w:lang w:val="es-MX"/>
        </w:rPr>
        <w:t xml:space="preserve"> Mecanismo de Seguimiento e Implementación del Compromiso de Lima, </w:t>
      </w:r>
      <w:r w:rsidRPr="00DB6411">
        <w:rPr>
          <w:rFonts w:ascii="Times New Roman" w:hAnsi="Times New Roman"/>
          <w:bCs/>
          <w:lang w:val="es-MX"/>
        </w:rPr>
        <w:t>que lo hagan</w:t>
      </w:r>
      <w:r w:rsidRPr="00DB6411">
        <w:rPr>
          <w:rFonts w:ascii="Times New Roman" w:hAnsi="Times New Roman"/>
          <w:lang w:val="es-MX"/>
        </w:rPr>
        <w:t>.</w:t>
      </w:r>
    </w:p>
    <w:p w14:paraId="63CF4AD7" w14:textId="77777777" w:rsidR="00611431" w:rsidRPr="00DB6411" w:rsidRDefault="0061143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227708B4" w14:textId="14F1B1F7" w:rsidR="00EA1936" w:rsidRPr="00DB6411" w:rsidRDefault="00EA1936" w:rsidP="0097584A">
      <w:pPr>
        <w:widowControl/>
        <w:ind w:firstLine="720"/>
        <w:rPr>
          <w:rFonts w:ascii="Times New Roman" w:hAnsi="Times New Roman"/>
          <w:lang w:val="es-MX"/>
        </w:rPr>
      </w:pPr>
      <w:r w:rsidRPr="00DB6411">
        <w:rPr>
          <w:rFonts w:ascii="Times New Roman" w:hAnsi="Times New Roman"/>
          <w:lang w:val="es-MX"/>
        </w:rPr>
        <w:t>6.</w:t>
      </w:r>
      <w:r w:rsidRPr="00DB6411">
        <w:rPr>
          <w:rFonts w:ascii="Times New Roman" w:hAnsi="Times New Roman"/>
          <w:lang w:val="es-MX"/>
        </w:rPr>
        <w:tab/>
        <w:t>Que la ejecución de las actividades previstas en esta resolución estará sujeta a la disponibilidad de recursos financieros en el programa-presupuesto de la Organización y otros recursos</w:t>
      </w:r>
      <w:r w:rsidR="008B40D0" w:rsidRPr="00DB6411">
        <w:rPr>
          <w:rFonts w:ascii="Times New Roman" w:hAnsi="Times New Roman"/>
          <w:lang w:val="es-MX"/>
        </w:rPr>
        <w:t>;</w:t>
      </w:r>
      <w:r w:rsidRPr="00DB6411">
        <w:rPr>
          <w:rFonts w:ascii="Times New Roman" w:hAnsi="Times New Roman"/>
          <w:lang w:val="es-MX"/>
        </w:rPr>
        <w:t xml:space="preserve"> </w:t>
      </w:r>
      <w:r w:rsidRPr="00DB6411">
        <w:rPr>
          <w:rFonts w:ascii="Times New Roman" w:hAnsi="Times New Roman"/>
          <w:lang w:val="es-MX"/>
        </w:rPr>
        <w:lastRenderedPageBreak/>
        <w:t xml:space="preserve">y encomendar a la Secretaría General que </w:t>
      </w:r>
      <w:r w:rsidRPr="00DB6411">
        <w:rPr>
          <w:rFonts w:ascii="Times New Roman" w:hAnsi="Times New Roman"/>
          <w:bCs/>
          <w:lang w:val="es-MX"/>
        </w:rPr>
        <w:t>utilice sus recursos según sea necesario y que</w:t>
      </w:r>
      <w:r w:rsidRPr="00DB6411">
        <w:rPr>
          <w:rFonts w:ascii="Times New Roman" w:hAnsi="Times New Roman"/>
          <w:lang w:val="es-MX"/>
        </w:rPr>
        <w:t xml:space="preserve"> gestione y movilice fondos voluntarios y recursos técnicos de organismos no gubernamentales</w:t>
      </w:r>
      <w:r w:rsidR="002A5B79" w:rsidRPr="00DB6411">
        <w:rPr>
          <w:rFonts w:ascii="Times New Roman" w:hAnsi="Times New Roman"/>
          <w:lang w:val="es-MX"/>
        </w:rPr>
        <w:t xml:space="preserve"> y de cooperación internacion</w:t>
      </w:r>
      <w:r w:rsidR="00673084" w:rsidRPr="00DB6411">
        <w:rPr>
          <w:rFonts w:ascii="Times New Roman" w:hAnsi="Times New Roman"/>
          <w:lang w:val="es-MX"/>
        </w:rPr>
        <w:t>a</w:t>
      </w:r>
      <w:r w:rsidR="002A5B79" w:rsidRPr="00DB6411">
        <w:rPr>
          <w:rFonts w:ascii="Times New Roman" w:hAnsi="Times New Roman"/>
          <w:lang w:val="es-MX"/>
        </w:rPr>
        <w:t>les</w:t>
      </w:r>
      <w:r w:rsidR="008B40D0" w:rsidRPr="00DB6411">
        <w:rPr>
          <w:rFonts w:ascii="Times New Roman" w:hAnsi="Times New Roman"/>
          <w:lang w:val="es-MX"/>
        </w:rPr>
        <w:t>,</w:t>
      </w:r>
      <w:r w:rsidRPr="00DB6411">
        <w:rPr>
          <w:rFonts w:ascii="Times New Roman" w:hAnsi="Times New Roman"/>
          <w:lang w:val="es-MX"/>
        </w:rPr>
        <w:t xml:space="preserve"> para llevar a cabo las actividades mencionadas en esta resolución, e instar a los Estados Miembros a que contribuyan al financiamiento de estas actividades.</w:t>
      </w:r>
    </w:p>
    <w:p w14:paraId="4B9598C3" w14:textId="77777777" w:rsidR="00EA1936" w:rsidRPr="00DB6411" w:rsidRDefault="00EA1936" w:rsidP="0097584A">
      <w:pPr>
        <w:widowControl/>
        <w:rPr>
          <w:rFonts w:ascii="Times New Roman" w:hAnsi="Times New Roman"/>
          <w:lang w:val="es-MX"/>
        </w:rPr>
      </w:pPr>
      <w:r w:rsidRPr="00DB6411">
        <w:rPr>
          <w:rFonts w:ascii="Times New Roman" w:hAnsi="Times New Roman"/>
          <w:lang w:val="es-MX"/>
        </w:rPr>
        <w:br w:type="page"/>
      </w:r>
    </w:p>
    <w:p w14:paraId="45125398" w14:textId="3E8E7E64" w:rsidR="00EA1936" w:rsidRPr="00DB6411" w:rsidRDefault="00EA1936"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6B1DD77E" w14:textId="77777777" w:rsidR="00EA1936" w:rsidRPr="00DB6411" w:rsidRDefault="00EA1936" w:rsidP="0097584A">
      <w:pPr>
        <w:widowControl/>
        <w:rPr>
          <w:rFonts w:ascii="Times New Roman" w:hAnsi="Times New Roman"/>
          <w:noProof/>
          <w:sz w:val="20"/>
          <w:lang w:val="es-MX"/>
        </w:rPr>
      </w:pPr>
    </w:p>
    <w:p w14:paraId="72E0DE7A" w14:textId="77777777" w:rsidR="00EA1936" w:rsidRPr="00DB6411" w:rsidRDefault="00EA1936" w:rsidP="0097584A">
      <w:pPr>
        <w:widowControl/>
        <w:rPr>
          <w:rFonts w:ascii="Times New Roman" w:hAnsi="Times New Roman"/>
          <w:noProof/>
          <w:sz w:val="20"/>
          <w:lang w:val="es-MX"/>
        </w:rPr>
      </w:pPr>
    </w:p>
    <w:p w14:paraId="37C3E921" w14:textId="77777777" w:rsidR="00EA1936" w:rsidRPr="00DB6411" w:rsidRDefault="00EA1936" w:rsidP="0097584A">
      <w:pPr>
        <w:pStyle w:val="yiv6969577381ydp55b6f93cyiv1108822727ydpc3e487cbmsonormal"/>
        <w:shd w:val="clear" w:color="auto" w:fill="FFFFFF"/>
        <w:spacing w:before="0" w:beforeAutospacing="0" w:after="0" w:afterAutospacing="0"/>
        <w:ind w:left="90" w:firstLine="630"/>
        <w:jc w:val="both"/>
        <w:rPr>
          <w:sz w:val="20"/>
          <w:szCs w:val="20"/>
        </w:rPr>
      </w:pPr>
      <w:r w:rsidRPr="00DB6411">
        <w:rPr>
          <w:noProof/>
          <w:sz w:val="20"/>
          <w:szCs w:val="20"/>
        </w:rPr>
        <w:t>1.</w:t>
      </w:r>
      <w:r w:rsidRPr="00DB6411">
        <w:rPr>
          <w:noProof/>
          <w:sz w:val="20"/>
          <w:szCs w:val="20"/>
        </w:rPr>
        <w:tab/>
      </w:r>
      <w:r w:rsidR="00CC63D4" w:rsidRPr="00DB6411">
        <w:rPr>
          <w:noProof/>
          <w:sz w:val="20"/>
          <w:szCs w:val="20"/>
        </w:rPr>
        <w:t>…</w:t>
      </w:r>
      <w:r w:rsidRPr="00DB6411">
        <w:rPr>
          <w:sz w:val="20"/>
          <w:szCs w:val="20"/>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1D365BC"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sz w:val="20"/>
          <w:szCs w:val="20"/>
        </w:rPr>
      </w:pPr>
    </w:p>
    <w:p w14:paraId="55F2D9D4" w14:textId="4209B2EB" w:rsidR="002C3CBF"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09B6FA8" w14:textId="77777777" w:rsidR="00EA1936" w:rsidRPr="00DB6411" w:rsidRDefault="00EA1936" w:rsidP="0097584A">
      <w:pPr>
        <w:widowControl/>
        <w:rPr>
          <w:rFonts w:ascii="Times New Roman" w:hAnsi="Times New Roman"/>
          <w:sz w:val="20"/>
          <w:lang w:val="es-MX"/>
        </w:rPr>
      </w:pPr>
    </w:p>
    <w:p w14:paraId="46177179"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C6908F3"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noProof/>
          <w:sz w:val="20"/>
          <w:szCs w:val="20"/>
        </w:rPr>
      </w:pPr>
    </w:p>
    <w:p w14:paraId="34890B86"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88BE4D5" w14:textId="77777777" w:rsidR="000325E0" w:rsidRPr="00DB6411" w:rsidRDefault="000325E0" w:rsidP="0097584A">
      <w:pPr>
        <w:pStyle w:val="yiv6969577381ydp55b6f93cyiv1108822727ydpc3e487cbmsonormal"/>
        <w:shd w:val="clear" w:color="auto" w:fill="FFFFFF"/>
        <w:spacing w:before="0" w:beforeAutospacing="0" w:after="0" w:afterAutospacing="0"/>
        <w:jc w:val="both"/>
        <w:rPr>
          <w:noProof/>
          <w:sz w:val="20"/>
          <w:szCs w:val="20"/>
        </w:rPr>
      </w:pPr>
    </w:p>
    <w:p w14:paraId="79D667FD" w14:textId="6FF1BBCE" w:rsidR="00EA1936" w:rsidRPr="00DB6411" w:rsidRDefault="000325E0" w:rsidP="0097584A">
      <w:pPr>
        <w:pStyle w:val="yiv6969577381ydp55b6f93cyiv1108822727ydpc3e487cbmsonormal"/>
        <w:shd w:val="clear" w:color="auto" w:fill="FFFFFF"/>
        <w:spacing w:before="0" w:beforeAutospacing="0" w:after="0" w:afterAutospacing="0"/>
        <w:ind w:firstLine="720"/>
        <w:jc w:val="both"/>
        <w:rPr>
          <w:sz w:val="20"/>
          <w:szCs w:val="20"/>
        </w:rPr>
      </w:pPr>
      <w:r w:rsidRPr="00DB6411">
        <w:rPr>
          <w:noProof/>
          <w:sz w:val="20"/>
          <w:szCs w:val="20"/>
        </w:rPr>
        <w:t>3</w:t>
      </w:r>
      <w:r w:rsidR="00EA1936" w:rsidRPr="00DB6411">
        <w:rPr>
          <w:noProof/>
          <w:sz w:val="20"/>
          <w:szCs w:val="20"/>
        </w:rPr>
        <w:t>.</w:t>
      </w:r>
      <w:r w:rsidR="00EA1936" w:rsidRPr="00DB6411">
        <w:rPr>
          <w:noProof/>
          <w:sz w:val="20"/>
          <w:szCs w:val="20"/>
        </w:rPr>
        <w:tab/>
      </w:r>
      <w:r w:rsidR="00CC63D4" w:rsidRPr="00DB6411">
        <w:rPr>
          <w:noProof/>
          <w:sz w:val="20"/>
          <w:szCs w:val="20"/>
        </w:rPr>
        <w:t>…</w:t>
      </w:r>
      <w:r w:rsidR="00EA1936" w:rsidRPr="00DB6411">
        <w:rPr>
          <w:sz w:val="20"/>
          <w:szCs w:val="20"/>
        </w:rPr>
        <w:t xml:space="preserve">mismas, los Jefes de Estado y de Gobierno, no pudieron abordar, ni aprobaron las </w:t>
      </w:r>
      <w:r w:rsidR="008B40D0" w:rsidRPr="00DB6411">
        <w:rPr>
          <w:sz w:val="20"/>
          <w:szCs w:val="20"/>
        </w:rPr>
        <w:t xml:space="preserve">declaraciones políticas </w:t>
      </w:r>
      <w:r w:rsidR="00EA1936" w:rsidRPr="00DB6411">
        <w:rPr>
          <w:sz w:val="20"/>
          <w:szCs w:val="20"/>
        </w:rPr>
        <w:t>de esas Cumbres. Los mandatos y las partes resolutivas de los ejes temáticos, formaban parte de las declaraciones políticas y al no ser aprobadas éstas, aquellos también quedaron sin aprobación; razón por la cual Nicaragua no está de acuerdo en hacer mención de estos documentos y mandatos que no fueron aprobados.</w:t>
      </w:r>
    </w:p>
    <w:p w14:paraId="31603FFC"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sz w:val="20"/>
          <w:szCs w:val="20"/>
        </w:rPr>
      </w:pPr>
    </w:p>
    <w:p w14:paraId="54836FC0" w14:textId="7828B77D" w:rsidR="00EA1936" w:rsidRPr="00DB6411" w:rsidRDefault="000325E0" w:rsidP="0097584A">
      <w:pPr>
        <w:pStyle w:val="yiv6969577381ydp55b6f93cyiv1108822727ydpc3e487cbmsonormal"/>
        <w:shd w:val="clear" w:color="auto" w:fill="FFFFFF"/>
        <w:spacing w:before="0" w:beforeAutospacing="0" w:after="0" w:afterAutospacing="0"/>
        <w:ind w:firstLine="720"/>
        <w:jc w:val="both"/>
        <w:rPr>
          <w:sz w:val="20"/>
          <w:szCs w:val="20"/>
        </w:rPr>
      </w:pPr>
      <w:r w:rsidRPr="00DB6411">
        <w:rPr>
          <w:sz w:val="20"/>
          <w:szCs w:val="20"/>
        </w:rPr>
        <w:t>4</w:t>
      </w:r>
      <w:r w:rsidR="00EA1936" w:rsidRPr="00DB6411">
        <w:rPr>
          <w:sz w:val="20"/>
          <w:szCs w:val="20"/>
        </w:rPr>
        <w:t>.</w:t>
      </w:r>
      <w:r w:rsidR="00EA1936" w:rsidRPr="00DB6411">
        <w:rPr>
          <w:sz w:val="20"/>
          <w:szCs w:val="20"/>
        </w:rPr>
        <w:tab/>
      </w:r>
      <w:r w:rsidR="00CC63D4" w:rsidRPr="00DB6411">
        <w:rPr>
          <w:sz w:val="20"/>
          <w:szCs w:val="20"/>
        </w:rPr>
        <w:t>…</w:t>
      </w:r>
      <w:r w:rsidR="00EA1936" w:rsidRPr="00DB6411">
        <w:rPr>
          <w:sz w:val="20"/>
          <w:szCs w:val="20"/>
        </w:rPr>
        <w:t xml:space="preserve">Américas que Nicaragua no aprueba el Compromiso de Lima </w:t>
      </w:r>
      <w:r w:rsidR="00BB2324" w:rsidRPr="00DB6411">
        <w:rPr>
          <w:sz w:val="20"/>
          <w:szCs w:val="20"/>
        </w:rPr>
        <w:t>“</w:t>
      </w:r>
      <w:r w:rsidR="00EA1936" w:rsidRPr="00DB6411">
        <w:rPr>
          <w:sz w:val="20"/>
          <w:szCs w:val="20"/>
        </w:rPr>
        <w:t xml:space="preserve">Gobernabilidad </w:t>
      </w:r>
      <w:r w:rsidR="008B40D0" w:rsidRPr="00DB6411">
        <w:rPr>
          <w:sz w:val="20"/>
          <w:szCs w:val="20"/>
        </w:rPr>
        <w:t xml:space="preserve">democrática </w:t>
      </w:r>
      <w:r w:rsidR="00EA1936" w:rsidRPr="00DB6411">
        <w:rPr>
          <w:sz w:val="20"/>
          <w:szCs w:val="20"/>
        </w:rPr>
        <w:t xml:space="preserve">frente a la </w:t>
      </w:r>
      <w:r w:rsidR="008B40D0" w:rsidRPr="00DB6411">
        <w:rPr>
          <w:sz w:val="20"/>
          <w:szCs w:val="20"/>
        </w:rPr>
        <w:t>corrupción</w:t>
      </w:r>
      <w:r w:rsidR="00BB2324" w:rsidRPr="00DB6411">
        <w:rPr>
          <w:sz w:val="20"/>
          <w:szCs w:val="20"/>
        </w:rPr>
        <w:t>”</w:t>
      </w:r>
      <w:r w:rsidR="00EA1936" w:rsidRPr="00DB6411">
        <w:rPr>
          <w:sz w:val="20"/>
          <w:szCs w:val="20"/>
        </w:rPr>
        <w:t>, ni otros documentos, declaraciones, comunicados o resoluciones que emanen de esta Cumbre, por no haber participado en la negociación de los mismos.</w:t>
      </w:r>
    </w:p>
    <w:p w14:paraId="51630459" w14:textId="77777777" w:rsidR="00CB0E24" w:rsidRPr="00DB6411" w:rsidRDefault="00CB0E2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CB0E24" w:rsidRPr="00DB6411" w:rsidSect="00611431">
          <w:footerReference w:type="default" r:id="rId18"/>
          <w:headerReference w:type="first" r:id="rId19"/>
          <w:footnotePr>
            <w:numRestart w:val="eachSect"/>
          </w:footnotePr>
          <w:type w:val="oddPage"/>
          <w:pgSz w:w="12240" w:h="15840" w:code="1"/>
          <w:pgMar w:top="2160" w:right="1570" w:bottom="1296" w:left="1699" w:header="1296" w:footer="720" w:gutter="0"/>
          <w:pgNumType w:start="5"/>
          <w:cols w:space="720"/>
          <w:titlePg/>
          <w:docGrid w:linePitch="360"/>
        </w:sectPr>
      </w:pPr>
    </w:p>
    <w:p w14:paraId="5EAA9DE0" w14:textId="77777777" w:rsidR="002C3CBF" w:rsidRPr="00DB6411" w:rsidRDefault="00CB0E24" w:rsidP="0097584A">
      <w:pPr>
        <w:pStyle w:val="Heading1"/>
        <w:rPr>
          <w:color w:val="000000"/>
          <w:szCs w:val="22"/>
          <w:lang w:val="es-MX" w:eastAsia="en-US"/>
        </w:rPr>
      </w:pPr>
      <w:bookmarkStart w:id="3" w:name="_Toc56187484"/>
      <w:r w:rsidRPr="00DB6411">
        <w:rPr>
          <w:color w:val="000000"/>
          <w:szCs w:val="22"/>
          <w:lang w:val="es-MX" w:eastAsia="en-US"/>
        </w:rPr>
        <w:lastRenderedPageBreak/>
        <w:t>AG/RES. 2949 (L-O/20)</w:t>
      </w:r>
      <w:r w:rsidRPr="00DB6411">
        <w:rPr>
          <w:color w:val="000000"/>
          <w:szCs w:val="22"/>
          <w:lang w:val="es-MX" w:eastAsia="en-US"/>
        </w:rPr>
        <w:br/>
      </w:r>
      <w:r w:rsidRPr="00DB6411">
        <w:rPr>
          <w:color w:val="000000"/>
          <w:szCs w:val="22"/>
          <w:lang w:val="es-MX" w:eastAsia="en-US"/>
        </w:rPr>
        <w:br/>
        <w:t>AUMENTO Y FORTALECIMIENTO DE LA PARTICIPACIÓN DE LA SOCIEDAD CIVIL Y LOS ACTORES SOCIALES EN LAS ACTIVIDADES DE LA ORGANIZACIÓN DE LOS ESTADOS AMERICANOS Y EN EL PROCESO DE CUMBRES DE LAS AMÉRICAS</w:t>
      </w:r>
      <w:r w:rsidRPr="00747541">
        <w:rPr>
          <w:color w:val="000000"/>
          <w:szCs w:val="22"/>
          <w:u w:val="single"/>
          <w:vertAlign w:val="superscript"/>
          <w:lang w:val="es-MX"/>
        </w:rPr>
        <w:footnoteReference w:id="10"/>
      </w:r>
      <w:r w:rsidRPr="00DB6411">
        <w:rPr>
          <w:color w:val="000000"/>
          <w:szCs w:val="22"/>
          <w:vertAlign w:val="superscript"/>
          <w:lang w:val="es-MX" w:eastAsia="en-US"/>
        </w:rPr>
        <w:t>/</w:t>
      </w:r>
      <w:bookmarkEnd w:id="3"/>
      <w:r w:rsidR="00CB1BFF" w:rsidRPr="00747541">
        <w:rPr>
          <w:rStyle w:val="FootnoteReference"/>
          <w:u w:val="single"/>
          <w:vertAlign w:val="superscript"/>
          <w:lang w:val="es-MX"/>
        </w:rPr>
        <w:footnoteReference w:id="11"/>
      </w:r>
      <w:r w:rsidR="00CB1BFF" w:rsidRPr="00DB6411">
        <w:rPr>
          <w:vertAlign w:val="superscript"/>
          <w:lang w:val="es-MX"/>
        </w:rPr>
        <w:t>/</w:t>
      </w:r>
    </w:p>
    <w:p w14:paraId="52778885" w14:textId="77777777" w:rsidR="00CB0E24" w:rsidRPr="00DB6411" w:rsidRDefault="00CB0E24" w:rsidP="0097584A">
      <w:pPr>
        <w:pStyle w:val="Heading1"/>
        <w:jc w:val="both"/>
        <w:rPr>
          <w:color w:val="000000"/>
          <w:szCs w:val="22"/>
          <w:lang w:val="es-MX" w:eastAsia="en-US"/>
        </w:rPr>
      </w:pPr>
    </w:p>
    <w:p w14:paraId="4EBD309B" w14:textId="77777777" w:rsidR="00CB0E24" w:rsidRPr="00DB6411" w:rsidRDefault="00CB0E24" w:rsidP="0097584A">
      <w:pPr>
        <w:pStyle w:val="Heading1"/>
        <w:rPr>
          <w:color w:val="000000"/>
          <w:szCs w:val="22"/>
          <w:lang w:val="es-MX" w:eastAsia="en-US"/>
        </w:rPr>
      </w:pPr>
      <w:bookmarkStart w:id="4" w:name="_Toc56187485"/>
      <w:r w:rsidRPr="00DB6411">
        <w:rPr>
          <w:color w:val="000000"/>
          <w:szCs w:val="22"/>
          <w:lang w:val="es-MX" w:eastAsia="en-US"/>
        </w:rPr>
        <w:t>(Aprobada en la primera sesión plenaria, celebrada el 20 de octubre de 2020)</w:t>
      </w:r>
      <w:bookmarkEnd w:id="4"/>
    </w:p>
    <w:p w14:paraId="4AFE7F6D" w14:textId="77777777" w:rsidR="00CB0E24" w:rsidRPr="00DB6411" w:rsidRDefault="00CB0E24" w:rsidP="0097584A">
      <w:pPr>
        <w:pStyle w:val="Heading1"/>
        <w:jc w:val="left"/>
        <w:rPr>
          <w:lang w:val="es-MX"/>
        </w:rPr>
      </w:pPr>
    </w:p>
    <w:p w14:paraId="206B5FA0" w14:textId="77777777" w:rsidR="00CB0E24" w:rsidRPr="00DB6411" w:rsidRDefault="00CB0E24" w:rsidP="0097584A">
      <w:pPr>
        <w:pStyle w:val="Heading1"/>
        <w:jc w:val="left"/>
        <w:rPr>
          <w:lang w:val="es-MX"/>
        </w:rPr>
      </w:pPr>
    </w:p>
    <w:p w14:paraId="52404D99" w14:textId="77777777" w:rsidR="00CB0E24" w:rsidRPr="00DB6411" w:rsidRDefault="00CB0E24" w:rsidP="0097584A">
      <w:pPr>
        <w:pStyle w:val="Heading1"/>
        <w:ind w:firstLine="720"/>
        <w:jc w:val="left"/>
        <w:rPr>
          <w:noProof/>
          <w:lang w:val="es-MX"/>
        </w:rPr>
      </w:pPr>
      <w:bookmarkStart w:id="5" w:name="_Toc56187486"/>
      <w:r w:rsidRPr="00DB6411">
        <w:rPr>
          <w:lang w:val="es-MX"/>
        </w:rPr>
        <w:t>LA ASAMBLEA GENERAL,</w:t>
      </w:r>
      <w:bookmarkEnd w:id="5"/>
    </w:p>
    <w:p w14:paraId="07EDC392" w14:textId="77777777" w:rsidR="00CB0E24" w:rsidRPr="00DB6411" w:rsidRDefault="00CB0E24" w:rsidP="0097584A">
      <w:pPr>
        <w:widowControl/>
        <w:rPr>
          <w:rFonts w:ascii="Times New Roman" w:hAnsi="Times New Roman"/>
          <w:noProof/>
          <w:lang w:val="es-MX"/>
        </w:rPr>
      </w:pPr>
    </w:p>
    <w:p w14:paraId="47747B79" w14:textId="77777777" w:rsidR="00CB0E24" w:rsidRPr="00DB6411" w:rsidRDefault="00CB0E24" w:rsidP="0097584A">
      <w:pPr>
        <w:widowControl/>
        <w:ind w:firstLine="720"/>
        <w:rPr>
          <w:rFonts w:ascii="Times New Roman" w:hAnsi="Times New Roman"/>
          <w:noProof/>
          <w:lang w:val="es-MX"/>
        </w:rPr>
      </w:pPr>
      <w:r w:rsidRPr="00DB6411">
        <w:rPr>
          <w:rFonts w:ascii="Times New Roman" w:hAnsi="Times New Roman"/>
          <w:lang w:val="es-MX"/>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w:t>
      </w:r>
      <w:r w:rsidR="00BB2324" w:rsidRPr="00DB6411">
        <w:rPr>
          <w:rFonts w:ascii="Times New Roman" w:hAnsi="Times New Roman"/>
          <w:lang w:val="es-MX"/>
        </w:rPr>
        <w:t>“</w:t>
      </w:r>
      <w:r w:rsidRPr="00DB6411">
        <w:rPr>
          <w:rFonts w:ascii="Times New Roman" w:hAnsi="Times New Roman"/>
          <w:lang w:val="es-MX"/>
        </w:rPr>
        <w:t>Directrices para la participación de las organizaciones de la sociedad civil en las actividades de la OEA</w:t>
      </w:r>
      <w:r w:rsidR="00BB2324" w:rsidRPr="00DB6411">
        <w:rPr>
          <w:rFonts w:ascii="Times New Roman" w:hAnsi="Times New Roman"/>
          <w:lang w:val="es-MX"/>
        </w:rPr>
        <w:t>”</w:t>
      </w:r>
      <w:r w:rsidRPr="00DB6411">
        <w:rPr>
          <w:rFonts w:ascii="Times New Roman" w:hAnsi="Times New Roman"/>
          <w:lang w:val="es-MX"/>
        </w:rPr>
        <w:t>; y</w:t>
      </w:r>
    </w:p>
    <w:p w14:paraId="5AB1BD14" w14:textId="77777777" w:rsidR="00CB0E24" w:rsidRPr="00DB6411" w:rsidRDefault="00CB0E24" w:rsidP="0097584A">
      <w:pPr>
        <w:widowControl/>
        <w:rPr>
          <w:rFonts w:ascii="Times New Roman" w:hAnsi="Times New Roman"/>
          <w:noProof/>
          <w:lang w:val="es-MX"/>
        </w:rPr>
      </w:pPr>
    </w:p>
    <w:p w14:paraId="6FAF8639" w14:textId="7777777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 xml:space="preserve">TENIENDO EN CUENTA las resoluciones </w:t>
      </w:r>
      <w:r w:rsidRPr="00DB6411">
        <w:rPr>
          <w:rFonts w:ascii="Times New Roman" w:hAnsi="Times New Roman"/>
          <w:bCs/>
          <w:lang w:val="es-MX"/>
        </w:rPr>
        <w:t>AG/RES. 2933 (XLIX-O/19)</w:t>
      </w:r>
      <w:r w:rsidRPr="00DB6411">
        <w:rPr>
          <w:rFonts w:ascii="Times New Roman" w:hAnsi="Times New Roman"/>
          <w:lang w:val="es-MX"/>
        </w:rPr>
        <w:t>, AG/RES. 1915 (XXXIII-O/03), AG/RES. 2901 (XLVII-O/17), AG/RES. 2902 (XLVII-O/17), AG/RES. 2920 (XLVIII-O/18), AG/RES. 2924 (XLVIII-O/18), CP/RES. 759 (1217/99), CP/RES. 864 (1413/04) y todas las resoluciones anteriores aprobadas sobre este tema,</w:t>
      </w:r>
    </w:p>
    <w:p w14:paraId="3BBD305E" w14:textId="77777777" w:rsidR="00CB0E24" w:rsidRPr="00DB6411" w:rsidRDefault="00CB0E24" w:rsidP="0097584A">
      <w:pPr>
        <w:widowControl/>
        <w:rPr>
          <w:rFonts w:ascii="Times New Roman" w:hAnsi="Times New Roman"/>
          <w:lang w:val="es-MX"/>
        </w:rPr>
      </w:pPr>
    </w:p>
    <w:p w14:paraId="63F56322" w14:textId="77777777" w:rsidR="00CB0E24" w:rsidRPr="00DB6411" w:rsidRDefault="00CB0E24" w:rsidP="0097584A">
      <w:pPr>
        <w:widowControl/>
        <w:rPr>
          <w:rFonts w:ascii="Times New Roman" w:hAnsi="Times New Roman"/>
          <w:noProof/>
          <w:lang w:val="es-MX"/>
        </w:rPr>
      </w:pPr>
      <w:r w:rsidRPr="00DB6411">
        <w:rPr>
          <w:rFonts w:ascii="Times New Roman" w:hAnsi="Times New Roman"/>
          <w:lang w:val="es-MX"/>
        </w:rPr>
        <w:t>RESUELVE:</w:t>
      </w:r>
    </w:p>
    <w:p w14:paraId="57E8F926" w14:textId="77777777" w:rsidR="00CB0E24" w:rsidRPr="00DB6411" w:rsidRDefault="00CB0E24" w:rsidP="0097584A">
      <w:pPr>
        <w:widowControl/>
        <w:rPr>
          <w:rFonts w:ascii="Times New Roman" w:hAnsi="Times New Roman"/>
          <w:noProof/>
          <w:lang w:val="es-MX"/>
        </w:rPr>
      </w:pPr>
    </w:p>
    <w:p w14:paraId="1FAB12EE" w14:textId="72829C5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1.</w:t>
      </w:r>
      <w:r w:rsidRPr="00DB6411">
        <w:rPr>
          <w:rFonts w:ascii="Times New Roman" w:hAnsi="Times New Roman"/>
          <w:lang w:val="es-MX"/>
        </w:rPr>
        <w:tab/>
        <w:t>Reafirmar el compromiso y la voluntad de los Estados Miembros de la Organización de los Estados Americanos</w:t>
      </w:r>
      <w:r w:rsidR="00093C74" w:rsidRPr="00DB6411">
        <w:rPr>
          <w:rFonts w:ascii="Times New Roman" w:hAnsi="Times New Roman"/>
          <w:lang w:val="es-MX"/>
        </w:rPr>
        <w:t xml:space="preserve"> (OEA)</w:t>
      </w:r>
      <w:r w:rsidRPr="00DB6411">
        <w:rPr>
          <w:rFonts w:ascii="Times New Roman" w:hAnsi="Times New Roman"/>
          <w:lang w:val="es-MX"/>
        </w:rPr>
        <w:t xml:space="preserve"> </w:t>
      </w:r>
      <w:r w:rsidR="00F14A58" w:rsidRPr="00DB6411">
        <w:rPr>
          <w:rFonts w:ascii="Times New Roman" w:hAnsi="Times New Roman"/>
          <w:lang w:val="es-MX"/>
        </w:rPr>
        <w:t xml:space="preserve">de </w:t>
      </w:r>
      <w:r w:rsidRPr="00DB6411">
        <w:rPr>
          <w:rFonts w:ascii="Times New Roman" w:hAnsi="Times New Roman"/>
          <w:lang w:val="es-MX"/>
        </w:rPr>
        <w:t>(a) continuar fortaleciendo e implementando espacios y mecanismos eficaces que generen acciones concretas para apoyar y promover activamente el registro de las organizaciones de la sociedad civil y otros actores sociales</w:t>
      </w:r>
      <w:r w:rsidR="00F14A58" w:rsidRPr="00DB6411">
        <w:rPr>
          <w:rFonts w:ascii="Times New Roman" w:hAnsi="Times New Roman"/>
          <w:lang w:val="es-MX"/>
        </w:rPr>
        <w:t>,</w:t>
      </w:r>
      <w:r w:rsidRPr="00DB6411">
        <w:rPr>
          <w:rFonts w:ascii="Times New Roman" w:hAnsi="Times New Roman"/>
          <w:lang w:val="es-MX"/>
        </w:rPr>
        <w:t xml:space="preserve"> así como los esfuerzos, en los ámbitos nacional y multilateral, para que las organizaciones de la sociedad civil y los actores sociales</w:t>
      </w:r>
      <w:r w:rsidR="00F14A58" w:rsidRPr="00DB6411">
        <w:rPr>
          <w:rFonts w:ascii="Times New Roman" w:hAnsi="Times New Roman"/>
          <w:lang w:val="es-MX"/>
        </w:rPr>
        <w:t>,</w:t>
      </w:r>
      <w:r w:rsidRPr="00DB6411">
        <w:rPr>
          <w:rFonts w:ascii="Times New Roman" w:hAnsi="Times New Roman"/>
          <w:lang w:val="es-MX"/>
        </w:rPr>
        <w:t xml:space="preserve"> participen en las actividades de la OEA, de conformidad con las normas y reglamentos de la Organización y (b) continuar participando en el Diálogo de los Jefes de Delegación con representantes de las organizaciones de la sociedad civil</w:t>
      </w:r>
      <w:r w:rsidR="00F14A58" w:rsidRPr="00DB6411">
        <w:rPr>
          <w:rFonts w:ascii="Times New Roman" w:hAnsi="Times New Roman"/>
          <w:lang w:val="es-MX"/>
        </w:rPr>
        <w:t>,</w:t>
      </w:r>
      <w:r w:rsidRPr="00DB6411">
        <w:rPr>
          <w:rFonts w:ascii="Times New Roman" w:hAnsi="Times New Roman"/>
          <w:lang w:val="es-MX"/>
        </w:rPr>
        <w:t xml:space="preserve"> en el marco de los períodos ordinarios de sesiones de la Asamblea General y del proceso de Cumbres de las Américas.</w:t>
      </w:r>
    </w:p>
    <w:p w14:paraId="0101EC10" w14:textId="77777777" w:rsidR="00CB0E24" w:rsidRPr="00DB6411" w:rsidRDefault="00CB0E24" w:rsidP="0097584A">
      <w:pPr>
        <w:widowControl/>
        <w:rPr>
          <w:rFonts w:ascii="Times New Roman" w:hAnsi="Times New Roman"/>
          <w:lang w:val="es-MX"/>
        </w:rPr>
      </w:pPr>
    </w:p>
    <w:p w14:paraId="41C9CCBF" w14:textId="7777777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2.</w:t>
      </w:r>
      <w:r w:rsidRPr="00DB6411">
        <w:rPr>
          <w:rFonts w:ascii="Times New Roman" w:hAnsi="Times New Roman"/>
          <w:lang w:val="es-MX"/>
        </w:rPr>
        <w:tab/>
        <w:t>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y otros actores sociales en las Cumbres de las Américas y en las actividades de la OEA.</w:t>
      </w:r>
    </w:p>
    <w:p w14:paraId="75C0984C" w14:textId="3EAF58F8"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lastRenderedPageBreak/>
        <w:t>3.</w:t>
      </w:r>
      <w:r w:rsidRPr="00DB6411">
        <w:rPr>
          <w:rFonts w:ascii="Times New Roman" w:hAnsi="Times New Roman"/>
          <w:lang w:val="es-MX"/>
        </w:rPr>
        <w:tab/>
        <w:t>Encomendar a la Secretaría General que continúe invitando a los pueblos indígenas y las comunidades afrodescendientes de los Estados Miembros o a sus representantes a participar en el Diálogo de los Jefes de Delegación con representantes de las organizaciones de la sociedad civil y otros actores sociales</w:t>
      </w:r>
      <w:r w:rsidR="00F14A58" w:rsidRPr="00DB6411">
        <w:rPr>
          <w:rFonts w:ascii="Times New Roman" w:hAnsi="Times New Roman"/>
          <w:lang w:val="es-MX"/>
        </w:rPr>
        <w:t>,</w:t>
      </w:r>
      <w:r w:rsidRPr="00DB6411">
        <w:rPr>
          <w:rFonts w:ascii="Times New Roman" w:hAnsi="Times New Roman"/>
          <w:lang w:val="es-MX"/>
        </w:rPr>
        <w:t xml:space="preserve"> en el marco de los períodos ordinarios de sesiones de la Asamblea General, a fin de que dichos representantes formulen recomendaciones y propuestas de iniciativas relacionadas con el tema de la Asamblea General.</w:t>
      </w:r>
    </w:p>
    <w:p w14:paraId="789F89E7" w14:textId="77777777" w:rsidR="00CB0E24" w:rsidRPr="00DB6411" w:rsidRDefault="00CB0E24" w:rsidP="0097584A">
      <w:pPr>
        <w:widowControl/>
        <w:rPr>
          <w:rFonts w:ascii="Times New Roman" w:hAnsi="Times New Roman"/>
          <w:noProof/>
          <w:lang w:val="es-MX"/>
        </w:rPr>
      </w:pPr>
    </w:p>
    <w:p w14:paraId="1B7A4B25" w14:textId="17B49810"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4.</w:t>
      </w:r>
      <w:r w:rsidRPr="00DB6411">
        <w:rPr>
          <w:rFonts w:ascii="Times New Roman" w:hAnsi="Times New Roman"/>
          <w:lang w:val="es-MX"/>
        </w:rPr>
        <w:tab/>
        <w:t>Encomendar a la Secretaría General que continúe apoyando a los Estados Miembros</w:t>
      </w:r>
      <w:r w:rsidR="00564825" w:rsidRPr="00DB6411">
        <w:rPr>
          <w:rFonts w:ascii="Times New Roman" w:hAnsi="Times New Roman"/>
          <w:lang w:val="es-MX"/>
        </w:rPr>
        <w:t>, cuando así lo soliciten,</w:t>
      </w:r>
      <w:r w:rsidRPr="00DB6411">
        <w:rPr>
          <w:rFonts w:ascii="Times New Roman" w:hAnsi="Times New Roman"/>
          <w:lang w:val="es-MX"/>
        </w:rPr>
        <w:t xml:space="preserve"> en sus esfuerzos por aumentar y fortalecer la capacidad institucional de sus Gobiernos para recibir, integrar e incorporar los aportes y sugerencias de la sociedad civil y </w:t>
      </w:r>
      <w:r w:rsidR="00093C74" w:rsidRPr="00DB6411">
        <w:rPr>
          <w:rFonts w:ascii="Times New Roman" w:hAnsi="Times New Roman"/>
          <w:lang w:val="es-MX"/>
        </w:rPr>
        <w:t>otros</w:t>
      </w:r>
      <w:r w:rsidRPr="00DB6411">
        <w:rPr>
          <w:rFonts w:ascii="Times New Roman" w:hAnsi="Times New Roman"/>
          <w:lang w:val="es-MX"/>
        </w:rPr>
        <w:t xml:space="preserve"> actores sociales.</w:t>
      </w:r>
    </w:p>
    <w:p w14:paraId="3DA19765" w14:textId="77777777" w:rsidR="00CB0E24" w:rsidRPr="00DB6411" w:rsidRDefault="00CB0E24" w:rsidP="0097584A">
      <w:pPr>
        <w:widowControl/>
        <w:rPr>
          <w:rFonts w:ascii="Times New Roman" w:hAnsi="Times New Roman"/>
          <w:noProof/>
          <w:lang w:val="es-MX"/>
        </w:rPr>
      </w:pPr>
    </w:p>
    <w:p w14:paraId="7B39C612" w14:textId="063A6B5E"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5.</w:t>
      </w:r>
      <w:r w:rsidRPr="00DB6411">
        <w:rPr>
          <w:rFonts w:ascii="Times New Roman" w:hAnsi="Times New Roman"/>
          <w:lang w:val="es-MX"/>
        </w:rPr>
        <w:tab/>
        <w:t xml:space="preserve">Alentar a todos los Estados Miembros, observadores permanentes y otros donantes, según </w:t>
      </w:r>
      <w:r w:rsidR="00093C74" w:rsidRPr="00DB6411">
        <w:rPr>
          <w:rFonts w:ascii="Times New Roman" w:hAnsi="Times New Roman"/>
          <w:lang w:val="es-MX"/>
        </w:rPr>
        <w:t xml:space="preserve">se define en </w:t>
      </w:r>
      <w:r w:rsidRPr="00DB6411">
        <w:rPr>
          <w:rFonts w:ascii="Times New Roman" w:hAnsi="Times New Roman"/>
          <w:lang w:val="es-MX"/>
        </w:rPr>
        <w:t xml:space="preserve">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w:t>
      </w:r>
      <w:r w:rsidR="000D65F2" w:rsidRPr="00DB6411">
        <w:rPr>
          <w:rFonts w:ascii="Times New Roman" w:hAnsi="Times New Roman"/>
          <w:lang w:val="es-MX"/>
        </w:rPr>
        <w:t xml:space="preserve">la </w:t>
      </w:r>
      <w:r w:rsidRPr="00DB6411">
        <w:rPr>
          <w:rFonts w:ascii="Times New Roman" w:hAnsi="Times New Roman"/>
          <w:lang w:val="es-MX"/>
        </w:rPr>
        <w:t>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de los Estados Miembros, el Secretario General y los representantes de las organizaciones de la sociedad civil.</w:t>
      </w:r>
    </w:p>
    <w:p w14:paraId="72708C35" w14:textId="77777777" w:rsidR="00CB0E24" w:rsidRPr="00DB6411" w:rsidRDefault="00CB0E24" w:rsidP="0097584A">
      <w:pPr>
        <w:widowControl/>
        <w:rPr>
          <w:rFonts w:ascii="Times New Roman" w:hAnsi="Times New Roman"/>
          <w:noProof/>
          <w:lang w:val="es-MX"/>
        </w:rPr>
      </w:pPr>
    </w:p>
    <w:p w14:paraId="62BFCE34" w14:textId="77777777" w:rsidR="00CB0E24" w:rsidRPr="00DB6411" w:rsidRDefault="00CB0E24" w:rsidP="0097584A">
      <w:pPr>
        <w:pStyle w:val="Heading1"/>
        <w:ind w:firstLine="720"/>
        <w:jc w:val="both"/>
        <w:rPr>
          <w:lang w:val="es-MX"/>
        </w:rPr>
      </w:pPr>
      <w:bookmarkStart w:id="6" w:name="_Toc56187487"/>
      <w:r w:rsidRPr="00DB6411">
        <w:rPr>
          <w:lang w:val="es-MX"/>
        </w:rPr>
        <w:t>6.</w:t>
      </w:r>
      <w:r w:rsidRPr="00DB6411">
        <w:rPr>
          <w:lang w:val="es-MX"/>
        </w:rPr>
        <w:tab/>
        <w:t>Encomendar a la Secretaría General que identifique los recursos humanos necesarios a fin de dar cumplimiento a los mandatos encomendados por los Estados Miembros con respecto a la Sección de Relaciones con la Sociedad Civil de la Secretaría de Acceso a Derechos y Equidad.</w:t>
      </w:r>
      <w:bookmarkEnd w:id="6"/>
    </w:p>
    <w:p w14:paraId="735691F4" w14:textId="77777777" w:rsidR="00CB0E24" w:rsidRPr="00DB6411" w:rsidRDefault="00CB0E24" w:rsidP="0097584A">
      <w:pPr>
        <w:widowControl/>
        <w:rPr>
          <w:lang w:val="es-MX" w:eastAsia="es-ES"/>
        </w:rPr>
      </w:pPr>
      <w:r w:rsidRPr="00DB6411">
        <w:rPr>
          <w:lang w:val="es-MX" w:eastAsia="es-ES"/>
        </w:rPr>
        <w:br w:type="page"/>
      </w:r>
    </w:p>
    <w:p w14:paraId="5B2A4183" w14:textId="659460F9" w:rsidR="00CB0E24" w:rsidRPr="00DB6411" w:rsidRDefault="00CB0E24"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816EA1"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7F2032CD" w14:textId="77777777" w:rsidR="00CB0E24" w:rsidRPr="00DB6411" w:rsidRDefault="00CB0E24" w:rsidP="0097584A">
      <w:pPr>
        <w:widowControl/>
        <w:rPr>
          <w:lang w:val="es-MX"/>
        </w:rPr>
      </w:pPr>
    </w:p>
    <w:p w14:paraId="1149D81D" w14:textId="77777777" w:rsidR="00CB0E24"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8F48AE7" w14:textId="77777777" w:rsidR="00CB0E24" w:rsidRPr="00DB6411" w:rsidRDefault="00CB0E24" w:rsidP="0097584A">
      <w:pPr>
        <w:widowControl/>
        <w:rPr>
          <w:rFonts w:ascii="Times New Roman" w:hAnsi="Times New Roman"/>
          <w:sz w:val="20"/>
          <w:lang w:val="es-MX"/>
        </w:rPr>
      </w:pPr>
    </w:p>
    <w:p w14:paraId="3881ACDD" w14:textId="51DA010F" w:rsidR="002C3CBF"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1D1782B" w14:textId="77777777" w:rsidR="00CB0E24" w:rsidRPr="00DB6411" w:rsidRDefault="00CB0E24" w:rsidP="0097584A">
      <w:pPr>
        <w:widowControl/>
        <w:rPr>
          <w:rFonts w:ascii="Times New Roman" w:hAnsi="Times New Roman"/>
          <w:sz w:val="20"/>
          <w:lang w:val="es-MX"/>
        </w:rPr>
      </w:pPr>
    </w:p>
    <w:p w14:paraId="3BFBFA50" w14:textId="77777777" w:rsidR="00CB0E24"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4CBEB018" w14:textId="77777777" w:rsidR="000325E0" w:rsidRPr="00DB6411" w:rsidRDefault="000325E0" w:rsidP="0097584A">
      <w:pPr>
        <w:widowControl/>
        <w:rPr>
          <w:rFonts w:ascii="Times New Roman" w:hAnsi="Times New Roman"/>
          <w:sz w:val="20"/>
          <w:lang w:val="es-MX"/>
        </w:rPr>
      </w:pPr>
    </w:p>
    <w:p w14:paraId="4A766B2D"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BFA6AC0" w14:textId="77777777" w:rsidR="00CB0E24" w:rsidRPr="00DB6411" w:rsidRDefault="00CB0E2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10DE1395" w14:textId="77777777" w:rsidR="00841D65" w:rsidRPr="00DB6411" w:rsidRDefault="00841D65" w:rsidP="0097584A">
      <w:pPr>
        <w:widowControl/>
        <w:rPr>
          <w:rFonts w:ascii="Times New Roman" w:hAnsi="Times New Roman"/>
          <w:lang w:val="es-MX"/>
        </w:rPr>
        <w:sectPr w:rsidR="00841D65" w:rsidRPr="00DB6411" w:rsidSect="00CB0E24">
          <w:footerReference w:type="default" r:id="rId20"/>
          <w:headerReference w:type="first" r:id="rId21"/>
          <w:footnotePr>
            <w:numRestart w:val="eachSect"/>
          </w:footnotePr>
          <w:type w:val="oddPage"/>
          <w:pgSz w:w="12240" w:h="15840" w:code="1"/>
          <w:pgMar w:top="2160" w:right="1570" w:bottom="1296" w:left="1699" w:header="1296" w:footer="720" w:gutter="0"/>
          <w:pgNumType w:start="9"/>
          <w:cols w:space="720"/>
          <w:titlePg/>
          <w:docGrid w:linePitch="360"/>
        </w:sectPr>
      </w:pPr>
    </w:p>
    <w:p w14:paraId="32A1E7B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7" w:name="_Toc56187488"/>
      <w:r w:rsidRPr="00DB6411">
        <w:rPr>
          <w:rFonts w:ascii="Times New Roman" w:eastAsia="Calibri" w:hAnsi="Times New Roman"/>
          <w:szCs w:val="22"/>
          <w:lang w:val="es-MX" w:eastAsia="es-ES"/>
        </w:rPr>
        <w:lastRenderedPageBreak/>
        <w:t>AG/RES. 2950 (L-O/20)</w:t>
      </w:r>
      <w:r w:rsidRPr="00DB6411">
        <w:rPr>
          <w:rFonts w:ascii="Times New Roman" w:eastAsia="Calibri" w:hAnsi="Times New Roman"/>
          <w:szCs w:val="22"/>
          <w:lang w:val="es-MX" w:eastAsia="es-ES"/>
        </w:rPr>
        <w:br/>
      </w:r>
      <w:r w:rsidRPr="00DB6411">
        <w:rPr>
          <w:rFonts w:ascii="Times New Roman" w:eastAsia="Calibri" w:hAnsi="Times New Roman"/>
          <w:szCs w:val="22"/>
          <w:lang w:val="es-MX" w:eastAsia="es-ES"/>
        </w:rPr>
        <w:br/>
      </w:r>
      <w:r w:rsidRPr="00DB6411">
        <w:rPr>
          <w:rFonts w:ascii="Times New Roman" w:hAnsi="Times New Roman"/>
          <w:lang w:val="es-MX"/>
        </w:rPr>
        <w:t>PROMOCIÓN DE LA SEGURIDAD HEMISFÉRICA: UN ENFOQUE MULTIDIMENSIONAL</w:t>
      </w:r>
      <w:r w:rsidRPr="00747541">
        <w:rPr>
          <w:rStyle w:val="FootnoteReference"/>
          <w:rFonts w:ascii="Times New Roman" w:hAnsi="Times New Roman"/>
          <w:szCs w:val="22"/>
          <w:u w:val="single"/>
          <w:vertAlign w:val="superscript"/>
          <w:lang w:val="es-MX"/>
        </w:rPr>
        <w:footnoteReference w:id="12"/>
      </w:r>
      <w:r w:rsidRPr="00DB6411">
        <w:rPr>
          <w:rFonts w:ascii="Times New Roman" w:hAnsi="Times New Roman"/>
          <w:sz w:val="20"/>
          <w:vertAlign w:val="superscript"/>
          <w:lang w:val="es-MX"/>
        </w:rPr>
        <w:t>/</w:t>
      </w:r>
      <w:bookmarkEnd w:id="7"/>
      <w:r w:rsidR="00CB1BFF" w:rsidRPr="00747541">
        <w:rPr>
          <w:rStyle w:val="FootnoteReference"/>
          <w:rFonts w:ascii="Times New Roman" w:hAnsi="Times New Roman"/>
          <w:u w:val="single"/>
          <w:vertAlign w:val="superscript"/>
          <w:lang w:val="es-MX"/>
        </w:rPr>
        <w:footnoteReference w:id="13"/>
      </w:r>
      <w:r w:rsidR="00CB1BFF" w:rsidRPr="00DB6411">
        <w:rPr>
          <w:rFonts w:ascii="Times New Roman" w:hAnsi="Times New Roman"/>
          <w:vertAlign w:val="superscript"/>
          <w:lang w:val="es-MX"/>
        </w:rPr>
        <w:t>/</w:t>
      </w:r>
    </w:p>
    <w:p w14:paraId="08430DE2" w14:textId="77777777" w:rsidR="009260F8" w:rsidRPr="00DB6411" w:rsidRDefault="009260F8" w:rsidP="0097584A">
      <w:pPr>
        <w:widowControl/>
        <w:rPr>
          <w:rFonts w:ascii="Times New Roman" w:hAnsi="Times New Roman"/>
          <w:szCs w:val="22"/>
          <w:lang w:val="es-MX"/>
        </w:rPr>
      </w:pPr>
    </w:p>
    <w:p w14:paraId="0F7845A3" w14:textId="77777777" w:rsidR="009260F8" w:rsidRPr="00DB6411" w:rsidRDefault="009260F8" w:rsidP="0097584A">
      <w:pPr>
        <w:widowControl/>
        <w:jc w:val="center"/>
        <w:rPr>
          <w:rFonts w:ascii="Times New Roman" w:hAnsi="Times New Roman"/>
          <w:lang w:val="es-MX"/>
        </w:rPr>
      </w:pPr>
      <w:r w:rsidRPr="00DB6411">
        <w:rPr>
          <w:rFonts w:ascii="Times New Roman" w:eastAsia="Calibri" w:hAnsi="Times New Roman"/>
          <w:color w:val="000000"/>
          <w:lang w:val="es-MX"/>
        </w:rPr>
        <w:t>(</w:t>
      </w:r>
      <w:r w:rsidRPr="00DB6411">
        <w:rPr>
          <w:rFonts w:ascii="Times New Roman" w:hAnsi="Times New Roman"/>
          <w:color w:val="000000"/>
          <w:szCs w:val="22"/>
          <w:lang w:val="es-MX"/>
        </w:rPr>
        <w:t>Aprobada en la cuarta sesión plenaria, celebrada</w:t>
      </w:r>
      <w:r w:rsidRPr="00DB6411">
        <w:rPr>
          <w:rFonts w:ascii="Times New Roman" w:hAnsi="Times New Roman"/>
          <w:color w:val="000000"/>
          <w:lang w:val="es-MX"/>
        </w:rPr>
        <w:t xml:space="preserve"> el </w:t>
      </w:r>
      <w:r w:rsidRPr="00DB6411">
        <w:rPr>
          <w:rFonts w:ascii="Times New Roman" w:hAnsi="Times New Roman"/>
          <w:color w:val="000000"/>
          <w:szCs w:val="22"/>
          <w:lang w:val="es-MX"/>
        </w:rPr>
        <w:t>21</w:t>
      </w:r>
      <w:r w:rsidRPr="00DB6411">
        <w:rPr>
          <w:rFonts w:ascii="Times New Roman" w:hAnsi="Times New Roman"/>
          <w:color w:val="000000"/>
          <w:lang w:val="es-MX"/>
        </w:rPr>
        <w:t xml:space="preserve"> de octubre de 2020</w:t>
      </w:r>
      <w:r w:rsidRPr="00DB6411">
        <w:rPr>
          <w:rFonts w:ascii="Times New Roman" w:hAnsi="Times New Roman"/>
          <w:color w:val="000000"/>
          <w:szCs w:val="22"/>
          <w:lang w:val="es-MX"/>
        </w:rPr>
        <w:t>)</w:t>
      </w:r>
    </w:p>
    <w:p w14:paraId="141429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49B12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19A31C"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LA ASAMBLEA GENERAL,</w:t>
      </w:r>
    </w:p>
    <w:p w14:paraId="6E93372B"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0B87033" w14:textId="0A35A88E"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 xml:space="preserve">VISTO el </w:t>
      </w:r>
      <w:r w:rsidR="00BB2324" w:rsidRPr="00747541">
        <w:rPr>
          <w:rFonts w:ascii="Times New Roman" w:hAnsi="Times New Roman"/>
          <w:color w:val="000000"/>
          <w:szCs w:val="22"/>
          <w:lang w:val="es-MX"/>
        </w:rPr>
        <w:t>“</w:t>
      </w:r>
      <w:r w:rsidRPr="00747541">
        <w:rPr>
          <w:rFonts w:ascii="Times New Roman" w:hAnsi="Times New Roman"/>
          <w:color w:val="000000"/>
          <w:szCs w:val="22"/>
          <w:lang w:val="es-MX"/>
        </w:rPr>
        <w:t>Informe anual del Consejo Permanente a la Asamblea General ju</w:t>
      </w:r>
      <w:r w:rsidR="00AB0CF9" w:rsidRPr="00747541">
        <w:rPr>
          <w:rFonts w:ascii="Times New Roman" w:hAnsi="Times New Roman"/>
          <w:color w:val="000000"/>
          <w:szCs w:val="22"/>
          <w:lang w:val="es-MX"/>
        </w:rPr>
        <w:t>l</w:t>
      </w:r>
      <w:r w:rsidRPr="00747541">
        <w:rPr>
          <w:rFonts w:ascii="Times New Roman" w:hAnsi="Times New Roman"/>
          <w:color w:val="000000"/>
          <w:szCs w:val="22"/>
          <w:lang w:val="es-MX"/>
        </w:rPr>
        <w:t>io 2019-octubre 2020</w:t>
      </w:r>
      <w:r w:rsidR="00BB2324" w:rsidRPr="00747541">
        <w:rPr>
          <w:rFonts w:ascii="Times New Roman" w:hAnsi="Times New Roman"/>
          <w:color w:val="000000"/>
          <w:szCs w:val="22"/>
          <w:lang w:val="es-MX"/>
        </w:rPr>
        <w:t>”</w:t>
      </w:r>
      <w:r w:rsidRPr="00747541">
        <w:rPr>
          <w:rFonts w:ascii="Times New Roman" w:hAnsi="Times New Roman"/>
          <w:color w:val="000000"/>
          <w:szCs w:val="22"/>
          <w:lang w:val="es-MX"/>
        </w:rPr>
        <w:t xml:space="preserve"> (</w:t>
      </w:r>
      <w:hyperlink r:id="rId22" w:history="1">
        <w:r w:rsidRPr="00747541">
          <w:rPr>
            <w:rStyle w:val="Hyperlink"/>
            <w:rFonts w:ascii="Times New Roman" w:hAnsi="Times New Roman"/>
            <w:szCs w:val="22"/>
            <w:lang w:val="es-MX"/>
          </w:rPr>
          <w:t>AG/doc.5691/20 add. 1</w:t>
        </w:r>
      </w:hyperlink>
      <w:r w:rsidRPr="00747541">
        <w:rPr>
          <w:rFonts w:ascii="Times New Roman" w:hAnsi="Times New Roman"/>
          <w:color w:val="000000"/>
          <w:szCs w:val="22"/>
          <w:lang w:val="es-MX"/>
        </w:rPr>
        <w:t>), en particular la sección que se refiere a las actividades de la Comisión de Seguridad Hemisférica (CSH);</w:t>
      </w:r>
    </w:p>
    <w:p w14:paraId="5EB50681"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1C7629F" w14:textId="478FF3ED"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 xml:space="preserve">REAFIRMANDO </w:t>
      </w:r>
      <w:r w:rsidR="0014350B" w:rsidRPr="00747541">
        <w:rPr>
          <w:rFonts w:ascii="Times New Roman" w:hAnsi="Times New Roman"/>
          <w:color w:val="000000"/>
          <w:szCs w:val="22"/>
          <w:lang w:val="es-MX"/>
        </w:rPr>
        <w:t>su</w:t>
      </w:r>
      <w:r w:rsidRPr="00747541">
        <w:rPr>
          <w:rFonts w:ascii="Times New Roman" w:hAnsi="Times New Roman"/>
          <w:color w:val="000000"/>
          <w:szCs w:val="22"/>
          <w:lang w:val="es-MX"/>
        </w:rPr>
        <w:t xml:space="preserve"> compromiso de promover y fortalecer la paz en el Hemisferio, con pleno respeto a la soberanía de cada Estado y el derecho internacional y de conformidad con la legislación interna de cada país, los principios y valores compartidos, las perspectivas y compromisos comunes y las medidas de cooperación articuladas en la Carta de la Organización de los Estados Americanos y en la Declaración sobre Seguridad en las Américas;</w:t>
      </w:r>
    </w:p>
    <w:p w14:paraId="391F4CD9"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0D3E792" w14:textId="26B6AB85"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TENIENDO EN CUENTA el impacto sin precedentes de la pandemia de COVID-19 en la salud, la seguridad y el bienestar de los pueblos de las Américas</w:t>
      </w:r>
      <w:r w:rsidR="00AB0CF9" w:rsidRPr="00747541">
        <w:rPr>
          <w:rFonts w:ascii="Times New Roman" w:hAnsi="Times New Roman"/>
          <w:color w:val="000000"/>
          <w:szCs w:val="22"/>
          <w:lang w:val="es-MX"/>
        </w:rPr>
        <w:t>,</w:t>
      </w:r>
      <w:r w:rsidRPr="00747541">
        <w:rPr>
          <w:rFonts w:ascii="Times New Roman" w:hAnsi="Times New Roman"/>
          <w:color w:val="000000"/>
          <w:szCs w:val="22"/>
          <w:lang w:val="es-MX"/>
        </w:rPr>
        <w:t xml:space="preserve"> y reafirmando la importancia de la Organización de los Estados Americanos (OEA) para contribuir a los esfuerzos nacionales y regionales dirigidos a la reducción de los impactos de la pandemia en la seguridad hemisférica bajo una perspectiva multidimensional;</w:t>
      </w:r>
    </w:p>
    <w:p w14:paraId="5C676B22"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685DFCE" w14:textId="6A5A8207"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47541">
        <w:rPr>
          <w:rFonts w:ascii="Times New Roman" w:hAnsi="Times New Roman"/>
          <w:color w:val="000000"/>
          <w:szCs w:val="22"/>
          <w:lang w:val="es-MX"/>
        </w:rPr>
        <w:tab/>
      </w:r>
      <w:r w:rsidRPr="00747541">
        <w:rPr>
          <w:rFonts w:ascii="Times New Roman" w:hAnsi="Times New Roman"/>
          <w:szCs w:val="22"/>
          <w:lang w:val="es-MX"/>
        </w:rPr>
        <w:t>VISTOS los informes anuales a la Asamblea General</w:t>
      </w:r>
      <w:r w:rsidR="00A14C5A" w:rsidRPr="00747541">
        <w:rPr>
          <w:rFonts w:ascii="Times New Roman" w:hAnsi="Times New Roman"/>
          <w:szCs w:val="22"/>
          <w:lang w:val="es-MX"/>
        </w:rPr>
        <w:t>,</w:t>
      </w:r>
      <w:r w:rsidRPr="00747541">
        <w:rPr>
          <w:rFonts w:ascii="Times New Roman" w:hAnsi="Times New Roman"/>
          <w:szCs w:val="22"/>
          <w:lang w:val="es-MX"/>
        </w:rPr>
        <w:t xml:space="preserve"> en su quincuagésimo período ordinario de sesiones</w:t>
      </w:r>
      <w:r w:rsidR="00A14C5A" w:rsidRPr="00747541">
        <w:rPr>
          <w:rFonts w:ascii="Times New Roman" w:hAnsi="Times New Roman"/>
          <w:szCs w:val="22"/>
          <w:lang w:val="es-MX"/>
        </w:rPr>
        <w:t>,</w:t>
      </w:r>
      <w:r w:rsidRPr="00747541">
        <w:rPr>
          <w:rFonts w:ascii="Times New Roman" w:hAnsi="Times New Roman"/>
          <w:szCs w:val="22"/>
          <w:lang w:val="es-MX"/>
        </w:rPr>
        <w:t xml:space="preserve"> de la Comisión Interamericana para el Control del Abuso de Drogas  (</w:t>
      </w:r>
      <w:hyperlink r:id="rId23" w:history="1">
        <w:r w:rsidRPr="00747541">
          <w:rPr>
            <w:rStyle w:val="Hyperlink"/>
            <w:rFonts w:ascii="Times New Roman" w:hAnsi="Times New Roman"/>
            <w:szCs w:val="22"/>
            <w:lang w:val="es-MX"/>
          </w:rPr>
          <w:t>CP/doc.5625/20</w:t>
        </w:r>
      </w:hyperlink>
      <w:r w:rsidRPr="00747541">
        <w:rPr>
          <w:rFonts w:ascii="Times New Roman" w:hAnsi="Times New Roman"/>
          <w:szCs w:val="22"/>
          <w:lang w:val="es-MX"/>
        </w:rPr>
        <w:t>), del Comité Interamericano contra el Terrorismo  (</w:t>
      </w:r>
      <w:hyperlink r:id="rId24" w:history="1">
        <w:r w:rsidRPr="00747541">
          <w:rPr>
            <w:rStyle w:val="Hyperlink"/>
            <w:rFonts w:ascii="Times New Roman" w:hAnsi="Times New Roman"/>
            <w:szCs w:val="22"/>
            <w:lang w:val="es-MX"/>
          </w:rPr>
          <w:t>CP/doc.5612/20</w:t>
        </w:r>
      </w:hyperlink>
      <w:r w:rsidRPr="00747541">
        <w:rPr>
          <w:rFonts w:ascii="Times New Roman" w:hAnsi="Times New Roman"/>
          <w:szCs w:val="22"/>
          <w:lang w:val="es-MX"/>
        </w:rPr>
        <w:t>) y de la Junta Interamericana de Defensa  (</w:t>
      </w:r>
      <w:hyperlink r:id="rId25" w:history="1">
        <w:r w:rsidRPr="00747541">
          <w:rPr>
            <w:rStyle w:val="Hyperlink"/>
            <w:rFonts w:ascii="Times New Roman" w:hAnsi="Times New Roman"/>
            <w:szCs w:val="22"/>
            <w:lang w:val="es-MX"/>
          </w:rPr>
          <w:t>CP/doc.5598/20 corr. 1</w:t>
        </w:r>
      </w:hyperlink>
      <w:r w:rsidRPr="00747541">
        <w:rPr>
          <w:rStyle w:val="Hyperlink"/>
          <w:rFonts w:ascii="Times New Roman" w:hAnsi="Times New Roman"/>
          <w:szCs w:val="22"/>
          <w:lang w:val="es-MX"/>
        </w:rPr>
        <w:t>)</w:t>
      </w:r>
      <w:r w:rsidRPr="00747541">
        <w:rPr>
          <w:rFonts w:ascii="Times New Roman" w:hAnsi="Times New Roman"/>
          <w:szCs w:val="22"/>
          <w:lang w:val="es-MX"/>
        </w:rPr>
        <w:t>;</w:t>
      </w:r>
    </w:p>
    <w:p w14:paraId="58E7A8B8"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A406E3D" w14:textId="77777777"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TENIENDO EN CUENTA los resultados, informes y recomendaciones de las reuniones y conferencias sobre temas de seguridad realizadas en cumplimiento de los mandatos de esta Asamblea General</w:t>
      </w:r>
      <w:r w:rsidRPr="00747541">
        <w:rPr>
          <w:rFonts w:ascii="Times New Roman" w:eastAsia="Batang" w:hAnsi="Times New Roman"/>
          <w:color w:val="000000"/>
          <w:szCs w:val="22"/>
          <w:vertAlign w:val="superscript"/>
          <w:lang w:val="es-MX"/>
        </w:rPr>
        <w:footnoteReference w:id="14"/>
      </w:r>
      <w:r w:rsidRPr="00747541">
        <w:rPr>
          <w:rFonts w:ascii="Times New Roman" w:hAnsi="Times New Roman"/>
          <w:color w:val="000000"/>
          <w:szCs w:val="22"/>
          <w:vertAlign w:val="superscript"/>
          <w:lang w:val="es-MX"/>
        </w:rPr>
        <w:t>/</w:t>
      </w:r>
      <w:r w:rsidRPr="00747541">
        <w:rPr>
          <w:rFonts w:ascii="Times New Roman" w:hAnsi="Times New Roman"/>
          <w:color w:val="000000"/>
          <w:szCs w:val="22"/>
          <w:lang w:val="es-MX"/>
        </w:rPr>
        <w:t>,</w:t>
      </w:r>
    </w:p>
    <w:p w14:paraId="24D1FA5F"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67ECAAE" w14:textId="2D3B2E2C"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 xml:space="preserve">RECONOCIENDO con preocupación la grave situación global que afecta a los </w:t>
      </w:r>
      <w:r w:rsidR="00C77C45" w:rsidRPr="00747541">
        <w:rPr>
          <w:rFonts w:ascii="Times New Roman" w:hAnsi="Times New Roman"/>
          <w:color w:val="000000"/>
          <w:szCs w:val="22"/>
          <w:lang w:val="es-MX"/>
        </w:rPr>
        <w:t>Estados Miembros</w:t>
      </w:r>
      <w:r w:rsidRPr="00747541">
        <w:rPr>
          <w:rFonts w:ascii="Times New Roman" w:hAnsi="Times New Roman"/>
          <w:color w:val="000000"/>
          <w:szCs w:val="22"/>
          <w:lang w:val="es-MX"/>
        </w:rPr>
        <w:t xml:space="preserve"> como consecuencia de la pandemia de COVID-19, así como los daños económicos y sociales conexos, por lo que es necesario fortalecer a la Organización sin descuidar los avances alcanzados en materia de seguridad para combatir la violencia y la delincuencia organizada trasnacional y consolidar la cooperación con otras instituciones internacionales en el ámbito de sus competencias, con miras a contribuir a los esfuerzos para proteger la seguridad ciudadana y enfrentar, mitigar y atender la epidemia en las Américas.</w:t>
      </w:r>
    </w:p>
    <w:p w14:paraId="6932499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lastRenderedPageBreak/>
        <w:t>RESUELVE:</w:t>
      </w:r>
    </w:p>
    <w:p w14:paraId="493DA0D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5C500510"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t>ACTIVIDADES DE LA COMISIÓN DE SEGURIDAD HEMISFÉRICA</w:t>
      </w:r>
    </w:p>
    <w:p w14:paraId="04DF100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Y DE LOS ESTADOS MIEMBROS</w:t>
      </w:r>
    </w:p>
    <w:p w14:paraId="7C77A95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5A99BDF" w14:textId="55E36FB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Reafirmar la vigencia de los mandatos aplicables de la Asamblea General sobre seguridad hemisférica </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documento </w:t>
      </w:r>
      <w:hyperlink r:id="rId26" w:history="1">
        <w:r w:rsidRPr="00DB6411">
          <w:rPr>
            <w:rStyle w:val="Hyperlink"/>
            <w:rFonts w:ascii="Times New Roman" w:hAnsi="Times New Roman"/>
            <w:szCs w:val="22"/>
            <w:lang w:val="es-MX"/>
          </w:rPr>
          <w:t>CP/CSH/INF.502/20</w:t>
        </w:r>
      </w:hyperlink>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encomendar a la Secretaría General que brinde el apoyo necesario a tales efectos y continúe la implementación de esos mandatos.</w:t>
      </w:r>
    </w:p>
    <w:p w14:paraId="26CD85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5803CF5"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Perspectiva y revisión de la seguridad multidimensional en el Hemisferio</w:t>
      </w:r>
    </w:p>
    <w:p w14:paraId="13AF564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es-MX"/>
        </w:rPr>
      </w:pPr>
    </w:p>
    <w:p w14:paraId="488CA785" w14:textId="77777777" w:rsidR="009260F8" w:rsidRPr="00DB6411" w:rsidRDefault="009260F8" w:rsidP="0097584A">
      <w:pPr>
        <w:pStyle w:val="ListParagraph"/>
        <w:numPr>
          <w:ilvl w:val="0"/>
          <w:numId w:val="4"/>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Declaración sobre Seguridad en las Américas</w:t>
      </w:r>
    </w:p>
    <w:p w14:paraId="57038417"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3CEF39FA" w14:textId="114112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Encomendar a la CSH que, en el primer semestre de 2021,</w:t>
      </w:r>
      <w:r w:rsidR="00AB0CF9" w:rsidRPr="00DB6411">
        <w:rPr>
          <w:rFonts w:ascii="Times New Roman" w:hAnsi="Times New Roman"/>
          <w:color w:val="000000"/>
          <w:szCs w:val="22"/>
          <w:lang w:val="es-MX"/>
        </w:rPr>
        <w:t xml:space="preserve"> lleve a cabo</w:t>
      </w:r>
      <w:r w:rsidRPr="00DB6411">
        <w:rPr>
          <w:rFonts w:ascii="Times New Roman" w:hAnsi="Times New Roman"/>
          <w:color w:val="000000"/>
          <w:szCs w:val="22"/>
          <w:lang w:val="es-MX"/>
        </w:rPr>
        <w:t xml:space="preserve"> una sesión para examinar la Declaración sobre Seguridad en las Américas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teniendo en cuenta las nuevas amenazas, preocupaciones y otros desafíos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evaluar la conveniencia de convocar una conferencia especial sobre seguridad para seguir impulsando la seguridad hemisférica. Solicitar que los Estados Miembros den sus opiniones por escrito a la CSH a más tardar el 15 de febrero de 2021.</w:t>
      </w:r>
    </w:p>
    <w:p w14:paraId="408FFA92"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6E8C8934" w14:textId="51A8CA5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Instar a los Estados Miembros a que promuevan la representación equitativa de las mujeres en todos los procesos de adopción de decisiones con respecto a asuntos de seguridad y solicitar a la </w:t>
      </w:r>
      <w:r w:rsidR="00482BC3" w:rsidRPr="00DB6411">
        <w:rPr>
          <w:rFonts w:ascii="Times New Roman" w:hAnsi="Times New Roman"/>
          <w:color w:val="000000"/>
          <w:szCs w:val="22"/>
          <w:lang w:val="es-MX"/>
        </w:rPr>
        <w:t>Secretaría de Seguridad Multidimensional (</w:t>
      </w:r>
      <w:r w:rsidRPr="00DB6411">
        <w:rPr>
          <w:rFonts w:ascii="Times New Roman" w:hAnsi="Times New Roman"/>
          <w:color w:val="000000"/>
          <w:szCs w:val="22"/>
          <w:lang w:val="es-MX"/>
        </w:rPr>
        <w:t>SSM</w:t>
      </w:r>
      <w:r w:rsidR="00482BC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que incluya en sus actividades la promoción de la participación efectiva de la mujer en dichos procesos.</w:t>
      </w:r>
    </w:p>
    <w:p w14:paraId="20788BC0" w14:textId="77777777" w:rsidR="009260F8" w:rsidRPr="00DB6411" w:rsidRDefault="009260F8" w:rsidP="0097584A">
      <w:pPr>
        <w:pStyle w:val="ListParagraph"/>
        <w:spacing w:after="0" w:line="240" w:lineRule="auto"/>
        <w:ind w:left="0"/>
        <w:rPr>
          <w:rFonts w:ascii="Times New Roman" w:hAnsi="Times New Roman"/>
          <w:b/>
          <w:color w:val="000000"/>
          <w:lang w:val="es-MX"/>
        </w:rPr>
      </w:pPr>
    </w:p>
    <w:p w14:paraId="4B9601F7" w14:textId="44DC883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Reafirmar el vigésimo aniversario de la resolución 1325 </w:t>
      </w:r>
      <w:r w:rsidR="008C205C" w:rsidRPr="00DB6411">
        <w:rPr>
          <w:rFonts w:ascii="Times New Roman" w:hAnsi="Times New Roman"/>
          <w:color w:val="000000"/>
          <w:szCs w:val="22"/>
          <w:lang w:val="es-MX"/>
        </w:rPr>
        <w:t xml:space="preserve">(2000) </w:t>
      </w:r>
      <w:r w:rsidRPr="00DB6411">
        <w:rPr>
          <w:rFonts w:ascii="Times New Roman" w:hAnsi="Times New Roman"/>
          <w:color w:val="000000"/>
          <w:szCs w:val="22"/>
          <w:lang w:val="es-MX"/>
        </w:rPr>
        <w:t xml:space="preserve">del Consejo de Seguridad de Naciones Unidas sobre </w:t>
      </w:r>
      <w:r w:rsidR="00482BC3" w:rsidRPr="00DB6411">
        <w:rPr>
          <w:rFonts w:ascii="Times New Roman" w:hAnsi="Times New Roman"/>
          <w:color w:val="000000"/>
          <w:szCs w:val="22"/>
          <w:lang w:val="es-MX"/>
        </w:rPr>
        <w:t xml:space="preserve">mujeres, paz y seguridad </w:t>
      </w:r>
      <w:r w:rsidRPr="00DB6411">
        <w:rPr>
          <w:rFonts w:ascii="Times New Roman" w:hAnsi="Times New Roman"/>
          <w:color w:val="000000"/>
          <w:szCs w:val="22"/>
          <w:lang w:val="es-MX"/>
        </w:rPr>
        <w:t>que resalta la importancia de la participación de las mujeres de manera igualitaria a la construcción de la paz, la negociación y prevención de conflictos.</w:t>
      </w:r>
    </w:p>
    <w:p w14:paraId="54D649E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BDF0A33" w14:textId="77777777" w:rsidR="009260F8" w:rsidRPr="00DB6411" w:rsidRDefault="009260F8" w:rsidP="0097584A">
      <w:pPr>
        <w:pStyle w:val="ListParagraph"/>
        <w:numPr>
          <w:ilvl w:val="0"/>
          <w:numId w:val="4"/>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Efectos de la pandemia de COVID-19 en la seguridad hemisférica</w:t>
      </w:r>
    </w:p>
    <w:p w14:paraId="76971F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E90AA05" w14:textId="02BCEE3D" w:rsidR="002C3CBF" w:rsidRPr="00DB6411" w:rsidRDefault="00BB2324"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Solicitar a la SSM que elabore programas específicos de asistencia técnica </w:t>
      </w:r>
      <w:r w:rsidR="00A405EB" w:rsidRPr="00DB6411">
        <w:rPr>
          <w:rFonts w:ascii="Times New Roman" w:hAnsi="Times New Roman"/>
          <w:color w:val="000000"/>
          <w:szCs w:val="22"/>
          <w:lang w:val="es-MX"/>
        </w:rPr>
        <w:t>par</w:t>
      </w:r>
      <w:r w:rsidRPr="00DB6411">
        <w:rPr>
          <w:rFonts w:ascii="Times New Roman" w:hAnsi="Times New Roman"/>
          <w:color w:val="000000"/>
          <w:szCs w:val="22"/>
          <w:lang w:val="es-MX"/>
        </w:rPr>
        <w:t xml:space="preserve">a los Estados Miembros, con ajuste a la disponibilidad de recursos financieros, para mejorar o fortalecer las capacidades institucionales en los aspectos de la seguridad hemisférica </w:t>
      </w:r>
      <w:r w:rsidRPr="00DB6411">
        <w:rPr>
          <w:rFonts w:ascii="Times New Roman" w:eastAsia="MS Mincho" w:hAnsi="Times New Roman"/>
          <w:color w:val="000000"/>
          <w:szCs w:val="22"/>
          <w:lang w:val="es-MX"/>
        </w:rPr>
        <w:t xml:space="preserve">exacerbados </w:t>
      </w:r>
      <w:r w:rsidRPr="00DB6411">
        <w:rPr>
          <w:rFonts w:ascii="Times New Roman" w:hAnsi="Times New Roman"/>
          <w:color w:val="000000"/>
          <w:szCs w:val="22"/>
          <w:lang w:val="es-MX"/>
        </w:rPr>
        <w:t xml:space="preserve">por la </w:t>
      </w:r>
      <w:r w:rsidRPr="00DB6411">
        <w:rPr>
          <w:rFonts w:ascii="Times New Roman" w:eastAsia="MS Mincho" w:hAnsi="Times New Roman"/>
          <w:color w:val="000000"/>
          <w:szCs w:val="22"/>
          <w:lang w:val="es-MX"/>
        </w:rPr>
        <w:t>actual</w:t>
      </w:r>
      <w:r w:rsidRPr="00DB6411">
        <w:rPr>
          <w:rFonts w:ascii="Times New Roman" w:hAnsi="Times New Roman"/>
          <w:color w:val="000000"/>
          <w:szCs w:val="22"/>
          <w:lang w:val="es-MX"/>
        </w:rPr>
        <w:t xml:space="preserve"> pandemia de COVID-19, tales como:</w:t>
      </w:r>
    </w:p>
    <w:p w14:paraId="2ED7549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15D5D9DD"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eastAsia="MS Mincho" w:hAnsi="Times New Roman"/>
          <w:color w:val="000000"/>
          <w:szCs w:val="22"/>
          <w:lang w:val="es-MX"/>
        </w:rPr>
        <w:t>Seguridad pública</w:t>
      </w:r>
    </w:p>
    <w:p w14:paraId="4813AA0F"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eastAsia="es-ES_tradnl"/>
        </w:rPr>
        <w:t>Amenazas a la ciberseguridad</w:t>
      </w:r>
      <w:r w:rsidRPr="00DB6411">
        <w:rPr>
          <w:rFonts w:ascii="Times New Roman" w:hAnsi="Times New Roman"/>
          <w:color w:val="000000"/>
          <w:szCs w:val="22"/>
          <w:lang w:val="es-MX"/>
        </w:rPr>
        <w:t xml:space="preserve"> y seguridad de la infraestructura crítica</w:t>
      </w:r>
    </w:p>
    <w:p w14:paraId="356FD2D3"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rPr>
        <w:t>Falsificación y contrabando de medicamentos e insumos médicos</w:t>
      </w:r>
    </w:p>
    <w:p w14:paraId="1DF7A62C"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rPr>
        <w:t>Trata de personas y tráfico ilícito de migrantes</w:t>
      </w:r>
    </w:p>
    <w:p w14:paraId="40AE9E55" w14:textId="77777777" w:rsidR="009260F8" w:rsidRPr="00DB6411" w:rsidRDefault="009260F8" w:rsidP="0097584A">
      <w:pPr>
        <w:pStyle w:val="NormalWeb"/>
        <w:numPr>
          <w:ilvl w:val="0"/>
          <w:numId w:val="11"/>
        </w:numPr>
        <w:spacing w:before="0" w:after="0"/>
        <w:ind w:left="1440" w:hanging="720"/>
        <w:jc w:val="both"/>
        <w:rPr>
          <w:rFonts w:eastAsia="MS Mincho"/>
          <w:color w:val="000000"/>
          <w:sz w:val="22"/>
          <w:szCs w:val="22"/>
          <w:lang w:val="es-MX"/>
        </w:rPr>
      </w:pPr>
      <w:r w:rsidRPr="00DB6411">
        <w:rPr>
          <w:rFonts w:eastAsia="MS Mincho"/>
          <w:color w:val="000000"/>
          <w:sz w:val="22"/>
          <w:szCs w:val="22"/>
          <w:lang w:val="es-MX"/>
        </w:rPr>
        <w:t>Delincuencia organizada transnacional y sus actividades ilícitas</w:t>
      </w:r>
    </w:p>
    <w:p w14:paraId="05FCED23" w14:textId="77777777" w:rsidR="009260F8" w:rsidRPr="00DB6411" w:rsidRDefault="009260F8" w:rsidP="0097584A">
      <w:pPr>
        <w:pStyle w:val="NormalWeb"/>
        <w:numPr>
          <w:ilvl w:val="0"/>
          <w:numId w:val="11"/>
        </w:numPr>
        <w:spacing w:before="0" w:after="0"/>
        <w:ind w:left="1440" w:hanging="720"/>
        <w:jc w:val="both"/>
        <w:rPr>
          <w:rFonts w:eastAsia="MS Mincho"/>
          <w:color w:val="000000"/>
          <w:sz w:val="22"/>
          <w:szCs w:val="22"/>
          <w:lang w:val="es-MX"/>
        </w:rPr>
      </w:pPr>
      <w:r w:rsidRPr="00DB6411">
        <w:rPr>
          <w:rFonts w:eastAsia="MS Mincho"/>
          <w:color w:val="000000"/>
          <w:sz w:val="22"/>
          <w:szCs w:val="22"/>
          <w:lang w:val="es-MX"/>
        </w:rPr>
        <w:t>Abuso de drogas</w:t>
      </w:r>
    </w:p>
    <w:p w14:paraId="53220B6A"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eastAsia="MS Mincho" w:hAnsi="Times New Roman"/>
          <w:color w:val="000000"/>
          <w:szCs w:val="22"/>
          <w:lang w:val="es-MX"/>
        </w:rPr>
        <w:lastRenderedPageBreak/>
        <w:t>Violencia doméstica</w:t>
      </w:r>
    </w:p>
    <w:p w14:paraId="5C1CC815" w14:textId="77777777" w:rsidR="00837DDC" w:rsidRPr="00DB6411" w:rsidRDefault="00837DD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5734C104" w14:textId="250C5D4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SSM que informe a la CSH sobre el avance en el cumplimiento del mandato establecido en el párrafo anterior y que identifique, con base en la información proporcionada por los Estados Miembros, otros aspectos de la seguridad hemisférica afectados por la pandemia de COVID-19 en los que podría brindar asistencia técnica.</w:t>
      </w:r>
    </w:p>
    <w:p w14:paraId="1DDDAC2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5C22AECF" w14:textId="24E8630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Instar a los Estados Miembros a que compartan las buenas prácticas y los desafíos que supone afrontar una pandemia desde la perspectiva de seguridad, con el objetivo de que la CSH, con apoyo de la SSM, desarrolle un documento que sirva como guía para los </w:t>
      </w:r>
      <w:r w:rsidR="00371E58" w:rsidRPr="00DB6411">
        <w:rPr>
          <w:rFonts w:ascii="Times New Roman" w:hAnsi="Times New Roman"/>
          <w:color w:val="000000"/>
          <w:szCs w:val="22"/>
          <w:lang w:val="es-MX"/>
        </w:rPr>
        <w:t>Estados</w:t>
      </w:r>
      <w:r w:rsidRPr="00DB6411">
        <w:rPr>
          <w:rFonts w:ascii="Times New Roman" w:hAnsi="Times New Roman"/>
          <w:color w:val="000000"/>
          <w:szCs w:val="22"/>
          <w:lang w:val="es-MX"/>
        </w:rPr>
        <w:t xml:space="preserve"> </w:t>
      </w:r>
      <w:r w:rsidR="00371E58" w:rsidRPr="00DB6411">
        <w:rPr>
          <w:rFonts w:ascii="Times New Roman" w:hAnsi="Times New Roman"/>
          <w:color w:val="000000"/>
          <w:szCs w:val="22"/>
          <w:lang w:val="es-MX"/>
        </w:rPr>
        <w:t>M</w:t>
      </w:r>
      <w:r w:rsidRPr="00DB6411">
        <w:rPr>
          <w:rFonts w:ascii="Times New Roman" w:hAnsi="Times New Roman"/>
          <w:color w:val="000000"/>
          <w:szCs w:val="22"/>
          <w:lang w:val="es-MX"/>
        </w:rPr>
        <w:t>iembros.</w:t>
      </w:r>
    </w:p>
    <w:p w14:paraId="39991617" w14:textId="77777777" w:rsidR="009260F8" w:rsidRPr="00DB6411" w:rsidRDefault="009260F8" w:rsidP="0097584A">
      <w:pPr>
        <w:pStyle w:val="NoSpacing"/>
        <w:rPr>
          <w:rFonts w:ascii="Times New Roman" w:hAnsi="Times New Roman"/>
          <w:lang w:val="es-MX"/>
        </w:rPr>
      </w:pPr>
    </w:p>
    <w:p w14:paraId="40F1307F" w14:textId="3A48BA4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Alentar a los Estados </w:t>
      </w:r>
      <w:r w:rsidR="00371E58"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 xml:space="preserve">a que, junto </w:t>
      </w:r>
      <w:r w:rsidR="00371E58" w:rsidRPr="00DB6411">
        <w:rPr>
          <w:rFonts w:ascii="Times New Roman" w:hAnsi="Times New Roman"/>
          <w:color w:val="000000"/>
          <w:szCs w:val="22"/>
          <w:lang w:val="es-MX"/>
        </w:rPr>
        <w:t>con</w:t>
      </w:r>
      <w:r w:rsidRPr="00DB6411">
        <w:rPr>
          <w:rFonts w:ascii="Times New Roman" w:hAnsi="Times New Roman"/>
          <w:color w:val="000000"/>
          <w:szCs w:val="22"/>
          <w:lang w:val="es-MX"/>
        </w:rPr>
        <w:t xml:space="preserve"> los organismos especializados de la </w:t>
      </w:r>
      <w:r w:rsidR="00511243" w:rsidRPr="00DB6411">
        <w:rPr>
          <w:rFonts w:ascii="Times New Roman" w:hAnsi="Times New Roman"/>
          <w:color w:val="000000"/>
          <w:szCs w:val="22"/>
          <w:lang w:val="es-MX"/>
        </w:rPr>
        <w:t>Organización de los Estados Americanos (</w:t>
      </w:r>
      <w:r w:rsidRPr="00DB6411">
        <w:rPr>
          <w:rFonts w:ascii="Times New Roman" w:hAnsi="Times New Roman"/>
          <w:color w:val="000000"/>
          <w:szCs w:val="22"/>
          <w:lang w:val="es-MX"/>
        </w:rPr>
        <w:t>OEA</w:t>
      </w:r>
      <w:r w:rsidR="0051124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desarrollen e implementen medidas acordes a la perspectiva de derechos humanos y derechos de la niñez para que, en la situación que los Estados </w:t>
      </w:r>
      <w:r w:rsidR="00371E58"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atravesarán en el debilitamiento de sus economías frente a la pandemia de COVID-19, realicen acciones concretas para asegurar la debida protección de los niños, niñas y adolescentes</w:t>
      </w:r>
      <w:r w:rsidRPr="00DB6411">
        <w:rPr>
          <w:rFonts w:ascii="Times New Roman" w:eastAsia="MS Mincho" w:hAnsi="Times New Roman"/>
          <w:color w:val="000000"/>
          <w:szCs w:val="22"/>
          <w:lang w:val="es-MX"/>
        </w:rPr>
        <w:t xml:space="preserve"> y otros segmentos vulnerables de la población, </w:t>
      </w:r>
      <w:r w:rsidRPr="00DB6411">
        <w:rPr>
          <w:rFonts w:ascii="Times New Roman" w:hAnsi="Times New Roman"/>
          <w:color w:val="000000"/>
          <w:szCs w:val="22"/>
          <w:lang w:val="es-MX"/>
        </w:rPr>
        <w:t>ante la amenaza del aumento del trabajo infantil, la trata de personas en todas sus formas, el abuso y la explotación sexual, la amenaza de muerte contra niños, niñas y adolescentes y el reclutamiento en grupos criminales y grupos armados.</w:t>
      </w:r>
    </w:p>
    <w:p w14:paraId="7FDE3E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C04D7A3" w14:textId="77777777" w:rsidR="009260F8" w:rsidRPr="00DB6411" w:rsidRDefault="009260F8" w:rsidP="0097584A">
      <w:pPr>
        <w:pStyle w:val="ListParagraph"/>
        <w:numPr>
          <w:ilvl w:val="0"/>
          <w:numId w:val="3"/>
        </w:numPr>
        <w:tabs>
          <w:tab w:val="left" w:pos="720"/>
        </w:tabs>
        <w:spacing w:after="0" w:line="240" w:lineRule="auto"/>
        <w:ind w:hanging="1440"/>
        <w:contextualSpacing w:val="0"/>
        <w:jc w:val="both"/>
        <w:rPr>
          <w:rFonts w:ascii="Times New Roman" w:hAnsi="Times New Roman"/>
          <w:color w:val="000000"/>
          <w:lang w:val="es-MX"/>
        </w:rPr>
      </w:pPr>
      <w:r w:rsidRPr="00DB6411">
        <w:rPr>
          <w:rFonts w:ascii="Times New Roman" w:hAnsi="Times New Roman"/>
          <w:color w:val="000000"/>
          <w:u w:val="single"/>
          <w:lang w:val="es-MX"/>
        </w:rPr>
        <w:t>Compromisos con la paz, el desarme y la no proliferación</w:t>
      </w:r>
    </w:p>
    <w:p w14:paraId="30D1492E" w14:textId="77777777" w:rsidR="009260F8" w:rsidRPr="00DB6411" w:rsidRDefault="009260F8" w:rsidP="0097584A">
      <w:pPr>
        <w:pStyle w:val="ListParagraph"/>
        <w:tabs>
          <w:tab w:val="left" w:pos="720"/>
        </w:tabs>
        <w:spacing w:after="0" w:line="240" w:lineRule="auto"/>
        <w:ind w:left="0"/>
        <w:rPr>
          <w:rFonts w:ascii="Times New Roman" w:hAnsi="Times New Roman"/>
          <w:color w:val="000000"/>
          <w:lang w:val="es-MX"/>
        </w:rPr>
      </w:pPr>
    </w:p>
    <w:p w14:paraId="67F12FB1" w14:textId="77777777" w:rsidR="009260F8" w:rsidRPr="00DB6411" w:rsidRDefault="009260F8" w:rsidP="0097584A">
      <w:pPr>
        <w:pStyle w:val="ListParagraph"/>
        <w:numPr>
          <w:ilvl w:val="0"/>
          <w:numId w:val="5"/>
        </w:numPr>
        <w:tabs>
          <w:tab w:val="left" w:pos="720"/>
        </w:tabs>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Las Américas como zona de paz</w:t>
      </w:r>
    </w:p>
    <w:p w14:paraId="2ABF8C2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s-MX"/>
        </w:rPr>
      </w:pPr>
    </w:p>
    <w:p w14:paraId="1171128F" w14:textId="131F279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el compromiso de los Estados Miembros para que continúen con el trabajo de consolidar a las Américas como zona de paz, para lo cual se deben fortalecer los procesos democráticos, con pleno respeto a la soberanía e independencia de cada Estado y al derecho internacional, la justicia, los derechos humanos, la solidaridad y la seguridad, de conformidad con la legislación interna de cada país.</w:t>
      </w:r>
    </w:p>
    <w:p w14:paraId="39E1AF9F" w14:textId="77777777" w:rsidR="009260F8" w:rsidRPr="00747541" w:rsidRDefault="009260F8" w:rsidP="0097584A">
      <w:pPr>
        <w:widowControl/>
        <w:autoSpaceDE w:val="0"/>
        <w:autoSpaceDN w:val="0"/>
        <w:adjustRightInd w:val="0"/>
        <w:rPr>
          <w:rFonts w:ascii="Times New Roman" w:hAnsi="Times New Roman"/>
          <w:lang w:val="es-MX"/>
        </w:rPr>
      </w:pPr>
    </w:p>
    <w:p w14:paraId="221B3F08" w14:textId="73A4CA1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interés e importancia de celebrar una reunión con la Comisión de Consolidación de la Paz de Naciones Unidas</w:t>
      </w:r>
      <w:r w:rsidR="00A6049F" w:rsidRPr="00DB6411">
        <w:rPr>
          <w:rFonts w:ascii="Times New Roman" w:hAnsi="Times New Roman"/>
          <w:szCs w:val="22"/>
          <w:lang w:val="es-MX"/>
        </w:rPr>
        <w:t>,</w:t>
      </w:r>
      <w:r w:rsidRPr="00DB6411">
        <w:rPr>
          <w:rFonts w:ascii="Times New Roman" w:hAnsi="Times New Roman"/>
          <w:szCs w:val="22"/>
          <w:lang w:val="es-MX"/>
        </w:rPr>
        <w:t xml:space="preserve"> en la fecha a definir por ambas Comisiones, a fin de facilitar un intercambio de buenas prácticas </w:t>
      </w:r>
      <w:r w:rsidR="00EB2B2A" w:rsidRPr="00DB6411">
        <w:rPr>
          <w:rFonts w:ascii="Times New Roman" w:hAnsi="Times New Roman"/>
          <w:szCs w:val="22"/>
          <w:lang w:val="es-MX"/>
        </w:rPr>
        <w:t>para la</w:t>
      </w:r>
      <w:r w:rsidRPr="00DB6411">
        <w:rPr>
          <w:rFonts w:ascii="Times New Roman" w:hAnsi="Times New Roman"/>
          <w:szCs w:val="22"/>
          <w:lang w:val="es-MX"/>
        </w:rPr>
        <w:t xml:space="preserve"> consolidación y mantenimiento de la paz en la región.</w:t>
      </w:r>
    </w:p>
    <w:p w14:paraId="0A4DC85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s-MX"/>
        </w:rPr>
      </w:pPr>
    </w:p>
    <w:p w14:paraId="650B4815" w14:textId="77777777" w:rsidR="009260F8" w:rsidRPr="00DB6411" w:rsidRDefault="009260F8" w:rsidP="0097584A">
      <w:pPr>
        <w:pStyle w:val="ListParagraph"/>
        <w:numPr>
          <w:ilvl w:val="0"/>
          <w:numId w:val="5"/>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Desarme y no proliferación en el Hemisferio</w:t>
      </w:r>
    </w:p>
    <w:p w14:paraId="7CD93A5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34A057AD"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Celebrar los 50 años de la entrada en vigor del Tratado sobre la No Proliferación de las Armas Nucleares (TPN) y reafirmar el compromiso con la implementación de las obligaciones del tratado, destacando su papel como piedra angular del régimen de no proliferación y desarme nuclear y asegurando los beneficios de los usos exclusivamente pacíficos de la energía nuclear.</w:t>
      </w:r>
    </w:p>
    <w:p w14:paraId="06505EB2" w14:textId="77777777" w:rsidR="009260F8" w:rsidRPr="00DB6411" w:rsidRDefault="009260F8" w:rsidP="0097584A">
      <w:pPr>
        <w:pStyle w:val="ListParagraph"/>
        <w:spacing w:after="0" w:line="240" w:lineRule="auto"/>
        <w:ind w:left="0"/>
        <w:rPr>
          <w:rFonts w:ascii="Times New Roman" w:hAnsi="Times New Roman"/>
          <w:lang w:val="es-MX"/>
        </w:rPr>
      </w:pPr>
    </w:p>
    <w:p w14:paraId="544D73C8"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su compromiso con el cumplimiento de los instrumentos vigentes en materia de desarme y no proliferación de armas de destrucción en masa y con la búsqueda de soluciones multilaterales en la materia, con el objetivo de alcanzar un mundo más pacífico y seguro.</w:t>
      </w:r>
    </w:p>
    <w:p w14:paraId="3A5FA46F" w14:textId="77777777" w:rsidR="00746A35" w:rsidRPr="00747541" w:rsidRDefault="00746A35" w:rsidP="0097584A">
      <w:pPr>
        <w:widowControl/>
        <w:rPr>
          <w:rFonts w:ascii="Times New Roman" w:hAnsi="Times New Roman"/>
          <w:color w:val="000000"/>
          <w:u w:val="single"/>
          <w:lang w:val="es-MX"/>
        </w:rPr>
      </w:pPr>
    </w:p>
    <w:p w14:paraId="02341BEE" w14:textId="13E95AA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lastRenderedPageBreak/>
        <w:t>Apoyar y promover los esfuerzos de los Estados Miembros encaminados a la seguridad física de las instalaciones nucleares, del material y de las fuentes radiactivas</w:t>
      </w:r>
      <w:r w:rsidR="002B42E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—incluido el transporte—</w:t>
      </w:r>
      <w:r w:rsidR="002B42E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en los avances en la lucha contra el tráfico ilícito de material nuclear y otros materiales radiactivos, la ciencia forense nuclear, la cultura de seguridad nuclear, la seguridad de la información, la cooperación internacional y </w:t>
      </w:r>
      <w:r w:rsidRPr="00F65BA9">
        <w:rPr>
          <w:rFonts w:ascii="Times New Roman" w:hAnsi="Times New Roman"/>
          <w:color w:val="000000"/>
          <w:szCs w:val="22"/>
          <w:lang w:val="es-MX"/>
        </w:rPr>
        <w:t xml:space="preserve">las sinergias </w:t>
      </w:r>
      <w:r w:rsidR="009C5DE6" w:rsidRPr="00F65BA9">
        <w:rPr>
          <w:rFonts w:ascii="Times New Roman" w:hAnsi="Times New Roman"/>
          <w:color w:val="000000"/>
          <w:szCs w:val="22"/>
          <w:lang w:val="es-MX"/>
        </w:rPr>
        <w:t>vinculadas a</w:t>
      </w:r>
      <w:r w:rsidRPr="00F65BA9">
        <w:rPr>
          <w:rFonts w:ascii="Times New Roman" w:hAnsi="Times New Roman"/>
          <w:color w:val="000000"/>
          <w:szCs w:val="22"/>
          <w:lang w:val="es-MX"/>
        </w:rPr>
        <w:t xml:space="preserve"> la interfaz entre la seguridad nuclear y la prevención de accidentes.</w:t>
      </w:r>
    </w:p>
    <w:p w14:paraId="242038A1" w14:textId="77777777" w:rsidR="009260F8" w:rsidRPr="00AD1739" w:rsidRDefault="009260F8" w:rsidP="0097584A">
      <w:pPr>
        <w:widowControl/>
        <w:rPr>
          <w:rFonts w:ascii="Times New Roman" w:eastAsia="Batang" w:hAnsi="Times New Roman"/>
          <w:color w:val="000000"/>
          <w:u w:val="single"/>
          <w:lang w:val="es-MX"/>
        </w:rPr>
      </w:pPr>
    </w:p>
    <w:p w14:paraId="032930B1" w14:textId="287C828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que el Tratado sobre la Prohibición de </w:t>
      </w:r>
      <w:r w:rsidR="002B42E1" w:rsidRPr="00DB6411">
        <w:rPr>
          <w:rFonts w:ascii="Times New Roman" w:hAnsi="Times New Roman"/>
          <w:szCs w:val="22"/>
          <w:lang w:val="es-MX"/>
        </w:rPr>
        <w:t xml:space="preserve">las </w:t>
      </w:r>
      <w:r w:rsidRPr="00DB6411">
        <w:rPr>
          <w:rFonts w:ascii="Times New Roman" w:hAnsi="Times New Roman"/>
          <w:szCs w:val="22"/>
          <w:lang w:val="es-MX"/>
        </w:rPr>
        <w:t>Armas Nucleares está abierto a la firma y ratificación desde 2017</w:t>
      </w:r>
      <w:r w:rsidR="002B42E1" w:rsidRPr="00DB6411">
        <w:rPr>
          <w:rStyle w:val="FootnoteReference"/>
          <w:rFonts w:ascii="Times New Roman" w:hAnsi="Times New Roman"/>
          <w:sz w:val="20"/>
          <w:vertAlign w:val="superscript"/>
          <w:lang w:val="es-MX"/>
        </w:rPr>
        <w:footnoteReference w:id="15"/>
      </w:r>
      <w:r w:rsidR="002B42E1" w:rsidRPr="00DB6411">
        <w:rPr>
          <w:rFonts w:ascii="Times New Roman" w:hAnsi="Times New Roman"/>
          <w:sz w:val="20"/>
          <w:vertAlign w:val="superscript"/>
          <w:lang w:val="es-MX"/>
        </w:rPr>
        <w:t>/</w:t>
      </w:r>
      <w:r w:rsidRPr="00DB6411">
        <w:rPr>
          <w:rFonts w:ascii="Times New Roman" w:hAnsi="Times New Roman"/>
          <w:szCs w:val="22"/>
          <w:lang w:val="es-MX"/>
        </w:rPr>
        <w:t>.</w:t>
      </w:r>
    </w:p>
    <w:p w14:paraId="5E3DA34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MX"/>
        </w:rPr>
      </w:pPr>
    </w:p>
    <w:p w14:paraId="7DACF437" w14:textId="283C1A1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su compromiso con la reglamentación internacional y mecanismos multilaterales contra el uso de armas químicas y biológicas y reiterar su inquebrantable compromiso con la Convención sobre la Prohibición del Desarrollo, la Producción y el Almacenamiento de Armas Bacteriológicas (Biológicas) y Toxínicas y sobre su Destrucción, con la Convención sobre la Prohibición del Desarrollo, la Producción, el Almacenamiento y el Empleo de Armas Químicas y sobre su Destrucción y con la Organización para la Prohibición de las Armas Químicas.</w:t>
      </w:r>
    </w:p>
    <w:p w14:paraId="6F21DFA2" w14:textId="77777777" w:rsidR="009260F8" w:rsidRPr="00DB6411" w:rsidRDefault="009260F8" w:rsidP="0097584A">
      <w:pPr>
        <w:widowControl/>
        <w:jc w:val="left"/>
        <w:rPr>
          <w:rFonts w:ascii="Times New Roman" w:hAnsi="Times New Roman"/>
          <w:color w:val="000000"/>
          <w:szCs w:val="22"/>
          <w:lang w:val="es-MX"/>
        </w:rPr>
      </w:pPr>
    </w:p>
    <w:p w14:paraId="018D3B3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q</w:t>
      </w:r>
      <w:r w:rsidRPr="00DB6411">
        <w:rPr>
          <w:rFonts w:ascii="Times New Roman" w:hAnsi="Times New Roman"/>
          <w:color w:val="000000"/>
          <w:szCs w:val="22"/>
          <w:lang w:val="es-MX"/>
        </w:rPr>
        <w:t>ue la aplicación pacífica de la energía nuclear requiere que cada Estado operador asegure y se responsabilice de la operación segura de los reactores y las instalaciones nucleares y de la seguridad del material nuclear y de las fuentes radioactivas.</w:t>
      </w:r>
    </w:p>
    <w:p w14:paraId="2225A67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196F0164" w14:textId="77777777" w:rsidR="009260F8" w:rsidRPr="00DB6411" w:rsidRDefault="009260F8" w:rsidP="0097584A">
      <w:pPr>
        <w:pStyle w:val="ListParagraph"/>
        <w:numPr>
          <w:ilvl w:val="0"/>
          <w:numId w:val="5"/>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Las Américas como zona libre de minas terrestres antipersonal</w:t>
      </w:r>
      <w:r w:rsidRPr="00DB6411">
        <w:rPr>
          <w:rStyle w:val="FootnoteReference"/>
          <w:rFonts w:ascii="Times New Roman" w:hAnsi="Times New Roman"/>
          <w:vertAlign w:val="superscript"/>
          <w:lang w:val="es-MX"/>
        </w:rPr>
        <w:footnoteReference w:id="16"/>
      </w:r>
      <w:r w:rsidRPr="00DB6411">
        <w:rPr>
          <w:rFonts w:ascii="Times New Roman" w:hAnsi="Times New Roman"/>
          <w:color w:val="000000"/>
          <w:vertAlign w:val="superscript"/>
          <w:lang w:val="es-MX"/>
        </w:rPr>
        <w:t>/</w:t>
      </w:r>
    </w:p>
    <w:p w14:paraId="52950B1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AD85F6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y promover con determinación el cumplimiento de los principios de la Convención sobre la Prohibición del Empleo, Almacenamiento, Producción y Transferencia de Minas Antipersonal y sobre su Destrucción (Convención de Ottawa) y el Plan de Acción de Oslo 2019-2024, con la aspiración de alcanzar sus objetivos en la mayor medida posible para el año 2025.</w:t>
      </w:r>
    </w:p>
    <w:p w14:paraId="19D162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AAEF21" w14:textId="2288080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Felicitar a la República de Chile por haber sido declarado país </w:t>
      </w:r>
      <w:r w:rsidR="00BB2324" w:rsidRPr="00DB6411">
        <w:rPr>
          <w:rFonts w:ascii="Times New Roman" w:hAnsi="Times New Roman"/>
          <w:szCs w:val="22"/>
          <w:lang w:val="es-MX"/>
        </w:rPr>
        <w:t>“</w:t>
      </w:r>
      <w:r w:rsidRPr="00DB6411">
        <w:rPr>
          <w:rFonts w:ascii="Times New Roman" w:hAnsi="Times New Roman"/>
          <w:szCs w:val="22"/>
          <w:lang w:val="es-MX"/>
        </w:rPr>
        <w:t>libre de minas antipersonal</w:t>
      </w:r>
      <w:r w:rsidR="00BB2324" w:rsidRPr="00DB6411">
        <w:rPr>
          <w:rFonts w:ascii="Times New Roman" w:hAnsi="Times New Roman"/>
          <w:szCs w:val="22"/>
          <w:lang w:val="es-MX"/>
        </w:rPr>
        <w:t>”</w:t>
      </w:r>
      <w:r w:rsidRPr="00DB6411">
        <w:rPr>
          <w:rFonts w:ascii="Times New Roman" w:hAnsi="Times New Roman"/>
          <w:szCs w:val="22"/>
          <w:lang w:val="es-MX"/>
        </w:rPr>
        <w:t xml:space="preserve"> al finalizar sus esfuerzos para despejar todos los campos minados dentro de su territorio, cumpliendo así con las obligaciones adquiridas </w:t>
      </w:r>
      <w:r w:rsidR="00266AE8" w:rsidRPr="00DB6411">
        <w:rPr>
          <w:rFonts w:ascii="Times New Roman" w:hAnsi="Times New Roman"/>
          <w:szCs w:val="22"/>
          <w:lang w:val="es-MX"/>
        </w:rPr>
        <w:t xml:space="preserve">conforme a </w:t>
      </w:r>
      <w:r w:rsidRPr="00DB6411">
        <w:rPr>
          <w:rFonts w:ascii="Times New Roman" w:hAnsi="Times New Roman"/>
          <w:szCs w:val="22"/>
          <w:lang w:val="es-MX"/>
        </w:rPr>
        <w:t>la Convención de Ottawa.</w:t>
      </w:r>
    </w:p>
    <w:p w14:paraId="08A4822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210E39" w14:textId="5CFFE35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Reiterar el mandato </w:t>
      </w:r>
      <w:r w:rsidR="00747C8D" w:rsidRPr="00DB6411">
        <w:rPr>
          <w:rFonts w:ascii="Times New Roman" w:hAnsi="Times New Roman"/>
          <w:szCs w:val="22"/>
          <w:lang w:val="es-MX"/>
        </w:rPr>
        <w:t>encomendado</w:t>
      </w:r>
      <w:r w:rsidRPr="00DB6411">
        <w:rPr>
          <w:rFonts w:ascii="Times New Roman" w:hAnsi="Times New Roman"/>
          <w:szCs w:val="22"/>
          <w:lang w:val="es-MX"/>
        </w:rPr>
        <w:t xml:space="preserve"> a la Secretaría General para que, a través del Programa de Acción Integral contra </w:t>
      </w:r>
      <w:r w:rsidR="00747C8D" w:rsidRPr="00DB6411">
        <w:rPr>
          <w:rFonts w:ascii="Times New Roman" w:hAnsi="Times New Roman"/>
          <w:szCs w:val="22"/>
          <w:lang w:val="es-MX"/>
        </w:rPr>
        <w:t xml:space="preserve">las </w:t>
      </w:r>
      <w:r w:rsidRPr="00DB6411">
        <w:rPr>
          <w:rFonts w:ascii="Times New Roman" w:hAnsi="Times New Roman"/>
          <w:szCs w:val="22"/>
          <w:lang w:val="es-MX"/>
        </w:rPr>
        <w:t>Minas Antipersonal (AICMA) del Departamento de Seguridad Publica</w:t>
      </w:r>
      <w:r w:rsidR="00D8581E" w:rsidRPr="00DB6411">
        <w:rPr>
          <w:rFonts w:ascii="Times New Roman" w:hAnsi="Times New Roman"/>
          <w:szCs w:val="22"/>
          <w:lang w:val="es-MX"/>
        </w:rPr>
        <w:t>, de la SSM</w:t>
      </w:r>
      <w:r w:rsidRPr="00DB6411">
        <w:rPr>
          <w:rFonts w:ascii="Times New Roman" w:hAnsi="Times New Roman"/>
          <w:szCs w:val="22"/>
          <w:lang w:val="es-MX"/>
        </w:rPr>
        <w:t xml:space="preserve">, continúe con sus esfuerzos ante los Estados Miembros, </w:t>
      </w:r>
      <w:r w:rsidR="00C77C45" w:rsidRPr="00DB6411">
        <w:rPr>
          <w:rFonts w:ascii="Times New Roman" w:hAnsi="Times New Roman"/>
          <w:szCs w:val="22"/>
          <w:lang w:val="es-MX"/>
        </w:rPr>
        <w:t>observadores permanentes</w:t>
      </w:r>
      <w:r w:rsidRPr="00DB6411">
        <w:rPr>
          <w:rFonts w:ascii="Times New Roman" w:hAnsi="Times New Roman"/>
          <w:szCs w:val="22"/>
          <w:lang w:val="es-MX"/>
        </w:rPr>
        <w:t xml:space="preserve">, otros Estados y organizaciones donantes, para la identificación y obtención de los recursos financieros voluntarios para los programas de acción integral contra las minas que ejecuten los </w:t>
      </w:r>
      <w:r w:rsidR="00266AE8" w:rsidRPr="00DB6411">
        <w:rPr>
          <w:rFonts w:ascii="Times New Roman" w:hAnsi="Times New Roman"/>
          <w:szCs w:val="22"/>
          <w:lang w:val="es-MX"/>
        </w:rPr>
        <w:t xml:space="preserve">Gobiernos </w:t>
      </w:r>
      <w:r w:rsidRPr="00DB6411">
        <w:rPr>
          <w:rFonts w:ascii="Times New Roman" w:hAnsi="Times New Roman"/>
          <w:szCs w:val="22"/>
          <w:lang w:val="es-MX"/>
        </w:rPr>
        <w:t>de Colombia, Ecuador y Perú, así como para continuar cooperando en el desminado humanitario, la rehabilitación física y psicológica de las víctimas y sus familias, la educación preventiva, la recuperación socioeconómica de las zonas desminadas, así como l</w:t>
      </w:r>
      <w:r w:rsidR="00747C8D" w:rsidRPr="00DB6411">
        <w:rPr>
          <w:rFonts w:ascii="Times New Roman" w:hAnsi="Times New Roman"/>
          <w:szCs w:val="22"/>
          <w:lang w:val="es-MX"/>
        </w:rPr>
        <w:t>a</w:t>
      </w:r>
      <w:r w:rsidRPr="00DB6411">
        <w:rPr>
          <w:rFonts w:ascii="Times New Roman" w:hAnsi="Times New Roman"/>
          <w:szCs w:val="22"/>
          <w:lang w:val="es-MX"/>
        </w:rPr>
        <w:t xml:space="preserve"> </w:t>
      </w:r>
      <w:r w:rsidR="00747C8D" w:rsidRPr="00DB6411">
        <w:rPr>
          <w:rFonts w:ascii="Times New Roman" w:hAnsi="Times New Roman"/>
          <w:szCs w:val="22"/>
          <w:lang w:val="es-MX"/>
        </w:rPr>
        <w:t>capacitación</w:t>
      </w:r>
      <w:r w:rsidRPr="00DB6411">
        <w:rPr>
          <w:rFonts w:ascii="Times New Roman" w:hAnsi="Times New Roman"/>
          <w:szCs w:val="22"/>
          <w:lang w:val="es-MX"/>
        </w:rPr>
        <w:t xml:space="preserve"> relativ</w:t>
      </w:r>
      <w:r w:rsidR="00747C8D" w:rsidRPr="00DB6411">
        <w:rPr>
          <w:rFonts w:ascii="Times New Roman" w:hAnsi="Times New Roman"/>
          <w:szCs w:val="22"/>
          <w:lang w:val="es-MX"/>
        </w:rPr>
        <w:t>a</w:t>
      </w:r>
      <w:r w:rsidRPr="00DB6411">
        <w:rPr>
          <w:rFonts w:ascii="Times New Roman" w:hAnsi="Times New Roman"/>
          <w:szCs w:val="22"/>
          <w:lang w:val="es-MX"/>
        </w:rPr>
        <w:t xml:space="preserve"> a la </w:t>
      </w:r>
      <w:r w:rsidR="00747C8D" w:rsidRPr="00DB6411">
        <w:rPr>
          <w:rFonts w:ascii="Times New Roman" w:hAnsi="Times New Roman"/>
          <w:szCs w:val="22"/>
          <w:lang w:val="es-MX"/>
        </w:rPr>
        <w:t xml:space="preserve">eliminación de </w:t>
      </w:r>
      <w:r w:rsidR="00FA492F" w:rsidRPr="00DB6411">
        <w:rPr>
          <w:rFonts w:ascii="Times New Roman" w:hAnsi="Times New Roman"/>
          <w:szCs w:val="22"/>
          <w:lang w:val="es-MX"/>
        </w:rPr>
        <w:t xml:space="preserve">municiones o </w:t>
      </w:r>
      <w:r w:rsidR="00747C8D" w:rsidRPr="00DB6411">
        <w:rPr>
          <w:rFonts w:ascii="Times New Roman" w:hAnsi="Times New Roman"/>
          <w:szCs w:val="22"/>
          <w:lang w:val="es-MX"/>
        </w:rPr>
        <w:t xml:space="preserve">artefactos explosivos </w:t>
      </w:r>
      <w:r w:rsidRPr="00DB6411">
        <w:rPr>
          <w:rFonts w:ascii="Times New Roman" w:hAnsi="Times New Roman"/>
          <w:szCs w:val="22"/>
          <w:lang w:val="es-MX"/>
        </w:rPr>
        <w:t>y cursos sobre nuevas técnicas de desminado humanitario, a pedido de los Estados y en estrecha coordinación con las autoridades nacionales.</w:t>
      </w:r>
    </w:p>
    <w:p w14:paraId="512B5934" w14:textId="77777777" w:rsidR="003647A9" w:rsidRPr="00AD1739" w:rsidRDefault="003647A9" w:rsidP="0097584A">
      <w:pPr>
        <w:widowControl/>
        <w:rPr>
          <w:rFonts w:ascii="Times New Roman" w:hAnsi="Times New Roman"/>
          <w:lang w:val="es-MX"/>
        </w:rPr>
      </w:pPr>
    </w:p>
    <w:p w14:paraId="0709F816"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lastRenderedPageBreak/>
        <w:t>Fortalecimiento de la seguridad hemisférica y de la cooperación en materia de defensa</w:t>
      </w:r>
    </w:p>
    <w:p w14:paraId="247F0F7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3980961B" w14:textId="77777777" w:rsidR="009260F8" w:rsidRPr="00DB6411" w:rsidRDefault="009260F8" w:rsidP="0097584A">
      <w:pPr>
        <w:pStyle w:val="ListParagraph"/>
        <w:numPr>
          <w:ilvl w:val="0"/>
          <w:numId w:val="6"/>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Conferencia de Ministros de Defensa de las Américas</w:t>
      </w:r>
      <w:r w:rsidRPr="00DB6411">
        <w:rPr>
          <w:rStyle w:val="FootnoteReference"/>
          <w:rFonts w:ascii="Times New Roman" w:hAnsi="Times New Roman"/>
          <w:vertAlign w:val="superscript"/>
          <w:lang w:val="es-MX"/>
        </w:rPr>
        <w:footnoteReference w:id="17"/>
      </w:r>
      <w:r w:rsidRPr="00DB6411">
        <w:rPr>
          <w:rFonts w:ascii="Times New Roman" w:hAnsi="Times New Roman"/>
          <w:color w:val="000000"/>
          <w:vertAlign w:val="superscript"/>
          <w:lang w:val="es-MX"/>
        </w:rPr>
        <w:t>/</w:t>
      </w:r>
    </w:p>
    <w:p w14:paraId="150B4FC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E00EB3F" w14:textId="5EB22D6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Resaltar la importancia de participar en la XIV Conferencia de Ministros de Defensa de las Américas (CMDA)</w:t>
      </w:r>
      <w:r w:rsidR="005359A3" w:rsidRPr="00DB6411">
        <w:rPr>
          <w:rFonts w:ascii="Times New Roman" w:hAnsi="Times New Roman"/>
          <w:szCs w:val="22"/>
          <w:lang w:val="es-MX"/>
        </w:rPr>
        <w:t>,</w:t>
      </w:r>
      <w:r w:rsidRPr="00DB6411">
        <w:rPr>
          <w:rFonts w:ascii="Times New Roman" w:hAnsi="Times New Roman"/>
          <w:szCs w:val="22"/>
          <w:lang w:val="es-MX"/>
        </w:rPr>
        <w:t xml:space="preserve"> que se celebrará en formato virtual durante el segundo semestre de 2020</w:t>
      </w:r>
      <w:r w:rsidR="005359A3" w:rsidRPr="00DB6411">
        <w:rPr>
          <w:rFonts w:ascii="Times New Roman" w:hAnsi="Times New Roman"/>
          <w:szCs w:val="22"/>
          <w:lang w:val="es-MX"/>
        </w:rPr>
        <w:t>,</w:t>
      </w:r>
      <w:r w:rsidRPr="00DB6411">
        <w:rPr>
          <w:rFonts w:ascii="Times New Roman" w:hAnsi="Times New Roman"/>
          <w:szCs w:val="22"/>
          <w:lang w:val="es-MX"/>
        </w:rPr>
        <w:t xml:space="preserve"> con el propósito de continuar impulsando la cooperación en materia de defensa y seguridad en la región.</w:t>
      </w:r>
    </w:p>
    <w:p w14:paraId="344DBB2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512D81C" w14:textId="5FC1756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Ofrecer al Gobierno de Chile, como país anfitrión de la Conferencia, todo el apoyo técnico y asesoramiento solicitado a la OEA, a través de la </w:t>
      </w:r>
      <w:r w:rsidR="005359A3" w:rsidRPr="00DB6411">
        <w:rPr>
          <w:rFonts w:ascii="Times New Roman" w:hAnsi="Times New Roman"/>
          <w:szCs w:val="22"/>
          <w:lang w:val="es-MX"/>
        </w:rPr>
        <w:t>Junta Interamericana de Defensa (</w:t>
      </w:r>
      <w:r w:rsidRPr="00DB6411">
        <w:rPr>
          <w:rFonts w:ascii="Times New Roman" w:hAnsi="Times New Roman"/>
          <w:szCs w:val="22"/>
          <w:lang w:val="es-MX"/>
        </w:rPr>
        <w:t>JID</w:t>
      </w:r>
      <w:r w:rsidR="005359A3" w:rsidRPr="00DB6411">
        <w:rPr>
          <w:rFonts w:ascii="Times New Roman" w:hAnsi="Times New Roman"/>
          <w:szCs w:val="22"/>
          <w:lang w:val="es-MX"/>
        </w:rPr>
        <w:t>)</w:t>
      </w:r>
      <w:r w:rsidRPr="00DB6411">
        <w:rPr>
          <w:rFonts w:ascii="Times New Roman" w:hAnsi="Times New Roman"/>
          <w:szCs w:val="22"/>
          <w:lang w:val="es-MX"/>
        </w:rPr>
        <w:t>, para contribuir al éxito de la XIV CMDA.</w:t>
      </w:r>
    </w:p>
    <w:p w14:paraId="5EF9827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0DDB7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JID que continúe su labor de integrar la memoria institucional del trabajo de la CMDA, a través del archivo histórico y la actualización permanente de la página web.</w:t>
      </w:r>
    </w:p>
    <w:p w14:paraId="1FA9BA8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D659366" w14:textId="77777777" w:rsidR="009260F8" w:rsidRPr="00DB6411" w:rsidRDefault="009260F8" w:rsidP="0097584A">
      <w:pPr>
        <w:pStyle w:val="ListParagraph"/>
        <w:numPr>
          <w:ilvl w:val="0"/>
          <w:numId w:val="6"/>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Medidas de fomento de la confianza y la seguridad en las Américas</w:t>
      </w:r>
      <w:r w:rsidRPr="00DB6411">
        <w:rPr>
          <w:rStyle w:val="FootnoteReference"/>
          <w:rFonts w:ascii="Times New Roman" w:hAnsi="Times New Roman"/>
          <w:vertAlign w:val="superscript"/>
          <w:lang w:val="es-MX"/>
        </w:rPr>
        <w:footnoteReference w:id="18"/>
      </w:r>
      <w:r w:rsidRPr="00DB6411">
        <w:rPr>
          <w:rFonts w:ascii="Times New Roman" w:hAnsi="Times New Roman"/>
          <w:color w:val="000000"/>
          <w:vertAlign w:val="superscript"/>
          <w:lang w:val="es-MX"/>
        </w:rPr>
        <w:t>/</w:t>
      </w:r>
    </w:p>
    <w:p w14:paraId="4CD49F6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50"/>
        </w:tabs>
        <w:rPr>
          <w:rFonts w:ascii="Times New Roman" w:hAnsi="Times New Roman"/>
          <w:color w:val="000000"/>
          <w:szCs w:val="22"/>
          <w:lang w:val="es-MX"/>
        </w:rPr>
      </w:pPr>
    </w:p>
    <w:p w14:paraId="13F3E2C0" w14:textId="16E7051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Adoptar la Lista Consolidada de Medidas de Fomento de la Confianza y de la Seguridad (MFCS) (</w:t>
      </w:r>
      <w:hyperlink r:id="rId27" w:history="1">
        <w:r w:rsidRPr="00DB6411">
          <w:rPr>
            <w:rFonts w:ascii="Times New Roman" w:hAnsi="Times New Roman"/>
            <w:color w:val="0000FF"/>
            <w:szCs w:val="22"/>
            <w:u w:val="single"/>
            <w:lang w:val="es-MX"/>
          </w:rPr>
          <w:t>CP/CSH-1953/20 rev. 1</w:t>
        </w:r>
      </w:hyperlink>
      <w:r w:rsidRPr="00DB6411">
        <w:rPr>
          <w:rFonts w:ascii="Times New Roman" w:hAnsi="Times New Roman"/>
          <w:szCs w:val="22"/>
          <w:lang w:val="es-MX"/>
        </w:rPr>
        <w:t>) como guía regional de posibles medidas a implementar para afrontar las amenazas, preocupaciones y otros desafíos nuevos y tradicionales en el Hemisferio</w:t>
      </w:r>
      <w:r w:rsidR="005359A3" w:rsidRPr="00DB6411">
        <w:rPr>
          <w:rFonts w:ascii="Times New Roman" w:hAnsi="Times New Roman"/>
          <w:szCs w:val="22"/>
          <w:lang w:val="es-MX"/>
        </w:rPr>
        <w:t>,</w:t>
      </w:r>
      <w:r w:rsidRPr="00DB6411">
        <w:rPr>
          <w:rFonts w:ascii="Times New Roman" w:hAnsi="Times New Roman"/>
          <w:szCs w:val="22"/>
          <w:lang w:val="es-MX"/>
        </w:rPr>
        <w:t xml:space="preserve"> y presentar informes en forma anual, a más tardar el 15 de julio de cada año, con datos sobre la aplicación de las MFCS</w:t>
      </w:r>
      <w:r w:rsidR="005359A3" w:rsidRPr="00DB6411">
        <w:rPr>
          <w:rFonts w:ascii="Times New Roman" w:hAnsi="Times New Roman"/>
          <w:szCs w:val="22"/>
          <w:lang w:val="es-MX"/>
        </w:rPr>
        <w:t>,</w:t>
      </w:r>
      <w:r w:rsidRPr="00DB6411">
        <w:rPr>
          <w:rFonts w:ascii="Times New Roman" w:hAnsi="Times New Roman"/>
          <w:szCs w:val="22"/>
          <w:lang w:val="es-MX"/>
        </w:rPr>
        <w:t xml:space="preserve"> utilizando la nueva base de datos interamericana de MFCS (</w:t>
      </w:r>
      <w:hyperlink r:id="rId28" w:history="1">
        <w:r w:rsidRPr="00DB6411">
          <w:rPr>
            <w:rFonts w:ascii="Times New Roman" w:hAnsi="Times New Roman"/>
            <w:color w:val="0000FF"/>
            <w:szCs w:val="22"/>
            <w:u w:val="single"/>
            <w:lang w:val="es-MX"/>
          </w:rPr>
          <w:t>http://www.oas.org/MFCS/</w:t>
        </w:r>
      </w:hyperlink>
      <w:r w:rsidRPr="00DB6411">
        <w:rPr>
          <w:rFonts w:ascii="Times New Roman" w:hAnsi="Times New Roman"/>
          <w:szCs w:val="22"/>
          <w:lang w:val="es-MX"/>
        </w:rPr>
        <w:t>).</w:t>
      </w:r>
    </w:p>
    <w:p w14:paraId="0E4E994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85BBF43" w14:textId="179D0A2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brinde apoyo técnico a la SSM en el manejo y gestión de la base de datos interamericana de MFCS y orientación e instrucción periódica a los Estados sobre su uso</w:t>
      </w:r>
      <w:r w:rsidR="005359A3" w:rsidRPr="00DB6411">
        <w:rPr>
          <w:rFonts w:ascii="Times New Roman" w:hAnsi="Times New Roman"/>
          <w:szCs w:val="22"/>
          <w:lang w:val="es-MX"/>
        </w:rPr>
        <w:t>,</w:t>
      </w:r>
      <w:r w:rsidRPr="00DB6411">
        <w:rPr>
          <w:rFonts w:ascii="Times New Roman" w:hAnsi="Times New Roman"/>
          <w:szCs w:val="22"/>
          <w:lang w:val="es-MX"/>
        </w:rPr>
        <w:t xml:space="preserve"> para facilitar la presentación de informes.</w:t>
      </w:r>
    </w:p>
    <w:p w14:paraId="72C578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CAECC4F" w14:textId="1BC26A8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Secretaría General continúe brindando apoyo informático para gestionar la base de datos </w:t>
      </w:r>
      <w:r w:rsidR="005359A3" w:rsidRPr="00DB6411">
        <w:rPr>
          <w:rFonts w:ascii="Times New Roman" w:hAnsi="Times New Roman"/>
          <w:szCs w:val="22"/>
          <w:lang w:val="es-MX"/>
        </w:rPr>
        <w:t xml:space="preserve">interamericana </w:t>
      </w:r>
      <w:r w:rsidRPr="00DB6411">
        <w:rPr>
          <w:rFonts w:ascii="Times New Roman" w:hAnsi="Times New Roman"/>
          <w:szCs w:val="22"/>
          <w:lang w:val="es-MX"/>
        </w:rPr>
        <w:t>de MFCS.</w:t>
      </w:r>
    </w:p>
    <w:p w14:paraId="78E0BB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08FB8C6" w14:textId="5524F39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CSH convoque el Noveno Foro sobre Medidas de Fomento de la Confianza y la Seguridad</w:t>
      </w:r>
      <w:r w:rsidR="00BB6525" w:rsidRPr="00DB6411">
        <w:rPr>
          <w:rFonts w:ascii="Times New Roman" w:hAnsi="Times New Roman"/>
          <w:szCs w:val="22"/>
          <w:lang w:val="es-MX"/>
        </w:rPr>
        <w:t>,</w:t>
      </w:r>
      <w:r w:rsidRPr="00DB6411">
        <w:rPr>
          <w:rFonts w:ascii="Times New Roman" w:hAnsi="Times New Roman"/>
          <w:szCs w:val="22"/>
          <w:lang w:val="es-MX"/>
        </w:rPr>
        <w:t xml:space="preserve"> para marzo de 2021 en el marco de la CSH y solicitar a la JID que proporcione el apoyo técnico necesario a la CSH y a la SSM para la realización de dicho foro.</w:t>
      </w:r>
    </w:p>
    <w:p w14:paraId="04B05FD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7D5A9C9D"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Seguridad pública, justicia y prevención de la violencia y el delito</w:t>
      </w:r>
    </w:p>
    <w:p w14:paraId="1837327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898BE34" w14:textId="77777777" w:rsidR="009260F8" w:rsidRPr="00DB6411" w:rsidRDefault="009260F8" w:rsidP="0097584A">
      <w:pPr>
        <w:pStyle w:val="ListParagraph"/>
        <w:numPr>
          <w:ilvl w:val="0"/>
          <w:numId w:val="7"/>
        </w:numPr>
        <w:spacing w:after="0" w:line="240" w:lineRule="auto"/>
        <w:ind w:left="1440" w:hanging="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Proceso de Reuniones de Ministros en Materia de Seguridad Pública de las Américas (MISPA)</w:t>
      </w:r>
    </w:p>
    <w:p w14:paraId="36C58D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3DB2BA7" w14:textId="5F8FA90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implementen las </w:t>
      </w:r>
      <w:r w:rsidR="00BB2324" w:rsidRPr="00DB6411">
        <w:rPr>
          <w:rFonts w:ascii="Times New Roman" w:hAnsi="Times New Roman"/>
          <w:szCs w:val="22"/>
          <w:lang w:val="es-MX"/>
        </w:rPr>
        <w:t>“</w:t>
      </w:r>
      <w:r w:rsidRPr="00DB6411">
        <w:rPr>
          <w:rFonts w:ascii="Times New Roman" w:hAnsi="Times New Roman"/>
          <w:szCs w:val="22"/>
          <w:lang w:val="es-MX"/>
        </w:rPr>
        <w:t xml:space="preserve">Recomendaciones de Quito para el fortalecimiento de la </w:t>
      </w:r>
      <w:r w:rsidR="005359A3" w:rsidRPr="00DB6411">
        <w:rPr>
          <w:rFonts w:ascii="Times New Roman" w:hAnsi="Times New Roman"/>
          <w:szCs w:val="22"/>
          <w:lang w:val="es-MX"/>
        </w:rPr>
        <w:t>cooperación internacional en materia de seguridad pública en la prevención y lucha contra la</w:t>
      </w:r>
      <w:r w:rsidRPr="00DB6411">
        <w:rPr>
          <w:rFonts w:ascii="Times New Roman" w:hAnsi="Times New Roman"/>
          <w:szCs w:val="22"/>
          <w:lang w:val="es-MX"/>
        </w:rPr>
        <w:t xml:space="preserve"> delincuencia</w:t>
      </w:r>
      <w:r w:rsidR="00BB2324" w:rsidRPr="00DB6411">
        <w:rPr>
          <w:rFonts w:ascii="Times New Roman" w:hAnsi="Times New Roman"/>
          <w:szCs w:val="22"/>
          <w:lang w:val="es-MX"/>
        </w:rPr>
        <w:t>”</w:t>
      </w:r>
      <w:r w:rsidRPr="00DB6411">
        <w:rPr>
          <w:rFonts w:ascii="Times New Roman" w:hAnsi="Times New Roman"/>
          <w:szCs w:val="22"/>
          <w:lang w:val="es-MX"/>
        </w:rPr>
        <w:t xml:space="preserve"> y solicitar a la Secretaría General que, a través de la SSM, continúe apoyando a los Estados Miembros, que así lo soliciten, en la implementación de las recomendaciones </w:t>
      </w:r>
      <w:r w:rsidRPr="00DB6411">
        <w:rPr>
          <w:rFonts w:ascii="Times New Roman" w:hAnsi="Times New Roman"/>
          <w:szCs w:val="22"/>
          <w:lang w:val="es-MX"/>
        </w:rPr>
        <w:lastRenderedPageBreak/>
        <w:t xml:space="preserve">del proceso MISPA, para diseñar e implementar una </w:t>
      </w:r>
      <w:r w:rsidR="005359A3" w:rsidRPr="00DB6411">
        <w:rPr>
          <w:rFonts w:ascii="Times New Roman" w:hAnsi="Times New Roman"/>
          <w:szCs w:val="22"/>
          <w:lang w:val="es-MX"/>
        </w:rPr>
        <w:t>estrategia hemisférica para</w:t>
      </w:r>
      <w:r w:rsidRPr="00DB6411">
        <w:rPr>
          <w:rFonts w:ascii="Times New Roman" w:hAnsi="Times New Roman"/>
          <w:szCs w:val="22"/>
          <w:lang w:val="es-MX"/>
        </w:rPr>
        <w:t xml:space="preserve"> prevenir y combatir la delincuencia organizada transnacional a partir del Plan de Acción Hemisférico sobre la materia.</w:t>
      </w:r>
    </w:p>
    <w:p w14:paraId="1A269504" w14:textId="77777777" w:rsidR="009260F8" w:rsidRPr="00DB6411" w:rsidRDefault="009260F8" w:rsidP="00AD370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52F6AC8" w14:textId="0C7DA30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el ofrecimiento del Gobierno de El Salvador para ser anfitrión de la Octava Reunión de Ministros en Materia de Seguridad Pública de las Américas (MISPA-VIII) y convocarla para el segundo semestre de 2021 y</w:t>
      </w:r>
      <w:r w:rsidR="0029516B" w:rsidRPr="00DB6411">
        <w:rPr>
          <w:rFonts w:ascii="Times New Roman" w:hAnsi="Times New Roman"/>
          <w:szCs w:val="22"/>
          <w:lang w:val="es-MX"/>
        </w:rPr>
        <w:t>,</w:t>
      </w:r>
      <w:r w:rsidRPr="00DB6411">
        <w:rPr>
          <w:rFonts w:ascii="Times New Roman" w:hAnsi="Times New Roman"/>
          <w:szCs w:val="22"/>
          <w:lang w:val="es-MX"/>
        </w:rPr>
        <w:t xml:space="preserve"> con ese fin</w:t>
      </w:r>
      <w:r w:rsidR="0029516B" w:rsidRPr="00DB6411">
        <w:rPr>
          <w:rFonts w:ascii="Times New Roman" w:hAnsi="Times New Roman"/>
          <w:szCs w:val="22"/>
          <w:lang w:val="es-MX"/>
        </w:rPr>
        <w:t>,</w:t>
      </w:r>
      <w:r w:rsidRPr="00DB6411">
        <w:rPr>
          <w:rFonts w:ascii="Times New Roman" w:hAnsi="Times New Roman"/>
          <w:szCs w:val="22"/>
          <w:lang w:val="es-MX"/>
        </w:rPr>
        <w:t xml:space="preserve"> encomendar al Consejo Permanente que establezca, a través de la CSH, un grupo de trabajo</w:t>
      </w:r>
      <w:r w:rsidR="00BB6525" w:rsidRPr="00DB6411">
        <w:rPr>
          <w:rFonts w:ascii="Times New Roman" w:hAnsi="Times New Roman"/>
          <w:szCs w:val="22"/>
          <w:lang w:val="es-MX"/>
        </w:rPr>
        <w:t>,</w:t>
      </w:r>
      <w:r w:rsidRPr="00DB6411">
        <w:rPr>
          <w:rFonts w:ascii="Times New Roman" w:hAnsi="Times New Roman"/>
          <w:szCs w:val="22"/>
          <w:lang w:val="es-MX"/>
        </w:rPr>
        <w:t xml:space="preserve"> presidido por El Salvador</w:t>
      </w:r>
      <w:r w:rsidR="00BB6525" w:rsidRPr="00DB6411">
        <w:rPr>
          <w:rFonts w:ascii="Times New Roman" w:hAnsi="Times New Roman"/>
          <w:szCs w:val="22"/>
          <w:lang w:val="es-MX"/>
        </w:rPr>
        <w:t>,</w:t>
      </w:r>
      <w:r w:rsidRPr="00DB6411">
        <w:rPr>
          <w:rFonts w:ascii="Times New Roman" w:hAnsi="Times New Roman"/>
          <w:szCs w:val="22"/>
          <w:lang w:val="es-MX"/>
        </w:rPr>
        <w:t xml:space="preserve"> para coordinar todos los preparativos </w:t>
      </w:r>
      <w:r w:rsidR="0029516B" w:rsidRPr="00DB6411">
        <w:rPr>
          <w:rFonts w:ascii="Times New Roman" w:hAnsi="Times New Roman"/>
          <w:szCs w:val="22"/>
          <w:lang w:val="es-MX"/>
        </w:rPr>
        <w:t xml:space="preserve">de </w:t>
      </w:r>
      <w:r w:rsidRPr="00DB6411">
        <w:rPr>
          <w:rFonts w:ascii="Times New Roman" w:hAnsi="Times New Roman"/>
          <w:szCs w:val="22"/>
          <w:lang w:val="es-MX"/>
        </w:rPr>
        <w:t>la MISPA-VIII.</w:t>
      </w:r>
    </w:p>
    <w:p w14:paraId="17205A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F3F3355" w14:textId="26F9354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el ofrecimiento del Gobierno de República Dominicana para presidir la </w:t>
      </w:r>
      <w:r w:rsidR="0029516B" w:rsidRPr="00DB6411">
        <w:rPr>
          <w:rFonts w:ascii="Times New Roman" w:hAnsi="Times New Roman"/>
          <w:szCs w:val="22"/>
          <w:lang w:val="es-MX"/>
        </w:rPr>
        <w:t xml:space="preserve">tercera reunión </w:t>
      </w:r>
      <w:r w:rsidRPr="00DB6411">
        <w:rPr>
          <w:rFonts w:ascii="Times New Roman" w:hAnsi="Times New Roman"/>
          <w:szCs w:val="22"/>
          <w:lang w:val="es-MX"/>
        </w:rPr>
        <w:t>del Grupo</w:t>
      </w:r>
      <w:r w:rsidR="00130A85" w:rsidRPr="00DB6411">
        <w:rPr>
          <w:rFonts w:ascii="Times New Roman" w:hAnsi="Times New Roman"/>
          <w:szCs w:val="22"/>
          <w:lang w:val="es-MX"/>
        </w:rPr>
        <w:t xml:space="preserve"> de Trabajo</w:t>
      </w:r>
      <w:r w:rsidRPr="00DB6411">
        <w:rPr>
          <w:rFonts w:ascii="Times New Roman" w:hAnsi="Times New Roman"/>
          <w:szCs w:val="22"/>
          <w:lang w:val="es-MX"/>
        </w:rPr>
        <w:t xml:space="preserve"> Técnico Subsidiario de Prevención de la Delincuencia, la Violencia y la Inseguridad del proceso MISPA, a celebrarse durante el primer semestre de 2021, y solicitar que la Secretaría General asigne los fondos necesarios en el presupuesto para la mencionada reunión y para la realización de sesiones preparatorias, y que preste el apoyo necesario para los preparativos.</w:t>
      </w:r>
    </w:p>
    <w:p w14:paraId="46A128B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A47A82" w14:textId="4AE3D8D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al Gobierno de Ecuador por haber aceptado presidir la reunión del Grupo </w:t>
      </w:r>
      <w:r w:rsidR="00130A85" w:rsidRPr="00DB6411">
        <w:rPr>
          <w:rFonts w:ascii="Times New Roman" w:hAnsi="Times New Roman"/>
          <w:szCs w:val="22"/>
          <w:lang w:val="es-MX"/>
        </w:rPr>
        <w:t xml:space="preserve">de Trabajo </w:t>
      </w:r>
      <w:r w:rsidRPr="00DB6411">
        <w:rPr>
          <w:rFonts w:ascii="Times New Roman" w:hAnsi="Times New Roman"/>
          <w:szCs w:val="22"/>
          <w:lang w:val="es-MX"/>
        </w:rPr>
        <w:t>Técnico Subsidiario de Servicios de Emergencias, a celebrarse en 2021, y solicitar a la Secretaría que, por intermedio de la SSM y conforme a los párrafos 7 y 8 de las Recomendaciones de Quito, provea los recursos necesarios para la mencionada reunión, inclu</w:t>
      </w:r>
      <w:r w:rsidR="0029516B" w:rsidRPr="00DB6411">
        <w:rPr>
          <w:rFonts w:ascii="Times New Roman" w:hAnsi="Times New Roman"/>
          <w:szCs w:val="22"/>
          <w:lang w:val="es-MX"/>
        </w:rPr>
        <w:t>s</w:t>
      </w:r>
      <w:r w:rsidRPr="00DB6411">
        <w:rPr>
          <w:rFonts w:ascii="Times New Roman" w:hAnsi="Times New Roman"/>
          <w:szCs w:val="22"/>
          <w:lang w:val="es-MX"/>
        </w:rPr>
        <w:t xml:space="preserve">o los requeridos para realizar las reuniones preparatorias, así como para elaborar el </w:t>
      </w:r>
      <w:r w:rsidR="005A1C88" w:rsidRPr="00DB6411">
        <w:rPr>
          <w:rFonts w:ascii="Times New Roman" w:hAnsi="Times New Roman"/>
          <w:szCs w:val="22"/>
          <w:lang w:val="es-MX"/>
        </w:rPr>
        <w:t>proyecto</w:t>
      </w:r>
      <w:r w:rsidRPr="00DB6411">
        <w:rPr>
          <w:rFonts w:ascii="Times New Roman" w:hAnsi="Times New Roman"/>
          <w:szCs w:val="22"/>
          <w:lang w:val="es-MX"/>
        </w:rPr>
        <w:t xml:space="preserve"> de </w:t>
      </w:r>
      <w:r w:rsidR="005A1C88" w:rsidRPr="00DB6411">
        <w:rPr>
          <w:rFonts w:ascii="Times New Roman" w:hAnsi="Times New Roman"/>
          <w:szCs w:val="22"/>
          <w:lang w:val="es-MX"/>
        </w:rPr>
        <w:t>“</w:t>
      </w:r>
      <w:r w:rsidRPr="00DB6411">
        <w:rPr>
          <w:rFonts w:ascii="Times New Roman" w:hAnsi="Times New Roman"/>
          <w:szCs w:val="22"/>
          <w:lang w:val="es-MX"/>
        </w:rPr>
        <w:t>Protocolo-</w:t>
      </w:r>
      <w:r w:rsidR="005A1C88" w:rsidRPr="00DB6411">
        <w:rPr>
          <w:rFonts w:ascii="Times New Roman" w:hAnsi="Times New Roman"/>
          <w:szCs w:val="22"/>
          <w:lang w:val="es-MX"/>
        </w:rPr>
        <w:t>g</w:t>
      </w:r>
      <w:r w:rsidRPr="00DB6411">
        <w:rPr>
          <w:rFonts w:ascii="Times New Roman" w:hAnsi="Times New Roman"/>
          <w:szCs w:val="22"/>
          <w:lang w:val="es-MX"/>
        </w:rPr>
        <w:t xml:space="preserve">uía para el </w:t>
      </w:r>
      <w:r w:rsidR="005A1C88" w:rsidRPr="00DB6411">
        <w:rPr>
          <w:rFonts w:ascii="Times New Roman" w:hAnsi="Times New Roman"/>
          <w:szCs w:val="22"/>
          <w:lang w:val="es-MX"/>
        </w:rPr>
        <w:t>e</w:t>
      </w:r>
      <w:r w:rsidRPr="00DB6411">
        <w:rPr>
          <w:rFonts w:ascii="Times New Roman" w:hAnsi="Times New Roman"/>
          <w:szCs w:val="22"/>
          <w:lang w:val="es-MX"/>
        </w:rPr>
        <w:t xml:space="preserve">stablecimiento de </w:t>
      </w:r>
      <w:r w:rsidR="005A1C88" w:rsidRPr="00DB6411">
        <w:rPr>
          <w:rFonts w:ascii="Times New Roman" w:hAnsi="Times New Roman"/>
          <w:szCs w:val="22"/>
          <w:lang w:val="es-MX"/>
        </w:rPr>
        <w:t>s</w:t>
      </w:r>
      <w:r w:rsidRPr="00DB6411">
        <w:rPr>
          <w:rFonts w:ascii="Times New Roman" w:hAnsi="Times New Roman"/>
          <w:szCs w:val="22"/>
          <w:lang w:val="es-MX"/>
        </w:rPr>
        <w:t xml:space="preserve">istemas </w:t>
      </w:r>
      <w:r w:rsidR="005A1C88" w:rsidRPr="00DB6411">
        <w:rPr>
          <w:rFonts w:ascii="Times New Roman" w:hAnsi="Times New Roman"/>
          <w:szCs w:val="22"/>
          <w:lang w:val="es-MX"/>
        </w:rPr>
        <w:t>n</w:t>
      </w:r>
      <w:r w:rsidRPr="00DB6411">
        <w:rPr>
          <w:rFonts w:ascii="Times New Roman" w:hAnsi="Times New Roman"/>
          <w:szCs w:val="22"/>
          <w:lang w:val="es-MX"/>
        </w:rPr>
        <w:t xml:space="preserve">acionales de </w:t>
      </w:r>
      <w:r w:rsidR="005A1C88" w:rsidRPr="00DB6411">
        <w:rPr>
          <w:rFonts w:ascii="Times New Roman" w:hAnsi="Times New Roman"/>
          <w:szCs w:val="22"/>
          <w:lang w:val="es-MX"/>
        </w:rPr>
        <w:t>e</w:t>
      </w:r>
      <w:r w:rsidRPr="00DB6411">
        <w:rPr>
          <w:rFonts w:ascii="Times New Roman" w:hAnsi="Times New Roman"/>
          <w:szCs w:val="22"/>
          <w:lang w:val="es-MX"/>
        </w:rPr>
        <w:t xml:space="preserve">mergencia y </w:t>
      </w:r>
      <w:r w:rsidR="005A1C88" w:rsidRPr="00DB6411">
        <w:rPr>
          <w:rFonts w:ascii="Times New Roman" w:hAnsi="Times New Roman"/>
          <w:szCs w:val="22"/>
          <w:lang w:val="es-MX"/>
        </w:rPr>
        <w:t>s</w:t>
      </w:r>
      <w:r w:rsidRPr="00DB6411">
        <w:rPr>
          <w:rFonts w:ascii="Times New Roman" w:hAnsi="Times New Roman"/>
          <w:szCs w:val="22"/>
          <w:lang w:val="es-MX"/>
        </w:rPr>
        <w:t>eguridad en los Estados Miembros de la OEA</w:t>
      </w:r>
      <w:r w:rsidR="005A1C88" w:rsidRPr="00DB6411">
        <w:rPr>
          <w:rFonts w:ascii="Times New Roman" w:hAnsi="Times New Roman"/>
          <w:szCs w:val="22"/>
          <w:lang w:val="es-MX"/>
        </w:rPr>
        <w:t>”</w:t>
      </w:r>
      <w:r w:rsidRPr="00DB6411">
        <w:rPr>
          <w:rFonts w:ascii="Times New Roman" w:hAnsi="Times New Roman"/>
          <w:szCs w:val="22"/>
          <w:lang w:val="es-MX"/>
        </w:rPr>
        <w:t>, documento a ser considerado por dicho grupo de trabajo.</w:t>
      </w:r>
    </w:p>
    <w:p w14:paraId="53FC88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049E01" w14:textId="71B492B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Convocar la tercera reunión del Grupo </w:t>
      </w:r>
      <w:r w:rsidR="00130A85" w:rsidRPr="00DB6411">
        <w:rPr>
          <w:rFonts w:ascii="Times New Roman" w:hAnsi="Times New Roman"/>
          <w:szCs w:val="22"/>
          <w:lang w:val="es-MX"/>
        </w:rPr>
        <w:t xml:space="preserve">de Trabajo </w:t>
      </w:r>
      <w:r w:rsidRPr="00DB6411">
        <w:rPr>
          <w:rFonts w:ascii="Times New Roman" w:hAnsi="Times New Roman"/>
          <w:szCs w:val="22"/>
          <w:lang w:val="es-MX"/>
        </w:rPr>
        <w:t>Técnico Subsidiario sobre Gestión de la Policía, presidido por el Ecuador, a celebrarse en diciembre de 2020, y solicitar que la Secretaría General asigne los fondos necesarios en el presupuesto para la mencionada reunión y para la realización de sesiones preparatorias, y que preste el apoyo necesario para los preparativos.</w:t>
      </w:r>
    </w:p>
    <w:p w14:paraId="3E2E45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0200399"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Prevención de la violencia y el delito</w:t>
      </w:r>
    </w:p>
    <w:p w14:paraId="3736C5E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B53B132" w14:textId="2201E09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que consideren implementar las recomendaciones del Plan de Acción Hemisférico para Orientar la Elaboración de Políticas Públicas de Prevención y Reducción del Homicidio Intencional (documento </w:t>
      </w:r>
      <w:hyperlink r:id="rId29" w:history="1">
        <w:r w:rsidRPr="00DB6411">
          <w:rPr>
            <w:rFonts w:ascii="Times New Roman" w:hAnsi="Times New Roman"/>
            <w:color w:val="0000FF"/>
            <w:szCs w:val="22"/>
            <w:u w:val="single"/>
            <w:lang w:val="es-MX"/>
          </w:rPr>
          <w:t>AG/doc.5667/19</w:t>
        </w:r>
      </w:hyperlink>
      <w:r w:rsidRPr="00DB6411">
        <w:rPr>
          <w:rFonts w:ascii="Times New Roman" w:hAnsi="Times New Roman"/>
          <w:color w:val="0000FF"/>
          <w:szCs w:val="22"/>
          <w:lang w:val="es-MX"/>
        </w:rPr>
        <w:t xml:space="preserve"> </w:t>
      </w:r>
      <w:r w:rsidRPr="00DB6411">
        <w:rPr>
          <w:rFonts w:ascii="Times New Roman" w:hAnsi="Times New Roman"/>
          <w:szCs w:val="22"/>
          <w:lang w:val="es-MX"/>
        </w:rPr>
        <w:t>rev. 1), de acuerdo con las necesidades y condiciones específicas de cada país, haciendo uso de la Plataforma de Conocimiento sobre el Homicidio, entre otros instrumentos, y solicitar a la Secretaría General que, a través del</w:t>
      </w:r>
      <w:r w:rsidR="00FA492F" w:rsidRPr="00DB6411">
        <w:rPr>
          <w:rFonts w:ascii="Times New Roman" w:hAnsi="Times New Roman"/>
          <w:szCs w:val="22"/>
          <w:lang w:val="es-MX"/>
        </w:rPr>
        <w:t xml:space="preserve"> Departamento de Seguridad Pública</w:t>
      </w:r>
      <w:r w:rsidRPr="00DB6411">
        <w:rPr>
          <w:rFonts w:ascii="Times New Roman" w:hAnsi="Times New Roman"/>
          <w:szCs w:val="22"/>
          <w:lang w:val="es-MX"/>
        </w:rPr>
        <w:t xml:space="preserve"> </w:t>
      </w:r>
      <w:r w:rsidR="00FA492F" w:rsidRPr="00DB6411">
        <w:rPr>
          <w:rFonts w:ascii="Times New Roman" w:hAnsi="Times New Roman"/>
          <w:szCs w:val="22"/>
          <w:lang w:val="es-MX"/>
        </w:rPr>
        <w:t>(</w:t>
      </w:r>
      <w:r w:rsidRPr="00DB6411">
        <w:rPr>
          <w:rFonts w:ascii="Times New Roman" w:hAnsi="Times New Roman"/>
          <w:szCs w:val="22"/>
          <w:lang w:val="es-MX"/>
        </w:rPr>
        <w:t>DSP</w:t>
      </w:r>
      <w:r w:rsidR="00FA492F" w:rsidRPr="00DB6411">
        <w:rPr>
          <w:rFonts w:ascii="Times New Roman" w:hAnsi="Times New Roman"/>
          <w:szCs w:val="22"/>
          <w:lang w:val="es-MX"/>
        </w:rPr>
        <w:t>)</w:t>
      </w:r>
      <w:r w:rsidRPr="00DB6411">
        <w:rPr>
          <w:rFonts w:ascii="Times New Roman" w:hAnsi="Times New Roman"/>
          <w:szCs w:val="22"/>
          <w:lang w:val="es-MX"/>
        </w:rPr>
        <w:t>, brinde asistencia técnica a los Estados Miembros</w:t>
      </w:r>
      <w:r w:rsidR="0029516B" w:rsidRPr="00DB6411">
        <w:rPr>
          <w:rFonts w:ascii="Times New Roman" w:hAnsi="Times New Roman"/>
          <w:szCs w:val="22"/>
          <w:lang w:val="es-MX"/>
        </w:rPr>
        <w:t xml:space="preserve"> en la implementación del Plan</w:t>
      </w:r>
      <w:r w:rsidRPr="00DB6411">
        <w:rPr>
          <w:rFonts w:ascii="Times New Roman" w:hAnsi="Times New Roman"/>
          <w:szCs w:val="22"/>
          <w:lang w:val="es-MX"/>
        </w:rPr>
        <w:t>.</w:t>
      </w:r>
    </w:p>
    <w:p w14:paraId="64C1A9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48D8167" w14:textId="3D127ED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Exhortar a los Estados Miembros a que nombren un punto focal que pueda brindar a la Secretaría General, particularmente </w:t>
      </w:r>
      <w:r w:rsidR="0029516B" w:rsidRPr="00DB6411">
        <w:rPr>
          <w:rFonts w:ascii="Times New Roman" w:hAnsi="Times New Roman"/>
          <w:szCs w:val="22"/>
          <w:lang w:val="es-MX"/>
        </w:rPr>
        <w:t>al DSP</w:t>
      </w:r>
      <w:r w:rsidRPr="00DB6411">
        <w:rPr>
          <w:rFonts w:ascii="Times New Roman" w:hAnsi="Times New Roman"/>
          <w:szCs w:val="22"/>
          <w:lang w:val="es-MX"/>
        </w:rPr>
        <w:t>, información sobre la implementación del Plan de Acción Hemisférico para Orientar la Elaboración de Políticas Públicas de Prevención y Reducción del Homicidio Intencional.</w:t>
      </w:r>
    </w:p>
    <w:p w14:paraId="73AA3F3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547B895" w14:textId="0999B4F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la importancia de implementar actividades orientadas hacia la prevención de la violencia y el delito</w:t>
      </w:r>
      <w:r w:rsidR="0029516B" w:rsidRPr="00DB6411">
        <w:rPr>
          <w:rFonts w:ascii="Times New Roman" w:hAnsi="Times New Roman"/>
          <w:szCs w:val="22"/>
          <w:lang w:val="es-MX"/>
        </w:rPr>
        <w:t>,</w:t>
      </w:r>
      <w:r w:rsidRPr="00DB6411">
        <w:rPr>
          <w:rFonts w:ascii="Times New Roman" w:hAnsi="Times New Roman"/>
          <w:szCs w:val="22"/>
          <w:lang w:val="es-MX"/>
        </w:rPr>
        <w:t xml:space="preserve"> en las cuales se involucre a la ciudadanía y en especial a grupos en situación </w:t>
      </w:r>
      <w:r w:rsidRPr="00DB6411">
        <w:rPr>
          <w:rFonts w:ascii="Times New Roman" w:hAnsi="Times New Roman"/>
          <w:szCs w:val="22"/>
          <w:lang w:val="es-MX"/>
        </w:rPr>
        <w:lastRenderedPageBreak/>
        <w:t>de vulnerabilidad, niñas, niños y adolescentes, personas con discapacidad y adultos mayores, entre otros.</w:t>
      </w:r>
    </w:p>
    <w:p w14:paraId="0B810E5D" w14:textId="77777777" w:rsidR="00837DDC" w:rsidRPr="00DB6411" w:rsidRDefault="00837DDC" w:rsidP="00AD370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110BE47" w14:textId="087B831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 y observadores permanentes a que accedan a la plataforma virtual de la Red Interamericana de Prevención de la Violencia y el Delito, difundan su existencia y participen con la carga de publicaciones, estudios, informes y noticias sobre prevención de la violencia y el delito de relevancia para la región (sitio en línea:</w:t>
      </w:r>
      <w:r w:rsidR="0029516B" w:rsidRPr="00DB6411">
        <w:rPr>
          <w:rFonts w:ascii="Times New Roman" w:hAnsi="Times New Roman"/>
          <w:szCs w:val="22"/>
          <w:lang w:val="es-MX"/>
        </w:rPr>
        <w:t xml:space="preserve"> </w:t>
      </w:r>
      <w:hyperlink r:id="rId30" w:history="1">
        <w:r w:rsidR="00A6577D" w:rsidRPr="00ED5D22">
          <w:rPr>
            <w:rFonts w:ascii="Times New Roman" w:hAnsi="Times New Roman"/>
            <w:color w:val="0000FF"/>
            <w:szCs w:val="22"/>
            <w:u w:val="single"/>
          </w:rPr>
          <w:t>https://www.oas.org/ext/es/segurança /red-prevenção-crimen/</w:t>
        </w:r>
      </w:hyperlink>
      <w:r w:rsidR="0029516B" w:rsidRPr="00DB6411">
        <w:rPr>
          <w:rFonts w:ascii="Times New Roman" w:hAnsi="Times New Roman"/>
          <w:szCs w:val="22"/>
          <w:lang w:val="es-MX"/>
        </w:rPr>
        <w:t>/</w:t>
      </w:r>
      <w:r w:rsidRPr="00DB6411">
        <w:rPr>
          <w:rFonts w:ascii="Times New Roman" w:hAnsi="Times New Roman"/>
          <w:szCs w:val="22"/>
          <w:lang w:val="es-MX"/>
        </w:rPr>
        <w:t>).</w:t>
      </w:r>
    </w:p>
    <w:p w14:paraId="2A60A85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927303A" w14:textId="44B8B97D"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General que, a través del DSP y con ajuste a los recursos financieros disponibles, continúe apoyando a los Estados Miembros en la implementación de proyectos de prevención de la violencia y el delito en el marco del Programa Interamericano de Prevención de la Violencia y el Delito</w:t>
      </w:r>
      <w:r w:rsidR="00A600C8" w:rsidRPr="00DB6411">
        <w:rPr>
          <w:rFonts w:ascii="Times New Roman" w:hAnsi="Times New Roman"/>
          <w:szCs w:val="22"/>
          <w:lang w:val="es-MX"/>
        </w:rPr>
        <w:t>,</w:t>
      </w:r>
      <w:r w:rsidRPr="00DB6411">
        <w:rPr>
          <w:rFonts w:ascii="Times New Roman" w:hAnsi="Times New Roman"/>
          <w:szCs w:val="22"/>
          <w:lang w:val="es-MX"/>
        </w:rPr>
        <w:t xml:space="preserve"> priorizando aquellos destinados a la prevención de la violencia homicida, la violencia cometida con armas de fuego y la violencia contra grupos y subgrupos poblacionales en situación de vulnerabilidad frente a formas específicas de violencia, en particular las referidas en la recomendación 2.7 del Plan de Acción Hemisférico para Orientar la Elaboración de Políticas Públicas de Prevención y Reducción del Homicidio Intencional (documento </w:t>
      </w:r>
      <w:hyperlink r:id="rId31" w:history="1">
        <w:r w:rsidRPr="00DB6411">
          <w:rPr>
            <w:rStyle w:val="Hyperlink"/>
            <w:rFonts w:ascii="Times New Roman" w:hAnsi="Times New Roman"/>
            <w:szCs w:val="22"/>
            <w:lang w:val="es-MX"/>
          </w:rPr>
          <w:t>AG/doc.5667/19</w:t>
        </w:r>
      </w:hyperlink>
      <w:r w:rsidRPr="00DB6411">
        <w:rPr>
          <w:rStyle w:val="Hyperlink"/>
          <w:rFonts w:ascii="Times New Roman" w:hAnsi="Times New Roman"/>
          <w:szCs w:val="22"/>
          <w:lang w:val="es-MX"/>
        </w:rPr>
        <w:t xml:space="preserve"> rev. 1</w:t>
      </w:r>
      <w:r w:rsidRPr="00DB6411">
        <w:rPr>
          <w:rFonts w:ascii="Times New Roman" w:hAnsi="Times New Roman"/>
          <w:szCs w:val="22"/>
          <w:lang w:val="es-MX"/>
        </w:rPr>
        <w:t>)</w:t>
      </w:r>
      <w:r w:rsidR="0085550D" w:rsidRPr="00DB6411">
        <w:rPr>
          <w:rFonts w:ascii="Times New Roman" w:hAnsi="Times New Roman"/>
          <w:szCs w:val="22"/>
          <w:lang w:val="es-MX"/>
        </w:rPr>
        <w:t>.</w:t>
      </w:r>
    </w:p>
    <w:p w14:paraId="4F720F5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C44B02"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Información y conocimiento en materia de seguridad multidimensional</w:t>
      </w:r>
    </w:p>
    <w:p w14:paraId="367E7EF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D9B182" w14:textId="33CE48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Destacar la importancia de que los Estados Miembros designen al Punto Focal Nacional para el Estudio de las Naciones Unidas sobre Tendencias Delictivas y Funcionamiento de los Sistemas de Justicia Penal y reafirmen su compromiso con el proceso de recolección de datos oficiales a través de dicho instrumento</w:t>
      </w:r>
      <w:r w:rsidR="0085550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que permite mantener actualizado el Observatorio Interamericano de Seguridad.</w:t>
      </w:r>
    </w:p>
    <w:p w14:paraId="137B91A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FB42C" w14:textId="7DB0C3C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que aún no lo hubieran hecho a que se sumen a la Iniciativa para la Encuesta de Victimización Delictiva en Latinoamérica y el Caribe (VICLAC)</w:t>
      </w:r>
      <w:r w:rsidR="000B0A28"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liderada por el Centro de Excelencia para Información Estadística de Gobierno, Seguridad Pública, Victimización y Justicia, en el ámbito de la </w:t>
      </w:r>
      <w:r w:rsidR="003014D2" w:rsidRPr="00DB6411">
        <w:rPr>
          <w:rFonts w:ascii="Times New Roman" w:hAnsi="Times New Roman"/>
          <w:szCs w:val="22"/>
          <w:lang w:val="es-MX"/>
        </w:rPr>
        <w:t>Oficina de las Naciones Unidas contra la Droga y el Delito</w:t>
      </w:r>
      <w:r w:rsidR="003014D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UNODC</w:t>
      </w:r>
      <w:r w:rsidR="003014D2" w:rsidRPr="00DB6411">
        <w:rPr>
          <w:rFonts w:ascii="Times New Roman" w:hAnsi="Times New Roman"/>
          <w:color w:val="000000"/>
          <w:szCs w:val="22"/>
          <w:lang w:val="es-MX"/>
        </w:rPr>
        <w:t>)</w:t>
      </w:r>
      <w:r w:rsidRPr="00DB6411">
        <w:rPr>
          <w:rFonts w:ascii="Times New Roman" w:hAnsi="Times New Roman"/>
          <w:color w:val="000000"/>
          <w:szCs w:val="22"/>
          <w:lang w:val="es-MX"/>
        </w:rPr>
        <w:t>, que busca estandarizar la medición de la victimización y generar datos comparables a nivel hemisférico.</w:t>
      </w:r>
    </w:p>
    <w:p w14:paraId="51FFC32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BEF1186" w14:textId="614E419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Reforzar entre los Estados Miembros la importancia de evaluar las intervenciones en materia de seguridad pública y promover el desarrollo de herramientas que les permita</w:t>
      </w:r>
      <w:r w:rsidR="0085550D" w:rsidRPr="00DB6411">
        <w:rPr>
          <w:rFonts w:ascii="Times New Roman" w:hAnsi="Times New Roman"/>
          <w:szCs w:val="22"/>
          <w:lang w:val="es-MX"/>
        </w:rPr>
        <w:t>n</w:t>
      </w:r>
      <w:r w:rsidRPr="00DB6411">
        <w:rPr>
          <w:rFonts w:ascii="Times New Roman" w:hAnsi="Times New Roman"/>
          <w:szCs w:val="22"/>
          <w:lang w:val="es-MX"/>
        </w:rPr>
        <w:t xml:space="preserve"> documentar y compartir buenas prácticas y lecciones aprendidas en la implementación de las mismas.</w:t>
      </w:r>
    </w:p>
    <w:p w14:paraId="7D8037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AE83E3C" w14:textId="0154960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Invitar a los Observatorios del Delito existentes en los Estados Miembros a que participen de la Comunidad Interamericana de Observatorios, gestionada por la Sección de Información y Conocimiento del </w:t>
      </w:r>
      <w:r w:rsidR="000B0A28" w:rsidRPr="00DB6411">
        <w:rPr>
          <w:rFonts w:ascii="Times New Roman" w:hAnsi="Times New Roman"/>
          <w:szCs w:val="22"/>
          <w:lang w:val="es-MX"/>
        </w:rPr>
        <w:t>DSP</w:t>
      </w:r>
      <w:r w:rsidRPr="00DB6411">
        <w:rPr>
          <w:rFonts w:ascii="Times New Roman" w:hAnsi="Times New Roman"/>
          <w:szCs w:val="22"/>
          <w:lang w:val="es-MX"/>
        </w:rPr>
        <w:t>.</w:t>
      </w:r>
    </w:p>
    <w:p w14:paraId="7AA84A2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31A983" w14:textId="4B98B16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w:t>
      </w:r>
      <w:r w:rsidR="00FC22F7" w:rsidRPr="00DB6411">
        <w:rPr>
          <w:rFonts w:ascii="Times New Roman" w:hAnsi="Times New Roman"/>
          <w:szCs w:val="22"/>
          <w:lang w:val="es-MX"/>
        </w:rPr>
        <w:t xml:space="preserve">sistemas de emergencia y seguridad </w:t>
      </w:r>
      <w:r w:rsidRPr="00DB6411">
        <w:rPr>
          <w:rFonts w:ascii="Times New Roman" w:hAnsi="Times New Roman"/>
          <w:szCs w:val="22"/>
          <w:lang w:val="es-MX"/>
        </w:rPr>
        <w:t xml:space="preserve">a que se sumen a la </w:t>
      </w:r>
      <w:r w:rsidR="00A82C14" w:rsidRPr="00F65BA9">
        <w:rPr>
          <w:rFonts w:ascii="Times New Roman" w:hAnsi="Times New Roman"/>
          <w:szCs w:val="22"/>
          <w:lang w:val="es-MX"/>
        </w:rPr>
        <w:t>comunidad virtual</w:t>
      </w:r>
      <w:r w:rsidRPr="00DB6411">
        <w:rPr>
          <w:rFonts w:ascii="Times New Roman" w:hAnsi="Times New Roman"/>
          <w:szCs w:val="22"/>
          <w:lang w:val="es-MX"/>
        </w:rPr>
        <w:t xml:space="preserve"> creada especialmente para ellos y </w:t>
      </w:r>
      <w:r w:rsidR="0092071D" w:rsidRPr="00DB6411">
        <w:rPr>
          <w:rFonts w:ascii="Times New Roman" w:hAnsi="Times New Roman"/>
          <w:szCs w:val="22"/>
          <w:lang w:val="es-MX"/>
        </w:rPr>
        <w:t xml:space="preserve">que </w:t>
      </w:r>
      <w:r w:rsidRPr="00DB6411">
        <w:rPr>
          <w:rFonts w:ascii="Times New Roman" w:hAnsi="Times New Roman"/>
          <w:szCs w:val="22"/>
          <w:lang w:val="es-MX"/>
        </w:rPr>
        <w:t xml:space="preserve">compartan información de utilidad para el funcionamiento y gestión de dichos </w:t>
      </w:r>
      <w:r w:rsidR="0085550D" w:rsidRPr="00DB6411">
        <w:rPr>
          <w:rFonts w:ascii="Times New Roman" w:hAnsi="Times New Roman"/>
          <w:szCs w:val="22"/>
          <w:lang w:val="es-MX"/>
        </w:rPr>
        <w:t>sistemas.</w:t>
      </w:r>
    </w:p>
    <w:p w14:paraId="7D40DD6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C7BB2CE"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lastRenderedPageBreak/>
        <w:t>Promoción de la cooperación policial</w:t>
      </w:r>
      <w:r w:rsidRPr="00DB6411">
        <w:rPr>
          <w:rStyle w:val="FootnoteReference"/>
          <w:rFonts w:ascii="Times New Roman" w:hAnsi="Times New Roman"/>
          <w:vertAlign w:val="superscript"/>
          <w:lang w:val="es-MX"/>
        </w:rPr>
        <w:footnoteReference w:id="19"/>
      </w:r>
      <w:r w:rsidRPr="00DB6411">
        <w:rPr>
          <w:rFonts w:ascii="Times New Roman" w:hAnsi="Times New Roman"/>
          <w:color w:val="000000"/>
          <w:vertAlign w:val="superscript"/>
          <w:lang w:val="es-MX"/>
        </w:rPr>
        <w:t>/</w:t>
      </w:r>
    </w:p>
    <w:p w14:paraId="70876DC3" w14:textId="77777777" w:rsidR="009260F8" w:rsidRPr="00DB6411" w:rsidRDefault="009260F8" w:rsidP="0097584A">
      <w:pPr>
        <w:pStyle w:val="ListParagraph"/>
        <w:spacing w:after="0" w:line="240" w:lineRule="auto"/>
        <w:ind w:left="0"/>
        <w:rPr>
          <w:color w:val="000000"/>
          <w:u w:val="single"/>
          <w:lang w:val="es-MX"/>
        </w:rPr>
      </w:pPr>
    </w:p>
    <w:p w14:paraId="168AC562" w14:textId="7FC03D6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el ofrecimiento del Gobierno de El Salvador para ser sede del tercer curso presencial de capacitación policial de la Red Interamericana de Desarrollo y Profesionalización Policial (REDPPOL), el cual se llevará a cabo en el segundo semestre de 2021, y solicitar que </w:t>
      </w:r>
      <w:r w:rsidR="00AC756A" w:rsidRPr="00DB6411">
        <w:rPr>
          <w:rFonts w:ascii="Times New Roman" w:hAnsi="Times New Roman"/>
          <w:szCs w:val="22"/>
          <w:lang w:val="es-MX"/>
        </w:rPr>
        <w:t>los resultados alcanzados en dicho curso sean presentados</w:t>
      </w:r>
      <w:r w:rsidRPr="00DB6411">
        <w:rPr>
          <w:rFonts w:ascii="Times New Roman" w:hAnsi="Times New Roman"/>
          <w:szCs w:val="22"/>
          <w:lang w:val="es-MX"/>
        </w:rPr>
        <w:t xml:space="preserve"> en la MISPA-VIII), e invitar a los Estados Miembros a que continúen efectuando contribuciones técnicas y financieras para apoyar las actividades de </w:t>
      </w:r>
      <w:r w:rsidR="0085550D" w:rsidRPr="00DB6411">
        <w:rPr>
          <w:rFonts w:ascii="Times New Roman" w:hAnsi="Times New Roman"/>
          <w:szCs w:val="22"/>
          <w:lang w:val="es-MX"/>
        </w:rPr>
        <w:t xml:space="preserve">la </w:t>
      </w:r>
      <w:r w:rsidRPr="00DB6411">
        <w:rPr>
          <w:rFonts w:ascii="Times New Roman" w:hAnsi="Times New Roman"/>
          <w:szCs w:val="22"/>
          <w:lang w:val="es-MX"/>
        </w:rPr>
        <w:t>REDPPOL.</w:t>
      </w:r>
    </w:p>
    <w:p w14:paraId="64C2F7A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6A46EBB" w14:textId="0D00DEB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Exhortar a los Estados Miembros a que designen un oficial de policía para apoyar, incluso de manera virtual, a la Secretaría General, a través del DSP, en la implementación de la Plataforma Virtual REDPPOL, </w:t>
      </w:r>
      <w:r w:rsidR="0085550D" w:rsidRPr="00DB6411">
        <w:rPr>
          <w:rFonts w:ascii="Times New Roman" w:hAnsi="Times New Roman"/>
          <w:szCs w:val="22"/>
          <w:lang w:val="es-MX"/>
        </w:rPr>
        <w:t>y</w:t>
      </w:r>
      <w:r w:rsidRPr="00DB6411">
        <w:rPr>
          <w:rFonts w:ascii="Times New Roman" w:hAnsi="Times New Roman"/>
          <w:szCs w:val="22"/>
          <w:lang w:val="es-MX"/>
        </w:rPr>
        <w:t xml:space="preserve"> que brinden asesoría técnica sobre prácticas y normas sobre policía.</w:t>
      </w:r>
    </w:p>
    <w:p w14:paraId="0D38CF5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776A9B9" w14:textId="756CF48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asistencia técnica permanente sobre normas y prácticas policiales de </w:t>
      </w:r>
      <w:r w:rsidR="00416729" w:rsidRPr="00DB6411">
        <w:rPr>
          <w:rFonts w:ascii="Times New Roman" w:hAnsi="Times New Roman"/>
          <w:szCs w:val="22"/>
          <w:lang w:val="es-MX"/>
        </w:rPr>
        <w:t>la Comunidad de Policías de América (</w:t>
      </w:r>
      <w:r w:rsidRPr="00DB6411">
        <w:rPr>
          <w:rFonts w:ascii="Times New Roman" w:hAnsi="Times New Roman"/>
          <w:szCs w:val="22"/>
          <w:lang w:val="es-MX"/>
        </w:rPr>
        <w:t>AMERIPOL</w:t>
      </w:r>
      <w:r w:rsidR="00416729" w:rsidRPr="00DB6411">
        <w:rPr>
          <w:rFonts w:ascii="Times New Roman" w:hAnsi="Times New Roman"/>
          <w:szCs w:val="22"/>
          <w:lang w:val="es-MX"/>
        </w:rPr>
        <w:t>)</w:t>
      </w:r>
      <w:r w:rsidRPr="00DB6411">
        <w:rPr>
          <w:rFonts w:ascii="Times New Roman" w:hAnsi="Times New Roman"/>
          <w:szCs w:val="22"/>
          <w:lang w:val="es-MX"/>
        </w:rPr>
        <w:t xml:space="preserve">, en el marco del memorando de entendimiento existente entre </w:t>
      </w:r>
      <w:r w:rsidR="00416729" w:rsidRPr="00DB6411">
        <w:rPr>
          <w:rFonts w:ascii="Times New Roman" w:hAnsi="Times New Roman"/>
          <w:szCs w:val="22"/>
          <w:lang w:val="es-MX"/>
        </w:rPr>
        <w:t>ésta</w:t>
      </w:r>
      <w:r w:rsidRPr="00DB6411">
        <w:rPr>
          <w:rFonts w:ascii="Times New Roman" w:hAnsi="Times New Roman"/>
          <w:szCs w:val="22"/>
          <w:lang w:val="es-MX"/>
        </w:rPr>
        <w:t xml:space="preserve"> y la SSM.</w:t>
      </w:r>
    </w:p>
    <w:p w14:paraId="7E5A00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DDB2707" w14:textId="710E515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Agradecer al Gobierno de Italia por su contribución para el desarrollo de la norma de gestión de excelencia para las policías en el marco de </w:t>
      </w:r>
      <w:r w:rsidR="00416729" w:rsidRPr="00DB6411">
        <w:rPr>
          <w:rFonts w:ascii="Times New Roman" w:hAnsi="Times New Roman"/>
          <w:color w:val="000000"/>
          <w:szCs w:val="22"/>
          <w:lang w:val="es-MX"/>
        </w:rPr>
        <w:t xml:space="preserve">la </w:t>
      </w:r>
      <w:r w:rsidRPr="00DB6411">
        <w:rPr>
          <w:rFonts w:ascii="Times New Roman" w:hAnsi="Times New Roman"/>
          <w:color w:val="000000"/>
          <w:szCs w:val="22"/>
          <w:lang w:val="es-MX"/>
        </w:rPr>
        <w:t>REDPPOL.</w:t>
      </w:r>
    </w:p>
    <w:p w14:paraId="3B7525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8368B19" w14:textId="6FEF093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Secretaría General que, a través del </w:t>
      </w:r>
      <w:r w:rsidR="00416729" w:rsidRPr="00DB6411">
        <w:rPr>
          <w:rFonts w:ascii="Times New Roman" w:hAnsi="Times New Roman"/>
          <w:szCs w:val="22"/>
          <w:lang w:val="es-MX"/>
        </w:rPr>
        <w:t>DSP</w:t>
      </w:r>
      <w:r w:rsidRPr="00DB6411">
        <w:rPr>
          <w:rFonts w:ascii="Times New Roman" w:hAnsi="Times New Roman"/>
          <w:szCs w:val="22"/>
          <w:lang w:val="es-MX"/>
        </w:rPr>
        <w:t>, y en el marco de la REDPPOL, continúe apoyando el fortalecimiento de las capacidades de las fuerzas policiales que operan en regiones fronterizas y en cuestiones de control migratorio.</w:t>
      </w:r>
    </w:p>
    <w:p w14:paraId="7F830F1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1E659AA"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color w:val="000000"/>
          <w:u w:val="single"/>
          <w:lang w:val="es-MX"/>
        </w:rPr>
        <w:t>Sistemas de justicia, penitenciarios y carcelarios</w:t>
      </w:r>
    </w:p>
    <w:p w14:paraId="5D0AC212"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00C41B4A" w14:textId="4042233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las Recomendaciones de la IV Reunión de Autoridades Responsables de las Políticas Penitenciarias y Carcelarias de los Estados Miembros de la OEA, adoptadas en Santo Domingo </w:t>
      </w:r>
      <w:r w:rsidR="00416729" w:rsidRPr="00DB6411">
        <w:rPr>
          <w:rFonts w:ascii="Times New Roman" w:hAnsi="Times New Roman"/>
          <w:szCs w:val="22"/>
          <w:lang w:val="es-MX"/>
        </w:rPr>
        <w:t>(</w:t>
      </w:r>
      <w:r w:rsidRPr="00DB6411">
        <w:rPr>
          <w:rFonts w:ascii="Times New Roman" w:hAnsi="Times New Roman"/>
          <w:szCs w:val="22"/>
          <w:lang w:val="es-MX"/>
        </w:rPr>
        <w:t>República Dominicana</w:t>
      </w:r>
      <w:r w:rsidR="00416729" w:rsidRPr="00DB6411">
        <w:rPr>
          <w:rFonts w:ascii="Times New Roman" w:hAnsi="Times New Roman"/>
          <w:szCs w:val="22"/>
          <w:lang w:val="es-MX"/>
        </w:rPr>
        <w:t>)</w:t>
      </w:r>
      <w:r w:rsidRPr="00DB6411">
        <w:rPr>
          <w:rFonts w:ascii="Times New Roman" w:hAnsi="Times New Roman"/>
          <w:szCs w:val="22"/>
          <w:lang w:val="es-MX"/>
        </w:rPr>
        <w:t>, las cuales serán transmitidas a la Reunión de Ministros de Justicia u Otros Ministros, Procuradores o Fiscales Generales de las Américas (REMJA). Asimismo, agradecer el ofrecimiento del Gobierno de Honduras para ser sede de la V Reunión de Autoridades Responsables de las Políticas Penitenciarias y Carcelarias de los Estados Miembros de la OEA, la cual se llevará a cabo en 2021.</w:t>
      </w:r>
    </w:p>
    <w:p w14:paraId="7E5784D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7E8F9387"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s-MX"/>
        </w:rPr>
      </w:pPr>
      <w:r w:rsidRPr="00DB6411">
        <w:rPr>
          <w:rFonts w:ascii="Times New Roman" w:hAnsi="Times New Roman"/>
          <w:szCs w:val="22"/>
          <w:lang w:val="es-MX"/>
        </w:rPr>
        <w:t>Desarrollar, según proceda, las capacidades del sistema de justicia juvenil con la finalidad de promover la inclusión social y reducir la violencia.</w:t>
      </w:r>
    </w:p>
    <w:p w14:paraId="651B979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93EEFF" w14:textId="742801F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impulse la profesionalización del personal penitenciario en los Estados Miembros a todos los niveles</w:t>
      </w:r>
      <w:r w:rsidR="00EF4DB1" w:rsidRPr="00DB6411">
        <w:rPr>
          <w:rFonts w:ascii="Times New Roman" w:hAnsi="Times New Roman"/>
          <w:szCs w:val="22"/>
          <w:lang w:val="es-MX"/>
        </w:rPr>
        <w:t>,</w:t>
      </w:r>
      <w:r w:rsidRPr="00DB6411">
        <w:rPr>
          <w:rFonts w:ascii="Times New Roman" w:hAnsi="Times New Roman"/>
          <w:szCs w:val="22"/>
          <w:lang w:val="es-MX"/>
        </w:rPr>
        <w:t xml:space="preserve"> según los requerimientos y las condiciones de la función que realizan, considerando que un personal capacitado, ético y con herramientas para manejar las exigencias del sistema penitenciario es fundamental para humanizar la privación de la libertad.</w:t>
      </w:r>
    </w:p>
    <w:p w14:paraId="2E578BEE" w14:textId="77777777" w:rsidR="00EF6CE9" w:rsidRPr="00DB6411" w:rsidRDefault="00EF6CE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F9FF6EF" w14:textId="4C3E59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SSM que, a través del DSP, presente a la CSH los lineamientos de la </w:t>
      </w:r>
      <w:r w:rsidR="00976094" w:rsidRPr="00DB6411">
        <w:rPr>
          <w:rFonts w:ascii="Times New Roman" w:hAnsi="Times New Roman"/>
          <w:szCs w:val="22"/>
          <w:lang w:val="es-MX"/>
        </w:rPr>
        <w:t>estrategia penitenciaria</w:t>
      </w:r>
      <w:r w:rsidRPr="00DB6411">
        <w:rPr>
          <w:rFonts w:ascii="Times New Roman" w:hAnsi="Times New Roman"/>
          <w:szCs w:val="22"/>
          <w:lang w:val="es-MX"/>
        </w:rPr>
        <w:t xml:space="preserve"> y </w:t>
      </w:r>
      <w:r w:rsidR="0092071D" w:rsidRPr="00DB6411">
        <w:rPr>
          <w:rFonts w:ascii="Times New Roman" w:hAnsi="Times New Roman"/>
          <w:szCs w:val="22"/>
          <w:lang w:val="es-MX"/>
        </w:rPr>
        <w:t xml:space="preserve">que </w:t>
      </w:r>
      <w:r w:rsidRPr="00DB6411">
        <w:rPr>
          <w:rFonts w:ascii="Times New Roman" w:hAnsi="Times New Roman"/>
          <w:szCs w:val="22"/>
          <w:lang w:val="es-MX"/>
        </w:rPr>
        <w:t xml:space="preserve">continúe implementado los pilares de dicha </w:t>
      </w:r>
      <w:r w:rsidR="00976094" w:rsidRPr="00DB6411">
        <w:rPr>
          <w:rFonts w:ascii="Times New Roman" w:hAnsi="Times New Roman"/>
          <w:szCs w:val="22"/>
          <w:lang w:val="es-MX"/>
        </w:rPr>
        <w:t xml:space="preserve">estrategia </w:t>
      </w:r>
      <w:r w:rsidRPr="00DB6411">
        <w:rPr>
          <w:rFonts w:ascii="Times New Roman" w:hAnsi="Times New Roman"/>
          <w:szCs w:val="22"/>
          <w:lang w:val="es-MX"/>
        </w:rPr>
        <w:t xml:space="preserve">para apoyar a los </w:t>
      </w:r>
      <w:r w:rsidRPr="00DB6411">
        <w:rPr>
          <w:rFonts w:ascii="Times New Roman" w:hAnsi="Times New Roman"/>
          <w:szCs w:val="22"/>
          <w:lang w:val="es-MX"/>
        </w:rPr>
        <w:lastRenderedPageBreak/>
        <w:t>Estados Miembros en la adopción de medidas alternativas al encarcelamiento y medidas de protección al ciudadano privado de libertad, así como en la mejor estructuración de los servicios ofrecidos por las defensorías públicas.</w:t>
      </w:r>
    </w:p>
    <w:p w14:paraId="66D127FB" w14:textId="77777777" w:rsidR="009260F8" w:rsidRPr="00DB6411" w:rsidRDefault="009260F8" w:rsidP="0097584A">
      <w:pPr>
        <w:pStyle w:val="ListParagraph"/>
        <w:spacing w:after="0" w:line="240" w:lineRule="auto"/>
        <w:ind w:left="0"/>
        <w:rPr>
          <w:lang w:val="es-MX"/>
        </w:rPr>
      </w:pPr>
    </w:p>
    <w:p w14:paraId="00F7BD7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Instruir al DSP a que, con el apoyo de autoridades competentes y en función de la disponibilidad de fondos, elabore una propuesta de metodología y formulario estandarizado de encuesta penitenciaria para la región y que presente un informe a la CSH en el segundo semestre de 2021.</w:t>
      </w:r>
    </w:p>
    <w:p w14:paraId="3B2BA285" w14:textId="77777777" w:rsidR="009260F8" w:rsidRPr="00DB6411" w:rsidRDefault="009260F8" w:rsidP="0097584A">
      <w:pPr>
        <w:pStyle w:val="ListParagraph"/>
        <w:spacing w:after="0" w:line="240" w:lineRule="auto"/>
        <w:ind w:left="0"/>
        <w:rPr>
          <w:rFonts w:ascii="Times New Roman" w:hAnsi="Times New Roman"/>
          <w:lang w:val="es-MX"/>
        </w:rPr>
      </w:pPr>
    </w:p>
    <w:p w14:paraId="1406959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continúe apoyando a los Estados Miembros que así lo soliciten en el desarrollo e implementación de iniciativas para el fortalecimiento de los programas de asistencia a las víctimas de la violencia y el delito, así como en la coordinación entre los sistemas de justicia, los sistemas de seguridad y los sistemas penitenciarios.</w:t>
      </w:r>
    </w:p>
    <w:p w14:paraId="5BA4CB6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1BB4DC" w14:textId="0DB5A61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apoye a los Estados Miembros</w:t>
      </w:r>
      <w:r w:rsidRPr="00DB6411">
        <w:rPr>
          <w:rFonts w:ascii="Times New Roman" w:hAnsi="Times New Roman"/>
          <w:b/>
          <w:bCs/>
          <w:szCs w:val="22"/>
          <w:lang w:val="es-MX"/>
        </w:rPr>
        <w:t xml:space="preserve">, </w:t>
      </w:r>
      <w:r w:rsidRPr="00DB6411">
        <w:rPr>
          <w:rFonts w:ascii="Times New Roman" w:hAnsi="Times New Roman"/>
          <w:szCs w:val="22"/>
          <w:lang w:val="es-MX"/>
        </w:rPr>
        <w:t xml:space="preserve">cuando así lo soliciten, </w:t>
      </w:r>
      <w:r w:rsidR="00976094" w:rsidRPr="00DB6411">
        <w:rPr>
          <w:rFonts w:ascii="Times New Roman" w:hAnsi="Times New Roman"/>
          <w:szCs w:val="22"/>
          <w:lang w:val="es-MX"/>
        </w:rPr>
        <w:t>en la</w:t>
      </w:r>
      <w:r w:rsidRPr="00DB6411">
        <w:rPr>
          <w:rFonts w:ascii="Times New Roman" w:hAnsi="Times New Roman"/>
          <w:szCs w:val="22"/>
          <w:lang w:val="es-MX"/>
        </w:rPr>
        <w:t xml:space="preserve"> elabora</w:t>
      </w:r>
      <w:r w:rsidR="00976094" w:rsidRPr="00DB6411">
        <w:rPr>
          <w:rFonts w:ascii="Times New Roman" w:hAnsi="Times New Roman"/>
          <w:szCs w:val="22"/>
          <w:lang w:val="es-MX"/>
        </w:rPr>
        <w:t>ción de</w:t>
      </w:r>
      <w:r w:rsidRPr="00DB6411">
        <w:rPr>
          <w:rFonts w:ascii="Times New Roman" w:hAnsi="Times New Roman"/>
          <w:szCs w:val="22"/>
          <w:lang w:val="es-MX"/>
        </w:rPr>
        <w:t xml:space="preserve"> estrategias de justicia restaurativa con respecto a sus sistemas judiciales penales, identificando modelos restaurativos innovadores</w:t>
      </w:r>
      <w:r w:rsidR="00126678" w:rsidRPr="00DB6411">
        <w:rPr>
          <w:rFonts w:ascii="Times New Roman" w:hAnsi="Times New Roman"/>
          <w:szCs w:val="22"/>
          <w:lang w:val="es-MX"/>
        </w:rPr>
        <w:t>,</w:t>
      </w:r>
      <w:r w:rsidRPr="00DB6411">
        <w:rPr>
          <w:rFonts w:ascii="Times New Roman" w:hAnsi="Times New Roman"/>
          <w:szCs w:val="22"/>
          <w:lang w:val="es-MX"/>
        </w:rPr>
        <w:t xml:space="preserve"> y proponer orientaciones para la aplicación de la justicia restaurativa en el contexto del procedimiento penal.</w:t>
      </w:r>
    </w:p>
    <w:p w14:paraId="2DF64D9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5D0B626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s-MX"/>
        </w:rPr>
      </w:pPr>
      <w:r w:rsidRPr="00DB6411">
        <w:rPr>
          <w:rFonts w:ascii="Times New Roman" w:hAnsi="Times New Roman"/>
          <w:szCs w:val="22"/>
          <w:lang w:val="es-MX"/>
        </w:rPr>
        <w:t>Instar a los Estados Miembros, según proceda, a que den a conocer el acceso a la justicia a las comunidades vulnerables de los Estados Miembros.</w:t>
      </w:r>
    </w:p>
    <w:p w14:paraId="18CA433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28140E4" w14:textId="7C71FA1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Reconocer la necesidad de prestar atención al acceso</w:t>
      </w:r>
      <w:r w:rsidR="001E092F" w:rsidRPr="00DB6411">
        <w:rPr>
          <w:rFonts w:ascii="Times New Roman" w:hAnsi="Times New Roman"/>
          <w:color w:val="000000"/>
          <w:szCs w:val="22"/>
          <w:lang w:val="es-MX"/>
        </w:rPr>
        <w:t xml:space="preserve"> limitado</w:t>
      </w:r>
      <w:r w:rsidRPr="00DB6411">
        <w:rPr>
          <w:rFonts w:ascii="Times New Roman" w:hAnsi="Times New Roman"/>
          <w:color w:val="000000"/>
          <w:szCs w:val="22"/>
          <w:lang w:val="es-MX"/>
        </w:rPr>
        <w:t xml:space="preserve"> a la justicia en</w:t>
      </w:r>
      <w:r w:rsidR="001E092F" w:rsidRPr="00DB6411">
        <w:rPr>
          <w:rFonts w:ascii="Times New Roman" w:hAnsi="Times New Roman"/>
          <w:color w:val="000000"/>
          <w:szCs w:val="22"/>
          <w:lang w:val="es-MX"/>
        </w:rPr>
        <w:t>tre</w:t>
      </w:r>
      <w:r w:rsidRPr="00DB6411">
        <w:rPr>
          <w:rFonts w:ascii="Times New Roman" w:hAnsi="Times New Roman"/>
          <w:color w:val="000000"/>
          <w:szCs w:val="22"/>
          <w:lang w:val="es-MX"/>
        </w:rPr>
        <w:t xml:space="preserve"> miembros de poblaciones en situaci</w:t>
      </w:r>
      <w:r w:rsidR="00696882" w:rsidRPr="00DB6411">
        <w:rPr>
          <w:rFonts w:ascii="Times New Roman" w:hAnsi="Times New Roman"/>
          <w:color w:val="000000"/>
          <w:szCs w:val="22"/>
          <w:lang w:val="es-MX"/>
        </w:rPr>
        <w:t>ó</w:t>
      </w:r>
      <w:r w:rsidRPr="00DB6411">
        <w:rPr>
          <w:rFonts w:ascii="Times New Roman" w:hAnsi="Times New Roman"/>
          <w:color w:val="000000"/>
          <w:szCs w:val="22"/>
          <w:lang w:val="es-MX"/>
        </w:rPr>
        <w:t>n de vulnerabilidad, en especial niñas, niños y adolescentes</w:t>
      </w:r>
      <w:r w:rsidR="00C26D16" w:rsidRPr="00DB6411">
        <w:rPr>
          <w:rFonts w:ascii="Times New Roman" w:hAnsi="Times New Roman"/>
          <w:color w:val="000000"/>
          <w:szCs w:val="22"/>
          <w:lang w:val="es-MX"/>
        </w:rPr>
        <w:t xml:space="preserve"> y</w:t>
      </w:r>
      <w:r w:rsidRPr="00DB6411">
        <w:rPr>
          <w:rFonts w:ascii="Times New Roman" w:hAnsi="Times New Roman"/>
          <w:color w:val="000000"/>
          <w:szCs w:val="22"/>
          <w:lang w:val="es-MX"/>
        </w:rPr>
        <w:t xml:space="preserve"> migrantes por contingencias de orden económico</w:t>
      </w:r>
      <w:r w:rsidR="00C26D1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vinculadas o no a la pandemia de COVID</w:t>
      </w:r>
      <w:r w:rsidRPr="00DB6411">
        <w:rPr>
          <w:rFonts w:ascii="Times New Roman" w:hAnsi="Times New Roman"/>
          <w:color w:val="000000"/>
          <w:szCs w:val="22"/>
          <w:lang w:val="es-MX"/>
        </w:rPr>
        <w:noBreakHyphen/>
        <w:t>19</w:t>
      </w:r>
      <w:r w:rsidR="00E44A9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w:t>
      </w:r>
      <w:r w:rsidRPr="00DB6411">
        <w:rPr>
          <w:rFonts w:ascii="Times New Roman" w:hAnsi="Times New Roman"/>
          <w:szCs w:val="22"/>
          <w:lang w:val="es-MX"/>
        </w:rPr>
        <w:t>xhortar a los Estados Miembros a que perfeccionen mecanismos de acceso a la justicia</w:t>
      </w:r>
      <w:r w:rsidR="00696882" w:rsidRPr="00DB6411">
        <w:rPr>
          <w:rFonts w:ascii="Times New Roman" w:hAnsi="Times New Roman"/>
          <w:szCs w:val="22"/>
          <w:lang w:val="es-MX"/>
        </w:rPr>
        <w:t>,</w:t>
      </w:r>
      <w:r w:rsidRPr="00DB6411">
        <w:rPr>
          <w:rFonts w:ascii="Times New Roman" w:hAnsi="Times New Roman"/>
          <w:szCs w:val="22"/>
          <w:lang w:val="es-MX"/>
        </w:rPr>
        <w:t xml:space="preserve"> a fin de garantizar la asistencia puntual y eficaz a esas poblaciones.</w:t>
      </w:r>
    </w:p>
    <w:p w14:paraId="53A32F3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36580AC8" w14:textId="77777777" w:rsidR="009260F8" w:rsidRPr="00DB6411" w:rsidRDefault="009260F8" w:rsidP="0097584A">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s-MX"/>
        </w:rPr>
      </w:pPr>
      <w:r w:rsidRPr="00DB6411">
        <w:rPr>
          <w:rFonts w:ascii="Times New Roman" w:hAnsi="Times New Roman"/>
          <w:color w:val="000000"/>
          <w:szCs w:val="22"/>
          <w:u w:val="single"/>
          <w:lang w:val="es-MX"/>
        </w:rPr>
        <w:t>Mejorar la coordinación para el fortalecimiento de la seguridad pública en las Américas</w:t>
      </w:r>
    </w:p>
    <w:p w14:paraId="6AA26967" w14:textId="77777777" w:rsidR="009260F8" w:rsidRPr="00DB6411" w:rsidRDefault="009260F8" w:rsidP="0097584A">
      <w:pPr>
        <w:pStyle w:val="ListParagraph"/>
        <w:spacing w:after="0" w:line="240" w:lineRule="auto"/>
        <w:ind w:left="0"/>
        <w:rPr>
          <w:color w:val="000000"/>
          <w:lang w:val="es-MX"/>
        </w:rPr>
      </w:pPr>
    </w:p>
    <w:p w14:paraId="73B290F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SSM y a la Secretaría de Asuntos Jurídicos (SAJ) que coordinen y colaboren para la ejecución de las recomendaciones aprobadas en los procesos MISPA y REMJA, sobre lo cual deberán informar a la CSH en el primer semestre de 2021.</w:t>
      </w:r>
    </w:p>
    <w:p w14:paraId="246F8F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6EB5C25" w14:textId="7E150CB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que continúen </w:t>
      </w:r>
      <w:r w:rsidR="00947BDF" w:rsidRPr="00DB6411">
        <w:rPr>
          <w:rFonts w:ascii="Times New Roman" w:hAnsi="Times New Roman"/>
          <w:szCs w:val="22"/>
          <w:lang w:val="es-MX"/>
        </w:rPr>
        <w:t xml:space="preserve">atribuyendo </w:t>
      </w:r>
      <w:r w:rsidRPr="00DB6411">
        <w:rPr>
          <w:rFonts w:ascii="Times New Roman" w:hAnsi="Times New Roman"/>
          <w:szCs w:val="22"/>
          <w:lang w:val="es-MX"/>
        </w:rPr>
        <w:t>importancia a los procesos regionales</w:t>
      </w:r>
      <w:r w:rsidR="00D27F83" w:rsidRPr="00DB6411">
        <w:rPr>
          <w:rFonts w:ascii="Times New Roman" w:hAnsi="Times New Roman"/>
          <w:szCs w:val="22"/>
          <w:lang w:val="es-MX"/>
        </w:rPr>
        <w:t>,</w:t>
      </w:r>
      <w:r w:rsidRPr="00DB6411">
        <w:rPr>
          <w:rFonts w:ascii="Times New Roman" w:hAnsi="Times New Roman"/>
          <w:szCs w:val="22"/>
          <w:lang w:val="es-MX"/>
        </w:rPr>
        <w:t xml:space="preserve">  subregionales</w:t>
      </w:r>
      <w:r w:rsidR="00D27F83" w:rsidRPr="00DB6411">
        <w:rPr>
          <w:rFonts w:ascii="Times New Roman" w:hAnsi="Times New Roman"/>
          <w:szCs w:val="22"/>
          <w:lang w:val="es-MX"/>
        </w:rPr>
        <w:t xml:space="preserve">, bilaterales y multilaterales </w:t>
      </w:r>
      <w:r w:rsidRPr="00DB6411">
        <w:rPr>
          <w:rFonts w:ascii="Times New Roman" w:hAnsi="Times New Roman"/>
          <w:szCs w:val="22"/>
          <w:lang w:val="es-MX"/>
        </w:rPr>
        <w:t xml:space="preserve"> que apoyan y promueven las actividades encaminadas a garantizar la protección y seguridad pública de los ciudadanos de la región.</w:t>
      </w:r>
    </w:p>
    <w:p w14:paraId="6E3AE0A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3C8CE50" w14:textId="0895488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Recomendar el respeto a los principios y valores compartidos, las perspectivas y compromisos comunes</w:t>
      </w:r>
      <w:r w:rsidR="00947BDF" w:rsidRPr="00DB6411">
        <w:rPr>
          <w:rFonts w:ascii="Times New Roman" w:hAnsi="Times New Roman"/>
          <w:szCs w:val="22"/>
          <w:lang w:val="es-MX"/>
        </w:rPr>
        <w:t>,</w:t>
      </w:r>
      <w:r w:rsidRPr="00DB6411">
        <w:rPr>
          <w:rFonts w:ascii="Times New Roman" w:hAnsi="Times New Roman"/>
          <w:szCs w:val="22"/>
          <w:lang w:val="es-MX"/>
        </w:rPr>
        <w:t xml:space="preserve"> la seguridad ciudadana y la prevención del delito mediante el cumplimiento de la norma y el respeto irrestricto a los derechos humanos, </w:t>
      </w:r>
      <w:r w:rsidR="00947BDF" w:rsidRPr="00DB6411">
        <w:rPr>
          <w:rFonts w:ascii="Times New Roman" w:hAnsi="Times New Roman"/>
          <w:szCs w:val="22"/>
          <w:lang w:val="es-MX"/>
        </w:rPr>
        <w:t>y</w:t>
      </w:r>
      <w:r w:rsidRPr="00DB6411">
        <w:rPr>
          <w:rFonts w:ascii="Times New Roman" w:hAnsi="Times New Roman"/>
          <w:szCs w:val="22"/>
          <w:lang w:val="es-MX"/>
        </w:rPr>
        <w:t xml:space="preserve"> fomentar una cultura de paz especialmente en las zonas más afectadas por la delincuencia organizada transnacional.</w:t>
      </w:r>
    </w:p>
    <w:p w14:paraId="299FD211" w14:textId="1BF2DFE3" w:rsidR="00A6577D" w:rsidRDefault="00A6577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Pr>
          <w:rFonts w:ascii="Times New Roman" w:hAnsi="Times New Roman"/>
          <w:color w:val="000000"/>
          <w:szCs w:val="22"/>
          <w:lang w:val="es-MX"/>
        </w:rPr>
        <w:br w:type="page"/>
      </w:r>
    </w:p>
    <w:p w14:paraId="734AAB71" w14:textId="77777777" w:rsidR="002C3CBF" w:rsidRPr="00DB6411" w:rsidRDefault="009260F8" w:rsidP="0097584A">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s-MX"/>
        </w:rPr>
      </w:pPr>
      <w:r w:rsidRPr="00DB6411">
        <w:rPr>
          <w:rFonts w:ascii="Times New Roman" w:hAnsi="Times New Roman"/>
          <w:color w:val="000000"/>
          <w:szCs w:val="22"/>
          <w:u w:val="single"/>
          <w:lang w:val="es-MX"/>
        </w:rPr>
        <w:lastRenderedPageBreak/>
        <w:t>Promoción de la seguridad cibernética</w:t>
      </w:r>
    </w:p>
    <w:p w14:paraId="12A0030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FA078C3"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Privilegiar la acción regional en respuesta a los significativos incidentes cibernéticos malintencionados que amenazan la seguridad nacional de los Estados Miembros y nuestra visión compartida de una Internet abierta, accesible, interoperable, confiable y segura.</w:t>
      </w:r>
    </w:p>
    <w:p w14:paraId="6A458F2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92B659" w14:textId="63749868"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implementen las medidas de fomento de la confianza cibernética mencionadas en la Lista de Medidas de Fomento de la Confianza y de la Seguridad</w:t>
      </w:r>
      <w:r w:rsidR="00BF22EF" w:rsidRPr="00DB6411">
        <w:rPr>
          <w:rFonts w:ascii="Times New Roman" w:hAnsi="Times New Roman"/>
          <w:szCs w:val="22"/>
          <w:lang w:val="es-MX"/>
        </w:rPr>
        <w:t xml:space="preserve"> (MFCS)</w:t>
      </w:r>
      <w:r w:rsidRPr="00DB6411">
        <w:rPr>
          <w:rFonts w:ascii="Times New Roman" w:hAnsi="Times New Roman"/>
          <w:szCs w:val="22"/>
          <w:lang w:val="es-MX"/>
        </w:rPr>
        <w:t xml:space="preserve"> (documento CP/CSH-1953/20 rev. 1).</w:t>
      </w:r>
    </w:p>
    <w:p w14:paraId="5C6A379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14:paraId="71E48695" w14:textId="620D50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el diálogo y el intercambio voluntario de información no </w:t>
      </w:r>
      <w:r w:rsidR="004627E2" w:rsidRPr="00DB6411">
        <w:rPr>
          <w:rFonts w:ascii="Times New Roman" w:hAnsi="Times New Roman"/>
          <w:szCs w:val="22"/>
          <w:lang w:val="es-MX"/>
        </w:rPr>
        <w:t>confidencial</w:t>
      </w:r>
      <w:r w:rsidRPr="00DB6411">
        <w:rPr>
          <w:rFonts w:ascii="Times New Roman" w:hAnsi="Times New Roman"/>
          <w:b/>
          <w:szCs w:val="22"/>
          <w:lang w:val="es-MX"/>
        </w:rPr>
        <w:t xml:space="preserve"> </w:t>
      </w:r>
      <w:r w:rsidRPr="00DB6411">
        <w:rPr>
          <w:rFonts w:ascii="Times New Roman" w:hAnsi="Times New Roman"/>
          <w:szCs w:val="22"/>
          <w:lang w:val="es-MX"/>
        </w:rPr>
        <w:t>para asegurar la tecnología de la próxima generación, incluida la 5G, y proteger la integridad de la infraestructura digital, con el objetivo de fortalecer las capacidades nacionales en esta materia, reconociendo que se trata de una preocupación compartida y una brecha existente entre los Estados Miembros.</w:t>
      </w:r>
    </w:p>
    <w:p w14:paraId="670BE854" w14:textId="77777777" w:rsidR="009260F8" w:rsidRPr="00DB6411" w:rsidRDefault="009260F8" w:rsidP="0097584A">
      <w:pPr>
        <w:pStyle w:val="ListParagraph"/>
        <w:spacing w:after="0" w:line="240" w:lineRule="auto"/>
        <w:ind w:left="0"/>
        <w:rPr>
          <w:rFonts w:ascii="Times New Roman" w:hAnsi="Times New Roman"/>
          <w:lang w:val="es-MX"/>
        </w:rPr>
      </w:pPr>
    </w:p>
    <w:p w14:paraId="4EDCD56D" w14:textId="2FABE7D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el intercambio de mejores prácticas en materia de ciberseguridad y apoyar la formulación de políticas nacionales de ciberseguridad entre los Estados Miembros</w:t>
      </w:r>
      <w:r w:rsidR="006E4B6A" w:rsidRPr="00DB6411">
        <w:rPr>
          <w:rFonts w:ascii="Times New Roman" w:hAnsi="Times New Roman"/>
          <w:szCs w:val="22"/>
          <w:lang w:val="es-MX"/>
        </w:rPr>
        <w:t>,</w:t>
      </w:r>
      <w:r w:rsidRPr="00DB6411">
        <w:rPr>
          <w:rFonts w:ascii="Times New Roman" w:hAnsi="Times New Roman"/>
          <w:szCs w:val="22"/>
          <w:lang w:val="es-MX"/>
        </w:rPr>
        <w:t xml:space="preserve"> que promuevan las alianzas y la colaboración entre los sectores público y privado.</w:t>
      </w:r>
    </w:p>
    <w:p w14:paraId="08F49A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D9F8E7" w14:textId="3C6D3D7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Colaborar en la promoción de la ciberseguridad y de una comunidad de respuesta a incidentes confiable y activa entre los Estados Miembros</w:t>
      </w:r>
      <w:r w:rsidR="006E4B6A" w:rsidRPr="00DB6411">
        <w:rPr>
          <w:rFonts w:ascii="Times New Roman" w:hAnsi="Times New Roman"/>
          <w:szCs w:val="22"/>
          <w:lang w:val="es-MX"/>
        </w:rPr>
        <w:t>,</w:t>
      </w:r>
      <w:r w:rsidRPr="00DB6411">
        <w:rPr>
          <w:rFonts w:ascii="Times New Roman" w:hAnsi="Times New Roman"/>
          <w:szCs w:val="22"/>
          <w:lang w:val="es-MX"/>
        </w:rPr>
        <w:t xml:space="preserve"> para compartir información práctica a través del Equipo de Respuesta a Incidentes de Seguridad Informática (CSIRT) de la OEA y de la Red de Intercambio de Información de las Américas, a fin de prevenir, identificar, impedir, mitigar, responder y recuperarse de incidentes.</w:t>
      </w:r>
    </w:p>
    <w:p w14:paraId="072E7C0E" w14:textId="77777777" w:rsidR="009260F8" w:rsidRPr="00DB6411" w:rsidRDefault="009260F8" w:rsidP="0097584A">
      <w:pPr>
        <w:pStyle w:val="ListParagraph"/>
        <w:spacing w:after="0" w:line="240" w:lineRule="auto"/>
        <w:ind w:left="0"/>
        <w:rPr>
          <w:rFonts w:ascii="Times New Roman" w:hAnsi="Times New Roman"/>
          <w:lang w:val="es-MX"/>
        </w:rPr>
      </w:pPr>
    </w:p>
    <w:p w14:paraId="1D59D92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Continuar apoyando y participando en las iniciativas de la OEA relacionadas con la creación de capacidades en ciberseguridad, desarrollo de la fuerza laboral y campañas de concienciación pública a fin de fortalecer la seguridad y la resiliencia en materia de ciberseguridad en la región.</w:t>
      </w:r>
    </w:p>
    <w:p w14:paraId="1AECDC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BE53511"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Delincuencia organizada transnacional</w:t>
      </w:r>
    </w:p>
    <w:p w14:paraId="7331780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4BD6C736"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Lucha contra la delincuencia organizada transnacional</w:t>
      </w:r>
    </w:p>
    <w:p w14:paraId="09A549A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25070F6B" w14:textId="33D4E01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a los Estados Miembros que aún no lo han hecho que designen o actualicen a la brevedad posible su punto de contacto nacional</w:t>
      </w:r>
      <w:r w:rsidR="00E44A95" w:rsidRPr="00DB6411">
        <w:rPr>
          <w:rFonts w:ascii="Times New Roman" w:hAnsi="Times New Roman"/>
          <w:szCs w:val="22"/>
          <w:lang w:val="es-MX"/>
        </w:rPr>
        <w:t>,</w:t>
      </w:r>
      <w:r w:rsidRPr="00DB6411">
        <w:rPr>
          <w:rFonts w:ascii="Times New Roman" w:hAnsi="Times New Roman"/>
          <w:szCs w:val="22"/>
          <w:lang w:val="es-MX"/>
        </w:rPr>
        <w:t xml:space="preserve"> para coordinar y facilitar el seguimiento del Plan de Acción Hemisférico contra la Delincuencia Organizada Transnacional, y lo comuniquen al Departamento contra la Delincuencia Organizada Transnacional (DDOT).</w:t>
      </w:r>
    </w:p>
    <w:p w14:paraId="1AE7327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88F593" w14:textId="08A68E2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la Tercera Reunión de Autoridades Nacionales en Materia de Delincuencia Organizada Transnacional (RANDOT III)</w:t>
      </w:r>
      <w:r w:rsidR="006E4B6A" w:rsidRPr="00DB6411">
        <w:rPr>
          <w:rFonts w:ascii="Times New Roman" w:hAnsi="Times New Roman"/>
          <w:szCs w:val="22"/>
          <w:lang w:val="es-MX"/>
        </w:rPr>
        <w:t>,</w:t>
      </w:r>
      <w:r w:rsidRPr="00DB6411">
        <w:rPr>
          <w:rFonts w:ascii="Times New Roman" w:hAnsi="Times New Roman"/>
          <w:szCs w:val="22"/>
          <w:lang w:val="es-MX"/>
        </w:rPr>
        <w:t xml:space="preserve"> en el marco de la CSH, durante el segundo semestre de 2021 y, con ese fin, encomendar al Consejo Permanente que establezca, a través de la CSH, un grupo de trabajo para coordinar todos los preparativos para </w:t>
      </w:r>
      <w:r w:rsidR="006E4B6A" w:rsidRPr="00DB6411">
        <w:rPr>
          <w:rFonts w:ascii="Times New Roman" w:hAnsi="Times New Roman"/>
          <w:szCs w:val="22"/>
          <w:lang w:val="es-MX"/>
        </w:rPr>
        <w:t>dicha reunión</w:t>
      </w:r>
      <w:r w:rsidRPr="00DB6411">
        <w:rPr>
          <w:rFonts w:ascii="Times New Roman" w:hAnsi="Times New Roman"/>
          <w:szCs w:val="22"/>
          <w:lang w:val="es-MX"/>
        </w:rPr>
        <w:t>.</w:t>
      </w:r>
    </w:p>
    <w:p w14:paraId="4B41CE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68ED8DB" w14:textId="4FB67FC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fortalezcan el intercambio de experiencias y la cooperación para hacer frente a la ciberdelincuencia, exhortando a los Estados </w:t>
      </w:r>
      <w:r w:rsidR="00E44A95" w:rsidRPr="00DB6411">
        <w:rPr>
          <w:rFonts w:ascii="Times New Roman" w:hAnsi="Times New Roman"/>
          <w:szCs w:val="22"/>
          <w:lang w:val="es-MX"/>
        </w:rPr>
        <w:t xml:space="preserve">Miembros </w:t>
      </w:r>
      <w:r w:rsidRPr="00DB6411">
        <w:rPr>
          <w:rFonts w:ascii="Times New Roman" w:hAnsi="Times New Roman"/>
          <w:szCs w:val="22"/>
          <w:lang w:val="es-MX"/>
        </w:rPr>
        <w:t xml:space="preserve">que aún no </w:t>
      </w:r>
      <w:r w:rsidRPr="00DB6411">
        <w:rPr>
          <w:rFonts w:ascii="Times New Roman" w:hAnsi="Times New Roman"/>
          <w:szCs w:val="22"/>
          <w:lang w:val="es-MX"/>
        </w:rPr>
        <w:lastRenderedPageBreak/>
        <w:t>lo han hecho a que consideren adherirse al Convenio sobre la Ciberdelincuencia (Convenio de Budapest) del Consejo de Europa.</w:t>
      </w:r>
    </w:p>
    <w:p w14:paraId="21221AD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46D2079" w14:textId="78A945C9"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CICTE y el DDOT, en coordinación con la SAJ</w:t>
      </w:r>
      <w:r w:rsidR="00E44A95" w:rsidRPr="00DB6411">
        <w:rPr>
          <w:rFonts w:ascii="Times New Roman" w:hAnsi="Times New Roman"/>
          <w:szCs w:val="22"/>
          <w:lang w:val="es-MX"/>
        </w:rPr>
        <w:t>,</w:t>
      </w:r>
      <w:r w:rsidRPr="00DB6411">
        <w:rPr>
          <w:rFonts w:ascii="Times New Roman" w:hAnsi="Times New Roman"/>
          <w:szCs w:val="22"/>
          <w:lang w:val="es-MX"/>
        </w:rPr>
        <w:t xml:space="preserve"> brinden asistencia técnica y acompañamiento a los Estados Miembros que se encuentran por iniciar y/o en proceso de adhesión al Convenio de Budapest, y que facilite el intercambio de experiencias entre los Estados Miembros que estén en ese proceso.</w:t>
      </w:r>
    </w:p>
    <w:p w14:paraId="59837E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95E57B" w14:textId="10378C3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w:t>
      </w:r>
      <w:r w:rsidR="006E4B6A" w:rsidRPr="00DB6411">
        <w:rPr>
          <w:rFonts w:ascii="Times New Roman" w:hAnsi="Times New Roman"/>
          <w:szCs w:val="22"/>
          <w:lang w:val="es-MX"/>
        </w:rPr>
        <w:t xml:space="preserve">que </w:t>
      </w:r>
      <w:r w:rsidRPr="00DB6411">
        <w:rPr>
          <w:rFonts w:ascii="Times New Roman" w:hAnsi="Times New Roman"/>
          <w:szCs w:val="22"/>
          <w:lang w:val="es-MX"/>
        </w:rPr>
        <w:t>perfeccion</w:t>
      </w:r>
      <w:r w:rsidR="006E4B6A" w:rsidRPr="00DB6411">
        <w:rPr>
          <w:rFonts w:ascii="Times New Roman" w:hAnsi="Times New Roman"/>
          <w:szCs w:val="22"/>
          <w:lang w:val="es-MX"/>
        </w:rPr>
        <w:t>en</w:t>
      </w:r>
      <w:r w:rsidRPr="00DB6411">
        <w:rPr>
          <w:rFonts w:ascii="Times New Roman" w:hAnsi="Times New Roman"/>
          <w:szCs w:val="22"/>
          <w:lang w:val="es-MX"/>
        </w:rPr>
        <w:t xml:space="preserve"> los mecanismos de asistencia legal bilateral y multilateral para combatir el delito cibernético, tomando en cuenta la relevancia del acceso a la evidencia digital para la investigación y persecución de dicho tipo de delito, así como los crecientes vínculos entre </w:t>
      </w:r>
      <w:r w:rsidR="006D7B3E" w:rsidRPr="00DB6411">
        <w:rPr>
          <w:rFonts w:ascii="Times New Roman" w:hAnsi="Times New Roman"/>
          <w:szCs w:val="22"/>
          <w:lang w:val="es-MX"/>
        </w:rPr>
        <w:t>el delito cibernético</w:t>
      </w:r>
      <w:r w:rsidRPr="00DB6411">
        <w:rPr>
          <w:rFonts w:ascii="Times New Roman" w:hAnsi="Times New Roman"/>
          <w:szCs w:val="22"/>
          <w:lang w:val="es-MX"/>
        </w:rPr>
        <w:t xml:space="preserve"> y la delincuencia organizada transnacional.</w:t>
      </w:r>
    </w:p>
    <w:p w14:paraId="259156E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BFD719" w14:textId="57D8770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Solicitar a la SSM y a la SAJ que coordinen y colaboren para el tratamiento de los aspectos vinculados a la delincuencia organizada transnacional, en particular </w:t>
      </w:r>
      <w:r w:rsidR="006E4B6A" w:rsidRPr="00DB6411">
        <w:rPr>
          <w:rFonts w:ascii="Times New Roman" w:hAnsi="Times New Roman"/>
          <w:szCs w:val="22"/>
          <w:lang w:val="es-MX"/>
        </w:rPr>
        <w:t xml:space="preserve">en </w:t>
      </w:r>
      <w:r w:rsidRPr="00DB6411">
        <w:rPr>
          <w:rFonts w:ascii="Times New Roman" w:hAnsi="Times New Roman"/>
          <w:szCs w:val="22"/>
          <w:lang w:val="es-MX"/>
        </w:rPr>
        <w:t xml:space="preserve">lo relativo al delito cibernético, a fin de promover sinergias, evitar la duplicación de funciones y apoyar a los Estados Miembros de una manera integral, </w:t>
      </w:r>
      <w:r w:rsidRPr="00DB6411">
        <w:rPr>
          <w:rFonts w:ascii="Times New Roman" w:hAnsi="Times New Roman"/>
          <w:color w:val="000000"/>
          <w:szCs w:val="22"/>
          <w:lang w:val="es-MX"/>
        </w:rPr>
        <w:t>sobre lo cual deberán informar a la CSH en el primer semestre de 2021.</w:t>
      </w:r>
    </w:p>
    <w:p w14:paraId="01ABCB9A" w14:textId="77777777" w:rsidR="009260F8" w:rsidRPr="00DB6411" w:rsidRDefault="009260F8" w:rsidP="0097584A">
      <w:pPr>
        <w:pStyle w:val="ListParagraph"/>
        <w:spacing w:after="0" w:line="240" w:lineRule="auto"/>
        <w:ind w:left="0"/>
        <w:rPr>
          <w:rFonts w:ascii="Times New Roman" w:hAnsi="Times New Roman"/>
          <w:lang w:val="es-MX"/>
        </w:rPr>
      </w:pPr>
    </w:p>
    <w:p w14:paraId="36AE8D8A" w14:textId="3E0A324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y en coordinación con la SAJ y el CICTE, preste asistencia técnica a los Estados Miembros para mejorar o fortalecer las capacidades institucionales en materia de investigación y sanción de los delitos cibernéticos vinculados con la delincuencia organizada transnacional.</w:t>
      </w:r>
    </w:p>
    <w:p w14:paraId="6178C29F" w14:textId="77777777" w:rsidR="009260F8" w:rsidRPr="00A6577D" w:rsidRDefault="009260F8" w:rsidP="0097584A">
      <w:pPr>
        <w:widowControl/>
        <w:rPr>
          <w:rFonts w:ascii="Times New Roman" w:hAnsi="Times New Roman"/>
          <w:lang w:val="es-MX"/>
        </w:rPr>
      </w:pPr>
    </w:p>
    <w:p w14:paraId="70CF364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al Grupo de Expertos para el Control del Lavado de Activos (GELAVEX) de la OEA que reporte sus conclusiones y recomendaciones técnicas directamente a la CSH y a la RANDOT. Asimismo, solicitar a la Secretaría General que proporcione los recursos financieros y humanos para que el GELAVEX continúe fortaleciéndose.</w:t>
      </w:r>
    </w:p>
    <w:p w14:paraId="586277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4866982" w14:textId="231FCFD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que sofisticados esquemas de lavado de activos son usados por grupos criminales, tales como grupos del crimen organizado, narcotraficantes organizaciones terroristas y otros actores ilegales</w:t>
      </w:r>
      <w:r w:rsidRPr="00DB6411">
        <w:rPr>
          <w:rFonts w:ascii="Times New Roman" w:hAnsi="Times New Roman"/>
          <w:b/>
          <w:szCs w:val="22"/>
          <w:lang w:val="es-MX"/>
        </w:rPr>
        <w:t xml:space="preserve"> </w:t>
      </w:r>
      <w:r w:rsidRPr="00DB6411">
        <w:rPr>
          <w:rFonts w:ascii="Times New Roman" w:hAnsi="Times New Roman"/>
          <w:szCs w:val="22"/>
          <w:lang w:val="es-MX"/>
        </w:rPr>
        <w:t>para blanquear las ganancias derivadas de sus delitos y financiar sus operaciones y, en este contexto, reafirmar el compromiso de los Estados Miembros para luchar contra los delitos financieros</w:t>
      </w:r>
      <w:r w:rsidR="006E4B6A" w:rsidRPr="00DB6411">
        <w:rPr>
          <w:rFonts w:ascii="Times New Roman" w:hAnsi="Times New Roman"/>
          <w:szCs w:val="22"/>
          <w:lang w:val="es-MX"/>
        </w:rPr>
        <w:t>,</w:t>
      </w:r>
      <w:r w:rsidRPr="00DB6411">
        <w:rPr>
          <w:rFonts w:ascii="Times New Roman" w:hAnsi="Times New Roman"/>
          <w:szCs w:val="22"/>
          <w:lang w:val="es-MX"/>
        </w:rPr>
        <w:t xml:space="preserve"> aumentando la cooperación y el intercambio de información.</w:t>
      </w:r>
    </w:p>
    <w:p w14:paraId="438A79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545188" w14:textId="2837BF0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w:t>
      </w:r>
      <w:r w:rsidR="002E11A1" w:rsidRPr="00DB6411">
        <w:rPr>
          <w:rFonts w:ascii="Times New Roman" w:hAnsi="Times New Roman"/>
          <w:szCs w:val="22"/>
          <w:lang w:val="es-MX"/>
        </w:rPr>
        <w:t>centivar</w:t>
      </w:r>
      <w:r w:rsidRPr="00DB6411">
        <w:rPr>
          <w:rFonts w:ascii="Times New Roman" w:hAnsi="Times New Roman"/>
          <w:szCs w:val="22"/>
          <w:lang w:val="es-MX"/>
        </w:rPr>
        <w:t xml:space="preserve"> a los Estados Miembros a que fortalezcan sus legislaciones y su aplicación con el propósito de facilitar el manejo eficiente de activos decomisados en el contexto de la lucha contra la delincuencia organizada transnacional. Además, la creación de una fuerte cultura de cumplimiento favorecerá las actividades relacionadas con la lucha contra la delincuencia como un todo.</w:t>
      </w:r>
    </w:p>
    <w:p w14:paraId="67C890A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461D34D" w14:textId="7DA79B2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haga una compilación de buenas prácticas y experiencias innovadoras adoptadas en este contexto.</w:t>
      </w:r>
    </w:p>
    <w:p w14:paraId="07F3DDC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1900CF6" w14:textId="0D6C352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implementen la resolución</w:t>
      </w:r>
      <w:r w:rsidR="00416645"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00416645" w:rsidRPr="00DB6411">
        <w:rPr>
          <w:rFonts w:ascii="Times New Roman" w:hAnsi="Times New Roman"/>
          <w:szCs w:val="22"/>
          <w:lang w:val="es-MX"/>
        </w:rPr>
        <w:t xml:space="preserve">Lucha </w:t>
      </w:r>
      <w:r w:rsidRPr="00DB6411">
        <w:rPr>
          <w:rFonts w:ascii="Times New Roman" w:hAnsi="Times New Roman"/>
          <w:szCs w:val="22"/>
          <w:lang w:val="es-MX"/>
        </w:rPr>
        <w:t>contra la delincuencia organizada transnacional y sus vínculos con el tráfico ilícito de metales preciosos y la minería ilegal, en particular mejorando la seguridad de las cadenas de suministro de metales preciosos</w:t>
      </w:r>
      <w:r w:rsidR="00BB2324" w:rsidRPr="00DB6411">
        <w:rPr>
          <w:rFonts w:ascii="Times New Roman" w:hAnsi="Times New Roman"/>
          <w:szCs w:val="22"/>
          <w:lang w:val="es-MX"/>
        </w:rPr>
        <w:t>”</w:t>
      </w:r>
      <w:r w:rsidR="00416645" w:rsidRPr="00DB6411">
        <w:rPr>
          <w:rFonts w:ascii="Times New Roman" w:hAnsi="Times New Roman"/>
          <w:szCs w:val="22"/>
          <w:lang w:val="es-MX"/>
        </w:rPr>
        <w:t xml:space="preserve">, aprobada por recomendación de la Comisión de Prevención </w:t>
      </w:r>
      <w:r w:rsidR="00E44A95" w:rsidRPr="00DB6411">
        <w:rPr>
          <w:rFonts w:ascii="Times New Roman" w:hAnsi="Times New Roman"/>
          <w:szCs w:val="22"/>
          <w:lang w:val="es-MX"/>
        </w:rPr>
        <w:t>del Delito y Justicia Penal</w:t>
      </w:r>
      <w:r w:rsidR="00CE4DD6" w:rsidRPr="00DB6411">
        <w:rPr>
          <w:rFonts w:ascii="Times New Roman" w:hAnsi="Times New Roman"/>
          <w:szCs w:val="22"/>
          <w:lang w:val="es-MX"/>
        </w:rPr>
        <w:t xml:space="preserve"> de las Naciones </w:t>
      </w:r>
      <w:r w:rsidR="00CE4DD6" w:rsidRPr="00DB6411">
        <w:rPr>
          <w:rFonts w:ascii="Times New Roman" w:hAnsi="Times New Roman"/>
          <w:szCs w:val="22"/>
          <w:lang w:val="es-MX"/>
        </w:rPr>
        <w:lastRenderedPageBreak/>
        <w:t>Unidas</w:t>
      </w:r>
      <w:r w:rsidRPr="00A6577D">
        <w:rPr>
          <w:rStyle w:val="FootnoteReference"/>
          <w:rFonts w:ascii="Times New Roman" w:hAnsi="Times New Roman"/>
          <w:u w:val="single"/>
          <w:vertAlign w:val="superscript"/>
          <w:lang w:val="es-MX"/>
        </w:rPr>
        <w:footnoteReference w:id="20"/>
      </w:r>
      <w:r w:rsidR="00B02AFE" w:rsidRPr="00DB6411">
        <w:rPr>
          <w:rFonts w:ascii="Times New Roman" w:hAnsi="Times New Roman"/>
          <w:szCs w:val="22"/>
          <w:vertAlign w:val="superscript"/>
          <w:lang w:val="es-MX"/>
        </w:rPr>
        <w:t>/</w:t>
      </w:r>
      <w:r w:rsidR="00C171BF" w:rsidRPr="00DB6411">
        <w:rPr>
          <w:rFonts w:ascii="Times New Roman" w:hAnsi="Times New Roman"/>
          <w:szCs w:val="22"/>
          <w:lang w:val="es-MX"/>
        </w:rPr>
        <w:t xml:space="preserve">, </w:t>
      </w:r>
      <w:r w:rsidRPr="00DB6411">
        <w:rPr>
          <w:rFonts w:ascii="Times New Roman" w:hAnsi="Times New Roman"/>
          <w:szCs w:val="22"/>
          <w:lang w:val="es-MX"/>
        </w:rPr>
        <w:t xml:space="preserve">e invitarlos a que trabajen conjuntamente para (1) aumentar la transparencia y la seguridad a lo largo de toda la cadena de suministro de oro; (2) implementar la normativa sobre el comercio de mercurio y coordinar mecanismos regionales para regular el comercio lícito e ilícito, el transporte, la manipulación y el almacenamiento seguro de mercurio; (3) </w:t>
      </w:r>
      <w:r w:rsidR="00C171BF" w:rsidRPr="00DB6411">
        <w:rPr>
          <w:rFonts w:ascii="Times New Roman" w:hAnsi="Times New Roman"/>
          <w:szCs w:val="22"/>
          <w:lang w:val="es-MX"/>
        </w:rPr>
        <w:t xml:space="preserve">alentar </w:t>
      </w:r>
      <w:r w:rsidRPr="00DB6411">
        <w:rPr>
          <w:rFonts w:ascii="Times New Roman" w:hAnsi="Times New Roman"/>
          <w:szCs w:val="22"/>
          <w:lang w:val="es-MX"/>
        </w:rPr>
        <w:t>a las autoridades que trabajan en la cadena de suministro de oro a que presenten un informe sobre actividades sospechosas a la Unidad de Inteligencia Financiera nacional; (4) de conformidad con la legislación nacional y las normas internacionales relevantes</w:t>
      </w:r>
      <w:r w:rsidRPr="00DB6411">
        <w:rPr>
          <w:rFonts w:ascii="Times New Roman" w:hAnsi="Times New Roman"/>
          <w:color w:val="000000"/>
          <w:szCs w:val="22"/>
          <w:lang w:val="es-MX"/>
        </w:rPr>
        <w:t>,</w:t>
      </w:r>
      <w:r w:rsidRPr="00DB6411">
        <w:rPr>
          <w:rFonts w:ascii="Times New Roman" w:hAnsi="Times New Roman"/>
          <w:szCs w:val="22"/>
          <w:lang w:val="es-MX"/>
        </w:rPr>
        <w:t xml:space="preserve"> aplicar políticas contra el lavado de dinero en el comercio de oro y mercurio, e (5) instar a las empresas que operen en sus jurisdicciones a que efectúen diligencias para asegurar que sus compras de minerales preciosos no contribuyan al conflicto o al financiamiento de la delincuencia organizada.</w:t>
      </w:r>
    </w:p>
    <w:p w14:paraId="7E4E01E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ABA7C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que aún no lo hayan hecho a que consideren la posibilidad de adherirse al Convenio de Minamata sobre el Mercurio de 2013.</w:t>
      </w:r>
    </w:p>
    <w:p w14:paraId="015135D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8A84AB" w14:textId="02D84F6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las conferencias y talleres subregionales y de la OEA enfocados en la lucha contra la delincuencia organizada transnacional y sus vínculos con el tráfico ilícito de metales preciosos y la minería ilegal</w:t>
      </w:r>
      <w:r w:rsidR="00F64285" w:rsidRPr="00DB6411">
        <w:rPr>
          <w:rFonts w:ascii="Times New Roman" w:hAnsi="Times New Roman"/>
          <w:szCs w:val="22"/>
          <w:lang w:val="es-MX"/>
        </w:rPr>
        <w:t>,</w:t>
      </w:r>
      <w:r w:rsidRPr="00DB6411">
        <w:rPr>
          <w:rFonts w:ascii="Times New Roman" w:hAnsi="Times New Roman"/>
          <w:szCs w:val="22"/>
          <w:lang w:val="es-MX"/>
        </w:rPr>
        <w:t xml:space="preserve"> y facilitar el desarrollo de la cooperación regional sobre el mercurio.</w:t>
      </w:r>
    </w:p>
    <w:p w14:paraId="141063A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CAA56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el papel que la explotación y el comercio ilícitos de recursos naturales pueden desempeñar en la génesis y prolongación de conflictos y exhortar a los Estados Miembros a que combatan estos delitos.</w:t>
      </w:r>
    </w:p>
    <w:p w14:paraId="2037A84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23ED3AE" w14:textId="0B3F534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w:t>
      </w:r>
      <w:r w:rsidR="009928ED" w:rsidRPr="00DB6411">
        <w:rPr>
          <w:rFonts w:ascii="Times New Roman" w:hAnsi="Times New Roman"/>
          <w:szCs w:val="22"/>
          <w:lang w:val="es-MX"/>
        </w:rPr>
        <w:t>centiva</w:t>
      </w:r>
      <w:r w:rsidRPr="00DB6411">
        <w:rPr>
          <w:rFonts w:ascii="Times New Roman" w:hAnsi="Times New Roman"/>
          <w:szCs w:val="22"/>
          <w:lang w:val="es-MX"/>
        </w:rPr>
        <w:t>r a los Estados Miembros a que trabajen juntos en la lucha contra delitos y actividades ilegales vinculadas al tráfico ilícito de metales preciosos y a la minería ilegal, tales como la corrupción, el tráfico de especies silvestres, la tala y el tráfico ilegal</w:t>
      </w:r>
      <w:r w:rsidR="00E51E7C" w:rsidRPr="00DB6411">
        <w:rPr>
          <w:rFonts w:ascii="Times New Roman" w:hAnsi="Times New Roman"/>
          <w:szCs w:val="22"/>
          <w:lang w:val="es-MX"/>
        </w:rPr>
        <w:t>es</w:t>
      </w:r>
      <w:r w:rsidRPr="00DB6411">
        <w:rPr>
          <w:rFonts w:ascii="Times New Roman" w:hAnsi="Times New Roman"/>
          <w:szCs w:val="22"/>
          <w:lang w:val="es-MX"/>
        </w:rPr>
        <w:t xml:space="preserve"> de madera, así como la pesca ilegal, no declarada y no reglamentada, de conformidad con las resoluciones aprobadas en el ámbito de la Comisión de Prevención del Delito y Justicia Penal</w:t>
      </w:r>
      <w:r w:rsidR="00CE4DD6" w:rsidRPr="00DB6411">
        <w:rPr>
          <w:rFonts w:ascii="Times New Roman" w:hAnsi="Times New Roman"/>
          <w:szCs w:val="22"/>
          <w:lang w:val="es-MX"/>
        </w:rPr>
        <w:t xml:space="preserve"> de las Naciones Unidas</w:t>
      </w:r>
      <w:r w:rsidRPr="00DB6411">
        <w:rPr>
          <w:rFonts w:ascii="Times New Roman" w:hAnsi="Times New Roman"/>
          <w:szCs w:val="22"/>
          <w:lang w:val="es-MX"/>
        </w:rPr>
        <w:t>.</w:t>
      </w:r>
    </w:p>
    <w:p w14:paraId="0F4B7CA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FAB0BE" w14:textId="09BFFA0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en coordinación con la Secretaría del Grupo de Trabajo en Delito Cibernético de la REMJA,</w:t>
      </w:r>
      <w:r w:rsidR="00F64285" w:rsidRPr="00DB6411">
        <w:rPr>
          <w:rFonts w:ascii="Times New Roman" w:hAnsi="Times New Roman"/>
          <w:szCs w:val="22"/>
          <w:lang w:val="es-MX"/>
        </w:rPr>
        <w:t xml:space="preserve"> prepare</w:t>
      </w:r>
      <w:r w:rsidRPr="00DB6411">
        <w:rPr>
          <w:rFonts w:ascii="Times New Roman" w:hAnsi="Times New Roman"/>
          <w:szCs w:val="22"/>
          <w:lang w:val="es-MX"/>
        </w:rPr>
        <w:t xml:space="preserve"> un listado consolidado de los mecanismos de formación y </w:t>
      </w:r>
      <w:r w:rsidR="00F64285" w:rsidRPr="00DB6411">
        <w:rPr>
          <w:rFonts w:ascii="Times New Roman" w:hAnsi="Times New Roman"/>
          <w:szCs w:val="22"/>
          <w:lang w:val="es-MX"/>
        </w:rPr>
        <w:t xml:space="preserve">capacitación </w:t>
      </w:r>
      <w:r w:rsidRPr="00DB6411">
        <w:rPr>
          <w:rFonts w:ascii="Times New Roman" w:hAnsi="Times New Roman"/>
          <w:szCs w:val="22"/>
          <w:lang w:val="es-MX"/>
        </w:rPr>
        <w:t xml:space="preserve">permanente disponibles para el fortalecimiento del </w:t>
      </w:r>
      <w:r w:rsidR="00F64285" w:rsidRPr="00DB6411">
        <w:rPr>
          <w:rFonts w:ascii="Times New Roman" w:hAnsi="Times New Roman"/>
          <w:szCs w:val="22"/>
          <w:lang w:val="es-MX"/>
        </w:rPr>
        <w:t>desarrollo</w:t>
      </w:r>
      <w:r w:rsidRPr="00DB6411">
        <w:rPr>
          <w:rFonts w:ascii="Times New Roman" w:hAnsi="Times New Roman"/>
          <w:szCs w:val="22"/>
          <w:lang w:val="es-MX"/>
        </w:rPr>
        <w:t xml:space="preserve"> de capacidades institucionales que permitan a los Estados Miembros abordar los crecientes vínculos entre la delincuencia organizada transnacional y los delitos cibernéticos, incluyendo los mecanismos de capacitación ofrecidos </w:t>
      </w:r>
      <w:r w:rsidR="00E51E7C" w:rsidRPr="00DB6411">
        <w:rPr>
          <w:rFonts w:ascii="Times New Roman" w:hAnsi="Times New Roman"/>
          <w:szCs w:val="22"/>
          <w:lang w:val="es-MX"/>
        </w:rPr>
        <w:t>en virtud d</w:t>
      </w:r>
      <w:r w:rsidRPr="00DB6411">
        <w:rPr>
          <w:rFonts w:ascii="Times New Roman" w:hAnsi="Times New Roman"/>
          <w:szCs w:val="22"/>
          <w:lang w:val="es-MX"/>
        </w:rPr>
        <w:t>el Convenio de Budapest. Dicho listado deberá ser presentado a los Estados Miembros en una sesión de la CSH y actualizado anualmente.</w:t>
      </w:r>
    </w:p>
    <w:p w14:paraId="755B56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C068897"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preste asistencia técnica a los Estados Miembros que lo soliciten para mejorar o fortalecer las capacidades institucionales en el combate a la delincuencia organizada transnacional vinculada a delitos que afectan el medio ambiente.</w:t>
      </w:r>
    </w:p>
    <w:p w14:paraId="31B2ED3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42063B" w14:textId="18D42D8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 el marco del Compromiso de Lima, solicitar a la SSM que, a través del DDOT en el ámbito de su competencia, continúe apoyando a los Estados Miembros en materia de prevención y </w:t>
      </w:r>
      <w:r w:rsidRPr="00DB6411">
        <w:rPr>
          <w:rFonts w:ascii="Times New Roman" w:hAnsi="Times New Roman"/>
          <w:szCs w:val="22"/>
          <w:lang w:val="es-MX"/>
        </w:rPr>
        <w:lastRenderedPageBreak/>
        <w:t>combate a la corrupción, en particular en lo referente al lavado de activos y la recuperación de activos asociados a ella</w:t>
      </w:r>
      <w:r w:rsidR="002A31A5" w:rsidRPr="00A6577D">
        <w:rPr>
          <w:rStyle w:val="FootnoteReference"/>
          <w:rFonts w:ascii="Times New Roman" w:hAnsi="Times New Roman"/>
          <w:u w:val="single"/>
          <w:vertAlign w:val="superscript"/>
          <w:lang w:val="es-MX"/>
        </w:rPr>
        <w:footnoteReference w:id="21"/>
      </w:r>
      <w:r w:rsidR="002A31A5" w:rsidRPr="00DB6411">
        <w:rPr>
          <w:rFonts w:ascii="Times New Roman" w:hAnsi="Times New Roman"/>
          <w:color w:val="000000"/>
          <w:vertAlign w:val="superscript"/>
          <w:lang w:val="es-MX"/>
        </w:rPr>
        <w:t>/</w:t>
      </w:r>
      <w:r w:rsidRPr="00DB6411">
        <w:rPr>
          <w:rFonts w:ascii="Times New Roman" w:hAnsi="Times New Roman"/>
          <w:szCs w:val="22"/>
          <w:lang w:val="es-MX"/>
        </w:rPr>
        <w:t>.</w:t>
      </w:r>
    </w:p>
    <w:p w14:paraId="57F5DD53" w14:textId="77777777" w:rsidR="009260F8" w:rsidRPr="00DB6411" w:rsidRDefault="009260F8" w:rsidP="0097584A">
      <w:pPr>
        <w:pStyle w:val="ListParagraph"/>
        <w:spacing w:after="0" w:line="240" w:lineRule="auto"/>
        <w:ind w:left="0"/>
        <w:rPr>
          <w:rFonts w:ascii="Times New Roman" w:hAnsi="Times New Roman"/>
          <w:lang w:val="es-MX"/>
        </w:rPr>
      </w:pPr>
    </w:p>
    <w:p w14:paraId="0E389578" w14:textId="24E7048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preste asistencia técnica a los Estados Miembros para mejorar o fortalecer las capacidades institucionales en el combate a la delincuencia organizada transnacional vinculada a nuevas tendencias delictivas, que contemplen la trata y tráfico de personas, armas y dinero; el contrabando de productos y sustancias ilegales, incluidos, pero sin limitarse a, medicamentos, especies biológicas, flora y fauna; el comercio y contrabando de mercancías falsificadas y pirateadas, delitos contra el patrimonio cultural, incluido, pero sin limitarse, al tráfico ilícito de propiedad cultural; la falsificación de moneda y de documentos de seguridad, delitos financieros y el uso ilícito de monedas virtuales, entre otros.</w:t>
      </w:r>
    </w:p>
    <w:p w14:paraId="2BCAC7A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D5B22B3" w14:textId="4DA68FA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SSM, a través del DDOT, el desarrollo y establecimiento de una base de datos hemisférica con base en información oficial que recopile normativa vigente, políticas, programas, estrategias y lecciones aprendidas, para facilitar la divulgación de información útil y actualizada relativa a </w:t>
      </w:r>
      <w:r w:rsidR="00034094" w:rsidRPr="00DB6411">
        <w:rPr>
          <w:rFonts w:ascii="Times New Roman" w:hAnsi="Times New Roman"/>
          <w:szCs w:val="22"/>
          <w:lang w:val="es-MX"/>
        </w:rPr>
        <w:t xml:space="preserve">al combate a </w:t>
      </w:r>
      <w:r w:rsidRPr="00DB6411">
        <w:rPr>
          <w:rFonts w:ascii="Times New Roman" w:hAnsi="Times New Roman"/>
          <w:szCs w:val="22"/>
          <w:lang w:val="es-MX"/>
        </w:rPr>
        <w:t>la delincuencia organizada transnacional.</w:t>
      </w:r>
    </w:p>
    <w:p w14:paraId="4C4EE140" w14:textId="77777777" w:rsidR="009260F8" w:rsidRPr="00DB6411" w:rsidRDefault="009260F8" w:rsidP="0097584A">
      <w:pPr>
        <w:pStyle w:val="ListParagraph"/>
        <w:spacing w:after="0" w:line="240" w:lineRule="auto"/>
        <w:ind w:left="0"/>
        <w:rPr>
          <w:rFonts w:ascii="Times New Roman" w:hAnsi="Times New Roman"/>
          <w:lang w:val="es-MX"/>
        </w:rPr>
      </w:pPr>
    </w:p>
    <w:p w14:paraId="0924453F" w14:textId="09E1F23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al DDOT que elabore una propuesta de agenda integral en materia de cooperación para el combate de la delincuencia organizada transnacional, que incluya temas y actividades específicas que podrían desarrollarse en la </w:t>
      </w:r>
      <w:r w:rsidR="005B7DE4" w:rsidRPr="00DB6411">
        <w:rPr>
          <w:rFonts w:ascii="Times New Roman" w:hAnsi="Times New Roman"/>
          <w:szCs w:val="22"/>
          <w:lang w:val="es-MX"/>
        </w:rPr>
        <w:t xml:space="preserve">Organización </w:t>
      </w:r>
      <w:r w:rsidRPr="00DB6411">
        <w:rPr>
          <w:rFonts w:ascii="Times New Roman" w:hAnsi="Times New Roman"/>
          <w:szCs w:val="22"/>
          <w:lang w:val="es-MX"/>
        </w:rPr>
        <w:t xml:space="preserve">en el corto plazo (tres años), </w:t>
      </w:r>
      <w:r w:rsidR="005B7DE4" w:rsidRPr="00DB6411">
        <w:rPr>
          <w:rFonts w:ascii="Times New Roman" w:hAnsi="Times New Roman"/>
          <w:szCs w:val="22"/>
          <w:lang w:val="es-MX"/>
        </w:rPr>
        <w:t>y que la presente</w:t>
      </w:r>
      <w:r w:rsidRPr="00DB6411">
        <w:rPr>
          <w:rFonts w:ascii="Times New Roman" w:hAnsi="Times New Roman"/>
          <w:szCs w:val="22"/>
          <w:lang w:val="es-MX"/>
        </w:rPr>
        <w:t xml:space="preserve"> a la CSH el primer trimestre de 2021.</w:t>
      </w:r>
    </w:p>
    <w:p w14:paraId="4F81321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6A8826" w14:textId="3C167EE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w:t>
      </w:r>
      <w:r w:rsidR="00E51E7C" w:rsidRPr="00DB6411">
        <w:rPr>
          <w:rFonts w:ascii="Times New Roman" w:hAnsi="Times New Roman"/>
          <w:szCs w:val="22"/>
          <w:lang w:val="es-MX"/>
        </w:rPr>
        <w:t xml:space="preserve"> y</w:t>
      </w:r>
      <w:r w:rsidRPr="00DB6411">
        <w:rPr>
          <w:rFonts w:ascii="Times New Roman" w:hAnsi="Times New Roman"/>
          <w:szCs w:val="22"/>
          <w:lang w:val="es-MX"/>
        </w:rPr>
        <w:t xml:space="preserve"> organismos regionales e internacionales a que hagan contribuciones voluntarias al Fondo </w:t>
      </w:r>
      <w:r w:rsidR="00F7032A" w:rsidRPr="00DB6411">
        <w:rPr>
          <w:rFonts w:ascii="Times New Roman" w:hAnsi="Times New Roman"/>
          <w:szCs w:val="22"/>
          <w:lang w:val="es-MX"/>
        </w:rPr>
        <w:t xml:space="preserve">Específico </w:t>
      </w:r>
      <w:r w:rsidRPr="00DB6411">
        <w:rPr>
          <w:rFonts w:ascii="Times New Roman" w:hAnsi="Times New Roman"/>
          <w:szCs w:val="22"/>
          <w:lang w:val="es-MX"/>
        </w:rPr>
        <w:t>contra la Delincuencia Organizada Trasnacional previsto en el</w:t>
      </w:r>
      <w:r w:rsidR="00F7032A" w:rsidRPr="00DB6411">
        <w:rPr>
          <w:rFonts w:ascii="Times New Roman" w:hAnsi="Times New Roman"/>
          <w:szCs w:val="22"/>
          <w:lang w:val="es-MX"/>
        </w:rPr>
        <w:t xml:space="preserve"> correspondiente</w:t>
      </w:r>
      <w:r w:rsidRPr="00DB6411">
        <w:rPr>
          <w:rFonts w:ascii="Times New Roman" w:hAnsi="Times New Roman"/>
          <w:szCs w:val="22"/>
          <w:lang w:val="es-MX"/>
        </w:rPr>
        <w:t xml:space="preserve"> Plan de Acción Hemisférico.</w:t>
      </w:r>
    </w:p>
    <w:p w14:paraId="53F5E8B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BED257F" w14:textId="3C16198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aumenten la cooperación y el intercambio de información para combatir la pesca ilegal, no declarada y no reglamentada (INDNR). En el primer trimestre de 2021, convocar un grupo de trabajo de las autoridades técnicas de los Estados Miembros</w:t>
      </w:r>
      <w:r w:rsidR="008E7BA8" w:rsidRPr="00DB6411">
        <w:rPr>
          <w:rFonts w:ascii="Times New Roman" w:hAnsi="Times New Roman"/>
          <w:szCs w:val="22"/>
          <w:lang w:val="es-MX"/>
        </w:rPr>
        <w:t>,</w:t>
      </w:r>
      <w:r w:rsidRPr="00DB6411">
        <w:rPr>
          <w:rFonts w:ascii="Times New Roman" w:hAnsi="Times New Roman"/>
          <w:szCs w:val="22"/>
          <w:lang w:val="es-MX"/>
        </w:rPr>
        <w:t xml:space="preserve"> a fin de examinar opciones para apoyar y mantener prácticas pesqueras sostenibles en el Hemisferio occidental.</w:t>
      </w:r>
    </w:p>
    <w:p w14:paraId="73C44663"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4BCD2838" w14:textId="393C864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Instar a los Estados Miembros a que fomenten la cooperación y aumenten la colaboración internacional, en particular con respecto a la gestión de la seguridad fronteriza, el intercambio de información y acciones encaminadas a la seguridad marítima</w:t>
      </w:r>
      <w:r w:rsidR="008E7BA8"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 fin de asegurar una respuesta eficaz a los desafíos emergentes, tales como la trata de personas y el tráfico ilícito de migrantes, drogas y armas de fuego, considerando que los grupos delictivos y la delincuencia organizada transnacional se están adaptando a la dinámica de la pandemia de COVID-19 y explotan nuevas vulnerabilidades.</w:t>
      </w:r>
    </w:p>
    <w:p w14:paraId="188CC7AF" w14:textId="77777777" w:rsidR="009260F8" w:rsidRPr="00DB6411" w:rsidRDefault="009260F8" w:rsidP="0097584A">
      <w:pPr>
        <w:pStyle w:val="ListParagraph"/>
        <w:spacing w:after="0" w:line="240" w:lineRule="auto"/>
        <w:ind w:left="0"/>
        <w:rPr>
          <w:rFonts w:ascii="Times New Roman" w:hAnsi="Times New Roman"/>
          <w:lang w:val="es-MX"/>
        </w:rPr>
      </w:pPr>
    </w:p>
    <w:p w14:paraId="6BD54828"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Esfuerzos de cooperación hemisférica para combatir la trata de personas</w:t>
      </w:r>
    </w:p>
    <w:p w14:paraId="703E209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A7516A7" w14:textId="2932604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Reconocer la Agenda 2030 como un marco para el desarrollo sostenible que puede ayudar a los países a trabajar hacia el logro de la paz y la prosperidad en el mundo, incluidos los </w:t>
      </w:r>
      <w:r w:rsidRPr="00DB6411">
        <w:rPr>
          <w:rFonts w:ascii="Times New Roman" w:hAnsi="Times New Roman"/>
          <w:szCs w:val="22"/>
          <w:lang w:val="es-MX"/>
        </w:rPr>
        <w:lastRenderedPageBreak/>
        <w:t xml:space="preserve">objetivos y metas relacionados con la erradicación de la trata de personas </w:t>
      </w:r>
      <w:r w:rsidR="008E7BA8" w:rsidRPr="00DB6411">
        <w:rPr>
          <w:rFonts w:ascii="Times New Roman" w:hAnsi="Times New Roman"/>
          <w:szCs w:val="22"/>
          <w:lang w:val="es-MX"/>
        </w:rPr>
        <w:t>(</w:t>
      </w:r>
      <w:r w:rsidRPr="00DB6411">
        <w:rPr>
          <w:rFonts w:ascii="Times New Roman" w:hAnsi="Times New Roman"/>
          <w:szCs w:val="22"/>
          <w:lang w:val="es-MX"/>
        </w:rPr>
        <w:t>metas 5.2, 8.7 y 16.2</w:t>
      </w:r>
      <w:r w:rsidR="003460DD" w:rsidRPr="00DB6411">
        <w:rPr>
          <w:rFonts w:ascii="Times New Roman" w:hAnsi="Times New Roman"/>
          <w:szCs w:val="22"/>
          <w:lang w:val="es-MX"/>
        </w:rPr>
        <w:t xml:space="preserve"> de los ODS</w:t>
      </w:r>
      <w:r w:rsidR="008E7BA8" w:rsidRPr="00DB6411">
        <w:rPr>
          <w:rFonts w:ascii="Times New Roman" w:hAnsi="Times New Roman"/>
          <w:szCs w:val="22"/>
          <w:lang w:val="es-MX"/>
        </w:rPr>
        <w:t>)</w:t>
      </w:r>
      <w:r w:rsidRPr="00DB6411">
        <w:rPr>
          <w:rFonts w:ascii="Times New Roman" w:hAnsi="Times New Roman"/>
          <w:szCs w:val="22"/>
          <w:lang w:val="es-MX"/>
        </w:rPr>
        <w:t>.</w:t>
      </w:r>
    </w:p>
    <w:p w14:paraId="18F2B766" w14:textId="77777777" w:rsidR="009260F8" w:rsidRPr="00DB6411" w:rsidRDefault="009260F8" w:rsidP="0097584A">
      <w:pPr>
        <w:pStyle w:val="ListParagraph1"/>
        <w:ind w:left="0"/>
        <w:rPr>
          <w:sz w:val="22"/>
          <w:szCs w:val="22"/>
          <w:lang w:val="es-MX"/>
        </w:rPr>
      </w:pPr>
    </w:p>
    <w:p w14:paraId="32727668" w14:textId="23D6978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SSM que, a través del DSP y del DDOT, siga prestando asistencia técnica a los Estados Miembros para reforzar la implementación de la Convención de las Naciones Unidas contra la Delincuencia Organizada Transnacional (Convención de Palermo) y su Protocolo para Prevenir, Reprimir y Sancionar la Trata de </w:t>
      </w:r>
      <w:r w:rsidR="00F6448C" w:rsidRPr="00DB6411">
        <w:rPr>
          <w:rFonts w:ascii="Times New Roman" w:hAnsi="Times New Roman"/>
          <w:szCs w:val="22"/>
          <w:lang w:val="es-MX"/>
        </w:rPr>
        <w:t>P</w:t>
      </w:r>
      <w:r w:rsidRPr="00DB6411">
        <w:rPr>
          <w:rFonts w:ascii="Times New Roman" w:hAnsi="Times New Roman"/>
          <w:szCs w:val="22"/>
          <w:lang w:val="es-MX"/>
        </w:rPr>
        <w:t>ersonas, especialmente Mujeres y Niños (Protocolo de Palermo)</w:t>
      </w:r>
      <w:r w:rsidR="00A67D2B" w:rsidRPr="00DB6411">
        <w:rPr>
          <w:rFonts w:ascii="Times New Roman" w:hAnsi="Times New Roman"/>
          <w:szCs w:val="22"/>
          <w:lang w:val="es-MX"/>
        </w:rPr>
        <w:t>,</w:t>
      </w:r>
      <w:r w:rsidRPr="00DB6411">
        <w:rPr>
          <w:rFonts w:ascii="Times New Roman" w:hAnsi="Times New Roman"/>
          <w:szCs w:val="22"/>
          <w:lang w:val="es-MX"/>
        </w:rPr>
        <w:t xml:space="preserve"> en el marco del Segundo Plan de Trabajo para Combatir la Trata de Personas en el Hemisferio Occidental (2015</w:t>
      </w:r>
      <w:r w:rsidR="00066FCF" w:rsidRPr="00DB6411">
        <w:rPr>
          <w:rFonts w:ascii="Times New Roman" w:hAnsi="Times New Roman"/>
          <w:szCs w:val="22"/>
          <w:lang w:val="es-MX"/>
        </w:rPr>
        <w:t>-</w:t>
      </w:r>
      <w:r w:rsidRPr="00DB6411">
        <w:rPr>
          <w:rFonts w:ascii="Times New Roman" w:hAnsi="Times New Roman"/>
          <w:szCs w:val="22"/>
          <w:lang w:val="es-MX"/>
        </w:rPr>
        <w:t>2020).</w:t>
      </w:r>
    </w:p>
    <w:p w14:paraId="6C355004" w14:textId="77777777" w:rsidR="009260F8" w:rsidRPr="00EE09D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US"/>
        </w:rPr>
      </w:pPr>
    </w:p>
    <w:p w14:paraId="544B9A4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General que actualice el Segundo Plan de Trabajo para Combatir la Trata de Personas en el Hemisferio Occidental, que concluye este año (2020).</w:t>
      </w:r>
    </w:p>
    <w:p w14:paraId="736B1E5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6F78BDEF" w14:textId="6935484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redoblen sus esfuerzos encaminados a identificar sin demora a las víctimas de la trata de personas</w:t>
      </w:r>
      <w:r w:rsidR="006953C2" w:rsidRPr="00DB6411">
        <w:rPr>
          <w:rFonts w:ascii="Times New Roman" w:hAnsi="Times New Roman"/>
          <w:szCs w:val="22"/>
          <w:lang w:val="es-MX"/>
        </w:rPr>
        <w:t>,</w:t>
      </w:r>
      <w:r w:rsidRPr="00DB6411">
        <w:rPr>
          <w:rFonts w:ascii="Times New Roman" w:hAnsi="Times New Roman"/>
          <w:szCs w:val="22"/>
          <w:lang w:val="es-MX"/>
        </w:rPr>
        <w:t xml:space="preserve"> a fin de brindarles acceso a la asistencia a la que tienen derecho, conforme a las legislaciones nacionales, y de que se enjuicie eficazmente el delito, teniendo en cuenta, cuando proceda, que las víctimas de la trata de personas pueden haber cometido delitos como consecuencia directa de la trata de la que han sido objetos y que</w:t>
      </w:r>
      <w:r w:rsidR="006953C2" w:rsidRPr="00DB6411">
        <w:rPr>
          <w:rFonts w:ascii="Times New Roman" w:hAnsi="Times New Roman"/>
          <w:szCs w:val="22"/>
          <w:lang w:val="es-MX"/>
        </w:rPr>
        <w:t>,</w:t>
      </w:r>
      <w:r w:rsidRPr="00DB6411">
        <w:rPr>
          <w:rFonts w:ascii="Times New Roman" w:hAnsi="Times New Roman"/>
          <w:szCs w:val="22"/>
          <w:lang w:val="es-MX"/>
        </w:rPr>
        <w:t xml:space="preserve"> cuando existan antecedentes penales de tales actos</w:t>
      </w:r>
      <w:r w:rsidR="006953C2" w:rsidRPr="00DB6411">
        <w:rPr>
          <w:rFonts w:ascii="Times New Roman" w:hAnsi="Times New Roman"/>
          <w:szCs w:val="22"/>
          <w:lang w:val="es-MX"/>
        </w:rPr>
        <w:t>,</w:t>
      </w:r>
      <w:r w:rsidRPr="00DB6411">
        <w:rPr>
          <w:rFonts w:ascii="Times New Roman" w:hAnsi="Times New Roman"/>
          <w:szCs w:val="22"/>
          <w:lang w:val="es-MX"/>
        </w:rPr>
        <w:t xml:space="preserve"> se verifique la posibilidad de que se les dé acceso a vías de recurso para lograr la cancelación o anulación de sus antecedentes penales, en el marco de la legislación nacional vigente.</w:t>
      </w:r>
    </w:p>
    <w:p w14:paraId="061B6640" w14:textId="77777777" w:rsidR="009260F8" w:rsidRPr="00DB6411" w:rsidRDefault="009260F8" w:rsidP="0097584A">
      <w:pPr>
        <w:pStyle w:val="ListParagraph1"/>
        <w:ind w:left="0"/>
        <w:rPr>
          <w:sz w:val="22"/>
          <w:szCs w:val="22"/>
          <w:lang w:val="es-MX"/>
        </w:rPr>
      </w:pPr>
    </w:p>
    <w:p w14:paraId="642E526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sus respuestas nacionales para combatir la trata de personas estén orientadas a las víctimas y los traumas que han sufrido, con pleno respeto de los derechos humanos de las víctimas de estos delitos.</w:t>
      </w:r>
    </w:p>
    <w:p w14:paraId="601D341B" w14:textId="77777777" w:rsidR="009260F8" w:rsidRPr="00DB6411" w:rsidRDefault="009260F8" w:rsidP="0097584A">
      <w:pPr>
        <w:pStyle w:val="ListParagraph1"/>
        <w:ind w:left="0"/>
        <w:rPr>
          <w:sz w:val="22"/>
          <w:szCs w:val="22"/>
          <w:lang w:val="es-MX"/>
        </w:rPr>
      </w:pPr>
    </w:p>
    <w:p w14:paraId="5B64CA1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incorporen la voz de las víctimas y supervivientes de la trata de personas en la elaboración y aplicación de políticas y programas orientados a las víctimas y al tratamiento de traumas, incluidas las plataformas de consulta integradas por miembros de la sociedad civil y supervivientes de la trata de personas.</w:t>
      </w:r>
    </w:p>
    <w:p w14:paraId="44A9F6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4756E98E" w14:textId="21BBD64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establezcan, mantengan o fortalezcan</w:t>
      </w:r>
      <w:r w:rsidR="00F6448C" w:rsidRPr="00DB6411">
        <w:rPr>
          <w:rFonts w:ascii="Times New Roman" w:hAnsi="Times New Roman"/>
          <w:szCs w:val="22"/>
          <w:lang w:val="es-MX"/>
        </w:rPr>
        <w:t>,</w:t>
      </w:r>
      <w:r w:rsidRPr="00DB6411">
        <w:rPr>
          <w:rFonts w:ascii="Times New Roman" w:hAnsi="Times New Roman"/>
          <w:szCs w:val="22"/>
          <w:lang w:val="es-MX"/>
        </w:rPr>
        <w:t xml:space="preserve"> según sea necesario, una legislación de gran alcance contra el lavado de activos</w:t>
      </w:r>
      <w:r w:rsidR="006513A5" w:rsidRPr="00DB6411">
        <w:rPr>
          <w:rFonts w:ascii="Times New Roman" w:hAnsi="Times New Roman"/>
          <w:szCs w:val="22"/>
          <w:lang w:val="es-MX"/>
        </w:rPr>
        <w:t xml:space="preserve">, </w:t>
      </w:r>
      <w:r w:rsidRPr="00DB6411">
        <w:rPr>
          <w:rFonts w:ascii="Times New Roman" w:hAnsi="Times New Roman"/>
          <w:szCs w:val="22"/>
          <w:lang w:val="es-MX"/>
        </w:rPr>
        <w:t>a que fortalezcan sus marcos normativos, con miras a la implementación efectiva de las normas existentes</w:t>
      </w:r>
      <w:r w:rsidR="00F6448C" w:rsidRPr="00DB6411">
        <w:rPr>
          <w:rFonts w:ascii="Times New Roman" w:hAnsi="Times New Roman"/>
          <w:szCs w:val="22"/>
          <w:lang w:val="es-MX"/>
        </w:rPr>
        <w:t>,</w:t>
      </w:r>
      <w:r w:rsidRPr="00DB6411">
        <w:rPr>
          <w:rFonts w:ascii="Times New Roman" w:hAnsi="Times New Roman"/>
          <w:szCs w:val="22"/>
          <w:lang w:val="es-MX"/>
        </w:rPr>
        <w:t xml:space="preserve"> y a que consideren la trata de personas como un delito subyacente al lavado de activos, en consonancia con la Convención de las Naciones</w:t>
      </w:r>
      <w:r w:rsidR="00F6448C" w:rsidRPr="00DB6411">
        <w:rPr>
          <w:rFonts w:ascii="Times New Roman" w:hAnsi="Times New Roman"/>
          <w:szCs w:val="22"/>
          <w:lang w:val="es-MX"/>
        </w:rPr>
        <w:t xml:space="preserve"> Unidas</w:t>
      </w:r>
      <w:r w:rsidRPr="00DB6411">
        <w:rPr>
          <w:rFonts w:ascii="Times New Roman" w:hAnsi="Times New Roman"/>
          <w:szCs w:val="22"/>
          <w:lang w:val="es-MX"/>
        </w:rPr>
        <w:t xml:space="preserve"> contra la Delincuencia Organizada Transnacional y su Protocolo para Prevenir, Reprimir y Sancionar la Trata de Personas, especialmente Mujeres y Niños.</w:t>
      </w:r>
    </w:p>
    <w:p w14:paraId="6C4ABD0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43C570"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realicen investigaciones financieras paralelas o activas, incluso mediante la colaboración con instituciones financieras públicas y privadas, como práctica habitual cuando se investiguen y enjuicien delitos relacionados con la trata de personas, con miras a localizar, congelar y confiscar las ganancias adquiridas por ese delito.</w:t>
      </w:r>
    </w:p>
    <w:p w14:paraId="64FA1D3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6A3EFA40"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a través del DSP y con ajuste a los recursos financieros disponibles, continúe apoyando a los Estados Miembros, que así lo soliciten, en el diseño, implementación y gestión de políticas, proyectos y acciones con la finalidad de prevenir la trata de personas y asistir y proteger a las víctimas de ese delito, especialmente a las más vulnerables.</w:t>
      </w:r>
    </w:p>
    <w:p w14:paraId="3CC158D0"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Instar a los Estados Miembros a que continúen colaborando y compartiendo inteligencia e información a fin de identificar, disuadir y desmantelar organizaciones delictivas transnacionales, pandillas y otros actores involucrados en la trata de personas y tráfico ilícito de migrantes.</w:t>
      </w:r>
    </w:p>
    <w:p w14:paraId="6078FCF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C8CEADE"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Integrar medidas de prevención, con material informativo/de concientización, en especial en zonas fronterizas y en albergues para migrantes, de forma que se incluya a las poblaciones migrantes y otros individuos en situación de mayor vulnerabilidad frente al delito de trata de personas.</w:t>
      </w:r>
    </w:p>
    <w:p w14:paraId="651B126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A9DC565"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Fomentar el intercambio de prácticas óptimas y lecciones aprendidas sobre la recopilación regular y continua de datos delictivos y biométricos, identificación de rutas y gestión de información.</w:t>
      </w:r>
    </w:p>
    <w:p w14:paraId="71AA949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129FE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al Gobierno de Argentina por el aporte financiero para la continuación del diseño de la Plataforma de Conocimiento sobre la Trata de Personas a ser colgada en el sitio en línea de la Red Interamericana de Prevención de la Violencia y el Delito e invitar a los Estados Miembros a que contribuyan financieramente a su manutención.</w:t>
      </w:r>
    </w:p>
    <w:p w14:paraId="3D8DF66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31B252" w14:textId="2F13461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Instruir al DPS </w:t>
      </w:r>
      <w:r w:rsidR="0089724A" w:rsidRPr="00DB6411">
        <w:rPr>
          <w:rFonts w:ascii="Times New Roman" w:hAnsi="Times New Roman"/>
          <w:szCs w:val="22"/>
          <w:lang w:val="es-MX"/>
        </w:rPr>
        <w:t xml:space="preserve">de </w:t>
      </w:r>
      <w:r w:rsidRPr="00DB6411">
        <w:rPr>
          <w:rFonts w:ascii="Times New Roman" w:hAnsi="Times New Roman"/>
          <w:szCs w:val="22"/>
          <w:lang w:val="es-MX"/>
        </w:rPr>
        <w:t xml:space="preserve">que, en coordinación con el DDOT, prepare y envíe a los Estados Miembros el cuestionario para recolectar la información que sirva de base para la elaboración del </w:t>
      </w:r>
      <w:r w:rsidR="0089724A" w:rsidRPr="00DB6411">
        <w:rPr>
          <w:rFonts w:ascii="Times New Roman" w:hAnsi="Times New Roman"/>
          <w:szCs w:val="22"/>
          <w:lang w:val="es-MX"/>
        </w:rPr>
        <w:t>segundo informe de progreso</w:t>
      </w:r>
      <w:r w:rsidRPr="00DB6411">
        <w:rPr>
          <w:rFonts w:ascii="Times New Roman" w:hAnsi="Times New Roman"/>
          <w:szCs w:val="22"/>
          <w:lang w:val="es-MX"/>
        </w:rPr>
        <w:t xml:space="preserve"> correspondiente al </w:t>
      </w:r>
      <w:r w:rsidR="0089724A" w:rsidRPr="00DB6411">
        <w:rPr>
          <w:rFonts w:ascii="Times New Roman" w:hAnsi="Times New Roman"/>
          <w:szCs w:val="22"/>
          <w:lang w:val="es-MX"/>
        </w:rPr>
        <w:t>Segundo</w:t>
      </w:r>
      <w:r w:rsidRPr="00DB6411">
        <w:rPr>
          <w:rFonts w:ascii="Times New Roman" w:hAnsi="Times New Roman"/>
          <w:szCs w:val="22"/>
          <w:lang w:val="es-MX"/>
        </w:rPr>
        <w:t xml:space="preserve"> Plan de Trabajo </w:t>
      </w:r>
      <w:r w:rsidR="0089724A" w:rsidRPr="00DB6411">
        <w:rPr>
          <w:rFonts w:ascii="Times New Roman" w:hAnsi="Times New Roman"/>
          <w:szCs w:val="22"/>
          <w:lang w:val="es-MX"/>
        </w:rPr>
        <w:t xml:space="preserve">para </w:t>
      </w:r>
      <w:r w:rsidRPr="00DB6411">
        <w:rPr>
          <w:rFonts w:ascii="Times New Roman" w:hAnsi="Times New Roman"/>
          <w:szCs w:val="22"/>
          <w:lang w:val="es-MX"/>
        </w:rPr>
        <w:t>Co</w:t>
      </w:r>
      <w:r w:rsidR="0089724A" w:rsidRPr="00DB6411">
        <w:rPr>
          <w:rFonts w:ascii="Times New Roman" w:hAnsi="Times New Roman"/>
          <w:szCs w:val="22"/>
          <w:lang w:val="es-MX"/>
        </w:rPr>
        <w:t>mbatir</w:t>
      </w:r>
      <w:r w:rsidRPr="00DB6411">
        <w:rPr>
          <w:rFonts w:ascii="Times New Roman" w:hAnsi="Times New Roman"/>
          <w:szCs w:val="22"/>
          <w:lang w:val="es-MX"/>
        </w:rPr>
        <w:t xml:space="preserve"> la Trata de Personas en el Hemisferio Occidental 2015-2020</w:t>
      </w:r>
      <w:r w:rsidR="0089724A" w:rsidRPr="00DB6411">
        <w:rPr>
          <w:rFonts w:ascii="Times New Roman" w:hAnsi="Times New Roman"/>
          <w:szCs w:val="22"/>
          <w:lang w:val="es-MX"/>
        </w:rPr>
        <w:t>,</w:t>
      </w:r>
      <w:r w:rsidRPr="00DB6411">
        <w:rPr>
          <w:rFonts w:ascii="Times New Roman" w:hAnsi="Times New Roman"/>
          <w:szCs w:val="22"/>
          <w:lang w:val="es-MX"/>
        </w:rPr>
        <w:t xml:space="preserve"> e instar a los Estados Miembros </w:t>
      </w:r>
      <w:r w:rsidR="0089724A" w:rsidRPr="00DB6411">
        <w:rPr>
          <w:rFonts w:ascii="Times New Roman" w:hAnsi="Times New Roman"/>
          <w:szCs w:val="22"/>
          <w:lang w:val="es-MX"/>
        </w:rPr>
        <w:t>par</w:t>
      </w:r>
      <w:r w:rsidRPr="00DB6411">
        <w:rPr>
          <w:rFonts w:ascii="Times New Roman" w:hAnsi="Times New Roman"/>
          <w:szCs w:val="22"/>
          <w:lang w:val="es-MX"/>
        </w:rPr>
        <w:t>a que proporcionen dicha información.</w:t>
      </w:r>
    </w:p>
    <w:p w14:paraId="2F92A76A" w14:textId="77777777" w:rsidR="009260F8" w:rsidRPr="00DB6411" w:rsidRDefault="009260F8" w:rsidP="0097584A">
      <w:pPr>
        <w:pStyle w:val="ListParagraph1"/>
        <w:ind w:left="0"/>
        <w:rPr>
          <w:sz w:val="22"/>
          <w:szCs w:val="22"/>
          <w:lang w:val="es-MX"/>
        </w:rPr>
      </w:pPr>
    </w:p>
    <w:p w14:paraId="282D6D1E"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el ofrecimiento del Gobierno de Argentina para presidir la Sexta Reunión de Autoridades Nacionales en Materia de Trata de Personas a ser realizada durante el segundo semestre de 2020, de manera virtual, y solicitar a la Secretaría General que, a través del DSP y el DDOT, brinde la asistencia y el apoyo técnico necesario para su realización.</w:t>
      </w:r>
    </w:p>
    <w:p w14:paraId="71BFE9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5C4055" w14:textId="356B2EB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Acoger con beneplácito las directrices emitidas por la Secretaría General orientadas a prevenir la trata de personas en las adquisiciones de la Organización, a saber: Modificaciones </w:t>
      </w:r>
      <w:r w:rsidR="00C0417E" w:rsidRPr="00DB6411">
        <w:rPr>
          <w:rFonts w:ascii="Times New Roman" w:hAnsi="Times New Roman"/>
          <w:szCs w:val="22"/>
          <w:lang w:val="es-MX"/>
        </w:rPr>
        <w:t>al reglamento para contratos por resultados de la secretaría general con miras a reforzar la protección contra la trata de personas</w:t>
      </w:r>
      <w:r w:rsidRPr="00DB6411">
        <w:rPr>
          <w:rFonts w:ascii="Times New Roman" w:hAnsi="Times New Roman"/>
          <w:szCs w:val="22"/>
          <w:lang w:val="es-MX"/>
        </w:rPr>
        <w:t xml:space="preserve"> y Modificaciones al Reglamento de Compras de la Secretaría General con miras a reforzar la protección contra la trata de personas.</w:t>
      </w:r>
    </w:p>
    <w:p w14:paraId="701CE819" w14:textId="77777777" w:rsidR="009260F8" w:rsidRPr="00A6577D" w:rsidRDefault="009260F8" w:rsidP="0097584A">
      <w:pPr>
        <w:widowControl/>
        <w:rPr>
          <w:rFonts w:ascii="Times New Roman" w:hAnsi="Times New Roman"/>
          <w:lang w:val="es-MX"/>
        </w:rPr>
      </w:pPr>
    </w:p>
    <w:p w14:paraId="20010484"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El tráfico ilícito de armas pequeñas y armas ligeras en todos sus aspectos</w:t>
      </w:r>
      <w:r w:rsidRPr="00DB6411">
        <w:rPr>
          <w:rStyle w:val="FootnoteReference"/>
          <w:rFonts w:ascii="Times New Roman" w:hAnsi="Times New Roman"/>
          <w:vertAlign w:val="superscript"/>
          <w:lang w:val="es-MX"/>
        </w:rPr>
        <w:footnoteReference w:id="22"/>
      </w:r>
      <w:r w:rsidRPr="00DB6411">
        <w:rPr>
          <w:rFonts w:ascii="Times New Roman" w:hAnsi="Times New Roman"/>
          <w:color w:val="000000"/>
          <w:vertAlign w:val="superscript"/>
          <w:lang w:val="es-MX"/>
        </w:rPr>
        <w:t>/</w:t>
      </w:r>
    </w:p>
    <w:p w14:paraId="6216F22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25539BFB" w14:textId="1173FDA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w:t>
      </w:r>
      <w:r w:rsidR="0098476C" w:rsidRPr="00DB6411">
        <w:rPr>
          <w:rFonts w:ascii="Times New Roman" w:hAnsi="Times New Roman"/>
          <w:szCs w:val="22"/>
          <w:lang w:val="es-MX"/>
        </w:rPr>
        <w:t xml:space="preserve"> Miembros</w:t>
      </w:r>
      <w:r w:rsidRPr="00DB6411">
        <w:rPr>
          <w:rFonts w:ascii="Times New Roman" w:hAnsi="Times New Roman"/>
          <w:szCs w:val="22"/>
          <w:lang w:val="es-MX"/>
        </w:rPr>
        <w:t xml:space="preserve"> a que promuevan el intercambio de información y experiencia, en el marco del proyecto </w:t>
      </w:r>
      <w:r w:rsidR="00BB2324" w:rsidRPr="00DB6411">
        <w:rPr>
          <w:rFonts w:ascii="Times New Roman" w:hAnsi="Times New Roman"/>
          <w:szCs w:val="22"/>
          <w:lang w:val="es-MX"/>
        </w:rPr>
        <w:t>“</w:t>
      </w:r>
      <w:r w:rsidRPr="00DB6411">
        <w:rPr>
          <w:rFonts w:ascii="Times New Roman" w:hAnsi="Times New Roman"/>
          <w:szCs w:val="22"/>
          <w:lang w:val="es-MX"/>
        </w:rPr>
        <w:t>Apoyo de la lucha contra la proliferación y tráfico ilícitos de armas pequeñas y armas ligeras (APAL) y de sus municiones y su impacto en América Latina y el Caribe</w:t>
      </w:r>
      <w:r w:rsidR="00BB2324" w:rsidRPr="00DB6411">
        <w:rPr>
          <w:rFonts w:ascii="Times New Roman" w:hAnsi="Times New Roman"/>
          <w:szCs w:val="22"/>
          <w:lang w:val="es-MX"/>
        </w:rPr>
        <w:t>”</w:t>
      </w:r>
      <w:r w:rsidR="006513A5" w:rsidRPr="00DB6411">
        <w:rPr>
          <w:rFonts w:ascii="Times New Roman" w:hAnsi="Times New Roman"/>
          <w:szCs w:val="22"/>
          <w:lang w:val="es-MX"/>
        </w:rPr>
        <w:t>;</w:t>
      </w:r>
      <w:r w:rsidRPr="00DB6411">
        <w:rPr>
          <w:rFonts w:ascii="Times New Roman" w:hAnsi="Times New Roman"/>
          <w:szCs w:val="22"/>
          <w:lang w:val="es-MX"/>
        </w:rPr>
        <w:t xml:space="preserve"> a que remitan la información requerida en los cuestionarios que se han hecho llegar a través de las misiones permanentes, en el marco de</w:t>
      </w:r>
      <w:r w:rsidR="000023FD" w:rsidRPr="00DB6411">
        <w:rPr>
          <w:rFonts w:ascii="Times New Roman" w:hAnsi="Times New Roman"/>
          <w:szCs w:val="22"/>
          <w:lang w:val="es-MX"/>
        </w:rPr>
        <w:t xml:space="preserve"> este</w:t>
      </w:r>
      <w:r w:rsidRPr="00DB6411">
        <w:rPr>
          <w:rFonts w:ascii="Times New Roman" w:hAnsi="Times New Roman"/>
          <w:szCs w:val="22"/>
          <w:lang w:val="es-MX"/>
        </w:rPr>
        <w:t xml:space="preserve"> proyecto</w:t>
      </w:r>
      <w:r w:rsidR="006513A5"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color w:val="201F1E"/>
          <w:szCs w:val="22"/>
          <w:bdr w:val="none" w:sz="0" w:space="0" w:color="auto" w:frame="1"/>
          <w:shd w:val="clear" w:color="auto" w:fill="FFFFFF"/>
          <w:lang w:val="es-MX"/>
        </w:rPr>
        <w:t xml:space="preserve">y a que designen un punto focal para acceder </w:t>
      </w:r>
      <w:r w:rsidRPr="00DB6411">
        <w:rPr>
          <w:rFonts w:ascii="Times New Roman" w:hAnsi="Times New Roman"/>
          <w:color w:val="201F1E"/>
          <w:szCs w:val="22"/>
          <w:bdr w:val="none" w:sz="0" w:space="0" w:color="auto" w:frame="1"/>
          <w:shd w:val="clear" w:color="auto" w:fill="FFFFFF"/>
          <w:lang w:val="es-MX"/>
        </w:rPr>
        <w:lastRenderedPageBreak/>
        <w:t>y participar activamente de la Red Virtual de</w:t>
      </w:r>
      <w:r w:rsidR="00933FE6" w:rsidRPr="00DB6411">
        <w:rPr>
          <w:rFonts w:ascii="Times New Roman" w:hAnsi="Times New Roman"/>
          <w:color w:val="201F1E"/>
          <w:szCs w:val="22"/>
          <w:bdr w:val="none" w:sz="0" w:space="0" w:color="auto" w:frame="1"/>
          <w:shd w:val="clear" w:color="auto" w:fill="FFFFFF"/>
          <w:lang w:val="es-MX"/>
        </w:rPr>
        <w:t xml:space="preserve"> Intercambio de</w:t>
      </w:r>
      <w:r w:rsidRPr="00DB6411">
        <w:rPr>
          <w:rFonts w:ascii="Times New Roman" w:hAnsi="Times New Roman"/>
          <w:color w:val="201F1E"/>
          <w:szCs w:val="22"/>
          <w:bdr w:val="none" w:sz="0" w:space="0" w:color="auto" w:frame="1"/>
          <w:shd w:val="clear" w:color="auto" w:fill="FFFFFF"/>
          <w:lang w:val="es-MX"/>
        </w:rPr>
        <w:t xml:space="preserve"> Información sobre Tráfico Ilícito </w:t>
      </w:r>
      <w:r w:rsidR="00933FE6" w:rsidRPr="00DB6411">
        <w:rPr>
          <w:rFonts w:ascii="Times New Roman" w:hAnsi="Times New Roman"/>
          <w:color w:val="201F1E"/>
          <w:szCs w:val="22"/>
          <w:bdr w:val="none" w:sz="0" w:space="0" w:color="auto" w:frame="1"/>
          <w:shd w:val="clear" w:color="auto" w:fill="FFFFFF"/>
          <w:lang w:val="es-MX"/>
        </w:rPr>
        <w:t xml:space="preserve">y Actividades de Fabricación </w:t>
      </w:r>
      <w:r w:rsidRPr="00DB6411">
        <w:rPr>
          <w:rFonts w:ascii="Times New Roman" w:hAnsi="Times New Roman"/>
          <w:color w:val="201F1E"/>
          <w:szCs w:val="22"/>
          <w:bdr w:val="none" w:sz="0" w:space="0" w:color="auto" w:frame="1"/>
          <w:shd w:val="clear" w:color="auto" w:fill="FFFFFF"/>
          <w:lang w:val="es-MX"/>
        </w:rPr>
        <w:t>de Armas Pequeñas y Ligeras</w:t>
      </w:r>
      <w:r w:rsidRPr="00A6577D">
        <w:rPr>
          <w:rStyle w:val="FootnoteReference"/>
          <w:rFonts w:ascii="Times New Roman" w:hAnsi="Times New Roman"/>
          <w:u w:val="single"/>
          <w:bdr w:val="none" w:sz="0" w:space="0" w:color="auto" w:frame="1"/>
          <w:shd w:val="clear" w:color="auto" w:fill="FFFFFF"/>
          <w:vertAlign w:val="superscript"/>
          <w:lang w:val="es-MX"/>
        </w:rPr>
        <w:footnoteReference w:id="23"/>
      </w:r>
      <w:r w:rsidRPr="00A6577D">
        <w:rPr>
          <w:rFonts w:ascii="Times New Roman" w:hAnsi="Times New Roman"/>
          <w:color w:val="201F1E"/>
          <w:szCs w:val="22"/>
          <w:u w:val="single"/>
          <w:bdr w:val="none" w:sz="0" w:space="0" w:color="auto" w:frame="1"/>
          <w:shd w:val="clear" w:color="auto" w:fill="FFFFFF"/>
          <w:vertAlign w:val="superscript"/>
          <w:lang w:val="es-MX"/>
        </w:rPr>
        <w:t>/</w:t>
      </w:r>
      <w:r w:rsidRPr="00DB6411">
        <w:rPr>
          <w:rFonts w:ascii="Times New Roman" w:hAnsi="Times New Roman"/>
          <w:szCs w:val="22"/>
          <w:lang w:val="es-MX"/>
        </w:rPr>
        <w:t>.</w:t>
      </w:r>
    </w:p>
    <w:p w14:paraId="1393A44F" w14:textId="77777777" w:rsidR="003647A9" w:rsidRPr="00DB6411" w:rsidRDefault="003647A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213200D" w14:textId="5136F33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Solicitar a la SSM que, a través del DSP y del DDOT, preste asistencia técnica a petición de los Estados Miembros para mejorar o fortalecer las capacidades institucionales </w:t>
      </w:r>
      <w:r w:rsidR="000023FD" w:rsidRPr="00DB6411">
        <w:rPr>
          <w:rFonts w:ascii="Times New Roman" w:hAnsi="Times New Roman"/>
          <w:color w:val="000000"/>
          <w:szCs w:val="22"/>
          <w:lang w:val="es-MX"/>
        </w:rPr>
        <w:t>a fin de</w:t>
      </w:r>
      <w:r w:rsidRPr="00DB6411">
        <w:rPr>
          <w:rFonts w:ascii="Times New Roman" w:hAnsi="Times New Roman"/>
          <w:color w:val="000000"/>
          <w:szCs w:val="22"/>
          <w:lang w:val="es-MX"/>
        </w:rPr>
        <w:t xml:space="preserve"> </w:t>
      </w:r>
      <w:r w:rsidRPr="00DB6411">
        <w:rPr>
          <w:rFonts w:ascii="Times New Roman" w:hAnsi="Times New Roman"/>
          <w:szCs w:val="22"/>
          <w:lang w:val="es-MX"/>
        </w:rPr>
        <w:t xml:space="preserve">prevenir y </w:t>
      </w:r>
      <w:r w:rsidRPr="00DB6411">
        <w:rPr>
          <w:rFonts w:ascii="Times New Roman" w:hAnsi="Times New Roman"/>
          <w:color w:val="000000"/>
          <w:szCs w:val="22"/>
          <w:lang w:val="es-MX"/>
        </w:rPr>
        <w:t>combatir al tráfico ilícito de armas pequeñas y ligeras</w:t>
      </w:r>
      <w:r w:rsidRPr="00DB6411">
        <w:rPr>
          <w:rFonts w:ascii="Times New Roman" w:hAnsi="Times New Roman"/>
          <w:szCs w:val="22"/>
          <w:lang w:val="es-MX"/>
        </w:rPr>
        <w:t xml:space="preserve"> y sus municiones</w:t>
      </w:r>
      <w:r w:rsidRPr="00DB6411">
        <w:rPr>
          <w:rFonts w:ascii="Times New Roman" w:hAnsi="Times New Roman"/>
          <w:color w:val="000000"/>
          <w:szCs w:val="22"/>
          <w:lang w:val="es-MX"/>
        </w:rPr>
        <w:t>.</w:t>
      </w:r>
    </w:p>
    <w:p w14:paraId="52C152C9" w14:textId="77777777" w:rsidR="009260F8" w:rsidRPr="00DB6411" w:rsidRDefault="009260F8" w:rsidP="0097584A">
      <w:pPr>
        <w:pStyle w:val="ListParagraph"/>
        <w:spacing w:after="0" w:line="240" w:lineRule="auto"/>
        <w:ind w:left="0"/>
        <w:rPr>
          <w:rFonts w:ascii="Times New Roman" w:hAnsi="Times New Roman"/>
          <w:lang w:val="es-MX"/>
        </w:rPr>
      </w:pPr>
    </w:p>
    <w:p w14:paraId="5D91CE79" w14:textId="1EDCFF2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Encomendar a la SSM, que a través del DSP, continúe apoyando a los Estados Miembros que así lo soliciten en el fortalecimiento de sus capacidades institucionales en materia de </w:t>
      </w:r>
      <w:r w:rsidR="0005035E" w:rsidRPr="00DB6411">
        <w:rPr>
          <w:rFonts w:ascii="Times New Roman" w:hAnsi="Times New Roman"/>
          <w:color w:val="000000"/>
          <w:szCs w:val="22"/>
          <w:lang w:val="es-MX"/>
        </w:rPr>
        <w:t>seguridad física y gestión de arsenales</w:t>
      </w:r>
      <w:r w:rsidRPr="00DB6411">
        <w:rPr>
          <w:rFonts w:ascii="Times New Roman" w:hAnsi="Times New Roman"/>
          <w:color w:val="000000"/>
          <w:szCs w:val="22"/>
          <w:lang w:val="es-MX"/>
        </w:rPr>
        <w:t>; marcaje, mantenimiento de información y rastreo de armas; destrucción de armas y municiones; prevención de la violencia armada; desarrollo e implementación de herramientas que faciliten el intercambio de información en la materia y asistencia legal para armonizar la legislación interna en la materia de acuerdo a los estándares internacionales.</w:t>
      </w:r>
    </w:p>
    <w:p w14:paraId="3DAACF8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CE914A9" w14:textId="4205C32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a que colaboren con la ejecución del estudio hemisférico sobre tráfico ilícito de armas pequeñas, armas ligeras y municiones en el Hemisferio</w:t>
      </w:r>
      <w:r w:rsidR="00394B6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94B6A" w:rsidRPr="00DB6411">
        <w:rPr>
          <w:rFonts w:ascii="Times New Roman" w:hAnsi="Times New Roman"/>
          <w:color w:val="000000"/>
          <w:szCs w:val="22"/>
          <w:lang w:val="es-MX"/>
        </w:rPr>
        <w:t>enviando</w:t>
      </w:r>
      <w:r w:rsidR="006513A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94B6A" w:rsidRPr="00DB6411">
        <w:rPr>
          <w:rFonts w:ascii="Times New Roman" w:hAnsi="Times New Roman"/>
          <w:color w:val="000000"/>
          <w:szCs w:val="22"/>
          <w:lang w:val="es-MX"/>
        </w:rPr>
        <w:t>de manera oportuna</w:t>
      </w:r>
      <w:r w:rsidR="006513A5" w:rsidRPr="00DB6411">
        <w:rPr>
          <w:rFonts w:ascii="Times New Roman" w:hAnsi="Times New Roman"/>
          <w:color w:val="000000"/>
          <w:szCs w:val="22"/>
          <w:lang w:val="es-MX"/>
        </w:rPr>
        <w:t>,</w:t>
      </w:r>
      <w:r w:rsidR="00394B6A"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la información solicitada en los cuestionarios y herramientas de recolección, y solicitar a la SSM que, a través del DSP y </w:t>
      </w:r>
      <w:r w:rsidR="00394B6A" w:rsidRPr="00DB6411">
        <w:rPr>
          <w:rFonts w:ascii="Times New Roman" w:hAnsi="Times New Roman"/>
          <w:color w:val="000000"/>
          <w:szCs w:val="22"/>
          <w:lang w:val="es-MX"/>
        </w:rPr>
        <w:t xml:space="preserve">del </w:t>
      </w:r>
      <w:r w:rsidRPr="00DB6411">
        <w:rPr>
          <w:rFonts w:ascii="Times New Roman" w:hAnsi="Times New Roman"/>
          <w:color w:val="000000"/>
          <w:szCs w:val="22"/>
          <w:lang w:val="es-MX"/>
        </w:rPr>
        <w:t>DDOT, informe semestralmente a la CSH durante el período 2020-2021 y anualmente a las reuniones del Comité Consultivo de la CIFTA sobre los avances en la elaboración del citado estudio</w:t>
      </w:r>
      <w:r w:rsidR="00394B6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 el propósito de determinar amenazas y desafíos y de incluir recomendaciones orientadas hacia la acción </w:t>
      </w:r>
      <w:r w:rsidR="00394B6A" w:rsidRPr="00DB6411">
        <w:rPr>
          <w:rFonts w:ascii="Times New Roman" w:hAnsi="Times New Roman"/>
          <w:color w:val="000000"/>
          <w:szCs w:val="22"/>
          <w:lang w:val="es-MX"/>
        </w:rPr>
        <w:t xml:space="preserve">por parte </w:t>
      </w:r>
      <w:r w:rsidRPr="00DB6411">
        <w:rPr>
          <w:rFonts w:ascii="Times New Roman" w:hAnsi="Times New Roman"/>
          <w:color w:val="000000"/>
          <w:szCs w:val="22"/>
          <w:lang w:val="es-MX"/>
        </w:rPr>
        <w:t>de los Estados Miembros para fortalecer el combate y la prevención del tráfico ilícito de armas pequeñas, armas ligeras y municiones.</w:t>
      </w:r>
    </w:p>
    <w:p w14:paraId="74CA79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69D4E81"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Preocupaciones y desafíos de seguridad regional y especializados</w:t>
      </w:r>
    </w:p>
    <w:p w14:paraId="2BD96D5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4F43E769" w14:textId="77777777" w:rsidR="002C3CBF" w:rsidRPr="00DB6411" w:rsidRDefault="009260F8" w:rsidP="0097584A">
      <w:pPr>
        <w:pStyle w:val="ListParagraph"/>
        <w:numPr>
          <w:ilvl w:val="0"/>
          <w:numId w:val="9"/>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color w:val="000000"/>
          <w:u w:val="single"/>
          <w:lang w:val="es-MX"/>
        </w:rPr>
        <w:t>Preocupaciones en materia de seguridad en América Central</w:t>
      </w:r>
    </w:p>
    <w:p w14:paraId="7B119450"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6C73B3DA" w14:textId="7CF024F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a que continúen apoyando e impulsando las actividades regionales y subregionales encaminadas a atender y mitigar las preocupaciones en materia de seguridad en Centroamérica</w:t>
      </w:r>
      <w:r w:rsidR="004E5064" w:rsidRPr="00DB6411">
        <w:rPr>
          <w:rFonts w:ascii="Times New Roman" w:hAnsi="Times New Roman"/>
          <w:color w:val="000000"/>
          <w:szCs w:val="22"/>
          <w:lang w:val="es-MX"/>
        </w:rPr>
        <w:t>.</w:t>
      </w:r>
    </w:p>
    <w:p w14:paraId="2DC7968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E674E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en el marco del pleno respecto de los derechos humanos, a que continúen fortaleciendo los mecanismos de cooperación bilateral y los intercambios de experiencias sobre los desafíos regionales, como la delincuencia organizada transnacional, el narcotráfico, la violencia contra la mujer y otros delitos conexos.</w:t>
      </w:r>
    </w:p>
    <w:p w14:paraId="101FED8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E7460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el papel decisivo del respeto, la protección y promoción de los derechos humanos para asegurar la paz y la estabilidad en la región y reafirmar el compromiso de los Estados Miembros de seguir trabajando para consolidar los procesos y los principios democráticos.</w:t>
      </w:r>
    </w:p>
    <w:p w14:paraId="4A7758E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F9AA39B" w14:textId="3DF0726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Instruir a la SSM </w:t>
      </w:r>
      <w:r w:rsidR="00D60AC5" w:rsidRPr="00DB6411">
        <w:rPr>
          <w:rFonts w:ascii="Times New Roman" w:hAnsi="Times New Roman"/>
          <w:szCs w:val="22"/>
          <w:lang w:val="es-MX"/>
        </w:rPr>
        <w:t>de</w:t>
      </w:r>
      <w:r w:rsidRPr="00DB6411">
        <w:rPr>
          <w:rFonts w:ascii="Times New Roman" w:hAnsi="Times New Roman"/>
          <w:szCs w:val="22"/>
          <w:lang w:val="es-MX"/>
        </w:rPr>
        <w:t xml:space="preserve"> que continúe promoviendo y fortaleciendo las consultas con las entidades pertinentes de Naciones Unidas, como la </w:t>
      </w:r>
      <w:r w:rsidR="00185F41" w:rsidRPr="00DB6411">
        <w:rPr>
          <w:rFonts w:ascii="Times New Roman" w:hAnsi="Times New Roman"/>
          <w:szCs w:val="22"/>
          <w:lang w:val="es-MX"/>
        </w:rPr>
        <w:t>UNODC</w:t>
      </w:r>
      <w:r w:rsidRPr="00DB6411">
        <w:rPr>
          <w:rFonts w:ascii="Times New Roman" w:hAnsi="Times New Roman"/>
          <w:szCs w:val="22"/>
          <w:lang w:val="es-MX"/>
        </w:rPr>
        <w:t>, así como con la Secretaría General del Sistema de la Integración Centroamericana</w:t>
      </w:r>
      <w:r w:rsidR="00D60AC5" w:rsidRPr="00DB6411">
        <w:rPr>
          <w:rFonts w:ascii="Times New Roman" w:hAnsi="Times New Roman"/>
          <w:szCs w:val="22"/>
          <w:lang w:val="es-MX"/>
        </w:rPr>
        <w:t xml:space="preserve"> (</w:t>
      </w:r>
      <w:r w:rsidRPr="00DB6411">
        <w:rPr>
          <w:rFonts w:ascii="Times New Roman" w:hAnsi="Times New Roman"/>
          <w:szCs w:val="22"/>
          <w:lang w:val="es-MX"/>
        </w:rPr>
        <w:t>SICA</w:t>
      </w:r>
      <w:r w:rsidR="00D60AC5" w:rsidRPr="00DB6411">
        <w:rPr>
          <w:rFonts w:ascii="Times New Roman" w:hAnsi="Times New Roman"/>
          <w:szCs w:val="22"/>
          <w:lang w:val="es-MX"/>
        </w:rPr>
        <w:t xml:space="preserve">), </w:t>
      </w:r>
      <w:r w:rsidRPr="00DB6411">
        <w:rPr>
          <w:rFonts w:ascii="Times New Roman" w:hAnsi="Times New Roman"/>
          <w:szCs w:val="22"/>
          <w:lang w:val="es-MX"/>
        </w:rPr>
        <w:t>con el fin de continuar brindando apoyo técnico a los Estados Miembros en la respuesta a los desafíos de seguridad en Centroamérica.</w:t>
      </w:r>
    </w:p>
    <w:p w14:paraId="2CACC289" w14:textId="77777777" w:rsidR="009260F8" w:rsidRPr="00DB6411" w:rsidRDefault="009260F8" w:rsidP="0097584A">
      <w:pPr>
        <w:pStyle w:val="ListParagraph"/>
        <w:numPr>
          <w:ilvl w:val="0"/>
          <w:numId w:val="9"/>
        </w:numPr>
        <w:spacing w:after="0" w:line="240" w:lineRule="auto"/>
        <w:ind w:left="1440" w:hanging="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lastRenderedPageBreak/>
        <w:t>Preocupaciones especiales de seguridad de los pequeños Estados insulares y de zonas costeras bajas en desarrollo del Caribe</w:t>
      </w:r>
    </w:p>
    <w:p w14:paraId="7AAFC6B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4466C56D"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las observaciones y resultados de la reunión celebrada por la CSH para analizar las preocupaciones especiales de seguridad de los pequeños Estados insulares y de zonas costeras bajas en desarrollo del Caribe, el 25 de junio de 2020, con el tema </w:t>
      </w:r>
      <w:r w:rsidR="00BB2324" w:rsidRPr="00DB6411">
        <w:rPr>
          <w:rFonts w:ascii="Times New Roman" w:hAnsi="Times New Roman"/>
          <w:szCs w:val="22"/>
          <w:lang w:val="es-MX"/>
        </w:rPr>
        <w:t>“</w:t>
      </w:r>
      <w:r w:rsidRPr="00DB6411">
        <w:rPr>
          <w:rFonts w:ascii="Times New Roman" w:hAnsi="Times New Roman"/>
          <w:szCs w:val="22"/>
          <w:lang w:val="es-MX"/>
        </w:rPr>
        <w:t>El impacto de la pandemia de COVID-19 ante la persistente y multidimensional vulnerabilidad en materia de seguridad de los pequeños Estados insulares y de zonas costeras bajas en desarrollo del Caribe</w:t>
      </w:r>
      <w:r w:rsidR="00BB2324" w:rsidRPr="00DB6411">
        <w:rPr>
          <w:rFonts w:ascii="Times New Roman" w:hAnsi="Times New Roman"/>
          <w:szCs w:val="22"/>
          <w:lang w:val="es-MX"/>
        </w:rPr>
        <w:t>”</w:t>
      </w:r>
      <w:r w:rsidRPr="00DB6411">
        <w:rPr>
          <w:rFonts w:ascii="Times New Roman" w:hAnsi="Times New Roman"/>
          <w:szCs w:val="22"/>
          <w:lang w:val="es-MX"/>
        </w:rPr>
        <w:t>.</w:t>
      </w:r>
    </w:p>
    <w:p w14:paraId="35B0BEF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99DCF2"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Tomar nota también de las recomendaciones del Sistema de Seguridad Regional (SSR) formuladas en la reunión sobre las preocupaciones especiales de seguridad de los pequeños Estados insulares y de zonas costeras bajas en desarrollo del Caribe, a saber:</w:t>
      </w:r>
    </w:p>
    <w:p w14:paraId="21BE0F0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35239BC" w14:textId="5C96AC18"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 xml:space="preserve">Aprovechar plenamente los observatorios de delincuencia que están creando </w:t>
      </w:r>
      <w:r w:rsidR="00B20609" w:rsidRPr="00DB6411">
        <w:rPr>
          <w:rFonts w:ascii="Times New Roman" w:hAnsi="Times New Roman"/>
          <w:color w:val="000000"/>
          <w:lang w:val="es-MX"/>
        </w:rPr>
        <w:t>e</w:t>
      </w:r>
      <w:r w:rsidRPr="00DB6411">
        <w:rPr>
          <w:rFonts w:ascii="Times New Roman" w:hAnsi="Times New Roman"/>
          <w:color w:val="000000"/>
          <w:lang w:val="es-MX"/>
        </w:rPr>
        <w:t xml:space="preserve">l SSR </w:t>
      </w:r>
      <w:r w:rsidR="00B20609" w:rsidRPr="00DB6411">
        <w:rPr>
          <w:rFonts w:ascii="Times New Roman" w:hAnsi="Times New Roman"/>
          <w:color w:val="000000"/>
          <w:lang w:val="es-MX"/>
        </w:rPr>
        <w:t>y la Agencia de Implementación de Seguridad y contra la Delincuencia</w:t>
      </w:r>
      <w:r w:rsidRPr="00DB6411">
        <w:rPr>
          <w:rFonts w:ascii="Times New Roman" w:hAnsi="Times New Roman"/>
          <w:color w:val="000000"/>
          <w:lang w:val="es-MX"/>
        </w:rPr>
        <w:t xml:space="preserve"> </w:t>
      </w:r>
      <w:r w:rsidR="00A35D44" w:rsidRPr="00DB6411">
        <w:rPr>
          <w:rFonts w:ascii="Times New Roman" w:hAnsi="Times New Roman"/>
          <w:color w:val="000000"/>
          <w:lang w:val="es-MX"/>
        </w:rPr>
        <w:t>(</w:t>
      </w:r>
      <w:r w:rsidRPr="00DB6411">
        <w:rPr>
          <w:rFonts w:ascii="Times New Roman" w:hAnsi="Times New Roman"/>
          <w:color w:val="000000"/>
          <w:lang w:val="es-MX"/>
        </w:rPr>
        <w:t>IMPACS</w:t>
      </w:r>
      <w:r w:rsidR="00A35D44" w:rsidRPr="00DB6411">
        <w:rPr>
          <w:rFonts w:ascii="Times New Roman" w:hAnsi="Times New Roman"/>
          <w:color w:val="000000"/>
          <w:lang w:val="es-MX"/>
        </w:rPr>
        <w:t>)</w:t>
      </w:r>
      <w:r w:rsidRPr="00DB6411">
        <w:rPr>
          <w:rFonts w:ascii="Times New Roman" w:hAnsi="Times New Roman"/>
          <w:color w:val="000000"/>
          <w:lang w:val="es-MX"/>
        </w:rPr>
        <w:t xml:space="preserve"> de la</w:t>
      </w:r>
      <w:r w:rsidR="00A35D44" w:rsidRPr="00DB6411">
        <w:rPr>
          <w:rFonts w:ascii="Times New Roman" w:hAnsi="Times New Roman"/>
          <w:color w:val="000000"/>
          <w:lang w:val="es-MX"/>
        </w:rPr>
        <w:t xml:space="preserve"> Comunidad del Caribe</w:t>
      </w:r>
      <w:r w:rsidRPr="00DB6411">
        <w:rPr>
          <w:rFonts w:ascii="Times New Roman" w:hAnsi="Times New Roman"/>
          <w:color w:val="000000"/>
          <w:lang w:val="es-MX"/>
        </w:rPr>
        <w:t xml:space="preserve"> </w:t>
      </w:r>
      <w:r w:rsidR="00A35D44" w:rsidRPr="00DB6411">
        <w:rPr>
          <w:rFonts w:ascii="Times New Roman" w:hAnsi="Times New Roman"/>
          <w:color w:val="000000"/>
          <w:lang w:val="es-MX"/>
        </w:rPr>
        <w:t>(</w:t>
      </w:r>
      <w:r w:rsidRPr="00DB6411">
        <w:rPr>
          <w:rFonts w:ascii="Times New Roman" w:hAnsi="Times New Roman"/>
          <w:color w:val="000000"/>
          <w:lang w:val="es-MX"/>
        </w:rPr>
        <w:t>CARICOM</w:t>
      </w:r>
      <w:r w:rsidR="00A35D44" w:rsidRPr="00DB6411">
        <w:rPr>
          <w:rFonts w:ascii="Times New Roman" w:hAnsi="Times New Roman"/>
          <w:color w:val="000000"/>
          <w:lang w:val="es-MX"/>
        </w:rPr>
        <w:t>).</w:t>
      </w:r>
    </w:p>
    <w:p w14:paraId="547DA6C1"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Desarrollar un sistema de gobernanza sanitaria interinstitucional y de múltiples partes interesadas, fortalecido aún más por la cooperación entre entidades del orden público, aduanas y otras autoridades reguladoras de los Estados Miembros de la CARICOM.</w:t>
      </w:r>
    </w:p>
    <w:p w14:paraId="7373228F"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Fortalecer las entidades nacionales de investigación para que se investigue adecuadamente el delito cibernético.</w:t>
      </w:r>
    </w:p>
    <w:p w14:paraId="2301D019" w14:textId="1B54F7B4" w:rsidR="009260F8"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Continuar trabajando con otros Estados Miembros en el desarrollo de planes de respuesta a incidentes cibernéticos, protocolos y capacitación adecuados</w:t>
      </w:r>
      <w:r w:rsidR="005E50DB" w:rsidRPr="00DB6411">
        <w:rPr>
          <w:rFonts w:ascii="Times New Roman" w:hAnsi="Times New Roman"/>
          <w:color w:val="000000"/>
          <w:lang w:val="es-MX"/>
        </w:rPr>
        <w:t>,</w:t>
      </w:r>
      <w:r w:rsidRPr="00DB6411">
        <w:rPr>
          <w:rFonts w:ascii="Times New Roman" w:hAnsi="Times New Roman"/>
          <w:color w:val="000000"/>
          <w:lang w:val="es-MX"/>
        </w:rPr>
        <w:t xml:space="preserve"> a fin de mejorar la detección y la respuesta al delito cibernético.</w:t>
      </w:r>
    </w:p>
    <w:p w14:paraId="17990436"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Considerar la posibilidad de crear un mecanismo de respuesta regional que incluya la elaboración de planes para riesgos biológicos, químicos, radiológicos y nucleares.</w:t>
      </w:r>
    </w:p>
    <w:p w14:paraId="644336C6" w14:textId="1F70D522"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Aprovechar plenamente los mecanismos regionales existentes, como el Tratado de Asistencia en Materia de Seguridad entre los Estados Miembros de CARICOM, el</w:t>
      </w:r>
      <w:r w:rsidR="00257A1F" w:rsidRPr="00DB6411">
        <w:rPr>
          <w:rFonts w:ascii="Times New Roman" w:hAnsi="Times New Roman"/>
          <w:color w:val="000000"/>
          <w:lang w:val="es-MX"/>
        </w:rPr>
        <w:t xml:space="preserve"> </w:t>
      </w:r>
      <w:r w:rsidR="00257A1F" w:rsidRPr="00F65BA9">
        <w:rPr>
          <w:rFonts w:ascii="Times New Roman" w:hAnsi="Times New Roman"/>
          <w:color w:val="000000"/>
          <w:bdr w:val="none" w:sz="0" w:space="0" w:color="auto" w:frame="1"/>
          <w:shd w:val="clear" w:color="auto" w:fill="FFFFFF"/>
          <w:lang w:val="es-MX"/>
        </w:rPr>
        <w:t>Convenio sobre Cooperación para la Supresión del Tráfico Ilícito Marítimo y Aéreo de Estupefacientes y Sustancias Sicotrópicas en el área del Caribe</w:t>
      </w:r>
      <w:r w:rsidR="00257A1F" w:rsidRPr="00DB6411">
        <w:rPr>
          <w:rFonts w:ascii="Times New Roman" w:hAnsi="Times New Roman"/>
          <w:color w:val="000000"/>
          <w:bdr w:val="none" w:sz="0" w:space="0" w:color="auto" w:frame="1"/>
          <w:shd w:val="clear" w:color="auto" w:fill="FFFFFF"/>
          <w:lang w:val="es-MX"/>
        </w:rPr>
        <w:t xml:space="preserve"> (</w:t>
      </w:r>
      <w:r w:rsidR="00FD3F01" w:rsidRPr="00DB6411">
        <w:rPr>
          <w:rFonts w:ascii="Times New Roman" w:hAnsi="Times New Roman"/>
          <w:color w:val="000000"/>
          <w:lang w:val="es-MX"/>
        </w:rPr>
        <w:t>Convenio</w:t>
      </w:r>
      <w:r w:rsidRPr="00DB6411">
        <w:rPr>
          <w:rFonts w:ascii="Times New Roman" w:hAnsi="Times New Roman"/>
          <w:color w:val="000000"/>
          <w:lang w:val="es-MX"/>
        </w:rPr>
        <w:t xml:space="preserve"> de San José</w:t>
      </w:r>
      <w:r w:rsidR="00257A1F" w:rsidRPr="00DB6411">
        <w:rPr>
          <w:rFonts w:ascii="Times New Roman" w:hAnsi="Times New Roman"/>
          <w:color w:val="000000"/>
          <w:lang w:val="es-MX"/>
        </w:rPr>
        <w:t>)</w:t>
      </w:r>
      <w:r w:rsidRPr="00DB6411">
        <w:rPr>
          <w:rFonts w:ascii="Times New Roman" w:hAnsi="Times New Roman"/>
          <w:color w:val="000000"/>
          <w:lang w:val="es-MX"/>
        </w:rPr>
        <w:t>, el Convenio de Budapest y las alianzas con otras organizaciones subregionales</w:t>
      </w:r>
      <w:r w:rsidR="005E50DB" w:rsidRPr="00DB6411">
        <w:rPr>
          <w:rFonts w:ascii="Times New Roman" w:hAnsi="Times New Roman"/>
          <w:color w:val="000000"/>
          <w:lang w:val="es-MX"/>
        </w:rPr>
        <w:t>,</w:t>
      </w:r>
      <w:r w:rsidRPr="00DB6411">
        <w:rPr>
          <w:rFonts w:ascii="Times New Roman" w:hAnsi="Times New Roman"/>
          <w:color w:val="000000"/>
          <w:lang w:val="es-MX"/>
        </w:rPr>
        <w:t xml:space="preserve"> a fin de definir enfoques comunes para hacer frente a las amenazas comunes a la seguridad.</w:t>
      </w:r>
    </w:p>
    <w:p w14:paraId="01993B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95E4DA" w14:textId="6521170D"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Secretaría General que, por conducto de la SSM, y en vista de las amenazas multidimensionales emergentes a la seguridad que plantea la pandemia de </w:t>
      </w:r>
      <w:r w:rsidR="008A4DE3" w:rsidRPr="00DB6411">
        <w:rPr>
          <w:rFonts w:ascii="Times New Roman" w:hAnsi="Times New Roman"/>
          <w:szCs w:val="22"/>
          <w:lang w:val="es-MX"/>
        </w:rPr>
        <w:t>COVID-19</w:t>
      </w:r>
      <w:r w:rsidRPr="00DB6411">
        <w:rPr>
          <w:rFonts w:ascii="Times New Roman" w:hAnsi="Times New Roman"/>
          <w:szCs w:val="22"/>
          <w:lang w:val="es-MX"/>
        </w:rPr>
        <w:t xml:space="preserve">, realice una evaluación del Plan de Trabajo Quinquenal de la SSM (2017-2022) para </w:t>
      </w:r>
      <w:r w:rsidR="00DA4509" w:rsidRPr="00DB6411">
        <w:rPr>
          <w:rFonts w:ascii="Times New Roman" w:hAnsi="Times New Roman"/>
          <w:szCs w:val="22"/>
          <w:lang w:val="es-MX"/>
        </w:rPr>
        <w:t xml:space="preserve">apoyar la estrategia de delincuencia y seguridad </w:t>
      </w:r>
      <w:r w:rsidRPr="00DB6411">
        <w:rPr>
          <w:rFonts w:ascii="Times New Roman" w:hAnsi="Times New Roman"/>
          <w:szCs w:val="22"/>
          <w:lang w:val="es-MX"/>
        </w:rPr>
        <w:t>de la CARICOM y que inicie la elaboración de un plan de trabajo para 2023-2025, en colaboración con IMPACS y otras entidades y organismos de la CARICOM, según sea necesario.</w:t>
      </w:r>
    </w:p>
    <w:p w14:paraId="077970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E022F2" w14:textId="29705FC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Encomendar a la CSH que, con el apoyo técnico de la JID y las instituciones y entidades pertinentes de la OEA, convoque una reunión en el primer trimestre de 2021 con la finalidad de dialogar sobre la cooperación hemisférica con respecto a la asistencia humanitaria y respuesta a desastres en la era del </w:t>
      </w:r>
      <w:r w:rsidR="00E13309" w:rsidRPr="00DB6411">
        <w:rPr>
          <w:rFonts w:ascii="Times New Roman" w:hAnsi="Times New Roman"/>
          <w:szCs w:val="22"/>
          <w:lang w:val="es-MX"/>
        </w:rPr>
        <w:t>COVID-19</w:t>
      </w:r>
      <w:r w:rsidRPr="00DB6411">
        <w:rPr>
          <w:rFonts w:ascii="Times New Roman" w:hAnsi="Times New Roman"/>
          <w:szCs w:val="22"/>
          <w:lang w:val="es-MX"/>
        </w:rPr>
        <w:t>.</w:t>
      </w:r>
    </w:p>
    <w:p w14:paraId="29A987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7C27D7F" w14:textId="309BC91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FootnoteReference"/>
          <w:rFonts w:ascii="Times New Roman" w:hAnsi="Times New Roman"/>
          <w:u w:val="single"/>
          <w:vertAlign w:val="superscript"/>
          <w:lang w:val="es-MX"/>
        </w:rPr>
      </w:pPr>
      <w:r w:rsidRPr="00DB6411">
        <w:rPr>
          <w:rFonts w:ascii="Times New Roman" w:hAnsi="Times New Roman"/>
          <w:lang w:val="es-MX"/>
        </w:rPr>
        <w:lastRenderedPageBreak/>
        <w:t>Reiterar el llamado para que la Secretaría General apoye iniciativas de seguridad multidimensional, incluidas la condonación y la reprogramación de la deuda, en todos los foros de cooperación en seguridad</w:t>
      </w:r>
      <w:r w:rsidR="00920FA4" w:rsidRPr="00F65BA9">
        <w:rPr>
          <w:rFonts w:ascii="Times New Roman" w:hAnsi="Times New Roman"/>
          <w:lang w:val="es-MX"/>
        </w:rPr>
        <w:t xml:space="preserve"> hemisféricos e internacionales</w:t>
      </w:r>
      <w:r w:rsidRPr="00DB6411">
        <w:rPr>
          <w:rFonts w:ascii="Times New Roman" w:hAnsi="Times New Roman"/>
          <w:lang w:val="es-MX"/>
        </w:rPr>
        <w:t xml:space="preserve">, con la finalidad de mejorar la </w:t>
      </w:r>
      <w:r w:rsidR="00920FA4" w:rsidRPr="00F65BA9">
        <w:rPr>
          <w:rFonts w:ascii="Times New Roman" w:hAnsi="Times New Roman"/>
          <w:lang w:val="es-MX"/>
        </w:rPr>
        <w:t>resiliencia</w:t>
      </w:r>
      <w:r w:rsidRPr="00DB6411">
        <w:rPr>
          <w:rFonts w:ascii="Times New Roman" w:hAnsi="Times New Roman"/>
          <w:lang w:val="es-MX"/>
        </w:rPr>
        <w:t xml:space="preserve"> económica de los </w:t>
      </w:r>
      <w:r w:rsidR="00C77C45" w:rsidRPr="00DB6411">
        <w:rPr>
          <w:rFonts w:ascii="Times New Roman" w:hAnsi="Times New Roman"/>
          <w:lang w:val="es-MX"/>
        </w:rPr>
        <w:t>Estados Miembros</w:t>
      </w:r>
      <w:r w:rsidRPr="00DB6411">
        <w:rPr>
          <w:rFonts w:ascii="Times New Roman" w:hAnsi="Times New Roman"/>
          <w:lang w:val="es-MX"/>
        </w:rPr>
        <w:t xml:space="preserve"> afectados, en particular aquellos países para los cuales el turismo es su principal fuente de ingresos, dados los efectos devastadores de la pandemia de COVID-19, tales como la caída del producto interno bruto, la drástica reducción de los ingresos y de la capacidad de pago de la deuda </w:t>
      </w:r>
      <w:r w:rsidR="00920FA4" w:rsidRPr="00F65BA9">
        <w:rPr>
          <w:rFonts w:ascii="Times New Roman" w:hAnsi="Times New Roman"/>
          <w:lang w:val="es-MX"/>
        </w:rPr>
        <w:t xml:space="preserve">y </w:t>
      </w:r>
      <w:r w:rsidRPr="00DB6411">
        <w:rPr>
          <w:rFonts w:ascii="Times New Roman" w:hAnsi="Times New Roman"/>
          <w:lang w:val="es-MX"/>
        </w:rPr>
        <w:t xml:space="preserve">el aumento de la pobreza, el desempleo y la delincuencia (incluidas la delincuencia organizada transnacional y </w:t>
      </w:r>
      <w:r w:rsidR="00920FA4" w:rsidRPr="00F65BA9">
        <w:rPr>
          <w:rFonts w:ascii="Times New Roman" w:hAnsi="Times New Roman"/>
          <w:lang w:val="es-MX"/>
        </w:rPr>
        <w:t>el tráfico de</w:t>
      </w:r>
      <w:r w:rsidRPr="00DB6411">
        <w:rPr>
          <w:rFonts w:ascii="Times New Roman" w:hAnsi="Times New Roman"/>
          <w:lang w:val="es-MX"/>
        </w:rPr>
        <w:t xml:space="preserve"> drogas), todo lo cual aumenta su vulnerabilidad</w:t>
      </w:r>
      <w:r w:rsidR="002B0576" w:rsidRPr="00DB6411">
        <w:rPr>
          <w:rStyle w:val="FootnoteReference"/>
          <w:rFonts w:ascii="Times New Roman" w:hAnsi="Times New Roman"/>
          <w:szCs w:val="22"/>
          <w:vertAlign w:val="superscript"/>
          <w:lang w:val="es-MX"/>
        </w:rPr>
        <w:footnoteReference w:id="24"/>
      </w:r>
      <w:r w:rsidR="002B0576" w:rsidRPr="00DB6411">
        <w:rPr>
          <w:rFonts w:ascii="Times New Roman" w:hAnsi="Times New Roman"/>
          <w:szCs w:val="22"/>
          <w:vertAlign w:val="superscript"/>
          <w:lang w:val="es-MX"/>
        </w:rPr>
        <w:t>/</w:t>
      </w:r>
      <w:r w:rsidR="002B0576" w:rsidRPr="00DB6411">
        <w:rPr>
          <w:rStyle w:val="FootnoteReference"/>
          <w:rFonts w:ascii="Times New Roman" w:hAnsi="Times New Roman"/>
          <w:vertAlign w:val="superscript"/>
          <w:lang w:val="es-MX"/>
        </w:rPr>
        <w:footnoteReference w:id="25"/>
      </w:r>
      <w:r w:rsidR="002B0576" w:rsidRPr="00DB6411">
        <w:rPr>
          <w:rFonts w:ascii="Times New Roman" w:hAnsi="Times New Roman"/>
          <w:color w:val="000000"/>
          <w:vertAlign w:val="superscript"/>
          <w:lang w:val="es-MX"/>
        </w:rPr>
        <w:t>/</w:t>
      </w:r>
      <w:r w:rsidRPr="00DB6411">
        <w:rPr>
          <w:rFonts w:ascii="Times New Roman" w:hAnsi="Times New Roman"/>
          <w:lang w:val="es-MX"/>
        </w:rPr>
        <w:t>.</w:t>
      </w:r>
    </w:p>
    <w:p w14:paraId="2B55575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047528" w14:textId="0BA5BAD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SSM, por conducto del CICTE y del DDOT, continúe brindando asistencia técnica y capacitación, según proceda, para ayudar a los Estados del Caribe a desarrollar sus capacidades en materia de seguridad cibernética para defenderse de ataques a la infraestructura crítica, </w:t>
      </w:r>
      <w:r w:rsidR="00920FA4" w:rsidRPr="00F65BA9">
        <w:rPr>
          <w:rFonts w:ascii="Times New Roman" w:hAnsi="Times New Roman"/>
          <w:szCs w:val="22"/>
          <w:lang w:val="es-MX"/>
        </w:rPr>
        <w:t xml:space="preserve">ataques con </w:t>
      </w:r>
      <w:r w:rsidRPr="00DB6411">
        <w:rPr>
          <w:rFonts w:ascii="Times New Roman" w:hAnsi="Times New Roman"/>
          <w:szCs w:val="22"/>
          <w:lang w:val="es-MX"/>
        </w:rPr>
        <w:t>extorsiones, lavado de activos y delitos financieros, utilizando tecnología financiera y el ciberespacio.</w:t>
      </w:r>
    </w:p>
    <w:p w14:paraId="3A0F3D1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5A8B3F0" w14:textId="637D93A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por conducto de la SSM, brinde apoyo técnico y de otro tipo a los pequeños Estados insulares y de zonas costeras bajas en desarrollo del Caribe, Estados Miembros de la OEA, para que fortalezcan la gestión y seguridad de sus fronteras</w:t>
      </w:r>
      <w:r w:rsidR="002B0576" w:rsidRPr="00DB6411">
        <w:rPr>
          <w:rFonts w:ascii="Times New Roman" w:hAnsi="Times New Roman"/>
          <w:szCs w:val="22"/>
          <w:lang w:val="es-MX"/>
        </w:rPr>
        <w:t>,</w:t>
      </w:r>
      <w:r w:rsidRPr="00DB6411">
        <w:rPr>
          <w:rFonts w:ascii="Times New Roman" w:hAnsi="Times New Roman"/>
          <w:szCs w:val="22"/>
          <w:lang w:val="es-MX"/>
        </w:rPr>
        <w:t xml:space="preserve"> a fin de reducir la propagación de la COVID-19 y la perpetuación de la delincuencia organizada transnacional.</w:t>
      </w:r>
    </w:p>
    <w:p w14:paraId="640BEAA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8371603" w14:textId="7EAA3664" w:rsidR="009260F8" w:rsidRPr="00DB6411" w:rsidRDefault="009260F8" w:rsidP="0097584A">
      <w:pPr>
        <w:pStyle w:val="ListParagraph"/>
        <w:numPr>
          <w:ilvl w:val="0"/>
          <w:numId w:val="9"/>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u w:val="single"/>
          <w:lang w:val="es-MX"/>
        </w:rPr>
        <w:t>Implicaciones del cambio climático para la seguridad</w:t>
      </w:r>
      <w:r w:rsidR="00466601" w:rsidRPr="00466601">
        <w:rPr>
          <w:rFonts w:ascii="Times New Roman" w:hAnsi="Times New Roman"/>
          <w:lang w:val="es-MX"/>
        </w:rPr>
        <w:t xml:space="preserve"> </w:t>
      </w:r>
      <w:r w:rsidRPr="00466601">
        <w:rPr>
          <w:rStyle w:val="FootnoteReference"/>
          <w:rFonts w:ascii="Times New Roman" w:hAnsi="Times New Roman"/>
          <w:u w:val="single"/>
          <w:vertAlign w:val="superscript"/>
          <w:lang w:val="es-MX"/>
        </w:rPr>
        <w:footnoteReference w:id="26"/>
      </w:r>
      <w:r w:rsidRPr="00DB6411">
        <w:rPr>
          <w:rFonts w:ascii="Times New Roman" w:hAnsi="Times New Roman"/>
          <w:vertAlign w:val="superscript"/>
          <w:lang w:val="es-MX"/>
        </w:rPr>
        <w:t>/</w:t>
      </w:r>
      <w:r w:rsidRPr="00466601">
        <w:rPr>
          <w:rStyle w:val="FootnoteReference"/>
          <w:rFonts w:ascii="Times New Roman" w:hAnsi="Times New Roman"/>
          <w:u w:val="single"/>
          <w:vertAlign w:val="superscript"/>
          <w:lang w:val="es-MX"/>
        </w:rPr>
        <w:footnoteReference w:id="27"/>
      </w:r>
      <w:r w:rsidRPr="00DB6411">
        <w:rPr>
          <w:rFonts w:ascii="Times New Roman" w:hAnsi="Times New Roman"/>
          <w:vertAlign w:val="superscript"/>
          <w:lang w:val="es-MX"/>
        </w:rPr>
        <w:t>/</w:t>
      </w:r>
      <w:r w:rsidRPr="00466601">
        <w:rPr>
          <w:rStyle w:val="FootnoteReference"/>
          <w:rFonts w:ascii="Times New Roman" w:hAnsi="Times New Roman"/>
          <w:u w:val="single"/>
          <w:vertAlign w:val="superscript"/>
          <w:lang w:val="es-MX"/>
        </w:rPr>
        <w:footnoteReference w:id="28"/>
      </w:r>
      <w:r w:rsidRPr="00DB6411">
        <w:rPr>
          <w:rFonts w:ascii="Times New Roman" w:hAnsi="Times New Roman"/>
          <w:vertAlign w:val="superscript"/>
          <w:lang w:val="es-MX"/>
        </w:rPr>
        <w:t>/</w:t>
      </w:r>
    </w:p>
    <w:p w14:paraId="34545425" w14:textId="77777777" w:rsidR="009260F8" w:rsidRPr="00DB6411" w:rsidRDefault="009260F8" w:rsidP="0097584A">
      <w:pPr>
        <w:pStyle w:val="ListParagraph"/>
        <w:spacing w:after="0" w:line="240" w:lineRule="auto"/>
        <w:ind w:left="0"/>
        <w:rPr>
          <w:rFonts w:ascii="Times New Roman" w:hAnsi="Times New Roman"/>
          <w:lang w:val="es-MX"/>
        </w:rPr>
      </w:pPr>
    </w:p>
    <w:p w14:paraId="222CEE3A" w14:textId="5D5ABD3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Tomar nota de las aportaciones hechas por la JID, con sus constantes presentaciones ante la CSH sobre las implicaciones del cambio climático para la seguridad</w:t>
      </w:r>
      <w:r w:rsidR="002B0576" w:rsidRPr="00DB6411">
        <w:rPr>
          <w:rFonts w:ascii="Times New Roman" w:hAnsi="Times New Roman"/>
          <w:szCs w:val="22"/>
          <w:lang w:val="es-MX"/>
        </w:rPr>
        <w:t>,</w:t>
      </w:r>
      <w:r w:rsidRPr="00DB6411">
        <w:rPr>
          <w:rFonts w:ascii="Times New Roman" w:hAnsi="Times New Roman"/>
          <w:szCs w:val="22"/>
          <w:lang w:val="es-MX"/>
        </w:rPr>
        <w:t xml:space="preserve"> y reconocer la validez de continuar considerando el tema.</w:t>
      </w:r>
    </w:p>
    <w:p w14:paraId="30BBF84B" w14:textId="77777777" w:rsidR="009260F8" w:rsidRPr="00DB6411" w:rsidRDefault="009260F8" w:rsidP="0097584A">
      <w:pPr>
        <w:pStyle w:val="ListParagraph"/>
        <w:spacing w:after="0" w:line="240" w:lineRule="auto"/>
        <w:ind w:left="0"/>
        <w:rPr>
          <w:rFonts w:ascii="Times New Roman" w:hAnsi="Times New Roman"/>
          <w:lang w:val="es-MX"/>
        </w:rPr>
      </w:pPr>
    </w:p>
    <w:p w14:paraId="36312B31" w14:textId="7E8C32A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lang w:val="es-MX"/>
        </w:rPr>
      </w:pPr>
      <w:r w:rsidRPr="00DB6411">
        <w:rPr>
          <w:rFonts w:ascii="Times New Roman" w:hAnsi="Times New Roman"/>
          <w:lang w:val="es-MX"/>
        </w:rPr>
        <w:t>Reconocer las particulares vulnerabilidades a las perturbaciones externas y los singulares desafíos en materia de seguridad y desarrollo a los que se enfrentan los países del Caribe, incluidos los riesgos relacionados con el cambio climático, y reconocer que la pandemia de COVID-19 limita aún más la capacidad de muchos Estados</w:t>
      </w:r>
      <w:r w:rsidR="002B0576" w:rsidRPr="00DB6411">
        <w:rPr>
          <w:rFonts w:ascii="Times New Roman" w:hAnsi="Times New Roman"/>
          <w:lang w:val="es-MX"/>
        </w:rPr>
        <w:t xml:space="preserve"> </w:t>
      </w:r>
      <w:r w:rsidRPr="00DB6411">
        <w:rPr>
          <w:rFonts w:ascii="Times New Roman" w:hAnsi="Times New Roman"/>
          <w:lang w:val="es-MX"/>
        </w:rPr>
        <w:t>—en particular los pequeños Estados insulares y de zonas costeras bajas—</w:t>
      </w:r>
      <w:r w:rsidR="002B0576" w:rsidRPr="00DB6411">
        <w:rPr>
          <w:rFonts w:ascii="Times New Roman" w:hAnsi="Times New Roman"/>
          <w:lang w:val="es-MX"/>
        </w:rPr>
        <w:t xml:space="preserve"> </w:t>
      </w:r>
      <w:r w:rsidRPr="00DB6411">
        <w:rPr>
          <w:rFonts w:ascii="Times New Roman" w:hAnsi="Times New Roman"/>
          <w:lang w:val="es-MX"/>
        </w:rPr>
        <w:t>para responder a esos desafíos.</w:t>
      </w:r>
    </w:p>
    <w:p w14:paraId="1752B764" w14:textId="62F5925D" w:rsidR="009260F8" w:rsidRPr="00DB6411" w:rsidRDefault="009260F8" w:rsidP="0097584A">
      <w:pPr>
        <w:pStyle w:val="ListParagraph"/>
        <w:tabs>
          <w:tab w:val="left" w:pos="3555"/>
        </w:tabs>
        <w:spacing w:after="0" w:line="240" w:lineRule="auto"/>
        <w:ind w:left="0"/>
        <w:rPr>
          <w:rFonts w:ascii="Times New Roman" w:hAnsi="Times New Roman"/>
          <w:lang w:val="es-MX"/>
        </w:rPr>
      </w:pPr>
    </w:p>
    <w:p w14:paraId="5B5240D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llamamiento a la Secretaría General para que, en función de los recursos disponibles, continúe brindando asistencia técnica y administrativa para apoyar a los Estados Miembros del Caribe en sus esfuerzos encaminados a implementar las recomendaciones de la CSH para atender las implicaciones del cambio climático para la seguridad.</w:t>
      </w:r>
    </w:p>
    <w:p w14:paraId="4D81DA78" w14:textId="0F2DC52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Encomendar a la Secretaría General que, por conducto de la SSM, elabore y presente un informe a la CSH, durante el primer semestre de 2021, sobre las actividades de los Estados Miembros del Caribe y la Secretaría General encaminadas a atender las implicaciones del cambio climático para la seguridad.</w:t>
      </w:r>
    </w:p>
    <w:p w14:paraId="09A71D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B1C593B" w14:textId="3D9036DE" w:rsidR="002C3CBF"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lang w:val="es-MX"/>
        </w:rPr>
      </w:pPr>
      <w:r w:rsidRPr="00DB6411">
        <w:rPr>
          <w:rFonts w:ascii="Times New Roman" w:hAnsi="Times New Roman"/>
          <w:color w:val="000000"/>
          <w:u w:val="single"/>
          <w:lang w:val="es-MX"/>
        </w:rPr>
        <w:t xml:space="preserve">Respuesta a desastres y </w:t>
      </w:r>
      <w:r w:rsidR="002B0576" w:rsidRPr="00DB6411">
        <w:rPr>
          <w:rFonts w:ascii="Times New Roman" w:hAnsi="Times New Roman"/>
          <w:color w:val="000000"/>
          <w:u w:val="single"/>
          <w:lang w:val="es-MX"/>
        </w:rPr>
        <w:t>protección de la infraestructura crítica</w:t>
      </w:r>
    </w:p>
    <w:p w14:paraId="39981E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BC7940E" w14:textId="69F1358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bookmarkStart w:id="8" w:name="_Hlk51926470"/>
      <w:r w:rsidRPr="00DB6411">
        <w:rPr>
          <w:rFonts w:ascii="Times New Roman" w:hAnsi="Times New Roman"/>
          <w:color w:val="000000"/>
          <w:szCs w:val="22"/>
          <w:lang w:val="es-MX"/>
        </w:rPr>
        <w:t>Alentar a los Estados Miembros a que, en el marco de la CSH, redoblen sus esfuerzos por mejorar la protección de infraestructuras críticas contra las amenazas</w:t>
      </w:r>
      <w:r w:rsidR="002B057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por compartir sus respectivas estrategias, políticas, mejores prácticas y lecciones aprendidas; por lograr una terminología común básica de la protección de infraestructuras críticas y la identificación mutua de los sectores de infraestructuras críticas; por proporcionar información sobre sus respectivas metodologías para identificar, evaluar y gestionar los riesgos para infraestructuras críticas, y por compartir sus respectivos mecanismos de respuesta y recuperación.</w:t>
      </w:r>
      <w:bookmarkEnd w:id="8"/>
    </w:p>
    <w:p w14:paraId="528790E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5D01557" w14:textId="214E8AE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Encomendar a la Secretaría General que, a través de la SSM y la </w:t>
      </w:r>
      <w:r w:rsidR="00181A01" w:rsidRPr="00DB6411">
        <w:rPr>
          <w:rFonts w:ascii="Times New Roman" w:hAnsi="Times New Roman"/>
          <w:szCs w:val="22"/>
          <w:lang w:val="es-MX"/>
        </w:rPr>
        <w:t>Secretaría Ejecutiva de Desarrollo Integral</w:t>
      </w:r>
      <w:r w:rsidR="00181A0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SEDI</w:t>
      </w:r>
      <w:r w:rsidR="00181A01" w:rsidRPr="00DB6411">
        <w:rPr>
          <w:rFonts w:ascii="Times New Roman" w:hAnsi="Times New Roman"/>
          <w:color w:val="000000"/>
          <w:szCs w:val="22"/>
          <w:lang w:val="es-MX"/>
        </w:rPr>
        <w:t>)</w:t>
      </w:r>
      <w:r w:rsidRPr="00DB6411">
        <w:rPr>
          <w:rFonts w:ascii="Times New Roman" w:hAnsi="Times New Roman"/>
          <w:color w:val="000000"/>
          <w:szCs w:val="22"/>
          <w:lang w:val="es-MX"/>
        </w:rPr>
        <w:t>, complete la elaboración del Modelo de Estrategia Nacional sobre Protección de Infraestructuras Críticas en casos de Desastres Naturales</w:t>
      </w:r>
      <w:r w:rsidR="0029433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acuerdo al mandato establecido en el párrafo 89 de la resolución AG/RES.</w:t>
      </w:r>
      <w:r w:rsidR="0029433D" w:rsidRPr="00DB6411">
        <w:rPr>
          <w:rFonts w:ascii="Times New Roman" w:hAnsi="Times New Roman"/>
          <w:color w:val="000000"/>
          <w:szCs w:val="22"/>
          <w:lang w:val="es-MX"/>
        </w:rPr>
        <w:t> </w:t>
      </w:r>
      <w:r w:rsidRPr="00DB6411">
        <w:rPr>
          <w:rFonts w:ascii="Times New Roman" w:hAnsi="Times New Roman"/>
          <w:color w:val="000000"/>
          <w:szCs w:val="22"/>
          <w:lang w:val="es-MX"/>
        </w:rPr>
        <w:t>2925 (XLVIII-O/18)</w:t>
      </w:r>
      <w:r w:rsidR="0029433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w:t>
      </w:r>
      <w:r w:rsidR="0029433D" w:rsidRPr="00DB6411">
        <w:rPr>
          <w:rFonts w:ascii="Times New Roman" w:hAnsi="Times New Roman"/>
          <w:color w:val="000000"/>
          <w:szCs w:val="22"/>
          <w:lang w:val="es-MX"/>
        </w:rPr>
        <w:t>que</w:t>
      </w:r>
      <w:r w:rsidRPr="00DB6411">
        <w:rPr>
          <w:rFonts w:ascii="Times New Roman" w:hAnsi="Times New Roman"/>
          <w:color w:val="000000"/>
          <w:szCs w:val="22"/>
          <w:lang w:val="es-MX"/>
        </w:rPr>
        <w:t xml:space="preserve">, en 2021, </w:t>
      </w:r>
      <w:r w:rsidR="0029433D" w:rsidRPr="00DB6411">
        <w:rPr>
          <w:rFonts w:ascii="Times New Roman" w:hAnsi="Times New Roman"/>
          <w:color w:val="000000"/>
          <w:szCs w:val="22"/>
          <w:lang w:val="es-MX"/>
        </w:rPr>
        <w:t xml:space="preserve">presente </w:t>
      </w:r>
      <w:r w:rsidRPr="00DB6411">
        <w:rPr>
          <w:rFonts w:ascii="Times New Roman" w:hAnsi="Times New Roman"/>
          <w:color w:val="000000"/>
          <w:szCs w:val="22"/>
          <w:lang w:val="es-MX"/>
        </w:rPr>
        <w:t>un proyecto a los Estados Miembros para su consideración y solicitar</w:t>
      </w:r>
      <w:r w:rsidR="0029433D" w:rsidRPr="00DB6411">
        <w:rPr>
          <w:rFonts w:ascii="Times New Roman" w:hAnsi="Times New Roman"/>
          <w:color w:val="000000"/>
          <w:szCs w:val="22"/>
          <w:lang w:val="es-MX"/>
        </w:rPr>
        <w:t>les</w:t>
      </w:r>
      <w:r w:rsidRPr="00DB6411">
        <w:rPr>
          <w:rFonts w:ascii="Times New Roman" w:hAnsi="Times New Roman"/>
          <w:color w:val="000000"/>
          <w:szCs w:val="22"/>
          <w:lang w:val="es-MX"/>
        </w:rPr>
        <w:t xml:space="preserve"> a los Estados Miembros que</w:t>
      </w:r>
      <w:r w:rsidR="0029433D" w:rsidRPr="00DB6411">
        <w:rPr>
          <w:rFonts w:ascii="Times New Roman" w:hAnsi="Times New Roman"/>
          <w:color w:val="000000"/>
          <w:szCs w:val="22"/>
          <w:lang w:val="es-MX"/>
        </w:rPr>
        <w:t>, de manera voluntaria y en la medida de sus capacidades nacionales,</w:t>
      </w:r>
      <w:r w:rsidRPr="00DB6411">
        <w:rPr>
          <w:rFonts w:ascii="Times New Roman" w:hAnsi="Times New Roman"/>
          <w:color w:val="000000"/>
          <w:szCs w:val="22"/>
          <w:lang w:val="es-MX"/>
        </w:rPr>
        <w:t xml:space="preserve"> consideren la posibilidad de proporcionar recursos o conocimiento técnico especializado y envíen los cuestionarios a la brevedad posible para terminar con la ejecución de ese mandato.</w:t>
      </w:r>
    </w:p>
    <w:p w14:paraId="0ACF6F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2F11F6D"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Instituciones e instrumentos interamericanos</w:t>
      </w:r>
    </w:p>
    <w:p w14:paraId="074F791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0EE5D8DA" w14:textId="77777777" w:rsidR="009260F8" w:rsidRPr="00DB6411" w:rsidRDefault="009260F8" w:rsidP="0097584A">
      <w:pPr>
        <w:pStyle w:val="ListParagraph"/>
        <w:numPr>
          <w:ilvl w:val="0"/>
          <w:numId w:val="10"/>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Instrumentos jurídicos interamericanos</w:t>
      </w:r>
    </w:p>
    <w:p w14:paraId="22BCE71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3F9D9D5" w14:textId="5D34AD0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SAJ</w:t>
      </w:r>
      <w:r w:rsidR="00BE7957" w:rsidRPr="00DB6411">
        <w:rPr>
          <w:rFonts w:ascii="Times New Roman" w:hAnsi="Times New Roman"/>
          <w:color w:val="000000"/>
          <w:szCs w:val="22"/>
          <w:lang w:val="es-MX"/>
        </w:rPr>
        <w:t xml:space="preserve"> que</w:t>
      </w:r>
      <w:r w:rsidRPr="00DB6411">
        <w:rPr>
          <w:rFonts w:ascii="Times New Roman" w:hAnsi="Times New Roman"/>
          <w:color w:val="000000"/>
          <w:szCs w:val="22"/>
          <w:lang w:val="es-MX"/>
        </w:rPr>
        <w:t>, por intermedio del Departamento de Derecho Internacional, preste apoyo y asistencia jurídica a las secretarías técnicas de las convenciones interamericanas en materia de seguridad.</w:t>
      </w:r>
    </w:p>
    <w:p w14:paraId="6326ABF9" w14:textId="77777777" w:rsidR="009260F8" w:rsidRPr="00DB6411" w:rsidRDefault="009260F8" w:rsidP="0097584A">
      <w:pPr>
        <w:pStyle w:val="PlainText"/>
        <w:jc w:val="both"/>
        <w:rPr>
          <w:rFonts w:ascii="Times New Roman" w:hAnsi="Times New Roman"/>
          <w:color w:val="000000"/>
          <w:szCs w:val="22"/>
          <w:lang w:val="es-MX"/>
        </w:rPr>
      </w:pPr>
    </w:p>
    <w:p w14:paraId="5DA0695D" w14:textId="3C26327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bdr w:val="none" w:sz="0" w:space="0" w:color="auto" w:frame="1"/>
          <w:shd w:val="clear" w:color="auto" w:fill="FFFFFF"/>
          <w:lang w:val="es-MX"/>
        </w:rPr>
      </w:pPr>
      <w:r w:rsidRPr="00DB6411">
        <w:rPr>
          <w:rFonts w:ascii="Times New Roman" w:hAnsi="Times New Roman"/>
          <w:color w:val="000000"/>
          <w:szCs w:val="22"/>
          <w:bdr w:val="none" w:sz="0" w:space="0" w:color="auto" w:frame="1"/>
          <w:shd w:val="clear" w:color="auto" w:fill="FFFFFF"/>
          <w:lang w:val="es-MX"/>
        </w:rPr>
        <w:t xml:space="preserve">Invitar a los Estados Miembros que aún no lo hayan hecho a que consideren ratificar o adherirse al Convenio </w:t>
      </w:r>
      <w:r w:rsidR="00B00899" w:rsidRPr="00DB6411">
        <w:rPr>
          <w:rFonts w:ascii="Times New Roman" w:hAnsi="Times New Roman"/>
          <w:color w:val="000000"/>
          <w:szCs w:val="22"/>
          <w:bdr w:val="none" w:sz="0" w:space="0" w:color="auto" w:frame="1"/>
          <w:shd w:val="clear" w:color="auto" w:fill="FFFFFF"/>
          <w:lang w:val="es-MX"/>
        </w:rPr>
        <w:t>de San José</w:t>
      </w:r>
      <w:r w:rsidRPr="00DB6411">
        <w:rPr>
          <w:rFonts w:ascii="Times New Roman" w:hAnsi="Times New Roman"/>
          <w:color w:val="000000"/>
          <w:szCs w:val="22"/>
          <w:bdr w:val="none" w:sz="0" w:space="0" w:color="auto" w:frame="1"/>
          <w:shd w:val="clear" w:color="auto" w:fill="FFFFFF"/>
          <w:lang w:val="es-MX"/>
        </w:rPr>
        <w:t>, como parte de los esfuerzos hemisféricos en la materia.</w:t>
      </w:r>
    </w:p>
    <w:p w14:paraId="6DF702E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8383E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Convención Interamericana contra la Fabricación y el Tráfico Ilícitos de Armas de Fuego, Municiones, Explosivos y Otros Materiales Relacionados (CIFTA)</w:t>
      </w:r>
    </w:p>
    <w:p w14:paraId="60CC20F1"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1218AB8C" w14:textId="5A83FBD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Invitar a los Estados </w:t>
      </w:r>
      <w:r w:rsidR="00BE7957"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 xml:space="preserve">que aún no lo hayan hecho a que consideren adherirse a la </w:t>
      </w:r>
      <w:r w:rsidR="0022347A" w:rsidRPr="00DB6411">
        <w:rPr>
          <w:rFonts w:ascii="Times New Roman" w:hAnsi="Times New Roman"/>
          <w:color w:val="000000"/>
          <w:szCs w:val="22"/>
          <w:lang w:val="es-MX"/>
        </w:rPr>
        <w:t>CIFTA</w:t>
      </w:r>
      <w:r w:rsidR="00BE7957"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a fortalecer los mecanismos de coordinación y cooperación, a efecto de consolidar la aplicación eficaz de </w:t>
      </w:r>
      <w:r w:rsidR="0022347A" w:rsidRPr="00DB6411">
        <w:rPr>
          <w:rFonts w:ascii="Times New Roman" w:hAnsi="Times New Roman"/>
          <w:color w:val="000000"/>
          <w:szCs w:val="22"/>
          <w:lang w:val="es-MX"/>
        </w:rPr>
        <w:t>est</w:t>
      </w:r>
      <w:r w:rsidRPr="00DB6411">
        <w:rPr>
          <w:rFonts w:ascii="Times New Roman" w:hAnsi="Times New Roman"/>
          <w:color w:val="000000"/>
          <w:szCs w:val="22"/>
          <w:lang w:val="es-MX"/>
        </w:rPr>
        <w:t>a Convención.</w:t>
      </w:r>
    </w:p>
    <w:p w14:paraId="5779E63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A8182F9" w14:textId="146263A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Invitar a los Estados Partes a </w:t>
      </w:r>
      <w:r w:rsidR="00F14869" w:rsidRPr="00DB6411">
        <w:rPr>
          <w:rFonts w:ascii="Times New Roman" w:hAnsi="Times New Roman"/>
          <w:color w:val="000000"/>
          <w:szCs w:val="22"/>
          <w:lang w:val="es-MX"/>
        </w:rPr>
        <w:t>que promuevan</w:t>
      </w:r>
      <w:r w:rsidRPr="00DB6411">
        <w:rPr>
          <w:rFonts w:ascii="Times New Roman" w:hAnsi="Times New Roman"/>
          <w:color w:val="000000"/>
          <w:szCs w:val="22"/>
          <w:lang w:val="es-MX"/>
        </w:rPr>
        <w:t xml:space="preserve"> la implementación del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Curso de acción 2018-2022 para el funcionamiento y la aplicación de la CIFTA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a que soliciten, de ser el caso, la asistencia técnica y cooperación de la Secretaría General.</w:t>
      </w:r>
    </w:p>
    <w:p w14:paraId="558A971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0D371AC" w14:textId="1D965FC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lastRenderedPageBreak/>
        <w:t xml:space="preserve">Alentar a los Estados Miembros, observadores permanentes, organizaciones internacionales y la comunidad internacional a </w:t>
      </w:r>
      <w:r w:rsidR="00F62CD6"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reali</w:t>
      </w:r>
      <w:r w:rsidR="00F62CD6" w:rsidRPr="00DB6411">
        <w:rPr>
          <w:rFonts w:ascii="Times New Roman" w:hAnsi="Times New Roman"/>
          <w:color w:val="000000"/>
          <w:szCs w:val="22"/>
          <w:lang w:val="es-MX"/>
        </w:rPr>
        <w:t>cen</w:t>
      </w:r>
      <w:r w:rsidRPr="00DB6411">
        <w:rPr>
          <w:rFonts w:ascii="Times New Roman" w:hAnsi="Times New Roman"/>
          <w:color w:val="000000"/>
          <w:szCs w:val="22"/>
          <w:lang w:val="es-MX"/>
        </w:rPr>
        <w:t xml:space="preserve"> contribuciones voluntarias al fondo fiduciario dedicado a mejorar las operaciones y funcionamiento de los mecanismos establecidos en la CIFTA.</w:t>
      </w:r>
    </w:p>
    <w:p w14:paraId="0ABCBA4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5436474" w14:textId="60DAD15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Convocar la vigésima reunión ordinaria del Comité Consultivo de la CIFTA, de conformidad con el artículo XXI de la Convención</w:t>
      </w:r>
      <w:r w:rsidR="00F62CD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durante el segundo semestre de 2020, y solicitar a la Secretaría Técnica de la CIFTA que apoye la preparación y seguimiento de la misma.</w:t>
      </w:r>
    </w:p>
    <w:p w14:paraId="0571792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D40A94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Realizar la V Conferencia de Estados Partes de la CIFTA en el primer semestre de 2021.</w:t>
      </w:r>
    </w:p>
    <w:p w14:paraId="64ABBF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BD695A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es-MX"/>
        </w:rPr>
      </w:pPr>
      <w:r w:rsidRPr="00DB6411">
        <w:rPr>
          <w:rFonts w:ascii="Times New Roman" w:hAnsi="Times New Roman"/>
          <w:color w:val="000000"/>
          <w:szCs w:val="22"/>
          <w:shd w:val="clear" w:color="auto" w:fill="FFFFFF"/>
          <w:lang w:val="es-MX"/>
        </w:rPr>
        <w:tab/>
      </w:r>
      <w:r w:rsidRPr="00DB6411">
        <w:rPr>
          <w:rFonts w:ascii="Times New Roman" w:hAnsi="Times New Roman"/>
          <w:color w:val="000000"/>
          <w:szCs w:val="22"/>
          <w:u w:val="single"/>
          <w:shd w:val="clear" w:color="auto" w:fill="FFFFFF"/>
          <w:lang w:val="es-MX"/>
        </w:rPr>
        <w:t>Convención Interamericana sobre Transparencia en las Adquisiciones de Armas Convencionales (CITAAC)</w:t>
      </w:r>
    </w:p>
    <w:p w14:paraId="6238401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2FEDDE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Fijar el mes de marzo de 2021 y la Sede de la Secretaría General como fecha y lugar para la celebración de la Segunda Conferencia de los Estados Partes de la CITAAC, de conformidad con su artículo VIII y la resolución AG/RES. 2809 (XLIII-O/13), y solicitar que la Secretaría General asigne los fondos necesarios en el presupuesto para la mencionada conferencia y para la realización de una sesión preparatoria, y que preste el apoyo necesario para los preparativos y seguimiento de la conferencia.</w:t>
      </w:r>
    </w:p>
    <w:p w14:paraId="269418A6" w14:textId="77777777" w:rsidR="009260F8" w:rsidRPr="00DB6411" w:rsidRDefault="009260F8" w:rsidP="0097584A">
      <w:pPr>
        <w:pStyle w:val="null1"/>
        <w:spacing w:before="0" w:beforeAutospacing="0" w:after="0" w:afterAutospacing="0"/>
        <w:rPr>
          <w:sz w:val="22"/>
          <w:szCs w:val="22"/>
          <w:lang w:val="es-MX"/>
        </w:rPr>
      </w:pPr>
    </w:p>
    <w:p w14:paraId="1A826C74"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 xml:space="preserve">Tomar nota de las recomendaciones </w:t>
      </w:r>
      <w:r w:rsidRPr="00DB6411">
        <w:rPr>
          <w:rFonts w:ascii="Times New Roman" w:hAnsi="Times New Roman"/>
          <w:szCs w:val="22"/>
          <w:lang w:val="es-MX"/>
        </w:rPr>
        <w:t>de la SSM y de la JID relativas a la creación de una secretaría técnica para la CITAAC (documento CP/CSH-1978/20) y solicitar a la CSH que las examine antes de la Segunda Conferencia de los Estados Parte de la Convención.</w:t>
      </w:r>
    </w:p>
    <w:p w14:paraId="6ADD91E1" w14:textId="77777777" w:rsidR="0022347A" w:rsidRPr="00DB6411" w:rsidRDefault="0022347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88750F2" w14:textId="2AB7DE72"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s-MX"/>
        </w:rPr>
      </w:pPr>
      <w:r w:rsidRPr="00DB6411">
        <w:rPr>
          <w:rFonts w:ascii="Times New Roman" w:hAnsi="Times New Roman"/>
          <w:color w:val="000000"/>
          <w:szCs w:val="22"/>
          <w:u w:val="single"/>
          <w:lang w:val="es-MX"/>
        </w:rPr>
        <w:t>Convención Interamericana contra el Terrorismo</w:t>
      </w:r>
    </w:p>
    <w:p w14:paraId="1A390D3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9BD8EEA" w14:textId="61870A7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la primera reunión de los Estados Parte de la Convención Interamericana contra el Terrorismo para el primer semestre de 2021</w:t>
      </w:r>
      <w:r w:rsidR="00413A6B" w:rsidRPr="00DB6411">
        <w:rPr>
          <w:rFonts w:ascii="Times New Roman" w:hAnsi="Times New Roman"/>
          <w:szCs w:val="22"/>
          <w:lang w:val="es-MX"/>
        </w:rPr>
        <w:t>,</w:t>
      </w:r>
      <w:r w:rsidRPr="00DB6411">
        <w:rPr>
          <w:rFonts w:ascii="Times New Roman" w:hAnsi="Times New Roman"/>
          <w:szCs w:val="22"/>
          <w:lang w:val="es-MX"/>
        </w:rPr>
        <w:t xml:space="preserve"> en la Sede de la OEA</w:t>
      </w:r>
      <w:r w:rsidR="00413A6B" w:rsidRPr="00DB6411">
        <w:rPr>
          <w:rFonts w:ascii="Times New Roman" w:hAnsi="Times New Roman"/>
          <w:szCs w:val="22"/>
          <w:lang w:val="es-MX"/>
        </w:rPr>
        <w:t>,</w:t>
      </w:r>
      <w:r w:rsidRPr="00DB6411">
        <w:rPr>
          <w:rFonts w:ascii="Times New Roman" w:hAnsi="Times New Roman"/>
          <w:szCs w:val="22"/>
          <w:lang w:val="es-MX"/>
        </w:rPr>
        <w:t xml:space="preserve"> en Washington, D. C.</w:t>
      </w:r>
    </w:p>
    <w:p w14:paraId="182071D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FBCF05F" w14:textId="12E6231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Invitar a los Estados Miembros que todavía no lo han hecho a </w:t>
      </w:r>
      <w:r w:rsidR="00413A6B" w:rsidRPr="00DB6411">
        <w:rPr>
          <w:rFonts w:ascii="Times New Roman" w:hAnsi="Times New Roman"/>
          <w:szCs w:val="22"/>
          <w:lang w:val="es-MX"/>
        </w:rPr>
        <w:t xml:space="preserve">que </w:t>
      </w:r>
      <w:r w:rsidRPr="00DB6411">
        <w:rPr>
          <w:rFonts w:ascii="Times New Roman" w:hAnsi="Times New Roman"/>
          <w:szCs w:val="22"/>
          <w:lang w:val="es-MX"/>
        </w:rPr>
        <w:t>consider</w:t>
      </w:r>
      <w:r w:rsidR="00413A6B" w:rsidRPr="00DB6411">
        <w:rPr>
          <w:rFonts w:ascii="Times New Roman" w:hAnsi="Times New Roman"/>
          <w:szCs w:val="22"/>
          <w:lang w:val="es-MX"/>
        </w:rPr>
        <w:t>en</w:t>
      </w:r>
      <w:r w:rsidRPr="00DB6411">
        <w:rPr>
          <w:rFonts w:ascii="Times New Roman" w:hAnsi="Times New Roman"/>
          <w:szCs w:val="22"/>
          <w:lang w:val="es-MX"/>
        </w:rPr>
        <w:t xml:space="preserve"> su ratificación o adhesión, según sea el caso, a la Convención Interamericana contra el Terrorismo, adoptada en Bridgetown</w:t>
      </w:r>
      <w:r w:rsidR="00413A6B" w:rsidRPr="00DB6411">
        <w:rPr>
          <w:rFonts w:ascii="Times New Roman" w:hAnsi="Times New Roman"/>
          <w:szCs w:val="22"/>
          <w:lang w:val="es-MX"/>
        </w:rPr>
        <w:t xml:space="preserve"> (</w:t>
      </w:r>
      <w:r w:rsidRPr="00DB6411">
        <w:rPr>
          <w:rFonts w:ascii="Times New Roman" w:hAnsi="Times New Roman"/>
          <w:szCs w:val="22"/>
          <w:lang w:val="es-MX"/>
        </w:rPr>
        <w:t>Barbados</w:t>
      </w:r>
      <w:r w:rsidR="00413A6B" w:rsidRPr="00DB6411">
        <w:rPr>
          <w:rFonts w:ascii="Times New Roman" w:hAnsi="Times New Roman"/>
          <w:szCs w:val="22"/>
          <w:lang w:val="es-MX"/>
        </w:rPr>
        <w:t>)</w:t>
      </w:r>
      <w:r w:rsidRPr="00DB6411">
        <w:rPr>
          <w:rFonts w:ascii="Times New Roman" w:hAnsi="Times New Roman"/>
          <w:szCs w:val="22"/>
          <w:lang w:val="es-MX"/>
        </w:rPr>
        <w:t xml:space="preserve"> el 3 de junio de 2002, y que apoyen su plena implementación.</w:t>
      </w:r>
    </w:p>
    <w:p w14:paraId="7E5E321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EB59F48" w14:textId="66F66AEC" w:rsidR="009260F8" w:rsidRPr="00DB6411" w:rsidRDefault="009260F8" w:rsidP="0097584A">
      <w:pPr>
        <w:pStyle w:val="ListParagraph"/>
        <w:numPr>
          <w:ilvl w:val="0"/>
          <w:numId w:val="10"/>
        </w:numPr>
        <w:spacing w:after="0" w:line="240" w:lineRule="auto"/>
        <w:ind w:left="1440" w:hanging="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Instituciones interamericanas</w:t>
      </w:r>
      <w:r w:rsidR="00413A6B" w:rsidRPr="00DB6411">
        <w:rPr>
          <w:rFonts w:ascii="Times New Roman" w:hAnsi="Times New Roman"/>
          <w:color w:val="000000"/>
          <w:u w:val="single"/>
          <w:lang w:val="es-MX"/>
        </w:rPr>
        <w:t>,</w:t>
      </w:r>
      <w:r w:rsidRPr="00DB6411">
        <w:rPr>
          <w:rFonts w:ascii="Times New Roman" w:hAnsi="Times New Roman"/>
          <w:color w:val="000000"/>
          <w:u w:val="single"/>
          <w:lang w:val="es-MX"/>
        </w:rPr>
        <w:t xml:space="preserve"> </w:t>
      </w:r>
      <w:r w:rsidR="00413A6B" w:rsidRPr="00DB6411">
        <w:rPr>
          <w:rFonts w:ascii="Times New Roman" w:hAnsi="Times New Roman"/>
          <w:color w:val="000000"/>
          <w:u w:val="single"/>
          <w:lang w:val="es-MX"/>
        </w:rPr>
        <w:t xml:space="preserve">observaciones y recomendaciones a los informes </w:t>
      </w:r>
      <w:r w:rsidRPr="00DB6411">
        <w:rPr>
          <w:rFonts w:ascii="Times New Roman" w:hAnsi="Times New Roman"/>
          <w:color w:val="000000"/>
          <w:u w:val="single"/>
          <w:lang w:val="es-MX"/>
        </w:rPr>
        <w:t>anuales de los órganos, organismos y entidades de la Organización (artículo 91f de la Carta de la Organización de los Estados Americanos)</w:t>
      </w:r>
    </w:p>
    <w:p w14:paraId="18AC8D1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EAC54B0"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Comité Interamericano contra el Terrorismo (CICTE)</w:t>
      </w:r>
    </w:p>
    <w:p w14:paraId="2439AE6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3E5077A"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su enérgica e inequívoca condena al terrorismo en todas sus formas y manifestaciones, independientemente de quién lo cometa y de dónde y con qué propósitos se cometa.</w:t>
      </w:r>
    </w:p>
    <w:p w14:paraId="145CAD8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27A2EEB" w14:textId="0B78DA0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su compromiso con la labor del CICTE</w:t>
      </w:r>
      <w:r w:rsidR="0022347A" w:rsidRPr="00DB6411">
        <w:rPr>
          <w:rFonts w:ascii="Times New Roman" w:hAnsi="Times New Roman"/>
          <w:szCs w:val="22"/>
          <w:lang w:val="es-MX"/>
        </w:rPr>
        <w:t>,</w:t>
      </w:r>
      <w:r w:rsidRPr="00DB6411">
        <w:rPr>
          <w:rFonts w:ascii="Times New Roman" w:hAnsi="Times New Roman"/>
          <w:szCs w:val="22"/>
          <w:lang w:val="es-MX"/>
        </w:rPr>
        <w:t xml:space="preserve"> como la principal entidad regional que tiene como propósito prevenir y combatir el terrorismo en las Américas, así como reconocer los importantes logros alcanzados durante más de veinte años de trabajo.</w:t>
      </w:r>
    </w:p>
    <w:p w14:paraId="588D366A" w14:textId="4E5C653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 xml:space="preserve">Continuar conmemorando, de conformidad con la </w:t>
      </w:r>
      <w:r w:rsidR="00413A6B" w:rsidRPr="00DB6411">
        <w:rPr>
          <w:rFonts w:ascii="Times New Roman" w:hAnsi="Times New Roman"/>
          <w:szCs w:val="22"/>
          <w:lang w:val="es-MX"/>
        </w:rPr>
        <w:t xml:space="preserve">declaración </w:t>
      </w:r>
      <w:r w:rsidRPr="00DB6411">
        <w:rPr>
          <w:rFonts w:ascii="Times New Roman" w:hAnsi="Times New Roman"/>
          <w:szCs w:val="22"/>
          <w:lang w:val="es-MX"/>
        </w:rPr>
        <w:t>AG/DEC. 101 (XLIX-O/19),</w:t>
      </w:r>
      <w:r w:rsidR="00413A6B" w:rsidRPr="00DB6411">
        <w:rPr>
          <w:rFonts w:ascii="Times New Roman" w:hAnsi="Times New Roman"/>
          <w:szCs w:val="22"/>
          <w:lang w:val="es-MX"/>
        </w:rPr>
        <w:t xml:space="preserve"> “La amenaza de los grupos terroristas a la seguridad internacional y el pleno goce de los derechos humanos”,</w:t>
      </w:r>
      <w:r w:rsidRPr="00DB6411">
        <w:rPr>
          <w:rFonts w:ascii="Times New Roman" w:hAnsi="Times New Roman"/>
          <w:szCs w:val="22"/>
          <w:lang w:val="es-MX"/>
        </w:rPr>
        <w:t xml:space="preserve"> el Día Interamericano contra el Terrorismo</w:t>
      </w:r>
      <w:r w:rsidR="00413A6B" w:rsidRPr="00DB6411">
        <w:rPr>
          <w:rFonts w:ascii="Times New Roman" w:hAnsi="Times New Roman"/>
          <w:szCs w:val="22"/>
          <w:lang w:val="es-MX"/>
        </w:rPr>
        <w:t>,</w:t>
      </w:r>
      <w:r w:rsidRPr="00DB6411">
        <w:rPr>
          <w:rFonts w:ascii="Times New Roman" w:hAnsi="Times New Roman"/>
          <w:szCs w:val="22"/>
          <w:lang w:val="es-MX"/>
        </w:rPr>
        <w:t xml:space="preserve"> el 3 de junio de cada año, de manera apropiada, incluyendo actividades educativas y de sensibilización pública, así como la difusión de los esfuerzos realizados para fortalecer la cooperación hemisférica en la prevención, el combate y la eliminación del terrorismo en todas sus formas y manifestaciones.</w:t>
      </w:r>
    </w:p>
    <w:p w14:paraId="3C6D610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2FAE7E" w14:textId="3D63CF6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9" w:name="_Hlk50713693"/>
      <w:r w:rsidRPr="00DB6411">
        <w:rPr>
          <w:rFonts w:ascii="Times New Roman" w:hAnsi="Times New Roman"/>
          <w:szCs w:val="22"/>
          <w:lang w:val="es-MX"/>
        </w:rPr>
        <w:t>Promover una robusta cooperación sobre ciberseguridad de la infraestructura crítica entre representantes de</w:t>
      </w:r>
      <w:r w:rsidR="001F1F64" w:rsidRPr="00DB6411">
        <w:rPr>
          <w:rFonts w:ascii="Times New Roman" w:hAnsi="Times New Roman"/>
          <w:szCs w:val="22"/>
          <w:lang w:val="es-MX"/>
        </w:rPr>
        <w:t>l</w:t>
      </w:r>
      <w:r w:rsidRPr="00DB6411">
        <w:rPr>
          <w:rFonts w:ascii="Times New Roman" w:hAnsi="Times New Roman"/>
          <w:szCs w:val="22"/>
          <w:lang w:val="es-MX"/>
        </w:rPr>
        <w:t xml:space="preserve"> </w:t>
      </w:r>
      <w:r w:rsidR="00413A6B" w:rsidRPr="00DB6411">
        <w:rPr>
          <w:rFonts w:ascii="Times New Roman" w:hAnsi="Times New Roman"/>
          <w:szCs w:val="22"/>
          <w:lang w:val="es-MX"/>
        </w:rPr>
        <w:t xml:space="preserve">Gobierno </w:t>
      </w:r>
      <w:r w:rsidRPr="00DB6411">
        <w:rPr>
          <w:rFonts w:ascii="Times New Roman" w:hAnsi="Times New Roman"/>
          <w:szCs w:val="22"/>
          <w:lang w:val="es-MX"/>
        </w:rPr>
        <w:t xml:space="preserve">y el sector privado, incluyendo a los dueños y operadores de infraestructuras críticas, miembros de la sociedad civil y del </w:t>
      </w:r>
      <w:r w:rsidR="00413A6B" w:rsidRPr="00DB6411">
        <w:rPr>
          <w:rFonts w:ascii="Times New Roman" w:hAnsi="Times New Roman"/>
          <w:szCs w:val="22"/>
          <w:lang w:val="es-MX"/>
        </w:rPr>
        <w:t>s</w:t>
      </w:r>
      <w:r w:rsidR="001F1F64" w:rsidRPr="00DB6411">
        <w:rPr>
          <w:rFonts w:ascii="Times New Roman" w:hAnsi="Times New Roman"/>
          <w:szCs w:val="22"/>
          <w:lang w:val="es-MX"/>
        </w:rPr>
        <w:t>ector</w:t>
      </w:r>
      <w:r w:rsidR="00413A6B" w:rsidRPr="00DB6411">
        <w:rPr>
          <w:rFonts w:ascii="Times New Roman" w:hAnsi="Times New Roman"/>
          <w:szCs w:val="22"/>
          <w:lang w:val="es-MX"/>
        </w:rPr>
        <w:t xml:space="preserve"> </w:t>
      </w:r>
      <w:r w:rsidRPr="00DB6411">
        <w:rPr>
          <w:rFonts w:ascii="Times New Roman" w:hAnsi="Times New Roman"/>
          <w:szCs w:val="22"/>
          <w:lang w:val="es-MX"/>
        </w:rPr>
        <w:t>acad</w:t>
      </w:r>
      <w:r w:rsidR="00413A6B" w:rsidRPr="00DB6411">
        <w:rPr>
          <w:rFonts w:ascii="Times New Roman" w:hAnsi="Times New Roman"/>
          <w:szCs w:val="22"/>
          <w:lang w:val="es-MX"/>
        </w:rPr>
        <w:t>é</w:t>
      </w:r>
      <w:r w:rsidRPr="00DB6411">
        <w:rPr>
          <w:rFonts w:ascii="Times New Roman" w:hAnsi="Times New Roman"/>
          <w:szCs w:val="22"/>
          <w:lang w:val="es-MX"/>
        </w:rPr>
        <w:t>mi</w:t>
      </w:r>
      <w:r w:rsidR="00413A6B" w:rsidRPr="00DB6411">
        <w:rPr>
          <w:rFonts w:ascii="Times New Roman" w:hAnsi="Times New Roman"/>
          <w:szCs w:val="22"/>
          <w:lang w:val="es-MX"/>
        </w:rPr>
        <w:t>c</w:t>
      </w:r>
      <w:r w:rsidR="001F1F64" w:rsidRPr="00DB6411">
        <w:rPr>
          <w:rFonts w:ascii="Times New Roman" w:hAnsi="Times New Roman"/>
          <w:szCs w:val="22"/>
          <w:lang w:val="es-MX"/>
        </w:rPr>
        <w:t>o</w:t>
      </w:r>
      <w:r w:rsidRPr="00DB6411">
        <w:rPr>
          <w:rFonts w:ascii="Times New Roman" w:hAnsi="Times New Roman"/>
          <w:szCs w:val="22"/>
          <w:lang w:val="es-MX"/>
        </w:rPr>
        <w:t xml:space="preserve">, al igual que el público </w:t>
      </w:r>
      <w:r w:rsidR="00413A6B" w:rsidRPr="00DB6411">
        <w:rPr>
          <w:rFonts w:ascii="Times New Roman" w:hAnsi="Times New Roman"/>
          <w:szCs w:val="22"/>
          <w:lang w:val="es-MX"/>
        </w:rPr>
        <w:t xml:space="preserve">en </w:t>
      </w:r>
      <w:r w:rsidRPr="00DB6411">
        <w:rPr>
          <w:rFonts w:ascii="Times New Roman" w:hAnsi="Times New Roman"/>
          <w:szCs w:val="22"/>
          <w:lang w:val="es-MX"/>
        </w:rPr>
        <w:t>general, enfatizando la importancia de compartir e implementar las buenas prácticas de ciberseguridad en todos los niveles</w:t>
      </w:r>
      <w:bookmarkEnd w:id="9"/>
      <w:r w:rsidRPr="00DB6411">
        <w:rPr>
          <w:rFonts w:ascii="Times New Roman" w:hAnsi="Times New Roman"/>
          <w:szCs w:val="22"/>
          <w:lang w:val="es-MX"/>
        </w:rPr>
        <w:t>.</w:t>
      </w:r>
    </w:p>
    <w:p w14:paraId="7F460205" w14:textId="77777777" w:rsidR="009260F8" w:rsidRPr="00466601" w:rsidRDefault="009260F8" w:rsidP="0097584A">
      <w:pPr>
        <w:widowControl/>
        <w:rPr>
          <w:lang w:val="es-MX"/>
        </w:rPr>
      </w:pPr>
    </w:p>
    <w:p w14:paraId="3BC86963" w14:textId="1249DDF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las medidas de protección para los niños, inclu</w:t>
      </w:r>
      <w:r w:rsidR="0022347A" w:rsidRPr="00DB6411">
        <w:rPr>
          <w:rFonts w:ascii="Times New Roman" w:hAnsi="Times New Roman"/>
          <w:szCs w:val="22"/>
          <w:lang w:val="es-MX"/>
        </w:rPr>
        <w:t>so</w:t>
      </w:r>
      <w:r w:rsidRPr="00DB6411">
        <w:rPr>
          <w:rFonts w:ascii="Times New Roman" w:hAnsi="Times New Roman"/>
          <w:szCs w:val="22"/>
          <w:lang w:val="es-MX"/>
        </w:rPr>
        <w:t xml:space="preserve"> la protección contra la explotación sexual, modernizando las disposiciones del derecho penal para circunscribir</w:t>
      </w:r>
      <w:r w:rsidR="000843C4" w:rsidRPr="00DB6411">
        <w:rPr>
          <w:rFonts w:ascii="Times New Roman" w:hAnsi="Times New Roman"/>
          <w:szCs w:val="22"/>
          <w:lang w:val="es-MX"/>
        </w:rPr>
        <w:t>,</w:t>
      </w:r>
      <w:r w:rsidRPr="00DB6411">
        <w:rPr>
          <w:rFonts w:ascii="Times New Roman" w:hAnsi="Times New Roman"/>
          <w:szCs w:val="22"/>
          <w:lang w:val="es-MX"/>
        </w:rPr>
        <w:t xml:space="preserve"> de manera más efectiva</w:t>
      </w:r>
      <w:r w:rsidR="000843C4" w:rsidRPr="00DB6411">
        <w:rPr>
          <w:rFonts w:ascii="Times New Roman" w:hAnsi="Times New Roman"/>
          <w:szCs w:val="22"/>
          <w:lang w:val="es-MX"/>
        </w:rPr>
        <w:t>,</w:t>
      </w:r>
      <w:r w:rsidRPr="00DB6411">
        <w:rPr>
          <w:rFonts w:ascii="Times New Roman" w:hAnsi="Times New Roman"/>
          <w:szCs w:val="22"/>
          <w:lang w:val="es-MX"/>
        </w:rPr>
        <w:t xml:space="preserve"> el uso de sistemas informáticos en la comisión de delitos sexuales contra niños.</w:t>
      </w:r>
    </w:p>
    <w:p w14:paraId="127FC04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A0017F1" w14:textId="5B148BF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Subrayar la necesidad de entablar una estrecha cooperación en materia de ciberseguridad entre los Estados Miembros mientras los efectos de la pandemia de COVID-19 expanden el panorama de amenazas cibernéticas e incrementa</w:t>
      </w:r>
      <w:r w:rsidR="000843C4" w:rsidRPr="00DB6411">
        <w:rPr>
          <w:rFonts w:ascii="Times New Roman" w:hAnsi="Times New Roman"/>
          <w:szCs w:val="22"/>
          <w:lang w:val="es-MX"/>
        </w:rPr>
        <w:t>n</w:t>
      </w:r>
      <w:r w:rsidRPr="00DB6411">
        <w:rPr>
          <w:rFonts w:ascii="Times New Roman" w:hAnsi="Times New Roman"/>
          <w:szCs w:val="22"/>
          <w:lang w:val="es-MX"/>
        </w:rPr>
        <w:t xml:space="preserve"> las oportunidades para las actividades cibernéticas maliciosas, lo cual hace más vulnerables a los ciudadanos y los </w:t>
      </w:r>
      <w:r w:rsidR="000843C4" w:rsidRPr="00DB6411">
        <w:rPr>
          <w:rFonts w:ascii="Times New Roman" w:hAnsi="Times New Roman"/>
          <w:szCs w:val="22"/>
          <w:lang w:val="es-MX"/>
        </w:rPr>
        <w:t>Gobiernos</w:t>
      </w:r>
      <w:r w:rsidRPr="00DB6411">
        <w:rPr>
          <w:rFonts w:ascii="Times New Roman" w:hAnsi="Times New Roman"/>
          <w:szCs w:val="22"/>
          <w:lang w:val="es-MX"/>
        </w:rPr>
        <w:t>.</w:t>
      </w:r>
    </w:p>
    <w:p w14:paraId="00A3629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097C12" w14:textId="04B2709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del CICTE</w:t>
      </w:r>
      <w:r w:rsidR="00A46D83" w:rsidRPr="00DB6411">
        <w:rPr>
          <w:rFonts w:ascii="Times New Roman" w:hAnsi="Times New Roman"/>
          <w:szCs w:val="22"/>
          <w:lang w:val="es-MX"/>
        </w:rPr>
        <w:t xml:space="preserve"> que</w:t>
      </w:r>
      <w:r w:rsidRPr="00DB6411">
        <w:rPr>
          <w:rFonts w:ascii="Times New Roman" w:hAnsi="Times New Roman"/>
          <w:szCs w:val="22"/>
          <w:lang w:val="es-MX"/>
        </w:rPr>
        <w:t>, a través de su Programa de Ciberseguridad, apoy</w:t>
      </w:r>
      <w:r w:rsidR="00A46D83" w:rsidRPr="00DB6411">
        <w:rPr>
          <w:rFonts w:ascii="Times New Roman" w:hAnsi="Times New Roman"/>
          <w:szCs w:val="22"/>
          <w:lang w:val="es-MX"/>
        </w:rPr>
        <w:t>e</w:t>
      </w:r>
      <w:r w:rsidRPr="00DB6411">
        <w:rPr>
          <w:rFonts w:ascii="Times New Roman" w:hAnsi="Times New Roman"/>
          <w:szCs w:val="22"/>
          <w:lang w:val="es-MX"/>
        </w:rPr>
        <w:t xml:space="preserve"> a los Estados Miembros en la implementación de las 11 normas voluntarias y no vinculantes para el comportamiento responsable de los Estados, contenidas en la </w:t>
      </w:r>
      <w:r w:rsidR="00A46D83" w:rsidRPr="00DB6411">
        <w:rPr>
          <w:rFonts w:ascii="Times New Roman" w:hAnsi="Times New Roman"/>
          <w:szCs w:val="22"/>
          <w:lang w:val="es-MX"/>
        </w:rPr>
        <w:t xml:space="preserve">resolución de la Asamblea General de las Naciones Unidas </w:t>
      </w:r>
      <w:r w:rsidRPr="00DB6411">
        <w:rPr>
          <w:rFonts w:ascii="Times New Roman" w:hAnsi="Times New Roman"/>
          <w:szCs w:val="22"/>
          <w:lang w:val="es-MX"/>
        </w:rPr>
        <w:t>70/237</w:t>
      </w:r>
      <w:r w:rsidR="00A46D83"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Avances en la esfera de la información y las telecomunicaciones en el contexto de la seguridad internacional</w:t>
      </w:r>
      <w:r w:rsidR="00BB2324" w:rsidRPr="00DB6411">
        <w:rPr>
          <w:rFonts w:ascii="Times New Roman" w:hAnsi="Times New Roman"/>
          <w:szCs w:val="22"/>
          <w:lang w:val="es-MX"/>
        </w:rPr>
        <w:t>”</w:t>
      </w:r>
      <w:r w:rsidRPr="00DB6411">
        <w:rPr>
          <w:rFonts w:ascii="Times New Roman" w:hAnsi="Times New Roman"/>
          <w:szCs w:val="22"/>
          <w:lang w:val="es-MX"/>
        </w:rPr>
        <w:t>.</w:t>
      </w:r>
    </w:p>
    <w:p w14:paraId="61E969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28BAEDA" w14:textId="3F653A2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0" w:name="_Hlk50706934"/>
      <w:r w:rsidRPr="00DB6411">
        <w:rPr>
          <w:rFonts w:ascii="Times New Roman" w:hAnsi="Times New Roman"/>
          <w:szCs w:val="22"/>
          <w:lang w:val="es-MX"/>
        </w:rPr>
        <w:t xml:space="preserve">Expresar su agradecimiento al Gobierno de Chile, en su calidad de Presidente del Grupo de Trabajo sobre Medidas de Fomento de Cooperación y Confianza en el Ciberespacio, por su ofrecimiento de </w:t>
      </w:r>
      <w:r w:rsidR="00FC62C6" w:rsidRPr="00DB6411">
        <w:rPr>
          <w:rFonts w:ascii="Times New Roman" w:hAnsi="Times New Roman"/>
          <w:szCs w:val="22"/>
          <w:lang w:val="es-MX"/>
        </w:rPr>
        <w:t xml:space="preserve">sede para </w:t>
      </w:r>
      <w:r w:rsidRPr="00DB6411">
        <w:rPr>
          <w:rFonts w:ascii="Times New Roman" w:hAnsi="Times New Roman"/>
          <w:szCs w:val="22"/>
          <w:lang w:val="es-MX"/>
        </w:rPr>
        <w:t>la tercera reunión del Grupo</w:t>
      </w:r>
      <w:r w:rsidR="00FC62C6" w:rsidRPr="00DB6411">
        <w:rPr>
          <w:rFonts w:ascii="Times New Roman" w:hAnsi="Times New Roman"/>
          <w:szCs w:val="22"/>
          <w:lang w:val="es-MX"/>
        </w:rPr>
        <w:t>,</w:t>
      </w:r>
      <w:r w:rsidRPr="00DB6411">
        <w:rPr>
          <w:rFonts w:ascii="Times New Roman" w:hAnsi="Times New Roman"/>
          <w:szCs w:val="22"/>
          <w:lang w:val="es-MX"/>
        </w:rPr>
        <w:t xml:space="preserve"> cuando las condiciones lo permitan, y solicitar el apoyo de la Secretaría del CICTE </w:t>
      </w:r>
      <w:r w:rsidR="00FC62C6" w:rsidRPr="00DB6411">
        <w:rPr>
          <w:rFonts w:ascii="Times New Roman" w:hAnsi="Times New Roman"/>
          <w:szCs w:val="22"/>
          <w:lang w:val="es-MX"/>
        </w:rPr>
        <w:t>para</w:t>
      </w:r>
      <w:r w:rsidRPr="00DB6411">
        <w:rPr>
          <w:rFonts w:ascii="Times New Roman" w:hAnsi="Times New Roman"/>
          <w:szCs w:val="22"/>
          <w:lang w:val="es-MX"/>
        </w:rPr>
        <w:t xml:space="preserve"> organizar, en</w:t>
      </w:r>
      <w:r w:rsidR="00FC62C6" w:rsidRPr="00DB6411">
        <w:rPr>
          <w:rFonts w:ascii="Times New Roman" w:hAnsi="Times New Roman"/>
          <w:szCs w:val="22"/>
          <w:lang w:val="es-MX"/>
        </w:rPr>
        <w:t>tre</w:t>
      </w:r>
      <w:r w:rsidRPr="00DB6411">
        <w:rPr>
          <w:rFonts w:ascii="Times New Roman" w:hAnsi="Times New Roman"/>
          <w:szCs w:val="22"/>
          <w:lang w:val="es-MX"/>
        </w:rPr>
        <w:t>tanto, diálogos informales mediante plataformas virtuales</w:t>
      </w:r>
      <w:r w:rsidR="00FC62C6" w:rsidRPr="00DB6411">
        <w:rPr>
          <w:rFonts w:ascii="Times New Roman" w:hAnsi="Times New Roman"/>
          <w:szCs w:val="22"/>
          <w:lang w:val="es-MX"/>
        </w:rPr>
        <w:t>,</w:t>
      </w:r>
      <w:r w:rsidRPr="00DB6411">
        <w:rPr>
          <w:rFonts w:ascii="Times New Roman" w:hAnsi="Times New Roman"/>
          <w:szCs w:val="22"/>
          <w:lang w:val="es-MX"/>
        </w:rPr>
        <w:t xml:space="preserve"> para considera</w:t>
      </w:r>
      <w:r w:rsidR="00FC62C6" w:rsidRPr="00DB6411">
        <w:rPr>
          <w:rFonts w:ascii="Times New Roman" w:hAnsi="Times New Roman"/>
          <w:szCs w:val="22"/>
          <w:lang w:val="es-MX"/>
        </w:rPr>
        <w:t>r</w:t>
      </w:r>
      <w:r w:rsidRPr="00DB6411">
        <w:rPr>
          <w:rFonts w:ascii="Times New Roman" w:hAnsi="Times New Roman"/>
          <w:szCs w:val="22"/>
          <w:lang w:val="es-MX"/>
        </w:rPr>
        <w:t xml:space="preserve"> los mandatos del referido Grupo de Trabajo.</w:t>
      </w:r>
    </w:p>
    <w:p w14:paraId="53BFC227" w14:textId="77777777" w:rsidR="009260F8" w:rsidRPr="00466601" w:rsidRDefault="009260F8" w:rsidP="0097584A">
      <w:pPr>
        <w:widowControl/>
        <w:rPr>
          <w:rFonts w:ascii="Times New Roman" w:hAnsi="Times New Roman"/>
          <w:lang w:val="es-MX"/>
        </w:rPr>
      </w:pPr>
    </w:p>
    <w:p w14:paraId="7E882DA7" w14:textId="69131AB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del CICTE que, en el ámbito de sus competencias, apoye, según proceda, la ejecución de las recomendaciones aprobadas por el Grupo de Trabajo sobre Delito Cibernético</w:t>
      </w:r>
      <w:r w:rsidR="00F64285" w:rsidRPr="00DB6411">
        <w:rPr>
          <w:rFonts w:ascii="Times New Roman" w:hAnsi="Times New Roman"/>
          <w:szCs w:val="22"/>
          <w:lang w:val="es-MX"/>
        </w:rPr>
        <w:t xml:space="preserve"> de la REMJA</w:t>
      </w:r>
      <w:r w:rsidRPr="00DB6411">
        <w:rPr>
          <w:rFonts w:ascii="Times New Roman" w:hAnsi="Times New Roman"/>
          <w:szCs w:val="22"/>
          <w:lang w:val="es-MX"/>
        </w:rPr>
        <w:t xml:space="preserve"> y que, en coordinación con el Departamento de Cooperación Jurídica de la SAJ y la Secretar</w:t>
      </w:r>
      <w:r w:rsidR="00F917E1" w:rsidRPr="00DB6411">
        <w:rPr>
          <w:rFonts w:ascii="Times New Roman" w:hAnsi="Times New Roman"/>
          <w:szCs w:val="22"/>
          <w:lang w:val="es-MX"/>
        </w:rPr>
        <w:t>í</w:t>
      </w:r>
      <w:r w:rsidRPr="00DB6411">
        <w:rPr>
          <w:rFonts w:ascii="Times New Roman" w:hAnsi="Times New Roman"/>
          <w:szCs w:val="22"/>
          <w:lang w:val="es-MX"/>
        </w:rPr>
        <w:t xml:space="preserve">a de la Comisión Interamericana de Telecomunicaciones (CITEL), implemente las recomendaciones aprobadas por la </w:t>
      </w:r>
      <w:r w:rsidR="00997A5A" w:rsidRPr="00DB6411">
        <w:rPr>
          <w:rFonts w:ascii="Times New Roman" w:hAnsi="Times New Roman"/>
          <w:szCs w:val="22"/>
          <w:lang w:val="es-MX"/>
        </w:rPr>
        <w:t>CSH</w:t>
      </w:r>
      <w:r w:rsidRPr="00DB6411">
        <w:rPr>
          <w:rFonts w:ascii="Times New Roman" w:hAnsi="Times New Roman"/>
          <w:szCs w:val="22"/>
          <w:lang w:val="es-MX"/>
        </w:rPr>
        <w:t xml:space="preserve"> tendientes a mejorar la cooperación entre las tres entidades.</w:t>
      </w:r>
    </w:p>
    <w:p w14:paraId="494C57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C7AE0B" w14:textId="2090EDF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w:t>
      </w:r>
      <w:r w:rsidR="005C6940" w:rsidRPr="00DB6411">
        <w:rPr>
          <w:rFonts w:ascii="Times New Roman" w:hAnsi="Times New Roman"/>
          <w:szCs w:val="22"/>
          <w:lang w:val="es-MX"/>
        </w:rPr>
        <w:t xml:space="preserve">que </w:t>
      </w:r>
      <w:r w:rsidRPr="00DB6411">
        <w:rPr>
          <w:rFonts w:ascii="Times New Roman" w:hAnsi="Times New Roman"/>
          <w:szCs w:val="22"/>
          <w:lang w:val="es-MX"/>
        </w:rPr>
        <w:t>contin</w:t>
      </w:r>
      <w:r w:rsidR="005C6940" w:rsidRPr="00DB6411">
        <w:rPr>
          <w:rFonts w:ascii="Times New Roman" w:hAnsi="Times New Roman"/>
          <w:szCs w:val="22"/>
          <w:lang w:val="es-MX"/>
        </w:rPr>
        <w:t>úen</w:t>
      </w:r>
      <w:r w:rsidRPr="00DB6411">
        <w:rPr>
          <w:rFonts w:ascii="Times New Roman" w:hAnsi="Times New Roman"/>
          <w:szCs w:val="22"/>
          <w:lang w:val="es-MX"/>
        </w:rPr>
        <w:t xml:space="preserve"> fortaleciendo las acciones de cooperación, coordinación y asistencia mutua entre las instituciones encargadas de la aplicación de la ley para enfrentar la creciente complejidad y diversidad de </w:t>
      </w:r>
      <w:r w:rsidR="005C6940" w:rsidRPr="00DB6411">
        <w:rPr>
          <w:rFonts w:ascii="Times New Roman" w:hAnsi="Times New Roman"/>
          <w:szCs w:val="22"/>
          <w:lang w:val="es-MX"/>
        </w:rPr>
        <w:t>los</w:t>
      </w:r>
      <w:r w:rsidRPr="00DB6411">
        <w:rPr>
          <w:rFonts w:ascii="Times New Roman" w:hAnsi="Times New Roman"/>
          <w:szCs w:val="22"/>
          <w:lang w:val="es-MX"/>
        </w:rPr>
        <w:t xml:space="preserve"> delito</w:t>
      </w:r>
      <w:r w:rsidR="005C6940" w:rsidRPr="00DB6411">
        <w:rPr>
          <w:rFonts w:ascii="Times New Roman" w:hAnsi="Times New Roman"/>
          <w:szCs w:val="22"/>
          <w:lang w:val="es-MX"/>
        </w:rPr>
        <w:t>s</w:t>
      </w:r>
      <w:r w:rsidRPr="00DB6411">
        <w:rPr>
          <w:rFonts w:ascii="Times New Roman" w:hAnsi="Times New Roman"/>
          <w:szCs w:val="22"/>
          <w:lang w:val="es-MX"/>
        </w:rPr>
        <w:t xml:space="preserve"> cibernético</w:t>
      </w:r>
      <w:r w:rsidR="005C6940" w:rsidRPr="00DB6411">
        <w:rPr>
          <w:rFonts w:ascii="Times New Roman" w:hAnsi="Times New Roman"/>
          <w:szCs w:val="22"/>
          <w:lang w:val="es-MX"/>
        </w:rPr>
        <w:t>s</w:t>
      </w:r>
      <w:r w:rsidRPr="00DB6411">
        <w:rPr>
          <w:rFonts w:ascii="Times New Roman" w:hAnsi="Times New Roman"/>
          <w:szCs w:val="22"/>
          <w:lang w:val="es-MX"/>
        </w:rPr>
        <w:t xml:space="preserve"> en el Hemisferio y encomendar a la </w:t>
      </w:r>
      <w:r w:rsidR="005C6940" w:rsidRPr="00DB6411">
        <w:rPr>
          <w:rFonts w:ascii="Times New Roman" w:hAnsi="Times New Roman"/>
          <w:szCs w:val="22"/>
          <w:lang w:val="es-MX"/>
        </w:rPr>
        <w:t>SAJ</w:t>
      </w:r>
      <w:r w:rsidRPr="00DB6411">
        <w:rPr>
          <w:rFonts w:ascii="Times New Roman" w:hAnsi="Times New Roman"/>
          <w:szCs w:val="22"/>
          <w:lang w:val="es-MX"/>
        </w:rPr>
        <w:t xml:space="preserve"> y a la Secretaría del CICTE que, en el ámbito de sus competencias, apoye</w:t>
      </w:r>
      <w:r w:rsidR="005C6940" w:rsidRPr="00DB6411">
        <w:rPr>
          <w:rFonts w:ascii="Times New Roman" w:hAnsi="Times New Roman"/>
          <w:szCs w:val="22"/>
          <w:lang w:val="es-MX"/>
        </w:rPr>
        <w:t>n</w:t>
      </w:r>
      <w:r w:rsidRPr="00DB6411">
        <w:rPr>
          <w:rFonts w:ascii="Times New Roman" w:hAnsi="Times New Roman"/>
          <w:szCs w:val="22"/>
          <w:lang w:val="es-MX"/>
        </w:rPr>
        <w:t xml:space="preserve">, según proceda, la ejecución de las </w:t>
      </w:r>
      <w:r w:rsidR="005C6940" w:rsidRPr="00DB6411">
        <w:rPr>
          <w:rFonts w:ascii="Times New Roman" w:hAnsi="Times New Roman"/>
          <w:szCs w:val="22"/>
          <w:lang w:val="es-MX"/>
        </w:rPr>
        <w:t>“Recomendaciones</w:t>
      </w:r>
      <w:r w:rsidRPr="00DB6411">
        <w:rPr>
          <w:rFonts w:ascii="Times New Roman" w:hAnsi="Times New Roman"/>
          <w:szCs w:val="22"/>
          <w:lang w:val="es-MX"/>
        </w:rPr>
        <w:t xml:space="preserve"> de Quito para el </w:t>
      </w:r>
      <w:r w:rsidR="005C6940" w:rsidRPr="00DB6411">
        <w:rPr>
          <w:rFonts w:ascii="Times New Roman" w:hAnsi="Times New Roman"/>
          <w:szCs w:val="22"/>
          <w:lang w:val="es-MX"/>
        </w:rPr>
        <w:t>fortalecimiento de la cooperación internacional en materia de seguridad pública en la prevención y lucha contra la delincuencia”</w:t>
      </w:r>
      <w:r w:rsidRPr="00DB6411">
        <w:rPr>
          <w:rFonts w:ascii="Times New Roman" w:hAnsi="Times New Roman"/>
          <w:szCs w:val="22"/>
          <w:lang w:val="es-MX"/>
        </w:rPr>
        <w:t xml:space="preserve">, en coordinación con el </w:t>
      </w:r>
      <w:r w:rsidR="005C6940" w:rsidRPr="00DB6411">
        <w:rPr>
          <w:rFonts w:ascii="Times New Roman" w:hAnsi="Times New Roman"/>
          <w:szCs w:val="22"/>
          <w:lang w:val="es-MX"/>
        </w:rPr>
        <w:t>DSP</w:t>
      </w:r>
      <w:r w:rsidRPr="00DB6411">
        <w:rPr>
          <w:rFonts w:ascii="Times New Roman" w:hAnsi="Times New Roman"/>
          <w:szCs w:val="22"/>
          <w:lang w:val="es-MX"/>
        </w:rPr>
        <w:t>.</w:t>
      </w:r>
    </w:p>
    <w:p w14:paraId="7A478C72" w14:textId="7881D1B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Tomar acciones para fortalecer las medidas de seguridad y protección de todos los espacios concurridos, inclu</w:t>
      </w:r>
      <w:r w:rsidR="005C6940" w:rsidRPr="00DB6411">
        <w:rPr>
          <w:rFonts w:ascii="Times New Roman" w:hAnsi="Times New Roman"/>
          <w:szCs w:val="22"/>
          <w:lang w:val="es-MX"/>
        </w:rPr>
        <w:t>s</w:t>
      </w:r>
      <w:r w:rsidRPr="00DB6411">
        <w:rPr>
          <w:rFonts w:ascii="Times New Roman" w:hAnsi="Times New Roman"/>
          <w:szCs w:val="22"/>
          <w:lang w:val="es-MX"/>
        </w:rPr>
        <w:t>o l</w:t>
      </w:r>
      <w:r w:rsidR="005C6940" w:rsidRPr="00DB6411">
        <w:rPr>
          <w:rFonts w:ascii="Times New Roman" w:hAnsi="Times New Roman"/>
          <w:szCs w:val="22"/>
          <w:lang w:val="es-MX"/>
        </w:rPr>
        <w:t>as</w:t>
      </w:r>
      <w:r w:rsidRPr="00DB6411">
        <w:rPr>
          <w:rFonts w:ascii="Times New Roman" w:hAnsi="Times New Roman"/>
          <w:szCs w:val="22"/>
          <w:lang w:val="es-MX"/>
        </w:rPr>
        <w:t xml:space="preserve"> capacidades nacionales para analizar los riesgos, gestionar crisis y mejorar la preparación, coordinación y comunicación entre agencias y </w:t>
      </w:r>
      <w:r w:rsidR="005C6940" w:rsidRPr="00DB6411">
        <w:rPr>
          <w:rFonts w:ascii="Times New Roman" w:hAnsi="Times New Roman"/>
          <w:szCs w:val="22"/>
          <w:lang w:val="es-MX"/>
        </w:rPr>
        <w:t>Gobiernos</w:t>
      </w:r>
      <w:r w:rsidRPr="00DB6411">
        <w:rPr>
          <w:rFonts w:ascii="Times New Roman" w:hAnsi="Times New Roman"/>
          <w:szCs w:val="22"/>
          <w:lang w:val="es-MX"/>
        </w:rPr>
        <w:t xml:space="preserve">. Reconocer que la preparación para ataques terroristas incluye prevención, protección, mitigación, respuesta y recuperación con énfasis en promover </w:t>
      </w:r>
      <w:r w:rsidR="005C6940" w:rsidRPr="00DB6411">
        <w:rPr>
          <w:rFonts w:ascii="Times New Roman" w:hAnsi="Times New Roman"/>
          <w:szCs w:val="22"/>
          <w:lang w:val="es-MX"/>
        </w:rPr>
        <w:t xml:space="preserve">la </w:t>
      </w:r>
      <w:r w:rsidRPr="00DB6411">
        <w:rPr>
          <w:rFonts w:ascii="Times New Roman" w:hAnsi="Times New Roman"/>
          <w:szCs w:val="22"/>
          <w:lang w:val="es-MX"/>
        </w:rPr>
        <w:t>seguridad y resiliencia, inclu</w:t>
      </w:r>
      <w:r w:rsidR="005C6940" w:rsidRPr="00DB6411">
        <w:rPr>
          <w:rFonts w:ascii="Times New Roman" w:hAnsi="Times New Roman"/>
          <w:szCs w:val="22"/>
          <w:lang w:val="es-MX"/>
        </w:rPr>
        <w:t>s</w:t>
      </w:r>
      <w:r w:rsidRPr="00DB6411">
        <w:rPr>
          <w:rFonts w:ascii="Times New Roman" w:hAnsi="Times New Roman"/>
          <w:szCs w:val="22"/>
          <w:lang w:val="es-MX"/>
        </w:rPr>
        <w:t>o a través de alianzas público-privadas</w:t>
      </w:r>
      <w:r w:rsidR="005C6940" w:rsidRPr="00DB6411">
        <w:rPr>
          <w:rFonts w:ascii="Times New Roman" w:hAnsi="Times New Roman"/>
          <w:szCs w:val="22"/>
          <w:lang w:val="es-MX"/>
        </w:rPr>
        <w:t>,</w:t>
      </w:r>
      <w:r w:rsidRPr="00DB6411">
        <w:rPr>
          <w:rFonts w:ascii="Times New Roman" w:hAnsi="Times New Roman"/>
          <w:szCs w:val="22"/>
          <w:lang w:val="es-MX"/>
        </w:rPr>
        <w:t xml:space="preserve"> cuando sea pertinente</w:t>
      </w:r>
      <w:bookmarkEnd w:id="10"/>
      <w:r w:rsidRPr="00DB6411">
        <w:rPr>
          <w:rFonts w:ascii="Times New Roman" w:hAnsi="Times New Roman"/>
          <w:szCs w:val="22"/>
          <w:lang w:val="es-MX"/>
        </w:rPr>
        <w:t>.</w:t>
      </w:r>
    </w:p>
    <w:p w14:paraId="25E3EAC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B377D7"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1" w:name="_Hlk50707115"/>
      <w:r w:rsidRPr="00DB6411">
        <w:rPr>
          <w:rFonts w:ascii="Times New Roman" w:hAnsi="Times New Roman"/>
          <w:szCs w:val="22"/>
          <w:lang w:val="es-MX"/>
        </w:rPr>
        <w:t>Fomentar medidas que preparen a la región en el manejo de crisis y en la evaluación de riesgos en el sector turístico, particularmente afectado por la pandemia de COVID-19, cuyos efectos han demostrado la necesidad de ajustar los protocolos existentes en materia de bioseguridad y biocustodia en el tránsito de personas, entre otros.</w:t>
      </w:r>
    </w:p>
    <w:p w14:paraId="070943E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7DE13D" w14:textId="6047B25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2" w:name="_Hlk50708306"/>
      <w:bookmarkEnd w:id="11"/>
      <w:r w:rsidRPr="00DB6411">
        <w:rPr>
          <w:rFonts w:ascii="Times New Roman" w:hAnsi="Times New Roman"/>
          <w:szCs w:val="22"/>
          <w:lang w:val="es-MX"/>
        </w:rPr>
        <w:t xml:space="preserve"> Reconocer que la pandemia de COVID-19 representa un desafío para todos los sectores de la sociedad, inclu</w:t>
      </w:r>
      <w:r w:rsidR="003F4A84" w:rsidRPr="00DB6411">
        <w:rPr>
          <w:rFonts w:ascii="Times New Roman" w:hAnsi="Times New Roman"/>
          <w:szCs w:val="22"/>
          <w:lang w:val="es-MX"/>
        </w:rPr>
        <w:t>s</w:t>
      </w:r>
      <w:r w:rsidRPr="00DB6411">
        <w:rPr>
          <w:rFonts w:ascii="Times New Roman" w:hAnsi="Times New Roman"/>
          <w:szCs w:val="22"/>
          <w:lang w:val="es-MX"/>
        </w:rPr>
        <w:t>o aquellos relacionados con seguridad fronteriza y la seguridad de la cadena de suministro, y promover una prevención sostenible, mitigación y estrategias de recuperación</w:t>
      </w:r>
      <w:r w:rsidR="003F4A84" w:rsidRPr="00DB6411">
        <w:rPr>
          <w:rFonts w:ascii="Times New Roman" w:hAnsi="Times New Roman"/>
          <w:szCs w:val="22"/>
          <w:lang w:val="es-MX"/>
        </w:rPr>
        <w:t>,</w:t>
      </w:r>
      <w:r w:rsidRPr="00DB6411">
        <w:rPr>
          <w:rFonts w:ascii="Times New Roman" w:hAnsi="Times New Roman"/>
          <w:szCs w:val="22"/>
          <w:lang w:val="es-MX"/>
        </w:rPr>
        <w:t xml:space="preserve"> como </w:t>
      </w:r>
      <w:r w:rsidR="003F4A84" w:rsidRPr="00DB6411">
        <w:rPr>
          <w:rFonts w:ascii="Times New Roman" w:hAnsi="Times New Roman"/>
          <w:szCs w:val="22"/>
          <w:lang w:val="es-MX"/>
        </w:rPr>
        <w:t>r</w:t>
      </w:r>
      <w:r w:rsidRPr="00DB6411">
        <w:rPr>
          <w:rFonts w:ascii="Times New Roman" w:hAnsi="Times New Roman"/>
          <w:szCs w:val="22"/>
          <w:lang w:val="es-MX"/>
        </w:rPr>
        <w:t xml:space="preserve">egla general sobre las operaciones de control de fronteras, </w:t>
      </w:r>
      <w:r w:rsidR="003F4A84" w:rsidRPr="00DB6411">
        <w:rPr>
          <w:rFonts w:ascii="Times New Roman" w:hAnsi="Times New Roman"/>
          <w:szCs w:val="22"/>
          <w:lang w:val="es-MX"/>
        </w:rPr>
        <w:t>y e</w:t>
      </w:r>
      <w:r w:rsidRPr="00DB6411">
        <w:rPr>
          <w:rFonts w:ascii="Times New Roman" w:hAnsi="Times New Roman"/>
          <w:szCs w:val="22"/>
          <w:lang w:val="es-MX"/>
        </w:rPr>
        <w:t>l desarrollo de directrices de salud para los oficiales desplegados en puntos de control fronterizos.</w:t>
      </w:r>
    </w:p>
    <w:p w14:paraId="3D36941D" w14:textId="77777777" w:rsidR="009260F8" w:rsidRPr="00466601" w:rsidRDefault="009260F8" w:rsidP="0097584A">
      <w:pPr>
        <w:widowControl/>
        <w:rPr>
          <w:rFonts w:ascii="Times New Roman" w:hAnsi="Times New Roman"/>
          <w:lang w:val="es-MX"/>
        </w:rPr>
      </w:pPr>
    </w:p>
    <w:p w14:paraId="71DCE3CA" w14:textId="3990AC5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3" w:name="_Hlk50709424"/>
      <w:bookmarkEnd w:id="12"/>
      <w:r w:rsidRPr="00DB6411">
        <w:rPr>
          <w:rFonts w:ascii="Times New Roman" w:hAnsi="Times New Roman"/>
          <w:szCs w:val="22"/>
          <w:lang w:val="es-MX"/>
        </w:rPr>
        <w:t>Tomar nota del hecho de que la pandemia de COVID-19 es un potencial catalizador para la desinformación y propagación de información errónea que puede ser utilizada por grupos terroristas en su beneficio</w:t>
      </w:r>
      <w:r w:rsidR="00194A02" w:rsidRPr="00DB6411">
        <w:rPr>
          <w:rFonts w:ascii="Times New Roman" w:hAnsi="Times New Roman"/>
          <w:szCs w:val="22"/>
          <w:lang w:val="es-MX"/>
        </w:rPr>
        <w:t>,</w:t>
      </w:r>
      <w:r w:rsidRPr="00DB6411">
        <w:rPr>
          <w:rFonts w:ascii="Times New Roman" w:hAnsi="Times New Roman"/>
          <w:szCs w:val="22"/>
          <w:lang w:val="es-MX"/>
        </w:rPr>
        <w:t xml:space="preserve"> y </w:t>
      </w:r>
      <w:r w:rsidR="0073714D" w:rsidRPr="00DB6411">
        <w:rPr>
          <w:rFonts w:ascii="Times New Roman" w:hAnsi="Times New Roman"/>
          <w:szCs w:val="22"/>
          <w:lang w:val="es-MX"/>
        </w:rPr>
        <w:t xml:space="preserve">reconocer </w:t>
      </w:r>
      <w:r w:rsidRPr="00DB6411">
        <w:rPr>
          <w:rFonts w:ascii="Times New Roman" w:hAnsi="Times New Roman"/>
          <w:szCs w:val="22"/>
          <w:lang w:val="es-MX"/>
        </w:rPr>
        <w:t>también los esfuerzos realizados por el CICTE, en el marco del Programa de Prevención del Extremismo Violento, para promover debates a nivel regional sobre la importancia de prevenir y combatir el extremismo violento</w:t>
      </w:r>
      <w:r w:rsidR="0073714D" w:rsidRPr="00DB6411">
        <w:rPr>
          <w:rFonts w:ascii="Times New Roman" w:hAnsi="Times New Roman"/>
          <w:szCs w:val="22"/>
          <w:lang w:val="es-MX"/>
        </w:rPr>
        <w:t>,</w:t>
      </w:r>
      <w:r w:rsidRPr="00DB6411">
        <w:rPr>
          <w:rFonts w:ascii="Times New Roman" w:hAnsi="Times New Roman"/>
          <w:szCs w:val="22"/>
          <w:lang w:val="es-MX"/>
        </w:rPr>
        <w:t xml:space="preserve"> que puede conducir al terrorismo, con la finalidad de fortalecer la cooperación y las capacidades hemisféricas para hacer frente a esta amenaza.</w:t>
      </w:r>
    </w:p>
    <w:p w14:paraId="421BB29F" w14:textId="77777777" w:rsidR="009260F8" w:rsidRPr="00466601" w:rsidRDefault="009260F8" w:rsidP="0097584A">
      <w:pPr>
        <w:widowControl/>
        <w:rPr>
          <w:rFonts w:ascii="Times New Roman" w:hAnsi="Times New Roman"/>
          <w:lang w:val="es-MX"/>
        </w:rPr>
      </w:pPr>
    </w:p>
    <w:p w14:paraId="3BA04984" w14:textId="6D67E8D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Brindar apoyo a la Secretaría del CICTE en la ejecución de los programas y actividades de su ámbito de competencia</w:t>
      </w:r>
      <w:r w:rsidR="003B0CF3" w:rsidRPr="00DB6411">
        <w:rPr>
          <w:rFonts w:ascii="Times New Roman" w:hAnsi="Times New Roman"/>
          <w:szCs w:val="22"/>
          <w:lang w:val="es-MX"/>
        </w:rPr>
        <w:t>,</w:t>
      </w:r>
      <w:r w:rsidRPr="00DB6411">
        <w:rPr>
          <w:rFonts w:ascii="Times New Roman" w:hAnsi="Times New Roman"/>
          <w:szCs w:val="22"/>
          <w:lang w:val="es-MX"/>
        </w:rPr>
        <w:t xml:space="preserve"> durante el período 2020-2021, con un abordaje pragmático y sensible a la actual coyuntura mundial generada por la pandemia de COVID-19, que permita continuar con el apoyo a los Estados Miembros</w:t>
      </w:r>
      <w:r w:rsidR="006717A1" w:rsidRPr="00DB6411">
        <w:rPr>
          <w:rFonts w:ascii="Times New Roman" w:hAnsi="Times New Roman"/>
          <w:szCs w:val="22"/>
          <w:lang w:val="es-MX"/>
        </w:rPr>
        <w:t>,</w:t>
      </w:r>
      <w:r w:rsidRPr="00DB6411">
        <w:rPr>
          <w:rFonts w:ascii="Times New Roman" w:hAnsi="Times New Roman"/>
          <w:szCs w:val="22"/>
          <w:lang w:val="es-MX"/>
        </w:rPr>
        <w:t xml:space="preserve"> con base en la experiencia acumulada durante más de dos décadas y, a la vez, apuntalar la capacidad de respuesta ante los desafíos actuales y emergentes.</w:t>
      </w:r>
    </w:p>
    <w:p w14:paraId="0F3118EF" w14:textId="77777777" w:rsidR="009260F8" w:rsidRPr="00466601" w:rsidRDefault="009260F8" w:rsidP="0097584A">
      <w:pPr>
        <w:widowControl/>
        <w:rPr>
          <w:rFonts w:ascii="Times New Roman" w:hAnsi="Times New Roman"/>
          <w:lang w:val="es-MX"/>
        </w:rPr>
      </w:pPr>
    </w:p>
    <w:p w14:paraId="69964357" w14:textId="65FEEDC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a la Secretaría del CICTE por las acciones tomadas y los resultados logrados para apoyar a los Estados Miembros durante la pandemia </w:t>
      </w:r>
      <w:r w:rsidR="006717A1" w:rsidRPr="00DB6411">
        <w:rPr>
          <w:rFonts w:ascii="Times New Roman" w:hAnsi="Times New Roman"/>
          <w:szCs w:val="22"/>
          <w:lang w:val="es-MX"/>
        </w:rPr>
        <w:t xml:space="preserve">de </w:t>
      </w:r>
      <w:r w:rsidRPr="00DB6411">
        <w:rPr>
          <w:rFonts w:ascii="Times New Roman" w:hAnsi="Times New Roman"/>
          <w:szCs w:val="22"/>
          <w:lang w:val="es-MX"/>
        </w:rPr>
        <w:t>COVID-19 en áreas prioritarias como la ciberseguridad, la bioseguridad y la biocustodia, la seguridad de fronteras, la seguridad de espacios concurridos</w:t>
      </w:r>
      <w:r w:rsidR="006717A1" w:rsidRPr="00DB6411">
        <w:rPr>
          <w:rFonts w:ascii="Times New Roman" w:hAnsi="Times New Roman"/>
          <w:szCs w:val="22"/>
          <w:lang w:val="es-MX"/>
        </w:rPr>
        <w:t>,</w:t>
      </w:r>
      <w:r w:rsidRPr="00DB6411">
        <w:rPr>
          <w:rFonts w:ascii="Times New Roman" w:hAnsi="Times New Roman"/>
          <w:szCs w:val="22"/>
          <w:lang w:val="es-MX"/>
        </w:rPr>
        <w:t xml:space="preserve"> inclu</w:t>
      </w:r>
      <w:r w:rsidR="006717A1" w:rsidRPr="00DB6411">
        <w:rPr>
          <w:rFonts w:ascii="Times New Roman" w:hAnsi="Times New Roman"/>
          <w:szCs w:val="22"/>
          <w:lang w:val="es-MX"/>
        </w:rPr>
        <w:t>idos</w:t>
      </w:r>
      <w:r w:rsidRPr="00DB6411">
        <w:rPr>
          <w:rFonts w:ascii="Times New Roman" w:hAnsi="Times New Roman"/>
          <w:szCs w:val="22"/>
          <w:lang w:val="es-MX"/>
        </w:rPr>
        <w:t xml:space="preserve"> destinos turísticos y grandes eventos, la asistencia técnica contra el financiamiento </w:t>
      </w:r>
      <w:r w:rsidR="006717A1" w:rsidRPr="00DB6411">
        <w:rPr>
          <w:rFonts w:ascii="Times New Roman" w:hAnsi="Times New Roman"/>
          <w:szCs w:val="22"/>
          <w:lang w:val="es-MX"/>
        </w:rPr>
        <w:t>del</w:t>
      </w:r>
      <w:r w:rsidRPr="00DB6411">
        <w:rPr>
          <w:rFonts w:ascii="Times New Roman" w:hAnsi="Times New Roman"/>
          <w:szCs w:val="22"/>
          <w:lang w:val="es-MX"/>
        </w:rPr>
        <w:t xml:space="preserve"> terrorismo y  </w:t>
      </w:r>
      <w:r w:rsidR="00C668D8" w:rsidRPr="00DB6411">
        <w:rPr>
          <w:rFonts w:ascii="Times New Roman" w:hAnsi="Times New Roman"/>
          <w:szCs w:val="22"/>
          <w:lang w:val="es-MX"/>
        </w:rPr>
        <w:t>para la prevención del</w:t>
      </w:r>
      <w:r w:rsidR="00325EA0" w:rsidRPr="00DB6411">
        <w:rPr>
          <w:rFonts w:ascii="Times New Roman" w:hAnsi="Times New Roman"/>
          <w:szCs w:val="22"/>
          <w:lang w:val="es-MX"/>
        </w:rPr>
        <w:t xml:space="preserve"> </w:t>
      </w:r>
      <w:r w:rsidRPr="00DB6411">
        <w:rPr>
          <w:rFonts w:ascii="Times New Roman" w:hAnsi="Times New Roman"/>
          <w:szCs w:val="22"/>
          <w:lang w:val="es-MX"/>
        </w:rPr>
        <w:t>extremismo violento, así como en el desarrollo o fortalecimiento de las herramientas para facilitar el intercambio de información o buenas prácticas en los temas de competencia del Comité.</w:t>
      </w:r>
    </w:p>
    <w:bookmarkEnd w:id="13"/>
    <w:p w14:paraId="44A25B7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9CA00E" w14:textId="3A3D8FF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Complementar y fortalecer las medidas de cumplimiento de la ley con medidas preventivas, </w:t>
      </w:r>
      <w:r w:rsidR="00077AA2" w:rsidRPr="00DB6411">
        <w:rPr>
          <w:rFonts w:ascii="Times New Roman" w:hAnsi="Times New Roman"/>
          <w:szCs w:val="22"/>
          <w:lang w:val="es-MX"/>
        </w:rPr>
        <w:t>conforme</w:t>
      </w:r>
      <w:r w:rsidRPr="00DB6411">
        <w:rPr>
          <w:rFonts w:ascii="Times New Roman" w:hAnsi="Times New Roman"/>
          <w:szCs w:val="22"/>
          <w:lang w:val="es-MX"/>
        </w:rPr>
        <w:t xml:space="preserve"> a las capacidades presupuestarias, con el fin de detectar y prevenir el cruce transfronterizo irregular de combatientes terroristas extranjeros (CTE) y otros terroristas conocidos o presuntos</w:t>
      </w:r>
      <w:r w:rsidR="00077AA2" w:rsidRPr="00DB6411">
        <w:rPr>
          <w:rFonts w:ascii="Times New Roman" w:hAnsi="Times New Roman"/>
          <w:szCs w:val="22"/>
          <w:lang w:val="es-MX"/>
        </w:rPr>
        <w:t xml:space="preserve"> terroristas</w:t>
      </w:r>
      <w:r w:rsidRPr="00DB6411">
        <w:rPr>
          <w:rFonts w:ascii="Times New Roman" w:hAnsi="Times New Roman"/>
          <w:szCs w:val="22"/>
          <w:lang w:val="es-MX"/>
        </w:rPr>
        <w:t xml:space="preserve">, de acuerdo </w:t>
      </w:r>
      <w:r w:rsidR="00850853" w:rsidRPr="00DB6411">
        <w:rPr>
          <w:rFonts w:ascii="Times New Roman" w:hAnsi="Times New Roman"/>
          <w:szCs w:val="22"/>
          <w:lang w:val="es-MX"/>
        </w:rPr>
        <w:t>con</w:t>
      </w:r>
      <w:r w:rsidRPr="00DB6411">
        <w:rPr>
          <w:rFonts w:ascii="Times New Roman" w:hAnsi="Times New Roman"/>
          <w:szCs w:val="22"/>
          <w:lang w:val="es-MX"/>
        </w:rPr>
        <w:t xml:space="preserve"> las leyes nacionales, inclu</w:t>
      </w:r>
      <w:r w:rsidR="00077AA2" w:rsidRPr="00DB6411">
        <w:rPr>
          <w:rFonts w:ascii="Times New Roman" w:hAnsi="Times New Roman"/>
          <w:szCs w:val="22"/>
          <w:lang w:val="es-MX"/>
        </w:rPr>
        <w:t>ida</w:t>
      </w:r>
      <w:r w:rsidRPr="00DB6411">
        <w:rPr>
          <w:rFonts w:ascii="Times New Roman" w:hAnsi="Times New Roman"/>
          <w:szCs w:val="22"/>
          <w:lang w:val="es-MX"/>
        </w:rPr>
        <w:t xml:space="preserve"> la prevención de la explotación del sector del transporte para facilitar el movimiento de personas</w:t>
      </w:r>
      <w:r w:rsidR="00077AA2" w:rsidRPr="00DB6411">
        <w:rPr>
          <w:rFonts w:ascii="Times New Roman" w:hAnsi="Times New Roman"/>
          <w:szCs w:val="22"/>
          <w:lang w:val="es-MX"/>
        </w:rPr>
        <w:t>,</w:t>
      </w:r>
      <w:r w:rsidRPr="00DB6411">
        <w:rPr>
          <w:rFonts w:ascii="Times New Roman" w:hAnsi="Times New Roman"/>
          <w:szCs w:val="22"/>
          <w:lang w:val="es-MX"/>
        </w:rPr>
        <w:t xml:space="preserve"> </w:t>
      </w:r>
      <w:r w:rsidR="00850853" w:rsidRPr="00DB6411">
        <w:rPr>
          <w:rFonts w:ascii="Times New Roman" w:hAnsi="Times New Roman"/>
          <w:szCs w:val="22"/>
          <w:lang w:val="es-MX"/>
        </w:rPr>
        <w:t>que pretendan</w:t>
      </w:r>
      <w:r w:rsidRPr="00DB6411">
        <w:rPr>
          <w:rFonts w:ascii="Times New Roman" w:hAnsi="Times New Roman"/>
          <w:szCs w:val="22"/>
          <w:lang w:val="es-MX"/>
        </w:rPr>
        <w:t xml:space="preserve"> cometer ataques terroristas, el tráfico ilícito de armas pequeñas y sistemas de armas avanzadas como los sistemas portátiles de defensa </w:t>
      </w:r>
      <w:r w:rsidR="00077AA2" w:rsidRPr="00DB6411">
        <w:rPr>
          <w:rFonts w:ascii="Times New Roman" w:hAnsi="Times New Roman"/>
          <w:szCs w:val="22"/>
          <w:lang w:val="es-MX"/>
        </w:rPr>
        <w:t>anti</w:t>
      </w:r>
      <w:r w:rsidRPr="00DB6411">
        <w:rPr>
          <w:rFonts w:ascii="Times New Roman" w:hAnsi="Times New Roman"/>
          <w:szCs w:val="22"/>
          <w:lang w:val="es-MX"/>
        </w:rPr>
        <w:t xml:space="preserve">aérea (MANPADS) y los sistemas </w:t>
      </w:r>
      <w:r w:rsidR="00077AA2" w:rsidRPr="00DB6411">
        <w:rPr>
          <w:rFonts w:ascii="Times New Roman" w:hAnsi="Times New Roman"/>
          <w:szCs w:val="22"/>
          <w:lang w:val="es-MX"/>
        </w:rPr>
        <w:t>de aeronaves</w:t>
      </w:r>
      <w:r w:rsidRPr="00DB6411">
        <w:rPr>
          <w:rFonts w:ascii="Times New Roman" w:hAnsi="Times New Roman"/>
          <w:szCs w:val="22"/>
          <w:lang w:val="es-MX"/>
        </w:rPr>
        <w:t xml:space="preserve"> no tripulad</w:t>
      </w:r>
      <w:r w:rsidR="00077AA2" w:rsidRPr="00DB6411">
        <w:rPr>
          <w:rFonts w:ascii="Times New Roman" w:hAnsi="Times New Roman"/>
          <w:szCs w:val="22"/>
          <w:lang w:val="es-MX"/>
        </w:rPr>
        <w:t>a</w:t>
      </w:r>
      <w:r w:rsidRPr="00DB6411">
        <w:rPr>
          <w:rFonts w:ascii="Times New Roman" w:hAnsi="Times New Roman"/>
          <w:szCs w:val="22"/>
          <w:lang w:val="es-MX"/>
        </w:rPr>
        <w:t xml:space="preserve">s, así como el transporte ilícito de material explosivo, químico, biológico, nuclear y radiológico, y para responder </w:t>
      </w:r>
      <w:r w:rsidRPr="00DB6411">
        <w:rPr>
          <w:rFonts w:ascii="Times New Roman" w:hAnsi="Times New Roman"/>
          <w:szCs w:val="22"/>
          <w:lang w:val="es-MX"/>
        </w:rPr>
        <w:lastRenderedPageBreak/>
        <w:t>eficazmente a las amenazas planteadas por los CTE y familiares que les acompañan</w:t>
      </w:r>
      <w:r w:rsidR="00850853" w:rsidRPr="00DB6411">
        <w:rPr>
          <w:rFonts w:ascii="Times New Roman" w:hAnsi="Times New Roman"/>
          <w:szCs w:val="22"/>
          <w:lang w:val="es-MX"/>
        </w:rPr>
        <w:t>,</w:t>
      </w:r>
      <w:r w:rsidRPr="00DB6411">
        <w:rPr>
          <w:rFonts w:ascii="Times New Roman" w:hAnsi="Times New Roman"/>
          <w:szCs w:val="22"/>
          <w:lang w:val="es-MX"/>
        </w:rPr>
        <w:t xml:space="preserve"> de conformidad con las resoluciones 2396 (2017) y 2178 (2014) del Consejo de Seguridad de </w:t>
      </w:r>
      <w:r w:rsidR="00850853" w:rsidRPr="00DB6411">
        <w:rPr>
          <w:rFonts w:ascii="Times New Roman" w:hAnsi="Times New Roman"/>
          <w:szCs w:val="22"/>
          <w:lang w:val="es-MX"/>
        </w:rPr>
        <w:t>Naciones Unidas</w:t>
      </w:r>
      <w:r w:rsidRPr="00DB6411">
        <w:rPr>
          <w:rFonts w:ascii="Times New Roman" w:hAnsi="Times New Roman"/>
          <w:szCs w:val="22"/>
          <w:lang w:val="es-MX"/>
        </w:rPr>
        <w:t>, así como la implementación de protocolos de recopilación y análisis de datos de pasajeros</w:t>
      </w:r>
      <w:r w:rsidR="00850853" w:rsidRPr="00DB6411">
        <w:rPr>
          <w:rFonts w:ascii="Times New Roman" w:hAnsi="Times New Roman"/>
          <w:szCs w:val="22"/>
          <w:lang w:val="es-MX"/>
        </w:rPr>
        <w:t>,</w:t>
      </w:r>
      <w:r w:rsidRPr="00DB6411">
        <w:rPr>
          <w:rFonts w:ascii="Times New Roman" w:hAnsi="Times New Roman"/>
          <w:szCs w:val="22"/>
          <w:lang w:val="es-MX"/>
        </w:rPr>
        <w:t xml:space="preserve"> que mejoren la capacidad de las autoridades para detectar fraudes y otras actividades sospechosas durante el control fronterizo de la carga y </w:t>
      </w:r>
      <w:r w:rsidR="00721B32" w:rsidRPr="00DB6411">
        <w:rPr>
          <w:rFonts w:ascii="Times New Roman" w:hAnsi="Times New Roman"/>
          <w:szCs w:val="22"/>
          <w:lang w:val="es-MX"/>
        </w:rPr>
        <w:t xml:space="preserve">el </w:t>
      </w:r>
      <w:r w:rsidRPr="00DB6411">
        <w:rPr>
          <w:rFonts w:ascii="Times New Roman" w:hAnsi="Times New Roman"/>
          <w:szCs w:val="22"/>
          <w:lang w:val="es-MX"/>
        </w:rPr>
        <w:t xml:space="preserve">control de documentos, respetando plenamente los derechos humanos, las libertades fundamentales y el </w:t>
      </w:r>
      <w:r w:rsidR="00850853" w:rsidRPr="00DB6411">
        <w:rPr>
          <w:rFonts w:ascii="Times New Roman" w:hAnsi="Times New Roman"/>
          <w:szCs w:val="22"/>
          <w:lang w:val="es-MX"/>
        </w:rPr>
        <w:t>E</w:t>
      </w:r>
      <w:r w:rsidRPr="00DB6411">
        <w:rPr>
          <w:rFonts w:ascii="Times New Roman" w:hAnsi="Times New Roman"/>
          <w:szCs w:val="22"/>
          <w:lang w:val="es-MX"/>
        </w:rPr>
        <w:t xml:space="preserve">stado de derecho, de acuerdo </w:t>
      </w:r>
      <w:r w:rsidR="00850853" w:rsidRPr="00DB6411">
        <w:rPr>
          <w:rFonts w:ascii="Times New Roman" w:hAnsi="Times New Roman"/>
          <w:szCs w:val="22"/>
          <w:lang w:val="es-MX"/>
        </w:rPr>
        <w:t>con</w:t>
      </w:r>
      <w:r w:rsidRPr="00DB6411">
        <w:rPr>
          <w:rFonts w:ascii="Times New Roman" w:hAnsi="Times New Roman"/>
          <w:szCs w:val="22"/>
          <w:lang w:val="es-MX"/>
        </w:rPr>
        <w:t xml:space="preserve"> la legislación de cada Estado.</w:t>
      </w:r>
    </w:p>
    <w:p w14:paraId="4AB5042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D6D9940" w14:textId="68BAE75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4" w:name="_Hlk50709125"/>
      <w:r w:rsidRPr="00DB6411">
        <w:rPr>
          <w:rFonts w:ascii="Times New Roman" w:hAnsi="Times New Roman"/>
          <w:szCs w:val="22"/>
          <w:lang w:val="es-MX"/>
        </w:rPr>
        <w:t>Encomendar a los Estados</w:t>
      </w:r>
      <w:r w:rsidR="003B7137" w:rsidRPr="00DB6411">
        <w:rPr>
          <w:rFonts w:ascii="Times New Roman" w:hAnsi="Times New Roman"/>
          <w:szCs w:val="22"/>
          <w:lang w:val="es-MX"/>
        </w:rPr>
        <w:t xml:space="preserve"> Miembros</w:t>
      </w:r>
      <w:r w:rsidRPr="00DB6411">
        <w:rPr>
          <w:rFonts w:ascii="Times New Roman" w:hAnsi="Times New Roman"/>
          <w:szCs w:val="22"/>
          <w:lang w:val="es-MX"/>
        </w:rPr>
        <w:t xml:space="preserve"> que</w:t>
      </w:r>
      <w:r w:rsidR="00F10C04" w:rsidRPr="00DB6411">
        <w:rPr>
          <w:rFonts w:ascii="Times New Roman" w:hAnsi="Times New Roman"/>
          <w:szCs w:val="22"/>
          <w:lang w:val="es-MX"/>
        </w:rPr>
        <w:t>,</w:t>
      </w:r>
      <w:r w:rsidRPr="00DB6411">
        <w:rPr>
          <w:rFonts w:ascii="Times New Roman" w:hAnsi="Times New Roman"/>
          <w:szCs w:val="22"/>
          <w:lang w:val="es-MX"/>
        </w:rPr>
        <w:t xml:space="preserve"> en materia de bioseguridad y biocustodia en la región, articulen respuestas coordinadas para detectar y responder eficazmente a posibles incidentes biológicos, con un enfoque multisectorial. Para ello es fundamental la articulación de esfuerzos entre instituciones gubernamentales, </w:t>
      </w:r>
      <w:r w:rsidR="003B7137" w:rsidRPr="00DB6411">
        <w:rPr>
          <w:rFonts w:ascii="Times New Roman" w:hAnsi="Times New Roman"/>
          <w:szCs w:val="22"/>
          <w:lang w:val="es-MX"/>
        </w:rPr>
        <w:t xml:space="preserve">el </w:t>
      </w:r>
      <w:r w:rsidRPr="00DB6411">
        <w:rPr>
          <w:rFonts w:ascii="Times New Roman" w:hAnsi="Times New Roman"/>
          <w:szCs w:val="22"/>
          <w:lang w:val="es-MX"/>
        </w:rPr>
        <w:t xml:space="preserve">sector académico, </w:t>
      </w:r>
      <w:r w:rsidR="001F1F64" w:rsidRPr="00DB6411">
        <w:rPr>
          <w:rFonts w:ascii="Times New Roman" w:hAnsi="Times New Roman"/>
          <w:szCs w:val="22"/>
          <w:lang w:val="es-MX"/>
        </w:rPr>
        <w:t xml:space="preserve">el </w:t>
      </w:r>
      <w:r w:rsidRPr="00DB6411">
        <w:rPr>
          <w:rFonts w:ascii="Times New Roman" w:hAnsi="Times New Roman"/>
          <w:szCs w:val="22"/>
          <w:lang w:val="es-MX"/>
        </w:rPr>
        <w:t>sector privado y organizaciones de la sociedad civil, entre otros.</w:t>
      </w:r>
    </w:p>
    <w:bookmarkEnd w:id="14"/>
    <w:p w14:paraId="109CE5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1D0A48" w14:textId="2C0021D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5" w:name="_Hlk50710406"/>
      <w:r w:rsidRPr="00DB6411">
        <w:rPr>
          <w:rFonts w:ascii="Times New Roman" w:hAnsi="Times New Roman"/>
          <w:szCs w:val="22"/>
          <w:lang w:val="es-MX"/>
        </w:rPr>
        <w:t xml:space="preserve">Recalcar la importancia de designar uno o más Puntos de Contacto Nacionales al CICTE, con la recomendación </w:t>
      </w:r>
      <w:r w:rsidR="001F1F64" w:rsidRPr="00DB6411">
        <w:rPr>
          <w:rFonts w:ascii="Times New Roman" w:hAnsi="Times New Roman"/>
          <w:szCs w:val="22"/>
          <w:lang w:val="es-MX"/>
        </w:rPr>
        <w:t xml:space="preserve">de </w:t>
      </w:r>
      <w:r w:rsidRPr="00DB6411">
        <w:rPr>
          <w:rFonts w:ascii="Times New Roman" w:hAnsi="Times New Roman"/>
          <w:szCs w:val="22"/>
          <w:lang w:val="es-MX"/>
        </w:rPr>
        <w:t xml:space="preserve">que </w:t>
      </w:r>
      <w:r w:rsidR="001F1F64" w:rsidRPr="00DB6411">
        <w:rPr>
          <w:rFonts w:ascii="Times New Roman" w:hAnsi="Times New Roman"/>
          <w:szCs w:val="22"/>
          <w:lang w:val="es-MX"/>
        </w:rPr>
        <w:t>éstos</w:t>
      </w:r>
      <w:r w:rsidRPr="00DB6411">
        <w:rPr>
          <w:rFonts w:ascii="Times New Roman" w:hAnsi="Times New Roman"/>
          <w:szCs w:val="22"/>
          <w:lang w:val="es-MX"/>
        </w:rPr>
        <w:t xml:space="preserve"> tenga</w:t>
      </w:r>
      <w:r w:rsidR="001F1F64" w:rsidRPr="00DB6411">
        <w:rPr>
          <w:rFonts w:ascii="Times New Roman" w:hAnsi="Times New Roman"/>
          <w:szCs w:val="22"/>
          <w:lang w:val="es-MX"/>
        </w:rPr>
        <w:t>n</w:t>
      </w:r>
      <w:r w:rsidRPr="00DB6411">
        <w:rPr>
          <w:rFonts w:ascii="Times New Roman" w:hAnsi="Times New Roman"/>
          <w:szCs w:val="22"/>
          <w:lang w:val="es-MX"/>
        </w:rPr>
        <w:t xml:space="preserve"> competencia en materia de prevención y combate del terrorismo</w:t>
      </w:r>
      <w:r w:rsidR="001F1F64" w:rsidRPr="00DB6411">
        <w:rPr>
          <w:rFonts w:ascii="Times New Roman" w:hAnsi="Times New Roman"/>
          <w:szCs w:val="22"/>
          <w:lang w:val="es-MX"/>
        </w:rPr>
        <w:t>,</w:t>
      </w:r>
      <w:r w:rsidRPr="00DB6411">
        <w:rPr>
          <w:rFonts w:ascii="Times New Roman" w:hAnsi="Times New Roman"/>
          <w:szCs w:val="22"/>
          <w:lang w:val="es-MX"/>
        </w:rPr>
        <w:t xml:space="preserve"> con la finalidad de fortalecer la cooperación entre la región y de facilitar el intercambio de información y la cooperación estrecha entre las autoridades de los diferentes países</w:t>
      </w:r>
      <w:bookmarkEnd w:id="15"/>
      <w:r w:rsidRPr="00DB6411">
        <w:rPr>
          <w:rFonts w:ascii="Times New Roman" w:hAnsi="Times New Roman"/>
          <w:szCs w:val="22"/>
          <w:lang w:val="es-MX"/>
        </w:rPr>
        <w:t>.</w:t>
      </w:r>
    </w:p>
    <w:p w14:paraId="6B20617E" w14:textId="77777777" w:rsidR="009260F8" w:rsidRPr="00466601" w:rsidRDefault="009260F8" w:rsidP="0097584A">
      <w:pPr>
        <w:widowControl/>
        <w:rPr>
          <w:rFonts w:ascii="Times New Roman" w:hAnsi="Times New Roman"/>
          <w:lang w:val="es-MX"/>
        </w:rPr>
      </w:pPr>
    </w:p>
    <w:p w14:paraId="544909FF" w14:textId="6F599A2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6" w:name="_Hlk50711473"/>
      <w:r w:rsidRPr="00DB6411">
        <w:rPr>
          <w:rFonts w:ascii="Times New Roman" w:hAnsi="Times New Roman"/>
          <w:szCs w:val="22"/>
          <w:lang w:val="es-MX"/>
        </w:rPr>
        <w:t>Realizar mayores esfuerzos para desarrollar capacidades, crear resiliencia</w:t>
      </w:r>
      <w:r w:rsidR="007E3B19" w:rsidRPr="00DB6411">
        <w:rPr>
          <w:rFonts w:ascii="Times New Roman" w:hAnsi="Times New Roman"/>
          <w:szCs w:val="22"/>
          <w:lang w:val="es-MX"/>
        </w:rPr>
        <w:t>,</w:t>
      </w:r>
      <w:r w:rsidRPr="00DB6411">
        <w:rPr>
          <w:rFonts w:ascii="Times New Roman" w:hAnsi="Times New Roman"/>
          <w:szCs w:val="22"/>
          <w:lang w:val="es-MX"/>
        </w:rPr>
        <w:t xml:space="preserve"> asegurar niveles más altos de preparación en todos los sectores de la sociedad y potenciar la legislación nacional contra el terrorismo, los sistemas de investigación y de enjuiciamiento en los Estados Miembros</w:t>
      </w:r>
      <w:r w:rsidR="00B347D9" w:rsidRPr="00DB6411">
        <w:rPr>
          <w:rFonts w:ascii="Times New Roman" w:hAnsi="Times New Roman"/>
          <w:szCs w:val="22"/>
          <w:lang w:val="es-MX"/>
        </w:rPr>
        <w:t>,</w:t>
      </w:r>
      <w:r w:rsidRPr="00DB6411">
        <w:rPr>
          <w:rFonts w:ascii="Times New Roman" w:hAnsi="Times New Roman"/>
          <w:szCs w:val="22"/>
          <w:lang w:val="es-MX"/>
        </w:rPr>
        <w:t xml:space="preserve"> a fin de prevenir y mitigar el impacto de cualquier incidente terrorista, inclu</w:t>
      </w:r>
      <w:r w:rsidR="00B347D9" w:rsidRPr="00DB6411">
        <w:rPr>
          <w:rFonts w:ascii="Times New Roman" w:hAnsi="Times New Roman"/>
          <w:szCs w:val="22"/>
          <w:lang w:val="es-MX"/>
        </w:rPr>
        <w:t>s</w:t>
      </w:r>
      <w:r w:rsidRPr="00DB6411">
        <w:rPr>
          <w:rFonts w:ascii="Times New Roman" w:hAnsi="Times New Roman"/>
          <w:szCs w:val="22"/>
          <w:lang w:val="es-MX"/>
        </w:rPr>
        <w:t>o a través del establecimiento de asociaciones entre el sector público y el sector privado</w:t>
      </w:r>
      <w:r w:rsidR="00B347D9" w:rsidRPr="00DB6411">
        <w:rPr>
          <w:rFonts w:ascii="Times New Roman" w:hAnsi="Times New Roman"/>
          <w:szCs w:val="22"/>
          <w:lang w:val="es-MX"/>
        </w:rPr>
        <w:t>,</w:t>
      </w:r>
      <w:r w:rsidRPr="00DB6411">
        <w:rPr>
          <w:rFonts w:ascii="Times New Roman" w:hAnsi="Times New Roman"/>
          <w:szCs w:val="22"/>
          <w:lang w:val="es-MX"/>
        </w:rPr>
        <w:t xml:space="preserve"> cuando sea apropiado.</w:t>
      </w:r>
    </w:p>
    <w:bookmarkEnd w:id="16"/>
    <w:p w14:paraId="111152C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0A17FA5" w14:textId="1DA01DE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Continuar dando seguimiento a las reflexiones y propuestas </w:t>
      </w:r>
      <w:r w:rsidR="000E3292" w:rsidRPr="00DB6411">
        <w:rPr>
          <w:rFonts w:ascii="Times New Roman" w:hAnsi="Times New Roman"/>
          <w:szCs w:val="22"/>
          <w:lang w:val="es-MX"/>
        </w:rPr>
        <w:t>hechas</w:t>
      </w:r>
      <w:r w:rsidRPr="00DB6411">
        <w:rPr>
          <w:rFonts w:ascii="Times New Roman" w:hAnsi="Times New Roman"/>
          <w:szCs w:val="22"/>
          <w:lang w:val="es-MX"/>
        </w:rPr>
        <w:t xml:space="preserve"> durante el decimonoveno período ordinario de sesiones del CICTE celebrado en 2019</w:t>
      </w:r>
      <w:r w:rsidR="00B347D9" w:rsidRPr="00DB6411">
        <w:rPr>
          <w:rFonts w:ascii="Times New Roman" w:hAnsi="Times New Roman"/>
          <w:szCs w:val="22"/>
          <w:lang w:val="es-MX"/>
        </w:rPr>
        <w:t>,</w:t>
      </w:r>
      <w:r w:rsidRPr="00DB6411">
        <w:rPr>
          <w:rFonts w:ascii="Times New Roman" w:hAnsi="Times New Roman"/>
          <w:szCs w:val="22"/>
          <w:lang w:val="es-MX"/>
        </w:rPr>
        <w:t xml:space="preserve"> para mejorar el trabajo del Comité y solicitar a la Secretaría</w:t>
      </w:r>
      <w:r w:rsidR="009A74D6" w:rsidRPr="00DB6411">
        <w:rPr>
          <w:rFonts w:ascii="Times New Roman" w:hAnsi="Times New Roman"/>
          <w:szCs w:val="22"/>
          <w:lang w:val="es-MX"/>
        </w:rPr>
        <w:t xml:space="preserve"> del CICTE</w:t>
      </w:r>
      <w:r w:rsidRPr="00DB6411">
        <w:rPr>
          <w:rFonts w:ascii="Times New Roman" w:hAnsi="Times New Roman"/>
          <w:szCs w:val="22"/>
          <w:lang w:val="es-MX"/>
        </w:rPr>
        <w:t xml:space="preserve"> que informe a la </w:t>
      </w:r>
      <w:r w:rsidR="00997A5A" w:rsidRPr="00DB6411">
        <w:rPr>
          <w:rFonts w:ascii="Times New Roman" w:hAnsi="Times New Roman"/>
          <w:szCs w:val="22"/>
          <w:lang w:val="es-MX"/>
        </w:rPr>
        <w:t>CSH</w:t>
      </w:r>
      <w:r w:rsidRPr="00DB6411">
        <w:rPr>
          <w:rFonts w:ascii="Times New Roman" w:hAnsi="Times New Roman"/>
          <w:szCs w:val="22"/>
          <w:lang w:val="es-MX"/>
        </w:rPr>
        <w:t xml:space="preserve"> sobre los avances al respecto</w:t>
      </w:r>
      <w:r w:rsidR="00B347D9" w:rsidRPr="00DB6411">
        <w:rPr>
          <w:rFonts w:ascii="Times New Roman" w:hAnsi="Times New Roman"/>
          <w:szCs w:val="22"/>
          <w:lang w:val="es-MX"/>
        </w:rPr>
        <w:t>,</w:t>
      </w:r>
      <w:r w:rsidRPr="00DB6411">
        <w:rPr>
          <w:rFonts w:ascii="Times New Roman" w:hAnsi="Times New Roman"/>
          <w:szCs w:val="22"/>
          <w:lang w:val="es-MX"/>
        </w:rPr>
        <w:t xml:space="preserve"> </w:t>
      </w:r>
      <w:r w:rsidR="00B347D9" w:rsidRPr="00DB6411">
        <w:rPr>
          <w:rFonts w:ascii="Times New Roman" w:hAnsi="Times New Roman"/>
          <w:szCs w:val="22"/>
          <w:lang w:val="es-MX"/>
        </w:rPr>
        <w:t>según</w:t>
      </w:r>
      <w:r w:rsidRPr="00DB6411">
        <w:rPr>
          <w:rFonts w:ascii="Times New Roman" w:hAnsi="Times New Roman"/>
          <w:szCs w:val="22"/>
          <w:lang w:val="es-MX"/>
        </w:rPr>
        <w:t xml:space="preserve"> sea necesario.</w:t>
      </w:r>
    </w:p>
    <w:p w14:paraId="2EAAD79A" w14:textId="77777777" w:rsidR="009260F8" w:rsidRPr="00466601" w:rsidRDefault="009260F8" w:rsidP="0097584A">
      <w:pPr>
        <w:widowControl/>
        <w:rPr>
          <w:rFonts w:ascii="Times New Roman" w:hAnsi="Times New Roman"/>
          <w:lang w:val="es-MX"/>
        </w:rPr>
      </w:pPr>
    </w:p>
    <w:p w14:paraId="6B1DEFAE" w14:textId="66858B5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Continuar fortaleciendo la cooperación y el intercambio de información entre los Estados </w:t>
      </w:r>
      <w:r w:rsidR="00B347D9" w:rsidRPr="00DB6411">
        <w:rPr>
          <w:rFonts w:ascii="Times New Roman" w:hAnsi="Times New Roman"/>
          <w:szCs w:val="22"/>
          <w:lang w:val="es-MX"/>
        </w:rPr>
        <w:t xml:space="preserve">Miembros </w:t>
      </w:r>
      <w:r w:rsidRPr="00DB6411">
        <w:rPr>
          <w:rFonts w:ascii="Times New Roman" w:hAnsi="Times New Roman"/>
          <w:szCs w:val="22"/>
          <w:lang w:val="es-MX"/>
        </w:rPr>
        <w:t>para prevenir, investigar, contrarrestar y sancionar actos terroristas, inclu</w:t>
      </w:r>
      <w:r w:rsidR="00B347D9" w:rsidRPr="00DB6411">
        <w:rPr>
          <w:rFonts w:ascii="Times New Roman" w:hAnsi="Times New Roman"/>
          <w:szCs w:val="22"/>
          <w:lang w:val="es-MX"/>
        </w:rPr>
        <w:t>s</w:t>
      </w:r>
      <w:r w:rsidRPr="00DB6411">
        <w:rPr>
          <w:rFonts w:ascii="Times New Roman" w:hAnsi="Times New Roman"/>
          <w:szCs w:val="22"/>
          <w:lang w:val="es-MX"/>
        </w:rPr>
        <w:t>o impulsa</w:t>
      </w:r>
      <w:r w:rsidR="00B347D9" w:rsidRPr="00DB6411">
        <w:rPr>
          <w:rFonts w:ascii="Times New Roman" w:hAnsi="Times New Roman"/>
          <w:szCs w:val="22"/>
          <w:lang w:val="es-MX"/>
        </w:rPr>
        <w:t>ndo</w:t>
      </w:r>
      <w:r w:rsidRPr="00DB6411">
        <w:rPr>
          <w:rFonts w:ascii="Times New Roman" w:hAnsi="Times New Roman"/>
          <w:szCs w:val="22"/>
          <w:lang w:val="es-MX"/>
        </w:rPr>
        <w:t xml:space="preserve"> el pleno funcionamiento de la Red Interamericana contra el Terrorismo, iniciativa implementada por la Secretaría del CICTE, como un mecanismo rápido y seguro para intercambiar información operacional sobre amenazas terroristas, y alentar a todos los Estados Miembros que aún no lo hayan hecho a que designen puntos focales ante la Red</w:t>
      </w:r>
      <w:r w:rsidR="00F724E7" w:rsidRPr="00DB6411">
        <w:rPr>
          <w:rFonts w:ascii="Times New Roman" w:hAnsi="Times New Roman"/>
          <w:szCs w:val="22"/>
          <w:lang w:val="es-MX"/>
        </w:rPr>
        <w:t>,</w:t>
      </w:r>
      <w:r w:rsidRPr="00DB6411">
        <w:rPr>
          <w:rFonts w:ascii="Times New Roman" w:hAnsi="Times New Roman"/>
          <w:szCs w:val="22"/>
          <w:lang w:val="es-MX"/>
        </w:rPr>
        <w:t xml:space="preserve"> para fortalecer la capacidad de respuesta rápida y fomentar mayor cooperación y coordinación para prevenir y contrarrestar el terrorismo en las Américas.</w:t>
      </w:r>
    </w:p>
    <w:p w14:paraId="7680E40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9B84665" w14:textId="6F205B3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noProof/>
          <w:lang w:val="en-US"/>
        </w:rPr>
        <mc:AlternateContent>
          <mc:Choice Requires="wps">
            <w:drawing>
              <wp:anchor distT="0" distB="0" distL="114300" distR="114300" simplePos="0" relativeHeight="251651584" behindDoc="0" locked="1" layoutInCell="1" allowOverlap="1" wp14:anchorId="450DF911" wp14:editId="4418D2FF">
                <wp:simplePos x="0" y="0"/>
                <wp:positionH relativeFrom="column">
                  <wp:posOffset>-91440</wp:posOffset>
                </wp:positionH>
                <wp:positionV relativeFrom="page">
                  <wp:posOffset>9144000</wp:posOffset>
                </wp:positionV>
                <wp:extent cx="268605" cy="17780"/>
                <wp:effectExtent l="0" t="38100" r="0" b="298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2F174" w14:textId="77777777" w:rsidR="008670C1" w:rsidRPr="00454BA1" w:rsidRDefault="008670C1" w:rsidP="009260F8">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DF911" id="_x0000_t202" coordsize="21600,21600" o:spt="202" path="m,l,21600r21600,l21600,xe">
                <v:stroke joinstyle="miter"/>
                <v:path gradientshapeok="t" o:connecttype="rect"/>
              </v:shapetype>
              <v:shape id="Text Box 1" o:spid="_x0000_s1026" type="#_x0000_t202" style="position:absolute;left:0;text-align:left;margin-left:-7.2pt;margin-top:10in;width:21.15pt;height: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" filled="f" stroked="f">
                <v:textbox>
                  <w:txbxContent>
                    <w:p w14:paraId="2C52F174" w14:textId="77777777" w:rsidR="008670C1" w:rsidRPr="00454BA1" w:rsidRDefault="008670C1" w:rsidP="009260F8">
                      <w:pPr>
                        <w:rPr>
                          <w:rFonts w:ascii="Times New Roman" w:hAnsi="Times New Roman"/>
                          <w:sz w:val="18"/>
                        </w:rPr>
                      </w:pPr>
                    </w:p>
                  </w:txbxContent>
                </v:textbox>
                <w10:wrap anchory="page"/>
                <w10:anchorlock/>
              </v:shape>
            </w:pict>
          </mc:Fallback>
        </mc:AlternateContent>
      </w:r>
      <w:r w:rsidRPr="00DB6411">
        <w:rPr>
          <w:rFonts w:ascii="Times New Roman" w:hAnsi="Times New Roman"/>
          <w:szCs w:val="22"/>
          <w:lang w:val="es-MX"/>
        </w:rPr>
        <w:t>Agradecer la colaboración continua entre la Secretaría del CICTE, la Dirección Ejecutiva del Comité contra el Terrorismo</w:t>
      </w:r>
      <w:r w:rsidR="001278D2" w:rsidRPr="00DB6411">
        <w:rPr>
          <w:rFonts w:ascii="Times New Roman" w:hAnsi="Times New Roman"/>
          <w:szCs w:val="22"/>
          <w:lang w:val="es-MX"/>
        </w:rPr>
        <w:t xml:space="preserve"> y de</w:t>
      </w:r>
      <w:r w:rsidRPr="00DB6411">
        <w:rPr>
          <w:rFonts w:ascii="Times New Roman" w:hAnsi="Times New Roman"/>
          <w:szCs w:val="22"/>
          <w:lang w:val="es-MX"/>
        </w:rPr>
        <w:t xml:space="preserve"> la Oficina de </w:t>
      </w:r>
      <w:r w:rsidR="00F724E7" w:rsidRPr="00DB6411">
        <w:rPr>
          <w:rFonts w:ascii="Times New Roman" w:hAnsi="Times New Roman"/>
          <w:szCs w:val="22"/>
          <w:lang w:val="es-MX"/>
        </w:rPr>
        <w:t>Lucha</w:t>
      </w:r>
      <w:r w:rsidRPr="00DB6411">
        <w:rPr>
          <w:rFonts w:ascii="Times New Roman" w:hAnsi="Times New Roman"/>
          <w:szCs w:val="22"/>
          <w:lang w:val="es-MX"/>
        </w:rPr>
        <w:t xml:space="preserve"> contra el Terrorismo (</w:t>
      </w:r>
      <w:r w:rsidR="00F724E7" w:rsidRPr="00DB6411">
        <w:rPr>
          <w:rFonts w:ascii="Times New Roman" w:hAnsi="Times New Roman"/>
          <w:szCs w:val="22"/>
          <w:lang w:val="es-MX"/>
        </w:rPr>
        <w:t>ambas de la Organización de las Naciones Unidas</w:t>
      </w:r>
      <w:r w:rsidRPr="00DB6411">
        <w:rPr>
          <w:rFonts w:ascii="Times New Roman" w:hAnsi="Times New Roman"/>
          <w:szCs w:val="22"/>
          <w:lang w:val="es-MX"/>
        </w:rPr>
        <w:t>), así como con otros organi</w:t>
      </w:r>
      <w:r w:rsidR="00F724E7" w:rsidRPr="00DB6411">
        <w:rPr>
          <w:rFonts w:ascii="Times New Roman" w:hAnsi="Times New Roman"/>
          <w:szCs w:val="22"/>
          <w:lang w:val="es-MX"/>
        </w:rPr>
        <w:t>smos</w:t>
      </w:r>
      <w:r w:rsidRPr="00DB6411">
        <w:rPr>
          <w:rFonts w:ascii="Times New Roman" w:hAnsi="Times New Roman"/>
          <w:szCs w:val="22"/>
          <w:lang w:val="es-MX"/>
        </w:rPr>
        <w:t xml:space="preserve"> internacionales</w:t>
      </w:r>
      <w:r w:rsidR="00F724E7" w:rsidRPr="00DB6411">
        <w:rPr>
          <w:rFonts w:ascii="Times New Roman" w:hAnsi="Times New Roman"/>
          <w:szCs w:val="22"/>
          <w:lang w:val="es-MX"/>
        </w:rPr>
        <w:t xml:space="preserve">, </w:t>
      </w:r>
      <w:r w:rsidRPr="00DB6411">
        <w:rPr>
          <w:rFonts w:ascii="Times New Roman" w:hAnsi="Times New Roman"/>
          <w:szCs w:val="22"/>
          <w:lang w:val="es-MX"/>
        </w:rPr>
        <w:t>regionales y agencias especializadas en la materia</w:t>
      </w:r>
      <w:r w:rsidR="00F724E7" w:rsidRPr="00DB6411">
        <w:rPr>
          <w:rFonts w:ascii="Times New Roman" w:hAnsi="Times New Roman"/>
          <w:szCs w:val="22"/>
          <w:lang w:val="es-MX"/>
        </w:rPr>
        <w:t>,</w:t>
      </w:r>
      <w:r w:rsidRPr="00DB6411">
        <w:rPr>
          <w:rFonts w:ascii="Times New Roman" w:hAnsi="Times New Roman"/>
          <w:szCs w:val="22"/>
          <w:lang w:val="es-MX"/>
        </w:rPr>
        <w:t xml:space="preserve"> con la finalidad de subrayar las importantes contribuciones de las organizaciones regionales, coordinar de forma más estrecha la cooperación hemisférica, buscar la complementariedad y evitar duplicación de los distintos esfuerzos realizados para contrarrestar el terrorismo.</w:t>
      </w:r>
    </w:p>
    <w:p w14:paraId="3D715B8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40D1CEF2" w14:textId="6278899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 xml:space="preserve">Asegurar que el programa-presupuesto 2021 de la Organización asigne a la Secretaría del CICTE los recursos financieros necesarios para implementar los mandatos, programas y actividades contenidos en el Plan de Trabajo </w:t>
      </w:r>
      <w:r w:rsidR="00B42D2C" w:rsidRPr="00DB6411">
        <w:rPr>
          <w:rFonts w:ascii="Times New Roman" w:hAnsi="Times New Roman"/>
          <w:szCs w:val="22"/>
          <w:lang w:val="es-MX"/>
        </w:rPr>
        <w:t xml:space="preserve">2020-2021 </w:t>
      </w:r>
      <w:r w:rsidRPr="00DB6411">
        <w:rPr>
          <w:rFonts w:ascii="Times New Roman" w:hAnsi="Times New Roman"/>
          <w:szCs w:val="22"/>
          <w:lang w:val="es-MX"/>
        </w:rPr>
        <w:t>del CICTE</w:t>
      </w:r>
      <w:r w:rsidR="00B42D2C" w:rsidRPr="00DB6411">
        <w:rPr>
          <w:rFonts w:ascii="Times New Roman" w:hAnsi="Times New Roman"/>
          <w:szCs w:val="22"/>
          <w:lang w:val="es-MX"/>
        </w:rPr>
        <w:t>,</w:t>
      </w:r>
      <w:r w:rsidRPr="00DB6411">
        <w:rPr>
          <w:rFonts w:ascii="Times New Roman" w:hAnsi="Times New Roman"/>
          <w:szCs w:val="22"/>
          <w:lang w:val="es-MX"/>
        </w:rPr>
        <w:t xml:space="preserve"> adoptado en </w:t>
      </w:r>
      <w:r w:rsidR="00B42D2C" w:rsidRPr="00DB6411">
        <w:rPr>
          <w:rFonts w:ascii="Times New Roman" w:hAnsi="Times New Roman"/>
          <w:szCs w:val="22"/>
          <w:lang w:val="es-MX"/>
        </w:rPr>
        <w:t>el</w:t>
      </w:r>
      <w:r w:rsidRPr="00DB6411">
        <w:rPr>
          <w:rFonts w:ascii="Times New Roman" w:hAnsi="Times New Roman"/>
          <w:szCs w:val="22"/>
          <w:lang w:val="es-MX"/>
        </w:rPr>
        <w:t xml:space="preserve"> vigésimo período ordinario de sesiones</w:t>
      </w:r>
      <w:r w:rsidR="00B42D2C" w:rsidRPr="00DB6411">
        <w:rPr>
          <w:rFonts w:ascii="Times New Roman" w:hAnsi="Times New Roman"/>
          <w:szCs w:val="22"/>
          <w:lang w:val="es-MX"/>
        </w:rPr>
        <w:t xml:space="preserve"> de este Comité</w:t>
      </w:r>
      <w:r w:rsidRPr="00DB6411">
        <w:rPr>
          <w:rFonts w:ascii="Times New Roman" w:hAnsi="Times New Roman"/>
          <w:szCs w:val="22"/>
          <w:lang w:val="es-MX"/>
        </w:rPr>
        <w:t>, así como los recursos suficientes para apoyar la preparación y celebración de la reunión anual de</w:t>
      </w:r>
      <w:r w:rsidR="00B42D2C" w:rsidRPr="00DB6411">
        <w:rPr>
          <w:rFonts w:ascii="Times New Roman" w:hAnsi="Times New Roman"/>
          <w:szCs w:val="22"/>
          <w:lang w:val="es-MX"/>
        </w:rPr>
        <w:t>l</w:t>
      </w:r>
      <w:r w:rsidRPr="00DB6411">
        <w:rPr>
          <w:rFonts w:ascii="Times New Roman" w:hAnsi="Times New Roman"/>
          <w:szCs w:val="22"/>
          <w:lang w:val="es-MX"/>
        </w:rPr>
        <w:t xml:space="preserve"> CICTE, la participación en los diálogos políticos y técnicos sobre </w:t>
      </w:r>
      <w:r w:rsidR="00B42D2C" w:rsidRPr="00DB6411">
        <w:rPr>
          <w:rFonts w:ascii="Times New Roman" w:hAnsi="Times New Roman"/>
          <w:szCs w:val="22"/>
          <w:lang w:val="es-MX"/>
        </w:rPr>
        <w:t>los</w:t>
      </w:r>
      <w:r w:rsidRPr="00DB6411">
        <w:rPr>
          <w:rFonts w:ascii="Times New Roman" w:hAnsi="Times New Roman"/>
          <w:szCs w:val="22"/>
          <w:lang w:val="es-MX"/>
        </w:rPr>
        <w:t xml:space="preserve"> temas de </w:t>
      </w:r>
      <w:r w:rsidR="00B42D2C" w:rsidRPr="00DB6411">
        <w:rPr>
          <w:rFonts w:ascii="Times New Roman" w:hAnsi="Times New Roman"/>
          <w:szCs w:val="22"/>
          <w:lang w:val="es-MX"/>
        </w:rPr>
        <w:t xml:space="preserve">su </w:t>
      </w:r>
      <w:r w:rsidRPr="00DB6411">
        <w:rPr>
          <w:rFonts w:ascii="Times New Roman" w:hAnsi="Times New Roman"/>
          <w:szCs w:val="22"/>
          <w:lang w:val="es-MX"/>
        </w:rPr>
        <w:t xml:space="preserve">competencia, el trabajo conjunto con otros organismos especializados en la materia y </w:t>
      </w:r>
      <w:r w:rsidR="001B4E67" w:rsidRPr="00DB6411">
        <w:rPr>
          <w:rFonts w:ascii="Times New Roman" w:hAnsi="Times New Roman"/>
          <w:szCs w:val="22"/>
          <w:lang w:val="es-MX"/>
        </w:rPr>
        <w:t>el</w:t>
      </w:r>
      <w:r w:rsidRPr="00DB6411">
        <w:rPr>
          <w:rFonts w:ascii="Times New Roman" w:hAnsi="Times New Roman"/>
          <w:szCs w:val="22"/>
          <w:lang w:val="es-MX"/>
        </w:rPr>
        <w:t xml:space="preserve"> funcionamiento permanente </w:t>
      </w:r>
      <w:r w:rsidR="001B4E67" w:rsidRPr="00DB6411">
        <w:rPr>
          <w:rFonts w:ascii="Times New Roman" w:hAnsi="Times New Roman"/>
          <w:szCs w:val="22"/>
          <w:lang w:val="es-MX"/>
        </w:rPr>
        <w:t>de dicha</w:t>
      </w:r>
      <w:r w:rsidRPr="00DB6411">
        <w:rPr>
          <w:rFonts w:ascii="Times New Roman" w:hAnsi="Times New Roman"/>
          <w:szCs w:val="22"/>
          <w:lang w:val="es-MX"/>
        </w:rPr>
        <w:t xml:space="preserve"> Secretaría.</w:t>
      </w:r>
    </w:p>
    <w:p w14:paraId="4BFCDF8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F17E7B4" w14:textId="1485B349"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observadores permanentes y organismos internacionales a que sigan apoyando a la Secretaría del CICTE</w:t>
      </w:r>
      <w:r w:rsidR="00F97298" w:rsidRPr="00DB6411">
        <w:rPr>
          <w:rFonts w:ascii="Times New Roman" w:hAnsi="Times New Roman"/>
          <w:szCs w:val="22"/>
          <w:lang w:val="es-MX"/>
        </w:rPr>
        <w:t>,</w:t>
      </w:r>
      <w:r w:rsidRPr="00DB6411">
        <w:rPr>
          <w:rFonts w:ascii="Times New Roman" w:hAnsi="Times New Roman"/>
          <w:szCs w:val="22"/>
          <w:lang w:val="es-MX"/>
        </w:rPr>
        <w:t xml:space="preserve"> a través de fuentes de financiamiento externo con el objeto de facilitar el cumplimiento de sus funciones.</w:t>
      </w:r>
    </w:p>
    <w:p w14:paraId="1320BDE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232F9F" w14:textId="4544064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el vigésimo primer período ordinario de sesiones del CICTE durante el primer semestre del 2021 o con la suficiente antelación a la realización del período ordinario de sesiones de la Asamblea General de ese año.</w:t>
      </w:r>
    </w:p>
    <w:p w14:paraId="62E6D0A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DEC9F1" w14:textId="6AAAF16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Presidencia del CICTE que informe a la Asamblea General, en su quincuagésimo primer período ordinario de sesiones, sobre la implementación de los mandatos contenidos en el Plan de Trabajo</w:t>
      </w:r>
      <w:r w:rsidR="0087430E" w:rsidRPr="00DB6411">
        <w:rPr>
          <w:rFonts w:ascii="Times New Roman" w:hAnsi="Times New Roman"/>
          <w:szCs w:val="22"/>
          <w:lang w:val="es-MX"/>
        </w:rPr>
        <w:t xml:space="preserve"> 2020-2021</w:t>
      </w:r>
      <w:r w:rsidRPr="00DB6411">
        <w:rPr>
          <w:rFonts w:ascii="Times New Roman" w:hAnsi="Times New Roman"/>
          <w:szCs w:val="22"/>
          <w:lang w:val="es-MX"/>
        </w:rPr>
        <w:t xml:space="preserve"> del CICTE.</w:t>
      </w:r>
    </w:p>
    <w:p w14:paraId="3CF5FC6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43E05A00" w14:textId="260EE1C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Junta Interamericana de Defensa (JID)</w:t>
      </w:r>
      <w:r w:rsidR="00466601" w:rsidRPr="00466601">
        <w:rPr>
          <w:rFonts w:ascii="Times New Roman" w:hAnsi="Times New Roman"/>
          <w:color w:val="000000"/>
          <w:szCs w:val="22"/>
          <w:lang w:val="es-MX"/>
        </w:rPr>
        <w:t xml:space="preserve"> </w:t>
      </w:r>
      <w:r w:rsidRPr="00466601">
        <w:rPr>
          <w:rStyle w:val="FootnoteReference"/>
          <w:rFonts w:ascii="Times New Roman" w:hAnsi="Times New Roman"/>
          <w:u w:val="single"/>
          <w:vertAlign w:val="superscript"/>
          <w:lang w:val="es-MX"/>
        </w:rPr>
        <w:footnoteReference w:id="29"/>
      </w:r>
      <w:r w:rsidRPr="00DB6411">
        <w:rPr>
          <w:rFonts w:ascii="Times New Roman" w:hAnsi="Times New Roman"/>
          <w:color w:val="000000"/>
          <w:vertAlign w:val="superscript"/>
          <w:lang w:val="es-MX"/>
        </w:rPr>
        <w:t>/</w:t>
      </w:r>
    </w:p>
    <w:p w14:paraId="10E98B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A95498D" w14:textId="4FAD43E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Solicitar que la JID continúe</w:t>
      </w:r>
      <w:r w:rsidRPr="00DB6411">
        <w:rPr>
          <w:rFonts w:ascii="Times New Roman" w:hAnsi="Times New Roman"/>
          <w:szCs w:val="22"/>
          <w:lang w:val="es-MX"/>
        </w:rPr>
        <w:t xml:space="preserve"> proporcionando asesoría técnica en temas de desminado humanitario al </w:t>
      </w:r>
      <w:r w:rsidR="00FD5F34" w:rsidRPr="00DB6411">
        <w:rPr>
          <w:rFonts w:ascii="Times New Roman" w:hAnsi="Times New Roman"/>
          <w:szCs w:val="22"/>
          <w:lang w:val="es-MX"/>
        </w:rPr>
        <w:t>programa</w:t>
      </w:r>
      <w:r w:rsidRPr="00DB6411">
        <w:rPr>
          <w:rFonts w:ascii="Times New Roman" w:hAnsi="Times New Roman"/>
          <w:szCs w:val="22"/>
          <w:lang w:val="es-MX"/>
        </w:rPr>
        <w:t xml:space="preserve"> de Acción Integral contra Minas Antipersonal (AICMA  y proporcionar asesores técnicos </w:t>
      </w:r>
      <w:r w:rsidR="00FD5F34" w:rsidRPr="00DB6411">
        <w:rPr>
          <w:rFonts w:ascii="Times New Roman" w:hAnsi="Times New Roman"/>
          <w:szCs w:val="22"/>
          <w:lang w:val="es-MX"/>
        </w:rPr>
        <w:t>o</w:t>
      </w:r>
      <w:r w:rsidRPr="00DB6411">
        <w:rPr>
          <w:rFonts w:ascii="Times New Roman" w:hAnsi="Times New Roman"/>
          <w:szCs w:val="22"/>
          <w:lang w:val="es-MX"/>
        </w:rPr>
        <w:t xml:space="preserve"> monitores de aseguramiento de calidad a las misiones que</w:t>
      </w:r>
      <w:r w:rsidR="00FD5F34" w:rsidRPr="00DB6411">
        <w:rPr>
          <w:rFonts w:ascii="Times New Roman" w:hAnsi="Times New Roman"/>
          <w:szCs w:val="22"/>
          <w:lang w:val="es-MX"/>
        </w:rPr>
        <w:t xml:space="preserve"> el programa</w:t>
      </w:r>
      <w:r w:rsidRPr="00DB6411">
        <w:rPr>
          <w:rFonts w:ascii="Times New Roman" w:hAnsi="Times New Roman"/>
          <w:szCs w:val="22"/>
          <w:lang w:val="es-MX"/>
        </w:rPr>
        <w:t xml:space="preserve"> AICMA establezca en apoyo a los Estados Miembros que lo soliciten, con la finalidad de contribuir a la meta de convertir las Américas </w:t>
      </w:r>
      <w:r w:rsidR="00FD5F34" w:rsidRPr="00DB6411">
        <w:rPr>
          <w:rFonts w:ascii="Times New Roman" w:hAnsi="Times New Roman"/>
          <w:szCs w:val="22"/>
          <w:lang w:val="es-MX"/>
        </w:rPr>
        <w:t xml:space="preserve">en </w:t>
      </w:r>
      <w:r w:rsidRPr="00DB6411">
        <w:rPr>
          <w:rFonts w:ascii="Times New Roman" w:hAnsi="Times New Roman"/>
          <w:szCs w:val="22"/>
          <w:lang w:val="es-MX"/>
        </w:rPr>
        <w:t>una zona libre de minas antipersonal.</w:t>
      </w:r>
    </w:p>
    <w:p w14:paraId="7C33985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2680D95" w14:textId="7BF720D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Solicitar que la JID difunda las lecciones aprendidas</w:t>
      </w:r>
      <w:r w:rsidRPr="00DB6411">
        <w:rPr>
          <w:rFonts w:ascii="Times New Roman" w:hAnsi="Times New Roman"/>
          <w:szCs w:val="22"/>
          <w:lang w:val="es-MX"/>
        </w:rPr>
        <w:t xml:space="preserve"> en </w:t>
      </w:r>
      <w:r w:rsidR="00DF3F12" w:rsidRPr="00DB6411">
        <w:rPr>
          <w:rFonts w:ascii="Times New Roman" w:hAnsi="Times New Roman"/>
          <w:szCs w:val="22"/>
          <w:lang w:val="es-MX"/>
        </w:rPr>
        <w:t xml:space="preserve">materia de </w:t>
      </w:r>
      <w:r w:rsidRPr="00DB6411">
        <w:rPr>
          <w:rFonts w:ascii="Times New Roman" w:hAnsi="Times New Roman"/>
          <w:szCs w:val="22"/>
          <w:lang w:val="es-MX"/>
        </w:rPr>
        <w:t xml:space="preserve">desminado humanitario </w:t>
      </w:r>
      <w:r w:rsidR="00DF3F12" w:rsidRPr="00DB6411">
        <w:rPr>
          <w:rFonts w:ascii="Times New Roman" w:hAnsi="Times New Roman"/>
          <w:szCs w:val="22"/>
          <w:lang w:val="es-MX"/>
        </w:rPr>
        <w:t>en</w:t>
      </w:r>
      <w:r w:rsidRPr="00DB6411">
        <w:rPr>
          <w:rFonts w:ascii="Times New Roman" w:hAnsi="Times New Roman"/>
          <w:szCs w:val="22"/>
          <w:lang w:val="es-MX"/>
        </w:rPr>
        <w:t xml:space="preserve"> los países del Hemisferio</w:t>
      </w:r>
      <w:r w:rsidR="00237BFF" w:rsidRPr="00DB6411">
        <w:rPr>
          <w:rFonts w:ascii="Times New Roman" w:hAnsi="Times New Roman"/>
          <w:szCs w:val="22"/>
          <w:lang w:val="es-MX"/>
        </w:rPr>
        <w:t>,</w:t>
      </w:r>
      <w:r w:rsidRPr="00DB6411">
        <w:rPr>
          <w:rFonts w:ascii="Times New Roman" w:hAnsi="Times New Roman"/>
          <w:szCs w:val="22"/>
          <w:lang w:val="es-MX"/>
        </w:rPr>
        <w:t xml:space="preserve"> con el objetivo de mejorar el modelo y poder aplicarlo en el futuro en otros países o misiones en la región, con la finalidad de contribuir </w:t>
      </w:r>
      <w:r w:rsidR="00DF3F12" w:rsidRPr="00DB6411">
        <w:rPr>
          <w:rFonts w:ascii="Times New Roman" w:hAnsi="Times New Roman"/>
          <w:szCs w:val="22"/>
          <w:lang w:val="es-MX"/>
        </w:rPr>
        <w:t>a</w:t>
      </w:r>
      <w:r w:rsidRPr="00DB6411">
        <w:rPr>
          <w:rFonts w:ascii="Times New Roman" w:hAnsi="Times New Roman"/>
          <w:szCs w:val="22"/>
          <w:lang w:val="es-MX"/>
        </w:rPr>
        <w:t xml:space="preserve">l reto de lograr </w:t>
      </w:r>
      <w:r w:rsidR="00BB2324" w:rsidRPr="00DB6411">
        <w:rPr>
          <w:rFonts w:ascii="Times New Roman" w:hAnsi="Times New Roman"/>
          <w:szCs w:val="22"/>
          <w:lang w:val="es-MX"/>
        </w:rPr>
        <w:t>“</w:t>
      </w:r>
      <w:r w:rsidR="00DF3F12" w:rsidRPr="00DB6411">
        <w:rPr>
          <w:rFonts w:ascii="Times New Roman" w:hAnsi="Times New Roman"/>
          <w:szCs w:val="22"/>
          <w:lang w:val="es-MX"/>
        </w:rPr>
        <w:t>l</w:t>
      </w:r>
      <w:r w:rsidRPr="00DB6411">
        <w:rPr>
          <w:rFonts w:ascii="Times New Roman" w:hAnsi="Times New Roman"/>
          <w:szCs w:val="22"/>
          <w:lang w:val="es-MX"/>
        </w:rPr>
        <w:t>as Américas como una zona libre de minas</w:t>
      </w:r>
      <w:r w:rsidR="00BB2324" w:rsidRPr="00DB6411">
        <w:rPr>
          <w:rFonts w:ascii="Times New Roman" w:hAnsi="Times New Roman"/>
          <w:szCs w:val="22"/>
          <w:lang w:val="es-MX"/>
        </w:rPr>
        <w:t>”</w:t>
      </w:r>
      <w:r w:rsidR="00DF3F12" w:rsidRPr="00DB6411">
        <w:rPr>
          <w:rFonts w:ascii="Times New Roman" w:hAnsi="Times New Roman"/>
          <w:szCs w:val="22"/>
          <w:lang w:val="es-MX"/>
        </w:rPr>
        <w:t>.</w:t>
      </w:r>
    </w:p>
    <w:p w14:paraId="4CDDEE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067D59" w14:textId="3CFB72A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continúe participando en los eventos de la OEA sobre temas técnicos de desminado humanitario y en eventos </w:t>
      </w:r>
      <w:r w:rsidR="00DF3F12" w:rsidRPr="00DB6411">
        <w:rPr>
          <w:rFonts w:ascii="Times New Roman" w:hAnsi="Times New Roman"/>
          <w:szCs w:val="22"/>
          <w:lang w:val="es-MX"/>
        </w:rPr>
        <w:t>relacionados con este</w:t>
      </w:r>
      <w:r w:rsidRPr="00DB6411">
        <w:rPr>
          <w:rFonts w:ascii="Times New Roman" w:hAnsi="Times New Roman"/>
          <w:szCs w:val="22"/>
          <w:lang w:val="es-MX"/>
        </w:rPr>
        <w:t xml:space="preserve"> tema a nivel internacional y regional, dependiendo de la disponibilidad de recursos financieros, con el objetivo de estrechar redes y relaciones, actualizar informaciones y fortalecer el asesoramiento técnico del programa </w:t>
      </w:r>
      <w:r w:rsidR="00DF3F12" w:rsidRPr="00DB6411">
        <w:rPr>
          <w:rFonts w:ascii="Times New Roman" w:hAnsi="Times New Roman"/>
          <w:szCs w:val="22"/>
          <w:lang w:val="es-MX"/>
        </w:rPr>
        <w:t>AICMA</w:t>
      </w:r>
      <w:r w:rsidRPr="00DB6411">
        <w:rPr>
          <w:rFonts w:ascii="Times New Roman" w:hAnsi="Times New Roman"/>
          <w:szCs w:val="22"/>
          <w:lang w:val="es-MX"/>
        </w:rPr>
        <w:t xml:space="preserve"> en el Hemisferio.</w:t>
      </w:r>
    </w:p>
    <w:p w14:paraId="0903B3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DFA91FB" w14:textId="278F721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continúe trabajando con la SEDI para mantener y actualizar </w:t>
      </w:r>
      <w:r w:rsidR="008B3054" w:rsidRPr="00DB6411">
        <w:rPr>
          <w:rFonts w:ascii="Times New Roman" w:hAnsi="Times New Roman"/>
          <w:szCs w:val="22"/>
          <w:lang w:val="es-MX"/>
        </w:rPr>
        <w:t>(</w:t>
      </w:r>
      <w:r w:rsidRPr="00DB6411">
        <w:rPr>
          <w:rFonts w:ascii="Times New Roman" w:hAnsi="Times New Roman"/>
          <w:szCs w:val="22"/>
          <w:lang w:val="es-MX"/>
        </w:rPr>
        <w:t>1) la base de datos que complementa la Red Interamericana de Mitigación de Desastres (RIMD) sobre las capacidades de respuesta de los Estados Miembros para responder a una emergencia</w:t>
      </w:r>
      <w:r w:rsidR="008B3054" w:rsidRPr="00DB6411">
        <w:rPr>
          <w:rFonts w:ascii="Times New Roman" w:hAnsi="Times New Roman"/>
          <w:szCs w:val="22"/>
          <w:lang w:val="es-MX"/>
        </w:rPr>
        <w:t>;</w:t>
      </w:r>
      <w:r w:rsidRPr="00DB6411">
        <w:rPr>
          <w:rFonts w:ascii="Times New Roman" w:hAnsi="Times New Roman"/>
          <w:szCs w:val="22"/>
          <w:lang w:val="es-MX"/>
        </w:rPr>
        <w:t xml:space="preserve"> </w:t>
      </w:r>
      <w:r w:rsidR="008B3054" w:rsidRPr="00DB6411">
        <w:rPr>
          <w:rFonts w:ascii="Times New Roman" w:hAnsi="Times New Roman"/>
          <w:szCs w:val="22"/>
          <w:lang w:val="es-MX"/>
        </w:rPr>
        <w:t>(</w:t>
      </w:r>
      <w:r w:rsidRPr="00DB6411">
        <w:rPr>
          <w:rFonts w:ascii="Times New Roman" w:hAnsi="Times New Roman"/>
          <w:szCs w:val="22"/>
          <w:lang w:val="es-MX"/>
        </w:rPr>
        <w:t>2) el directorio de contactos en caso de desastres</w:t>
      </w:r>
      <w:r w:rsidR="008B3054" w:rsidRPr="00DB6411">
        <w:rPr>
          <w:rFonts w:ascii="Times New Roman" w:hAnsi="Times New Roman"/>
          <w:szCs w:val="22"/>
          <w:lang w:val="es-MX"/>
        </w:rPr>
        <w:t>,</w:t>
      </w:r>
      <w:r w:rsidRPr="00DB6411">
        <w:rPr>
          <w:rFonts w:ascii="Times New Roman" w:hAnsi="Times New Roman"/>
          <w:szCs w:val="22"/>
          <w:lang w:val="es-MX"/>
        </w:rPr>
        <w:t xml:space="preserve"> y </w:t>
      </w:r>
      <w:r w:rsidR="008B3054" w:rsidRPr="00DB6411">
        <w:rPr>
          <w:rFonts w:ascii="Times New Roman" w:hAnsi="Times New Roman"/>
          <w:szCs w:val="22"/>
          <w:lang w:val="es-MX"/>
        </w:rPr>
        <w:t>(</w:t>
      </w:r>
      <w:r w:rsidRPr="00DB6411">
        <w:rPr>
          <w:rFonts w:ascii="Times New Roman" w:hAnsi="Times New Roman"/>
          <w:szCs w:val="22"/>
          <w:lang w:val="es-MX"/>
        </w:rPr>
        <w:t>3) los acuerdos bilaterales sobre normas que facilitan la labor de respuesta e ingreso de equipos y material de búsqueda y rescate en las aduanas.</w:t>
      </w:r>
    </w:p>
    <w:p w14:paraId="40BF4A76" w14:textId="77777777" w:rsidR="00CB1BFF" w:rsidRPr="00DB6411" w:rsidRDefault="00CB1BFF" w:rsidP="0097584A">
      <w:pPr>
        <w:pStyle w:val="ListParagraph"/>
        <w:spacing w:after="0" w:line="240" w:lineRule="auto"/>
        <w:rPr>
          <w:rFonts w:ascii="Times New Roman" w:hAnsi="Times New Roman"/>
          <w:lang w:val="es-MX"/>
        </w:rPr>
      </w:pPr>
    </w:p>
    <w:p w14:paraId="05986983" w14:textId="6A835DC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Encomendar a la JID que establezca un conjunto de procedimientos operativos estándar para asistir a los Estados Miembros y organizaciones regionales</w:t>
      </w:r>
      <w:r w:rsidR="008B3054" w:rsidRPr="00DB6411">
        <w:rPr>
          <w:rFonts w:ascii="Times New Roman" w:hAnsi="Times New Roman"/>
          <w:szCs w:val="22"/>
          <w:lang w:val="es-MX"/>
        </w:rPr>
        <w:t>,</w:t>
      </w:r>
      <w:r w:rsidRPr="00DB6411">
        <w:rPr>
          <w:rFonts w:ascii="Times New Roman" w:hAnsi="Times New Roman"/>
          <w:szCs w:val="22"/>
          <w:lang w:val="es-MX"/>
        </w:rPr>
        <w:t xml:space="preserve"> que participan en operaciones de asistencia humanitaria y respuesta a desastres</w:t>
      </w:r>
      <w:r w:rsidR="008B3054" w:rsidRPr="00DB6411">
        <w:rPr>
          <w:rFonts w:ascii="Times New Roman" w:hAnsi="Times New Roman"/>
          <w:szCs w:val="22"/>
          <w:lang w:val="es-MX"/>
        </w:rPr>
        <w:t>,</w:t>
      </w:r>
      <w:r w:rsidRPr="00DB6411">
        <w:rPr>
          <w:rFonts w:ascii="Times New Roman" w:hAnsi="Times New Roman"/>
          <w:szCs w:val="22"/>
          <w:lang w:val="es-MX"/>
        </w:rPr>
        <w:t xml:space="preserve"> encaminad</w:t>
      </w:r>
      <w:r w:rsidR="008B3054" w:rsidRPr="00DB6411">
        <w:rPr>
          <w:rFonts w:ascii="Times New Roman" w:hAnsi="Times New Roman"/>
          <w:szCs w:val="22"/>
          <w:lang w:val="es-MX"/>
        </w:rPr>
        <w:t>o</w:t>
      </w:r>
      <w:r w:rsidRPr="00DB6411">
        <w:rPr>
          <w:rFonts w:ascii="Times New Roman" w:hAnsi="Times New Roman"/>
          <w:szCs w:val="22"/>
          <w:lang w:val="es-MX"/>
        </w:rPr>
        <w:t>s a mitigar la posible propagación de la COVID-19 y que pueda servir de base para la futura atención de desastres en la región</w:t>
      </w:r>
      <w:r w:rsidR="008B3054" w:rsidRPr="00DB6411">
        <w:rPr>
          <w:rFonts w:ascii="Times New Roman" w:hAnsi="Times New Roman"/>
          <w:szCs w:val="22"/>
          <w:lang w:val="es-MX"/>
        </w:rPr>
        <w:t>.</w:t>
      </w:r>
    </w:p>
    <w:p w14:paraId="4314757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2EC57B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continúen brindando su importante apoyo a la JID, designando los recursos humanos necesarios que le permitan funcionar adecuadamente a fin de que cumpla cabalmente sus tareas de asesoría técnica en beneficio de la OEA.</w:t>
      </w:r>
    </w:p>
    <w:p w14:paraId="3FEEB5E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C4C991" w14:textId="6B58A6A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JID que se coordine con la SEDI y la Secretaría Ejecutiva de la CMDA y, dependiendo de la disponibilidad de recursos financieros, organice y lleve a cabo un ejercicio de simulación sobre gestión </w:t>
      </w:r>
      <w:r w:rsidR="008B3054" w:rsidRPr="00DB6411">
        <w:rPr>
          <w:rFonts w:ascii="Times New Roman" w:hAnsi="Times New Roman"/>
          <w:szCs w:val="22"/>
          <w:lang w:val="es-MX"/>
        </w:rPr>
        <w:t>y</w:t>
      </w:r>
      <w:r w:rsidRPr="00DB6411">
        <w:rPr>
          <w:rFonts w:ascii="Times New Roman" w:hAnsi="Times New Roman"/>
          <w:szCs w:val="22"/>
          <w:lang w:val="es-MX"/>
        </w:rPr>
        <w:t xml:space="preserve"> respuesta a desastres y operaciones de asistencia humanitaria</w:t>
      </w:r>
      <w:r w:rsidR="008B3054" w:rsidRPr="00DB6411">
        <w:rPr>
          <w:rFonts w:ascii="Times New Roman" w:hAnsi="Times New Roman"/>
          <w:szCs w:val="22"/>
          <w:lang w:val="es-MX"/>
        </w:rPr>
        <w:t>,</w:t>
      </w:r>
      <w:r w:rsidRPr="00DB6411">
        <w:rPr>
          <w:rFonts w:ascii="Times New Roman" w:hAnsi="Times New Roman"/>
          <w:szCs w:val="22"/>
          <w:lang w:val="es-MX"/>
        </w:rPr>
        <w:t xml:space="preserve"> a fin de integrar los esfuerzos que </w:t>
      </w:r>
      <w:r w:rsidR="007B26C8" w:rsidRPr="00DB6411">
        <w:rPr>
          <w:rFonts w:ascii="Times New Roman" w:hAnsi="Times New Roman"/>
          <w:szCs w:val="22"/>
          <w:lang w:val="es-MX"/>
        </w:rPr>
        <w:t xml:space="preserve">el Comité Interamericano para la Reducción de los Desastres Naturales </w:t>
      </w:r>
      <w:r w:rsidRPr="00DB6411">
        <w:rPr>
          <w:rFonts w:ascii="Times New Roman" w:hAnsi="Times New Roman"/>
          <w:szCs w:val="22"/>
          <w:lang w:val="es-MX"/>
        </w:rPr>
        <w:t>solicit</w:t>
      </w:r>
      <w:r w:rsidR="007B26C8" w:rsidRPr="00DB6411">
        <w:rPr>
          <w:rFonts w:ascii="Times New Roman" w:hAnsi="Times New Roman"/>
          <w:szCs w:val="22"/>
          <w:lang w:val="es-MX"/>
        </w:rPr>
        <w:t>ó</w:t>
      </w:r>
      <w:r w:rsidRPr="00DB6411">
        <w:rPr>
          <w:rFonts w:ascii="Times New Roman" w:hAnsi="Times New Roman"/>
          <w:szCs w:val="22"/>
          <w:lang w:val="es-MX"/>
        </w:rPr>
        <w:t xml:space="preserve"> </w:t>
      </w:r>
      <w:r w:rsidR="007B26C8" w:rsidRPr="00DB6411">
        <w:rPr>
          <w:rFonts w:ascii="Times New Roman" w:hAnsi="Times New Roman"/>
          <w:szCs w:val="22"/>
          <w:lang w:val="es-MX"/>
        </w:rPr>
        <w:t xml:space="preserve">a </w:t>
      </w:r>
      <w:r w:rsidRPr="00DB6411">
        <w:rPr>
          <w:rFonts w:ascii="Times New Roman" w:hAnsi="Times New Roman"/>
          <w:szCs w:val="22"/>
          <w:lang w:val="es-MX"/>
        </w:rPr>
        <w:t>la JID con los esfuerzos solicitados por la Secretaría Ejecutiva de la CMDA.</w:t>
      </w:r>
    </w:p>
    <w:p w14:paraId="6F75931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C97F9C0" w14:textId="3391532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analice y elabore propuestas de cambios al Plan para Mejorar la Orientación y Asesoría de la JID al </w:t>
      </w:r>
      <w:r w:rsidR="00FD3033" w:rsidRPr="00DB6411">
        <w:rPr>
          <w:rFonts w:ascii="Times New Roman" w:hAnsi="Times New Roman"/>
          <w:szCs w:val="22"/>
          <w:lang w:val="es-MX"/>
        </w:rPr>
        <w:t>sistema interamericano en casos de desastres</w:t>
      </w:r>
      <w:r w:rsidRPr="00DB6411">
        <w:rPr>
          <w:rFonts w:ascii="Times New Roman" w:hAnsi="Times New Roman"/>
          <w:szCs w:val="22"/>
          <w:lang w:val="es-MX"/>
        </w:rPr>
        <w:t>, en consulta con la SEDI, y en apoyo a los esfuerzos de la OEA encaminados a reorientar acciones para atender desastres junto con organismos e instituciones regionales responsables de la mitigación de desastres.</w:t>
      </w:r>
    </w:p>
    <w:p w14:paraId="3D54F6E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F9169BD" w14:textId="693012C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organice, en coordinación con la SEDI, una conferencia referente a la protección de infraestructura crítica en caso de desastres, dependiendo de la disponibilidad de recursos financieros, tomando como base las lecciones aprendidas dentro y fuera del Hemisferio, a fin de fortalecer las acciones preventivas ante amenazas similares.</w:t>
      </w:r>
    </w:p>
    <w:p w14:paraId="089265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3558A5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en coordinación con otros órganos, organismos y entidades, continúe fortaleciendo los mecanismos de cooperación en defensa cibernética en el </w:t>
      </w:r>
      <w:r w:rsidR="00C77C45" w:rsidRPr="00DB6411">
        <w:rPr>
          <w:rFonts w:ascii="Times New Roman" w:hAnsi="Times New Roman"/>
          <w:szCs w:val="22"/>
          <w:lang w:val="es-MX"/>
        </w:rPr>
        <w:t>Hemisferio</w:t>
      </w:r>
      <w:r w:rsidRPr="00DB6411">
        <w:rPr>
          <w:rFonts w:ascii="Times New Roman" w:hAnsi="Times New Roman"/>
          <w:szCs w:val="22"/>
          <w:lang w:val="es-MX"/>
        </w:rPr>
        <w:t>, a través de las siguientes acciones:</w:t>
      </w:r>
    </w:p>
    <w:p w14:paraId="33A898B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F7D3BC" w14:textId="77777777"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hAnsi="Times New Roman"/>
          <w:lang w:val="es-MX"/>
        </w:rPr>
      </w:pPr>
      <w:r w:rsidRPr="00DB6411">
        <w:rPr>
          <w:rFonts w:ascii="Times New Roman" w:hAnsi="Times New Roman"/>
          <w:lang w:val="es-MX"/>
        </w:rPr>
        <w:t>Promover diálogos e intercambios de alto nivel sobre retos comunes en materia de defensa y seguridad cibernéticas que contribuyan a mejorar la colaboración y el intercambio de información dentro y entre instituciones militares y Gobiernos de las Américas, en caso que fuera necesario, a través de la JID, con el apoyo de la Fundación Interamericana de Defensa (FID).</w:t>
      </w:r>
    </w:p>
    <w:p w14:paraId="6F82CE07" w14:textId="2F54E251"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eastAsia="MS Mincho" w:hAnsi="Times New Roman"/>
          <w:color w:val="000000"/>
          <w:lang w:val="es-MX"/>
        </w:rPr>
      </w:pPr>
      <w:r w:rsidRPr="00DB6411">
        <w:rPr>
          <w:rFonts w:ascii="Times New Roman" w:hAnsi="Times New Roman"/>
          <w:color w:val="000000"/>
          <w:lang w:val="es-MX"/>
        </w:rPr>
        <w:t>Preparar programas para el desarrollo de capacidades en materia de defensa cibernética y de asistencia técnica para los Estados Miembros, en función de la disponibilidad de recursos</w:t>
      </w:r>
      <w:r w:rsidRPr="00DB6411">
        <w:rPr>
          <w:rFonts w:ascii="Times New Roman" w:hAnsi="Times New Roman"/>
          <w:lang w:val="es-MX"/>
        </w:rPr>
        <w:t xml:space="preserve">, a través de la JID </w:t>
      </w:r>
      <w:r w:rsidRPr="00DB6411">
        <w:rPr>
          <w:rFonts w:ascii="Times New Roman" w:hAnsi="Times New Roman"/>
          <w:color w:val="000000"/>
          <w:lang w:val="es-MX"/>
        </w:rPr>
        <w:t>y con el apoyo de la FID, con el propósito de fortalecer las estrategias de defensa cibernética y capacidad de respuesta en el Hemisferio occidental, así como mejorar las habilidades, concienciación y conocimientos sobre amenazas a la defensa cibernética para las naciones, sistemas, infraestructura y operaciones en las instituciones militares.</w:t>
      </w:r>
    </w:p>
    <w:p w14:paraId="0826D09E" w14:textId="5E6E761E"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hAnsi="Times New Roman"/>
          <w:color w:val="000000"/>
          <w:lang w:val="es-MX"/>
        </w:rPr>
      </w:pPr>
      <w:r w:rsidRPr="00DB6411">
        <w:rPr>
          <w:rFonts w:ascii="Times New Roman" w:hAnsi="Times New Roman"/>
          <w:lang w:val="es-MX"/>
        </w:rPr>
        <w:t xml:space="preserve">Apoyar a la CMDA y otras iniciativas encaminadas a apoyar y promover la colaboración en materia de defensa cibernética, a través de la JID, en colaboración con la FID. En tal sentido, reconocer al </w:t>
      </w:r>
      <w:bookmarkStart w:id="17" w:name="OLE_LINK1"/>
      <w:r w:rsidRPr="00DB6411">
        <w:rPr>
          <w:rFonts w:ascii="Times New Roman" w:hAnsi="Times New Roman"/>
          <w:lang w:val="es-MX"/>
        </w:rPr>
        <w:t>Foro Iberoamericano de Defensa Cibernética</w:t>
      </w:r>
      <w:bookmarkEnd w:id="17"/>
      <w:r w:rsidRPr="00DB6411">
        <w:rPr>
          <w:rFonts w:ascii="Times New Roman" w:hAnsi="Times New Roman"/>
          <w:lang w:val="es-MX"/>
        </w:rPr>
        <w:t xml:space="preserve"> como mecanismo de cooperación y fortalecimiento de las capacidades en defensa cibernética</w:t>
      </w:r>
      <w:r w:rsidR="00FD3033" w:rsidRPr="00DB6411">
        <w:rPr>
          <w:rFonts w:ascii="Times New Roman" w:hAnsi="Times New Roman"/>
          <w:lang w:val="es-MX"/>
        </w:rPr>
        <w:t>,</w:t>
      </w:r>
      <w:r w:rsidRPr="00DB6411">
        <w:rPr>
          <w:rFonts w:ascii="Times New Roman" w:hAnsi="Times New Roman"/>
          <w:lang w:val="es-MX"/>
        </w:rPr>
        <w:t xml:space="preserve"> y procurar promover sus iniciativas.</w:t>
      </w:r>
    </w:p>
    <w:p w14:paraId="1AB75E2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Solicitar que la JID realice actividades en los siguientes rubros:</w:t>
      </w:r>
    </w:p>
    <w:p w14:paraId="07A47A2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EEFE89" w14:textId="29D2E61D" w:rsidR="002C3CBF" w:rsidRPr="00DB6411" w:rsidRDefault="001D64C7"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b</w:t>
      </w:r>
      <w:r w:rsidR="009260F8" w:rsidRPr="00DB6411">
        <w:rPr>
          <w:rFonts w:ascii="Times New Roman" w:hAnsi="Times New Roman"/>
          <w:szCs w:val="22"/>
          <w:lang w:val="es-MX"/>
        </w:rPr>
        <w:t>rindar, de manera continua, servicios de asesoría y análisis técnico sobre amenazas y retos nuevos y persistentes;</w:t>
      </w:r>
    </w:p>
    <w:p w14:paraId="2AA7BBD7" w14:textId="7760CA4A" w:rsidR="002C3CBF" w:rsidRPr="00DB6411" w:rsidRDefault="001D64C7"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 xml:space="preserve">derechos humanos y derecho internacional humanitario, para fomentar y </w:t>
      </w:r>
      <w:r w:rsidR="009260F8" w:rsidRPr="00DB6411">
        <w:rPr>
          <w:rFonts w:ascii="Times New Roman" w:hAnsi="Times New Roman"/>
          <w:szCs w:val="22"/>
          <w:lang w:val="es-MX"/>
        </w:rPr>
        <w:t xml:space="preserve">fortalecer su respeto en las Fuerzas Armadas y de </w:t>
      </w:r>
      <w:r w:rsidRPr="00DB6411">
        <w:rPr>
          <w:rFonts w:ascii="Times New Roman" w:hAnsi="Times New Roman"/>
          <w:szCs w:val="22"/>
          <w:lang w:val="es-MX"/>
        </w:rPr>
        <w:t xml:space="preserve">seguridad </w:t>
      </w:r>
      <w:r w:rsidR="009260F8" w:rsidRPr="00DB6411">
        <w:rPr>
          <w:rFonts w:ascii="Times New Roman" w:hAnsi="Times New Roman"/>
          <w:szCs w:val="22"/>
          <w:lang w:val="es-MX"/>
        </w:rPr>
        <w:t>del Hemisferio;</w:t>
      </w:r>
    </w:p>
    <w:p w14:paraId="7FDDFA6C" w14:textId="3083CAB6" w:rsidR="002C3CBF" w:rsidRPr="00DB6411" w:rsidRDefault="001D64C7" w:rsidP="0097584A">
      <w:pPr>
        <w:pStyle w:val="ListParagraph"/>
        <w:numPr>
          <w:ilvl w:val="0"/>
          <w:numId w:val="14"/>
        </w:numPr>
        <w:spacing w:after="0" w:line="240" w:lineRule="auto"/>
        <w:ind w:left="2160" w:hanging="720"/>
        <w:contextualSpacing w:val="0"/>
        <w:jc w:val="both"/>
        <w:rPr>
          <w:rFonts w:ascii="Times New Roman" w:hAnsi="Times New Roman"/>
          <w:lang w:val="es-MX"/>
        </w:rPr>
      </w:pPr>
      <w:r w:rsidRPr="00DB6411">
        <w:rPr>
          <w:rFonts w:ascii="Times New Roman" w:hAnsi="Times New Roman"/>
          <w:lang w:val="es-MX"/>
        </w:rPr>
        <w:t xml:space="preserve">integración </w:t>
      </w:r>
      <w:r w:rsidR="009260F8" w:rsidRPr="00DB6411">
        <w:rPr>
          <w:rFonts w:ascii="Times New Roman" w:hAnsi="Times New Roman"/>
          <w:lang w:val="es-MX"/>
        </w:rPr>
        <w:t>de la perspectiva de género, a fin de difundir experiencias exitosas en el campo de la defensa y la seguridad hemisférica; y</w:t>
      </w:r>
    </w:p>
    <w:p w14:paraId="01DD00D7" w14:textId="69653287" w:rsidR="002C3CBF" w:rsidRPr="00DB6411" w:rsidRDefault="00237BFF"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 xml:space="preserve">el </w:t>
      </w:r>
      <w:r w:rsidR="001D64C7" w:rsidRPr="00DB6411">
        <w:rPr>
          <w:rFonts w:ascii="Times New Roman" w:hAnsi="Times New Roman"/>
          <w:szCs w:val="22"/>
          <w:lang w:val="es-MX"/>
        </w:rPr>
        <w:t xml:space="preserve">papel </w:t>
      </w:r>
      <w:r w:rsidR="009260F8" w:rsidRPr="00DB6411">
        <w:rPr>
          <w:rFonts w:ascii="Times New Roman" w:hAnsi="Times New Roman"/>
          <w:szCs w:val="22"/>
          <w:lang w:val="es-MX"/>
        </w:rPr>
        <w:t>cambiante de las Fuerzas Armadas y sus posibilidades para mitigar y enfrentar nuevas amenazas, a fin de difundir experiencias exitosas, buenas prácticas y lecciones aprendidas vinculadas al tema, en coordinación con la SSM.</w:t>
      </w:r>
    </w:p>
    <w:p w14:paraId="1675F87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MX"/>
        </w:rPr>
      </w:pPr>
    </w:p>
    <w:p w14:paraId="46C9EE8F" w14:textId="502B532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continúe participando activamente en la CMDA, Conferencia de Ejércitos Americanos (CEA), Conferencia Naval Interamericana (CNI), Sistema de Cooperación entre las Fuerzas Aéreas Americanas (SICOFAA), MISPA, Conferencia de las Fuerzas Armadas Centroamericanas (CFAC), CARICOM, Conferencia de Seguridad de las Naciones del Caribe (CANSEC), Conferencia de Seguridad de Centroamérica (CENTSEC), entre otras, con el propósito de difundir conclusiones, resultados, acuerdos y compromisos de dichas reuniones regionales de defensa y seguridad.</w:t>
      </w:r>
    </w:p>
    <w:p w14:paraId="4BD1C20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90E98AF" w14:textId="6F5CD4B8"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Establecer un fondo voluntario interamericano para apoyar al Colegio Interamericano de Defensa (CID) en sus actividades educativas para un puesto de profesor de extensión educativa, a fin de garantizar la atención a las prioridades que los </w:t>
      </w:r>
      <w:r w:rsidR="0058027F" w:rsidRPr="00DB6411">
        <w:rPr>
          <w:rFonts w:ascii="Times New Roman" w:hAnsi="Times New Roman"/>
          <w:szCs w:val="22"/>
          <w:lang w:val="es-MX"/>
        </w:rPr>
        <w:t>Estados</w:t>
      </w:r>
      <w:r w:rsidRPr="00DB6411">
        <w:rPr>
          <w:rFonts w:ascii="Times New Roman" w:hAnsi="Times New Roman"/>
          <w:szCs w:val="22"/>
          <w:lang w:val="es-MX"/>
        </w:rPr>
        <w:t xml:space="preserve"> </w:t>
      </w:r>
      <w:r w:rsidR="0058027F" w:rsidRPr="00DB6411">
        <w:rPr>
          <w:rFonts w:ascii="Times New Roman" w:hAnsi="Times New Roman"/>
          <w:szCs w:val="22"/>
          <w:lang w:val="es-MX"/>
        </w:rPr>
        <w:t>M</w:t>
      </w:r>
      <w:r w:rsidRPr="00DB6411">
        <w:rPr>
          <w:rFonts w:ascii="Times New Roman" w:hAnsi="Times New Roman"/>
          <w:szCs w:val="22"/>
          <w:lang w:val="es-MX"/>
        </w:rPr>
        <w:t>iembros indiquen en defensa y seguridad a través de sus respectivas delegaciones ante la JID.</w:t>
      </w:r>
    </w:p>
    <w:p w14:paraId="5004463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F079C1A" w14:textId="5978984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Felicitar a la Secretaría de la JID y a la SEDI por la firma de un acuerdo de cooperación que abre el acceso a becas y ayuda financiera ofrecidas por la OEA a los candidatos que deseen asistir a programas en el CID y alienta la cooperación continua entre el Departamento de Desarrollo Humano, Educación y Empleo de la OEA y el CID</w:t>
      </w:r>
      <w:r w:rsidR="00DA3DB9" w:rsidRPr="00DB6411">
        <w:rPr>
          <w:rFonts w:ascii="Times New Roman" w:hAnsi="Times New Roman"/>
          <w:szCs w:val="22"/>
          <w:lang w:val="es-MX"/>
        </w:rPr>
        <w:t>,</w:t>
      </w:r>
      <w:r w:rsidRPr="00DB6411">
        <w:rPr>
          <w:rFonts w:ascii="Times New Roman" w:hAnsi="Times New Roman"/>
          <w:szCs w:val="22"/>
          <w:lang w:val="es-MX"/>
        </w:rPr>
        <w:t xml:space="preserve"> en el área de educación en defensa y seguridad.</w:t>
      </w:r>
    </w:p>
    <w:p w14:paraId="71FC7AA4"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7DF9E6A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Comisión Interamericana para el Control del Abuso de Drogas (CICAD)</w:t>
      </w:r>
    </w:p>
    <w:p w14:paraId="771379D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rPr>
      </w:pPr>
    </w:p>
    <w:p w14:paraId="4136758A" w14:textId="2377AB9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compromiso de los Estados Miembros con el apoyo de la Secretaría Ejecutiva de la CICAD (SE/CICAD), con el principio de responsabilidad común y compartida para abordar todos los asuntos relacionados con el problema mundial de las drogas, incluida la cooperación internacional como una herramienta efectiva y necesaria.</w:t>
      </w:r>
    </w:p>
    <w:p w14:paraId="614804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22EC1160"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 comunicación, la colaboración, la cooperación y el intercambio de información entre los Estados Miembros y la SE/CICAD para abordar y contrarrestar el problema mundial de las drogas con un enfoque integral, equilibrado, sostenible, multidisciplinario y basado en evidencia técnica y científica, de plena conformidad con los propósitos y principios de la Carta de las Naciones Unidas, el derecho internacional y la Declaración Universal de Derechos Humanos, y en el marco de las tres convenciones internacionales sobre drogas y otros instrumentos pertinentes de las Naciones Unidas.</w:t>
      </w:r>
    </w:p>
    <w:p w14:paraId="556343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21651B" w14:textId="1FCD942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Invitar a todos los Estados Miembros, a través de la SE/CICAD, a que participen y contribuyan al proceso de revisión y actualización de la Estrategia Hemisférica sobre Drogas y su Plan de Acción, el cual será coordinado por la Presidencia</w:t>
      </w:r>
      <w:r w:rsidR="001114B3" w:rsidRPr="00DB6411">
        <w:rPr>
          <w:rFonts w:ascii="Times New Roman" w:hAnsi="Times New Roman"/>
          <w:szCs w:val="22"/>
          <w:lang w:val="es-MX"/>
        </w:rPr>
        <w:t xml:space="preserve"> de la CICAD</w:t>
      </w:r>
      <w:r w:rsidRPr="00DB6411">
        <w:rPr>
          <w:rFonts w:ascii="Times New Roman" w:hAnsi="Times New Roman"/>
          <w:szCs w:val="22"/>
          <w:lang w:val="es-MX"/>
        </w:rPr>
        <w:t xml:space="preserve">, a cargo del Gobierno de los Estados Unidos de América, y </w:t>
      </w:r>
      <w:r w:rsidR="003971DE" w:rsidRPr="00DB6411">
        <w:rPr>
          <w:rFonts w:ascii="Times New Roman" w:hAnsi="Times New Roman"/>
          <w:szCs w:val="22"/>
          <w:lang w:val="es-MX"/>
        </w:rPr>
        <w:t xml:space="preserve">que será </w:t>
      </w:r>
      <w:r w:rsidRPr="00DB6411">
        <w:rPr>
          <w:rFonts w:ascii="Times New Roman" w:hAnsi="Times New Roman"/>
          <w:szCs w:val="22"/>
          <w:lang w:val="es-MX"/>
        </w:rPr>
        <w:t>presentado a la CICAD en su sexagésimo octavo período ordinario de sesiones, que tendrá lugar en la República de Colombia</w:t>
      </w:r>
      <w:r w:rsidR="00DA3DB9" w:rsidRPr="00DB6411">
        <w:rPr>
          <w:rFonts w:ascii="Times New Roman" w:hAnsi="Times New Roman"/>
          <w:szCs w:val="22"/>
          <w:lang w:val="es-MX"/>
        </w:rPr>
        <w:t>,</w:t>
      </w:r>
      <w:r w:rsidRPr="00DB6411">
        <w:rPr>
          <w:rFonts w:ascii="Times New Roman" w:hAnsi="Times New Roman"/>
          <w:szCs w:val="22"/>
          <w:lang w:val="es-MX"/>
        </w:rPr>
        <w:t xml:space="preserve"> en noviembre de 2020, teniendo en cuenta las obligaciones de los Estados Miembros en virtud de los instrumentos relevantes del sistema internacional de fiscalización de drogas y otros instrumentos pertinentes.</w:t>
      </w:r>
    </w:p>
    <w:p w14:paraId="0830B4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F827CC3" w14:textId="03B604D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Tomar nota de la</w:t>
      </w:r>
      <w:r w:rsidR="00001367" w:rsidRPr="00DB6411">
        <w:rPr>
          <w:rFonts w:ascii="Times New Roman" w:hAnsi="Times New Roman"/>
          <w:szCs w:val="22"/>
          <w:lang w:val="es-MX"/>
        </w:rPr>
        <w:t xml:space="preserve"> conclusión y</w:t>
      </w:r>
      <w:r w:rsidRPr="00DB6411">
        <w:rPr>
          <w:rFonts w:ascii="Times New Roman" w:hAnsi="Times New Roman"/>
          <w:szCs w:val="22"/>
          <w:lang w:val="es-MX"/>
        </w:rPr>
        <w:t xml:space="preserve"> aprobación del Informe Hemisférico de la séptima ronda del Mecanismo de Evaluación Multilateral (MEM) (2014-2018) sobre la evaluación de las políticas sobre drogas, que tuvo lugar en el sexagésimo sexto período ordinario de sesiones de la CICAD, así como del informe </w:t>
      </w:r>
      <w:r w:rsidR="00BB2324" w:rsidRPr="00DB6411">
        <w:rPr>
          <w:rFonts w:ascii="Times New Roman" w:hAnsi="Times New Roman"/>
          <w:szCs w:val="22"/>
          <w:lang w:val="es-MX"/>
        </w:rPr>
        <w:t>“</w:t>
      </w:r>
      <w:r w:rsidRPr="00DB6411">
        <w:rPr>
          <w:rFonts w:ascii="Times New Roman" w:hAnsi="Times New Roman"/>
          <w:szCs w:val="22"/>
          <w:lang w:val="es-MX"/>
        </w:rPr>
        <w:t>Políticas sobre drogas y perspectiva de género en las Américas: Hallazgos de los informes nacionales de la séptima ronda del Mecanismo de Evaluación Multilateral (MEM)</w:t>
      </w:r>
      <w:r w:rsidR="00BB2324" w:rsidRPr="00DB6411">
        <w:rPr>
          <w:rFonts w:ascii="Times New Roman" w:hAnsi="Times New Roman"/>
          <w:szCs w:val="22"/>
          <w:lang w:val="es-MX"/>
        </w:rPr>
        <w:t>”</w:t>
      </w:r>
      <w:r w:rsidR="003971DE" w:rsidRPr="00DB6411">
        <w:rPr>
          <w:rFonts w:ascii="Times New Roman" w:hAnsi="Times New Roman"/>
          <w:szCs w:val="22"/>
          <w:lang w:val="es-MX"/>
        </w:rPr>
        <w:t>,</w:t>
      </w:r>
      <w:r w:rsidRPr="00DB6411">
        <w:rPr>
          <w:rFonts w:ascii="Times New Roman" w:hAnsi="Times New Roman"/>
          <w:szCs w:val="22"/>
          <w:lang w:val="es-MX"/>
        </w:rPr>
        <w:t xml:space="preserve"> enfatizar el valor del MEM, incluidos sus hallazgos, como el instrumento más importante de la OEA para medir el progreso de los esfuerzos de control de drogas de los Estados Miembros y alentar a los países a que difundan los informes como parte del apoyo continuo al proceso de evaluación.</w:t>
      </w:r>
    </w:p>
    <w:p w14:paraId="5BF92FE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1AFED24" w14:textId="0AC46FD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Recordar la convocatoria del Grupo de Trabajo Intergubernamental para revisar y actualizar el MEM para la octava ronda, y alentar a todos los Estados Miembros a que participen activamente en este </w:t>
      </w:r>
      <w:r w:rsidR="000467BD" w:rsidRPr="00DB6411">
        <w:rPr>
          <w:rFonts w:ascii="Times New Roman" w:hAnsi="Times New Roman"/>
          <w:szCs w:val="22"/>
          <w:lang w:val="es-MX"/>
        </w:rPr>
        <w:t>grupo</w:t>
      </w:r>
      <w:r w:rsidRPr="00DB6411">
        <w:rPr>
          <w:rFonts w:ascii="Times New Roman" w:hAnsi="Times New Roman"/>
          <w:szCs w:val="22"/>
          <w:lang w:val="es-MX"/>
        </w:rPr>
        <w:t>, el cual será coordinado por la Presidencia de éste, a cargo del Gobierno de Canadá.</w:t>
      </w:r>
    </w:p>
    <w:p w14:paraId="55293C5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29FCD3A4" w14:textId="176F7C5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SE/CICAD continúe apoyando programas y actividades de fortalecimiento de capacidades en los ámbitos local, nacional y regional para desarrollar, implementar y fortalecer estrategias nacionales sobre drogas, planes de acción y programación asociada, recordando la Declaración Ministerial 2019 del 62.° período de sesiones de la Comisión de Estupefacientes de Naciones Unidas sobre el fortalecimiento de nuestras medidas a nivel nacional, regional e internacional para acelerar el cumplimiento de nuestros compromisos conjuntos</w:t>
      </w:r>
      <w:r w:rsidR="000467BD" w:rsidRPr="00DB6411">
        <w:rPr>
          <w:rFonts w:ascii="Times New Roman" w:hAnsi="Times New Roman"/>
          <w:szCs w:val="22"/>
          <w:lang w:val="es-MX"/>
        </w:rPr>
        <w:t>,</w:t>
      </w:r>
      <w:r w:rsidRPr="00DB6411">
        <w:rPr>
          <w:rFonts w:ascii="Times New Roman" w:hAnsi="Times New Roman"/>
          <w:szCs w:val="22"/>
          <w:lang w:val="es-MX"/>
        </w:rPr>
        <w:t xml:space="preserve"> a fin de abordar y contrarrestar el problema mundial de las drogas, inclu</w:t>
      </w:r>
      <w:r w:rsidR="004D1D91" w:rsidRPr="00DB6411">
        <w:rPr>
          <w:rFonts w:ascii="Times New Roman" w:hAnsi="Times New Roman"/>
          <w:szCs w:val="22"/>
          <w:lang w:val="es-MX"/>
        </w:rPr>
        <w:t>idas</w:t>
      </w:r>
      <w:r w:rsidRPr="00DB6411">
        <w:rPr>
          <w:rFonts w:ascii="Times New Roman" w:hAnsi="Times New Roman"/>
          <w:szCs w:val="22"/>
          <w:lang w:val="es-MX"/>
        </w:rPr>
        <w:t xml:space="preserve"> las recomendaciones operacionales del </w:t>
      </w:r>
      <w:r w:rsidR="004D1D91" w:rsidRPr="00DB6411">
        <w:rPr>
          <w:rFonts w:ascii="Times New Roman" w:hAnsi="Times New Roman"/>
          <w:szCs w:val="22"/>
          <w:lang w:val="es-MX"/>
        </w:rPr>
        <w:t>documento final</w:t>
      </w:r>
      <w:r w:rsidRPr="00DB6411">
        <w:rPr>
          <w:rFonts w:ascii="Times New Roman" w:hAnsi="Times New Roman"/>
          <w:szCs w:val="22"/>
          <w:lang w:val="es-MX"/>
        </w:rPr>
        <w:t xml:space="preserve"> del período extraordinario de sesiones de la Asamblea General de las Naciones Unidas sobre el problema mundial de las drogas, celebrado en 2016 (UNGASS 2016).</w:t>
      </w:r>
    </w:p>
    <w:p w14:paraId="634FF29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D1BB8DF" w14:textId="4315426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continúen implementando y fortaleciendo los procesos de monitoreo y evaluación de los programas y políticas relacionadas con drogas, y solicitar a la SE/CICAD que brinde apoyo a este respecto, según se requiera.</w:t>
      </w:r>
    </w:p>
    <w:p w14:paraId="7B9007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F70EE3E" w14:textId="379E41B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realicen estudios de investigación de carácter técnico y científico, revisados por pares y respaldados por la cooperación internacional, cuando corresponda, sobre todos los aspectos del problema mundial de las drogas en sus países, a fin de que la investigación obtenida sustente las políticas nacionales sobre drogas</w:t>
      </w:r>
      <w:r w:rsidR="00185F41" w:rsidRPr="00DB6411">
        <w:rPr>
          <w:rFonts w:ascii="Times New Roman" w:hAnsi="Times New Roman"/>
          <w:szCs w:val="22"/>
          <w:lang w:val="es-MX"/>
        </w:rPr>
        <w:t>,</w:t>
      </w:r>
      <w:r w:rsidRPr="00DB6411">
        <w:rPr>
          <w:rFonts w:ascii="Times New Roman" w:hAnsi="Times New Roman"/>
          <w:szCs w:val="22"/>
          <w:lang w:val="es-MX"/>
        </w:rPr>
        <w:t xml:space="preserve"> con el propósito de incrementar su eficiencia y efectividad.</w:t>
      </w:r>
    </w:p>
    <w:p w14:paraId="0A709BB7" w14:textId="77777777" w:rsidR="000503DB" w:rsidRPr="00466601" w:rsidRDefault="000503DB" w:rsidP="0097584A">
      <w:pPr>
        <w:widowControl/>
        <w:rPr>
          <w:rFonts w:ascii="Times New Roman" w:eastAsia="Cambria" w:hAnsi="Times New Roman"/>
          <w:lang w:val="es-MX"/>
        </w:rPr>
      </w:pPr>
    </w:p>
    <w:p w14:paraId="1D127122" w14:textId="7BD0B30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Invitar a los Estados Miembros a que continúen fortaleciendo o estableciendo, según corresponda, observatorios nacionales de drogas (u oficinas similares) y alentar a la SE/CICAD a que brinde apoyo, según se requiera, en el desarrollo de sistemas y redes nacionales de información sobre drogas e investigaciones científicas, así como fomentar la cooperación entre los observatorios </w:t>
      </w:r>
      <w:r w:rsidRPr="00DB6411">
        <w:rPr>
          <w:rFonts w:ascii="Times New Roman" w:hAnsi="Times New Roman"/>
          <w:szCs w:val="22"/>
          <w:lang w:val="es-MX"/>
        </w:rPr>
        <w:lastRenderedPageBreak/>
        <w:t>nacionales de drogas (u oficinas similares) para fortalecer el intercambio de información sobre drogas en la región.</w:t>
      </w:r>
    </w:p>
    <w:p w14:paraId="678ADAE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4FD8B11" w14:textId="337B3AF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Recordar a los Estados Miembros el compromiso de responder al recientemente actualizado cuestionario para los informes anuales de la UNODC, que recopila datos sobre producción, tráfico, interdicción y tendencias del consumo de drogas, considerando la importancia de mejorar la comparabilidad de los datos reportados</w:t>
      </w:r>
      <w:r w:rsidR="00185F41" w:rsidRPr="00DB6411">
        <w:rPr>
          <w:rFonts w:ascii="Times New Roman" w:hAnsi="Times New Roman"/>
          <w:szCs w:val="22"/>
          <w:lang w:val="es-MX"/>
        </w:rPr>
        <w:t>,</w:t>
      </w:r>
      <w:r w:rsidRPr="00DB6411">
        <w:rPr>
          <w:rFonts w:ascii="Times New Roman" w:hAnsi="Times New Roman"/>
          <w:szCs w:val="22"/>
          <w:lang w:val="es-MX"/>
        </w:rPr>
        <w:t xml:space="preserve"> e invitar a la SE/CICAD a que proporcione asistencia a los Estados Miembros, previa solicitud.</w:t>
      </w:r>
    </w:p>
    <w:p w14:paraId="1DCCE4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85DDD6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desarrollen e implementen políticas basadas en evidencia científica, destinadas a mejorar la prevención, intervención temprana, atención, recuperación y rehabilitación del uso de drogas, y la reinserción social, teniendo en consideración el impacto de la pandemia de COVID-19; a que tengan en cuenta la disponibilidad de acceso y la prestación de servicios sociales y de atención a la salud para todos los individuos que usan drogas, incluso los jóvenes, y a que promuevan actitudes y lenguaje no estigmatizantes, la inclusión y la consideración de la influencia de los contextos sociales y perspectivas de género, así como grupos etarios, para promover el acceso y la disponibilidad de estas medidas de reducción de la demanda.</w:t>
      </w:r>
    </w:p>
    <w:p w14:paraId="24042E1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F69B2A6"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diseñen e implementen estrategias basadas en la evidencia científica de prevención del uso de drogas, desde la primera infancia, con énfasis particular en la prevención del uso de drogas en adolescentes.</w:t>
      </w:r>
    </w:p>
    <w:p w14:paraId="24F7794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4F44CA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Considerar y alentar el uso de intervenciones que sean acordes con los estándares internacionales al desarrollar sistemas de garantía de calidad para programas de tratamiento de drogas.</w:t>
      </w:r>
    </w:p>
    <w:p w14:paraId="6B2D24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DCE7181"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continúen incorporando alternativas innovadoras al encarcelamiento basadas en evidencia científica para delitos menores, no violentos, relacionados con drogas, y solicitar a la SE/CICAD que continúe aportando asistencia técnica e intercambio de buenas prácticas en este sentido con los Estados Miembros que lo requieran.</w:t>
      </w:r>
    </w:p>
    <w:p w14:paraId="33E5321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mbria" w:hAnsi="Times New Roman"/>
          <w:szCs w:val="22"/>
          <w:lang w:val="es-MX"/>
        </w:rPr>
      </w:pPr>
    </w:p>
    <w:p w14:paraId="7AC04A9D" w14:textId="30BC97B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consideren la implementación de programas de desarrollo alternativo, integral y sostenible</w:t>
      </w:r>
      <w:r w:rsidR="00E40A69" w:rsidRPr="00DB6411">
        <w:rPr>
          <w:rFonts w:ascii="Times New Roman" w:hAnsi="Times New Roman"/>
          <w:szCs w:val="22"/>
          <w:lang w:val="es-MX"/>
        </w:rPr>
        <w:t>,</w:t>
      </w:r>
      <w:r w:rsidRPr="00DB6411">
        <w:rPr>
          <w:rFonts w:ascii="Times New Roman" w:hAnsi="Times New Roman"/>
          <w:szCs w:val="22"/>
          <w:lang w:val="es-MX"/>
        </w:rPr>
        <w:t xml:space="preserve"> inclu</w:t>
      </w:r>
      <w:r w:rsidR="00E40A69" w:rsidRPr="00DB6411">
        <w:rPr>
          <w:rFonts w:ascii="Times New Roman" w:hAnsi="Times New Roman"/>
          <w:szCs w:val="22"/>
          <w:lang w:val="es-MX"/>
        </w:rPr>
        <w:t>ido</w:t>
      </w:r>
      <w:r w:rsidRPr="00DB6411">
        <w:rPr>
          <w:rFonts w:ascii="Times New Roman" w:hAnsi="Times New Roman"/>
          <w:szCs w:val="22"/>
          <w:lang w:val="es-MX"/>
        </w:rPr>
        <w:t xml:space="preserve">, según corresponda, </w:t>
      </w:r>
      <w:r w:rsidR="00E40A69" w:rsidRPr="00DB6411">
        <w:rPr>
          <w:rFonts w:ascii="Times New Roman" w:hAnsi="Times New Roman"/>
          <w:szCs w:val="22"/>
          <w:lang w:val="es-MX"/>
        </w:rPr>
        <w:t xml:space="preserve">el </w:t>
      </w:r>
      <w:r w:rsidRPr="00DB6411">
        <w:rPr>
          <w:rFonts w:ascii="Times New Roman" w:hAnsi="Times New Roman"/>
          <w:szCs w:val="22"/>
          <w:lang w:val="es-MX"/>
        </w:rPr>
        <w:t>desarrollo alternativo preventivo</w:t>
      </w:r>
      <w:r w:rsidR="00E40A69" w:rsidRPr="00DB6411">
        <w:rPr>
          <w:rFonts w:ascii="Times New Roman" w:hAnsi="Times New Roman"/>
          <w:szCs w:val="22"/>
          <w:lang w:val="es-MX"/>
        </w:rPr>
        <w:t xml:space="preserve"> </w:t>
      </w:r>
      <w:r w:rsidRPr="00DB6411">
        <w:rPr>
          <w:rFonts w:ascii="Times New Roman" w:hAnsi="Times New Roman"/>
          <w:szCs w:val="22"/>
          <w:lang w:val="es-MX"/>
        </w:rPr>
        <w:t>y la participación de comunidades subnacionales y organizaciones pertinentes, con el fin de incrementar el bienestar de la población afectada y vulnerable.</w:t>
      </w:r>
    </w:p>
    <w:p w14:paraId="3DFB5F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F7FEC3C" w14:textId="246ECA9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Reiterar el compromiso conjunto de los Estados Miembros de incorporar de forma apropiada la perspectiva de género y de derechos humanos en los programas y proyectos sobre drogas, y asegurar, en la medida de lo posible, la participación efectiva y significativa de las mujeres en las agencias y organizaciones encargadas del control de drogas y, en este sentido, alentar la participación de los Estados Miembros en el </w:t>
      </w:r>
      <w:r w:rsidR="00D54E81" w:rsidRPr="00DB6411">
        <w:rPr>
          <w:rFonts w:ascii="Times New Roman" w:hAnsi="Times New Roman"/>
          <w:szCs w:val="22"/>
          <w:lang w:val="es-MX"/>
        </w:rPr>
        <w:t>programa</w:t>
      </w:r>
      <w:r w:rsidRPr="00DB6411">
        <w:rPr>
          <w:rFonts w:ascii="Times New Roman" w:hAnsi="Times New Roman"/>
          <w:szCs w:val="22"/>
          <w:lang w:val="es-MX"/>
        </w:rPr>
        <w:t xml:space="preserve"> Género </w:t>
      </w:r>
      <w:r w:rsidR="00D54E81" w:rsidRPr="00DB6411">
        <w:rPr>
          <w:rFonts w:ascii="Times New Roman" w:hAnsi="Times New Roman"/>
          <w:szCs w:val="22"/>
          <w:lang w:val="es-MX"/>
        </w:rPr>
        <w:t>en el Sistema de</w:t>
      </w:r>
      <w:r w:rsidRPr="00DB6411">
        <w:rPr>
          <w:rFonts w:ascii="Times New Roman" w:hAnsi="Times New Roman"/>
          <w:szCs w:val="22"/>
          <w:lang w:val="es-MX"/>
        </w:rPr>
        <w:t xml:space="preserve"> Justicia Penal y en el Programa Interamericano para el Fortalecimiento de la Igualdad de Género en los Organismos Nacionales </w:t>
      </w:r>
      <w:r w:rsidR="00CD47B8" w:rsidRPr="00DB6411">
        <w:rPr>
          <w:rFonts w:ascii="Times New Roman" w:hAnsi="Times New Roman"/>
          <w:szCs w:val="22"/>
          <w:lang w:val="es-MX"/>
        </w:rPr>
        <w:t xml:space="preserve">Encargados </w:t>
      </w:r>
      <w:r w:rsidRPr="00DB6411">
        <w:rPr>
          <w:rFonts w:ascii="Times New Roman" w:hAnsi="Times New Roman"/>
          <w:szCs w:val="22"/>
          <w:lang w:val="es-MX"/>
        </w:rPr>
        <w:t>de Combatir el Tráfico Ilícito de Drogas (GENLEA), entre otros.</w:t>
      </w:r>
    </w:p>
    <w:p w14:paraId="1996A94B" w14:textId="77777777" w:rsidR="00F8643A" w:rsidRPr="00DB6411" w:rsidRDefault="00F8643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43E96083" w14:textId="495DB82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 coordinación y la cooperación entre los Estados Miembros y entre todos los órganos, organismos y entidades de la OEA, para contrarrestar las actividades ilícitas que facilitan la delincuencia organizada transnacional, como el tráfico de narcóticos y de armas de fuego, el lavado de activos y otras actividades relacionadas con las drogas.</w:t>
      </w:r>
    </w:p>
    <w:p w14:paraId="05F50063" w14:textId="79ED428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FF0000"/>
          <w:szCs w:val="22"/>
          <w:lang w:val="es-MX"/>
        </w:rPr>
      </w:pPr>
      <w:r w:rsidRPr="00DB6411">
        <w:rPr>
          <w:rFonts w:ascii="Times New Roman" w:hAnsi="Times New Roman"/>
          <w:color w:val="000000"/>
          <w:szCs w:val="22"/>
          <w:lang w:val="es-MX"/>
        </w:rPr>
        <w:lastRenderedPageBreak/>
        <w:t>Fortalecer las capacidades de las agencias de aplicación de las leyes antidrogas de los Estados Miembros para contrarrestar de forma efectiva la producción, tráfico y distribución de drogas ilícitas de origen natural y sintético, incluidas las nuevas sustancias psicoactivas</w:t>
      </w:r>
      <w:r w:rsidR="00D35557" w:rsidRPr="00DB6411">
        <w:rPr>
          <w:rFonts w:ascii="Times New Roman" w:hAnsi="Times New Roman"/>
          <w:color w:val="000000"/>
          <w:szCs w:val="22"/>
          <w:lang w:val="es-MX"/>
        </w:rPr>
        <w:t xml:space="preserve"> (NSP)</w:t>
      </w:r>
      <w:r w:rsidRPr="00DB6411">
        <w:rPr>
          <w:rFonts w:ascii="Times New Roman" w:hAnsi="Times New Roman"/>
          <w:color w:val="000000"/>
          <w:szCs w:val="22"/>
          <w:lang w:val="es-MX"/>
        </w:rPr>
        <w:t xml:space="preserve"> y las sustancias y precursores químicos utilizados en su fabricación, mediante la adopción de, por ejemplo, tecnología para monitoreo y vigilancia, identificación química y capacitación especializada que permitan judicializar comportamientos delictivos relacionados con drogas y precursores químicos,</w:t>
      </w:r>
      <w:r w:rsidRPr="00DB6411">
        <w:rPr>
          <w:rFonts w:ascii="Times New Roman" w:hAnsi="Times New Roman"/>
          <w:color w:val="FF0000"/>
          <w:szCs w:val="22"/>
          <w:lang w:val="es-MX"/>
        </w:rPr>
        <w:t xml:space="preserve"> </w:t>
      </w:r>
      <w:r w:rsidRPr="00DB6411">
        <w:rPr>
          <w:rFonts w:ascii="Times New Roman" w:hAnsi="Times New Roman"/>
          <w:color w:val="000000"/>
          <w:szCs w:val="22"/>
          <w:lang w:val="es-MX"/>
        </w:rPr>
        <w:t>así como desarrollar y fortalecer sus capacidades</w:t>
      </w:r>
      <w:r w:rsidR="001470E1" w:rsidRPr="00F65BA9">
        <w:rPr>
          <w:rFonts w:ascii="Times New Roman" w:hAnsi="Times New Roman"/>
          <w:color w:val="000000"/>
          <w:szCs w:val="22"/>
          <w:lang w:val="es-MX"/>
        </w:rPr>
        <w:t>, incluso mediante la cooperación internacional,</w:t>
      </w:r>
      <w:r w:rsidRPr="00DB6411">
        <w:rPr>
          <w:rFonts w:ascii="Times New Roman" w:hAnsi="Times New Roman"/>
          <w:color w:val="000000"/>
          <w:szCs w:val="22"/>
          <w:lang w:val="es-MX"/>
        </w:rPr>
        <w:t xml:space="preserve"> para identificar y controlar modalidades emergentes, tales como el uso de Internet, incluida la red oscura (dark net), sistemas de servicio postal y las criptomonedas, para la venta y distribución de drogas ilícitas.</w:t>
      </w:r>
    </w:p>
    <w:p w14:paraId="231C8D7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196CBEBE" w14:textId="675435B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la cooperación internacional para proporcionar asistencia técnica y fortalecimiento de capacidades en apoyo a los esfuerzos de los Estados Miembros</w:t>
      </w:r>
      <w:r w:rsidR="00D35557" w:rsidRPr="00DB6411">
        <w:rPr>
          <w:rFonts w:ascii="Times New Roman" w:hAnsi="Times New Roman"/>
          <w:szCs w:val="22"/>
          <w:lang w:val="es-MX"/>
        </w:rPr>
        <w:t>,</w:t>
      </w:r>
      <w:r w:rsidRPr="00DB6411">
        <w:rPr>
          <w:rFonts w:ascii="Times New Roman" w:hAnsi="Times New Roman"/>
          <w:szCs w:val="22"/>
          <w:lang w:val="es-MX"/>
        </w:rPr>
        <w:t xml:space="preserve"> para controlar el cultivo y la producción de las drogas ilícitas que contribuyen al problema mundial de las drogas.</w:t>
      </w:r>
    </w:p>
    <w:p w14:paraId="7BDE39B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Cambria" w:hAnsi="Times New Roman"/>
          <w:szCs w:val="22"/>
          <w:lang w:val="es-MX"/>
        </w:rPr>
      </w:pPr>
    </w:p>
    <w:p w14:paraId="17581DC2" w14:textId="7A36083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diseñen, desarrollen y fortalezcan sus sistemas de alerta temprana (SAT) nacionales sobre NSP, drogas sintéticas y otras drogas emergentes, en coordinación con los SAT existentes</w:t>
      </w:r>
      <w:r w:rsidR="00D35557" w:rsidRPr="00DB6411">
        <w:rPr>
          <w:rFonts w:ascii="Times New Roman" w:hAnsi="Times New Roman"/>
          <w:szCs w:val="22"/>
          <w:lang w:val="es-MX"/>
        </w:rPr>
        <w:t>,</w:t>
      </w:r>
      <w:r w:rsidRPr="00DB6411">
        <w:rPr>
          <w:rFonts w:ascii="Times New Roman" w:hAnsi="Times New Roman"/>
          <w:szCs w:val="22"/>
          <w:lang w:val="es-MX"/>
        </w:rPr>
        <w:t xml:space="preserve"> en los ámbitos regional y global, y solicitar a la SE/CICAD que brinde capacitación y asistencia técnica para el fortalecimiento de capacidades a los Estados Miembros en el desarrollo de los SAT, que incluya apoyo a las entidades y agencias correspondientes, sobre cómo hacer uso de la evidencia en el desarrollo de planes nacionales de acción para contrarrestar de manera efectiva las consecuencias adversas del uso indebido y tráfico de estas sustancias.</w:t>
      </w:r>
    </w:p>
    <w:p w14:paraId="2A7A690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51C0B4F" w14:textId="6B3E697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consideren la firma o ratificación del Convenio </w:t>
      </w:r>
      <w:r w:rsidR="00813E27" w:rsidRPr="00DB6411">
        <w:rPr>
          <w:rFonts w:ascii="Times New Roman" w:hAnsi="Times New Roman"/>
          <w:szCs w:val="22"/>
          <w:lang w:val="es-MX"/>
        </w:rPr>
        <w:t>de San José</w:t>
      </w:r>
      <w:r w:rsidRPr="00DB6411">
        <w:rPr>
          <w:rFonts w:ascii="Times New Roman" w:hAnsi="Times New Roman"/>
          <w:szCs w:val="22"/>
          <w:lang w:val="es-MX"/>
        </w:rPr>
        <w:t>, dado que el tráfico marítimo de drogas constituye una amenaza significativa y creciente en la región, y solicitar a la SE/CICAD que continúe aportando, según se requiera, asistencia técnica y capacitación a los Estados Miembros</w:t>
      </w:r>
      <w:r w:rsidR="00D35557" w:rsidRPr="00DB6411">
        <w:rPr>
          <w:rFonts w:ascii="Times New Roman" w:hAnsi="Times New Roman"/>
          <w:szCs w:val="22"/>
          <w:lang w:val="es-MX"/>
        </w:rPr>
        <w:t>,</w:t>
      </w:r>
      <w:r w:rsidRPr="00DB6411">
        <w:rPr>
          <w:rFonts w:ascii="Times New Roman" w:hAnsi="Times New Roman"/>
          <w:szCs w:val="22"/>
          <w:lang w:val="es-MX"/>
        </w:rPr>
        <w:t xml:space="preserve"> sobre cooperación y control de narcotráfico marítimo.</w:t>
      </w:r>
    </w:p>
    <w:p w14:paraId="0FEAA06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7186CEE" w14:textId="780DDF5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 a que apoyen la implementación de la decisión del 63.° período de sesiones de la Comisión de Estupefacientes de las Naciones Unidas de continuar considerando las recomendaciones de la Organización Mundial de la Salud sobre cannabis y las sustancias relacionadas con éste, teniendo en cuenta su complejidad, implicaciones, consecuencias y fundamento. Asimismo, solicitar a la CICAD que continúe promoviendo el diálogo con las organizaciones internacionales relevantes</w:t>
      </w:r>
      <w:r w:rsidR="00B81CFD" w:rsidRPr="00DB6411">
        <w:rPr>
          <w:rFonts w:ascii="Times New Roman" w:hAnsi="Times New Roman"/>
          <w:szCs w:val="22"/>
          <w:lang w:val="es-MX"/>
        </w:rPr>
        <w:t>,</w:t>
      </w:r>
      <w:r w:rsidRPr="00DB6411">
        <w:rPr>
          <w:rFonts w:ascii="Times New Roman" w:hAnsi="Times New Roman"/>
          <w:szCs w:val="22"/>
          <w:lang w:val="es-MX"/>
        </w:rPr>
        <w:t xml:space="preserve"> con el objetivo de profundizar la comprensión técnica y las implicaciones de dichas recomendaciones.</w:t>
      </w:r>
    </w:p>
    <w:p w14:paraId="3F17B45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B6D3057" w14:textId="2764523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la cooperación entre las comisiones nacionales de drogas, los ministerios de salud, las instituciones educativas, la sociedad civil, actores del sector privado y otras instituciones competentes en los Estados Miembros</w:t>
      </w:r>
      <w:r w:rsidR="00B81CFD" w:rsidRPr="00DB6411">
        <w:rPr>
          <w:rFonts w:ascii="Times New Roman" w:hAnsi="Times New Roman"/>
          <w:szCs w:val="22"/>
          <w:lang w:val="es-MX"/>
        </w:rPr>
        <w:t>,</w:t>
      </w:r>
      <w:r w:rsidRPr="00DB6411">
        <w:rPr>
          <w:rFonts w:ascii="Times New Roman" w:hAnsi="Times New Roman"/>
          <w:szCs w:val="22"/>
          <w:lang w:val="es-MX"/>
        </w:rPr>
        <w:t xml:space="preserve"> con el objetivo de mejorar los esfuerzos para contrarrestar el problema mundial de las drogas.</w:t>
      </w:r>
    </w:p>
    <w:p w14:paraId="76E433D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Cambria" w:hAnsi="Times New Roman"/>
          <w:szCs w:val="22"/>
          <w:lang w:val="es-MX"/>
        </w:rPr>
      </w:pPr>
    </w:p>
    <w:p w14:paraId="2BA504AA" w14:textId="5461837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Continuar alentando a los Estados Miembros a que apoyen el trabajo de los cuatro grupos de expertos de la CICAD (Reducción de la Demanda, Narcotráfico Marítimo, Sustancias Químicas y Productos Farmacéuticos y Desarrollo Alternativo, Integral y Sostenible) y solicitar a la SE/CICAD, según se requiera y cuando sea posible, que fomente y apoye la participación de los expertos nacionales en las reuniones anuales de los grupos de expertos.</w:t>
      </w:r>
    </w:p>
    <w:p w14:paraId="74B0AD8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es-MX"/>
        </w:rPr>
      </w:pPr>
    </w:p>
    <w:p w14:paraId="38FDB743" w14:textId="03BC9CC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szCs w:val="22"/>
          <w:lang w:val="es-MX"/>
        </w:rPr>
      </w:pPr>
      <w:r w:rsidRPr="00DB6411">
        <w:rPr>
          <w:rFonts w:ascii="Times New Roman" w:hAnsi="Times New Roman"/>
          <w:szCs w:val="22"/>
          <w:lang w:val="es-MX"/>
        </w:rPr>
        <w:lastRenderedPageBreak/>
        <w:t xml:space="preserve">Solicitar a la SE/CICAD que siga fomentando sinergias con otros organismos regionales, subregionales e internacionales, para optimizar recursos y evitar duplicación de esfuerzos para abordar y contrarrestar el </w:t>
      </w:r>
      <w:r w:rsidR="00B81CFD" w:rsidRPr="00DB6411">
        <w:rPr>
          <w:rFonts w:ascii="Times New Roman" w:hAnsi="Times New Roman"/>
          <w:szCs w:val="22"/>
          <w:lang w:val="es-MX"/>
        </w:rPr>
        <w:t>problema mundial de las drogas</w:t>
      </w:r>
      <w:r w:rsidRPr="00DB6411">
        <w:rPr>
          <w:rFonts w:ascii="Times New Roman" w:hAnsi="Times New Roman"/>
          <w:szCs w:val="22"/>
          <w:lang w:val="es-MX"/>
        </w:rPr>
        <w:t>.</w:t>
      </w:r>
    </w:p>
    <w:p w14:paraId="786C47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CF462C4"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el fortalecimiento de la SE/CICAD e invitar a los Estados Miembros, observadores permanentes y otros donantes internacionales a que continúen realizando contribuciones voluntarias que permitan cumplir con sus metas.</w:t>
      </w:r>
    </w:p>
    <w:p w14:paraId="767DE12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MS Mincho" w:hAnsi="Times New Roman"/>
          <w:szCs w:val="22"/>
          <w:lang w:val="es-MX"/>
        </w:rPr>
      </w:pPr>
    </w:p>
    <w:p w14:paraId="5632866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y aceptar el ofrecimiento del Gobierno de la República de Colombia para ser sede del sexagésimo octavo período ordinario de sesiones de la CICAD, que se llevará a cabo en el mes de noviembre de 2020.</w:t>
      </w:r>
    </w:p>
    <w:p w14:paraId="6B5C02E6" w14:textId="50FF6092" w:rsidR="009260F8"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7028AE5B" w14:textId="77777777" w:rsidR="00466601" w:rsidRPr="00DB6411" w:rsidRDefault="0046660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43E822B2"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 xml:space="preserve">II. </w:t>
      </w:r>
      <w:r w:rsidRPr="00DB6411">
        <w:rPr>
          <w:rFonts w:ascii="Times New Roman" w:hAnsi="Times New Roman"/>
          <w:color w:val="000000"/>
          <w:szCs w:val="22"/>
          <w:lang w:val="es-MX"/>
        </w:rPr>
        <w:tab/>
        <w:t>SEGUIMIENTO E INFORMES</w:t>
      </w:r>
    </w:p>
    <w:p w14:paraId="3B87EB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85A73E9" w14:textId="50C6223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Solicitar que la CSH revise, en el segundo semestre de 2020, la Lista de Puntos de Contacto y Autoridades Nacionales</w:t>
      </w:r>
      <w:r w:rsidR="00B81CFD" w:rsidRPr="00DB6411">
        <w:rPr>
          <w:rFonts w:ascii="Times New Roman" w:hAnsi="Times New Roman"/>
          <w:szCs w:val="22"/>
          <w:lang w:val="es-MX"/>
        </w:rPr>
        <w:t xml:space="preserve"> por Áreas Temáticas</w:t>
      </w:r>
      <w:r w:rsidRPr="00DB6411">
        <w:rPr>
          <w:rFonts w:ascii="Times New Roman" w:hAnsi="Times New Roman"/>
          <w:szCs w:val="22"/>
          <w:lang w:val="es-MX"/>
        </w:rPr>
        <w:t xml:space="preserve"> (documento </w:t>
      </w:r>
      <w:hyperlink r:id="rId32" w:history="1">
        <w:r w:rsidRPr="00DB6411">
          <w:rPr>
            <w:rFonts w:ascii="Times New Roman" w:hAnsi="Times New Roman"/>
            <w:color w:val="0000FF"/>
            <w:szCs w:val="22"/>
            <w:u w:val="single"/>
            <w:lang w:val="es-MX"/>
          </w:rPr>
          <w:t>CP/CSH-1984/20</w:t>
        </w:r>
      </w:hyperlink>
      <w:r w:rsidRPr="00DB6411">
        <w:rPr>
          <w:rFonts w:ascii="Times New Roman" w:hAnsi="Times New Roman"/>
          <w:szCs w:val="22"/>
          <w:lang w:val="es-MX"/>
        </w:rPr>
        <w:t>)</w:t>
      </w:r>
      <w:r w:rsidR="00B81CFD" w:rsidRPr="00DB6411">
        <w:rPr>
          <w:rFonts w:ascii="Times New Roman" w:hAnsi="Times New Roman"/>
          <w:szCs w:val="22"/>
          <w:lang w:val="es-MX"/>
        </w:rPr>
        <w:t>,</w:t>
      </w:r>
      <w:r w:rsidRPr="00DB6411">
        <w:rPr>
          <w:rFonts w:ascii="Times New Roman" w:hAnsi="Times New Roman"/>
          <w:szCs w:val="22"/>
          <w:lang w:val="es-MX"/>
        </w:rPr>
        <w:t xml:space="preserve"> con el fin de consolidar las autoridades/puntos de contacto nacionales que trabajan en diversos temas de seguridad</w:t>
      </w:r>
      <w:r w:rsidR="00B81CFD" w:rsidRPr="00DB6411">
        <w:rPr>
          <w:rFonts w:ascii="Times New Roman" w:hAnsi="Times New Roman"/>
          <w:szCs w:val="22"/>
          <w:lang w:val="es-MX"/>
        </w:rPr>
        <w:t>,</w:t>
      </w:r>
      <w:r w:rsidRPr="00DB6411">
        <w:rPr>
          <w:rFonts w:ascii="Times New Roman" w:hAnsi="Times New Roman"/>
          <w:szCs w:val="22"/>
          <w:lang w:val="es-MX"/>
        </w:rPr>
        <w:t xml:space="preserve"> </w:t>
      </w:r>
      <w:r w:rsidR="00B81CFD" w:rsidRPr="00DB6411">
        <w:rPr>
          <w:rFonts w:ascii="Times New Roman" w:hAnsi="Times New Roman"/>
          <w:szCs w:val="22"/>
          <w:lang w:val="es-MX"/>
        </w:rPr>
        <w:t xml:space="preserve">que </w:t>
      </w:r>
      <w:r w:rsidRPr="00DB6411">
        <w:rPr>
          <w:rFonts w:ascii="Times New Roman" w:hAnsi="Times New Roman"/>
          <w:szCs w:val="22"/>
          <w:lang w:val="es-MX"/>
        </w:rPr>
        <w:t>env</w:t>
      </w:r>
      <w:r w:rsidR="00B81CFD" w:rsidRPr="00DB6411">
        <w:rPr>
          <w:rFonts w:ascii="Times New Roman" w:hAnsi="Times New Roman"/>
          <w:szCs w:val="22"/>
          <w:lang w:val="es-MX"/>
        </w:rPr>
        <w:t>íe</w:t>
      </w:r>
      <w:r w:rsidRPr="00DB6411">
        <w:rPr>
          <w:rFonts w:ascii="Times New Roman" w:hAnsi="Times New Roman"/>
          <w:szCs w:val="22"/>
          <w:lang w:val="es-MX"/>
        </w:rPr>
        <w:t xml:space="preserve"> recordatorios anuales a los Estados Miembros para actualizar y validar los datos recibidos y </w:t>
      </w:r>
      <w:r w:rsidR="00B81CFD" w:rsidRPr="00DB6411">
        <w:rPr>
          <w:rFonts w:ascii="Times New Roman" w:hAnsi="Times New Roman"/>
          <w:szCs w:val="22"/>
          <w:lang w:val="es-MX"/>
        </w:rPr>
        <w:t xml:space="preserve">que </w:t>
      </w:r>
      <w:r w:rsidRPr="00DB6411">
        <w:rPr>
          <w:rFonts w:ascii="Times New Roman" w:hAnsi="Times New Roman"/>
          <w:szCs w:val="22"/>
          <w:lang w:val="es-MX"/>
        </w:rPr>
        <w:t>proporcion</w:t>
      </w:r>
      <w:r w:rsidR="00B81CFD" w:rsidRPr="00DB6411">
        <w:rPr>
          <w:rFonts w:ascii="Times New Roman" w:hAnsi="Times New Roman"/>
          <w:szCs w:val="22"/>
          <w:lang w:val="es-MX"/>
        </w:rPr>
        <w:t>e</w:t>
      </w:r>
      <w:r w:rsidRPr="00DB6411">
        <w:rPr>
          <w:rFonts w:ascii="Times New Roman" w:hAnsi="Times New Roman"/>
          <w:szCs w:val="22"/>
          <w:lang w:val="es-MX"/>
        </w:rPr>
        <w:t xml:space="preserve"> acceso a los Estados Miembros </w:t>
      </w:r>
      <w:r w:rsidR="00B81CFD" w:rsidRPr="00DB6411">
        <w:rPr>
          <w:rFonts w:ascii="Times New Roman" w:hAnsi="Times New Roman"/>
          <w:szCs w:val="22"/>
          <w:lang w:val="es-MX"/>
        </w:rPr>
        <w:t>a</w:t>
      </w:r>
      <w:r w:rsidRPr="00DB6411">
        <w:rPr>
          <w:rFonts w:ascii="Times New Roman" w:hAnsi="Times New Roman"/>
          <w:szCs w:val="22"/>
          <w:lang w:val="es-MX"/>
        </w:rPr>
        <w:t xml:space="preserve"> dichos registros.</w:t>
      </w:r>
    </w:p>
    <w:p w14:paraId="711D9F6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8798352" w14:textId="5C1B55A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Encomendar a la SSM que presente anualmente a la CSH, al inicio de cada período, el plan de las actividades que serán realizadas</w:t>
      </w:r>
      <w:r w:rsidR="00B81CF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consultas o adecuada supervisión </w:t>
      </w:r>
      <w:r w:rsidR="00B81CFD" w:rsidRPr="00DB6411">
        <w:rPr>
          <w:rFonts w:ascii="Times New Roman" w:hAnsi="Times New Roman"/>
          <w:color w:val="000000"/>
          <w:szCs w:val="22"/>
          <w:lang w:val="es-MX"/>
        </w:rPr>
        <w:t xml:space="preserve">por </w:t>
      </w:r>
      <w:r w:rsidRPr="00DB6411">
        <w:rPr>
          <w:rFonts w:ascii="Times New Roman" w:hAnsi="Times New Roman"/>
          <w:color w:val="000000"/>
          <w:szCs w:val="22"/>
          <w:lang w:val="es-MX"/>
        </w:rPr>
        <w:t>los Estados Miembros.</w:t>
      </w:r>
    </w:p>
    <w:p w14:paraId="08AFA42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5392AF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0D31DB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CAEABE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Agradecer a los Estados Miembros, a los observadores permanentes y a los socios colaboradores por su importante participación y sus contribuciones financieras que apoyan el diseño, la implementación y la evaluación de los programas y proyectos en el ámbito de la seguridad hemisférica.</w:t>
      </w:r>
    </w:p>
    <w:p w14:paraId="64061070" w14:textId="77777777" w:rsidR="0054275E" w:rsidRPr="00DB6411" w:rsidRDefault="005427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br w:type="page"/>
      </w:r>
    </w:p>
    <w:p w14:paraId="57B1901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lastRenderedPageBreak/>
        <w:t>III.</w:t>
      </w:r>
      <w:r w:rsidRPr="00DB6411">
        <w:rPr>
          <w:rFonts w:ascii="Times New Roman" w:hAnsi="Times New Roman"/>
          <w:color w:val="000000"/>
          <w:szCs w:val="22"/>
          <w:lang w:val="es-MX"/>
        </w:rPr>
        <w:tab/>
        <w:t>CALENDARIO DE REUNIONES Y EVENTOS ESPECIALES</w:t>
      </w:r>
      <w:r w:rsidRPr="00466601">
        <w:rPr>
          <w:rFonts w:ascii="Times New Roman" w:hAnsi="Times New Roman"/>
          <w:color w:val="000000"/>
          <w:szCs w:val="22"/>
          <w:u w:val="single"/>
          <w:vertAlign w:val="superscript"/>
          <w:lang w:val="es-MX"/>
        </w:rPr>
        <w:footnoteReference w:id="30"/>
      </w:r>
      <w:r w:rsidRPr="00466601">
        <w:rPr>
          <w:rFonts w:ascii="Times New Roman" w:hAnsi="Times New Roman"/>
          <w:color w:val="000000"/>
          <w:szCs w:val="22"/>
          <w:vertAlign w:val="superscript"/>
          <w:lang w:val="es-MX"/>
        </w:rPr>
        <w:t>/</w:t>
      </w:r>
    </w:p>
    <w:p w14:paraId="51F2E3A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9260F8" w:rsidRPr="00DB6411" w14:paraId="7318C632" w14:textId="77777777" w:rsidTr="009260F8">
        <w:trPr>
          <w:tblHeader/>
        </w:trPr>
        <w:tc>
          <w:tcPr>
            <w:tcW w:w="1278" w:type="dxa"/>
            <w:shd w:val="clear" w:color="auto" w:fill="FFFFFF"/>
            <w:tcMar>
              <w:top w:w="0" w:type="dxa"/>
              <w:left w:w="108" w:type="dxa"/>
              <w:bottom w:w="0" w:type="dxa"/>
              <w:right w:w="108" w:type="dxa"/>
            </w:tcMar>
          </w:tcPr>
          <w:p w14:paraId="6E1386A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Secuencia numérica temporal</w:t>
            </w:r>
          </w:p>
        </w:tc>
        <w:tc>
          <w:tcPr>
            <w:tcW w:w="1726" w:type="dxa"/>
            <w:shd w:val="clear" w:color="auto" w:fill="FFFFFF"/>
            <w:tcMar>
              <w:top w:w="0" w:type="dxa"/>
              <w:left w:w="108" w:type="dxa"/>
              <w:bottom w:w="0" w:type="dxa"/>
              <w:right w:w="108" w:type="dxa"/>
            </w:tcMar>
          </w:tcPr>
          <w:p w14:paraId="7E22B0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Tema</w:t>
            </w:r>
          </w:p>
        </w:tc>
        <w:tc>
          <w:tcPr>
            <w:tcW w:w="1514" w:type="dxa"/>
            <w:shd w:val="clear" w:color="auto" w:fill="FFFFFF"/>
            <w:tcMar>
              <w:top w:w="0" w:type="dxa"/>
              <w:left w:w="108" w:type="dxa"/>
              <w:bottom w:w="0" w:type="dxa"/>
              <w:right w:w="108" w:type="dxa"/>
            </w:tcMar>
          </w:tcPr>
          <w:p w14:paraId="13D36EB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Fecha estimada</w:t>
            </w:r>
          </w:p>
        </w:tc>
        <w:tc>
          <w:tcPr>
            <w:tcW w:w="3150" w:type="dxa"/>
            <w:shd w:val="clear" w:color="auto" w:fill="FFFFFF"/>
            <w:tcMar>
              <w:top w:w="0" w:type="dxa"/>
              <w:left w:w="108" w:type="dxa"/>
              <w:bottom w:w="0" w:type="dxa"/>
              <w:right w:w="108" w:type="dxa"/>
            </w:tcMar>
          </w:tcPr>
          <w:p w14:paraId="314C3B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Nombre</w:t>
            </w:r>
          </w:p>
        </w:tc>
        <w:tc>
          <w:tcPr>
            <w:tcW w:w="1782" w:type="dxa"/>
            <w:shd w:val="clear" w:color="auto" w:fill="FFFFFF"/>
            <w:tcMar>
              <w:top w:w="0" w:type="dxa"/>
              <w:left w:w="108" w:type="dxa"/>
              <w:bottom w:w="0" w:type="dxa"/>
              <w:right w:w="108" w:type="dxa"/>
            </w:tcMar>
          </w:tcPr>
          <w:p w14:paraId="54A5AE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Lugar</w:t>
            </w:r>
          </w:p>
        </w:tc>
      </w:tr>
      <w:tr w:rsidR="009260F8" w:rsidRPr="00DB6411" w14:paraId="05E9AA31" w14:textId="77777777" w:rsidTr="009260F8">
        <w:tc>
          <w:tcPr>
            <w:tcW w:w="1278" w:type="dxa"/>
            <w:shd w:val="clear" w:color="auto" w:fill="FFFFFF"/>
            <w:tcMar>
              <w:top w:w="0" w:type="dxa"/>
              <w:left w:w="108" w:type="dxa"/>
              <w:bottom w:w="0" w:type="dxa"/>
              <w:right w:w="108" w:type="dxa"/>
            </w:tcMar>
          </w:tcPr>
          <w:p w14:paraId="18786D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1</w:t>
            </w:r>
          </w:p>
        </w:tc>
        <w:tc>
          <w:tcPr>
            <w:tcW w:w="1726" w:type="dxa"/>
            <w:shd w:val="clear" w:color="auto" w:fill="FFFFFF"/>
            <w:tcMar>
              <w:top w:w="0" w:type="dxa"/>
              <w:left w:w="108" w:type="dxa"/>
              <w:bottom w:w="0" w:type="dxa"/>
              <w:right w:w="108" w:type="dxa"/>
            </w:tcMar>
          </w:tcPr>
          <w:p w14:paraId="5EFC02A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CMDA</w:t>
            </w:r>
          </w:p>
        </w:tc>
        <w:tc>
          <w:tcPr>
            <w:tcW w:w="1514" w:type="dxa"/>
            <w:shd w:val="clear" w:color="auto" w:fill="FFFFFF"/>
            <w:tcMar>
              <w:top w:w="0" w:type="dxa"/>
              <w:left w:w="108" w:type="dxa"/>
              <w:bottom w:w="0" w:type="dxa"/>
              <w:right w:w="108" w:type="dxa"/>
            </w:tcMar>
          </w:tcPr>
          <w:p w14:paraId="04FEC1B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Noviembre 2020</w:t>
            </w:r>
          </w:p>
        </w:tc>
        <w:tc>
          <w:tcPr>
            <w:tcW w:w="3150" w:type="dxa"/>
            <w:shd w:val="clear" w:color="auto" w:fill="FFFFFF"/>
            <w:tcMar>
              <w:top w:w="0" w:type="dxa"/>
              <w:left w:w="108" w:type="dxa"/>
              <w:bottom w:w="0" w:type="dxa"/>
              <w:right w:w="108" w:type="dxa"/>
            </w:tcMar>
          </w:tcPr>
          <w:p w14:paraId="3C599B4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XIV Conferencia de Ministros de Defensa de las Américas</w:t>
            </w:r>
          </w:p>
        </w:tc>
        <w:tc>
          <w:tcPr>
            <w:tcW w:w="1782" w:type="dxa"/>
            <w:tcMar>
              <w:top w:w="0" w:type="dxa"/>
              <w:left w:w="108" w:type="dxa"/>
              <w:bottom w:w="0" w:type="dxa"/>
              <w:right w:w="108" w:type="dxa"/>
            </w:tcMar>
          </w:tcPr>
          <w:p w14:paraId="54A62B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Virtual</w:t>
            </w:r>
          </w:p>
        </w:tc>
      </w:tr>
      <w:tr w:rsidR="009260F8" w:rsidRPr="00DB6411" w14:paraId="069A0300" w14:textId="77777777" w:rsidTr="009260F8">
        <w:tc>
          <w:tcPr>
            <w:tcW w:w="1278" w:type="dxa"/>
            <w:shd w:val="clear" w:color="auto" w:fill="FFFFFF"/>
            <w:tcMar>
              <w:top w:w="0" w:type="dxa"/>
              <w:left w:w="108" w:type="dxa"/>
              <w:bottom w:w="0" w:type="dxa"/>
              <w:right w:w="108" w:type="dxa"/>
            </w:tcMar>
          </w:tcPr>
          <w:p w14:paraId="7032BED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2</w:t>
            </w:r>
          </w:p>
        </w:tc>
        <w:tc>
          <w:tcPr>
            <w:tcW w:w="1726" w:type="dxa"/>
            <w:shd w:val="clear" w:color="auto" w:fill="FFFFFF"/>
            <w:tcMar>
              <w:top w:w="0" w:type="dxa"/>
              <w:left w:w="108" w:type="dxa"/>
              <w:bottom w:w="0" w:type="dxa"/>
              <w:right w:w="108" w:type="dxa"/>
            </w:tcMar>
          </w:tcPr>
          <w:p w14:paraId="65CF27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CICAD</w:t>
            </w:r>
          </w:p>
        </w:tc>
        <w:tc>
          <w:tcPr>
            <w:tcW w:w="1514" w:type="dxa"/>
            <w:shd w:val="clear" w:color="auto" w:fill="FFFFFF"/>
            <w:tcMar>
              <w:top w:w="0" w:type="dxa"/>
              <w:left w:w="108" w:type="dxa"/>
              <w:bottom w:w="0" w:type="dxa"/>
              <w:right w:w="108" w:type="dxa"/>
            </w:tcMar>
          </w:tcPr>
          <w:p w14:paraId="57284FC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Diciembre 2020</w:t>
            </w:r>
          </w:p>
        </w:tc>
        <w:tc>
          <w:tcPr>
            <w:tcW w:w="3150" w:type="dxa"/>
            <w:shd w:val="clear" w:color="auto" w:fill="FFFFFF"/>
            <w:tcMar>
              <w:top w:w="0" w:type="dxa"/>
              <w:left w:w="108" w:type="dxa"/>
              <w:bottom w:w="0" w:type="dxa"/>
              <w:right w:w="108" w:type="dxa"/>
            </w:tcMar>
          </w:tcPr>
          <w:p w14:paraId="408A1EB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Sexagésimo octavo período ordinario de sesiones de la CICAD</w:t>
            </w:r>
          </w:p>
        </w:tc>
        <w:tc>
          <w:tcPr>
            <w:tcW w:w="1782" w:type="dxa"/>
            <w:tcMar>
              <w:top w:w="0" w:type="dxa"/>
              <w:left w:w="108" w:type="dxa"/>
              <w:bottom w:w="0" w:type="dxa"/>
              <w:right w:w="108" w:type="dxa"/>
            </w:tcMar>
          </w:tcPr>
          <w:p w14:paraId="0DC9825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Colombia</w:t>
            </w:r>
          </w:p>
        </w:tc>
      </w:tr>
      <w:tr w:rsidR="009260F8" w:rsidRPr="00DB6411" w14:paraId="63B2DBB0" w14:textId="77777777" w:rsidTr="009260F8">
        <w:tc>
          <w:tcPr>
            <w:tcW w:w="1278" w:type="dxa"/>
            <w:shd w:val="clear" w:color="auto" w:fill="FFFFFF"/>
            <w:tcMar>
              <w:top w:w="0" w:type="dxa"/>
              <w:left w:w="108" w:type="dxa"/>
              <w:bottom w:w="0" w:type="dxa"/>
              <w:right w:w="108" w:type="dxa"/>
            </w:tcMar>
          </w:tcPr>
          <w:p w14:paraId="5D71BDB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3</w:t>
            </w:r>
          </w:p>
        </w:tc>
        <w:tc>
          <w:tcPr>
            <w:tcW w:w="1726" w:type="dxa"/>
            <w:shd w:val="clear" w:color="auto" w:fill="FFFFFF"/>
            <w:tcMar>
              <w:top w:w="0" w:type="dxa"/>
              <w:left w:w="108" w:type="dxa"/>
              <w:bottom w:w="0" w:type="dxa"/>
              <w:right w:w="108" w:type="dxa"/>
            </w:tcMar>
          </w:tcPr>
          <w:p w14:paraId="6F88D1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CIFTA</w:t>
            </w:r>
          </w:p>
        </w:tc>
        <w:tc>
          <w:tcPr>
            <w:tcW w:w="1514" w:type="dxa"/>
            <w:shd w:val="clear" w:color="auto" w:fill="FFFFFF"/>
            <w:tcMar>
              <w:top w:w="0" w:type="dxa"/>
              <w:left w:w="108" w:type="dxa"/>
              <w:bottom w:w="0" w:type="dxa"/>
              <w:right w:w="108" w:type="dxa"/>
            </w:tcMar>
          </w:tcPr>
          <w:p w14:paraId="6EEC473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2020</w:t>
            </w:r>
          </w:p>
        </w:tc>
        <w:tc>
          <w:tcPr>
            <w:tcW w:w="3150" w:type="dxa"/>
            <w:shd w:val="clear" w:color="auto" w:fill="FFFFFF"/>
            <w:tcMar>
              <w:top w:w="0" w:type="dxa"/>
              <w:left w:w="108" w:type="dxa"/>
              <w:bottom w:w="0" w:type="dxa"/>
              <w:right w:w="108" w:type="dxa"/>
            </w:tcMar>
          </w:tcPr>
          <w:p w14:paraId="79763D9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color w:val="000000"/>
                <w:szCs w:val="22"/>
                <w:lang w:val="es-MX"/>
              </w:rPr>
              <w:t>Vigésima reunión ordinaria del Comité Consultivo de la CIFTA</w:t>
            </w:r>
          </w:p>
        </w:tc>
        <w:tc>
          <w:tcPr>
            <w:tcW w:w="1782" w:type="dxa"/>
            <w:tcMar>
              <w:top w:w="0" w:type="dxa"/>
              <w:left w:w="108" w:type="dxa"/>
              <w:bottom w:w="0" w:type="dxa"/>
              <w:right w:w="108" w:type="dxa"/>
            </w:tcMar>
          </w:tcPr>
          <w:p w14:paraId="48258D8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Por determinar</w:t>
            </w:r>
          </w:p>
        </w:tc>
      </w:tr>
      <w:tr w:rsidR="009260F8" w:rsidRPr="00DB6411" w14:paraId="6E7F57EC" w14:textId="77777777" w:rsidTr="009260F8">
        <w:tc>
          <w:tcPr>
            <w:tcW w:w="1278" w:type="dxa"/>
            <w:shd w:val="clear" w:color="auto" w:fill="FFFFFF"/>
            <w:tcMar>
              <w:top w:w="0" w:type="dxa"/>
              <w:left w:w="108" w:type="dxa"/>
              <w:bottom w:w="0" w:type="dxa"/>
              <w:right w:w="108" w:type="dxa"/>
            </w:tcMar>
          </w:tcPr>
          <w:p w14:paraId="5FA2EDD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4</w:t>
            </w:r>
          </w:p>
        </w:tc>
        <w:tc>
          <w:tcPr>
            <w:tcW w:w="1726" w:type="dxa"/>
            <w:shd w:val="clear" w:color="auto" w:fill="FFFFFF"/>
            <w:tcMar>
              <w:top w:w="0" w:type="dxa"/>
              <w:left w:w="108" w:type="dxa"/>
              <w:bottom w:w="0" w:type="dxa"/>
              <w:right w:w="108" w:type="dxa"/>
            </w:tcMar>
          </w:tcPr>
          <w:p w14:paraId="088C2B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MFCS</w:t>
            </w:r>
          </w:p>
        </w:tc>
        <w:tc>
          <w:tcPr>
            <w:tcW w:w="1514" w:type="dxa"/>
            <w:shd w:val="clear" w:color="auto" w:fill="FFFFFF"/>
            <w:tcMar>
              <w:top w:w="0" w:type="dxa"/>
              <w:left w:w="108" w:type="dxa"/>
              <w:bottom w:w="0" w:type="dxa"/>
              <w:right w:w="108" w:type="dxa"/>
            </w:tcMar>
          </w:tcPr>
          <w:p w14:paraId="047EDC0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Marzo 2021</w:t>
            </w:r>
          </w:p>
        </w:tc>
        <w:tc>
          <w:tcPr>
            <w:tcW w:w="3150" w:type="dxa"/>
            <w:shd w:val="clear" w:color="auto" w:fill="FFFFFF"/>
            <w:tcMar>
              <w:top w:w="0" w:type="dxa"/>
              <w:left w:w="108" w:type="dxa"/>
              <w:bottom w:w="0" w:type="dxa"/>
              <w:right w:w="108" w:type="dxa"/>
            </w:tcMar>
          </w:tcPr>
          <w:p w14:paraId="11CAB3DC" w14:textId="4C731A9A"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szCs w:val="22"/>
                <w:lang w:val="es-MX"/>
              </w:rPr>
              <w:t xml:space="preserve">Noveno Foro sobre Medidas de Fomento de la </w:t>
            </w:r>
            <w:r w:rsidR="00E237F5" w:rsidRPr="00DB6411">
              <w:rPr>
                <w:rFonts w:ascii="Times New Roman" w:hAnsi="Times New Roman"/>
                <w:szCs w:val="22"/>
                <w:lang w:val="es-MX"/>
              </w:rPr>
              <w:t xml:space="preserve">Confianza </w:t>
            </w:r>
            <w:r w:rsidRPr="00DB6411">
              <w:rPr>
                <w:rFonts w:ascii="Times New Roman" w:hAnsi="Times New Roman"/>
                <w:szCs w:val="22"/>
                <w:lang w:val="es-MX"/>
              </w:rPr>
              <w:t>y la Seguridad</w:t>
            </w:r>
          </w:p>
        </w:tc>
        <w:tc>
          <w:tcPr>
            <w:tcW w:w="1782" w:type="dxa"/>
            <w:tcMar>
              <w:top w:w="0" w:type="dxa"/>
              <w:left w:w="108" w:type="dxa"/>
              <w:bottom w:w="0" w:type="dxa"/>
              <w:right w:w="108" w:type="dxa"/>
            </w:tcMar>
          </w:tcPr>
          <w:p w14:paraId="2862B9D1" w14:textId="1FB1879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Sede de la Secretaría</w:t>
            </w:r>
          </w:p>
        </w:tc>
      </w:tr>
      <w:tr w:rsidR="009260F8" w:rsidRPr="00DB6411" w14:paraId="2F290908" w14:textId="77777777" w:rsidTr="009260F8">
        <w:tc>
          <w:tcPr>
            <w:tcW w:w="1278" w:type="dxa"/>
            <w:shd w:val="clear" w:color="auto" w:fill="FFFFFF"/>
            <w:tcMar>
              <w:top w:w="0" w:type="dxa"/>
              <w:left w:w="108" w:type="dxa"/>
              <w:bottom w:w="0" w:type="dxa"/>
              <w:right w:w="108" w:type="dxa"/>
            </w:tcMar>
          </w:tcPr>
          <w:p w14:paraId="265CE02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5</w:t>
            </w:r>
          </w:p>
        </w:tc>
        <w:tc>
          <w:tcPr>
            <w:tcW w:w="1726" w:type="dxa"/>
            <w:shd w:val="clear" w:color="auto" w:fill="FFFFFF"/>
            <w:tcMar>
              <w:top w:w="0" w:type="dxa"/>
              <w:left w:w="108" w:type="dxa"/>
              <w:bottom w:w="0" w:type="dxa"/>
              <w:right w:w="108" w:type="dxa"/>
            </w:tcMar>
          </w:tcPr>
          <w:p w14:paraId="540F6BA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CITAAC</w:t>
            </w:r>
          </w:p>
        </w:tc>
        <w:tc>
          <w:tcPr>
            <w:tcW w:w="1514" w:type="dxa"/>
            <w:shd w:val="clear" w:color="auto" w:fill="FFFFFF"/>
            <w:tcMar>
              <w:top w:w="0" w:type="dxa"/>
              <w:left w:w="108" w:type="dxa"/>
              <w:bottom w:w="0" w:type="dxa"/>
              <w:right w:w="108" w:type="dxa"/>
            </w:tcMar>
          </w:tcPr>
          <w:p w14:paraId="6EA247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Marzo 2021</w:t>
            </w:r>
          </w:p>
        </w:tc>
        <w:tc>
          <w:tcPr>
            <w:tcW w:w="3150" w:type="dxa"/>
            <w:shd w:val="clear" w:color="auto" w:fill="FFFFFF"/>
            <w:tcMar>
              <w:top w:w="0" w:type="dxa"/>
              <w:left w:w="108" w:type="dxa"/>
              <w:bottom w:w="0" w:type="dxa"/>
              <w:right w:w="108" w:type="dxa"/>
            </w:tcMar>
          </w:tcPr>
          <w:p w14:paraId="629DE52C" w14:textId="2285746E"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Segunda Conferencia de los Estados Parte</w:t>
            </w:r>
            <w:r w:rsidR="00AB29A7"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de la Convención</w:t>
            </w:r>
          </w:p>
        </w:tc>
        <w:tc>
          <w:tcPr>
            <w:tcW w:w="1782" w:type="dxa"/>
            <w:shd w:val="clear" w:color="auto" w:fill="FFFFFF"/>
            <w:tcMar>
              <w:top w:w="0" w:type="dxa"/>
              <w:left w:w="108" w:type="dxa"/>
              <w:bottom w:w="0" w:type="dxa"/>
              <w:right w:w="108" w:type="dxa"/>
            </w:tcMar>
          </w:tcPr>
          <w:p w14:paraId="5E6DA39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Por determinar</w:t>
            </w:r>
          </w:p>
        </w:tc>
      </w:tr>
      <w:tr w:rsidR="009260F8" w:rsidRPr="00DB6411" w14:paraId="114A66F3" w14:textId="77777777" w:rsidTr="009260F8">
        <w:tc>
          <w:tcPr>
            <w:tcW w:w="1278" w:type="dxa"/>
            <w:shd w:val="clear" w:color="auto" w:fill="FFFFFF"/>
            <w:tcMar>
              <w:top w:w="0" w:type="dxa"/>
              <w:left w:w="108" w:type="dxa"/>
              <w:bottom w:w="0" w:type="dxa"/>
              <w:right w:w="108" w:type="dxa"/>
            </w:tcMar>
          </w:tcPr>
          <w:p w14:paraId="544C4E7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6</w:t>
            </w:r>
          </w:p>
        </w:tc>
        <w:tc>
          <w:tcPr>
            <w:tcW w:w="1726" w:type="dxa"/>
            <w:shd w:val="clear" w:color="auto" w:fill="FFFFFF"/>
            <w:tcMar>
              <w:top w:w="0" w:type="dxa"/>
              <w:left w:w="108" w:type="dxa"/>
              <w:bottom w:w="0" w:type="dxa"/>
              <w:right w:w="108" w:type="dxa"/>
            </w:tcMar>
          </w:tcPr>
          <w:p w14:paraId="0E6A63C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Convención Interamericana contra el Terrorismo</w:t>
            </w:r>
          </w:p>
        </w:tc>
        <w:tc>
          <w:tcPr>
            <w:tcW w:w="1514" w:type="dxa"/>
            <w:shd w:val="clear" w:color="auto" w:fill="FFFFFF"/>
            <w:tcMar>
              <w:top w:w="0" w:type="dxa"/>
              <w:left w:w="108" w:type="dxa"/>
              <w:bottom w:w="0" w:type="dxa"/>
              <w:right w:w="108" w:type="dxa"/>
            </w:tcMar>
          </w:tcPr>
          <w:p w14:paraId="22818BA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Primer semestre 2021</w:t>
            </w:r>
          </w:p>
        </w:tc>
        <w:tc>
          <w:tcPr>
            <w:tcW w:w="3150" w:type="dxa"/>
            <w:shd w:val="clear" w:color="auto" w:fill="FFFFFF"/>
            <w:tcMar>
              <w:top w:w="0" w:type="dxa"/>
              <w:left w:w="108" w:type="dxa"/>
              <w:bottom w:w="0" w:type="dxa"/>
              <w:right w:w="108" w:type="dxa"/>
            </w:tcMar>
          </w:tcPr>
          <w:p w14:paraId="5ED7436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Primera reunión de los Estados Parte de la Convención Interamericana contra el Terrorismo</w:t>
            </w:r>
          </w:p>
        </w:tc>
        <w:tc>
          <w:tcPr>
            <w:tcW w:w="1782" w:type="dxa"/>
            <w:shd w:val="clear" w:color="auto" w:fill="FFFFFF"/>
            <w:tcMar>
              <w:top w:w="0" w:type="dxa"/>
              <w:left w:w="108" w:type="dxa"/>
              <w:bottom w:w="0" w:type="dxa"/>
              <w:right w:w="108" w:type="dxa"/>
            </w:tcMar>
          </w:tcPr>
          <w:p w14:paraId="0341E066" w14:textId="78AB6DDD"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 xml:space="preserve">Sede de la Secretaría </w:t>
            </w:r>
          </w:p>
        </w:tc>
      </w:tr>
      <w:tr w:rsidR="009260F8" w:rsidRPr="00DB6411" w14:paraId="045F7D7C" w14:textId="77777777" w:rsidTr="009260F8">
        <w:tc>
          <w:tcPr>
            <w:tcW w:w="1278" w:type="dxa"/>
            <w:shd w:val="clear" w:color="auto" w:fill="FFFFFF"/>
            <w:tcMar>
              <w:top w:w="0" w:type="dxa"/>
              <w:left w:w="108" w:type="dxa"/>
              <w:bottom w:w="0" w:type="dxa"/>
              <w:right w:w="108" w:type="dxa"/>
            </w:tcMar>
          </w:tcPr>
          <w:p w14:paraId="6E5C2D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7</w:t>
            </w:r>
          </w:p>
        </w:tc>
        <w:tc>
          <w:tcPr>
            <w:tcW w:w="1726" w:type="dxa"/>
            <w:shd w:val="clear" w:color="auto" w:fill="FFFFFF"/>
            <w:tcMar>
              <w:top w:w="0" w:type="dxa"/>
              <w:left w:w="108" w:type="dxa"/>
              <w:bottom w:w="0" w:type="dxa"/>
              <w:right w:w="108" w:type="dxa"/>
            </w:tcMar>
          </w:tcPr>
          <w:p w14:paraId="613B317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RANDOT</w:t>
            </w:r>
          </w:p>
        </w:tc>
        <w:tc>
          <w:tcPr>
            <w:tcW w:w="1514" w:type="dxa"/>
            <w:shd w:val="clear" w:color="auto" w:fill="FFFFFF"/>
            <w:tcMar>
              <w:top w:w="0" w:type="dxa"/>
              <w:left w:w="108" w:type="dxa"/>
              <w:bottom w:w="0" w:type="dxa"/>
              <w:right w:w="108" w:type="dxa"/>
            </w:tcMar>
          </w:tcPr>
          <w:p w14:paraId="36E54ED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2021</w:t>
            </w:r>
          </w:p>
        </w:tc>
        <w:tc>
          <w:tcPr>
            <w:tcW w:w="3150" w:type="dxa"/>
            <w:shd w:val="clear" w:color="auto" w:fill="FFFFFF"/>
            <w:tcMar>
              <w:top w:w="0" w:type="dxa"/>
              <w:left w:w="108" w:type="dxa"/>
              <w:bottom w:w="0" w:type="dxa"/>
              <w:right w:w="108" w:type="dxa"/>
            </w:tcMar>
          </w:tcPr>
          <w:p w14:paraId="160D5E5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Tercera Reunión de Autoridades Nacionales en Materia de Delincuencia Organizada Transnacional</w:t>
            </w:r>
          </w:p>
        </w:tc>
        <w:tc>
          <w:tcPr>
            <w:tcW w:w="1782" w:type="dxa"/>
            <w:shd w:val="clear" w:color="auto" w:fill="FFFFFF"/>
            <w:tcMar>
              <w:top w:w="0" w:type="dxa"/>
              <w:left w:w="108" w:type="dxa"/>
              <w:bottom w:w="0" w:type="dxa"/>
              <w:right w:w="108" w:type="dxa"/>
            </w:tcMar>
          </w:tcPr>
          <w:p w14:paraId="19E86B0C" w14:textId="63A2B876"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 xml:space="preserve">Sede de la Secretaría </w:t>
            </w:r>
          </w:p>
        </w:tc>
      </w:tr>
      <w:tr w:rsidR="009260F8" w:rsidRPr="00DB6411" w14:paraId="07862A65" w14:textId="77777777" w:rsidTr="009260F8">
        <w:tc>
          <w:tcPr>
            <w:tcW w:w="1278" w:type="dxa"/>
            <w:shd w:val="clear" w:color="auto" w:fill="FFFFFF"/>
            <w:tcMar>
              <w:top w:w="0" w:type="dxa"/>
              <w:left w:w="108" w:type="dxa"/>
              <w:bottom w:w="0" w:type="dxa"/>
              <w:right w:w="108" w:type="dxa"/>
            </w:tcMar>
          </w:tcPr>
          <w:p w14:paraId="5E5DB48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8</w:t>
            </w:r>
          </w:p>
        </w:tc>
        <w:tc>
          <w:tcPr>
            <w:tcW w:w="1726" w:type="dxa"/>
            <w:shd w:val="clear" w:color="auto" w:fill="FFFFFF"/>
            <w:tcMar>
              <w:top w:w="0" w:type="dxa"/>
              <w:left w:w="108" w:type="dxa"/>
              <w:bottom w:w="0" w:type="dxa"/>
              <w:right w:w="108" w:type="dxa"/>
            </w:tcMar>
          </w:tcPr>
          <w:p w14:paraId="4BE32E2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MISPA</w:t>
            </w:r>
          </w:p>
        </w:tc>
        <w:tc>
          <w:tcPr>
            <w:tcW w:w="1514" w:type="dxa"/>
            <w:shd w:val="clear" w:color="auto" w:fill="FFFFFF"/>
            <w:tcMar>
              <w:top w:w="0" w:type="dxa"/>
              <w:left w:w="108" w:type="dxa"/>
              <w:bottom w:w="0" w:type="dxa"/>
              <w:right w:w="108" w:type="dxa"/>
            </w:tcMar>
          </w:tcPr>
          <w:p w14:paraId="656F68B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2021</w:t>
            </w:r>
          </w:p>
        </w:tc>
        <w:tc>
          <w:tcPr>
            <w:tcW w:w="3150" w:type="dxa"/>
            <w:shd w:val="clear" w:color="auto" w:fill="FFFFFF"/>
            <w:tcMar>
              <w:top w:w="0" w:type="dxa"/>
              <w:left w:w="108" w:type="dxa"/>
              <w:bottom w:w="0" w:type="dxa"/>
              <w:right w:w="108" w:type="dxa"/>
            </w:tcMar>
          </w:tcPr>
          <w:p w14:paraId="7E10EB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szCs w:val="22"/>
                <w:lang w:val="es-MX"/>
              </w:rPr>
              <w:t>Octava Reunión de Ministros en Materia de Seguridad Pública de las Américas (MISPA-VIII)</w:t>
            </w:r>
          </w:p>
        </w:tc>
        <w:tc>
          <w:tcPr>
            <w:tcW w:w="1782" w:type="dxa"/>
            <w:shd w:val="clear" w:color="auto" w:fill="FFFFFF"/>
            <w:tcMar>
              <w:top w:w="0" w:type="dxa"/>
              <w:left w:w="108" w:type="dxa"/>
              <w:bottom w:w="0" w:type="dxa"/>
              <w:right w:w="108" w:type="dxa"/>
            </w:tcMar>
          </w:tcPr>
          <w:p w14:paraId="6A20CDD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El Salvador</w:t>
            </w:r>
          </w:p>
        </w:tc>
      </w:tr>
      <w:tr w:rsidR="009260F8" w:rsidRPr="00DB6411" w14:paraId="0CF98291" w14:textId="77777777" w:rsidTr="009260F8">
        <w:tc>
          <w:tcPr>
            <w:tcW w:w="1278" w:type="dxa"/>
            <w:shd w:val="clear" w:color="auto" w:fill="FFFFFF"/>
            <w:tcMar>
              <w:top w:w="0" w:type="dxa"/>
              <w:left w:w="108" w:type="dxa"/>
              <w:bottom w:w="0" w:type="dxa"/>
              <w:right w:w="108" w:type="dxa"/>
            </w:tcMar>
          </w:tcPr>
          <w:p w14:paraId="4115246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9</w:t>
            </w:r>
          </w:p>
        </w:tc>
        <w:tc>
          <w:tcPr>
            <w:tcW w:w="1726" w:type="dxa"/>
            <w:shd w:val="clear" w:color="auto" w:fill="FFFFFF"/>
            <w:tcMar>
              <w:top w:w="0" w:type="dxa"/>
              <w:left w:w="108" w:type="dxa"/>
              <w:bottom w:w="0" w:type="dxa"/>
              <w:right w:w="108" w:type="dxa"/>
            </w:tcMar>
          </w:tcPr>
          <w:p w14:paraId="6321863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MISPA</w:t>
            </w:r>
          </w:p>
        </w:tc>
        <w:tc>
          <w:tcPr>
            <w:tcW w:w="1514" w:type="dxa"/>
            <w:shd w:val="clear" w:color="auto" w:fill="FFFFFF"/>
            <w:tcMar>
              <w:top w:w="0" w:type="dxa"/>
              <w:left w:w="108" w:type="dxa"/>
              <w:bottom w:w="0" w:type="dxa"/>
              <w:right w:w="108" w:type="dxa"/>
            </w:tcMar>
          </w:tcPr>
          <w:p w14:paraId="1826B1D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Diciembre 2020</w:t>
            </w:r>
          </w:p>
        </w:tc>
        <w:tc>
          <w:tcPr>
            <w:tcW w:w="3150" w:type="dxa"/>
            <w:shd w:val="clear" w:color="auto" w:fill="FFFFFF"/>
            <w:tcMar>
              <w:top w:w="0" w:type="dxa"/>
              <w:left w:w="108" w:type="dxa"/>
              <w:bottom w:w="0" w:type="dxa"/>
              <w:right w:w="108" w:type="dxa"/>
            </w:tcMar>
          </w:tcPr>
          <w:p w14:paraId="1F805D7E" w14:textId="4F842E84"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 xml:space="preserve">Tercera Reunión del Grupo </w:t>
            </w:r>
            <w:r w:rsidR="00FC21D2" w:rsidRPr="00DB6411">
              <w:rPr>
                <w:rFonts w:ascii="Times New Roman" w:hAnsi="Times New Roman"/>
                <w:szCs w:val="22"/>
                <w:lang w:val="es-MX"/>
              </w:rPr>
              <w:t xml:space="preserve">de Trabajo </w:t>
            </w:r>
            <w:r w:rsidRPr="00DB6411">
              <w:rPr>
                <w:rFonts w:ascii="Times New Roman" w:hAnsi="Times New Roman"/>
                <w:szCs w:val="22"/>
                <w:lang w:val="es-MX"/>
              </w:rPr>
              <w:t>Técnico Subsidiario sobre Gestión de la Policía</w:t>
            </w:r>
          </w:p>
        </w:tc>
        <w:tc>
          <w:tcPr>
            <w:tcW w:w="1782" w:type="dxa"/>
            <w:shd w:val="clear" w:color="auto" w:fill="FFFFFF"/>
            <w:tcMar>
              <w:top w:w="0" w:type="dxa"/>
              <w:left w:w="108" w:type="dxa"/>
              <w:bottom w:w="0" w:type="dxa"/>
              <w:right w:w="108" w:type="dxa"/>
            </w:tcMar>
          </w:tcPr>
          <w:p w14:paraId="1A8F77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Ecuador</w:t>
            </w:r>
          </w:p>
        </w:tc>
      </w:tr>
      <w:tr w:rsidR="009260F8" w:rsidRPr="00DB6411" w14:paraId="14562D11" w14:textId="77777777" w:rsidTr="009260F8">
        <w:tc>
          <w:tcPr>
            <w:tcW w:w="1278" w:type="dxa"/>
            <w:shd w:val="clear" w:color="auto" w:fill="FFFFFF"/>
            <w:tcMar>
              <w:top w:w="0" w:type="dxa"/>
              <w:left w:w="108" w:type="dxa"/>
              <w:bottom w:w="0" w:type="dxa"/>
              <w:right w:w="108" w:type="dxa"/>
            </w:tcMar>
          </w:tcPr>
          <w:p w14:paraId="5B12AD9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10</w:t>
            </w:r>
          </w:p>
        </w:tc>
        <w:tc>
          <w:tcPr>
            <w:tcW w:w="1726" w:type="dxa"/>
            <w:shd w:val="clear" w:color="auto" w:fill="FFFFFF"/>
            <w:tcMar>
              <w:top w:w="0" w:type="dxa"/>
              <w:left w:w="108" w:type="dxa"/>
              <w:bottom w:w="0" w:type="dxa"/>
              <w:right w:w="108" w:type="dxa"/>
            </w:tcMar>
          </w:tcPr>
          <w:p w14:paraId="769B88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Sistemas de justicia, penitenciarios y carcelarios</w:t>
            </w:r>
          </w:p>
        </w:tc>
        <w:tc>
          <w:tcPr>
            <w:tcW w:w="1514" w:type="dxa"/>
            <w:shd w:val="clear" w:color="auto" w:fill="FFFFFF"/>
            <w:tcMar>
              <w:top w:w="0" w:type="dxa"/>
              <w:left w:w="108" w:type="dxa"/>
              <w:bottom w:w="0" w:type="dxa"/>
              <w:right w:w="108" w:type="dxa"/>
            </w:tcMar>
          </w:tcPr>
          <w:p w14:paraId="47CC908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2021</w:t>
            </w:r>
          </w:p>
        </w:tc>
        <w:tc>
          <w:tcPr>
            <w:tcW w:w="3150" w:type="dxa"/>
            <w:shd w:val="clear" w:color="auto" w:fill="FFFFFF"/>
            <w:tcMar>
              <w:top w:w="0" w:type="dxa"/>
              <w:left w:w="108" w:type="dxa"/>
              <w:bottom w:w="0" w:type="dxa"/>
              <w:right w:w="108" w:type="dxa"/>
            </w:tcMar>
          </w:tcPr>
          <w:p w14:paraId="0DD0DB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V Reunión de Autoridades Responsables de las Políticas Penitenciarias y Carcelarias</w:t>
            </w:r>
          </w:p>
        </w:tc>
        <w:tc>
          <w:tcPr>
            <w:tcW w:w="1782" w:type="dxa"/>
            <w:shd w:val="clear" w:color="auto" w:fill="FFFFFF"/>
            <w:tcMar>
              <w:top w:w="0" w:type="dxa"/>
              <w:left w:w="108" w:type="dxa"/>
              <w:bottom w:w="0" w:type="dxa"/>
              <w:right w:w="108" w:type="dxa"/>
            </w:tcMar>
          </w:tcPr>
          <w:p w14:paraId="207A713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Honduras</w:t>
            </w:r>
          </w:p>
        </w:tc>
      </w:tr>
    </w:tbl>
    <w:p w14:paraId="490B8F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DB6411">
        <w:rPr>
          <w:rFonts w:ascii="Times New Roman" w:hAnsi="Times New Roman"/>
          <w:szCs w:val="22"/>
          <w:lang w:val="es-MX"/>
        </w:rPr>
        <w:br w:type="page"/>
      </w:r>
      <w:r w:rsidRPr="00DB6411">
        <w:rPr>
          <w:rFonts w:ascii="Times New Roman" w:hAnsi="Times New Roman"/>
          <w:sz w:val="20"/>
          <w:lang w:val="es-MX"/>
        </w:rPr>
        <w:lastRenderedPageBreak/>
        <w:t>NOTAS A PIE DE PÁGINA</w:t>
      </w:r>
    </w:p>
    <w:p w14:paraId="5B95FFB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4807A0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6FD566BB" w14:textId="77777777"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8D30320" w14:textId="77777777" w:rsidR="009260F8" w:rsidRPr="00DB6411" w:rsidRDefault="009260F8" w:rsidP="0097584A">
      <w:pPr>
        <w:widowControl/>
        <w:rPr>
          <w:rFonts w:ascii="Times New Roman" w:hAnsi="Times New Roman"/>
          <w:sz w:val="20"/>
          <w:lang w:val="es-MX"/>
        </w:rPr>
      </w:pPr>
    </w:p>
    <w:p w14:paraId="022BD1BF" w14:textId="6EE07A4F" w:rsidR="002C3CBF"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61A4E2C" w14:textId="77777777" w:rsidR="009260F8" w:rsidRPr="00DB6411" w:rsidRDefault="009260F8" w:rsidP="0097584A">
      <w:pPr>
        <w:widowControl/>
        <w:rPr>
          <w:rFonts w:ascii="Times New Roman" w:hAnsi="Times New Roman"/>
          <w:sz w:val="20"/>
          <w:lang w:val="es-MX"/>
        </w:rPr>
      </w:pPr>
    </w:p>
    <w:p w14:paraId="1A35DA43" w14:textId="77777777"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F02F28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4F1E71F1" w14:textId="77777777" w:rsidR="000325E0"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2.</w:t>
      </w:r>
      <w:r w:rsidR="000325E0" w:rsidRPr="00DB6411">
        <w:rPr>
          <w:rFonts w:ascii="Times New Roman" w:hAnsi="Times New Roman"/>
          <w:sz w:val="20"/>
          <w:lang w:val="es-MX"/>
        </w:rPr>
        <w:tab/>
      </w:r>
      <w:r w:rsidR="00CC63D4" w:rsidRPr="00DB6411">
        <w:rPr>
          <w:rFonts w:ascii="Times New Roman" w:hAnsi="Times New Roman"/>
          <w:sz w:val="20"/>
          <w:lang w:val="es-MX"/>
        </w:rPr>
        <w:t>…</w:t>
      </w:r>
      <w:r w:rsidR="000325E0" w:rsidRPr="00DB6411">
        <w:rPr>
          <w:rFonts w:ascii="Times New Roman" w:hAnsi="Times New Roman"/>
          <w:sz w:val="20"/>
          <w:lang w:val="es-MX"/>
        </w:rPr>
        <w:t>de la Asamblea General.</w:t>
      </w:r>
    </w:p>
    <w:p w14:paraId="5E060909" w14:textId="77777777" w:rsidR="000325E0" w:rsidRPr="00DB6411" w:rsidRDefault="000325E0"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89579FC" w14:textId="172F12E8" w:rsidR="009260F8" w:rsidRPr="00DB6411" w:rsidRDefault="000325E0"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DB6411">
        <w:rPr>
          <w:rFonts w:ascii="Times New Roman" w:hAnsi="Times New Roman"/>
          <w:sz w:val="20"/>
          <w:lang w:val="es-MX"/>
        </w:rPr>
        <w:t>3</w:t>
      </w:r>
      <w:r w:rsidR="009260F8" w:rsidRPr="00DB6411">
        <w:rPr>
          <w:rFonts w:ascii="Times New Roman" w:hAnsi="Times New Roman"/>
          <w:sz w:val="20"/>
          <w:lang w:val="es-MX"/>
        </w:rPr>
        <w:t>.</w:t>
      </w:r>
      <w:r w:rsidR="009260F8" w:rsidRPr="00DB6411">
        <w:rPr>
          <w:rFonts w:ascii="Times New Roman" w:hAnsi="Times New Roman"/>
          <w:sz w:val="20"/>
          <w:lang w:val="es-MX"/>
        </w:rPr>
        <w:tab/>
        <w:t xml:space="preserve">...cibernético y la DOT, Washington, D. C., 5 de diciembre de 2019; IV Reunión de Autoridades Penitenciarias, Santo Domingo </w:t>
      </w:r>
      <w:r w:rsidR="00266127" w:rsidRPr="00DB6411">
        <w:rPr>
          <w:rFonts w:ascii="Times New Roman" w:hAnsi="Times New Roman"/>
          <w:sz w:val="20"/>
          <w:lang w:val="es-MX"/>
        </w:rPr>
        <w:t>(</w:t>
      </w:r>
      <w:r w:rsidR="009260F8" w:rsidRPr="00DB6411">
        <w:rPr>
          <w:rFonts w:ascii="Times New Roman" w:hAnsi="Times New Roman"/>
          <w:sz w:val="20"/>
          <w:lang w:val="es-MX"/>
        </w:rPr>
        <w:t>República Dominicana</w:t>
      </w:r>
      <w:r w:rsidR="00266127" w:rsidRPr="00DB6411">
        <w:rPr>
          <w:rFonts w:ascii="Times New Roman" w:hAnsi="Times New Roman"/>
          <w:sz w:val="20"/>
          <w:lang w:val="es-MX"/>
        </w:rPr>
        <w:t>)</w:t>
      </w:r>
      <w:r w:rsidR="009260F8" w:rsidRPr="00DB6411">
        <w:rPr>
          <w:rFonts w:ascii="Times New Roman" w:hAnsi="Times New Roman"/>
          <w:sz w:val="20"/>
          <w:lang w:val="es-MX"/>
        </w:rPr>
        <w:t xml:space="preserve">, 3 y 4 de febrero de 2020; Reunión para considerar herramientas que fortalezcan las medidas legislativas y de cooperación para combatir la delincuencia organizada transnacional, Washington, D. C., 20 de febrero de 2020; Preocupaciones de Seguridad de América Central, 11 de junio de 2020 (reunión virtual); Preocupaciones especiales de seguridad de los pequeños Estados insulares y de zonas costeras bajas en desarrollo del Caribe, 25 de junio de 2020 (reunión virtual); sexagésimo séptimo </w:t>
      </w:r>
      <w:r w:rsidR="00C77C45" w:rsidRPr="00DB6411">
        <w:rPr>
          <w:rFonts w:ascii="Times New Roman" w:hAnsi="Times New Roman"/>
          <w:sz w:val="20"/>
          <w:lang w:val="es-MX"/>
        </w:rPr>
        <w:t>período</w:t>
      </w:r>
      <w:r w:rsidR="009260F8" w:rsidRPr="00DB6411">
        <w:rPr>
          <w:rFonts w:ascii="Times New Roman" w:hAnsi="Times New Roman"/>
          <w:sz w:val="20"/>
          <w:lang w:val="es-MX"/>
        </w:rPr>
        <w:t xml:space="preserve"> ordinario de sesiones de la CICAD, reunión virtual, 16 de julio de 2020 (reunión virtual).</w:t>
      </w:r>
    </w:p>
    <w:p w14:paraId="0975789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7AA0DE1F"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4</w:t>
      </w:r>
      <w:r w:rsidRPr="00DB6411">
        <w:rPr>
          <w:rFonts w:ascii="Times New Roman" w:hAnsi="Times New Roman"/>
          <w:sz w:val="20"/>
          <w:lang w:val="es-MX"/>
        </w:rPr>
        <w:t>.</w:t>
      </w:r>
      <w:r w:rsidRPr="00DB6411">
        <w:rPr>
          <w:rFonts w:ascii="Times New Roman" w:hAnsi="Times New Roman"/>
          <w:sz w:val="20"/>
          <w:lang w:val="es-MX"/>
        </w:rPr>
        <w:tab/>
        <w:t xml:space="preserve">…del Tratado sobre la No Proliferación de las Armas Nucleares (TPN). Ningún Estado que posea armas nucleares o que dependa de dichas armas para su seguridad apoya este tratado, pues no conducirá a la eliminación de una sola arma nuclear, no mejorará la seguridad de ningún Estado y tampoco contribuirá de ninguna forma tangible a la paz y seguridad en la realidad geopolítica del siglo XXI. Más bien, este tratado restará valor a los esfuerzos legítimos por promover la causa del desarme nuclear. Este tratado ignora los actuales desafíos en materia de seguridad que hacen necesaria la disuasión nuclear y entraña el peligro de socavar los actuales esfuerzos encaminados a afrontar la proliferación global y los retos en el área de seguridad. Compartimos el deseo de lograr un entorno de seguridad que haga posible ese progreso y avanzar más y más rápido en el desarme nuclear, pero el Tratado sobre la Prohibición de las Armas Nucleares no es la respuesta. Las medidas eficaces y verificables de control de armamento y desarme han demostrado ser instrumentos adecuados para limitar los riesgos nucleares y prevenir una guerra nuclear. El Tratado sobre la Prohibición de las Armas Nucleares no puede reemplazar al TPN como criterio de referencia mundial para la no proliferación de armas nucleares, el desarme nuclear y los usos pacíficos de la energía nuclear. Reiteramos nuestro compromiso permanente con la mejor propuesta planteada en el TPN, incluidas sus disposiciones sobre desarme, y reafirmamos nuestra determinación de salvaguardar y seguir promoviendo su autoridad, universalidad y eficacia. Los Estados Unidos invitan a todos los Estados a apoyar la búsqueda por parte de los Estados Unidos de una </w:t>
      </w:r>
      <w:r w:rsidR="00BB2324" w:rsidRPr="00DB6411">
        <w:rPr>
          <w:rFonts w:ascii="Times New Roman" w:hAnsi="Times New Roman"/>
          <w:sz w:val="20"/>
          <w:lang w:val="es-MX"/>
        </w:rPr>
        <w:t>“</w:t>
      </w:r>
      <w:r w:rsidRPr="00DB6411">
        <w:rPr>
          <w:rFonts w:ascii="Times New Roman" w:hAnsi="Times New Roman"/>
          <w:sz w:val="20"/>
          <w:lang w:val="es-MX"/>
        </w:rPr>
        <w:t>nueva era de control de armas</w:t>
      </w:r>
      <w:r w:rsidR="00BB2324" w:rsidRPr="00DB6411">
        <w:rPr>
          <w:rFonts w:ascii="Times New Roman" w:hAnsi="Times New Roman"/>
          <w:sz w:val="20"/>
          <w:lang w:val="es-MX"/>
        </w:rPr>
        <w:t>”</w:t>
      </w:r>
      <w:r w:rsidRPr="00DB6411">
        <w:rPr>
          <w:rFonts w:ascii="Times New Roman" w:hAnsi="Times New Roman"/>
          <w:sz w:val="20"/>
          <w:lang w:val="es-MX"/>
        </w:rPr>
        <w:t xml:space="preserve">, al tiempo que buscamos la participación de Rusia y China para limitar todas las ojivas nucleares y fortalecer la verificación, así como participar en otros diálogos que faciliten el avance del desarme nuclear. En esa línea, acogemos con satisfacción la participación de los Estados de la región en la iniciativa </w:t>
      </w:r>
      <w:r w:rsidR="00BB2324" w:rsidRPr="00DB6411">
        <w:rPr>
          <w:rFonts w:ascii="Times New Roman" w:hAnsi="Times New Roman"/>
          <w:sz w:val="20"/>
          <w:lang w:val="es-MX"/>
        </w:rPr>
        <w:t>“</w:t>
      </w:r>
      <w:r w:rsidRPr="00DB6411">
        <w:rPr>
          <w:rFonts w:ascii="Times New Roman" w:hAnsi="Times New Roman"/>
          <w:sz w:val="20"/>
          <w:lang w:val="es-MX"/>
        </w:rPr>
        <w:t>Creación de las condiciones para el desarme nuclear</w:t>
      </w:r>
      <w:r w:rsidR="00BB2324" w:rsidRPr="00DB6411">
        <w:rPr>
          <w:rFonts w:ascii="Times New Roman" w:hAnsi="Times New Roman"/>
          <w:sz w:val="20"/>
          <w:lang w:val="es-MX"/>
        </w:rPr>
        <w:t>”</w:t>
      </w:r>
      <w:r w:rsidRPr="00DB6411">
        <w:rPr>
          <w:rFonts w:ascii="Times New Roman" w:hAnsi="Times New Roman"/>
          <w:sz w:val="20"/>
          <w:lang w:val="es-MX"/>
        </w:rPr>
        <w:t>.</w:t>
      </w:r>
    </w:p>
    <w:p w14:paraId="3CE3A9DC"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lastRenderedPageBreak/>
        <w:tab/>
      </w:r>
      <w:r w:rsidR="000325E0" w:rsidRPr="00DB6411">
        <w:rPr>
          <w:rFonts w:ascii="Times New Roman" w:hAnsi="Times New Roman"/>
          <w:sz w:val="20"/>
          <w:lang w:val="es-MX"/>
        </w:rPr>
        <w:t>5</w:t>
      </w:r>
      <w:r w:rsidRPr="00DB6411">
        <w:rPr>
          <w:rFonts w:ascii="Times New Roman" w:hAnsi="Times New Roman"/>
          <w:sz w:val="20"/>
          <w:lang w:val="es-MX"/>
        </w:rPr>
        <w:t>.</w:t>
      </w:r>
      <w:r w:rsidRPr="00DB6411">
        <w:rPr>
          <w:rFonts w:ascii="Times New Roman" w:hAnsi="Times New Roman"/>
          <w:sz w:val="20"/>
          <w:lang w:val="es-MX"/>
        </w:rPr>
        <w:tab/>
        <w:t xml:space="preserve">…el principal contribuyente de asistencia para el desminado humanitario, tanto en el mundo como en el Hemisferio. Hemos contribuido más de US$3.7 mil millones para la destrucción de armas convencionales (actividad que incluye el desminado humanitario) desde 1993. Estados Unidos seguirá apoyando la acción de la OEA para eliminar la amenaza humanitaria de las minas restantes y declarar a los países </w:t>
      </w:r>
      <w:r w:rsidR="00BB2324" w:rsidRPr="00DB6411">
        <w:rPr>
          <w:rFonts w:ascii="Times New Roman" w:hAnsi="Times New Roman"/>
          <w:sz w:val="20"/>
          <w:lang w:val="es-MX"/>
        </w:rPr>
        <w:t>“</w:t>
      </w:r>
      <w:r w:rsidRPr="00DB6411">
        <w:rPr>
          <w:rFonts w:ascii="Times New Roman" w:hAnsi="Times New Roman"/>
          <w:sz w:val="20"/>
          <w:lang w:val="es-MX"/>
        </w:rPr>
        <w:t>libres del impacto de minas</w:t>
      </w:r>
      <w:r w:rsidR="00BB2324" w:rsidRPr="00DB6411">
        <w:rPr>
          <w:rFonts w:ascii="Times New Roman" w:hAnsi="Times New Roman"/>
          <w:sz w:val="20"/>
          <w:lang w:val="es-MX"/>
        </w:rPr>
        <w:t>”</w:t>
      </w:r>
      <w:r w:rsidRPr="00DB6411">
        <w:rPr>
          <w:rFonts w:ascii="Times New Roman" w:hAnsi="Times New Roman"/>
          <w:sz w:val="20"/>
          <w:lang w:val="es-MX"/>
        </w:rPr>
        <w:t>.</w:t>
      </w:r>
    </w:p>
    <w:p w14:paraId="04F81F76" w14:textId="77777777" w:rsidR="009260F8" w:rsidRPr="00466601" w:rsidRDefault="009260F8" w:rsidP="0097584A">
      <w:pPr>
        <w:widowControl/>
        <w:rPr>
          <w:rFonts w:ascii="Times New Roman" w:hAnsi="Times New Roman"/>
          <w:sz w:val="20"/>
          <w:lang w:val="es-MX"/>
        </w:rPr>
      </w:pPr>
    </w:p>
    <w:p w14:paraId="3DDBB0BC" w14:textId="52006ADE"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6</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político destinado a promover el intercambio de ideas buenas prácticas y experiencias en temas de defensa y seguridad. La CMDA no ha sido creada para coordinar y monitorear a las </w:t>
      </w:r>
      <w:r w:rsidR="003431F3" w:rsidRPr="00DB6411">
        <w:rPr>
          <w:rFonts w:ascii="Times New Roman" w:hAnsi="Times New Roman"/>
          <w:sz w:val="20"/>
          <w:lang w:val="es-MX"/>
        </w:rPr>
        <w:t>conferencias militares hemisféricas especializadas</w:t>
      </w:r>
      <w:r w:rsidRPr="00DB6411">
        <w:rPr>
          <w:rFonts w:ascii="Times New Roman" w:hAnsi="Times New Roman"/>
          <w:sz w:val="20"/>
          <w:lang w:val="es-MX"/>
        </w:rPr>
        <w:t>, ni para desarrollar mecanismos operacionales.</w:t>
      </w:r>
    </w:p>
    <w:p w14:paraId="3017DEFC" w14:textId="77777777" w:rsidR="009260F8" w:rsidRPr="00466601" w:rsidRDefault="009260F8" w:rsidP="0097584A">
      <w:pPr>
        <w:widowControl/>
        <w:rPr>
          <w:rFonts w:ascii="Times New Roman" w:hAnsi="Times New Roman"/>
          <w:sz w:val="20"/>
          <w:lang w:val="es-MX"/>
        </w:rPr>
      </w:pPr>
    </w:p>
    <w:p w14:paraId="1ED2365A" w14:textId="07ABD958"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7</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en la región. Es por ello que es necesario que estas medidas se adapten a las condiciones y realidades geográficas, políticas, económicas, sociales, culturales y tecnológicas. Teniendo en cuenta este enfoque</w:t>
      </w:r>
      <w:r w:rsidR="003431F3" w:rsidRPr="00DB6411">
        <w:rPr>
          <w:rFonts w:ascii="Times New Roman" w:hAnsi="Times New Roman"/>
          <w:sz w:val="20"/>
          <w:lang w:val="es-MX"/>
        </w:rPr>
        <w:t>,</w:t>
      </w:r>
      <w:r w:rsidRPr="00DB6411">
        <w:rPr>
          <w:rFonts w:ascii="Times New Roman" w:hAnsi="Times New Roman"/>
          <w:sz w:val="20"/>
          <w:lang w:val="es-MX"/>
        </w:rPr>
        <w:t xml:space="preserve"> apoya en lo general una medida de confianza encaminada al intercambio de información relacionado a la aprobación y/o adecuación de normas en las legislaciones que regulen los procesos de obtención de datos e información y el intercambio de experiencias entre los Gobiernos, relacionado con la prevención, manejo y protección de datos informáticos y el ámbito de esta medida de confianza, la participación de los proveedores de servicio y usuarios finales ha de ser voluntario y no debe de constituir una obligación para los Estados.</w:t>
      </w:r>
    </w:p>
    <w:p w14:paraId="017BD525" w14:textId="77777777" w:rsidR="009260F8" w:rsidRPr="00466601" w:rsidRDefault="009260F8" w:rsidP="0097584A">
      <w:pPr>
        <w:widowControl/>
        <w:rPr>
          <w:rFonts w:ascii="Times New Roman" w:hAnsi="Times New Roman"/>
          <w:sz w:val="20"/>
          <w:lang w:val="es-MX"/>
        </w:rPr>
      </w:pPr>
    </w:p>
    <w:p w14:paraId="06AC93A2" w14:textId="0430AC85"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8</w:t>
      </w:r>
      <w:r w:rsidRPr="00DB6411">
        <w:rPr>
          <w:rFonts w:ascii="Times New Roman" w:hAnsi="Times New Roman"/>
          <w:sz w:val="20"/>
          <w:lang w:val="es-MX"/>
        </w:rPr>
        <w:t>.</w:t>
      </w:r>
      <w:r w:rsidRPr="00DB6411">
        <w:rPr>
          <w:rFonts w:ascii="Times New Roman" w:hAnsi="Times New Roman"/>
          <w:sz w:val="20"/>
          <w:lang w:val="es-MX"/>
        </w:rPr>
        <w:tab/>
        <w:t xml:space="preserve">…esfuerzos y recursos de los países, sobre todo cuando ya existen líneas y programas de apoyo dentro del marco de las reuniones de la MISPA con componentes policiales. El </w:t>
      </w:r>
      <w:r w:rsidR="003431F3" w:rsidRPr="00DB6411">
        <w:rPr>
          <w:rFonts w:ascii="Times New Roman" w:hAnsi="Times New Roman"/>
          <w:sz w:val="20"/>
          <w:lang w:val="es-MX"/>
        </w:rPr>
        <w:t xml:space="preserve">papel </w:t>
      </w:r>
      <w:r w:rsidRPr="00DB6411">
        <w:rPr>
          <w:rFonts w:ascii="Times New Roman" w:hAnsi="Times New Roman"/>
          <w:sz w:val="20"/>
          <w:lang w:val="es-MX"/>
        </w:rPr>
        <w:t>de la SSM es de darle seguimiento a estos resultados.</w:t>
      </w:r>
    </w:p>
    <w:p w14:paraId="25A86141" w14:textId="77777777" w:rsidR="009260F8" w:rsidRPr="00DB6411" w:rsidRDefault="009260F8" w:rsidP="0097584A">
      <w:pPr>
        <w:widowControl/>
        <w:rPr>
          <w:rFonts w:ascii="Times New Roman" w:hAnsi="Times New Roman"/>
          <w:sz w:val="20"/>
          <w:lang w:val="es-MX"/>
        </w:rPr>
      </w:pPr>
    </w:p>
    <w:p w14:paraId="47A7D0D1" w14:textId="10AF1A3B"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10</w:t>
      </w:r>
      <w:r w:rsidRPr="00DB6411">
        <w:rPr>
          <w:rFonts w:ascii="Times New Roman" w:hAnsi="Times New Roman"/>
          <w:sz w:val="20"/>
          <w:lang w:val="es-MX"/>
        </w:rPr>
        <w:t>.</w:t>
      </w:r>
      <w:r w:rsidRPr="00DB6411">
        <w:rPr>
          <w:rFonts w:ascii="Times New Roman" w:hAnsi="Times New Roman"/>
          <w:sz w:val="20"/>
          <w:lang w:val="es-MX"/>
        </w:rPr>
        <w:tab/>
        <w:t xml:space="preserve">…Américas que Nicaragua no aprueba el Compromiso de Lima </w:t>
      </w:r>
      <w:r w:rsidR="00BB2324" w:rsidRPr="00DB6411">
        <w:rPr>
          <w:rFonts w:ascii="Times New Roman" w:hAnsi="Times New Roman"/>
          <w:sz w:val="20"/>
          <w:lang w:val="es-MX"/>
        </w:rPr>
        <w:t>“</w:t>
      </w:r>
      <w:r w:rsidRPr="00DB6411">
        <w:rPr>
          <w:rFonts w:ascii="Times New Roman" w:hAnsi="Times New Roman"/>
          <w:sz w:val="20"/>
          <w:lang w:val="es-MX"/>
        </w:rPr>
        <w:t xml:space="preserve">Gobernabilidad </w:t>
      </w:r>
      <w:r w:rsidR="003431F3" w:rsidRPr="00DB6411">
        <w:rPr>
          <w:rFonts w:ascii="Times New Roman" w:hAnsi="Times New Roman"/>
          <w:sz w:val="20"/>
          <w:lang w:val="es-MX"/>
        </w:rPr>
        <w:t>democrática frente a la corrupción</w:t>
      </w:r>
      <w:r w:rsidR="00BB2324" w:rsidRPr="00DB6411">
        <w:rPr>
          <w:rFonts w:ascii="Times New Roman" w:hAnsi="Times New Roman"/>
          <w:sz w:val="20"/>
          <w:lang w:val="es-MX"/>
        </w:rPr>
        <w:t>”</w:t>
      </w:r>
      <w:r w:rsidRPr="00DB6411">
        <w:rPr>
          <w:rFonts w:ascii="Times New Roman" w:hAnsi="Times New Roman"/>
          <w:sz w:val="20"/>
          <w:lang w:val="es-MX"/>
        </w:rPr>
        <w:t>, ni otros documentos, declaraciones, comunicados o resoluciones que emanen de esta Cumbre, por no haber participado en la negociación de los mismos.</w:t>
      </w:r>
    </w:p>
    <w:p w14:paraId="0C02CE17" w14:textId="77777777" w:rsidR="009260F8" w:rsidRPr="00466601" w:rsidRDefault="009260F8" w:rsidP="0097584A">
      <w:pPr>
        <w:widowControl/>
        <w:rPr>
          <w:rFonts w:ascii="Times New Roman" w:hAnsi="Times New Roman"/>
          <w:sz w:val="20"/>
          <w:lang w:val="es-MX"/>
        </w:rPr>
      </w:pPr>
    </w:p>
    <w:p w14:paraId="62A8F037" w14:textId="37A5A010"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11</w:t>
      </w:r>
      <w:r w:rsidRPr="00DB6411">
        <w:rPr>
          <w:rFonts w:ascii="Times New Roman" w:hAnsi="Times New Roman"/>
          <w:sz w:val="20"/>
          <w:lang w:val="es-MX"/>
        </w:rPr>
        <w:t>.</w:t>
      </w:r>
      <w:r w:rsidRPr="00DB6411">
        <w:rPr>
          <w:rFonts w:ascii="Times New Roman" w:hAnsi="Times New Roman"/>
          <w:sz w:val="20"/>
          <w:lang w:val="es-MX"/>
        </w:rPr>
        <w:tab/>
        <w:t>…ha suscrito diversos instrumentos internacionales en materia de combate y prevención del tráfico ilícito de armas y ha incorporado a la legislación nacional el Programa de Acción y el Instrumento Internacional de Rastreo de Armas, a través de la Ley Especial para el Control y Regulación de Armas de Fuego, Municiones Explosivos y otros Materiales Relacionados, Ley 510, que nos ha permitido desarrollar un riguroso plan de control y registro de armas de fuego en manos de los civiles y el decomiso de armas de guerra. Como nación somos conscientes del impacto humanitario y de todas las secuelas que se originan producto de este flagelo en el Hemisferio y en particular en la región centroamericana</w:t>
      </w:r>
      <w:r w:rsidR="003431F3" w:rsidRPr="00DB6411">
        <w:rPr>
          <w:rFonts w:ascii="Times New Roman" w:hAnsi="Times New Roman"/>
          <w:sz w:val="20"/>
          <w:lang w:val="es-MX"/>
        </w:rPr>
        <w:t>,</w:t>
      </w:r>
      <w:r w:rsidRPr="00DB6411">
        <w:rPr>
          <w:rFonts w:ascii="Times New Roman" w:hAnsi="Times New Roman"/>
          <w:sz w:val="20"/>
          <w:lang w:val="es-MX"/>
        </w:rPr>
        <w:t xml:space="preserve"> por lo que seguimos comprometidos con el multilateralismo para combatir este desafío.</w:t>
      </w:r>
    </w:p>
    <w:p w14:paraId="0614601A" w14:textId="77777777" w:rsidR="009260F8" w:rsidRPr="00466601" w:rsidRDefault="009260F8" w:rsidP="0097584A">
      <w:pPr>
        <w:widowControl/>
        <w:rPr>
          <w:rFonts w:ascii="Times New Roman" w:hAnsi="Times New Roman"/>
          <w:sz w:val="20"/>
          <w:lang w:val="es-MX"/>
        </w:rPr>
      </w:pPr>
    </w:p>
    <w:p w14:paraId="56B76B0F" w14:textId="35906559"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12</w:t>
      </w:r>
      <w:r w:rsidRPr="00DB6411">
        <w:rPr>
          <w:rFonts w:ascii="Times New Roman" w:hAnsi="Times New Roman"/>
          <w:sz w:val="20"/>
          <w:lang w:val="es-MX"/>
        </w:rPr>
        <w:t>.</w:t>
      </w:r>
      <w:r w:rsidRPr="00DB6411">
        <w:rPr>
          <w:rFonts w:ascii="Times New Roman" w:hAnsi="Times New Roman"/>
          <w:sz w:val="20"/>
          <w:lang w:val="es-MX"/>
        </w:rPr>
        <w:tab/>
        <w:t>…pequeñas y armas ligeras (APAL) y de sus municiones y su impacto en América Latina y el Caribe</w:t>
      </w:r>
      <w:r w:rsidR="00BB2324" w:rsidRPr="00DB6411">
        <w:rPr>
          <w:rFonts w:ascii="Times New Roman" w:hAnsi="Times New Roman"/>
          <w:sz w:val="20"/>
          <w:lang w:val="es-MX"/>
        </w:rPr>
        <w:t>”</w:t>
      </w:r>
      <w:r w:rsidRPr="00DB6411">
        <w:rPr>
          <w:rFonts w:ascii="Times New Roman" w:hAnsi="Times New Roman"/>
          <w:sz w:val="20"/>
          <w:lang w:val="es-MX"/>
        </w:rPr>
        <w:t xml:space="preserve"> implementado por el DSP, con financiación de la Unión Europea, es una herramienta de apoyo que compila y permite el intercambio de información sobre los diversos temas relacionados con el control de APAL en el </w:t>
      </w:r>
      <w:r w:rsidR="00C77C45" w:rsidRPr="00DB6411">
        <w:rPr>
          <w:rFonts w:ascii="Times New Roman" w:hAnsi="Times New Roman"/>
          <w:sz w:val="20"/>
          <w:lang w:val="es-MX"/>
        </w:rPr>
        <w:t>Hemisferio</w:t>
      </w:r>
      <w:r w:rsidRPr="00DB6411">
        <w:rPr>
          <w:rFonts w:ascii="Times New Roman" w:hAnsi="Times New Roman"/>
          <w:sz w:val="20"/>
          <w:lang w:val="es-MX"/>
        </w:rPr>
        <w:t>. La Red contiene información sobre las diversas actividades implementadas bajo el proyecto y sobre materiales y buenas prácticas en el tema.</w:t>
      </w:r>
    </w:p>
    <w:p w14:paraId="5592FF55" w14:textId="77777777" w:rsidR="009260F8" w:rsidRPr="00466601" w:rsidRDefault="009260F8" w:rsidP="0097584A">
      <w:pPr>
        <w:widowControl/>
        <w:rPr>
          <w:rFonts w:ascii="Times New Roman" w:hAnsi="Times New Roman"/>
          <w:sz w:val="20"/>
          <w:lang w:val="es-MX"/>
        </w:rPr>
      </w:pPr>
    </w:p>
    <w:p w14:paraId="035A3467"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13</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todos los efectos socioeconómicos de la pandemia. Será importante velar por que estas cuestiones no dejen de ser el centro de atención de aquellos foros que cuentan con la mayor capacidad técnica, los conocimientos institucionales más profundos y cuyo mandato es el abordar estas cuestiones específicas.</w:t>
      </w:r>
    </w:p>
    <w:p w14:paraId="369902B3" w14:textId="77777777" w:rsidR="009260F8" w:rsidRPr="00466601" w:rsidRDefault="009260F8" w:rsidP="0097584A">
      <w:pPr>
        <w:widowControl/>
        <w:rPr>
          <w:rFonts w:ascii="Times New Roman" w:hAnsi="Times New Roman"/>
          <w:sz w:val="20"/>
          <w:lang w:val="es-MX"/>
        </w:rPr>
      </w:pPr>
    </w:p>
    <w:p w14:paraId="2709581B"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14</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deuda de los Estados del Caribe. Brasil considera que la Comisión de Seguridad Hemisférica de la OEA no es el foro adecuado para abordar estas cuestiones. Brasil considera que, para abordarlas con mayor cuidado, tales cuestiones deberían ser consideradas en el seno de las organizaciones económicas internacionales especializadas.</w:t>
      </w:r>
    </w:p>
    <w:p w14:paraId="2C85DDCD" w14:textId="77777777" w:rsidR="009260F8" w:rsidRPr="00466601" w:rsidRDefault="009260F8" w:rsidP="0097584A">
      <w:pPr>
        <w:widowControl/>
        <w:rPr>
          <w:rFonts w:ascii="Times New Roman" w:hAnsi="Times New Roman"/>
          <w:sz w:val="20"/>
          <w:lang w:val="es-MX"/>
        </w:rPr>
      </w:pPr>
    </w:p>
    <w:p w14:paraId="269ABAB8" w14:textId="748B6666"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15</w:t>
      </w:r>
      <w:r w:rsidR="00327266" w:rsidRPr="00DB6411">
        <w:rPr>
          <w:rFonts w:ascii="Times New Roman" w:hAnsi="Times New Roman"/>
          <w:sz w:val="20"/>
          <w:lang w:val="es-MX"/>
        </w:rPr>
        <w:t>.</w:t>
      </w:r>
      <w:r w:rsidRPr="00DB6411">
        <w:rPr>
          <w:rFonts w:ascii="Times New Roman" w:hAnsi="Times New Roman"/>
          <w:sz w:val="20"/>
          <w:lang w:val="es-MX"/>
        </w:rPr>
        <w:tab/>
      </w:r>
      <w:r w:rsidR="00327266" w:rsidRPr="00DB6411">
        <w:rPr>
          <w:rFonts w:ascii="Times New Roman" w:hAnsi="Times New Roman"/>
          <w:sz w:val="20"/>
          <w:lang w:val="es-MX"/>
        </w:rPr>
        <w:t>…</w:t>
      </w:r>
      <w:r w:rsidRPr="00DB6411">
        <w:rPr>
          <w:rFonts w:ascii="Times New Roman" w:hAnsi="Times New Roman"/>
          <w:color w:val="333333"/>
          <w:sz w:val="20"/>
          <w:lang w:val="es-MX"/>
        </w:rPr>
        <w:t xml:space="preserve">de 2019 </w:t>
      </w:r>
      <w:r w:rsidRPr="00DB6411">
        <w:rPr>
          <w:rFonts w:ascii="Times New Roman" w:hAnsi="Times New Roman"/>
          <w:sz w:val="20"/>
          <w:lang w:val="es-MX"/>
        </w:rPr>
        <w:t>presentó a las Naciones Unidas una notificación oficial de su retir</w:t>
      </w:r>
      <w:r w:rsidR="00AA787A" w:rsidRPr="00DB6411">
        <w:rPr>
          <w:rFonts w:ascii="Times New Roman" w:hAnsi="Times New Roman"/>
          <w:sz w:val="20"/>
          <w:lang w:val="es-MX"/>
        </w:rPr>
        <w:t>o</w:t>
      </w:r>
      <w:r w:rsidRPr="00DB6411">
        <w:rPr>
          <w:rFonts w:ascii="Times New Roman" w:hAnsi="Times New Roman"/>
          <w:sz w:val="20"/>
          <w:lang w:val="es-MX"/>
        </w:rPr>
        <w:t xml:space="preserve"> del Acuerdo de París. </w:t>
      </w:r>
      <w:r w:rsidR="00AA787A" w:rsidRPr="00DB6411">
        <w:rPr>
          <w:rFonts w:ascii="Times New Roman" w:hAnsi="Times New Roman"/>
          <w:sz w:val="20"/>
          <w:lang w:val="es-MX"/>
        </w:rPr>
        <w:t>Su</w:t>
      </w:r>
      <w:r w:rsidRPr="00DB6411">
        <w:rPr>
          <w:rFonts w:ascii="Times New Roman" w:hAnsi="Times New Roman"/>
          <w:sz w:val="20"/>
          <w:lang w:val="es-MX"/>
        </w:rPr>
        <w:t xml:space="preserve"> retir</w:t>
      </w:r>
      <w:r w:rsidR="00AA787A" w:rsidRPr="00DB6411">
        <w:rPr>
          <w:rFonts w:ascii="Times New Roman" w:hAnsi="Times New Roman"/>
          <w:sz w:val="20"/>
          <w:lang w:val="es-MX"/>
        </w:rPr>
        <w:t>o</w:t>
      </w:r>
      <w:r w:rsidRPr="00DB6411">
        <w:rPr>
          <w:rFonts w:ascii="Times New Roman" w:hAnsi="Times New Roman"/>
          <w:sz w:val="20"/>
          <w:lang w:val="es-MX"/>
        </w:rPr>
        <w:t xml:space="preserve"> </w:t>
      </w:r>
      <w:r w:rsidR="00AA787A" w:rsidRPr="00DB6411">
        <w:rPr>
          <w:rFonts w:ascii="Times New Roman" w:hAnsi="Times New Roman"/>
          <w:sz w:val="20"/>
          <w:lang w:val="es-MX"/>
        </w:rPr>
        <w:t>entrará en vigor</w:t>
      </w:r>
      <w:r w:rsidRPr="00DB6411">
        <w:rPr>
          <w:rFonts w:ascii="Times New Roman" w:hAnsi="Times New Roman"/>
          <w:sz w:val="20"/>
          <w:lang w:val="es-MX"/>
        </w:rPr>
        <w:t xml:space="preserve"> un año después de la entrega de dicha notificación.</w:t>
      </w:r>
    </w:p>
    <w:p w14:paraId="485EE03F" w14:textId="511EFFC6"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lastRenderedPageBreak/>
        <w:tab/>
      </w:r>
      <w:r w:rsidR="00BB2324" w:rsidRPr="00DB6411">
        <w:rPr>
          <w:rFonts w:ascii="Times New Roman" w:hAnsi="Times New Roman"/>
          <w:sz w:val="20"/>
          <w:lang w:val="es-MX"/>
        </w:rPr>
        <w:t>16.</w:t>
      </w:r>
      <w:r w:rsidR="00BB2324" w:rsidRPr="00DB6411">
        <w:rPr>
          <w:rFonts w:ascii="Times New Roman" w:hAnsi="Times New Roman"/>
          <w:sz w:val="20"/>
          <w:lang w:val="es-MX"/>
        </w:rPr>
        <w:tab/>
        <w:t>…de esta sección debido a que el contenido de los mismos extralimita las funciones de la JID</w:t>
      </w:r>
      <w:r w:rsidR="007E5919" w:rsidRPr="00DB6411">
        <w:rPr>
          <w:rFonts w:ascii="Times New Roman" w:hAnsi="Times New Roman"/>
          <w:sz w:val="20"/>
          <w:lang w:val="es-MX"/>
        </w:rPr>
        <w:t>,</w:t>
      </w:r>
      <w:r w:rsidR="00BB2324" w:rsidRPr="00DB6411">
        <w:rPr>
          <w:rFonts w:ascii="Times New Roman" w:hAnsi="Times New Roman"/>
          <w:sz w:val="20"/>
          <w:lang w:val="es-MX"/>
        </w:rPr>
        <w:t xml:space="preserve"> al atribuirles funciones y competencias que no se corresponden con la naturaleza y la especialidad de este </w:t>
      </w:r>
      <w:r w:rsidR="007E5919" w:rsidRPr="00DB6411">
        <w:rPr>
          <w:rFonts w:ascii="Times New Roman" w:hAnsi="Times New Roman"/>
          <w:sz w:val="20"/>
          <w:lang w:val="es-MX"/>
        </w:rPr>
        <w:t>organismo</w:t>
      </w:r>
      <w:r w:rsidR="00BB2324" w:rsidRPr="00DB6411">
        <w:rPr>
          <w:rFonts w:ascii="Times New Roman" w:hAnsi="Times New Roman"/>
          <w:sz w:val="20"/>
          <w:lang w:val="es-MX"/>
        </w:rPr>
        <w:t xml:space="preserve">. </w:t>
      </w:r>
      <w:r w:rsidRPr="00DB6411">
        <w:rPr>
          <w:rFonts w:ascii="Times New Roman" w:hAnsi="Times New Roman"/>
          <w:sz w:val="20"/>
          <w:lang w:val="es-MX"/>
        </w:rPr>
        <w:t>Es por ello que las respuestas a los desafíos en materia de seguridad originadas por el cambio climático son definidas en el ámbito de competencia de cada Estado Miembro de la Organización de los Estados Americanos</w:t>
      </w:r>
      <w:r w:rsidR="007E5919" w:rsidRPr="00DB6411">
        <w:rPr>
          <w:rFonts w:ascii="Times New Roman" w:hAnsi="Times New Roman"/>
          <w:sz w:val="20"/>
          <w:lang w:val="es-MX"/>
        </w:rPr>
        <w:t>.</w:t>
      </w:r>
    </w:p>
    <w:p w14:paraId="7ACDBBF5" w14:textId="77777777" w:rsidR="009260F8" w:rsidRPr="00466601" w:rsidRDefault="009260F8" w:rsidP="0097584A">
      <w:pPr>
        <w:widowControl/>
        <w:rPr>
          <w:rFonts w:ascii="Times New Roman" w:hAnsi="Times New Roman"/>
          <w:sz w:val="20"/>
          <w:lang w:val="es-MX"/>
        </w:rPr>
      </w:pPr>
    </w:p>
    <w:p w14:paraId="41B0957F" w14:textId="77777777"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17</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está respaldada por los textos adoptados multilateralmente en el ámbito de las Naciones Unidas con respecto a este tema, el cual se limita a los potenciales </w:t>
      </w:r>
      <w:r w:rsidR="00BB2324" w:rsidRPr="00DB6411">
        <w:rPr>
          <w:rFonts w:ascii="Times New Roman" w:hAnsi="Times New Roman"/>
          <w:sz w:val="20"/>
          <w:lang w:val="es-MX"/>
        </w:rPr>
        <w:t>“</w:t>
      </w:r>
      <w:r w:rsidRPr="00DB6411">
        <w:rPr>
          <w:rFonts w:ascii="Times New Roman" w:hAnsi="Times New Roman"/>
          <w:sz w:val="20"/>
          <w:lang w:val="es-MX"/>
        </w:rPr>
        <w:t>efectos adversos del cambio climático en la seguridad</w:t>
      </w:r>
      <w:r w:rsidR="00BB2324" w:rsidRPr="00DB6411">
        <w:rPr>
          <w:rFonts w:ascii="Times New Roman" w:hAnsi="Times New Roman"/>
          <w:sz w:val="20"/>
          <w:lang w:val="es-MX"/>
        </w:rPr>
        <w:t>”</w:t>
      </w:r>
      <w:r w:rsidRPr="00DB6411">
        <w:rPr>
          <w:rFonts w:ascii="Times New Roman" w:hAnsi="Times New Roman"/>
          <w:sz w:val="20"/>
          <w:lang w:val="es-MX"/>
        </w:rPr>
        <w:t>, según consta en el párrafo operativo 26 de la resolución 2349 (2018) del Consejo de Seguridad.</w:t>
      </w:r>
    </w:p>
    <w:p w14:paraId="2E640DC4" w14:textId="77777777" w:rsidR="009260F8" w:rsidRPr="00DB6411" w:rsidRDefault="009260F8" w:rsidP="0097584A">
      <w:pPr>
        <w:widowControl/>
        <w:rPr>
          <w:rFonts w:ascii="Times New Roman" w:hAnsi="Times New Roman"/>
          <w:sz w:val="20"/>
          <w:lang w:val="es-MX"/>
        </w:rPr>
      </w:pPr>
    </w:p>
    <w:p w14:paraId="4F70EFDE" w14:textId="350DDADC"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w:t>
      </w:r>
      <w:r w:rsidR="007E5919" w:rsidRPr="00DB6411">
        <w:rPr>
          <w:rFonts w:ascii="Times New Roman" w:hAnsi="Times New Roman"/>
          <w:sz w:val="20"/>
          <w:lang w:val="es-MX"/>
        </w:rPr>
        <w:t>,</w:t>
      </w:r>
      <w:r w:rsidRPr="00DB6411">
        <w:rPr>
          <w:rFonts w:ascii="Times New Roman" w:hAnsi="Times New Roman"/>
          <w:sz w:val="20"/>
          <w:lang w:val="es-MX"/>
        </w:rPr>
        <w:t xml:space="preserve"> con respecto a las exigencias del paradigma del desarrollo sustentable y las previsiones multilateralmente acordadas del régimen internacional del cambio climático.</w:t>
      </w:r>
    </w:p>
    <w:p w14:paraId="3AAF056B" w14:textId="77777777" w:rsidR="009260F8" w:rsidRPr="00DB6411" w:rsidRDefault="009260F8" w:rsidP="0097584A">
      <w:pPr>
        <w:widowControl/>
        <w:rPr>
          <w:rFonts w:ascii="Times New Roman" w:hAnsi="Times New Roman"/>
          <w:sz w:val="20"/>
          <w:lang w:val="es-MX"/>
        </w:rPr>
      </w:pPr>
    </w:p>
    <w:p w14:paraId="676FB7AE" w14:textId="77777777" w:rsidR="009260F8" w:rsidRPr="00DB6411" w:rsidRDefault="009260F8" w:rsidP="0097584A">
      <w:pPr>
        <w:widowControl/>
        <w:rPr>
          <w:rStyle w:val="FootnoteReference"/>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18</w:t>
      </w:r>
      <w:r w:rsidRPr="00DB6411">
        <w:rPr>
          <w:rFonts w:ascii="Times New Roman" w:hAnsi="Times New Roman"/>
          <w:sz w:val="20"/>
          <w:lang w:val="es-MX"/>
        </w:rPr>
        <w:t>.</w:t>
      </w:r>
      <w:r w:rsidRPr="00DB6411">
        <w:rPr>
          <w:rFonts w:ascii="Times New Roman" w:hAnsi="Times New Roman"/>
          <w:sz w:val="20"/>
          <w:lang w:val="es-MX"/>
        </w:rPr>
        <w:tab/>
        <w:t>…nuestros países. Nicaragua no está de acuerdo en que la Junta Interamericana de Defensa intervenga en asuntos de naturaleza militar o de otra índole que impliquen un menoscabo de la soberanía, la institucionalidad y el ordenamiento jurídico del país.</w:t>
      </w:r>
      <w:r w:rsidRPr="00DB6411">
        <w:rPr>
          <w:rFonts w:ascii="Times New Roman" w:hAnsi="Times New Roman"/>
          <w:noProof/>
          <w:lang w:val="en-US"/>
        </w:rPr>
        <mc:AlternateContent>
          <mc:Choice Requires="wps">
            <w:drawing>
              <wp:anchor distT="0" distB="0" distL="114300" distR="114300" simplePos="0" relativeHeight="251654656" behindDoc="0" locked="1" layoutInCell="1" allowOverlap="1" wp14:anchorId="076367F7" wp14:editId="0B9834B8">
                <wp:simplePos x="0" y="0"/>
                <wp:positionH relativeFrom="column">
                  <wp:posOffset>-91440</wp:posOffset>
                </wp:positionH>
                <wp:positionV relativeFrom="page">
                  <wp:posOffset>9144000</wp:posOffset>
                </wp:positionV>
                <wp:extent cx="1590040" cy="107315"/>
                <wp:effectExtent l="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a:effectLst/>
                      </wps:spPr>
                      <wps:txbx>
                        <w:txbxContent>
                          <w:p w14:paraId="44E1A1A2" w14:textId="77777777" w:rsidR="008670C1" w:rsidRPr="00331D67"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367F7" id="_x0000_s1027" type="#_x0000_t202" style="position:absolute;left:0;text-align:left;margin-left:-7.2pt;margin-top:10in;width:125.2pt;height: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" filled="f" stroked="f">
                <v:stroke joinstyle="round"/>
                <v:textbox>
                  <w:txbxContent>
                    <w:p w14:paraId="44E1A1A2" w14:textId="77777777" w:rsidR="008670C1" w:rsidRPr="00331D67"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v:textbox>
                <w10:wrap anchory="page"/>
                <w10:anchorlock/>
              </v:shape>
            </w:pict>
          </mc:Fallback>
        </mc:AlternateContent>
      </w:r>
      <w:r w:rsidRPr="00DB6411">
        <w:rPr>
          <w:rFonts w:ascii="Times New Roman" w:hAnsi="Times New Roman"/>
          <w:noProof/>
          <w:lang w:val="en-US"/>
        </w:rPr>
        <mc:AlternateContent>
          <mc:Choice Requires="wps">
            <w:drawing>
              <wp:anchor distT="0" distB="0" distL="118745" distR="118745" simplePos="0" relativeHeight="251653632" behindDoc="0" locked="1" layoutInCell="1" allowOverlap="1" wp14:anchorId="692B1CFB" wp14:editId="3603B47B">
                <wp:simplePos x="0" y="0"/>
                <wp:positionH relativeFrom="column">
                  <wp:posOffset>-91440</wp:posOffset>
                </wp:positionH>
                <wp:positionV relativeFrom="page">
                  <wp:posOffset>9144000</wp:posOffset>
                </wp:positionV>
                <wp:extent cx="572135" cy="38100"/>
                <wp:effectExtent l="0" t="38100" r="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38100"/>
                        </a:xfrm>
                        <a:prstGeom prst="rect">
                          <a:avLst/>
                        </a:prstGeom>
                        <a:noFill/>
                        <a:ln w="9525" cap="flat" cmpd="sng" algn="ctr">
                          <a:noFill/>
                          <a:prstDash val="solid"/>
                          <a:round/>
                          <a:headEnd type="none" w="med" len="med"/>
                          <a:tailEnd type="none" w="med" len="med"/>
                        </a:ln>
                      </wps:spPr>
                      <wps:txbx>
                        <w:txbxContent>
                          <w:p w14:paraId="4432DC62" w14:textId="77777777" w:rsidR="008670C1" w:rsidRPr="00153193" w:rsidRDefault="008670C1" w:rsidP="009260F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2B1CFB" id="Text Box 4" o:spid="_x0000_s1028" type="#_x0000_t202" style="position:absolute;left:0;text-align:left;margin-left:-7.2pt;margin-top:10in;width:45.05pt;height:3pt;z-index:25165363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" filled="f" stroked="f">
                <v:stroke joinstyle="round"/>
                <v:textbox>
                  <w:txbxContent>
                    <w:p w14:paraId="4432DC62" w14:textId="77777777" w:rsidR="008670C1" w:rsidRPr="00153193" w:rsidRDefault="008670C1" w:rsidP="009260F8">
                      <w:pPr>
                        <w:rPr>
                          <w:rFonts w:ascii="Times New Roman" w:hAnsi="Times New Roman"/>
                          <w:sz w:val="18"/>
                        </w:rPr>
                      </w:pPr>
                    </w:p>
                  </w:txbxContent>
                </v:textbox>
                <w10:wrap anchory="page"/>
                <w10:anchorlock/>
              </v:shape>
            </w:pict>
          </mc:Fallback>
        </mc:AlternateContent>
      </w:r>
      <w:r w:rsidRPr="00DB6411">
        <w:rPr>
          <w:rFonts w:ascii="Times New Roman" w:hAnsi="Times New Roman"/>
          <w:noProof/>
          <w:lang w:val="en-US"/>
        </w:rPr>
        <mc:AlternateContent>
          <mc:Choice Requires="wps">
            <w:drawing>
              <wp:anchor distT="0" distB="0" distL="114300" distR="114300" simplePos="0" relativeHeight="251652608" behindDoc="0" locked="1" layoutInCell="1" allowOverlap="1" wp14:anchorId="472FB0B8" wp14:editId="0B9B5B1D">
                <wp:simplePos x="0" y="0"/>
                <wp:positionH relativeFrom="column">
                  <wp:posOffset>-91440</wp:posOffset>
                </wp:positionH>
                <wp:positionV relativeFrom="page">
                  <wp:posOffset>9144000</wp:posOffset>
                </wp:positionV>
                <wp:extent cx="268605" cy="17780"/>
                <wp:effectExtent l="0" t="57150" r="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17780"/>
                        </a:xfrm>
                        <a:prstGeom prst="rect">
                          <a:avLst/>
                        </a:prstGeom>
                        <a:noFill/>
                        <a:ln w="9525" cap="flat" cmpd="sng" algn="ctr">
                          <a:noFill/>
                          <a:prstDash val="solid"/>
                          <a:round/>
                          <a:headEnd type="none" w="med" len="med"/>
                          <a:tailEnd type="none" w="med" len="med"/>
                        </a:ln>
                        <a:effectLst/>
                      </wps:spPr>
                      <wps:txbx>
                        <w:txbxContent>
                          <w:p w14:paraId="467EC558" w14:textId="77777777" w:rsidR="008670C1" w:rsidRPr="00D901A0"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2FB0B8" id="Text Box 3" o:spid="_x0000_s1029" type="#_x0000_t202" style="position:absolute;left:0;text-align:left;margin-left:-7.2pt;margin-top:10in;width:21.15pt;height: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" filled="f" stroked="f">
                <v:stroke joinstyle="round"/>
                <v:textbox>
                  <w:txbxContent>
                    <w:p w14:paraId="467EC558" w14:textId="77777777" w:rsidR="008670C1" w:rsidRPr="00D901A0"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v:textbox>
                <w10:wrap anchory="page"/>
                <w10:anchorlock/>
              </v:shape>
            </w:pict>
          </mc:Fallback>
        </mc:AlternateContent>
      </w:r>
    </w:p>
    <w:p w14:paraId="43E677EF" w14:textId="77777777" w:rsidR="004D7FDE" w:rsidRPr="00DB6411" w:rsidRDefault="004D7FDE" w:rsidP="0097584A">
      <w:pPr>
        <w:widowControl/>
        <w:rPr>
          <w:rFonts w:ascii="Times New Roman" w:hAnsi="Times New Roman"/>
          <w:lang w:val="es-MX"/>
        </w:rPr>
        <w:sectPr w:rsidR="004D7FDE" w:rsidRPr="00DB6411" w:rsidSect="00746A35">
          <w:headerReference w:type="first" r:id="rId33"/>
          <w:footnotePr>
            <w:numRestart w:val="eachSect"/>
          </w:footnotePr>
          <w:endnotePr>
            <w:numFmt w:val="decimal"/>
          </w:endnotePr>
          <w:type w:val="oddPage"/>
          <w:pgSz w:w="12240" w:h="15840" w:code="1"/>
          <w:pgMar w:top="2160" w:right="1570" w:bottom="1296" w:left="1699" w:header="1296" w:footer="1296" w:gutter="0"/>
          <w:pgNumType w:start="13"/>
          <w:cols w:space="720"/>
          <w:noEndnote/>
          <w:titlePg/>
        </w:sectPr>
      </w:pPr>
    </w:p>
    <w:p w14:paraId="7B93F0F9" w14:textId="77777777" w:rsidR="004D7FDE" w:rsidRPr="00DB6411" w:rsidRDefault="004D7FDE" w:rsidP="0097584A">
      <w:pPr>
        <w:pStyle w:val="Heading1"/>
        <w:rPr>
          <w:szCs w:val="24"/>
          <w:lang w:val="es-MX"/>
        </w:rPr>
      </w:pPr>
      <w:bookmarkStart w:id="18" w:name="_Toc56187489"/>
      <w:r w:rsidRPr="00DB6411">
        <w:rPr>
          <w:color w:val="000000"/>
          <w:szCs w:val="22"/>
          <w:lang w:val="es-MX" w:eastAsia="en-US"/>
        </w:rPr>
        <w:lastRenderedPageBreak/>
        <w:t>AG/RES. 2951 (L-O/20)</w:t>
      </w:r>
      <w:r w:rsidRPr="00DB6411">
        <w:rPr>
          <w:color w:val="000000"/>
          <w:szCs w:val="22"/>
          <w:lang w:val="es-MX" w:eastAsia="en-US"/>
        </w:rPr>
        <w:br/>
      </w:r>
      <w:r w:rsidRPr="00DB6411">
        <w:rPr>
          <w:color w:val="000000"/>
          <w:szCs w:val="22"/>
          <w:lang w:val="es-MX" w:eastAsia="en-US"/>
        </w:rPr>
        <w:br/>
      </w:r>
      <w:r w:rsidRPr="00DB6411">
        <w:rPr>
          <w:color w:val="000000"/>
          <w:lang w:val="es-MX"/>
        </w:rPr>
        <w:t xml:space="preserve">ACTUALIZACIÓN DE LAS NORMAS DE PROCEDIMIENTO </w:t>
      </w:r>
      <w:r w:rsidRPr="00DB6411">
        <w:rPr>
          <w:color w:val="000000"/>
          <w:lang w:val="es-MX"/>
        </w:rPr>
        <w:br/>
        <w:t>DEL CONSEJO PERMANENTE Y DE SUS ÓRGANOS SUBSIDIARIOS</w:t>
      </w:r>
      <w:r w:rsidRPr="00466601">
        <w:rPr>
          <w:rStyle w:val="FootnoteReference"/>
          <w:sz w:val="20"/>
          <w:szCs w:val="20"/>
          <w:u w:val="single"/>
          <w:vertAlign w:val="superscript"/>
          <w:lang w:val="es-MX"/>
        </w:rPr>
        <w:footnoteReference w:id="31"/>
      </w:r>
      <w:r w:rsidRPr="00DB6411">
        <w:rPr>
          <w:sz w:val="20"/>
          <w:szCs w:val="20"/>
          <w:vertAlign w:val="superscript"/>
          <w:lang w:val="es-MX"/>
        </w:rPr>
        <w:t>/</w:t>
      </w:r>
      <w:bookmarkEnd w:id="18"/>
      <w:r w:rsidR="003D5A2F" w:rsidRPr="00466601">
        <w:rPr>
          <w:rStyle w:val="FootnoteReference"/>
          <w:u w:val="single"/>
          <w:vertAlign w:val="superscript"/>
          <w:lang w:val="es-MX"/>
        </w:rPr>
        <w:footnoteReference w:id="32"/>
      </w:r>
      <w:r w:rsidR="003D5A2F" w:rsidRPr="00DB6411">
        <w:rPr>
          <w:vertAlign w:val="superscript"/>
          <w:lang w:val="es-MX"/>
        </w:rPr>
        <w:t>/</w:t>
      </w:r>
    </w:p>
    <w:p w14:paraId="759088E6" w14:textId="77777777" w:rsidR="004D7FDE" w:rsidRPr="00DB6411" w:rsidRDefault="004D7FDE" w:rsidP="0097584A">
      <w:pPr>
        <w:pStyle w:val="Heading1"/>
        <w:jc w:val="both"/>
        <w:rPr>
          <w:color w:val="000000"/>
          <w:szCs w:val="22"/>
          <w:lang w:val="es-MX" w:eastAsia="en-US"/>
        </w:rPr>
      </w:pPr>
    </w:p>
    <w:p w14:paraId="44E0D6EA" w14:textId="77777777" w:rsidR="004D7FDE" w:rsidRPr="00DB6411" w:rsidRDefault="004D7FDE" w:rsidP="0097584A">
      <w:pPr>
        <w:pStyle w:val="Heading1"/>
        <w:rPr>
          <w:color w:val="000000"/>
          <w:szCs w:val="22"/>
          <w:lang w:val="es-MX" w:eastAsia="en-US"/>
        </w:rPr>
      </w:pPr>
      <w:bookmarkStart w:id="19" w:name="_Toc56187490"/>
      <w:r w:rsidRPr="00DB6411">
        <w:rPr>
          <w:color w:val="000000"/>
          <w:szCs w:val="22"/>
          <w:lang w:val="es-MX" w:eastAsia="en-US"/>
        </w:rPr>
        <w:t>(Aprobada en la primera sesión plenaria, celebrada el 20 de octubre de 2020)</w:t>
      </w:r>
      <w:bookmarkEnd w:id="19"/>
    </w:p>
    <w:p w14:paraId="00A1B67D" w14:textId="77777777" w:rsidR="004D7FDE" w:rsidRPr="00DB6411" w:rsidRDefault="004D7FDE" w:rsidP="0097584A">
      <w:pPr>
        <w:widowControl/>
        <w:rPr>
          <w:rFonts w:ascii="Times New Roman" w:hAnsi="Times New Roman"/>
          <w:lang w:val="es-MX"/>
        </w:rPr>
      </w:pPr>
    </w:p>
    <w:p w14:paraId="56E286F7" w14:textId="77777777" w:rsidR="004D7FDE" w:rsidRPr="00DB6411" w:rsidRDefault="004D7FDE" w:rsidP="0097584A">
      <w:pPr>
        <w:widowControl/>
        <w:rPr>
          <w:rFonts w:ascii="Times New Roman" w:hAnsi="Times New Roman"/>
          <w:lang w:val="es-MX"/>
        </w:rPr>
      </w:pPr>
    </w:p>
    <w:p w14:paraId="4B609C5B" w14:textId="77777777" w:rsidR="004D7FDE" w:rsidRPr="00DB6411" w:rsidRDefault="004D7FDE" w:rsidP="0097584A">
      <w:pPr>
        <w:widowControl/>
        <w:ind w:firstLine="720"/>
        <w:rPr>
          <w:rFonts w:ascii="Times New Roman" w:hAnsi="Times New Roman"/>
          <w:lang w:val="es-MX"/>
        </w:rPr>
      </w:pPr>
      <w:r w:rsidRPr="00DB6411">
        <w:rPr>
          <w:rFonts w:ascii="Times New Roman" w:hAnsi="Times New Roman"/>
          <w:lang w:val="es-MX"/>
        </w:rPr>
        <w:t>LA ASAMBLEA GENERAL,</w:t>
      </w:r>
    </w:p>
    <w:p w14:paraId="545B2034" w14:textId="77777777" w:rsidR="004D7FDE" w:rsidRPr="00DB6411" w:rsidRDefault="004D7FDE" w:rsidP="0097584A">
      <w:pPr>
        <w:widowControl/>
        <w:rPr>
          <w:rFonts w:ascii="Times New Roman" w:hAnsi="Times New Roman"/>
          <w:lang w:val="es-MX"/>
        </w:rPr>
      </w:pPr>
    </w:p>
    <w:p w14:paraId="46EF603A" w14:textId="5B3B95DD" w:rsidR="004D7FDE" w:rsidRPr="00DB6411" w:rsidRDefault="004D7FDE" w:rsidP="0097584A">
      <w:pPr>
        <w:pStyle w:val="BodyText"/>
        <w:suppressAutoHyphens w:val="0"/>
        <w:spacing w:before="0" w:beforeAutospacing="0" w:after="0" w:afterAutospacing="0"/>
        <w:ind w:firstLine="720"/>
        <w:rPr>
          <w:rFonts w:cs="Times New Roman"/>
          <w:sz w:val="22"/>
          <w:szCs w:val="22"/>
          <w:lang w:val="es-MX"/>
        </w:rPr>
      </w:pPr>
      <w:r w:rsidRPr="00DB6411">
        <w:rPr>
          <w:rFonts w:cs="Times New Roman"/>
          <w:sz w:val="22"/>
          <w:szCs w:val="22"/>
          <w:lang w:val="es-MX"/>
        </w:rPr>
        <w:t xml:space="preserve">RECONOCIENDO la urgente necesidad de actualizar y optimizar el funcionamiento de los órganos representativos de la Organización, a fin de evitar </w:t>
      </w:r>
      <w:r w:rsidRPr="00DB6411">
        <w:rPr>
          <w:rFonts w:cs="Times New Roman"/>
          <w:i/>
          <w:sz w:val="22"/>
          <w:szCs w:val="22"/>
          <w:lang w:val="es-MX"/>
        </w:rPr>
        <w:t>impasses</w:t>
      </w:r>
      <w:r w:rsidRPr="00DB6411">
        <w:rPr>
          <w:rFonts w:cs="Times New Roman"/>
          <w:sz w:val="22"/>
          <w:szCs w:val="22"/>
          <w:lang w:val="es-MX"/>
        </w:rPr>
        <w:t xml:space="preserve"> de procedimiento, tales como los verificados durante la crisis de la pandemia de COVID-19</w:t>
      </w:r>
      <w:r w:rsidR="00D82D7E" w:rsidRPr="00DB6411">
        <w:rPr>
          <w:rFonts w:cs="Times New Roman"/>
          <w:sz w:val="22"/>
          <w:szCs w:val="22"/>
          <w:lang w:val="es-MX"/>
        </w:rPr>
        <w:t>,</w:t>
      </w:r>
      <w:r w:rsidRPr="00DB6411">
        <w:rPr>
          <w:rFonts w:cs="Times New Roman"/>
          <w:sz w:val="22"/>
          <w:szCs w:val="22"/>
          <w:lang w:val="es-MX"/>
        </w:rPr>
        <w:t xml:space="preserve"> que han desafiado la eficacia de la Organización y puesto a prueba su capacidad de resiliencia;</w:t>
      </w:r>
    </w:p>
    <w:p w14:paraId="684B7C24" w14:textId="77777777" w:rsidR="004D7FDE" w:rsidRPr="00DB6411" w:rsidRDefault="004D7FDE" w:rsidP="0097584A">
      <w:pPr>
        <w:pStyle w:val="BodyText"/>
        <w:suppressAutoHyphens w:val="0"/>
        <w:spacing w:before="0" w:beforeAutospacing="0" w:after="0" w:afterAutospacing="0"/>
        <w:rPr>
          <w:rFonts w:cs="Times New Roman"/>
          <w:sz w:val="22"/>
          <w:szCs w:val="22"/>
          <w:lang w:val="es-MX"/>
        </w:rPr>
      </w:pPr>
    </w:p>
    <w:p w14:paraId="32E66093" w14:textId="2303FF21" w:rsidR="004D7FDE" w:rsidRPr="00DB6411" w:rsidRDefault="004D7FDE" w:rsidP="0097584A">
      <w:pPr>
        <w:pStyle w:val="Default"/>
        <w:ind w:firstLine="720"/>
        <w:jc w:val="both"/>
        <w:rPr>
          <w:sz w:val="22"/>
          <w:szCs w:val="22"/>
          <w:lang w:val="es-MX"/>
        </w:rPr>
      </w:pPr>
      <w:r w:rsidRPr="00DB6411">
        <w:rPr>
          <w:sz w:val="22"/>
          <w:szCs w:val="22"/>
          <w:lang w:val="es-MX"/>
        </w:rPr>
        <w:t xml:space="preserve">CONSIDERANDO las resoluciones AG/RES. 2892 (XLVI-O/16), </w:t>
      </w:r>
      <w:r w:rsidR="00BB2324" w:rsidRPr="00DB6411">
        <w:rPr>
          <w:sz w:val="22"/>
          <w:szCs w:val="22"/>
          <w:lang w:val="es-MX"/>
        </w:rPr>
        <w:t>“</w:t>
      </w:r>
      <w:r w:rsidRPr="00DB6411">
        <w:rPr>
          <w:sz w:val="22"/>
          <w:szCs w:val="22"/>
          <w:lang w:val="es-MX"/>
        </w:rPr>
        <w:t>Modernización de la gestión</w:t>
      </w:r>
      <w:r w:rsidR="00BB2324" w:rsidRPr="00DB6411">
        <w:rPr>
          <w:sz w:val="22"/>
          <w:szCs w:val="22"/>
          <w:lang w:val="es-MX"/>
        </w:rPr>
        <w:t>”</w:t>
      </w:r>
      <w:r w:rsidRPr="00DB6411">
        <w:rPr>
          <w:sz w:val="22"/>
          <w:szCs w:val="22"/>
          <w:lang w:val="es-MX"/>
        </w:rPr>
        <w:t xml:space="preserve">; AG/RES. 2903 (XLVII-O/17), </w:t>
      </w:r>
      <w:r w:rsidR="00BB2324" w:rsidRPr="00DB6411">
        <w:rPr>
          <w:sz w:val="22"/>
          <w:szCs w:val="22"/>
          <w:lang w:val="es-MX"/>
        </w:rPr>
        <w:t>“</w:t>
      </w:r>
      <w:r w:rsidRPr="00DB6411">
        <w:rPr>
          <w:sz w:val="22"/>
          <w:szCs w:val="22"/>
          <w:lang w:val="es-MX"/>
        </w:rPr>
        <w:t>Institucionalidad de la Organización de los Estados Americanos: revisión y fortalecimiento</w:t>
      </w:r>
      <w:r w:rsidR="00BB2324" w:rsidRPr="00DB6411">
        <w:rPr>
          <w:sz w:val="22"/>
          <w:szCs w:val="22"/>
          <w:lang w:val="es-MX"/>
        </w:rPr>
        <w:t>”</w:t>
      </w:r>
      <w:r w:rsidR="00D82D7E" w:rsidRPr="00DB6411">
        <w:rPr>
          <w:sz w:val="22"/>
          <w:szCs w:val="22"/>
          <w:lang w:val="es-MX"/>
        </w:rPr>
        <w:t>,</w:t>
      </w:r>
      <w:r w:rsidRPr="00DB6411">
        <w:rPr>
          <w:sz w:val="22"/>
          <w:szCs w:val="22"/>
          <w:lang w:val="es-MX"/>
        </w:rPr>
        <w:t xml:space="preserve"> y AG/RES. 2937 (XLIX-O/19)</w:t>
      </w:r>
      <w:r w:rsidRPr="00DB6411">
        <w:rPr>
          <w:webHidden/>
          <w:sz w:val="22"/>
          <w:szCs w:val="22"/>
          <w:lang w:val="es-MX"/>
        </w:rPr>
        <w:t xml:space="preserve">, </w:t>
      </w:r>
      <w:r w:rsidR="00BB2324" w:rsidRPr="00DB6411">
        <w:rPr>
          <w:webHidden/>
          <w:sz w:val="22"/>
          <w:szCs w:val="22"/>
          <w:lang w:val="es-MX"/>
        </w:rPr>
        <w:t>“</w:t>
      </w:r>
      <w:r w:rsidRPr="00DB6411">
        <w:rPr>
          <w:sz w:val="22"/>
          <w:szCs w:val="22"/>
          <w:lang w:val="es-MX"/>
        </w:rPr>
        <w:t>Informe final del Grupo de Trabajo Encargado de Elaborar una Propuesta de Fortalecimiento Institucional de la Organización de los Estados Americanos</w:t>
      </w:r>
      <w:r w:rsidR="00BB2324" w:rsidRPr="00DB6411">
        <w:rPr>
          <w:sz w:val="22"/>
          <w:szCs w:val="22"/>
          <w:lang w:val="es-MX"/>
        </w:rPr>
        <w:t>”</w:t>
      </w:r>
      <w:r w:rsidRPr="00DB6411">
        <w:rPr>
          <w:sz w:val="22"/>
          <w:szCs w:val="22"/>
          <w:lang w:val="es-MX"/>
        </w:rPr>
        <w:t>, junto con otras decisiones pertinentes de la Asamblea General y las recomendaciones hechas por los grupos de trabajo instituidos por esas resoluciones;</w:t>
      </w:r>
    </w:p>
    <w:p w14:paraId="4B13A5AB" w14:textId="77777777" w:rsidR="004D7FDE" w:rsidRPr="00DB6411" w:rsidRDefault="004D7FDE" w:rsidP="0097584A">
      <w:pPr>
        <w:pStyle w:val="Default"/>
        <w:jc w:val="both"/>
        <w:rPr>
          <w:rFonts w:eastAsia="Calibri"/>
          <w:sz w:val="22"/>
          <w:szCs w:val="22"/>
          <w:lang w:val="es-MX" w:eastAsia="es-ES"/>
        </w:rPr>
      </w:pPr>
    </w:p>
    <w:p w14:paraId="4BC768C9" w14:textId="77777777" w:rsidR="004D7FDE" w:rsidRPr="00DB6411" w:rsidRDefault="004D7FDE" w:rsidP="0097584A">
      <w:pPr>
        <w:pStyle w:val="Default"/>
        <w:ind w:firstLine="720"/>
        <w:jc w:val="both"/>
        <w:rPr>
          <w:rFonts w:eastAsia="Calibri"/>
          <w:sz w:val="22"/>
          <w:szCs w:val="22"/>
          <w:lang w:val="es-MX" w:eastAsia="es-ES"/>
        </w:rPr>
      </w:pPr>
      <w:r w:rsidRPr="00DB6411">
        <w:rPr>
          <w:rFonts w:eastAsia="Calibri"/>
          <w:sz w:val="22"/>
          <w:szCs w:val="22"/>
          <w:lang w:val="es-MX" w:eastAsia="es-ES"/>
        </w:rPr>
        <w:t xml:space="preserve">TENIENDO PRESENTE la resolución CP/RES. 1150 (2280/20), </w:t>
      </w:r>
      <w:r w:rsidR="00BB2324" w:rsidRPr="00DB6411">
        <w:rPr>
          <w:rFonts w:eastAsia="Calibri"/>
          <w:sz w:val="22"/>
          <w:szCs w:val="22"/>
          <w:lang w:val="es-MX" w:eastAsia="es-ES"/>
        </w:rPr>
        <w:t>“</w:t>
      </w:r>
      <w:r w:rsidRPr="00DB6411">
        <w:rPr>
          <w:rFonts w:eastAsia="Calibri"/>
          <w:sz w:val="22"/>
          <w:szCs w:val="22"/>
          <w:lang w:val="es-MX" w:eastAsia="es-ES"/>
        </w:rPr>
        <w:t>Sesiones virtuales del Consejo Permanente a causa de la pandemia del COVID-19</w:t>
      </w:r>
      <w:r w:rsidR="00BB2324" w:rsidRPr="00DB6411">
        <w:rPr>
          <w:rFonts w:eastAsia="Calibri"/>
          <w:sz w:val="22"/>
          <w:szCs w:val="22"/>
          <w:lang w:val="es-MX" w:eastAsia="es-ES"/>
        </w:rPr>
        <w:t>”</w:t>
      </w:r>
      <w:r w:rsidRPr="00DB6411">
        <w:rPr>
          <w:rFonts w:eastAsia="Calibri"/>
          <w:sz w:val="22"/>
          <w:szCs w:val="22"/>
          <w:lang w:val="es-MX" w:eastAsia="es-ES"/>
        </w:rPr>
        <w:t>, aprobada por el Consejo Permanente en la sesión extraordinaria virtual celebrada el 16 de abril de 2020;</w:t>
      </w:r>
    </w:p>
    <w:p w14:paraId="3C0BD4CA" w14:textId="77777777" w:rsidR="004D7FDE" w:rsidRPr="00DB6411" w:rsidRDefault="004D7FDE" w:rsidP="0097584A">
      <w:pPr>
        <w:pStyle w:val="Default"/>
        <w:jc w:val="both"/>
        <w:rPr>
          <w:rFonts w:eastAsia="Calibri"/>
          <w:sz w:val="22"/>
          <w:szCs w:val="22"/>
          <w:lang w:val="es-MX" w:eastAsia="es-ES"/>
        </w:rPr>
      </w:pPr>
    </w:p>
    <w:p w14:paraId="2CEF2732" w14:textId="77777777" w:rsidR="004D7FDE" w:rsidRPr="00DB6411" w:rsidRDefault="004D7FDE" w:rsidP="0097584A">
      <w:pPr>
        <w:pStyle w:val="Default"/>
        <w:ind w:firstLine="720"/>
        <w:jc w:val="both"/>
        <w:rPr>
          <w:sz w:val="22"/>
          <w:szCs w:val="22"/>
          <w:lang w:val="es-MX"/>
        </w:rPr>
      </w:pPr>
      <w:r w:rsidRPr="00DB6411">
        <w:rPr>
          <w:rFonts w:eastAsia="Calibri"/>
          <w:sz w:val="22"/>
          <w:szCs w:val="22"/>
          <w:lang w:val="es-MX" w:eastAsia="es-ES"/>
        </w:rPr>
        <w:t xml:space="preserve">TOMANDO NOTA del documento </w:t>
      </w:r>
      <w:r w:rsidRPr="00DB6411">
        <w:rPr>
          <w:sz w:val="22"/>
          <w:szCs w:val="22"/>
          <w:lang w:val="es-MX"/>
        </w:rPr>
        <w:t xml:space="preserve">CP/INF. 8685/20, </w:t>
      </w:r>
      <w:r w:rsidR="00BB2324" w:rsidRPr="00DB6411">
        <w:rPr>
          <w:sz w:val="22"/>
          <w:szCs w:val="22"/>
          <w:lang w:val="es-MX"/>
        </w:rPr>
        <w:t>“</w:t>
      </w:r>
      <w:r w:rsidRPr="00DB6411">
        <w:rPr>
          <w:sz w:val="22"/>
          <w:szCs w:val="22"/>
          <w:lang w:val="es-MX"/>
        </w:rPr>
        <w:t>Propuesta de modus operandi del Consejo Permanente durante el período extraordinario de la pandemia</w:t>
      </w:r>
      <w:r w:rsidR="00BB2324" w:rsidRPr="00DB6411">
        <w:rPr>
          <w:sz w:val="22"/>
          <w:szCs w:val="22"/>
          <w:lang w:val="es-MX"/>
        </w:rPr>
        <w:t>”</w:t>
      </w:r>
      <w:r w:rsidRPr="00DB6411">
        <w:rPr>
          <w:sz w:val="22"/>
          <w:szCs w:val="22"/>
          <w:lang w:val="es-MX"/>
        </w:rPr>
        <w:t>; y</w:t>
      </w:r>
    </w:p>
    <w:p w14:paraId="6DBF6C86" w14:textId="77777777" w:rsidR="004D7FDE" w:rsidRPr="00DB6411" w:rsidRDefault="004D7FDE" w:rsidP="0097584A">
      <w:pPr>
        <w:pStyle w:val="Default"/>
        <w:jc w:val="both"/>
        <w:rPr>
          <w:sz w:val="22"/>
          <w:szCs w:val="22"/>
          <w:lang w:val="es-MX"/>
        </w:rPr>
      </w:pPr>
    </w:p>
    <w:p w14:paraId="63B335D5" w14:textId="4247FACC" w:rsidR="004D7FDE" w:rsidRPr="00DB6411" w:rsidRDefault="00006253" w:rsidP="0097584A">
      <w:pPr>
        <w:widowControl/>
        <w:ind w:firstLine="720"/>
        <w:rPr>
          <w:rFonts w:ascii="Times New Roman" w:eastAsia="Batang" w:hAnsi="Times New Roman"/>
          <w:bCs/>
          <w:lang w:val="es-MX"/>
        </w:rPr>
      </w:pPr>
      <w:r w:rsidRPr="00DB6411">
        <w:rPr>
          <w:rFonts w:ascii="Times New Roman" w:eastAsia="Batang" w:hAnsi="Times New Roman"/>
          <w:bCs/>
          <w:lang w:val="es-MX"/>
        </w:rPr>
        <w:t xml:space="preserve">CON FUNDAMENTO </w:t>
      </w:r>
      <w:r w:rsidR="004D7FDE" w:rsidRPr="00DB6411">
        <w:rPr>
          <w:rFonts w:ascii="Times New Roman" w:eastAsia="Batang" w:hAnsi="Times New Roman"/>
          <w:bCs/>
          <w:lang w:val="es-MX"/>
        </w:rPr>
        <w:t>en lo dispuesto en el artículo 15 del Estatuto del Consejo Permanente y en los artículos 24 y 80(b) del Reglamento del Consejo Permanente,</w:t>
      </w:r>
    </w:p>
    <w:p w14:paraId="6D250E9C" w14:textId="77777777" w:rsidR="004D7FDE" w:rsidRPr="00DB6411" w:rsidRDefault="004D7FDE" w:rsidP="0097584A">
      <w:pPr>
        <w:widowControl/>
        <w:rPr>
          <w:rFonts w:ascii="Times New Roman" w:eastAsia="Batang" w:hAnsi="Times New Roman"/>
          <w:bCs/>
          <w:lang w:val="es-MX"/>
        </w:rPr>
      </w:pPr>
    </w:p>
    <w:p w14:paraId="41AE5588" w14:textId="77777777" w:rsidR="004D7FDE" w:rsidRPr="00DB6411" w:rsidRDefault="004D7FDE" w:rsidP="0097584A">
      <w:pPr>
        <w:widowControl/>
        <w:rPr>
          <w:rFonts w:ascii="Times New Roman" w:eastAsia="Batang" w:hAnsi="Times New Roman"/>
          <w:bCs/>
          <w:lang w:val="es-MX"/>
        </w:rPr>
      </w:pPr>
      <w:r w:rsidRPr="00DB6411">
        <w:rPr>
          <w:rFonts w:ascii="Times New Roman" w:eastAsia="Batang" w:hAnsi="Times New Roman"/>
          <w:bCs/>
          <w:lang w:val="es-MX"/>
        </w:rPr>
        <w:t>RESUELVE:</w:t>
      </w:r>
    </w:p>
    <w:p w14:paraId="58141ABF" w14:textId="77777777" w:rsidR="004D7FDE" w:rsidRPr="00DB6411" w:rsidRDefault="004D7FDE" w:rsidP="0097584A">
      <w:pPr>
        <w:widowControl/>
        <w:rPr>
          <w:rFonts w:ascii="Times New Roman" w:eastAsia="Batang" w:hAnsi="Times New Roman"/>
          <w:bCs/>
          <w:lang w:val="es-MX"/>
        </w:rPr>
      </w:pPr>
    </w:p>
    <w:p w14:paraId="1652F126" w14:textId="5263E5DE"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1.</w:t>
      </w:r>
      <w:r w:rsidRPr="00DB6411">
        <w:rPr>
          <w:rFonts w:ascii="Times New Roman" w:eastAsia="Batang" w:hAnsi="Times New Roman"/>
          <w:bCs/>
          <w:lang w:val="es-MX"/>
        </w:rPr>
        <w:tab/>
        <w:t xml:space="preserve">Solicitar al Consejo Permanente que establezca un grupo de trabajo, </w:t>
      </w:r>
      <w:r w:rsidR="007F4205" w:rsidRPr="00DB6411">
        <w:rPr>
          <w:rFonts w:ascii="Times New Roman" w:eastAsia="Batang" w:hAnsi="Times New Roman"/>
          <w:bCs/>
          <w:lang w:val="es-MX"/>
        </w:rPr>
        <w:t>en el ámbito</w:t>
      </w:r>
      <w:r w:rsidRPr="00DB6411">
        <w:rPr>
          <w:rFonts w:ascii="Times New Roman" w:eastAsia="Batang" w:hAnsi="Times New Roman"/>
          <w:bCs/>
          <w:lang w:val="es-MX"/>
        </w:rPr>
        <w:t xml:space="preserve"> de la Comisión de Asuntos Jurídicos y Políticos, </w:t>
      </w:r>
      <w:r w:rsidR="00D33A4C" w:rsidRPr="00DB6411">
        <w:rPr>
          <w:rFonts w:ascii="Times New Roman" w:eastAsia="Batang" w:hAnsi="Times New Roman"/>
          <w:bCs/>
          <w:lang w:val="es-MX"/>
        </w:rPr>
        <w:t xml:space="preserve">que se </w:t>
      </w:r>
      <w:r w:rsidRPr="00DB6411">
        <w:rPr>
          <w:rFonts w:ascii="Times New Roman" w:eastAsia="Batang" w:hAnsi="Times New Roman"/>
          <w:bCs/>
          <w:lang w:val="es-MX"/>
        </w:rPr>
        <w:t>encarg</w:t>
      </w:r>
      <w:r w:rsidR="00D33A4C" w:rsidRPr="00DB6411">
        <w:rPr>
          <w:rFonts w:ascii="Times New Roman" w:eastAsia="Batang" w:hAnsi="Times New Roman"/>
          <w:bCs/>
          <w:lang w:val="es-MX"/>
        </w:rPr>
        <w:t>ue</w:t>
      </w:r>
      <w:r w:rsidRPr="00DB6411">
        <w:rPr>
          <w:rFonts w:ascii="Times New Roman" w:eastAsia="Batang" w:hAnsi="Times New Roman"/>
          <w:bCs/>
          <w:lang w:val="es-MX"/>
        </w:rPr>
        <w:t xml:space="preserve"> de analizar el marco normativo vigente y documentos pertinentes sobre el funcionamiento y procedimientos del Consejo Permanente, incluidos sus comisiones permanentes, comisiones especiales, subcomisiones, grupos de trabajo y demás mecanismos, y de </w:t>
      </w:r>
      <w:r w:rsidR="008749E6" w:rsidRPr="00DB6411">
        <w:rPr>
          <w:rFonts w:ascii="Times New Roman" w:eastAsia="Batang" w:hAnsi="Times New Roman"/>
          <w:bCs/>
          <w:lang w:val="es-MX"/>
        </w:rPr>
        <w:t xml:space="preserve">formular </w:t>
      </w:r>
      <w:r w:rsidRPr="00DB6411">
        <w:rPr>
          <w:rFonts w:ascii="Times New Roman" w:eastAsia="Batang" w:hAnsi="Times New Roman"/>
          <w:bCs/>
          <w:lang w:val="es-MX"/>
        </w:rPr>
        <w:t>las recomendaciones correspondientes que puedan contribuir a fortalecer la resiliencia de la Organización.</w:t>
      </w:r>
    </w:p>
    <w:p w14:paraId="06F9F787" w14:textId="77777777" w:rsidR="004D7FDE" w:rsidRPr="00DB6411" w:rsidRDefault="004D7FDE" w:rsidP="0097584A">
      <w:pPr>
        <w:widowControl/>
        <w:rPr>
          <w:rFonts w:ascii="Times New Roman" w:eastAsia="Batang" w:hAnsi="Times New Roman"/>
          <w:bCs/>
          <w:lang w:val="es-MX"/>
        </w:rPr>
      </w:pPr>
    </w:p>
    <w:p w14:paraId="3E99BCC7" w14:textId="77777777"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2.</w:t>
      </w:r>
      <w:r w:rsidRPr="00DB6411">
        <w:rPr>
          <w:rFonts w:ascii="Times New Roman" w:eastAsia="Batang" w:hAnsi="Times New Roman"/>
          <w:bCs/>
          <w:lang w:val="es-MX"/>
        </w:rPr>
        <w:tab/>
        <w:t xml:space="preserve">Encomendar al grupo de trabajo que presente, a más tardar el 30 de abril de 2021, un proyecto de recomendaciones, incluida su naturaleza jurídica, para la aprobación del Consejo </w:t>
      </w:r>
      <w:r w:rsidRPr="00DB6411">
        <w:rPr>
          <w:rFonts w:ascii="Times New Roman" w:eastAsia="Batang" w:hAnsi="Times New Roman"/>
          <w:bCs/>
          <w:lang w:val="es-MX"/>
        </w:rPr>
        <w:lastRenderedPageBreak/>
        <w:t>Permanente. El documento resultante será presentado a la consideración de la Asamblea General, reunida en su quincuagésimo primer período ordinario de sesiones.</w:t>
      </w:r>
    </w:p>
    <w:p w14:paraId="2AEBE3C1" w14:textId="77777777" w:rsidR="004D7FDE" w:rsidRPr="00DB6411" w:rsidRDefault="004D7FDE" w:rsidP="0097584A">
      <w:pPr>
        <w:widowControl/>
        <w:rPr>
          <w:rFonts w:ascii="Times New Roman" w:eastAsia="Batang" w:hAnsi="Times New Roman"/>
          <w:bCs/>
          <w:lang w:val="es-MX"/>
        </w:rPr>
      </w:pPr>
    </w:p>
    <w:p w14:paraId="368D2533" w14:textId="5D764466"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3.</w:t>
      </w:r>
      <w:r w:rsidRPr="00DB6411">
        <w:rPr>
          <w:rFonts w:ascii="Times New Roman" w:eastAsia="Batang" w:hAnsi="Times New Roman"/>
          <w:bCs/>
          <w:lang w:val="es-MX"/>
        </w:rPr>
        <w:tab/>
        <w:t>Solicitar a la Secretaría General que identifique los recursos financieros que excepcionalmente fuesen necesarios para garantizar el funcionamiento del grupo de trabajo y el cumplimiento del mandato encomendado en el párrafo anterior</w:t>
      </w:r>
      <w:r w:rsidR="008749E6" w:rsidRPr="00DB6411">
        <w:rPr>
          <w:rFonts w:ascii="Times New Roman" w:eastAsia="Batang" w:hAnsi="Times New Roman"/>
          <w:bCs/>
          <w:lang w:val="es-MX"/>
        </w:rPr>
        <w:t>,</w:t>
      </w:r>
      <w:r w:rsidRPr="00DB6411">
        <w:rPr>
          <w:rFonts w:ascii="Times New Roman" w:eastAsia="Batang" w:hAnsi="Times New Roman"/>
          <w:bCs/>
          <w:lang w:val="es-MX"/>
        </w:rPr>
        <w:t xml:space="preserve"> considerando las limitaciones presupuestales de la Organización y las </w:t>
      </w:r>
      <w:r w:rsidR="005E1FFB" w:rsidRPr="00DB6411">
        <w:rPr>
          <w:rFonts w:ascii="Times New Roman" w:eastAsia="Batang" w:hAnsi="Times New Roman"/>
          <w:bCs/>
          <w:lang w:val="es-MX"/>
        </w:rPr>
        <w:t xml:space="preserve">acotadas </w:t>
      </w:r>
      <w:r w:rsidRPr="00DB6411">
        <w:rPr>
          <w:rFonts w:ascii="Times New Roman" w:eastAsia="Batang" w:hAnsi="Times New Roman"/>
          <w:bCs/>
          <w:lang w:val="es-MX"/>
        </w:rPr>
        <w:t>funciones del grupo de trabajo, mismo que deberá entregar un informe al final de su mandato detallando los recursos y bienes utilizados para su cumplimiento.</w:t>
      </w:r>
    </w:p>
    <w:p w14:paraId="5FD8F74F" w14:textId="77777777" w:rsidR="004D7FDE" w:rsidRPr="00DB6411" w:rsidRDefault="004D7FDE" w:rsidP="0097584A">
      <w:pPr>
        <w:widowControl/>
        <w:rPr>
          <w:rFonts w:ascii="Times New Roman" w:eastAsia="Batang" w:hAnsi="Times New Roman"/>
          <w:bCs/>
          <w:lang w:val="es-MX"/>
        </w:rPr>
      </w:pPr>
      <w:r w:rsidRPr="00DB6411">
        <w:rPr>
          <w:rFonts w:ascii="Times New Roman" w:eastAsia="Batang" w:hAnsi="Times New Roman"/>
          <w:bCs/>
          <w:lang w:val="es-MX"/>
        </w:rPr>
        <w:br w:type="page"/>
      </w:r>
    </w:p>
    <w:p w14:paraId="21946D1D" w14:textId="1B6CE8FD" w:rsidR="004D7FDE" w:rsidRPr="00DB6411" w:rsidRDefault="004D7FDE"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5E1FFB"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562ABC16" w14:textId="77777777" w:rsidR="004D7FDE" w:rsidRPr="00DB6411" w:rsidRDefault="004D7FDE" w:rsidP="0097584A">
      <w:pPr>
        <w:widowControl/>
        <w:rPr>
          <w:lang w:val="es-MX"/>
        </w:rPr>
      </w:pPr>
    </w:p>
    <w:p w14:paraId="407E8DEE"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217B98E" w14:textId="77777777" w:rsidR="004D7FDE" w:rsidRPr="00DB6411" w:rsidRDefault="004D7FDE" w:rsidP="0097584A">
      <w:pPr>
        <w:widowControl/>
        <w:rPr>
          <w:rFonts w:ascii="Times New Roman" w:hAnsi="Times New Roman"/>
          <w:sz w:val="20"/>
          <w:lang w:val="es-MX"/>
        </w:rPr>
      </w:pPr>
    </w:p>
    <w:p w14:paraId="73364B1C" w14:textId="5983EE0B" w:rsidR="002C3CBF"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4EC58CD" w14:textId="77777777" w:rsidR="004D7FDE" w:rsidRPr="00DB6411" w:rsidRDefault="004D7FDE" w:rsidP="0097584A">
      <w:pPr>
        <w:widowControl/>
        <w:rPr>
          <w:rFonts w:ascii="Times New Roman" w:hAnsi="Times New Roman"/>
          <w:sz w:val="20"/>
          <w:lang w:val="es-MX"/>
        </w:rPr>
      </w:pPr>
    </w:p>
    <w:p w14:paraId="7A176C0A" w14:textId="77777777" w:rsidR="004D7FDE" w:rsidRPr="00DB6411" w:rsidRDefault="004D7FDE" w:rsidP="0097584A">
      <w:pPr>
        <w:widowControl/>
        <w:ind w:firstLine="720"/>
        <w:rPr>
          <w:rFonts w:ascii="Times New Roman" w:eastAsia="Batang" w:hAnsi="Times New Roman"/>
          <w:bCs/>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F98A4FB" w14:textId="77777777" w:rsidR="004D7FDE" w:rsidRPr="00DB6411" w:rsidRDefault="004D7FDE" w:rsidP="0097584A">
      <w:pPr>
        <w:widowControl/>
        <w:rPr>
          <w:rFonts w:ascii="Times New Roman" w:hAnsi="Times New Roman"/>
          <w:lang w:val="es-MX"/>
        </w:rPr>
      </w:pPr>
    </w:p>
    <w:p w14:paraId="4DFE1A02"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28389D10" w14:textId="77777777" w:rsidR="00837DDC" w:rsidRPr="00DB6411" w:rsidRDefault="00837DDC" w:rsidP="0097584A">
      <w:pPr>
        <w:widowControl/>
        <w:rPr>
          <w:rFonts w:ascii="Times New Roman" w:hAnsi="Times New Roman"/>
          <w:sz w:val="20"/>
          <w:lang w:val="es-MX"/>
        </w:rPr>
      </w:pPr>
    </w:p>
    <w:p w14:paraId="1EEE3C97" w14:textId="77777777" w:rsidR="000325E0" w:rsidRPr="00DB6411" w:rsidRDefault="000325E0" w:rsidP="0097584A">
      <w:pPr>
        <w:widowControl/>
        <w:rPr>
          <w:rFonts w:ascii="Times New Roman" w:hAnsi="Times New Roman"/>
          <w:lang w:val="es-MX"/>
        </w:rPr>
        <w:sectPr w:rsidR="000325E0" w:rsidRPr="00DB6411" w:rsidSect="004D7FDE">
          <w:footerReference w:type="default" r:id="rId34"/>
          <w:headerReference w:type="first" r:id="rId35"/>
          <w:footnotePr>
            <w:numRestart w:val="eachSect"/>
          </w:footnotePr>
          <w:type w:val="oddPage"/>
          <w:pgSz w:w="12240" w:h="15840"/>
          <w:pgMar w:top="2160" w:right="1570" w:bottom="1296" w:left="1699" w:header="1296" w:footer="720" w:gutter="0"/>
          <w:pgNumType w:start="47"/>
          <w:cols w:space="720"/>
          <w:titlePg/>
          <w:docGrid w:linePitch="360"/>
        </w:sectPr>
      </w:pPr>
    </w:p>
    <w:p w14:paraId="3497352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20" w:name="_Toc56187491"/>
      <w:r w:rsidRPr="00DB6411">
        <w:rPr>
          <w:rStyle w:val="Heading1Char"/>
          <w:rFonts w:eastAsia="Calibri"/>
          <w:lang w:val="es-MX"/>
        </w:rPr>
        <w:lastRenderedPageBreak/>
        <w:t>AG/RES. 2952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PROMOCIÓN DE LA RESPUESTA HEMISFÉRICA AL CAMBIO CLIMÁTICO EN EL CONTEXTO DE LA PANDEMIA DE COVID</w:t>
      </w:r>
      <w:r w:rsidRPr="00DB6411">
        <w:rPr>
          <w:rStyle w:val="Heading1Char"/>
          <w:lang w:val="es-MX"/>
        </w:rPr>
        <w:noBreakHyphen/>
        <w:t>19</w:t>
      </w:r>
      <w:r w:rsidRPr="00466601">
        <w:rPr>
          <w:rFonts w:ascii="Times New Roman" w:hAnsi="Times New Roman"/>
          <w:szCs w:val="22"/>
          <w:u w:val="single"/>
          <w:vertAlign w:val="superscript"/>
          <w:lang w:val="es-MX"/>
        </w:rPr>
        <w:footnoteReference w:id="33"/>
      </w:r>
      <w:r w:rsidRPr="00DB6411">
        <w:rPr>
          <w:rFonts w:ascii="Times New Roman" w:hAnsi="Times New Roman"/>
          <w:szCs w:val="22"/>
          <w:vertAlign w:val="superscript"/>
          <w:lang w:val="es-MX"/>
        </w:rPr>
        <w:t>/</w:t>
      </w:r>
      <w:r w:rsidRPr="00466601">
        <w:rPr>
          <w:rFonts w:ascii="Times New Roman" w:hAnsi="Times New Roman"/>
          <w:u w:val="single"/>
          <w:vertAlign w:val="superscript"/>
          <w:lang w:val="es-MX"/>
        </w:rPr>
        <w:footnoteReference w:id="34"/>
      </w:r>
      <w:r w:rsidRPr="00DB6411">
        <w:rPr>
          <w:rFonts w:ascii="Times New Roman" w:hAnsi="Times New Roman"/>
          <w:vertAlign w:val="superscript"/>
          <w:lang w:val="es-MX"/>
        </w:rPr>
        <w:t>/</w:t>
      </w:r>
      <w:bookmarkEnd w:id="20"/>
      <w:r w:rsidR="003D5A2F" w:rsidRPr="00466601">
        <w:rPr>
          <w:rStyle w:val="FootnoteReference"/>
          <w:rFonts w:ascii="Times New Roman" w:hAnsi="Times New Roman"/>
          <w:u w:val="single"/>
          <w:vertAlign w:val="superscript"/>
          <w:lang w:val="es-MX"/>
        </w:rPr>
        <w:footnoteReference w:id="35"/>
      </w:r>
      <w:r w:rsidR="003D5A2F" w:rsidRPr="00DB6411">
        <w:rPr>
          <w:rFonts w:ascii="Times New Roman" w:hAnsi="Times New Roman"/>
          <w:vertAlign w:val="superscript"/>
          <w:lang w:val="es-MX"/>
        </w:rPr>
        <w:t>/</w:t>
      </w:r>
    </w:p>
    <w:p w14:paraId="27DF4A9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C3DAE38"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(Aprobada en la primera sesión plenaria, celebrada el 20 de octubre de 2020)</w:t>
      </w:r>
    </w:p>
    <w:p w14:paraId="25515DA2"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81C7A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6D5F7B0"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LA ASAMBLEA GENERAL,</w:t>
      </w:r>
    </w:p>
    <w:p w14:paraId="498BEB7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D5D801" w14:textId="77777777" w:rsidR="002C3CBF"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EXPRESANDO su solidaridad con los pueblos y Gobiernos de las Américas que afrontan los efectos de la pandemia de COVID</w:t>
      </w:r>
      <w:r w:rsidRPr="00DB6411">
        <w:rPr>
          <w:rFonts w:ascii="Times New Roman" w:hAnsi="Times New Roman"/>
          <w:color w:val="000000"/>
          <w:szCs w:val="22"/>
          <w:lang w:val="es-MX"/>
        </w:rPr>
        <w:noBreakHyphen/>
        <w:t>19 en los seres humanos, la sociedad y la economía, visibles concretamente en la pérdida de medios de subsistencia, la pérdida desproporcionada de vidas, el impacto en las poblaciones vulnerables y una pérdida prevista en el PIB superior al 9 % en América Latina y el Caribe en su conjunto;</w:t>
      </w:r>
    </w:p>
    <w:p w14:paraId="01CC5DAF"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832A259"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que la recuperación del Hemisferio de los efectos de la pandemia de COVID</w:t>
      </w:r>
      <w:r w:rsidRPr="00DB6411">
        <w:rPr>
          <w:rFonts w:ascii="Times New Roman" w:hAnsi="Times New Roman"/>
          <w:color w:val="000000"/>
          <w:szCs w:val="22"/>
          <w:lang w:val="es-MX"/>
        </w:rPr>
        <w:noBreakHyphen/>
        <w:t>19 requerirá una mayor cooperación multilateral para satisfacer las necesidades financieras y crear resiliencia ante futuros embates para una recuperación duradera, así como respuestas de política interna que sean incluyentes y que integren una perspectiva de género para impulsar un nuevo crecimiento económico;</w:t>
      </w:r>
    </w:p>
    <w:p w14:paraId="698AE468"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06963D8"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TAMBIÉN los desafíos y el tiempo perdido debido a la pandemia de COVID</w:t>
      </w:r>
      <w:r w:rsidRPr="00DB6411">
        <w:rPr>
          <w:rFonts w:ascii="Times New Roman" w:hAnsi="Times New Roman"/>
          <w:color w:val="000000"/>
          <w:szCs w:val="22"/>
          <w:lang w:val="es-MX"/>
        </w:rPr>
        <w:noBreakHyphen/>
        <w:t>19 en el año 2020, que marca el comienzo de la Década de Acción para cumplir con los Objetivos de Desarrollo Sostenible;</w:t>
      </w:r>
    </w:p>
    <w:p w14:paraId="362804D3"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84DE4B3"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RECONOCIENDO ADEMÁS el papel fundamental que la mujer está desempeñando en la respuesta a la pandemia de COVID</w:t>
      </w:r>
      <w:r w:rsidRPr="00DB6411">
        <w:rPr>
          <w:rFonts w:ascii="Times New Roman" w:hAnsi="Times New Roman"/>
          <w:color w:val="000000"/>
          <w:szCs w:val="22"/>
          <w:lang w:val="es-MX"/>
        </w:rPr>
        <w:noBreakHyphen/>
        <w:t>19 y la necesidad de que los Estados Miembros garanticen la participación plena, equitativa y significativa de la mujer en la toma de decisiones y la igualdad de acceso a puestos de liderazgo y representación en todas las esferas de la sociedad, como base para una respuesta eficaz;</w:t>
      </w:r>
    </w:p>
    <w:p w14:paraId="1F4B7CE6"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E033D2D"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TENIENDO PRESENTE que la región de las Américas es una de las más propensas a desastres en el mundo, con fenómenos tales como inundaciones, sequías, temperaturas extremas, incendios forestales y fuertes huracanes que tienen serias consecuencias para los medios de vida, la infraestructura, la economía, los sistemas de salud y las zonas costeras de los países del He</w:t>
      </w:r>
      <w:r w:rsidRPr="00DB6411">
        <w:rPr>
          <w:rFonts w:ascii="Times New Roman" w:hAnsi="Times New Roman"/>
          <w:szCs w:val="22"/>
          <w:lang w:val="es-MX"/>
        </w:rPr>
        <w:t>misferio;</w:t>
      </w:r>
    </w:p>
    <w:p w14:paraId="4D4EB4F9"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szCs w:val="22"/>
          <w:lang w:val="es-MX"/>
        </w:rPr>
      </w:pPr>
    </w:p>
    <w:p w14:paraId="5F819530" w14:textId="1D2AD33A"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PREOCUPADA por el mayor número de efectos adversos relacionados con el clima en América del Norte, que en 2019 ocasionaron pérdidas económicas por US$45 mil millones tan solo en los Estados Unidos, así como pérdidas previstas de entre US$21 y US$43 mil millones por año en Canadá para 2050;</w:t>
      </w:r>
    </w:p>
    <w:p w14:paraId="409D707D"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CONSCIENTE de la vulnerabilidad del Hemisferio al cambio climático y los desastres naturales, que ya representan una amenaza urgente con efectos potencialmente irreversibles para las poblaciones y el planeta, y subrayando la necesidad de velar por que las respuestas de emergencia a la crisis de la pandemia de COVID</w:t>
      </w:r>
      <w:r w:rsidRPr="00DB6411">
        <w:rPr>
          <w:rFonts w:ascii="Times New Roman" w:hAnsi="Times New Roman"/>
          <w:color w:val="000000"/>
          <w:szCs w:val="22"/>
          <w:lang w:val="es-MX"/>
        </w:rPr>
        <w:noBreakHyphen/>
        <w:t>19 no descarrilen ni pongan en peligro los esfuerzos de las Américas por hacer frente a los apremiantes retos climáticos, al tiempo que se considera el potencial de los enfoques por ecosistemas y las soluciones basadas en la naturaleza</w:t>
      </w:r>
      <w:r w:rsidRPr="00DB6411">
        <w:rPr>
          <w:rFonts w:ascii="Times New Roman" w:hAnsi="Times New Roman"/>
          <w:color w:val="000000"/>
          <w:szCs w:val="22"/>
          <w:vertAlign w:val="superscript"/>
          <w:lang w:val="es-MX"/>
        </w:rPr>
        <w:footnoteReference w:id="36"/>
      </w:r>
      <w:r w:rsidRPr="00DB6411">
        <w:rPr>
          <w:rFonts w:ascii="Times New Roman" w:hAnsi="Times New Roman"/>
          <w:color w:val="000000"/>
          <w:szCs w:val="22"/>
          <w:lang w:val="es-MX"/>
        </w:rPr>
        <w:t xml:space="preserve"> para hacer frente al cambio climático y mejorar la salud ambiental y la capacidad de resiliencia de sus sociedades;</w:t>
      </w:r>
    </w:p>
    <w:p w14:paraId="72F135B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AA774B2"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OBSERVANDO que la inversión pública, incluida la inversión extranjera, en la creación de resiliencia, la adaptación al clima y la mitigación crea nuevas oportunidades de crecimiento para las economías de las Américas, al tiempo que hace que los medios de vida sean más resilientes a futuras perturbaciones;</w:t>
      </w:r>
    </w:p>
    <w:p w14:paraId="75348CD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C0B9BBF"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OBSERVANDO TAMBIÉN el hecho de que cada vez están surgiendo más instrumentos nuevos, como es el caso de los canjes de deuda por clima para complementar instrumentos de deuda contingente, los bonos verdes y azules y las cláusulas sobre desastres naturales en los acuerdos de préstamos multilaterales, en particular para —aunque no limitados a— los pequeños Estados insulares y de zonas costeras bajas de las Américas;</w:t>
      </w:r>
    </w:p>
    <w:p w14:paraId="6462DC9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FB607A4" w14:textId="0EF60734"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RECORDANDO la aprobación y entrada en vigor del Acuerdo de París, adoptado en el </w:t>
      </w:r>
      <w:r w:rsidR="007F7C60" w:rsidRPr="00DB6411">
        <w:rPr>
          <w:rFonts w:ascii="Times New Roman" w:hAnsi="Times New Roman"/>
          <w:color w:val="000000"/>
          <w:szCs w:val="22"/>
          <w:lang w:val="es-MX"/>
        </w:rPr>
        <w:t>ámbito</w:t>
      </w:r>
      <w:r w:rsidRPr="00DB6411">
        <w:rPr>
          <w:rFonts w:ascii="Times New Roman" w:hAnsi="Times New Roman"/>
          <w:color w:val="000000"/>
          <w:szCs w:val="22"/>
          <w:lang w:val="es-MX"/>
        </w:rPr>
        <w:t xml:space="preserve"> de la Convención Marco de las Naciones Unidas sobre el Cambio Climático (CMNUCC), y las ambiciosas aspiraciones en materia de mitigación y adaptación al clima de las Partes en el Acuerdo, expresadas en contribuciones determinadas a nivel nacional, así como sus disposiciones sobre los esfuerzos de mitigación y adaptación de las Partes que son países en desarrollo, y el apoyo a esos esfuerzos, teniendo en cuenta el proceso continuo de elaboración de contribuciones determinadas a nivel nacional nuevas o actualizadas para fijar objetivos de mitigación más ambiciosos, y la necesidad de hacer que la planificación de la adaptación sea más sólida para el logro del desarrollo sostenible;</w:t>
      </w:r>
    </w:p>
    <w:p w14:paraId="454FF68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7B215C7"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TOMANDO NOTA de la labor del Consejo Interamericano para el Desarrollo Integral, de la Comisión de Seguridad Hemisférica y de la Junta Interamericana de Defensa encaminada a abordar los efectos multisectoriales del cambio climático;</w:t>
      </w:r>
    </w:p>
    <w:p w14:paraId="75FA409E"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1C8DD8A0" w14:textId="2CE84498"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DESTACANDO el papel de Costa Rica, como anfitrión de la </w:t>
      </w:r>
      <w:r w:rsidR="00A01428" w:rsidRPr="00DB6411">
        <w:rPr>
          <w:rFonts w:ascii="Times New Roman" w:hAnsi="Times New Roman"/>
          <w:color w:val="000000"/>
          <w:szCs w:val="22"/>
          <w:lang w:val="es-MX"/>
        </w:rPr>
        <w:t>Reunión Preparatoria de</w:t>
      </w:r>
      <w:r w:rsidR="000C6F09" w:rsidRPr="00DB6411">
        <w:rPr>
          <w:rFonts w:ascii="Times New Roman" w:hAnsi="Times New Roman"/>
          <w:color w:val="000000"/>
          <w:szCs w:val="22"/>
          <w:lang w:val="es-MX"/>
        </w:rPr>
        <w:t xml:space="preserve"> la</w:t>
      </w:r>
      <w:r w:rsidR="00A01428"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25.° Conferencia de la Partes </w:t>
      </w:r>
      <w:r w:rsidR="000C6F09" w:rsidRPr="00F65BA9">
        <w:rPr>
          <w:rFonts w:ascii="Times New Roman" w:hAnsi="Times New Roman"/>
          <w:color w:val="000000"/>
          <w:szCs w:val="22"/>
          <w:lang w:val="es-MX"/>
        </w:rPr>
        <w:t xml:space="preserve">de la </w:t>
      </w:r>
      <w:r w:rsidR="000C6F09" w:rsidRPr="00DB6411">
        <w:rPr>
          <w:rFonts w:ascii="Times New Roman" w:hAnsi="Times New Roman"/>
          <w:color w:val="000000"/>
          <w:szCs w:val="22"/>
          <w:lang w:val="es-MX"/>
        </w:rPr>
        <w:t>Convención Marco de las Naciones Unidas sobre el Cambio Climático</w:t>
      </w:r>
      <w:r w:rsidR="000C6F09" w:rsidRPr="00F65BA9">
        <w:rPr>
          <w:rFonts w:ascii="Times New Roman" w:hAnsi="Times New Roman"/>
          <w:color w:val="000000"/>
          <w:szCs w:val="22"/>
          <w:lang w:val="es-MX"/>
        </w:rPr>
        <w:t xml:space="preserve"> </w:t>
      </w:r>
      <w:r w:rsidRPr="00DB6411">
        <w:rPr>
          <w:rFonts w:ascii="Times New Roman" w:hAnsi="Times New Roman"/>
          <w:color w:val="000000"/>
          <w:szCs w:val="22"/>
          <w:lang w:val="es-MX"/>
        </w:rPr>
        <w:t>(</w:t>
      </w:r>
      <w:r w:rsidR="000C6F09" w:rsidRPr="00F65BA9">
        <w:rPr>
          <w:rFonts w:ascii="Times New Roman" w:hAnsi="Times New Roman"/>
          <w:color w:val="000000"/>
          <w:szCs w:val="22"/>
          <w:lang w:val="es-MX"/>
        </w:rPr>
        <w:t>Pre-</w:t>
      </w:r>
      <w:r w:rsidRPr="00DB6411">
        <w:rPr>
          <w:rFonts w:ascii="Times New Roman" w:hAnsi="Times New Roman"/>
          <w:color w:val="000000"/>
          <w:szCs w:val="22"/>
          <w:lang w:val="es-MX"/>
        </w:rPr>
        <w:t xml:space="preserve">COP 25), y de Chile, como Presidente de la COP 25, </w:t>
      </w:r>
      <w:r w:rsidR="000C6F09" w:rsidRPr="00DB6411">
        <w:rPr>
          <w:rFonts w:ascii="Times New Roman" w:hAnsi="Times New Roman"/>
          <w:color w:val="000000"/>
          <w:szCs w:val="22"/>
          <w:lang w:val="es-MX"/>
        </w:rPr>
        <w:t xml:space="preserve">y </w:t>
      </w:r>
      <w:r w:rsidRPr="00DB6411">
        <w:rPr>
          <w:rFonts w:ascii="Times New Roman" w:hAnsi="Times New Roman"/>
          <w:color w:val="000000"/>
          <w:szCs w:val="22"/>
          <w:lang w:val="es-MX"/>
        </w:rPr>
        <w:t>expresando su agradecimiento por sus esfuerzos y liderazgo en la promoción de una ambiciosa agenda sobre el clima;</w:t>
      </w:r>
    </w:p>
    <w:p w14:paraId="08BC22E8"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493DB46" w14:textId="38445FF6"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TENIENDO EN CUENTA la próxima COP 26, que se celebrará en Glasgow, y la oportunidad que ésta ofrece a los Estados Miembros de la OEA </w:t>
      </w:r>
      <w:r w:rsidR="00676B10" w:rsidRPr="00DB6411">
        <w:rPr>
          <w:rFonts w:ascii="Times New Roman" w:hAnsi="Times New Roman"/>
          <w:color w:val="000000"/>
          <w:szCs w:val="22"/>
          <w:lang w:val="es-MX"/>
        </w:rPr>
        <w:t>para</w:t>
      </w:r>
      <w:r w:rsidRPr="00DB6411">
        <w:rPr>
          <w:rFonts w:ascii="Times New Roman" w:hAnsi="Times New Roman"/>
          <w:color w:val="000000"/>
          <w:szCs w:val="22"/>
          <w:lang w:val="es-MX"/>
        </w:rPr>
        <w:t xml:space="preserve"> poner de relieve las vulnerabilidades de la región al cambio climático;</w:t>
      </w:r>
    </w:p>
    <w:p w14:paraId="274FE0B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E6D004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RECONOCIENDO que el cambio climático es una preocupación común de la humanidad y que, a la hora de adoptar medidas para hacer frente al cambio climático, los Estados deben respetar, promover y considerar sus respectivas obligaciones en materia de derechos humanos, el derecho al disfrute del más alto nivel posible de salud física y mental, los derechos de los pueblos indígenas, las </w:t>
      </w:r>
      <w:r w:rsidRPr="00DB6411">
        <w:rPr>
          <w:rFonts w:ascii="Times New Roman" w:hAnsi="Times New Roman"/>
          <w:color w:val="000000"/>
          <w:szCs w:val="22"/>
          <w:lang w:val="es-MX"/>
        </w:rPr>
        <w:lastRenderedPageBreak/>
        <w:t>comunidades locales, los migrantes, los niños, las personas con capacidades diferentes y las personas en situación vulnerable, el derecho al desarrollo, la igualdad entre los géneros, el empoderamiento de la mujer y la equidad intergeneracional;</w:t>
      </w:r>
    </w:p>
    <w:p w14:paraId="76B1AE23"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97273F2" w14:textId="4506C2CE"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EXPRESANDO su preocupación por el hecho de que</w:t>
      </w:r>
      <w:r w:rsidR="0067308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si bien las personas y comunidades de todo el mundo sufren las consecuencias del cambio climático</w:t>
      </w:r>
      <w:r w:rsidR="00676B10"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los efectos adversos del cambio climático se dejarán sentir con mayor intensidad en los sectores de la población que ya se encuentran en situaciones vulnerables debido a factores como la geografía, la pobreza, el género, la edad, la condición de indígena, de afrodescendiente o de minoría y las capacidades diferentes; y</w:t>
      </w:r>
    </w:p>
    <w:p w14:paraId="56D6CED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9CB378D" w14:textId="63261732"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la intrínseca relación de las medidas de lucha contra el cambio climático</w:t>
      </w:r>
      <w:r w:rsidR="00676B10"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el acceso equitativo al desarrollo sostenible y la erradicación de la pobreza en las Américas, y la necesidad de una respuesta eficaz y progresista a la urgente amenaza del cambio climático, junto con la recuperación económica como respuesta a la pandemia de COVID</w:t>
      </w:r>
      <w:r w:rsidRPr="00DB6411">
        <w:rPr>
          <w:rFonts w:ascii="Times New Roman" w:hAnsi="Times New Roman"/>
          <w:color w:val="000000"/>
          <w:szCs w:val="22"/>
          <w:lang w:val="es-MX"/>
        </w:rPr>
        <w:noBreakHyphen/>
        <w:t>19,</w:t>
      </w:r>
    </w:p>
    <w:p w14:paraId="541EDD56"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F1E002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RESUELVE:</w:t>
      </w:r>
    </w:p>
    <w:p w14:paraId="7CF90F8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9D526F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Exhortar a todos los Estados Miembros a que adopten medidas enérgicas e integradas para prevenir y afrontar los efectos negativos de la pandemia de COVID</w:t>
      </w:r>
      <w:r w:rsidRPr="00DB6411">
        <w:rPr>
          <w:rFonts w:ascii="Times New Roman" w:hAnsi="Times New Roman"/>
          <w:szCs w:val="22"/>
          <w:lang w:val="es-MX"/>
        </w:rPr>
        <w:noBreakHyphen/>
        <w:t>19, impulsar el crecimiento y crear resiliencia en su respuesta económica a la pandemia, haciendo al mismo tiempo que las corrientes de financiación sean coherentes con una vía hacia un desarrollo con bajas emisiones de gases de efecto invernadero y resiliente al clima, y respetando los derechos humanos de las personas en situaciones de vulnerabilidad.</w:t>
      </w:r>
    </w:p>
    <w:p w14:paraId="01460225"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14:paraId="75CD0281" w14:textId="739B3A00"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Exhortar a los Estados Miembros que son parte en el Acuerdo de París sobre el cambio climático a que mantengan el ímpetu de la acción climática en las Américas.</w:t>
      </w:r>
    </w:p>
    <w:p w14:paraId="54E6107D"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szCs w:val="22"/>
          <w:lang w:val="es-MX"/>
        </w:rPr>
      </w:pPr>
    </w:p>
    <w:p w14:paraId="191379E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Invitar a los Estados Miembros a que —según lo consideren apropiado y en consulta con la Secretaría General— establezcan contacto con observadores permanentes, y solicitar a la Secretaría General que establezca contacto con donantes con la finalidad de fomentar y promover la financiación para, entre otras cosas, la creación de capacidades, la promoción del desarrollo tecnológico y la transferencia voluntaria en condiciones mutuamente acordadas, teniendo en cuenta las necesidades expresadas por los Estados Miembros, a fin de ayudar a esos Estados a cumplir sus objetivos ambientales, explorar el potencial de los enfoques por ecosistemas y las soluciones basadas en la naturaleza para hacer frente al cambio climático, así como apoyar sus respuestas de política interna para impulsar el crecimiento económico.</w:t>
      </w:r>
    </w:p>
    <w:p w14:paraId="1B39763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7975F3" w14:textId="4754C476"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Solicitar a la Secretaría General que utilice sus buenos oficios para abogar por soluciones de financiamiento nuevas y aceleradas y un mejor acceso a los mecanismos de apoyo técnico y financiero existentes, cuando corresponda, con la finalidad de impulsar la respuesta hemisférica a la</w:t>
      </w:r>
      <w:r w:rsidR="00365CF7" w:rsidRPr="00DB6411">
        <w:rPr>
          <w:rFonts w:ascii="Times New Roman" w:hAnsi="Times New Roman"/>
          <w:szCs w:val="22"/>
          <w:lang w:val="es-MX"/>
        </w:rPr>
        <w:t>s</w:t>
      </w:r>
      <w:r w:rsidRPr="00DB6411">
        <w:rPr>
          <w:rFonts w:ascii="Times New Roman" w:hAnsi="Times New Roman"/>
          <w:szCs w:val="22"/>
          <w:lang w:val="es-MX"/>
        </w:rPr>
        <w:t xml:space="preserve"> crisis generada</w:t>
      </w:r>
      <w:r w:rsidR="00365CF7" w:rsidRPr="00DB6411">
        <w:rPr>
          <w:rFonts w:ascii="Times New Roman" w:hAnsi="Times New Roman"/>
          <w:szCs w:val="22"/>
          <w:lang w:val="es-MX"/>
        </w:rPr>
        <w:t>s</w:t>
      </w:r>
      <w:r w:rsidRPr="00DB6411">
        <w:rPr>
          <w:rFonts w:ascii="Times New Roman" w:hAnsi="Times New Roman"/>
          <w:szCs w:val="22"/>
          <w:lang w:val="es-MX"/>
        </w:rPr>
        <w:t xml:space="preserve"> por la pandemia de COVID</w:t>
      </w:r>
      <w:r w:rsidRPr="00DB6411">
        <w:rPr>
          <w:rFonts w:ascii="Times New Roman" w:hAnsi="Times New Roman"/>
          <w:szCs w:val="22"/>
          <w:lang w:val="es-MX"/>
        </w:rPr>
        <w:noBreakHyphen/>
        <w:t>19</w:t>
      </w:r>
      <w:r w:rsidR="00365CF7" w:rsidRPr="00DB6411">
        <w:rPr>
          <w:rFonts w:ascii="Times New Roman" w:hAnsi="Times New Roman"/>
          <w:szCs w:val="22"/>
          <w:lang w:val="es-MX"/>
        </w:rPr>
        <w:t xml:space="preserve"> y e</w:t>
      </w:r>
      <w:r w:rsidRPr="00DB6411">
        <w:rPr>
          <w:rFonts w:ascii="Times New Roman" w:hAnsi="Times New Roman"/>
          <w:szCs w:val="22"/>
          <w:lang w:val="es-MX"/>
        </w:rPr>
        <w:t>l cambio climático.</w:t>
      </w:r>
    </w:p>
    <w:p w14:paraId="7CAEADC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44EE9CA" w14:textId="4A35E074" w:rsidR="004D7FDE" w:rsidRPr="00DB6411" w:rsidRDefault="004D7FDE"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726BD381" w14:textId="77777777" w:rsidR="004D7FDE" w:rsidRPr="00DB6411" w:rsidRDefault="004D7FDE" w:rsidP="0097584A">
      <w:pPr>
        <w:widowControl/>
        <w:rPr>
          <w:rFonts w:ascii="Times New Roman" w:hAnsi="Times New Roman"/>
          <w:noProof/>
          <w:sz w:val="20"/>
          <w:lang w:val="es-MX"/>
        </w:rPr>
      </w:pPr>
    </w:p>
    <w:p w14:paraId="2D9DF5FF" w14:textId="77777777" w:rsidR="004D7FDE" w:rsidRPr="00DB6411" w:rsidRDefault="004D7FDE" w:rsidP="0097584A">
      <w:pPr>
        <w:widowControl/>
        <w:rPr>
          <w:rFonts w:ascii="Times New Roman" w:hAnsi="Times New Roman"/>
          <w:noProof/>
          <w:sz w:val="20"/>
          <w:lang w:val="es-MX"/>
        </w:rPr>
      </w:pPr>
    </w:p>
    <w:p w14:paraId="1FF3147A" w14:textId="2B29D14A"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firstLine="630"/>
        <w:rPr>
          <w:rFonts w:ascii="Times New Roman" w:hAnsi="Times New Roman"/>
          <w:sz w:val="20"/>
          <w:lang w:val="es-MX"/>
        </w:rPr>
      </w:pPr>
      <w:r w:rsidRPr="00DB6411">
        <w:rPr>
          <w:rFonts w:ascii="Times New Roman" w:hAnsi="Times New Roman"/>
          <w:noProof/>
          <w:sz w:val="20"/>
          <w:lang w:val="es-MX"/>
        </w:rPr>
        <w:t>1.</w:t>
      </w:r>
      <w:r w:rsidRPr="00DB6411">
        <w:rPr>
          <w:rFonts w:ascii="Times New Roman" w:hAnsi="Times New Roman"/>
          <w:noProof/>
          <w:sz w:val="20"/>
          <w:lang w:val="es-MX"/>
        </w:rPr>
        <w:tab/>
      </w:r>
      <w:r w:rsidR="00CC63D4" w:rsidRPr="00DB6411">
        <w:rPr>
          <w:rFonts w:ascii="Times New Roman" w:hAnsi="Times New Roman"/>
          <w:noProof/>
          <w:sz w:val="20"/>
          <w:lang w:val="es-MX"/>
        </w:rPr>
        <w:t>…</w:t>
      </w:r>
      <w:r w:rsidR="00AA787A" w:rsidRPr="00DB6411">
        <w:rPr>
          <w:rFonts w:ascii="Times New Roman" w:hAnsi="Times New Roman"/>
          <w:noProof/>
          <w:sz w:val="20"/>
          <w:lang w:val="es-MX"/>
        </w:rPr>
        <w:t>de 2019 presentó a las Naciones Unidas una notificación oficial de su retiro del Acuerdo de París. Su  retiro entrará en vigor un año después de la entrega de dicha notificación</w:t>
      </w:r>
      <w:r w:rsidRPr="00DB6411">
        <w:rPr>
          <w:rFonts w:ascii="Times New Roman" w:hAnsi="Times New Roman"/>
          <w:sz w:val="20"/>
          <w:lang w:val="es-MX"/>
        </w:rPr>
        <w:t>.</w:t>
      </w:r>
    </w:p>
    <w:p w14:paraId="4B6541D2"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069AE34B"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F0E6B17" w14:textId="77777777" w:rsidR="004D7FDE" w:rsidRPr="00DB6411" w:rsidRDefault="004D7FDE" w:rsidP="0097584A">
      <w:pPr>
        <w:widowControl/>
        <w:rPr>
          <w:rFonts w:ascii="Times New Roman" w:hAnsi="Times New Roman"/>
          <w:sz w:val="20"/>
          <w:lang w:val="es-MX"/>
        </w:rPr>
      </w:pPr>
    </w:p>
    <w:p w14:paraId="672F500F" w14:textId="30FC06A2" w:rsidR="002C3CBF"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1D1F2F49" w14:textId="77777777" w:rsidR="004D7FDE" w:rsidRPr="00DB6411" w:rsidRDefault="004D7FDE" w:rsidP="0097584A">
      <w:pPr>
        <w:widowControl/>
        <w:rPr>
          <w:rFonts w:ascii="Times New Roman" w:hAnsi="Times New Roman"/>
          <w:sz w:val="20"/>
          <w:lang w:val="es-MX"/>
        </w:rPr>
      </w:pPr>
    </w:p>
    <w:p w14:paraId="5065C335"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AFEB13A" w14:textId="77777777" w:rsidR="000325E0" w:rsidRPr="00DB6411" w:rsidRDefault="000325E0" w:rsidP="0097584A">
      <w:pPr>
        <w:widowControl/>
        <w:rPr>
          <w:rFonts w:ascii="Times New Roman" w:hAnsi="Times New Roman"/>
          <w:sz w:val="20"/>
          <w:lang w:val="es-MX"/>
        </w:rPr>
      </w:pPr>
    </w:p>
    <w:p w14:paraId="47E1EA44"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0E517A2" w14:textId="77777777" w:rsidR="0040658D" w:rsidRPr="00DB6411" w:rsidRDefault="0040658D"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FC86F07" w14:textId="77777777" w:rsidR="004D7FDE" w:rsidRPr="00DB6411" w:rsidRDefault="000325E0"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firstLine="630"/>
        <w:rPr>
          <w:rFonts w:ascii="Times New Roman" w:hAnsi="Times New Roman"/>
          <w:sz w:val="20"/>
          <w:lang w:val="es-MX"/>
        </w:rPr>
      </w:pPr>
      <w:r w:rsidRPr="00DB6411">
        <w:rPr>
          <w:rFonts w:ascii="Times New Roman" w:hAnsi="Times New Roman"/>
          <w:sz w:val="20"/>
          <w:lang w:val="es-MX"/>
        </w:rPr>
        <w:t>4</w:t>
      </w:r>
      <w:r w:rsidR="004D7FDE" w:rsidRPr="00DB6411">
        <w:rPr>
          <w:rFonts w:ascii="Times New Roman" w:hAnsi="Times New Roman"/>
          <w:sz w:val="20"/>
          <w:lang w:val="es-MX"/>
        </w:rPr>
        <w:t>.</w:t>
      </w:r>
      <w:r w:rsidR="004D7FDE" w:rsidRPr="00DB6411">
        <w:rPr>
          <w:rFonts w:ascii="Times New Roman" w:hAnsi="Times New Roman"/>
          <w:sz w:val="20"/>
          <w:lang w:val="es-MX"/>
        </w:rPr>
        <w:tab/>
      </w:r>
      <w:r w:rsidR="00CC63D4" w:rsidRPr="00DB6411">
        <w:rPr>
          <w:rFonts w:ascii="Times New Roman" w:hAnsi="Times New Roman"/>
          <w:sz w:val="20"/>
          <w:lang w:val="es-MX"/>
        </w:rPr>
        <w:t>…</w:t>
      </w:r>
      <w:r w:rsidR="004D7FDE" w:rsidRPr="00DB6411">
        <w:rPr>
          <w:rFonts w:ascii="Times New Roman" w:hAnsi="Times New Roman"/>
          <w:sz w:val="20"/>
          <w:lang w:val="es-MX"/>
        </w:rPr>
        <w:t xml:space="preserve">de </w:t>
      </w:r>
      <w:r w:rsidR="00BB2324" w:rsidRPr="00DB6411">
        <w:rPr>
          <w:rFonts w:ascii="Times New Roman" w:hAnsi="Times New Roman"/>
          <w:sz w:val="20"/>
          <w:lang w:val="es-MX"/>
        </w:rPr>
        <w:t>“</w:t>
      </w:r>
      <w:r w:rsidR="004D7FDE" w:rsidRPr="00DB6411">
        <w:rPr>
          <w:rFonts w:ascii="Times New Roman" w:hAnsi="Times New Roman"/>
          <w:sz w:val="20"/>
          <w:lang w:val="es-MX"/>
        </w:rPr>
        <w:t>soluciones basadas en la naturaleza</w:t>
      </w:r>
      <w:r w:rsidR="00BB2324" w:rsidRPr="00DB6411">
        <w:rPr>
          <w:rFonts w:ascii="Times New Roman" w:hAnsi="Times New Roman"/>
          <w:sz w:val="20"/>
          <w:lang w:val="es-MX"/>
        </w:rPr>
        <w:t>”</w:t>
      </w:r>
      <w:r w:rsidR="004D7FDE" w:rsidRPr="00DB6411">
        <w:rPr>
          <w:rFonts w:ascii="Times New Roman" w:hAnsi="Times New Roman"/>
          <w:sz w:val="20"/>
          <w:lang w:val="es-MX"/>
        </w:rPr>
        <w:t>.</w:t>
      </w:r>
    </w:p>
    <w:p w14:paraId="37583CD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hAnsi="Times New Roman"/>
          <w:szCs w:val="22"/>
          <w:lang w:val="es-MX" w:eastAsia="zh-CN"/>
        </w:rPr>
      </w:pPr>
    </w:p>
    <w:p w14:paraId="4F227053" w14:textId="77777777" w:rsidR="000A6A85" w:rsidRPr="00DB6411" w:rsidRDefault="000A6A85" w:rsidP="0097584A">
      <w:pPr>
        <w:widowControl/>
        <w:rPr>
          <w:rFonts w:ascii="Times New Roman" w:hAnsi="Times New Roman"/>
          <w:lang w:val="es-MX"/>
        </w:rPr>
        <w:sectPr w:rsidR="000A6A85" w:rsidRPr="00DB6411" w:rsidSect="000E27B1">
          <w:footerReference w:type="default" r:id="rId36"/>
          <w:headerReference w:type="first" r:id="rId37"/>
          <w:footnotePr>
            <w:numRestart w:val="eachSect"/>
          </w:footnotePr>
          <w:endnotePr>
            <w:numFmt w:val="decimal"/>
          </w:endnotePr>
          <w:type w:val="oddPage"/>
          <w:pgSz w:w="12240" w:h="15840" w:code="1"/>
          <w:pgMar w:top="2160" w:right="1570" w:bottom="1296" w:left="1699" w:header="1296" w:footer="1296" w:gutter="0"/>
          <w:pgNumType w:start="51"/>
          <w:cols w:space="720"/>
          <w:noEndnote/>
          <w:titlePg/>
        </w:sectPr>
      </w:pPr>
    </w:p>
    <w:p w14:paraId="773BFBC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21" w:name="_Toc14803660"/>
      <w:bookmarkStart w:id="22" w:name="_Toc12118537"/>
      <w:bookmarkStart w:id="23" w:name="_Toc12117116"/>
      <w:bookmarkStart w:id="24" w:name="_Toc56187492"/>
      <w:r w:rsidRPr="00DB6411">
        <w:rPr>
          <w:rStyle w:val="Heading1Char"/>
          <w:rFonts w:eastAsia="Calibri"/>
          <w:lang w:val="es-MX"/>
        </w:rPr>
        <w:lastRenderedPageBreak/>
        <w:t>AG/RES. 2953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PAPEL PRIORITARIO DE LA ORGANIZACIÓN DE LOS ESTADOS AMERICANOS EN EL DESARROLLO DE LAS TELECOMUNICACIONES/TECNOLOGÍAS DE LA INFORMACIÓN Y LA COMUNICACIÓN A TRAVÉS DE LA COMISIÓN INTERAMERICANA DE TELECOMUNICACIONES</w:t>
      </w:r>
      <w:bookmarkEnd w:id="21"/>
      <w:bookmarkEnd w:id="22"/>
      <w:bookmarkEnd w:id="23"/>
      <w:r w:rsidRPr="00DB6411">
        <w:rPr>
          <w:rStyle w:val="Heading1Char"/>
          <w:lang w:val="es-MX"/>
        </w:rPr>
        <w:t xml:space="preserve"> (CITEL)</w:t>
      </w:r>
      <w:r w:rsidRPr="00DB6411">
        <w:rPr>
          <w:rStyle w:val="FootnoteReference"/>
          <w:rFonts w:ascii="Times New Roman" w:hAnsi="Times New Roman"/>
          <w:sz w:val="20"/>
          <w:vertAlign w:val="superscript"/>
          <w:lang w:val="es-MX"/>
        </w:rPr>
        <w:footnoteReference w:id="37"/>
      </w:r>
      <w:r w:rsidRPr="00DB6411">
        <w:rPr>
          <w:rFonts w:ascii="Times New Roman" w:hAnsi="Times New Roman"/>
          <w:sz w:val="20"/>
          <w:vertAlign w:val="superscript"/>
          <w:lang w:val="es-MX"/>
        </w:rPr>
        <w:t>/</w:t>
      </w:r>
      <w:bookmarkEnd w:id="24"/>
      <w:r w:rsidR="003D5A2F" w:rsidRPr="00DB6411">
        <w:rPr>
          <w:rStyle w:val="FootnoteReference"/>
          <w:rFonts w:ascii="Times New Roman" w:hAnsi="Times New Roman"/>
          <w:vertAlign w:val="superscript"/>
          <w:lang w:val="es-MX"/>
        </w:rPr>
        <w:footnoteReference w:id="38"/>
      </w:r>
      <w:r w:rsidR="003D5A2F" w:rsidRPr="00DB6411">
        <w:rPr>
          <w:rFonts w:ascii="Times New Roman" w:hAnsi="Times New Roman"/>
          <w:vertAlign w:val="superscript"/>
          <w:lang w:val="es-MX"/>
        </w:rPr>
        <w:t>/</w:t>
      </w:r>
    </w:p>
    <w:p w14:paraId="533753D7"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p>
    <w:p w14:paraId="0C9848D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DB6411">
        <w:rPr>
          <w:rFonts w:ascii="Times New Roman" w:hAnsi="Times New Roman"/>
          <w:szCs w:val="22"/>
          <w:lang w:val="es-MX"/>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szCs w:val="22"/>
          <w:lang w:val="es-MX"/>
        </w:rPr>
        <w:t>)</w:t>
      </w:r>
    </w:p>
    <w:p w14:paraId="492ED22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419DB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4BD351"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ASAMBLEA GENERAL,</w:t>
      </w:r>
    </w:p>
    <w:p w14:paraId="6BF6847E"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45CD3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RECORDANDO:</w:t>
      </w:r>
    </w:p>
    <w:p w14:paraId="6FDE58C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007AC6" w14:textId="26BA3788"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resolución AG/RES. 2938 (XLIX-O/19)</w:t>
      </w:r>
      <w:r w:rsidRPr="00DB6411">
        <w:rPr>
          <w:rFonts w:ascii="Times New Roman" w:hAnsi="Times New Roman"/>
          <w:bCs/>
          <w:kern w:val="32"/>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 xml:space="preserve">Papel </w:t>
      </w:r>
      <w:r w:rsidR="00084589" w:rsidRPr="00DB6411">
        <w:rPr>
          <w:rFonts w:ascii="Times New Roman" w:hAnsi="Times New Roman"/>
          <w:szCs w:val="22"/>
          <w:lang w:val="es-MX"/>
        </w:rPr>
        <w:t xml:space="preserve">prioritario </w:t>
      </w:r>
      <w:r w:rsidRPr="00DB6411">
        <w:rPr>
          <w:rFonts w:ascii="Times New Roman" w:hAnsi="Times New Roman"/>
          <w:szCs w:val="22"/>
          <w:lang w:val="es-MX"/>
        </w:rPr>
        <w:t xml:space="preserve">de la Organización de los Estados Americanos en el </w:t>
      </w:r>
      <w:r w:rsidR="00084589" w:rsidRPr="00DB6411">
        <w:rPr>
          <w:rFonts w:ascii="Times New Roman" w:hAnsi="Times New Roman"/>
          <w:szCs w:val="22"/>
          <w:lang w:val="es-MX"/>
        </w:rPr>
        <w:t xml:space="preserve">desarrollo de las telecomunicaciones/tecnologías de la información y la comunicación </w:t>
      </w:r>
      <w:r w:rsidRPr="00DB6411">
        <w:rPr>
          <w:rFonts w:ascii="Times New Roman" w:hAnsi="Times New Roman"/>
          <w:szCs w:val="22"/>
          <w:lang w:val="es-MX"/>
        </w:rPr>
        <w:t>a través de la Comisión Interamericana de Telecomunicaciones (CITEL)</w:t>
      </w:r>
      <w:r w:rsidR="00BB2324"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bCs/>
          <w:kern w:val="32"/>
          <w:szCs w:val="22"/>
          <w:lang w:val="es-MX"/>
        </w:rPr>
        <w:t>aprobada el 27 de junio de 2019;</w:t>
      </w:r>
      <w:r w:rsidRPr="00DB6411">
        <w:rPr>
          <w:rFonts w:ascii="Times New Roman" w:hAnsi="Times New Roman"/>
          <w:szCs w:val="22"/>
          <w:lang w:val="es-MX"/>
        </w:rPr>
        <w:t xml:space="preserve"> y</w:t>
      </w:r>
    </w:p>
    <w:p w14:paraId="6D72C57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70F11CB" w14:textId="6BB57FC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 xml:space="preserve">La resolución </w:t>
      </w:r>
      <w:r w:rsidRPr="00DB6411">
        <w:rPr>
          <w:rFonts w:ascii="Times New Roman" w:hAnsi="Times New Roman"/>
          <w:bCs/>
          <w:kern w:val="32"/>
          <w:szCs w:val="22"/>
          <w:lang w:val="es-MX"/>
        </w:rPr>
        <w:t>AG/RES. 2940 (XLIX-O/19)</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Programa-</w:t>
      </w:r>
      <w:r w:rsidR="00084589" w:rsidRPr="00DB6411">
        <w:rPr>
          <w:rFonts w:ascii="Times New Roman" w:hAnsi="Times New Roman"/>
          <w:szCs w:val="22"/>
          <w:lang w:val="es-MX"/>
        </w:rPr>
        <w:t xml:space="preserve">presupuesto </w:t>
      </w:r>
      <w:r w:rsidRPr="00DB6411">
        <w:rPr>
          <w:rFonts w:ascii="Times New Roman" w:hAnsi="Times New Roman"/>
          <w:szCs w:val="22"/>
          <w:lang w:val="es-MX"/>
        </w:rPr>
        <w:t>de la Organización para 2020</w:t>
      </w:r>
      <w:r w:rsidR="00BB2324" w:rsidRPr="00DB6411">
        <w:rPr>
          <w:rFonts w:ascii="Times New Roman" w:hAnsi="Times New Roman"/>
          <w:szCs w:val="22"/>
          <w:lang w:val="es-MX"/>
        </w:rPr>
        <w:t>”</w:t>
      </w:r>
      <w:r w:rsidR="00084589" w:rsidRPr="00DB6411">
        <w:rPr>
          <w:rFonts w:ascii="Times New Roman" w:hAnsi="Times New Roman"/>
          <w:szCs w:val="22"/>
          <w:lang w:val="es-MX"/>
        </w:rPr>
        <w:t>,</w:t>
      </w:r>
      <w:r w:rsidRPr="00DB6411">
        <w:rPr>
          <w:rFonts w:ascii="Times New Roman" w:hAnsi="Times New Roman"/>
          <w:szCs w:val="22"/>
          <w:lang w:val="es-MX"/>
        </w:rPr>
        <w:t xml:space="preserve"> aprobada el 27 de junio de 2019</w:t>
      </w:r>
      <w:r w:rsidR="00084589" w:rsidRPr="00DB6411">
        <w:rPr>
          <w:rFonts w:ascii="Times New Roman" w:hAnsi="Times New Roman"/>
          <w:szCs w:val="22"/>
          <w:lang w:val="es-MX"/>
        </w:rPr>
        <w:t>,</w:t>
      </w:r>
      <w:r w:rsidRPr="00DB6411">
        <w:rPr>
          <w:rFonts w:ascii="Times New Roman" w:hAnsi="Times New Roman"/>
          <w:szCs w:val="22"/>
          <w:lang w:val="es-MX"/>
        </w:rPr>
        <w:t xml:space="preserve"> en lo que respecta a los mandatos relacionados con la CITEL;</w:t>
      </w:r>
    </w:p>
    <w:p w14:paraId="482A7A61"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A5A8B7"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OBSERVANDO:</w:t>
      </w:r>
    </w:p>
    <w:p w14:paraId="0E46474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9293D9E" w14:textId="1A01C0E8"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resolución CITEL/RES. 80 (VII-18)</w:t>
      </w:r>
      <w:r w:rsidR="006F7803"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Fortalecimiento de la CITEL al interior de la OEA</w:t>
      </w:r>
      <w:r w:rsidR="00BB2324" w:rsidRPr="00DB6411">
        <w:rPr>
          <w:rFonts w:ascii="Times New Roman" w:hAnsi="Times New Roman"/>
          <w:szCs w:val="22"/>
          <w:lang w:val="es-MX"/>
        </w:rPr>
        <w:t>”</w:t>
      </w:r>
      <w:r w:rsidR="006F7803" w:rsidRPr="00DB6411">
        <w:rPr>
          <w:rFonts w:ascii="Times New Roman" w:hAnsi="Times New Roman"/>
          <w:szCs w:val="22"/>
          <w:lang w:val="es-MX"/>
        </w:rPr>
        <w:t>,</w:t>
      </w:r>
      <w:r w:rsidRPr="00DB6411">
        <w:rPr>
          <w:rFonts w:ascii="Times New Roman" w:hAnsi="Times New Roman"/>
          <w:szCs w:val="22"/>
          <w:lang w:val="es-MX"/>
        </w:rPr>
        <w:t xml:space="preserve"> aprobada por la séptima reunión ordinaria de la Asamblea de la CITEL</w:t>
      </w:r>
      <w:r w:rsidR="006F7803" w:rsidRPr="00DB6411">
        <w:rPr>
          <w:rFonts w:ascii="Times New Roman" w:hAnsi="Times New Roman"/>
          <w:szCs w:val="22"/>
          <w:lang w:val="es-MX"/>
        </w:rPr>
        <w:t>,</w:t>
      </w:r>
      <w:r w:rsidRPr="00DB6411">
        <w:rPr>
          <w:rFonts w:ascii="Times New Roman" w:hAnsi="Times New Roman"/>
          <w:szCs w:val="22"/>
          <w:lang w:val="es-MX"/>
        </w:rPr>
        <w:t xml:space="preserve"> en la que la CITEL invita a la Asamblea General de la </w:t>
      </w:r>
      <w:r w:rsidR="00A9638B" w:rsidRPr="00DB6411">
        <w:rPr>
          <w:rFonts w:ascii="Times New Roman" w:hAnsi="Times New Roman"/>
          <w:szCs w:val="22"/>
          <w:lang w:val="es-MX"/>
        </w:rPr>
        <w:t>Organización de los Estados Americanos (OEA)</w:t>
      </w:r>
      <w:r w:rsidRPr="00DB6411">
        <w:rPr>
          <w:rFonts w:ascii="Times New Roman" w:hAnsi="Times New Roman"/>
          <w:szCs w:val="22"/>
          <w:lang w:val="es-MX"/>
        </w:rPr>
        <w:t xml:space="preserve"> a reafirmar su compromiso con la sostenibilidad financiera de la CITEL; y</w:t>
      </w:r>
    </w:p>
    <w:p w14:paraId="7E2DB38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4D602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CONSIDERANDO:</w:t>
      </w:r>
    </w:p>
    <w:p w14:paraId="456E291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2BDD75" w14:textId="59653CC5"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las telecomunicaciones y las tecnologías de la información y la comunicación (TIC) son herramientas clave habilitadoras del desarrollo social, económico, cultural y ambiental y, en consecuencia</w:t>
      </w:r>
      <w:r w:rsidR="00673084" w:rsidRPr="00DB6411">
        <w:rPr>
          <w:rFonts w:ascii="Times New Roman" w:hAnsi="Times New Roman"/>
          <w:szCs w:val="22"/>
          <w:lang w:val="es-MX"/>
        </w:rPr>
        <w:t>,</w:t>
      </w:r>
      <w:r w:rsidRPr="00DB6411">
        <w:rPr>
          <w:rFonts w:ascii="Times New Roman" w:hAnsi="Times New Roman"/>
          <w:szCs w:val="22"/>
          <w:lang w:val="es-MX"/>
        </w:rPr>
        <w:t xml:space="preserve"> para la implementación de la Agenda 2030 para el Desarrollo Sostenible;</w:t>
      </w:r>
    </w:p>
    <w:p w14:paraId="63DB938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B709C3" w14:textId="7437533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ab/>
        <w:t>Que la CITEL es la entidad especializada de la OEA en materia de</w:t>
      </w:r>
      <w:r w:rsidR="002C3CBF" w:rsidRPr="00DB6411">
        <w:rPr>
          <w:rFonts w:ascii="Times New Roman" w:hAnsi="Times New Roman"/>
          <w:szCs w:val="22"/>
          <w:lang w:val="es-MX"/>
        </w:rPr>
        <w:t xml:space="preserve"> </w:t>
      </w:r>
      <w:r w:rsidRPr="00DB6411">
        <w:rPr>
          <w:rFonts w:ascii="Times New Roman" w:hAnsi="Times New Roman"/>
          <w:szCs w:val="22"/>
          <w:lang w:val="es-MX"/>
        </w:rPr>
        <w:t>telecomunicaciones y las TIC y</w:t>
      </w:r>
      <w:r w:rsidR="006F7803" w:rsidRPr="00DB6411">
        <w:rPr>
          <w:rFonts w:ascii="Times New Roman" w:hAnsi="Times New Roman"/>
          <w:szCs w:val="22"/>
          <w:lang w:val="es-MX"/>
        </w:rPr>
        <w:t xml:space="preserve"> que,</w:t>
      </w:r>
      <w:r w:rsidRPr="00DB6411">
        <w:rPr>
          <w:rFonts w:ascii="Times New Roman" w:hAnsi="Times New Roman"/>
          <w:szCs w:val="22"/>
          <w:lang w:val="es-MX"/>
        </w:rPr>
        <w:t xml:space="preserve"> como tal contribuye</w:t>
      </w:r>
      <w:r w:rsidR="006F7803" w:rsidRPr="00DB6411">
        <w:rPr>
          <w:rFonts w:ascii="Times New Roman" w:hAnsi="Times New Roman"/>
          <w:szCs w:val="22"/>
          <w:lang w:val="es-MX"/>
        </w:rPr>
        <w:t>,</w:t>
      </w:r>
      <w:r w:rsidRPr="00DB6411">
        <w:rPr>
          <w:rFonts w:ascii="Times New Roman" w:hAnsi="Times New Roman"/>
          <w:szCs w:val="22"/>
          <w:lang w:val="es-MX"/>
        </w:rPr>
        <w:t xml:space="preserve"> de manera efectiva a la implementación de los cuatro pilares de la OEA y los mandatos e iniciativas de las Cumbres de las Américas, para lo cual ha impulsado</w:t>
      </w:r>
      <w:r w:rsidR="006F7803" w:rsidRPr="00DB6411">
        <w:rPr>
          <w:rFonts w:ascii="Times New Roman" w:hAnsi="Times New Roman"/>
          <w:szCs w:val="22"/>
          <w:lang w:val="es-MX"/>
        </w:rPr>
        <w:t>,</w:t>
      </w:r>
      <w:r w:rsidRPr="00DB6411">
        <w:rPr>
          <w:rFonts w:ascii="Times New Roman" w:hAnsi="Times New Roman"/>
          <w:szCs w:val="22"/>
          <w:lang w:val="es-MX"/>
        </w:rPr>
        <w:t xml:space="preserve">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w:t>
      </w:r>
      <w:r w:rsidR="006F7803" w:rsidRPr="00DB6411">
        <w:rPr>
          <w:rFonts w:ascii="Times New Roman" w:hAnsi="Times New Roman"/>
          <w:szCs w:val="22"/>
          <w:lang w:val="es-MX"/>
        </w:rPr>
        <w:t>:</w:t>
      </w:r>
      <w:r w:rsidRPr="00DB6411">
        <w:rPr>
          <w:rFonts w:ascii="Times New Roman" w:hAnsi="Times New Roman"/>
          <w:szCs w:val="22"/>
          <w:lang w:val="es-MX"/>
        </w:rPr>
        <w:t xml:space="preserve"> Empoderando a las Mujeres Rurales a través de las TIC;</w:t>
      </w:r>
    </w:p>
    <w:p w14:paraId="7DFE83B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10B3EA" w14:textId="51E76E8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lastRenderedPageBreak/>
        <w:t xml:space="preserve">Que reflejando su rol único basado en su membresía y su capacidad para unir al </w:t>
      </w:r>
      <w:r w:rsidR="006F7803" w:rsidRPr="00DB6411">
        <w:rPr>
          <w:rFonts w:ascii="Times New Roman" w:hAnsi="Times New Roman"/>
          <w:szCs w:val="22"/>
          <w:lang w:val="es-MX"/>
        </w:rPr>
        <w:t xml:space="preserve">sector </w:t>
      </w:r>
      <w:r w:rsidRPr="00DB6411">
        <w:rPr>
          <w:rFonts w:ascii="Times New Roman" w:hAnsi="Times New Roman"/>
          <w:szCs w:val="22"/>
          <w:lang w:val="es-MX"/>
        </w:rPr>
        <w:t>acad</w:t>
      </w:r>
      <w:r w:rsidR="006F7803" w:rsidRPr="00DB6411">
        <w:rPr>
          <w:rFonts w:ascii="Times New Roman" w:hAnsi="Times New Roman"/>
          <w:szCs w:val="22"/>
          <w:lang w:val="es-MX"/>
        </w:rPr>
        <w:t>é</w:t>
      </w:r>
      <w:r w:rsidRPr="00DB6411">
        <w:rPr>
          <w:rFonts w:ascii="Times New Roman" w:hAnsi="Times New Roman"/>
          <w:szCs w:val="22"/>
          <w:lang w:val="es-MX"/>
        </w:rPr>
        <w:t>mi</w:t>
      </w:r>
      <w:r w:rsidR="006F7803" w:rsidRPr="00DB6411">
        <w:rPr>
          <w:rFonts w:ascii="Times New Roman" w:hAnsi="Times New Roman"/>
          <w:szCs w:val="22"/>
          <w:lang w:val="es-MX"/>
        </w:rPr>
        <w:t>co</w:t>
      </w:r>
      <w:r w:rsidRPr="00DB6411">
        <w:rPr>
          <w:rFonts w:ascii="Times New Roman" w:hAnsi="Times New Roman"/>
          <w:szCs w:val="22"/>
          <w:lang w:val="es-MX"/>
        </w:rPr>
        <w:t xml:space="preserve">, </w:t>
      </w:r>
      <w:r w:rsidR="00147506" w:rsidRPr="00DB6411">
        <w:rPr>
          <w:rFonts w:ascii="Times New Roman" w:hAnsi="Times New Roman"/>
          <w:szCs w:val="22"/>
          <w:lang w:val="es-MX"/>
        </w:rPr>
        <w:t>a</w:t>
      </w:r>
      <w:r w:rsidRPr="00DB6411">
        <w:rPr>
          <w:rFonts w:ascii="Times New Roman" w:hAnsi="Times New Roman"/>
          <w:szCs w:val="22"/>
          <w:lang w:val="es-MX"/>
        </w:rPr>
        <w:t xml:space="preserve">l sector privado, la comunidad técnica y el </w:t>
      </w:r>
      <w:r w:rsidR="00147506" w:rsidRPr="00DB6411">
        <w:rPr>
          <w:rFonts w:ascii="Times New Roman" w:hAnsi="Times New Roman"/>
          <w:szCs w:val="22"/>
          <w:lang w:val="es-MX"/>
        </w:rPr>
        <w:t>Gobierno</w:t>
      </w:r>
      <w:r w:rsidRPr="00DB6411">
        <w:rPr>
          <w:rFonts w:ascii="Times New Roman" w:hAnsi="Times New Roman"/>
          <w:szCs w:val="22"/>
          <w:lang w:val="es-MX"/>
        </w:rPr>
        <w:t xml:space="preserve">, la CITEL promovió los intereses de todo el </w:t>
      </w:r>
      <w:r w:rsidR="00C77C45" w:rsidRPr="00DB6411">
        <w:rPr>
          <w:rFonts w:ascii="Times New Roman" w:hAnsi="Times New Roman"/>
          <w:szCs w:val="22"/>
          <w:lang w:val="es-MX"/>
        </w:rPr>
        <w:t>Hemisferio</w:t>
      </w:r>
      <w:r w:rsidRPr="00DB6411">
        <w:rPr>
          <w:rFonts w:ascii="Times New Roman" w:hAnsi="Times New Roman"/>
          <w:szCs w:val="22"/>
          <w:lang w:val="es-MX"/>
        </w:rPr>
        <w:t xml:space="preserve"> en la Conferencia Mundial de Radiocomunicaciones de la Unión Internacional de Telecomunicaciones (UIT)</w:t>
      </w:r>
      <w:r w:rsidR="00147506" w:rsidRPr="00DB6411">
        <w:rPr>
          <w:rFonts w:ascii="Times New Roman" w:hAnsi="Times New Roman"/>
          <w:szCs w:val="22"/>
          <w:lang w:val="es-MX"/>
        </w:rPr>
        <w:t>,</w:t>
      </w:r>
      <w:r w:rsidRPr="00DB6411">
        <w:rPr>
          <w:rFonts w:ascii="Times New Roman" w:hAnsi="Times New Roman"/>
          <w:szCs w:val="22"/>
          <w:lang w:val="es-MX"/>
        </w:rPr>
        <w:t xml:space="preserve"> mediante la adopción de más de 300 </w:t>
      </w:r>
      <w:r w:rsidR="00147506" w:rsidRPr="00DB6411">
        <w:rPr>
          <w:rFonts w:ascii="Times New Roman" w:hAnsi="Times New Roman"/>
          <w:szCs w:val="22"/>
          <w:lang w:val="es-MX"/>
        </w:rPr>
        <w:t>propuestas interamericanas</w:t>
      </w:r>
      <w:r w:rsidRPr="00DB6411">
        <w:rPr>
          <w:rFonts w:ascii="Times New Roman" w:hAnsi="Times New Roman"/>
          <w:szCs w:val="22"/>
          <w:lang w:val="es-MX"/>
        </w:rPr>
        <w:t>;</w:t>
      </w:r>
    </w:p>
    <w:p w14:paraId="23D2F226"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A062FC" w14:textId="1BE6AEEA"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w:t>
      </w:r>
      <w:r w:rsidR="00147506" w:rsidRPr="00DB6411">
        <w:rPr>
          <w:rFonts w:ascii="Times New Roman" w:hAnsi="Times New Roman"/>
          <w:szCs w:val="22"/>
          <w:lang w:val="es-MX"/>
        </w:rPr>
        <w:t>,</w:t>
      </w:r>
      <w:r w:rsidRPr="00DB6411">
        <w:rPr>
          <w:rFonts w:ascii="Times New Roman" w:hAnsi="Times New Roman"/>
          <w:szCs w:val="22"/>
          <w:lang w:val="es-MX"/>
        </w:rPr>
        <w:t xml:space="preserve"> según la UIT</w:t>
      </w:r>
      <w:r w:rsidR="00147506" w:rsidRPr="00DB6411">
        <w:rPr>
          <w:rFonts w:ascii="Times New Roman" w:hAnsi="Times New Roman"/>
          <w:szCs w:val="22"/>
          <w:lang w:val="es-MX"/>
        </w:rPr>
        <w:t>,</w:t>
      </w:r>
      <w:r w:rsidRPr="00DB6411">
        <w:rPr>
          <w:rFonts w:ascii="Times New Roman" w:hAnsi="Times New Roman"/>
          <w:szCs w:val="22"/>
          <w:lang w:val="es-MX"/>
        </w:rPr>
        <w:t xml:space="preserve"> a la fecha </w:t>
      </w:r>
      <w:r w:rsidRPr="00DB6411">
        <w:rPr>
          <w:rFonts w:ascii="Times New Roman" w:hAnsi="Times New Roman"/>
          <w:lang w:val="es-MX"/>
        </w:rPr>
        <w:t>un tercio</w:t>
      </w:r>
      <w:r w:rsidRPr="00DB6411">
        <w:rPr>
          <w:rFonts w:ascii="Times New Roman" w:hAnsi="Times New Roman"/>
          <w:szCs w:val="22"/>
          <w:lang w:val="es-MX"/>
        </w:rPr>
        <w:t xml:space="preserve">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1A024CD1" w14:textId="77777777" w:rsidR="002C3CBF" w:rsidRPr="00DB6411" w:rsidRDefault="002C3CBF"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49BDB9" w14:textId="0A10160D"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los esfuerzos realizados</w:t>
      </w:r>
      <w:r w:rsidR="00147506" w:rsidRPr="00DB6411">
        <w:rPr>
          <w:rFonts w:ascii="Times New Roman" w:hAnsi="Times New Roman"/>
          <w:szCs w:val="22"/>
          <w:lang w:val="es-MX"/>
        </w:rPr>
        <w:t xml:space="preserve"> para</w:t>
      </w:r>
      <w:r w:rsidRPr="00DB6411">
        <w:rPr>
          <w:rFonts w:ascii="Times New Roman" w:hAnsi="Times New Roman"/>
          <w:szCs w:val="22"/>
          <w:lang w:val="es-MX"/>
        </w:rPr>
        <w:t xml:space="preserve"> facilitar el proceso de transición de la </w:t>
      </w:r>
      <w:bookmarkStart w:id="25" w:name="_Hlk63757316"/>
      <w:r w:rsidRPr="00DB6411">
        <w:rPr>
          <w:rFonts w:ascii="Times New Roman" w:hAnsi="Times New Roman"/>
          <w:szCs w:val="22"/>
          <w:lang w:val="es-MX"/>
        </w:rPr>
        <w:t>televisión terrenal analógica</w:t>
      </w:r>
      <w:bookmarkEnd w:id="25"/>
      <w:r w:rsidRPr="00DB6411">
        <w:rPr>
          <w:rFonts w:ascii="Times New Roman" w:hAnsi="Times New Roman"/>
          <w:szCs w:val="22"/>
          <w:lang w:val="es-MX"/>
        </w:rPr>
        <w:t xml:space="preserve"> a la digital (TDT) y la atribución del dividendo digital, optimizando la compatibilidad mutua entre la radiodifusión y las estaciones móviles en las bandas de ondas métricas (VHF) y de ondas decimétricas (UHF) en Centroamérica y el Caribe sentaron las bases para la coordinación del espectro radioeléctrico y la colaboración futura en la región;</w:t>
      </w:r>
    </w:p>
    <w:p w14:paraId="59004D3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B9EAC6A" w14:textId="4FAB653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 xml:space="preserve">Que fueron emprendidas acciones por la CITEL en coordinación con la UIT, </w:t>
      </w:r>
      <w:r w:rsidR="00A9638B" w:rsidRPr="00DB6411">
        <w:rPr>
          <w:rFonts w:ascii="Times New Roman" w:hAnsi="Times New Roman"/>
          <w:szCs w:val="22"/>
          <w:lang w:val="es-MX"/>
        </w:rPr>
        <w:t>la Unión de Telecomunicaciones del Caribe (</w:t>
      </w:r>
      <w:r w:rsidRPr="00DB6411">
        <w:rPr>
          <w:rFonts w:ascii="Times New Roman" w:hAnsi="Times New Roman"/>
          <w:szCs w:val="22"/>
          <w:lang w:val="es-MX"/>
        </w:rPr>
        <w:t>CTU</w:t>
      </w:r>
      <w:r w:rsidR="00A9638B" w:rsidRPr="00DB6411">
        <w:rPr>
          <w:rFonts w:ascii="Times New Roman" w:hAnsi="Times New Roman"/>
          <w:szCs w:val="22"/>
          <w:lang w:val="es-MX"/>
        </w:rPr>
        <w:t>)</w:t>
      </w:r>
      <w:r w:rsidRPr="00DB6411">
        <w:rPr>
          <w:rFonts w:ascii="Times New Roman" w:hAnsi="Times New Roman"/>
          <w:szCs w:val="22"/>
          <w:lang w:val="es-MX"/>
        </w:rPr>
        <w:t xml:space="preserve"> y </w:t>
      </w:r>
      <w:r w:rsidR="00A9638B" w:rsidRPr="00DB6411">
        <w:rPr>
          <w:rFonts w:ascii="Times New Roman" w:hAnsi="Times New Roman"/>
          <w:szCs w:val="22"/>
          <w:lang w:val="es-MX"/>
        </w:rPr>
        <w:t>la Comisión Técnica Regional de Telecomunicaciones (</w:t>
      </w:r>
      <w:r w:rsidRPr="00DB6411">
        <w:rPr>
          <w:rFonts w:ascii="Times New Roman" w:hAnsi="Times New Roman"/>
          <w:szCs w:val="22"/>
          <w:lang w:val="es-MX"/>
        </w:rPr>
        <w:t>COMTELCA</w:t>
      </w:r>
      <w:r w:rsidR="00A9638B" w:rsidRPr="00DB6411">
        <w:rPr>
          <w:rFonts w:ascii="Times New Roman" w:hAnsi="Times New Roman"/>
          <w:szCs w:val="22"/>
          <w:lang w:val="es-MX"/>
        </w:rPr>
        <w:t>)</w:t>
      </w:r>
      <w:r w:rsidRPr="00DB6411">
        <w:rPr>
          <w:rFonts w:ascii="Times New Roman" w:hAnsi="Times New Roman"/>
          <w:szCs w:val="22"/>
          <w:lang w:val="es-MX"/>
        </w:rPr>
        <w:t xml:space="preserve"> para mejorar las capacidades de comunicación y respuesta para aumentar la resiliencia ante desastres y situaciones de emergencia en la región; y</w:t>
      </w:r>
    </w:p>
    <w:p w14:paraId="11494743"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3F866B" w14:textId="36FE1E7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w:t>
      </w:r>
      <w:r w:rsidR="00A9638B" w:rsidRPr="00DB6411">
        <w:rPr>
          <w:rFonts w:ascii="Times New Roman" w:hAnsi="Times New Roman"/>
          <w:szCs w:val="22"/>
          <w:lang w:val="es-MX"/>
        </w:rPr>
        <w:t>,</w:t>
      </w:r>
      <w:r w:rsidRPr="00DB6411">
        <w:rPr>
          <w:rFonts w:ascii="Times New Roman" w:hAnsi="Times New Roman"/>
          <w:szCs w:val="22"/>
          <w:lang w:val="es-MX"/>
        </w:rPr>
        <w:t xml:space="preserve"> de manera acorde con el Plan Estratégico Integral de la Organización,</w:t>
      </w:r>
    </w:p>
    <w:p w14:paraId="77148FB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DB097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RESUELVE:</w:t>
      </w:r>
    </w:p>
    <w:p w14:paraId="7007294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C70C77" w14:textId="3687A0B6"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Alentar a los Estados Miembros de la </w:t>
      </w:r>
      <w:r w:rsidR="00A9638B"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A9638B" w:rsidRPr="00DB6411">
        <w:rPr>
          <w:rFonts w:ascii="Times New Roman" w:hAnsi="Times New Roman"/>
          <w:szCs w:val="22"/>
          <w:lang w:val="es-MX"/>
        </w:rPr>
        <w:t>)</w:t>
      </w:r>
      <w:r w:rsidRPr="00DB6411">
        <w:rPr>
          <w:rFonts w:ascii="Times New Roman" w:hAnsi="Times New Roman"/>
          <w:szCs w:val="22"/>
          <w:lang w:val="es-MX"/>
        </w:rPr>
        <w:t xml:space="preserve"> a que intensifiquen la cooperación horizontal y el intercambio de información, experiencias y buenas prácticas entre ellos, en materia de telecomunicaciones y tecnologías de </w:t>
      </w:r>
      <w:r w:rsidR="00A9638B" w:rsidRPr="00DB6411">
        <w:rPr>
          <w:rFonts w:ascii="Times New Roman" w:hAnsi="Times New Roman"/>
          <w:szCs w:val="22"/>
          <w:lang w:val="es-MX"/>
        </w:rPr>
        <w:t xml:space="preserve">la </w:t>
      </w:r>
      <w:r w:rsidRPr="00DB6411">
        <w:rPr>
          <w:rFonts w:ascii="Times New Roman" w:hAnsi="Times New Roman"/>
          <w:szCs w:val="22"/>
          <w:lang w:val="es-MX"/>
        </w:rPr>
        <w:t>información y la comunicación (TIC), con el apoyo de la Secretaría de la</w:t>
      </w:r>
      <w:r w:rsidR="00A9638B" w:rsidRPr="00DB6411">
        <w:rPr>
          <w:rFonts w:ascii="Times New Roman" w:hAnsi="Times New Roman"/>
          <w:szCs w:val="22"/>
          <w:lang w:val="es-MX"/>
        </w:rPr>
        <w:t xml:space="preserve"> Comisión Interamericana de Telecomunicaciones</w:t>
      </w:r>
      <w:r w:rsidRPr="00DB6411">
        <w:rPr>
          <w:rFonts w:ascii="Times New Roman" w:hAnsi="Times New Roman"/>
          <w:szCs w:val="22"/>
          <w:lang w:val="es-MX"/>
        </w:rPr>
        <w:t xml:space="preserve"> </w:t>
      </w:r>
      <w:r w:rsidR="00A9638B" w:rsidRPr="00DB6411">
        <w:rPr>
          <w:rFonts w:ascii="Times New Roman" w:hAnsi="Times New Roman"/>
          <w:szCs w:val="22"/>
          <w:lang w:val="es-MX"/>
        </w:rPr>
        <w:t>(</w:t>
      </w:r>
      <w:r w:rsidRPr="00DB6411">
        <w:rPr>
          <w:rFonts w:ascii="Times New Roman" w:hAnsi="Times New Roman"/>
          <w:szCs w:val="22"/>
          <w:lang w:val="es-MX"/>
        </w:rPr>
        <w:t>CITEL</w:t>
      </w:r>
      <w:r w:rsidR="00A9638B" w:rsidRPr="00DB6411">
        <w:rPr>
          <w:rFonts w:ascii="Times New Roman" w:hAnsi="Times New Roman"/>
          <w:szCs w:val="22"/>
          <w:lang w:val="es-MX"/>
        </w:rPr>
        <w:t>)</w:t>
      </w:r>
      <w:r w:rsidRPr="00DB6411">
        <w:rPr>
          <w:rFonts w:ascii="Times New Roman" w:hAnsi="Times New Roman"/>
          <w:szCs w:val="22"/>
          <w:lang w:val="es-MX"/>
        </w:rPr>
        <w:t>.</w:t>
      </w:r>
    </w:p>
    <w:p w14:paraId="38360753"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C3C9AE" w14:textId="0C2D2908" w:rsidR="002C3CBF"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Alentar a los Estados Miembros a que implementen actividades en sus países y en la región para avanzar en la conectividad y acceso a</w:t>
      </w:r>
      <w:r w:rsidR="00AA28B9" w:rsidRPr="00DB6411">
        <w:rPr>
          <w:rFonts w:ascii="Times New Roman" w:hAnsi="Times New Roman"/>
          <w:szCs w:val="22"/>
          <w:lang w:val="es-MX"/>
        </w:rPr>
        <w:t xml:space="preserve"> la</w:t>
      </w:r>
      <w:r w:rsidRPr="00DB6411">
        <w:rPr>
          <w:rFonts w:ascii="Times New Roman" w:hAnsi="Times New Roman"/>
          <w:szCs w:val="22"/>
          <w:lang w:val="es-MX"/>
        </w:rPr>
        <w:t xml:space="preserve"> banda ancha, como motor fundamental del desarrollo sostenible, e invitarlos a participar en las distintas actividades convocadas por la CITEL.</w:t>
      </w:r>
    </w:p>
    <w:p w14:paraId="711CD97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ACFD8CF" w14:textId="2EBE055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Solicitar a la Secretaría General que en la propuesta de programa</w:t>
      </w:r>
      <w:r w:rsidR="00AA28B9" w:rsidRPr="00DB6411">
        <w:rPr>
          <w:rFonts w:ascii="Times New Roman" w:hAnsi="Times New Roman"/>
          <w:szCs w:val="22"/>
          <w:lang w:val="es-MX"/>
        </w:rPr>
        <w:t>-</w:t>
      </w:r>
      <w:r w:rsidRPr="00DB6411">
        <w:rPr>
          <w:rFonts w:ascii="Times New Roman" w:hAnsi="Times New Roman"/>
          <w:szCs w:val="22"/>
          <w:lang w:val="es-MX"/>
        </w:rPr>
        <w:t xml:space="preserve"> presupuesto 2021</w:t>
      </w:r>
      <w:r w:rsidR="00AA28B9" w:rsidRPr="00DB6411">
        <w:rPr>
          <w:rFonts w:ascii="Times New Roman" w:hAnsi="Times New Roman"/>
          <w:szCs w:val="22"/>
          <w:lang w:val="es-MX"/>
        </w:rPr>
        <w:t>,</w:t>
      </w:r>
      <w:r w:rsidRPr="00DB6411">
        <w:rPr>
          <w:rFonts w:ascii="Times New Roman" w:hAnsi="Times New Roman"/>
          <w:szCs w:val="22"/>
          <w:lang w:val="es-MX"/>
        </w:rPr>
        <w:t xml:space="preserve"> para la consideración de la Comisión de Asuntos Administrativos y Presupuestarios y aprobación de la Asamblea General</w:t>
      </w:r>
      <w:r w:rsidR="00AA28B9" w:rsidRPr="00DB6411">
        <w:rPr>
          <w:rFonts w:ascii="Times New Roman" w:hAnsi="Times New Roman"/>
          <w:szCs w:val="22"/>
          <w:lang w:val="es-MX"/>
        </w:rPr>
        <w:t>,</w:t>
      </w:r>
      <w:r w:rsidRPr="00DB6411">
        <w:rPr>
          <w:rFonts w:ascii="Times New Roman" w:hAnsi="Times New Roman"/>
          <w:szCs w:val="22"/>
          <w:lang w:val="es-MX"/>
        </w:rPr>
        <w:t xml:space="preserve"> continúe tomando en consideración las necesidades financieras de la CITEL, de conformidad con la resolución CITEL/RES. 80 (VII-18)</w:t>
      </w:r>
      <w:r w:rsidR="00AA28B9" w:rsidRPr="00DB6411">
        <w:rPr>
          <w:rFonts w:ascii="Times New Roman" w:hAnsi="Times New Roman"/>
          <w:szCs w:val="22"/>
          <w:lang w:val="es-MX"/>
        </w:rPr>
        <w:t>,</w:t>
      </w:r>
      <w:r w:rsidRPr="00DB6411">
        <w:rPr>
          <w:rFonts w:ascii="Times New Roman" w:hAnsi="Times New Roman"/>
          <w:szCs w:val="22"/>
          <w:lang w:val="es-MX"/>
        </w:rPr>
        <w:t xml:space="preserve"> aprobada en la séptima reunión ordinaria de la Asamblea de la CITEL y con la resolución </w:t>
      </w:r>
      <w:r w:rsidRPr="00DB6411">
        <w:rPr>
          <w:rFonts w:ascii="Times New Roman" w:hAnsi="Times New Roman"/>
          <w:bCs/>
          <w:kern w:val="32"/>
          <w:szCs w:val="22"/>
          <w:lang w:val="es-MX"/>
        </w:rPr>
        <w:t>AG/RES. 2940 (XLIX-O/19</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Programa-</w:t>
      </w:r>
      <w:r w:rsidR="00AA28B9" w:rsidRPr="00DB6411">
        <w:rPr>
          <w:rFonts w:ascii="Times New Roman" w:hAnsi="Times New Roman"/>
          <w:szCs w:val="22"/>
          <w:lang w:val="es-MX"/>
        </w:rPr>
        <w:t xml:space="preserve">presupuesto </w:t>
      </w:r>
      <w:r w:rsidRPr="00DB6411">
        <w:rPr>
          <w:rFonts w:ascii="Times New Roman" w:hAnsi="Times New Roman"/>
          <w:szCs w:val="22"/>
          <w:lang w:val="es-MX"/>
        </w:rPr>
        <w:t>de la Organización para 2020</w:t>
      </w:r>
      <w:r w:rsidR="00BB2324" w:rsidRPr="00DB6411">
        <w:rPr>
          <w:rFonts w:ascii="Times New Roman" w:hAnsi="Times New Roman"/>
          <w:szCs w:val="22"/>
          <w:lang w:val="es-MX"/>
        </w:rPr>
        <w:t>”</w:t>
      </w:r>
      <w:r w:rsidR="00AA28B9" w:rsidRPr="00DB6411">
        <w:rPr>
          <w:rFonts w:ascii="Times New Roman" w:hAnsi="Times New Roman"/>
          <w:szCs w:val="22"/>
          <w:lang w:val="es-MX"/>
        </w:rPr>
        <w:t>,</w:t>
      </w:r>
      <w:r w:rsidRPr="00DB6411">
        <w:rPr>
          <w:rFonts w:ascii="Times New Roman" w:hAnsi="Times New Roman"/>
          <w:szCs w:val="22"/>
          <w:lang w:val="es-MX"/>
        </w:rPr>
        <w:t xml:space="preserve"> aprobada en el </w:t>
      </w:r>
      <w:r w:rsidRPr="00DB6411">
        <w:rPr>
          <w:rFonts w:ascii="Times New Roman" w:hAnsi="Times New Roman"/>
          <w:color w:val="000000"/>
          <w:szCs w:val="22"/>
          <w:lang w:val="es-MX"/>
        </w:rPr>
        <w:t>cuadragésimo noveno período ordinario de sesiones</w:t>
      </w:r>
      <w:r w:rsidRPr="00DB6411">
        <w:rPr>
          <w:rFonts w:ascii="Times New Roman" w:hAnsi="Times New Roman"/>
          <w:szCs w:val="22"/>
          <w:lang w:val="es-MX"/>
        </w:rPr>
        <w:t xml:space="preserve"> de la </w:t>
      </w:r>
      <w:r w:rsidRPr="00DB6411">
        <w:rPr>
          <w:rFonts w:ascii="Times New Roman" w:hAnsi="Times New Roman"/>
          <w:szCs w:val="22"/>
          <w:lang w:val="es-MX"/>
        </w:rPr>
        <w:lastRenderedPageBreak/>
        <w:t xml:space="preserve">Asamblea General, de manera que </w:t>
      </w:r>
      <w:r w:rsidR="00AA28B9" w:rsidRPr="00DB6411">
        <w:rPr>
          <w:rFonts w:ascii="Times New Roman" w:hAnsi="Times New Roman"/>
          <w:szCs w:val="22"/>
          <w:lang w:val="es-MX"/>
        </w:rPr>
        <w:t>é</w:t>
      </w:r>
      <w:r w:rsidRPr="00DB6411">
        <w:rPr>
          <w:rFonts w:ascii="Times New Roman" w:hAnsi="Times New Roman"/>
          <w:szCs w:val="22"/>
          <w:lang w:val="es-MX"/>
        </w:rPr>
        <w:t>sta pueda continuar cumpliendo con sus objetivos, misión y optimizar su funcionamiento.</w:t>
      </w:r>
    </w:p>
    <w:p w14:paraId="12BD861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CE1B2B" w14:textId="4ADFA9F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Solicitar a la Secretaría de la CITEL que informe al quincuagésimo primer período ordinario de sesiones de la Asamblea General sobre la implementación de la presente resolución, cuya ejecución estará sujeta a la disponibilidad de recursos financieros en el programa-presupuesto de la Organización y de otros recursos.</w:t>
      </w:r>
    </w:p>
    <w:p w14:paraId="7CF4E8EE"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A98E806" w14:textId="6A2081D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DB6411">
        <w:rPr>
          <w:rFonts w:ascii="Times New Roman" w:hAnsi="Times New Roman"/>
          <w:sz w:val="20"/>
          <w:lang w:val="es-MX"/>
        </w:rPr>
        <w:lastRenderedPageBreak/>
        <w:t>NOTA</w:t>
      </w:r>
      <w:r w:rsidR="00AA28B9"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370A07DF"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16DCB9C0"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CCEB605" w14:textId="77777777" w:rsidR="000A6A85"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1129AB4C" w14:textId="77777777" w:rsidR="000A6A85" w:rsidRPr="00DB6411" w:rsidRDefault="000A6A85" w:rsidP="0097584A">
      <w:pPr>
        <w:widowControl/>
        <w:rPr>
          <w:rFonts w:ascii="Times New Roman" w:hAnsi="Times New Roman"/>
          <w:sz w:val="20"/>
          <w:lang w:val="es-MX"/>
        </w:rPr>
      </w:pPr>
    </w:p>
    <w:p w14:paraId="069D2F0C" w14:textId="0CE9D74E" w:rsidR="002C3CBF"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572287D2" w14:textId="77777777" w:rsidR="000A6A85" w:rsidRPr="00DB6411" w:rsidRDefault="000A6A85" w:rsidP="0097584A">
      <w:pPr>
        <w:widowControl/>
        <w:rPr>
          <w:rFonts w:ascii="Times New Roman" w:hAnsi="Times New Roman"/>
          <w:sz w:val="20"/>
          <w:lang w:val="es-MX"/>
        </w:rPr>
      </w:pPr>
    </w:p>
    <w:p w14:paraId="62C1606C" w14:textId="77777777" w:rsidR="000A6A85"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2F9D06F9" w14:textId="77777777" w:rsidR="000325E0" w:rsidRPr="00DB6411" w:rsidRDefault="000325E0" w:rsidP="0097584A">
      <w:pPr>
        <w:widowControl/>
        <w:rPr>
          <w:lang w:val="es-MX"/>
        </w:rPr>
      </w:pPr>
    </w:p>
    <w:p w14:paraId="36213BF9"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4069E2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 w:val="20"/>
          <w:lang w:val="es-MX"/>
        </w:rPr>
      </w:pPr>
    </w:p>
    <w:p w14:paraId="7CEEA1DF" w14:textId="77777777" w:rsidR="000A39C0" w:rsidRPr="00DB6411" w:rsidRDefault="000A39C0" w:rsidP="0097584A">
      <w:pPr>
        <w:widowControl/>
        <w:rPr>
          <w:rFonts w:ascii="Times New Roman" w:hAnsi="Times New Roman"/>
          <w:lang w:val="es-MX"/>
        </w:rPr>
        <w:sectPr w:rsidR="000A39C0" w:rsidRPr="00DB6411" w:rsidSect="000A6A85">
          <w:footerReference w:type="default" r:id="rId38"/>
          <w:headerReference w:type="first" r:id="rId39"/>
          <w:footnotePr>
            <w:numRestart w:val="eachSect"/>
          </w:footnotePr>
          <w:endnotePr>
            <w:numFmt w:val="decimal"/>
          </w:endnotePr>
          <w:type w:val="oddPage"/>
          <w:pgSz w:w="12240" w:h="15840"/>
          <w:pgMar w:top="2160" w:right="1570" w:bottom="1296" w:left="1699" w:header="1296" w:footer="1296" w:gutter="0"/>
          <w:pgNumType w:start="55"/>
          <w:cols w:space="720"/>
          <w:noEndnote/>
          <w:titlePg/>
        </w:sectPr>
      </w:pPr>
    </w:p>
    <w:p w14:paraId="69C4E870" w14:textId="77777777" w:rsidR="00AF3C43" w:rsidRPr="00DB6411" w:rsidRDefault="00AF3C43" w:rsidP="0097584A">
      <w:pPr>
        <w:widowControl/>
        <w:jc w:val="center"/>
        <w:outlineLvl w:val="0"/>
        <w:rPr>
          <w:rFonts w:ascii="Times New Roman" w:hAnsi="Times New Roman"/>
          <w:szCs w:val="24"/>
          <w:lang w:val="es-MX"/>
        </w:rPr>
      </w:pPr>
      <w:bookmarkStart w:id="26" w:name="_Toc56187493"/>
      <w:r w:rsidRPr="00DB6411">
        <w:rPr>
          <w:rStyle w:val="Heading1Char"/>
          <w:rFonts w:eastAsia="Calibri"/>
          <w:lang w:val="es-MX"/>
        </w:rPr>
        <w:lastRenderedPageBreak/>
        <w:t>AG/RES. 2954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HACIA UNA CARTA EMPRESARIAL INTERAMERICANA</w:t>
      </w:r>
      <w:r w:rsidRPr="00AD370C">
        <w:rPr>
          <w:rStyle w:val="FootnoteReference"/>
          <w:rFonts w:ascii="Times New Roman" w:hAnsi="Times New Roman"/>
          <w:sz w:val="20"/>
          <w:u w:val="single"/>
          <w:vertAlign w:val="superscript"/>
          <w:lang w:val="es-MX"/>
        </w:rPr>
        <w:footnoteReference w:id="39"/>
      </w:r>
      <w:r w:rsidRPr="00AD370C">
        <w:rPr>
          <w:rFonts w:ascii="Times New Roman" w:hAnsi="Times New Roman"/>
          <w:color w:val="000000"/>
          <w:sz w:val="20"/>
          <w:vertAlign w:val="superscript"/>
          <w:lang w:val="es-MX"/>
        </w:rPr>
        <w:t>/</w:t>
      </w:r>
      <w:r w:rsidRPr="00AD370C">
        <w:rPr>
          <w:rStyle w:val="FootnoteReference"/>
          <w:rFonts w:ascii="Times New Roman" w:hAnsi="Times New Roman"/>
          <w:sz w:val="20"/>
          <w:u w:val="single"/>
          <w:vertAlign w:val="superscript"/>
          <w:lang w:val="es-MX"/>
        </w:rPr>
        <w:footnoteReference w:id="40"/>
      </w:r>
      <w:r w:rsidRPr="00DB6411">
        <w:rPr>
          <w:rFonts w:ascii="Times New Roman" w:hAnsi="Times New Roman"/>
          <w:vertAlign w:val="superscript"/>
          <w:lang w:val="es-MX"/>
        </w:rPr>
        <w:t>/</w:t>
      </w:r>
      <w:bookmarkEnd w:id="26"/>
      <w:r w:rsidR="003D5A2F" w:rsidRPr="00AD370C">
        <w:rPr>
          <w:rStyle w:val="FootnoteReference"/>
          <w:rFonts w:ascii="Times New Roman" w:hAnsi="Times New Roman"/>
          <w:u w:val="single"/>
          <w:vertAlign w:val="superscript"/>
          <w:lang w:val="es-MX"/>
        </w:rPr>
        <w:footnoteReference w:id="41"/>
      </w:r>
      <w:r w:rsidR="003D5A2F" w:rsidRPr="00DB6411">
        <w:rPr>
          <w:rFonts w:ascii="Times New Roman" w:hAnsi="Times New Roman"/>
          <w:vertAlign w:val="superscript"/>
          <w:lang w:val="es-MX"/>
        </w:rPr>
        <w:t>/</w:t>
      </w:r>
    </w:p>
    <w:p w14:paraId="4215F76A" w14:textId="77777777" w:rsidR="00AF3C43" w:rsidRPr="00DB6411" w:rsidRDefault="00AF3C43" w:rsidP="0097584A">
      <w:pPr>
        <w:widowControl/>
        <w:jc w:val="center"/>
        <w:rPr>
          <w:rFonts w:ascii="Times New Roman" w:hAnsi="Times New Roman"/>
          <w:color w:val="000000"/>
          <w:szCs w:val="22"/>
          <w:lang w:val="es-MX"/>
        </w:rPr>
      </w:pPr>
    </w:p>
    <w:p w14:paraId="5FC17878" w14:textId="77777777" w:rsidR="00AF3C43" w:rsidRPr="00DB6411" w:rsidRDefault="00AF3C43" w:rsidP="0097584A">
      <w:pPr>
        <w:widowControl/>
        <w:jc w:val="center"/>
        <w:rPr>
          <w:rFonts w:ascii="Times New Roman" w:hAnsi="Times New Roman"/>
          <w:color w:val="000000"/>
          <w:szCs w:val="22"/>
          <w:lang w:val="es-MX"/>
        </w:rPr>
      </w:pPr>
      <w:r w:rsidRPr="00DB6411">
        <w:rPr>
          <w:rFonts w:ascii="Times New Roman" w:hAnsi="Times New Roman"/>
          <w:color w:val="000000"/>
          <w:szCs w:val="22"/>
          <w:lang w:val="es-MX"/>
        </w:rPr>
        <w:t>(Aprobada en la primera sesión plenaria, celebrada el 20 de octubre de 2020)</w:t>
      </w:r>
    </w:p>
    <w:p w14:paraId="185F2B1E" w14:textId="77777777" w:rsidR="00AF3C43" w:rsidRPr="00DB6411" w:rsidRDefault="00AF3C43" w:rsidP="0097584A">
      <w:pPr>
        <w:widowControl/>
        <w:rPr>
          <w:rFonts w:ascii="Times New Roman" w:hAnsi="Times New Roman"/>
          <w:color w:val="000000"/>
          <w:szCs w:val="22"/>
          <w:lang w:val="es-MX"/>
        </w:rPr>
      </w:pPr>
    </w:p>
    <w:p w14:paraId="1605CB62" w14:textId="77777777" w:rsidR="00AF3C43" w:rsidRPr="00DB6411" w:rsidRDefault="00AF3C43"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LA ASAMBLEA GENERAL,</w:t>
      </w:r>
    </w:p>
    <w:p w14:paraId="77582BE4" w14:textId="77777777" w:rsidR="00AF3C43" w:rsidRPr="00DB6411" w:rsidRDefault="00AF3C43" w:rsidP="0097584A">
      <w:pPr>
        <w:widowControl/>
        <w:rPr>
          <w:rFonts w:ascii="Times New Roman" w:hAnsi="Times New Roman"/>
          <w:color w:val="000000"/>
          <w:szCs w:val="22"/>
          <w:lang w:val="es-MX"/>
        </w:rPr>
      </w:pPr>
    </w:p>
    <w:p w14:paraId="0C98BA00" w14:textId="0187DD32" w:rsidR="00AF3C43" w:rsidRPr="00DB6411" w:rsidRDefault="00AF3C43" w:rsidP="0097584A">
      <w:pPr>
        <w:widowControl/>
        <w:rPr>
          <w:rFonts w:ascii="Times New Roman" w:eastAsia="Calibri" w:hAnsi="Times New Roman"/>
          <w:szCs w:val="22"/>
          <w:shd w:val="clear" w:color="auto" w:fill="FFFFFF"/>
          <w:lang w:val="es-MX"/>
        </w:rPr>
      </w:pPr>
      <w:r w:rsidRPr="00DB6411">
        <w:rPr>
          <w:rFonts w:ascii="Times New Roman" w:hAnsi="Times New Roman"/>
          <w:color w:val="000000"/>
          <w:szCs w:val="22"/>
          <w:lang w:val="es-MX"/>
        </w:rPr>
        <w:tab/>
        <w:t xml:space="preserve">CONSIDERANDO que la Carta de la Organización de los Estados Americanos señala que el desarrollo integral abarca los campos económico, social, educativo, cultural, científico y tecnológico, por medio de los cuales </w:t>
      </w:r>
      <w:r w:rsidRPr="00DB6411">
        <w:rPr>
          <w:rFonts w:ascii="Times New Roman" w:hAnsi="Times New Roman"/>
          <w:szCs w:val="22"/>
          <w:shd w:val="clear" w:color="auto" w:fill="FFFFFF"/>
          <w:lang w:val="es-MX"/>
        </w:rPr>
        <w:t xml:space="preserve">deben </w:t>
      </w:r>
      <w:r w:rsidR="00AA28B9" w:rsidRPr="00DB6411">
        <w:rPr>
          <w:rFonts w:ascii="Times New Roman" w:hAnsi="Times New Roman"/>
          <w:szCs w:val="22"/>
          <w:shd w:val="clear" w:color="auto" w:fill="FFFFFF"/>
          <w:lang w:val="es-MX"/>
        </w:rPr>
        <w:t xml:space="preserve">alcanzarse </w:t>
      </w:r>
      <w:r w:rsidRPr="00DB6411">
        <w:rPr>
          <w:rFonts w:ascii="Times New Roman" w:hAnsi="Times New Roman"/>
          <w:szCs w:val="22"/>
          <w:shd w:val="clear" w:color="auto" w:fill="FFFFFF"/>
          <w:lang w:val="es-MX"/>
        </w:rPr>
        <w:t>las metas que cada país defina para lograrlo;</w:t>
      </w:r>
    </w:p>
    <w:p w14:paraId="5A244254" w14:textId="77777777" w:rsidR="00AF3C43" w:rsidRPr="00DB6411" w:rsidRDefault="00AF3C43" w:rsidP="0097584A">
      <w:pPr>
        <w:widowControl/>
        <w:rPr>
          <w:rFonts w:ascii="Times New Roman" w:hAnsi="Times New Roman"/>
          <w:szCs w:val="22"/>
          <w:shd w:val="clear" w:color="auto" w:fill="FFFFFF"/>
          <w:lang w:val="es-MX"/>
        </w:rPr>
      </w:pPr>
    </w:p>
    <w:p w14:paraId="3C11706D" w14:textId="543D7BB0" w:rsidR="00AF3C43" w:rsidRPr="00DB6411" w:rsidRDefault="00AF3C43" w:rsidP="0097584A">
      <w:pPr>
        <w:widowControl/>
        <w:rPr>
          <w:rFonts w:ascii="Times New Roman" w:hAnsi="Times New Roman"/>
          <w:bCs/>
          <w:iCs/>
          <w:szCs w:val="22"/>
          <w:lang w:val="es-MX"/>
        </w:rPr>
      </w:pPr>
      <w:r w:rsidRPr="00DB6411">
        <w:rPr>
          <w:rFonts w:ascii="Times New Roman" w:hAnsi="Times New Roman"/>
          <w:color w:val="000000"/>
          <w:szCs w:val="22"/>
          <w:lang w:val="es-MX"/>
        </w:rPr>
        <w:tab/>
        <w:t>RECORDANDO que la Carta Social de las Américas reconoce que el sector empresarial juega un papel clave en la creación de empleo, la expansión de oportunidades y la contribución a la reducción de la pobreza, y que las políticas públicas y los marcos regulatorios deben facilitar la creación de nuevas empresas y la incorporación del sector informal a la economía formal,</w:t>
      </w:r>
      <w:r w:rsidRPr="00DB6411">
        <w:rPr>
          <w:rFonts w:ascii="Times New Roman" w:hAnsi="Times New Roman"/>
          <w:color w:val="FF0000"/>
          <w:szCs w:val="22"/>
          <w:lang w:val="es-MX"/>
        </w:rPr>
        <w:t xml:space="preserve"> </w:t>
      </w:r>
      <w:r w:rsidRPr="00DB6411">
        <w:rPr>
          <w:rFonts w:ascii="Times New Roman" w:hAnsi="Times New Roman"/>
          <w:color w:val="000000"/>
          <w:szCs w:val="22"/>
          <w:lang w:val="es-MX"/>
        </w:rPr>
        <w:t xml:space="preserve">incluyendo a las mujeres emprendedoras </w:t>
      </w:r>
      <w:r w:rsidRPr="00DB6411">
        <w:rPr>
          <w:rFonts w:ascii="Times New Roman" w:hAnsi="Times New Roman"/>
          <w:szCs w:val="22"/>
          <w:lang w:val="es-MX"/>
        </w:rPr>
        <w:t xml:space="preserve">y jóvenes, así como </w:t>
      </w:r>
      <w:r w:rsidR="00104353" w:rsidRPr="00DB6411">
        <w:rPr>
          <w:rFonts w:ascii="Times New Roman" w:hAnsi="Times New Roman"/>
          <w:szCs w:val="22"/>
          <w:lang w:val="es-MX"/>
        </w:rPr>
        <w:t xml:space="preserve">a </w:t>
      </w:r>
      <w:r w:rsidRPr="00DB6411">
        <w:rPr>
          <w:rFonts w:ascii="Times New Roman" w:hAnsi="Times New Roman"/>
          <w:szCs w:val="22"/>
          <w:lang w:val="es-MX"/>
        </w:rPr>
        <w:t>personas con discapacidad y otros grupos excluidos</w:t>
      </w:r>
      <w:r w:rsidRPr="00DB6411">
        <w:rPr>
          <w:rFonts w:ascii="Times New Roman" w:hAnsi="Times New Roman"/>
          <w:bCs/>
          <w:iCs/>
          <w:szCs w:val="22"/>
          <w:lang w:val="es-MX"/>
        </w:rPr>
        <w:t>;</w:t>
      </w:r>
    </w:p>
    <w:p w14:paraId="0412CC42" w14:textId="77777777" w:rsidR="00AF3C43" w:rsidRPr="00DB6411" w:rsidRDefault="00AF3C43" w:rsidP="0097584A">
      <w:pPr>
        <w:widowControl/>
        <w:rPr>
          <w:rFonts w:ascii="Times New Roman" w:hAnsi="Times New Roman"/>
          <w:bCs/>
          <w:iCs/>
          <w:szCs w:val="22"/>
          <w:lang w:val="es-MX"/>
        </w:rPr>
      </w:pPr>
    </w:p>
    <w:p w14:paraId="6032BE77" w14:textId="55BEF571" w:rsidR="00AF3C43" w:rsidRPr="00DB6411" w:rsidRDefault="00AF3C43" w:rsidP="0097584A">
      <w:pPr>
        <w:widowControl/>
        <w:rPr>
          <w:rFonts w:ascii="Times New Roman" w:eastAsia="Arial" w:hAnsi="Times New Roman"/>
          <w:szCs w:val="22"/>
          <w:lang w:val="es-MX"/>
        </w:rPr>
      </w:pPr>
      <w:r w:rsidRPr="00DB6411">
        <w:rPr>
          <w:rFonts w:ascii="Times New Roman" w:eastAsia="Arial" w:hAnsi="Times New Roman"/>
          <w:szCs w:val="22"/>
          <w:lang w:val="es-MX"/>
        </w:rPr>
        <w:tab/>
        <w:t xml:space="preserve">CONVENCIDA del rol positivo de las iniciativas y actividades empresariales, junto con la inversión, el emprendimiento y la innovación privada como impulsores que contribuyen a las economías y </w:t>
      </w:r>
      <w:r w:rsidR="00104353" w:rsidRPr="00DB6411">
        <w:rPr>
          <w:rFonts w:ascii="Times New Roman" w:eastAsia="Arial" w:hAnsi="Times New Roman"/>
          <w:szCs w:val="22"/>
          <w:lang w:val="es-MX"/>
        </w:rPr>
        <w:t>a</w:t>
      </w:r>
      <w:r w:rsidRPr="00DB6411">
        <w:rPr>
          <w:rFonts w:ascii="Times New Roman" w:eastAsia="Arial" w:hAnsi="Times New Roman"/>
          <w:szCs w:val="22"/>
          <w:lang w:val="es-MX"/>
        </w:rPr>
        <w:t>l progreso de los Estados Miembros hacia los Objetivos del Desarrollo Sostenible;</w:t>
      </w:r>
    </w:p>
    <w:p w14:paraId="15C1C7CE" w14:textId="77777777" w:rsidR="00AF3C43" w:rsidRPr="00DB6411" w:rsidRDefault="00AF3C43" w:rsidP="0097584A">
      <w:pPr>
        <w:widowControl/>
        <w:rPr>
          <w:rFonts w:ascii="Times New Roman" w:eastAsia="Arial" w:hAnsi="Times New Roman"/>
          <w:szCs w:val="22"/>
          <w:lang w:val="es-MX"/>
        </w:rPr>
      </w:pPr>
    </w:p>
    <w:p w14:paraId="461AE4E1" w14:textId="19DAC193" w:rsidR="00AF3C43" w:rsidRPr="00DB6411" w:rsidRDefault="00AF3C43" w:rsidP="0097584A">
      <w:pPr>
        <w:widowControl/>
        <w:rPr>
          <w:rFonts w:ascii="Times New Roman" w:eastAsia="Arial" w:hAnsi="Times New Roman"/>
          <w:szCs w:val="22"/>
          <w:lang w:val="es-MX"/>
        </w:rPr>
      </w:pPr>
      <w:r w:rsidRPr="00DB6411">
        <w:rPr>
          <w:rFonts w:ascii="Times New Roman" w:eastAsia="Arial" w:hAnsi="Times New Roman"/>
          <w:szCs w:val="22"/>
          <w:lang w:val="es-MX"/>
        </w:rPr>
        <w:tab/>
        <w:t xml:space="preserve">RECONOCIENDO que las capacidades de resiliencia de la región </w:t>
      </w:r>
      <w:r w:rsidR="00104353" w:rsidRPr="00DB6411">
        <w:rPr>
          <w:rFonts w:ascii="Times New Roman" w:eastAsia="Arial" w:hAnsi="Times New Roman"/>
          <w:szCs w:val="22"/>
          <w:lang w:val="es-MX"/>
        </w:rPr>
        <w:t>ante</w:t>
      </w:r>
      <w:r w:rsidRPr="00DB6411">
        <w:rPr>
          <w:rFonts w:ascii="Times New Roman" w:eastAsia="Arial" w:hAnsi="Times New Roman"/>
          <w:szCs w:val="22"/>
          <w:lang w:val="es-MX"/>
        </w:rPr>
        <w:t xml:space="preserve"> vulnerabilidades, tales como los desastres naturales y otras perturbaciones externas, podrían fortalecerse a través de la creación de alianzas público-privadas</w:t>
      </w:r>
      <w:r w:rsidR="00104353" w:rsidRPr="00DB6411">
        <w:rPr>
          <w:rFonts w:ascii="Times New Roman" w:eastAsia="Arial" w:hAnsi="Times New Roman"/>
          <w:szCs w:val="22"/>
          <w:lang w:val="es-MX"/>
        </w:rPr>
        <w:t>;</w:t>
      </w:r>
    </w:p>
    <w:p w14:paraId="10CB6AAD" w14:textId="77777777" w:rsidR="00AF3C43" w:rsidRPr="00DB6411" w:rsidRDefault="00AF3C43" w:rsidP="0097584A">
      <w:pPr>
        <w:widowControl/>
        <w:rPr>
          <w:rFonts w:ascii="Times New Roman" w:eastAsia="Arial" w:hAnsi="Times New Roman"/>
          <w:szCs w:val="22"/>
          <w:lang w:val="es-MX"/>
        </w:rPr>
      </w:pPr>
    </w:p>
    <w:p w14:paraId="66C827A4" w14:textId="7840EFDA" w:rsidR="00AF3C43" w:rsidRPr="00DB6411" w:rsidRDefault="00AF3C43" w:rsidP="0097584A">
      <w:pPr>
        <w:pStyle w:val="ListParagraph"/>
        <w:spacing w:after="0" w:line="240" w:lineRule="auto"/>
        <w:ind w:left="-51" w:right="-18" w:firstLine="771"/>
        <w:jc w:val="both"/>
        <w:rPr>
          <w:rFonts w:ascii="Times New Roman" w:hAnsi="Times New Roman"/>
          <w:color w:val="000000"/>
          <w:lang w:val="es-MX"/>
        </w:rPr>
      </w:pPr>
      <w:r w:rsidRPr="00DB6411">
        <w:rPr>
          <w:rFonts w:ascii="Times New Roman" w:hAnsi="Times New Roman"/>
          <w:color w:val="000000"/>
          <w:lang w:val="es-MX"/>
        </w:rPr>
        <w:t>RECORDANDO la Declaración Tripartita de Principios sobre las Empresas Multinacionales y la Política Social de la Organización Internacional del Trabajo;</w:t>
      </w:r>
    </w:p>
    <w:p w14:paraId="27A5B2A5" w14:textId="77777777" w:rsidR="00AF3C43" w:rsidRPr="00DB6411" w:rsidRDefault="00AF3C43" w:rsidP="0097584A">
      <w:pPr>
        <w:pStyle w:val="ListParagraph"/>
        <w:spacing w:after="0" w:line="240" w:lineRule="auto"/>
        <w:ind w:left="-51" w:right="-18"/>
        <w:jc w:val="both"/>
        <w:rPr>
          <w:rFonts w:ascii="Times New Roman" w:hAnsi="Times New Roman"/>
          <w:color w:val="000000"/>
          <w:lang w:val="es-MX"/>
        </w:rPr>
      </w:pPr>
    </w:p>
    <w:p w14:paraId="1AC32548" w14:textId="77777777" w:rsidR="00AF3C43" w:rsidRPr="00DB6411" w:rsidRDefault="00AF3C43" w:rsidP="0097584A">
      <w:pPr>
        <w:widowControl/>
        <w:ind w:right="-18" w:firstLine="720"/>
        <w:rPr>
          <w:rFonts w:ascii="Times New Roman" w:hAnsi="Times New Roman"/>
          <w:color w:val="000000"/>
          <w:szCs w:val="22"/>
          <w:bdr w:val="none" w:sz="0" w:space="0" w:color="auto" w:frame="1"/>
          <w:lang w:val="es-MX"/>
        </w:rPr>
      </w:pPr>
      <w:r w:rsidRPr="00DB6411">
        <w:rPr>
          <w:rFonts w:ascii="Times New Roman" w:hAnsi="Times New Roman"/>
          <w:color w:val="000000"/>
          <w:szCs w:val="22"/>
          <w:bdr w:val="none" w:sz="0" w:space="0" w:color="auto" w:frame="1"/>
          <w:lang w:val="es-MX"/>
        </w:rPr>
        <w:t>PONIENDO DE RELIEVE que la cooperación entre los Estados y todos los demás asociados pertinentes, en particular el sector privado, puede contribuir al desarrollo de los países mediante la incorporación de prácticas empresariales responsables, el respeto de los principios del Pacto Mundial de las Naciones Unidas y la promoción de los Objetivos de Desarrollo Sostenible;</w:t>
      </w:r>
    </w:p>
    <w:p w14:paraId="4B79FD9E" w14:textId="77777777" w:rsidR="00AF3C43" w:rsidRPr="00DB6411" w:rsidRDefault="00AF3C43" w:rsidP="0097584A">
      <w:pPr>
        <w:widowControl/>
        <w:ind w:right="-18"/>
        <w:rPr>
          <w:rFonts w:ascii="Times New Roman" w:hAnsi="Times New Roman"/>
          <w:color w:val="000000"/>
          <w:szCs w:val="22"/>
          <w:lang w:val="es-MX"/>
        </w:rPr>
      </w:pPr>
    </w:p>
    <w:p w14:paraId="220374A9" w14:textId="6E3E7B06" w:rsidR="00AF3C43" w:rsidRPr="00DB6411" w:rsidRDefault="00AF3C43" w:rsidP="0097584A">
      <w:pPr>
        <w:widowControl/>
        <w:ind w:right="-18" w:firstLine="720"/>
        <w:rPr>
          <w:rFonts w:ascii="Times New Roman" w:hAnsi="Times New Roman"/>
          <w:color w:val="000000"/>
          <w:szCs w:val="22"/>
          <w:lang w:val="es-MX"/>
        </w:rPr>
      </w:pPr>
      <w:r w:rsidRPr="00DB6411">
        <w:rPr>
          <w:rFonts w:ascii="Times New Roman" w:hAnsi="Times New Roman"/>
          <w:color w:val="000000"/>
          <w:szCs w:val="22"/>
          <w:lang w:val="es-MX"/>
        </w:rPr>
        <w:t>RECONOCIENDO en particular que el respaldo del Consejo de Derechos Humanos, en su resolución 17/4, a los Principios Rectores sobre las Empresas y los Derechos Humanos</w:t>
      </w:r>
      <w:r w:rsidR="001E09C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Naciones Unidas sirvió para establecer un marco autorizado destinado a prevenir y afrontar los efectos adversos de las actividades de las empresas en los derechos humanos sobre la base de los tres pilares del Marco de las Naciones Unidas para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Proteger, Respetar y Remediar</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y</w:t>
      </w:r>
    </w:p>
    <w:p w14:paraId="799F3E33" w14:textId="77777777" w:rsidR="00AF3C43" w:rsidRPr="00DB6411" w:rsidRDefault="00AF3C43" w:rsidP="0097584A">
      <w:pPr>
        <w:pStyle w:val="ListParagraph"/>
        <w:spacing w:after="0" w:line="240" w:lineRule="auto"/>
        <w:ind w:left="-51" w:right="-18"/>
        <w:jc w:val="both"/>
        <w:rPr>
          <w:rFonts w:ascii="Times New Roman" w:eastAsia="Times New Roman" w:hAnsi="Times New Roman"/>
          <w:bCs/>
          <w:color w:val="000000"/>
          <w:shd w:val="clear" w:color="auto" w:fill="FFFFFF"/>
          <w:lang w:val="es-MX"/>
        </w:rPr>
      </w:pPr>
    </w:p>
    <w:p w14:paraId="6D221D51" w14:textId="663B6758" w:rsidR="00AF3C43" w:rsidRPr="00DB6411" w:rsidRDefault="00AF3C43" w:rsidP="0097584A">
      <w:pPr>
        <w:widowControl/>
        <w:ind w:firstLine="720"/>
        <w:rPr>
          <w:rFonts w:ascii="Times New Roman" w:hAnsi="Times New Roman"/>
          <w:color w:val="000000"/>
          <w:szCs w:val="22"/>
          <w:lang w:val="es-MX"/>
        </w:rPr>
      </w:pPr>
      <w:r w:rsidRPr="00DB6411">
        <w:rPr>
          <w:rFonts w:ascii="Times New Roman" w:hAnsi="Times New Roman"/>
          <w:szCs w:val="22"/>
          <w:lang w:val="es-MX"/>
        </w:rPr>
        <w:lastRenderedPageBreak/>
        <w:t xml:space="preserve">RECORDANDO que el 26 de septiembre de 2019 el Presidente de Colombia propuso la idea de que en el marco de la </w:t>
      </w:r>
      <w:r w:rsidR="00437E05" w:rsidRPr="00DB6411">
        <w:rPr>
          <w:rFonts w:ascii="Times New Roman" w:hAnsi="Times New Roman"/>
          <w:szCs w:val="22"/>
          <w:lang w:val="es-MX"/>
        </w:rPr>
        <w:t>Organización de los Estados Americanos</w:t>
      </w:r>
      <w:r w:rsidRPr="00DB6411">
        <w:rPr>
          <w:rFonts w:ascii="Times New Roman" w:hAnsi="Times New Roman"/>
          <w:szCs w:val="22"/>
          <w:lang w:val="es-MX"/>
        </w:rPr>
        <w:t xml:space="preserve"> se cuente con una Carta Empresarial Interamericana</w:t>
      </w:r>
      <w:r w:rsidR="00437E05" w:rsidRPr="00DB6411">
        <w:rPr>
          <w:rFonts w:ascii="Times New Roman" w:hAnsi="Times New Roman"/>
          <w:szCs w:val="22"/>
          <w:lang w:val="es-MX"/>
        </w:rPr>
        <w:t>,</w:t>
      </w:r>
      <w:r w:rsidRPr="00DB6411">
        <w:rPr>
          <w:rFonts w:ascii="Times New Roman" w:hAnsi="Times New Roman"/>
          <w:szCs w:val="22"/>
          <w:lang w:val="es-MX"/>
        </w:rPr>
        <w:t xml:space="preserve"> como herramienta para </w:t>
      </w:r>
      <w:r w:rsidRPr="00DB6411">
        <w:rPr>
          <w:rFonts w:ascii="Times New Roman" w:hAnsi="Times New Roman"/>
          <w:color w:val="000000"/>
          <w:szCs w:val="22"/>
          <w:lang w:val="es-MX"/>
        </w:rPr>
        <w:t>apoyar a los Estados Miembros en sus esfuerzos para alcanzar sus metas de desarrollo integral, a través del fortalecimiento de las iniciativas privadas para el desarrollo inclu</w:t>
      </w:r>
      <w:r w:rsidR="00437E05" w:rsidRPr="00DB6411">
        <w:rPr>
          <w:rFonts w:ascii="Times New Roman" w:hAnsi="Times New Roman"/>
          <w:color w:val="000000"/>
          <w:szCs w:val="22"/>
          <w:lang w:val="es-MX"/>
        </w:rPr>
        <w:t>yente</w:t>
      </w:r>
      <w:r w:rsidRPr="00DB6411">
        <w:rPr>
          <w:rFonts w:ascii="Times New Roman" w:hAnsi="Times New Roman"/>
          <w:color w:val="000000"/>
          <w:szCs w:val="22"/>
          <w:lang w:val="es-MX"/>
        </w:rPr>
        <w:t xml:space="preserve"> y sostenible; la formalización del trabajo, el empleo y la educación; e innovación empresarial, la tecnología y e</w:t>
      </w:r>
      <w:r w:rsidR="00437E05" w:rsidRPr="00DB6411">
        <w:rPr>
          <w:rFonts w:ascii="Times New Roman" w:hAnsi="Times New Roman"/>
          <w:color w:val="000000"/>
          <w:szCs w:val="22"/>
          <w:lang w:val="es-MX"/>
        </w:rPr>
        <w:t>conomías creativas,</w:t>
      </w:r>
    </w:p>
    <w:p w14:paraId="50CB90C1" w14:textId="77777777" w:rsidR="00AF3C43" w:rsidRPr="00DB6411" w:rsidRDefault="00AF3C43" w:rsidP="0097584A">
      <w:pPr>
        <w:widowControl/>
        <w:rPr>
          <w:rFonts w:ascii="Times New Roman" w:hAnsi="Times New Roman"/>
          <w:szCs w:val="22"/>
          <w:lang w:val="es-MX"/>
        </w:rPr>
      </w:pPr>
    </w:p>
    <w:p w14:paraId="2C7D1E59" w14:textId="77777777" w:rsidR="00AF3C43" w:rsidRPr="00DB6411" w:rsidRDefault="00AF3C43" w:rsidP="0097584A">
      <w:pPr>
        <w:widowControl/>
        <w:rPr>
          <w:rFonts w:ascii="Times New Roman" w:hAnsi="Times New Roman"/>
          <w:szCs w:val="22"/>
          <w:lang w:val="es-MX"/>
        </w:rPr>
      </w:pPr>
      <w:r w:rsidRPr="00DB6411">
        <w:rPr>
          <w:rFonts w:ascii="Times New Roman" w:hAnsi="Times New Roman"/>
          <w:szCs w:val="22"/>
          <w:lang w:val="es-MX"/>
        </w:rPr>
        <w:t>RESUELVE:</w:t>
      </w:r>
    </w:p>
    <w:p w14:paraId="5701F4D4" w14:textId="77777777" w:rsidR="00AF3C43" w:rsidRPr="00DB6411" w:rsidRDefault="00AF3C43" w:rsidP="0097584A">
      <w:pPr>
        <w:widowControl/>
        <w:rPr>
          <w:rFonts w:ascii="Times New Roman" w:hAnsi="Times New Roman"/>
          <w:szCs w:val="22"/>
          <w:lang w:val="es-MX"/>
        </w:rPr>
      </w:pPr>
    </w:p>
    <w:p w14:paraId="011A4136" w14:textId="4DCD8B05" w:rsidR="002C3CBF" w:rsidRPr="00DB6411" w:rsidRDefault="00AF3C43" w:rsidP="0097584A">
      <w:pPr>
        <w:pStyle w:val="ListParagraph"/>
        <w:numPr>
          <w:ilvl w:val="0"/>
          <w:numId w:val="15"/>
        </w:numPr>
        <w:spacing w:after="0" w:line="240" w:lineRule="auto"/>
        <w:ind w:left="0" w:firstLine="720"/>
        <w:jc w:val="both"/>
        <w:rPr>
          <w:rFonts w:ascii="Times New Roman" w:hAnsi="Times New Roman"/>
          <w:lang w:val="es-MX"/>
        </w:rPr>
      </w:pPr>
      <w:r w:rsidRPr="00DB6411">
        <w:rPr>
          <w:rFonts w:ascii="Times New Roman" w:hAnsi="Times New Roman"/>
          <w:lang w:val="es-MX"/>
        </w:rPr>
        <w:t xml:space="preserve">Preparar un proyecto de resolución denominado </w:t>
      </w:r>
      <w:r w:rsidR="00BB2324" w:rsidRPr="00DB6411">
        <w:rPr>
          <w:rFonts w:ascii="Times New Roman" w:hAnsi="Times New Roman"/>
          <w:lang w:val="es-MX"/>
        </w:rPr>
        <w:t>“</w:t>
      </w:r>
      <w:r w:rsidRPr="00DB6411">
        <w:rPr>
          <w:rFonts w:ascii="Times New Roman" w:hAnsi="Times New Roman"/>
          <w:lang w:val="es-MX"/>
        </w:rPr>
        <w:t>Carta Empresarial Interamericana</w:t>
      </w:r>
      <w:r w:rsidR="00BB2324" w:rsidRPr="00DB6411">
        <w:rPr>
          <w:rFonts w:ascii="Times New Roman" w:hAnsi="Times New Roman"/>
          <w:lang w:val="es-MX"/>
        </w:rPr>
        <w:t>”</w:t>
      </w:r>
      <w:r w:rsidRPr="00DB6411">
        <w:rPr>
          <w:rFonts w:ascii="Times New Roman" w:hAnsi="Times New Roman"/>
          <w:lang w:val="es-MX"/>
        </w:rPr>
        <w:t xml:space="preserve"> para fortalecer los instrumentos de la </w:t>
      </w:r>
      <w:r w:rsidR="00437E05" w:rsidRPr="00DB6411">
        <w:rPr>
          <w:rFonts w:ascii="Times New Roman" w:hAnsi="Times New Roman"/>
          <w:lang w:val="es-MX"/>
        </w:rPr>
        <w:t>Organización de los Estados Americanos</w:t>
      </w:r>
      <w:r w:rsidRPr="00DB6411">
        <w:rPr>
          <w:rFonts w:ascii="Times New Roman" w:hAnsi="Times New Roman"/>
          <w:lang w:val="es-MX"/>
        </w:rPr>
        <w:t xml:space="preserve"> </w:t>
      </w:r>
      <w:r w:rsidR="00437E05" w:rsidRPr="00DB6411">
        <w:rPr>
          <w:rFonts w:ascii="Times New Roman" w:hAnsi="Times New Roman"/>
          <w:lang w:val="es-MX"/>
        </w:rPr>
        <w:t xml:space="preserve">orientados a </w:t>
      </w:r>
      <w:r w:rsidRPr="00DB6411">
        <w:rPr>
          <w:rFonts w:ascii="Times New Roman" w:hAnsi="Times New Roman"/>
          <w:lang w:val="es-MX"/>
        </w:rPr>
        <w:t xml:space="preserve">promover el papel del sector privado en el desarrollo integral del Hemisferio, y utilizar el borrador preliminar de texto propuesto por el </w:t>
      </w:r>
      <w:r w:rsidR="00437E05" w:rsidRPr="00DB6411">
        <w:rPr>
          <w:rFonts w:ascii="Times New Roman" w:hAnsi="Times New Roman"/>
          <w:lang w:val="es-MX"/>
        </w:rPr>
        <w:t xml:space="preserve">Gobierno </w:t>
      </w:r>
      <w:r w:rsidRPr="00DB6411">
        <w:rPr>
          <w:rFonts w:ascii="Times New Roman" w:hAnsi="Times New Roman"/>
          <w:lang w:val="es-MX"/>
        </w:rPr>
        <w:t>de Colombia, anexo a la presente, para iniciar las discusiones lo antes posible con miras a considerar su aprobación</w:t>
      </w:r>
      <w:r w:rsidR="00437E05" w:rsidRPr="00DB6411">
        <w:rPr>
          <w:rFonts w:ascii="Times New Roman" w:hAnsi="Times New Roman"/>
          <w:lang w:val="es-MX"/>
        </w:rPr>
        <w:t xml:space="preserve"> por la Asamblea General</w:t>
      </w:r>
      <w:r w:rsidRPr="00DB6411">
        <w:rPr>
          <w:rFonts w:ascii="Times New Roman" w:hAnsi="Times New Roman"/>
          <w:lang w:val="es-MX"/>
        </w:rPr>
        <w:t xml:space="preserve"> en su quincuagésimo primer período de sesiones.</w:t>
      </w:r>
    </w:p>
    <w:p w14:paraId="67446013" w14:textId="77777777" w:rsidR="00AF3C43" w:rsidRPr="00D06B44" w:rsidRDefault="00AF3C43" w:rsidP="0097584A">
      <w:pPr>
        <w:widowControl/>
        <w:rPr>
          <w:rFonts w:ascii="Times New Roman" w:hAnsi="Times New Roman"/>
          <w:lang w:val="es-MX"/>
        </w:rPr>
      </w:pPr>
    </w:p>
    <w:p w14:paraId="4526A03B" w14:textId="615B21F2" w:rsidR="00AF3C43" w:rsidRPr="00DB6411" w:rsidRDefault="00AF3C43" w:rsidP="0097584A">
      <w:pPr>
        <w:pStyle w:val="ListParagraph"/>
        <w:numPr>
          <w:ilvl w:val="0"/>
          <w:numId w:val="15"/>
        </w:numPr>
        <w:spacing w:after="0" w:line="240" w:lineRule="auto"/>
        <w:ind w:left="0" w:firstLine="720"/>
        <w:jc w:val="both"/>
        <w:rPr>
          <w:rFonts w:ascii="Times New Roman" w:eastAsia="Times New Roman" w:hAnsi="Times New Roman"/>
          <w:lang w:val="es-MX"/>
        </w:rPr>
      </w:pPr>
      <w:r w:rsidRPr="00DB6411">
        <w:rPr>
          <w:rFonts w:ascii="Times New Roman" w:eastAsia="Times New Roman" w:hAnsi="Times New Roman"/>
          <w:color w:val="000000"/>
          <w:lang w:val="es-MX"/>
        </w:rPr>
        <w:t xml:space="preserve">Solicitar a la Secretaría General que provea </w:t>
      </w:r>
      <w:r w:rsidR="00437E05" w:rsidRPr="00DB6411">
        <w:rPr>
          <w:rFonts w:ascii="Times New Roman" w:eastAsia="Times New Roman" w:hAnsi="Times New Roman"/>
          <w:color w:val="000000"/>
          <w:lang w:val="es-MX"/>
        </w:rPr>
        <w:t xml:space="preserve">el </w:t>
      </w:r>
      <w:r w:rsidRPr="00DB6411">
        <w:rPr>
          <w:rFonts w:ascii="Times New Roman" w:eastAsia="Times New Roman" w:hAnsi="Times New Roman"/>
          <w:color w:val="000000"/>
          <w:lang w:val="es-MX"/>
        </w:rPr>
        <w:t xml:space="preserve">apoyo técnico y logístico necesario para llevar a cabo las discusiones relacionadas con la propuesta del </w:t>
      </w:r>
      <w:r w:rsidR="00437E05" w:rsidRPr="00DB6411">
        <w:rPr>
          <w:rFonts w:ascii="Times New Roman" w:eastAsia="Times New Roman" w:hAnsi="Times New Roman"/>
          <w:color w:val="000000"/>
          <w:lang w:val="es-MX"/>
        </w:rPr>
        <w:t xml:space="preserve">Gobierno </w:t>
      </w:r>
      <w:r w:rsidRPr="00DB6411">
        <w:rPr>
          <w:rFonts w:ascii="Times New Roman" w:eastAsia="Times New Roman" w:hAnsi="Times New Roman"/>
          <w:color w:val="000000"/>
          <w:lang w:val="es-MX"/>
        </w:rPr>
        <w:t>de Colombia.</w:t>
      </w:r>
    </w:p>
    <w:p w14:paraId="75DDC8E1" w14:textId="77777777" w:rsidR="00AF3C43" w:rsidRPr="00D06B44" w:rsidRDefault="00AF3C43" w:rsidP="0097584A">
      <w:pPr>
        <w:widowControl/>
        <w:rPr>
          <w:rFonts w:ascii="Times New Roman" w:hAnsi="Times New Roman"/>
          <w:lang w:val="es-MX"/>
        </w:rPr>
      </w:pPr>
    </w:p>
    <w:p w14:paraId="58704A96" w14:textId="003226AC" w:rsidR="00AF3C43" w:rsidRPr="00DB6411" w:rsidRDefault="00AF3C43" w:rsidP="0097584A">
      <w:pPr>
        <w:pStyle w:val="ListParagraph"/>
        <w:numPr>
          <w:ilvl w:val="0"/>
          <w:numId w:val="15"/>
        </w:numPr>
        <w:spacing w:after="0" w:line="240" w:lineRule="auto"/>
        <w:ind w:left="0" w:firstLine="720"/>
        <w:jc w:val="both"/>
        <w:rPr>
          <w:rFonts w:ascii="Times New Roman" w:hAnsi="Times New Roman"/>
          <w:lang w:val="es-MX"/>
        </w:rPr>
      </w:pPr>
      <w:r w:rsidRPr="00DB6411">
        <w:rPr>
          <w:rFonts w:ascii="Times New Roman" w:eastAsia="Times New Roman" w:hAnsi="Times New Roman"/>
          <w:lang w:val="es-MX"/>
        </w:rPr>
        <w:t xml:space="preserve">Alentar a los Estados Miembros a </w:t>
      </w:r>
      <w:r w:rsidR="00437E05" w:rsidRPr="00DB6411">
        <w:rPr>
          <w:rFonts w:ascii="Times New Roman" w:eastAsia="Times New Roman" w:hAnsi="Times New Roman"/>
          <w:lang w:val="es-MX"/>
        </w:rPr>
        <w:t xml:space="preserve">que </w:t>
      </w:r>
      <w:r w:rsidRPr="00DB6411">
        <w:rPr>
          <w:rFonts w:ascii="Times New Roman" w:eastAsia="Times New Roman" w:hAnsi="Times New Roman"/>
          <w:lang w:val="es-MX"/>
        </w:rPr>
        <w:t>reali</w:t>
      </w:r>
      <w:r w:rsidR="00437E05" w:rsidRPr="00DB6411">
        <w:rPr>
          <w:rFonts w:ascii="Times New Roman" w:eastAsia="Times New Roman" w:hAnsi="Times New Roman"/>
          <w:lang w:val="es-MX"/>
        </w:rPr>
        <w:t>cen</w:t>
      </w:r>
      <w:r w:rsidRPr="00DB6411">
        <w:rPr>
          <w:rFonts w:ascii="Times New Roman" w:eastAsia="Times New Roman" w:hAnsi="Times New Roman"/>
          <w:lang w:val="es-MX"/>
        </w:rPr>
        <w:t xml:space="preserve"> consultas internas amplias e inclusivas con las partes interesadas en el contexto del proceso de </w:t>
      </w:r>
      <w:r w:rsidRPr="00DB6411">
        <w:rPr>
          <w:rFonts w:ascii="Times New Roman" w:eastAsia="Times New Roman" w:hAnsi="Times New Roman"/>
          <w:color w:val="000000"/>
          <w:lang w:val="es-MX"/>
        </w:rPr>
        <w:t>las discusiones.</w:t>
      </w:r>
    </w:p>
    <w:p w14:paraId="73505EA8" w14:textId="77777777" w:rsidR="00990E6F"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bCs/>
          <w:color w:val="000000"/>
          <w:szCs w:val="22"/>
          <w:lang w:val="es-MX"/>
        </w:rPr>
      </w:pPr>
      <w:r w:rsidRPr="00DB6411">
        <w:rPr>
          <w:rFonts w:ascii="Times New Roman" w:hAnsi="Times New Roman"/>
          <w:bCs/>
          <w:color w:val="000000"/>
          <w:szCs w:val="22"/>
          <w:lang w:val="es-MX"/>
        </w:rPr>
        <w:br w:type="page"/>
      </w:r>
      <w:r w:rsidR="00990E6F" w:rsidRPr="00DB6411">
        <w:rPr>
          <w:rFonts w:ascii="Times New Roman" w:hAnsi="Times New Roman"/>
          <w:bCs/>
          <w:color w:val="000000"/>
          <w:szCs w:val="22"/>
          <w:lang w:val="es-MX"/>
        </w:rPr>
        <w:lastRenderedPageBreak/>
        <w:t>ANEXO</w:t>
      </w:r>
    </w:p>
    <w:p w14:paraId="66EA373A" w14:textId="17BE1C4C"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s-MX"/>
        </w:rPr>
      </w:pPr>
      <w:r w:rsidRPr="00DB6411">
        <w:rPr>
          <w:rFonts w:ascii="Times New Roman" w:hAnsi="Times New Roman"/>
          <w:bCs/>
          <w:color w:val="000000"/>
          <w:szCs w:val="22"/>
          <w:lang w:val="es-MX"/>
        </w:rPr>
        <w:t>CARTA EMPRESARIAL INTERAMERICANA</w:t>
      </w:r>
    </w:p>
    <w:p w14:paraId="4255AB00" w14:textId="77777777" w:rsidR="00AF3C43" w:rsidRPr="00DB6411" w:rsidRDefault="00AF3C43" w:rsidP="0097584A">
      <w:pPr>
        <w:widowControl/>
        <w:rPr>
          <w:rFonts w:ascii="Times New Roman" w:hAnsi="Times New Roman"/>
          <w:bCs/>
          <w:color w:val="000000"/>
          <w:szCs w:val="22"/>
          <w:lang w:val="es-MX"/>
        </w:rPr>
      </w:pPr>
    </w:p>
    <w:p w14:paraId="6B8DED4C" w14:textId="77777777" w:rsidR="00AF3C43" w:rsidRPr="00DB6411" w:rsidRDefault="00AF3C43" w:rsidP="0097584A">
      <w:pPr>
        <w:widowControl/>
        <w:rPr>
          <w:rFonts w:ascii="Times New Roman" w:hAnsi="Times New Roman"/>
          <w:bCs/>
          <w:color w:val="000000"/>
          <w:szCs w:val="22"/>
          <w:lang w:val="es-MX"/>
        </w:rPr>
      </w:pPr>
    </w:p>
    <w:p w14:paraId="3ED575B2" w14:textId="77777777" w:rsidR="00AF3C43" w:rsidRPr="00DB6411" w:rsidRDefault="00AF3C43"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ab/>
        <w:t>LA ASAMBLEA GENERAL,</w:t>
      </w:r>
    </w:p>
    <w:p w14:paraId="1E10F586" w14:textId="77777777" w:rsidR="00AF3C43" w:rsidRPr="00DB6411" w:rsidRDefault="00AF3C43" w:rsidP="0097584A">
      <w:pPr>
        <w:widowControl/>
        <w:rPr>
          <w:rFonts w:ascii="Times New Roman" w:hAnsi="Times New Roman"/>
          <w:bCs/>
          <w:color w:val="000000"/>
          <w:szCs w:val="22"/>
          <w:lang w:val="es-MX"/>
        </w:rPr>
      </w:pPr>
    </w:p>
    <w:p w14:paraId="0BA7D094" w14:textId="77777777" w:rsidR="00AF3C43" w:rsidRPr="00DB6411" w:rsidRDefault="00AF3C43"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ab/>
        <w:t>CONSIDERANDO que la Carta de la Organización de los Estados Americanos señala que el desarrollo integral abarca los campos económico, social, educativo, cultural, científico y tecnológico, por medio de los cuales los países procuran alcanzar sus metas de desarrollo;</w:t>
      </w:r>
    </w:p>
    <w:p w14:paraId="3FF96866" w14:textId="77777777" w:rsidR="00AF3C43" w:rsidRPr="00DB6411" w:rsidRDefault="00AF3C43" w:rsidP="0097584A">
      <w:pPr>
        <w:widowControl/>
        <w:rPr>
          <w:rFonts w:ascii="Times New Roman" w:hAnsi="Times New Roman"/>
          <w:bCs/>
          <w:color w:val="000000"/>
          <w:szCs w:val="22"/>
          <w:lang w:val="es-MX"/>
        </w:rPr>
      </w:pPr>
    </w:p>
    <w:p w14:paraId="5E26F874"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TENIENDO EN CUENTA que la Carta Democrática Interamericana reconoce que la democracia y el desarrollo económico y social son interdependientes y se refuerzan mutuamente; y que la promoción y observancia de los derechos económicos, sociales y culturales son consustanciales al desarrollo integral, al crecimiento económico con equidad, así como a la consolidación de la democracia y el Estado de derecho en los Estados del Hemisferio;</w:t>
      </w:r>
    </w:p>
    <w:p w14:paraId="18166D7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F71E9E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RECORDANDO que la Carta Social de las Américas reconoce que el sector empresarial desempeña un papel importante en la creación de empleo, la expansión de oportunidades y contribuye a la reducción de la pobreza. Las políticas públicas y los marcos regulatorios deben facilitar la creación de nuevas empresas y la incorporación del sector informal en la economía formal.</w:t>
      </w:r>
    </w:p>
    <w:p w14:paraId="40266EC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D747C7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REAFIRMANDO que la pobreza crítica constituye un obstáculo al desarrollo y, en particular, al pleno desarrollo democrático de los pueblos del Hemisferio y que su eliminación es esencial y constituye una responsabilidad común y compartida de los Estados americanos;</w:t>
      </w:r>
    </w:p>
    <w:p w14:paraId="18D6E51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71EE49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r w:rsidRPr="00DB6411">
        <w:rPr>
          <w:bCs/>
          <w:color w:val="000000"/>
          <w:szCs w:val="22"/>
          <w:lang w:val="es-MX"/>
        </w:rPr>
        <w:tab/>
        <w:t xml:space="preserve">CONSIDERANDO </w:t>
      </w:r>
      <w:r w:rsidRPr="00DB6411">
        <w:rPr>
          <w:bCs/>
          <w:color w:val="000000"/>
          <w:szCs w:val="22"/>
          <w:shd w:val="clear" w:color="auto" w:fill="FFFFFF"/>
          <w:lang w:val="es-MX"/>
        </w:rPr>
        <w:t>que el desarrollo es responsabilidad primordial de cada Estado y debe constituir un proceso integral y continuo que permita y contribuya a la plena realización de la persona humana;</w:t>
      </w:r>
    </w:p>
    <w:p w14:paraId="4733604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9012FD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TOMANDO EN CUENTA que avanzar en la reducción de las desigualdades y en acciones concretas para la implementación de la Agenda 2030 y sus Objetivos de Desarrollo Sostenible, con la participación de todos los integrantes de la sociedad, desde las empresas privadas de cualquier tamaño, incluyendo también las organizaciones de la sociedad civil y las organizaciones filantrópicas, nos conducirá a lograr sociedades prósperas, pacíficas e incluyentes, sin dejar a nadie atrás;</w:t>
      </w:r>
    </w:p>
    <w:p w14:paraId="5D95908A"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4DD6EFE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REAFIRMANDO que el logro del ODS 1, sobre la lucha contra la pobreza en todas sus formas y dimensiones es esencial para la promoción y consolidación de la democracia y constituye un interés compartido por los Estados Americanos;</w:t>
      </w:r>
    </w:p>
    <w:p w14:paraId="49BD33E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A7BE77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 xml:space="preserve">TENIENDO PRESENTE que para el cumplimiento del ODS 5, relativo a la igualdad de género y el empoderamiento de las mujeres y las niñas, es preciso afianzar y ampliar la participación del sector privado, fortaleciendo las capacidades empresariales de las mujeres y promoviendo su participación </w:t>
      </w:r>
      <w:r w:rsidRPr="00DB6411">
        <w:rPr>
          <w:bCs/>
          <w:szCs w:val="22"/>
          <w:lang w:val="es-MX"/>
        </w:rPr>
        <w:t xml:space="preserve">[GT: y liderazgo] en </w:t>
      </w:r>
      <w:r w:rsidRPr="00DB6411">
        <w:rPr>
          <w:bCs/>
          <w:color w:val="000000"/>
          <w:szCs w:val="22"/>
          <w:lang w:val="es-MX"/>
        </w:rPr>
        <w:t>campos sobresalientes de la economía como las carreras CTIM -Ciencias, Tecnología, Ingeniería y Matemáticas, entre otras;</w:t>
      </w:r>
    </w:p>
    <w:p w14:paraId="7E6CEC2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3AC2EC5" w14:textId="586A4728"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lastRenderedPageBreak/>
        <w:t>RECORDANDO que los esfuerzos colectivos en el logro del ODS 8, relacionado al trabajo decente y al crecimiento económico inclusivo y sostenible, contribuirán a la estabilidad de la región, la consolidación de la democracia y la prosperidad de los ciudadanos;</w:t>
      </w:r>
    </w:p>
    <w:p w14:paraId="00389CA2" w14:textId="77777777" w:rsidR="00990E6F" w:rsidRPr="00D06B44" w:rsidRDefault="00990E6F" w:rsidP="0097584A">
      <w:pPr>
        <w:widowControl/>
        <w:ind w:right="-18"/>
        <w:rPr>
          <w:rFonts w:ascii="Times New Roman" w:hAnsi="Times New Roman"/>
          <w:bCs/>
          <w:color w:val="000000"/>
          <w:lang w:val="es-MX"/>
        </w:rPr>
      </w:pPr>
    </w:p>
    <w:p w14:paraId="6F8B019F" w14:textId="77777777"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t>RECONOCIENDO que para no dejar a nadie atrás y llevar los beneficios del desarrollo a todos los integrantes de la sociedad, se requiere la construcción de infraestructura resiliente, de la promoción de la industrialización inclusiva y sostenible, y del fomento a la innovación, a los que se refiere el ODS 9;</w:t>
      </w:r>
    </w:p>
    <w:p w14:paraId="42CA2A98" w14:textId="6B321334"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0D0F08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CONVENCIDA del papel positivo de las iniciativas y actividades empresariales, junto con la inversión, el emprendimiento y la innovación privada</w:t>
      </w:r>
      <w:r w:rsidRPr="00DB6411" w:rsidDel="00B215D0">
        <w:rPr>
          <w:bCs/>
          <w:color w:val="000000"/>
          <w:szCs w:val="22"/>
          <w:lang w:val="es-MX"/>
        </w:rPr>
        <w:t xml:space="preserve"> </w:t>
      </w:r>
      <w:r w:rsidRPr="00DB6411">
        <w:rPr>
          <w:bCs/>
          <w:color w:val="000000"/>
          <w:szCs w:val="22"/>
          <w:lang w:val="es-MX"/>
        </w:rPr>
        <w:t>como impulsores de la economía de los Estados, como generadoras de la riqueza e inclusión social, la generación de empleos dignos, el mayor bienestar en las sociedades y el desarrollo sostenible;</w:t>
      </w:r>
    </w:p>
    <w:p w14:paraId="4AA8F0D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E2C5AF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CONSCIENTES que las Micro, Pequeñas y Medianas empresas (MIPYMES), como creadoras de la mayoría de los puestos de trabajo en nuestros Estados y regiones, en ocasiones enfrentan barreras normativas o carecen de suficiente acceso a financiación y tecnología; sumado a ello, muchas veces no cuentan con información suficiente relacionada a derechos y obligaciones para su formalización.</w:t>
      </w:r>
    </w:p>
    <w:p w14:paraId="16AAC76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0B0255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RECORDANDO la Declaración de Mar del Plata de 2005, adoptada al término de la Cuarta Cumbre de las Américas, en la que los Jefes de Estado de las Américas reconocieron la relevancia de crear trabajo para enfrentar la pobreza y fortalecer la gobernabilidad democrática, así como la necesidad de mejorar la transparencia y el clima para la inversión en nuestra región, con el fin de lograr crecimiento económico sostenido, con equidad e inclusión social;</w:t>
      </w:r>
    </w:p>
    <w:p w14:paraId="7096390C"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4E17808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 xml:space="preserve">TENIENDO PRESENTE que el </w:t>
      </w:r>
      <w:r w:rsidRPr="00DB6411">
        <w:rPr>
          <w:bCs/>
          <w:szCs w:val="22"/>
          <w:lang w:val="es-MX"/>
        </w:rPr>
        <w:t xml:space="preserve">Protocolo Adicional a la Convención Americana sobre Derechos Humanos en Materia de Derechos Económicos, Sociales y Culturales (Protocolo de San Salvador) </w:t>
      </w:r>
      <w:r w:rsidRPr="00DB6411">
        <w:rPr>
          <w:bCs/>
          <w:color w:val="000000"/>
          <w:szCs w:val="22"/>
          <w:lang w:val="es-MX"/>
        </w:rPr>
        <w:t>resalta la importancia de que tales derechos sean reafirmados, desarrollados, perfeccionados y protegidos en función de consolidar el régimen democrático representativo de gobierno;</w:t>
      </w:r>
    </w:p>
    <w:p w14:paraId="76AA04D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389AC56" w14:textId="77777777" w:rsidR="00AF3C43" w:rsidRPr="00DB6411" w:rsidRDefault="00AF3C43" w:rsidP="0097584A">
      <w:pPr>
        <w:pStyle w:val="CPClassification"/>
        <w:tabs>
          <w:tab w:val="clear" w:pos="2160"/>
          <w:tab w:val="clear" w:pos="7200"/>
          <w:tab w:val="left" w:pos="720"/>
          <w:tab w:val="left" w:pos="6480"/>
        </w:tabs>
        <w:ind w:left="-51" w:right="-18"/>
        <w:rPr>
          <w:iCs/>
          <w:color w:val="000000"/>
          <w:szCs w:val="22"/>
          <w:lang w:val="es-MX"/>
        </w:rPr>
      </w:pPr>
      <w:r w:rsidRPr="00DB6411">
        <w:rPr>
          <w:iCs/>
          <w:color w:val="000000"/>
          <w:szCs w:val="22"/>
          <w:lang w:val="es-MX"/>
        </w:rPr>
        <w:tab/>
        <w:t>RECORDANDO que en la Declaración de Santa Cruz de la Sierra de 1994 los Jefes de Estado y de Gobierno de las Américas reafirmaron su determinación de avanzar con el desarrollo sostenible e implementar las decisiones y compromisos de la Declaración de Río y la Agenda 21, y acordaron también avanzar en el entendimiento e integración de consideraciones ambientales, sociales y económicas en la planeación y toma de decisiones;</w:t>
      </w:r>
    </w:p>
    <w:p w14:paraId="03A54A78" w14:textId="77777777" w:rsidR="00AF3C43" w:rsidRPr="00DB6411" w:rsidRDefault="00AF3C43" w:rsidP="0097584A">
      <w:pPr>
        <w:pStyle w:val="CPClassification"/>
        <w:tabs>
          <w:tab w:val="clear" w:pos="2160"/>
          <w:tab w:val="clear" w:pos="7200"/>
          <w:tab w:val="left" w:pos="720"/>
          <w:tab w:val="left" w:pos="6480"/>
        </w:tabs>
        <w:ind w:left="-51" w:right="-18"/>
        <w:rPr>
          <w:iCs/>
          <w:color w:val="000000"/>
          <w:szCs w:val="22"/>
          <w:lang w:val="es-MX"/>
        </w:rPr>
      </w:pPr>
    </w:p>
    <w:p w14:paraId="77268E5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REITERANDO los mandatos derivados de la sexta Cumbre de las Américas, respecto a la promoción del crecimiento económico con equidad e inclusión social, por medio del fortalecimiento de las cooperativas, las micro, pequeñas y medianas empresas, incluidas las industrias culturales, así como las iniciativas de economía popular y otras unidades de producción, la innovación y la competitividad en los países de las Américas;</w:t>
      </w:r>
    </w:p>
    <w:p w14:paraId="1D30B5DE"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70BDDA1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CONSCIENTES que el respeto de la propiedad privada, junto con la estabilidad jurídica y política, son condiciones fundamentales para la promoción de la iniciativa empresarial, la formalización de la economía, la inversión extranjera, la innovación tecnológica y el aumento de la productividad;</w:t>
      </w:r>
    </w:p>
    <w:p w14:paraId="3E64996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45D870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lastRenderedPageBreak/>
        <w:tab/>
        <w:t>TENIENDO PRESENTE la resolución 2840 de 2014 sobre la Promoción y Protección de los Derechos Humanos en el Ámbito Empresarial, en el sentido que las Empresas desempeñan un papel importante en la vida política, económica y social, y tienen la responsabilidad de respetar los derechos humanos en cualquier lugar en que ejerzan sus actividades y remediar en aquellos casos en los que se presente una acción de detrimento, derivada de sus actividades o por omisión de sus responsabilidades;</w:t>
      </w:r>
    </w:p>
    <w:p w14:paraId="03127230" w14:textId="77777777" w:rsidR="00837DDC" w:rsidRPr="00D06B44" w:rsidRDefault="00837DDC" w:rsidP="0097584A">
      <w:pPr>
        <w:widowControl/>
        <w:ind w:right="-18"/>
        <w:rPr>
          <w:rFonts w:ascii="Times New Roman" w:hAnsi="Times New Roman"/>
          <w:bCs/>
          <w:color w:val="000000"/>
          <w:lang w:val="es-MX"/>
        </w:rPr>
      </w:pPr>
    </w:p>
    <w:p w14:paraId="75B34FF6" w14:textId="77777777"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t>TENIENDO EN CUENTA que el pleno ejercicio de los derechos económicos, sociales y culturales requiere la adopción progresiva de medidas por parte de los Estados Miembros, así como de la acción cooperativa regional e internacional;</w:t>
      </w:r>
    </w:p>
    <w:p w14:paraId="7B0F76DE" w14:textId="2DCCFA45"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p>
    <w:p w14:paraId="1B50262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r w:rsidRPr="00DB6411">
        <w:rPr>
          <w:bCs/>
          <w:color w:val="000000"/>
          <w:szCs w:val="22"/>
          <w:shd w:val="clear" w:color="auto" w:fill="FFFFFF"/>
          <w:lang w:val="es-MX"/>
        </w:rPr>
        <w:tab/>
        <w:t>RECONOCIENDO que la vulnerabilidad de la región ante desastres naturales y otras perturbaciones externas, requieren del fortalecimiento de las capacidades de resiliencia a través de la creación de alianzas público-privadas;</w:t>
      </w:r>
    </w:p>
    <w:p w14:paraId="6CD45140"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shd w:val="clear" w:color="auto" w:fill="FFFFFF"/>
          <w:lang w:val="es-MX"/>
        </w:rPr>
      </w:pPr>
    </w:p>
    <w:p w14:paraId="283DEF19" w14:textId="77777777" w:rsidR="00AF3C43" w:rsidRPr="00DB6411" w:rsidRDefault="00AF3C43" w:rsidP="0097584A">
      <w:pPr>
        <w:pStyle w:val="CPClassification"/>
        <w:tabs>
          <w:tab w:val="clear" w:pos="2160"/>
          <w:tab w:val="left" w:pos="720"/>
          <w:tab w:val="left" w:pos="6480"/>
        </w:tabs>
        <w:ind w:left="-51" w:right="-18"/>
        <w:jc w:val="left"/>
        <w:rPr>
          <w:bCs/>
          <w:color w:val="000000"/>
          <w:szCs w:val="22"/>
          <w:lang w:val="es-MX"/>
        </w:rPr>
      </w:pPr>
      <w:r w:rsidRPr="00DB6411">
        <w:rPr>
          <w:bCs/>
          <w:color w:val="000000"/>
          <w:szCs w:val="22"/>
          <w:lang w:val="es-MX"/>
        </w:rPr>
        <w:tab/>
        <w:t>RESUELVE aprobar la siguiente:</w:t>
      </w:r>
    </w:p>
    <w:p w14:paraId="6B0A6CD1"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p>
    <w:p w14:paraId="09FD8CDC" w14:textId="77777777" w:rsidR="00AF3C43" w:rsidRPr="00DB6411" w:rsidRDefault="00AF3C43" w:rsidP="0097584A">
      <w:pPr>
        <w:pStyle w:val="CPClassification"/>
        <w:tabs>
          <w:tab w:val="clear" w:pos="2160"/>
          <w:tab w:val="left" w:pos="720"/>
          <w:tab w:val="left" w:pos="6480"/>
        </w:tabs>
        <w:ind w:left="-51" w:right="-18"/>
        <w:jc w:val="center"/>
        <w:rPr>
          <w:bCs/>
          <w:color w:val="000000"/>
          <w:szCs w:val="22"/>
          <w:lang w:val="es-MX"/>
        </w:rPr>
      </w:pPr>
      <w:r w:rsidRPr="00DB6411">
        <w:rPr>
          <w:bCs/>
          <w:color w:val="000000"/>
          <w:szCs w:val="22"/>
          <w:lang w:val="es-MX"/>
        </w:rPr>
        <w:t>CARTA EMPRESARIAL INTERAMERICANA</w:t>
      </w:r>
    </w:p>
    <w:p w14:paraId="5F117C02" w14:textId="77777777" w:rsidR="00AF3C43" w:rsidRPr="00DB6411" w:rsidRDefault="00AF3C43" w:rsidP="0097584A">
      <w:pPr>
        <w:widowControl/>
        <w:ind w:left="-51" w:right="-18"/>
        <w:rPr>
          <w:rFonts w:ascii="Times New Roman" w:hAnsi="Times New Roman"/>
          <w:bCs/>
          <w:color w:val="000000"/>
          <w:szCs w:val="22"/>
          <w:lang w:val="es-MX"/>
        </w:rPr>
      </w:pPr>
    </w:p>
    <w:p w14:paraId="3CCF3962" w14:textId="77777777" w:rsidR="00AF3C43" w:rsidRPr="00DB6411" w:rsidRDefault="00AF3C43" w:rsidP="0097584A">
      <w:pPr>
        <w:widowControl/>
        <w:ind w:left="-51" w:right="-18"/>
        <w:jc w:val="center"/>
        <w:rPr>
          <w:rFonts w:ascii="Times New Roman" w:hAnsi="Times New Roman"/>
          <w:bCs/>
          <w:color w:val="000000"/>
          <w:szCs w:val="22"/>
          <w:lang w:val="es-MX"/>
        </w:rPr>
      </w:pPr>
      <w:r w:rsidRPr="00DB6411">
        <w:rPr>
          <w:rFonts w:ascii="Times New Roman" w:hAnsi="Times New Roman"/>
          <w:bCs/>
          <w:color w:val="000000"/>
          <w:szCs w:val="22"/>
          <w:lang w:val="es-MX"/>
        </w:rPr>
        <w:t>CAPÍTULO I.</w:t>
      </w:r>
    </w:p>
    <w:p w14:paraId="74D94A93"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RECONOCIMIENTO DEL PAPEL DE LAS EMPRESAS COMO CATALIZADORAS DEL DESARROLLO</w:t>
      </w:r>
    </w:p>
    <w:p w14:paraId="4F0EF1C5"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0B5E02E3"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w:t>
      </w:r>
    </w:p>
    <w:p w14:paraId="30A17CA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E3809B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en seguimiento a los principios y valores interamericanos consignados en su carta fundacional y demás instrumentos procurarán por fortalecimiento de las organizaciones empresariales como actores fundamentales para el desarrollo inclusivo y sostenible, teniendo en cuenta su función social en materia de generación de empleo, reducción de </w:t>
      </w:r>
      <w:r w:rsidRPr="00DB6411">
        <w:rPr>
          <w:bCs/>
          <w:szCs w:val="22"/>
          <w:lang w:val="es-MX"/>
        </w:rPr>
        <w:t xml:space="preserve">la pobreza y </w:t>
      </w:r>
      <w:r w:rsidRPr="00DB6411">
        <w:rPr>
          <w:bCs/>
          <w:color w:val="000000"/>
          <w:szCs w:val="22"/>
          <w:lang w:val="es-MX"/>
        </w:rPr>
        <w:t>las desigualdades y la producción de bienes y servicios básicos para el bienestar de la sociedad, así como su rol primordial en la construcción de resiliencia ante perturbaciones externas.</w:t>
      </w:r>
    </w:p>
    <w:p w14:paraId="06DA167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79C8A4D"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w:t>
      </w:r>
    </w:p>
    <w:p w14:paraId="4B72993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66CCCE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política </w:t>
      </w:r>
      <w:r w:rsidRPr="00DB6411">
        <w:rPr>
          <w:bCs/>
          <w:szCs w:val="22"/>
          <w:lang w:val="es-MX"/>
        </w:rPr>
        <w:t xml:space="preserve">orientadas a </w:t>
      </w:r>
      <w:r w:rsidRPr="00DB6411">
        <w:rPr>
          <w:bCs/>
          <w:color w:val="000000"/>
          <w:szCs w:val="22"/>
          <w:lang w:val="es-MX"/>
        </w:rPr>
        <w:t xml:space="preserve">la creación, formalización, consolidación e integración a las cadenas globales de valor, de más empresas en el </w:t>
      </w:r>
      <w:r w:rsidR="00C77C45" w:rsidRPr="00DB6411">
        <w:rPr>
          <w:bCs/>
          <w:color w:val="000000"/>
          <w:szCs w:val="22"/>
          <w:lang w:val="es-MX"/>
        </w:rPr>
        <w:t>Hemisferio</w:t>
      </w:r>
      <w:r w:rsidRPr="00DB6411">
        <w:rPr>
          <w:bCs/>
          <w:color w:val="000000"/>
          <w:szCs w:val="22"/>
          <w:lang w:val="es-MX"/>
        </w:rPr>
        <w:t>, con especial énfasis en las MIPYMES.</w:t>
      </w:r>
    </w:p>
    <w:p w14:paraId="16FD0E9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52650F7"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3</w:t>
      </w:r>
    </w:p>
    <w:p w14:paraId="29FCC27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0BDF61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haciendo uso de los instrumentos interamericanos, propiciarán el desarrollo de un entorno favorable para el crecimiento de un sector privado competitivo, en donde los empresarios cuenten con las condiciones apropiadas y la estabilidad jurídica, para realizar inversiones de alto impacto, que propendan por el valor compartido, a la formalización y contribuyan al cumplimiento de los Objetivos de Desarrollo Sostenible.</w:t>
      </w:r>
    </w:p>
    <w:p w14:paraId="7296075F"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50D2C421" w14:textId="77777777" w:rsidR="00B14010" w:rsidRDefault="00B14010" w:rsidP="0097584A">
      <w:pPr>
        <w:widowControl/>
        <w:ind w:left="-51" w:right="-18"/>
        <w:jc w:val="center"/>
        <w:rPr>
          <w:rFonts w:ascii="Times New Roman" w:hAnsi="Times New Roman"/>
          <w:bCs/>
          <w:color w:val="000000"/>
          <w:szCs w:val="22"/>
          <w:lang w:val="es-MX"/>
        </w:rPr>
      </w:pPr>
      <w:r>
        <w:rPr>
          <w:rFonts w:ascii="Times New Roman" w:hAnsi="Times New Roman"/>
          <w:bCs/>
          <w:color w:val="000000"/>
          <w:szCs w:val="22"/>
          <w:lang w:val="es-MX"/>
        </w:rPr>
        <w:br w:type="page"/>
      </w:r>
    </w:p>
    <w:p w14:paraId="00A5CADD" w14:textId="4FAD924F" w:rsidR="00AF3C43" w:rsidRPr="00DB6411" w:rsidRDefault="00AF3C43" w:rsidP="0097584A">
      <w:pPr>
        <w:widowControl/>
        <w:ind w:left="-51" w:right="-18"/>
        <w:jc w:val="center"/>
        <w:rPr>
          <w:rFonts w:ascii="Times New Roman" w:hAnsi="Times New Roman"/>
          <w:bCs/>
          <w:color w:val="000000"/>
          <w:szCs w:val="22"/>
          <w:lang w:val="es-MX"/>
        </w:rPr>
      </w:pPr>
      <w:r w:rsidRPr="00DB6411">
        <w:rPr>
          <w:rFonts w:ascii="Times New Roman" w:hAnsi="Times New Roman"/>
          <w:bCs/>
          <w:color w:val="000000"/>
          <w:szCs w:val="22"/>
          <w:lang w:val="es-MX"/>
        </w:rPr>
        <w:lastRenderedPageBreak/>
        <w:t>CAPÍTULO II.</w:t>
      </w:r>
    </w:p>
    <w:p w14:paraId="736443CB"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ROBUSTECIMIENTO DE LOS MARCOS JURÍDICOS E INSTITUCIONALES</w:t>
      </w:r>
    </w:p>
    <w:p w14:paraId="6889B5D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611B820"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4</w:t>
      </w:r>
    </w:p>
    <w:p w14:paraId="70D14DE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8A5C20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a la luz de sus ordenamientos internos, las obligaciones internacionales y bajo el respeto a su soberanía, reconocen la importancia de</w:t>
      </w:r>
      <w:r w:rsidR="002C3CBF" w:rsidRPr="00DB6411">
        <w:rPr>
          <w:bCs/>
          <w:color w:val="000000"/>
          <w:szCs w:val="22"/>
          <w:lang w:val="es-MX"/>
        </w:rPr>
        <w:t xml:space="preserve"> </w:t>
      </w:r>
      <w:r w:rsidRPr="00DB6411">
        <w:rPr>
          <w:bCs/>
          <w:color w:val="000000"/>
          <w:szCs w:val="22"/>
          <w:lang w:val="es-MX"/>
        </w:rPr>
        <w:t>mejorar e implementar buenas prácticas en materia regulatoria, aplicables a las actividades empresariales, a fin de atraer la inversión privada al crear un ambiente de negocios estable y predecible que permite evaluar los riesgos existentes para las empresas.</w:t>
      </w:r>
    </w:p>
    <w:p w14:paraId="7A1141C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316960B"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5</w:t>
      </w:r>
    </w:p>
    <w:p w14:paraId="1486D09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2FC9A8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en su determinación y compromiso para el libre desarrollo empresarial se comprometen a impulsar políticas públicas y marcos regulatorios que propendan por la eliminación de las barreras administrativas, burocráticas y paraarancelarias que entorpezcan la creación de nuevas empresas o la extinción de empresas existentes.</w:t>
      </w:r>
    </w:p>
    <w:p w14:paraId="7FC118F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DE69E9B" w14:textId="77777777" w:rsidR="00AF3C43" w:rsidRPr="00DB6411" w:rsidRDefault="00AF3C43" w:rsidP="0097584A">
      <w:pPr>
        <w:widowControl/>
        <w:ind w:left="-51" w:right="-18"/>
        <w:rPr>
          <w:rFonts w:ascii="Times New Roman" w:hAnsi="Times New Roman"/>
          <w:bCs/>
          <w:color w:val="000000"/>
          <w:szCs w:val="22"/>
          <w:lang w:val="es-MX"/>
        </w:rPr>
      </w:pPr>
      <w:bookmarkStart w:id="27" w:name="_Hlk45287169"/>
      <w:r w:rsidRPr="00DB6411">
        <w:rPr>
          <w:rFonts w:ascii="Times New Roman" w:hAnsi="Times New Roman"/>
          <w:bCs/>
          <w:color w:val="000000"/>
          <w:szCs w:val="22"/>
          <w:lang w:val="es-MX"/>
        </w:rPr>
        <w:t>Artículo 6</w:t>
      </w:r>
    </w:p>
    <w:p w14:paraId="035F7E0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1734EC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el desarrollo de políticas y marcos normativos que faciliten y diversifiquen las opciones que tienen los emprendedores, para acceder a servicios financieros y para adoptar nuevos conocimientos y tecnologías. En especial, aquellos relacionados con mecanismos de financiación novedosos, para etapas tempranas de los negocios, que permitan a las empresas innovar, producir bienes o servicios con mayor valor agregado y faciliten su integración a las cadenas de valor nacionales, regionales e internacionales.</w:t>
      </w:r>
      <w:bookmarkEnd w:id="27"/>
    </w:p>
    <w:p w14:paraId="3FA1050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F4A98E4"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7</w:t>
      </w:r>
    </w:p>
    <w:p w14:paraId="0BD81C6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CC5558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desarrollarán políticas de productividad y competitividad que contribuyan al desarrollo de las MIPYMES, como pieza fundamental para el desarrollo sostenible de nuestros países, facilitando su transformación digital, innovación, renovación de la producción, la internacionalización, la mejora en los procesos y el surgimiento de nuevos modelos de negocios.</w:t>
      </w:r>
    </w:p>
    <w:p w14:paraId="396F274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841FBB2" w14:textId="77777777" w:rsidR="00AF3C43" w:rsidRPr="00DB6411" w:rsidRDefault="00AF3C43" w:rsidP="0097584A">
      <w:pPr>
        <w:pStyle w:val="ListParagraph"/>
        <w:spacing w:after="0" w:line="240" w:lineRule="auto"/>
        <w:ind w:left="-51" w:right="-18"/>
        <w:jc w:val="center"/>
        <w:rPr>
          <w:rFonts w:ascii="Times New Roman" w:hAnsi="Times New Roman"/>
          <w:bCs/>
          <w:color w:val="000000"/>
          <w:lang w:val="es-MX"/>
        </w:rPr>
      </w:pPr>
      <w:r w:rsidRPr="00DB6411">
        <w:rPr>
          <w:rFonts w:ascii="Times New Roman" w:hAnsi="Times New Roman"/>
          <w:bCs/>
          <w:color w:val="000000"/>
          <w:lang w:val="es-MX"/>
        </w:rPr>
        <w:t>CAPÍTULO III.</w:t>
      </w:r>
    </w:p>
    <w:p w14:paraId="1661CB03"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PAPEL DE LA INVERSIÓN EXTRANJERA Y DEL COMERCIO INTERNACIONAL</w:t>
      </w:r>
    </w:p>
    <w:p w14:paraId="40B5E29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CC1C286"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8</w:t>
      </w:r>
    </w:p>
    <w:p w14:paraId="50504D1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3AA7753"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a través de mecanismos de cooperación internacional para el desarrollo, como la Asistencia Oficial al Desarrollo y la Cooperación Sur-Sur y Triangular, así como las alianzas multiactor, el fortalecimiento de la infraestructura productiva, tecnológica, logística y de transporte, para lograr un ecosistema favorable para la generación de nuevas y diversas iniciativas empresariales, en especial aquellas ubicadas en</w:t>
      </w:r>
      <w:r w:rsidR="002C3CBF" w:rsidRPr="00DB6411">
        <w:rPr>
          <w:bCs/>
          <w:color w:val="000000"/>
          <w:szCs w:val="22"/>
          <w:lang w:val="es-MX"/>
        </w:rPr>
        <w:t xml:space="preserve"> </w:t>
      </w:r>
      <w:r w:rsidRPr="00DB6411">
        <w:rPr>
          <w:bCs/>
          <w:color w:val="000000"/>
          <w:szCs w:val="22"/>
          <w:lang w:val="es-MX"/>
        </w:rPr>
        <w:t>zonas más apartadas y vulnerables de cada Estado.</w:t>
      </w:r>
    </w:p>
    <w:p w14:paraId="2DB06A51"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69ECCA3F" w14:textId="77777777" w:rsidR="00B14010" w:rsidRDefault="00B14010" w:rsidP="0097584A">
      <w:pPr>
        <w:pStyle w:val="ListParagraph"/>
        <w:spacing w:after="0" w:line="240" w:lineRule="auto"/>
        <w:ind w:left="-51" w:right="-18"/>
        <w:jc w:val="center"/>
        <w:rPr>
          <w:rFonts w:ascii="Times New Roman" w:hAnsi="Times New Roman"/>
          <w:bCs/>
          <w:color w:val="000000"/>
          <w:lang w:val="es-MX"/>
        </w:rPr>
      </w:pPr>
      <w:r>
        <w:rPr>
          <w:rFonts w:ascii="Times New Roman" w:hAnsi="Times New Roman"/>
          <w:bCs/>
          <w:color w:val="000000"/>
          <w:lang w:val="es-MX"/>
        </w:rPr>
        <w:br w:type="page"/>
      </w:r>
    </w:p>
    <w:p w14:paraId="63EB83FC" w14:textId="612BD73B" w:rsidR="00AF3C43" w:rsidRPr="00DB6411" w:rsidRDefault="00AF3C43" w:rsidP="0097584A">
      <w:pPr>
        <w:pStyle w:val="ListParagraph"/>
        <w:spacing w:after="0" w:line="240" w:lineRule="auto"/>
        <w:ind w:left="-51" w:right="-18"/>
        <w:jc w:val="center"/>
        <w:rPr>
          <w:rFonts w:ascii="Times New Roman" w:hAnsi="Times New Roman"/>
          <w:bCs/>
          <w:color w:val="000000"/>
          <w:lang w:val="es-MX"/>
        </w:rPr>
      </w:pPr>
      <w:r w:rsidRPr="00DB6411">
        <w:rPr>
          <w:rFonts w:ascii="Times New Roman" w:hAnsi="Times New Roman"/>
          <w:bCs/>
          <w:color w:val="000000"/>
          <w:lang w:val="es-MX"/>
        </w:rPr>
        <w:lastRenderedPageBreak/>
        <w:t>CAPÍTULO IV.</w:t>
      </w:r>
    </w:p>
    <w:p w14:paraId="5D333D3A"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ROL DE LAS MICRO, PEQUEÑAS Y MEDIANAS EMPRESAS</w:t>
      </w:r>
    </w:p>
    <w:p w14:paraId="11C0BC6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A0794B4"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9</w:t>
      </w:r>
    </w:p>
    <w:p w14:paraId="7FE0917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5392E1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reconocen el papel de las micro, pequeñas y medianas empresas como motores de crecimiento, y como factores clave en la reducción de la pobreza, el fomento del desarrollo sostenible, la formalización del empleo y la inclusión social.</w:t>
      </w:r>
    </w:p>
    <w:p w14:paraId="5DA8FFB1"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37660803"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10</w:t>
      </w:r>
    </w:p>
    <w:p w14:paraId="604E255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0FB7B0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procurarán establecer modalidades adecuadas de financiamiento que permitan incrementar el número de micro, pequeñas y medianas empresas, fomentar su desarrollo y propiciar su crecimiento.</w:t>
      </w:r>
    </w:p>
    <w:p w14:paraId="3AABC87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B370A12"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11</w:t>
      </w:r>
    </w:p>
    <w:p w14:paraId="398A4A4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94F60E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fortalecerán las capacidades empresariales de las mujeres</w:t>
      </w:r>
      <w:r w:rsidR="002C3CBF" w:rsidRPr="00DB6411">
        <w:rPr>
          <w:bCs/>
          <w:color w:val="000000"/>
          <w:szCs w:val="22"/>
          <w:lang w:val="es-MX"/>
        </w:rPr>
        <w:t xml:space="preserve"> </w:t>
      </w:r>
      <w:r w:rsidRPr="00DB6411">
        <w:rPr>
          <w:bCs/>
          <w:color w:val="000000"/>
          <w:szCs w:val="22"/>
          <w:lang w:val="es-MX"/>
        </w:rPr>
        <w:t>de la región a través de políticas de capacitación y servicios de asesoramiento en los ámbitos comercial, administrativo y de las tecnologías de la información y las comunicaciones, trabajando de la mano con el sector privado para aumentar su participación en puestos de toma de decisiones al interior de las empresas.</w:t>
      </w:r>
    </w:p>
    <w:p w14:paraId="4544533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39E0D0"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12</w:t>
      </w:r>
    </w:p>
    <w:p w14:paraId="6C72785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E80315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Estados Miembros impulsarán políticas para reforzar el financiamiento de las micro, pequeñas y medianas empresas que son propiedad de mujeres, a fin de crear un clima propicio para aumentar el número de empresarias y el tamaño de sus empresas, elevando los niveles generales de productividad de los países del </w:t>
      </w:r>
      <w:r w:rsidR="00C77C45" w:rsidRPr="00DB6411">
        <w:rPr>
          <w:bCs/>
          <w:color w:val="000000"/>
          <w:szCs w:val="22"/>
          <w:lang w:val="es-MX"/>
        </w:rPr>
        <w:t>Hemisferio</w:t>
      </w:r>
      <w:r w:rsidRPr="00DB6411">
        <w:rPr>
          <w:bCs/>
          <w:color w:val="000000"/>
          <w:szCs w:val="22"/>
          <w:lang w:val="es-MX"/>
        </w:rPr>
        <w:t>.</w:t>
      </w:r>
    </w:p>
    <w:p w14:paraId="16F2DC2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DF4D1D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13</w:t>
      </w:r>
    </w:p>
    <w:p w14:paraId="3423AAE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76052E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planes ambiciosos que brinden estrategias de crecimiento para los empresarios tales como zonas/centros de innovación, capacitación, incubación y aceleración de emprendimientos. Esto también incluye la vinculación del emprendimiento con la educación.</w:t>
      </w:r>
    </w:p>
    <w:p w14:paraId="255A6DB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92F1B76" w14:textId="77777777" w:rsidR="00AF3C43" w:rsidRPr="00DB6411" w:rsidRDefault="00AF3C43" w:rsidP="0097584A">
      <w:pPr>
        <w:pStyle w:val="ListParagraph"/>
        <w:spacing w:after="0" w:line="240" w:lineRule="auto"/>
        <w:ind w:left="-51" w:right="-18"/>
        <w:jc w:val="center"/>
        <w:rPr>
          <w:rFonts w:ascii="Times New Roman" w:hAnsi="Times New Roman"/>
          <w:bCs/>
          <w:caps/>
          <w:color w:val="000000"/>
          <w:lang w:val="es-MX"/>
        </w:rPr>
      </w:pPr>
      <w:r w:rsidRPr="00DB6411">
        <w:rPr>
          <w:rFonts w:ascii="Times New Roman" w:hAnsi="Times New Roman"/>
          <w:bCs/>
          <w:color w:val="000000"/>
          <w:lang w:val="es-MX"/>
        </w:rPr>
        <w:t xml:space="preserve">CAPÍTULO </w:t>
      </w:r>
      <w:r w:rsidRPr="00DB6411">
        <w:rPr>
          <w:rFonts w:ascii="Times New Roman" w:hAnsi="Times New Roman"/>
          <w:bCs/>
          <w:caps/>
          <w:color w:val="000000"/>
          <w:lang w:val="es-MX"/>
        </w:rPr>
        <w:t>V.</w:t>
      </w:r>
    </w:p>
    <w:p w14:paraId="3F3D3085" w14:textId="77777777" w:rsidR="00AF3C43" w:rsidRPr="00DB6411" w:rsidRDefault="00AF3C43" w:rsidP="0097584A">
      <w:pPr>
        <w:pStyle w:val="CPClassification"/>
        <w:tabs>
          <w:tab w:val="clear" w:pos="2160"/>
          <w:tab w:val="clear" w:pos="7200"/>
          <w:tab w:val="left" w:pos="720"/>
          <w:tab w:val="left" w:pos="6480"/>
        </w:tabs>
        <w:ind w:left="-51" w:right="-18"/>
        <w:jc w:val="center"/>
        <w:rPr>
          <w:bCs/>
          <w:caps/>
          <w:color w:val="000000"/>
          <w:szCs w:val="22"/>
          <w:lang w:val="es-MX"/>
        </w:rPr>
      </w:pPr>
      <w:r w:rsidRPr="00DB6411">
        <w:rPr>
          <w:bCs/>
          <w:caps/>
          <w:color w:val="000000"/>
          <w:szCs w:val="22"/>
          <w:lang w:val="es-MX"/>
        </w:rPr>
        <w:t>Compromisos con la formalización, el empleo y la educación</w:t>
      </w:r>
    </w:p>
    <w:p w14:paraId="297B3011" w14:textId="77777777" w:rsidR="00AF3C43" w:rsidRPr="00DB6411" w:rsidRDefault="00AF3C43" w:rsidP="0097584A">
      <w:pPr>
        <w:pStyle w:val="CPClassification"/>
        <w:tabs>
          <w:tab w:val="clear" w:pos="2160"/>
          <w:tab w:val="clear" w:pos="7200"/>
          <w:tab w:val="left" w:pos="720"/>
          <w:tab w:val="left" w:pos="6480"/>
        </w:tabs>
        <w:ind w:left="-51" w:right="-18"/>
        <w:rPr>
          <w:bCs/>
          <w:caps/>
          <w:color w:val="000000"/>
          <w:szCs w:val="22"/>
          <w:lang w:val="es-MX"/>
        </w:rPr>
      </w:pPr>
    </w:p>
    <w:p w14:paraId="75EFB62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14</w:t>
      </w:r>
    </w:p>
    <w:p w14:paraId="082C801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E3ABE8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el diseño y la implementación de políticas adecuadas que contribuyan a la formalización empresarial, como medida para combatir la desigualdad y mejorar la productividad, el recaudo fiscal y el crecimiento económico. Apoyarán el papel del sector privado para contribuir a una mayor calidad del empleo, conscientes que a través de la formalización es posible generar mayores salarios, menor inseguridad laboral y mejores condiciones de trabajo en comparación con la economía informal.</w:t>
      </w:r>
    </w:p>
    <w:p w14:paraId="1EAD4360"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77FE8207"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lastRenderedPageBreak/>
        <w:t>Artículo 15</w:t>
      </w:r>
    </w:p>
    <w:p w14:paraId="79CF43A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F64048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Es prioridad de los estados miembros promover la iniciativa empresarial y la educación emprendedora. Consolidando los esfuerzos para lograr incentivar el emprendimiento, con enfoque diferencial.</w:t>
      </w:r>
    </w:p>
    <w:p w14:paraId="5B0DE62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F42B0A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16</w:t>
      </w:r>
    </w:p>
    <w:p w14:paraId="7C8075C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733FF9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alentarán la adopción de medidas para brindar una educación para el trabajo y desarrollo humano, que se articulen con las necesidades de la sociedad y del mercado laboral actual, y que permitan acceder al trabajo decente y al emprendimiento. En particular, apoyarán las acciones que impulsen alianzas estratégicas con el sector privado y la academia, así como aquellas que incorporen un enfoque de género. Así lograremos hacer más relevantes las habilidades de los trabajadores en el mercado laboral, con especial énfasis en los campos de ciencia, tecnología, robótica e ingeniería.</w:t>
      </w:r>
    </w:p>
    <w:p w14:paraId="50E1B7B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E52FD70" w14:textId="77777777" w:rsidR="00AF3C43" w:rsidRPr="00DB6411" w:rsidRDefault="00AF3C43" w:rsidP="0097584A">
      <w:pPr>
        <w:pStyle w:val="ListParagraph"/>
        <w:spacing w:after="0" w:line="240" w:lineRule="auto"/>
        <w:ind w:left="-51" w:right="-18"/>
        <w:jc w:val="center"/>
        <w:rPr>
          <w:rFonts w:ascii="Times New Roman" w:hAnsi="Times New Roman"/>
          <w:bCs/>
          <w:caps/>
          <w:color w:val="000000"/>
          <w:lang w:val="es-MX"/>
        </w:rPr>
      </w:pPr>
      <w:r w:rsidRPr="00DB6411">
        <w:rPr>
          <w:rFonts w:ascii="Times New Roman" w:hAnsi="Times New Roman"/>
          <w:bCs/>
          <w:color w:val="000000"/>
          <w:lang w:val="es-MX"/>
        </w:rPr>
        <w:t xml:space="preserve">CAPÍTULO </w:t>
      </w:r>
      <w:r w:rsidRPr="00DB6411">
        <w:rPr>
          <w:rFonts w:ascii="Times New Roman" w:hAnsi="Times New Roman"/>
          <w:bCs/>
          <w:caps/>
          <w:color w:val="000000"/>
          <w:lang w:val="es-MX"/>
        </w:rPr>
        <w:t>VI.</w:t>
      </w:r>
    </w:p>
    <w:p w14:paraId="50D1B6D6" w14:textId="77777777" w:rsidR="00AF3C43" w:rsidRPr="00DB6411" w:rsidRDefault="00AF3C43" w:rsidP="0097584A">
      <w:pPr>
        <w:pStyle w:val="CPClassification"/>
        <w:tabs>
          <w:tab w:val="clear" w:pos="2160"/>
          <w:tab w:val="clear" w:pos="7200"/>
          <w:tab w:val="left" w:pos="720"/>
          <w:tab w:val="left" w:pos="6480"/>
        </w:tabs>
        <w:ind w:left="-51" w:right="-18"/>
        <w:jc w:val="center"/>
        <w:rPr>
          <w:bCs/>
          <w:caps/>
          <w:color w:val="000000"/>
          <w:szCs w:val="22"/>
          <w:lang w:val="es-MX"/>
        </w:rPr>
      </w:pPr>
      <w:r w:rsidRPr="00DB6411">
        <w:rPr>
          <w:bCs/>
          <w:caps/>
          <w:color w:val="000000"/>
          <w:szCs w:val="22"/>
          <w:lang w:val="es-MX"/>
        </w:rPr>
        <w:t>Innovación empresarial, adopción tecnológica y economías creativas</w:t>
      </w:r>
    </w:p>
    <w:p w14:paraId="1860010B" w14:textId="77777777" w:rsidR="00AF3C43" w:rsidRPr="00DB6411" w:rsidRDefault="00AF3C43" w:rsidP="0097584A">
      <w:pPr>
        <w:pStyle w:val="CPClassification"/>
        <w:tabs>
          <w:tab w:val="clear" w:pos="2160"/>
          <w:tab w:val="clear" w:pos="7200"/>
          <w:tab w:val="left" w:pos="720"/>
          <w:tab w:val="left" w:pos="6480"/>
        </w:tabs>
        <w:ind w:left="-51" w:right="-18"/>
        <w:rPr>
          <w:bCs/>
          <w:caps/>
          <w:color w:val="000000"/>
          <w:szCs w:val="22"/>
          <w:lang w:val="es-MX"/>
        </w:rPr>
      </w:pPr>
    </w:p>
    <w:p w14:paraId="3614B98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17</w:t>
      </w:r>
    </w:p>
    <w:p w14:paraId="541EEC5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15D1C65"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construirán iniciativas de fomento a la innovación abierta, que promuevan la colaboración y la interconexión entre grandes compañías, empresas de reciente creación y MIPYMES.</w:t>
      </w:r>
    </w:p>
    <w:p w14:paraId="2C172C4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00A749D"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18</w:t>
      </w:r>
    </w:p>
    <w:p w14:paraId="7C28762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74AF065"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políticas públicas donde se incorpore la innovación como motor de la transformación estructural, la modernización, la eficacia, la transparencia, la participación y la rendición de cuentas, y de este modo, contribuir al fortalecimiento de los sistemas democráticos y alcanzar el desarrollo inclusivo y sostenible.</w:t>
      </w:r>
    </w:p>
    <w:p w14:paraId="50F52E5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8FF2BF9"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19</w:t>
      </w:r>
    </w:p>
    <w:p w14:paraId="2046D90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900DF1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la cooperación hemisférica para promover ecosistemas de innovación, donde las mejoras en las actividades, procesos y tecnologías generen valor económico, social y ambiental, para todos los actores de la sociedad, bajo principios de colaboración, producción sostenible y acceso asequible a productos y servicios esenciales.</w:t>
      </w:r>
    </w:p>
    <w:p w14:paraId="117C929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31054AA"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aps/>
          <w:color w:val="000000"/>
          <w:szCs w:val="22"/>
          <w:lang w:val="es-MX"/>
        </w:rPr>
        <w:t>a</w:t>
      </w:r>
      <w:r w:rsidRPr="00DB6411">
        <w:rPr>
          <w:rFonts w:ascii="Times New Roman" w:hAnsi="Times New Roman"/>
          <w:bCs/>
          <w:color w:val="000000"/>
          <w:szCs w:val="22"/>
          <w:lang w:val="es-MX"/>
        </w:rPr>
        <w:t>rtículo 20</w:t>
      </w:r>
    </w:p>
    <w:p w14:paraId="548CE53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C4302C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cooperación y la transferencia tecnológica, para lograr la diversificación productiva, en especial buscando que las</w:t>
      </w:r>
      <w:r w:rsidRPr="00DB6411">
        <w:rPr>
          <w:bCs/>
          <w:color w:val="FF0000"/>
          <w:szCs w:val="22"/>
          <w:lang w:val="es-MX"/>
        </w:rPr>
        <w:t xml:space="preserve"> </w:t>
      </w:r>
      <w:r w:rsidRPr="00DB6411">
        <w:rPr>
          <w:bCs/>
          <w:color w:val="000000"/>
          <w:szCs w:val="22"/>
          <w:lang w:val="es-MX"/>
        </w:rPr>
        <w:t>Micro, pequeñas y medianas empresas (MIPYMES) adopten tecnologías disruptivas para innovar, realizar negocios o crear nuevos servicios, con el propósito de acelerar su adaptación a los cambios tecnológicos propios de revolución industrial 4.0 y su integración a las cadenas internacionales de valor.</w:t>
      </w:r>
    </w:p>
    <w:p w14:paraId="71CEF0F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409737E" w14:textId="77777777" w:rsidR="00B14010" w:rsidRDefault="00B14010" w:rsidP="0097584A">
      <w:pPr>
        <w:widowControl/>
        <w:ind w:left="-51" w:right="-18"/>
        <w:rPr>
          <w:rFonts w:ascii="Times New Roman" w:hAnsi="Times New Roman"/>
          <w:bCs/>
          <w:color w:val="000000"/>
          <w:szCs w:val="22"/>
          <w:lang w:val="es-MX"/>
        </w:rPr>
      </w:pPr>
      <w:r>
        <w:rPr>
          <w:rFonts w:ascii="Times New Roman" w:hAnsi="Times New Roman"/>
          <w:bCs/>
          <w:color w:val="000000"/>
          <w:szCs w:val="22"/>
          <w:lang w:val="es-MX"/>
        </w:rPr>
        <w:br w:type="page"/>
      </w:r>
    </w:p>
    <w:p w14:paraId="2AFF6862" w14:textId="785D72C9"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lastRenderedPageBreak/>
        <w:t>Artículo 21</w:t>
      </w:r>
    </w:p>
    <w:p w14:paraId="23544F0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46931D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implementarán acciones estratégicas para establecer, desarrollar y fortalecer el Mercado de Contenidos Originales de nuestras industrias culturales y creativas, en especial a nivel de las micro, pequeñas y medianas empresas, con el fin de consolidar la economía creativa o Economía Naranja en nuestro </w:t>
      </w:r>
      <w:r w:rsidR="00C77C45" w:rsidRPr="00DB6411">
        <w:rPr>
          <w:bCs/>
          <w:color w:val="000000"/>
          <w:szCs w:val="22"/>
          <w:lang w:val="es-MX"/>
        </w:rPr>
        <w:t>Hemisferio</w:t>
      </w:r>
      <w:r w:rsidRPr="00DB6411">
        <w:rPr>
          <w:bCs/>
          <w:color w:val="000000"/>
          <w:szCs w:val="22"/>
          <w:lang w:val="es-MX"/>
        </w:rPr>
        <w:t xml:space="preserve"> como fuente de crecimiento económico sostenible.</w:t>
      </w:r>
    </w:p>
    <w:p w14:paraId="02AAAF1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0C1464"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22</w:t>
      </w:r>
    </w:p>
    <w:p w14:paraId="0F773705" w14:textId="77777777" w:rsidR="00837DDC" w:rsidRPr="00DB6411" w:rsidRDefault="00837DDC" w:rsidP="0097584A">
      <w:pPr>
        <w:pStyle w:val="CPClassification"/>
        <w:tabs>
          <w:tab w:val="clear" w:pos="2160"/>
          <w:tab w:val="clear" w:pos="7200"/>
          <w:tab w:val="left" w:pos="720"/>
          <w:tab w:val="left" w:pos="6480"/>
        </w:tabs>
        <w:ind w:left="-51" w:right="-18"/>
        <w:rPr>
          <w:bCs/>
          <w:color w:val="000000"/>
          <w:szCs w:val="22"/>
          <w:lang w:val="es-MX"/>
        </w:rPr>
      </w:pPr>
    </w:p>
    <w:p w14:paraId="6B867A8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se comprometen a impulsar y apoyar a emprendedores sociales, organizaciones híbridas y modelos de empresas con propósito, que aspiren a alcanzar la rentabilidad financiera, de manera simultánea con el beneficio social y ambiental.</w:t>
      </w:r>
    </w:p>
    <w:p w14:paraId="21168FD7" w14:textId="77777777" w:rsidR="00AF3C43" w:rsidRPr="00DB6411" w:rsidRDefault="00AF3C43" w:rsidP="0097584A">
      <w:pPr>
        <w:pStyle w:val="NormalWeb"/>
        <w:shd w:val="clear" w:color="auto" w:fill="FFFFFF"/>
        <w:spacing w:before="0" w:after="0"/>
        <w:ind w:left="-51" w:right="-18"/>
        <w:rPr>
          <w:bCs/>
          <w:color w:val="000000"/>
          <w:sz w:val="22"/>
          <w:szCs w:val="22"/>
          <w:lang w:val="es-MX"/>
        </w:rPr>
      </w:pPr>
    </w:p>
    <w:p w14:paraId="7998F103" w14:textId="77777777" w:rsidR="00AF3C43" w:rsidRPr="00DB6411" w:rsidRDefault="00AF3C43" w:rsidP="0097584A">
      <w:pPr>
        <w:pStyle w:val="NormalWeb"/>
        <w:shd w:val="clear" w:color="auto" w:fill="FFFFFF"/>
        <w:spacing w:before="0" w:after="0"/>
        <w:ind w:left="-51" w:right="-18"/>
        <w:jc w:val="center"/>
        <w:rPr>
          <w:bCs/>
          <w:color w:val="000000"/>
          <w:sz w:val="22"/>
          <w:szCs w:val="22"/>
          <w:lang w:val="es-MX"/>
        </w:rPr>
      </w:pPr>
      <w:r w:rsidRPr="00DB6411">
        <w:rPr>
          <w:bCs/>
          <w:color w:val="000000"/>
          <w:sz w:val="22"/>
          <w:szCs w:val="22"/>
          <w:lang w:val="es-MX"/>
        </w:rPr>
        <w:t>CAPÍTULO VII.</w:t>
      </w:r>
    </w:p>
    <w:p w14:paraId="7B62EBFC"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FOMENTO DEL DESARROLLO SOSTENIBLE Y LA CONSTRUCCIÓN DE RESILIENCIA</w:t>
      </w:r>
    </w:p>
    <w:p w14:paraId="1D0411F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0320E77"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23</w:t>
      </w:r>
    </w:p>
    <w:p w14:paraId="5B61CDF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22825D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adopción temprana de prácticas empresariales sostenibles ambiental y socialmente, como pilar para el impulso al desarrollo empresarial.</w:t>
      </w:r>
    </w:p>
    <w:p w14:paraId="693FCAF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F5B6D15"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24</w:t>
      </w:r>
    </w:p>
    <w:p w14:paraId="01748D4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F5DB88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Para superar las vulnerabilidades de la población rural y para garantizar la seguridad alimentaria y nutricional del </w:t>
      </w:r>
      <w:r w:rsidR="00C77C45" w:rsidRPr="00DB6411">
        <w:rPr>
          <w:bCs/>
          <w:color w:val="000000"/>
          <w:szCs w:val="22"/>
          <w:lang w:val="es-MX"/>
        </w:rPr>
        <w:t>Hemisferio</w:t>
      </w:r>
      <w:r w:rsidRPr="00DB6411">
        <w:rPr>
          <w:bCs/>
          <w:color w:val="000000"/>
          <w:szCs w:val="22"/>
          <w:lang w:val="es-MX"/>
        </w:rPr>
        <w:t>, los Estados Miembros impulsarán políticas encaminadas a la formalización de la propiedad rural, a la implementación de prácticas de agricultura sostenible, al aumento de la inversión en el campo, a promover las iniciativas del sector privado en beneficio de los agricultores, a la adopción de nuevas tecnologías para el desarrollo agroindustrial y a la inclusión de nuevos actores en las cadenas productivas.</w:t>
      </w:r>
    </w:p>
    <w:p w14:paraId="797D396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40F5345"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25</w:t>
      </w:r>
    </w:p>
    <w:p w14:paraId="6AFA62D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2AEDE1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el desarrollo de planes conjuntos y articulados con el sector privado encaminados al fortalecimiento de las políticas y programas de construcción de resiliencia, adaptación y recuperación social y económica ante desastres naturales y otras perturbaciones externas.</w:t>
      </w:r>
    </w:p>
    <w:p w14:paraId="298A3E1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77BF0BC"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26</w:t>
      </w:r>
    </w:p>
    <w:p w14:paraId="28CF3EF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1AFDF2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se comprometen a gestionar acuerdos y programas con la banca internacional con el objetivo de que las empresas privadas puedan acceder a préstamos flexibles para fomentar la construcción de resiliencia y la rápida recuperación económica ante desastres naturales y otras perturbaciones externas.</w:t>
      </w:r>
    </w:p>
    <w:p w14:paraId="430FB47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56000CD" w14:textId="77777777" w:rsidR="00B14010" w:rsidRDefault="00B14010" w:rsidP="0097584A">
      <w:pPr>
        <w:widowControl/>
        <w:ind w:left="-51" w:right="-18"/>
        <w:rPr>
          <w:rFonts w:ascii="Times New Roman" w:hAnsi="Times New Roman"/>
          <w:color w:val="000000"/>
          <w:szCs w:val="22"/>
          <w:lang w:val="es-MX"/>
        </w:rPr>
      </w:pPr>
      <w:r>
        <w:rPr>
          <w:rFonts w:ascii="Times New Roman" w:hAnsi="Times New Roman"/>
          <w:color w:val="000000"/>
          <w:szCs w:val="22"/>
          <w:lang w:val="es-MX"/>
        </w:rPr>
        <w:br w:type="page"/>
      </w:r>
    </w:p>
    <w:p w14:paraId="4C8A9A36" w14:textId="4E664B35" w:rsidR="00AF3C43" w:rsidRPr="00DB6411" w:rsidRDefault="00AF3C43" w:rsidP="0097584A">
      <w:pPr>
        <w:widowControl/>
        <w:ind w:left="-51" w:right="-18"/>
        <w:rPr>
          <w:rFonts w:ascii="Times New Roman" w:hAnsi="Times New Roman"/>
          <w:color w:val="000000"/>
          <w:szCs w:val="22"/>
          <w:lang w:val="es-MX"/>
        </w:rPr>
      </w:pPr>
      <w:r w:rsidRPr="00DB6411">
        <w:rPr>
          <w:rFonts w:ascii="Times New Roman" w:hAnsi="Times New Roman"/>
          <w:color w:val="000000"/>
          <w:szCs w:val="22"/>
          <w:lang w:val="es-MX"/>
        </w:rPr>
        <w:lastRenderedPageBreak/>
        <w:t>Artículo 27</w:t>
      </w:r>
    </w:p>
    <w:p w14:paraId="7C4ADBCF" w14:textId="77777777" w:rsidR="00AF3C43" w:rsidRPr="00DB6411" w:rsidRDefault="00AF3C43" w:rsidP="0097584A">
      <w:pPr>
        <w:pStyle w:val="CPClassification"/>
        <w:tabs>
          <w:tab w:val="clear" w:pos="2160"/>
          <w:tab w:val="clear" w:pos="7200"/>
          <w:tab w:val="left" w:pos="720"/>
          <w:tab w:val="left" w:pos="6480"/>
        </w:tabs>
        <w:ind w:left="-51" w:right="-18"/>
        <w:rPr>
          <w:color w:val="000000"/>
          <w:szCs w:val="22"/>
          <w:lang w:val="es-MX"/>
        </w:rPr>
      </w:pPr>
    </w:p>
    <w:p w14:paraId="5EDF9E5E" w14:textId="77777777" w:rsidR="00AF3C43" w:rsidRPr="00DB6411" w:rsidRDefault="00AF3C43" w:rsidP="0097584A">
      <w:pPr>
        <w:pStyle w:val="CPClassification"/>
        <w:tabs>
          <w:tab w:val="clear" w:pos="2160"/>
          <w:tab w:val="clear" w:pos="7200"/>
          <w:tab w:val="left" w:pos="720"/>
          <w:tab w:val="left" w:pos="6480"/>
        </w:tabs>
        <w:ind w:left="-51" w:right="-18"/>
        <w:rPr>
          <w:color w:val="000000"/>
          <w:szCs w:val="22"/>
          <w:lang w:val="es-MX"/>
        </w:rPr>
      </w:pPr>
      <w:r w:rsidRPr="00DB6411">
        <w:rPr>
          <w:color w:val="000000"/>
          <w:szCs w:val="22"/>
          <w:lang w:val="es-MX"/>
        </w:rPr>
        <w:t>Los Estados Miembros fomentarán el desarrollo de proyectos innovadores del sector privado para la transición hacia una economía baja en carbono y resiliente al clima, de manera inclusiva, reconociendo el papel catalizador del sector privado para el logro de este objetivo.</w:t>
      </w:r>
    </w:p>
    <w:p w14:paraId="43CB53E4" w14:textId="77777777" w:rsidR="00F8643A" w:rsidRPr="00DB6411" w:rsidRDefault="00F8643A" w:rsidP="0097584A">
      <w:pPr>
        <w:pStyle w:val="NormalWeb"/>
        <w:shd w:val="clear" w:color="auto" w:fill="FFFFFF"/>
        <w:spacing w:before="0" w:after="0"/>
        <w:ind w:left="-51" w:right="-18"/>
        <w:rPr>
          <w:bCs/>
          <w:color w:val="000000"/>
          <w:sz w:val="22"/>
          <w:szCs w:val="22"/>
          <w:lang w:val="es-MX"/>
        </w:rPr>
      </w:pPr>
    </w:p>
    <w:p w14:paraId="6A5E2033" w14:textId="77777777" w:rsidR="00AF3C43" w:rsidRPr="00DB6411" w:rsidRDefault="00AF3C43" w:rsidP="0097584A">
      <w:pPr>
        <w:pStyle w:val="NormalWeb"/>
        <w:shd w:val="clear" w:color="auto" w:fill="FFFFFF"/>
        <w:spacing w:before="0" w:after="0"/>
        <w:ind w:left="-51" w:right="-18"/>
        <w:jc w:val="center"/>
        <w:rPr>
          <w:bCs/>
          <w:color w:val="000000"/>
          <w:sz w:val="22"/>
          <w:szCs w:val="22"/>
          <w:lang w:val="es-MX"/>
        </w:rPr>
      </w:pPr>
      <w:r w:rsidRPr="00DB6411">
        <w:rPr>
          <w:bCs/>
          <w:color w:val="000000"/>
          <w:sz w:val="22"/>
          <w:szCs w:val="22"/>
          <w:lang w:val="es-MX"/>
        </w:rPr>
        <w:t>CAPÍTULO VIII.</w:t>
      </w:r>
    </w:p>
    <w:p w14:paraId="38064495"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CUMPLIMIENTO DE OBLIGACIONES COMPLEMENTARIAS BAJO EL DERECHO INTERNACIONAL</w:t>
      </w:r>
    </w:p>
    <w:p w14:paraId="6381CBD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576BEEC"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 xml:space="preserve">Artículo </w:t>
      </w:r>
      <w:r w:rsidRPr="00DB6411">
        <w:rPr>
          <w:rFonts w:ascii="Times New Roman" w:hAnsi="Times New Roman"/>
          <w:bCs/>
          <w:color w:val="000000"/>
          <w:szCs w:val="22"/>
          <w:lang w:val="es-MX" w:eastAsia="es-ES"/>
        </w:rPr>
        <w:t>28</w:t>
      </w:r>
    </w:p>
    <w:p w14:paraId="37870AD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2B7F9A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harán esfuerzos para fortalecer los mecanismos que garanticen el respeto de los derechos humanos y el medio ambiente por parte de las empresas, de conformidad con los instrumentos internacionales aplicables y en apego a las legislaciones nacionales.</w:t>
      </w:r>
    </w:p>
    <w:p w14:paraId="76F0644F"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p>
    <w:p w14:paraId="7F452E32"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29</w:t>
      </w:r>
    </w:p>
    <w:p w14:paraId="1C0A2BF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D45DA6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reafirman sus obligaciones en materia de lucha contra la corrupción, particularmente aquéllas contenidas en la Convención Interamericana contra la Corrupción. Las empresas combatirán la corrupción en todas sus modalidades, adoptando planes de contención, colaborando con las autoridades e implementando buenas prácticas internacionales aplicables, entre otros.</w:t>
      </w:r>
    </w:p>
    <w:p w14:paraId="0BD79CC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A7049D"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30</w:t>
      </w:r>
    </w:p>
    <w:p w14:paraId="4768F85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10B09E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procurarán que las empresas con actividades bajo su jurisdicción fortalezcan sus políticas para garantizar el respeto de los derechos laborales fundamentales reconocidos por la Declaración de la OIT de 1998, y otros instrumentos internacionales aplicables y las legislaciones nacionales correspondientes.</w:t>
      </w:r>
    </w:p>
    <w:p w14:paraId="3F86B708"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p>
    <w:p w14:paraId="2E2893E3"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 xml:space="preserve">Artículo </w:t>
      </w:r>
      <w:r w:rsidRPr="00DB6411">
        <w:rPr>
          <w:bCs/>
          <w:color w:val="000000"/>
          <w:sz w:val="22"/>
          <w:szCs w:val="22"/>
          <w:lang w:val="es-MX" w:eastAsia="es-ES"/>
        </w:rPr>
        <w:t>31</w:t>
      </w:r>
    </w:p>
    <w:p w14:paraId="65BE271B"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p>
    <w:p w14:paraId="4AEF2720"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r w:rsidRPr="00DB6411">
        <w:rPr>
          <w:bCs/>
          <w:color w:val="000000"/>
          <w:szCs w:val="22"/>
          <w:lang w:val="es-MX"/>
        </w:rPr>
        <w:t xml:space="preserve">El Consejo Permanente realizará en lo posible dos sesiones extraordinarias al año, donde los </w:t>
      </w:r>
      <w:r w:rsidR="00C77C45" w:rsidRPr="00DB6411">
        <w:rPr>
          <w:bCs/>
          <w:color w:val="000000"/>
          <w:szCs w:val="22"/>
          <w:lang w:val="es-MX"/>
        </w:rPr>
        <w:t>Estados Miembros</w:t>
      </w:r>
      <w:r w:rsidRPr="00DB6411">
        <w:rPr>
          <w:bCs/>
          <w:color w:val="000000"/>
          <w:szCs w:val="22"/>
          <w:lang w:val="es-MX"/>
        </w:rPr>
        <w:t xml:space="preserve"> tendrán la oportunidad de compartir su experiencia en la implementación de la Carta Empresarial Interamericana. Como resultado de dichas sesiones, la Secretaría General presentará un informe sobre lo expuesto por los Estados, así como las observaciones que los Estados Miembros acuerden incluir en el informe para ser presentado ante la Asamblea General cada año.</w:t>
      </w:r>
    </w:p>
    <w:p w14:paraId="53BCDB2E"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Como mecanismo facilitador en la preparación del informe a la Asamblea General, el Presidente del Consejo Permanente podrá constituir un Grupo de Trabajo para que, con el apoyo técnico de la </w:t>
      </w:r>
      <w:r w:rsidR="00C77C45" w:rsidRPr="00DB6411">
        <w:rPr>
          <w:bCs/>
          <w:color w:val="000000"/>
          <w:szCs w:val="22"/>
          <w:lang w:val="es-MX"/>
        </w:rPr>
        <w:t>Secretaría General</w:t>
      </w:r>
      <w:r w:rsidRPr="00DB6411">
        <w:rPr>
          <w:bCs/>
          <w:color w:val="000000"/>
          <w:szCs w:val="22"/>
          <w:lang w:val="es-MX"/>
        </w:rPr>
        <w:t xml:space="preserve"> elaboren el informe, que será puesto a consideración del Consejo Permanente, sujeto a la disponibilidad de recursos financieros en el programa-presupuesto de la Organización y otros recursos.</w:t>
      </w:r>
    </w:p>
    <w:p w14:paraId="0F31446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1C154EE" w14:textId="77777777" w:rsidR="00B14010" w:rsidRDefault="00B14010" w:rsidP="0097584A">
      <w:pPr>
        <w:pStyle w:val="NormalWeb"/>
        <w:shd w:val="clear" w:color="auto" w:fill="FFFFFF"/>
        <w:spacing w:before="0" w:after="0"/>
        <w:ind w:left="-51" w:right="-18"/>
        <w:jc w:val="both"/>
        <w:rPr>
          <w:bCs/>
          <w:color w:val="000000"/>
          <w:sz w:val="22"/>
          <w:szCs w:val="22"/>
          <w:lang w:val="es-MX"/>
        </w:rPr>
      </w:pPr>
      <w:r>
        <w:rPr>
          <w:bCs/>
          <w:color w:val="000000"/>
          <w:sz w:val="22"/>
          <w:szCs w:val="22"/>
          <w:lang w:val="es-MX"/>
        </w:rPr>
        <w:br w:type="page"/>
      </w:r>
    </w:p>
    <w:p w14:paraId="701A3BAB" w14:textId="4B7CE746"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lastRenderedPageBreak/>
        <w:t>Artículo 32</w:t>
      </w:r>
    </w:p>
    <w:p w14:paraId="397012E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B92AEB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creación de un mecanismo en el que participen además de las representaciones gubernamentales, representantes del sector empresarial a fin de dar seguimiento a la presente carta, los cuales podrán reunirse en espacios como la Cumbre de las Américas o la Asamblea General de la OEA, entre otros.</w:t>
      </w:r>
    </w:p>
    <w:p w14:paraId="654496AA" w14:textId="77777777" w:rsidR="00AF3C43" w:rsidRPr="00DB6411" w:rsidRDefault="00AF3C43" w:rsidP="0097584A">
      <w:pPr>
        <w:widowControl/>
        <w:jc w:val="center"/>
        <w:rPr>
          <w:color w:val="000000"/>
          <w:sz w:val="20"/>
          <w:lang w:val="es-MX"/>
        </w:rPr>
      </w:pPr>
      <w:r w:rsidRPr="00DB6411">
        <w:rPr>
          <w:bCs/>
          <w:color w:val="000000"/>
          <w:szCs w:val="22"/>
          <w:lang w:val="es-MX"/>
        </w:rPr>
        <w:br w:type="page"/>
      </w:r>
      <w:r w:rsidRPr="00DB6411">
        <w:rPr>
          <w:color w:val="000000"/>
          <w:sz w:val="20"/>
          <w:lang w:val="es-MX"/>
        </w:rPr>
        <w:lastRenderedPageBreak/>
        <w:t>NOTAS A PIE DE PÁGINA</w:t>
      </w:r>
    </w:p>
    <w:p w14:paraId="1354D3D9" w14:textId="77777777" w:rsidR="00AF3C43" w:rsidRPr="00DB6411" w:rsidRDefault="00AF3C43" w:rsidP="0097584A">
      <w:pPr>
        <w:pStyle w:val="CPClassification"/>
        <w:tabs>
          <w:tab w:val="clear" w:pos="2160"/>
          <w:tab w:val="clear" w:pos="7200"/>
          <w:tab w:val="left" w:pos="720"/>
          <w:tab w:val="left" w:pos="6480"/>
        </w:tabs>
        <w:ind w:left="-51" w:right="-18"/>
        <w:rPr>
          <w:szCs w:val="22"/>
          <w:lang w:val="es-MX"/>
        </w:rPr>
      </w:pPr>
    </w:p>
    <w:p w14:paraId="384FE860" w14:textId="77777777" w:rsidR="00AF3C43" w:rsidRPr="00DB6411" w:rsidRDefault="00AF3C43" w:rsidP="0097584A">
      <w:pPr>
        <w:pStyle w:val="CPClassification"/>
        <w:tabs>
          <w:tab w:val="clear" w:pos="2160"/>
          <w:tab w:val="clear" w:pos="7200"/>
          <w:tab w:val="left" w:pos="720"/>
          <w:tab w:val="left" w:pos="6480"/>
        </w:tabs>
        <w:ind w:left="-51" w:right="-18"/>
        <w:rPr>
          <w:szCs w:val="22"/>
          <w:lang w:val="es-MX"/>
        </w:rPr>
      </w:pPr>
    </w:p>
    <w:p w14:paraId="6C927BB8" w14:textId="77777777" w:rsidR="00AF3C43" w:rsidRPr="00DB6411" w:rsidRDefault="00AF3C43" w:rsidP="0097584A">
      <w:pPr>
        <w:pStyle w:val="CPClassification"/>
        <w:tabs>
          <w:tab w:val="clear" w:pos="2160"/>
          <w:tab w:val="clear" w:pos="7200"/>
        </w:tabs>
        <w:ind w:left="0" w:right="-18" w:firstLine="720"/>
        <w:rPr>
          <w:sz w:val="20"/>
          <w:lang w:val="es-MX"/>
        </w:rPr>
      </w:pPr>
      <w:r w:rsidRPr="00DB6411">
        <w:rPr>
          <w:sz w:val="20"/>
          <w:lang w:val="es-MX"/>
        </w:rPr>
        <w:t>1.</w:t>
      </w:r>
      <w:r w:rsidRPr="00DB6411">
        <w:rPr>
          <w:sz w:val="20"/>
          <w:lang w:val="es-MX"/>
        </w:rPr>
        <w:tab/>
      </w:r>
      <w:r w:rsidR="00CC63D4" w:rsidRPr="00DB6411">
        <w:rPr>
          <w:sz w:val="20"/>
          <w:lang w:val="es-MX"/>
        </w:rPr>
        <w:t>…</w:t>
      </w:r>
      <w:r w:rsidRPr="00DB6411">
        <w:rPr>
          <w:sz w:val="20"/>
          <w:lang w:val="es-MX"/>
        </w:rPr>
        <w:t>jurídicamente no vinculante y su discusión debe darse en el marco del Consejo Interamericano de Desarrollo Integral, CIDI.</w:t>
      </w:r>
    </w:p>
    <w:p w14:paraId="4AA141AC" w14:textId="77777777" w:rsidR="00AF3C43" w:rsidRPr="00DB6411" w:rsidRDefault="00AF3C43" w:rsidP="0097584A">
      <w:pPr>
        <w:pStyle w:val="CPClassification"/>
        <w:tabs>
          <w:tab w:val="clear" w:pos="2160"/>
          <w:tab w:val="clear" w:pos="7200"/>
        </w:tabs>
        <w:ind w:left="0" w:right="-18"/>
        <w:rPr>
          <w:sz w:val="20"/>
          <w:lang w:val="es-MX"/>
        </w:rPr>
      </w:pPr>
    </w:p>
    <w:p w14:paraId="276138D4" w14:textId="77777777" w:rsidR="00AF3C43" w:rsidRPr="00DB6411" w:rsidRDefault="00AF3C43"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7CDF295" w14:textId="77777777" w:rsidR="00AF3C43" w:rsidRPr="00DB6411" w:rsidRDefault="00AF3C43" w:rsidP="0097584A">
      <w:pPr>
        <w:widowControl/>
        <w:rPr>
          <w:rFonts w:ascii="Times New Roman" w:hAnsi="Times New Roman"/>
          <w:sz w:val="20"/>
          <w:lang w:val="es-MX"/>
        </w:rPr>
      </w:pPr>
    </w:p>
    <w:p w14:paraId="12E0289B" w14:textId="3A699368" w:rsidR="002C3CBF" w:rsidRPr="00DB6411" w:rsidRDefault="00AF3C43"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C827A0E" w14:textId="77777777" w:rsidR="00AF3C43" w:rsidRPr="00DB6411" w:rsidRDefault="00AF3C43" w:rsidP="0097584A">
      <w:pPr>
        <w:widowControl/>
        <w:rPr>
          <w:rFonts w:ascii="Times New Roman" w:hAnsi="Times New Roman"/>
          <w:sz w:val="20"/>
          <w:lang w:val="es-MX"/>
        </w:rPr>
      </w:pPr>
    </w:p>
    <w:p w14:paraId="74914A51" w14:textId="77777777" w:rsidR="00AF3C43" w:rsidRPr="00DB6411" w:rsidRDefault="00AF3C43" w:rsidP="0097584A">
      <w:pPr>
        <w:widowControl/>
        <w:ind w:firstLine="720"/>
        <w:rPr>
          <w:rStyle w:val="FootnoteReference"/>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4DD0076" w14:textId="77777777" w:rsidR="00BB2BAA" w:rsidRPr="00DB6411" w:rsidRDefault="00BB2BAA" w:rsidP="0097584A">
      <w:pPr>
        <w:widowControl/>
        <w:rPr>
          <w:rFonts w:ascii="Times New Roman" w:hAnsi="Times New Roman"/>
          <w:lang w:val="es-MX"/>
        </w:rPr>
      </w:pPr>
    </w:p>
    <w:p w14:paraId="2D676C3C"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73B00A91" w14:textId="77777777" w:rsidR="00837DDC" w:rsidRPr="00DB6411" w:rsidRDefault="00837DDC" w:rsidP="0097584A">
      <w:pPr>
        <w:widowControl/>
        <w:rPr>
          <w:rFonts w:ascii="Times New Roman" w:hAnsi="Times New Roman"/>
          <w:sz w:val="20"/>
          <w:lang w:val="es-MX"/>
        </w:rPr>
      </w:pPr>
    </w:p>
    <w:p w14:paraId="43925589" w14:textId="77777777" w:rsidR="000325E0" w:rsidRPr="00DB6411" w:rsidRDefault="000325E0" w:rsidP="0097584A">
      <w:pPr>
        <w:widowControl/>
        <w:rPr>
          <w:rFonts w:ascii="Times New Roman" w:hAnsi="Times New Roman"/>
          <w:lang w:val="es-MX"/>
        </w:rPr>
        <w:sectPr w:rsidR="000325E0" w:rsidRPr="00DB6411" w:rsidSect="00BB2BAA">
          <w:footerReference w:type="default" r:id="rId40"/>
          <w:footnotePr>
            <w:numRestart w:val="eachSect"/>
          </w:footnotePr>
          <w:endnotePr>
            <w:numFmt w:val="decimal"/>
          </w:endnotePr>
          <w:type w:val="oddPage"/>
          <w:pgSz w:w="12240" w:h="15840"/>
          <w:pgMar w:top="2160" w:right="1570" w:bottom="1296" w:left="1699" w:header="1296" w:footer="1296" w:gutter="0"/>
          <w:pgNumType w:start="59"/>
          <w:cols w:space="720"/>
          <w:noEndnote/>
          <w:titlePg/>
        </w:sectPr>
      </w:pPr>
    </w:p>
    <w:p w14:paraId="5FE84228" w14:textId="77777777" w:rsidR="00BB2BAA" w:rsidRPr="00DB6411" w:rsidRDefault="00BB2BAA" w:rsidP="0097584A">
      <w:pPr>
        <w:widowControl/>
        <w:jc w:val="center"/>
        <w:outlineLvl w:val="0"/>
        <w:rPr>
          <w:szCs w:val="24"/>
          <w:lang w:val="es-MX"/>
        </w:rPr>
      </w:pPr>
      <w:bookmarkStart w:id="28" w:name="_Toc56187494"/>
      <w:r w:rsidRPr="00DB6411">
        <w:rPr>
          <w:rStyle w:val="Heading1Char"/>
          <w:lang w:val="es-MX"/>
        </w:rPr>
        <w:lastRenderedPageBreak/>
        <w:t>AG/RES. 2955 (L-O/20)</w:t>
      </w:r>
      <w:r w:rsidR="00435FE2" w:rsidRPr="00DB6411">
        <w:rPr>
          <w:rStyle w:val="Heading1Char"/>
          <w:lang w:val="es-MX"/>
        </w:rPr>
        <w:br/>
      </w:r>
      <w:r w:rsidR="00435FE2" w:rsidRPr="00DB6411">
        <w:rPr>
          <w:rStyle w:val="Heading1Char"/>
          <w:lang w:val="es-MX"/>
        </w:rPr>
        <w:br/>
      </w:r>
      <w:r w:rsidRPr="00DB6411">
        <w:rPr>
          <w:rStyle w:val="Heading1Char"/>
          <w:lang w:val="es-MX"/>
        </w:rPr>
        <w:t>IMPULSANDO INICIATIVAS HEMISFÉRICAS EN MATERIA DE DESARROLLO INTEGRAL: PROMOCIÓN DE LA RESILIENCIA</w:t>
      </w:r>
      <w:r w:rsidRPr="00B14010">
        <w:rPr>
          <w:rStyle w:val="FootnoteReference"/>
          <w:rFonts w:ascii="Times New Roman" w:hAnsi="Times New Roman"/>
          <w:u w:val="single"/>
          <w:vertAlign w:val="superscript"/>
          <w:lang w:val="es-MX"/>
        </w:rPr>
        <w:footnoteReference w:id="42"/>
      </w:r>
      <w:r w:rsidRPr="00DB6411">
        <w:rPr>
          <w:rFonts w:ascii="Times New Roman" w:hAnsi="Times New Roman"/>
          <w:vertAlign w:val="superscript"/>
          <w:lang w:val="es-MX"/>
        </w:rPr>
        <w:t>/</w:t>
      </w:r>
      <w:bookmarkEnd w:id="28"/>
      <w:r w:rsidR="003D5A2F" w:rsidRPr="00B14010">
        <w:rPr>
          <w:rStyle w:val="FootnoteReference"/>
          <w:rFonts w:ascii="Times New Roman" w:hAnsi="Times New Roman"/>
          <w:u w:val="single"/>
          <w:vertAlign w:val="superscript"/>
          <w:lang w:val="es-MX"/>
        </w:rPr>
        <w:footnoteReference w:id="43"/>
      </w:r>
      <w:r w:rsidR="003D5A2F" w:rsidRPr="00DB6411">
        <w:rPr>
          <w:rFonts w:ascii="Times New Roman" w:hAnsi="Times New Roman"/>
          <w:vertAlign w:val="superscript"/>
          <w:lang w:val="es-MX"/>
        </w:rPr>
        <w:t>/</w:t>
      </w:r>
    </w:p>
    <w:p w14:paraId="6C3EED1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right="-29"/>
        <w:jc w:val="center"/>
        <w:rPr>
          <w:bCs/>
          <w:color w:val="000000"/>
          <w:szCs w:val="22"/>
          <w:lang w:val="es-MX"/>
        </w:rPr>
      </w:pPr>
    </w:p>
    <w:p w14:paraId="451B8A04" w14:textId="77777777" w:rsidR="00BB2BAA" w:rsidRPr="00DB6411" w:rsidRDefault="00BB2BAA" w:rsidP="0097584A">
      <w:pPr>
        <w:widowControl/>
        <w:jc w:val="center"/>
        <w:rPr>
          <w:rFonts w:ascii="Times New Roman" w:hAnsi="Times New Roman"/>
          <w:lang w:val="es-MX"/>
        </w:rPr>
      </w:pPr>
      <w:r w:rsidRPr="00DB6411">
        <w:rPr>
          <w:rFonts w:ascii="Times New Roman" w:eastAsia="Calibri" w:hAnsi="Times New Roman"/>
          <w:bCs/>
          <w:szCs w:val="22"/>
          <w:lang w:val="es-MX" w:eastAsia="es-ES"/>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lang w:val="es-MX"/>
        </w:rPr>
        <w:t>)</w:t>
      </w:r>
    </w:p>
    <w:p w14:paraId="4C8A87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s-MX" w:eastAsia="es-ES"/>
        </w:rPr>
      </w:pPr>
    </w:p>
    <w:p w14:paraId="797D47B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right="-29"/>
        <w:rPr>
          <w:rFonts w:ascii="Times New Roman" w:hAnsi="Times New Roman"/>
          <w:bCs/>
          <w:color w:val="000000"/>
          <w:szCs w:val="22"/>
          <w:lang w:val="es-MX"/>
        </w:rPr>
      </w:pPr>
    </w:p>
    <w:p w14:paraId="563507E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t>LA ASAMBLEA GENERAL,</w:t>
      </w:r>
    </w:p>
    <w:p w14:paraId="4B7C18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D171E7" w14:textId="65CDCAB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REITERANDO la importancia de fomentar el desarrollo integral, inclu</w:t>
      </w:r>
      <w:r w:rsidR="00B559BE" w:rsidRPr="00DB6411">
        <w:rPr>
          <w:rFonts w:ascii="Times New Roman" w:hAnsi="Times New Roman"/>
          <w:bCs/>
          <w:color w:val="000000"/>
          <w:szCs w:val="22"/>
          <w:lang w:val="es-MX"/>
        </w:rPr>
        <w:t xml:space="preserve">ida </w:t>
      </w:r>
      <w:r w:rsidRPr="00DB6411">
        <w:rPr>
          <w:rFonts w:ascii="Times New Roman" w:hAnsi="Times New Roman"/>
          <w:bCs/>
          <w:color w:val="000000"/>
          <w:szCs w:val="22"/>
          <w:lang w:val="es-MX"/>
        </w:rPr>
        <w:t xml:space="preserve">la </w:t>
      </w:r>
      <w:r w:rsidR="00B64120" w:rsidRPr="00DB6411">
        <w:rPr>
          <w:rFonts w:ascii="Times New Roman" w:hAnsi="Times New Roman"/>
          <w:bCs/>
          <w:color w:val="000000"/>
          <w:szCs w:val="22"/>
          <w:lang w:val="es-MX"/>
        </w:rPr>
        <w:t>crea</w:t>
      </w:r>
      <w:r w:rsidRPr="00DB6411">
        <w:rPr>
          <w:rFonts w:ascii="Times New Roman" w:hAnsi="Times New Roman"/>
          <w:bCs/>
          <w:color w:val="000000"/>
          <w:szCs w:val="22"/>
          <w:lang w:val="es-MX"/>
        </w:rPr>
        <w:t xml:space="preserve">ción de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de la </w:t>
      </w:r>
      <w:r w:rsidR="009648F6" w:rsidRPr="00DB6411">
        <w:rPr>
          <w:rFonts w:ascii="Times New Roman" w:hAnsi="Times New Roman"/>
          <w:bCs/>
          <w:color w:val="000000"/>
          <w:szCs w:val="22"/>
          <w:lang w:val="es-MX"/>
        </w:rPr>
        <w:t>Organización de los Estados Americanos (</w:t>
      </w:r>
      <w:r w:rsidRPr="00DB6411">
        <w:rPr>
          <w:rFonts w:ascii="Times New Roman" w:hAnsi="Times New Roman"/>
          <w:bCs/>
          <w:color w:val="000000"/>
          <w:szCs w:val="22"/>
          <w:lang w:val="es-MX"/>
        </w:rPr>
        <w:t>OEA</w:t>
      </w:r>
      <w:r w:rsidR="009648F6"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las iniciativas emanadas de las Cumbres de las Américas;</w:t>
      </w:r>
    </w:p>
    <w:p w14:paraId="680B928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F01C06E" w14:textId="352BDBDC"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bCs/>
          <w:color w:val="000000"/>
          <w:szCs w:val="22"/>
          <w:lang w:val="es-MX"/>
        </w:rPr>
        <w:t xml:space="preserve">CONSCIENTE de que los Estados Miembros de la </w:t>
      </w:r>
      <w:r w:rsidR="009648F6" w:rsidRPr="00DB6411">
        <w:rPr>
          <w:rFonts w:ascii="Times New Roman" w:hAnsi="Times New Roman"/>
          <w:bCs/>
          <w:color w:val="000000"/>
          <w:szCs w:val="22"/>
          <w:lang w:val="es-MX"/>
        </w:rPr>
        <w:t>OEA</w:t>
      </w:r>
      <w:r w:rsidRPr="00DB6411">
        <w:rPr>
          <w:rFonts w:ascii="Times New Roman" w:hAnsi="Times New Roman"/>
          <w:bCs/>
          <w:color w:val="000000"/>
          <w:szCs w:val="22"/>
          <w:lang w:val="es-MX"/>
        </w:rPr>
        <w:t xml:space="preserve">, han </w:t>
      </w:r>
      <w:r w:rsidR="00B64120" w:rsidRPr="00DB6411">
        <w:rPr>
          <w:rFonts w:ascii="Times New Roman" w:hAnsi="Times New Roman"/>
          <w:bCs/>
          <w:color w:val="000000"/>
          <w:szCs w:val="22"/>
          <w:lang w:val="es-MX"/>
        </w:rPr>
        <w:t>resentido</w:t>
      </w:r>
      <w:r w:rsidRPr="00DB6411">
        <w:rPr>
          <w:rFonts w:ascii="Times New Roman" w:hAnsi="Times New Roman"/>
          <w:bCs/>
          <w:color w:val="000000"/>
          <w:szCs w:val="22"/>
          <w:lang w:val="es-MX"/>
        </w:rPr>
        <w:t xml:space="preserve"> significativamente los impactos sociales, económicos y ambientales de la pandemia </w:t>
      </w:r>
      <w:r w:rsidR="00714D1D" w:rsidRPr="00DB6411">
        <w:rPr>
          <w:rFonts w:ascii="Times New Roman" w:hAnsi="Times New Roman"/>
          <w:bCs/>
          <w:color w:val="000000"/>
          <w:szCs w:val="22"/>
          <w:lang w:val="es-MX"/>
        </w:rPr>
        <w:t xml:space="preserve">de </w:t>
      </w:r>
      <w:r w:rsidRPr="00DB6411">
        <w:rPr>
          <w:rFonts w:ascii="Times New Roman" w:hAnsi="Times New Roman"/>
          <w:bCs/>
          <w:color w:val="000000"/>
          <w:szCs w:val="22"/>
          <w:lang w:val="es-MX"/>
        </w:rPr>
        <w:t>COVID-19, inclu</w:t>
      </w:r>
      <w:r w:rsidR="009648F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o aquellos que son más vulnerables a las conmociones externas, </w:t>
      </w:r>
      <w:r w:rsidR="009648F6" w:rsidRPr="00DB6411">
        <w:rPr>
          <w:rFonts w:ascii="Times New Roman" w:hAnsi="Times New Roman"/>
          <w:bCs/>
          <w:color w:val="000000"/>
          <w:szCs w:val="22"/>
          <w:lang w:val="es-MX"/>
        </w:rPr>
        <w:t>tales como</w:t>
      </w:r>
      <w:r w:rsidRPr="00DB6411">
        <w:rPr>
          <w:rFonts w:ascii="Times New Roman" w:hAnsi="Times New Roman"/>
          <w:bCs/>
          <w:color w:val="000000"/>
          <w:szCs w:val="22"/>
          <w:lang w:val="es-MX"/>
        </w:rPr>
        <w:t xml:space="preserve"> los pequeños Estados </w:t>
      </w:r>
      <w:r w:rsidR="009648F6" w:rsidRPr="00DB6411">
        <w:rPr>
          <w:rFonts w:ascii="Times New Roman" w:hAnsi="Times New Roman"/>
          <w:bCs/>
          <w:color w:val="000000"/>
          <w:szCs w:val="22"/>
          <w:lang w:val="es-MX"/>
        </w:rPr>
        <w:t xml:space="preserve">insulares </w:t>
      </w:r>
      <w:r w:rsidRPr="00DB6411">
        <w:rPr>
          <w:rFonts w:ascii="Times New Roman" w:hAnsi="Times New Roman"/>
          <w:bCs/>
          <w:color w:val="000000"/>
          <w:szCs w:val="22"/>
          <w:lang w:val="es-MX"/>
        </w:rPr>
        <w:t xml:space="preserve">y de litoral bajo en desarrollo; y reconociendo que estos efectos no son iguales para las poblaciones de nuestro </w:t>
      </w:r>
      <w:r w:rsidR="00C77C45" w:rsidRPr="00DB6411">
        <w:rPr>
          <w:rFonts w:ascii="Times New Roman" w:hAnsi="Times New Roman"/>
          <w:bCs/>
          <w:color w:val="000000"/>
          <w:szCs w:val="22"/>
          <w:lang w:val="es-MX"/>
        </w:rPr>
        <w:t>Hemisferio</w:t>
      </w:r>
      <w:r w:rsidRPr="00DB6411">
        <w:rPr>
          <w:rFonts w:ascii="Times New Roman" w:hAnsi="Times New Roman"/>
          <w:bCs/>
          <w:color w:val="000000"/>
          <w:szCs w:val="22"/>
          <w:lang w:val="es-MX"/>
        </w:rPr>
        <w:t xml:space="preserve">, </w:t>
      </w:r>
      <w:r w:rsidR="00714D1D" w:rsidRPr="00DB6411">
        <w:rPr>
          <w:rFonts w:ascii="Times New Roman" w:hAnsi="Times New Roman"/>
          <w:bCs/>
          <w:color w:val="000000"/>
          <w:szCs w:val="22"/>
          <w:lang w:val="es-MX"/>
        </w:rPr>
        <w:t xml:space="preserve">lo que </w:t>
      </w:r>
      <w:r w:rsidRPr="00DB6411">
        <w:rPr>
          <w:rFonts w:ascii="Times New Roman" w:hAnsi="Times New Roman"/>
          <w:bCs/>
          <w:color w:val="000000"/>
          <w:szCs w:val="22"/>
          <w:lang w:val="es-MX"/>
        </w:rPr>
        <w:t>aumenta la vulnerabilidad de los trabajadores informales y aquellos que han perdido sus fuentes de trabajo, as</w:t>
      </w:r>
      <w:r w:rsidR="00714D1D" w:rsidRPr="00DB6411">
        <w:rPr>
          <w:rFonts w:ascii="Times New Roman" w:hAnsi="Times New Roman"/>
          <w:bCs/>
          <w:color w:val="000000"/>
          <w:szCs w:val="22"/>
          <w:lang w:val="es-MX"/>
        </w:rPr>
        <w:t>í como</w:t>
      </w:r>
      <w:r w:rsidRPr="00DB6411">
        <w:rPr>
          <w:rFonts w:ascii="Times New Roman" w:hAnsi="Times New Roman"/>
          <w:bCs/>
          <w:color w:val="000000"/>
          <w:szCs w:val="22"/>
          <w:lang w:val="es-MX"/>
        </w:rPr>
        <w:t xml:space="preserve"> a las demás poblaciones vulnerables;</w:t>
      </w:r>
    </w:p>
    <w:p w14:paraId="213FFE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247297" w14:textId="6E9E57B1" w:rsidR="002C3CBF"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202124"/>
          <w:szCs w:val="22"/>
          <w:lang w:val="es-MX"/>
        </w:rPr>
      </w:pPr>
      <w:r w:rsidRPr="00DB6411">
        <w:rPr>
          <w:rFonts w:ascii="Times New Roman" w:hAnsi="Times New Roman"/>
          <w:bCs/>
          <w:color w:val="202124"/>
          <w:szCs w:val="22"/>
          <w:lang w:val="es-MX"/>
        </w:rPr>
        <w:t xml:space="preserve">RECONOCIENDO que la pandemia </w:t>
      </w:r>
      <w:r w:rsidR="00714D1D" w:rsidRPr="00DB6411">
        <w:rPr>
          <w:rFonts w:ascii="Times New Roman" w:hAnsi="Times New Roman"/>
          <w:bCs/>
          <w:color w:val="202124"/>
          <w:szCs w:val="22"/>
          <w:lang w:val="es-MX"/>
        </w:rPr>
        <w:t xml:space="preserve">de </w:t>
      </w:r>
      <w:r w:rsidRPr="00DB6411">
        <w:rPr>
          <w:rFonts w:ascii="Times New Roman" w:hAnsi="Times New Roman"/>
          <w:bCs/>
          <w:color w:val="202124"/>
          <w:szCs w:val="22"/>
          <w:lang w:val="es-MX"/>
        </w:rPr>
        <w:t xml:space="preserve">COVID-19 amenaza el </w:t>
      </w:r>
      <w:r w:rsidR="00714D1D" w:rsidRPr="00DB6411">
        <w:rPr>
          <w:rFonts w:ascii="Times New Roman" w:hAnsi="Times New Roman"/>
          <w:bCs/>
          <w:color w:val="202124"/>
          <w:szCs w:val="22"/>
          <w:lang w:val="es-MX"/>
        </w:rPr>
        <w:t xml:space="preserve">avance </w:t>
      </w:r>
      <w:r w:rsidRPr="00DB6411">
        <w:rPr>
          <w:rFonts w:ascii="Times New Roman" w:hAnsi="Times New Roman"/>
          <w:bCs/>
          <w:color w:val="202124"/>
          <w:szCs w:val="22"/>
          <w:lang w:val="es-MX"/>
        </w:rPr>
        <w:t>global hacia la erradicación de la pobreza, incluida la pobreza extrema, en todas sus formas y dimensiones, lo cual es un requisito indispensable para el desarrollo sostenible</w:t>
      </w:r>
      <w:r w:rsidR="00714D1D" w:rsidRPr="00DB6411">
        <w:rPr>
          <w:rFonts w:ascii="Times New Roman" w:hAnsi="Times New Roman"/>
          <w:bCs/>
          <w:color w:val="202124"/>
          <w:szCs w:val="22"/>
          <w:lang w:val="es-MX"/>
        </w:rPr>
        <w:t>;</w:t>
      </w:r>
    </w:p>
    <w:p w14:paraId="244CDB2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8142C3" w14:textId="2AE4947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bCs/>
          <w:color w:val="000000"/>
          <w:szCs w:val="22"/>
          <w:lang w:val="es-MX"/>
        </w:rPr>
        <w:t>TENIENDO PRESENTE que la pandemia refuerza la necesidad de que los Estados Miembros de la OEA formulen e implementen con urgencia políticas, estrategias y programas encaminados a reducir su vulnerabilidad y fomentar su resiliencia ante perturbaciones externas, inclu</w:t>
      </w:r>
      <w:r w:rsidR="00714D1D" w:rsidRPr="00DB6411">
        <w:rPr>
          <w:rFonts w:ascii="Times New Roman" w:hAnsi="Times New Roman"/>
          <w:bCs/>
          <w:color w:val="000000"/>
          <w:szCs w:val="22"/>
          <w:lang w:val="es-MX"/>
        </w:rPr>
        <w:t>s</w:t>
      </w:r>
      <w:r w:rsidRPr="00DB6411">
        <w:rPr>
          <w:rFonts w:ascii="Times New Roman" w:hAnsi="Times New Roman"/>
          <w:bCs/>
          <w:color w:val="000000"/>
          <w:szCs w:val="22"/>
          <w:lang w:val="es-MX"/>
        </w:rPr>
        <w:t>o los efectos adversos del cambio climático</w:t>
      </w:r>
      <w:r w:rsidRPr="00B14010">
        <w:rPr>
          <w:rFonts w:ascii="Times New Roman" w:hAnsi="Times New Roman"/>
          <w:bCs/>
          <w:color w:val="000000"/>
          <w:szCs w:val="22"/>
          <w:u w:val="single"/>
          <w:vertAlign w:val="superscript"/>
          <w:lang w:val="es-MX"/>
        </w:rPr>
        <w:footnoteReference w:id="44"/>
      </w:r>
      <w:r w:rsidRPr="00DB6411">
        <w:rPr>
          <w:rFonts w:ascii="Times New Roman" w:hAnsi="Times New Roman"/>
          <w:bCs/>
          <w:color w:val="000000"/>
          <w:szCs w:val="22"/>
          <w:vertAlign w:val="superscript"/>
          <w:lang w:val="es-MX"/>
        </w:rPr>
        <w:t>/</w:t>
      </w:r>
      <w:r w:rsidRPr="00DB6411">
        <w:rPr>
          <w:rFonts w:ascii="Times New Roman" w:hAnsi="Times New Roman"/>
          <w:bCs/>
          <w:color w:val="000000"/>
          <w:szCs w:val="22"/>
          <w:lang w:val="es-MX"/>
        </w:rPr>
        <w:t>, acorde</w:t>
      </w:r>
      <w:r w:rsidR="00B878E3"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con sus obligaciones nacionales e internacionales;</w:t>
      </w:r>
    </w:p>
    <w:p w14:paraId="00EAFE8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232F953" w14:textId="4B971A29"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222222"/>
          <w:szCs w:val="22"/>
          <w:lang w:val="es-MX"/>
        </w:rPr>
        <w:t xml:space="preserve">RECONOCIENDO que los desafíos sanitarios, sociales, económicos, ambientales y financieros provocados por la pandemia </w:t>
      </w:r>
      <w:r w:rsidR="00B878E3" w:rsidRPr="00DB6411">
        <w:rPr>
          <w:rFonts w:ascii="Times New Roman" w:hAnsi="Times New Roman"/>
          <w:color w:val="222222"/>
          <w:szCs w:val="22"/>
          <w:lang w:val="es-MX"/>
        </w:rPr>
        <w:t xml:space="preserve">de </w:t>
      </w:r>
      <w:r w:rsidRPr="00DB6411">
        <w:rPr>
          <w:rFonts w:ascii="Times New Roman" w:hAnsi="Times New Roman"/>
          <w:color w:val="222222"/>
          <w:szCs w:val="22"/>
          <w:lang w:val="es-MX"/>
        </w:rPr>
        <w:t>COVID-19 impactan en la implementación de políticas orientadas al desarrollo sostenible y que algunos Estados requieren apoyo técnico y financiero, cuando corresponda, ofrecidos</w:t>
      </w:r>
      <w:r w:rsidR="00B878E3" w:rsidRPr="00DB6411">
        <w:rPr>
          <w:rFonts w:ascii="Times New Roman" w:hAnsi="Times New Roman"/>
          <w:color w:val="222222"/>
          <w:szCs w:val="22"/>
          <w:lang w:val="es-MX"/>
        </w:rPr>
        <w:t>,</w:t>
      </w:r>
      <w:r w:rsidRPr="00DB6411">
        <w:rPr>
          <w:rFonts w:ascii="Times New Roman" w:hAnsi="Times New Roman"/>
          <w:color w:val="222222"/>
          <w:szCs w:val="22"/>
          <w:lang w:val="es-MX"/>
        </w:rPr>
        <w:t xml:space="preserve"> entre otros, por organismos financieros internacionales e instituciones de desarrollo, teniendo en cuenta las capacidades individuales y los desafíos de cada país, para abordar esta crisis y lograr un desarrollo socioeconómico sostenible más sólido y resistente al clima;</w:t>
      </w:r>
    </w:p>
    <w:p w14:paraId="0893CA2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lang w:val="es-MX"/>
        </w:rPr>
      </w:pPr>
    </w:p>
    <w:p w14:paraId="28BF4024"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4C0C763A" w14:textId="36B0612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RECORDANDO que la labor de la OEA en el pilar de desarrollo se rige por el Plan Estratégico Integral de la Organización [</w:t>
      </w:r>
      <w:hyperlink r:id="rId41" w:history="1">
        <w:r w:rsidRPr="00DB6411">
          <w:rPr>
            <w:rFonts w:ascii="Times New Roman" w:hAnsi="Times New Roman"/>
            <w:bCs/>
            <w:color w:val="0000FF"/>
            <w:szCs w:val="22"/>
            <w:u w:val="single"/>
            <w:lang w:val="es-MX"/>
          </w:rPr>
          <w:t>AG/RES. 1 (LI-E/16 rev.</w:t>
        </w:r>
        <w:r w:rsidR="00C77C45" w:rsidRPr="00DB6411">
          <w:rPr>
            <w:rFonts w:ascii="Times New Roman" w:hAnsi="Times New Roman"/>
            <w:bCs/>
            <w:color w:val="0000FF"/>
            <w:szCs w:val="22"/>
            <w:u w:val="single"/>
            <w:lang w:val="es-MX"/>
          </w:rPr>
          <w:t xml:space="preserve"> </w:t>
        </w:r>
        <w:r w:rsidRPr="00DB6411">
          <w:rPr>
            <w:rFonts w:ascii="Times New Roman" w:hAnsi="Times New Roman"/>
            <w:bCs/>
            <w:color w:val="0000FF"/>
            <w:szCs w:val="22"/>
            <w:u w:val="single"/>
            <w:lang w:val="es-MX"/>
          </w:rPr>
          <w:t>1)</w:t>
        </w:r>
      </w:hyperlink>
      <w:r w:rsidRPr="00DB6411">
        <w:rPr>
          <w:rFonts w:ascii="Times New Roman" w:hAnsi="Times New Roman"/>
          <w:bCs/>
          <w:color w:val="000000"/>
          <w:szCs w:val="22"/>
          <w:lang w:val="es-MX"/>
        </w:rPr>
        <w:t>]</w:t>
      </w:r>
      <w:r w:rsidR="00D23F14" w:rsidRPr="00DB6411">
        <w:rPr>
          <w:rFonts w:ascii="Times New Roman" w:hAnsi="Times New Roman"/>
          <w:bCs/>
          <w:color w:val="000000"/>
          <w:szCs w:val="22"/>
          <w:lang w:val="es-MX"/>
        </w:rPr>
        <w:t xml:space="preserve"> para el período 2016 a 2020</w:t>
      </w:r>
      <w:r w:rsidRPr="00DB6411">
        <w:rPr>
          <w:rFonts w:ascii="Times New Roman" w:hAnsi="Times New Roman"/>
          <w:bCs/>
          <w:color w:val="000000"/>
          <w:szCs w:val="22"/>
          <w:lang w:val="es-MX"/>
        </w:rPr>
        <w:t xml:space="preserve"> y la Compilación del Plan Estratégico Integral OEA 2019</w:t>
      </w:r>
      <w:r w:rsidRPr="00DB6411">
        <w:rPr>
          <w:bCs/>
          <w:color w:val="000000"/>
          <w:szCs w:val="22"/>
          <w:lang w:val="es-MX"/>
        </w:rPr>
        <w:t xml:space="preserve"> </w:t>
      </w:r>
      <w:r w:rsidRPr="00DB6411">
        <w:rPr>
          <w:rFonts w:ascii="Times New Roman" w:hAnsi="Times New Roman"/>
          <w:bCs/>
          <w:color w:val="000000"/>
          <w:szCs w:val="22"/>
          <w:lang w:val="es-MX"/>
        </w:rPr>
        <w:t>(</w:t>
      </w:r>
      <w:hyperlink r:id="rId42" w:history="1">
        <w:r w:rsidRPr="00DB6411">
          <w:rPr>
            <w:rFonts w:ascii="Times New Roman" w:hAnsi="Times New Roman"/>
            <w:bCs/>
            <w:color w:val="0000FF"/>
            <w:szCs w:val="22"/>
            <w:u w:val="single"/>
            <w:lang w:val="es-MX"/>
          </w:rPr>
          <w:t>CP/doc.5469/19</w:t>
        </w:r>
      </w:hyperlink>
      <w:r w:rsidRPr="00DB6411">
        <w:rPr>
          <w:rFonts w:ascii="Times New Roman" w:hAnsi="Times New Roman"/>
          <w:bCs/>
          <w:color w:val="0000FF"/>
          <w:szCs w:val="22"/>
          <w:lang w:val="es-MX"/>
        </w:rPr>
        <w:t xml:space="preserve"> rev.</w:t>
      </w:r>
      <w:r w:rsidR="00C77C45" w:rsidRPr="00DB6411">
        <w:rPr>
          <w:rFonts w:ascii="Times New Roman" w:hAnsi="Times New Roman"/>
          <w:bCs/>
          <w:color w:val="0000FF"/>
          <w:szCs w:val="22"/>
          <w:lang w:val="es-MX"/>
        </w:rPr>
        <w:t xml:space="preserve"> </w:t>
      </w:r>
      <w:r w:rsidRPr="00DB6411">
        <w:rPr>
          <w:rFonts w:ascii="Times New Roman" w:hAnsi="Times New Roman"/>
          <w:bCs/>
          <w:color w:val="0000FF"/>
          <w:szCs w:val="22"/>
          <w:lang w:val="es-MX"/>
        </w:rPr>
        <w:t>1</w:t>
      </w:r>
      <w:r w:rsidRPr="00DB6411">
        <w:rPr>
          <w:rFonts w:ascii="Times New Roman" w:hAnsi="Times New Roman"/>
          <w:bCs/>
          <w:color w:val="000000"/>
          <w:szCs w:val="22"/>
          <w:lang w:val="es-MX"/>
        </w:rPr>
        <w:t>), los cuales están alineados y contribuyen a la implementación de la Agenda 2030 para el Desarrollo Sostenible y sus Objetivos de Desarrollo Sostenible (ODS), como marco general de su actuación;</w:t>
      </w:r>
    </w:p>
    <w:p w14:paraId="15205E0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15C4B712" w14:textId="278B6E0F"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ACOGIENDO los resultados de las reuniones de ministros y altas autoridades en el ámbito del Consejo Interamericano para el Desarrollo Integral (CIDI) en las áreas de educación, cultura, y energía, así como los procesos sectoriales sobre trabajo, puertos, cooperación, ciencia y tecnología, turismo, competitividad y micro, pequeñas y medianas empresas;</w:t>
      </w:r>
    </w:p>
    <w:p w14:paraId="36AFF6A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96E2C1" w14:textId="2B09EFF8" w:rsidR="002C3CBF"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DANDO CONTINUIDAD a lo dispuesto en la resolución </w:t>
      </w:r>
      <w:hyperlink r:id="rId43" w:history="1">
        <w:r w:rsidRPr="00DB6411">
          <w:rPr>
            <w:rFonts w:ascii="Times New Roman" w:hAnsi="Times New Roman"/>
            <w:bCs/>
            <w:color w:val="0000FF"/>
            <w:szCs w:val="22"/>
            <w:u w:val="single"/>
            <w:lang w:val="es-MX"/>
          </w:rPr>
          <w:t>AG/RES. 2939 (XLIX-O/19</w:t>
        </w:r>
      </w:hyperlink>
      <w:r w:rsidRPr="00DB6411">
        <w:rPr>
          <w:rFonts w:ascii="Times New Roman" w:hAnsi="Times New Roman"/>
          <w:bCs/>
          <w:color w:val="000000"/>
          <w:szCs w:val="22"/>
          <w:lang w:val="es-MX"/>
        </w:rPr>
        <w:t xml:space="preserve">),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Impulsando iniciativas hemisféricas en materia de desarrollo integral</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B94155" w:rsidRPr="00DB6411">
        <w:rPr>
          <w:rFonts w:ascii="Times New Roman" w:hAnsi="Times New Roman"/>
          <w:bCs/>
          <w:color w:val="000000"/>
          <w:szCs w:val="22"/>
          <w:lang w:val="es-MX"/>
        </w:rPr>
        <w:t>aprobada</w:t>
      </w:r>
      <w:r w:rsidRPr="00DB6411">
        <w:rPr>
          <w:rFonts w:ascii="Times New Roman" w:hAnsi="Times New Roman"/>
          <w:bCs/>
          <w:color w:val="000000"/>
          <w:szCs w:val="22"/>
          <w:lang w:val="es-MX"/>
        </w:rPr>
        <w:t xml:space="preserve"> por la Asamblea General en su cuadragésimo noveno período ordinario de sesiones;</w:t>
      </w:r>
    </w:p>
    <w:p w14:paraId="1285B76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DA4B47" w14:textId="594149AD"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TOMANDO NOTA de los avances alcanzados por la Secretaría</w:t>
      </w:r>
      <w:r w:rsidR="00EA3973" w:rsidRPr="00DB6411">
        <w:rPr>
          <w:rFonts w:ascii="Times New Roman" w:hAnsi="Times New Roman"/>
          <w:bCs/>
          <w:color w:val="000000"/>
          <w:szCs w:val="22"/>
          <w:lang w:val="es-MX"/>
        </w:rPr>
        <w:t xml:space="preserve"> Ejecutiva para Desarrollo Integral</w:t>
      </w:r>
      <w:r w:rsidRPr="00DB6411">
        <w:rPr>
          <w:rFonts w:ascii="Times New Roman" w:hAnsi="Times New Roman"/>
          <w:bCs/>
          <w:color w:val="000000"/>
          <w:szCs w:val="22"/>
          <w:lang w:val="es-MX"/>
        </w:rPr>
        <w:t xml:space="preserve"> en el marco del Plan Estratégico Integral de la Organización [AG/RES. 1 (LI-E/16) </w:t>
      </w:r>
      <w:r w:rsidR="00C77C45" w:rsidRPr="00DB6411">
        <w:rPr>
          <w:rFonts w:ascii="Times New Roman" w:hAnsi="Times New Roman"/>
          <w:bCs/>
          <w:color w:val="000000"/>
          <w:szCs w:val="22"/>
          <w:lang w:val="es-MX"/>
        </w:rPr>
        <w:t xml:space="preserve">rev. </w:t>
      </w:r>
      <w:r w:rsidRPr="00DB6411">
        <w:rPr>
          <w:rFonts w:ascii="Times New Roman" w:hAnsi="Times New Roman"/>
          <w:bCs/>
          <w:color w:val="000000"/>
          <w:szCs w:val="22"/>
          <w:lang w:val="es-MX"/>
        </w:rPr>
        <w:t>1]</w:t>
      </w:r>
      <w:r w:rsidR="00D23F14" w:rsidRPr="00DB6411">
        <w:rPr>
          <w:rFonts w:ascii="Times New Roman" w:hAnsi="Times New Roman"/>
          <w:bCs/>
          <w:color w:val="000000"/>
          <w:szCs w:val="22"/>
          <w:lang w:val="es-MX"/>
        </w:rPr>
        <w:t xml:space="preserve"> para el período 2016 a 2020</w:t>
      </w:r>
      <w:r w:rsidR="00DF2375"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según sus siete líneas estratégicas y sus objetivos para el pilar de desarrollo integral, y como lo indica el Informe Anual de la Secretaría Ejecutiva para el Desarrollo Integral (SEDI) al Consejo Interamericano para el Desarrollo Integral</w:t>
      </w:r>
      <w:r w:rsidR="00DF2375" w:rsidRPr="00DB6411">
        <w:rPr>
          <w:rFonts w:ascii="Times New Roman" w:hAnsi="Times New Roman"/>
          <w:bCs/>
          <w:color w:val="000000"/>
          <w:szCs w:val="22"/>
          <w:lang w:val="es-MX"/>
        </w:rPr>
        <w:t xml:space="preserve"> (CIDI)</w:t>
      </w:r>
      <w:r w:rsidRPr="00DB6411">
        <w:rPr>
          <w:rFonts w:ascii="Times New Roman" w:hAnsi="Times New Roman"/>
          <w:bCs/>
          <w:color w:val="000000"/>
          <w:szCs w:val="22"/>
          <w:lang w:val="es-MX"/>
        </w:rPr>
        <w:t xml:space="preserve"> (</w:t>
      </w:r>
      <w:hyperlink r:id="rId44" w:history="1">
        <w:r w:rsidRPr="00F65BA9">
          <w:rPr>
            <w:rStyle w:val="Hyperlink"/>
          </w:rPr>
          <w:t>CIDI/doc.283/20</w:t>
        </w:r>
        <w:r w:rsidR="008D7D72" w:rsidRPr="00DB6411">
          <w:rPr>
            <w:rStyle w:val="Hyperlink"/>
            <w:rFonts w:ascii="Times New Roman" w:hAnsi="Times New Roman"/>
            <w:bCs/>
            <w:szCs w:val="22"/>
            <w:lang w:val="es-MX"/>
          </w:rPr>
          <w:t xml:space="preserve"> rev. 1</w:t>
        </w:r>
      </w:hyperlink>
      <w:r w:rsidRPr="00DB6411">
        <w:rPr>
          <w:rFonts w:ascii="Times New Roman" w:hAnsi="Times New Roman"/>
          <w:bCs/>
          <w:color w:val="000000"/>
          <w:szCs w:val="22"/>
          <w:lang w:val="es-MX"/>
        </w:rPr>
        <w:t>); y</w:t>
      </w:r>
    </w:p>
    <w:p w14:paraId="0786C09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797BDAB" w14:textId="159F617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szCs w:val="22"/>
          <w:lang w:val="es-MX"/>
        </w:rPr>
      </w:pPr>
      <w:r w:rsidRPr="00DB6411">
        <w:rPr>
          <w:rFonts w:ascii="Times New Roman" w:hAnsi="Times New Roman"/>
          <w:color w:val="000000"/>
          <w:szCs w:val="22"/>
          <w:lang w:val="es-MX"/>
        </w:rPr>
        <w:t>TENIENDO EN CUENTA que el CIDI aprobó la resolución CIDI/RES.</w:t>
      </w:r>
      <w:r w:rsidR="00DF2375"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w:t>
      </w:r>
      <w:r w:rsidR="00DF237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Modificaciones al Estatuto de la Agencia Interamericana para la Cooperación y el Desarrollo (AICD) y al Estatuto de la Comisión del Fondo de Capital para los Programas de Becas y Capacitación de la OEA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w:t>
      </w:r>
    </w:p>
    <w:p w14:paraId="73542E4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F801582"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color w:val="000000"/>
          <w:szCs w:val="22"/>
          <w:lang w:val="es-MX"/>
        </w:rPr>
        <w:t>RESUELVE:</w:t>
      </w:r>
    </w:p>
    <w:p w14:paraId="6FC6139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CEA48F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1.</w:t>
      </w:r>
      <w:r w:rsidRPr="00DB6411">
        <w:rPr>
          <w:rFonts w:ascii="Times New Roman" w:hAnsi="Times New Roman"/>
          <w:bCs/>
          <w:color w:val="000000"/>
          <w:szCs w:val="22"/>
          <w:lang w:val="es-MX"/>
        </w:rPr>
        <w:tab/>
        <w:t>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w:t>
      </w:r>
    </w:p>
    <w:p w14:paraId="62FE26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val="es-MX"/>
        </w:rPr>
      </w:pPr>
    </w:p>
    <w:p w14:paraId="4B080B95" w14:textId="38B4634A"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 xml:space="preserve">Antigua y Barbuda, por presidir la X Reunión Interamericana de Ministros de Educación en el </w:t>
      </w:r>
      <w:r w:rsidR="00DF2375" w:rsidRPr="00DB6411">
        <w:rPr>
          <w:rFonts w:ascii="Times New Roman" w:hAnsi="Times New Roman"/>
          <w:bCs/>
          <w:color w:val="000000"/>
          <w:szCs w:val="22"/>
          <w:lang w:val="es-MX"/>
        </w:rPr>
        <w:t xml:space="preserve">ámbito </w:t>
      </w:r>
      <w:r w:rsidRPr="00DB6411">
        <w:rPr>
          <w:rFonts w:ascii="Times New Roman" w:hAnsi="Times New Roman"/>
          <w:bCs/>
          <w:color w:val="000000"/>
          <w:szCs w:val="22"/>
          <w:lang w:val="es-MX"/>
        </w:rPr>
        <w:t>del CIDI, celebrada en Washington, D. C., los días 8 y 9 de julio de 2019;</w:t>
      </w:r>
    </w:p>
    <w:p w14:paraId="0EB13B0F" w14:textId="752DED5B"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Honduras, por ser sede de la XX Reunión del Comité Ejecutivo de la Comisión Interamericana de Puertos (CECIP), celebrada en la isla Roatán, el 17 de julio de 2019;</w:t>
      </w:r>
    </w:p>
    <w:p w14:paraId="40335F74" w14:textId="7B51E7DE"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 xml:space="preserve">Barbados, por ser sede de la VIII Reunión </w:t>
      </w:r>
      <w:r w:rsidR="007863E8" w:rsidRPr="00DB6411">
        <w:rPr>
          <w:rFonts w:ascii="Times New Roman" w:hAnsi="Times New Roman"/>
          <w:bCs/>
          <w:color w:val="000000"/>
          <w:szCs w:val="22"/>
          <w:lang w:val="es-MX"/>
        </w:rPr>
        <w:t xml:space="preserve">Interamericana </w:t>
      </w:r>
      <w:r w:rsidRPr="00DB6411">
        <w:rPr>
          <w:rFonts w:ascii="Times New Roman" w:hAnsi="Times New Roman"/>
          <w:bCs/>
          <w:color w:val="000000"/>
          <w:szCs w:val="22"/>
          <w:lang w:val="es-MX"/>
        </w:rPr>
        <w:t xml:space="preserve">de Ministros y Máximas Autoridades de Cultura en el ámbito del CIDI, celebrada </w:t>
      </w:r>
      <w:r w:rsidR="007863E8" w:rsidRPr="00DB6411">
        <w:rPr>
          <w:rFonts w:ascii="Times New Roman" w:hAnsi="Times New Roman"/>
          <w:bCs/>
          <w:color w:val="000000"/>
          <w:szCs w:val="22"/>
          <w:lang w:val="es-MX"/>
        </w:rPr>
        <w:t>los días</w:t>
      </w:r>
      <w:r w:rsidRPr="00DB6411">
        <w:rPr>
          <w:rFonts w:ascii="Times New Roman" w:hAnsi="Times New Roman"/>
          <w:bCs/>
          <w:color w:val="000000"/>
          <w:szCs w:val="22"/>
          <w:lang w:val="es-MX"/>
        </w:rPr>
        <w:t xml:space="preserve"> 19 y 20 de septiembre de 2019;</w:t>
      </w:r>
    </w:p>
    <w:p w14:paraId="0DE1B70A" w14:textId="79248D3D"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Chile, por el XII Intercambio para la Competitividad de las Américas</w:t>
      </w:r>
      <w:r w:rsidR="00BA2762" w:rsidRPr="00DB6411">
        <w:rPr>
          <w:rFonts w:ascii="Times New Roman" w:hAnsi="Times New Roman"/>
          <w:bCs/>
          <w:color w:val="000000"/>
          <w:szCs w:val="22"/>
          <w:lang w:val="es-MX"/>
        </w:rPr>
        <w:t xml:space="preserve"> (ACE),</w:t>
      </w:r>
      <w:r w:rsidRPr="00DB6411">
        <w:rPr>
          <w:rFonts w:ascii="Times New Roman" w:hAnsi="Times New Roman"/>
          <w:bCs/>
          <w:color w:val="000000"/>
          <w:szCs w:val="22"/>
          <w:lang w:val="es-MX"/>
        </w:rPr>
        <w:t xml:space="preserve"> realizado del 6 al 10 de octubre de 2019;</w:t>
      </w:r>
    </w:p>
    <w:p w14:paraId="2737C291" w14:textId="7B4F9A9E" w:rsidR="00BB2BAA" w:rsidRPr="00DB6411" w:rsidRDefault="00BB2BAA" w:rsidP="0097584A">
      <w:pPr>
        <w:widowControl/>
        <w:numPr>
          <w:ilvl w:val="0"/>
          <w:numId w:val="16"/>
        </w:numPr>
        <w:tabs>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Perú, por ser sede del</w:t>
      </w:r>
      <w:r w:rsidR="00E90BEA" w:rsidRPr="00DB6411">
        <w:rPr>
          <w:rFonts w:ascii="Times New Roman" w:hAnsi="Times New Roman"/>
          <w:bCs/>
          <w:color w:val="000000"/>
          <w:szCs w:val="22"/>
          <w:lang w:val="es-MX"/>
        </w:rPr>
        <w:t xml:space="preserve"> Primer Seminario Internacional sobre Prospectiva Tecnológica para la Américas</w:t>
      </w:r>
      <w:r w:rsidRPr="00DB6411">
        <w:rPr>
          <w:rFonts w:ascii="Times New Roman" w:hAnsi="Times New Roman"/>
          <w:bCs/>
          <w:color w:val="000000"/>
          <w:szCs w:val="22"/>
          <w:lang w:val="es-MX"/>
        </w:rPr>
        <w:t xml:space="preserve"> </w:t>
      </w:r>
      <w:r w:rsidR="00E90BEA" w:rsidRPr="00DB6411">
        <w:rPr>
          <w:rFonts w:ascii="Times New Roman" w:hAnsi="Times New Roman"/>
          <w:bCs/>
          <w:color w:val="000000"/>
          <w:szCs w:val="22"/>
          <w:lang w:val="es-MX"/>
        </w:rPr>
        <w:t>(</w:t>
      </w:r>
      <w:r w:rsidRPr="00DB6411">
        <w:rPr>
          <w:rFonts w:ascii="Times New Roman" w:hAnsi="Times New Roman"/>
          <w:bCs/>
          <w:color w:val="000000"/>
          <w:szCs w:val="22"/>
          <w:lang w:val="es-MX"/>
        </w:rPr>
        <w:t>Prospecta Américas</w:t>
      </w:r>
      <w:r w:rsidR="00E90BEA" w:rsidRPr="00DB6411">
        <w:rPr>
          <w:rFonts w:ascii="Times New Roman" w:hAnsi="Times New Roman"/>
          <w:bCs/>
          <w:color w:val="000000"/>
          <w:szCs w:val="22"/>
          <w:lang w:val="es-MX"/>
        </w:rPr>
        <w:t>)</w:t>
      </w:r>
      <w:r w:rsidRPr="00DB6411">
        <w:rPr>
          <w:rFonts w:ascii="Times New Roman" w:hAnsi="Times New Roman"/>
          <w:bCs/>
          <w:color w:val="000000"/>
          <w:szCs w:val="22"/>
          <w:lang w:val="es-MX"/>
        </w:rPr>
        <w:t>, celebrad</w:t>
      </w:r>
      <w:r w:rsidR="00E90BEA" w:rsidRPr="00DB6411">
        <w:rPr>
          <w:rFonts w:ascii="Times New Roman" w:hAnsi="Times New Roman"/>
          <w:bCs/>
          <w:color w:val="000000"/>
          <w:szCs w:val="22"/>
          <w:lang w:val="es-MX"/>
        </w:rPr>
        <w:t>o</w:t>
      </w:r>
      <w:r w:rsidRPr="00DB6411">
        <w:rPr>
          <w:rFonts w:ascii="Times New Roman" w:hAnsi="Times New Roman"/>
          <w:bCs/>
          <w:color w:val="000000"/>
          <w:szCs w:val="22"/>
          <w:lang w:val="es-MX"/>
        </w:rPr>
        <w:t xml:space="preserve"> en Lima</w:t>
      </w:r>
      <w:r w:rsidR="00332E89" w:rsidRPr="00DB6411">
        <w:rPr>
          <w:rFonts w:ascii="Times New Roman" w:hAnsi="Times New Roman"/>
          <w:bCs/>
          <w:color w:val="000000"/>
          <w:szCs w:val="22"/>
          <w:lang w:val="es-MX"/>
        </w:rPr>
        <w:t>, los días</w:t>
      </w:r>
      <w:r w:rsidRPr="00DB6411">
        <w:rPr>
          <w:rFonts w:ascii="Times New Roman" w:hAnsi="Times New Roman"/>
          <w:bCs/>
          <w:color w:val="000000"/>
          <w:szCs w:val="22"/>
          <w:lang w:val="es-MX"/>
        </w:rPr>
        <w:t xml:space="preserve"> 24 y 25 de octubre de 2019</w:t>
      </w:r>
      <w:r w:rsidR="00332E89" w:rsidRPr="00DB6411">
        <w:rPr>
          <w:rFonts w:ascii="Times New Roman" w:hAnsi="Times New Roman"/>
          <w:bCs/>
          <w:color w:val="000000"/>
          <w:szCs w:val="22"/>
          <w:lang w:val="es-MX"/>
        </w:rPr>
        <w:t>;</w:t>
      </w:r>
    </w:p>
    <w:p w14:paraId="212FF68A" w14:textId="2D35C502"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lastRenderedPageBreak/>
        <w:t xml:space="preserve">Ecuador, por ser sede de la Reunión de los Grupos de Trabajo de la </w:t>
      </w:r>
      <w:r w:rsidR="00313116" w:rsidRPr="00DB6411">
        <w:rPr>
          <w:rFonts w:ascii="Times New Roman" w:hAnsi="Times New Roman"/>
          <w:bCs/>
          <w:color w:val="000000"/>
          <w:szCs w:val="22"/>
          <w:lang w:val="es-MX"/>
        </w:rPr>
        <w:t xml:space="preserve">XX </w:t>
      </w:r>
      <w:r w:rsidRPr="00DB6411">
        <w:rPr>
          <w:rFonts w:ascii="Times New Roman" w:hAnsi="Times New Roman"/>
          <w:bCs/>
          <w:color w:val="000000"/>
          <w:szCs w:val="22"/>
          <w:lang w:val="es-MX"/>
        </w:rPr>
        <w:t>Conferencia Interamericana de Ministros de Trabajo, celebrada en Quito, del 3 al 5 de diciembre de 2019;</w:t>
      </w:r>
    </w:p>
    <w:p w14:paraId="4811D902" w14:textId="77777777"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Jamaica, por ser sede de la IV Reunión Ministerial de la Alianza de Energía y Clima de las Américas (ECPA), celebrada los días 27 y 28 de febrero de 2020; y</w:t>
      </w:r>
    </w:p>
    <w:p w14:paraId="6FBF0980" w14:textId="77777777"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color w:val="000000"/>
          <w:szCs w:val="22"/>
          <w:lang w:val="es-MX"/>
        </w:rPr>
      </w:pPr>
      <w:r w:rsidRPr="00DB6411">
        <w:rPr>
          <w:rFonts w:ascii="Times New Roman" w:hAnsi="Times New Roman"/>
          <w:bCs/>
          <w:color w:val="000000"/>
          <w:szCs w:val="22"/>
          <w:lang w:val="es-MX"/>
        </w:rPr>
        <w:t>México, por presidir la Segunda Reunión Extraordinaria de la Comisión Interamericana de Turismo (CITUR) celebrada, de manera virtual, el 14 de agosto de 2020.</w:t>
      </w:r>
    </w:p>
    <w:p w14:paraId="0EDC634C"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37DA0E63" w14:textId="37EB9CE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Aceptar con satisfacción los amables ofrecimientos de los siguientes Estados Miembros para ser sede de las próximas reuniones sectoriales de nivel ministerial y de los correspondientes procesos que se realizarán en el ámbito del CIDI, conscientes de que tal vez </w:t>
      </w:r>
      <w:r w:rsidR="00332E89" w:rsidRPr="00DB6411">
        <w:rPr>
          <w:rFonts w:ascii="Times New Roman" w:hAnsi="Times New Roman"/>
          <w:color w:val="000000"/>
          <w:szCs w:val="22"/>
          <w:lang w:val="es-MX"/>
        </w:rPr>
        <w:t xml:space="preserve">deban </w:t>
      </w:r>
      <w:r w:rsidRPr="00DB6411">
        <w:rPr>
          <w:rFonts w:ascii="Times New Roman" w:hAnsi="Times New Roman"/>
          <w:color w:val="000000"/>
          <w:szCs w:val="22"/>
          <w:lang w:val="es-MX"/>
        </w:rPr>
        <w:t>ser reprogramados en virtud de la actual pandemia, e instar a las autoridades de todos los Estados Miembros a que participen en estas reuniones:</w:t>
      </w:r>
    </w:p>
    <w:p w14:paraId="4366B32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5F381B5" w14:textId="46AB8A98"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jc w:val="left"/>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Costa Rica: IV Reunión Interamericana de Ministros y Altas Autoridades de Desarrollo Sostenible, prevista para julio </w:t>
      </w:r>
      <w:r w:rsidR="00332E89" w:rsidRPr="00DB6411">
        <w:rPr>
          <w:rFonts w:ascii="Times New Roman" w:hAnsi="Times New Roman"/>
          <w:color w:val="000000"/>
          <w:szCs w:val="22"/>
          <w:lang w:val="es-MX"/>
        </w:rPr>
        <w:t xml:space="preserve">de </w:t>
      </w:r>
      <w:r w:rsidRPr="00DB6411">
        <w:rPr>
          <w:rFonts w:ascii="Times New Roman" w:hAnsi="Times New Roman"/>
          <w:color w:val="000000"/>
          <w:szCs w:val="22"/>
          <w:lang w:val="es-MX"/>
        </w:rPr>
        <w:t>2020, postergad</w:t>
      </w:r>
      <w:r w:rsidR="00332E89"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 para el segundo semestre de 2021</w:t>
      </w:r>
      <w:r w:rsidR="00332E89" w:rsidRPr="00DB6411">
        <w:rPr>
          <w:rFonts w:ascii="Times New Roman" w:hAnsi="Times New Roman"/>
          <w:color w:val="000000"/>
          <w:szCs w:val="22"/>
          <w:lang w:val="es-MX"/>
        </w:rPr>
        <w:t>;</w:t>
      </w:r>
    </w:p>
    <w:p w14:paraId="79C3F2D6" w14:textId="3DF0CC33"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Argentina: XII Reunión Ordinaria de la Comisión Interamericana de Puertos (CIP), que se realizará en Buenos Aires, </w:t>
      </w:r>
      <w:r w:rsidR="00332E89" w:rsidRPr="00DB6411">
        <w:rPr>
          <w:rFonts w:ascii="Times New Roman" w:hAnsi="Times New Roman"/>
          <w:color w:val="000000"/>
          <w:szCs w:val="22"/>
          <w:lang w:val="es-MX"/>
        </w:rPr>
        <w:t>del</w:t>
      </w:r>
      <w:r w:rsidRPr="00DB6411">
        <w:rPr>
          <w:rFonts w:ascii="Times New Roman" w:hAnsi="Times New Roman"/>
          <w:color w:val="000000"/>
          <w:szCs w:val="22"/>
          <w:lang w:val="es-MX"/>
        </w:rPr>
        <w:t xml:space="preserve"> 19 al 21 mayo de 2021;</w:t>
      </w:r>
    </w:p>
    <w:p w14:paraId="6D480622" w14:textId="59D69858"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México: </w:t>
      </w:r>
      <w:r w:rsidR="009D781F" w:rsidRPr="00DB6411">
        <w:rPr>
          <w:rFonts w:ascii="Times New Roman" w:hAnsi="Times New Roman"/>
          <w:color w:val="000000"/>
          <w:szCs w:val="22"/>
          <w:lang w:val="es-MX"/>
        </w:rPr>
        <w:t xml:space="preserve">Segundo </w:t>
      </w:r>
      <w:r w:rsidR="009D781F" w:rsidRPr="00DB6411">
        <w:rPr>
          <w:rFonts w:ascii="Times New Roman" w:hAnsi="Times New Roman"/>
          <w:bCs/>
          <w:color w:val="000000"/>
          <w:szCs w:val="22"/>
          <w:lang w:val="es-MX"/>
        </w:rPr>
        <w:t>Seminario Internacional sobre Prospectiva Tecnológica para la Américas (</w:t>
      </w:r>
      <w:r w:rsidRPr="00DB6411">
        <w:rPr>
          <w:rFonts w:ascii="Times New Roman" w:hAnsi="Times New Roman"/>
          <w:color w:val="000000"/>
          <w:szCs w:val="22"/>
          <w:lang w:val="es-MX"/>
        </w:rPr>
        <w:t>Prospecta Américas</w:t>
      </w:r>
      <w:r w:rsidR="009D781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32E89" w:rsidRPr="00DB6411">
        <w:rPr>
          <w:rFonts w:ascii="Times New Roman" w:hAnsi="Times New Roman"/>
          <w:color w:val="000000"/>
          <w:szCs w:val="22"/>
          <w:lang w:val="es-MX"/>
        </w:rPr>
        <w:t xml:space="preserve">a </w:t>
      </w:r>
      <w:r w:rsidRPr="00DB6411">
        <w:rPr>
          <w:rFonts w:ascii="Times New Roman" w:hAnsi="Times New Roman"/>
          <w:color w:val="000000"/>
          <w:szCs w:val="22"/>
          <w:lang w:val="es-MX"/>
        </w:rPr>
        <w:t>celebrarse en dos sesiones. La primera, en modalidad virtual</w:t>
      </w:r>
      <w:r w:rsidR="00332E8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noviembre de 2020</w:t>
      </w:r>
      <w:r w:rsidR="009D781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la segunda presencial, durante el primer cuatrimestre de 2021;</w:t>
      </w:r>
    </w:p>
    <w:p w14:paraId="7F203312" w14:textId="189F3D51"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Jamaica: VI Reunión de Ministros y Altas Autoridades de Ciencia y Tecnología en el ámbito del CIDI, en 2021;</w:t>
      </w:r>
    </w:p>
    <w:p w14:paraId="115428F6" w14:textId="35762EE3"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Argentina: XXI Conferencia Interamericana de Ministros de Trabajo (CIMT), prevista para los días </w:t>
      </w:r>
      <w:r w:rsidR="00303C68" w:rsidRPr="00DB6411">
        <w:rPr>
          <w:rFonts w:ascii="Times New Roman" w:hAnsi="Times New Roman"/>
          <w:color w:val="000000"/>
          <w:szCs w:val="22"/>
          <w:lang w:val="es-MX"/>
        </w:rPr>
        <w:t xml:space="preserve">del </w:t>
      </w:r>
      <w:r w:rsidRPr="00DB6411">
        <w:rPr>
          <w:rFonts w:ascii="Times New Roman" w:hAnsi="Times New Roman"/>
          <w:color w:val="000000"/>
          <w:szCs w:val="22"/>
          <w:lang w:val="es-MX"/>
        </w:rPr>
        <w:t>22 al 24 de septiembre de 2021;</w:t>
      </w:r>
    </w:p>
    <w:p w14:paraId="64B41CBD" w14:textId="426636DA"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Ecuador: XI Foro de Competitividad de las Américas</w:t>
      </w:r>
      <w:r w:rsidR="00BA276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marzo 2021</w:t>
      </w:r>
      <w:r w:rsidRPr="00DB6411">
        <w:rPr>
          <w:rFonts w:ascii="Times New Roman" w:hAnsi="Times New Roman"/>
          <w:bCs/>
          <w:color w:val="000000"/>
          <w:szCs w:val="22"/>
          <w:lang w:val="es-MX"/>
        </w:rPr>
        <w:t>;</w:t>
      </w:r>
    </w:p>
    <w:p w14:paraId="6CBF616A" w14:textId="492531AB"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Paraguay: XXV </w:t>
      </w:r>
      <w:r w:rsidRPr="00DB6411">
        <w:rPr>
          <w:rFonts w:ascii="Times New Roman" w:hAnsi="Times New Roman"/>
          <w:color w:val="333333"/>
          <w:szCs w:val="22"/>
          <w:lang w:val="es-MX"/>
        </w:rPr>
        <w:t>Congreso Interamericano de Ministros</w:t>
      </w:r>
      <w:r w:rsidR="00BA2762" w:rsidRPr="00DB6411">
        <w:rPr>
          <w:rFonts w:ascii="Times New Roman" w:hAnsi="Times New Roman"/>
          <w:color w:val="333333"/>
          <w:szCs w:val="22"/>
          <w:lang w:val="es-MX"/>
        </w:rPr>
        <w:t xml:space="preserve"> y Altas Autoridades</w:t>
      </w:r>
      <w:r w:rsidRPr="00DB6411">
        <w:rPr>
          <w:rFonts w:ascii="Times New Roman" w:hAnsi="Times New Roman"/>
          <w:color w:val="333333"/>
          <w:szCs w:val="22"/>
          <w:lang w:val="es-MX"/>
        </w:rPr>
        <w:t xml:space="preserve"> de Turismo, </w:t>
      </w:r>
      <w:r w:rsidRPr="00DB6411">
        <w:rPr>
          <w:rFonts w:ascii="Times New Roman" w:hAnsi="Times New Roman"/>
          <w:color w:val="000000"/>
          <w:szCs w:val="22"/>
          <w:lang w:val="es-MX"/>
        </w:rPr>
        <w:t>previsto para 2021;</w:t>
      </w:r>
    </w:p>
    <w:p w14:paraId="050908C9" w14:textId="737A392F"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Chile: VII Diálogo Interamericano de Altas Autoridades de </w:t>
      </w:r>
      <w:r w:rsidR="00BA2762" w:rsidRPr="00DB6411">
        <w:rPr>
          <w:rFonts w:ascii="Times New Roman" w:hAnsi="Times New Roman"/>
          <w:color w:val="000000"/>
          <w:szCs w:val="22"/>
          <w:lang w:val="es-MX"/>
        </w:rPr>
        <w:t>Mipymes</w:t>
      </w:r>
      <w:r w:rsidRPr="00DB6411">
        <w:rPr>
          <w:rFonts w:ascii="Times New Roman" w:hAnsi="Times New Roman"/>
          <w:color w:val="000000"/>
          <w:szCs w:val="22"/>
          <w:lang w:val="es-MX"/>
        </w:rPr>
        <w:t>, previsto para 2021;</w:t>
      </w:r>
    </w:p>
    <w:p w14:paraId="46A2C270" w14:textId="0A6539F7"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Estados Unidos: XIII </w:t>
      </w:r>
      <w:r w:rsidR="00BA2762" w:rsidRPr="00DB6411">
        <w:rPr>
          <w:rFonts w:ascii="Times New Roman" w:hAnsi="Times New Roman"/>
          <w:color w:val="000000"/>
          <w:szCs w:val="22"/>
          <w:lang w:val="es-MX"/>
        </w:rPr>
        <w:t xml:space="preserve">y XIV </w:t>
      </w:r>
      <w:r w:rsidRPr="00DB6411">
        <w:rPr>
          <w:rFonts w:ascii="Times New Roman" w:hAnsi="Times New Roman"/>
          <w:color w:val="000000"/>
          <w:szCs w:val="22"/>
          <w:lang w:val="es-MX"/>
        </w:rPr>
        <w:t>Intercambio</w:t>
      </w:r>
      <w:r w:rsidR="00BA2762"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w:t>
      </w:r>
      <w:r w:rsidR="00BA2762" w:rsidRPr="00DB6411">
        <w:rPr>
          <w:rFonts w:ascii="Times New Roman" w:hAnsi="Times New Roman"/>
          <w:color w:val="000000"/>
          <w:szCs w:val="22"/>
          <w:lang w:val="es-MX"/>
        </w:rPr>
        <w:t xml:space="preserve">para la </w:t>
      </w:r>
      <w:r w:rsidRPr="00DB6411">
        <w:rPr>
          <w:rFonts w:ascii="Times New Roman" w:hAnsi="Times New Roman"/>
          <w:color w:val="000000"/>
          <w:szCs w:val="22"/>
          <w:lang w:val="es-MX"/>
        </w:rPr>
        <w:t>Competitividad de las Américas (ACE), previsto</w:t>
      </w:r>
      <w:r w:rsidR="00BA2762"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para agosto</w:t>
      </w:r>
      <w:r w:rsidR="00BA2762" w:rsidRPr="00DB6411">
        <w:rPr>
          <w:rFonts w:ascii="Times New Roman" w:hAnsi="Times New Roman"/>
          <w:color w:val="000000"/>
          <w:szCs w:val="22"/>
          <w:lang w:val="es-MX"/>
        </w:rPr>
        <w:t xml:space="preserve"> y noviembre</w:t>
      </w:r>
      <w:r w:rsidRPr="00DB6411">
        <w:rPr>
          <w:rFonts w:ascii="Times New Roman" w:hAnsi="Times New Roman"/>
          <w:color w:val="000000"/>
          <w:szCs w:val="22"/>
          <w:lang w:val="es-MX"/>
        </w:rPr>
        <w:t xml:space="preserve"> de 2021,</w:t>
      </w:r>
      <w:r w:rsidR="00BA2762" w:rsidRPr="00DB6411">
        <w:rPr>
          <w:rFonts w:ascii="Times New Roman" w:hAnsi="Times New Roman"/>
          <w:color w:val="000000"/>
          <w:szCs w:val="22"/>
          <w:lang w:val="es-MX"/>
        </w:rPr>
        <w:t xml:space="preserve"> respectivamente</w:t>
      </w:r>
      <w:r w:rsidRPr="00DB6411">
        <w:rPr>
          <w:rFonts w:ascii="Times New Roman" w:hAnsi="Times New Roman"/>
          <w:color w:val="000000"/>
          <w:szCs w:val="22"/>
          <w:lang w:val="es-MX"/>
        </w:rPr>
        <w:t>;</w:t>
      </w:r>
    </w:p>
    <w:p w14:paraId="6D0A1E19" w14:textId="2A684F85"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República Dominicana: V Reunión de Ministros y Altas Autoridades de Desarrollo Social, prevista para 2022;</w:t>
      </w:r>
      <w:r w:rsidR="004010D9" w:rsidRPr="00DB6411">
        <w:rPr>
          <w:rFonts w:ascii="Times New Roman" w:hAnsi="Times New Roman"/>
          <w:color w:val="000000"/>
          <w:szCs w:val="22"/>
          <w:lang w:val="es-MX"/>
        </w:rPr>
        <w:t xml:space="preserve"> y</w:t>
      </w:r>
    </w:p>
    <w:p w14:paraId="38319600" w14:textId="5E923B61" w:rsidR="002C3CBF"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Guatemala: IX Reunión Interamericana de Ministros y Altas Autoridades de Cultura</w:t>
      </w:r>
      <w:r w:rsidR="004010D9" w:rsidRPr="00DB6411">
        <w:rPr>
          <w:rFonts w:ascii="Times New Roman" w:hAnsi="Times New Roman"/>
          <w:color w:val="000000"/>
          <w:szCs w:val="22"/>
          <w:lang w:val="es-MX"/>
        </w:rPr>
        <w:t xml:space="preserve"> en el ámbito del CIDI</w:t>
      </w:r>
      <w:r w:rsidRPr="00DB6411">
        <w:rPr>
          <w:rFonts w:ascii="Times New Roman" w:hAnsi="Times New Roman"/>
          <w:color w:val="000000"/>
          <w:szCs w:val="22"/>
          <w:lang w:val="es-MX"/>
        </w:rPr>
        <w:t>, programada para 2022.</w:t>
      </w:r>
    </w:p>
    <w:p w14:paraId="61544DA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7A33B65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textAlignment w:val="baseline"/>
        <w:rPr>
          <w:rFonts w:ascii="Times New Roman" w:hAnsi="Times New Roman"/>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ECONOMÍAS INCLUYENTES Y COMPETITIVAS</w:t>
      </w:r>
      <w:r w:rsidR="00BB2324" w:rsidRPr="00DB6411">
        <w:rPr>
          <w:rFonts w:ascii="Times New Roman" w:hAnsi="Times New Roman"/>
          <w:color w:val="000000"/>
          <w:szCs w:val="22"/>
          <w:lang w:val="es-MX"/>
        </w:rPr>
        <w:t>”</w:t>
      </w:r>
    </w:p>
    <w:p w14:paraId="2CE7FE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B1D4F4C" w14:textId="4980D78E"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t>Instar a los Estados Miembros</w:t>
      </w:r>
      <w:r w:rsidR="00F05781" w:rsidRPr="00DB6411">
        <w:rPr>
          <w:rFonts w:ascii="Times New Roman" w:hAnsi="Times New Roman"/>
          <w:bCs/>
          <w:color w:val="000000"/>
          <w:szCs w:val="22"/>
          <w:lang w:val="es-MX"/>
        </w:rPr>
        <w:t xml:space="preserve"> a que</w:t>
      </w:r>
      <w:r w:rsidRPr="00DB6411">
        <w:rPr>
          <w:rFonts w:ascii="Times New Roman" w:hAnsi="Times New Roman"/>
          <w:bCs/>
          <w:color w:val="000000"/>
          <w:szCs w:val="22"/>
          <w:lang w:val="es-MX"/>
        </w:rPr>
        <w:t>, a través del intercambio de buenas prácticas, experiencias, oportunidades de capacitación y asistencia técnica</w:t>
      </w:r>
      <w:r w:rsidR="006C6BAB"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fortalezcan el Grupo Virtual de Expertos en el marco de Prospecta Américas</w:t>
      </w:r>
      <w:r w:rsidR="006C6BAB"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de la Comisión Interamericana de Ciencia y Tecnología (COMCyT)</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propósito de abordar </w:t>
      </w:r>
      <w:r w:rsidR="00F05781" w:rsidRPr="00DB6411">
        <w:rPr>
          <w:rFonts w:ascii="Times New Roman" w:hAnsi="Times New Roman"/>
          <w:bCs/>
          <w:color w:val="000000"/>
          <w:szCs w:val="22"/>
          <w:lang w:val="es-MX"/>
        </w:rPr>
        <w:t xml:space="preserve">los </w:t>
      </w:r>
      <w:r w:rsidRPr="00DB6411">
        <w:rPr>
          <w:rFonts w:ascii="Times New Roman" w:hAnsi="Times New Roman"/>
          <w:bCs/>
          <w:color w:val="000000"/>
          <w:szCs w:val="22"/>
          <w:lang w:val="es-MX"/>
        </w:rPr>
        <w:t xml:space="preserve">imperativos del desarrollo en las Américas, incluidos </w:t>
      </w:r>
      <w:r w:rsidRPr="00DB6411">
        <w:rPr>
          <w:rFonts w:ascii="Times New Roman" w:hAnsi="Times New Roman"/>
          <w:bCs/>
          <w:color w:val="000000"/>
          <w:szCs w:val="22"/>
          <w:lang w:val="es-MX"/>
        </w:rPr>
        <w:lastRenderedPageBreak/>
        <w:t>aquellos que surjan como consecuencia de</w:t>
      </w:r>
      <w:r w:rsidR="007F1C7A" w:rsidRPr="00DB6411">
        <w:rPr>
          <w:rFonts w:ascii="Times New Roman" w:hAnsi="Times New Roman"/>
          <w:bCs/>
          <w:color w:val="000000"/>
          <w:szCs w:val="22"/>
          <w:lang w:val="es-MX"/>
        </w:rPr>
        <w:t xml:space="preserve"> la pandemia de</w:t>
      </w:r>
      <w:r w:rsidRPr="00DB6411">
        <w:rPr>
          <w:rFonts w:ascii="Times New Roman" w:hAnsi="Times New Roman"/>
          <w:bCs/>
          <w:color w:val="000000"/>
          <w:szCs w:val="22"/>
          <w:lang w:val="es-MX"/>
        </w:rPr>
        <w:t xml:space="preserve"> COVID-19. Asimismo, se alienta a los Estados Miembros con interés y capacidades existentes en tecnologías transformadoras a que se unan a la red de centros</w:t>
      </w:r>
      <w:r w:rsidRPr="00DB6411">
        <w:rPr>
          <w:bCs/>
          <w:color w:val="000000"/>
          <w:szCs w:val="22"/>
          <w:lang w:val="es-MX"/>
        </w:rPr>
        <w:t xml:space="preserve"> </w:t>
      </w:r>
      <w:r w:rsidRPr="00DB6411">
        <w:rPr>
          <w:rFonts w:ascii="Times New Roman" w:hAnsi="Times New Roman"/>
          <w:bCs/>
          <w:color w:val="000000"/>
          <w:szCs w:val="22"/>
          <w:lang w:val="es-MX"/>
        </w:rPr>
        <w:t>interamericanos de excelencia en prospectiva tecnológica de la COMCyT</w:t>
      </w:r>
      <w:r w:rsidR="007F1C7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fin de complementar recursos y capacidades regionales, realizar estudios, desarrollar líneas de investigación y otras actividades de colaboración para abordar los desafíos estratégicos en las Américas, y apoyar la recuperación económica</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llevando tecnologías, conocimientos, empleos y crecimiento a los países de la región. Los aportes no deben ser interpretados como mandatos que presupongan o promuevan desembolsos financieros como condición de participación.</w:t>
      </w:r>
    </w:p>
    <w:p w14:paraId="0E77FBE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0809AA" w14:textId="7B22ED12"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Encomendar a la Secretaría Ejecutiva para el Desarrollo Integral (SEDI) a que continúe apoyando el trabajo de la COMCyT, inclu</w:t>
      </w:r>
      <w:r w:rsidR="003919F3" w:rsidRPr="00DB6411">
        <w:rPr>
          <w:rFonts w:ascii="Times New Roman" w:hAnsi="Times New Roman"/>
          <w:bCs/>
          <w:color w:val="000000"/>
          <w:szCs w:val="22"/>
          <w:lang w:val="es-MX"/>
        </w:rPr>
        <w:t>s</w:t>
      </w:r>
      <w:r w:rsidRPr="00DB6411">
        <w:rPr>
          <w:rFonts w:ascii="Times New Roman" w:hAnsi="Times New Roman"/>
          <w:bCs/>
          <w:color w:val="000000"/>
          <w:szCs w:val="22"/>
          <w:lang w:val="es-MX"/>
        </w:rPr>
        <w:t>o la segunda edición del Seminario Prospecta Américas en Hidalgo</w:t>
      </w:r>
      <w:r w:rsidR="003919F3"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México</w:t>
      </w:r>
      <w:r w:rsidR="003919F3"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así como a la Red Interamericana de Competitividad (RIAC) y a</w:t>
      </w:r>
      <w:r w:rsidR="003919F3"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l</w:t>
      </w:r>
      <w:r w:rsidR="003919F3" w:rsidRPr="00DB6411">
        <w:rPr>
          <w:rFonts w:ascii="Times New Roman" w:hAnsi="Times New Roman"/>
          <w:bCs/>
          <w:color w:val="000000"/>
          <w:szCs w:val="22"/>
          <w:lang w:val="es-MX"/>
        </w:rPr>
        <w:t>os</w:t>
      </w:r>
      <w:r w:rsidRPr="00DB6411">
        <w:rPr>
          <w:rFonts w:ascii="Times New Roman" w:hAnsi="Times New Roman"/>
          <w:bCs/>
          <w:color w:val="000000"/>
          <w:szCs w:val="22"/>
          <w:lang w:val="es-MX"/>
        </w:rPr>
        <w:t xml:space="preserve"> Intercambio</w:t>
      </w:r>
      <w:r w:rsidR="003919F3" w:rsidRPr="00DB6411">
        <w:rPr>
          <w:rFonts w:ascii="Times New Roman" w:hAnsi="Times New Roman"/>
          <w:bCs/>
          <w:color w:val="000000"/>
          <w:szCs w:val="22"/>
          <w:lang w:val="es-MX"/>
        </w:rPr>
        <w:t>s para</w:t>
      </w:r>
      <w:r w:rsidR="002E49E2" w:rsidRPr="00DB6411">
        <w:rPr>
          <w:rFonts w:ascii="Times New Roman" w:hAnsi="Times New Roman"/>
          <w:bCs/>
          <w:color w:val="000000"/>
          <w:szCs w:val="22"/>
          <w:lang w:val="es-MX"/>
        </w:rPr>
        <w:t xml:space="preserve"> la</w:t>
      </w:r>
      <w:r w:rsidRPr="00DB6411">
        <w:rPr>
          <w:rFonts w:ascii="Times New Roman" w:hAnsi="Times New Roman"/>
          <w:bCs/>
          <w:color w:val="000000"/>
          <w:szCs w:val="22"/>
          <w:lang w:val="es-MX"/>
        </w:rPr>
        <w:t xml:space="preserve"> Competitividad de las Américas, y que aliente la participación plena de los Estados Miembros al más alto nivel posible.</w:t>
      </w:r>
    </w:p>
    <w:p w14:paraId="4B67877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C3B4DE" w14:textId="53900F7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202124"/>
          <w:szCs w:val="22"/>
          <w:shd w:val="clear" w:color="auto" w:fill="00FFFF"/>
          <w:lang w:val="es-MX"/>
        </w:rPr>
      </w:pPr>
      <w:r w:rsidRPr="00DB6411">
        <w:rPr>
          <w:rFonts w:ascii="Times New Roman" w:hAnsi="Times New Roman"/>
          <w:color w:val="000000"/>
          <w:szCs w:val="22"/>
          <w:lang w:val="es-MX"/>
        </w:rPr>
        <w:t>5.</w:t>
      </w:r>
      <w:r w:rsidRPr="00DB6411">
        <w:rPr>
          <w:rFonts w:ascii="Times New Roman" w:hAnsi="Times New Roman"/>
          <w:color w:val="000000"/>
          <w:szCs w:val="22"/>
          <w:lang w:val="es-MX"/>
        </w:rPr>
        <w:tab/>
      </w:r>
      <w:r w:rsidRPr="00DB6411">
        <w:rPr>
          <w:rFonts w:ascii="Times New Roman" w:hAnsi="Times New Roman"/>
          <w:color w:val="202124"/>
          <w:szCs w:val="22"/>
          <w:lang w:val="es-MX"/>
        </w:rPr>
        <w:t xml:space="preserve">Instruir a la SEDI para que continúe apoyando a todos los Estados Miembros durante el trienio 2019-2022 en la implementación del Programa de Digitalización de </w:t>
      </w:r>
      <w:r w:rsidR="003919F3" w:rsidRPr="00DB6411">
        <w:rPr>
          <w:rFonts w:ascii="Times New Roman" w:hAnsi="Times New Roman"/>
          <w:color w:val="202124"/>
          <w:szCs w:val="22"/>
          <w:lang w:val="es-MX"/>
        </w:rPr>
        <w:t>Mipymes,</w:t>
      </w:r>
      <w:r w:rsidRPr="00DB6411">
        <w:rPr>
          <w:rFonts w:ascii="Times New Roman" w:hAnsi="Times New Roman"/>
          <w:color w:val="202124"/>
          <w:szCs w:val="22"/>
          <w:lang w:val="es-MX"/>
        </w:rPr>
        <w:t xml:space="preserve"> de la OEA, el cual está diseñado para permitir que las micro, pequeñas y medianas empresas</w:t>
      </w:r>
      <w:r w:rsidR="00F05781" w:rsidRPr="00DB6411">
        <w:rPr>
          <w:rFonts w:ascii="Times New Roman" w:hAnsi="Times New Roman"/>
          <w:color w:val="202124"/>
          <w:szCs w:val="22"/>
          <w:lang w:val="es-MX"/>
        </w:rPr>
        <w:t xml:space="preserve"> (mipymes)</w:t>
      </w:r>
      <w:r w:rsidRPr="00DB6411">
        <w:rPr>
          <w:rFonts w:ascii="Times New Roman" w:hAnsi="Times New Roman"/>
          <w:color w:val="202124"/>
          <w:szCs w:val="22"/>
          <w:lang w:val="es-MX"/>
        </w:rPr>
        <w:t xml:space="preserve"> se digitalicen a través de procesos de capacitación y apoyo técnico</w:t>
      </w:r>
      <w:r w:rsidR="003919F3" w:rsidRPr="00DB6411">
        <w:rPr>
          <w:rFonts w:ascii="Times New Roman" w:hAnsi="Times New Roman"/>
          <w:color w:val="202124"/>
          <w:szCs w:val="22"/>
          <w:lang w:val="es-MX"/>
        </w:rPr>
        <w:t>, lo que</w:t>
      </w:r>
      <w:r w:rsidRPr="00DB6411">
        <w:rPr>
          <w:rFonts w:ascii="Times New Roman" w:hAnsi="Times New Roman"/>
          <w:color w:val="202124"/>
          <w:szCs w:val="22"/>
          <w:lang w:val="es-MX"/>
        </w:rPr>
        <w:t xml:space="preserve"> les permite crear sitios web gratuitos </w:t>
      </w:r>
      <w:r w:rsidR="00CE3D44" w:rsidRPr="00DB6411">
        <w:rPr>
          <w:rFonts w:ascii="Times New Roman" w:hAnsi="Times New Roman"/>
          <w:color w:val="202124"/>
          <w:szCs w:val="22"/>
          <w:lang w:val="es-MX"/>
        </w:rPr>
        <w:t>y acceder a</w:t>
      </w:r>
      <w:r w:rsidRPr="00DB6411">
        <w:rPr>
          <w:rFonts w:ascii="Times New Roman" w:hAnsi="Times New Roman"/>
          <w:color w:val="202124"/>
          <w:szCs w:val="22"/>
          <w:lang w:val="es-MX"/>
        </w:rPr>
        <w:t xml:space="preserve"> otras herramientas tecnológicas</w:t>
      </w:r>
      <w:r w:rsidR="00F05781" w:rsidRPr="00DB6411">
        <w:rPr>
          <w:rFonts w:ascii="Times New Roman" w:hAnsi="Times New Roman"/>
          <w:color w:val="202124"/>
          <w:szCs w:val="22"/>
          <w:lang w:val="es-MX"/>
        </w:rPr>
        <w:t>,</w:t>
      </w:r>
      <w:r w:rsidRPr="00DB6411">
        <w:rPr>
          <w:rFonts w:ascii="Times New Roman" w:hAnsi="Times New Roman"/>
          <w:color w:val="202124"/>
          <w:szCs w:val="22"/>
          <w:lang w:val="es-MX"/>
        </w:rPr>
        <w:t xml:space="preserve"> que son necesarias para su supervivencia y exitoso desarrollo económico. Los resultados preliminares serán compartidos en el VII Diálogo Interamericano de Altas Autoridades de </w:t>
      </w:r>
      <w:r w:rsidR="00CE3D44" w:rsidRPr="00DB6411">
        <w:rPr>
          <w:rFonts w:ascii="Times New Roman" w:hAnsi="Times New Roman"/>
          <w:color w:val="202124"/>
          <w:szCs w:val="22"/>
          <w:lang w:val="es-MX"/>
        </w:rPr>
        <w:t>Mipymes,</w:t>
      </w:r>
      <w:r w:rsidRPr="00DB6411">
        <w:rPr>
          <w:rFonts w:ascii="Times New Roman" w:hAnsi="Times New Roman"/>
          <w:color w:val="202124"/>
          <w:szCs w:val="22"/>
          <w:lang w:val="es-MX"/>
        </w:rPr>
        <w:t xml:space="preserve"> </w:t>
      </w:r>
      <w:r w:rsidR="00CE3D44" w:rsidRPr="00DB6411">
        <w:rPr>
          <w:rFonts w:ascii="Times New Roman" w:hAnsi="Times New Roman"/>
          <w:color w:val="202124"/>
          <w:szCs w:val="22"/>
          <w:lang w:val="es-MX"/>
        </w:rPr>
        <w:t>que</w:t>
      </w:r>
      <w:r w:rsidRPr="00DB6411">
        <w:rPr>
          <w:rFonts w:ascii="Times New Roman" w:hAnsi="Times New Roman"/>
          <w:color w:val="202124"/>
          <w:szCs w:val="22"/>
          <w:lang w:val="es-MX"/>
        </w:rPr>
        <w:t xml:space="preserve"> </w:t>
      </w:r>
      <w:r w:rsidR="00CE3D44" w:rsidRPr="00DB6411">
        <w:rPr>
          <w:rFonts w:ascii="Times New Roman" w:hAnsi="Times New Roman"/>
          <w:color w:val="202124"/>
          <w:szCs w:val="22"/>
          <w:lang w:val="es-MX"/>
        </w:rPr>
        <w:t xml:space="preserve">se </w:t>
      </w:r>
      <w:r w:rsidRPr="00DB6411">
        <w:rPr>
          <w:rFonts w:ascii="Times New Roman" w:hAnsi="Times New Roman"/>
          <w:color w:val="202124"/>
          <w:szCs w:val="22"/>
          <w:lang w:val="es-MX"/>
        </w:rPr>
        <w:t>realizar</w:t>
      </w:r>
      <w:r w:rsidR="00CE3D44" w:rsidRPr="00DB6411">
        <w:rPr>
          <w:rFonts w:ascii="Times New Roman" w:hAnsi="Times New Roman"/>
          <w:color w:val="202124"/>
          <w:szCs w:val="22"/>
          <w:lang w:val="es-MX"/>
        </w:rPr>
        <w:t>á</w:t>
      </w:r>
      <w:r w:rsidRPr="00DB6411">
        <w:rPr>
          <w:rFonts w:ascii="Times New Roman" w:hAnsi="Times New Roman"/>
          <w:color w:val="202124"/>
          <w:szCs w:val="22"/>
          <w:lang w:val="es-MX"/>
        </w:rPr>
        <w:t xml:space="preserve"> en Chile en 2021. Adicionalmente, la SEDI continuará impulsando y apoyando, en la medida que los recursos lo permitan, el fortalecimiento de capacidades y apoyo técnico para el Programa de Centros de Desarrollo de Pequeñas Empresas en la región, para ayudar a los Estados Miembros a mejorar la resiliencia, competitividad e internacionalización de las </w:t>
      </w:r>
      <w:r w:rsidR="00CE3D44" w:rsidRPr="00DB6411">
        <w:rPr>
          <w:rFonts w:ascii="Times New Roman" w:hAnsi="Times New Roman"/>
          <w:color w:val="202124"/>
          <w:szCs w:val="22"/>
          <w:lang w:val="es-MX"/>
        </w:rPr>
        <w:t>mipymes</w:t>
      </w:r>
      <w:r w:rsidRPr="00DB6411">
        <w:rPr>
          <w:rFonts w:ascii="Times New Roman" w:hAnsi="Times New Roman"/>
          <w:color w:val="202124"/>
          <w:szCs w:val="22"/>
          <w:lang w:val="es-MX"/>
        </w:rPr>
        <w:t xml:space="preserve"> y responder adecuadamente a las necesidades de las economías locales luego de la pandemia de COVID-19.</w:t>
      </w:r>
    </w:p>
    <w:p w14:paraId="37FE990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420028" w14:textId="123709A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t>Encomendar a la SEDI</w:t>
      </w:r>
      <w:r w:rsidR="00890BF2" w:rsidRPr="00DB6411">
        <w:rPr>
          <w:rFonts w:ascii="Times New Roman" w:hAnsi="Times New Roman"/>
          <w:bCs/>
          <w:color w:val="000000"/>
          <w:szCs w:val="22"/>
          <w:lang w:val="es-MX"/>
        </w:rPr>
        <w:t xml:space="preserve"> que</w:t>
      </w:r>
      <w:r w:rsidRPr="00DB6411">
        <w:rPr>
          <w:rFonts w:ascii="Times New Roman" w:hAnsi="Times New Roman"/>
          <w:bCs/>
          <w:color w:val="000000"/>
          <w:szCs w:val="22"/>
          <w:lang w:val="es-MX"/>
        </w:rPr>
        <w:t>, en su calidad de Secretaría Técnica de la Comisión Interamericana de Turismo (CITUR), siguiendo las disposiciones de las Declaraciones de Lima</w:t>
      </w:r>
      <w:r w:rsidR="00527D2B" w:rsidRPr="00DB6411">
        <w:rPr>
          <w:rFonts w:ascii="Times New Roman" w:hAnsi="Times New Roman"/>
          <w:bCs/>
          <w:color w:val="000000"/>
          <w:szCs w:val="22"/>
          <w:lang w:val="es-MX"/>
        </w:rPr>
        <w:t xml:space="preserve"> y de</w:t>
      </w:r>
      <w:r w:rsidRPr="00DB6411">
        <w:rPr>
          <w:rFonts w:ascii="Times New Roman" w:hAnsi="Times New Roman"/>
          <w:bCs/>
          <w:color w:val="000000"/>
          <w:szCs w:val="22"/>
          <w:lang w:val="es-MX"/>
        </w:rPr>
        <w:t xml:space="preserve"> Georgetown</w:t>
      </w:r>
      <w:r w:rsidR="00527D2B" w:rsidRPr="00DB6411">
        <w:rPr>
          <w:rFonts w:ascii="Times New Roman" w:hAnsi="Times New Roman"/>
          <w:bCs/>
          <w:color w:val="000000"/>
          <w:szCs w:val="22"/>
          <w:lang w:val="es-MX"/>
        </w:rPr>
        <w:t>, así como</w:t>
      </w:r>
      <w:r w:rsidRPr="00DB6411">
        <w:rPr>
          <w:rFonts w:ascii="Times New Roman" w:hAnsi="Times New Roman"/>
          <w:bCs/>
          <w:color w:val="000000"/>
          <w:szCs w:val="22"/>
          <w:lang w:val="es-MX"/>
        </w:rPr>
        <w:t xml:space="preserve"> </w:t>
      </w:r>
      <w:r w:rsidR="00527D2B"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Trabajo de la CITUR</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tomando en consideración el contexto de cada país, continúe apoyando los esfuerzos de los Estados Miembros, en el marco de la CITUR, para fortalecer la recuperación del sector turismo del impacto de la pandemia de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en </w:t>
      </w:r>
      <w:r w:rsidR="00E708F9" w:rsidRPr="00DB6411">
        <w:rPr>
          <w:rFonts w:ascii="Times New Roman" w:hAnsi="Times New Roman"/>
          <w:bCs/>
          <w:color w:val="000000"/>
          <w:szCs w:val="22"/>
          <w:lang w:val="es-MX"/>
        </w:rPr>
        <w:t xml:space="preserve">el </w:t>
      </w:r>
      <w:r w:rsidRPr="00DB6411">
        <w:rPr>
          <w:rFonts w:ascii="Times New Roman" w:hAnsi="Times New Roman"/>
          <w:bCs/>
          <w:color w:val="000000"/>
          <w:szCs w:val="22"/>
          <w:lang w:val="es-MX"/>
        </w:rPr>
        <w:t xml:space="preserve">marco del año 2020, cuya temática declarada es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T</w:t>
      </w:r>
      <w:r w:rsidR="00527D2B" w:rsidRPr="00DB6411">
        <w:rPr>
          <w:rFonts w:ascii="Times New Roman" w:hAnsi="Times New Roman"/>
          <w:bCs/>
          <w:color w:val="000000"/>
          <w:szCs w:val="22"/>
          <w:lang w:val="es-MX"/>
        </w:rPr>
        <w:t>urismo y desarrollo rural</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w:t>
      </w:r>
    </w:p>
    <w:p w14:paraId="280CCB1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D8BD14" w14:textId="2C8411AE"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7.</w:t>
      </w:r>
      <w:r w:rsidRPr="00DB6411">
        <w:rPr>
          <w:rFonts w:ascii="Times New Roman" w:hAnsi="Times New Roman"/>
          <w:color w:val="000000"/>
          <w:szCs w:val="22"/>
          <w:lang w:val="es-MX"/>
        </w:rPr>
        <w:tab/>
        <w:t>Encomendar a la SEDI</w:t>
      </w:r>
      <w:r w:rsidR="004A386B" w:rsidRPr="00DB6411">
        <w:rPr>
          <w:rFonts w:ascii="Times New Roman" w:hAnsi="Times New Roman"/>
          <w:color w:val="000000"/>
          <w:szCs w:val="22"/>
          <w:lang w:val="es-MX"/>
        </w:rPr>
        <w:t xml:space="preserve"> que</w:t>
      </w:r>
      <w:r w:rsidRPr="00DB6411">
        <w:rPr>
          <w:rFonts w:ascii="Times New Roman" w:hAnsi="Times New Roman"/>
          <w:color w:val="000000"/>
          <w:szCs w:val="22"/>
          <w:lang w:val="es-MX"/>
        </w:rPr>
        <w:t>, en su calidad de Secretaría Técnica de la CITUR</w:t>
      </w:r>
      <w:r w:rsidR="004A386B"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continúe apoyando </w:t>
      </w:r>
      <w:r w:rsidR="004A386B" w:rsidRPr="00DB6411">
        <w:rPr>
          <w:rFonts w:ascii="Times New Roman" w:hAnsi="Times New Roman"/>
          <w:color w:val="000000"/>
          <w:szCs w:val="22"/>
          <w:lang w:val="es-MX"/>
        </w:rPr>
        <w:t>las</w:t>
      </w:r>
      <w:r w:rsidRPr="00DB6411">
        <w:rPr>
          <w:rFonts w:ascii="Times New Roman" w:hAnsi="Times New Roman"/>
          <w:color w:val="000000"/>
          <w:szCs w:val="22"/>
          <w:lang w:val="es-MX"/>
        </w:rPr>
        <w:t xml:space="preserve"> acciones e iniciativas para enfrentar el desafío de la pandemia de COVID</w:t>
      </w:r>
      <w:r w:rsidR="004A386B" w:rsidRPr="00DB6411">
        <w:rPr>
          <w:rFonts w:ascii="Times New Roman" w:hAnsi="Times New Roman"/>
          <w:color w:val="000000"/>
          <w:szCs w:val="22"/>
          <w:lang w:val="es-MX"/>
        </w:rPr>
        <w:t>-</w:t>
      </w:r>
      <w:r w:rsidRPr="00DB6411">
        <w:rPr>
          <w:rFonts w:ascii="Times New Roman" w:hAnsi="Times New Roman"/>
          <w:color w:val="000000"/>
          <w:szCs w:val="22"/>
          <w:lang w:val="es-MX"/>
        </w:rPr>
        <w:t>19, y que aliente a los Estados Miembros a que apoyen los esfuerzos de la CITUR en la conceptualización de una agenda turística con visión a 2050 en las Américas.</w:t>
      </w:r>
    </w:p>
    <w:p w14:paraId="4EDA5BD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013991" w14:textId="058D41B4"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8.</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w:t>
      </w:r>
      <w:r w:rsidR="00480498" w:rsidRPr="00DB6411">
        <w:rPr>
          <w:rFonts w:ascii="Times New Roman" w:hAnsi="Times New Roman"/>
          <w:bCs/>
          <w:color w:val="000000"/>
          <w:szCs w:val="22"/>
          <w:lang w:val="es-MX"/>
        </w:rPr>
        <w:t xml:space="preserve"> que</w:t>
      </w:r>
      <w:r w:rsidRPr="00DB6411">
        <w:rPr>
          <w:rFonts w:ascii="Times New Roman" w:hAnsi="Times New Roman"/>
          <w:bCs/>
          <w:color w:val="000000"/>
          <w:szCs w:val="22"/>
          <w:lang w:val="es-MX"/>
        </w:rPr>
        <w:t xml:space="preserve">, en su calidad de Secretaría Técnica de la Comisión Interamericana de Cultura (CIC) y siguiendo las disposiciones de la Declaración de Bridgetown y el Plan de Trabajo de la CIC, continúe apoyando al Grupo de Trabajo sobre Cuentas Satélite de Cultura en su intercambio de experiencias sobre el fortalecimiento de la capacidad de los Estados Miembros para medir la contribución de la cultura y la economía creativa, y solicitar a la SEDI que, con el apoyo </w:t>
      </w:r>
      <w:r w:rsidRPr="00DB6411">
        <w:rPr>
          <w:rFonts w:ascii="Times New Roman" w:hAnsi="Times New Roman"/>
          <w:bCs/>
          <w:color w:val="000000"/>
          <w:szCs w:val="22"/>
          <w:lang w:val="es-MX"/>
        </w:rPr>
        <w:lastRenderedPageBreak/>
        <w:t>de la CIC, comparta las experiencias de país en materia de esfuerzos para sostener y promover la cultura y la economía creativa en el contexto de la pandemia de COVID-19 y sus consecuencias.</w:t>
      </w:r>
    </w:p>
    <w:p w14:paraId="0C0A44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0103C685" w14:textId="51BF7CA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right="-2" w:hanging="720"/>
        <w:rPr>
          <w:rFonts w:ascii="Times New Roman" w:hAnsi="Times New Roman"/>
          <w:szCs w:val="22"/>
          <w:lang w:val="es-MX"/>
        </w:rPr>
      </w:pPr>
      <w:r w:rsidRPr="00DB6411">
        <w:rPr>
          <w:rFonts w:ascii="Times New Roman" w:hAnsi="Times New Roman"/>
          <w:color w:val="000000"/>
          <w:szCs w:val="22"/>
          <w:lang w:val="es-MX"/>
        </w:rPr>
        <w:t>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FORTALECER LA IMPLEMENTACIÓN DE LOS OBJETIVOS DE DESARROLLO SOSTENIBLE DE CONFORMIDAD CON EL PROGRAMA INTERAMERICANO PARA EL DESARROLLO SOSTENIBLE (PIDS) 2016-2021</w:t>
      </w:r>
      <w:r w:rsidR="00992454" w:rsidRPr="00DB6411">
        <w:rPr>
          <w:rFonts w:ascii="Times New Roman" w:hAnsi="Times New Roman"/>
          <w:color w:val="000000"/>
          <w:szCs w:val="22"/>
          <w:lang w:val="es-MX"/>
        </w:rPr>
        <w:t>”</w:t>
      </w:r>
    </w:p>
    <w:p w14:paraId="08E37E3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A6CAED0" w14:textId="171E3A0F"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9.</w:t>
      </w:r>
      <w:r w:rsidRPr="00DB6411">
        <w:rPr>
          <w:rFonts w:ascii="Times New Roman" w:hAnsi="Times New Roman"/>
          <w:bCs/>
          <w:color w:val="000000"/>
          <w:szCs w:val="22"/>
          <w:lang w:val="es-MX"/>
        </w:rPr>
        <w:tab/>
        <w:t xml:space="preserve">Alentar a los Estados Miembros a que en sus planes de desarrollo y estrategias financieras </w:t>
      </w:r>
      <w:r w:rsidR="00D07767" w:rsidRPr="00DB6411">
        <w:rPr>
          <w:rFonts w:ascii="Times New Roman" w:hAnsi="Times New Roman"/>
          <w:bCs/>
          <w:color w:val="000000"/>
          <w:szCs w:val="22"/>
          <w:lang w:val="es-MX"/>
        </w:rPr>
        <w:t xml:space="preserve">incorporen </w:t>
      </w:r>
      <w:r w:rsidRPr="00DB6411">
        <w:rPr>
          <w:rFonts w:ascii="Times New Roman" w:hAnsi="Times New Roman"/>
          <w:bCs/>
          <w:color w:val="000000"/>
          <w:szCs w:val="22"/>
          <w:lang w:val="es-MX"/>
        </w:rPr>
        <w:t>planes de preparación, recuperación y reconstrucción en el marco de la gestión de reducción del riesgo de desastres.</w:t>
      </w:r>
    </w:p>
    <w:p w14:paraId="567B297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DF23F10" w14:textId="7DA6169B"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10.</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facilitando el intercambio de experiencias y buenas prácticas entre los Estados Miembros en la preparación y respuesta comunitaria a emergencias.</w:t>
      </w:r>
    </w:p>
    <w:p w14:paraId="616A2AF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FF43FC" w14:textId="67BE2B3F"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11.</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desarrollando y presentado capacitaciones dirigidas a brindar conocimiento y herramientas a los jóvenes en el área de comunidades sostenibles bajo un enfoque integral, incluso a través del Portal Educativo de las Américas.</w:t>
      </w:r>
    </w:p>
    <w:p w14:paraId="1BDFF6D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A0E275E" w14:textId="66A0DEB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12.</w:t>
      </w:r>
      <w:r w:rsidRPr="00DB6411">
        <w:rPr>
          <w:rFonts w:ascii="Times New Roman" w:hAnsi="Times New Roman"/>
          <w:bCs/>
          <w:color w:val="000000"/>
          <w:szCs w:val="22"/>
          <w:lang w:val="es-MX"/>
        </w:rPr>
        <w:tab/>
        <w:t>Encomendar a la SEDI que continúe asistiendo a la ECPA en sus esfuerzos para apoyar a los Estados Miembros para desarrollar energía renovable y gas natural, así como posibles opciones para</w:t>
      </w:r>
      <w:r w:rsidRPr="00DB6411">
        <w:rPr>
          <w:rFonts w:ascii="Times New Roman" w:hAnsi="Times New Roman"/>
          <w:color w:val="000000"/>
          <w:szCs w:val="22"/>
          <w:lang w:val="es-MX"/>
        </w:rPr>
        <w:t xml:space="preserve"> c</w:t>
      </w:r>
      <w:r w:rsidRPr="00DB6411">
        <w:rPr>
          <w:rFonts w:ascii="Times New Roman" w:hAnsi="Times New Roman"/>
          <w:bCs/>
          <w:color w:val="000000"/>
          <w:szCs w:val="22"/>
          <w:lang w:val="es-MX"/>
        </w:rPr>
        <w:t xml:space="preserve">onstruir infraestructura energética transfronteriza </w:t>
      </w:r>
      <w:r w:rsidR="00D07767" w:rsidRPr="00DB6411">
        <w:rPr>
          <w:rFonts w:ascii="Times New Roman" w:hAnsi="Times New Roman"/>
          <w:bCs/>
          <w:color w:val="000000"/>
          <w:szCs w:val="22"/>
          <w:lang w:val="es-MX"/>
        </w:rPr>
        <w:t xml:space="preserve">e intersectorial </w:t>
      </w:r>
      <w:r w:rsidRPr="00DB6411">
        <w:rPr>
          <w:rFonts w:ascii="Times New Roman" w:hAnsi="Times New Roman"/>
          <w:bCs/>
          <w:color w:val="000000"/>
          <w:szCs w:val="22"/>
          <w:lang w:val="es-MX"/>
        </w:rPr>
        <w:t xml:space="preserve">y servicios energéticos, diversificando las fuentes y la distribución geográfica </w:t>
      </w:r>
      <w:r w:rsidR="00D07767" w:rsidRPr="00DB6411">
        <w:rPr>
          <w:rFonts w:ascii="Times New Roman" w:hAnsi="Times New Roman"/>
          <w:bCs/>
          <w:color w:val="000000"/>
          <w:szCs w:val="22"/>
          <w:lang w:val="es-MX"/>
        </w:rPr>
        <w:t>de</w:t>
      </w:r>
      <w:r w:rsidRPr="00DB6411">
        <w:rPr>
          <w:rFonts w:ascii="Times New Roman" w:hAnsi="Times New Roman"/>
          <w:bCs/>
          <w:color w:val="000000"/>
          <w:szCs w:val="22"/>
          <w:lang w:val="es-MX"/>
        </w:rPr>
        <w:t xml:space="preserve"> generación de energía y </w:t>
      </w:r>
      <w:r w:rsidR="00D07767" w:rsidRPr="00DB6411">
        <w:rPr>
          <w:rFonts w:ascii="Times New Roman" w:hAnsi="Times New Roman"/>
          <w:bCs/>
          <w:color w:val="000000"/>
          <w:szCs w:val="22"/>
          <w:lang w:val="es-MX"/>
        </w:rPr>
        <w:t>protegiendo a</w:t>
      </w:r>
      <w:r w:rsidRPr="00DB6411">
        <w:rPr>
          <w:rFonts w:ascii="Times New Roman" w:hAnsi="Times New Roman"/>
          <w:bCs/>
          <w:color w:val="000000"/>
          <w:szCs w:val="22"/>
          <w:lang w:val="es-MX"/>
        </w:rPr>
        <w:t xml:space="preserve"> las comunidades contra fallas en la red eléctrica causadas por desastres.</w:t>
      </w:r>
    </w:p>
    <w:p w14:paraId="0C092C0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E9B060" w14:textId="1B496820"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bCs/>
          <w:color w:val="000000"/>
          <w:szCs w:val="22"/>
          <w:lang w:val="es-MX"/>
        </w:rPr>
        <w:t>13.</w:t>
      </w:r>
      <w:r w:rsidRPr="00DB6411">
        <w:rPr>
          <w:rFonts w:ascii="Times New Roman" w:hAnsi="Times New Roman"/>
          <w:bCs/>
          <w:color w:val="000000"/>
          <w:szCs w:val="22"/>
          <w:lang w:val="es-MX"/>
        </w:rPr>
        <w:tab/>
        <w:t>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cambio climático</w:t>
      </w:r>
      <w:r w:rsidRPr="00A86123">
        <w:rPr>
          <w:rFonts w:ascii="Times New Roman" w:hAnsi="Times New Roman"/>
          <w:bCs/>
          <w:color w:val="000000"/>
          <w:szCs w:val="22"/>
          <w:u w:val="single"/>
          <w:vertAlign w:val="superscript"/>
          <w:lang w:val="es-MX"/>
        </w:rPr>
        <w:footnoteReference w:id="45"/>
      </w:r>
      <w:r w:rsidRPr="00DB6411">
        <w:rPr>
          <w:rFonts w:ascii="Times New Roman" w:hAnsi="Times New Roman"/>
          <w:bCs/>
          <w:color w:val="000000"/>
          <w:szCs w:val="22"/>
          <w:vertAlign w:val="superscript"/>
          <w:lang w:val="es-MX"/>
        </w:rPr>
        <w:t>/</w:t>
      </w:r>
      <w:r w:rsidRPr="00DB6411">
        <w:rPr>
          <w:rFonts w:ascii="Times New Roman" w:hAnsi="Times New Roman"/>
          <w:bCs/>
          <w:color w:val="000000"/>
          <w:szCs w:val="22"/>
          <w:lang w:val="es-MX"/>
        </w:rPr>
        <w:t>, tales como las sequías e inundaciones severas, en especial para países que sufren escasez de agua y regiones en riesgo.</w:t>
      </w:r>
    </w:p>
    <w:p w14:paraId="5E202B7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32F5C5B" w14:textId="2830201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14.</w:t>
      </w:r>
      <w:r w:rsidRPr="00DB6411">
        <w:rPr>
          <w:rFonts w:ascii="Times New Roman" w:hAnsi="Times New Roman"/>
          <w:color w:val="000000"/>
          <w:szCs w:val="22"/>
          <w:lang w:val="es-MX"/>
        </w:rPr>
        <w:tab/>
        <w:t xml:space="preserve">Encomendar a la Secretaría de la CIP que continúe trabajando en la implementación de programas que promueven la sostenibilidad ambiental en los Estados Miembros, incluida la reducción de la contaminación, en el marco del Programa de Incentivos Portuarios para reducir los gases de efecto invernadero </w:t>
      </w:r>
      <w:r w:rsidR="007C1757" w:rsidRPr="00DB6411">
        <w:rPr>
          <w:rFonts w:ascii="Times New Roman" w:hAnsi="Times New Roman"/>
          <w:color w:val="000000"/>
          <w:szCs w:val="22"/>
          <w:lang w:val="es-MX"/>
        </w:rPr>
        <w:t>emitidos por</w:t>
      </w:r>
      <w:r w:rsidRPr="00DB6411">
        <w:rPr>
          <w:rFonts w:ascii="Times New Roman" w:hAnsi="Times New Roman"/>
          <w:color w:val="000000"/>
          <w:szCs w:val="22"/>
          <w:lang w:val="es-MX"/>
        </w:rPr>
        <w:t xml:space="preserve"> buques de carga</w:t>
      </w:r>
      <w:r w:rsidRPr="00DB6411">
        <w:rPr>
          <w:rFonts w:ascii="Times New Roman" w:hAnsi="Times New Roman"/>
          <w:bCs/>
          <w:color w:val="000000"/>
          <w:szCs w:val="22"/>
          <w:lang w:val="es-MX"/>
        </w:rPr>
        <w:t>.</w:t>
      </w:r>
    </w:p>
    <w:p w14:paraId="1AF6BB6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0BFBB" w14:textId="594BE081"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bCs/>
          <w:color w:val="000000"/>
          <w:szCs w:val="22"/>
          <w:lang w:val="es-MX"/>
        </w:rPr>
        <w:t>15.</w:t>
      </w:r>
      <w:r w:rsidRPr="00DB6411">
        <w:rPr>
          <w:rFonts w:ascii="Times New Roman" w:hAnsi="Times New Roman"/>
          <w:bCs/>
          <w:color w:val="000000"/>
          <w:szCs w:val="22"/>
          <w:lang w:val="es-MX"/>
        </w:rPr>
        <w:tab/>
        <w:t>Reiterar su apoyo a la Iniciativa Cascos Blancos como uno de los mecanismos valiosos en el Hemisferio para la prevención, reducción y respuesta en casos de desastre y en la lucha contra el hambre y la pobreza</w:t>
      </w:r>
      <w:r w:rsidRPr="00DB6411">
        <w:rPr>
          <w:rFonts w:ascii="Times New Roman" w:hAnsi="Times New Roman"/>
          <w:color w:val="000000"/>
          <w:szCs w:val="22"/>
          <w:lang w:val="es-MX"/>
        </w:rPr>
        <w:t>.</w:t>
      </w:r>
    </w:p>
    <w:p w14:paraId="144823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934D04" w14:textId="4EF0A003"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16.</w:t>
      </w:r>
      <w:r w:rsidRPr="00DB6411">
        <w:rPr>
          <w:rFonts w:ascii="Times New Roman" w:hAnsi="Times New Roman"/>
          <w:bCs/>
          <w:color w:val="000000"/>
          <w:szCs w:val="22"/>
          <w:lang w:val="es-MX"/>
        </w:rPr>
        <w:tab/>
        <w:t>Alentar a la Iniciativa Cascos Blancos a que continúe fomentando la creciente colaboración humanitaria regional y, en ese contexto, que prosiga compartiendo su experiencia y</w:t>
      </w:r>
      <w:r w:rsidRPr="00DB6411">
        <w:rPr>
          <w:bCs/>
          <w:color w:val="000000"/>
          <w:szCs w:val="22"/>
          <w:lang w:val="es-MX"/>
        </w:rPr>
        <w:t xml:space="preserve"> </w:t>
      </w:r>
      <w:r w:rsidRPr="00DB6411">
        <w:rPr>
          <w:rFonts w:ascii="Times New Roman" w:hAnsi="Times New Roman"/>
          <w:bCs/>
          <w:color w:val="000000"/>
          <w:szCs w:val="22"/>
          <w:lang w:val="es-MX"/>
        </w:rPr>
        <w:t xml:space="preserve">mejores prácticas en prevención, preparación y respuesta ante desastres, más aún en el contexto internacional </w:t>
      </w:r>
      <w:r w:rsidR="00260584" w:rsidRPr="00DB6411">
        <w:rPr>
          <w:rFonts w:ascii="Times New Roman" w:hAnsi="Times New Roman"/>
          <w:bCs/>
          <w:color w:val="000000"/>
          <w:szCs w:val="22"/>
          <w:lang w:val="es-MX"/>
        </w:rPr>
        <w:t>d</w:t>
      </w:r>
      <w:r w:rsidRPr="00DB6411">
        <w:rPr>
          <w:rFonts w:ascii="Times New Roman" w:hAnsi="Times New Roman"/>
          <w:bCs/>
          <w:color w:val="000000"/>
          <w:szCs w:val="22"/>
          <w:lang w:val="es-MX"/>
        </w:rPr>
        <w:t>e</w:t>
      </w:r>
      <w:r w:rsidR="005B6620"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l</w:t>
      </w:r>
      <w:r w:rsidR="005B6620" w:rsidRPr="00DB6411">
        <w:rPr>
          <w:rFonts w:ascii="Times New Roman" w:hAnsi="Times New Roman"/>
          <w:bCs/>
          <w:color w:val="000000"/>
          <w:szCs w:val="22"/>
          <w:lang w:val="es-MX"/>
        </w:rPr>
        <w:t>a pandemia de</w:t>
      </w:r>
      <w:r w:rsidRPr="00DB6411">
        <w:rPr>
          <w:rFonts w:ascii="Times New Roman" w:hAnsi="Times New Roman"/>
          <w:bCs/>
          <w:color w:val="000000"/>
          <w:szCs w:val="22"/>
          <w:lang w:val="es-MX"/>
        </w:rPr>
        <w:t xml:space="preserve"> COVID-19.</w:t>
      </w:r>
    </w:p>
    <w:p w14:paraId="63FE537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D5D5B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17.</w:t>
      </w:r>
      <w:r w:rsidRPr="00DB6411">
        <w:rPr>
          <w:rFonts w:ascii="Times New Roman" w:hAnsi="Times New Roman"/>
          <w:bCs/>
          <w:color w:val="000000"/>
          <w:szCs w:val="22"/>
          <w:lang w:val="es-MX"/>
        </w:rPr>
        <w:tab/>
        <w:t>Tomar nota del trabajo de la Comisión de Políticas de Cooperación Solidaria para el Desarrollo sobre el análisis del Estudio sobre Herramientas y Entidades del Sistema Interamericano para la Atención de Desastres Naturales.</w:t>
      </w:r>
    </w:p>
    <w:p w14:paraId="5C7508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E53DF4" w14:textId="00376331"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18.</w:t>
      </w:r>
      <w:r w:rsidRPr="00DB6411">
        <w:rPr>
          <w:rFonts w:ascii="Times New Roman" w:hAnsi="Times New Roman"/>
          <w:bCs/>
          <w:color w:val="000000"/>
          <w:szCs w:val="22"/>
          <w:lang w:val="es-MX"/>
        </w:rPr>
        <w:tab/>
        <w:t>Hacer suyas las recomendaciones del CIDI</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contenidas en el documento CIDI/CPD/ doc.200/20 </w:t>
      </w:r>
      <w:r w:rsidR="00C77C45" w:rsidRPr="00DB6411">
        <w:rPr>
          <w:rFonts w:ascii="Times New Roman" w:hAnsi="Times New Roman"/>
          <w:bCs/>
          <w:color w:val="000000"/>
          <w:szCs w:val="22"/>
          <w:lang w:val="es-MX"/>
        </w:rPr>
        <w:t xml:space="preserve">rev. </w:t>
      </w:r>
      <w:r w:rsidRPr="00DB6411">
        <w:rPr>
          <w:rFonts w:ascii="Times New Roman" w:hAnsi="Times New Roman"/>
          <w:bCs/>
          <w:color w:val="000000"/>
          <w:szCs w:val="22"/>
          <w:lang w:val="es-MX"/>
        </w:rPr>
        <w:t>3</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sobre las herramientas y entidades del sistema interamericano para abordar la respuesta a desastres naturales, y encomendar al CIDI, en coordinación con la Comisión de Seguridad Hemisférica (CSH), la supervisión de la implementación de aquellos mandatos </w:t>
      </w:r>
      <w:r w:rsidR="00424681" w:rsidRPr="00DB6411">
        <w:rPr>
          <w:rFonts w:ascii="Times New Roman" w:hAnsi="Times New Roman"/>
          <w:bCs/>
          <w:color w:val="000000"/>
          <w:szCs w:val="22"/>
          <w:lang w:val="es-MX"/>
        </w:rPr>
        <w:t xml:space="preserve">encomendados </w:t>
      </w:r>
      <w:r w:rsidRPr="00DB6411">
        <w:rPr>
          <w:rFonts w:ascii="Times New Roman" w:hAnsi="Times New Roman"/>
          <w:bCs/>
          <w:color w:val="000000"/>
          <w:szCs w:val="22"/>
          <w:lang w:val="es-MX"/>
        </w:rPr>
        <w:t>a la Secretaría General.</w:t>
      </w:r>
    </w:p>
    <w:p w14:paraId="45866DC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12EC868" w14:textId="23A2883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67" w:firstLine="653"/>
        <w:rPr>
          <w:rFonts w:ascii="Times New Roman" w:hAnsi="Times New Roman"/>
          <w:bCs/>
          <w:color w:val="000000"/>
          <w:szCs w:val="22"/>
          <w:lang w:val="es-MX"/>
        </w:rPr>
      </w:pPr>
      <w:r w:rsidRPr="00DB6411">
        <w:rPr>
          <w:rFonts w:ascii="Times New Roman" w:hAnsi="Times New Roman"/>
          <w:bCs/>
          <w:color w:val="000000"/>
          <w:szCs w:val="22"/>
          <w:lang w:val="es-MX"/>
        </w:rPr>
        <w:t>19.</w:t>
      </w:r>
      <w:r w:rsidRPr="00DB6411">
        <w:rPr>
          <w:rFonts w:ascii="Times New Roman" w:hAnsi="Times New Roman"/>
          <w:bCs/>
          <w:color w:val="000000"/>
          <w:szCs w:val="22"/>
          <w:lang w:val="es-MX"/>
        </w:rPr>
        <w:tab/>
      </w:r>
      <w:r w:rsidR="00424681" w:rsidRPr="00DB6411">
        <w:rPr>
          <w:rFonts w:ascii="Times New Roman" w:hAnsi="Times New Roman"/>
          <w:bCs/>
          <w:color w:val="000000"/>
          <w:szCs w:val="22"/>
          <w:lang w:val="es-MX"/>
        </w:rPr>
        <w:t>Aprobar las enmiendas al</w:t>
      </w:r>
      <w:r w:rsidRPr="00DB6411">
        <w:rPr>
          <w:rFonts w:ascii="Times New Roman" w:hAnsi="Times New Roman"/>
          <w:bCs/>
          <w:color w:val="000000"/>
          <w:szCs w:val="22"/>
          <w:lang w:val="es-MX"/>
        </w:rPr>
        <w:t xml:space="preserve"> Estatuto del Comité Interamericano para la Reducción de </w:t>
      </w:r>
      <w:r w:rsidR="007B26C8" w:rsidRPr="00DB6411">
        <w:rPr>
          <w:rFonts w:ascii="Times New Roman" w:hAnsi="Times New Roman"/>
          <w:bCs/>
          <w:color w:val="000000"/>
          <w:szCs w:val="22"/>
          <w:lang w:val="es-MX"/>
        </w:rPr>
        <w:t xml:space="preserve">los </w:t>
      </w:r>
      <w:r w:rsidRPr="00DB6411">
        <w:rPr>
          <w:rFonts w:ascii="Times New Roman" w:hAnsi="Times New Roman"/>
          <w:bCs/>
          <w:color w:val="000000"/>
          <w:szCs w:val="22"/>
          <w:lang w:val="es-MX"/>
        </w:rPr>
        <w:t>Desastres Naturales (CIRDN)</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424681" w:rsidRPr="00DB6411">
        <w:rPr>
          <w:rFonts w:ascii="Times New Roman" w:hAnsi="Times New Roman"/>
          <w:bCs/>
          <w:color w:val="000000"/>
          <w:szCs w:val="22"/>
          <w:lang w:val="es-MX"/>
        </w:rPr>
        <w:t>el cual aparece como anexo</w:t>
      </w:r>
      <w:r w:rsidRPr="00DB6411">
        <w:rPr>
          <w:rFonts w:ascii="Times New Roman" w:hAnsi="Times New Roman"/>
          <w:bCs/>
          <w:color w:val="000000"/>
          <w:szCs w:val="22"/>
          <w:lang w:val="es-MX"/>
        </w:rPr>
        <w:t xml:space="preserve"> </w:t>
      </w:r>
      <w:r w:rsidR="00424681" w:rsidRPr="00DB6411">
        <w:rPr>
          <w:rFonts w:ascii="Times New Roman" w:hAnsi="Times New Roman"/>
          <w:bCs/>
          <w:color w:val="000000"/>
          <w:szCs w:val="22"/>
          <w:lang w:val="es-MX"/>
        </w:rPr>
        <w:t>a</w:t>
      </w:r>
      <w:r w:rsidRPr="00DB6411">
        <w:rPr>
          <w:rFonts w:ascii="Times New Roman" w:hAnsi="Times New Roman"/>
          <w:bCs/>
          <w:color w:val="000000"/>
          <w:szCs w:val="22"/>
          <w:lang w:val="es-MX"/>
        </w:rPr>
        <w:t xml:space="preserve"> esta resolución.</w:t>
      </w:r>
    </w:p>
    <w:p w14:paraId="0ACB187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759F0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III.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LA EDUCACIÓN Y EL DESARROLLO HUMANO EN LAS AMÉRICAS</w:t>
      </w:r>
      <w:r w:rsidR="00BB2324" w:rsidRPr="00DB6411">
        <w:rPr>
          <w:rFonts w:ascii="Times New Roman" w:hAnsi="Times New Roman"/>
          <w:color w:val="000000"/>
          <w:szCs w:val="22"/>
          <w:lang w:val="es-MX"/>
        </w:rPr>
        <w:t>”</w:t>
      </w:r>
    </w:p>
    <w:p w14:paraId="376208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46ED5BF0" w14:textId="2D500683"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20</w:t>
      </w:r>
      <w:r w:rsidRPr="00DB6411">
        <w:rPr>
          <w:rFonts w:ascii="Times New Roman" w:hAnsi="Times New Roman"/>
          <w:bCs/>
          <w:color w:val="000000"/>
          <w:szCs w:val="22"/>
          <w:lang w:val="es-MX"/>
        </w:rPr>
        <w:t>.</w:t>
      </w:r>
      <w:r w:rsidRPr="00DB6411">
        <w:rPr>
          <w:rFonts w:ascii="Times New Roman" w:hAnsi="Times New Roman"/>
          <w:color w:val="000000"/>
          <w:szCs w:val="22"/>
          <w:lang w:val="es-MX"/>
        </w:rPr>
        <w:tab/>
      </w:r>
      <w:r w:rsidRPr="00DB6411">
        <w:rPr>
          <w:rFonts w:ascii="Times New Roman" w:hAnsi="Times New Roman"/>
          <w:bCs/>
          <w:color w:val="000000"/>
          <w:szCs w:val="22"/>
          <w:lang w:val="es-MX"/>
        </w:rPr>
        <w:t>Hacer suyo el Plan de Acción de Antigua y Barbuda</w:t>
      </w:r>
      <w:r w:rsidR="00672A48" w:rsidRPr="00DB6411">
        <w:rPr>
          <w:rFonts w:ascii="Times New Roman" w:hAnsi="Times New Roman"/>
          <w:bCs/>
          <w:color w:val="000000"/>
          <w:szCs w:val="22"/>
          <w:lang w:val="es-MX"/>
        </w:rPr>
        <w:t xml:space="preserve"> 2019</w:t>
      </w:r>
      <w:r w:rsidRPr="00DB6411">
        <w:rPr>
          <w:rFonts w:ascii="Times New Roman" w:hAnsi="Times New Roman"/>
          <w:bCs/>
          <w:color w:val="000000"/>
          <w:szCs w:val="22"/>
          <w:lang w:val="es-MX"/>
        </w:rPr>
        <w:t xml:space="preserve">,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Agenda Educativa Interamericana: construyendo alianzas sostenibles a través de la cooperación, con un renovado enfoque en la educación y el desarrollo de habilidades para una mejor ciudadanía</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adoptado en la X Reunión Interamericana de Ministros de Educación, celebrada en Washington, D. C., los días 8 y 9 de julio de 2019 (CIDI/RME/doc.6/19).</w:t>
      </w:r>
    </w:p>
    <w:p w14:paraId="1AECD19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30772E" w14:textId="3B6A3307" w:rsidR="002C3CBF" w:rsidRPr="00DB6411" w:rsidRDefault="00BB2BAA" w:rsidP="0097584A">
      <w:pPr>
        <w:widowControl/>
        <w:tabs>
          <w:tab w:val="clear" w:pos="2880"/>
          <w:tab w:val="clear" w:pos="3600"/>
          <w:tab w:val="clear" w:pos="4320"/>
          <w:tab w:val="clear" w:pos="5760"/>
          <w:tab w:val="clear" w:pos="6480"/>
          <w:tab w:val="clear" w:pos="7200"/>
          <w:tab w:val="clear" w:pos="7920"/>
        </w:tabs>
        <w:ind w:left="-27" w:firstLine="720"/>
        <w:rPr>
          <w:rFonts w:ascii="Times New Roman" w:hAnsi="Times New Roman"/>
          <w:bCs/>
          <w:color w:val="000000"/>
          <w:szCs w:val="22"/>
          <w:lang w:val="es-MX"/>
        </w:rPr>
      </w:pPr>
      <w:r w:rsidRPr="00DB6411">
        <w:rPr>
          <w:rFonts w:ascii="Times New Roman" w:hAnsi="Times New Roman"/>
          <w:bCs/>
          <w:color w:val="000000"/>
          <w:szCs w:val="22"/>
          <w:lang w:val="es-MX"/>
        </w:rPr>
        <w:t>21.</w:t>
      </w:r>
      <w:r w:rsidRPr="00DB6411">
        <w:rPr>
          <w:rFonts w:ascii="Times New Roman" w:hAnsi="Times New Roman"/>
          <w:bCs/>
          <w:color w:val="000000"/>
          <w:szCs w:val="22"/>
          <w:lang w:val="es-MX"/>
        </w:rPr>
        <w:tab/>
        <w:t xml:space="preserve">Encomendar a la SEDI que continúe apoyando el Plan de Trabajo 2019-2022 de la </w:t>
      </w:r>
      <w:r w:rsidR="00672A48" w:rsidRPr="00DB6411">
        <w:rPr>
          <w:rFonts w:ascii="Times New Roman" w:hAnsi="Times New Roman"/>
          <w:bCs/>
          <w:color w:val="000000"/>
          <w:szCs w:val="22"/>
          <w:lang w:val="es-MX"/>
        </w:rPr>
        <w:t>Comisión Interamericana de Educación</w:t>
      </w:r>
      <w:r w:rsidR="00260584"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CIE</w:t>
      </w:r>
      <w:r w:rsidR="0026058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su objetivo de compartir iniciativas concretas para la implementación de la Agenda Educativa Interamericana; </w:t>
      </w:r>
      <w:r w:rsidR="00151661"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profundi</w:t>
      </w:r>
      <w:r w:rsidR="00151661" w:rsidRPr="00DB6411">
        <w:rPr>
          <w:rFonts w:ascii="Times New Roman" w:hAnsi="Times New Roman"/>
          <w:bCs/>
          <w:color w:val="000000"/>
          <w:szCs w:val="22"/>
          <w:lang w:val="es-MX"/>
        </w:rPr>
        <w:t>ce</w:t>
      </w:r>
      <w:r w:rsidRPr="00DB6411">
        <w:rPr>
          <w:rFonts w:ascii="Times New Roman" w:hAnsi="Times New Roman"/>
          <w:bCs/>
          <w:color w:val="000000"/>
          <w:szCs w:val="22"/>
          <w:lang w:val="es-MX"/>
        </w:rPr>
        <w:t xml:space="preserve"> sinergias entre las iniciativas globales, hemisféricas y subregionales de educación y prom</w:t>
      </w:r>
      <w:r w:rsidR="00151661"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la cooperación intersectorial y con </w:t>
      </w:r>
      <w:r w:rsidR="00151661" w:rsidRPr="00DB6411">
        <w:rPr>
          <w:rFonts w:ascii="Times New Roman" w:hAnsi="Times New Roman"/>
          <w:bCs/>
          <w:color w:val="000000"/>
          <w:szCs w:val="22"/>
          <w:lang w:val="es-MX"/>
        </w:rPr>
        <w:t>otros</w:t>
      </w:r>
      <w:r w:rsidRPr="00DB6411">
        <w:rPr>
          <w:rFonts w:ascii="Times New Roman" w:hAnsi="Times New Roman"/>
          <w:bCs/>
          <w:color w:val="000000"/>
          <w:szCs w:val="22"/>
          <w:lang w:val="es-MX"/>
        </w:rPr>
        <w:t xml:space="preserve"> actores sociales con la finalidad de contribuir a alcanzar los objetivos planteados por la Agenda 2030 para el Desarrollo Sostenible y reducir las desigualdades exacerbadas por la pandemia</w:t>
      </w:r>
      <w:r w:rsidR="00666190" w:rsidRPr="00DB6411">
        <w:rPr>
          <w:rFonts w:ascii="Times New Roman" w:hAnsi="Times New Roman"/>
          <w:bCs/>
          <w:color w:val="000000"/>
          <w:szCs w:val="22"/>
          <w:lang w:val="es-MX"/>
        </w:rPr>
        <w:t xml:space="preserve"> de COVID-19</w:t>
      </w:r>
      <w:r w:rsidRPr="00DB6411">
        <w:rPr>
          <w:rFonts w:ascii="Times New Roman" w:hAnsi="Times New Roman"/>
          <w:bCs/>
          <w:color w:val="000000"/>
          <w:szCs w:val="22"/>
          <w:lang w:val="es-MX"/>
        </w:rPr>
        <w:t>.</w:t>
      </w:r>
    </w:p>
    <w:p w14:paraId="0058C87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90F9C9A" w14:textId="066347A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22.</w:t>
      </w:r>
      <w:r w:rsidRPr="00DB6411">
        <w:rPr>
          <w:rFonts w:ascii="Times New Roman" w:hAnsi="Times New Roman"/>
          <w:bCs/>
          <w:color w:val="000000"/>
          <w:szCs w:val="22"/>
          <w:lang w:val="es-MX"/>
        </w:rPr>
        <w:tab/>
        <w:t xml:space="preserve">Encomendar a la SEDI que apoye a los ministerios e instituciones encargadas de educación </w:t>
      </w:r>
      <w:r w:rsidR="007D5C57" w:rsidRPr="00DB6411">
        <w:rPr>
          <w:rFonts w:ascii="Times New Roman" w:hAnsi="Times New Roman"/>
          <w:bCs/>
          <w:color w:val="000000"/>
          <w:szCs w:val="22"/>
          <w:lang w:val="es-MX"/>
        </w:rPr>
        <w:t xml:space="preserve">en </w:t>
      </w:r>
      <w:r w:rsidRPr="00DB6411">
        <w:rPr>
          <w:rFonts w:ascii="Times New Roman" w:hAnsi="Times New Roman"/>
          <w:bCs/>
          <w:color w:val="000000"/>
          <w:szCs w:val="22"/>
          <w:lang w:val="es-MX"/>
        </w:rPr>
        <w:t xml:space="preserve">la región </w:t>
      </w:r>
      <w:r w:rsidR="00666190" w:rsidRPr="00DB6411">
        <w:rPr>
          <w:rFonts w:ascii="Times New Roman" w:hAnsi="Times New Roman"/>
          <w:bCs/>
          <w:color w:val="000000"/>
          <w:szCs w:val="22"/>
          <w:lang w:val="es-MX"/>
        </w:rPr>
        <w:t>para</w:t>
      </w:r>
      <w:r w:rsidRPr="00DB6411">
        <w:rPr>
          <w:rFonts w:ascii="Times New Roman" w:hAnsi="Times New Roman"/>
          <w:bCs/>
          <w:color w:val="000000"/>
          <w:szCs w:val="22"/>
          <w:lang w:val="es-MX"/>
        </w:rPr>
        <w:t xml:space="preserve"> impulsar la Propuesta Hemisférica de Acción para la Continuidad de la Educación </w:t>
      </w:r>
      <w:r w:rsidR="00EB3573" w:rsidRPr="00DB6411">
        <w:rPr>
          <w:rFonts w:ascii="Times New Roman" w:hAnsi="Times New Roman"/>
          <w:bCs/>
          <w:color w:val="000000"/>
          <w:szCs w:val="22"/>
          <w:lang w:val="es-MX"/>
        </w:rPr>
        <w:t>en el contexto</w:t>
      </w:r>
      <w:r w:rsidRPr="00DB6411">
        <w:rPr>
          <w:rFonts w:ascii="Times New Roman" w:hAnsi="Times New Roman"/>
          <w:bCs/>
          <w:color w:val="000000"/>
          <w:szCs w:val="22"/>
          <w:lang w:val="es-MX"/>
        </w:rPr>
        <w:t xml:space="preserve"> de la pandemia de </w:t>
      </w:r>
      <w:r w:rsidR="000F5854" w:rsidRPr="00DB6411">
        <w:rPr>
          <w:rFonts w:ascii="Times New Roman" w:hAnsi="Times New Roman"/>
          <w:bCs/>
          <w:color w:val="000000"/>
          <w:szCs w:val="22"/>
          <w:lang w:val="es-MX"/>
        </w:rPr>
        <w:t>COVID-19</w:t>
      </w:r>
      <w:r w:rsidRPr="00DB6411">
        <w:rPr>
          <w:rFonts w:ascii="Times New Roman" w:hAnsi="Times New Roman"/>
          <w:bCs/>
          <w:color w:val="000000"/>
          <w:szCs w:val="22"/>
          <w:lang w:val="es-MX"/>
        </w:rPr>
        <w:t xml:space="preserve"> (PHACE).</w:t>
      </w:r>
    </w:p>
    <w:p w14:paraId="16F7A73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5D61CEE" w14:textId="29C15C6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9" w:firstLine="720"/>
        <w:rPr>
          <w:rFonts w:ascii="Times New Roman" w:hAnsi="Times New Roman"/>
          <w:bCs/>
          <w:color w:val="000000"/>
          <w:szCs w:val="22"/>
          <w:lang w:val="es-MX"/>
        </w:rPr>
      </w:pPr>
      <w:r w:rsidRPr="00DB6411">
        <w:rPr>
          <w:rFonts w:ascii="Times New Roman" w:hAnsi="Times New Roman"/>
          <w:bCs/>
          <w:color w:val="000000"/>
          <w:szCs w:val="22"/>
          <w:lang w:val="es-MX"/>
        </w:rPr>
        <w:t>23.</w:t>
      </w:r>
      <w:r w:rsidRPr="00DB6411">
        <w:rPr>
          <w:rFonts w:ascii="Times New Roman" w:hAnsi="Times New Roman"/>
          <w:color w:val="000000"/>
          <w:szCs w:val="22"/>
          <w:lang w:val="es-MX"/>
        </w:rPr>
        <w:tab/>
      </w:r>
      <w:r w:rsidRPr="00DB6411">
        <w:rPr>
          <w:rFonts w:ascii="Times New Roman" w:hAnsi="Times New Roman"/>
          <w:bCs/>
          <w:color w:val="000000"/>
          <w:szCs w:val="22"/>
          <w:lang w:val="es-MX"/>
        </w:rPr>
        <w:t xml:space="preserve">Encomendar a la SEDI que, a través de la coordinación que realiza como Secretaría Técnica de la CIE, fomente y promueva espacios de diálogo entre las autoridades de los </w:t>
      </w:r>
      <w:r w:rsidR="0093071D" w:rsidRPr="00DB6411">
        <w:rPr>
          <w:rFonts w:ascii="Times New Roman" w:hAnsi="Times New Roman"/>
          <w:bCs/>
          <w:color w:val="000000"/>
          <w:szCs w:val="22"/>
          <w:lang w:val="es-MX"/>
        </w:rPr>
        <w:t xml:space="preserve">grupos de trabajo </w:t>
      </w:r>
      <w:r w:rsidRPr="00DB6411">
        <w:rPr>
          <w:rFonts w:ascii="Times New Roman" w:hAnsi="Times New Roman"/>
          <w:bCs/>
          <w:color w:val="000000"/>
          <w:szCs w:val="22"/>
          <w:lang w:val="es-MX"/>
        </w:rPr>
        <w:t>y demás Estados Miembros interesados en la implementación de programas que coadyuven a la consecución de los mandatos incluidos en el Plan de Acción de Antigua y Barbuda 2019.</w:t>
      </w:r>
    </w:p>
    <w:p w14:paraId="30618E8F" w14:textId="77777777" w:rsidR="00EA0079" w:rsidRPr="00DB6411" w:rsidRDefault="00EA0079"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7220A249" w14:textId="0BE3D406"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24.</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en cumplimiento de los mandatos emanados de la Décima Reunión Interamericana de Ministros de Educación</w:t>
      </w:r>
      <w:r w:rsidR="00052DA8" w:rsidRPr="00DB6411">
        <w:rPr>
          <w:rFonts w:ascii="Times New Roman" w:hAnsi="Times New Roman"/>
          <w:bCs/>
          <w:color w:val="000000"/>
          <w:szCs w:val="22"/>
          <w:lang w:val="es-MX"/>
        </w:rPr>
        <w:t xml:space="preserve"> en el marco del CIDI</w:t>
      </w:r>
      <w:r w:rsidRPr="00DB6411">
        <w:rPr>
          <w:rFonts w:ascii="Times New Roman" w:hAnsi="Times New Roman"/>
          <w:bCs/>
          <w:color w:val="000000"/>
          <w:szCs w:val="22"/>
          <w:lang w:val="es-MX"/>
        </w:rPr>
        <w:t xml:space="preserve"> y de la Vigésima Conferencia Interamericana de Ministros de Trabajo</w:t>
      </w:r>
      <w:r w:rsidR="004E571A"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en consulta con los Estados Miembros, considere la </w:t>
      </w:r>
      <w:r w:rsidR="004E571A" w:rsidRPr="00DB6411">
        <w:rPr>
          <w:rFonts w:ascii="Times New Roman" w:hAnsi="Times New Roman"/>
          <w:bCs/>
          <w:color w:val="000000"/>
          <w:szCs w:val="22"/>
          <w:lang w:val="es-MX"/>
        </w:rPr>
        <w:t xml:space="preserve">posibilidad </w:t>
      </w:r>
      <w:r w:rsidRPr="00DB6411">
        <w:rPr>
          <w:rFonts w:ascii="Times New Roman" w:hAnsi="Times New Roman"/>
          <w:bCs/>
          <w:color w:val="000000"/>
          <w:szCs w:val="22"/>
          <w:lang w:val="es-MX"/>
        </w:rPr>
        <w:t>de convocar una reunión conjunta de ambos sectores</w:t>
      </w:r>
      <w:r w:rsidR="007D5C57"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un plazo </w:t>
      </w:r>
      <w:r w:rsidR="004E571A" w:rsidRPr="00DB6411">
        <w:rPr>
          <w:rFonts w:ascii="Times New Roman" w:hAnsi="Times New Roman"/>
          <w:bCs/>
          <w:color w:val="000000"/>
          <w:szCs w:val="22"/>
          <w:lang w:val="es-MX"/>
        </w:rPr>
        <w:t xml:space="preserve">por </w:t>
      </w:r>
      <w:r w:rsidRPr="00DB6411">
        <w:rPr>
          <w:rFonts w:ascii="Times New Roman" w:hAnsi="Times New Roman"/>
          <w:bCs/>
          <w:color w:val="000000"/>
          <w:szCs w:val="22"/>
          <w:lang w:val="es-MX"/>
        </w:rPr>
        <w:t>determinar.</w:t>
      </w:r>
    </w:p>
    <w:p w14:paraId="68FEC3D4"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szCs w:val="22"/>
          <w:lang w:val="es-MX"/>
        </w:rPr>
      </w:pPr>
    </w:p>
    <w:p w14:paraId="10AB78DB" w14:textId="60AE2FAB"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color w:val="000000"/>
          <w:szCs w:val="22"/>
          <w:lang w:val="es-MX"/>
        </w:rPr>
        <w:t>25.</w:t>
      </w:r>
      <w:r w:rsidRPr="00DB6411">
        <w:rPr>
          <w:color w:val="000000"/>
          <w:szCs w:val="22"/>
          <w:lang w:val="es-MX"/>
        </w:rPr>
        <w:tab/>
      </w:r>
      <w:r w:rsidRPr="00DB6411">
        <w:rPr>
          <w:rFonts w:ascii="Times New Roman" w:hAnsi="Times New Roman"/>
          <w:bCs/>
          <w:color w:val="000000"/>
          <w:szCs w:val="22"/>
          <w:lang w:val="es-MX"/>
        </w:rPr>
        <w:t xml:space="preserve">Alentar a los Estados Miembros a </w:t>
      </w:r>
      <w:r w:rsidR="004E571A"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contin</w:t>
      </w:r>
      <w:r w:rsidR="004E571A" w:rsidRPr="00DB6411">
        <w:rPr>
          <w:rFonts w:ascii="Times New Roman" w:hAnsi="Times New Roman"/>
          <w:bCs/>
          <w:color w:val="000000"/>
          <w:szCs w:val="22"/>
          <w:lang w:val="es-MX"/>
        </w:rPr>
        <w:t>úen</w:t>
      </w:r>
      <w:r w:rsidRPr="00DB6411">
        <w:rPr>
          <w:rFonts w:ascii="Times New Roman" w:hAnsi="Times New Roman"/>
          <w:bCs/>
          <w:color w:val="000000"/>
          <w:szCs w:val="22"/>
          <w:lang w:val="es-MX"/>
        </w:rPr>
        <w:t xml:space="preserve"> robusteciendo los aportes y compromisos </w:t>
      </w:r>
      <w:r w:rsidR="004E571A" w:rsidRPr="00DB6411">
        <w:rPr>
          <w:rFonts w:ascii="Times New Roman" w:hAnsi="Times New Roman"/>
          <w:bCs/>
          <w:color w:val="000000"/>
          <w:szCs w:val="22"/>
          <w:lang w:val="es-MX"/>
        </w:rPr>
        <w:t xml:space="preserve">establecidos </w:t>
      </w:r>
      <w:r w:rsidRPr="00DB6411">
        <w:rPr>
          <w:rFonts w:ascii="Times New Roman" w:hAnsi="Times New Roman"/>
          <w:bCs/>
          <w:color w:val="000000"/>
          <w:szCs w:val="22"/>
          <w:lang w:val="es-MX"/>
        </w:rPr>
        <w:t xml:space="preserve">bajo el liderazgo de las autoridades de los </w:t>
      </w:r>
      <w:r w:rsidR="004E571A" w:rsidRPr="00DB6411">
        <w:rPr>
          <w:rFonts w:ascii="Times New Roman" w:hAnsi="Times New Roman"/>
          <w:bCs/>
          <w:color w:val="000000"/>
          <w:szCs w:val="22"/>
          <w:lang w:val="es-MX"/>
        </w:rPr>
        <w:t>respectivos grupos de trabajo a fin de lograr</w:t>
      </w:r>
      <w:r w:rsidRPr="00DB6411">
        <w:rPr>
          <w:rFonts w:ascii="Times New Roman" w:hAnsi="Times New Roman"/>
          <w:bCs/>
          <w:color w:val="000000"/>
          <w:szCs w:val="22"/>
          <w:lang w:val="es-MX"/>
        </w:rPr>
        <w:t xml:space="preserve"> este abordaje sistémico e integrado del proceso de diálogo político</w:t>
      </w:r>
      <w:r w:rsidR="004E571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cuyo impacto se ve </w:t>
      </w:r>
      <w:r w:rsidRPr="00DB6411">
        <w:rPr>
          <w:rFonts w:ascii="Times New Roman" w:hAnsi="Times New Roman"/>
          <w:bCs/>
          <w:color w:val="000000"/>
          <w:szCs w:val="22"/>
          <w:lang w:val="es-MX"/>
        </w:rPr>
        <w:lastRenderedPageBreak/>
        <w:t>reflejado en el fortalecimiento de las políticas públicas de la región y en programas e iniciativas locales y regionales.</w:t>
      </w:r>
    </w:p>
    <w:p w14:paraId="1D481F0F"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DC5072" w14:textId="7BDCF8C8"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7" w:firstLine="720"/>
        <w:rPr>
          <w:rFonts w:ascii="Times New Roman" w:hAnsi="Times New Roman"/>
          <w:bCs/>
          <w:color w:val="000000"/>
          <w:szCs w:val="22"/>
          <w:lang w:val="es-MX"/>
        </w:rPr>
      </w:pPr>
      <w:r w:rsidRPr="00DB6411">
        <w:rPr>
          <w:rFonts w:ascii="Times New Roman" w:hAnsi="Times New Roman"/>
          <w:bCs/>
          <w:color w:val="000000"/>
          <w:szCs w:val="22"/>
          <w:lang w:val="es-MX"/>
        </w:rPr>
        <w:t>26.</w:t>
      </w:r>
      <w:r w:rsidRPr="00DB6411">
        <w:rPr>
          <w:rFonts w:ascii="Times New Roman" w:hAnsi="Times New Roman"/>
          <w:bCs/>
          <w:color w:val="000000"/>
          <w:szCs w:val="22"/>
          <w:lang w:val="es-MX"/>
        </w:rPr>
        <w:tab/>
        <w:t>Instruir a la SEDI para que, como Secretaría Técnica de la CIE, comience la planificación de la segunda fase de la Agenda Educativa Interamericana</w:t>
      </w:r>
      <w:r w:rsidR="00110BD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proponiendo los lineamientos para el próximo quinquenio 2022-2027.</w:t>
      </w:r>
    </w:p>
    <w:p w14:paraId="090728F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BC4A3F" w14:textId="0C601074"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27.</w:t>
      </w:r>
      <w:r w:rsidRPr="00DB6411">
        <w:rPr>
          <w:rFonts w:ascii="Times New Roman" w:hAnsi="Times New Roman"/>
          <w:bCs/>
          <w:color w:val="000000"/>
          <w:szCs w:val="22"/>
          <w:lang w:val="es-MX"/>
        </w:rPr>
        <w:tab/>
        <w:t>Apoyar a los Estados Miembros en la consecución de sus metas de desarrollo y consolidación del capital humano a través del fortalecimiento de los Programas de Becas</w:t>
      </w:r>
      <w:r w:rsidR="007A5051"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w:t>
      </w:r>
      <w:r w:rsidR="007A5051" w:rsidRPr="00DB6411">
        <w:rPr>
          <w:rFonts w:ascii="Times New Roman" w:hAnsi="Times New Roman"/>
          <w:bCs/>
          <w:color w:val="000000"/>
          <w:szCs w:val="22"/>
          <w:lang w:val="es-MX"/>
        </w:rPr>
        <w:t xml:space="preserve">Capacitación </w:t>
      </w:r>
      <w:r w:rsidRPr="00DB6411">
        <w:rPr>
          <w:rFonts w:ascii="Times New Roman" w:hAnsi="Times New Roman"/>
          <w:bCs/>
          <w:color w:val="000000"/>
          <w:szCs w:val="22"/>
          <w:lang w:val="es-MX"/>
        </w:rPr>
        <w:t xml:space="preserve">de la OEA, que incluyan alianzas estratégicas con instituciones académicas, </w:t>
      </w:r>
      <w:r w:rsidR="007A5051" w:rsidRPr="00DB6411">
        <w:rPr>
          <w:rFonts w:ascii="Times New Roman" w:hAnsi="Times New Roman"/>
          <w:bCs/>
          <w:color w:val="000000"/>
          <w:szCs w:val="22"/>
          <w:lang w:val="es-MX"/>
        </w:rPr>
        <w:t xml:space="preserve">el </w:t>
      </w:r>
      <w:r w:rsidRPr="00DB6411">
        <w:rPr>
          <w:rFonts w:ascii="Times New Roman" w:hAnsi="Times New Roman"/>
          <w:bCs/>
          <w:color w:val="000000"/>
          <w:szCs w:val="22"/>
          <w:lang w:val="es-MX"/>
        </w:rPr>
        <w:t>sector privado</w:t>
      </w:r>
      <w:r w:rsidR="007A5051"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organizaciones de la sociedad civil</w:t>
      </w:r>
      <w:r w:rsidR="007A505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fin de apoyar a los Estados Miembros en la consecución de sus metas de desarrollo integral, inclu</w:t>
      </w:r>
      <w:r w:rsidR="007A5051"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o a través de la contribución al desarrollo de habilidades relevantes para acceder y permanecer en el empleo </w:t>
      </w:r>
      <w:r w:rsidR="007A5051" w:rsidRPr="00DB6411">
        <w:rPr>
          <w:rFonts w:ascii="Times New Roman" w:hAnsi="Times New Roman"/>
          <w:bCs/>
          <w:color w:val="000000"/>
          <w:szCs w:val="22"/>
          <w:lang w:val="es-MX"/>
        </w:rPr>
        <w:t xml:space="preserve">en </w:t>
      </w:r>
      <w:r w:rsidRPr="00DB6411">
        <w:rPr>
          <w:rFonts w:ascii="Times New Roman" w:hAnsi="Times New Roman"/>
          <w:bCs/>
          <w:color w:val="000000"/>
          <w:szCs w:val="22"/>
          <w:lang w:val="es-MX"/>
        </w:rPr>
        <w:t>el contexto post-COVID</w:t>
      </w:r>
      <w:r w:rsidR="007D5C57" w:rsidRPr="00DB6411">
        <w:rPr>
          <w:rFonts w:ascii="Times New Roman" w:hAnsi="Times New Roman"/>
          <w:bCs/>
          <w:color w:val="000000"/>
          <w:szCs w:val="22"/>
          <w:lang w:val="es-MX"/>
        </w:rPr>
        <w:t>-19</w:t>
      </w:r>
      <w:r w:rsidR="00052DA8" w:rsidRPr="00DB6411">
        <w:rPr>
          <w:rFonts w:ascii="Times New Roman" w:hAnsi="Times New Roman"/>
          <w:bCs/>
          <w:color w:val="000000"/>
          <w:szCs w:val="22"/>
          <w:lang w:val="es-MX"/>
        </w:rPr>
        <w:t>; e</w:t>
      </w:r>
      <w:r w:rsidRPr="00DB6411">
        <w:rPr>
          <w:rFonts w:ascii="Times New Roman" w:hAnsi="Times New Roman"/>
          <w:bCs/>
          <w:color w:val="000000"/>
          <w:szCs w:val="22"/>
          <w:lang w:val="es-MX"/>
        </w:rPr>
        <w:t xml:space="preserve"> </w:t>
      </w:r>
      <w:r w:rsidR="00052DA8" w:rsidRPr="00DB6411">
        <w:rPr>
          <w:rFonts w:ascii="Times New Roman" w:hAnsi="Times New Roman"/>
          <w:bCs/>
          <w:color w:val="000000"/>
          <w:szCs w:val="22"/>
          <w:lang w:val="es-MX"/>
        </w:rPr>
        <w:t>i</w:t>
      </w:r>
      <w:r w:rsidRPr="00DB6411">
        <w:rPr>
          <w:rFonts w:ascii="Times New Roman" w:hAnsi="Times New Roman"/>
          <w:bCs/>
          <w:color w:val="000000"/>
          <w:szCs w:val="22"/>
          <w:lang w:val="es-MX"/>
        </w:rPr>
        <w:t xml:space="preserve">nstruir a la SEDI </w:t>
      </w:r>
      <w:r w:rsidR="007A5051" w:rsidRPr="00DB6411">
        <w:rPr>
          <w:rFonts w:ascii="Times New Roman" w:hAnsi="Times New Roman"/>
          <w:bCs/>
          <w:color w:val="000000"/>
          <w:szCs w:val="22"/>
          <w:lang w:val="es-MX"/>
        </w:rPr>
        <w:t>que</w:t>
      </w:r>
      <w:r w:rsidRPr="00DB6411">
        <w:rPr>
          <w:rFonts w:ascii="Times New Roman" w:hAnsi="Times New Roman"/>
          <w:bCs/>
          <w:color w:val="000000"/>
          <w:szCs w:val="22"/>
          <w:lang w:val="es-MX"/>
        </w:rPr>
        <w:t xml:space="preserve"> prom</w:t>
      </w:r>
      <w:r w:rsidR="007A5051"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y apoy</w:t>
      </w:r>
      <w:r w:rsidR="007D5C57" w:rsidRPr="00DB6411">
        <w:rPr>
          <w:rFonts w:ascii="Times New Roman" w:hAnsi="Times New Roman"/>
          <w:bCs/>
          <w:color w:val="000000"/>
          <w:szCs w:val="22"/>
          <w:lang w:val="es-MX"/>
        </w:rPr>
        <w:t>e</w:t>
      </w:r>
      <w:r w:rsidRPr="00DB6411">
        <w:rPr>
          <w:rFonts w:ascii="Times New Roman" w:hAnsi="Times New Roman"/>
          <w:bCs/>
          <w:color w:val="000000"/>
          <w:szCs w:val="22"/>
          <w:lang w:val="es-MX"/>
        </w:rPr>
        <w:t xml:space="preserve"> </w:t>
      </w:r>
      <w:r w:rsidR="007D5C57" w:rsidRPr="00DB6411">
        <w:rPr>
          <w:rFonts w:ascii="Times New Roman" w:hAnsi="Times New Roman"/>
          <w:bCs/>
          <w:color w:val="000000"/>
          <w:szCs w:val="22"/>
          <w:lang w:val="es-MX"/>
        </w:rPr>
        <w:t>a</w:t>
      </w:r>
      <w:r w:rsidRPr="00DB6411">
        <w:rPr>
          <w:rFonts w:ascii="Times New Roman" w:hAnsi="Times New Roman"/>
          <w:bCs/>
          <w:color w:val="000000"/>
          <w:szCs w:val="22"/>
          <w:lang w:val="es-MX"/>
        </w:rPr>
        <w:t>l Portal Educativo de las Américas</w:t>
      </w:r>
      <w:r w:rsidR="007D5C57"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la Red Interamericana de Educación Docente (RIED)</w:t>
      </w:r>
      <w:r w:rsidR="007D5C57"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como herramientas para la formación y el desarrollo humano, estimulando la continuidad de los esfuerzos para asegurar la eficiencia, impacto y sostenibilidad de estos programas en la región, con atención a la innovación tecnológica, educación </w:t>
      </w:r>
      <w:r w:rsidR="007A5051" w:rsidRPr="00DB6411">
        <w:rPr>
          <w:rFonts w:ascii="Times New Roman" w:hAnsi="Times New Roman"/>
          <w:bCs/>
          <w:color w:val="000000"/>
          <w:szCs w:val="22"/>
          <w:lang w:val="es-MX"/>
        </w:rPr>
        <w:t>o</w:t>
      </w:r>
      <w:r w:rsidRPr="00DB6411">
        <w:rPr>
          <w:rFonts w:ascii="Times New Roman" w:hAnsi="Times New Roman"/>
          <w:bCs/>
          <w:color w:val="000000"/>
          <w:szCs w:val="22"/>
          <w:lang w:val="es-MX"/>
        </w:rPr>
        <w:t xml:space="preserve"> formación virtual.</w:t>
      </w:r>
    </w:p>
    <w:p w14:paraId="3C795902"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65880F7" w14:textId="5F56C82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1" w:firstLine="720"/>
        <w:rPr>
          <w:rFonts w:ascii="Times New Roman" w:hAnsi="Times New Roman"/>
          <w:bCs/>
          <w:color w:val="000000"/>
          <w:szCs w:val="22"/>
          <w:lang w:val="es-MX"/>
        </w:rPr>
      </w:pPr>
      <w:r w:rsidRPr="00DB6411">
        <w:rPr>
          <w:rFonts w:ascii="Times New Roman" w:hAnsi="Times New Roman"/>
          <w:bCs/>
          <w:color w:val="000000"/>
          <w:szCs w:val="22"/>
          <w:lang w:val="es-MX"/>
        </w:rPr>
        <w:t>28.</w:t>
      </w:r>
      <w:r w:rsidRPr="00DB6411">
        <w:rPr>
          <w:rFonts w:ascii="Times New Roman" w:hAnsi="Times New Roman"/>
          <w:bCs/>
          <w:color w:val="000000"/>
          <w:szCs w:val="22"/>
          <w:lang w:val="es-MX"/>
        </w:rPr>
        <w:tab/>
        <w:t xml:space="preserve">Reiterar la instrucción </w:t>
      </w:r>
      <w:r w:rsidR="00A478F9" w:rsidRPr="00DB6411">
        <w:rPr>
          <w:rFonts w:ascii="Times New Roman" w:hAnsi="Times New Roman"/>
          <w:bCs/>
          <w:color w:val="000000"/>
          <w:szCs w:val="22"/>
          <w:lang w:val="es-MX"/>
        </w:rPr>
        <w:t xml:space="preserve">a </w:t>
      </w:r>
      <w:r w:rsidRPr="00DB6411">
        <w:rPr>
          <w:rFonts w:ascii="Times New Roman" w:hAnsi="Times New Roman"/>
          <w:bCs/>
          <w:color w:val="000000"/>
          <w:szCs w:val="22"/>
          <w:lang w:val="es-MX"/>
        </w:rPr>
        <w:t xml:space="preserve">la SEDI de </w:t>
      </w:r>
      <w:r w:rsidR="00A478F9"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prom</w:t>
      </w:r>
      <w:r w:rsidR="00A478F9"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y ampl</w:t>
      </w:r>
      <w:r w:rsidR="00A478F9" w:rsidRPr="00DB6411">
        <w:rPr>
          <w:rFonts w:ascii="Times New Roman" w:hAnsi="Times New Roman"/>
          <w:bCs/>
          <w:color w:val="000000"/>
          <w:szCs w:val="22"/>
          <w:lang w:val="es-MX"/>
        </w:rPr>
        <w:t>íe</w:t>
      </w:r>
      <w:r w:rsidRPr="00DB6411">
        <w:rPr>
          <w:rFonts w:ascii="Times New Roman" w:hAnsi="Times New Roman"/>
          <w:bCs/>
          <w:color w:val="000000"/>
          <w:szCs w:val="22"/>
          <w:lang w:val="es-MX"/>
        </w:rPr>
        <w:t xml:space="preserve"> el Consorcio de Universidades de la OEA</w:t>
      </w:r>
      <w:r w:rsidR="00A478F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A478F9" w:rsidRPr="00DB6411">
        <w:rPr>
          <w:rFonts w:ascii="Times New Roman" w:hAnsi="Times New Roman"/>
          <w:bCs/>
          <w:color w:val="000000"/>
          <w:szCs w:val="22"/>
          <w:lang w:val="es-MX"/>
        </w:rPr>
        <w:t>enfocándose</w:t>
      </w:r>
      <w:r w:rsidRPr="00DB6411">
        <w:rPr>
          <w:rFonts w:ascii="Times New Roman" w:hAnsi="Times New Roman"/>
          <w:bCs/>
          <w:color w:val="000000"/>
          <w:szCs w:val="22"/>
          <w:lang w:val="es-MX"/>
        </w:rPr>
        <w:t xml:space="preserve"> en universidades nacionales/estatales, instituciones técnicas y vocacionales e instituciones educativas de América Latina y el Caribe.</w:t>
      </w:r>
    </w:p>
    <w:p w14:paraId="5C58320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E8466DA" w14:textId="70EE7FFB"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29.</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Secretaría de la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w:t>
      </w:r>
      <w:r w:rsidR="00602101" w:rsidRPr="00DB6411">
        <w:rPr>
          <w:rFonts w:ascii="Times New Roman" w:hAnsi="Times New Roman"/>
          <w:bCs/>
          <w:color w:val="000000"/>
          <w:szCs w:val="22"/>
          <w:lang w:val="es-MX"/>
        </w:rPr>
        <w:t xml:space="preserve"> así</w:t>
      </w:r>
      <w:r w:rsidRPr="00DB6411">
        <w:rPr>
          <w:rFonts w:ascii="Times New Roman" w:hAnsi="Times New Roman"/>
          <w:bCs/>
          <w:color w:val="000000"/>
          <w:szCs w:val="22"/>
          <w:lang w:val="es-MX"/>
        </w:rPr>
        <w:t xml:space="preserve"> al fortalecimiento de las alianzas existentes en el sector.</w:t>
      </w:r>
    </w:p>
    <w:p w14:paraId="786A7C0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2519A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IV.</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EL TRABAJO DECENTE, DIGNO Y PRODUCTIVO PARA TODOS</w:t>
      </w:r>
      <w:r w:rsidR="00BB2324" w:rsidRPr="00DB6411">
        <w:rPr>
          <w:rFonts w:ascii="Times New Roman" w:hAnsi="Times New Roman"/>
          <w:color w:val="000000"/>
          <w:szCs w:val="22"/>
          <w:lang w:val="es-MX"/>
        </w:rPr>
        <w:t>”</w:t>
      </w:r>
    </w:p>
    <w:p w14:paraId="3255A79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B0AD466" w14:textId="08B0A53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30.</w:t>
      </w:r>
      <w:r w:rsidRPr="00DB6411">
        <w:rPr>
          <w:rFonts w:ascii="Times New Roman" w:hAnsi="Times New Roman"/>
          <w:color w:val="000000"/>
          <w:szCs w:val="22"/>
          <w:lang w:val="es-MX"/>
        </w:rPr>
        <w:tab/>
        <w:t>Tomar nota de las actualizaciones hechas al Plan de Trabajo 2018-2020 de la Conferencia Interamericana de Ministros de Trabajo (CIMT)</w:t>
      </w:r>
      <w:r w:rsidR="0060210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febrero y mayo de 2020 (</w:t>
      </w:r>
      <w:hyperlink r:id="rId45" w:history="1">
        <w:r w:rsidRPr="00DB6411">
          <w:rPr>
            <w:rFonts w:ascii="Times New Roman" w:hAnsi="Times New Roman"/>
            <w:color w:val="0000FF"/>
            <w:szCs w:val="22"/>
            <w:u w:val="single"/>
            <w:lang w:val="es-MX"/>
          </w:rPr>
          <w:t>CIMT-20/GT1-GT2/doc.12/20</w:t>
        </w:r>
      </w:hyperlink>
      <w:r w:rsidRPr="00DB6411">
        <w:rPr>
          <w:rFonts w:ascii="Times New Roman" w:hAnsi="Times New Roman"/>
          <w:color w:val="000000"/>
          <w:szCs w:val="22"/>
          <w:lang w:val="es-MX"/>
        </w:rPr>
        <w:t>), a la luz de la actual pandemia</w:t>
      </w:r>
      <w:r w:rsidR="00602101" w:rsidRPr="00DB6411">
        <w:rPr>
          <w:rFonts w:ascii="Times New Roman" w:hAnsi="Times New Roman"/>
          <w:color w:val="000000"/>
          <w:szCs w:val="22"/>
          <w:lang w:val="es-MX"/>
        </w:rPr>
        <w:t xml:space="preserve"> de COVID-19</w:t>
      </w:r>
      <w:r w:rsidRPr="00DB6411">
        <w:rPr>
          <w:rFonts w:ascii="Times New Roman" w:hAnsi="Times New Roman"/>
          <w:color w:val="000000"/>
          <w:szCs w:val="22"/>
          <w:lang w:val="es-MX"/>
        </w:rPr>
        <w:t>.</w:t>
      </w:r>
    </w:p>
    <w:p w14:paraId="09831BA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5C8C444" w14:textId="20519C15"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31.</w:t>
      </w:r>
      <w:r w:rsidRPr="00DB6411">
        <w:rPr>
          <w:rFonts w:ascii="Times New Roman" w:hAnsi="Times New Roman"/>
          <w:color w:val="000000"/>
          <w:szCs w:val="22"/>
          <w:lang w:val="es-MX"/>
        </w:rPr>
        <w:tab/>
        <w:t>Encomendar a la SEDI que continúe apoyando el Plan de Trabajo 2018-2020 de la CIMT y su objetivo de lograr empleo decente, digno y productivo para todos, a través de iniciativas de cooperación regionales y bilaterales, inclu</w:t>
      </w:r>
      <w:r w:rsidR="00CC2F80" w:rsidRPr="00DB6411">
        <w:rPr>
          <w:rFonts w:ascii="Times New Roman" w:hAnsi="Times New Roman"/>
          <w:color w:val="000000"/>
          <w:szCs w:val="22"/>
          <w:lang w:val="es-MX"/>
        </w:rPr>
        <w:t>ido</w:t>
      </w:r>
      <w:r w:rsidRPr="00DB6411">
        <w:rPr>
          <w:rFonts w:ascii="Times New Roman" w:hAnsi="Times New Roman"/>
          <w:color w:val="000000"/>
          <w:szCs w:val="22"/>
          <w:lang w:val="es-MX"/>
        </w:rPr>
        <w:t xml:space="preserve"> el fortalecimiento institucional de los ministerios de trabajo, y que continúe brindando asesoramiento técnico en los temas prioritarios identificados por sus </w:t>
      </w:r>
      <w:r w:rsidR="00CC2F80" w:rsidRPr="00DB6411">
        <w:rPr>
          <w:rFonts w:ascii="Times New Roman" w:hAnsi="Times New Roman"/>
          <w:color w:val="000000"/>
          <w:szCs w:val="22"/>
          <w:lang w:val="es-MX"/>
        </w:rPr>
        <w:t>grupos de trabajo y</w:t>
      </w:r>
      <w:r w:rsidRPr="00DB6411">
        <w:rPr>
          <w:rFonts w:ascii="Times New Roman" w:hAnsi="Times New Roman"/>
          <w:color w:val="000000"/>
          <w:szCs w:val="22"/>
          <w:lang w:val="es-MX"/>
        </w:rPr>
        <w:t xml:space="preserve"> los impactos en el mercado laboral generados por la pandemia de COVID-19.</w:t>
      </w:r>
    </w:p>
    <w:p w14:paraId="021E1C14"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27E7A8" w14:textId="4658DE0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32.</w:t>
      </w:r>
      <w:r w:rsidRPr="00DB6411">
        <w:rPr>
          <w:rFonts w:ascii="Times New Roman" w:hAnsi="Times New Roman"/>
          <w:color w:val="000000"/>
          <w:szCs w:val="22"/>
          <w:lang w:val="es-MX"/>
        </w:rPr>
        <w:tab/>
        <w:t xml:space="preserve">Encomendar a la SEDI que apoye a los Estados Miembros, a través de la </w:t>
      </w:r>
      <w:r w:rsidR="00CC2F80" w:rsidRPr="00DB6411">
        <w:rPr>
          <w:rFonts w:ascii="Times New Roman" w:hAnsi="Times New Roman"/>
          <w:color w:val="000000"/>
          <w:szCs w:val="22"/>
          <w:lang w:val="es-MX"/>
        </w:rPr>
        <w:t>Red Interamericana para la Administración Laboral</w:t>
      </w:r>
      <w:r w:rsidRPr="00DB6411">
        <w:rPr>
          <w:rFonts w:ascii="Times New Roman" w:hAnsi="Times New Roman"/>
          <w:color w:val="000000"/>
          <w:szCs w:val="22"/>
          <w:lang w:val="es-MX"/>
        </w:rPr>
        <w:t xml:space="preserve">, para </w:t>
      </w:r>
      <w:r w:rsidR="00CC2F80"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compart</w:t>
      </w:r>
      <w:r w:rsidR="00CC2F80" w:rsidRPr="00DB6411">
        <w:rPr>
          <w:rFonts w:ascii="Times New Roman" w:hAnsi="Times New Roman"/>
          <w:color w:val="000000"/>
          <w:szCs w:val="22"/>
          <w:lang w:val="es-MX"/>
        </w:rPr>
        <w:t>an</w:t>
      </w:r>
      <w:r w:rsidRPr="00DB6411">
        <w:rPr>
          <w:rFonts w:ascii="Times New Roman" w:hAnsi="Times New Roman"/>
          <w:color w:val="000000"/>
          <w:szCs w:val="22"/>
          <w:lang w:val="es-MX"/>
        </w:rPr>
        <w:t xml:space="preserve"> experiencias sobre medidas para promover el trabajo decente y el empleo productivo, inclu</w:t>
      </w:r>
      <w:r w:rsidR="00CC2F80"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o </w:t>
      </w:r>
      <w:r w:rsidR="00CC2F80" w:rsidRPr="00DB6411">
        <w:rPr>
          <w:rFonts w:ascii="Times New Roman" w:hAnsi="Times New Roman"/>
          <w:color w:val="000000"/>
          <w:szCs w:val="22"/>
          <w:lang w:val="es-MX"/>
        </w:rPr>
        <w:t xml:space="preserve">en </w:t>
      </w:r>
      <w:r w:rsidRPr="00DB6411">
        <w:rPr>
          <w:rFonts w:ascii="Times New Roman" w:hAnsi="Times New Roman"/>
          <w:color w:val="000000"/>
          <w:szCs w:val="22"/>
          <w:lang w:val="es-MX"/>
        </w:rPr>
        <w:t>temas tales como el empleo juvenil, el fortalecimiento de los sistemas de protección social y la promoción del envejecimiento digno.</w:t>
      </w:r>
    </w:p>
    <w:p w14:paraId="0DEF015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12060C" w14:textId="3A79286E"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33.</w:t>
      </w:r>
      <w:r w:rsidRPr="00DB6411">
        <w:rPr>
          <w:rFonts w:ascii="Times New Roman" w:hAnsi="Times New Roman"/>
          <w:color w:val="000000"/>
          <w:szCs w:val="22"/>
          <w:lang w:val="es-MX"/>
        </w:rPr>
        <w:tab/>
        <w:t xml:space="preserve">Alentar a los Estados Miembros a </w:t>
      </w:r>
      <w:r w:rsidR="00CC2F80"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desarroll</w:t>
      </w:r>
      <w:r w:rsidR="00CC2F80" w:rsidRPr="00DB6411">
        <w:rPr>
          <w:rFonts w:ascii="Times New Roman" w:hAnsi="Times New Roman"/>
          <w:color w:val="000000"/>
          <w:szCs w:val="22"/>
          <w:lang w:val="es-MX"/>
        </w:rPr>
        <w:t>en</w:t>
      </w:r>
      <w:r w:rsidRPr="00DB6411">
        <w:rPr>
          <w:rFonts w:ascii="Times New Roman" w:hAnsi="Times New Roman"/>
          <w:color w:val="000000"/>
          <w:szCs w:val="22"/>
          <w:lang w:val="es-MX"/>
        </w:rPr>
        <w:t xml:space="preserve"> políticas y programas que permitan la recuperación económica y la promoción del trabajo decente y el empleo productivo, en particular </w:t>
      </w:r>
      <w:r w:rsidR="00CC2F80" w:rsidRPr="00DB6411">
        <w:rPr>
          <w:rFonts w:ascii="Times New Roman" w:hAnsi="Times New Roman"/>
          <w:color w:val="000000"/>
          <w:szCs w:val="22"/>
          <w:lang w:val="es-MX"/>
        </w:rPr>
        <w:t>para</w:t>
      </w:r>
      <w:r w:rsidRPr="00DB6411">
        <w:rPr>
          <w:rFonts w:ascii="Times New Roman" w:hAnsi="Times New Roman"/>
          <w:color w:val="000000"/>
          <w:szCs w:val="22"/>
          <w:lang w:val="es-MX"/>
        </w:rPr>
        <w:t xml:space="preserve"> los trabajadores que perdieron su trabajo como consecuencia de la pandemia de COVID-19.</w:t>
      </w:r>
    </w:p>
    <w:p w14:paraId="3F7EC5B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D74B32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lang w:val="es-MX"/>
        </w:rPr>
      </w:pPr>
      <w:r w:rsidRPr="00DB6411">
        <w:rPr>
          <w:rFonts w:ascii="Times New Roman" w:hAnsi="Times New Roman"/>
          <w:color w:val="000000"/>
          <w:szCs w:val="22"/>
          <w:lang w:val="es-MX"/>
        </w:rPr>
        <w:t>V.</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IMPULSAR LA PROMOCIÓN Y PROTECCIÓN DE LOS DERECHOS HUMANOS DE LOS MIGRANTES, INCLUIDOS LOS TRABAJADORES MIGRANTES Y SUS FAMILIAS DE CONFORMIDAD CON EL PROGRAMA INTERAMERICANO EN LA MATERIA, PARA POTENCIAR SU CONTRIBUCIÓN AL DESARROLLO</w:t>
      </w:r>
      <w:r w:rsidR="00BB2324" w:rsidRPr="00DB6411">
        <w:rPr>
          <w:rFonts w:ascii="Times New Roman" w:hAnsi="Times New Roman"/>
          <w:color w:val="000000"/>
          <w:szCs w:val="22"/>
          <w:lang w:val="es-MX"/>
        </w:rPr>
        <w:t>”</w:t>
      </w:r>
    </w:p>
    <w:p w14:paraId="0109FB0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EFC176" w14:textId="0048539C"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Reconocer la importancia de </w:t>
      </w:r>
      <w:r w:rsidR="008E49C9" w:rsidRPr="00DB6411">
        <w:rPr>
          <w:rFonts w:ascii="Times New Roman" w:eastAsia="Calibri" w:hAnsi="Times New Roman"/>
          <w:szCs w:val="22"/>
          <w:lang w:val="es-MX"/>
        </w:rPr>
        <w:t xml:space="preserve">una </w:t>
      </w:r>
      <w:r w:rsidRPr="00DB6411">
        <w:rPr>
          <w:rFonts w:ascii="Times New Roman" w:eastAsia="Calibri" w:hAnsi="Times New Roman"/>
          <w:szCs w:val="22"/>
          <w:lang w:val="es-MX"/>
        </w:rPr>
        <w:t>migración segura, ordenada y regular</w:t>
      </w:r>
      <w:r w:rsidR="008E49C9"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y </w:t>
      </w:r>
      <w:r w:rsidR="008E49C9" w:rsidRPr="00DB6411">
        <w:rPr>
          <w:rFonts w:ascii="Times New Roman" w:eastAsia="Calibri" w:hAnsi="Times New Roman"/>
          <w:szCs w:val="22"/>
          <w:lang w:val="es-MX"/>
        </w:rPr>
        <w:t xml:space="preserve">la necesidad </w:t>
      </w:r>
      <w:r w:rsidRPr="00DB6411">
        <w:rPr>
          <w:rFonts w:ascii="Times New Roman" w:eastAsia="Calibri" w:hAnsi="Times New Roman"/>
          <w:szCs w:val="22"/>
          <w:lang w:val="es-MX"/>
        </w:rPr>
        <w:t>de que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promuevan políticas públicas con base empírica, para atender las causas estructurales de la migración y reducir los riesgos asociados a la migración irregular.</w:t>
      </w:r>
    </w:p>
    <w:p w14:paraId="66DDB31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22D76D0" w14:textId="34C3C2E8"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Alentar a los países de la región a que establezcan o implementen, según sea necesario, acuerdos de cooperación y protocolos de asistencia y protección de niñas, niños y adolescentes acompañados y no acompañados, promoviendo el interés superior del niño, respetando y protegiendo sus derechos, </w:t>
      </w:r>
      <w:r w:rsidR="00F617EB" w:rsidRPr="00DB6411">
        <w:rPr>
          <w:rFonts w:ascii="Times New Roman" w:eastAsia="Calibri" w:hAnsi="Times New Roman"/>
          <w:szCs w:val="22"/>
          <w:lang w:val="es-MX"/>
        </w:rPr>
        <w:t xml:space="preserve">y </w:t>
      </w:r>
      <w:r w:rsidRPr="00DB6411">
        <w:rPr>
          <w:rFonts w:ascii="Times New Roman" w:eastAsia="Calibri" w:hAnsi="Times New Roman"/>
          <w:szCs w:val="22"/>
          <w:lang w:val="es-MX"/>
        </w:rPr>
        <w:t>teniendo en cuenta las obligaciones relevantes de los países</w:t>
      </w:r>
      <w:r w:rsidR="00F617EB" w:rsidRPr="00DB6411">
        <w:rPr>
          <w:rFonts w:ascii="Times New Roman" w:eastAsia="Calibri" w:hAnsi="Times New Roman"/>
          <w:szCs w:val="22"/>
          <w:lang w:val="es-MX"/>
        </w:rPr>
        <w:t xml:space="preserve"> conforme al</w:t>
      </w:r>
      <w:r w:rsidRPr="00DB6411">
        <w:rPr>
          <w:rFonts w:ascii="Times New Roman" w:eastAsia="Calibri" w:hAnsi="Times New Roman"/>
          <w:szCs w:val="22"/>
          <w:lang w:val="es-MX"/>
        </w:rPr>
        <w:t xml:space="preserve"> derecho internacional de derechos humanos. Asimismo, instar a los Estados Miembros a </w:t>
      </w:r>
      <w:r w:rsidR="00F617EB" w:rsidRPr="00DB6411">
        <w:rPr>
          <w:rFonts w:ascii="Times New Roman" w:eastAsia="Calibri" w:hAnsi="Times New Roman"/>
          <w:szCs w:val="22"/>
          <w:lang w:val="es-MX"/>
        </w:rPr>
        <w:t xml:space="preserve">que </w:t>
      </w:r>
      <w:r w:rsidRPr="00DB6411">
        <w:rPr>
          <w:rFonts w:ascii="Times New Roman" w:eastAsia="Calibri" w:hAnsi="Times New Roman"/>
          <w:szCs w:val="22"/>
          <w:lang w:val="es-MX"/>
        </w:rPr>
        <w:t>garanti</w:t>
      </w:r>
      <w:r w:rsidR="00F617EB" w:rsidRPr="00DB6411">
        <w:rPr>
          <w:rFonts w:ascii="Times New Roman" w:eastAsia="Calibri" w:hAnsi="Times New Roman"/>
          <w:szCs w:val="22"/>
          <w:lang w:val="es-MX"/>
        </w:rPr>
        <w:t>cen</w:t>
      </w:r>
      <w:r w:rsidRPr="00DB6411">
        <w:rPr>
          <w:rFonts w:ascii="Times New Roman" w:eastAsia="Calibri" w:hAnsi="Times New Roman"/>
          <w:szCs w:val="22"/>
          <w:lang w:val="es-MX"/>
        </w:rPr>
        <w:t xml:space="preserve"> que las niñas, niños y adolescentes acompañados y no acompañados reciban asistencia especializada y protección en cualquier situación que les afecte.</w:t>
      </w:r>
    </w:p>
    <w:p w14:paraId="0533FF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6DDA798" w14:textId="3BEDAF65"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Instar a todos los Estados</w:t>
      </w:r>
      <w:r w:rsidR="00C538F2"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en consonancia con las obligaciones pertinentes en virtud del derecho internacional de derechos humanos, fortalezcan sus políticas públicas contra la discriminación, el racismo, la xenofobia, la intolerancia y </w:t>
      </w:r>
      <w:r w:rsidR="00F617EB" w:rsidRPr="00DB6411">
        <w:rPr>
          <w:rFonts w:ascii="Times New Roman" w:eastAsia="Calibri" w:hAnsi="Times New Roman"/>
          <w:szCs w:val="22"/>
          <w:lang w:val="es-MX"/>
        </w:rPr>
        <w:t>las expresiones</w:t>
      </w:r>
      <w:r w:rsidRPr="00DB6411">
        <w:rPr>
          <w:rFonts w:ascii="Times New Roman" w:eastAsia="Calibri" w:hAnsi="Times New Roman"/>
          <w:szCs w:val="22"/>
          <w:lang w:val="es-MX"/>
        </w:rPr>
        <w:t xml:space="preserve"> de superioridad racial, con el fin de facilitar la integración socioeconómica de las personas migrantes.</w:t>
      </w:r>
    </w:p>
    <w:p w14:paraId="707340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087A0A7" w14:textId="286E8DA9"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Asimismo, instar a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fortalezcan sus políticas públicas para combatir el delito de la trata de personas y el tráfico ilícito de migrantes.</w:t>
      </w:r>
    </w:p>
    <w:p w14:paraId="3E2AE23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E360126" w14:textId="01922D41"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Reconocer la necesidad de eliminar las barreras que dificult</w:t>
      </w:r>
      <w:r w:rsidR="00276513" w:rsidRPr="00DB6411">
        <w:rPr>
          <w:rFonts w:ascii="Times New Roman" w:eastAsia="Calibri" w:hAnsi="Times New Roman"/>
          <w:szCs w:val="22"/>
          <w:lang w:val="es-MX"/>
        </w:rPr>
        <w:t>a</w:t>
      </w:r>
      <w:r w:rsidRPr="00DB6411">
        <w:rPr>
          <w:rFonts w:ascii="Times New Roman" w:eastAsia="Calibri" w:hAnsi="Times New Roman"/>
          <w:szCs w:val="22"/>
          <w:lang w:val="es-MX"/>
        </w:rPr>
        <w:t xml:space="preserve">n el acceso de las personas migrantes, independientemente de su estatus migratorio, a las políticas de atención </w:t>
      </w:r>
      <w:r w:rsidR="00276513" w:rsidRPr="00DB6411">
        <w:rPr>
          <w:rFonts w:ascii="Times New Roman" w:eastAsia="Calibri" w:hAnsi="Times New Roman"/>
          <w:szCs w:val="22"/>
          <w:lang w:val="es-MX"/>
        </w:rPr>
        <w:t>de la</w:t>
      </w:r>
      <w:r w:rsidRPr="00DB6411">
        <w:rPr>
          <w:rFonts w:ascii="Times New Roman" w:eastAsia="Calibri" w:hAnsi="Times New Roman"/>
          <w:szCs w:val="22"/>
          <w:lang w:val="es-MX"/>
        </w:rPr>
        <w:t xml:space="preserve"> salud y prevención de enfermedades, de conformidad con las legislaciones nacionales y obligaciones internacionales</w:t>
      </w:r>
      <w:r w:rsidR="00276513"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teniendo en cuenta los efectos negativos </w:t>
      </w:r>
      <w:r w:rsidR="00276513" w:rsidRPr="00DB6411">
        <w:rPr>
          <w:rFonts w:ascii="Times New Roman" w:eastAsia="Calibri" w:hAnsi="Times New Roman"/>
          <w:szCs w:val="22"/>
          <w:lang w:val="es-MX"/>
        </w:rPr>
        <w:t>de</w:t>
      </w:r>
      <w:r w:rsidRPr="00DB6411">
        <w:rPr>
          <w:rFonts w:ascii="Times New Roman" w:eastAsia="Calibri" w:hAnsi="Times New Roman"/>
          <w:szCs w:val="22"/>
          <w:lang w:val="es-MX"/>
        </w:rPr>
        <w:t xml:space="preserve"> la pandemia de COVID-19 en todo el </w:t>
      </w:r>
      <w:r w:rsidR="009471CF" w:rsidRPr="00DB6411">
        <w:rPr>
          <w:rFonts w:ascii="Times New Roman" w:eastAsia="Calibri" w:hAnsi="Times New Roman"/>
          <w:szCs w:val="22"/>
          <w:lang w:val="es-MX"/>
        </w:rPr>
        <w:t>Continente</w:t>
      </w:r>
      <w:r w:rsidRPr="00DB6411">
        <w:rPr>
          <w:rFonts w:ascii="Times New Roman" w:eastAsia="Calibri" w:hAnsi="Times New Roman"/>
          <w:szCs w:val="22"/>
          <w:lang w:val="es-MX"/>
        </w:rPr>
        <w:t>, en especial para grupos en situación de vulnerabilidad.</w:t>
      </w:r>
    </w:p>
    <w:p w14:paraId="48D6D11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213C38" w14:textId="1029CD5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Alentar a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con un enfoque integral de derechos humanos, tomen en cuenta a las personas migrantes y a sus familias al momento de formular y aplicar políticas de respuesta a la pandemia de COVID-19, tomando en consideración los impactos particulares en mujeres y en niñas, niños y adolescentes, sobre la base de los principios de igualdad y no discriminación, de conformidad con la legislación interna de cada Estado y sus obligaciones internacionales.</w:t>
      </w:r>
    </w:p>
    <w:p w14:paraId="3A1025C2" w14:textId="77777777" w:rsidR="00BB2BAA" w:rsidRPr="00A86123" w:rsidRDefault="00BB2BAA" w:rsidP="0097584A">
      <w:pPr>
        <w:widowControl/>
        <w:rPr>
          <w:rFonts w:ascii="Times New Roman" w:hAnsi="Times New Roman"/>
          <w:lang w:val="es-MX"/>
        </w:rPr>
      </w:pPr>
    </w:p>
    <w:p w14:paraId="18854F3B" w14:textId="3663B623"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Reconocer el trabajo de los mecanismos regionales existentes</w:t>
      </w:r>
      <w:r w:rsidR="00017ABC"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tales como la Conferencia Regional sobre Migración, la Conferencia Su</w:t>
      </w:r>
      <w:r w:rsidR="00017ABC" w:rsidRPr="00DB6411">
        <w:rPr>
          <w:rFonts w:ascii="Times New Roman" w:eastAsia="Calibri" w:hAnsi="Times New Roman"/>
          <w:szCs w:val="22"/>
          <w:lang w:val="es-MX"/>
        </w:rPr>
        <w:t>r</w:t>
      </w:r>
      <w:r w:rsidRPr="00DB6411">
        <w:rPr>
          <w:rFonts w:ascii="Times New Roman" w:eastAsia="Calibri" w:hAnsi="Times New Roman"/>
          <w:szCs w:val="22"/>
          <w:lang w:val="es-MX"/>
        </w:rPr>
        <w:t xml:space="preserve">americana sobre Migraciones, las Consultas Migratorias del Caribe y el Proceso de Quito, según corresponda, y continuar promoviendo el diálogo y la cooperación entre los países de origen, tránsito y destino para abordar de manera integral la migración internacional, así como sus múltiples causas, a través del intercambio de información, </w:t>
      </w:r>
      <w:r w:rsidRPr="00DB6411">
        <w:rPr>
          <w:rFonts w:ascii="Times New Roman" w:eastAsia="Calibri" w:hAnsi="Times New Roman"/>
          <w:szCs w:val="22"/>
          <w:lang w:val="es-MX"/>
        </w:rPr>
        <w:lastRenderedPageBreak/>
        <w:t>experiencias y buenas prácticas, inclu</w:t>
      </w:r>
      <w:r w:rsidR="00017ABC" w:rsidRPr="00DB6411">
        <w:rPr>
          <w:rFonts w:ascii="Times New Roman" w:eastAsia="Calibri" w:hAnsi="Times New Roman"/>
          <w:szCs w:val="22"/>
          <w:lang w:val="es-MX"/>
        </w:rPr>
        <w:t>s</w:t>
      </w:r>
      <w:r w:rsidRPr="00DB6411">
        <w:rPr>
          <w:rFonts w:ascii="Times New Roman" w:eastAsia="Calibri" w:hAnsi="Times New Roman"/>
          <w:szCs w:val="22"/>
          <w:lang w:val="es-MX"/>
        </w:rPr>
        <w:t xml:space="preserve">o </w:t>
      </w:r>
      <w:r w:rsidR="00017ABC" w:rsidRPr="00DB6411">
        <w:rPr>
          <w:rFonts w:ascii="Times New Roman" w:eastAsia="Calibri" w:hAnsi="Times New Roman"/>
          <w:szCs w:val="22"/>
          <w:lang w:val="es-MX"/>
        </w:rPr>
        <w:t>aquellas relacionadas</w:t>
      </w:r>
      <w:r w:rsidRPr="00DB6411">
        <w:rPr>
          <w:rFonts w:ascii="Times New Roman" w:eastAsia="Calibri" w:hAnsi="Times New Roman"/>
          <w:szCs w:val="22"/>
          <w:lang w:val="es-MX"/>
        </w:rPr>
        <w:t xml:space="preserve"> al impacto de la pandemia de COVID-19 en los migrantes y </w:t>
      </w:r>
      <w:r w:rsidR="00017ABC" w:rsidRPr="00DB6411">
        <w:rPr>
          <w:rFonts w:ascii="Times New Roman" w:eastAsia="Calibri" w:hAnsi="Times New Roman"/>
          <w:szCs w:val="22"/>
          <w:lang w:val="es-MX"/>
        </w:rPr>
        <w:t>aquel</w:t>
      </w:r>
      <w:r w:rsidRPr="00DB6411">
        <w:rPr>
          <w:rFonts w:ascii="Times New Roman" w:eastAsia="Calibri" w:hAnsi="Times New Roman"/>
          <w:szCs w:val="22"/>
          <w:lang w:val="es-MX"/>
        </w:rPr>
        <w:t>las políticas adoptadas por los países de la región en el actual contexto.</w:t>
      </w:r>
    </w:p>
    <w:p w14:paraId="4D3D566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528DB07" w14:textId="3C4B92F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Impulsar iniciativas de cooperación internacional para apoyar a los países de origen, tránsito y destino de las personas migrantes y refugiadas, especialmente </w:t>
      </w:r>
      <w:r w:rsidR="009405D6" w:rsidRPr="00DB6411">
        <w:rPr>
          <w:rFonts w:ascii="Times New Roman" w:eastAsia="Calibri" w:hAnsi="Times New Roman"/>
          <w:szCs w:val="22"/>
          <w:lang w:val="es-MX"/>
        </w:rPr>
        <w:t xml:space="preserve">aquellas </w:t>
      </w:r>
      <w:r w:rsidRPr="00DB6411">
        <w:rPr>
          <w:rFonts w:ascii="Times New Roman" w:eastAsia="Calibri" w:hAnsi="Times New Roman"/>
          <w:szCs w:val="22"/>
          <w:lang w:val="es-MX"/>
        </w:rPr>
        <w:t>provenientes de Venezuela, y facilitar, según corresponda, la provisión de asistencia humanitaria, que sea humana, neutral, imparcial e independiente, así como su integración socioeconómica</w:t>
      </w:r>
      <w:r w:rsidR="009405D6" w:rsidRPr="00DB6411">
        <w:rPr>
          <w:rFonts w:ascii="Times New Roman" w:eastAsia="Calibri" w:hAnsi="Times New Roman"/>
          <w:szCs w:val="22"/>
          <w:lang w:val="es-MX"/>
        </w:rPr>
        <w:t xml:space="preserve"> conforme a</w:t>
      </w:r>
      <w:r w:rsidRPr="00DB6411">
        <w:rPr>
          <w:rFonts w:ascii="Times New Roman" w:eastAsia="Calibri" w:hAnsi="Times New Roman"/>
          <w:szCs w:val="22"/>
          <w:lang w:val="es-MX"/>
        </w:rPr>
        <w:t xml:space="preserve"> la legislación nacional e internacional aplicable.</w:t>
      </w:r>
    </w:p>
    <w:p w14:paraId="4B677010" w14:textId="77777777" w:rsidR="00BB2BAA" w:rsidRPr="00DB6411" w:rsidRDefault="00BB2BAA" w:rsidP="0097584A">
      <w:pPr>
        <w:widowControl/>
        <w:rPr>
          <w:rFonts w:ascii="Times New Roman" w:eastAsia="Calibri" w:hAnsi="Times New Roman"/>
          <w:szCs w:val="22"/>
          <w:lang w:val="es-MX"/>
        </w:rPr>
      </w:pPr>
    </w:p>
    <w:p w14:paraId="5A42EB74" w14:textId="4D6EBDC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Destacar la importancia del Sistema Continuo de Reportes sobre Migración Internacional para las Américas (SICREMI), como instrumento </w:t>
      </w:r>
      <w:r w:rsidR="00815F47" w:rsidRPr="00DB6411">
        <w:rPr>
          <w:rFonts w:ascii="Times New Roman" w:eastAsia="Calibri" w:hAnsi="Times New Roman"/>
          <w:szCs w:val="22"/>
          <w:lang w:val="es-MX"/>
        </w:rPr>
        <w:t>regional</w:t>
      </w:r>
      <w:r w:rsidRPr="00DB6411">
        <w:rPr>
          <w:rFonts w:ascii="Times New Roman" w:eastAsia="Calibri" w:hAnsi="Times New Roman"/>
          <w:szCs w:val="22"/>
          <w:lang w:val="es-MX"/>
        </w:rPr>
        <w:t xml:space="preserve"> para generar y analizar información sobre flujos migratorios, marcos normativos y políticas públicas sobre migración en el Hemisferio. Instruir a la Secretaría General que, de conformidad con la disponibilidad de recursos y articulando espacios de coordinación con otras </w:t>
      </w:r>
      <w:r w:rsidR="00815F47" w:rsidRPr="00DB6411">
        <w:rPr>
          <w:rFonts w:ascii="Times New Roman" w:eastAsia="Calibri" w:hAnsi="Times New Roman"/>
          <w:szCs w:val="22"/>
          <w:lang w:val="es-MX"/>
        </w:rPr>
        <w:t>entidades</w:t>
      </w:r>
      <w:r w:rsidRPr="00DB6411">
        <w:rPr>
          <w:rFonts w:ascii="Times New Roman" w:eastAsia="Calibri" w:hAnsi="Times New Roman"/>
          <w:szCs w:val="22"/>
          <w:lang w:val="es-MX"/>
        </w:rPr>
        <w:t xml:space="preserve"> del </w:t>
      </w:r>
      <w:r w:rsidR="00815F47" w:rsidRPr="00DB6411">
        <w:rPr>
          <w:rFonts w:ascii="Times New Roman" w:eastAsia="Calibri" w:hAnsi="Times New Roman"/>
          <w:szCs w:val="22"/>
          <w:lang w:val="es-MX"/>
        </w:rPr>
        <w:t xml:space="preserve">sistema interamericano </w:t>
      </w:r>
      <w:r w:rsidRPr="00DB6411">
        <w:rPr>
          <w:rFonts w:ascii="Times New Roman" w:eastAsia="Calibri" w:hAnsi="Times New Roman"/>
          <w:szCs w:val="22"/>
          <w:lang w:val="es-MX"/>
        </w:rPr>
        <w:t>y otros actores estratégicos, disponga la elaboración de la próxima edición del informe SICREMI. Asimismo, alentar a los Estados Miembros a que se incorporen al SICREMI y a éstos y a los Estados observadores a que consideren realizar contribuciones voluntarias para su sostenibilidad financiera.</w:t>
      </w:r>
    </w:p>
    <w:p w14:paraId="544FB29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082D81F" w14:textId="764AC384"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Alentar a los Estados Miembros a </w:t>
      </w:r>
      <w:r w:rsidR="00CF3EBD" w:rsidRPr="00DB6411">
        <w:rPr>
          <w:rFonts w:ascii="Times New Roman" w:eastAsia="Calibri" w:hAnsi="Times New Roman"/>
          <w:szCs w:val="22"/>
          <w:lang w:val="es-MX"/>
        </w:rPr>
        <w:t xml:space="preserve">que </w:t>
      </w:r>
      <w:r w:rsidRPr="00DB6411">
        <w:rPr>
          <w:rFonts w:ascii="Times New Roman" w:eastAsia="Calibri" w:hAnsi="Times New Roman"/>
          <w:szCs w:val="22"/>
          <w:lang w:val="es-MX"/>
        </w:rPr>
        <w:t>prom</w:t>
      </w:r>
      <w:r w:rsidR="00CF3EBD" w:rsidRPr="00DB6411">
        <w:rPr>
          <w:rFonts w:ascii="Times New Roman" w:eastAsia="Calibri" w:hAnsi="Times New Roman"/>
          <w:szCs w:val="22"/>
          <w:lang w:val="es-MX"/>
        </w:rPr>
        <w:t>uevan</w:t>
      </w:r>
      <w:r w:rsidRPr="00DB6411">
        <w:rPr>
          <w:rFonts w:ascii="Times New Roman" w:eastAsia="Calibri" w:hAnsi="Times New Roman"/>
          <w:szCs w:val="22"/>
          <w:lang w:val="es-MX"/>
        </w:rPr>
        <w:t xml:space="preserve"> envíos de remesas más rápidos, seguros y económicos, con el fin de reducir el costo </w:t>
      </w:r>
      <w:r w:rsidR="00CF3EBD" w:rsidRPr="00DB6411">
        <w:rPr>
          <w:rFonts w:ascii="Times New Roman" w:eastAsia="Calibri" w:hAnsi="Times New Roman"/>
          <w:szCs w:val="22"/>
          <w:lang w:val="es-MX"/>
        </w:rPr>
        <w:t>pro</w:t>
      </w:r>
      <w:r w:rsidRPr="00DB6411">
        <w:rPr>
          <w:rFonts w:ascii="Times New Roman" w:eastAsia="Calibri" w:hAnsi="Times New Roman"/>
          <w:szCs w:val="22"/>
          <w:lang w:val="es-MX"/>
        </w:rPr>
        <w:t>medio de las transacciones a menos del 3</w:t>
      </w:r>
      <w:r w:rsidR="006412D2" w:rsidRPr="00DB6411">
        <w:rPr>
          <w:rFonts w:ascii="Times New Roman" w:eastAsia="Calibri" w:hAnsi="Times New Roman"/>
          <w:szCs w:val="22"/>
          <w:lang w:val="es-MX"/>
        </w:rPr>
        <w:t> </w:t>
      </w:r>
      <w:r w:rsidRPr="00DB6411">
        <w:rPr>
          <w:rFonts w:ascii="Times New Roman" w:eastAsia="Calibri" w:hAnsi="Times New Roman"/>
          <w:szCs w:val="22"/>
          <w:lang w:val="es-MX"/>
        </w:rPr>
        <w:t xml:space="preserve">% de la suma transferida para 2030, desarrollando los entornos normativos y reglamentarios que posibiliten la competencia, regulación </w:t>
      </w:r>
      <w:r w:rsidR="00CF3EBD" w:rsidRPr="00DB6411">
        <w:rPr>
          <w:rFonts w:ascii="Times New Roman" w:eastAsia="Calibri" w:hAnsi="Times New Roman"/>
          <w:szCs w:val="22"/>
          <w:lang w:val="es-MX"/>
        </w:rPr>
        <w:t>e</w:t>
      </w:r>
      <w:r w:rsidRPr="00DB6411">
        <w:rPr>
          <w:rFonts w:ascii="Times New Roman" w:eastAsia="Calibri" w:hAnsi="Times New Roman"/>
          <w:szCs w:val="22"/>
          <w:lang w:val="es-MX"/>
        </w:rPr>
        <w:t xml:space="preserve"> innovación en el mercado de remesas, ofreciendo programas e instrumentos con perspectiva de género, con miras a mejorar la inclusión financiera de los migrantes y sus familias.</w:t>
      </w:r>
    </w:p>
    <w:p w14:paraId="06A9D6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C970A60" w14:textId="2D3B830F"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Reafirmar la importancia de continuar fortaleciendo y fomentando el diálogo constructivo y la cooperación regional y bilateral en temas migratorios, según corresponda, al afrontar los desafíos de la migración en el Hemisferio, en especial en el Consejo Permanente y el CIDI y sus órganos subsidiarios</w:t>
      </w:r>
      <w:r w:rsidR="00176AB6"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como la </w:t>
      </w:r>
      <w:r w:rsidR="00176AB6" w:rsidRPr="00DB6411">
        <w:rPr>
          <w:rFonts w:ascii="Times New Roman" w:eastAsia="Calibri" w:hAnsi="Times New Roman"/>
          <w:szCs w:val="22"/>
          <w:lang w:val="es-MX"/>
        </w:rPr>
        <w:t>Comisión de Asuntos Migratorios</w:t>
      </w:r>
      <w:r w:rsidRPr="00DB6411">
        <w:rPr>
          <w:rFonts w:ascii="Times New Roman" w:eastAsia="Calibri" w:hAnsi="Times New Roman"/>
          <w:szCs w:val="22"/>
          <w:lang w:val="es-MX"/>
        </w:rPr>
        <w:t>, en concordancia con lo establecido en la resolución AG/RES. 2910</w:t>
      </w:r>
      <w:r w:rsidR="00176AB6" w:rsidRPr="00DB6411">
        <w:rPr>
          <w:rFonts w:ascii="Times New Roman" w:eastAsia="Calibri" w:hAnsi="Times New Roman"/>
          <w:szCs w:val="22"/>
          <w:lang w:val="es-MX"/>
        </w:rPr>
        <w:t xml:space="preserve"> </w:t>
      </w:r>
      <w:r w:rsidRPr="00DB6411">
        <w:rPr>
          <w:rFonts w:ascii="Times New Roman" w:eastAsia="Calibri" w:hAnsi="Times New Roman"/>
          <w:szCs w:val="22"/>
          <w:lang w:val="es-MX"/>
        </w:rPr>
        <w:t xml:space="preserve">(XLVII-O/17), </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Migración en las Américas</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y en la declaración CP/DEC.68 (2099/16), </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Cooperación interamericana para atender los retos y oportunidades de la migración</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 aprobada por el Consejo Permanente el 15 de diciembre de 2016.</w:t>
      </w:r>
    </w:p>
    <w:p w14:paraId="0975D3D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84D16E9" w14:textId="5BD7EE48"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Destacar las iniciativas generadas a nivel multilateral para el diálogo y cooperación en materia migratoria y protección internacional y tomar nota de aquellas iniciativas en las que participan parte de los Estados Miembros de la OEA, como el Foro </w:t>
      </w:r>
      <w:r w:rsidR="007625DA" w:rsidRPr="00DB6411">
        <w:rPr>
          <w:rFonts w:ascii="Times New Roman" w:eastAsia="Calibri" w:hAnsi="Times New Roman"/>
          <w:szCs w:val="22"/>
          <w:lang w:val="es-MX"/>
        </w:rPr>
        <w:t>Mundial</w:t>
      </w:r>
      <w:r w:rsidRPr="00DB6411">
        <w:rPr>
          <w:rFonts w:ascii="Times New Roman" w:eastAsia="Calibri" w:hAnsi="Times New Roman"/>
          <w:szCs w:val="22"/>
          <w:lang w:val="es-MX"/>
        </w:rPr>
        <w:t xml:space="preserve"> sobre Migración y Desarrollo, el Pacto Mundial para </w:t>
      </w:r>
      <w:r w:rsidR="007625DA" w:rsidRPr="00DB6411">
        <w:rPr>
          <w:rFonts w:ascii="Times New Roman" w:eastAsia="Calibri" w:hAnsi="Times New Roman"/>
          <w:szCs w:val="22"/>
          <w:lang w:val="es-MX"/>
        </w:rPr>
        <w:t>la</w:t>
      </w:r>
      <w:r w:rsidRPr="00DB6411">
        <w:rPr>
          <w:rFonts w:ascii="Times New Roman" w:eastAsia="Calibri" w:hAnsi="Times New Roman"/>
          <w:szCs w:val="22"/>
          <w:lang w:val="es-MX"/>
        </w:rPr>
        <w:t xml:space="preserve"> Migración Segura, Ordenada y Regular y el Pacto Mundial sobre </w:t>
      </w:r>
      <w:r w:rsidR="007625DA" w:rsidRPr="00DB6411">
        <w:rPr>
          <w:rFonts w:ascii="Times New Roman" w:eastAsia="Calibri" w:hAnsi="Times New Roman"/>
          <w:szCs w:val="22"/>
          <w:lang w:val="es-MX"/>
        </w:rPr>
        <w:t xml:space="preserve">los </w:t>
      </w:r>
      <w:r w:rsidRPr="00DB6411">
        <w:rPr>
          <w:rFonts w:ascii="Times New Roman" w:eastAsia="Calibri" w:hAnsi="Times New Roman"/>
          <w:szCs w:val="22"/>
          <w:lang w:val="es-MX"/>
        </w:rPr>
        <w:t>Refugiados</w:t>
      </w:r>
      <w:r w:rsidR="007625DA" w:rsidRPr="00DB6411">
        <w:rPr>
          <w:rFonts w:ascii="Times New Roman" w:eastAsia="Calibri" w:hAnsi="Times New Roman"/>
          <w:szCs w:val="22"/>
          <w:vertAlign w:val="superscript"/>
          <w:lang w:val="es-MX"/>
        </w:rPr>
        <w:footnoteReference w:id="46"/>
      </w:r>
      <w:r w:rsidR="007625DA" w:rsidRPr="00DB6411">
        <w:rPr>
          <w:rFonts w:ascii="Times New Roman" w:eastAsia="Calibri" w:hAnsi="Times New Roman"/>
          <w:szCs w:val="22"/>
          <w:vertAlign w:val="superscript"/>
          <w:lang w:val="es-MX"/>
        </w:rPr>
        <w:t>/</w:t>
      </w:r>
      <w:r w:rsidRPr="00DB6411">
        <w:rPr>
          <w:rFonts w:ascii="Times New Roman" w:eastAsia="Calibri" w:hAnsi="Times New Roman"/>
          <w:szCs w:val="22"/>
          <w:lang w:val="es-MX"/>
        </w:rPr>
        <w:t>.</w:t>
      </w:r>
    </w:p>
    <w:p w14:paraId="10748B6A" w14:textId="77777777" w:rsidR="00435FE2" w:rsidRPr="00DB6411" w:rsidRDefault="00435FE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62151FC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FOMENTAR LA COOPERACIÓN PARA EL DESARROLLO Y LA CREACIÓN DE ALIANZAS</w:t>
      </w:r>
      <w:r w:rsidR="00BB2324" w:rsidRPr="00DB6411">
        <w:rPr>
          <w:rFonts w:ascii="Times New Roman" w:hAnsi="Times New Roman"/>
          <w:color w:val="000000"/>
          <w:szCs w:val="22"/>
          <w:lang w:val="es-MX"/>
        </w:rPr>
        <w:t>”</w:t>
      </w:r>
    </w:p>
    <w:p w14:paraId="5F70C6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47FA2FE" w14:textId="05DD1B59"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46.</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trabajando y apoyando a la Junta Directiva de la Agencia Interamericana para la Cooperación y el Desarrollo (AICD) en la implementación de las prioridades contenidas en el Plan de Trabajo de la AICD 2020-2021.</w:t>
      </w:r>
    </w:p>
    <w:p w14:paraId="2F9CA1B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6F4F992" w14:textId="4C58993B"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shd w:val="clear" w:color="auto" w:fill="FFFFFF"/>
          <w:lang w:val="es-MX"/>
        </w:rPr>
      </w:pPr>
      <w:r w:rsidRPr="00DB6411">
        <w:rPr>
          <w:rFonts w:ascii="Times New Roman" w:hAnsi="Times New Roman"/>
          <w:color w:val="222222"/>
          <w:szCs w:val="22"/>
          <w:shd w:val="clear" w:color="auto" w:fill="FFFFFF"/>
          <w:lang w:val="es-MX"/>
        </w:rPr>
        <w:lastRenderedPageBreak/>
        <w:tab/>
        <w:t>47.</w:t>
      </w:r>
      <w:r w:rsidRPr="00DB6411">
        <w:rPr>
          <w:rFonts w:ascii="Times New Roman" w:hAnsi="Times New Roman"/>
          <w:color w:val="222222"/>
          <w:szCs w:val="22"/>
          <w:shd w:val="clear" w:color="auto" w:fill="FFFFFF"/>
          <w:lang w:val="es-MX"/>
        </w:rPr>
        <w:tab/>
        <w:t xml:space="preserve">Alentar a los Estados Miembros a </w:t>
      </w:r>
      <w:r w:rsidR="00B85C2E" w:rsidRPr="00DB6411">
        <w:rPr>
          <w:rFonts w:ascii="Times New Roman" w:hAnsi="Times New Roman"/>
          <w:color w:val="222222"/>
          <w:szCs w:val="22"/>
          <w:shd w:val="clear" w:color="auto" w:fill="FFFFFF"/>
          <w:lang w:val="es-MX"/>
        </w:rPr>
        <w:t>que</w:t>
      </w:r>
      <w:r w:rsidRPr="00DB6411">
        <w:rPr>
          <w:rFonts w:ascii="Times New Roman" w:hAnsi="Times New Roman"/>
          <w:color w:val="222222"/>
          <w:szCs w:val="22"/>
          <w:shd w:val="clear" w:color="auto" w:fill="FFFFFF"/>
          <w:lang w:val="es-MX"/>
        </w:rPr>
        <w:t xml:space="preserve">, </w:t>
      </w:r>
      <w:r w:rsidR="00417A8A" w:rsidRPr="00DB6411">
        <w:rPr>
          <w:rFonts w:ascii="Times New Roman" w:hAnsi="Times New Roman"/>
          <w:color w:val="222222"/>
          <w:szCs w:val="22"/>
          <w:shd w:val="clear" w:color="auto" w:fill="FFFFFF"/>
          <w:lang w:val="es-MX"/>
        </w:rPr>
        <w:t>en el marco</w:t>
      </w:r>
      <w:r w:rsidRPr="00DB6411">
        <w:rPr>
          <w:rFonts w:ascii="Times New Roman" w:hAnsi="Times New Roman"/>
          <w:color w:val="222222"/>
          <w:szCs w:val="22"/>
          <w:shd w:val="clear" w:color="auto" w:fill="FFFFFF"/>
          <w:lang w:val="es-MX"/>
        </w:rPr>
        <w:t xml:space="preserve"> del </w:t>
      </w:r>
      <w:bookmarkStart w:id="29" w:name="_Hlk63861453"/>
      <w:r w:rsidRPr="00DB6411">
        <w:rPr>
          <w:rFonts w:ascii="Times New Roman" w:hAnsi="Times New Roman"/>
          <w:color w:val="222222"/>
          <w:szCs w:val="22"/>
          <w:shd w:val="clear" w:color="auto" w:fill="FFFFFF"/>
          <w:lang w:val="es-MX"/>
        </w:rPr>
        <w:t>CIDI</w:t>
      </w:r>
      <w:bookmarkEnd w:id="29"/>
      <w:r w:rsidRPr="00DB6411">
        <w:rPr>
          <w:rFonts w:ascii="Times New Roman" w:hAnsi="Times New Roman"/>
          <w:color w:val="222222"/>
          <w:szCs w:val="22"/>
          <w:shd w:val="clear" w:color="auto" w:fill="FFFFFF"/>
          <w:lang w:val="es-MX"/>
        </w:rPr>
        <w:t xml:space="preserve">, </w:t>
      </w:r>
      <w:r w:rsidR="00B85C2E" w:rsidRPr="00DB6411">
        <w:rPr>
          <w:rFonts w:ascii="Times New Roman" w:hAnsi="Times New Roman"/>
          <w:color w:val="222222"/>
          <w:szCs w:val="22"/>
          <w:shd w:val="clear" w:color="auto" w:fill="FFFFFF"/>
          <w:lang w:val="es-MX"/>
        </w:rPr>
        <w:t xml:space="preserve">dialoguen </w:t>
      </w:r>
      <w:r w:rsidRPr="00DB6411">
        <w:rPr>
          <w:rFonts w:ascii="Times New Roman" w:hAnsi="Times New Roman"/>
          <w:color w:val="222222"/>
          <w:szCs w:val="22"/>
          <w:shd w:val="clear" w:color="auto" w:fill="FFFFFF"/>
          <w:lang w:val="es-MX"/>
        </w:rPr>
        <w:t>sobre el acceso al financiamiento internacional</w:t>
      </w:r>
      <w:r w:rsidRPr="00DB6411">
        <w:rPr>
          <w:rFonts w:ascii="Times New Roman" w:hAnsi="Times New Roman"/>
          <w:szCs w:val="22"/>
          <w:shd w:val="clear" w:color="auto" w:fill="FFFFFF"/>
          <w:vertAlign w:val="superscript"/>
          <w:lang w:val="es-MX"/>
        </w:rPr>
        <w:footnoteReference w:id="47"/>
      </w:r>
      <w:r w:rsidRPr="00DB6411">
        <w:rPr>
          <w:rFonts w:ascii="Times New Roman" w:hAnsi="Times New Roman"/>
          <w:color w:val="222222"/>
          <w:szCs w:val="22"/>
          <w:shd w:val="clear" w:color="auto" w:fill="FFFFFF"/>
          <w:vertAlign w:val="superscript"/>
          <w:lang w:val="es-MX"/>
        </w:rPr>
        <w:t>/</w:t>
      </w:r>
      <w:r w:rsidRPr="00DB6411">
        <w:rPr>
          <w:rFonts w:ascii="Times New Roman" w:hAnsi="Times New Roman"/>
          <w:color w:val="222222"/>
          <w:szCs w:val="22"/>
          <w:shd w:val="clear" w:color="auto" w:fill="FFFFFF"/>
          <w:lang w:val="es-MX"/>
        </w:rPr>
        <w:t xml:space="preserve"> y el fortalecimiento de los mecanismos de cooperación internacional para </w:t>
      </w:r>
      <w:r w:rsidR="00B85C2E" w:rsidRPr="00DB6411">
        <w:rPr>
          <w:rFonts w:ascii="Times New Roman" w:hAnsi="Times New Roman"/>
          <w:color w:val="222222"/>
          <w:szCs w:val="22"/>
          <w:shd w:val="clear" w:color="auto" w:fill="FFFFFF"/>
          <w:lang w:val="es-MX"/>
        </w:rPr>
        <w:t>favorecer</w:t>
      </w:r>
      <w:r w:rsidRPr="00DB6411">
        <w:rPr>
          <w:rFonts w:ascii="Times New Roman" w:hAnsi="Times New Roman"/>
          <w:color w:val="222222"/>
          <w:szCs w:val="22"/>
          <w:shd w:val="clear" w:color="auto" w:fill="FFFFFF"/>
          <w:lang w:val="es-MX"/>
        </w:rPr>
        <w:t xml:space="preserve"> la agenda de desarrollo sostenible, con especial atención a los desafíos específicos que enfrentan los pequeños Estados insulares en desarrollo y los de baja altitud en desarrollo y los países de ingresos bajos y medianos </w:t>
      </w:r>
      <w:r w:rsidR="00B85C2E" w:rsidRPr="00DB6411">
        <w:rPr>
          <w:rFonts w:ascii="Times New Roman" w:hAnsi="Times New Roman"/>
          <w:color w:val="222222"/>
          <w:szCs w:val="22"/>
          <w:shd w:val="clear" w:color="auto" w:fill="FFFFFF"/>
          <w:lang w:val="es-MX"/>
        </w:rPr>
        <w:t>de</w:t>
      </w:r>
      <w:r w:rsidRPr="00DB6411">
        <w:rPr>
          <w:rFonts w:ascii="Times New Roman" w:hAnsi="Times New Roman"/>
          <w:color w:val="222222"/>
          <w:szCs w:val="22"/>
          <w:shd w:val="clear" w:color="auto" w:fill="FFFFFF"/>
          <w:lang w:val="es-MX"/>
        </w:rPr>
        <w:t xml:space="preserve"> la región, considerando criterios adicionales, cuando corresponda, para evaluar la pobreza y el desarrollo de los países</w:t>
      </w:r>
      <w:r w:rsidR="00B85C2E" w:rsidRPr="00DB6411">
        <w:rPr>
          <w:rFonts w:ascii="Times New Roman" w:hAnsi="Times New Roman"/>
          <w:color w:val="222222"/>
          <w:szCs w:val="22"/>
          <w:shd w:val="clear" w:color="auto" w:fill="FFFFFF"/>
          <w:lang w:val="es-MX"/>
        </w:rPr>
        <w:t>,</w:t>
      </w:r>
      <w:r w:rsidRPr="00DB6411">
        <w:rPr>
          <w:rFonts w:ascii="Times New Roman" w:hAnsi="Times New Roman"/>
          <w:color w:val="222222"/>
          <w:szCs w:val="22"/>
          <w:shd w:val="clear" w:color="auto" w:fill="FFFFFF"/>
          <w:lang w:val="es-MX"/>
        </w:rPr>
        <w:t xml:space="preserve"> inclu</w:t>
      </w:r>
      <w:r w:rsidR="00B85C2E" w:rsidRPr="00DB6411">
        <w:rPr>
          <w:rFonts w:ascii="Times New Roman" w:hAnsi="Times New Roman"/>
          <w:color w:val="222222"/>
          <w:szCs w:val="22"/>
          <w:shd w:val="clear" w:color="auto" w:fill="FFFFFF"/>
          <w:lang w:val="es-MX"/>
        </w:rPr>
        <w:t>s</w:t>
      </w:r>
      <w:r w:rsidRPr="00DB6411">
        <w:rPr>
          <w:rFonts w:ascii="Times New Roman" w:hAnsi="Times New Roman"/>
          <w:color w:val="222222"/>
          <w:szCs w:val="22"/>
          <w:shd w:val="clear" w:color="auto" w:fill="FFFFFF"/>
          <w:lang w:val="es-MX"/>
        </w:rPr>
        <w:t>o la vulnerabilidad, además de los indicadores de estado de ingresos, con el fin de mantener e implementar los programas y políticas de protección social necesarios para el bienestar de los ciudadanos, especialmente de las poblaciones más vulnerables, así como para la reconstrucción y el desarrollo socioeconómicos, resilientes al clima y de bajas emisiones de carbono</w:t>
      </w:r>
      <w:r w:rsidRPr="00DB6411">
        <w:rPr>
          <w:rFonts w:ascii="Times New Roman" w:hAnsi="Times New Roman"/>
          <w:szCs w:val="22"/>
          <w:shd w:val="clear" w:color="auto" w:fill="FFFFFF"/>
          <w:vertAlign w:val="superscript"/>
          <w:lang w:val="es-MX"/>
        </w:rPr>
        <w:footnoteReference w:id="48"/>
      </w:r>
      <w:r w:rsidRPr="00DB6411">
        <w:rPr>
          <w:rFonts w:ascii="Times New Roman" w:hAnsi="Times New Roman"/>
          <w:color w:val="222222"/>
          <w:szCs w:val="22"/>
          <w:shd w:val="clear" w:color="auto" w:fill="FFFFFF"/>
          <w:vertAlign w:val="superscript"/>
          <w:lang w:val="es-MX"/>
        </w:rPr>
        <w:t>/</w:t>
      </w:r>
      <w:r w:rsidRPr="00DB6411">
        <w:rPr>
          <w:rFonts w:ascii="Times New Roman" w:hAnsi="Times New Roman"/>
          <w:color w:val="222222"/>
          <w:szCs w:val="22"/>
          <w:shd w:val="clear" w:color="auto" w:fill="FFFFFF"/>
          <w:lang w:val="es-MX"/>
        </w:rPr>
        <w:t xml:space="preserve"> más sostenibles.</w:t>
      </w:r>
    </w:p>
    <w:p w14:paraId="1F1714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shd w:val="clear" w:color="auto" w:fill="FFFFFF"/>
          <w:lang w:val="es-MX"/>
        </w:rPr>
      </w:pPr>
    </w:p>
    <w:p w14:paraId="5386EB19" w14:textId="2BA6FE65"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222222"/>
          <w:szCs w:val="22"/>
          <w:shd w:val="clear" w:color="auto" w:fill="FFFFFF"/>
          <w:lang w:val="es-MX"/>
        </w:rPr>
        <w:tab/>
        <w:t>48.</w:t>
      </w:r>
      <w:r w:rsidRPr="00DB6411">
        <w:rPr>
          <w:rFonts w:ascii="Times New Roman" w:hAnsi="Times New Roman"/>
          <w:color w:val="222222"/>
          <w:szCs w:val="22"/>
          <w:shd w:val="clear" w:color="auto" w:fill="FFFFFF"/>
          <w:lang w:val="es-MX"/>
        </w:rPr>
        <w:tab/>
      </w:r>
      <w:r w:rsidRPr="00DB6411">
        <w:rPr>
          <w:rFonts w:ascii="Times New Roman" w:hAnsi="Times New Roman"/>
          <w:color w:val="000000"/>
          <w:szCs w:val="22"/>
          <w:lang w:val="es-MX"/>
        </w:rPr>
        <w:t>Aprobar con efecto retroactivo a la fecha de su aprobación en la reunión ordinaria del CIDI del 30 de junio de 2020</w:t>
      </w:r>
      <w:r w:rsidR="00C812D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mediante la resolución CIDI/RES.</w:t>
      </w:r>
      <w:r w:rsidR="00DC55B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 las modificaciones al Estatuto de la AICD.</w:t>
      </w:r>
    </w:p>
    <w:p w14:paraId="79F5EF0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ADED9CB" w14:textId="6F4D7B0A" w:rsidR="002C3CBF"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t>49.</w:t>
      </w:r>
      <w:r w:rsidRPr="00DB6411">
        <w:rPr>
          <w:rFonts w:ascii="Times New Roman" w:hAnsi="Times New Roman"/>
          <w:color w:val="000000"/>
          <w:szCs w:val="22"/>
          <w:lang w:val="es-MX"/>
        </w:rPr>
        <w:tab/>
        <w:t>Tomar nota de las modificaciones al Estatuto de la Comisión del Fondo de Capital para los Programas de Becas y Capacitación de la OEA, aprobadas en la reunión ordinaria del CIDI del 30 de junio de 2020</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mediante la resolución CIDI/RES.</w:t>
      </w:r>
      <w:r w:rsidR="00774E8A"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w:t>
      </w:r>
    </w:p>
    <w:p w14:paraId="0256384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B90B0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LA INCLUSIÓN SOCIAL CON EQUIDAD QUE CONTRIBUYA AL DESARROLLO SOSTENIBLE EN LAS AMÉRICAS</w:t>
      </w:r>
      <w:r w:rsidR="00BB2324" w:rsidRPr="00DB6411">
        <w:rPr>
          <w:rFonts w:ascii="Times New Roman" w:hAnsi="Times New Roman"/>
          <w:color w:val="000000"/>
          <w:szCs w:val="22"/>
          <w:lang w:val="es-MX"/>
        </w:rPr>
        <w:t>”</w:t>
      </w:r>
    </w:p>
    <w:p w14:paraId="15E8D73A" w14:textId="77777777" w:rsidR="00BB2BAA" w:rsidRPr="00DB6411" w:rsidRDefault="00BB2BAA" w:rsidP="0097584A">
      <w:pPr>
        <w:widowControl/>
        <w:tabs>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09581B9" w14:textId="407A44EE"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ab/>
        <w:t>50.</w:t>
      </w:r>
      <w:r w:rsidRPr="00DB6411">
        <w:rPr>
          <w:rFonts w:ascii="Times New Roman" w:hAnsi="Times New Roman"/>
          <w:color w:val="000000"/>
          <w:szCs w:val="22"/>
          <w:lang w:val="es-MX"/>
        </w:rPr>
        <w:tab/>
        <w:t>Reafirmar la importancia de que se haya adoptado por primera vez a nivel interamericano, en el ámbito de</w:t>
      </w:r>
      <w:r w:rsidR="006412D2" w:rsidRPr="00DB6411">
        <w:rPr>
          <w:rFonts w:ascii="Times New Roman" w:hAnsi="Times New Roman"/>
          <w:color w:val="000000"/>
          <w:szCs w:val="22"/>
          <w:lang w:val="es-MX"/>
        </w:rPr>
        <w:t>l</w:t>
      </w:r>
      <w:r w:rsidRPr="00DB6411">
        <w:rPr>
          <w:rFonts w:ascii="Times New Roman" w:hAnsi="Times New Roman"/>
          <w:color w:val="000000"/>
          <w:szCs w:val="22"/>
          <w:lang w:val="es-MX"/>
        </w:rPr>
        <w:t xml:space="preserve"> desarrollo social, el Plan de Acción de Guatemala 2019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Superando la pobreza multidimensional y cerrando las brechas </w:t>
      </w:r>
      <w:r w:rsidR="00835D6E" w:rsidRPr="00DB6411">
        <w:rPr>
          <w:rFonts w:ascii="Times New Roman" w:hAnsi="Times New Roman"/>
          <w:color w:val="000000"/>
          <w:szCs w:val="22"/>
          <w:lang w:val="es-MX"/>
        </w:rPr>
        <w:t>de</w:t>
      </w:r>
      <w:r w:rsidRPr="00DB6411">
        <w:rPr>
          <w:rFonts w:ascii="Times New Roman" w:hAnsi="Times New Roman"/>
          <w:color w:val="000000"/>
          <w:szCs w:val="22"/>
          <w:lang w:val="es-MX"/>
        </w:rPr>
        <w:t xml:space="preserve"> equidad social: hacia una agenda interamericana de desarrollo social</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(CIDI/REMDES/doc.6/19</w:t>
      </w:r>
      <w:r w:rsidRPr="00DB6411">
        <w:rPr>
          <w:rFonts w:ascii="Times New Roman" w:hAnsi="Times New Roman"/>
          <w:color w:val="1F497D"/>
          <w:szCs w:val="22"/>
          <w:lang w:val="es-MX"/>
        </w:rPr>
        <w:t xml:space="preserve"> </w:t>
      </w:r>
      <w:r w:rsidR="00C77C45" w:rsidRPr="00DB6411">
        <w:rPr>
          <w:rFonts w:ascii="Times New Roman" w:hAnsi="Times New Roman"/>
          <w:color w:val="000000"/>
          <w:szCs w:val="22"/>
          <w:lang w:val="es-MX"/>
        </w:rPr>
        <w:t xml:space="preserve">rev. </w:t>
      </w:r>
      <w:r w:rsidRPr="00DB6411">
        <w:rPr>
          <w:rFonts w:ascii="Times New Roman" w:hAnsi="Times New Roman"/>
          <w:color w:val="000000"/>
          <w:szCs w:val="22"/>
          <w:lang w:val="es-MX"/>
        </w:rPr>
        <w:t>3)</w:t>
      </w:r>
      <w:r w:rsidR="00774E8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como una hoja de ruta que define acciones concretas para </w:t>
      </w:r>
      <w:r w:rsidR="00371E65" w:rsidRPr="00DB6411">
        <w:rPr>
          <w:rFonts w:ascii="Times New Roman" w:hAnsi="Times New Roman"/>
          <w:color w:val="000000"/>
          <w:szCs w:val="22"/>
          <w:lang w:val="es-MX"/>
        </w:rPr>
        <w:t>favorece</w:t>
      </w:r>
      <w:r w:rsidR="006412D2" w:rsidRPr="00DB6411">
        <w:rPr>
          <w:rFonts w:ascii="Times New Roman" w:hAnsi="Times New Roman"/>
          <w:color w:val="000000"/>
          <w:szCs w:val="22"/>
          <w:lang w:val="es-MX"/>
        </w:rPr>
        <w:t>r</w:t>
      </w:r>
      <w:r w:rsidR="00371E65"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la promoción del desarrollo social en la región</w:t>
      </w:r>
      <w:r w:rsidR="00371E6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 instar a los Estados Miembros a que participen activamente en los </w:t>
      </w:r>
      <w:r w:rsidR="00371E65" w:rsidRPr="00DB6411">
        <w:rPr>
          <w:rFonts w:ascii="Times New Roman" w:hAnsi="Times New Roman"/>
          <w:color w:val="000000"/>
          <w:szCs w:val="22"/>
          <w:lang w:val="es-MX"/>
        </w:rPr>
        <w:t xml:space="preserve">grupos de trabajo </w:t>
      </w:r>
      <w:r w:rsidRPr="00DB6411">
        <w:rPr>
          <w:rFonts w:ascii="Times New Roman" w:hAnsi="Times New Roman"/>
          <w:color w:val="000000"/>
          <w:szCs w:val="22"/>
          <w:lang w:val="es-MX"/>
        </w:rPr>
        <w:t>y en las discusiones de un plan de trabajo, así como en las actividades organizadas por la Secretaría de Acceso a Derechos y Equidad para la implementación del Plan de Acción.</w:t>
      </w:r>
    </w:p>
    <w:p w14:paraId="229E4BC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CE0CA0" w14:textId="36A57CB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51.</w:t>
      </w:r>
      <w:r w:rsidRPr="00DB6411">
        <w:rPr>
          <w:rFonts w:ascii="Times New Roman" w:hAnsi="Times New Roman"/>
          <w:color w:val="000000"/>
          <w:szCs w:val="22"/>
          <w:lang w:val="es-MX"/>
        </w:rPr>
        <w:tab/>
        <w:t>Alentar a los Estados Miembros, observadores permanentes y otros donantes a que contribuyan al Fondo para la implementación del Plan de Acción de Guatemala 2019</w:t>
      </w:r>
      <w:r w:rsidR="00B4625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la medida de sus posibilidades</w:t>
      </w:r>
      <w:r w:rsidR="00B4625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B4625F" w:rsidRPr="00DB6411">
        <w:rPr>
          <w:rFonts w:ascii="Times New Roman" w:hAnsi="Times New Roman"/>
          <w:color w:val="000000"/>
          <w:szCs w:val="22"/>
          <w:lang w:val="es-MX"/>
        </w:rPr>
        <w:t>a fin de</w:t>
      </w:r>
      <w:r w:rsidRPr="00DB6411">
        <w:rPr>
          <w:rFonts w:ascii="Times New Roman" w:hAnsi="Times New Roman"/>
          <w:color w:val="000000"/>
          <w:szCs w:val="22"/>
          <w:lang w:val="es-MX"/>
        </w:rPr>
        <w:t xml:space="preserve"> asegurar la financiación de las actividades del mencionado Plan.</w:t>
      </w:r>
    </w:p>
    <w:p w14:paraId="54C72F37"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Cs w:val="22"/>
          <w:lang w:val="es-MX"/>
        </w:rPr>
      </w:pPr>
    </w:p>
    <w:p w14:paraId="786B29B1" w14:textId="47F6157C"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color w:val="000000"/>
          <w:szCs w:val="22"/>
          <w:lang w:val="es-MX"/>
        </w:rPr>
        <w:t>52.</w:t>
      </w:r>
      <w:r w:rsidRPr="00DB6411">
        <w:rPr>
          <w:color w:val="000000"/>
          <w:szCs w:val="22"/>
          <w:lang w:val="es-MX"/>
        </w:rPr>
        <w:tab/>
      </w:r>
      <w:r w:rsidRPr="00DB6411">
        <w:rPr>
          <w:rFonts w:ascii="Times New Roman" w:hAnsi="Times New Roman"/>
          <w:color w:val="000000"/>
          <w:szCs w:val="22"/>
          <w:lang w:val="es-MX"/>
        </w:rPr>
        <w:t>Alentar a los Estados Miembros a </w:t>
      </w:r>
      <w:r w:rsidR="00B4625F"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fortale</w:t>
      </w:r>
      <w:r w:rsidR="00B4625F" w:rsidRPr="00DB6411">
        <w:rPr>
          <w:rFonts w:ascii="Times New Roman" w:hAnsi="Times New Roman"/>
          <w:color w:val="000000"/>
          <w:szCs w:val="22"/>
          <w:lang w:val="es-MX"/>
        </w:rPr>
        <w:t>zcan</w:t>
      </w:r>
      <w:r w:rsidRPr="00DB6411">
        <w:rPr>
          <w:rFonts w:ascii="Times New Roman" w:hAnsi="Times New Roman"/>
          <w:color w:val="000000"/>
          <w:szCs w:val="22"/>
          <w:lang w:val="es-MX"/>
        </w:rPr>
        <w:t xml:space="preserve"> sus sistemas de protección social y a </w:t>
      </w:r>
      <w:r w:rsidR="00B4625F"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tom</w:t>
      </w:r>
      <w:r w:rsidR="00B4625F" w:rsidRPr="00DB6411">
        <w:rPr>
          <w:rFonts w:ascii="Times New Roman" w:hAnsi="Times New Roman"/>
          <w:color w:val="000000"/>
          <w:szCs w:val="22"/>
          <w:lang w:val="es-MX"/>
        </w:rPr>
        <w:t>en</w:t>
      </w:r>
      <w:r w:rsidRPr="00DB6411">
        <w:rPr>
          <w:rFonts w:ascii="Times New Roman" w:hAnsi="Times New Roman"/>
          <w:color w:val="000000"/>
          <w:szCs w:val="22"/>
          <w:lang w:val="es-MX"/>
        </w:rPr>
        <w:t xml:space="preserve"> en consideración las necesidades de l</w:t>
      </w:r>
      <w:r w:rsidR="00B4625F"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s poblaciones </w:t>
      </w:r>
      <w:r w:rsidR="00B4625F" w:rsidRPr="00DB6411">
        <w:rPr>
          <w:rFonts w:ascii="Times New Roman" w:hAnsi="Times New Roman"/>
          <w:color w:val="000000"/>
          <w:szCs w:val="22"/>
          <w:lang w:val="es-MX"/>
        </w:rPr>
        <w:t xml:space="preserve">pobres y </w:t>
      </w:r>
      <w:r w:rsidRPr="00DB6411">
        <w:rPr>
          <w:rFonts w:ascii="Times New Roman" w:hAnsi="Times New Roman"/>
          <w:color w:val="000000"/>
          <w:szCs w:val="22"/>
          <w:lang w:val="es-MX"/>
        </w:rPr>
        <w:t>vulnerables que han sido afectad</w:t>
      </w:r>
      <w:r w:rsidR="00B4625F"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s </w:t>
      </w:r>
      <w:r w:rsidR="00B4625F" w:rsidRPr="00DB6411">
        <w:rPr>
          <w:rFonts w:ascii="Times New Roman" w:hAnsi="Times New Roman"/>
          <w:color w:val="000000"/>
          <w:szCs w:val="22"/>
          <w:lang w:val="es-MX"/>
        </w:rPr>
        <w:t>por</w:t>
      </w:r>
      <w:r w:rsidRPr="00DB6411">
        <w:rPr>
          <w:rFonts w:ascii="Times New Roman" w:hAnsi="Times New Roman"/>
          <w:color w:val="000000"/>
          <w:szCs w:val="22"/>
          <w:lang w:val="es-MX"/>
        </w:rPr>
        <w:t xml:space="preserve"> la pandemia de COVID-19. De igual forma, a </w:t>
      </w:r>
      <w:r w:rsidR="00B4625F" w:rsidRPr="00DB6411">
        <w:rPr>
          <w:rFonts w:ascii="Times New Roman" w:hAnsi="Times New Roman"/>
          <w:color w:val="000000"/>
          <w:szCs w:val="22"/>
          <w:lang w:val="es-MX"/>
        </w:rPr>
        <w:t xml:space="preserve">que optimicen </w:t>
      </w:r>
      <w:r w:rsidRPr="00DB6411">
        <w:rPr>
          <w:rFonts w:ascii="Times New Roman" w:hAnsi="Times New Roman"/>
          <w:color w:val="000000"/>
          <w:szCs w:val="22"/>
          <w:lang w:val="es-MX"/>
        </w:rPr>
        <w:t>y actuali</w:t>
      </w:r>
      <w:r w:rsidR="00B4625F" w:rsidRPr="00DB6411">
        <w:rPr>
          <w:rFonts w:ascii="Times New Roman" w:hAnsi="Times New Roman"/>
          <w:color w:val="000000"/>
          <w:szCs w:val="22"/>
          <w:lang w:val="es-MX"/>
        </w:rPr>
        <w:t>cen</w:t>
      </w:r>
      <w:r w:rsidRPr="00DB6411">
        <w:rPr>
          <w:rFonts w:ascii="Times New Roman" w:hAnsi="Times New Roman"/>
          <w:color w:val="000000"/>
          <w:szCs w:val="22"/>
          <w:lang w:val="es-MX"/>
        </w:rPr>
        <w:t xml:space="preserve"> sus bases de datos de protección social, según corresponda, para lograr una inclusión social acorde a la nueva realidad.</w:t>
      </w:r>
    </w:p>
    <w:p w14:paraId="422B6DE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240179" w14:textId="4850D9D5" w:rsidR="002C3CBF"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Reconocer la importancia estratégica de la cooperación solidaria como herramienta para apoyar los esfuerzos de los Estados Miembros para superar la pobreza y la desigualdad y hacer </w:t>
      </w:r>
      <w:r w:rsidRPr="00DB6411">
        <w:rPr>
          <w:rFonts w:ascii="Times New Roman" w:hAnsi="Times New Roman"/>
          <w:color w:val="000000"/>
          <w:szCs w:val="22"/>
          <w:lang w:val="es-MX"/>
        </w:rPr>
        <w:lastRenderedPageBreak/>
        <w:t xml:space="preserve">frente a las consecuencias de la pandemia </w:t>
      </w:r>
      <w:r w:rsidR="00B4625F" w:rsidRPr="00DB6411">
        <w:rPr>
          <w:rFonts w:ascii="Times New Roman" w:hAnsi="Times New Roman"/>
          <w:color w:val="000000"/>
          <w:szCs w:val="22"/>
          <w:lang w:val="es-MX"/>
        </w:rPr>
        <w:t>de</w:t>
      </w:r>
      <w:r w:rsidRPr="00DB6411">
        <w:rPr>
          <w:rFonts w:ascii="Times New Roman" w:hAnsi="Times New Roman"/>
          <w:color w:val="000000"/>
          <w:szCs w:val="22"/>
          <w:lang w:val="es-MX"/>
        </w:rPr>
        <w:t xml:space="preserve"> </w:t>
      </w:r>
      <w:r w:rsidR="00B4625F" w:rsidRPr="00DB6411">
        <w:rPr>
          <w:rFonts w:ascii="Times New Roman" w:hAnsi="Times New Roman"/>
          <w:color w:val="000000"/>
          <w:szCs w:val="22"/>
          <w:lang w:val="es-MX"/>
        </w:rPr>
        <w:t>COVID</w:t>
      </w:r>
      <w:r w:rsidRPr="00DB6411">
        <w:rPr>
          <w:rFonts w:ascii="Times New Roman" w:hAnsi="Times New Roman"/>
          <w:color w:val="000000"/>
          <w:szCs w:val="22"/>
          <w:lang w:val="es-MX"/>
        </w:rPr>
        <w:t>-19</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el contexto de la promoción del desarrollo sostenible. En ese sentido, instar a los Estados Miembros a que apoyen y refuercen el trabajo de la Red Interamericana de Protección Social como mecanismo hemisférico de cooperación en materia de desarrollo social</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fortalecer a las instituciones y agencias encargadas de las políticas sociales en los Estados Miembros, a través del intercambio de conocimientos, lecciones aprendidas y experiencias, asistencia técnica, aprendizaje mutuo y cooperación técnica entre países.</w:t>
      </w:r>
    </w:p>
    <w:p w14:paraId="5B594E8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0C268D81" w14:textId="60C19AAA" w:rsidR="00BB2BAA"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Continuar brindando asistencia técnica a los Estados Miembros que lo soliciten para la formulación </w:t>
      </w:r>
      <w:r w:rsidR="006412D2" w:rsidRPr="00DB6411">
        <w:rPr>
          <w:rFonts w:ascii="Times New Roman" w:hAnsi="Times New Roman"/>
          <w:bCs/>
          <w:color w:val="000000"/>
          <w:szCs w:val="22"/>
          <w:lang w:val="es-MX"/>
        </w:rPr>
        <w:t>e</w:t>
      </w:r>
      <w:r w:rsidRPr="00DB6411">
        <w:rPr>
          <w:rFonts w:ascii="Times New Roman" w:hAnsi="Times New Roman"/>
          <w:bCs/>
          <w:color w:val="000000"/>
          <w:szCs w:val="22"/>
          <w:lang w:val="es-MX"/>
        </w:rPr>
        <w:t xml:space="preserve">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p w14:paraId="3E0F360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8986BC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VIII.</w:t>
      </w:r>
      <w:r w:rsidRPr="00DB6411">
        <w:rPr>
          <w:rFonts w:ascii="Times New Roman" w:hAnsi="Times New Roman"/>
          <w:color w:val="000000"/>
          <w:szCs w:val="22"/>
          <w:lang w:val="es-MX"/>
        </w:rPr>
        <w:tab/>
        <w:t>CON RESPECTO A LA CONTINUACIÓN DE LOS PROCESOS SECTORIALES EN EL ÁMBITO DEL CIDI</w:t>
      </w:r>
    </w:p>
    <w:p w14:paraId="3A6C9FB1" w14:textId="77777777" w:rsidR="00BB2BAA" w:rsidRPr="00DB6411" w:rsidRDefault="00BB2BAA" w:rsidP="0097584A">
      <w:pPr>
        <w:widowControl/>
        <w:tabs>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372BAE" w14:textId="7A20762F" w:rsidR="00BB2BAA"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DB6411">
        <w:rPr>
          <w:rFonts w:ascii="Times New Roman" w:hAnsi="Times New Roman"/>
          <w:bCs/>
          <w:color w:val="000000"/>
          <w:szCs w:val="22"/>
          <w:lang w:val="es-MX"/>
        </w:rPr>
        <w:t xml:space="preserve">Adoptar el siguiente calendario para las reuniones de ministros y altas autoridades en el ámbito del CIDI, tomando en cuenta las dificultades </w:t>
      </w:r>
      <w:r w:rsidR="00B12AB4" w:rsidRPr="00DB6411">
        <w:rPr>
          <w:rFonts w:ascii="Times New Roman" w:hAnsi="Times New Roman"/>
          <w:bCs/>
          <w:color w:val="000000"/>
          <w:szCs w:val="22"/>
          <w:lang w:val="es-MX"/>
        </w:rPr>
        <w:t xml:space="preserve">derivadas </w:t>
      </w:r>
      <w:r w:rsidRPr="00DB6411">
        <w:rPr>
          <w:rFonts w:ascii="Times New Roman" w:hAnsi="Times New Roman"/>
          <w:bCs/>
          <w:color w:val="000000"/>
          <w:szCs w:val="22"/>
          <w:lang w:val="es-MX"/>
        </w:rPr>
        <w:t xml:space="preserve">del contexto de la pandemia de COVID-19, así como el número máximo de reuniones que se pueden </w:t>
      </w:r>
      <w:r w:rsidR="00B12AB4" w:rsidRPr="00DB6411">
        <w:rPr>
          <w:rFonts w:ascii="Times New Roman" w:hAnsi="Times New Roman"/>
          <w:bCs/>
          <w:color w:val="000000"/>
          <w:szCs w:val="22"/>
          <w:lang w:val="es-MX"/>
        </w:rPr>
        <w:t xml:space="preserve">llevar a cabo </w:t>
      </w:r>
      <w:r w:rsidRPr="00DB6411">
        <w:rPr>
          <w:rFonts w:ascii="Times New Roman" w:hAnsi="Times New Roman"/>
          <w:bCs/>
          <w:color w:val="000000"/>
          <w:szCs w:val="22"/>
          <w:lang w:val="es-MX"/>
        </w:rPr>
        <w:t>en función de los recursos asignados del Fondo Regular de la Organización, y encomendar a la Secretaría General que continúe implementando los lineamientos acordados en el ciclo ministerial trienal</w:t>
      </w:r>
      <w:r w:rsidR="00B12AB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coordinación con las autoridades competentes en cada sector:</w:t>
      </w:r>
    </w:p>
    <w:p w14:paraId="03939F03"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s-MX"/>
        </w:rPr>
      </w:pPr>
      <w:r w:rsidRPr="00DB6411">
        <w:rPr>
          <w:szCs w:val="22"/>
          <w:lang w:val="es-MX"/>
        </w:rPr>
        <w:br w:type="page"/>
      </w:r>
    </w:p>
    <w:p w14:paraId="5147DFA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szCs w:val="22"/>
          <w:lang w:val="es-MX"/>
        </w:rPr>
      </w:pPr>
    </w:p>
    <w:tbl>
      <w:tblPr>
        <w:tblW w:w="10900" w:type="dxa"/>
        <w:jc w:val="center"/>
        <w:tblLayout w:type="fixed"/>
        <w:tblCellMar>
          <w:left w:w="0" w:type="dxa"/>
          <w:right w:w="0" w:type="dxa"/>
        </w:tblCellMar>
        <w:tblLook w:val="04A0" w:firstRow="1" w:lastRow="0" w:firstColumn="1" w:lastColumn="0" w:noHBand="0" w:noVBand="1"/>
      </w:tblPr>
      <w:tblGrid>
        <w:gridCol w:w="1250"/>
        <w:gridCol w:w="1540"/>
        <w:gridCol w:w="1710"/>
        <w:gridCol w:w="1440"/>
        <w:gridCol w:w="1610"/>
        <w:gridCol w:w="10"/>
        <w:gridCol w:w="1710"/>
        <w:gridCol w:w="1540"/>
        <w:gridCol w:w="90"/>
      </w:tblGrid>
      <w:tr w:rsidR="00BB2BAA" w:rsidRPr="00DB6411" w14:paraId="6BD9834D" w14:textId="77777777" w:rsidTr="00BB2BAA">
        <w:trPr>
          <w:gridAfter w:val="1"/>
          <w:wAfter w:w="90"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4D5CC2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Proceso sectorial</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7A9B63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center"/>
              <w:rPr>
                <w:sz w:val="16"/>
                <w:szCs w:val="16"/>
                <w:lang w:val="es-MX"/>
              </w:rPr>
            </w:pPr>
            <w:r w:rsidRPr="00DB6411">
              <w:rPr>
                <w:color w:val="000000"/>
                <w:sz w:val="16"/>
                <w:szCs w:val="16"/>
                <w:lang w:val="es-MX"/>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3637B8A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12B4485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2022</w:t>
            </w:r>
          </w:p>
        </w:tc>
        <w:tc>
          <w:tcPr>
            <w:tcW w:w="1620"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29492C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2023</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14:paraId="7740930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354EB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color w:val="000000"/>
                <w:sz w:val="16"/>
                <w:szCs w:val="16"/>
                <w:lang w:val="es-MX"/>
              </w:rPr>
            </w:pPr>
            <w:r w:rsidRPr="00DB6411">
              <w:rPr>
                <w:color w:val="000000"/>
                <w:sz w:val="16"/>
                <w:szCs w:val="16"/>
                <w:lang w:val="es-MX"/>
              </w:rPr>
              <w:t>2025</w:t>
            </w:r>
          </w:p>
        </w:tc>
      </w:tr>
      <w:tr w:rsidR="00BB2BAA" w:rsidRPr="00DB6411" w14:paraId="7D04DFA4" w14:textId="77777777" w:rsidTr="00BB2BAA">
        <w:trPr>
          <w:gridAfter w:val="1"/>
          <w:wAfter w:w="90"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28F09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1. Turismo</w:t>
            </w:r>
          </w:p>
          <w:p w14:paraId="1474EC9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4A4B2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color w:val="000000"/>
                <w:sz w:val="16"/>
                <w:szCs w:val="16"/>
                <w:lang w:val="es-MX"/>
              </w:rPr>
            </w:pPr>
            <w:r w:rsidRPr="00DB6411">
              <w:rPr>
                <w:color w:val="000000"/>
                <w:sz w:val="16"/>
                <w:szCs w:val="16"/>
                <w:lang w:val="es-MX"/>
              </w:rPr>
              <w:t>II Reunión Ordinaria de la CITUR</w:t>
            </w:r>
          </w:p>
          <w:p w14:paraId="1D64605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color w:val="000000"/>
                <w:sz w:val="16"/>
                <w:szCs w:val="16"/>
                <w:lang w:val="es-MX"/>
              </w:rPr>
              <w:t>(virtual, 19-20 de noviembre)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ED0AB65"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pt-BR"/>
              </w:rPr>
            </w:pPr>
            <w:r w:rsidRPr="00EE09D1">
              <w:rPr>
                <w:color w:val="000000"/>
                <w:sz w:val="16"/>
                <w:szCs w:val="16"/>
                <w:lang w:val="pt-BR"/>
              </w:rPr>
              <w:t>XXV Ministerial de Turismo</w:t>
            </w:r>
          </w:p>
          <w:p w14:paraId="164C079A"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pt-BR"/>
              </w:rPr>
            </w:pPr>
            <w:r w:rsidRPr="00EE09D1">
              <w:rPr>
                <w:i/>
                <w:iCs/>
                <w:color w:val="000000"/>
                <w:sz w:val="16"/>
                <w:szCs w:val="16"/>
                <w:lang w:val="pt-BR"/>
              </w:rPr>
              <w:t>(Paraguay)</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DCC647A"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pt-BR"/>
              </w:rPr>
            </w:pPr>
          </w:p>
        </w:tc>
        <w:tc>
          <w:tcPr>
            <w:tcW w:w="16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5378B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III Reunión de la CITUR</w:t>
            </w:r>
          </w:p>
        </w:tc>
        <w:tc>
          <w:tcPr>
            <w:tcW w:w="1720"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5EF8AF6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sz w:val="16"/>
                <w:szCs w:val="16"/>
                <w:lang w:val="es-MX"/>
              </w:rPr>
            </w:pPr>
            <w:r w:rsidRPr="00DB6411">
              <w:rPr>
                <w:color w:val="000000"/>
                <w:sz w:val="16"/>
                <w:szCs w:val="16"/>
                <w:lang w:val="es-MX"/>
              </w:rPr>
              <w:t>XXVI Ministerial de Turismo</w:t>
            </w:r>
          </w:p>
          <w:p w14:paraId="056D987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i/>
                <w:sz w:val="16"/>
                <w:szCs w:val="16"/>
                <w:lang w:val="es-MX"/>
              </w:rPr>
            </w:pPr>
            <w:r w:rsidRPr="00DB6411">
              <w:rPr>
                <w:i/>
                <w:iCs/>
                <w:color w:val="000000"/>
                <w:sz w:val="16"/>
                <w:szCs w:val="16"/>
                <w:lang w:val="es-MX"/>
              </w:rPr>
              <w:t>(anfitrión por definirse)</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7E36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color w:val="000000"/>
                <w:sz w:val="16"/>
                <w:szCs w:val="16"/>
                <w:lang w:val="es-MX"/>
              </w:rPr>
            </w:pPr>
          </w:p>
        </w:tc>
      </w:tr>
      <w:tr w:rsidR="00BB2BAA" w:rsidRPr="00DB6411" w14:paraId="380FFFD9" w14:textId="77777777" w:rsidTr="00BB2BAA">
        <w:trPr>
          <w:gridAfter w:val="1"/>
          <w:wAfter w:w="90"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hideMark/>
          </w:tcPr>
          <w:p w14:paraId="3F0491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2. Puertos</w:t>
            </w:r>
          </w:p>
          <w:p w14:paraId="2D4A51B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72DAFA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4EB848C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XII Reunión de la CIP</w:t>
            </w:r>
          </w:p>
          <w:p w14:paraId="0ECD9D9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(Argentina, 19-21 de mayo)</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124724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E40798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XIII Reunión de la CIP</w:t>
            </w:r>
          </w:p>
          <w:p w14:paraId="3A8461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039D6F4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C3A3D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XIV Reunión de la CIP</w:t>
            </w:r>
          </w:p>
          <w:p w14:paraId="7171DBF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1CA5AE2C" w14:textId="77777777" w:rsidTr="00BB2BAA">
        <w:trPr>
          <w:gridAfter w:val="1"/>
          <w:wAfter w:w="90"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58D70A5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3. Educación</w:t>
            </w: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4CB566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61CD43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IX Reunión de la CIE</w:t>
            </w:r>
          </w:p>
          <w:p w14:paraId="7B06FB7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5EA76E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XI Ministerial de Educación</w:t>
            </w:r>
          </w:p>
          <w:p w14:paraId="1EE1227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(anfitrión por definirse)</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3DF3E3D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5078297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X Reunión de la CIE</w:t>
            </w:r>
          </w:p>
          <w:p w14:paraId="2CDC625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eastAsia="Calibri"/>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DB5C42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XII Ministerial de Educación</w:t>
            </w:r>
          </w:p>
          <w:p w14:paraId="6133D60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01B9CCD2" w14:textId="77777777" w:rsidTr="00BB2BAA">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B177E3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4. Cooperación</w:t>
            </w:r>
          </w:p>
          <w:p w14:paraId="6F52C31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513873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9377A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III Ministerial de Cooperación</w:t>
            </w:r>
          </w:p>
          <w:p w14:paraId="105D0CE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(anfitrión por definirse)</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CC50E0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EB8E68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6670D92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sz w:val="16"/>
                <w:szCs w:val="16"/>
                <w:lang w:val="es-MX"/>
              </w:rPr>
            </w:pPr>
            <w:r w:rsidRPr="00DB6411">
              <w:rPr>
                <w:color w:val="000000"/>
                <w:sz w:val="16"/>
                <w:szCs w:val="16"/>
                <w:lang w:val="es-MX"/>
              </w:rPr>
              <w:t>IV Ministerial de Cooperación</w:t>
            </w:r>
          </w:p>
          <w:p w14:paraId="1246AC2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i/>
                <w:sz w:val="16"/>
                <w:szCs w:val="16"/>
                <w:lang w:val="es-MX"/>
              </w:rPr>
            </w:pPr>
            <w:r w:rsidRPr="00DB6411">
              <w:rPr>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C46C32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rPr>
                <w:color w:val="000000"/>
                <w:sz w:val="16"/>
                <w:szCs w:val="16"/>
                <w:lang w:val="es-MX"/>
              </w:rPr>
            </w:pPr>
          </w:p>
        </w:tc>
      </w:tr>
      <w:tr w:rsidR="00BB2BAA" w:rsidRPr="00DB6411" w14:paraId="25E9C45E" w14:textId="77777777" w:rsidTr="00BB2BAA">
        <w:trPr>
          <w:gridAfter w:val="1"/>
          <w:wAfter w:w="90"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FF34E5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5. Desarrollo social</w:t>
            </w:r>
          </w:p>
          <w:p w14:paraId="4411F07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F44172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 Reunión de la CIDES</w:t>
            </w:r>
          </w:p>
          <w:p w14:paraId="7238CC9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080CC6B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D2F63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 Ministerial de Desarrollo Social</w:t>
            </w:r>
          </w:p>
          <w:p w14:paraId="4E05E80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(República Dominicana)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3A2F43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D809BA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sz w:val="16"/>
                <w:szCs w:val="16"/>
                <w:lang w:val="es-MX"/>
              </w:rPr>
            </w:pPr>
            <w:r w:rsidRPr="00DB6411">
              <w:rPr>
                <w:color w:val="000000"/>
                <w:sz w:val="16"/>
                <w:szCs w:val="16"/>
                <w:lang w:val="es-MX"/>
              </w:rPr>
              <w:t>VI Reunión de la CIDES</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9DF56A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VI Ministerial de Desarrollo Social</w:t>
            </w:r>
          </w:p>
          <w:p w14:paraId="480C962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07B44A56" w14:textId="77777777" w:rsidTr="00BB2BAA">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41F0E5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6. Cultura</w:t>
            </w:r>
          </w:p>
          <w:p w14:paraId="0675B7F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D1F0D1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B470CF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 Reunión de la CIC</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4FC859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 xml:space="preserve">IX Ministerial de Cultura </w:t>
            </w:r>
            <w:r w:rsidRPr="00DB6411">
              <w:rPr>
                <w:i/>
                <w:iCs/>
                <w:color w:val="000000"/>
                <w:sz w:val="16"/>
                <w:szCs w:val="16"/>
                <w:lang w:val="es-MX"/>
              </w:rPr>
              <w:t>(Guatemala)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4256A2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3A65993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1"/>
              <w:jc w:val="left"/>
              <w:rPr>
                <w:sz w:val="16"/>
                <w:szCs w:val="16"/>
                <w:lang w:val="es-MX"/>
              </w:rPr>
            </w:pPr>
            <w:r w:rsidRPr="00DB6411">
              <w:rPr>
                <w:color w:val="000000"/>
                <w:sz w:val="16"/>
                <w:szCs w:val="16"/>
                <w:lang w:val="es-MX"/>
              </w:rPr>
              <w:t>VII Reunión de la CIC</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6B34D95" w14:textId="4A62DFF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ight="14"/>
              <w:rPr>
                <w:color w:val="000000"/>
                <w:sz w:val="16"/>
                <w:szCs w:val="16"/>
                <w:lang w:val="es-MX"/>
              </w:rPr>
            </w:pPr>
            <w:r w:rsidRPr="00DB6411">
              <w:rPr>
                <w:color w:val="000000"/>
                <w:sz w:val="16"/>
                <w:szCs w:val="16"/>
                <w:lang w:val="es-MX"/>
              </w:rPr>
              <w:t>X Ministerial de Cultura</w:t>
            </w:r>
            <w:r w:rsidRPr="00DB6411">
              <w:rPr>
                <w:iCs/>
                <w:color w:val="000000"/>
                <w:sz w:val="16"/>
                <w:szCs w:val="16"/>
                <w:lang w:val="es-MX"/>
              </w:rPr>
              <w:t xml:space="preserve"> </w:t>
            </w:r>
            <w:r w:rsidR="00395F76" w:rsidRPr="00DB6411">
              <w:rPr>
                <w:i/>
                <w:iCs/>
                <w:color w:val="000000"/>
                <w:sz w:val="16"/>
                <w:szCs w:val="16"/>
                <w:lang w:val="es-MX"/>
              </w:rPr>
              <w:t>(</w:t>
            </w:r>
            <w:r w:rsidRPr="00DB6411">
              <w:rPr>
                <w:i/>
                <w:iCs/>
                <w:color w:val="000000"/>
                <w:sz w:val="16"/>
                <w:szCs w:val="16"/>
                <w:lang w:val="es-MX"/>
              </w:rPr>
              <w:t>anfitrión por definirse)</w:t>
            </w:r>
          </w:p>
        </w:tc>
      </w:tr>
      <w:tr w:rsidR="00BB2BAA" w:rsidRPr="00DB6411" w14:paraId="7F60FDA7" w14:textId="77777777" w:rsidTr="00BB2BAA">
        <w:trPr>
          <w:gridAfter w:val="1"/>
          <w:wAfter w:w="90"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2A948C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7.Desarrollo sostenible</w:t>
            </w:r>
          </w:p>
          <w:p w14:paraId="1FE779F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0E3F9E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39A2FD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IV Ministerial de Desarrollo Sostenible</w:t>
            </w:r>
          </w:p>
          <w:p w14:paraId="3CDD8470" w14:textId="4E37AA9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(Costa Rica, segundo semestre)</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192E9F5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CA4BB7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VI Reunión de la CIDS</w:t>
            </w:r>
          </w:p>
          <w:p w14:paraId="46B836F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4219C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5" w:right="14" w:firstLine="6"/>
              <w:jc w:val="left"/>
              <w:rPr>
                <w:sz w:val="16"/>
                <w:szCs w:val="16"/>
                <w:lang w:val="es-MX"/>
              </w:rPr>
            </w:pPr>
            <w:r w:rsidRPr="00DB6411">
              <w:rPr>
                <w:color w:val="000000"/>
                <w:sz w:val="16"/>
                <w:szCs w:val="16"/>
                <w:lang w:val="es-MX"/>
              </w:rPr>
              <w:t>V Ministerial de Desarrollo Sostenible</w:t>
            </w:r>
          </w:p>
          <w:p w14:paraId="3870C9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ED4A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7A21028D" w14:textId="77777777" w:rsidTr="00BB2BAA">
        <w:trPr>
          <w:gridAfter w:val="1"/>
          <w:wAfter w:w="90"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6EFE46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8.Ciencia y tecnología</w:t>
            </w:r>
          </w:p>
          <w:p w14:paraId="7C1A439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6A0FC7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390107D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 Ministerial de Ciencia y Tecnología</w:t>
            </w:r>
          </w:p>
          <w:p w14:paraId="7797857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(Jamaica)</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AE7504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6FFF3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X Reunión de la COMCyT</w:t>
            </w:r>
          </w:p>
          <w:p w14:paraId="043461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6888BA2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sz w:val="16"/>
                <w:szCs w:val="16"/>
                <w:lang w:val="es-MX"/>
              </w:rPr>
            </w:pPr>
            <w:r w:rsidRPr="00DB6411">
              <w:rPr>
                <w:color w:val="000000"/>
                <w:sz w:val="16"/>
                <w:szCs w:val="16"/>
                <w:lang w:val="es-MX"/>
              </w:rPr>
              <w:t>VII Ministerial de Ciencia y Tecnología</w:t>
            </w:r>
          </w:p>
          <w:p w14:paraId="605A43E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firstLine="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1ECF28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0586BB3B" w14:textId="77777777" w:rsidTr="00BB2BAA">
        <w:trPr>
          <w:gridAfter w:val="1"/>
          <w:wAfter w:w="90"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5F6BCF7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9. Trabajo</w:t>
            </w:r>
          </w:p>
          <w:p w14:paraId="4601E1F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146983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1C4B88B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XXI Ministerial de Trabajo</w:t>
            </w:r>
          </w:p>
          <w:p w14:paraId="18C8E0E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color w:val="000000"/>
                <w:sz w:val="16"/>
                <w:szCs w:val="16"/>
                <w:lang w:val="es-MX"/>
              </w:rPr>
              <w:t>(</w:t>
            </w:r>
            <w:r w:rsidRPr="00DB6411">
              <w:rPr>
                <w:i/>
                <w:iCs/>
                <w:color w:val="000000"/>
                <w:sz w:val="16"/>
                <w:szCs w:val="16"/>
                <w:lang w:val="es-MX"/>
              </w:rPr>
              <w:t>Argentina, 22-24 de septiembre</w:t>
            </w:r>
            <w:r w:rsidRPr="00DB6411">
              <w:rPr>
                <w:i/>
                <w:color w:val="000000"/>
                <w:sz w:val="16"/>
                <w:szCs w:val="16"/>
                <w:lang w:val="es-MX"/>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D689A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0EF29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Reunión GT de Trabajo</w:t>
            </w:r>
          </w:p>
          <w:p w14:paraId="52162C1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37A57BB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XXII Ministerial de Trabajo</w:t>
            </w:r>
          </w:p>
          <w:p w14:paraId="6287F8C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55F568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7150B1EC" w14:textId="77777777" w:rsidTr="00BB2BAA">
        <w:trPr>
          <w:gridAfter w:val="1"/>
          <w:wAfter w:w="90"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14:paraId="1CC97F8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i/>
                <w:sz w:val="16"/>
                <w:szCs w:val="16"/>
                <w:lang w:val="es-MX"/>
              </w:rPr>
            </w:pPr>
            <w:r w:rsidRPr="00DB6411">
              <w:rPr>
                <w:i/>
                <w:color w:val="000000"/>
                <w:sz w:val="16"/>
                <w:szCs w:val="16"/>
                <w:lang w:val="es-MX"/>
              </w:rPr>
              <w:t>Otras reuniones*</w:t>
            </w:r>
          </w:p>
          <w:p w14:paraId="792E47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i/>
                <w:iCs/>
                <w:color w:val="000000"/>
                <w:sz w:val="16"/>
                <w:szCs w:val="16"/>
                <w:lang w:val="es-MX"/>
              </w:rPr>
              <w:t>(solamente como referencia)</w:t>
            </w:r>
          </w:p>
        </w:tc>
        <w:tc>
          <w:tcPr>
            <w:tcW w:w="154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14:paraId="7F7E4F9D" w14:textId="7D4AC18F"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Prospecta Américas</w:t>
            </w:r>
          </w:p>
          <w:p w14:paraId="2BC1245C" w14:textId="383F6824"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w:t>
            </w:r>
            <w:r w:rsidR="00C56611" w:rsidRPr="00DB6411">
              <w:rPr>
                <w:i/>
                <w:iCs/>
                <w:color w:val="000000"/>
                <w:sz w:val="16"/>
                <w:szCs w:val="16"/>
                <w:lang w:val="es-MX"/>
              </w:rPr>
              <w:t>México, noviembre</w:t>
            </w:r>
            <w:r w:rsidR="003E5544" w:rsidRPr="00DB6411">
              <w:rPr>
                <w:i/>
                <w:iCs/>
                <w:color w:val="000000"/>
                <w:sz w:val="16"/>
                <w:szCs w:val="16"/>
                <w:lang w:val="es-MX"/>
              </w:rPr>
              <w:t>)</w:t>
            </w:r>
          </w:p>
          <w:p w14:paraId="2B9CADA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34BF679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XI Foro de Competitividad de las Américas</w:t>
            </w:r>
          </w:p>
          <w:p w14:paraId="2DF4F57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color w:val="000000"/>
                <w:sz w:val="16"/>
                <w:szCs w:val="16"/>
                <w:lang w:val="es-MX"/>
              </w:rPr>
              <w:t>(</w:t>
            </w:r>
            <w:r w:rsidRPr="00DB6411">
              <w:rPr>
                <w:i/>
                <w:iCs/>
                <w:color w:val="000000"/>
                <w:sz w:val="16"/>
                <w:szCs w:val="16"/>
                <w:lang w:val="es-MX"/>
              </w:rPr>
              <w:t>Ecuador, marzo</w:t>
            </w:r>
            <w:r w:rsidRPr="00DB6411">
              <w:rPr>
                <w:i/>
                <w:color w:val="000000"/>
                <w:sz w:val="16"/>
                <w:szCs w:val="16"/>
                <w:lang w:val="es-MX"/>
              </w:rPr>
              <w:t>)</w:t>
            </w:r>
          </w:p>
          <w:p w14:paraId="297A0DF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4A76322A" w14:textId="4897B60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VII Diálogo Interamericano de Alt</w:t>
            </w:r>
            <w:r w:rsidR="002E49E2" w:rsidRPr="00DB6411">
              <w:rPr>
                <w:color w:val="000000"/>
                <w:sz w:val="16"/>
                <w:szCs w:val="16"/>
                <w:lang w:val="es-MX"/>
              </w:rPr>
              <w:t>as Autoridades de</w:t>
            </w:r>
            <w:r w:rsidRPr="00DB6411">
              <w:rPr>
                <w:color w:val="000000"/>
                <w:sz w:val="16"/>
                <w:szCs w:val="16"/>
                <w:lang w:val="es-MX"/>
              </w:rPr>
              <w:t xml:space="preserve"> </w:t>
            </w:r>
            <w:r w:rsidR="003E5544" w:rsidRPr="00DB6411">
              <w:rPr>
                <w:color w:val="000000"/>
                <w:sz w:val="16"/>
                <w:szCs w:val="16"/>
                <w:lang w:val="es-MX"/>
              </w:rPr>
              <w:t>Mipymes</w:t>
            </w:r>
            <w:r w:rsidRPr="00DB6411">
              <w:rPr>
                <w:color w:val="000000"/>
                <w:sz w:val="16"/>
                <w:szCs w:val="16"/>
                <w:lang w:val="es-MX"/>
              </w:rPr>
              <w:t xml:space="preserve"> </w:t>
            </w:r>
            <w:r w:rsidRPr="00DB6411">
              <w:rPr>
                <w:i/>
                <w:iCs/>
                <w:color w:val="000000"/>
                <w:sz w:val="16"/>
                <w:szCs w:val="16"/>
                <w:lang w:val="es-MX"/>
              </w:rPr>
              <w:t>(Chile)</w:t>
            </w:r>
          </w:p>
          <w:p w14:paraId="336F5E0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2764A04" w14:textId="4A79353D"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Prospecta Américas</w:t>
            </w:r>
          </w:p>
          <w:p w14:paraId="1F026CB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(México, primer cuatrimestre</w:t>
            </w:r>
            <w:r w:rsidRPr="00DB6411">
              <w:rPr>
                <w:i/>
                <w:color w:val="000000"/>
                <w:sz w:val="16"/>
                <w:szCs w:val="16"/>
                <w:lang w:val="es-MX"/>
              </w:rPr>
              <w:t>)</w:t>
            </w:r>
          </w:p>
          <w:p w14:paraId="3B12A77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5AE5B8A" w14:textId="7F2FD2BB"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 xml:space="preserve">XIII Intercambio </w:t>
            </w:r>
            <w:r w:rsidR="002E49E2" w:rsidRPr="00DB6411">
              <w:rPr>
                <w:color w:val="000000"/>
                <w:sz w:val="16"/>
                <w:szCs w:val="16"/>
                <w:lang w:val="es-MX"/>
              </w:rPr>
              <w:t>para la</w:t>
            </w:r>
            <w:r w:rsidRPr="00DB6411">
              <w:rPr>
                <w:color w:val="000000"/>
                <w:sz w:val="16"/>
                <w:szCs w:val="16"/>
                <w:lang w:val="es-MX"/>
              </w:rPr>
              <w:t xml:space="preserve"> Competitividad de las Américas </w:t>
            </w:r>
            <w:r w:rsidRPr="00DB6411">
              <w:rPr>
                <w:i/>
                <w:color w:val="000000"/>
                <w:sz w:val="16"/>
                <w:szCs w:val="16"/>
                <w:lang w:val="es-MX"/>
              </w:rPr>
              <w:t>(</w:t>
            </w:r>
            <w:r w:rsidRPr="00DB6411">
              <w:rPr>
                <w:i/>
                <w:iCs/>
                <w:color w:val="000000"/>
                <w:sz w:val="16"/>
                <w:szCs w:val="16"/>
                <w:lang w:val="es-MX"/>
              </w:rPr>
              <w:t>Estados Unidos, agosto)</w:t>
            </w:r>
          </w:p>
          <w:p w14:paraId="1CFA8D8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314706C" w14:textId="68B4511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 xml:space="preserve">XIV Intercambio </w:t>
            </w:r>
            <w:r w:rsidR="002E49E2" w:rsidRPr="00DB6411">
              <w:rPr>
                <w:color w:val="000000"/>
                <w:sz w:val="16"/>
                <w:szCs w:val="16"/>
                <w:lang w:val="es-MX"/>
              </w:rPr>
              <w:t>para la</w:t>
            </w:r>
            <w:r w:rsidRPr="00DB6411">
              <w:rPr>
                <w:color w:val="000000"/>
                <w:sz w:val="16"/>
                <w:szCs w:val="16"/>
                <w:lang w:val="es-MX"/>
              </w:rPr>
              <w:t xml:space="preserve"> </w:t>
            </w:r>
            <w:r w:rsidRPr="00DB6411">
              <w:rPr>
                <w:color w:val="000000"/>
                <w:sz w:val="16"/>
                <w:szCs w:val="16"/>
                <w:lang w:val="es-MX"/>
              </w:rPr>
              <w:lastRenderedPageBreak/>
              <w:t xml:space="preserve">Competitividad de las Américas </w:t>
            </w:r>
            <w:r w:rsidRPr="00DB6411">
              <w:rPr>
                <w:i/>
                <w:color w:val="000000"/>
                <w:sz w:val="16"/>
                <w:szCs w:val="16"/>
                <w:lang w:val="es-MX"/>
              </w:rPr>
              <w:t>(</w:t>
            </w:r>
            <w:r w:rsidRPr="00DB6411">
              <w:rPr>
                <w:i/>
                <w:iCs/>
                <w:color w:val="000000"/>
                <w:sz w:val="16"/>
                <w:szCs w:val="16"/>
                <w:lang w:val="es-MX"/>
              </w:rPr>
              <w:t>Estados Unidos, noviembre)</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5229CD27" w14:textId="68987EB4"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lastRenderedPageBreak/>
              <w:t>Prospecta Am</w:t>
            </w:r>
            <w:r w:rsidR="002E49E2" w:rsidRPr="00DB6411">
              <w:rPr>
                <w:rFonts w:eastAsia="Calibri"/>
                <w:color w:val="000000"/>
                <w:sz w:val="16"/>
                <w:szCs w:val="16"/>
                <w:lang w:val="es-MX"/>
              </w:rPr>
              <w:t>é</w:t>
            </w:r>
            <w:r w:rsidRPr="00DB6411">
              <w:rPr>
                <w:rFonts w:eastAsia="Calibri"/>
                <w:color w:val="000000"/>
                <w:sz w:val="16"/>
                <w:szCs w:val="16"/>
                <w:lang w:val="es-MX"/>
              </w:rPr>
              <w:t xml:space="preserve">ricas </w:t>
            </w:r>
            <w:r w:rsidRPr="00DB6411">
              <w:rPr>
                <w:rFonts w:eastAsia="Calibri"/>
                <w:i/>
                <w:color w:val="000000"/>
                <w:sz w:val="16"/>
                <w:szCs w:val="16"/>
                <w:lang w:val="es-MX"/>
              </w:rPr>
              <w:t>(Colombia)</w:t>
            </w:r>
          </w:p>
          <w:p w14:paraId="28B03CE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p>
          <w:p w14:paraId="0C1DBE7E" w14:textId="1C0736E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XV y XVI Intercambio</w:t>
            </w:r>
            <w:r w:rsidR="002E49E2" w:rsidRPr="00DB6411">
              <w:rPr>
                <w:rFonts w:eastAsia="Calibri"/>
                <w:color w:val="000000"/>
                <w:sz w:val="16"/>
                <w:szCs w:val="16"/>
                <w:lang w:val="es-MX"/>
              </w:rPr>
              <w:t>s</w:t>
            </w:r>
            <w:r w:rsidRPr="00DB6411">
              <w:rPr>
                <w:rFonts w:eastAsia="Calibri"/>
                <w:color w:val="000000"/>
                <w:sz w:val="16"/>
                <w:szCs w:val="16"/>
                <w:lang w:val="es-MX"/>
              </w:rPr>
              <w:t xml:space="preserve"> </w:t>
            </w:r>
            <w:r w:rsidR="002E49E2"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2E49E2"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6C21A74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14:paraId="621C8319" w14:textId="798D20F0"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 w:val="16"/>
                <w:szCs w:val="16"/>
                <w:lang w:val="es-MX"/>
              </w:rPr>
            </w:pPr>
            <w:r w:rsidRPr="00DB6411">
              <w:rPr>
                <w:color w:val="000000"/>
                <w:sz w:val="16"/>
                <w:szCs w:val="16"/>
                <w:lang w:val="es-MX"/>
              </w:rPr>
              <w:t xml:space="preserve">XII Foro de Competitividad de las </w:t>
            </w:r>
            <w:r w:rsidR="00D776BB" w:rsidRPr="00DB6411">
              <w:rPr>
                <w:color w:val="000000"/>
                <w:sz w:val="16"/>
                <w:szCs w:val="16"/>
                <w:lang w:val="es-MX"/>
              </w:rPr>
              <w:t>Américas</w:t>
            </w:r>
          </w:p>
          <w:p w14:paraId="7ADE4A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i/>
                <w:sz w:val="16"/>
                <w:szCs w:val="16"/>
                <w:lang w:val="es-MX"/>
              </w:rPr>
            </w:pPr>
            <w:r w:rsidRPr="00DB6411">
              <w:rPr>
                <w:i/>
                <w:iCs/>
                <w:color w:val="000000"/>
                <w:sz w:val="16"/>
                <w:szCs w:val="16"/>
                <w:lang w:val="es-MX"/>
              </w:rPr>
              <w:t>(</w:t>
            </w:r>
            <w:r w:rsidR="00C56611" w:rsidRPr="00DB6411">
              <w:rPr>
                <w:i/>
                <w:iCs/>
                <w:color w:val="000000"/>
                <w:sz w:val="16"/>
                <w:szCs w:val="16"/>
                <w:lang w:val="es-MX"/>
              </w:rPr>
              <w:t>anfitrión</w:t>
            </w:r>
            <w:r w:rsidRPr="00DB6411">
              <w:rPr>
                <w:i/>
                <w:iCs/>
                <w:color w:val="000000"/>
                <w:sz w:val="16"/>
                <w:szCs w:val="16"/>
                <w:lang w:val="es-MX"/>
              </w:rPr>
              <w:t xml:space="preserve"> por definirse)</w:t>
            </w:r>
          </w:p>
          <w:p w14:paraId="3CE0945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p>
          <w:p w14:paraId="0EA8AA66" w14:textId="5BD2C011"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VIII Diálogo Interamericano de Alt</w:t>
            </w:r>
            <w:r w:rsidR="002E49E2" w:rsidRPr="00DB6411">
              <w:rPr>
                <w:rFonts w:eastAsia="Calibri"/>
                <w:color w:val="000000"/>
                <w:sz w:val="16"/>
                <w:szCs w:val="16"/>
                <w:lang w:val="es-MX"/>
              </w:rPr>
              <w:t>as Autoridades de</w:t>
            </w:r>
            <w:r w:rsidRPr="00DB6411">
              <w:rPr>
                <w:rFonts w:eastAsia="Calibri"/>
                <w:color w:val="000000"/>
                <w:sz w:val="16"/>
                <w:szCs w:val="16"/>
                <w:lang w:val="es-MX"/>
              </w:rPr>
              <w:t xml:space="preserve"> </w:t>
            </w:r>
            <w:r w:rsidR="002E49E2" w:rsidRPr="00DB6411">
              <w:rPr>
                <w:rFonts w:eastAsia="Calibri"/>
                <w:color w:val="000000"/>
                <w:sz w:val="16"/>
                <w:szCs w:val="16"/>
                <w:lang w:val="es-MX"/>
              </w:rPr>
              <w:t>Mipymes</w:t>
            </w:r>
          </w:p>
          <w:p w14:paraId="779DD32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
                <w:iCs/>
                <w:color w:val="000000"/>
                <w:sz w:val="16"/>
                <w:szCs w:val="16"/>
                <w:lang w:val="es-MX"/>
              </w:rPr>
            </w:pPr>
            <w:r w:rsidRPr="00DB6411">
              <w:rPr>
                <w:rFonts w:eastAsia="Calibri"/>
                <w:i/>
                <w:iCs/>
                <w:color w:val="000000"/>
                <w:sz w:val="16"/>
                <w:szCs w:val="16"/>
                <w:lang w:val="es-MX"/>
              </w:rPr>
              <w:t>(anfitrión por definirse)</w:t>
            </w:r>
          </w:p>
          <w:p w14:paraId="7CB9B5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7B754DA9" w14:textId="11C15548"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r w:rsidRPr="00DB6411">
              <w:rPr>
                <w:rFonts w:eastAsia="Calibri"/>
                <w:color w:val="000000"/>
                <w:sz w:val="16"/>
                <w:szCs w:val="16"/>
                <w:lang w:val="es-MX"/>
              </w:rPr>
              <w:t>XVII y XVIII Intercambio</w:t>
            </w:r>
            <w:r w:rsidR="002E49E2" w:rsidRPr="00DB6411">
              <w:rPr>
                <w:rFonts w:eastAsia="Calibri"/>
                <w:color w:val="000000"/>
                <w:sz w:val="16"/>
                <w:szCs w:val="16"/>
                <w:lang w:val="es-MX"/>
              </w:rPr>
              <w:t>s</w:t>
            </w:r>
            <w:r w:rsidRPr="00DB6411">
              <w:rPr>
                <w:rFonts w:eastAsia="Calibri"/>
                <w:color w:val="000000"/>
                <w:sz w:val="16"/>
                <w:szCs w:val="16"/>
                <w:lang w:val="es-MX"/>
              </w:rPr>
              <w:t xml:space="preserve"> </w:t>
            </w:r>
            <w:r w:rsidR="002E49E2"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2E49E2"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5E313BF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21D6380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14:paraId="3230B226" w14:textId="40F15DCF"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XIX y XX Intercambio</w:t>
            </w:r>
            <w:r w:rsidR="005F32D5" w:rsidRPr="00DB6411">
              <w:rPr>
                <w:rFonts w:eastAsia="Calibri"/>
                <w:color w:val="000000"/>
                <w:sz w:val="16"/>
                <w:szCs w:val="16"/>
                <w:lang w:val="es-MX"/>
              </w:rPr>
              <w:t>s</w:t>
            </w:r>
            <w:r w:rsidRPr="00DB6411">
              <w:rPr>
                <w:rFonts w:eastAsia="Calibri"/>
                <w:color w:val="000000"/>
                <w:sz w:val="16"/>
                <w:szCs w:val="16"/>
                <w:lang w:val="es-MX"/>
              </w:rPr>
              <w:t xml:space="preserve"> </w:t>
            </w:r>
            <w:r w:rsidR="005F32D5"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p>
          <w:p w14:paraId="112F1F78" w14:textId="06A89FF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
                <w:iCs/>
                <w:color w:val="000000"/>
                <w:sz w:val="16"/>
                <w:szCs w:val="16"/>
                <w:lang w:val="es-MX"/>
              </w:rPr>
            </w:pPr>
            <w:r w:rsidRPr="00DB6411">
              <w:rPr>
                <w:rFonts w:eastAsia="Calibri"/>
                <w:i/>
                <w:color w:val="000000"/>
                <w:sz w:val="16"/>
                <w:szCs w:val="16"/>
                <w:lang w:val="es-MX"/>
              </w:rPr>
              <w:t>(anfitri</w:t>
            </w:r>
            <w:r w:rsidR="005F32D5"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57D6F2E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C310CC9" w14:textId="0E0CE746"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color w:val="000000"/>
                <w:sz w:val="16"/>
                <w:szCs w:val="16"/>
                <w:lang w:val="es-MX"/>
              </w:rPr>
            </w:pPr>
            <w:r w:rsidRPr="00DB6411">
              <w:rPr>
                <w:rFonts w:eastAsia="Calibri"/>
                <w:color w:val="000000"/>
                <w:sz w:val="16"/>
                <w:szCs w:val="16"/>
                <w:lang w:val="es-MX"/>
              </w:rPr>
              <w:t>IX Diálogo Interamericano de Alt</w:t>
            </w:r>
            <w:r w:rsidR="005F32D5" w:rsidRPr="00DB6411">
              <w:rPr>
                <w:rFonts w:eastAsia="Calibri"/>
                <w:color w:val="000000"/>
                <w:sz w:val="16"/>
                <w:szCs w:val="16"/>
                <w:lang w:val="es-MX"/>
              </w:rPr>
              <w:t>as Autoridades de</w:t>
            </w:r>
            <w:r w:rsidRPr="00DB6411">
              <w:rPr>
                <w:rFonts w:eastAsia="Calibri"/>
                <w:color w:val="000000"/>
                <w:sz w:val="16"/>
                <w:szCs w:val="16"/>
                <w:lang w:val="es-MX"/>
              </w:rPr>
              <w:t xml:space="preserve"> </w:t>
            </w:r>
            <w:r w:rsidR="005F32D5" w:rsidRPr="00DB6411">
              <w:rPr>
                <w:rFonts w:eastAsia="Calibri"/>
                <w:color w:val="000000"/>
                <w:sz w:val="16"/>
                <w:szCs w:val="16"/>
                <w:lang w:val="es-MX"/>
              </w:rPr>
              <w:t>Mipymes</w:t>
            </w:r>
          </w:p>
          <w:p w14:paraId="30C473CE" w14:textId="4ECC7DE5"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eastAsia="Calibri"/>
                <w:color w:val="000000"/>
                <w:sz w:val="16"/>
                <w:szCs w:val="16"/>
                <w:lang w:val="es-MX"/>
              </w:rPr>
            </w:pPr>
            <w:r w:rsidRPr="00DB6411">
              <w:rPr>
                <w:rFonts w:eastAsia="Calibri"/>
                <w:i/>
                <w:iCs/>
                <w:color w:val="000000"/>
                <w:sz w:val="16"/>
                <w:szCs w:val="16"/>
                <w:lang w:val="es-MX"/>
              </w:rPr>
              <w:t>(anfitrión por definirse)</w:t>
            </w:r>
          </w:p>
          <w:p w14:paraId="7B9B782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eastAsia="Calibri"/>
                <w:color w:val="000000"/>
                <w:sz w:val="16"/>
                <w:szCs w:val="16"/>
                <w:lang w:val="es-MX"/>
              </w:rPr>
            </w:pPr>
          </w:p>
          <w:p w14:paraId="165E6E74" w14:textId="1606A90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color w:val="000000"/>
                <w:sz w:val="16"/>
                <w:szCs w:val="16"/>
                <w:lang w:val="es-MX"/>
              </w:rPr>
            </w:pPr>
            <w:r w:rsidRPr="00DB6411">
              <w:rPr>
                <w:rFonts w:eastAsia="Calibri"/>
                <w:color w:val="000000"/>
                <w:sz w:val="16"/>
                <w:szCs w:val="16"/>
                <w:lang w:val="es-MX"/>
              </w:rPr>
              <w:t>XXI y XXII Intercambio</w:t>
            </w:r>
            <w:r w:rsidR="005F32D5" w:rsidRPr="00DB6411">
              <w:rPr>
                <w:rFonts w:eastAsia="Calibri"/>
                <w:color w:val="000000"/>
                <w:sz w:val="16"/>
                <w:szCs w:val="16"/>
                <w:lang w:val="es-MX"/>
              </w:rPr>
              <w:t>s</w:t>
            </w:r>
            <w:r w:rsidRPr="00DB6411">
              <w:rPr>
                <w:rFonts w:eastAsia="Calibri"/>
                <w:color w:val="000000"/>
                <w:sz w:val="16"/>
                <w:szCs w:val="16"/>
                <w:lang w:val="es-MX"/>
              </w:rPr>
              <w:t xml:space="preserve"> </w:t>
            </w:r>
            <w:r w:rsidR="005F32D5"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p>
          <w:p w14:paraId="3FC027CA" w14:textId="188EA45F"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i/>
                <w:iCs/>
                <w:color w:val="000000"/>
                <w:sz w:val="16"/>
                <w:szCs w:val="16"/>
                <w:lang w:val="es-MX"/>
              </w:rPr>
            </w:pP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5F32D5" w:rsidRPr="00DB6411">
              <w:rPr>
                <w:rFonts w:eastAsia="Calibri"/>
                <w:i/>
                <w:color w:val="000000"/>
                <w:sz w:val="16"/>
                <w:szCs w:val="16"/>
                <w:lang w:val="es-MX"/>
              </w:rPr>
              <w:t>ones</w:t>
            </w:r>
            <w:r w:rsidRPr="00DB6411">
              <w:rPr>
                <w:rFonts w:eastAsia="Calibri"/>
                <w:i/>
                <w:color w:val="000000"/>
                <w:sz w:val="16"/>
                <w:szCs w:val="16"/>
                <w:lang w:val="es-MX"/>
              </w:rPr>
              <w:t xml:space="preserve"> por </w:t>
            </w:r>
            <w:r w:rsidR="00D776BB" w:rsidRPr="00DB6411">
              <w:rPr>
                <w:rFonts w:eastAsia="Calibri"/>
                <w:i/>
                <w:color w:val="000000"/>
                <w:sz w:val="16"/>
                <w:szCs w:val="16"/>
                <w:lang w:val="es-MX"/>
              </w:rPr>
              <w:t>definirse</w:t>
            </w:r>
            <w:r w:rsidRPr="00DB6411">
              <w:rPr>
                <w:rFonts w:eastAsia="Calibri"/>
                <w:i/>
                <w:color w:val="000000"/>
                <w:sz w:val="16"/>
                <w:szCs w:val="16"/>
                <w:lang w:val="es-MX"/>
              </w:rPr>
              <w:t>)</w:t>
            </w:r>
          </w:p>
          <w:p w14:paraId="49C34D7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647ED8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 w:val="16"/>
                <w:szCs w:val="16"/>
                <w:lang w:val="es-MX"/>
              </w:rPr>
            </w:pPr>
          </w:p>
        </w:tc>
      </w:tr>
      <w:tr w:rsidR="00BB2BAA" w:rsidRPr="00DB6411" w14:paraId="6D8FCF5E" w14:textId="77777777" w:rsidTr="00BB2BAA">
        <w:trPr>
          <w:trHeight w:val="1497"/>
          <w:jc w:val="center"/>
        </w:trPr>
        <w:tc>
          <w:tcPr>
            <w:tcW w:w="10810"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14:paraId="3FC6AF6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624"/>
            </w:tblGrid>
            <w:tr w:rsidR="00BB2BAA" w:rsidRPr="00DB6411" w14:paraId="52BB0121" w14:textId="77777777" w:rsidTr="00BB2BAA">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hideMark/>
                </w:tcPr>
                <w:p w14:paraId="4445032D" w14:textId="72953CF9"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*Otras reuniones de procesos sectoriales que apoyan las prioridades del CIDI pero que al momento de la aprobación de esta resolución no se consideran como</w:t>
                  </w:r>
                  <w:r w:rsidR="005E12CE" w:rsidRPr="00DB6411">
                    <w:rPr>
                      <w:color w:val="000000"/>
                      <w:sz w:val="16"/>
                      <w:szCs w:val="16"/>
                      <w:lang w:val="es-MX"/>
                    </w:rPr>
                    <w:br/>
                  </w:r>
                  <w:r w:rsidRPr="00DB6411">
                    <w:rPr>
                      <w:color w:val="000000"/>
                      <w:sz w:val="16"/>
                      <w:szCs w:val="16"/>
                      <w:lang w:val="es-MX"/>
                    </w:rPr>
                    <w:t>procesos ministeriales oficiales sujetos al ciclo ministerial trienal y no reciben financiamiento del Fondo Regular de la OEA.</w:t>
                  </w:r>
                </w:p>
                <w:p w14:paraId="2697A4A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p w14:paraId="2293485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Siglas y acrónimos:</w:t>
                  </w:r>
                </w:p>
                <w:p w14:paraId="074B36F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p w14:paraId="6B88FA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CIC: Comisión Interamericana de Cultura</w:t>
                  </w:r>
                </w:p>
                <w:p w14:paraId="011005D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CIDES: Comisión Interamericana de Desarrollo Social</w:t>
                  </w:r>
                </w:p>
                <w:p w14:paraId="5EBD8AC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CIDS: Comisión Interamericana para el Desarrollo Sostenible</w:t>
                  </w:r>
                </w:p>
                <w:p w14:paraId="28820DE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CIE: Comisión Interamericana de Educación</w:t>
                  </w:r>
                </w:p>
                <w:p w14:paraId="205BFD6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CIP: Comisión Interamericana de Puertos</w:t>
                  </w:r>
                </w:p>
                <w:p w14:paraId="04164C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CITUR: Comisión Interamericana de Turismo</w:t>
                  </w:r>
                </w:p>
                <w:p w14:paraId="668AB8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COMCyT: Comisión Interamericana de Ciencia y Tecnología</w:t>
                  </w:r>
                </w:p>
                <w:p w14:paraId="72C5247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ECPA: Alianza de Energía y Clima de las Américas</w:t>
                  </w:r>
                </w:p>
                <w:p w14:paraId="1015E35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RIAC: Red Interamericana de Competitividad</w:t>
                  </w:r>
                </w:p>
                <w:p w14:paraId="32BE89D8" w14:textId="1CF719CE" w:rsidR="00BB2BAA" w:rsidRPr="00DB6411" w:rsidRDefault="005F32D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rPr>
                      <w:sz w:val="16"/>
                      <w:szCs w:val="16"/>
                      <w:lang w:val="es-MX"/>
                    </w:rPr>
                  </w:pPr>
                  <w:r w:rsidRPr="00DB6411">
                    <w:rPr>
                      <w:color w:val="000000"/>
                      <w:sz w:val="16"/>
                      <w:szCs w:val="16"/>
                      <w:lang w:val="es-MX"/>
                    </w:rPr>
                    <w:t>mipymes</w:t>
                  </w:r>
                  <w:r w:rsidR="00BB2BAA" w:rsidRPr="00DB6411">
                    <w:rPr>
                      <w:color w:val="000000"/>
                      <w:sz w:val="16"/>
                      <w:szCs w:val="16"/>
                      <w:lang w:val="es-MX"/>
                    </w:rPr>
                    <w:t>: micro, pequeñas y medianas empresas</w:t>
                  </w:r>
                </w:p>
              </w:tc>
            </w:tr>
            <w:tr w:rsidR="00BB2BAA" w:rsidRPr="00DB6411" w14:paraId="58A0DB53" w14:textId="77777777" w:rsidTr="00BB2BAA">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hideMark/>
                </w:tcPr>
                <w:p w14:paraId="6B272AC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r>
          </w:tbl>
          <w:p w14:paraId="2E0AE07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90" w:type="dxa"/>
            <w:tcBorders>
              <w:top w:val="single" w:sz="8" w:space="0" w:color="FFFFFF"/>
              <w:left w:val="single" w:sz="8" w:space="0" w:color="FFFFFF"/>
              <w:bottom w:val="single" w:sz="8" w:space="0" w:color="FFFFFF"/>
              <w:right w:val="single" w:sz="8" w:space="0" w:color="FFFFFF"/>
            </w:tcBorders>
            <w:shd w:val="clear" w:color="auto" w:fill="EAF1DD"/>
          </w:tcPr>
          <w:p w14:paraId="7252CD0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bl>
    <w:p w14:paraId="41133CEA" w14:textId="77777777" w:rsidR="00BB2BAA" w:rsidRPr="00DB6411" w:rsidRDefault="00BB2BAA" w:rsidP="0097584A">
      <w:pPr>
        <w:widowControl/>
        <w:tabs>
          <w:tab w:val="clear" w:pos="1440"/>
          <w:tab w:val="clear" w:pos="2880"/>
          <w:tab w:val="clear" w:pos="3600"/>
          <w:tab w:val="clear" w:pos="4320"/>
          <w:tab w:val="clear" w:pos="5760"/>
          <w:tab w:val="clear" w:pos="6480"/>
          <w:tab w:val="clear" w:pos="7200"/>
          <w:tab w:val="clear" w:pos="7920"/>
        </w:tabs>
        <w:ind w:left="720" w:hanging="720"/>
        <w:rPr>
          <w:color w:val="000000"/>
          <w:szCs w:val="22"/>
          <w:lang w:val="es-MX"/>
        </w:rPr>
      </w:pPr>
    </w:p>
    <w:p w14:paraId="1A14A8EA" w14:textId="77777777" w:rsidR="00DF334D" w:rsidRPr="00DB6411" w:rsidRDefault="00DF334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Cs w:val="22"/>
          <w:lang w:val="es-MX"/>
        </w:rPr>
      </w:pPr>
      <w:r w:rsidRPr="00DB6411">
        <w:rPr>
          <w:color w:val="000000"/>
          <w:szCs w:val="22"/>
          <w:lang w:val="es-MX"/>
        </w:rPr>
        <w:br w:type="page"/>
      </w:r>
    </w:p>
    <w:p w14:paraId="25A0CC8F"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 w:val="left" w:pos="630"/>
        </w:tabs>
        <w:ind w:left="720" w:right="14" w:hanging="720"/>
        <w:rPr>
          <w:rFonts w:ascii="Times New Roman" w:hAnsi="Times New Roman"/>
          <w:szCs w:val="22"/>
          <w:lang w:val="es-MX"/>
        </w:rPr>
      </w:pPr>
      <w:r w:rsidRPr="00DB6411">
        <w:rPr>
          <w:rFonts w:ascii="Times New Roman" w:hAnsi="Times New Roman"/>
          <w:color w:val="000000"/>
          <w:szCs w:val="22"/>
          <w:lang w:val="es-MX"/>
        </w:rPr>
        <w:lastRenderedPageBreak/>
        <w:t>IX.</w:t>
      </w:r>
      <w:r w:rsidRPr="00DB6411">
        <w:rPr>
          <w:rFonts w:ascii="Times New Roman" w:hAnsi="Times New Roman"/>
          <w:color w:val="000000"/>
          <w:szCs w:val="22"/>
          <w:lang w:val="es-MX"/>
        </w:rPr>
        <w:tab/>
        <w:t>CON RESPECTO AL SEGUIMIENTO DE AVANCES, CONTRIBUCIONES Y RECURSOS</w:t>
      </w:r>
    </w:p>
    <w:p w14:paraId="24D462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
        </w:tabs>
        <w:rPr>
          <w:rFonts w:ascii="Times New Roman" w:eastAsia="Calibri" w:hAnsi="Times New Roman"/>
          <w:szCs w:val="22"/>
          <w:lang w:val="es-MX"/>
        </w:rPr>
      </w:pPr>
    </w:p>
    <w:p w14:paraId="02D71021" w14:textId="6B720E36" w:rsidR="00BB2BAA" w:rsidRPr="00DB6411" w:rsidRDefault="00BB2BAA" w:rsidP="0097584A">
      <w:pPr>
        <w:widowControl/>
        <w:numPr>
          <w:ilvl w:val="1"/>
          <w:numId w:val="16"/>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es-MX"/>
        </w:rPr>
      </w:pPr>
      <w:r w:rsidRPr="00DB6411">
        <w:rPr>
          <w:rFonts w:ascii="Times New Roman" w:hAnsi="Times New Roman"/>
          <w:bCs/>
          <w:color w:val="000000"/>
          <w:szCs w:val="22"/>
          <w:lang w:val="es-MX"/>
        </w:rPr>
        <w:t>Solicitar al CIDI que informe a la Asamblea General, en su quincuagésimo primer período ordinario de sesiones, sobre la implementación de la presente resolución.</w:t>
      </w:r>
    </w:p>
    <w:p w14:paraId="0F926A3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7F01FB4D" w14:textId="11982847" w:rsidR="002C3CBF" w:rsidRPr="00DB6411" w:rsidRDefault="00BB2BAA" w:rsidP="0097584A">
      <w:pPr>
        <w:widowControl/>
        <w:numPr>
          <w:ilvl w:val="1"/>
          <w:numId w:val="16"/>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es-MX"/>
        </w:rPr>
      </w:pPr>
      <w:r w:rsidRPr="00DB6411">
        <w:rPr>
          <w:rFonts w:ascii="Times New Roman" w:hAnsi="Times New Roman"/>
          <w:color w:val="000000"/>
          <w:szCs w:val="22"/>
          <w:lang w:val="es-MX"/>
        </w:rPr>
        <w:t>Agradecer a los Estados Miembros y a los observadores permanentes que han contribuido con recursos financieros, logísticos y humanos para apoyar los programas y actividades de la S</w:t>
      </w:r>
      <w:r w:rsidR="006724F8" w:rsidRPr="00DB6411">
        <w:rPr>
          <w:rFonts w:ascii="Times New Roman" w:hAnsi="Times New Roman"/>
          <w:color w:val="000000"/>
          <w:szCs w:val="22"/>
          <w:lang w:val="es-MX"/>
        </w:rPr>
        <w:t>EDI</w:t>
      </w:r>
      <w:r w:rsidR="00E228E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solicitar a la Secretaría General que continúe fortaleciendo alianzas existentes y desarrollando nuevas alianzas con actores pertinentes, inclu</w:t>
      </w:r>
      <w:r w:rsidR="00E228E3" w:rsidRPr="00DB6411">
        <w:rPr>
          <w:rFonts w:ascii="Times New Roman" w:hAnsi="Times New Roman"/>
          <w:color w:val="000000"/>
          <w:szCs w:val="22"/>
          <w:lang w:val="es-MX"/>
        </w:rPr>
        <w:t>s</w:t>
      </w:r>
      <w:r w:rsidRPr="00DB6411">
        <w:rPr>
          <w:rFonts w:ascii="Times New Roman" w:hAnsi="Times New Roman"/>
          <w:color w:val="000000"/>
          <w:szCs w:val="22"/>
          <w:lang w:val="es-MX"/>
        </w:rPr>
        <w:t>o el sector privado y las organizaciones de la sociedad civil.</w:t>
      </w:r>
    </w:p>
    <w:p w14:paraId="0A12ADB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9EF8F6" w14:textId="77777777" w:rsidR="00BB2BAA" w:rsidRPr="00DB6411" w:rsidRDefault="00BB2BAA" w:rsidP="0097584A">
      <w:pPr>
        <w:pStyle w:val="ListParagraph"/>
        <w:numPr>
          <w:ilvl w:val="1"/>
          <w:numId w:val="16"/>
        </w:numPr>
        <w:spacing w:after="0" w:line="240" w:lineRule="auto"/>
        <w:ind w:left="0" w:firstLine="810"/>
        <w:jc w:val="both"/>
        <w:outlineLvl w:val="0"/>
        <w:rPr>
          <w:rFonts w:ascii="Times New Roman" w:hAnsi="Times New Roman"/>
          <w:bCs/>
          <w:color w:val="000000"/>
          <w:lang w:val="es-MX" w:eastAsia="es-ES"/>
        </w:rPr>
      </w:pPr>
      <w:bookmarkStart w:id="30" w:name="_Toc56187495"/>
      <w:r w:rsidRPr="00DB6411">
        <w:rPr>
          <w:rFonts w:ascii="Times New Roman" w:hAnsi="Times New Roman"/>
          <w:bCs/>
          <w:color w:val="000000"/>
          <w:lang w:val="es-MX" w:eastAsia="es-ES"/>
        </w:rPr>
        <w:t>Reiterar que la ejecución de las iniciativas previstas en esta resolución estará sujeta a la disponibilidad de recursos financieros en el programa-presupuesto de la Organización y otros recursos.</w:t>
      </w:r>
      <w:bookmarkEnd w:id="30"/>
    </w:p>
    <w:p w14:paraId="32C1A0AD" w14:textId="77777777" w:rsidR="00E302D9" w:rsidRPr="00A86123" w:rsidRDefault="00E302D9" w:rsidP="0097584A">
      <w:pPr>
        <w:widowControl/>
        <w:rPr>
          <w:rFonts w:ascii="Times New Roman" w:hAnsi="Times New Roman"/>
          <w:bCs/>
          <w:color w:val="000000"/>
          <w:lang w:val="es-MX" w:eastAsia="es-ES"/>
        </w:rPr>
      </w:pPr>
    </w:p>
    <w:p w14:paraId="493DE63D"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lang w:val="es-MX" w:eastAsia="es-ES"/>
        </w:rPr>
      </w:pPr>
      <w:r w:rsidRPr="00DB6411">
        <w:rPr>
          <w:rFonts w:ascii="Times New Roman" w:hAnsi="Times New Roman"/>
          <w:bCs/>
          <w:color w:val="000000"/>
          <w:lang w:val="es-MX" w:eastAsia="es-ES"/>
        </w:rPr>
        <w:br w:type="page"/>
      </w:r>
    </w:p>
    <w:p w14:paraId="66B68062"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eastAsia="Calibri" w:hAnsi="Times New Roman"/>
          <w:bCs/>
          <w:color w:val="000000"/>
          <w:szCs w:val="22"/>
          <w:lang w:val="es-MX"/>
        </w:rPr>
      </w:pPr>
      <w:r w:rsidRPr="00DB6411">
        <w:rPr>
          <w:rFonts w:ascii="Times New Roman" w:eastAsia="Calibri" w:hAnsi="Times New Roman"/>
          <w:bCs/>
          <w:color w:val="000000"/>
          <w:szCs w:val="22"/>
          <w:lang w:val="es-MX"/>
        </w:rPr>
        <w:lastRenderedPageBreak/>
        <w:t>ANEXO</w:t>
      </w:r>
    </w:p>
    <w:p w14:paraId="026821B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es-MX"/>
        </w:rPr>
      </w:pPr>
    </w:p>
    <w:p w14:paraId="6FE25BD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ESTATUTO DEL COMITÉ INTERAMERICANO</w:t>
      </w:r>
    </w:p>
    <w:p w14:paraId="59E9682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PARA LA REDUCCIÓN DE LOS DESASTRES NATURALES (CIRDN)</w:t>
      </w:r>
    </w:p>
    <w:p w14:paraId="6A4E4B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8B386C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I</w:t>
      </w:r>
    </w:p>
    <w:p w14:paraId="7A4758B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 NATURALEZA Y LOS PROPÓSITOS</w:t>
      </w:r>
    </w:p>
    <w:p w14:paraId="1E242494" w14:textId="7768D64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B9BF40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w:t>
      </w:r>
    </w:p>
    <w:p w14:paraId="58EE1F4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23242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 xml:space="preserve">El Comité Interamericano para la Reducción de los Desastres Naturales (en adelante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el CIRDN</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xml:space="preserve">), es una entidad de la Organización de los Estados Americanos (en adelante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la OEA</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xml:space="preserve"> o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la Organización</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establecida por la Asamblea General mediante resolución AG/RES. 1682 (XXIX-O/99).</w:t>
      </w:r>
    </w:p>
    <w:p w14:paraId="1D2C325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4392D63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2</w:t>
      </w:r>
    </w:p>
    <w:p w14:paraId="732FF94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27C079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DB6411">
        <w:rPr>
          <w:rFonts w:ascii="Times New Roman" w:eastAsia="Calibri" w:hAnsi="Times New Roman"/>
          <w:bCs/>
          <w:szCs w:val="22"/>
          <w:lang w:val="es-MX"/>
        </w:rPr>
        <w:t>El CIRDN es el foro principal del sistema interamericano para el análisis de temas vinculados con los desastres naturales y otros desastres, incluyendo la prevención y mitigación de sus efectos, en coordinación con los Gobiernos de los Estados Miembros, las organizaciones nacionales, regionales e internacionales competentes, así como organizaciones no gubernamentales.</w:t>
      </w:r>
    </w:p>
    <w:p w14:paraId="3B3B249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66F853D4" w14:textId="154DEC9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MX"/>
        </w:rPr>
      </w:pPr>
      <w:r w:rsidRPr="00DB6411">
        <w:rPr>
          <w:rFonts w:ascii="Times New Roman" w:eastAsia="Calibri" w:hAnsi="Times New Roman"/>
          <w:szCs w:val="22"/>
          <w:lang w:val="es-MX"/>
        </w:rPr>
        <w:tab/>
        <w:t>El CIRDN busca también armonizar esfuerzos y facilitar el intercambio de información sobre las acciones emprendidas y en curso, así como los planes de respuesta de las instituciones del sistema interamericano, asociados subregionales e internacionales, Estados Miembros y observadores permanentes, en respuesta a desastres naturales y de otra índole.</w:t>
      </w:r>
    </w:p>
    <w:p w14:paraId="5FB4E01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90546F8"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se orienta al fortalecimiento de las acciones hemisféricas para lograr la máxima cooperación internacional en apoyo a los esfuerzos nacionales y/o regionales para la oportuna prevención, la preparación, el alerta temprano, la respuesta, la reducción de vulnerabilidad, la atención de emergencias, la mitigación, la rehabilitación y la reconstrucción.</w:t>
      </w:r>
    </w:p>
    <w:p w14:paraId="1A805A8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91ED7D8"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brindará servicios de asesoramiento al Fondo Interamericano de Asistencia para Situaciones de Emergencia (FONDEM) en todas las cuestiones vinculadas a la ayuda de emergencia, incluida la asistencia social, humanitaria, material, técnica y financiera a los Estados Miembros, de conformidad con los Estatutos de dicho Fondo.</w:t>
      </w:r>
    </w:p>
    <w:p w14:paraId="3F4B66A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AAD6E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brindará servicios de asesoramiento y coordinación en el marco de la Convención Interamericana para Facilitar la Asistencia en Casos de Desastre.</w:t>
      </w:r>
    </w:p>
    <w:p w14:paraId="7A6200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1CC1687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3</w:t>
      </w:r>
    </w:p>
    <w:p w14:paraId="42D1288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D0D46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CIRDN se rige de acuerdo con este Estatuto. Sus actividades serán realizadas de conformidad con la Carta de la OEA y los mandatos emanados de la Asamblea General de la OEA y el Consejo Permanente.</w:t>
      </w:r>
    </w:p>
    <w:p w14:paraId="315FD698" w14:textId="77777777" w:rsidR="00DF334D" w:rsidRPr="00DB6411" w:rsidRDefault="00DF334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D5492D6" w14:textId="77777777" w:rsidR="00A86123" w:rsidRDefault="00A8612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Pr>
          <w:rFonts w:ascii="Times New Roman" w:eastAsia="Calibri" w:hAnsi="Times New Roman"/>
          <w:szCs w:val="22"/>
          <w:lang w:val="es-MX"/>
        </w:rPr>
        <w:br w:type="page"/>
      </w:r>
    </w:p>
    <w:p w14:paraId="44B84A87" w14:textId="0ED35AF1"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II</w:t>
      </w:r>
    </w:p>
    <w:p w14:paraId="6D0FF7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 ESTRUCTURA</w:t>
      </w:r>
    </w:p>
    <w:p w14:paraId="1898EC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3DB9F76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DB6411">
        <w:rPr>
          <w:rFonts w:ascii="Times New Roman" w:eastAsia="Calibri" w:hAnsi="Times New Roman"/>
          <w:szCs w:val="22"/>
          <w:u w:val="single"/>
          <w:lang w:val="es-MX"/>
        </w:rPr>
        <w:t>Artículo 4</w:t>
      </w:r>
      <w:r w:rsidRPr="00DB6411">
        <w:rPr>
          <w:rFonts w:ascii="Times New Roman" w:eastAsia="Calibri" w:hAnsi="Times New Roman"/>
          <w:szCs w:val="22"/>
          <w:lang w:val="es-MX"/>
        </w:rPr>
        <w:t>:</w:t>
      </w:r>
      <w:r w:rsidRPr="00DB6411">
        <w:rPr>
          <w:rFonts w:ascii="Times New Roman" w:eastAsia="Calibri" w:hAnsi="Times New Roman"/>
          <w:szCs w:val="22"/>
          <w:lang w:val="es-MX"/>
        </w:rPr>
        <w:tab/>
        <w:t>Composición</w:t>
      </w:r>
    </w:p>
    <w:p w14:paraId="22554FB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3DDFC7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CIRDN está integrado por el Presidente del Consejo Permanente de la OEA, el Secretario General de la OEA, el Secretario General Adjunto de la OEA, el Presidente del Banco Interamericano de Desarrollo (BID), el Director General de la Organización Panamericana de la Salud (OPS), el Secretario General de Instituto Panamericano de Geografía e Historia (IPGH), el Presidente de la Fundación Panamericana para el Desarrollo (FUPAD), el Director General del Instituto Interamericano de Cooperación para la Agricultura (IICA), el Director General de la Agencia Interamericana para la Cooperación y el Desarrollo (AICD), el Presidente de la Junta Interamericana de Defensa (JID) y la Secretaria Ejecutiva de la Comisión Interamericana de Mujeres (CIM).</w:t>
      </w:r>
    </w:p>
    <w:p w14:paraId="4CF226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00BF5D1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DB6411">
        <w:rPr>
          <w:rFonts w:ascii="Times New Roman" w:eastAsia="Calibri" w:hAnsi="Times New Roman"/>
          <w:szCs w:val="22"/>
          <w:u w:val="single"/>
          <w:lang w:val="es-MX"/>
        </w:rPr>
        <w:t>Artículo 5</w:t>
      </w:r>
      <w:r w:rsidRPr="00DB6411">
        <w:rPr>
          <w:rFonts w:ascii="Times New Roman" w:eastAsia="Calibri" w:hAnsi="Times New Roman"/>
          <w:szCs w:val="22"/>
          <w:lang w:val="es-MX"/>
        </w:rPr>
        <w:t>:</w:t>
      </w:r>
      <w:r w:rsidRPr="00DB6411">
        <w:rPr>
          <w:rFonts w:ascii="Times New Roman" w:eastAsia="Calibri" w:hAnsi="Times New Roman"/>
          <w:szCs w:val="22"/>
          <w:lang w:val="es-MX"/>
        </w:rPr>
        <w:tab/>
        <w:t>De la Presidencia y sus funciones</w:t>
      </w:r>
    </w:p>
    <w:p w14:paraId="4862832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64E8CE6"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Secretario General de la OEA o, en su ausencia, su representante es el Presidente del CIRDN y, en esta capacidad, tiene las siguientes funciones:</w:t>
      </w:r>
    </w:p>
    <w:p w14:paraId="0E7FF9B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5E9AE699" w14:textId="77777777" w:rsidR="00BB2BAA" w:rsidRPr="00DB6411" w:rsidRDefault="00BB2BAA" w:rsidP="0097584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r w:rsidRPr="00DB6411">
        <w:rPr>
          <w:rFonts w:ascii="Times New Roman" w:eastAsia="Calibri" w:hAnsi="Times New Roman"/>
          <w:spacing w:val="-2"/>
          <w:szCs w:val="22"/>
          <w:lang w:val="es-MX"/>
        </w:rPr>
        <w:t>Convocar al CIRDN;</w:t>
      </w:r>
    </w:p>
    <w:p w14:paraId="778D59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04B3DAA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eastAsia="Calibri" w:hAnsi="Times New Roman"/>
          <w:spacing w:val="-2"/>
          <w:szCs w:val="22"/>
          <w:lang w:val="es-MX"/>
        </w:rPr>
      </w:pPr>
      <w:r w:rsidRPr="00DB6411">
        <w:rPr>
          <w:rFonts w:ascii="Times New Roman" w:eastAsia="Calibri" w:hAnsi="Times New Roman"/>
          <w:spacing w:val="-2"/>
          <w:szCs w:val="22"/>
          <w:lang w:val="es-MX"/>
        </w:rPr>
        <w:t>b.</w:t>
      </w:r>
      <w:r w:rsidRPr="00DB6411">
        <w:rPr>
          <w:rFonts w:ascii="Times New Roman" w:eastAsia="Calibri" w:hAnsi="Times New Roman"/>
          <w:spacing w:val="-2"/>
          <w:szCs w:val="22"/>
          <w:lang w:val="es-MX"/>
        </w:rPr>
        <w:tab/>
        <w:t>Representar al CIRDN ante los demás órganos y organismos de la OEA;</w:t>
      </w:r>
    </w:p>
    <w:p w14:paraId="02D884B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476791CE" w14:textId="77777777" w:rsidR="00BB2BAA" w:rsidRPr="00DB6411" w:rsidRDefault="00BB2BAA" w:rsidP="0097584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es-MX"/>
        </w:rPr>
      </w:pPr>
      <w:r w:rsidRPr="00DB6411">
        <w:rPr>
          <w:rFonts w:ascii="Times New Roman" w:eastAsia="Calibri" w:hAnsi="Times New Roman"/>
          <w:szCs w:val="22"/>
          <w:lang w:val="es-MX"/>
        </w:rPr>
        <w:t>Dirigir y coordinar las reuniones que el CIRDN realice con otras entidades encargadas o vinculadas a asuntos relacionados con la prevención y mitigación de los efectos de los desastres naturales;</w:t>
      </w:r>
    </w:p>
    <w:p w14:paraId="6B51705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E4EB429" w14:textId="77777777" w:rsidR="00BB2BAA" w:rsidRPr="00DB6411" w:rsidRDefault="00BB2BAA" w:rsidP="0097584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pacing w:val="-2"/>
          <w:szCs w:val="22"/>
          <w:lang w:val="es-MX"/>
        </w:rPr>
      </w:pPr>
      <w:r w:rsidRPr="00DB6411">
        <w:rPr>
          <w:rFonts w:ascii="Times New Roman" w:eastAsia="Calibri" w:hAnsi="Times New Roman"/>
          <w:spacing w:val="-2"/>
          <w:szCs w:val="22"/>
          <w:lang w:val="es-MX"/>
        </w:rPr>
        <w:t xml:space="preserve">Coordinar el </w:t>
      </w:r>
      <w:r w:rsidRPr="00DB6411">
        <w:rPr>
          <w:rFonts w:ascii="Times New Roman" w:eastAsia="Calibri" w:hAnsi="Times New Roman"/>
          <w:szCs w:val="22"/>
          <w:lang w:val="es-MX"/>
        </w:rPr>
        <w:t>cumplimiento</w:t>
      </w:r>
      <w:r w:rsidRPr="00DB6411">
        <w:rPr>
          <w:rFonts w:ascii="Times New Roman" w:eastAsia="Calibri" w:hAnsi="Times New Roman"/>
          <w:spacing w:val="-2"/>
          <w:szCs w:val="22"/>
          <w:lang w:val="es-MX"/>
        </w:rPr>
        <w:t xml:space="preserve"> de las funciones del CIRDN;</w:t>
      </w:r>
    </w:p>
    <w:p w14:paraId="1C624F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0292B915" w14:textId="77777777" w:rsidR="00BB2BAA" w:rsidRPr="00DB6411" w:rsidRDefault="00BB2BAA" w:rsidP="0097584A">
      <w:pPr>
        <w:widowControl/>
        <w:numPr>
          <w:ilvl w:val="0"/>
          <w:numId w:val="20"/>
        </w:numPr>
        <w:tabs>
          <w:tab w:val="clear" w:pos="720"/>
          <w:tab w:val="clear" w:pos="2160"/>
          <w:tab w:val="clear" w:pos="2880"/>
          <w:tab w:val="clear" w:pos="3600"/>
          <w:tab w:val="clear" w:pos="4320"/>
          <w:tab w:val="clear" w:pos="5760"/>
          <w:tab w:val="clear" w:pos="6480"/>
          <w:tab w:val="clear" w:pos="7200"/>
          <w:tab w:val="clear" w:pos="7920"/>
          <w:tab w:val="left" w:pos="90"/>
          <w:tab w:val="num" w:pos="1440"/>
        </w:tabs>
        <w:ind w:left="1440" w:hanging="720"/>
        <w:rPr>
          <w:rFonts w:ascii="Times New Roman" w:eastAsia="Calibri" w:hAnsi="Times New Roman"/>
          <w:szCs w:val="22"/>
          <w:lang w:val="es-MX"/>
        </w:rPr>
      </w:pPr>
      <w:r w:rsidRPr="00DB6411">
        <w:rPr>
          <w:rFonts w:ascii="Times New Roman" w:eastAsia="Calibri" w:hAnsi="Times New Roman"/>
          <w:bCs/>
          <w:szCs w:val="22"/>
          <w:shd w:val="clear" w:color="auto" w:fill="FFFFFF"/>
          <w:lang w:val="es-MX"/>
        </w:rPr>
        <w:t>Invitar a los Estados Miembros</w:t>
      </w:r>
      <w:r w:rsidRPr="00DB6411">
        <w:rPr>
          <w:rFonts w:ascii="Times New Roman" w:eastAsia="Calibri" w:hAnsi="Times New Roman"/>
          <w:szCs w:val="22"/>
          <w:shd w:val="clear" w:color="auto" w:fill="FFFFFF"/>
          <w:lang w:val="es-MX"/>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Pr="00DB6411">
        <w:rPr>
          <w:rFonts w:ascii="Times New Roman" w:hAnsi="Times New Roman"/>
          <w:noProof/>
          <w:szCs w:val="22"/>
          <w:shd w:val="clear" w:color="auto" w:fill="FFFFFF"/>
          <w:vertAlign w:val="superscript"/>
          <w:lang w:val="es-MX"/>
        </w:rPr>
        <w:footnoteReference w:id="49"/>
      </w:r>
      <w:r w:rsidRPr="00DB6411">
        <w:rPr>
          <w:rFonts w:ascii="Times New Roman" w:eastAsia="Calibri" w:hAnsi="Times New Roman"/>
          <w:szCs w:val="22"/>
          <w:shd w:val="clear" w:color="auto" w:fill="FFFFFF"/>
          <w:vertAlign w:val="superscript"/>
          <w:lang w:val="es-MX"/>
        </w:rPr>
        <w:t>/</w:t>
      </w:r>
      <w:r w:rsidRPr="00DB6411">
        <w:rPr>
          <w:rFonts w:ascii="Times New Roman" w:eastAsia="Calibri" w:hAnsi="Times New Roman"/>
          <w:szCs w:val="22"/>
          <w:shd w:val="clear" w:color="auto" w:fill="FFFFFF"/>
          <w:lang w:val="es-MX"/>
        </w:rPr>
        <w:t>.</w:t>
      </w:r>
    </w:p>
    <w:p w14:paraId="51D2FA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5DFD55E"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bCs/>
          <w:noProof/>
          <w:szCs w:val="22"/>
          <w:lang w:val="es-MX"/>
        </w:rPr>
      </w:pPr>
      <w:r w:rsidRPr="00DB6411">
        <w:rPr>
          <w:rFonts w:ascii="Times New Roman" w:eastAsia="Calibri" w:hAnsi="Times New Roman"/>
          <w:szCs w:val="22"/>
          <w:lang w:val="es-MX"/>
        </w:rPr>
        <w:t>Presentar un informe anual sobre sus actividades al Consejo Permanente.</w:t>
      </w:r>
    </w:p>
    <w:p w14:paraId="170946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MX"/>
        </w:rPr>
      </w:pPr>
    </w:p>
    <w:p w14:paraId="59EAFD4C"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Ayudar a coordinar la cooperación entre los Estados Miembros de la OEA, cuando los inviten a hacerlo las partes interesadas, y asistir a los Estados afectados por un desastre natural para notificar a la OCAH.</w:t>
      </w:r>
    </w:p>
    <w:p w14:paraId="2704418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9518CC3"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Desempeñar las funciones requeridas por el Artículo VII del Estatuto del Fondo Interamericano de Asistencia para Situaciones de Emergencia (FONDEM).</w:t>
      </w:r>
    </w:p>
    <w:p w14:paraId="7891F6B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2B1ED0C"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Gestionar contribuciones voluntarias para los fines previstos en este Estatuto y de conformidad con el Artículo 13.</w:t>
      </w:r>
    </w:p>
    <w:p w14:paraId="4EDFABD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Cs w:val="22"/>
          <w:lang w:val="es-MX"/>
        </w:rPr>
      </w:pPr>
    </w:p>
    <w:p w14:paraId="75D13A9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III</w:t>
      </w:r>
    </w:p>
    <w:p w14:paraId="76C09B1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REUNIONES</w:t>
      </w:r>
    </w:p>
    <w:p w14:paraId="560BFB5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4B6BF1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6</w:t>
      </w:r>
    </w:p>
    <w:p w14:paraId="11CD471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B2E36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zCs w:val="22"/>
          <w:lang w:val="es-MX"/>
        </w:rPr>
        <w:tab/>
        <w:t>El CIRDN se reunirá por lo menos dos veces al año. A discreción de su Presidente, se convocarán reuniones con mayor frecuencia.</w:t>
      </w:r>
    </w:p>
    <w:p w14:paraId="06EC7B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p>
    <w:p w14:paraId="39378DE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7</w:t>
      </w:r>
    </w:p>
    <w:p w14:paraId="234CE8F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5892D93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quórum necesario para la celebración de una reunión del CIRDN estará constituido por más de la mitad de sus miembros.</w:t>
      </w:r>
    </w:p>
    <w:p w14:paraId="14A52D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FD2BC5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8</w:t>
      </w:r>
    </w:p>
    <w:p w14:paraId="728F4D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7EA41F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En caso de ausencia del Secretario General de la OEA en parte o en la totalidad de una reunión del CIRDN, los demás miembros presentes decidirán por mayoría de votos quién lo sustituirá en la conducción de las deliberaciones durante el lapso de su ausencia.</w:t>
      </w:r>
    </w:p>
    <w:p w14:paraId="7962AEE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59DC25D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9</w:t>
      </w:r>
    </w:p>
    <w:p w14:paraId="6DA467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572FBE6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En circunstancias especiales, un miembro del CIRDN podrá delegar la representación en algún otro funcionario de alto nivel de la entidad a la que pertenece para que asista a aquellas reuniones cuando al miembro no le sea posible asistir.</w:t>
      </w:r>
    </w:p>
    <w:p w14:paraId="5DA84A7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7C2208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10</w:t>
      </w:r>
    </w:p>
    <w:p w14:paraId="40B44AE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5FAAB9F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DB6411">
        <w:rPr>
          <w:rFonts w:ascii="Times New Roman" w:eastAsia="Calibri" w:hAnsi="Times New Roman"/>
          <w:bCs/>
          <w:szCs w:val="22"/>
          <w:lang w:val="es-MX"/>
        </w:rPr>
        <w:t>Cada miembro del CIRDN tendrá derecho a un voto. El Comité hará todo lo posible por adoptar sus decisiones y recomendaciones por consenso. Si no fuera posible adoptar decisiones y recomendaciones por consenso, el Comité las adoptará por la mayoría de votos de los miembros.</w:t>
      </w:r>
    </w:p>
    <w:p w14:paraId="33AD131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11C25BC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11</w:t>
      </w:r>
    </w:p>
    <w:p w14:paraId="6848D0B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4C7CD9D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pacing w:val="-2"/>
          <w:szCs w:val="22"/>
          <w:lang w:val="es-MX"/>
        </w:rPr>
        <w:tab/>
      </w:r>
      <w:r w:rsidRPr="00DB6411">
        <w:rPr>
          <w:rFonts w:ascii="Times New Roman" w:eastAsia="Calibri" w:hAnsi="Times New Roman"/>
          <w:szCs w:val="22"/>
          <w:lang w:val="es-MX"/>
        </w:rPr>
        <w:t>El CIRDN se reunirá en la Sede de la OEA, salvo cuando decida un lugar de reunión o un formato alternativo para sus reuniones, que podrían ser virtuales.</w:t>
      </w:r>
    </w:p>
    <w:p w14:paraId="6CBF19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7A4132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323BB9A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IV</w:t>
      </w:r>
    </w:p>
    <w:p w14:paraId="384E5BC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LOS SERVICIOS DE SECRETARÍA</w:t>
      </w:r>
    </w:p>
    <w:p w14:paraId="312434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50267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12</w:t>
      </w:r>
    </w:p>
    <w:p w14:paraId="584515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D504B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bCs/>
          <w:szCs w:val="22"/>
          <w:lang w:val="es-MX"/>
        </w:rPr>
      </w:pPr>
      <w:r w:rsidRPr="00DB6411">
        <w:rPr>
          <w:rFonts w:ascii="Times New Roman" w:eastAsia="Calibri" w:hAnsi="Times New Roman"/>
          <w:bCs/>
          <w:szCs w:val="22"/>
          <w:lang w:val="es-MX"/>
        </w:rPr>
        <w:t>La Secretaría General de la OEA prestará servicios de secretaría al CIRDN, de conformidad con los recursos asignados en el programa-presupuesto del Fondo Regular de la Organización y otros recursos.</w:t>
      </w:r>
    </w:p>
    <w:p w14:paraId="3C7E7C9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bCs/>
          <w:szCs w:val="22"/>
          <w:lang w:val="es-MX"/>
        </w:rPr>
      </w:pPr>
    </w:p>
    <w:p w14:paraId="39DC5D85" w14:textId="77777777" w:rsidR="00A86123" w:rsidRDefault="00A8612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Pr>
          <w:rFonts w:ascii="Times New Roman" w:eastAsia="Calibri" w:hAnsi="Times New Roman"/>
          <w:szCs w:val="22"/>
          <w:lang w:val="es-MX"/>
        </w:rPr>
        <w:br w:type="page"/>
      </w:r>
    </w:p>
    <w:p w14:paraId="5B7ED2D2" w14:textId="4B2DDF4D"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V</w:t>
      </w:r>
    </w:p>
    <w:p w14:paraId="2B6AA8F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FINANZAS</w:t>
      </w:r>
    </w:p>
    <w:p w14:paraId="35DFF98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C753B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13</w:t>
      </w:r>
    </w:p>
    <w:p w14:paraId="6868A2E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13EE8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pacing w:val="-2"/>
          <w:szCs w:val="22"/>
          <w:lang w:val="es-MX"/>
        </w:rPr>
        <w:tab/>
      </w:r>
      <w:r w:rsidRPr="00DB6411">
        <w:rPr>
          <w:rFonts w:ascii="Times New Roman" w:eastAsia="Calibri" w:hAnsi="Times New Roman"/>
          <w:szCs w:val="22"/>
          <w:lang w:val="es-MX"/>
        </w:rPr>
        <w:t xml:space="preserve">El CIRDN, por conducto del Secretario General y sin perjuicio de las competencias individuales de sus miembros, solicitará contribuciones voluntarias de </w:t>
      </w:r>
      <w:r w:rsidRPr="00DB6411">
        <w:rPr>
          <w:rFonts w:ascii="Times New Roman" w:eastAsia="Calibri" w:hAnsi="Times New Roman"/>
          <w:color w:val="000000"/>
          <w:szCs w:val="22"/>
          <w:lang w:val="es-MX"/>
        </w:rPr>
        <w:t xml:space="preserve">los Estados Miembros, los Estados observadores permanentes </w:t>
      </w:r>
      <w:r w:rsidRPr="00DB6411">
        <w:rPr>
          <w:rFonts w:ascii="Times New Roman" w:eastAsia="Calibri" w:hAnsi="Times New Roman"/>
          <w:color w:val="000000"/>
          <w:spacing w:val="-3"/>
          <w:szCs w:val="22"/>
          <w:lang w:val="es-MX"/>
        </w:rPr>
        <w:t xml:space="preserve">ante </w:t>
      </w:r>
      <w:r w:rsidRPr="00DB6411">
        <w:rPr>
          <w:rFonts w:ascii="Times New Roman" w:eastAsia="Calibri" w:hAnsi="Times New Roman"/>
          <w:color w:val="000000"/>
          <w:szCs w:val="22"/>
          <w:lang w:val="es-MX"/>
        </w:rPr>
        <w:t xml:space="preserve">la Organización y otros </w:t>
      </w:r>
      <w:r w:rsidR="00C77C45" w:rsidRPr="00DB6411">
        <w:rPr>
          <w:rFonts w:ascii="Times New Roman" w:eastAsia="Calibri" w:hAnsi="Times New Roman"/>
          <w:color w:val="000000"/>
          <w:szCs w:val="22"/>
          <w:lang w:val="es-MX"/>
        </w:rPr>
        <w:t>Estados Miembros</w:t>
      </w:r>
      <w:r w:rsidRPr="00DB6411">
        <w:rPr>
          <w:rFonts w:ascii="Times New Roman" w:eastAsia="Calibri" w:hAnsi="Times New Roman"/>
          <w:color w:val="000000"/>
          <w:szCs w:val="22"/>
          <w:lang w:val="es-MX"/>
        </w:rPr>
        <w:t xml:space="preserve"> de las Naciones Unidas, así como de personas o entidades públicas o privadas, nacionales o internacionales</w:t>
      </w:r>
      <w:r w:rsidRPr="00DB6411">
        <w:rPr>
          <w:rFonts w:ascii="Times New Roman" w:eastAsia="Calibri" w:hAnsi="Times New Roman"/>
          <w:szCs w:val="22"/>
          <w:lang w:val="es-MX"/>
        </w:rPr>
        <w:t xml:space="preserve"> , y/o buscará establecer los fondos específicos y fiduciarios necesarios, conforme a las Normas Generales para el Funcionamiento de la Secretaría General de la Organización para asistir a los Estados Miembros de la OEA de conformidad con el artículo 2.</w:t>
      </w:r>
    </w:p>
    <w:p w14:paraId="35764C6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165EDBC6"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zCs w:val="22"/>
          <w:lang w:val="es-MX"/>
        </w:rPr>
        <w:tab/>
        <w:t>Aparte de las contribuciones financieras que se obtengan de conformidad con el párrafo anterior, a los efectos de la asistencia para emergencias prevista en el Artículo V del Estatuto del FONDEM, se pondrán a disposición recursos financieros en el marco del Artículo IV (b) del Estatuto del FONDEM para tales efectos.</w:t>
      </w:r>
    </w:p>
    <w:p w14:paraId="5021FD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2FA23F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VI</w:t>
      </w:r>
    </w:p>
    <w:p w14:paraId="114300F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MODIFICACIONES Y ENTRADA EN VIGOR</w:t>
      </w:r>
    </w:p>
    <w:p w14:paraId="5289DB9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DB9854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14</w:t>
      </w:r>
    </w:p>
    <w:p w14:paraId="213B87D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3D7AED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r w:rsidRPr="00DB6411">
        <w:rPr>
          <w:rFonts w:ascii="Times New Roman" w:eastAsia="Calibri" w:hAnsi="Times New Roman"/>
          <w:szCs w:val="22"/>
          <w:lang w:val="es-MX"/>
        </w:rPr>
        <w:tab/>
      </w:r>
      <w:r w:rsidRPr="00DB6411">
        <w:rPr>
          <w:rFonts w:ascii="Times New Roman" w:eastAsia="Calibri" w:hAnsi="Times New Roman"/>
          <w:bCs/>
          <w:szCs w:val="22"/>
          <w:lang w:val="es-MX"/>
        </w:rPr>
        <w:t>Este Estatuto podrá ser modificado por la Asamblea General por su propia iniciativa o a solicitud del CIRDN.</w:t>
      </w:r>
    </w:p>
    <w:p w14:paraId="045AE5C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2E2E4A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hAnsi="Times New Roman"/>
          <w:noProof/>
          <w:lang w:val="en-US"/>
        </w:rPr>
        <mc:AlternateContent>
          <mc:Choice Requires="wps">
            <w:drawing>
              <wp:anchor distT="0" distB="0" distL="114300" distR="114300" simplePos="0" relativeHeight="251656704" behindDoc="0" locked="1" layoutInCell="0" allowOverlap="1" wp14:anchorId="620319F6" wp14:editId="2C07D593">
                <wp:simplePos x="0" y="0"/>
                <wp:positionH relativeFrom="column">
                  <wp:posOffset>-780415</wp:posOffset>
                </wp:positionH>
                <wp:positionV relativeFrom="paragraph">
                  <wp:posOffset>9146540</wp:posOffset>
                </wp:positionV>
                <wp:extent cx="338328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C8DF"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19F6" id="Text Box 6" o:spid="_x0000_s1030" type="#_x0000_t202" style="position:absolute;margin-left:-61.45pt;margin-top:720.2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" o:allowincell="f" filled="f" stroked="f">
                <v:textbox>
                  <w:txbxContent>
                    <w:p w14:paraId="3CF0C8DF"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v:textbox>
                <w10:anchorlock/>
              </v:shape>
            </w:pict>
          </mc:Fallback>
        </mc:AlternateContent>
      </w:r>
      <w:r w:rsidRPr="00DB6411">
        <w:rPr>
          <w:rFonts w:ascii="Times New Roman" w:hAnsi="Times New Roman"/>
          <w:noProof/>
          <w:lang w:val="en-US"/>
        </w:rPr>
        <mc:AlternateContent>
          <mc:Choice Requires="wps">
            <w:drawing>
              <wp:anchor distT="0" distB="0" distL="114300" distR="114300" simplePos="0" relativeHeight="251655680" behindDoc="0" locked="1" layoutInCell="0" allowOverlap="1" wp14:anchorId="43992EC3" wp14:editId="66A3B7D1">
                <wp:simplePos x="0" y="0"/>
                <wp:positionH relativeFrom="column">
                  <wp:posOffset>-341630</wp:posOffset>
                </wp:positionH>
                <wp:positionV relativeFrom="paragraph">
                  <wp:posOffset>9146540</wp:posOffset>
                </wp:positionV>
                <wp:extent cx="338328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F9A5"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2EC3" id="Text Box 7" o:spid="_x0000_s1031" type="#_x0000_t202" style="position:absolute;margin-left:-26.9pt;margin-top:720.2pt;width:266.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l9QEAAM0DAAAOAAAAZHJzL2Uyb0RvYy54bWysU9uO0zAQfUfiHyy/07Rp6Za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" o:allowincell="f" filled="f" stroked="f">
                <v:textbox>
                  <w:txbxContent>
                    <w:p w14:paraId="2DB7F9A5"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v:textbox>
                <w10:anchorlock/>
              </v:shape>
            </w:pict>
          </mc:Fallback>
        </mc:AlternateContent>
      </w:r>
      <w:r w:rsidRPr="00DB6411">
        <w:rPr>
          <w:rFonts w:ascii="Times New Roman" w:eastAsia="Calibri" w:hAnsi="Times New Roman"/>
          <w:szCs w:val="22"/>
          <w:u w:val="single"/>
          <w:lang w:val="es-MX"/>
        </w:rPr>
        <w:t>Artículo 15</w:t>
      </w:r>
    </w:p>
    <w:p w14:paraId="40D9D71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001E49B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r w:rsidRPr="00DB6411">
        <w:rPr>
          <w:rFonts w:ascii="Times New Roman" w:eastAsia="Calibri" w:hAnsi="Times New Roman"/>
          <w:bCs/>
          <w:szCs w:val="22"/>
          <w:lang w:val="es-MX"/>
        </w:rPr>
        <w:tab/>
        <w:t>El presente Estatuto entrará en vigor en la fecha de su adopción por la Asamblea General de la OEA.</w:t>
      </w:r>
    </w:p>
    <w:p w14:paraId="24FE53E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eastAsia="Calibri"/>
          <w:bCs/>
          <w:color w:val="000000"/>
          <w:szCs w:val="22"/>
          <w:lang w:val="es-MX"/>
        </w:rPr>
      </w:pPr>
      <w:r w:rsidRPr="00DB6411">
        <w:rPr>
          <w:rFonts w:eastAsia="Calibri"/>
          <w:bCs/>
          <w:color w:val="000000"/>
          <w:szCs w:val="22"/>
          <w:lang w:val="es-MX"/>
        </w:rPr>
        <w:br w:type="page"/>
      </w:r>
    </w:p>
    <w:p w14:paraId="4BE4E89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center"/>
        <w:rPr>
          <w:rFonts w:ascii="Times New Roman" w:eastAsia="Calibri" w:hAnsi="Times New Roman"/>
          <w:noProof/>
          <w:color w:val="000000"/>
          <w:sz w:val="20"/>
          <w:lang w:val="es-MX" w:eastAsia="ar-SA"/>
        </w:rPr>
      </w:pPr>
      <w:r w:rsidRPr="00DB6411">
        <w:rPr>
          <w:rFonts w:ascii="Times New Roman" w:eastAsia="Calibri" w:hAnsi="Times New Roman"/>
          <w:noProof/>
          <w:color w:val="000000"/>
          <w:sz w:val="20"/>
          <w:lang w:val="es-MX" w:eastAsia="ar-SA"/>
        </w:rPr>
        <w:lastRenderedPageBreak/>
        <w:t>NOTAS A PIE DE PÁGINA</w:t>
      </w:r>
    </w:p>
    <w:p w14:paraId="27BC72E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0391C8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0AB8B37A" w14:textId="77777777" w:rsidR="00BB2BAA"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AC9F5FB" w14:textId="77777777" w:rsidR="00BB2BAA" w:rsidRPr="00DB6411" w:rsidRDefault="00BB2BAA" w:rsidP="0097584A">
      <w:pPr>
        <w:widowControl/>
        <w:rPr>
          <w:rFonts w:ascii="Times New Roman" w:hAnsi="Times New Roman"/>
          <w:sz w:val="20"/>
          <w:lang w:val="es-MX"/>
        </w:rPr>
      </w:pPr>
    </w:p>
    <w:p w14:paraId="60EE93E5" w14:textId="12D0C1BD" w:rsidR="002C3CBF"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BAC9FD1" w14:textId="77777777" w:rsidR="00BB2BAA" w:rsidRPr="00DB6411" w:rsidRDefault="00BB2BAA" w:rsidP="0097584A">
      <w:pPr>
        <w:widowControl/>
        <w:rPr>
          <w:rFonts w:ascii="Times New Roman" w:hAnsi="Times New Roman"/>
          <w:sz w:val="20"/>
          <w:lang w:val="es-MX"/>
        </w:rPr>
      </w:pPr>
    </w:p>
    <w:p w14:paraId="687BF6C8" w14:textId="77777777" w:rsidR="00BB2BAA"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76B7390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6E13FB10"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F938B21" w14:textId="77777777" w:rsidR="00BE63ED"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s>
        <w:rPr>
          <w:rFonts w:ascii="Times New Roman" w:hAnsi="Times New Roman"/>
          <w:noProof/>
          <w:color w:val="000000"/>
          <w:sz w:val="20"/>
          <w:lang w:val="es-MX" w:eastAsia="ar-SA"/>
        </w:rPr>
      </w:pPr>
    </w:p>
    <w:p w14:paraId="2A4D1D46" w14:textId="05A55540" w:rsidR="00BB2BAA"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s>
        <w:ind w:firstLine="720"/>
        <w:rPr>
          <w:rFonts w:ascii="Times New Roman" w:hAnsi="Times New Roman"/>
          <w:color w:val="000000"/>
          <w:sz w:val="20"/>
          <w:lang w:val="es-MX"/>
        </w:rPr>
      </w:pPr>
      <w:r w:rsidRPr="00DB6411">
        <w:rPr>
          <w:rFonts w:ascii="Times New Roman" w:hAnsi="Times New Roman"/>
          <w:noProof/>
          <w:color w:val="000000"/>
          <w:sz w:val="20"/>
          <w:lang w:val="es-MX" w:eastAsia="ar-SA"/>
        </w:rPr>
        <w:t>3</w:t>
      </w:r>
      <w:r w:rsidR="00BB2BAA" w:rsidRPr="00DB6411">
        <w:rPr>
          <w:rFonts w:ascii="Times New Roman" w:hAnsi="Times New Roman"/>
          <w:noProof/>
          <w:color w:val="000000"/>
          <w:sz w:val="20"/>
          <w:lang w:val="es-MX" w:eastAsia="ar-SA"/>
        </w:rPr>
        <w:t>.</w:t>
      </w:r>
      <w:r w:rsidR="00BB2BAA" w:rsidRPr="00DB6411">
        <w:rPr>
          <w:rFonts w:ascii="Times New Roman" w:hAnsi="Times New Roman"/>
          <w:noProof/>
          <w:color w:val="000000"/>
          <w:sz w:val="20"/>
          <w:lang w:val="es-MX" w:eastAsia="ar-SA"/>
        </w:rPr>
        <w:tab/>
      </w:r>
      <w:r w:rsidR="00CC63D4" w:rsidRPr="00DB6411">
        <w:rPr>
          <w:rFonts w:ascii="Times New Roman" w:hAnsi="Times New Roman"/>
          <w:noProof/>
          <w:color w:val="000000"/>
          <w:sz w:val="20"/>
          <w:lang w:val="es-MX" w:eastAsia="ar-SA"/>
        </w:rPr>
        <w:t>…</w:t>
      </w:r>
      <w:r w:rsidR="00BB2BAA" w:rsidRPr="00DB6411">
        <w:rPr>
          <w:rFonts w:ascii="Times New Roman" w:hAnsi="Times New Roman"/>
          <w:color w:val="000000"/>
          <w:sz w:val="20"/>
          <w:lang w:val="es-MX"/>
        </w:rPr>
        <w:t>presentó a las Naciones Unidas una notificación oficial de su retir</w:t>
      </w:r>
      <w:r w:rsidR="00A4582C" w:rsidRPr="00DB6411">
        <w:rPr>
          <w:rFonts w:ascii="Times New Roman" w:hAnsi="Times New Roman"/>
          <w:color w:val="000000"/>
          <w:sz w:val="20"/>
          <w:lang w:val="es-MX"/>
        </w:rPr>
        <w:t>o</w:t>
      </w:r>
      <w:r w:rsidR="00BB2BAA" w:rsidRPr="00DB6411">
        <w:rPr>
          <w:rFonts w:ascii="Times New Roman" w:hAnsi="Times New Roman"/>
          <w:color w:val="000000"/>
          <w:sz w:val="20"/>
          <w:lang w:val="es-MX"/>
        </w:rPr>
        <w:t xml:space="preserve"> del Acuerdo de París. </w:t>
      </w:r>
      <w:r w:rsidR="00A4582C" w:rsidRPr="00DB6411">
        <w:rPr>
          <w:rFonts w:ascii="Times New Roman" w:hAnsi="Times New Roman"/>
          <w:color w:val="000000"/>
          <w:sz w:val="20"/>
          <w:lang w:val="es-MX"/>
        </w:rPr>
        <w:t>Su</w:t>
      </w:r>
      <w:r w:rsidR="00BB2BAA" w:rsidRPr="00DB6411">
        <w:rPr>
          <w:rFonts w:ascii="Times New Roman" w:hAnsi="Times New Roman"/>
          <w:color w:val="000000"/>
          <w:sz w:val="20"/>
          <w:lang w:val="es-MX"/>
        </w:rPr>
        <w:t xml:space="preserve"> retir</w:t>
      </w:r>
      <w:r w:rsidR="00A4582C" w:rsidRPr="00DB6411">
        <w:rPr>
          <w:rFonts w:ascii="Times New Roman" w:hAnsi="Times New Roman"/>
          <w:color w:val="000000"/>
          <w:sz w:val="20"/>
          <w:lang w:val="es-MX"/>
        </w:rPr>
        <w:t>o</w:t>
      </w:r>
      <w:r w:rsidR="00BB2BAA" w:rsidRPr="00DB6411">
        <w:rPr>
          <w:rFonts w:ascii="Times New Roman" w:hAnsi="Times New Roman"/>
          <w:color w:val="000000"/>
          <w:sz w:val="20"/>
          <w:lang w:val="es-MX"/>
        </w:rPr>
        <w:t xml:space="preserve"> </w:t>
      </w:r>
      <w:r w:rsidR="00A4582C" w:rsidRPr="00DB6411">
        <w:rPr>
          <w:rFonts w:ascii="Times New Roman" w:hAnsi="Times New Roman"/>
          <w:color w:val="000000"/>
          <w:sz w:val="20"/>
          <w:lang w:val="es-MX"/>
        </w:rPr>
        <w:t>entrará en vigor</w:t>
      </w:r>
      <w:r w:rsidR="00BB2BAA" w:rsidRPr="00DB6411">
        <w:rPr>
          <w:rFonts w:ascii="Times New Roman" w:hAnsi="Times New Roman"/>
          <w:color w:val="000000"/>
          <w:sz w:val="20"/>
          <w:lang w:val="es-MX"/>
        </w:rPr>
        <w:t xml:space="preserve"> un año después de la entrega de dicha notificación.</w:t>
      </w:r>
    </w:p>
    <w:p w14:paraId="53A2D688" w14:textId="77777777" w:rsidR="00BB2BAA" w:rsidRPr="00DB6411" w:rsidRDefault="00BB2BAA"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 w:val="left" w:pos="360"/>
        </w:tabs>
        <w:rPr>
          <w:rFonts w:ascii="Times New Roman" w:hAnsi="Times New Roman"/>
          <w:color w:val="000000"/>
          <w:sz w:val="20"/>
          <w:lang w:val="es-MX"/>
        </w:rPr>
      </w:pPr>
    </w:p>
    <w:p w14:paraId="290D114D" w14:textId="21D5383E" w:rsidR="00BB2BAA" w:rsidRPr="00DB6411" w:rsidRDefault="00BE63ED" w:rsidP="0097584A">
      <w:pPr>
        <w:widowControl/>
        <w:tabs>
          <w:tab w:val="clear" w:pos="720"/>
          <w:tab w:val="clear" w:pos="2880"/>
          <w:tab w:val="clear" w:pos="3600"/>
          <w:tab w:val="clear" w:pos="4320"/>
          <w:tab w:val="clear" w:pos="5760"/>
          <w:tab w:val="clear" w:pos="6480"/>
          <w:tab w:val="clear" w:pos="7200"/>
          <w:tab w:val="clear" w:pos="7920"/>
          <w:tab w:val="left" w:pos="0"/>
          <w:tab w:val="left" w:pos="360"/>
        </w:tabs>
        <w:ind w:firstLine="720"/>
        <w:rPr>
          <w:rFonts w:ascii="Times New Roman" w:hAnsi="Times New Roman"/>
          <w:color w:val="000000"/>
          <w:sz w:val="20"/>
          <w:lang w:val="es-MX"/>
        </w:rPr>
      </w:pPr>
      <w:r w:rsidRPr="00DB6411">
        <w:rPr>
          <w:rFonts w:ascii="Times New Roman" w:hAnsi="Times New Roman"/>
          <w:color w:val="202124"/>
          <w:sz w:val="20"/>
          <w:lang w:val="es-MX"/>
        </w:rPr>
        <w:t>5</w:t>
      </w:r>
      <w:r w:rsidR="00BB2BAA" w:rsidRPr="00DB6411">
        <w:rPr>
          <w:rFonts w:ascii="Times New Roman" w:hAnsi="Times New Roman"/>
          <w:color w:val="202124"/>
          <w:sz w:val="20"/>
          <w:lang w:val="es-MX"/>
        </w:rPr>
        <w:t>.</w:t>
      </w:r>
      <w:r w:rsidR="00BB2BAA" w:rsidRPr="00DB6411">
        <w:rPr>
          <w:rFonts w:ascii="Times New Roman" w:hAnsi="Times New Roman"/>
          <w:color w:val="202124"/>
          <w:sz w:val="20"/>
          <w:lang w:val="es-MX"/>
        </w:rPr>
        <w:tab/>
        <w:t>…</w:t>
      </w:r>
      <w:r w:rsidR="00317AB2" w:rsidRPr="00DB6411">
        <w:rPr>
          <w:rFonts w:ascii="Times New Roman" w:hAnsi="Times New Roman"/>
          <w:color w:val="202124"/>
          <w:sz w:val="20"/>
          <w:lang w:val="es-MX"/>
        </w:rPr>
        <w:t>Regular</w:t>
      </w:r>
      <w:r w:rsidR="00BB2BAA" w:rsidRPr="00DB6411">
        <w:rPr>
          <w:rFonts w:ascii="Times New Roman" w:hAnsi="Times New Roman"/>
          <w:color w:val="202124"/>
          <w:sz w:val="20"/>
          <w:lang w:val="es-MX"/>
        </w:rPr>
        <w:t>, Estados Unidos se opone a</w:t>
      </w:r>
      <w:r w:rsidR="005A2869" w:rsidRPr="00DB6411">
        <w:rPr>
          <w:rFonts w:ascii="Times New Roman" w:hAnsi="Times New Roman"/>
          <w:color w:val="202124"/>
          <w:sz w:val="20"/>
          <w:lang w:val="es-MX"/>
        </w:rPr>
        <w:t xml:space="preserve"> este Pacto</w:t>
      </w:r>
      <w:r w:rsidR="00BB2BAA" w:rsidRPr="00DB6411">
        <w:rPr>
          <w:rFonts w:ascii="Times New Roman" w:hAnsi="Times New Roman"/>
          <w:color w:val="202124"/>
          <w:sz w:val="20"/>
          <w:lang w:val="es-MX"/>
        </w:rPr>
        <w:t xml:space="preserve"> y procesos </w:t>
      </w:r>
      <w:r w:rsidR="00317AB2" w:rsidRPr="00DB6411">
        <w:rPr>
          <w:rFonts w:ascii="Times New Roman" w:hAnsi="Times New Roman"/>
          <w:color w:val="202124"/>
          <w:sz w:val="20"/>
          <w:lang w:val="es-MX"/>
        </w:rPr>
        <w:t>afines</w:t>
      </w:r>
      <w:r w:rsidR="00BB2BAA" w:rsidRPr="00DB6411">
        <w:rPr>
          <w:rFonts w:ascii="Times New Roman" w:hAnsi="Times New Roman"/>
          <w:color w:val="202124"/>
          <w:sz w:val="20"/>
          <w:lang w:val="es-MX"/>
        </w:rPr>
        <w:t xml:space="preserve">. Desafortunadamente, el Foro </w:t>
      </w:r>
      <w:r w:rsidR="005A2869" w:rsidRPr="00DB6411">
        <w:rPr>
          <w:rFonts w:ascii="Times New Roman" w:hAnsi="Times New Roman"/>
          <w:color w:val="202124"/>
          <w:sz w:val="20"/>
          <w:lang w:val="es-MX"/>
        </w:rPr>
        <w:t>Mundial</w:t>
      </w:r>
      <w:r w:rsidR="00BB2BAA" w:rsidRPr="00DB6411">
        <w:rPr>
          <w:rFonts w:ascii="Times New Roman" w:hAnsi="Times New Roman"/>
          <w:color w:val="202124"/>
          <w:sz w:val="20"/>
          <w:lang w:val="es-MX"/>
        </w:rPr>
        <w:t xml:space="preserve"> sobre Migración y Desarrollo (F</w:t>
      </w:r>
      <w:r w:rsidR="005A2869" w:rsidRPr="00DB6411">
        <w:rPr>
          <w:rFonts w:ascii="Times New Roman" w:hAnsi="Times New Roman"/>
          <w:color w:val="202124"/>
          <w:sz w:val="20"/>
          <w:lang w:val="es-MX"/>
        </w:rPr>
        <w:t>M</w:t>
      </w:r>
      <w:r w:rsidR="00BB2BAA" w:rsidRPr="00DB6411">
        <w:rPr>
          <w:rFonts w:ascii="Times New Roman" w:hAnsi="Times New Roman"/>
          <w:color w:val="202124"/>
          <w:sz w:val="20"/>
          <w:lang w:val="es-MX"/>
        </w:rPr>
        <w:t>MD) ha servido en los últimos años como un vehículo para promover los objetivos de</w:t>
      </w:r>
      <w:r w:rsidR="005A2869" w:rsidRPr="00DB6411">
        <w:rPr>
          <w:rFonts w:ascii="Times New Roman" w:hAnsi="Times New Roman"/>
          <w:color w:val="202124"/>
          <w:sz w:val="20"/>
          <w:lang w:val="es-MX"/>
        </w:rPr>
        <w:t xml:space="preserve"> dicho Pacto</w:t>
      </w:r>
      <w:r w:rsidR="00BB2BAA" w:rsidRPr="00DB6411">
        <w:rPr>
          <w:rFonts w:ascii="Times New Roman" w:hAnsi="Times New Roman"/>
          <w:color w:val="202124"/>
          <w:sz w:val="20"/>
          <w:lang w:val="es-MX"/>
        </w:rPr>
        <w:t xml:space="preserve">. </w:t>
      </w:r>
      <w:r w:rsidR="00F165DD" w:rsidRPr="00DB6411">
        <w:rPr>
          <w:rFonts w:ascii="Times New Roman" w:hAnsi="Times New Roman"/>
          <w:color w:val="202124"/>
          <w:sz w:val="20"/>
          <w:lang w:val="es-MX"/>
        </w:rPr>
        <w:t>En consecuencia</w:t>
      </w:r>
      <w:r w:rsidR="00BB2BAA" w:rsidRPr="00DB6411">
        <w:rPr>
          <w:rFonts w:ascii="Times New Roman" w:hAnsi="Times New Roman"/>
          <w:color w:val="202124"/>
          <w:sz w:val="20"/>
          <w:lang w:val="es-MX"/>
        </w:rPr>
        <w:t>, Estados Unidos suspendió en 2018 su participación y contribuciones al F</w:t>
      </w:r>
      <w:r w:rsidR="005A2869" w:rsidRPr="00DB6411">
        <w:rPr>
          <w:rFonts w:ascii="Times New Roman" w:hAnsi="Times New Roman"/>
          <w:color w:val="202124"/>
          <w:sz w:val="20"/>
          <w:lang w:val="es-MX"/>
        </w:rPr>
        <w:t>M</w:t>
      </w:r>
      <w:r w:rsidR="00BB2BAA" w:rsidRPr="00DB6411">
        <w:rPr>
          <w:rFonts w:ascii="Times New Roman" w:hAnsi="Times New Roman"/>
          <w:color w:val="202124"/>
          <w:sz w:val="20"/>
          <w:lang w:val="es-MX"/>
        </w:rPr>
        <w:t>MD.</w:t>
      </w:r>
    </w:p>
    <w:p w14:paraId="755D6E0B"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 w:val="left" w:pos="0"/>
          <w:tab w:val="left" w:pos="360"/>
        </w:tabs>
        <w:rPr>
          <w:rFonts w:ascii="Times New Roman" w:hAnsi="Times New Roman"/>
          <w:color w:val="000000"/>
          <w:sz w:val="20"/>
          <w:lang w:val="es-MX"/>
        </w:rPr>
      </w:pPr>
    </w:p>
    <w:p w14:paraId="1C53893E" w14:textId="369559CF" w:rsidR="00BB2BAA"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 w:val="left" w:pos="360"/>
        </w:tabs>
        <w:ind w:firstLine="720"/>
        <w:rPr>
          <w:rFonts w:ascii="Times New Roman" w:hAnsi="Times New Roman"/>
          <w:noProof/>
          <w:sz w:val="20"/>
          <w:lang w:val="es-MX" w:eastAsia="zh-TW"/>
        </w:rPr>
      </w:pPr>
      <w:r w:rsidRPr="00DB6411">
        <w:rPr>
          <w:rFonts w:ascii="Times New Roman" w:hAnsi="Times New Roman"/>
          <w:color w:val="000000"/>
          <w:sz w:val="20"/>
          <w:lang w:val="es-MX"/>
        </w:rPr>
        <w:t>8</w:t>
      </w:r>
      <w:r w:rsidR="00BB2BAA" w:rsidRPr="00DB6411">
        <w:rPr>
          <w:rFonts w:ascii="Times New Roman" w:hAnsi="Times New Roman"/>
          <w:color w:val="000000"/>
          <w:sz w:val="20"/>
          <w:lang w:val="es-MX"/>
        </w:rPr>
        <w:t>.</w:t>
      </w:r>
      <w:r w:rsidR="00BB2BAA" w:rsidRPr="00DB6411">
        <w:rPr>
          <w:rFonts w:ascii="Times New Roman" w:hAnsi="Times New Roman"/>
          <w:color w:val="000000"/>
          <w:sz w:val="20"/>
          <w:lang w:val="es-MX"/>
        </w:rPr>
        <w:tab/>
      </w:r>
      <w:r w:rsidR="00CC63D4" w:rsidRPr="00DB6411">
        <w:rPr>
          <w:rFonts w:ascii="Times New Roman" w:hAnsi="Times New Roman"/>
          <w:color w:val="000000"/>
          <w:sz w:val="20"/>
          <w:lang w:val="es-MX"/>
        </w:rPr>
        <w:t>…</w:t>
      </w:r>
      <w:r w:rsidR="00BB2BAA" w:rsidRPr="00DB6411">
        <w:rPr>
          <w:rFonts w:ascii="Times New Roman" w:hAnsi="Times New Roman"/>
          <w:sz w:val="20"/>
          <w:lang w:val="es-MX"/>
        </w:rPr>
        <w:t>y de la Media Luna Roja, la Comisión Económica para América Latina y el Caribe (</w:t>
      </w:r>
      <w:hyperlink r:id="rId46" w:tgtFrame="_blank" w:history="1">
        <w:r w:rsidR="00746BDB" w:rsidRPr="00EE09D1">
          <w:rPr>
            <w:rFonts w:ascii="Times New Roman" w:eastAsia="Calibri" w:hAnsi="Times New Roman"/>
            <w:color w:val="0000FF"/>
            <w:sz w:val="20"/>
            <w:u w:val="single"/>
            <w:shd w:val="clear" w:color="auto" w:fill="FFFFFF"/>
            <w:lang w:val="es-US"/>
          </w:rPr>
          <w:t>CEPAL</w:t>
        </w:r>
      </w:hyperlink>
      <w:r w:rsidR="00BB2BAA" w:rsidRPr="00DB6411">
        <w:rPr>
          <w:rFonts w:ascii="Times New Roman" w:hAnsi="Times New Roman"/>
          <w:sz w:val="20"/>
          <w:lang w:val="es-MX"/>
        </w:rPr>
        <w:t>), el Banco Interamericano de Desarrollo (</w:t>
      </w:r>
      <w:hyperlink r:id="rId47" w:tgtFrame="_blank" w:history="1">
        <w:r w:rsidR="00746BDB" w:rsidRPr="00EE09D1">
          <w:rPr>
            <w:rFonts w:ascii="Times New Roman" w:eastAsia="Calibri" w:hAnsi="Times New Roman"/>
            <w:color w:val="0000FF"/>
            <w:sz w:val="20"/>
            <w:u w:val="single"/>
            <w:shd w:val="clear" w:color="auto" w:fill="FFFFFF"/>
            <w:lang w:val="es-US"/>
          </w:rPr>
          <w:t>BID</w:t>
        </w:r>
      </w:hyperlink>
      <w:r w:rsidR="00BB2BAA" w:rsidRPr="00DB6411">
        <w:rPr>
          <w:rFonts w:ascii="Times New Roman" w:hAnsi="Times New Roman"/>
          <w:sz w:val="20"/>
          <w:lang w:val="es-MX"/>
        </w:rPr>
        <w:t>), la Corporación Andina de Fomento (</w:t>
      </w:r>
      <w:hyperlink r:id="rId48" w:tgtFrame="_blank" w:history="1">
        <w:r w:rsidR="00746BDB" w:rsidRPr="00EE09D1">
          <w:rPr>
            <w:rFonts w:ascii="Times New Roman" w:eastAsia="Calibri" w:hAnsi="Times New Roman"/>
            <w:color w:val="0000FF"/>
            <w:sz w:val="20"/>
            <w:u w:val="single"/>
            <w:shd w:val="clear" w:color="auto" w:fill="FFFFFF"/>
            <w:lang w:val="es-US"/>
          </w:rPr>
          <w:t>CAF</w:t>
        </w:r>
      </w:hyperlink>
      <w:r w:rsidR="00BB2BAA" w:rsidRPr="00DB6411">
        <w:rPr>
          <w:rFonts w:ascii="Times New Roman" w:hAnsi="Times New Roman"/>
          <w:sz w:val="20"/>
          <w:lang w:val="es-MX"/>
        </w:rPr>
        <w:t>), el Banco de Desarrollo del Caribe (</w:t>
      </w:r>
      <w:r w:rsidR="00746BDB" w:rsidRPr="00EE09D1">
        <w:rPr>
          <w:rFonts w:ascii="Times New Roman" w:eastAsia="Calibri" w:hAnsi="Times New Roman"/>
          <w:color w:val="0000FF"/>
          <w:sz w:val="20"/>
          <w:u w:val="single"/>
          <w:shd w:val="clear" w:color="auto" w:fill="FFFFFF"/>
          <w:lang w:val="es-US"/>
        </w:rPr>
        <w:t>BDC</w:t>
      </w:r>
      <w:r w:rsidR="00BB2BAA" w:rsidRPr="00DB6411">
        <w:rPr>
          <w:rFonts w:ascii="Times New Roman" w:hAnsi="Times New Roman"/>
          <w:sz w:val="20"/>
          <w:lang w:val="es-MX"/>
        </w:rPr>
        <w:t>), el Banco Centroamericano de Integración Económica (</w:t>
      </w:r>
      <w:hyperlink r:id="rId49" w:tgtFrame="_blank" w:history="1">
        <w:r w:rsidR="00746BDB" w:rsidRPr="00EE09D1">
          <w:rPr>
            <w:rFonts w:ascii="Times New Roman" w:eastAsia="Calibri" w:hAnsi="Times New Roman"/>
            <w:color w:val="0000FF"/>
            <w:sz w:val="20"/>
            <w:u w:val="single"/>
            <w:shd w:val="clear" w:color="auto" w:fill="FFFFFF"/>
            <w:lang w:val="es-US"/>
          </w:rPr>
          <w:t>BCIE</w:t>
        </w:r>
      </w:hyperlink>
      <w:r w:rsidR="00BB2BAA" w:rsidRPr="00DB6411">
        <w:rPr>
          <w:rFonts w:ascii="Times New Roman" w:hAnsi="Times New Roman"/>
          <w:sz w:val="20"/>
          <w:lang w:val="es-MX"/>
        </w:rPr>
        <w:t>), la Organización Internacional para las Migraciones (</w:t>
      </w:r>
      <w:hyperlink r:id="rId50" w:tgtFrame="_blank" w:history="1">
        <w:r w:rsidR="00746BDB" w:rsidRPr="00EE09D1">
          <w:rPr>
            <w:rFonts w:ascii="Times New Roman" w:eastAsia="Calibri" w:hAnsi="Times New Roman"/>
            <w:color w:val="0000FF"/>
            <w:sz w:val="20"/>
            <w:u w:val="single"/>
            <w:shd w:val="clear" w:color="auto" w:fill="FFFFFF"/>
            <w:lang w:val="es-US"/>
          </w:rPr>
          <w:t>OIM</w:t>
        </w:r>
      </w:hyperlink>
      <w:r w:rsidR="00BB2BAA" w:rsidRPr="00DB6411">
        <w:rPr>
          <w:rFonts w:ascii="Times New Roman" w:hAnsi="Times New Roman"/>
          <w:sz w:val="20"/>
          <w:lang w:val="es-MX"/>
        </w:rPr>
        <w:t>), la Organización Internacional del Trabajo (</w:t>
      </w:r>
      <w:hyperlink r:id="rId51" w:tgtFrame="_blank" w:history="1">
        <w:r w:rsidR="00746BDB" w:rsidRPr="00EE09D1">
          <w:rPr>
            <w:rFonts w:ascii="Times New Roman" w:eastAsia="Calibri" w:hAnsi="Times New Roman"/>
            <w:color w:val="0000FF"/>
            <w:sz w:val="20"/>
            <w:u w:val="single"/>
            <w:shd w:val="clear" w:color="auto" w:fill="FFFFFF"/>
            <w:lang w:val="es-US"/>
          </w:rPr>
          <w:t>OIT</w:t>
        </w:r>
      </w:hyperlink>
      <w:r w:rsidR="00BB2BAA" w:rsidRPr="00DB6411">
        <w:rPr>
          <w:rFonts w:ascii="Times New Roman" w:hAnsi="Times New Roman"/>
          <w:sz w:val="20"/>
          <w:lang w:val="es-MX"/>
        </w:rPr>
        <w:t>), el Programa de las Naciones Unidas para el Desarrollo (</w:t>
      </w:r>
      <w:hyperlink r:id="rId52" w:tgtFrame="_blank" w:history="1">
        <w:r w:rsidR="00746BDB" w:rsidRPr="00EE09D1">
          <w:rPr>
            <w:rFonts w:ascii="Times New Roman" w:eastAsia="Calibri" w:hAnsi="Times New Roman"/>
            <w:color w:val="0000FF"/>
            <w:sz w:val="20"/>
            <w:u w:val="single"/>
            <w:shd w:val="clear" w:color="auto" w:fill="FFFFFF"/>
            <w:lang w:val="es-US"/>
          </w:rPr>
          <w:t>PNUD</w:t>
        </w:r>
      </w:hyperlink>
      <w:r w:rsidR="00BB2BAA" w:rsidRPr="00DB6411">
        <w:rPr>
          <w:rFonts w:ascii="Times New Roman" w:hAnsi="Times New Roman"/>
          <w:sz w:val="20"/>
          <w:lang w:val="es-MX"/>
        </w:rPr>
        <w:t>),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p w14:paraId="4BC4E311" w14:textId="77777777" w:rsidR="00E302D9" w:rsidRPr="00DB6411" w:rsidRDefault="00E302D9" w:rsidP="0097584A">
      <w:pPr>
        <w:widowControl/>
        <w:rPr>
          <w:rFonts w:ascii="Times New Roman" w:hAnsi="Times New Roman"/>
          <w:sz w:val="20"/>
          <w:lang w:val="es-MX"/>
        </w:rPr>
        <w:sectPr w:rsidR="00E302D9" w:rsidRPr="00DB6411" w:rsidSect="00E302D9">
          <w:footerReference w:type="default" r:id="rId53"/>
          <w:headerReference w:type="first" r:id="rId54"/>
          <w:footnotePr>
            <w:numRestart w:val="eachSect"/>
          </w:footnotePr>
          <w:endnotePr>
            <w:numFmt w:val="decimal"/>
          </w:endnotePr>
          <w:type w:val="oddPage"/>
          <w:pgSz w:w="12240" w:h="15840" w:code="1"/>
          <w:pgMar w:top="2160" w:right="1570" w:bottom="1296" w:left="1699" w:header="720" w:footer="720" w:gutter="0"/>
          <w:pgNumType w:start="71"/>
          <w:cols w:space="720"/>
          <w:noEndnote/>
          <w:titlePg/>
        </w:sectPr>
      </w:pPr>
    </w:p>
    <w:p w14:paraId="5B47F152" w14:textId="77777777" w:rsidR="00E302D9" w:rsidRPr="00DB6411" w:rsidRDefault="00E302D9" w:rsidP="0097584A">
      <w:pPr>
        <w:widowControl/>
        <w:jc w:val="center"/>
        <w:outlineLvl w:val="0"/>
        <w:rPr>
          <w:rFonts w:ascii="Times New Roman" w:hAnsi="Times New Roman"/>
          <w:szCs w:val="24"/>
          <w:lang w:val="es-MX"/>
        </w:rPr>
      </w:pPr>
      <w:bookmarkStart w:id="31" w:name="_Toc56187496"/>
      <w:r w:rsidRPr="00DB6411">
        <w:rPr>
          <w:rStyle w:val="Heading1Char"/>
          <w:lang w:val="es-MX"/>
        </w:rPr>
        <w:lastRenderedPageBreak/>
        <w:t>AG/RES. 2956 (L-O/20)</w:t>
      </w:r>
      <w:r w:rsidRPr="00DB6411">
        <w:rPr>
          <w:rStyle w:val="Heading1Char"/>
          <w:lang w:val="es-MX"/>
        </w:rPr>
        <w:br/>
      </w:r>
      <w:r w:rsidRPr="00DB6411">
        <w:rPr>
          <w:rStyle w:val="Heading1Char"/>
          <w:lang w:val="es-MX"/>
        </w:rPr>
        <w:br/>
        <w:t>LOS DESAFÍOS PARA LA SEGURIDAD ALIMENTARIA Y NUTRICIONAL EN LAS AMÉRICAS FRENTE A LA PANDEMIA DE COVID-19 EN EL MARCO DEL PLAN DE ACCIÓN DE GUATEMALA 2019</w:t>
      </w:r>
      <w:r w:rsidRPr="00746BDB">
        <w:rPr>
          <w:rStyle w:val="FootnoteReference"/>
          <w:rFonts w:ascii="Times New Roman" w:hAnsi="Times New Roman"/>
          <w:sz w:val="20"/>
          <w:u w:val="single"/>
          <w:vertAlign w:val="superscript"/>
          <w:lang w:val="es-MX"/>
        </w:rPr>
        <w:footnoteReference w:id="50"/>
      </w:r>
      <w:r w:rsidRPr="00746BDB">
        <w:rPr>
          <w:rFonts w:ascii="Times New Roman" w:hAnsi="Times New Roman"/>
          <w:sz w:val="20"/>
          <w:u w:val="single"/>
          <w:vertAlign w:val="superscript"/>
          <w:lang w:val="es-MX"/>
        </w:rPr>
        <w:t>/</w:t>
      </w:r>
      <w:bookmarkEnd w:id="31"/>
      <w:r w:rsidR="003D5A2F" w:rsidRPr="00746BDB">
        <w:rPr>
          <w:rStyle w:val="FootnoteReference"/>
          <w:rFonts w:ascii="Times New Roman" w:hAnsi="Times New Roman"/>
          <w:u w:val="single"/>
          <w:vertAlign w:val="superscript"/>
          <w:lang w:val="es-MX"/>
        </w:rPr>
        <w:footnoteReference w:id="51"/>
      </w:r>
      <w:r w:rsidR="003D5A2F" w:rsidRPr="00DB6411">
        <w:rPr>
          <w:rFonts w:ascii="Times New Roman" w:hAnsi="Times New Roman"/>
          <w:vertAlign w:val="superscript"/>
          <w:lang w:val="es-MX"/>
        </w:rPr>
        <w:t>/</w:t>
      </w:r>
    </w:p>
    <w:p w14:paraId="7201B113" w14:textId="77777777" w:rsidR="00E302D9" w:rsidRPr="00DB6411" w:rsidRDefault="00E302D9" w:rsidP="0097584A">
      <w:pPr>
        <w:pStyle w:val="Heading1"/>
        <w:jc w:val="left"/>
        <w:rPr>
          <w:noProof/>
          <w:lang w:val="es-MX"/>
        </w:rPr>
      </w:pPr>
    </w:p>
    <w:p w14:paraId="45F32162" w14:textId="77777777" w:rsidR="00E302D9" w:rsidRPr="00DB6411" w:rsidRDefault="00E302D9" w:rsidP="0097584A">
      <w:pPr>
        <w:pStyle w:val="Heading1"/>
        <w:rPr>
          <w:noProof/>
          <w:szCs w:val="22"/>
          <w:lang w:val="es-MX"/>
        </w:rPr>
      </w:pPr>
      <w:bookmarkStart w:id="32" w:name="_Toc56187497"/>
      <w:r w:rsidRPr="00DB6411">
        <w:rPr>
          <w:szCs w:val="22"/>
          <w:lang w:val="es-MX"/>
        </w:rPr>
        <w:t>(</w:t>
      </w:r>
      <w:r w:rsidRPr="00DB6411">
        <w:rPr>
          <w:color w:val="000000"/>
          <w:szCs w:val="22"/>
          <w:lang w:val="es-MX" w:eastAsia="en-US"/>
        </w:rPr>
        <w:t>Aprobada en la primera sesión plenaria, celebrada el 20 de octubre de 2020</w:t>
      </w:r>
      <w:r w:rsidRPr="00DB6411">
        <w:rPr>
          <w:szCs w:val="22"/>
          <w:lang w:val="es-MX"/>
        </w:rPr>
        <w:t>)</w:t>
      </w:r>
      <w:bookmarkEnd w:id="32"/>
    </w:p>
    <w:p w14:paraId="1B5493A1" w14:textId="77777777" w:rsidR="00E302D9" w:rsidRPr="00DB6411" w:rsidRDefault="00E302D9" w:rsidP="0097584A">
      <w:pPr>
        <w:pStyle w:val="Heading1"/>
        <w:jc w:val="left"/>
        <w:rPr>
          <w:lang w:val="es-MX"/>
        </w:rPr>
      </w:pPr>
    </w:p>
    <w:p w14:paraId="16B057F7" w14:textId="77777777" w:rsidR="00E302D9" w:rsidRPr="00DB6411" w:rsidRDefault="00E302D9" w:rsidP="0097584A">
      <w:pPr>
        <w:widowControl/>
        <w:pBdr>
          <w:top w:val="nil"/>
          <w:left w:val="nil"/>
          <w:bottom w:val="nil"/>
          <w:right w:val="nil"/>
          <w:between w:val="nil"/>
        </w:pBdr>
        <w:rPr>
          <w:rFonts w:ascii="Times New Roman" w:hAnsi="Times New Roman"/>
          <w:color w:val="000000"/>
          <w:lang w:val="es-MX"/>
        </w:rPr>
      </w:pPr>
    </w:p>
    <w:p w14:paraId="062B555B" w14:textId="3FC6073C" w:rsidR="00E302D9" w:rsidRPr="00DB6411" w:rsidRDefault="00E302D9" w:rsidP="0097584A">
      <w:pPr>
        <w:widowControl/>
        <w:pBdr>
          <w:top w:val="nil"/>
          <w:left w:val="nil"/>
          <w:bottom w:val="nil"/>
          <w:right w:val="nil"/>
          <w:between w:val="nil"/>
        </w:pBdr>
        <w:rPr>
          <w:rFonts w:ascii="Times New Roman" w:hAnsi="Times New Roman"/>
          <w:color w:val="000000"/>
          <w:lang w:val="es-MX"/>
        </w:rPr>
      </w:pPr>
      <w:r w:rsidRPr="00DB6411">
        <w:rPr>
          <w:rFonts w:ascii="Times New Roman" w:hAnsi="Times New Roman"/>
          <w:color w:val="000000"/>
          <w:lang w:val="es-MX"/>
        </w:rPr>
        <w:tab/>
        <w:t>LA ASAMBLEA GENERAL</w:t>
      </w:r>
      <w:r w:rsidR="00F25A9F" w:rsidRPr="00DB6411">
        <w:rPr>
          <w:rFonts w:ascii="Times New Roman" w:hAnsi="Times New Roman"/>
          <w:color w:val="000000"/>
          <w:lang w:val="es-MX"/>
        </w:rPr>
        <w:t>,</w:t>
      </w:r>
    </w:p>
    <w:p w14:paraId="4776477E" w14:textId="77777777" w:rsidR="00E302D9" w:rsidRPr="00DB6411" w:rsidRDefault="00E302D9" w:rsidP="0097584A">
      <w:pPr>
        <w:widowControl/>
        <w:pBdr>
          <w:top w:val="nil"/>
          <w:left w:val="nil"/>
          <w:bottom w:val="nil"/>
          <w:right w:val="nil"/>
          <w:between w:val="nil"/>
        </w:pBdr>
        <w:rPr>
          <w:rFonts w:ascii="Times New Roman" w:hAnsi="Times New Roman"/>
          <w:color w:val="000000"/>
          <w:lang w:val="es-MX"/>
        </w:rPr>
      </w:pPr>
    </w:p>
    <w:p w14:paraId="1FA198E6" w14:textId="01A00562"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EXPRESANDO su solidaridad </w:t>
      </w:r>
      <w:r w:rsidR="00F25A9F" w:rsidRPr="00DB6411">
        <w:rPr>
          <w:rFonts w:ascii="Times New Roman" w:hAnsi="Times New Roman"/>
          <w:lang w:val="es-MX"/>
        </w:rPr>
        <w:t xml:space="preserve">con </w:t>
      </w:r>
      <w:r w:rsidRPr="00DB6411">
        <w:rPr>
          <w:rFonts w:ascii="Times New Roman" w:hAnsi="Times New Roman"/>
          <w:lang w:val="es-MX"/>
        </w:rPr>
        <w:t>y sus condolencias a las personas de las Américas que sufren las consecuencias adversas de la pandemia de COVID-19, especialmente las personas que han contraído la enfermedad, aquellas cuyos medios de vida se han visto afectados por la crisis, así como aquellas que han sufrido la pérdida de miembros de su</w:t>
      </w:r>
      <w:r w:rsidR="00D44F5A" w:rsidRPr="00DB6411">
        <w:rPr>
          <w:rFonts w:ascii="Times New Roman" w:hAnsi="Times New Roman"/>
          <w:lang w:val="es-MX"/>
        </w:rPr>
        <w:t>s</w:t>
      </w:r>
      <w:r w:rsidRPr="00DB6411">
        <w:rPr>
          <w:rFonts w:ascii="Times New Roman" w:hAnsi="Times New Roman"/>
          <w:lang w:val="es-MX"/>
        </w:rPr>
        <w:t xml:space="preserve"> familia</w:t>
      </w:r>
      <w:r w:rsidR="00D44F5A" w:rsidRPr="00DB6411">
        <w:rPr>
          <w:rFonts w:ascii="Times New Roman" w:hAnsi="Times New Roman"/>
          <w:lang w:val="es-MX"/>
        </w:rPr>
        <w:t>s</w:t>
      </w:r>
      <w:r w:rsidRPr="00DB6411">
        <w:rPr>
          <w:rFonts w:ascii="Times New Roman" w:hAnsi="Times New Roman"/>
          <w:lang w:val="es-MX"/>
        </w:rPr>
        <w:t>;</w:t>
      </w:r>
    </w:p>
    <w:p w14:paraId="15736728"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07491478" w14:textId="72FB2ED4"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EXPRESANDO </w:t>
      </w:r>
      <w:r w:rsidR="00F25A9F" w:rsidRPr="00DB6411">
        <w:rPr>
          <w:rFonts w:ascii="Times New Roman" w:hAnsi="Times New Roman"/>
          <w:lang w:val="es-MX"/>
        </w:rPr>
        <w:t xml:space="preserve">TAMBIÉN </w:t>
      </w:r>
      <w:r w:rsidRPr="00DB6411">
        <w:rPr>
          <w:rFonts w:ascii="Times New Roman" w:hAnsi="Times New Roman"/>
          <w:lang w:val="es-MX"/>
        </w:rPr>
        <w:t>el sincer</w:t>
      </w:r>
      <w:r w:rsidR="00F25A9F" w:rsidRPr="00DB6411">
        <w:rPr>
          <w:rFonts w:ascii="Times New Roman" w:hAnsi="Times New Roman"/>
          <w:lang w:val="es-MX"/>
        </w:rPr>
        <w:t>o</w:t>
      </w:r>
      <w:r w:rsidRPr="00DB6411">
        <w:rPr>
          <w:rFonts w:ascii="Times New Roman" w:hAnsi="Times New Roman"/>
          <w:lang w:val="es-MX"/>
        </w:rPr>
        <w:t xml:space="preserve"> agradecimiento y apoyo por la dedicación, los esfuerzos y los sacrificios, más allá del deber, de los profesionales de la salud, los trabajadores sanitarios y otros trabajadores de primera línea pertinentes, por su respuesta a la pandemia de COVID-19;</w:t>
      </w:r>
    </w:p>
    <w:p w14:paraId="19A2F625"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1BC9A5E9" w14:textId="4D1D9DE1" w:rsidR="00E302D9" w:rsidRPr="00DB6411" w:rsidRDefault="00E302D9" w:rsidP="0097584A">
      <w:pPr>
        <w:widowControl/>
        <w:pBdr>
          <w:top w:val="nil"/>
          <w:left w:val="nil"/>
          <w:bottom w:val="nil"/>
          <w:right w:val="nil"/>
          <w:between w:val="nil"/>
        </w:pBdr>
        <w:ind w:firstLine="720"/>
        <w:rPr>
          <w:rFonts w:ascii="Times New Roman" w:hAnsi="Times New Roman"/>
          <w:lang w:val="es-MX"/>
        </w:rPr>
      </w:pPr>
      <w:bookmarkStart w:id="33" w:name="_heading=h.gjdgxs" w:colFirst="0" w:colLast="0"/>
      <w:bookmarkEnd w:id="33"/>
      <w:r w:rsidRPr="00DB6411">
        <w:rPr>
          <w:rFonts w:ascii="Times New Roman" w:hAnsi="Times New Roman"/>
          <w:smallCaps/>
          <w:lang w:val="es-MX"/>
        </w:rPr>
        <w:t>PROFUNDAMENTE PREOCUPAD</w:t>
      </w:r>
      <w:r w:rsidR="00F25A9F" w:rsidRPr="00DB6411">
        <w:rPr>
          <w:rFonts w:ascii="Times New Roman" w:hAnsi="Times New Roman"/>
          <w:smallCaps/>
          <w:lang w:val="es-MX"/>
        </w:rPr>
        <w:t>A</w:t>
      </w:r>
      <w:r w:rsidRPr="00DB6411">
        <w:rPr>
          <w:rFonts w:ascii="Times New Roman" w:hAnsi="Times New Roman"/>
          <w:lang w:val="es-MX"/>
        </w:rPr>
        <w:t xml:space="preserve"> por el impacto socioeconómico de la pandemia de COVID-19 que atenta contra la seguridad alimentaria y nutricional de los países de las Américas, inclu</w:t>
      </w:r>
      <w:r w:rsidR="00F25A9F" w:rsidRPr="00DB6411">
        <w:rPr>
          <w:rFonts w:ascii="Times New Roman" w:hAnsi="Times New Roman"/>
          <w:lang w:val="es-MX"/>
        </w:rPr>
        <w:t>s</w:t>
      </w:r>
      <w:r w:rsidRPr="00DB6411">
        <w:rPr>
          <w:rFonts w:ascii="Times New Roman" w:hAnsi="Times New Roman"/>
          <w:lang w:val="es-MX"/>
        </w:rPr>
        <w:t xml:space="preserve">o su impacto desproporcionado sobre las mujeres y las niñas y su acceso a la atención sanitaria, la educación, los servicios públicos básicos y los servicios sociales y financieros, </w:t>
      </w:r>
      <w:r w:rsidR="00F25A9F" w:rsidRPr="00DB6411">
        <w:rPr>
          <w:rFonts w:ascii="Times New Roman" w:hAnsi="Times New Roman"/>
          <w:lang w:val="es-MX"/>
        </w:rPr>
        <w:t xml:space="preserve">lo </w:t>
      </w:r>
      <w:r w:rsidRPr="00DB6411">
        <w:rPr>
          <w:rFonts w:ascii="Times New Roman" w:hAnsi="Times New Roman"/>
          <w:lang w:val="es-MX"/>
        </w:rPr>
        <w:t>que está profundizando las desigualdades ya existentes, así como la pobreza, la pobreza extrema, la malnutrición y el hambre, particularmente entre los más vulnerables;</w:t>
      </w:r>
    </w:p>
    <w:p w14:paraId="21EEA587" w14:textId="77777777" w:rsidR="00E302D9" w:rsidRPr="00DB6411" w:rsidRDefault="00E302D9" w:rsidP="0097584A">
      <w:pPr>
        <w:widowControl/>
        <w:rPr>
          <w:rFonts w:ascii="Times New Roman" w:hAnsi="Times New Roman"/>
          <w:lang w:val="es-MX"/>
        </w:rPr>
      </w:pPr>
    </w:p>
    <w:p w14:paraId="5B50E344" w14:textId="7D7E2489"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CONSIDERANDO que la Comisión Económica para América Latina y el Caribe estima que en la región un número aún mayor de personas caerá en </w:t>
      </w:r>
      <w:r w:rsidR="00F25A9F" w:rsidRPr="00DB6411">
        <w:rPr>
          <w:rFonts w:ascii="Times New Roman" w:hAnsi="Times New Roman"/>
          <w:lang w:val="es-MX"/>
        </w:rPr>
        <w:t xml:space="preserve">la </w:t>
      </w:r>
      <w:r w:rsidRPr="00DB6411">
        <w:rPr>
          <w:rFonts w:ascii="Times New Roman" w:hAnsi="Times New Roman"/>
          <w:lang w:val="es-MX"/>
        </w:rPr>
        <w:t xml:space="preserve">pobreza, que el número de afectados por </w:t>
      </w:r>
      <w:r w:rsidR="00F25A9F" w:rsidRPr="00DB6411">
        <w:rPr>
          <w:rFonts w:ascii="Times New Roman" w:hAnsi="Times New Roman"/>
          <w:lang w:val="es-MX"/>
        </w:rPr>
        <w:t xml:space="preserve">la </w:t>
      </w:r>
      <w:r w:rsidRPr="00DB6411">
        <w:rPr>
          <w:rFonts w:ascii="Times New Roman" w:hAnsi="Times New Roman"/>
          <w:lang w:val="es-MX"/>
        </w:rPr>
        <w:t xml:space="preserve">COVID-19 aumentará y que podría ascender el número de las personas que viven en la pobreza extrema, </w:t>
      </w:r>
      <w:r w:rsidR="00D44F5A" w:rsidRPr="00DB6411">
        <w:rPr>
          <w:rFonts w:ascii="Times New Roman" w:hAnsi="Times New Roman"/>
          <w:lang w:val="es-MX"/>
        </w:rPr>
        <w:t xml:space="preserve">lo que </w:t>
      </w:r>
      <w:r w:rsidRPr="00DB6411">
        <w:rPr>
          <w:rFonts w:ascii="Times New Roman" w:hAnsi="Times New Roman"/>
          <w:lang w:val="es-MX"/>
        </w:rPr>
        <w:t>provoca</w:t>
      </w:r>
      <w:r w:rsidR="00D44F5A" w:rsidRPr="00DB6411">
        <w:rPr>
          <w:rFonts w:ascii="Times New Roman" w:hAnsi="Times New Roman"/>
          <w:lang w:val="es-MX"/>
        </w:rPr>
        <w:t>ría</w:t>
      </w:r>
      <w:r w:rsidRPr="00DB6411">
        <w:rPr>
          <w:rFonts w:ascii="Times New Roman" w:hAnsi="Times New Roman"/>
          <w:lang w:val="es-MX"/>
        </w:rPr>
        <w:t xml:space="preserve"> un retroceso </w:t>
      </w:r>
      <w:r w:rsidR="00D44F5A" w:rsidRPr="00DB6411">
        <w:rPr>
          <w:rFonts w:ascii="Times New Roman" w:hAnsi="Times New Roman"/>
          <w:lang w:val="es-MX"/>
        </w:rPr>
        <w:t>en</w:t>
      </w:r>
      <w:r w:rsidRPr="00DB6411">
        <w:rPr>
          <w:rFonts w:ascii="Times New Roman" w:hAnsi="Times New Roman"/>
          <w:lang w:val="es-MX"/>
        </w:rPr>
        <w:t xml:space="preserve"> los avances </w:t>
      </w:r>
      <w:r w:rsidR="00D44F5A" w:rsidRPr="00DB6411">
        <w:rPr>
          <w:rFonts w:ascii="Times New Roman" w:hAnsi="Times New Roman"/>
          <w:lang w:val="es-MX"/>
        </w:rPr>
        <w:t xml:space="preserve">logrados </w:t>
      </w:r>
      <w:r w:rsidRPr="00DB6411">
        <w:rPr>
          <w:rFonts w:ascii="Times New Roman" w:hAnsi="Times New Roman"/>
          <w:lang w:val="es-MX"/>
        </w:rPr>
        <w:t xml:space="preserve">en la última década en materia de crecimiento económico y desarrollo sostenible, en la lucha contra la inseguridad alimentaria y la desigualdad, en acceso a educación y salud, entre otros ámbitos. También, consciente </w:t>
      </w:r>
      <w:r w:rsidR="00F25A9F" w:rsidRPr="00DB6411">
        <w:rPr>
          <w:rFonts w:ascii="Times New Roman" w:hAnsi="Times New Roman"/>
          <w:lang w:val="es-MX"/>
        </w:rPr>
        <w:t xml:space="preserve">de </w:t>
      </w:r>
      <w:r w:rsidRPr="00DB6411">
        <w:rPr>
          <w:rFonts w:ascii="Times New Roman" w:hAnsi="Times New Roman"/>
          <w:lang w:val="es-MX"/>
        </w:rPr>
        <w:t xml:space="preserve">que el Informe Mundial </w:t>
      </w:r>
      <w:r w:rsidR="00F25A9F" w:rsidRPr="00DB6411">
        <w:rPr>
          <w:rFonts w:ascii="Times New Roman" w:hAnsi="Times New Roman"/>
          <w:lang w:val="es-MX"/>
        </w:rPr>
        <w:t>sobre las</w:t>
      </w:r>
      <w:r w:rsidRPr="00DB6411">
        <w:rPr>
          <w:rFonts w:ascii="Times New Roman" w:hAnsi="Times New Roman"/>
          <w:lang w:val="es-MX"/>
        </w:rPr>
        <w:t xml:space="preserve"> Crisis Alimentarias 2020 estima que la inseguridad alimentaria aguda y la crisis alimentaria ha</w:t>
      </w:r>
      <w:r w:rsidR="00D44F5A" w:rsidRPr="00DB6411">
        <w:rPr>
          <w:rFonts w:ascii="Times New Roman" w:hAnsi="Times New Roman"/>
          <w:lang w:val="es-MX"/>
        </w:rPr>
        <w:t>n</w:t>
      </w:r>
      <w:r w:rsidRPr="00DB6411">
        <w:rPr>
          <w:rFonts w:ascii="Times New Roman" w:hAnsi="Times New Roman"/>
          <w:lang w:val="es-MX"/>
        </w:rPr>
        <w:t xml:space="preserve"> afectado a más de 18,5 millones de personas en </w:t>
      </w:r>
      <w:r w:rsidR="00D44F5A" w:rsidRPr="00DB6411">
        <w:rPr>
          <w:rFonts w:ascii="Times New Roman" w:hAnsi="Times New Roman"/>
          <w:lang w:val="es-MX"/>
        </w:rPr>
        <w:t xml:space="preserve">las </w:t>
      </w:r>
      <w:r w:rsidRPr="00DB6411">
        <w:rPr>
          <w:rFonts w:ascii="Times New Roman" w:hAnsi="Times New Roman"/>
          <w:lang w:val="es-MX"/>
        </w:rPr>
        <w:t>América</w:t>
      </w:r>
      <w:r w:rsidR="00D44F5A" w:rsidRPr="00DB6411">
        <w:rPr>
          <w:rFonts w:ascii="Times New Roman" w:hAnsi="Times New Roman"/>
          <w:lang w:val="es-MX"/>
        </w:rPr>
        <w:t>s</w:t>
      </w:r>
      <w:r w:rsidRPr="00DB6411">
        <w:rPr>
          <w:rFonts w:ascii="Times New Roman" w:hAnsi="Times New Roman"/>
          <w:lang w:val="es-MX"/>
        </w:rPr>
        <w:t xml:space="preserve">, y consciente también de que el Programa Mundial de Alimentos alertó que debido a los efectos de la pandemia de COVID-19 y las medidas de contención, el número de personas </w:t>
      </w:r>
      <w:r w:rsidR="005B1D00" w:rsidRPr="00DB6411">
        <w:rPr>
          <w:rFonts w:ascii="Times New Roman" w:hAnsi="Times New Roman"/>
          <w:lang w:val="es-MX"/>
        </w:rPr>
        <w:t xml:space="preserve">que sufren de </w:t>
      </w:r>
      <w:r w:rsidRPr="00DB6411">
        <w:rPr>
          <w:rFonts w:ascii="Times New Roman" w:hAnsi="Times New Roman"/>
          <w:lang w:val="es-MX"/>
        </w:rPr>
        <w:t>inseguridad alimentaria a nivel mundial podría duplicarse si no se toma acción;</w:t>
      </w:r>
    </w:p>
    <w:p w14:paraId="492B7C86"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454EBD6" w14:textId="62EC6BC3"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RECONOCIENDO que la región ha sido caracterizada como la más desigual del mundo, donde la incidencia de la pobreza y la pobreza extrema es mayor entre mujeres, adultos mayores, jóvenes y niños</w:t>
      </w:r>
      <w:r w:rsidR="0007686F" w:rsidRPr="00DB6411">
        <w:rPr>
          <w:rFonts w:ascii="Times New Roman" w:hAnsi="Times New Roman"/>
          <w:lang w:val="es-MX"/>
        </w:rPr>
        <w:t>,</w:t>
      </w:r>
      <w:r w:rsidRPr="00DB6411">
        <w:rPr>
          <w:rFonts w:ascii="Times New Roman" w:hAnsi="Times New Roman"/>
          <w:lang w:val="es-MX"/>
        </w:rPr>
        <w:t xml:space="preserve"> así como </w:t>
      </w:r>
      <w:r w:rsidR="00D44F5A" w:rsidRPr="00DB6411">
        <w:rPr>
          <w:rFonts w:ascii="Times New Roman" w:hAnsi="Times New Roman"/>
          <w:lang w:val="es-MX"/>
        </w:rPr>
        <w:t xml:space="preserve">entre </w:t>
      </w:r>
      <w:r w:rsidRPr="00DB6411">
        <w:rPr>
          <w:rFonts w:ascii="Times New Roman" w:hAnsi="Times New Roman"/>
          <w:lang w:val="es-MX"/>
        </w:rPr>
        <w:t xml:space="preserve">todas las personas que viven en situaciones de vulnerabilidad y en comunidades marginadas, tanto rurales como urbanas, cuya situación de vulnerabilidad se exacerba </w:t>
      </w:r>
      <w:r w:rsidRPr="00DB6411">
        <w:rPr>
          <w:rFonts w:ascii="Times New Roman" w:hAnsi="Times New Roman"/>
          <w:lang w:val="es-MX"/>
        </w:rPr>
        <w:lastRenderedPageBreak/>
        <w:t>como consecuencia de la pandemia de COVID-19 y sus efectos multidimensionales y sin precedentes, incluida la grave disrupción de las sociedades, las economías, el mercado laboral, el comercio a nivel mundial, la educación y su impacto devastador en los medios de vida de las personas y su bienestar;</w:t>
      </w:r>
    </w:p>
    <w:p w14:paraId="68E82B55" w14:textId="77777777" w:rsidR="00202461" w:rsidRPr="00DB6411" w:rsidRDefault="00202461" w:rsidP="0097584A">
      <w:pPr>
        <w:widowControl/>
        <w:pBdr>
          <w:top w:val="nil"/>
          <w:left w:val="nil"/>
          <w:bottom w:val="nil"/>
          <w:right w:val="nil"/>
          <w:between w:val="nil"/>
        </w:pBdr>
        <w:rPr>
          <w:rFonts w:ascii="Times New Roman" w:hAnsi="Times New Roman"/>
          <w:lang w:val="es-MX"/>
        </w:rPr>
      </w:pPr>
    </w:p>
    <w:p w14:paraId="2DD35DBB" w14:textId="7228924F"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PROFUNDAMENTE PREOCUPAD</w:t>
      </w:r>
      <w:r w:rsidR="0007686F" w:rsidRPr="00DB6411">
        <w:rPr>
          <w:rFonts w:ascii="Times New Roman" w:hAnsi="Times New Roman"/>
          <w:lang w:val="es-MX"/>
        </w:rPr>
        <w:t>A</w:t>
      </w:r>
      <w:r w:rsidRPr="00DB6411">
        <w:rPr>
          <w:rFonts w:ascii="Times New Roman" w:hAnsi="Times New Roman"/>
          <w:lang w:val="es-MX"/>
        </w:rPr>
        <w:t xml:space="preserve"> </w:t>
      </w:r>
      <w:r w:rsidR="00D776BB" w:rsidRPr="00DB6411">
        <w:rPr>
          <w:rFonts w:ascii="Times New Roman" w:hAnsi="Times New Roman"/>
          <w:lang w:val="es-MX"/>
        </w:rPr>
        <w:t>porque</w:t>
      </w:r>
      <w:r w:rsidRPr="00DB6411">
        <w:rPr>
          <w:rFonts w:ascii="Times New Roman" w:hAnsi="Times New Roman"/>
          <w:lang w:val="es-MX"/>
        </w:rPr>
        <w:t xml:space="preserve"> </w:t>
      </w:r>
      <w:r w:rsidR="0007686F" w:rsidRPr="00DB6411">
        <w:rPr>
          <w:rFonts w:ascii="Times New Roman" w:hAnsi="Times New Roman"/>
          <w:lang w:val="es-MX"/>
        </w:rPr>
        <w:t xml:space="preserve">si bien </w:t>
      </w:r>
      <w:r w:rsidRPr="00DB6411">
        <w:rPr>
          <w:rFonts w:ascii="Times New Roman" w:hAnsi="Times New Roman"/>
          <w:lang w:val="es-MX"/>
        </w:rPr>
        <w:t xml:space="preserve">las mujeres rurales representan un alto porcentaje en la agricultura y producción de alimentos de la región y desempeñan un papel importante para garantizar la seguridad alimentaria y nutricional, </w:t>
      </w:r>
      <w:r w:rsidR="0007686F" w:rsidRPr="00DB6411">
        <w:rPr>
          <w:rFonts w:ascii="Times New Roman" w:hAnsi="Times New Roman"/>
          <w:lang w:val="es-MX"/>
        </w:rPr>
        <w:t xml:space="preserve">ellas </w:t>
      </w:r>
      <w:r w:rsidRPr="00DB6411">
        <w:rPr>
          <w:rFonts w:ascii="Times New Roman" w:hAnsi="Times New Roman"/>
          <w:lang w:val="es-MX"/>
        </w:rPr>
        <w:t>continúan viviendo en condiciones de desigualdad social y económica, con desafíos en el acceso a títulos de propiedad de la tierra, crédito y asistencia técnica;</w:t>
      </w:r>
    </w:p>
    <w:p w14:paraId="20BFA075" w14:textId="77777777" w:rsidR="00E302D9" w:rsidRPr="00DB6411" w:rsidRDefault="00E302D9" w:rsidP="0097584A">
      <w:pPr>
        <w:widowControl/>
        <w:rPr>
          <w:rFonts w:ascii="Times New Roman" w:hAnsi="Times New Roman"/>
          <w:lang w:val="es-MX"/>
        </w:rPr>
      </w:pPr>
    </w:p>
    <w:p w14:paraId="727B73F4" w14:textId="4401DFF0"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TENIENDO EN CUENTA los </w:t>
      </w:r>
      <w:r w:rsidR="00D44F5A" w:rsidRPr="00DB6411">
        <w:rPr>
          <w:rFonts w:ascii="Times New Roman" w:hAnsi="Times New Roman"/>
          <w:lang w:val="es-MX"/>
        </w:rPr>
        <w:t xml:space="preserve">respectivos </w:t>
      </w:r>
      <w:r w:rsidRPr="00DB6411">
        <w:rPr>
          <w:rFonts w:ascii="Times New Roman" w:hAnsi="Times New Roman"/>
          <w:lang w:val="es-MX"/>
        </w:rPr>
        <w:t xml:space="preserve">compromisos asumidos por los Estados Miembros en </w:t>
      </w:r>
      <w:r w:rsidR="00AB4527" w:rsidRPr="00DB6411">
        <w:rPr>
          <w:rFonts w:ascii="Times New Roman" w:hAnsi="Times New Roman"/>
          <w:lang w:val="es-MX"/>
        </w:rPr>
        <w:t xml:space="preserve">los </w:t>
      </w:r>
      <w:r w:rsidRPr="00DB6411">
        <w:rPr>
          <w:rFonts w:ascii="Times New Roman" w:hAnsi="Times New Roman"/>
          <w:lang w:val="es-MX"/>
        </w:rPr>
        <w:t xml:space="preserve">instrumentos internacionales e interamericanos relevantes de que sean parte, como el Protocolo Adicional a la Convención Americana sobre Derechos Humanos en Materia de Derechos Económicos, Sociales y Culturales (Protocolo de San Salvador), la Carta Social de las Américas y su Plan de Acción y el Pacto Internacional de Derechos Económicos, Sociales y Culturales de las Naciones Unidas, así como los mecanismos y otras instancias existentes en el </w:t>
      </w:r>
      <w:r w:rsidR="00AB4527" w:rsidRPr="00DB6411">
        <w:rPr>
          <w:rFonts w:ascii="Times New Roman" w:hAnsi="Times New Roman"/>
          <w:lang w:val="es-MX"/>
        </w:rPr>
        <w:t>sistema interamericano</w:t>
      </w:r>
      <w:r w:rsidRPr="00DB6411">
        <w:rPr>
          <w:rFonts w:ascii="Times New Roman" w:hAnsi="Times New Roman"/>
          <w:lang w:val="es-MX"/>
        </w:rPr>
        <w:t xml:space="preserve">, como el Grupo de Trabajo para </w:t>
      </w:r>
      <w:r w:rsidR="00AB4527" w:rsidRPr="00DB6411">
        <w:rPr>
          <w:rFonts w:ascii="Times New Roman" w:hAnsi="Times New Roman"/>
          <w:lang w:val="es-MX"/>
        </w:rPr>
        <w:t>el Análisis</w:t>
      </w:r>
      <w:r w:rsidRPr="00DB6411">
        <w:rPr>
          <w:rFonts w:ascii="Times New Roman" w:hAnsi="Times New Roman"/>
          <w:lang w:val="es-MX"/>
        </w:rPr>
        <w:t xml:space="preserve"> </w:t>
      </w:r>
      <w:r w:rsidR="00AB4527" w:rsidRPr="00DB6411">
        <w:rPr>
          <w:rFonts w:ascii="Times New Roman" w:hAnsi="Times New Roman"/>
          <w:lang w:val="es-MX"/>
        </w:rPr>
        <w:t xml:space="preserve">de </w:t>
      </w:r>
      <w:r w:rsidRPr="00DB6411">
        <w:rPr>
          <w:rFonts w:ascii="Times New Roman" w:hAnsi="Times New Roman"/>
          <w:lang w:val="es-MX"/>
        </w:rPr>
        <w:t xml:space="preserve">los </w:t>
      </w:r>
      <w:r w:rsidR="00AB4527" w:rsidRPr="00DB6411">
        <w:rPr>
          <w:rFonts w:ascii="Times New Roman" w:hAnsi="Times New Roman"/>
          <w:lang w:val="es-MX"/>
        </w:rPr>
        <w:t xml:space="preserve">Informes Nacionales Previstos </w:t>
      </w:r>
      <w:r w:rsidRPr="00DB6411">
        <w:rPr>
          <w:rFonts w:ascii="Times New Roman" w:hAnsi="Times New Roman"/>
          <w:lang w:val="es-MX"/>
        </w:rPr>
        <w:t xml:space="preserve">en el Protocolo de San Salvador y la Relatoría </w:t>
      </w:r>
      <w:r w:rsidR="00AB4527" w:rsidRPr="00DB6411">
        <w:rPr>
          <w:rFonts w:ascii="Times New Roman" w:hAnsi="Times New Roman"/>
          <w:lang w:val="es-MX"/>
        </w:rPr>
        <w:t xml:space="preserve">Especial </w:t>
      </w:r>
      <w:r w:rsidRPr="00DB6411">
        <w:rPr>
          <w:rFonts w:ascii="Times New Roman" w:hAnsi="Times New Roman"/>
          <w:lang w:val="es-MX"/>
        </w:rPr>
        <w:t>sobre Derechos Económicos, Sociales, Culturales y Ambientales de la Comisión Interamericana de Derechos Humanos, que a través de la elaboración de indicadores de progreso, informes y otras actividades aportan herramientas a los Estados</w:t>
      </w:r>
      <w:r w:rsidR="00A166AC" w:rsidRPr="00DB6411">
        <w:rPr>
          <w:rFonts w:ascii="Times New Roman" w:hAnsi="Times New Roman"/>
          <w:lang w:val="es-MX"/>
        </w:rPr>
        <w:t xml:space="preserve"> Miembros</w:t>
      </w:r>
      <w:r w:rsidRPr="00DB6411">
        <w:rPr>
          <w:rFonts w:ascii="Times New Roman" w:hAnsi="Times New Roman"/>
          <w:lang w:val="es-MX"/>
        </w:rPr>
        <w:t xml:space="preserve"> en el camino hacia la seguridad alimentaria y nutricional;</w:t>
      </w:r>
    </w:p>
    <w:p w14:paraId="051C547A" w14:textId="77777777" w:rsidR="00E302D9" w:rsidRPr="00DB6411" w:rsidRDefault="00E302D9" w:rsidP="0097584A">
      <w:pPr>
        <w:widowControl/>
        <w:rPr>
          <w:rFonts w:ascii="Times New Roman" w:hAnsi="Times New Roman"/>
          <w:smallCaps/>
          <w:lang w:val="es-MX"/>
        </w:rPr>
      </w:pPr>
    </w:p>
    <w:p w14:paraId="2AE1711D" w14:textId="1F08D7C4"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smallCaps/>
          <w:lang w:val="es-MX"/>
        </w:rPr>
        <w:t>RECORDANDO</w:t>
      </w:r>
      <w:r w:rsidRPr="00DB6411">
        <w:rPr>
          <w:rFonts w:ascii="Times New Roman" w:hAnsi="Times New Roman"/>
          <w:lang w:val="es-MX"/>
        </w:rPr>
        <w:t xml:space="preserve"> los compromisos emanados de los mandatos de las Cumbres de las Américas</w:t>
      </w:r>
      <w:r w:rsidR="00DA1E8D" w:rsidRPr="00DB6411">
        <w:rPr>
          <w:rFonts w:ascii="Times New Roman" w:hAnsi="Times New Roman"/>
          <w:lang w:val="es-MX"/>
        </w:rPr>
        <w:t xml:space="preserve"> dirigidos</w:t>
      </w:r>
      <w:r w:rsidRPr="00DB6411">
        <w:rPr>
          <w:rFonts w:ascii="Times New Roman" w:hAnsi="Times New Roman"/>
          <w:lang w:val="es-MX"/>
        </w:rPr>
        <w:t xml:space="preserve"> a fortalecer el sector agroalimentario de manera sostenible, integral, inclu</w:t>
      </w:r>
      <w:r w:rsidR="00AB4527" w:rsidRPr="00DB6411">
        <w:rPr>
          <w:rFonts w:ascii="Times New Roman" w:hAnsi="Times New Roman"/>
          <w:lang w:val="es-MX"/>
        </w:rPr>
        <w:t>yente</w:t>
      </w:r>
      <w:r w:rsidRPr="00DB6411">
        <w:rPr>
          <w:rFonts w:ascii="Times New Roman" w:hAnsi="Times New Roman"/>
          <w:lang w:val="es-MX"/>
        </w:rPr>
        <w:t xml:space="preserve"> y competitiv</w:t>
      </w:r>
      <w:r w:rsidR="00DA1E8D" w:rsidRPr="00DB6411">
        <w:rPr>
          <w:rFonts w:ascii="Times New Roman" w:hAnsi="Times New Roman"/>
          <w:lang w:val="es-MX"/>
        </w:rPr>
        <w:t>a</w:t>
      </w:r>
      <w:r w:rsidRPr="00DB6411">
        <w:rPr>
          <w:rFonts w:ascii="Times New Roman" w:hAnsi="Times New Roman"/>
          <w:lang w:val="es-MX"/>
        </w:rPr>
        <w:t xml:space="preserve"> que contribuya a alcanzar la seguridad alimentaria y nutricional, combatir la malnutrición y</w:t>
      </w:r>
      <w:r w:rsidR="00AB4527" w:rsidRPr="00DB6411">
        <w:rPr>
          <w:rFonts w:ascii="Times New Roman" w:hAnsi="Times New Roman"/>
          <w:lang w:val="es-MX"/>
        </w:rPr>
        <w:t>,</w:t>
      </w:r>
      <w:r w:rsidRPr="00DB6411">
        <w:rPr>
          <w:rFonts w:ascii="Times New Roman" w:hAnsi="Times New Roman"/>
          <w:lang w:val="es-MX"/>
        </w:rPr>
        <w:t xml:space="preserve"> en particular</w:t>
      </w:r>
      <w:r w:rsidR="00AB4527" w:rsidRPr="00DB6411">
        <w:rPr>
          <w:rFonts w:ascii="Times New Roman" w:hAnsi="Times New Roman"/>
          <w:lang w:val="es-MX"/>
        </w:rPr>
        <w:t>,</w:t>
      </w:r>
      <w:r w:rsidRPr="00DB6411">
        <w:rPr>
          <w:rFonts w:ascii="Times New Roman" w:hAnsi="Times New Roman"/>
          <w:lang w:val="es-MX"/>
        </w:rPr>
        <w:t xml:space="preserve"> la desnutrición crónica y promover políticas de nutrición basadas en la ciencia y culturalmente adecuadas para nuestros pueblos;</w:t>
      </w:r>
    </w:p>
    <w:p w14:paraId="25BD2022" w14:textId="77777777" w:rsidR="00E302D9" w:rsidRPr="00DB6411" w:rsidRDefault="00E302D9" w:rsidP="0097584A">
      <w:pPr>
        <w:widowControl/>
        <w:rPr>
          <w:rFonts w:ascii="Times New Roman" w:hAnsi="Times New Roman"/>
          <w:lang w:val="es-MX"/>
        </w:rPr>
      </w:pPr>
    </w:p>
    <w:p w14:paraId="63866D79" w14:textId="05E3FC9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REAFIRMANDO el apoyo a la cooperación técnica internacional en materia de agricultura a través del Instituto Interamericano de Cooperación para la Agricultura, así como la determinación para complementar nuestros esfuerzos de creación de capacidad, innovación, inclusión y sostenibilidad en el sector agrícola y alimentario en todo el </w:t>
      </w:r>
      <w:r w:rsidR="00C77C45" w:rsidRPr="00DB6411">
        <w:rPr>
          <w:rFonts w:ascii="Times New Roman" w:hAnsi="Times New Roman"/>
          <w:lang w:val="es-MX"/>
        </w:rPr>
        <w:t>Hemisferio</w:t>
      </w:r>
      <w:r w:rsidRPr="00DB6411">
        <w:rPr>
          <w:rFonts w:ascii="Times New Roman" w:hAnsi="Times New Roman"/>
          <w:lang w:val="es-MX"/>
        </w:rPr>
        <w:t>;</w:t>
      </w:r>
    </w:p>
    <w:p w14:paraId="3722B2D8" w14:textId="77777777" w:rsidR="00E302D9" w:rsidRPr="00DB6411" w:rsidRDefault="00E302D9" w:rsidP="0097584A">
      <w:pPr>
        <w:widowControl/>
        <w:rPr>
          <w:rFonts w:ascii="Times New Roman" w:hAnsi="Times New Roman"/>
          <w:lang w:val="es-MX"/>
        </w:rPr>
      </w:pPr>
    </w:p>
    <w:p w14:paraId="4933D3EC" w14:textId="3A43CCEC"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REITERANDO la importancia de la agricultura familiar, especialmente de las mujeres y juventud rurales, en los países en desarrollo para alcanzar la seguridad alimentaria y nutricional, reducir la pobreza y mitigar los efectos ocasionados por la pandemia</w:t>
      </w:r>
      <w:r w:rsidR="00AB4527" w:rsidRPr="00DB6411">
        <w:rPr>
          <w:rFonts w:ascii="Times New Roman" w:hAnsi="Times New Roman"/>
          <w:lang w:val="es-MX"/>
        </w:rPr>
        <w:t xml:space="preserve"> de COVID-19</w:t>
      </w:r>
      <w:r w:rsidRPr="00DB6411">
        <w:rPr>
          <w:rFonts w:ascii="Times New Roman" w:hAnsi="Times New Roman"/>
          <w:lang w:val="es-MX"/>
        </w:rPr>
        <w:t xml:space="preserve"> en la alimentación y la agricultura;</w:t>
      </w:r>
    </w:p>
    <w:p w14:paraId="6455DB33" w14:textId="77777777" w:rsidR="00E302D9" w:rsidRPr="00DB6411" w:rsidRDefault="00E302D9" w:rsidP="0097584A">
      <w:pPr>
        <w:widowControl/>
        <w:rPr>
          <w:rFonts w:ascii="Times New Roman" w:hAnsi="Times New Roman"/>
          <w:lang w:val="es-MX"/>
        </w:rPr>
      </w:pPr>
    </w:p>
    <w:p w14:paraId="4CC724E5" w14:textId="73645FC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que la ubicación geográfica y las condiciones climáticas </w:t>
      </w:r>
      <w:r w:rsidR="006A7F53" w:rsidRPr="00DB6411">
        <w:rPr>
          <w:rFonts w:ascii="Times New Roman" w:hAnsi="Times New Roman"/>
          <w:lang w:val="es-MX"/>
        </w:rPr>
        <w:t>de</w:t>
      </w:r>
      <w:r w:rsidRPr="00DB6411">
        <w:rPr>
          <w:rFonts w:ascii="Times New Roman" w:hAnsi="Times New Roman"/>
          <w:lang w:val="es-MX"/>
        </w:rPr>
        <w:t xml:space="preserve"> algunos países, inclu</w:t>
      </w:r>
      <w:r w:rsidR="00AB4527" w:rsidRPr="00DB6411">
        <w:rPr>
          <w:rFonts w:ascii="Times New Roman" w:hAnsi="Times New Roman"/>
          <w:lang w:val="es-MX"/>
        </w:rPr>
        <w:t>s</w:t>
      </w:r>
      <w:r w:rsidRPr="00DB6411">
        <w:rPr>
          <w:rFonts w:ascii="Times New Roman" w:hAnsi="Times New Roman"/>
          <w:lang w:val="es-MX"/>
        </w:rPr>
        <w:t>o la susceptibilidad a los desastres naturales, las zonas limitadas de tierra cultivable y el deficiente suministro de agua natural, entre otras, afecta negativamente cualquier aumento significativo en la producción agrícola y el alcance de la seguridad alimentaria y nutricional, particularmente</w:t>
      </w:r>
      <w:r w:rsidR="006A7F53" w:rsidRPr="00DB6411">
        <w:rPr>
          <w:rFonts w:ascii="Times New Roman" w:hAnsi="Times New Roman"/>
          <w:lang w:val="es-MX"/>
        </w:rPr>
        <w:t>, aunque no solo,</w:t>
      </w:r>
      <w:r w:rsidRPr="00DB6411">
        <w:rPr>
          <w:rFonts w:ascii="Times New Roman" w:hAnsi="Times New Roman"/>
          <w:lang w:val="es-MX"/>
        </w:rPr>
        <w:t xml:space="preserve"> en los pequeños Estados insulares y de litoral bajo en desarrollo. Esta situación puede mejorar con medidas que introduzcan nuevas tecnologías agrícolas y emergentes, incluidas la agricultura climáticamente inteligente </w:t>
      </w:r>
      <w:r w:rsidR="006C46CF" w:rsidRPr="00DB6411">
        <w:rPr>
          <w:rFonts w:ascii="Times New Roman" w:hAnsi="Times New Roman"/>
          <w:lang w:val="es-MX"/>
        </w:rPr>
        <w:t xml:space="preserve">en </w:t>
      </w:r>
      <w:r w:rsidRPr="00DB6411">
        <w:rPr>
          <w:rFonts w:ascii="Times New Roman" w:hAnsi="Times New Roman"/>
          <w:lang w:val="es-MX"/>
        </w:rPr>
        <w:t xml:space="preserve">apoyo al desarrollo de capacidades para las reformas y políticas internas, que requieran el apoyo técnico y financiero por parte de las instituciones </w:t>
      </w:r>
      <w:r w:rsidR="006C46CF" w:rsidRPr="00DB6411">
        <w:rPr>
          <w:rFonts w:ascii="Times New Roman" w:hAnsi="Times New Roman"/>
          <w:lang w:val="es-MX"/>
        </w:rPr>
        <w:t xml:space="preserve">financieras y de desarrollo </w:t>
      </w:r>
      <w:r w:rsidRPr="00DB6411">
        <w:rPr>
          <w:rFonts w:ascii="Times New Roman" w:hAnsi="Times New Roman"/>
          <w:lang w:val="es-MX"/>
        </w:rPr>
        <w:t>internacionales, cuando se considere apropiado;</w:t>
      </w:r>
    </w:p>
    <w:p w14:paraId="0EDF3837" w14:textId="77777777" w:rsidR="00E302D9" w:rsidRPr="00DB6411" w:rsidRDefault="00E302D9" w:rsidP="0097584A">
      <w:pPr>
        <w:widowControl/>
        <w:ind w:firstLine="720"/>
        <w:rPr>
          <w:rFonts w:ascii="Times New Roman" w:hAnsi="Times New Roman"/>
          <w:lang w:val="es-MX"/>
        </w:rPr>
      </w:pPr>
    </w:p>
    <w:p w14:paraId="247C5359" w14:textId="6CBB5FE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lastRenderedPageBreak/>
        <w:t xml:space="preserve">TENIENDO EN CUENTA la urgente necesidad de acelerar la acción a todos los niveles y de todas las partes interesadas con el objetivo final de alcanzar la visión y los objetivos de la Agenda 2030, en especial el Objetivo de Desarrollo Sostenible </w:t>
      </w:r>
      <w:r w:rsidR="00F938B9" w:rsidRPr="00DB6411">
        <w:rPr>
          <w:rFonts w:ascii="Times New Roman" w:hAnsi="Times New Roman"/>
          <w:lang w:val="es-MX"/>
        </w:rPr>
        <w:t>#</w:t>
      </w:r>
      <w:r w:rsidRPr="00DB6411">
        <w:rPr>
          <w:rFonts w:ascii="Times New Roman" w:hAnsi="Times New Roman"/>
          <w:lang w:val="es-MX"/>
        </w:rPr>
        <w:t>2</w:t>
      </w:r>
      <w:r w:rsidR="00797CB3" w:rsidRPr="00DB6411">
        <w:rPr>
          <w:rFonts w:ascii="Times New Roman" w:hAnsi="Times New Roman"/>
          <w:lang w:val="es-MX"/>
        </w:rPr>
        <w:t xml:space="preserve"> de</w:t>
      </w:r>
      <w:r w:rsidRPr="00DB6411">
        <w:rPr>
          <w:rFonts w:ascii="Times New Roman" w:hAnsi="Times New Roman"/>
          <w:lang w:val="es-MX"/>
        </w:rPr>
        <w:t xml:space="preserve"> </w:t>
      </w:r>
      <w:r w:rsidR="00BB2324" w:rsidRPr="00DB6411">
        <w:rPr>
          <w:rFonts w:ascii="Times New Roman" w:hAnsi="Times New Roman"/>
          <w:lang w:val="es-MX"/>
        </w:rPr>
        <w:t>“</w:t>
      </w:r>
      <w:r w:rsidR="00797CB3" w:rsidRPr="00DB6411">
        <w:rPr>
          <w:rFonts w:ascii="Times New Roman" w:hAnsi="Times New Roman"/>
          <w:lang w:val="es-MX"/>
        </w:rPr>
        <w:t>[</w:t>
      </w:r>
      <w:r w:rsidRPr="00DB6411">
        <w:rPr>
          <w:rFonts w:ascii="Times New Roman" w:hAnsi="Times New Roman"/>
          <w:lang w:val="es-MX"/>
        </w:rPr>
        <w:t>p</w:t>
      </w:r>
      <w:r w:rsidR="00797CB3" w:rsidRPr="00DB6411">
        <w:rPr>
          <w:rFonts w:ascii="Times New Roman" w:hAnsi="Times New Roman"/>
          <w:lang w:val="es-MX"/>
        </w:rPr>
        <w:t>]</w:t>
      </w:r>
      <w:r w:rsidRPr="00DB6411">
        <w:rPr>
          <w:rFonts w:ascii="Times New Roman" w:hAnsi="Times New Roman"/>
          <w:lang w:val="es-MX"/>
        </w:rPr>
        <w:t>oner fin al hambre, lograr la seguridad alimentaria y la mejora de la nutrición, y promover la agricultura sostenible</w:t>
      </w:r>
      <w:r w:rsidR="00BB2324" w:rsidRPr="00DB6411">
        <w:rPr>
          <w:rFonts w:ascii="Times New Roman" w:hAnsi="Times New Roman"/>
          <w:lang w:val="es-MX"/>
        </w:rPr>
        <w:t>”</w:t>
      </w:r>
      <w:r w:rsidRPr="00DB6411">
        <w:rPr>
          <w:rFonts w:ascii="Times New Roman" w:hAnsi="Times New Roman"/>
          <w:lang w:val="es-MX"/>
        </w:rPr>
        <w:t xml:space="preserve">, el cual considera que el hambre y la malnutrición representan grandes obstáculos para el desarrollo sostenible y que los </w:t>
      </w:r>
      <w:r w:rsidR="00797CB3" w:rsidRPr="00DB6411">
        <w:rPr>
          <w:rFonts w:ascii="Times New Roman" w:hAnsi="Times New Roman"/>
          <w:lang w:val="es-MX"/>
        </w:rPr>
        <w:t xml:space="preserve">Gobiernos </w:t>
      </w:r>
      <w:r w:rsidRPr="00DB6411">
        <w:rPr>
          <w:rFonts w:ascii="Times New Roman" w:hAnsi="Times New Roman"/>
          <w:lang w:val="es-MX"/>
        </w:rPr>
        <w:t>puedan diseñar políticas públicas para consolidar medidas, estrategias, y políticas para eliminar el hambre y todas las formas de malnutrición y lograr la seguridad alimentaria y nutricional como prioridad, y cumplir con el compromiso de no dejar a nadie atrás y llegar primero a los más rezagados;</w:t>
      </w:r>
    </w:p>
    <w:p w14:paraId="50964E1B"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313F344E" w14:textId="053F02BA"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TENIENDO EN CUENTA TAMBIÉN </w:t>
      </w:r>
      <w:r w:rsidR="00D776BB" w:rsidRPr="00DB6411">
        <w:rPr>
          <w:rFonts w:ascii="Times New Roman" w:hAnsi="Times New Roman"/>
          <w:lang w:val="es-MX"/>
        </w:rPr>
        <w:t>que,</w:t>
      </w:r>
      <w:r w:rsidRPr="00DB6411">
        <w:rPr>
          <w:rFonts w:ascii="Times New Roman" w:hAnsi="Times New Roman"/>
          <w:lang w:val="es-MX"/>
        </w:rPr>
        <w:t xml:space="preserve"> aunque el mundo está en la segunda mitad del Decenio de las Naciones Unidas de Acción sobre la Nutrición (2016-2025), los países todavía se enfrentan a grandes desafíos para alcanzar la seguridad alimentaria y nutricional, especialmente en el contexto de los efectos de la pandemia</w:t>
      </w:r>
      <w:r w:rsidR="00DC5DB2" w:rsidRPr="00DB6411">
        <w:rPr>
          <w:rFonts w:ascii="Times New Roman" w:hAnsi="Times New Roman"/>
          <w:lang w:val="es-MX"/>
        </w:rPr>
        <w:t xml:space="preserve"> de COVID-19</w:t>
      </w:r>
      <w:r w:rsidRPr="00DB6411">
        <w:rPr>
          <w:rFonts w:ascii="Times New Roman" w:hAnsi="Times New Roman"/>
          <w:lang w:val="es-MX"/>
        </w:rPr>
        <w:t>;</w:t>
      </w:r>
    </w:p>
    <w:p w14:paraId="60C66DA6" w14:textId="77777777" w:rsidR="00E302D9" w:rsidRPr="00DB6411" w:rsidRDefault="00E302D9" w:rsidP="0097584A">
      <w:pPr>
        <w:widowControl/>
        <w:rPr>
          <w:rFonts w:ascii="Times New Roman" w:hAnsi="Times New Roman"/>
          <w:lang w:val="es-MX"/>
        </w:rPr>
      </w:pPr>
    </w:p>
    <w:p w14:paraId="376966ED" w14:textId="280BAF35"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que en el contexto de la pandemia de COVID-19, la adopción de medidas de protección social es esencial para enfrentar el doble desafío de mitigar el impacto económico inmediato de la pandemia y reconstruir los medios de vida de las poblaciones, especialmente </w:t>
      </w:r>
      <w:r w:rsidR="00DC5DB2" w:rsidRPr="00DB6411">
        <w:rPr>
          <w:rFonts w:ascii="Times New Roman" w:hAnsi="Times New Roman"/>
          <w:lang w:val="es-MX"/>
        </w:rPr>
        <w:t xml:space="preserve">de </w:t>
      </w:r>
      <w:r w:rsidRPr="00DB6411">
        <w:rPr>
          <w:rFonts w:ascii="Times New Roman" w:hAnsi="Times New Roman"/>
          <w:lang w:val="es-MX"/>
        </w:rPr>
        <w:t>los más vulnerables y que mediante alianzas público</w:t>
      </w:r>
      <w:r w:rsidR="00066FCF" w:rsidRPr="00DB6411">
        <w:rPr>
          <w:rFonts w:ascii="Times New Roman" w:hAnsi="Times New Roman"/>
          <w:lang w:val="es-MX"/>
        </w:rPr>
        <w:t>-</w:t>
      </w:r>
      <w:r w:rsidRPr="00DB6411">
        <w:rPr>
          <w:rFonts w:ascii="Times New Roman" w:hAnsi="Times New Roman"/>
          <w:lang w:val="es-MX"/>
        </w:rPr>
        <w:t>privadas y el sector privado,</w:t>
      </w:r>
      <w:r w:rsidR="00DC5DB2" w:rsidRPr="00DB6411">
        <w:rPr>
          <w:rFonts w:ascii="Times New Roman" w:hAnsi="Times New Roman"/>
          <w:lang w:val="es-MX"/>
        </w:rPr>
        <w:t xml:space="preserve"> entre otros,</w:t>
      </w:r>
      <w:r w:rsidRPr="00DB6411">
        <w:rPr>
          <w:rFonts w:ascii="Times New Roman" w:hAnsi="Times New Roman"/>
          <w:lang w:val="es-MX"/>
        </w:rPr>
        <w:t xml:space="preserve"> se podría llevar alivio a gran cantidad de personas</w:t>
      </w:r>
      <w:r w:rsidR="00F938B9" w:rsidRPr="00DB6411">
        <w:rPr>
          <w:rFonts w:ascii="Times New Roman" w:hAnsi="Times New Roman"/>
          <w:lang w:val="es-MX"/>
        </w:rPr>
        <w:t>,</w:t>
      </w:r>
      <w:r w:rsidRPr="00DB6411">
        <w:rPr>
          <w:rFonts w:ascii="Times New Roman" w:hAnsi="Times New Roman"/>
          <w:lang w:val="es-MX"/>
        </w:rPr>
        <w:t xml:space="preserve"> cuya seguridad alimentaria y nutricional se encuentra en riesgo;</w:t>
      </w:r>
    </w:p>
    <w:p w14:paraId="619E61F8" w14:textId="77777777" w:rsidR="00E302D9" w:rsidRPr="00DB6411" w:rsidRDefault="00E302D9" w:rsidP="0097584A">
      <w:pPr>
        <w:widowControl/>
        <w:rPr>
          <w:rFonts w:ascii="Times New Roman" w:hAnsi="Times New Roman"/>
          <w:lang w:val="es-MX"/>
        </w:rPr>
      </w:pPr>
    </w:p>
    <w:p w14:paraId="14215910" w14:textId="634D5EFE"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RECORDANDO que en la Declaración Interamericana de Prioridades en Materia de Desarrollo Social</w:t>
      </w:r>
      <w:r w:rsidR="00835D6E" w:rsidRPr="00DB6411">
        <w:rPr>
          <w:rFonts w:ascii="Times New Roman" w:hAnsi="Times New Roman"/>
          <w:lang w:val="es-MX"/>
        </w:rPr>
        <w:t xml:space="preserve"> “Equidad e Inclusión Social</w:t>
      </w:r>
      <w:r w:rsidRPr="00DB6411">
        <w:rPr>
          <w:rFonts w:ascii="Times New Roman" w:hAnsi="Times New Roman"/>
          <w:lang w:val="es-MX"/>
        </w:rPr>
        <w:t xml:space="preserve">: Superando </w:t>
      </w:r>
      <w:r w:rsidR="00835D6E" w:rsidRPr="00DB6411">
        <w:rPr>
          <w:rFonts w:ascii="Times New Roman" w:hAnsi="Times New Roman"/>
          <w:lang w:val="es-MX"/>
        </w:rPr>
        <w:t>la pobreza multidimensional y cerrando las brechas de equidad social: hacia una Agenda Interamericana de Desarrollo Social</w:t>
      </w:r>
      <w:r w:rsidR="00BB2324" w:rsidRPr="00DB6411">
        <w:rPr>
          <w:rFonts w:ascii="Times New Roman" w:hAnsi="Times New Roman"/>
          <w:lang w:val="es-MX"/>
        </w:rPr>
        <w:t>”</w:t>
      </w:r>
      <w:r w:rsidRPr="00DB6411">
        <w:rPr>
          <w:rFonts w:ascii="Times New Roman" w:hAnsi="Times New Roman"/>
          <w:lang w:val="es-MX"/>
        </w:rPr>
        <w:t xml:space="preserve"> y en la hoja de ruta que constituye el Plan de Acción de Guatemala 2019 </w:t>
      </w:r>
      <w:r w:rsidR="00BB2324" w:rsidRPr="00DB6411">
        <w:rPr>
          <w:rFonts w:ascii="Times New Roman" w:hAnsi="Times New Roman"/>
          <w:lang w:val="es-MX"/>
        </w:rPr>
        <w:t>“</w:t>
      </w:r>
      <w:r w:rsidRPr="00DB6411">
        <w:rPr>
          <w:rFonts w:ascii="Times New Roman" w:hAnsi="Times New Roman"/>
          <w:lang w:val="es-MX"/>
        </w:rPr>
        <w:t xml:space="preserve">Superando la </w:t>
      </w:r>
      <w:r w:rsidR="00371E65" w:rsidRPr="00DB6411">
        <w:rPr>
          <w:rFonts w:ascii="Times New Roman" w:hAnsi="Times New Roman"/>
          <w:lang w:val="es-MX"/>
        </w:rPr>
        <w:t xml:space="preserve">pobreza multidimensional y cerrando las brechas de equidad social: hacia una </w:t>
      </w:r>
      <w:r w:rsidR="00835D6E" w:rsidRPr="00DB6411">
        <w:rPr>
          <w:rFonts w:ascii="Times New Roman" w:hAnsi="Times New Roman"/>
          <w:lang w:val="es-MX"/>
        </w:rPr>
        <w:t xml:space="preserve">Agenda Interamericana </w:t>
      </w:r>
      <w:r w:rsidR="00371E65" w:rsidRPr="00DB6411">
        <w:rPr>
          <w:rFonts w:ascii="Times New Roman" w:hAnsi="Times New Roman"/>
          <w:lang w:val="es-MX"/>
        </w:rPr>
        <w:t xml:space="preserve">de </w:t>
      </w:r>
      <w:r w:rsidR="00835D6E" w:rsidRPr="00DB6411">
        <w:rPr>
          <w:rFonts w:ascii="Times New Roman" w:hAnsi="Times New Roman"/>
          <w:lang w:val="es-MX"/>
        </w:rPr>
        <w:t>Desarrollo Social</w:t>
      </w:r>
      <w:r w:rsidR="00BB2324" w:rsidRPr="00DB6411">
        <w:rPr>
          <w:rFonts w:ascii="Times New Roman" w:hAnsi="Times New Roman"/>
          <w:lang w:val="es-MX"/>
        </w:rPr>
        <w:t>”</w:t>
      </w:r>
      <w:r w:rsidRPr="00DB6411">
        <w:rPr>
          <w:rFonts w:ascii="Times New Roman" w:hAnsi="Times New Roman"/>
          <w:lang w:val="es-MX"/>
        </w:rPr>
        <w:t xml:space="preserve">, los </w:t>
      </w:r>
      <w:r w:rsidR="004F01D9" w:rsidRPr="00DB6411">
        <w:rPr>
          <w:rFonts w:ascii="Times New Roman" w:hAnsi="Times New Roman"/>
          <w:lang w:val="es-MX"/>
        </w:rPr>
        <w:t>ministros y altas autoridades de desarrollo social</w:t>
      </w:r>
      <w:r w:rsidRPr="00DB6411">
        <w:rPr>
          <w:rFonts w:ascii="Times New Roman" w:hAnsi="Times New Roman"/>
          <w:lang w:val="es-MX"/>
        </w:rPr>
        <w:t xml:space="preserve"> de las Américas reconocieron el valor de los programas de protección social en la erradicación del hambre y la desnutrición infantil en las Américas y el compromiso de continuar apoyando estos esfuerzos a través de la cooperación interamericana y el fortalecimiento institucional de las agencias gubernamentales, organizaciones de la sociedad civil y otros actores sociales, responsables de la implementación de estos programas;</w:t>
      </w:r>
    </w:p>
    <w:p w14:paraId="5E6278DA" w14:textId="77777777" w:rsidR="00E302D9" w:rsidRPr="00DB6411" w:rsidRDefault="00E302D9" w:rsidP="0097584A">
      <w:pPr>
        <w:widowControl/>
        <w:rPr>
          <w:rFonts w:ascii="Times New Roman" w:hAnsi="Times New Roman"/>
          <w:lang w:val="es-MX"/>
        </w:rPr>
      </w:pPr>
    </w:p>
    <w:p w14:paraId="02C32C53" w14:textId="0E30D41B"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CONSIDERANDO las iniciativas regionales y subregionales recientes que abordan los problemas de seguridad alimentaria y nutricional, de desarrollo </w:t>
      </w:r>
      <w:r w:rsidR="00F8660E" w:rsidRPr="00DB6411">
        <w:rPr>
          <w:rFonts w:ascii="Times New Roman" w:hAnsi="Times New Roman"/>
          <w:lang w:val="es-MX"/>
        </w:rPr>
        <w:t xml:space="preserve">incluyente </w:t>
      </w:r>
      <w:r w:rsidRPr="00DB6411">
        <w:rPr>
          <w:rFonts w:ascii="Times New Roman" w:hAnsi="Times New Roman"/>
          <w:lang w:val="es-MX"/>
        </w:rPr>
        <w:t xml:space="preserve">y los relacionados con la atención de la </w:t>
      </w:r>
      <w:r w:rsidR="00F8660E" w:rsidRPr="00DB6411">
        <w:rPr>
          <w:rFonts w:ascii="Times New Roman" w:hAnsi="Times New Roman"/>
          <w:lang w:val="es-MX"/>
        </w:rPr>
        <w:t xml:space="preserve">pandemia </w:t>
      </w:r>
      <w:r w:rsidRPr="00DB6411">
        <w:rPr>
          <w:rFonts w:ascii="Times New Roman" w:hAnsi="Times New Roman"/>
          <w:lang w:val="es-MX"/>
        </w:rPr>
        <w:t>de COVID-19, para el fortalecimiento de la resiliencia de la seguridad alimentaria y nutricional</w:t>
      </w:r>
      <w:r w:rsidR="00DD174A" w:rsidRPr="00DB6411">
        <w:rPr>
          <w:rFonts w:ascii="Times New Roman" w:hAnsi="Times New Roman"/>
          <w:lang w:val="es-MX"/>
        </w:rPr>
        <w:t>,</w:t>
      </w:r>
      <w:r w:rsidRPr="00DB6411">
        <w:rPr>
          <w:rFonts w:ascii="Times New Roman" w:hAnsi="Times New Roman"/>
          <w:lang w:val="es-MX"/>
        </w:rPr>
        <w:t xml:space="preserve"> a través de mecanismos de protección social; el funcionamiento </w:t>
      </w:r>
      <w:r w:rsidR="00DD174A" w:rsidRPr="00DB6411">
        <w:rPr>
          <w:rFonts w:ascii="Times New Roman" w:hAnsi="Times New Roman"/>
          <w:lang w:val="es-MX"/>
        </w:rPr>
        <w:t>ininterrumpido</w:t>
      </w:r>
      <w:r w:rsidRPr="00DB6411">
        <w:rPr>
          <w:rFonts w:ascii="Times New Roman" w:hAnsi="Times New Roman"/>
          <w:lang w:val="es-MX"/>
        </w:rPr>
        <w:t xml:space="preserve"> de la cadena de valor, la producción y el acceso a los alimentos por parte de la población a través del comercio internacional transparente</w:t>
      </w:r>
      <w:r w:rsidR="00DD174A" w:rsidRPr="00DB6411">
        <w:rPr>
          <w:rFonts w:ascii="Times New Roman" w:hAnsi="Times New Roman"/>
          <w:lang w:val="es-MX"/>
        </w:rPr>
        <w:t>,</w:t>
      </w:r>
      <w:r w:rsidRPr="00DB6411">
        <w:rPr>
          <w:rFonts w:ascii="Times New Roman" w:hAnsi="Times New Roman"/>
          <w:lang w:val="es-MX"/>
        </w:rPr>
        <w:t xml:space="preserve"> de acuerdo a las normas de la Organización Mundial del Comercio y la promoción de sistemas agroalimentarios sostenibles dentro de la región, que satisfaga</w:t>
      </w:r>
      <w:r w:rsidR="00D95151" w:rsidRPr="00DB6411">
        <w:rPr>
          <w:rFonts w:ascii="Times New Roman" w:hAnsi="Times New Roman"/>
          <w:lang w:val="es-MX"/>
        </w:rPr>
        <w:t>n</w:t>
      </w:r>
      <w:r w:rsidRPr="00DB6411">
        <w:rPr>
          <w:rFonts w:ascii="Times New Roman" w:hAnsi="Times New Roman"/>
          <w:lang w:val="es-MX"/>
        </w:rPr>
        <w:t xml:space="preserve"> las necesidades de la población, proteja</w:t>
      </w:r>
      <w:r w:rsidR="00D95151" w:rsidRPr="00DB6411">
        <w:rPr>
          <w:rFonts w:ascii="Times New Roman" w:hAnsi="Times New Roman"/>
          <w:lang w:val="es-MX"/>
        </w:rPr>
        <w:t>n</w:t>
      </w:r>
      <w:r w:rsidRPr="00DB6411">
        <w:rPr>
          <w:rFonts w:ascii="Times New Roman" w:hAnsi="Times New Roman"/>
          <w:lang w:val="es-MX"/>
        </w:rPr>
        <w:t xml:space="preserve"> el ambiente</w:t>
      </w:r>
      <w:r w:rsidR="00D95151" w:rsidRPr="00DB6411">
        <w:rPr>
          <w:rFonts w:ascii="Times New Roman" w:hAnsi="Times New Roman"/>
          <w:lang w:val="es-MX"/>
        </w:rPr>
        <w:t xml:space="preserve"> y</w:t>
      </w:r>
      <w:r w:rsidRPr="00DB6411">
        <w:rPr>
          <w:rFonts w:ascii="Times New Roman" w:hAnsi="Times New Roman"/>
          <w:lang w:val="es-MX"/>
        </w:rPr>
        <w:t xml:space="preserve"> respete</w:t>
      </w:r>
      <w:r w:rsidR="00D95151" w:rsidRPr="00DB6411">
        <w:rPr>
          <w:rFonts w:ascii="Times New Roman" w:hAnsi="Times New Roman"/>
          <w:lang w:val="es-MX"/>
        </w:rPr>
        <w:t>n</w:t>
      </w:r>
      <w:r w:rsidRPr="00DB6411">
        <w:rPr>
          <w:rFonts w:ascii="Times New Roman" w:hAnsi="Times New Roman"/>
          <w:lang w:val="es-MX"/>
        </w:rPr>
        <w:t xml:space="preserve"> los hábitos y culturas alimentarias del </w:t>
      </w:r>
      <w:r w:rsidR="00C77C45" w:rsidRPr="00DB6411">
        <w:rPr>
          <w:rFonts w:ascii="Times New Roman" w:hAnsi="Times New Roman"/>
          <w:lang w:val="es-MX"/>
        </w:rPr>
        <w:t>Hemisferio</w:t>
      </w:r>
      <w:bookmarkStart w:id="34" w:name="_heading=h.tyjcwt" w:colFirst="0" w:colLast="0"/>
      <w:bookmarkStart w:id="35" w:name="_heading=h.3dy6vkm" w:colFirst="0" w:colLast="0"/>
      <w:bookmarkStart w:id="36" w:name="_heading=h.4d34og8" w:colFirst="0" w:colLast="0"/>
      <w:bookmarkEnd w:id="34"/>
      <w:bookmarkEnd w:id="35"/>
      <w:bookmarkEnd w:id="36"/>
      <w:r w:rsidRPr="00DB6411">
        <w:rPr>
          <w:rFonts w:ascii="Times New Roman" w:hAnsi="Times New Roman"/>
          <w:lang w:val="es-MX"/>
        </w:rPr>
        <w:t>;</w:t>
      </w:r>
    </w:p>
    <w:p w14:paraId="14881990" w14:textId="77777777" w:rsidR="00E302D9" w:rsidRPr="00DB6411" w:rsidRDefault="00E302D9" w:rsidP="0097584A">
      <w:pPr>
        <w:widowControl/>
        <w:rPr>
          <w:rFonts w:ascii="Times New Roman" w:hAnsi="Times New Roman"/>
          <w:lang w:val="es-MX"/>
        </w:rPr>
      </w:pPr>
    </w:p>
    <w:p w14:paraId="44495FA3" w14:textId="0751CF97"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RECONOCIENDO los trabajos basados en evidencia científica de los Estados Miembros por la inocuidad alimentaria para proteger y preservar la salud de todas las personas a lo largo de la cadena de suministro y consumo de productos agrícolas. Además, es importante reconocer el servicio esencial de los trabajadores en la agricultura y las cadenas de suministro de alimentos y apoyarlos para que continúen su labor esencial de manera segura;</w:t>
      </w:r>
    </w:p>
    <w:p w14:paraId="2B8BB99E" w14:textId="3E19331A"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lastRenderedPageBreak/>
        <w:t xml:space="preserve">RECORDANDO que en el Consejo Interamericano para el Desarrollo Integral, en su sesión del 26 de noviembre del 2019, </w:t>
      </w:r>
      <w:r w:rsidR="00DD174A" w:rsidRPr="00DB6411">
        <w:rPr>
          <w:rFonts w:ascii="Times New Roman" w:hAnsi="Times New Roman"/>
          <w:lang w:val="es-MX"/>
        </w:rPr>
        <w:t xml:space="preserve">dedicada al tema de la desnutrición infantil en las </w:t>
      </w:r>
      <w:r w:rsidRPr="00DB6411">
        <w:rPr>
          <w:rFonts w:ascii="Times New Roman" w:hAnsi="Times New Roman"/>
          <w:lang w:val="es-MX"/>
        </w:rPr>
        <w:t>Américas, se compartieron políticas públicas, programas e iniciativas para disminuir la malnutrición, en particular</w:t>
      </w:r>
      <w:r w:rsidR="00DD174A" w:rsidRPr="00DB6411">
        <w:rPr>
          <w:rFonts w:ascii="Times New Roman" w:hAnsi="Times New Roman"/>
          <w:lang w:val="es-MX"/>
        </w:rPr>
        <w:t>,</w:t>
      </w:r>
      <w:r w:rsidRPr="00DB6411">
        <w:rPr>
          <w:rFonts w:ascii="Times New Roman" w:hAnsi="Times New Roman"/>
          <w:lang w:val="es-MX"/>
        </w:rPr>
        <w:t xml:space="preserve"> la desnutrición crónica en diferentes contextos de la región, </w:t>
      </w:r>
      <w:r w:rsidR="00DD174A" w:rsidRPr="00DB6411">
        <w:rPr>
          <w:rFonts w:ascii="Times New Roman" w:hAnsi="Times New Roman"/>
          <w:lang w:val="es-MX"/>
        </w:rPr>
        <w:t>se abordaron</w:t>
      </w:r>
      <w:r w:rsidRPr="00DB6411">
        <w:rPr>
          <w:rFonts w:ascii="Times New Roman" w:hAnsi="Times New Roman"/>
          <w:lang w:val="es-MX"/>
        </w:rPr>
        <w:t xml:space="preserve"> los principales retos que enfrentan los países y las instituciones, </w:t>
      </w:r>
      <w:r w:rsidR="00DD174A" w:rsidRPr="00DB6411">
        <w:rPr>
          <w:rFonts w:ascii="Times New Roman" w:hAnsi="Times New Roman"/>
          <w:lang w:val="es-MX"/>
        </w:rPr>
        <w:t xml:space="preserve">y se </w:t>
      </w:r>
      <w:r w:rsidRPr="00DB6411">
        <w:rPr>
          <w:rFonts w:ascii="Times New Roman" w:hAnsi="Times New Roman"/>
          <w:lang w:val="es-MX"/>
        </w:rPr>
        <w:t>identific</w:t>
      </w:r>
      <w:r w:rsidR="00DD174A" w:rsidRPr="00DB6411">
        <w:rPr>
          <w:rFonts w:ascii="Times New Roman" w:hAnsi="Times New Roman"/>
          <w:lang w:val="es-MX"/>
        </w:rPr>
        <w:t>aron</w:t>
      </w:r>
      <w:r w:rsidRPr="00DB6411">
        <w:rPr>
          <w:rFonts w:ascii="Times New Roman" w:hAnsi="Times New Roman"/>
          <w:lang w:val="es-MX"/>
        </w:rPr>
        <w:t xml:space="preserve"> las líneas de cooperación regional y entre países para facilitar la transmisión de conocimientos, lecciones aprendidas y mejores prácticas, así como políticas exitosas;</w:t>
      </w:r>
    </w:p>
    <w:p w14:paraId="2A5CBFB0"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43327BE2" w14:textId="574A60EE"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los esfuerzos que los Estados Miembros han realizado hasta la fecha para hacer frente a la emergencia generada por </w:t>
      </w:r>
      <w:r w:rsidR="00DD174A" w:rsidRPr="00DB6411">
        <w:rPr>
          <w:rFonts w:ascii="Times New Roman" w:hAnsi="Times New Roman"/>
          <w:lang w:val="es-MX"/>
        </w:rPr>
        <w:t>la</w:t>
      </w:r>
      <w:r w:rsidRPr="00DB6411">
        <w:rPr>
          <w:rFonts w:ascii="Times New Roman" w:hAnsi="Times New Roman"/>
          <w:lang w:val="es-MX"/>
        </w:rPr>
        <w:t xml:space="preserve"> COVID-19 y para atender las necesidades más apremiantes de alimentación y de seguridad alimentaria y nutricional de las poblaciones en situación de vulnerabilidad; y convencid</w:t>
      </w:r>
      <w:r w:rsidR="00385824" w:rsidRPr="00DB6411">
        <w:rPr>
          <w:rFonts w:ascii="Times New Roman" w:hAnsi="Times New Roman"/>
          <w:lang w:val="es-MX"/>
        </w:rPr>
        <w:t>a de</w:t>
      </w:r>
      <w:r w:rsidRPr="00DB6411">
        <w:rPr>
          <w:rFonts w:ascii="Times New Roman" w:hAnsi="Times New Roman"/>
          <w:lang w:val="es-MX"/>
        </w:rPr>
        <w:t xml:space="preserve"> que la pandemia de COVID-19 ofrece a los Estados Miembros, la sociedad civil, el sector privado, el sector académico y otros actores sociales la oportunidad de colaborar en políticas, planes y programas de asistencia y de protección social, en la erradicación del hambre y la desnutrición crónica</w:t>
      </w:r>
      <w:r w:rsidR="00385824" w:rsidRPr="00DB6411">
        <w:rPr>
          <w:rFonts w:ascii="Times New Roman" w:hAnsi="Times New Roman"/>
          <w:lang w:val="es-MX"/>
        </w:rPr>
        <w:t>,</w:t>
      </w:r>
      <w:r w:rsidRPr="00DB6411">
        <w:rPr>
          <w:rFonts w:ascii="Times New Roman" w:hAnsi="Times New Roman"/>
          <w:lang w:val="es-MX"/>
        </w:rPr>
        <w:t xml:space="preserve"> para preparar mejor a nuestras sociedades para enfrentar futuras crisis y alcanzar los objetivos planteados en esta resolución;</w:t>
      </w:r>
    </w:p>
    <w:p w14:paraId="02C768BE" w14:textId="77777777" w:rsidR="00E302D9" w:rsidRPr="00DB6411" w:rsidRDefault="00E302D9" w:rsidP="0097584A">
      <w:pPr>
        <w:widowControl/>
        <w:rPr>
          <w:rFonts w:ascii="Times New Roman" w:hAnsi="Times New Roman"/>
          <w:lang w:val="es-MX"/>
        </w:rPr>
      </w:pPr>
    </w:p>
    <w:p w14:paraId="3709FA1F" w14:textId="37F22D52"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TOMANDO NOTA </w:t>
      </w:r>
      <w:r w:rsidR="00D95151" w:rsidRPr="00DB6411">
        <w:rPr>
          <w:rFonts w:ascii="Times New Roman" w:hAnsi="Times New Roman"/>
          <w:lang w:val="es-MX"/>
        </w:rPr>
        <w:t xml:space="preserve">de </w:t>
      </w:r>
      <w:r w:rsidRPr="00DB6411">
        <w:rPr>
          <w:rFonts w:ascii="Times New Roman" w:hAnsi="Times New Roman"/>
          <w:lang w:val="es-MX"/>
        </w:rPr>
        <w:t>que la Organización Mundial de la Salud y la Organización de las Naciones Unidas para la</w:t>
      </w:r>
      <w:r w:rsidR="00D95151" w:rsidRPr="00DB6411">
        <w:rPr>
          <w:rFonts w:ascii="Times New Roman" w:hAnsi="Times New Roman"/>
          <w:lang w:val="es-MX"/>
        </w:rPr>
        <w:t xml:space="preserve"> Alimentación y la</w:t>
      </w:r>
      <w:r w:rsidRPr="00DB6411">
        <w:rPr>
          <w:rFonts w:ascii="Times New Roman" w:hAnsi="Times New Roman"/>
          <w:lang w:val="es-MX"/>
        </w:rPr>
        <w:t xml:space="preserve"> Agricultura declararon conjuntamente que, hasta la fecha, no hay evidencia científica de que el virus </w:t>
      </w:r>
      <w:r w:rsidR="006F5D0C" w:rsidRPr="00DB6411">
        <w:rPr>
          <w:rFonts w:ascii="Times New Roman" w:hAnsi="Times New Roman"/>
          <w:lang w:val="es-MX"/>
        </w:rPr>
        <w:t>SARS-CoV-2</w:t>
      </w:r>
      <w:r w:rsidRPr="00DB6411">
        <w:rPr>
          <w:rFonts w:ascii="Times New Roman" w:hAnsi="Times New Roman"/>
          <w:lang w:val="es-MX"/>
        </w:rPr>
        <w:t xml:space="preserve"> pueda transmitirse a través de los alimentos o sus embalajes y que es muy poco probable que las personas puedan contraer </w:t>
      </w:r>
      <w:r w:rsidR="00D95151" w:rsidRPr="00DB6411">
        <w:rPr>
          <w:rFonts w:ascii="Times New Roman" w:hAnsi="Times New Roman"/>
          <w:lang w:val="es-MX"/>
        </w:rPr>
        <w:t>la</w:t>
      </w:r>
      <w:r w:rsidRPr="00DB6411">
        <w:rPr>
          <w:rFonts w:ascii="Times New Roman" w:hAnsi="Times New Roman"/>
          <w:lang w:val="es-MX"/>
        </w:rPr>
        <w:t xml:space="preserve"> COVID-19 a través </w:t>
      </w:r>
      <w:r w:rsidR="00D95151" w:rsidRPr="00DB6411">
        <w:rPr>
          <w:rFonts w:ascii="Times New Roman" w:hAnsi="Times New Roman"/>
          <w:lang w:val="es-MX"/>
        </w:rPr>
        <w:t>éstos</w:t>
      </w:r>
      <w:r w:rsidRPr="00DB6411">
        <w:rPr>
          <w:rFonts w:ascii="Times New Roman" w:hAnsi="Times New Roman"/>
          <w:lang w:val="es-MX"/>
        </w:rPr>
        <w:t>;</w:t>
      </w:r>
    </w:p>
    <w:p w14:paraId="14CD3A7A" w14:textId="77777777" w:rsidR="00E302D9" w:rsidRPr="00DB6411" w:rsidRDefault="00E302D9" w:rsidP="0097584A">
      <w:pPr>
        <w:widowControl/>
        <w:rPr>
          <w:rFonts w:ascii="Times New Roman" w:hAnsi="Times New Roman"/>
          <w:lang w:val="es-MX"/>
        </w:rPr>
      </w:pPr>
    </w:p>
    <w:p w14:paraId="2049222E" w14:textId="7BED5600"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color w:val="000000"/>
          <w:lang w:val="es-MX"/>
        </w:rPr>
        <w:t xml:space="preserve">TENIENDO EN CUENTA que en muchos Estados Miembros, en particular en América Central y el Caribe, incluso antes </w:t>
      </w:r>
      <w:r w:rsidRPr="00DB6411">
        <w:rPr>
          <w:rFonts w:ascii="Times New Roman" w:hAnsi="Times New Roman"/>
          <w:lang w:val="es-MX"/>
        </w:rPr>
        <w:t>de la pandemia de COVID-19</w:t>
      </w:r>
      <w:r w:rsidR="008321C7" w:rsidRPr="00DB6411">
        <w:rPr>
          <w:rFonts w:ascii="Times New Roman" w:hAnsi="Times New Roman"/>
          <w:lang w:val="es-MX"/>
        </w:rPr>
        <w:t>,</w:t>
      </w:r>
      <w:r w:rsidRPr="00DB6411">
        <w:rPr>
          <w:rFonts w:ascii="Times New Roman" w:hAnsi="Times New Roman"/>
          <w:lang w:val="es-MX"/>
        </w:rPr>
        <w:t xml:space="preserve"> la producción agrícola ya estaba afectada negativamente por los desastres naturales y el cambio climático</w:t>
      </w:r>
      <w:r w:rsidRPr="00DB6411">
        <w:rPr>
          <w:rFonts w:ascii="Times New Roman" w:hAnsi="Times New Roman"/>
          <w:vertAlign w:val="superscript"/>
          <w:lang w:val="es-MX"/>
        </w:rPr>
        <w:footnoteReference w:id="52"/>
      </w:r>
      <w:r w:rsidRPr="00DB6411">
        <w:rPr>
          <w:rFonts w:ascii="Times New Roman" w:hAnsi="Times New Roman"/>
          <w:vertAlign w:val="superscript"/>
          <w:lang w:val="es-MX"/>
        </w:rPr>
        <w:t>/</w:t>
      </w:r>
      <w:r w:rsidRPr="00DB6411">
        <w:rPr>
          <w:rFonts w:ascii="Times New Roman" w:hAnsi="Times New Roman"/>
          <w:lang w:val="es-MX"/>
        </w:rPr>
        <w:t xml:space="preserve">, </w:t>
      </w:r>
      <w:r w:rsidR="00D33A4C" w:rsidRPr="00DB6411">
        <w:rPr>
          <w:rFonts w:ascii="Times New Roman" w:hAnsi="Times New Roman"/>
          <w:lang w:val="es-MX"/>
        </w:rPr>
        <w:t xml:space="preserve">lo cual afecta </w:t>
      </w:r>
      <w:r w:rsidRPr="00DB6411">
        <w:rPr>
          <w:rFonts w:ascii="Times New Roman" w:hAnsi="Times New Roman"/>
          <w:lang w:val="es-MX"/>
        </w:rPr>
        <w:t>la seguridad alimentaria y nutricional, incrementa el desempleo y la pobreza</w:t>
      </w:r>
      <w:r w:rsidR="00D33A4C" w:rsidRPr="00DB6411">
        <w:rPr>
          <w:rFonts w:ascii="Times New Roman" w:hAnsi="Times New Roman"/>
          <w:lang w:val="es-MX"/>
        </w:rPr>
        <w:t xml:space="preserve"> y</w:t>
      </w:r>
      <w:r w:rsidRPr="00DB6411">
        <w:rPr>
          <w:rFonts w:ascii="Times New Roman" w:hAnsi="Times New Roman"/>
          <w:lang w:val="es-MX"/>
        </w:rPr>
        <w:t xml:space="preserve"> el desplazamiento de personas</w:t>
      </w:r>
      <w:r w:rsidR="00D33A4C" w:rsidRPr="00DB6411">
        <w:rPr>
          <w:rFonts w:ascii="Times New Roman" w:hAnsi="Times New Roman"/>
          <w:lang w:val="es-MX"/>
        </w:rPr>
        <w:t>,</w:t>
      </w:r>
      <w:r w:rsidRPr="00DB6411">
        <w:rPr>
          <w:rFonts w:ascii="Times New Roman" w:hAnsi="Times New Roman"/>
          <w:lang w:val="es-MX"/>
        </w:rPr>
        <w:t xml:space="preserve"> y que </w:t>
      </w:r>
      <w:r w:rsidR="00D33A4C" w:rsidRPr="00DB6411">
        <w:rPr>
          <w:rFonts w:ascii="Times New Roman" w:hAnsi="Times New Roman"/>
          <w:lang w:val="es-MX"/>
        </w:rPr>
        <w:t>la</w:t>
      </w:r>
      <w:r w:rsidRPr="00DB6411">
        <w:rPr>
          <w:rFonts w:ascii="Times New Roman" w:hAnsi="Times New Roman"/>
          <w:lang w:val="es-MX"/>
        </w:rPr>
        <w:t xml:space="preserve"> COVID-19 ha empeorado sus condiciones; y</w:t>
      </w:r>
    </w:p>
    <w:p w14:paraId="30B0F99B"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1064804F" w14:textId="5B093DC0" w:rsidR="002C3CBF"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TOMANDO EN CUENTA la importancia de las micro, pequeñas y medianas empresas</w:t>
      </w:r>
      <w:r w:rsidR="00D33A4C" w:rsidRPr="00DB6411">
        <w:rPr>
          <w:rFonts w:ascii="Times New Roman" w:hAnsi="Times New Roman"/>
          <w:lang w:val="es-MX"/>
        </w:rPr>
        <w:t>,</w:t>
      </w:r>
      <w:r w:rsidRPr="00DB6411">
        <w:rPr>
          <w:rFonts w:ascii="Times New Roman" w:hAnsi="Times New Roman"/>
          <w:lang w:val="es-MX"/>
        </w:rPr>
        <w:t xml:space="preserve"> especialmente las pequeñas y medianas empresas agrícolas familiares en la seguridad alimentaria y nutricional y el desarrollo económico,</w:t>
      </w:r>
    </w:p>
    <w:p w14:paraId="7A9B17BC"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AEA7A9D" w14:textId="77777777" w:rsidR="00E302D9" w:rsidRPr="00DB6411" w:rsidRDefault="00E302D9" w:rsidP="0097584A">
      <w:pPr>
        <w:widowControl/>
        <w:pBdr>
          <w:top w:val="nil"/>
          <w:left w:val="nil"/>
          <w:bottom w:val="nil"/>
          <w:right w:val="nil"/>
          <w:between w:val="nil"/>
        </w:pBdr>
        <w:rPr>
          <w:rFonts w:ascii="Times New Roman" w:hAnsi="Times New Roman"/>
          <w:lang w:val="es-MX"/>
        </w:rPr>
      </w:pPr>
      <w:r w:rsidRPr="00DB6411">
        <w:rPr>
          <w:rFonts w:ascii="Times New Roman" w:hAnsi="Times New Roman"/>
          <w:lang w:val="es-MX"/>
        </w:rPr>
        <w:t>RESUELVE:</w:t>
      </w:r>
    </w:p>
    <w:p w14:paraId="006EA17F"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F362B0D" w14:textId="46EE4737"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Solicitar a la Secretaría de Acceso a Derechos y Equidad (SADyE) que, en colaboración con la Secretaría Ejecutiva para el Desarrollo Integral (SEDI) </w:t>
      </w:r>
      <w:r w:rsidR="00F37D25" w:rsidRPr="00DB6411">
        <w:rPr>
          <w:rFonts w:ascii="Times New Roman" w:hAnsi="Times New Roman"/>
          <w:lang w:val="es-MX"/>
        </w:rPr>
        <w:t xml:space="preserve">y </w:t>
      </w:r>
      <w:r w:rsidRPr="00DB6411">
        <w:rPr>
          <w:rFonts w:ascii="Times New Roman" w:hAnsi="Times New Roman"/>
          <w:lang w:val="es-MX"/>
        </w:rPr>
        <w:t xml:space="preserve">haciendo uso de la Red Interamericana de Protección Social, fomente la cooperación en favor del fortalecimiento de las instituciones nacionales de desarrollo social, en colaboración con organizaciones internacionales, expertos en crecimiento, desarrollo y prosperidad, organizaciones de la </w:t>
      </w:r>
      <w:r w:rsidR="00F37D25" w:rsidRPr="00DB6411">
        <w:rPr>
          <w:rFonts w:ascii="Times New Roman" w:hAnsi="Times New Roman"/>
          <w:lang w:val="es-MX"/>
        </w:rPr>
        <w:t xml:space="preserve">sociedad </w:t>
      </w:r>
      <w:r w:rsidRPr="00DB6411">
        <w:rPr>
          <w:rFonts w:ascii="Times New Roman" w:hAnsi="Times New Roman"/>
          <w:lang w:val="es-MX"/>
        </w:rPr>
        <w:t xml:space="preserve">civil, el sector privado y </w:t>
      </w:r>
      <w:r w:rsidR="00F37D25" w:rsidRPr="00DB6411">
        <w:rPr>
          <w:rFonts w:ascii="Times New Roman" w:hAnsi="Times New Roman"/>
          <w:lang w:val="es-MX"/>
        </w:rPr>
        <w:t>el sector académico</w:t>
      </w:r>
      <w:r w:rsidRPr="00DB6411">
        <w:rPr>
          <w:rFonts w:ascii="Times New Roman" w:hAnsi="Times New Roman"/>
          <w:lang w:val="es-MX"/>
        </w:rPr>
        <w:t>, encargad</w:t>
      </w:r>
      <w:r w:rsidR="00F37D25" w:rsidRPr="00DB6411">
        <w:rPr>
          <w:rFonts w:ascii="Times New Roman" w:hAnsi="Times New Roman"/>
          <w:lang w:val="es-MX"/>
        </w:rPr>
        <w:t>o</w:t>
      </w:r>
      <w:r w:rsidRPr="00DB6411">
        <w:rPr>
          <w:rFonts w:ascii="Times New Roman" w:hAnsi="Times New Roman"/>
          <w:lang w:val="es-MX"/>
        </w:rPr>
        <w:t>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p w14:paraId="458D166F" w14:textId="26EDE4A2"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lastRenderedPageBreak/>
        <w:t xml:space="preserve">Alentar a los Estados Miembros a que participen activamente en los tres </w:t>
      </w:r>
      <w:r w:rsidR="00F37D25" w:rsidRPr="00DB6411">
        <w:rPr>
          <w:rFonts w:ascii="Times New Roman" w:hAnsi="Times New Roman"/>
          <w:lang w:val="es-MX"/>
        </w:rPr>
        <w:t xml:space="preserve">grupos de trabajo </w:t>
      </w:r>
      <w:r w:rsidRPr="00DB6411">
        <w:rPr>
          <w:rFonts w:ascii="Times New Roman" w:hAnsi="Times New Roman"/>
          <w:lang w:val="es-MX"/>
        </w:rPr>
        <w:t xml:space="preserve">incluidos en el Plan de Acción de Guatemala 2019 y en las actividades organizadas por la </w:t>
      </w:r>
      <w:r w:rsidR="00F37D25" w:rsidRPr="00DB6411">
        <w:rPr>
          <w:rFonts w:ascii="Times New Roman" w:hAnsi="Times New Roman"/>
          <w:lang w:val="es-MX"/>
        </w:rPr>
        <w:t>SADyE</w:t>
      </w:r>
      <w:r w:rsidRPr="00DB6411">
        <w:rPr>
          <w:rFonts w:ascii="Times New Roman" w:hAnsi="Times New Roman"/>
          <w:lang w:val="es-MX"/>
        </w:rPr>
        <w:t xml:space="preserve"> para la implementación de </w:t>
      </w:r>
      <w:r w:rsidR="00F37D25" w:rsidRPr="00DB6411">
        <w:rPr>
          <w:rFonts w:ascii="Times New Roman" w:hAnsi="Times New Roman"/>
          <w:lang w:val="es-MX"/>
        </w:rPr>
        <w:t>dicho plan</w:t>
      </w:r>
      <w:r w:rsidRPr="00DB6411">
        <w:rPr>
          <w:rFonts w:ascii="Times New Roman" w:hAnsi="Times New Roman"/>
          <w:lang w:val="es-MX"/>
        </w:rPr>
        <w:t xml:space="preserve">, priorizando en las agendas de los </w:t>
      </w:r>
      <w:r w:rsidR="00F37D25" w:rsidRPr="00DB6411">
        <w:rPr>
          <w:rFonts w:ascii="Times New Roman" w:hAnsi="Times New Roman"/>
          <w:lang w:val="es-MX"/>
        </w:rPr>
        <w:t xml:space="preserve">grupos de trabajo </w:t>
      </w:r>
      <w:r w:rsidRPr="00DB6411">
        <w:rPr>
          <w:rFonts w:ascii="Times New Roman" w:hAnsi="Times New Roman"/>
          <w:lang w:val="es-MX"/>
        </w:rPr>
        <w:t>los temas sobre seguridad alimentaria y nutricional, la reducción de la pobreza y la desigualdad, entre otros.</w:t>
      </w:r>
    </w:p>
    <w:p w14:paraId="50A28613" w14:textId="77777777" w:rsidR="00E302D9" w:rsidRPr="00DB6411" w:rsidRDefault="00E302D9" w:rsidP="0097584A">
      <w:pPr>
        <w:widowControl/>
        <w:rPr>
          <w:rFonts w:ascii="Times New Roman" w:hAnsi="Times New Roman"/>
          <w:lang w:val="es-MX"/>
        </w:rPr>
      </w:pPr>
    </w:p>
    <w:p w14:paraId="05FE7A5F" w14:textId="223FB38F"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Alentar a los Estados Miembros a que mantengan abiertas y conectadas</w:t>
      </w:r>
      <w:r w:rsidR="00AF4325" w:rsidRPr="00DB6411">
        <w:rPr>
          <w:rFonts w:ascii="Times New Roman" w:hAnsi="Times New Roman"/>
          <w:lang w:val="es-MX"/>
        </w:rPr>
        <w:t xml:space="preserve"> las cadenas de valor,</w:t>
      </w:r>
      <w:r w:rsidRPr="00DB6411">
        <w:rPr>
          <w:rFonts w:ascii="Times New Roman" w:hAnsi="Times New Roman"/>
          <w:lang w:val="es-MX"/>
        </w:rPr>
        <w:t xml:space="preserve"> </w:t>
      </w:r>
      <w:r w:rsidR="00AF4325" w:rsidRPr="00DB6411">
        <w:rPr>
          <w:rFonts w:ascii="Times New Roman" w:hAnsi="Times New Roman"/>
          <w:lang w:val="es-MX"/>
        </w:rPr>
        <w:t>a fin de</w:t>
      </w:r>
      <w:r w:rsidRPr="00DB6411">
        <w:rPr>
          <w:rFonts w:ascii="Times New Roman" w:hAnsi="Times New Roman"/>
          <w:lang w:val="es-MX"/>
        </w:rPr>
        <w:t xml:space="preserve"> que los mercados internacionales puedan mantenerse en funcionamiento, apoyando el movimiento de productos e insumos agrícolas que juegan un rol clave para evitar la escasez de alimentos y así alcanzar la seguridad alimentaria y nutricional a nivel mundial, </w:t>
      </w:r>
      <w:r w:rsidR="00AF4325" w:rsidRPr="00DB6411">
        <w:rPr>
          <w:rFonts w:ascii="Times New Roman" w:hAnsi="Times New Roman"/>
          <w:lang w:val="es-MX"/>
        </w:rPr>
        <w:t>y a</w:t>
      </w:r>
      <w:r w:rsidRPr="00DB6411">
        <w:rPr>
          <w:rFonts w:ascii="Times New Roman" w:hAnsi="Times New Roman"/>
          <w:lang w:val="es-MX"/>
        </w:rPr>
        <w:t xml:space="preserve"> que las medidas de emergencia relacionadas con la agricultura y los productos agroalimentarios</w:t>
      </w:r>
      <w:r w:rsidR="00AF4325" w:rsidRPr="00DB6411">
        <w:rPr>
          <w:rFonts w:ascii="Times New Roman" w:hAnsi="Times New Roman"/>
          <w:lang w:val="es-MX"/>
        </w:rPr>
        <w:t>,</w:t>
      </w:r>
      <w:r w:rsidRPr="00DB6411">
        <w:rPr>
          <w:rFonts w:ascii="Times New Roman" w:hAnsi="Times New Roman"/>
          <w:lang w:val="es-MX"/>
        </w:rPr>
        <w:t xml:space="preserve"> diseñadas para enfrentar </w:t>
      </w:r>
      <w:r w:rsidR="00AF4325" w:rsidRPr="00DB6411">
        <w:rPr>
          <w:rFonts w:ascii="Times New Roman" w:hAnsi="Times New Roman"/>
          <w:lang w:val="es-MX"/>
        </w:rPr>
        <w:t xml:space="preserve">la </w:t>
      </w:r>
      <w:r w:rsidR="00C850E5" w:rsidRPr="00DB6411">
        <w:rPr>
          <w:rFonts w:ascii="Times New Roman" w:hAnsi="Times New Roman"/>
          <w:lang w:val="es-MX"/>
        </w:rPr>
        <w:t xml:space="preserve">pandemia de </w:t>
      </w:r>
      <w:r w:rsidRPr="00DB6411">
        <w:rPr>
          <w:rFonts w:ascii="Times New Roman" w:hAnsi="Times New Roman"/>
          <w:lang w:val="es-MX"/>
        </w:rPr>
        <w:t>COVID-19</w:t>
      </w:r>
      <w:r w:rsidR="00AF4325" w:rsidRPr="00DB6411">
        <w:rPr>
          <w:rFonts w:ascii="Times New Roman" w:hAnsi="Times New Roman"/>
          <w:lang w:val="es-MX"/>
        </w:rPr>
        <w:t>,</w:t>
      </w:r>
      <w:r w:rsidRPr="00DB6411">
        <w:rPr>
          <w:rFonts w:ascii="Times New Roman" w:hAnsi="Times New Roman"/>
          <w:lang w:val="es-MX"/>
        </w:rPr>
        <w:t xml:space="preserve"> sean específicas, proporcionadas, transparentes y temporales y no creen barreras innecesarias al comercio o interrumpan las cadenas de suministro para la agricultura y los productos agroalimentarios. Resolvemos limitar toda medida restrictiva injustificada sobre los productos agrícolas o el suministro de alimentos.</w:t>
      </w:r>
    </w:p>
    <w:p w14:paraId="0EA93E78" w14:textId="77777777" w:rsidR="00E302D9" w:rsidRPr="00DB6411" w:rsidRDefault="00E302D9" w:rsidP="0097584A">
      <w:pPr>
        <w:widowControl/>
        <w:rPr>
          <w:rFonts w:ascii="Times New Roman" w:hAnsi="Times New Roman"/>
          <w:lang w:val="es-MX"/>
        </w:rPr>
      </w:pPr>
    </w:p>
    <w:p w14:paraId="0DCE3EAA" w14:textId="7FBED8D4"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Invitar a los Estados Miembros, observadores permanentes y otros donantes a </w:t>
      </w:r>
      <w:r w:rsidR="00AF4325" w:rsidRPr="00DB6411">
        <w:rPr>
          <w:rFonts w:ascii="Times New Roman" w:hAnsi="Times New Roman"/>
          <w:lang w:val="es-MX"/>
        </w:rPr>
        <w:t xml:space="preserve">que </w:t>
      </w:r>
      <w:r w:rsidRPr="00DB6411">
        <w:rPr>
          <w:rFonts w:ascii="Times New Roman" w:hAnsi="Times New Roman"/>
          <w:lang w:val="es-MX"/>
        </w:rPr>
        <w:t>contribu</w:t>
      </w:r>
      <w:r w:rsidR="00AF4325" w:rsidRPr="00DB6411">
        <w:rPr>
          <w:rFonts w:ascii="Times New Roman" w:hAnsi="Times New Roman"/>
          <w:lang w:val="es-MX"/>
        </w:rPr>
        <w:t>yan</w:t>
      </w:r>
      <w:r w:rsidRPr="00DB6411">
        <w:rPr>
          <w:rFonts w:ascii="Times New Roman" w:hAnsi="Times New Roman"/>
          <w:lang w:val="es-MX"/>
        </w:rPr>
        <w:t xml:space="preserve">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 COVID-19.</w:t>
      </w:r>
    </w:p>
    <w:p w14:paraId="3C46B4A8" w14:textId="77777777" w:rsidR="00E302D9" w:rsidRPr="00DB6411" w:rsidRDefault="00E302D9" w:rsidP="0097584A">
      <w:pPr>
        <w:widowControl/>
        <w:rPr>
          <w:rFonts w:ascii="Times New Roman" w:hAnsi="Times New Roman"/>
          <w:lang w:val="es-MX"/>
        </w:rPr>
      </w:pPr>
    </w:p>
    <w:p w14:paraId="7F8D7402" w14:textId="579133F7"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Alentar a la Secretaría General </w:t>
      </w:r>
      <w:r w:rsidR="00094829" w:rsidRPr="00DB6411">
        <w:rPr>
          <w:rFonts w:ascii="Times New Roman" w:hAnsi="Times New Roman"/>
          <w:lang w:val="es-MX"/>
        </w:rPr>
        <w:t xml:space="preserve">a </w:t>
      </w:r>
      <w:r w:rsidRPr="00DB6411">
        <w:rPr>
          <w:rFonts w:ascii="Times New Roman" w:hAnsi="Times New Roman"/>
          <w:lang w:val="es-MX"/>
        </w:rPr>
        <w:t xml:space="preserve">que apoye los esfuerzos de los pequeños Estados insulares y de litoral bajo en desarrollo, entre otros, para solicitar asistencia técnica y, cuando se considere apropiado, asistencia financiera de las </w:t>
      </w:r>
      <w:r w:rsidR="006A09C1" w:rsidRPr="00DB6411">
        <w:rPr>
          <w:rFonts w:ascii="Times New Roman" w:hAnsi="Times New Roman"/>
          <w:lang w:val="es-MX"/>
        </w:rPr>
        <w:t>instituciones financieras internacionales y las agencias de desarrollo</w:t>
      </w:r>
      <w:r w:rsidRPr="00DB6411">
        <w:rPr>
          <w:rFonts w:ascii="Times New Roman" w:hAnsi="Times New Roman"/>
          <w:lang w:val="es-MX"/>
        </w:rPr>
        <w:t>, combinado con reformas y políticas internas para nuevas tecnologías agrícolas y emergentes, inclu</w:t>
      </w:r>
      <w:r w:rsidR="006A09C1" w:rsidRPr="00DB6411">
        <w:rPr>
          <w:rFonts w:ascii="Times New Roman" w:hAnsi="Times New Roman"/>
          <w:lang w:val="es-MX"/>
        </w:rPr>
        <w:t>ida</w:t>
      </w:r>
      <w:r w:rsidRPr="00DB6411">
        <w:rPr>
          <w:rFonts w:ascii="Times New Roman" w:hAnsi="Times New Roman"/>
          <w:lang w:val="es-MX"/>
        </w:rPr>
        <w:t xml:space="preserve"> la agricultura climáticamente inteligente y el apoyo al desarrollo de capacidades. Esto</w:t>
      </w:r>
      <w:r w:rsidR="006A09C1" w:rsidRPr="00DB6411">
        <w:rPr>
          <w:rFonts w:ascii="Times New Roman" w:hAnsi="Times New Roman"/>
          <w:lang w:val="es-MX"/>
        </w:rPr>
        <w:t>,</w:t>
      </w:r>
      <w:r w:rsidRPr="00DB6411">
        <w:rPr>
          <w:rFonts w:ascii="Times New Roman" w:hAnsi="Times New Roman"/>
          <w:lang w:val="es-MX"/>
        </w:rPr>
        <w:t xml:space="preserve"> a la luz de sus zonas limitadas de tierra cultivable, el deficiente suministro de agua en algunos países y la importancia </w:t>
      </w:r>
      <w:r w:rsidR="008321C7" w:rsidRPr="00DB6411">
        <w:rPr>
          <w:rFonts w:ascii="Times New Roman" w:hAnsi="Times New Roman"/>
          <w:lang w:val="es-MX"/>
        </w:rPr>
        <w:t>de</w:t>
      </w:r>
      <w:r w:rsidRPr="00DB6411">
        <w:rPr>
          <w:rFonts w:ascii="Times New Roman" w:hAnsi="Times New Roman"/>
          <w:lang w:val="es-MX"/>
        </w:rPr>
        <w:t xml:space="preserve"> mejorar la seguridad alimentaria y nutricional de las pequeñas y medianas empresas agrícolas familiares, la agricultura escolar, la agricultura de subsistencia y la agricultura por parte de las mujeres y los jóvenes en las zonas rurales.</w:t>
      </w:r>
    </w:p>
    <w:p w14:paraId="70A86EE7" w14:textId="77777777" w:rsidR="00E302D9" w:rsidRPr="00DB6411" w:rsidRDefault="00E302D9" w:rsidP="0097584A">
      <w:pPr>
        <w:widowControl/>
        <w:rPr>
          <w:rFonts w:ascii="Times New Roman" w:hAnsi="Times New Roman"/>
          <w:lang w:val="es-MX"/>
        </w:rPr>
      </w:pPr>
    </w:p>
    <w:p w14:paraId="08B38FA1" w14:textId="1B85126B"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Solicitar a la SADyE</w:t>
      </w:r>
      <w:r w:rsidR="008321C7" w:rsidRPr="00DB6411">
        <w:rPr>
          <w:rFonts w:ascii="Times New Roman" w:hAnsi="Times New Roman"/>
          <w:lang w:val="es-MX"/>
        </w:rPr>
        <w:t xml:space="preserve"> que</w:t>
      </w:r>
      <w:r w:rsidRPr="00DB6411">
        <w:rPr>
          <w:rFonts w:ascii="Times New Roman" w:hAnsi="Times New Roman"/>
          <w:lang w:val="es-MX"/>
        </w:rPr>
        <w:t>,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w:t>
      </w:r>
      <w:r w:rsidR="005519C0" w:rsidRPr="00DB6411">
        <w:rPr>
          <w:rFonts w:ascii="Times New Roman" w:hAnsi="Times New Roman"/>
          <w:lang w:val="es-MX"/>
        </w:rPr>
        <w:t>,</w:t>
      </w:r>
      <w:r w:rsidRPr="00DB6411">
        <w:rPr>
          <w:rFonts w:ascii="Times New Roman" w:hAnsi="Times New Roman"/>
          <w:lang w:val="es-MX"/>
        </w:rPr>
        <w:t xml:space="preserve"> en el contexto sin precedentes de la pandemia de COVID-19.</w:t>
      </w:r>
      <w:bookmarkStart w:id="37" w:name="_heading=h.26in1rg" w:colFirst="0" w:colLast="0"/>
      <w:bookmarkEnd w:id="37"/>
    </w:p>
    <w:p w14:paraId="6B99C2C4" w14:textId="77777777" w:rsidR="00E302D9" w:rsidRPr="00DB6411" w:rsidRDefault="00E302D9" w:rsidP="0097584A">
      <w:pPr>
        <w:widowControl/>
        <w:rPr>
          <w:rFonts w:ascii="Times New Roman" w:hAnsi="Times New Roman"/>
          <w:lang w:val="es-MX"/>
        </w:rPr>
      </w:pPr>
    </w:p>
    <w:p w14:paraId="04D1CAA6" w14:textId="0A91C505"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Alentar a la Secretaría General </w:t>
      </w:r>
      <w:r w:rsidR="00094829" w:rsidRPr="00DB6411">
        <w:rPr>
          <w:rFonts w:ascii="Times New Roman" w:hAnsi="Times New Roman"/>
          <w:lang w:val="es-MX"/>
        </w:rPr>
        <w:t xml:space="preserve">a </w:t>
      </w:r>
      <w:r w:rsidRPr="00DB6411">
        <w:rPr>
          <w:rFonts w:ascii="Times New Roman" w:hAnsi="Times New Roman"/>
          <w:lang w:val="es-MX"/>
        </w:rPr>
        <w:t xml:space="preserve">que, a través de la SADyE y en colaboración con la SEDI y otras Secretarías relevantes y en coordinación con el Grupo de Trabajo Conjunto de Cumbres, así como el Instituto de Investigación y Desarrollo Agrícola del Caribe, el Programa Mundial de Alimentos y la Organización de las Naciones Unidas para la Alimentación y la Agricultura, entre otros, desarrolle y fortalezca los proyectos de cooperación hemisférica para </w:t>
      </w:r>
      <w:r w:rsidR="008321C7" w:rsidRPr="00DB6411">
        <w:rPr>
          <w:rFonts w:ascii="Times New Roman" w:hAnsi="Times New Roman"/>
          <w:lang w:val="es-MX"/>
        </w:rPr>
        <w:t xml:space="preserve">enfrentar </w:t>
      </w:r>
      <w:r w:rsidRPr="00DB6411">
        <w:rPr>
          <w:rFonts w:ascii="Times New Roman" w:hAnsi="Times New Roman"/>
          <w:lang w:val="es-MX"/>
        </w:rPr>
        <w:t>los efectos de la pandemia de COVID-19</w:t>
      </w:r>
      <w:r w:rsidR="00094829" w:rsidRPr="00DB6411">
        <w:rPr>
          <w:rFonts w:ascii="Times New Roman" w:hAnsi="Times New Roman"/>
          <w:lang w:val="es-MX"/>
        </w:rPr>
        <w:t>,</w:t>
      </w:r>
      <w:r w:rsidRPr="00DB6411">
        <w:rPr>
          <w:rFonts w:ascii="Times New Roman" w:hAnsi="Times New Roman"/>
          <w:lang w:val="es-MX"/>
        </w:rPr>
        <w:t xml:space="preserve"> sobre los temas</w:t>
      </w:r>
      <w:r w:rsidR="00787D1E" w:rsidRPr="00DB6411">
        <w:rPr>
          <w:rFonts w:ascii="Times New Roman" w:hAnsi="Times New Roman"/>
          <w:lang w:val="es-MX"/>
        </w:rPr>
        <w:t xml:space="preserve"> mencionados</w:t>
      </w:r>
      <w:r w:rsidRPr="00DB6411">
        <w:rPr>
          <w:rFonts w:ascii="Times New Roman" w:hAnsi="Times New Roman"/>
          <w:lang w:val="es-MX"/>
        </w:rPr>
        <w:t xml:space="preserve"> en esta resolución.</w:t>
      </w:r>
    </w:p>
    <w:p w14:paraId="7F57F614" w14:textId="77777777" w:rsidR="00E302D9" w:rsidRPr="00DB6411" w:rsidRDefault="00E302D9" w:rsidP="0097584A">
      <w:pPr>
        <w:widowControl/>
        <w:rPr>
          <w:rFonts w:ascii="Times New Roman" w:hAnsi="Times New Roman"/>
          <w:lang w:val="es-MX"/>
        </w:rPr>
      </w:pPr>
    </w:p>
    <w:p w14:paraId="6C884ACF" w14:textId="0B8AE43D"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Solicitar a la Secretaría General que, a través de la SADyE y en colaboración con la SEDI y otras Secretarías relevantes</w:t>
      </w:r>
      <w:r w:rsidR="00A012AD" w:rsidRPr="00DB6411">
        <w:rPr>
          <w:rFonts w:ascii="Times New Roman" w:hAnsi="Times New Roman"/>
          <w:lang w:val="es-MX"/>
        </w:rPr>
        <w:t>,</w:t>
      </w:r>
      <w:r w:rsidRPr="00DB6411">
        <w:rPr>
          <w:rFonts w:ascii="Times New Roman" w:hAnsi="Times New Roman"/>
          <w:lang w:val="es-MX"/>
        </w:rPr>
        <w:t xml:space="preserve"> elabore y presente</w:t>
      </w:r>
      <w:r w:rsidR="00A012AD" w:rsidRPr="00DB6411">
        <w:rPr>
          <w:rFonts w:ascii="Times New Roman" w:hAnsi="Times New Roman"/>
          <w:lang w:val="es-MX"/>
        </w:rPr>
        <w:t>,</w:t>
      </w:r>
      <w:r w:rsidRPr="00DB6411">
        <w:rPr>
          <w:rFonts w:ascii="Times New Roman" w:hAnsi="Times New Roman"/>
          <w:lang w:val="es-MX"/>
        </w:rPr>
        <w:t xml:space="preserve"> en una sesión conjunta del Consejo </w:t>
      </w:r>
      <w:r w:rsidRPr="00DB6411">
        <w:rPr>
          <w:rFonts w:ascii="Times New Roman" w:hAnsi="Times New Roman"/>
          <w:lang w:val="es-MX"/>
        </w:rPr>
        <w:lastRenderedPageBreak/>
        <w:t xml:space="preserve">Interamericano para el Desarrollo Integral y del Consejo Permanente, un informe de seguimiento de buenas prácticas y lecciones aprendidas de los </w:t>
      </w:r>
      <w:r w:rsidR="00C77C45" w:rsidRPr="00DB6411">
        <w:rPr>
          <w:rFonts w:ascii="Times New Roman" w:hAnsi="Times New Roman"/>
          <w:lang w:val="es-MX"/>
        </w:rPr>
        <w:t>Estados Miembros</w:t>
      </w:r>
      <w:r w:rsidRPr="00DB6411">
        <w:rPr>
          <w:rFonts w:ascii="Times New Roman" w:hAnsi="Times New Roman"/>
          <w:lang w:val="es-MX"/>
        </w:rPr>
        <w:t xml:space="preserve">, </w:t>
      </w:r>
      <w:r w:rsidR="00A012AD" w:rsidRPr="00DB6411">
        <w:rPr>
          <w:rFonts w:ascii="Times New Roman" w:hAnsi="Times New Roman"/>
          <w:lang w:val="es-MX"/>
        </w:rPr>
        <w:t>y que recomiende</w:t>
      </w:r>
      <w:r w:rsidRPr="00DB6411">
        <w:rPr>
          <w:rFonts w:ascii="Times New Roman" w:hAnsi="Times New Roman"/>
          <w:lang w:val="es-MX"/>
        </w:rPr>
        <w:t xml:space="preserve"> líneas de acción en el ámbito de esta resolución.</w:t>
      </w:r>
    </w:p>
    <w:p w14:paraId="43AAD69E" w14:textId="77777777" w:rsidR="00E302D9" w:rsidRPr="00DB6411" w:rsidRDefault="00E302D9" w:rsidP="0097584A">
      <w:pPr>
        <w:pStyle w:val="ListParagraph"/>
        <w:spacing w:after="0" w:line="240" w:lineRule="auto"/>
        <w:ind w:left="0"/>
        <w:jc w:val="center"/>
        <w:rPr>
          <w:rFonts w:ascii="Times New Roman" w:eastAsia="Times New Roman" w:hAnsi="Times New Roman"/>
          <w:sz w:val="20"/>
          <w:szCs w:val="20"/>
          <w:lang w:val="es-MX"/>
        </w:rPr>
      </w:pPr>
      <w:r w:rsidRPr="00DB6411">
        <w:rPr>
          <w:rFonts w:ascii="Times New Roman" w:eastAsia="Times New Roman" w:hAnsi="Times New Roman"/>
          <w:lang w:val="es-MX"/>
        </w:rPr>
        <w:br w:type="page"/>
      </w:r>
      <w:r w:rsidRPr="00DB6411">
        <w:rPr>
          <w:rFonts w:ascii="Times New Roman" w:eastAsia="Times New Roman" w:hAnsi="Times New Roman"/>
          <w:sz w:val="20"/>
          <w:szCs w:val="20"/>
          <w:lang w:val="es-MX"/>
        </w:rPr>
        <w:lastRenderedPageBreak/>
        <w:t>NOTAS A PIE DE PÁGINA</w:t>
      </w:r>
    </w:p>
    <w:p w14:paraId="0BF84923" w14:textId="77777777" w:rsidR="00E302D9" w:rsidRPr="00DB6411" w:rsidRDefault="00E302D9" w:rsidP="0097584A">
      <w:pPr>
        <w:widowControl/>
        <w:snapToGrid w:val="0"/>
        <w:rPr>
          <w:rFonts w:ascii="Times New Roman" w:hAnsi="Times New Roman"/>
          <w:bCs/>
          <w:sz w:val="20"/>
          <w:lang w:val="es-MX"/>
        </w:rPr>
      </w:pPr>
    </w:p>
    <w:p w14:paraId="4F1A801B" w14:textId="77777777" w:rsidR="00E302D9" w:rsidRPr="00DB6411" w:rsidRDefault="00E302D9" w:rsidP="0097584A">
      <w:pPr>
        <w:widowControl/>
        <w:snapToGrid w:val="0"/>
        <w:rPr>
          <w:rFonts w:ascii="Times New Roman" w:hAnsi="Times New Roman"/>
          <w:bCs/>
          <w:sz w:val="20"/>
          <w:lang w:val="es-MX"/>
        </w:rPr>
      </w:pPr>
    </w:p>
    <w:p w14:paraId="46B17515" w14:textId="77777777" w:rsidR="00E302D9"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0E58856" w14:textId="77777777" w:rsidR="00E302D9" w:rsidRPr="00DB6411" w:rsidRDefault="00E302D9" w:rsidP="0097584A">
      <w:pPr>
        <w:widowControl/>
        <w:rPr>
          <w:rFonts w:ascii="Times New Roman" w:hAnsi="Times New Roman"/>
          <w:sz w:val="20"/>
          <w:lang w:val="es-MX"/>
        </w:rPr>
      </w:pPr>
    </w:p>
    <w:p w14:paraId="20AC1FB0" w14:textId="279A394F" w:rsidR="002C3CBF"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648719E" w14:textId="77777777" w:rsidR="00E302D9" w:rsidRPr="00DB6411" w:rsidRDefault="00E302D9" w:rsidP="0097584A">
      <w:pPr>
        <w:widowControl/>
        <w:rPr>
          <w:rFonts w:ascii="Times New Roman" w:hAnsi="Times New Roman"/>
          <w:sz w:val="20"/>
          <w:lang w:val="es-MX"/>
        </w:rPr>
      </w:pPr>
    </w:p>
    <w:p w14:paraId="243B633D" w14:textId="77777777" w:rsidR="00E302D9"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55ACE6A" w14:textId="77777777" w:rsidR="00BE63ED" w:rsidRPr="00DB6411" w:rsidRDefault="00BE63ED" w:rsidP="0097584A">
      <w:pPr>
        <w:widowControl/>
        <w:rPr>
          <w:rFonts w:ascii="Times New Roman" w:hAnsi="Times New Roman"/>
          <w:sz w:val="20"/>
          <w:lang w:val="es-MX"/>
        </w:rPr>
      </w:pPr>
    </w:p>
    <w:p w14:paraId="57AD7546" w14:textId="63D1631B" w:rsidR="00BE63ED" w:rsidRPr="00DB6411" w:rsidRDefault="000F4B66" w:rsidP="0097584A">
      <w:pPr>
        <w:widowControl/>
        <w:rPr>
          <w:rFonts w:ascii="Times New Roman" w:hAnsi="Times New Roman"/>
          <w:sz w:val="20"/>
          <w:lang w:val="es-MX"/>
        </w:rPr>
      </w:pPr>
      <w:r w:rsidRPr="00DB6411">
        <w:rPr>
          <w:rFonts w:ascii="Times New Roman" w:hAnsi="Times New Roman"/>
          <w:sz w:val="20"/>
          <w:lang w:val="es-MX"/>
        </w:rPr>
        <w:tab/>
      </w:r>
      <w:r w:rsidR="00BE63ED" w:rsidRPr="00DB6411">
        <w:rPr>
          <w:rFonts w:ascii="Times New Roman" w:hAnsi="Times New Roman"/>
          <w:sz w:val="20"/>
          <w:lang w:val="es-MX"/>
        </w:rPr>
        <w:t>2.</w:t>
      </w:r>
      <w:r w:rsidR="00BE63ED" w:rsidRPr="00DB6411">
        <w:rPr>
          <w:rFonts w:ascii="Times New Roman" w:hAnsi="Times New Roman"/>
          <w:sz w:val="20"/>
          <w:lang w:val="es-MX"/>
        </w:rPr>
        <w:tab/>
      </w:r>
      <w:r w:rsidR="00CC63D4" w:rsidRPr="00DB6411">
        <w:rPr>
          <w:rFonts w:ascii="Times New Roman" w:hAnsi="Times New Roman"/>
          <w:sz w:val="20"/>
          <w:lang w:val="es-MX"/>
        </w:rPr>
        <w:t>…</w:t>
      </w:r>
      <w:r w:rsidR="00BE63ED" w:rsidRPr="00DB6411">
        <w:rPr>
          <w:rFonts w:ascii="Times New Roman" w:hAnsi="Times New Roman"/>
          <w:sz w:val="20"/>
          <w:lang w:val="es-MX"/>
        </w:rPr>
        <w:t>de la Asamblea General.</w:t>
      </w:r>
    </w:p>
    <w:p w14:paraId="3478E42F" w14:textId="77777777" w:rsidR="00E302D9" w:rsidRPr="00DB6411" w:rsidRDefault="00E302D9" w:rsidP="0097584A">
      <w:pPr>
        <w:pStyle w:val="FootnoteText"/>
        <w:tabs>
          <w:tab w:val="left" w:pos="720"/>
        </w:tabs>
        <w:rPr>
          <w:rFonts w:ascii="Times New Roman" w:hAnsi="Times New Roman"/>
          <w:lang w:val="es-MX"/>
        </w:rPr>
      </w:pPr>
    </w:p>
    <w:p w14:paraId="1CD6AC2E" w14:textId="1B4B931C" w:rsidR="00E302D9" w:rsidRPr="00DB6411" w:rsidRDefault="00E302D9" w:rsidP="0097584A">
      <w:pPr>
        <w:pStyle w:val="FootnoteText"/>
        <w:tabs>
          <w:tab w:val="clear" w:pos="360"/>
          <w:tab w:val="left" w:pos="720"/>
        </w:tabs>
        <w:ind w:left="0" w:firstLine="0"/>
        <w:rPr>
          <w:rFonts w:ascii="Times New Roman" w:hAnsi="Times New Roman"/>
          <w:sz w:val="20"/>
          <w:lang w:val="es-MX"/>
        </w:rPr>
      </w:pPr>
      <w:r w:rsidRPr="00DB6411">
        <w:rPr>
          <w:rFonts w:ascii="Times New Roman" w:hAnsi="Times New Roman"/>
          <w:lang w:val="es-MX"/>
        </w:rPr>
        <w:tab/>
      </w:r>
      <w:r w:rsidR="00BE63ED" w:rsidRPr="00DB6411">
        <w:rPr>
          <w:rFonts w:ascii="Times New Roman" w:hAnsi="Times New Roman"/>
          <w:sz w:val="20"/>
          <w:lang w:val="es-MX"/>
        </w:rPr>
        <w:t>3</w:t>
      </w:r>
      <w:r w:rsidRPr="00DB6411">
        <w:rPr>
          <w:rFonts w:ascii="Times New Roman" w:hAnsi="Times New Roman"/>
          <w:sz w:val="20"/>
          <w:lang w:val="es-MX"/>
        </w:rPr>
        <w:t>.</w:t>
      </w:r>
      <w:r w:rsidRPr="00DB6411">
        <w:rPr>
          <w:rFonts w:ascii="Times New Roman" w:hAnsi="Times New Roman"/>
          <w:sz w:val="20"/>
          <w:lang w:val="es-MX"/>
        </w:rPr>
        <w:tab/>
        <w:t>…</w:t>
      </w:r>
      <w:r w:rsidR="000F4B66" w:rsidRPr="00DB6411">
        <w:rPr>
          <w:rFonts w:ascii="Times New Roman" w:hAnsi="Times New Roman"/>
          <w:sz w:val="20"/>
          <w:lang w:val="es-MX"/>
        </w:rPr>
        <w:t>de 2019 presentó a las Naciones Unidas una notificación oficial de su retiro del Acuerdo de París. Su retiro entrará en vigor un año después de la entrega de dicha notificación</w:t>
      </w:r>
      <w:r w:rsidRPr="00DB6411">
        <w:rPr>
          <w:rFonts w:ascii="Times New Roman" w:hAnsi="Times New Roman"/>
          <w:sz w:val="20"/>
          <w:lang w:val="es-MX"/>
        </w:rPr>
        <w:t>.</w:t>
      </w:r>
    </w:p>
    <w:p w14:paraId="729810AA" w14:textId="77777777" w:rsidR="00605B3C" w:rsidRPr="00DB6411" w:rsidRDefault="00605B3C" w:rsidP="0097584A">
      <w:pPr>
        <w:widowControl/>
        <w:rPr>
          <w:rFonts w:ascii="Times New Roman" w:hAnsi="Times New Roman"/>
          <w:sz w:val="20"/>
          <w:lang w:val="es-MX"/>
        </w:rPr>
      </w:pPr>
    </w:p>
    <w:p w14:paraId="4EC42D30" w14:textId="77777777" w:rsidR="00EE6CD9" w:rsidRPr="00DB6411" w:rsidRDefault="00EE6CD9" w:rsidP="0097584A">
      <w:pPr>
        <w:widowControl/>
        <w:rPr>
          <w:rFonts w:ascii="Times New Roman" w:hAnsi="Times New Roman"/>
          <w:sz w:val="20"/>
          <w:lang w:val="es-MX"/>
        </w:rPr>
        <w:sectPr w:rsidR="00EE6CD9" w:rsidRPr="00DB6411" w:rsidSect="00EE6CD9">
          <w:headerReference w:type="even" r:id="rId55"/>
          <w:footerReference w:type="even" r:id="rId56"/>
          <w:footerReference w:type="default" r:id="rId57"/>
          <w:headerReference w:type="first" r:id="rId58"/>
          <w:footnotePr>
            <w:numRestart w:val="eachSect"/>
          </w:footnotePr>
          <w:endnotePr>
            <w:numFmt w:val="decimal"/>
          </w:endnotePr>
          <w:type w:val="oddPage"/>
          <w:pgSz w:w="12240" w:h="15840" w:code="1"/>
          <w:pgMar w:top="2160" w:right="1570" w:bottom="1296" w:left="1699" w:header="720" w:footer="720" w:gutter="0"/>
          <w:pgNumType w:start="91"/>
          <w:cols w:space="720"/>
          <w:noEndnote/>
          <w:titlePg/>
        </w:sectPr>
      </w:pPr>
    </w:p>
    <w:p w14:paraId="570665C6" w14:textId="77777777" w:rsidR="00EE6CD9" w:rsidRPr="00DB6411" w:rsidRDefault="00EE6CD9" w:rsidP="0097584A">
      <w:pPr>
        <w:widowControl/>
        <w:jc w:val="center"/>
        <w:rPr>
          <w:rFonts w:ascii="Times New Roman" w:hAnsi="Times New Roman"/>
          <w:szCs w:val="24"/>
          <w:lang w:val="es-MX"/>
        </w:rPr>
      </w:pPr>
      <w:bookmarkStart w:id="38" w:name="_Toc14803673"/>
      <w:bookmarkStart w:id="39" w:name="_Toc56187498"/>
      <w:r w:rsidRPr="00DB6411">
        <w:rPr>
          <w:rStyle w:val="Heading1Char"/>
          <w:lang w:val="es-MX"/>
        </w:rPr>
        <w:lastRenderedPageBreak/>
        <w:t>AG/RES. 2957 (L-O/20)</w:t>
      </w:r>
      <w:r w:rsidRPr="00DB6411">
        <w:rPr>
          <w:rStyle w:val="Heading1Char"/>
          <w:lang w:val="es-MX"/>
        </w:rPr>
        <w:br/>
      </w:r>
      <w:r w:rsidRPr="00DB6411">
        <w:rPr>
          <w:rStyle w:val="Heading1Char"/>
          <w:lang w:val="es-MX"/>
        </w:rPr>
        <w:br/>
        <w:t>PROGRAMA-PRESUPUESTO DE LA ORGANIZACIÓN PARA 2021</w:t>
      </w:r>
      <w:bookmarkEnd w:id="38"/>
      <w:bookmarkEnd w:id="39"/>
      <w:r w:rsidRPr="00AD370C">
        <w:rPr>
          <w:rStyle w:val="FootnoteReference"/>
          <w:rFonts w:ascii="Times New Roman" w:hAnsi="Times New Roman"/>
          <w:u w:val="single"/>
          <w:vertAlign w:val="superscript"/>
          <w:lang w:val="es-MX"/>
        </w:rPr>
        <w:footnoteReference w:id="53"/>
      </w:r>
      <w:r w:rsidRPr="00DB6411">
        <w:rPr>
          <w:rFonts w:ascii="Times New Roman" w:hAnsi="Times New Roman"/>
          <w:vertAlign w:val="superscript"/>
          <w:lang w:val="es-MX"/>
        </w:rPr>
        <w:t>/</w:t>
      </w:r>
      <w:r w:rsidR="003D5A2F" w:rsidRPr="00AD370C">
        <w:rPr>
          <w:rStyle w:val="FootnoteReference"/>
          <w:rFonts w:ascii="Times New Roman" w:hAnsi="Times New Roman"/>
          <w:u w:val="single"/>
          <w:vertAlign w:val="superscript"/>
          <w:lang w:val="es-MX"/>
        </w:rPr>
        <w:footnoteReference w:id="54"/>
      </w:r>
      <w:r w:rsidR="003D5A2F" w:rsidRPr="00DB6411">
        <w:rPr>
          <w:rFonts w:ascii="Times New Roman" w:hAnsi="Times New Roman"/>
          <w:vertAlign w:val="superscript"/>
          <w:lang w:val="es-MX"/>
        </w:rPr>
        <w:t>/</w:t>
      </w:r>
    </w:p>
    <w:p w14:paraId="2B7B46E1" w14:textId="77777777" w:rsidR="00EE6CD9" w:rsidRPr="00DB6411" w:rsidRDefault="00EE6CD9" w:rsidP="0097584A">
      <w:pPr>
        <w:widowControl/>
        <w:rPr>
          <w:rFonts w:ascii="Times New Roman" w:hAnsi="Times New Roman"/>
          <w:color w:val="000000"/>
          <w:lang w:val="es-MX" w:eastAsia="es-ES"/>
        </w:rPr>
      </w:pPr>
    </w:p>
    <w:p w14:paraId="335AF96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(Aprobada en la primera sesión plenaria, celebrada el 20 de octubre de 2020)</w:t>
      </w:r>
    </w:p>
    <w:p w14:paraId="441FED0B" w14:textId="77777777" w:rsidR="00EE6CD9" w:rsidRPr="00DB6411" w:rsidRDefault="00EE6CD9" w:rsidP="0097584A">
      <w:pPr>
        <w:widowControl/>
        <w:rPr>
          <w:rFonts w:ascii="Times New Roman" w:hAnsi="Times New Roman"/>
          <w:color w:val="000000"/>
          <w:lang w:val="es-MX" w:eastAsia="es-ES"/>
        </w:rPr>
      </w:pPr>
    </w:p>
    <w:p w14:paraId="17D5910C" w14:textId="77777777" w:rsidR="00EE6CD9" w:rsidRPr="00DB6411" w:rsidRDefault="00EE6CD9" w:rsidP="0097584A">
      <w:pPr>
        <w:widowControl/>
        <w:rPr>
          <w:rFonts w:ascii="Times New Roman" w:hAnsi="Times New Roman"/>
          <w:color w:val="000000"/>
          <w:lang w:val="es-MX" w:eastAsia="es-ES"/>
        </w:rPr>
      </w:pPr>
    </w:p>
    <w:p w14:paraId="772A28D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LA ASAMBLEA GENERAL,</w:t>
      </w:r>
    </w:p>
    <w:p w14:paraId="276E8645" w14:textId="77777777" w:rsidR="00EE6CD9" w:rsidRPr="00DB6411" w:rsidRDefault="00EE6CD9" w:rsidP="0097584A">
      <w:pPr>
        <w:widowControl/>
        <w:rPr>
          <w:rFonts w:ascii="Times New Roman" w:hAnsi="Times New Roman"/>
          <w:color w:val="000000"/>
          <w:lang w:val="es-MX" w:eastAsia="es-ES"/>
        </w:rPr>
      </w:pPr>
    </w:p>
    <w:p w14:paraId="5621D2C4" w14:textId="77777777" w:rsidR="00EE6CD9" w:rsidRPr="00DB6411" w:rsidRDefault="00EE6CD9" w:rsidP="00AB6A83">
      <w:pPr>
        <w:widowControl/>
        <w:rPr>
          <w:rFonts w:ascii="Times New Roman" w:hAnsi="Times New Roman"/>
          <w:color w:val="000000"/>
          <w:lang w:val="es-MX" w:eastAsia="es-ES"/>
        </w:rPr>
      </w:pPr>
      <w:r w:rsidRPr="00DB6411">
        <w:rPr>
          <w:rFonts w:ascii="Times New Roman" w:hAnsi="Times New Roman"/>
          <w:color w:val="000000"/>
          <w:lang w:val="es-MX" w:eastAsia="es-ES"/>
        </w:rPr>
        <w:t>TENIENDO EN CUENTA:</w:t>
      </w:r>
    </w:p>
    <w:p w14:paraId="6A9F90E7" w14:textId="77777777" w:rsidR="00EE6CD9" w:rsidRPr="00DB6411" w:rsidRDefault="00EE6CD9" w:rsidP="0097584A">
      <w:pPr>
        <w:widowControl/>
        <w:rPr>
          <w:rFonts w:ascii="Times New Roman" w:hAnsi="Times New Roman"/>
          <w:color w:val="000000"/>
          <w:lang w:val="es-MX" w:eastAsia="es-ES"/>
        </w:rPr>
      </w:pPr>
    </w:p>
    <w:p w14:paraId="0686D6BF"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7DE91548" w14:textId="77777777" w:rsidR="00EE6CD9" w:rsidRPr="00DB6411" w:rsidRDefault="00EE6CD9" w:rsidP="0097584A">
      <w:pPr>
        <w:widowControl/>
        <w:rPr>
          <w:rFonts w:ascii="Times New Roman" w:hAnsi="Times New Roman"/>
          <w:bCs/>
          <w:color w:val="000000"/>
          <w:lang w:val="es-MX" w:eastAsia="es-ES"/>
        </w:rPr>
      </w:pPr>
    </w:p>
    <w:p w14:paraId="71E25853" w14:textId="602A2C29" w:rsidR="00EE6CD9" w:rsidRPr="00DB6411" w:rsidRDefault="00EE6CD9" w:rsidP="0097584A">
      <w:pPr>
        <w:widowControl/>
        <w:rPr>
          <w:rFonts w:ascii="Times New Roman" w:hAnsi="Times New Roman"/>
          <w:bCs/>
          <w:iCs/>
          <w:color w:val="000000"/>
          <w:lang w:val="es-MX" w:eastAsia="es-ES"/>
        </w:rPr>
      </w:pPr>
      <w:r w:rsidRPr="00DB6411">
        <w:rPr>
          <w:rFonts w:ascii="Times New Roman" w:hAnsi="Times New Roman"/>
          <w:bCs/>
          <w:color w:val="000000"/>
          <w:lang w:val="es-MX" w:eastAsia="es-ES"/>
        </w:rPr>
        <w:tab/>
        <w:t>Que la Asamblea General, en su trigésimo período ordinario de sesiones, mediante la resolución AG/RES.</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1757 (XXX-O/00), aprobó las medidas destinadas a </w:t>
      </w:r>
      <w:r w:rsidR="006B3567" w:rsidRPr="00DB6411">
        <w:rPr>
          <w:rFonts w:ascii="Times New Roman" w:hAnsi="Times New Roman"/>
          <w:bCs/>
          <w:color w:val="000000"/>
          <w:lang w:val="es-MX" w:eastAsia="es-ES"/>
        </w:rPr>
        <w:t>fomentar</w:t>
      </w:r>
      <w:r w:rsidRPr="00DB6411">
        <w:rPr>
          <w:rFonts w:ascii="Times New Roman" w:hAnsi="Times New Roman"/>
          <w:bCs/>
          <w:color w:val="000000"/>
          <w:lang w:val="es-MX" w:eastAsia="es-ES"/>
        </w:rPr>
        <w:t xml:space="preserve"> el pago oportuno de las cuotas, y que desde entonces ha modificado estas medidas de conformid</w:t>
      </w:r>
      <w:r w:rsidR="000B5A4E" w:rsidRPr="00DB6411">
        <w:rPr>
          <w:rFonts w:ascii="Times New Roman" w:hAnsi="Times New Roman"/>
          <w:bCs/>
          <w:color w:val="000000"/>
          <w:lang w:val="es-MX" w:eastAsia="es-ES"/>
        </w:rPr>
        <w:t xml:space="preserve">ad con las resoluciones AG/RES. 2157 (XXXV-O/05) y AG/RES. </w:t>
      </w:r>
      <w:r w:rsidRPr="00DB6411">
        <w:rPr>
          <w:rFonts w:ascii="Times New Roman" w:hAnsi="Times New Roman"/>
          <w:bCs/>
          <w:color w:val="000000"/>
          <w:lang w:val="es-MX" w:eastAsia="es-ES"/>
        </w:rPr>
        <w:t>1 (XLII-E/11) rev.</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1;</w:t>
      </w:r>
    </w:p>
    <w:p w14:paraId="13635B05" w14:textId="77777777" w:rsidR="00EE6CD9" w:rsidRPr="00DB6411" w:rsidRDefault="00EE6CD9" w:rsidP="0097584A">
      <w:pPr>
        <w:widowControl/>
        <w:rPr>
          <w:rFonts w:ascii="Times New Roman" w:hAnsi="Times New Roman"/>
          <w:bCs/>
          <w:color w:val="000000"/>
          <w:lang w:val="es-MX" w:eastAsia="es-ES"/>
        </w:rPr>
      </w:pPr>
    </w:p>
    <w:p w14:paraId="65A793D3"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la Asamblea General, en su trigésimo cuarto período extraordinario de sesiones, mediante la resolución </w:t>
      </w:r>
      <w:hyperlink r:id="rId59" w:history="1">
        <w:r w:rsidRPr="00DB6411">
          <w:rPr>
            <w:rFonts w:ascii="Times New Roman" w:hAnsi="Times New Roman"/>
            <w:bCs/>
            <w:color w:val="0000FF"/>
            <w:u w:val="single"/>
            <w:lang w:val="es-MX"/>
          </w:rPr>
          <w:t>AG/RES.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 xml:space="preserve">1 (XXXIV-E/07) </w:t>
        </w:r>
      </w:hyperlink>
      <w:r w:rsidRPr="00DB6411">
        <w:rPr>
          <w:rFonts w:ascii="Times New Roman" w:hAnsi="Times New Roman"/>
          <w:bCs/>
          <w:color w:val="000000"/>
          <w:lang w:val="es-MX" w:eastAsia="es-ES"/>
        </w:rPr>
        <w:t>rev.</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1, aprobó la Metodología para el Cálculo de la Escala de Cuotas para el Financiamiento del Fondo Regular de la Organización;</w:t>
      </w:r>
    </w:p>
    <w:p w14:paraId="68DEEAA7" w14:textId="77777777" w:rsidR="00EE6CD9" w:rsidRPr="00DB6411" w:rsidRDefault="00EE6CD9" w:rsidP="0097584A">
      <w:pPr>
        <w:widowControl/>
        <w:rPr>
          <w:rFonts w:ascii="Times New Roman" w:hAnsi="Times New Roman"/>
          <w:bCs/>
          <w:color w:val="000000"/>
          <w:lang w:val="es-MX" w:eastAsia="es-ES"/>
        </w:rPr>
      </w:pPr>
    </w:p>
    <w:p w14:paraId="4ADD032D"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mediante la resolución AG/RES.</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1 (LIII-E/18),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Programa-Presupuesto de la Organización para 2019</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la Asamblea General aprobó la resolución </w:t>
      </w:r>
      <w:hyperlink r:id="rId60"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1103 (2168/18)</w:t>
        </w:r>
      </w:hyperlink>
      <w:r w:rsidRPr="00DB6411">
        <w:rPr>
          <w:rFonts w:ascii="Times New Roman" w:hAnsi="Times New Roman"/>
          <w:bCs/>
          <w:color w:val="0000FF"/>
          <w:lang w:val="es-MX" w:eastAsia="es-ES"/>
        </w:rPr>
        <w:t xml:space="preserve"> rev.</w:t>
      </w:r>
      <w:r w:rsidR="000B5A4E" w:rsidRPr="00DB6411">
        <w:rPr>
          <w:rFonts w:ascii="Times New Roman" w:hAnsi="Times New Roman"/>
          <w:bCs/>
          <w:color w:val="0000FF"/>
          <w:lang w:val="es-MX" w:eastAsia="es-ES"/>
        </w:rPr>
        <w:t xml:space="preserve"> </w:t>
      </w:r>
      <w:r w:rsidRPr="00DB6411">
        <w:rPr>
          <w:rFonts w:ascii="Times New Roman" w:hAnsi="Times New Roman"/>
          <w:bCs/>
          <w:color w:val="0000FF"/>
          <w:lang w:val="es-MX" w:eastAsia="es-ES"/>
        </w:rPr>
        <w:t>1</w:t>
      </w:r>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Modificaciones a la metodología para el cálculo de la escala de cuotas para el financiamiento del Fondo Regular de la Organización 2019-2023</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así como la resolución </w:t>
      </w:r>
      <w:hyperlink r:id="rId61"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 xml:space="preserve">1104 (2168/18) </w:t>
        </w:r>
        <w:r w:rsidR="00C77C45" w:rsidRPr="00DB6411">
          <w:rPr>
            <w:rFonts w:ascii="Times New Roman" w:hAnsi="Times New Roman"/>
            <w:bCs/>
            <w:color w:val="0000FF"/>
            <w:u w:val="single"/>
            <w:lang w:val="es-MX"/>
          </w:rPr>
          <w:t xml:space="preserve">rev. </w:t>
        </w:r>
        <w:r w:rsidRPr="00DB6411">
          <w:rPr>
            <w:rFonts w:ascii="Times New Roman" w:hAnsi="Times New Roman"/>
            <w:bCs/>
            <w:color w:val="0000FF"/>
            <w:u w:val="single"/>
            <w:lang w:val="es-MX"/>
          </w:rPr>
          <w:t>1</w:t>
        </w:r>
      </w:hyperlink>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Realización de un estudio técnico para el análisis de la metodología para el cálculo de la escala de cuotas para el financiamiento del Fondo Regular de la Organización</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1BCFAE84" w14:textId="77777777" w:rsidR="00EE6CD9" w:rsidRPr="00DB6411" w:rsidRDefault="00EE6CD9" w:rsidP="0097584A">
      <w:pPr>
        <w:widowControl/>
        <w:rPr>
          <w:rFonts w:ascii="Times New Roman" w:hAnsi="Times New Roman"/>
          <w:bCs/>
          <w:color w:val="000000"/>
          <w:lang w:val="es-MX" w:eastAsia="es-ES"/>
        </w:rPr>
      </w:pPr>
    </w:p>
    <w:p w14:paraId="0966B747"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conforme a la metodología acordada mediante la resolución </w:t>
      </w:r>
      <w:hyperlink r:id="rId62"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1103 (2168/18)</w:t>
        </w:r>
      </w:hyperlink>
      <w:r w:rsidR="000B5A4E" w:rsidRPr="00DB6411">
        <w:rPr>
          <w:rFonts w:ascii="Times New Roman" w:hAnsi="Times New Roman"/>
          <w:bCs/>
          <w:color w:val="0000FF"/>
          <w:u w:val="single"/>
          <w:lang w:val="es-MX"/>
        </w:rPr>
        <w:br/>
      </w:r>
      <w:r w:rsidRPr="00DB6411">
        <w:rPr>
          <w:rFonts w:ascii="Times New Roman" w:hAnsi="Times New Roman"/>
          <w:bCs/>
          <w:color w:val="0000FF"/>
          <w:lang w:val="es-MX" w:eastAsia="es-ES"/>
        </w:rPr>
        <w:t>rev.</w:t>
      </w:r>
      <w:r w:rsidR="000B5A4E" w:rsidRPr="00DB6411">
        <w:rPr>
          <w:rFonts w:ascii="Times New Roman" w:hAnsi="Times New Roman"/>
          <w:bCs/>
          <w:color w:val="0000FF"/>
          <w:lang w:val="es-MX" w:eastAsia="es-ES"/>
        </w:rPr>
        <w:t xml:space="preserve"> </w:t>
      </w:r>
      <w:r w:rsidRPr="00DB6411">
        <w:rPr>
          <w:rFonts w:ascii="Times New Roman" w:hAnsi="Times New Roman"/>
          <w:bCs/>
          <w:color w:val="0000FF"/>
          <w:lang w:val="es-MX" w:eastAsia="es-ES"/>
        </w:rPr>
        <w:t>1</w:t>
      </w:r>
      <w:r w:rsidRPr="00DB6411">
        <w:rPr>
          <w:rFonts w:ascii="Times New Roman" w:hAnsi="Times New Roman"/>
          <w:bCs/>
          <w:color w:val="000000"/>
          <w:lang w:val="es-MX" w:eastAsia="es-ES"/>
        </w:rPr>
        <w:t>, se han asignado las cuotas porcentuales de los Estados Miembros correspondientes a los años 2019-2023;</w:t>
      </w:r>
    </w:p>
    <w:p w14:paraId="4491D08C" w14:textId="77777777" w:rsidR="00EE6CD9" w:rsidRPr="00DB6411" w:rsidRDefault="00EE6CD9" w:rsidP="0097584A">
      <w:pPr>
        <w:widowControl/>
        <w:rPr>
          <w:rFonts w:ascii="Times New Roman" w:hAnsi="Times New Roman"/>
          <w:bCs/>
          <w:color w:val="000000"/>
          <w:lang w:val="es-MX" w:eastAsia="es-ES"/>
        </w:rPr>
      </w:pPr>
    </w:p>
    <w:p w14:paraId="28FA55B7" w14:textId="697F9B3B"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mediante la resolución AG/RES. 2940 (XLIX-O/19),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Programa-</w:t>
      </w:r>
      <w:r w:rsidR="00FD5D54" w:rsidRPr="00DB6411">
        <w:rPr>
          <w:rFonts w:ascii="Times New Roman" w:hAnsi="Times New Roman"/>
          <w:bCs/>
          <w:color w:val="000000"/>
          <w:lang w:val="es-MX" w:eastAsia="es-ES"/>
        </w:rPr>
        <w:t>presupuesto</w:t>
      </w:r>
      <w:r w:rsidRPr="00DB6411">
        <w:rPr>
          <w:rFonts w:ascii="Times New Roman" w:hAnsi="Times New Roman"/>
          <w:bCs/>
          <w:color w:val="000000"/>
          <w:lang w:val="es-MX" w:eastAsia="es-ES"/>
        </w:rPr>
        <w:t xml:space="preserve"> de la Organización para 2020</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la Asamblea General aprobó los niveles de apropiación del Fondo Regular, por capítulo, y encomendó a la Secretaría General la presentación al Consejo Permanente de una propuesta de distribución de recursos por subprograma basado en dichos totales</w:t>
      </w:r>
      <w:r w:rsidR="00914308"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por capítulo;</w:t>
      </w:r>
    </w:p>
    <w:p w14:paraId="26B71291" w14:textId="77777777" w:rsidR="00EE6CD9" w:rsidRPr="00DB6411" w:rsidRDefault="00EE6CD9" w:rsidP="0097584A">
      <w:pPr>
        <w:pStyle w:val="ListParagraph"/>
        <w:spacing w:after="0" w:line="240" w:lineRule="auto"/>
        <w:rPr>
          <w:rFonts w:ascii="Times New Roman" w:eastAsia="Times New Roman" w:hAnsi="Times New Roman"/>
          <w:bCs/>
          <w:color w:val="000000"/>
          <w:lang w:val="es-MX" w:eastAsia="es-ES"/>
        </w:rPr>
      </w:pPr>
    </w:p>
    <w:p w14:paraId="58500A48"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lang w:val="es-MX" w:eastAsia="es-ES"/>
        </w:rPr>
      </w:pPr>
    </w:p>
    <w:p w14:paraId="11A7628C" w14:textId="2E63F845"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lastRenderedPageBreak/>
        <w:tab/>
        <w:t xml:space="preserve">Que el Consejo Permanente aprobó la resolución </w:t>
      </w:r>
      <w:r w:rsidRPr="00DB6411">
        <w:rPr>
          <w:rFonts w:ascii="Times New Roman" w:hAnsi="Times New Roman"/>
          <w:bCs/>
          <w:lang w:val="es-MX"/>
        </w:rPr>
        <w:t xml:space="preserve">CP/RES. 1138 (2247/19), </w:t>
      </w:r>
      <w:r w:rsidR="00BB2324" w:rsidRPr="00DB6411">
        <w:rPr>
          <w:rFonts w:ascii="Times New Roman" w:hAnsi="Times New Roman"/>
          <w:bCs/>
          <w:lang w:val="es-MX"/>
        </w:rPr>
        <w:t>“</w:t>
      </w:r>
      <w:r w:rsidRPr="00DB6411">
        <w:rPr>
          <w:rFonts w:ascii="Times New Roman" w:hAnsi="Times New Roman"/>
          <w:bCs/>
          <w:color w:val="000000"/>
          <w:lang w:val="es-MX" w:eastAsia="es-ES"/>
        </w:rPr>
        <w:t>Aprobación de la distribución de recursos por subprograma para 2020</w:t>
      </w:r>
      <w:r w:rsidRPr="00DB6411">
        <w:rPr>
          <w:rFonts w:ascii="Times New Roman" w:hAnsi="Times New Roman"/>
          <w:bCs/>
          <w:lang w:val="es-MX" w:eastAsia="es-ES"/>
        </w:rPr>
        <w:t>, de conformidad con la resolución AG/RES. 2940 (XLIX-O/19)</w:t>
      </w:r>
      <w:r w:rsidR="007C7E2F" w:rsidRPr="00DB6411">
        <w:rPr>
          <w:rFonts w:ascii="Times New Roman" w:hAnsi="Times New Roman"/>
          <w:bCs/>
          <w:lang w:val="es-MX" w:eastAsia="es-ES"/>
        </w:rPr>
        <w:t>,</w:t>
      </w:r>
      <w:r w:rsidRPr="00DB6411">
        <w:rPr>
          <w:rFonts w:ascii="Times New Roman" w:hAnsi="Times New Roman"/>
          <w:bCs/>
          <w:lang w:val="es-MX" w:eastAsia="es-ES"/>
        </w:rPr>
        <w:t xml:space="preserve"> titulada</w:t>
      </w:r>
      <w:r w:rsidR="00066FCF" w:rsidRPr="00DB6411">
        <w:rPr>
          <w:rFonts w:ascii="Times New Roman" w:hAnsi="Times New Roman"/>
          <w:bCs/>
          <w:lang w:val="es-MX" w:eastAsia="es-ES"/>
        </w:rPr>
        <w:t xml:space="preserve"> </w:t>
      </w:r>
      <w:r w:rsidR="00FD5D54" w:rsidRPr="00DB6411">
        <w:rPr>
          <w:rFonts w:ascii="Times New Roman" w:hAnsi="Times New Roman"/>
          <w:bCs/>
          <w:lang w:val="es-MX" w:eastAsia="es-ES"/>
        </w:rPr>
        <w:t>‘</w:t>
      </w:r>
      <w:r w:rsidRPr="00DB6411">
        <w:rPr>
          <w:rFonts w:ascii="Times New Roman" w:hAnsi="Times New Roman"/>
          <w:bCs/>
          <w:lang w:val="es-MX" w:eastAsia="es-ES"/>
        </w:rPr>
        <w:t>Programa-</w:t>
      </w:r>
      <w:r w:rsidR="00FD5D54" w:rsidRPr="00DB6411">
        <w:rPr>
          <w:rFonts w:ascii="Times New Roman" w:hAnsi="Times New Roman"/>
          <w:bCs/>
          <w:lang w:val="es-MX" w:eastAsia="es-ES"/>
        </w:rPr>
        <w:t>presupuesto</w:t>
      </w:r>
      <w:r w:rsidRPr="00DB6411">
        <w:rPr>
          <w:rFonts w:ascii="Times New Roman" w:hAnsi="Times New Roman"/>
          <w:bCs/>
          <w:lang w:val="es-MX" w:eastAsia="es-ES"/>
        </w:rPr>
        <w:t xml:space="preserve"> de la Organización </w:t>
      </w:r>
      <w:r w:rsidRPr="00DB6411">
        <w:rPr>
          <w:rFonts w:ascii="Times New Roman" w:hAnsi="Times New Roman"/>
          <w:bCs/>
          <w:color w:val="000000"/>
          <w:lang w:val="es-MX" w:eastAsia="es-ES"/>
        </w:rPr>
        <w:t>para 2020</w:t>
      </w:r>
      <w:r w:rsidR="00FD5D54" w:rsidRPr="00DB6411">
        <w:rPr>
          <w:rFonts w:ascii="Times New Roman" w:hAnsi="Times New Roman"/>
          <w:bCs/>
          <w:color w:val="000000"/>
          <w:lang w:val="es-MX" w:eastAsia="es-ES"/>
        </w:rPr>
        <w:t>’</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5D7C4809" w14:textId="77777777" w:rsidR="00ED3446" w:rsidRPr="00DB6411" w:rsidRDefault="00ED3446" w:rsidP="0097584A">
      <w:pPr>
        <w:widowControl/>
        <w:rPr>
          <w:rFonts w:ascii="Times New Roman" w:hAnsi="Times New Roman"/>
          <w:bCs/>
          <w:color w:val="000000"/>
          <w:lang w:val="es-MX" w:eastAsia="es-ES"/>
        </w:rPr>
      </w:pPr>
    </w:p>
    <w:p w14:paraId="03E45D6F" w14:textId="28039481"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w:t>
      </w:r>
      <w:r w:rsidR="0058050F"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conforme a la resolución AG/RES. 2940 (XLIX-O/19), la Asamblea General encomendó a la Secretaría General que presente a la Comisión Preparatoria </w:t>
      </w:r>
      <w:r w:rsidR="00AE0909" w:rsidRPr="00DB6411">
        <w:rPr>
          <w:rFonts w:ascii="Times New Roman" w:hAnsi="Times New Roman"/>
          <w:bCs/>
          <w:color w:val="000000"/>
          <w:lang w:val="es-MX" w:eastAsia="es-ES"/>
        </w:rPr>
        <w:t xml:space="preserve">de la Asamblea General </w:t>
      </w:r>
      <w:r w:rsidRPr="00DB6411">
        <w:rPr>
          <w:rFonts w:ascii="Times New Roman" w:hAnsi="Times New Roman"/>
          <w:bCs/>
          <w:color w:val="000000"/>
          <w:lang w:val="es-MX" w:eastAsia="es-ES"/>
        </w:rPr>
        <w:t>un proyecto de nivel global presupuestario para el año 2021, así como el nivel global presupuestario tentativo para 2022, de conformidad con las normas vigentes, incluido el ajuste por costo de vida e inflación, cuando proceda;</w:t>
      </w:r>
    </w:p>
    <w:p w14:paraId="6AE12ED5" w14:textId="77777777" w:rsidR="00EE6CD9" w:rsidRPr="008B4DE9" w:rsidRDefault="00EE6CD9" w:rsidP="0097584A">
      <w:pPr>
        <w:widowControl/>
        <w:rPr>
          <w:rFonts w:ascii="Times New Roman" w:hAnsi="Times New Roman"/>
          <w:bCs/>
          <w:color w:val="000000"/>
          <w:lang w:val="es-MX" w:eastAsia="es-ES"/>
        </w:rPr>
      </w:pPr>
    </w:p>
    <w:p w14:paraId="5BCE9478" w14:textId="0660D56D" w:rsidR="002C3CBF" w:rsidRPr="00DB6411" w:rsidRDefault="00EE6CD9" w:rsidP="0097584A">
      <w:pPr>
        <w:widowControl/>
        <w:rPr>
          <w:rFonts w:ascii="Times New Roman" w:eastAsia="MS Mincho" w:hAnsi="Times New Roman"/>
          <w:bCs/>
          <w:color w:val="000000"/>
          <w:lang w:val="es-MX" w:eastAsia="es-ES"/>
        </w:rPr>
      </w:pPr>
      <w:r w:rsidRPr="00DB6411">
        <w:rPr>
          <w:rFonts w:ascii="Times New Roman" w:hAnsi="Times New Roman"/>
          <w:bCs/>
          <w:color w:val="000000"/>
          <w:lang w:val="es-MX" w:eastAsia="es-ES"/>
        </w:rPr>
        <w:tab/>
        <w:t xml:space="preserve">Que mediante la resolución </w:t>
      </w:r>
      <w:r w:rsidRPr="00DB6411">
        <w:rPr>
          <w:rFonts w:ascii="Times New Roman" w:eastAsia="MS Mincho" w:hAnsi="Times New Roman"/>
          <w:bCs/>
          <w:color w:val="000000"/>
          <w:lang w:val="es-MX" w:eastAsia="es-ES"/>
        </w:rPr>
        <w:t xml:space="preserve">AG/RES. 2942 (XLIX-O/19), </w:t>
      </w:r>
      <w:r w:rsidR="00BB2324"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Fortalecimiento de la ética, la supervisión y la transparencia de la Organización de los Estados Americanos</w:t>
      </w:r>
      <w:r w:rsidR="00BB2324"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 la Asamblea General aprobó medidas en relación con la ética, auditorías externas y transparencia, así como modificaciones a las Normas Generales</w:t>
      </w:r>
      <w:r w:rsidR="0058050F" w:rsidRPr="00DB6411">
        <w:rPr>
          <w:rFonts w:ascii="Times New Roman" w:eastAsia="MS Mincho" w:hAnsi="Times New Roman"/>
          <w:lang w:val="es-MX" w:eastAsia="es-ES"/>
        </w:rPr>
        <w:t xml:space="preserve"> para el Funcionamiento </w:t>
      </w:r>
      <w:r w:rsidR="0058050F" w:rsidRPr="00DB6411">
        <w:rPr>
          <w:rFonts w:ascii="Times New Roman" w:eastAsia="MS Mincho" w:hAnsi="Times New Roman"/>
          <w:color w:val="000000"/>
          <w:lang w:val="es-MX" w:eastAsia="es-ES"/>
        </w:rPr>
        <w:t>de la Secretaría General de la Organización de los Estados Americanos (Normas Generales)</w:t>
      </w:r>
      <w:r w:rsidR="0058050F"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 xml:space="preserve"> </w:t>
      </w:r>
      <w:r w:rsidRPr="00DB6411">
        <w:rPr>
          <w:rFonts w:ascii="Times New Roman" w:eastAsia="MS Mincho" w:hAnsi="Times New Roman"/>
          <w:bCs/>
          <w:lang w:val="es-MX" w:eastAsia="es-ES"/>
        </w:rPr>
        <w:t xml:space="preserve">y resolvió comprometerse </w:t>
      </w:r>
      <w:r w:rsidRPr="00DB6411">
        <w:rPr>
          <w:rFonts w:ascii="Times New Roman" w:eastAsia="MS Mincho" w:hAnsi="Times New Roman"/>
          <w:bCs/>
          <w:color w:val="000000"/>
          <w:lang w:val="es-MX" w:eastAsia="es-ES"/>
        </w:rPr>
        <w:t xml:space="preserve">a seguir </w:t>
      </w:r>
      <w:r w:rsidR="0058050F" w:rsidRPr="00DB6411">
        <w:rPr>
          <w:rFonts w:ascii="Times New Roman" w:eastAsia="MS Mincho" w:hAnsi="Times New Roman"/>
          <w:bCs/>
          <w:color w:val="000000"/>
          <w:lang w:val="es-MX" w:eastAsia="es-ES"/>
        </w:rPr>
        <w:t>implementando</w:t>
      </w:r>
      <w:r w:rsidRPr="00DB6411">
        <w:rPr>
          <w:rFonts w:ascii="Times New Roman" w:eastAsia="MS Mincho" w:hAnsi="Times New Roman"/>
          <w:bCs/>
          <w:color w:val="000000"/>
          <w:lang w:val="es-MX" w:eastAsia="es-ES"/>
        </w:rPr>
        <w:t xml:space="preserve"> las medidas de reforma aprobadas </w:t>
      </w:r>
      <w:r w:rsidR="0058050F" w:rsidRPr="00DB6411">
        <w:rPr>
          <w:rFonts w:ascii="Times New Roman" w:eastAsia="MS Mincho" w:hAnsi="Times New Roman"/>
          <w:bCs/>
          <w:color w:val="000000"/>
          <w:lang w:val="es-MX" w:eastAsia="es-ES"/>
        </w:rPr>
        <w:t xml:space="preserve">a la fecha </w:t>
      </w:r>
      <w:r w:rsidRPr="00DB6411">
        <w:rPr>
          <w:rFonts w:ascii="Times New Roman" w:eastAsia="MS Mincho" w:hAnsi="Times New Roman"/>
          <w:bCs/>
          <w:color w:val="000000"/>
          <w:lang w:val="es-MX" w:eastAsia="es-ES"/>
        </w:rPr>
        <w:t xml:space="preserve">con el fin de fortalecer y mejorar la transparencia, la eficiencia y la eficacia de la </w:t>
      </w:r>
      <w:r w:rsidR="0058050F" w:rsidRPr="00DB6411">
        <w:rPr>
          <w:rFonts w:ascii="Times New Roman" w:eastAsia="MS Mincho" w:hAnsi="Times New Roman"/>
          <w:bCs/>
          <w:color w:val="000000"/>
          <w:lang w:val="es-MX" w:eastAsia="es-ES"/>
        </w:rPr>
        <w:t>Organización de los Estados Americanos</w:t>
      </w:r>
      <w:r w:rsidRPr="00DB6411">
        <w:rPr>
          <w:rFonts w:ascii="Times New Roman" w:eastAsia="MS Mincho" w:hAnsi="Times New Roman"/>
          <w:bCs/>
          <w:color w:val="000000"/>
          <w:lang w:val="es-MX" w:eastAsia="es-ES"/>
        </w:rPr>
        <w:t xml:space="preserve"> hasta la fecha y seguir ocupándose de </w:t>
      </w:r>
      <w:r w:rsidR="0058050F" w:rsidRPr="00DB6411">
        <w:rPr>
          <w:rFonts w:ascii="Times New Roman" w:eastAsia="MS Mincho" w:hAnsi="Times New Roman"/>
          <w:bCs/>
          <w:color w:val="000000"/>
          <w:lang w:val="es-MX" w:eastAsia="es-ES"/>
        </w:rPr>
        <w:t>é</w:t>
      </w:r>
      <w:r w:rsidRPr="00DB6411">
        <w:rPr>
          <w:rFonts w:ascii="Times New Roman" w:eastAsia="MS Mincho" w:hAnsi="Times New Roman"/>
          <w:bCs/>
          <w:color w:val="000000"/>
          <w:lang w:val="es-MX" w:eastAsia="es-ES"/>
        </w:rPr>
        <w:t>sta y otras iniciativas similares en el futuro;</w:t>
      </w:r>
    </w:p>
    <w:p w14:paraId="1F22996F" w14:textId="77777777" w:rsidR="00EE6CD9" w:rsidRPr="008B4DE9" w:rsidRDefault="00EE6CD9" w:rsidP="0097584A">
      <w:pPr>
        <w:widowControl/>
        <w:rPr>
          <w:rFonts w:ascii="Times New Roman" w:hAnsi="Times New Roman"/>
          <w:color w:val="000000"/>
          <w:lang w:val="es-MX" w:eastAsia="es-ES"/>
        </w:rPr>
      </w:pPr>
    </w:p>
    <w:p w14:paraId="0D650900" w14:textId="02D9E238" w:rsidR="002C3CBF" w:rsidRPr="00DB6411" w:rsidRDefault="00EE6CD9" w:rsidP="0097584A">
      <w:pPr>
        <w:widowControl/>
        <w:rPr>
          <w:rFonts w:ascii="Times New Roman" w:eastAsia="MS Mincho" w:hAnsi="Times New Roman"/>
          <w:color w:val="000000"/>
          <w:lang w:val="es-MX" w:eastAsia="es-ES"/>
        </w:rPr>
      </w:pPr>
      <w:r w:rsidRPr="00DB6411">
        <w:rPr>
          <w:rFonts w:ascii="Times New Roman" w:eastAsia="MS Mincho" w:hAnsi="Times New Roman"/>
          <w:lang w:val="es-MX" w:eastAsia="es-ES"/>
        </w:rPr>
        <w:tab/>
        <w:t>Que de conformidad con el artículo 86</w:t>
      </w:r>
      <w:r w:rsidRPr="00DB6411">
        <w:rPr>
          <w:rFonts w:ascii="Times New Roman" w:eastAsia="MS Mincho" w:hAnsi="Times New Roman"/>
          <w:b/>
          <w:lang w:val="es-MX" w:eastAsia="es-ES"/>
        </w:rPr>
        <w:t xml:space="preserve"> </w:t>
      </w:r>
      <w:r w:rsidRPr="00DB6411">
        <w:rPr>
          <w:rFonts w:ascii="Times New Roman" w:eastAsia="MS Mincho" w:hAnsi="Times New Roman"/>
          <w:lang w:val="es-MX" w:eastAsia="es-ES"/>
        </w:rPr>
        <w:t>de las Normas Generales</w:t>
      </w:r>
      <w:r w:rsidRPr="00DB6411">
        <w:rPr>
          <w:rFonts w:ascii="Times New Roman" w:eastAsia="MS Mincho" w:hAnsi="Times New Roman"/>
          <w:color w:val="000000"/>
          <w:lang w:val="es-MX" w:eastAsia="es-ES"/>
        </w:rPr>
        <w:t xml:space="preserve">, la Secretaría General deberá presentar al Consejo Permanente una propuesta de presupuesto para </w:t>
      </w:r>
      <w:r w:rsidR="0058050F" w:rsidRPr="00DB6411">
        <w:rPr>
          <w:rFonts w:ascii="Times New Roman" w:eastAsia="MS Mincho" w:hAnsi="Times New Roman"/>
          <w:color w:val="000000"/>
          <w:lang w:val="es-MX" w:eastAsia="es-ES"/>
        </w:rPr>
        <w:t>el uso</w:t>
      </w:r>
      <w:r w:rsidRPr="00DB6411">
        <w:rPr>
          <w:rFonts w:ascii="Times New Roman" w:eastAsia="MS Mincho" w:hAnsi="Times New Roman"/>
          <w:color w:val="000000"/>
          <w:lang w:val="es-MX" w:eastAsia="es-ES"/>
        </w:rPr>
        <w:t xml:space="preserve"> de la recuperación de costos indirectos (RCI), </w:t>
      </w:r>
      <w:r w:rsidR="0058050F" w:rsidRPr="00DB6411">
        <w:rPr>
          <w:rFonts w:ascii="Times New Roman" w:eastAsia="MS Mincho" w:hAnsi="Times New Roman"/>
          <w:color w:val="000000"/>
          <w:lang w:val="es-MX" w:eastAsia="es-ES"/>
        </w:rPr>
        <w:t>que</w:t>
      </w:r>
      <w:r w:rsidRPr="00DB6411">
        <w:rPr>
          <w:rFonts w:ascii="Times New Roman" w:eastAsia="MS Mincho" w:hAnsi="Times New Roman"/>
          <w:color w:val="000000"/>
          <w:lang w:val="es-MX" w:eastAsia="es-ES"/>
        </w:rPr>
        <w:t xml:space="preserve"> se basará en el ingreso proyectado equivalente al 90</w:t>
      </w:r>
      <w:r w:rsidR="0058050F" w:rsidRPr="00DB6411">
        <w:rPr>
          <w:rFonts w:ascii="Times New Roman" w:eastAsia="MS Mincho" w:hAnsi="Times New Roman"/>
          <w:color w:val="000000"/>
          <w:lang w:val="es-MX" w:eastAsia="es-ES"/>
        </w:rPr>
        <w:t> </w:t>
      </w:r>
      <w:r w:rsidRPr="00DB6411">
        <w:rPr>
          <w:rFonts w:ascii="Times New Roman" w:eastAsia="MS Mincho" w:hAnsi="Times New Roman"/>
          <w:color w:val="000000"/>
          <w:lang w:val="es-MX" w:eastAsia="es-ES"/>
        </w:rPr>
        <w:t>% del promedio de la RCI obtenido en los tres años anteriores al año en que se apruebe el programa-presupuesto, y que dicho presupuesto de RCI será aprobado por la Asamblea General;</w:t>
      </w:r>
    </w:p>
    <w:p w14:paraId="7816F806" w14:textId="77777777" w:rsidR="00EE6CD9" w:rsidRPr="00DB6411" w:rsidRDefault="00EE6CD9" w:rsidP="0097584A">
      <w:pPr>
        <w:widowControl/>
        <w:rPr>
          <w:rFonts w:ascii="Times New Roman" w:hAnsi="Times New Roman"/>
          <w:color w:val="000000"/>
          <w:lang w:val="es-MX" w:eastAsia="es-ES"/>
        </w:rPr>
      </w:pPr>
    </w:p>
    <w:p w14:paraId="2435F2C5"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el financiamiento del programa-presupuesto incluye los ingresos por concepto de cuotas, ingresos por concepto de intereses y reembolsos, y otros ingresos, de conformidad con el capítulo IV de las Normas Generales;</w:t>
      </w:r>
    </w:p>
    <w:p w14:paraId="44AF3B52" w14:textId="77777777" w:rsidR="00EE6CD9" w:rsidRPr="00DB6411" w:rsidRDefault="00EE6CD9" w:rsidP="0097584A">
      <w:pPr>
        <w:widowControl/>
        <w:rPr>
          <w:rFonts w:ascii="Times New Roman" w:hAnsi="Times New Roman"/>
          <w:color w:val="000000"/>
          <w:lang w:val="es-MX" w:eastAsia="es-ES"/>
        </w:rPr>
      </w:pPr>
    </w:p>
    <w:p w14:paraId="118384C5" w14:textId="7BC82873"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en lo referente a la Junta de Auditores Externos, en </w:t>
      </w:r>
      <w:r w:rsidRPr="00DB6411">
        <w:rPr>
          <w:rFonts w:ascii="Times New Roman" w:hAnsi="Times New Roman"/>
          <w:lang w:val="es-MX" w:eastAsia="es-ES"/>
        </w:rPr>
        <w:t xml:space="preserve">el </w:t>
      </w:r>
      <w:r w:rsidRPr="00DB6411">
        <w:rPr>
          <w:rFonts w:ascii="Times New Roman" w:hAnsi="Times New Roman"/>
          <w:color w:val="000000"/>
          <w:lang w:val="es-MX" w:eastAsia="es-ES"/>
        </w:rPr>
        <w:t xml:space="preserve">artículo 141 de las Normas Generales se dispone que </w:t>
      </w:r>
      <w:r w:rsidR="00BB2324" w:rsidRPr="00DB6411">
        <w:rPr>
          <w:rFonts w:ascii="Times New Roman" w:hAnsi="Times New Roman"/>
          <w:color w:val="000000"/>
          <w:lang w:val="es-MX" w:eastAsia="es-ES"/>
        </w:rPr>
        <w:t>“</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l</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a Junta someterá su informe al Consejo Permanente dentro de los primeros cuatro meses del año</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y que </w:t>
      </w:r>
      <w:r w:rsidR="00BB2324" w:rsidRPr="00DB6411">
        <w:rPr>
          <w:rFonts w:ascii="Times New Roman" w:hAnsi="Times New Roman"/>
          <w:color w:val="000000"/>
          <w:lang w:val="es-MX" w:eastAsia="es-ES"/>
        </w:rPr>
        <w:t>“</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e</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l Consejo Permanente hará las observaciones y recomendaciones que considere necesarias</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w:t>
      </w:r>
      <w:r w:rsidR="007C7E2F" w:rsidRPr="00DB6411">
        <w:rPr>
          <w:rFonts w:ascii="Times New Roman" w:hAnsi="Times New Roman"/>
          <w:color w:val="000000"/>
          <w:lang w:val="es-MX" w:eastAsia="es-ES"/>
        </w:rPr>
        <w:t xml:space="preserve"> y</w:t>
      </w:r>
    </w:p>
    <w:p w14:paraId="7D893415" w14:textId="77777777" w:rsidR="00EE6CD9" w:rsidRPr="008B4DE9" w:rsidRDefault="00EE6CD9" w:rsidP="0097584A">
      <w:pPr>
        <w:widowControl/>
        <w:rPr>
          <w:rFonts w:ascii="Times New Roman" w:hAnsi="Times New Roman"/>
          <w:color w:val="000000"/>
          <w:lang w:val="es-MX" w:eastAsia="es-ES"/>
        </w:rPr>
      </w:pPr>
    </w:p>
    <w:p w14:paraId="13A00484" w14:textId="48C4C721" w:rsidR="002C3CBF" w:rsidRPr="00DB6411" w:rsidRDefault="00EE6CD9" w:rsidP="0097584A">
      <w:pPr>
        <w:widowControl/>
        <w:rPr>
          <w:rFonts w:ascii="Times New Roman" w:hAnsi="Times New Roman"/>
          <w:lang w:val="es-MX" w:eastAsia="es-ES"/>
        </w:rPr>
      </w:pPr>
      <w:r w:rsidRPr="00DB6411">
        <w:rPr>
          <w:rFonts w:ascii="Times New Roman" w:hAnsi="Times New Roman"/>
          <w:lang w:val="es-MX" w:eastAsia="es-ES"/>
        </w:rPr>
        <w:tab/>
        <w:t>Que la Asamblea General</w:t>
      </w:r>
      <w:r w:rsidR="00C27852" w:rsidRPr="00DB6411">
        <w:rPr>
          <w:rFonts w:ascii="Times New Roman" w:hAnsi="Times New Roman"/>
          <w:lang w:val="es-MX" w:eastAsia="es-ES"/>
        </w:rPr>
        <w:t>,</w:t>
      </w:r>
      <w:r w:rsidRPr="00DB6411">
        <w:rPr>
          <w:rFonts w:ascii="Times New Roman" w:hAnsi="Times New Roman"/>
          <w:lang w:val="es-MX" w:eastAsia="es-ES"/>
        </w:rPr>
        <w:t xml:space="preserve"> mediante la resolución AG/RES. 2942 (XLIX-O/19) exhorta a la </w:t>
      </w:r>
      <w:r w:rsidR="00B16129" w:rsidRPr="00DB6411">
        <w:rPr>
          <w:rFonts w:ascii="Times New Roman" w:hAnsi="Times New Roman"/>
          <w:lang w:val="es-MX" w:eastAsia="es-ES"/>
        </w:rPr>
        <w:t>Comisión de Asuntos Administrativos y Presupuestarios (</w:t>
      </w:r>
      <w:r w:rsidRPr="00DB6411">
        <w:rPr>
          <w:rFonts w:ascii="Times New Roman" w:hAnsi="Times New Roman"/>
          <w:lang w:val="es-MX" w:eastAsia="es-ES"/>
        </w:rPr>
        <w:t>CAAP</w:t>
      </w:r>
      <w:r w:rsidR="00B16129" w:rsidRPr="00DB6411">
        <w:rPr>
          <w:rFonts w:ascii="Times New Roman" w:hAnsi="Times New Roman"/>
          <w:lang w:val="es-MX" w:eastAsia="es-ES"/>
        </w:rPr>
        <w:t>)</w:t>
      </w:r>
      <w:r w:rsidRPr="00DB6411">
        <w:rPr>
          <w:rFonts w:ascii="Times New Roman" w:hAnsi="Times New Roman"/>
          <w:lang w:val="es-MX" w:eastAsia="es-ES"/>
        </w:rPr>
        <w:t xml:space="preserve"> a que, en colaboración con la Secretaría General, prepare un informe de progreso sobre el seguimiento de la implementación de las recomendaciones de la Junta de Auditores Externos, el cual será transmitido al Consejo Permanente a más tardar el 1 de noviembre, y que incluya información sobre la situación actual, las medidas adoptadas, los próximos pasos, así como la identificación de aquellos que tienen responsabilidad de dirección;</w:t>
      </w:r>
    </w:p>
    <w:p w14:paraId="7CD9EB3B" w14:textId="77777777" w:rsidR="00EE6CD9" w:rsidRPr="00DB6411" w:rsidRDefault="00EE6CD9" w:rsidP="0097584A">
      <w:pPr>
        <w:widowControl/>
        <w:rPr>
          <w:rFonts w:ascii="Times New Roman" w:hAnsi="Times New Roman"/>
          <w:color w:val="000000"/>
          <w:lang w:val="es-MX" w:eastAsia="es-ES"/>
        </w:rPr>
      </w:pPr>
    </w:p>
    <w:p w14:paraId="4F2227E0" w14:textId="31CC3BA2"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color w:val="000000"/>
          <w:lang w:val="es-MX" w:eastAsia="es-ES"/>
        </w:rPr>
        <w:tab/>
        <w:t xml:space="preserve">VISTO el proyecto de programa-presupuesto de la Organización para </w:t>
      </w:r>
      <w:r w:rsidRPr="00DB6411">
        <w:rPr>
          <w:rFonts w:ascii="Times New Roman" w:hAnsi="Times New Roman"/>
          <w:bCs/>
          <w:color w:val="000000"/>
          <w:lang w:val="es-MX" w:eastAsia="es-ES"/>
        </w:rPr>
        <w:t>2021 (</w:t>
      </w:r>
      <w:hyperlink r:id="rId63" w:history="1">
        <w:r w:rsidRPr="00DB6411">
          <w:rPr>
            <w:rStyle w:val="Hyperlink"/>
            <w:rFonts w:ascii="Times New Roman" w:hAnsi="Times New Roman"/>
            <w:bCs/>
            <w:lang w:val="es-MX"/>
          </w:rPr>
          <w:t>CP/doc. 5633/20</w:t>
        </w:r>
      </w:hyperlink>
      <w:r w:rsidRPr="00DB6411">
        <w:rPr>
          <w:rFonts w:ascii="Times New Roman" w:hAnsi="Times New Roman"/>
          <w:bCs/>
          <w:color w:val="000000"/>
          <w:lang w:val="es-MX" w:eastAsia="es-ES"/>
        </w:rPr>
        <w:t>) presentado por la Secretaría General el 28 de septiembre</w:t>
      </w:r>
      <w:r w:rsidR="00600906" w:rsidRPr="00DB6411">
        <w:rPr>
          <w:rFonts w:ascii="Times New Roman" w:hAnsi="Times New Roman"/>
          <w:bCs/>
          <w:color w:val="000000"/>
          <w:lang w:val="es-MX" w:eastAsia="es-ES"/>
        </w:rPr>
        <w:t xml:space="preserve"> de 2020</w:t>
      </w:r>
      <w:r w:rsidRPr="00DB6411">
        <w:rPr>
          <w:rFonts w:ascii="Times New Roman" w:hAnsi="Times New Roman"/>
          <w:bCs/>
          <w:color w:val="000000"/>
          <w:lang w:val="es-MX" w:eastAsia="es-ES"/>
        </w:rPr>
        <w:t xml:space="preserve"> y el informe anual de la Junta de Auditores Externos (</w:t>
      </w:r>
      <w:hyperlink r:id="rId64" w:history="1">
        <w:r w:rsidRPr="00DB6411">
          <w:rPr>
            <w:rFonts w:ascii="Times New Roman" w:hAnsi="Times New Roman"/>
            <w:bCs/>
            <w:color w:val="0000FF"/>
            <w:u w:val="single"/>
            <w:lang w:val="es-MX"/>
          </w:rPr>
          <w:t>CP/doc.5642/20</w:t>
        </w:r>
      </w:hyperlink>
      <w:r w:rsidRPr="00DB6411">
        <w:rPr>
          <w:rFonts w:ascii="Times New Roman" w:hAnsi="Times New Roman"/>
          <w:bCs/>
          <w:color w:val="000000"/>
          <w:lang w:val="es-MX" w:eastAsia="es-ES"/>
        </w:rPr>
        <w:t>) presentado al Consejo Permanente el 16 de octubre de 2020;</w:t>
      </w:r>
    </w:p>
    <w:p w14:paraId="6C609683" w14:textId="77777777" w:rsidR="00EE6CD9" w:rsidRPr="00DB6411" w:rsidRDefault="00EE6CD9" w:rsidP="0097584A">
      <w:pPr>
        <w:widowControl/>
        <w:rPr>
          <w:rFonts w:ascii="Times New Roman" w:hAnsi="Times New Roman"/>
          <w:color w:val="000000"/>
          <w:lang w:val="es-MX" w:eastAsia="es-ES"/>
        </w:rPr>
      </w:pPr>
    </w:p>
    <w:p w14:paraId="2824EEE7" w14:textId="77777777" w:rsidR="008B4DE9" w:rsidRDefault="008B4DE9" w:rsidP="0097584A">
      <w:pPr>
        <w:widowControl/>
        <w:rPr>
          <w:rFonts w:ascii="Times New Roman" w:hAnsi="Times New Roman"/>
          <w:color w:val="000000"/>
          <w:lang w:val="es-MX" w:eastAsia="es-ES"/>
        </w:rPr>
      </w:pPr>
      <w:r>
        <w:rPr>
          <w:rFonts w:ascii="Times New Roman" w:hAnsi="Times New Roman"/>
          <w:color w:val="000000"/>
          <w:lang w:val="es-MX" w:eastAsia="es-ES"/>
        </w:rPr>
        <w:br w:type="page"/>
      </w:r>
    </w:p>
    <w:p w14:paraId="507B0D22" w14:textId="4A7290AC"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lastRenderedPageBreak/>
        <w:t>TENIENDO PRESENTE:</w:t>
      </w:r>
    </w:p>
    <w:p w14:paraId="1BB3C0C6" w14:textId="77777777" w:rsidR="00EE6CD9" w:rsidRPr="00DB6411" w:rsidRDefault="00EE6CD9" w:rsidP="0097584A">
      <w:pPr>
        <w:widowControl/>
        <w:rPr>
          <w:rFonts w:ascii="Times New Roman" w:hAnsi="Times New Roman"/>
          <w:color w:val="000000"/>
          <w:lang w:val="es-MX" w:eastAsia="es-ES"/>
        </w:rPr>
      </w:pPr>
    </w:p>
    <w:p w14:paraId="59F7233A" w14:textId="37B8FAE3"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sin perjuicio del Fondo Regular, los fondos específicos constituyen una importante fuente complementaria de financiamiento para las actividades de la Organización y que</w:t>
      </w:r>
      <w:r w:rsidR="00223C63" w:rsidRPr="00DB6411">
        <w:rPr>
          <w:rFonts w:ascii="Times New Roman" w:hAnsi="Times New Roman"/>
          <w:color w:val="000000"/>
          <w:lang w:val="es-MX" w:eastAsia="es-ES"/>
        </w:rPr>
        <w:t>, por lo tanto,</w:t>
      </w:r>
      <w:r w:rsidRPr="00DB6411">
        <w:rPr>
          <w:rFonts w:ascii="Times New Roman" w:hAnsi="Times New Roman"/>
          <w:color w:val="000000"/>
          <w:lang w:val="es-MX" w:eastAsia="es-ES"/>
        </w:rPr>
        <w:t xml:space="preserve"> deben respetar la naturaleza, los propósitos y los principios de la Organización previstos en la Carta de la Organización de los Estados Americanos;</w:t>
      </w:r>
    </w:p>
    <w:p w14:paraId="790F43DB" w14:textId="77777777" w:rsidR="00EE6CD9" w:rsidRPr="00DB6411" w:rsidRDefault="00EE6CD9" w:rsidP="0097584A">
      <w:pPr>
        <w:widowControl/>
        <w:rPr>
          <w:rFonts w:ascii="Times New Roman" w:hAnsi="Times New Roman"/>
          <w:color w:val="000000"/>
          <w:lang w:val="es-MX" w:eastAsia="es-ES"/>
        </w:rPr>
      </w:pPr>
    </w:p>
    <w:p w14:paraId="59AB15F4"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El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Informe de</w:t>
      </w:r>
      <w:r w:rsidR="00174953" w:rsidRPr="00DB6411">
        <w:rPr>
          <w:rFonts w:ascii="Times New Roman" w:hAnsi="Times New Roman"/>
          <w:color w:val="000000"/>
          <w:lang w:val="es-MX" w:eastAsia="es-ES"/>
        </w:rPr>
        <w:t>l</w:t>
      </w:r>
      <w:r w:rsidRPr="00DB6411">
        <w:rPr>
          <w:rFonts w:ascii="Times New Roman" w:hAnsi="Times New Roman"/>
          <w:color w:val="000000"/>
          <w:lang w:val="es-MX" w:eastAsia="es-ES"/>
        </w:rPr>
        <w:t xml:space="preserve"> Presiden</w:t>
      </w:r>
      <w:r w:rsidR="00174953" w:rsidRPr="00DB6411">
        <w:rPr>
          <w:rFonts w:ascii="Times New Roman" w:hAnsi="Times New Roman"/>
          <w:color w:val="000000"/>
          <w:lang w:val="es-MX" w:eastAsia="es-ES"/>
        </w:rPr>
        <w:t>te</w:t>
      </w:r>
      <w:r w:rsidRPr="00DB6411">
        <w:rPr>
          <w:rFonts w:ascii="Times New Roman" w:hAnsi="Times New Roman"/>
          <w:color w:val="000000"/>
          <w:lang w:val="es-MX" w:eastAsia="es-ES"/>
        </w:rPr>
        <w:t xml:space="preserve"> de la Comisión de Asuntos Administrativos y Presupuestarios sobre el proyecto de programa-presupuesto de la Organización para 2021</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(CP/CAAP-</w:t>
      </w:r>
      <w:r w:rsidR="00467233" w:rsidRPr="00DB6411">
        <w:rPr>
          <w:rFonts w:ascii="Times New Roman" w:hAnsi="Times New Roman"/>
          <w:color w:val="000000"/>
          <w:lang w:val="es-MX" w:eastAsia="es-ES"/>
        </w:rPr>
        <w:t>3702</w:t>
      </w:r>
      <w:r w:rsidRPr="00DB6411">
        <w:rPr>
          <w:rFonts w:ascii="Times New Roman" w:hAnsi="Times New Roman"/>
          <w:color w:val="000000"/>
          <w:lang w:val="es-MX" w:eastAsia="es-ES"/>
        </w:rPr>
        <w:t>/20), presentado conforme al artículo 60(b) de la Carta de la Organización de los Estados Americanos;</w:t>
      </w:r>
    </w:p>
    <w:p w14:paraId="137612FA" w14:textId="77777777" w:rsidR="00EE6CD9" w:rsidRPr="00DB6411" w:rsidRDefault="00EE6CD9" w:rsidP="0097584A">
      <w:pPr>
        <w:widowControl/>
        <w:rPr>
          <w:rFonts w:ascii="Times New Roman" w:hAnsi="Times New Roman"/>
          <w:color w:val="000000"/>
          <w:lang w:val="es-MX" w:eastAsia="es-ES"/>
        </w:rPr>
      </w:pPr>
    </w:p>
    <w:p w14:paraId="33C2B26D" w14:textId="36D9CDB0" w:rsidR="002C3CBF" w:rsidRPr="00DB6411" w:rsidRDefault="00EE6CD9" w:rsidP="0097584A">
      <w:pPr>
        <w:widowControl/>
        <w:rPr>
          <w:rFonts w:ascii="Times New Roman" w:hAnsi="Times New Roman"/>
          <w:lang w:val="es-MX" w:eastAsia="es-ES"/>
        </w:rPr>
      </w:pPr>
      <w:r w:rsidRPr="00DB6411">
        <w:rPr>
          <w:rFonts w:ascii="Times New Roman" w:hAnsi="Times New Roman"/>
          <w:color w:val="000000"/>
          <w:lang w:val="es-MX" w:eastAsia="es-ES"/>
        </w:rPr>
        <w:tab/>
        <w:t xml:space="preserve">Que la Asamblea General, mediante la resolución </w:t>
      </w:r>
      <w:hyperlink r:id="rId65" w:history="1">
        <w:r w:rsidR="000B5A4E" w:rsidRPr="00DB6411">
          <w:rPr>
            <w:rFonts w:ascii="Times New Roman" w:hAnsi="Times New Roman"/>
            <w:color w:val="0000FF"/>
            <w:u w:val="single"/>
            <w:lang w:val="es-MX"/>
          </w:rPr>
          <w:t xml:space="preserve">AG/RES. </w:t>
        </w:r>
        <w:r w:rsidRPr="00DB6411">
          <w:rPr>
            <w:rFonts w:ascii="Times New Roman" w:hAnsi="Times New Roman"/>
            <w:color w:val="0000FF"/>
            <w:u w:val="single"/>
            <w:lang w:val="es-MX"/>
          </w:rPr>
          <w:t>1 (LI-E/16)</w:t>
        </w:r>
      </w:hyperlink>
      <w:r w:rsidR="000B5A4E" w:rsidRPr="00DB6411">
        <w:rPr>
          <w:rFonts w:ascii="Times New Roman" w:hAnsi="Times New Roman"/>
          <w:color w:val="0000FF"/>
          <w:lang w:val="es-MX" w:eastAsia="es-ES"/>
        </w:rPr>
        <w:t xml:space="preserve"> rev. </w:t>
      </w:r>
      <w:r w:rsidRPr="00DB6411">
        <w:rPr>
          <w:rFonts w:ascii="Times New Roman" w:hAnsi="Times New Roman"/>
          <w:color w:val="0000FF"/>
          <w:lang w:val="es-MX" w:eastAsia="es-ES"/>
        </w:rPr>
        <w:t>1</w:t>
      </w:r>
      <w:r w:rsidR="007C7E2F" w:rsidRPr="00DB6411">
        <w:rPr>
          <w:rFonts w:ascii="Times New Roman" w:hAnsi="Times New Roman"/>
          <w:lang w:val="es-MX" w:eastAsia="es-ES"/>
        </w:rPr>
        <w:t>,</w:t>
      </w:r>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Plan Estratégico Integral de la Organización</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aprobó las líneas estratégicas y los objetivos del Plan Estratégico Integral para cada uno de los pilares de la Organización, así como para las áreas de fortalecimiento institucional y la gestión administrativa descritas en el anexo I de la mencionada resolución</w:t>
      </w:r>
      <w:r w:rsidR="00223C6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r w:rsidRPr="00DB6411">
        <w:rPr>
          <w:rFonts w:ascii="Times New Roman" w:hAnsi="Times New Roman"/>
          <w:bCs/>
          <w:lang w:val="es-MX" w:eastAsia="es-ES"/>
        </w:rPr>
        <w:t>disponiendo que todas las contribuciones voluntarias deberán estar acordes con las líneas estratégicas de este Plan</w:t>
      </w:r>
      <w:r w:rsidRPr="00DB6411">
        <w:rPr>
          <w:rFonts w:ascii="Times New Roman" w:hAnsi="Times New Roman"/>
          <w:lang w:val="es-MX" w:eastAsia="es-ES"/>
        </w:rPr>
        <w:t>;</w:t>
      </w:r>
    </w:p>
    <w:p w14:paraId="4F43BC84" w14:textId="77777777" w:rsidR="00EE6CD9" w:rsidRPr="00DB6411" w:rsidRDefault="00EE6CD9" w:rsidP="0097584A">
      <w:pPr>
        <w:widowControl/>
        <w:rPr>
          <w:rFonts w:ascii="Times New Roman" w:hAnsi="Times New Roman"/>
          <w:bCs/>
          <w:color w:val="000000"/>
          <w:lang w:val="es-MX" w:eastAsia="es-ES"/>
        </w:rPr>
      </w:pPr>
    </w:p>
    <w:p w14:paraId="74A3E147" w14:textId="4018176D"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el Consejo Permanente aprobó la resolución </w:t>
      </w:r>
      <w:hyperlink r:id="rId66" w:history="1">
        <w:r w:rsidRPr="00DB6411">
          <w:rPr>
            <w:rFonts w:ascii="Times New Roman" w:hAnsi="Times New Roman"/>
            <w:bCs/>
            <w:iCs/>
            <w:color w:val="0000FF"/>
            <w:u w:val="single"/>
            <w:lang w:val="es-MX"/>
          </w:rPr>
          <w:t>CP/RES. 1121 (2209/19)</w:t>
        </w:r>
      </w:hyperlink>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Planeación Estratégica de la Organización</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la cual, entre otras cosas, aprobó la incorporación de la información complementaria (</w:t>
      </w:r>
      <w:hyperlink r:id="rId67" w:history="1">
        <w:r w:rsidRPr="00DB6411">
          <w:rPr>
            <w:rFonts w:ascii="Times New Roman" w:hAnsi="Times New Roman"/>
            <w:bCs/>
            <w:iCs/>
            <w:color w:val="0000FF"/>
            <w:u w:val="single"/>
            <w:lang w:val="es-MX"/>
          </w:rPr>
          <w:t>CP/doc.5469/19</w:t>
        </w:r>
      </w:hyperlink>
      <w:r w:rsidRPr="00DB6411">
        <w:rPr>
          <w:rFonts w:ascii="Times New Roman" w:hAnsi="Times New Roman"/>
          <w:bCs/>
          <w:color w:val="000000"/>
          <w:lang w:val="es-MX" w:eastAsia="es-ES"/>
        </w:rPr>
        <w:t xml:space="preserve">) en el Plan Estratégico Integral de la Organización. Dicha resolución encomienda a la Secretaría General que presente al Consejo Permanente y al </w:t>
      </w:r>
      <w:r w:rsidR="007159C7" w:rsidRPr="00DB6411">
        <w:rPr>
          <w:rFonts w:ascii="Times New Roman" w:hAnsi="Times New Roman"/>
          <w:bCs/>
          <w:color w:val="000000"/>
          <w:lang w:val="es-MX" w:eastAsia="es-ES"/>
        </w:rPr>
        <w:t xml:space="preserve">Consejo </w:t>
      </w:r>
      <w:r w:rsidR="00D776BB" w:rsidRPr="00DB6411">
        <w:rPr>
          <w:rFonts w:ascii="Times New Roman" w:hAnsi="Times New Roman"/>
          <w:bCs/>
          <w:color w:val="000000"/>
          <w:lang w:val="es-MX" w:eastAsia="es-ES"/>
        </w:rPr>
        <w:t>Interamericano</w:t>
      </w:r>
      <w:r w:rsidR="007159C7" w:rsidRPr="00DB6411">
        <w:rPr>
          <w:rFonts w:ascii="Times New Roman" w:hAnsi="Times New Roman"/>
          <w:bCs/>
          <w:color w:val="000000"/>
          <w:lang w:val="es-MX" w:eastAsia="es-ES"/>
        </w:rPr>
        <w:t xml:space="preserve"> para el Desarrollo Integral</w:t>
      </w:r>
      <w:r w:rsidR="00D30F05"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CIDI</w:t>
      </w:r>
      <w:r w:rsidR="00D30F05"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un informe de desempeño</w:t>
      </w:r>
      <w:r w:rsidR="00A85D32" w:rsidRPr="00DB6411">
        <w:rPr>
          <w:rFonts w:ascii="Times New Roman" w:hAnsi="Times New Roman"/>
          <w:bCs/>
          <w:color w:val="000000"/>
          <w:lang w:val="es-MX" w:eastAsia="es-ES"/>
        </w:rPr>
        <w:t xml:space="preserve"> a</w:t>
      </w:r>
      <w:r w:rsidRPr="00DB6411">
        <w:rPr>
          <w:rFonts w:ascii="Times New Roman" w:hAnsi="Times New Roman"/>
          <w:bCs/>
          <w:color w:val="000000"/>
          <w:lang w:val="es-MX" w:eastAsia="es-ES"/>
        </w:rPr>
        <w:t>l 30 de septiembre 2019;</w:t>
      </w:r>
    </w:p>
    <w:p w14:paraId="4E064C04" w14:textId="77777777" w:rsidR="00EE6CD9" w:rsidRPr="00DB6411" w:rsidRDefault="00EE6CD9" w:rsidP="0097584A">
      <w:pPr>
        <w:widowControl/>
        <w:rPr>
          <w:rFonts w:ascii="Times New Roman" w:hAnsi="Times New Roman"/>
          <w:bCs/>
          <w:color w:val="000000"/>
          <w:lang w:val="es-MX" w:eastAsia="es-ES"/>
        </w:rPr>
      </w:pPr>
    </w:p>
    <w:p w14:paraId="629F0C98" w14:textId="4816977F" w:rsidR="002C3CBF" w:rsidRPr="00DB6411" w:rsidRDefault="00EE6CD9" w:rsidP="0097584A">
      <w:pPr>
        <w:widowControl/>
        <w:rPr>
          <w:rFonts w:ascii="Times New Roman" w:hAnsi="Times New Roman"/>
          <w:bCs/>
          <w:lang w:val="es-MX" w:eastAsia="es-ES"/>
        </w:rPr>
      </w:pPr>
      <w:r w:rsidRPr="00DB6411">
        <w:rPr>
          <w:rFonts w:ascii="Times New Roman" w:hAnsi="Times New Roman"/>
          <w:bCs/>
          <w:color w:val="000000"/>
          <w:lang w:val="es-MX" w:eastAsia="es-ES"/>
        </w:rPr>
        <w:tab/>
        <w:t xml:space="preserve">Además </w:t>
      </w:r>
      <w:r w:rsidR="00981D1B" w:rsidRPr="00DB6411">
        <w:rPr>
          <w:rFonts w:ascii="Times New Roman" w:hAnsi="Times New Roman"/>
          <w:bCs/>
          <w:color w:val="000000"/>
          <w:lang w:val="es-MX" w:eastAsia="es-ES"/>
        </w:rPr>
        <w:t xml:space="preserve">de </w:t>
      </w:r>
      <w:r w:rsidRPr="00DB6411">
        <w:rPr>
          <w:rFonts w:ascii="Times New Roman" w:hAnsi="Times New Roman"/>
          <w:bCs/>
          <w:color w:val="000000"/>
          <w:lang w:val="es-MX" w:eastAsia="es-ES"/>
        </w:rPr>
        <w:t xml:space="preserve">que, </w:t>
      </w:r>
      <w:r w:rsidRPr="00DB6411">
        <w:rPr>
          <w:rFonts w:ascii="Times New Roman" w:hAnsi="Times New Roman"/>
          <w:bCs/>
          <w:lang w:val="es-MX" w:eastAsia="es-ES"/>
        </w:rPr>
        <w:t xml:space="preserve">en función de lo estipulado oportunamente en el sentido </w:t>
      </w:r>
      <w:r w:rsidR="00D30F05" w:rsidRPr="00DB6411">
        <w:rPr>
          <w:rFonts w:ascii="Times New Roman" w:hAnsi="Times New Roman"/>
          <w:bCs/>
          <w:lang w:val="es-MX" w:eastAsia="es-ES"/>
        </w:rPr>
        <w:t xml:space="preserve">de </w:t>
      </w:r>
      <w:r w:rsidRPr="00DB6411">
        <w:rPr>
          <w:rFonts w:ascii="Times New Roman" w:hAnsi="Times New Roman"/>
          <w:bCs/>
          <w:lang w:val="es-MX" w:eastAsia="es-ES"/>
        </w:rPr>
        <w:t xml:space="preserve">que </w:t>
      </w:r>
      <w:r w:rsidRPr="00DB6411">
        <w:rPr>
          <w:rFonts w:ascii="Times New Roman" w:hAnsi="Times New Roman"/>
          <w:bCs/>
          <w:color w:val="000000"/>
          <w:lang w:val="es-MX" w:eastAsia="es-ES"/>
        </w:rPr>
        <w:t>antes del 30 de septiembre de 2020, la Secretaría General</w:t>
      </w:r>
      <w:r w:rsidRPr="00DB6411">
        <w:rPr>
          <w:rFonts w:ascii="Times New Roman" w:hAnsi="Times New Roman"/>
          <w:bCs/>
          <w:lang w:val="es-MX" w:eastAsia="es-ES"/>
        </w:rPr>
        <w:t xml:space="preserve"> </w:t>
      </w:r>
      <w:r w:rsidR="00D30F05" w:rsidRPr="00DB6411">
        <w:rPr>
          <w:rFonts w:ascii="Times New Roman" w:hAnsi="Times New Roman"/>
          <w:bCs/>
          <w:lang w:val="es-MX" w:eastAsia="es-ES"/>
        </w:rPr>
        <w:t xml:space="preserve">debería </w:t>
      </w:r>
      <w:r w:rsidRPr="00DB6411">
        <w:rPr>
          <w:rFonts w:ascii="Times New Roman" w:hAnsi="Times New Roman"/>
          <w:bCs/>
          <w:color w:val="000000"/>
          <w:lang w:val="es-MX" w:eastAsia="es-ES"/>
        </w:rPr>
        <w:t>present</w:t>
      </w:r>
      <w:r w:rsidRPr="00DB6411">
        <w:rPr>
          <w:rFonts w:ascii="Times New Roman" w:hAnsi="Times New Roman"/>
          <w:bCs/>
          <w:lang w:val="es-MX" w:eastAsia="es-ES"/>
        </w:rPr>
        <w:t xml:space="preserve">ar </w:t>
      </w:r>
      <w:r w:rsidRPr="00DB6411">
        <w:rPr>
          <w:rFonts w:ascii="Times New Roman" w:hAnsi="Times New Roman"/>
          <w:bCs/>
          <w:color w:val="000000"/>
          <w:lang w:val="es-MX" w:eastAsia="es-ES"/>
        </w:rPr>
        <w:t>al Consejo Permanente y al CIDI un informe detallado sobre el funcionamiento y el cumplimiento del Plan Estratégico Integral para 2019-2020</w:t>
      </w:r>
      <w:r w:rsidR="00981D1B" w:rsidRPr="00DB6411">
        <w:rPr>
          <w:rFonts w:ascii="Times New Roman" w:hAnsi="Times New Roman"/>
          <w:bCs/>
          <w:color w:val="000000"/>
          <w:lang w:val="es-MX" w:eastAsia="es-ES"/>
        </w:rPr>
        <w:t>, y de que éste</w:t>
      </w:r>
      <w:r w:rsidRPr="00DB6411">
        <w:rPr>
          <w:rFonts w:ascii="Times New Roman" w:hAnsi="Times New Roman"/>
          <w:bCs/>
          <w:lang w:val="es-MX" w:eastAsia="es-ES"/>
        </w:rPr>
        <w:t xml:space="preserve"> deberá someterse a la consideración de los Estados Miembros y posterior</w:t>
      </w:r>
      <w:r w:rsidR="00981D1B" w:rsidRPr="00DB6411">
        <w:rPr>
          <w:rFonts w:ascii="Times New Roman" w:hAnsi="Times New Roman"/>
          <w:bCs/>
          <w:lang w:val="es-MX" w:eastAsia="es-ES"/>
        </w:rPr>
        <w:t>mente</w:t>
      </w:r>
      <w:r w:rsidRPr="00DB6411">
        <w:rPr>
          <w:rFonts w:ascii="Times New Roman" w:hAnsi="Times New Roman"/>
          <w:bCs/>
          <w:lang w:val="es-MX" w:eastAsia="es-ES"/>
        </w:rPr>
        <w:t xml:space="preserve"> </w:t>
      </w:r>
      <w:r w:rsidR="00981D1B" w:rsidRPr="00DB6411">
        <w:rPr>
          <w:rFonts w:ascii="Times New Roman" w:hAnsi="Times New Roman"/>
          <w:bCs/>
          <w:lang w:val="es-MX" w:eastAsia="es-ES"/>
        </w:rPr>
        <w:t xml:space="preserve">ser </w:t>
      </w:r>
      <w:r w:rsidRPr="00DB6411">
        <w:rPr>
          <w:rFonts w:ascii="Times New Roman" w:hAnsi="Times New Roman"/>
          <w:bCs/>
          <w:lang w:val="es-MX" w:eastAsia="es-ES"/>
        </w:rPr>
        <w:t>remi</w:t>
      </w:r>
      <w:r w:rsidR="00981D1B" w:rsidRPr="00DB6411">
        <w:rPr>
          <w:rFonts w:ascii="Times New Roman" w:hAnsi="Times New Roman"/>
          <w:bCs/>
          <w:lang w:val="es-MX" w:eastAsia="es-ES"/>
        </w:rPr>
        <w:t>tido</w:t>
      </w:r>
      <w:r w:rsidRPr="00DB6411">
        <w:rPr>
          <w:rFonts w:ascii="Times New Roman" w:hAnsi="Times New Roman"/>
          <w:bCs/>
          <w:lang w:val="es-MX" w:eastAsia="es-ES"/>
        </w:rPr>
        <w:t xml:space="preserve"> a la Asamblea General, </w:t>
      </w:r>
      <w:r w:rsidR="00D776BB" w:rsidRPr="00DB6411">
        <w:rPr>
          <w:rFonts w:ascii="Times New Roman" w:hAnsi="Times New Roman"/>
          <w:bCs/>
          <w:lang w:val="es-MX" w:eastAsia="es-ES"/>
        </w:rPr>
        <w:t>para</w:t>
      </w:r>
      <w:r w:rsidR="00981D1B" w:rsidRPr="00DB6411">
        <w:rPr>
          <w:rFonts w:ascii="Times New Roman" w:hAnsi="Times New Roman"/>
          <w:bCs/>
          <w:lang w:val="es-MX" w:eastAsia="es-ES"/>
        </w:rPr>
        <w:t xml:space="preserve"> que sirva</w:t>
      </w:r>
      <w:r w:rsidRPr="00DB6411">
        <w:rPr>
          <w:rFonts w:ascii="Times New Roman" w:hAnsi="Times New Roman"/>
          <w:bCs/>
          <w:lang w:val="es-MX" w:eastAsia="es-ES"/>
        </w:rPr>
        <w:t xml:space="preserve"> como base para la elaboración del Plan Estratégico Integral de la Organización para el período 2021-2024;</w:t>
      </w:r>
    </w:p>
    <w:p w14:paraId="0AB30694" w14:textId="77777777" w:rsidR="00EE6CD9" w:rsidRPr="00DB6411" w:rsidRDefault="00EE6CD9" w:rsidP="0097584A">
      <w:pPr>
        <w:widowControl/>
        <w:rPr>
          <w:rFonts w:ascii="Times New Roman" w:hAnsi="Times New Roman"/>
          <w:bCs/>
          <w:color w:val="000000"/>
          <w:lang w:val="es-MX" w:eastAsia="es-ES"/>
        </w:rPr>
      </w:pPr>
    </w:p>
    <w:p w14:paraId="111009B3"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r>
      <w:r w:rsidR="00ED3446" w:rsidRPr="00DB6411">
        <w:rPr>
          <w:rFonts w:ascii="Times New Roman" w:hAnsi="Times New Roman"/>
          <w:bCs/>
          <w:color w:val="000000"/>
          <w:lang w:val="es-MX" w:eastAsia="es-ES"/>
        </w:rPr>
        <w:t xml:space="preserve">La resolución AG/RES. </w:t>
      </w:r>
      <w:r w:rsidRPr="00DB6411">
        <w:rPr>
          <w:rFonts w:ascii="Times New Roman" w:hAnsi="Times New Roman"/>
          <w:bCs/>
          <w:color w:val="000000"/>
          <w:lang w:val="es-MX" w:eastAsia="es-ES"/>
        </w:rPr>
        <w:t xml:space="preserve">2923 (XLVIII-O/18),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Avance en la rendición de cuentas, la eficiencia y la eficacia y los resultados en la Secretaría General de la OEA</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2F50D8C4" w14:textId="77777777" w:rsidR="00EE6CD9" w:rsidRPr="00DB6411" w:rsidRDefault="00EE6CD9" w:rsidP="0097584A">
      <w:pPr>
        <w:widowControl/>
        <w:rPr>
          <w:rFonts w:ascii="Times New Roman" w:hAnsi="Times New Roman"/>
          <w:color w:val="000000"/>
          <w:u w:val="single"/>
          <w:lang w:val="es-MX" w:eastAsia="es-ES"/>
        </w:rPr>
      </w:pPr>
    </w:p>
    <w:p w14:paraId="4B98AEA5" w14:textId="3907300F"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mediante la resolución </w:t>
      </w:r>
      <w:hyperlink r:id="rId68" w:history="1">
        <w:r w:rsidRPr="00DB6411">
          <w:rPr>
            <w:rFonts w:ascii="Times New Roman" w:hAnsi="Times New Roman"/>
            <w:color w:val="0000FF"/>
            <w:u w:val="single"/>
            <w:lang w:val="es-MX"/>
          </w:rPr>
          <w:t>AG/RES. 2892 (XLVI-O/16)</w:t>
        </w:r>
      </w:hyperlink>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Modernización de la gestión</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la Asamblea General resolvió continuar apoyando la implementación de la </w:t>
      </w:r>
      <w:r w:rsidR="00611484" w:rsidRPr="00DB6411">
        <w:rPr>
          <w:rFonts w:ascii="Times New Roman" w:hAnsi="Times New Roman"/>
          <w:color w:val="000000"/>
          <w:lang w:val="es-MX" w:eastAsia="es-ES"/>
        </w:rPr>
        <w:t>visión estratégica y la iniciativa para la modernización de la gestión</w:t>
      </w:r>
      <w:r w:rsidRPr="00DB6411">
        <w:rPr>
          <w:rFonts w:ascii="Times New Roman" w:hAnsi="Times New Roman"/>
          <w:color w:val="000000"/>
          <w:lang w:val="es-MX" w:eastAsia="es-ES"/>
        </w:rPr>
        <w:t>, como un marco integral;</w:t>
      </w:r>
    </w:p>
    <w:p w14:paraId="3B70C8CF" w14:textId="77777777" w:rsidR="00EE6CD9" w:rsidRPr="00DB6411" w:rsidRDefault="00EE6CD9" w:rsidP="0097584A">
      <w:pPr>
        <w:widowControl/>
        <w:rPr>
          <w:rFonts w:ascii="Times New Roman" w:hAnsi="Times New Roman"/>
          <w:color w:val="000000"/>
          <w:lang w:val="es-MX" w:eastAsia="es-ES"/>
        </w:rPr>
      </w:pPr>
    </w:p>
    <w:p w14:paraId="70D47102"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conformidad con la política de paridad de sueldos con las Naciones Unidas, establecida en la resolución </w:t>
      </w:r>
      <w:hyperlink r:id="rId69" w:history="1">
        <w:r w:rsidR="000B5A4E" w:rsidRPr="00DB6411">
          <w:rPr>
            <w:rFonts w:ascii="Times New Roman" w:hAnsi="Times New Roman"/>
            <w:color w:val="0000FF"/>
            <w:u w:val="single"/>
            <w:lang w:val="es-MX"/>
          </w:rPr>
          <w:t xml:space="preserve">AG/RES. </w:t>
        </w:r>
        <w:r w:rsidRPr="00DB6411">
          <w:rPr>
            <w:rFonts w:ascii="Times New Roman" w:hAnsi="Times New Roman"/>
            <w:color w:val="0000FF"/>
            <w:u w:val="single"/>
            <w:lang w:val="es-MX"/>
          </w:rPr>
          <w:t>1319 (XXV-O/95)</w:t>
        </w:r>
      </w:hyperlink>
      <w:r w:rsidRPr="00DB6411">
        <w:rPr>
          <w:rFonts w:ascii="Times New Roman" w:hAnsi="Times New Roman"/>
          <w:color w:val="000000"/>
          <w:lang w:val="es-MX" w:eastAsia="es-ES"/>
        </w:rPr>
        <w:t xml:space="preserve"> y el artículo 40 de las Normas Generales, en 2020 el Secretario General realizó ajustes en las escalas de sueldos básicos de la Secretaría General e implementó los ajustes por lugar de destino promulgados por la Comisión de Administración Pública Internacional;</w:t>
      </w:r>
    </w:p>
    <w:p w14:paraId="21004254" w14:textId="77777777" w:rsidR="00EE6CD9" w:rsidRPr="00DB6411" w:rsidRDefault="00EE6CD9" w:rsidP="0097584A">
      <w:pPr>
        <w:widowControl/>
        <w:rPr>
          <w:rFonts w:ascii="Times New Roman" w:hAnsi="Times New Roman"/>
          <w:color w:val="000000"/>
          <w:lang w:val="es-MX" w:eastAsia="es-ES"/>
        </w:rPr>
      </w:pPr>
    </w:p>
    <w:p w14:paraId="21FD59DF" w14:textId="688E5502"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acuerdo con el artículo 78(b) de las Normas Generales, </w:t>
      </w:r>
      <w:r w:rsidRPr="00DB6411">
        <w:rPr>
          <w:rFonts w:ascii="Times New Roman" w:hAnsi="Times New Roman"/>
          <w:lang w:val="es-MX" w:eastAsia="es-ES"/>
        </w:rPr>
        <w:t>con el fin de asegurar el normal y continuo funcionamiento financiero de la Secretaría General</w:t>
      </w:r>
      <w:r w:rsidRPr="00DB6411">
        <w:rPr>
          <w:rFonts w:ascii="Times New Roman" w:hAnsi="Times New Roman"/>
          <w:color w:val="000000"/>
          <w:lang w:val="es-MX" w:eastAsia="es-ES"/>
        </w:rPr>
        <w:t>, el Subfondo de Reserva del Fondo Regular debe corresponder al 30</w:t>
      </w:r>
      <w:r w:rsidR="006B3567" w:rsidRPr="00DB6411">
        <w:rPr>
          <w:rFonts w:ascii="Times New Roman" w:hAnsi="Times New Roman"/>
          <w:color w:val="000000"/>
          <w:lang w:val="es-MX" w:eastAsia="es-ES"/>
        </w:rPr>
        <w:t> </w:t>
      </w:r>
      <w:r w:rsidRPr="00DB6411">
        <w:rPr>
          <w:rFonts w:ascii="Times New Roman" w:hAnsi="Times New Roman"/>
          <w:color w:val="000000"/>
          <w:lang w:val="es-MX" w:eastAsia="es-ES"/>
        </w:rPr>
        <w:t>% del total de las cuotas anuales de los Estados Miembros;</w:t>
      </w:r>
      <w:r w:rsidR="00A31F51" w:rsidRPr="00DB6411">
        <w:rPr>
          <w:rFonts w:ascii="Times New Roman" w:hAnsi="Times New Roman"/>
          <w:color w:val="000000"/>
          <w:lang w:val="es-MX" w:eastAsia="es-ES"/>
        </w:rPr>
        <w:t xml:space="preserve"> y</w:t>
      </w:r>
    </w:p>
    <w:p w14:paraId="0F6D932F" w14:textId="2111383F" w:rsidR="002C3CBF" w:rsidRPr="00DB6411" w:rsidRDefault="00EE6CD9" w:rsidP="0097584A">
      <w:pPr>
        <w:widowControl/>
        <w:rPr>
          <w:rFonts w:ascii="Times New Roman" w:hAnsi="Times New Roman"/>
          <w:lang w:val="es-MX" w:eastAsia="es-ES"/>
        </w:rPr>
      </w:pPr>
      <w:r w:rsidRPr="00DB6411">
        <w:rPr>
          <w:rFonts w:ascii="Times New Roman" w:hAnsi="Times New Roman"/>
          <w:lang w:val="es-MX" w:eastAsia="es-ES"/>
        </w:rPr>
        <w:lastRenderedPageBreak/>
        <w:tab/>
        <w:t>Que dicho fondo no cuenta con recursos suficientes para cumplir su propósito y que</w:t>
      </w:r>
      <w:r w:rsidR="00A31F51" w:rsidRPr="00DB6411">
        <w:rPr>
          <w:rFonts w:ascii="Times New Roman" w:hAnsi="Times New Roman"/>
          <w:lang w:val="es-MX" w:eastAsia="es-ES"/>
        </w:rPr>
        <w:t>, por lo tanto,</w:t>
      </w:r>
      <w:r w:rsidRPr="00DB6411">
        <w:rPr>
          <w:rFonts w:ascii="Times New Roman" w:hAnsi="Times New Roman"/>
          <w:lang w:val="es-MX" w:eastAsia="es-ES"/>
        </w:rPr>
        <w:t xml:space="preserve"> es recomendable que </w:t>
      </w:r>
      <w:r w:rsidR="00A31F51" w:rsidRPr="00DB6411">
        <w:rPr>
          <w:rFonts w:ascii="Times New Roman" w:hAnsi="Times New Roman"/>
          <w:lang w:val="es-MX" w:eastAsia="es-ES"/>
        </w:rPr>
        <w:t xml:space="preserve">se </w:t>
      </w:r>
      <w:r w:rsidRPr="00DB6411">
        <w:rPr>
          <w:rFonts w:ascii="Times New Roman" w:hAnsi="Times New Roman"/>
          <w:lang w:val="es-MX" w:eastAsia="es-ES"/>
        </w:rPr>
        <w:t>reali</w:t>
      </w:r>
      <w:r w:rsidR="00A31F51" w:rsidRPr="00DB6411">
        <w:rPr>
          <w:rFonts w:ascii="Times New Roman" w:hAnsi="Times New Roman"/>
          <w:lang w:val="es-MX" w:eastAsia="es-ES"/>
        </w:rPr>
        <w:t>cen</w:t>
      </w:r>
      <w:r w:rsidRPr="00DB6411">
        <w:rPr>
          <w:rFonts w:ascii="Times New Roman" w:hAnsi="Times New Roman"/>
          <w:lang w:val="es-MX" w:eastAsia="es-ES"/>
        </w:rPr>
        <w:t xml:space="preserve"> esfuerzos para aumentar dichas reservas; como por ejemplo</w:t>
      </w:r>
      <w:r w:rsidR="006B3567" w:rsidRPr="00DB6411">
        <w:rPr>
          <w:rFonts w:ascii="Times New Roman" w:hAnsi="Times New Roman"/>
          <w:lang w:val="es-MX" w:eastAsia="es-ES"/>
        </w:rPr>
        <w:t>,</w:t>
      </w:r>
      <w:r w:rsidRPr="00DB6411">
        <w:rPr>
          <w:rFonts w:ascii="Times New Roman" w:hAnsi="Times New Roman"/>
          <w:lang w:val="es-MX" w:eastAsia="es-ES"/>
        </w:rPr>
        <w:t xml:space="preserve"> establecer, a priori, el límite de gasto</w:t>
      </w:r>
      <w:r w:rsidR="00A31F51" w:rsidRPr="00DB6411">
        <w:rPr>
          <w:rFonts w:ascii="Times New Roman" w:hAnsi="Times New Roman"/>
          <w:lang w:val="es-MX" w:eastAsia="es-ES"/>
        </w:rPr>
        <w:t>s</w:t>
      </w:r>
      <w:r w:rsidRPr="00DB6411">
        <w:rPr>
          <w:rFonts w:ascii="Times New Roman" w:hAnsi="Times New Roman"/>
          <w:lang w:val="es-MX" w:eastAsia="es-ES"/>
        </w:rPr>
        <w:t xml:space="preserve"> del Fondo Regular en un nivel inferior al total bruto de las cuotas;</w:t>
      </w:r>
    </w:p>
    <w:p w14:paraId="79B43D60" w14:textId="77777777" w:rsidR="00EE6CD9" w:rsidRPr="008B4DE9" w:rsidRDefault="00EE6CD9" w:rsidP="0097584A">
      <w:pPr>
        <w:widowControl/>
        <w:rPr>
          <w:rFonts w:ascii="Times New Roman" w:hAnsi="Times New Roman"/>
          <w:color w:val="000000"/>
          <w:lang w:val="es-MX" w:eastAsia="es-ES"/>
        </w:rPr>
      </w:pPr>
    </w:p>
    <w:p w14:paraId="12A37AC6" w14:textId="11F9D1BE" w:rsidR="002C3CBF" w:rsidRPr="00DB6411" w:rsidRDefault="00EE6CD9" w:rsidP="0097584A">
      <w:pPr>
        <w:pStyle w:val="ListParagraph"/>
        <w:spacing w:after="0" w:line="240" w:lineRule="auto"/>
        <w:ind w:left="0" w:firstLine="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 xml:space="preserve">RECONOCIENDO las limitaciones financieras a las que se enfrenta la Organización, y recordando los </w:t>
      </w:r>
      <w:r w:rsidR="00A31F51" w:rsidRPr="00DB6411">
        <w:rPr>
          <w:rFonts w:ascii="Times New Roman" w:eastAsia="Times New Roman" w:hAnsi="Times New Roman"/>
          <w:bCs/>
          <w:color w:val="000000"/>
          <w:lang w:val="es-MX" w:eastAsia="es-ES"/>
        </w:rPr>
        <w:t xml:space="preserve">artículos </w:t>
      </w:r>
      <w:r w:rsidRPr="00DB6411">
        <w:rPr>
          <w:rFonts w:ascii="Times New Roman" w:eastAsia="Times New Roman" w:hAnsi="Times New Roman"/>
          <w:bCs/>
          <w:color w:val="000000"/>
          <w:lang w:val="es-MX" w:eastAsia="es-ES"/>
        </w:rPr>
        <w:t>36 y 37 del Reglamento del Consejo Permanente;</w:t>
      </w:r>
    </w:p>
    <w:p w14:paraId="24A9AAD0" w14:textId="77777777" w:rsidR="00F8643A" w:rsidRPr="00DB6411" w:rsidRDefault="00F8643A" w:rsidP="0097584A">
      <w:pPr>
        <w:pStyle w:val="ListParagraph"/>
        <w:spacing w:after="0" w:line="240" w:lineRule="auto"/>
        <w:ind w:left="0"/>
        <w:rPr>
          <w:rFonts w:ascii="Times New Roman" w:eastAsia="Times New Roman" w:hAnsi="Times New Roman"/>
          <w:bCs/>
          <w:color w:val="000000"/>
          <w:lang w:val="es-MX" w:eastAsia="es-ES"/>
        </w:rPr>
      </w:pPr>
    </w:p>
    <w:p w14:paraId="1C0ABFD6" w14:textId="77777777" w:rsidR="00EE6CD9" w:rsidRPr="00DB6411" w:rsidRDefault="00EE6CD9" w:rsidP="0097584A">
      <w:pPr>
        <w:pStyle w:val="ListParagraph"/>
        <w:spacing w:after="0" w:line="240" w:lineRule="auto"/>
        <w:ind w:left="0"/>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TENIENDO PRESENTE:</w:t>
      </w:r>
    </w:p>
    <w:p w14:paraId="636E3926" w14:textId="77777777" w:rsidR="00EE6CD9" w:rsidRPr="008674FA" w:rsidRDefault="00EE6CD9" w:rsidP="0097584A">
      <w:pPr>
        <w:widowControl/>
        <w:rPr>
          <w:rFonts w:ascii="Times New Roman" w:hAnsi="Times New Roman"/>
          <w:bCs/>
          <w:color w:val="000000"/>
          <w:lang w:val="es-MX" w:eastAsia="es-ES"/>
        </w:rPr>
      </w:pPr>
    </w:p>
    <w:p w14:paraId="169360CA"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bCs/>
          <w:color w:val="000000"/>
          <w:lang w:val="es-MX" w:eastAsia="es-ES"/>
        </w:rPr>
        <w:tab/>
        <w:t>Que el Consejo Permanente puede continuar estudiando, a través de la CAAP, medidas para fomentar el pago oportuno de cuotas y aumentar la liquidez;</w:t>
      </w:r>
    </w:p>
    <w:p w14:paraId="2EF4F422" w14:textId="77777777" w:rsidR="00EE6CD9" w:rsidRPr="00DB6411" w:rsidRDefault="00EE6CD9" w:rsidP="0097584A">
      <w:pPr>
        <w:widowControl/>
        <w:rPr>
          <w:rFonts w:ascii="Times New Roman" w:hAnsi="Times New Roman"/>
          <w:bCs/>
          <w:color w:val="000000"/>
          <w:lang w:val="es-MX" w:eastAsia="es-ES"/>
        </w:rPr>
      </w:pPr>
    </w:p>
    <w:p w14:paraId="06469286" w14:textId="4986D841"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lang w:val="es-MX" w:eastAsia="es-ES"/>
        </w:rPr>
        <w:tab/>
        <w:t xml:space="preserve">Que de acuerdo con lo dispuesto por los artículos 120, 123, 128 y 130 de las Normas Generales, relativas a la asignación de tareas del Inspector General, </w:t>
      </w:r>
      <w:r w:rsidR="000D3CB2" w:rsidRPr="00DB6411">
        <w:rPr>
          <w:rFonts w:ascii="Times New Roman" w:hAnsi="Times New Roman"/>
          <w:bCs/>
          <w:lang w:val="es-MX" w:eastAsia="es-ES"/>
        </w:rPr>
        <w:t>cabe</w:t>
      </w:r>
      <w:r w:rsidRPr="00DB6411">
        <w:rPr>
          <w:rFonts w:ascii="Times New Roman" w:hAnsi="Times New Roman"/>
          <w:bCs/>
          <w:lang w:val="es-MX" w:eastAsia="es-ES"/>
        </w:rPr>
        <w:t xml:space="preserve"> recordar que</w:t>
      </w:r>
      <w:r w:rsidR="00A36228" w:rsidRPr="00DB6411">
        <w:rPr>
          <w:rFonts w:ascii="Times New Roman" w:hAnsi="Times New Roman"/>
          <w:bCs/>
          <w:lang w:val="es-MX" w:eastAsia="es-ES"/>
        </w:rPr>
        <w:t xml:space="preserve"> a éste</w:t>
      </w:r>
      <w:r w:rsidRPr="00DB6411">
        <w:rPr>
          <w:rFonts w:ascii="Times New Roman" w:hAnsi="Times New Roman"/>
          <w:bCs/>
          <w:lang w:val="es-MX" w:eastAsia="es-ES"/>
        </w:rPr>
        <w:t xml:space="preserve"> le compete la observancia del cumplimiento de las Normas Generales y</w:t>
      </w:r>
      <w:r w:rsidR="00A31F51" w:rsidRPr="00DB6411">
        <w:rPr>
          <w:rFonts w:ascii="Times New Roman" w:hAnsi="Times New Roman"/>
          <w:bCs/>
          <w:lang w:val="es-MX" w:eastAsia="es-ES"/>
        </w:rPr>
        <w:t>,</w:t>
      </w:r>
      <w:r w:rsidRPr="00DB6411">
        <w:rPr>
          <w:rFonts w:ascii="Times New Roman" w:hAnsi="Times New Roman"/>
          <w:bCs/>
          <w:lang w:val="es-MX" w:eastAsia="es-ES"/>
        </w:rPr>
        <w:t xml:space="preserve"> en particular</w:t>
      </w:r>
      <w:r w:rsidR="00A31F51" w:rsidRPr="00DB6411">
        <w:rPr>
          <w:rFonts w:ascii="Times New Roman" w:hAnsi="Times New Roman"/>
          <w:bCs/>
          <w:lang w:val="es-MX" w:eastAsia="es-ES"/>
        </w:rPr>
        <w:t>,</w:t>
      </w:r>
      <w:r w:rsidRPr="00DB6411">
        <w:rPr>
          <w:rFonts w:ascii="Times New Roman" w:hAnsi="Times New Roman"/>
          <w:bCs/>
          <w:lang w:val="es-MX" w:eastAsia="es-ES"/>
        </w:rPr>
        <w:t xml:space="preserve"> el establecimiento de procedimientos adecuados de auditoría interna que </w:t>
      </w:r>
      <w:r w:rsidRPr="00DB6411">
        <w:rPr>
          <w:rFonts w:ascii="Times New Roman" w:hAnsi="Times New Roman"/>
          <w:bCs/>
          <w:color w:val="000000"/>
          <w:lang w:val="es-MX" w:eastAsia="es-ES"/>
        </w:rPr>
        <w:t>reflejen las mejores prácticas internacionales</w:t>
      </w:r>
      <w:r w:rsidR="00A31F51" w:rsidRPr="00DB6411">
        <w:rPr>
          <w:rFonts w:ascii="Times New Roman" w:hAnsi="Times New Roman"/>
          <w:bCs/>
          <w:color w:val="000000"/>
          <w:lang w:val="es-MX" w:eastAsia="es-ES"/>
        </w:rPr>
        <w:t>,</w:t>
      </w:r>
      <w:r w:rsidRPr="00DB6411">
        <w:rPr>
          <w:rFonts w:ascii="Times New Roman" w:hAnsi="Times New Roman"/>
          <w:bCs/>
          <w:lang w:val="es-MX" w:eastAsia="es-ES"/>
        </w:rPr>
        <w:t xml:space="preserve"> así como la presentación </w:t>
      </w:r>
      <w:r w:rsidRPr="00DB6411">
        <w:rPr>
          <w:rFonts w:ascii="Times New Roman" w:hAnsi="Times New Roman"/>
          <w:bCs/>
          <w:color w:val="000000"/>
          <w:lang w:val="es-MX" w:eastAsia="es-ES"/>
        </w:rPr>
        <w:t xml:space="preserve">de informes trimestrales y anuales al Consejo Permanente y que, cuando sea necesario, se reúna con la CAAP y con el </w:t>
      </w:r>
      <w:r w:rsidR="00A31F51" w:rsidRPr="00DB6411">
        <w:rPr>
          <w:rFonts w:ascii="Times New Roman" w:hAnsi="Times New Roman"/>
          <w:bCs/>
          <w:color w:val="000000"/>
          <w:lang w:val="es-MX" w:eastAsia="es-ES"/>
        </w:rPr>
        <w:t>CIDI</w:t>
      </w:r>
      <w:r w:rsidRPr="00DB6411">
        <w:rPr>
          <w:rFonts w:ascii="Times New Roman" w:hAnsi="Times New Roman"/>
          <w:bCs/>
          <w:color w:val="000000"/>
          <w:lang w:val="es-MX" w:eastAsia="es-ES"/>
        </w:rPr>
        <w:t>;</w:t>
      </w:r>
    </w:p>
    <w:p w14:paraId="5C6FCDCF" w14:textId="77777777" w:rsidR="00EE6CD9" w:rsidRPr="00DB6411" w:rsidRDefault="00EE6CD9" w:rsidP="0097584A">
      <w:pPr>
        <w:widowControl/>
        <w:rPr>
          <w:rFonts w:ascii="Times New Roman" w:hAnsi="Times New Roman"/>
          <w:iCs/>
          <w:color w:val="000000"/>
          <w:lang w:val="es-MX" w:eastAsia="es-ES"/>
        </w:rPr>
      </w:pPr>
    </w:p>
    <w:p w14:paraId="483761B4" w14:textId="32FD79D4"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conformidad con el artículo 123 de las Normas Generales, </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l</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a Oficina del Inspector General es la dependencia responsable de ejercer las funciones de auditoría financiera, administrativa y operativa con el objeto de determinar el grado de cumplimiento por parte de la Secretaría General de los objetivos de los diversos programas, la eficiencia, economía y transparencia con que se utilizan los recursos, y formular las recomendaciones para mejorar la gestión de la Secretaría General</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w:t>
      </w:r>
      <w:r w:rsidR="000D3CB2" w:rsidRPr="00DB6411">
        <w:rPr>
          <w:rFonts w:ascii="Times New Roman" w:hAnsi="Times New Roman"/>
          <w:color w:val="000000"/>
          <w:lang w:val="es-MX" w:eastAsia="es-ES"/>
        </w:rPr>
        <w:t xml:space="preserve"> y</w:t>
      </w:r>
    </w:p>
    <w:p w14:paraId="0FAC18A0" w14:textId="77777777" w:rsidR="00EE6CD9" w:rsidRPr="00DB6411" w:rsidRDefault="00EE6CD9" w:rsidP="0097584A">
      <w:pPr>
        <w:widowControl/>
        <w:rPr>
          <w:rFonts w:ascii="Times New Roman" w:hAnsi="Times New Roman"/>
          <w:bCs/>
          <w:color w:val="000000"/>
          <w:lang w:val="es-MX" w:eastAsia="es-ES"/>
        </w:rPr>
      </w:pPr>
    </w:p>
    <w:p w14:paraId="58396A9F" w14:textId="3B2C45A1"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Que la resolución AG/RES. 2942 (XLIX-O/19)</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párrafo resolutivo 1</w:t>
      </w:r>
      <w:r w:rsidR="00A36228" w:rsidRPr="00DB6411">
        <w:rPr>
          <w:rFonts w:ascii="Times New Roman" w:hAnsi="Times New Roman"/>
          <w:bCs/>
          <w:lang w:val="es-MX" w:eastAsia="es-ES"/>
        </w:rPr>
        <w:t>(</w:t>
      </w:r>
      <w:r w:rsidRPr="00DB6411">
        <w:rPr>
          <w:rFonts w:ascii="Times New Roman" w:hAnsi="Times New Roman"/>
          <w:bCs/>
          <w:lang w:val="es-MX" w:eastAsia="es-ES"/>
        </w:rPr>
        <w:t>b</w:t>
      </w:r>
      <w:r w:rsidR="00A36228" w:rsidRPr="00DB6411">
        <w:rPr>
          <w:rFonts w:ascii="Times New Roman" w:hAnsi="Times New Roman"/>
          <w:bCs/>
          <w:lang w:val="es-MX" w:eastAsia="es-ES"/>
        </w:rPr>
        <w:t>)</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encomienda </w:t>
      </w:r>
      <w:r w:rsidR="004076BC" w:rsidRPr="00DB6411">
        <w:rPr>
          <w:rFonts w:ascii="Times New Roman" w:hAnsi="Times New Roman"/>
          <w:bCs/>
          <w:lang w:val="es-MX" w:eastAsia="es-ES"/>
        </w:rPr>
        <w:t>“</w:t>
      </w:r>
      <w:r w:rsidRPr="00DB6411">
        <w:rPr>
          <w:rFonts w:ascii="Times New Roman" w:hAnsi="Times New Roman"/>
          <w:bCs/>
          <w:lang w:val="es-MX" w:eastAsia="es-ES"/>
        </w:rPr>
        <w:t>a la Oficina del Inspector General y a la Oficina de la Ombudsperson que presenten a los Estados Miembros un informe sobre la cantidad anual de casos de acoso gestionados, el tiempo utilizado para las investigaciones realizadas en cada caso y las medidas tomadas para responsabilizar a los acosadores, así como sobre la identificación de alguna brecha observada en la política sobre acoso</w:t>
      </w:r>
      <w:r w:rsidR="004076BC" w:rsidRPr="00DB6411">
        <w:rPr>
          <w:rFonts w:ascii="Times New Roman" w:hAnsi="Times New Roman"/>
          <w:bCs/>
          <w:lang w:val="es-MX" w:eastAsia="es-ES"/>
        </w:rPr>
        <w:t>”</w:t>
      </w:r>
      <w:r w:rsidRPr="00DB6411">
        <w:rPr>
          <w:rFonts w:ascii="Times New Roman" w:hAnsi="Times New Roman"/>
          <w:bCs/>
          <w:lang w:val="es-MX" w:eastAsia="es-ES"/>
        </w:rPr>
        <w:t>;</w:t>
      </w:r>
    </w:p>
    <w:p w14:paraId="2DBC2DF4" w14:textId="77777777" w:rsidR="00EE6CD9" w:rsidRPr="008674FA" w:rsidRDefault="00EE6CD9" w:rsidP="0097584A">
      <w:pPr>
        <w:widowControl/>
        <w:rPr>
          <w:rFonts w:ascii="Times New Roman" w:hAnsi="Times New Roman"/>
          <w:bCs/>
          <w:lang w:val="es-MX" w:eastAsia="es-ES"/>
        </w:rPr>
      </w:pPr>
    </w:p>
    <w:p w14:paraId="273BBB77" w14:textId="77777777" w:rsidR="00EE6CD9"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TENIENDO EN CUENTA:</w:t>
      </w:r>
    </w:p>
    <w:p w14:paraId="39938532" w14:textId="77777777" w:rsidR="00EE6CD9" w:rsidRPr="00DB6411" w:rsidRDefault="00EE6CD9" w:rsidP="0097584A">
      <w:pPr>
        <w:widowControl/>
        <w:rPr>
          <w:rFonts w:ascii="Times New Roman" w:hAnsi="Times New Roman"/>
          <w:bCs/>
          <w:color w:val="000000"/>
          <w:lang w:val="es-MX" w:eastAsia="es-ES"/>
        </w:rPr>
      </w:pPr>
    </w:p>
    <w:p w14:paraId="6B699525" w14:textId="2A9F304B"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La decisión adoptada por el Consejo Permanente, contenida en el documento CP/CAAP-3658/20 rev. 1</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por el que informa que los Estados Miembros decidieron, de manera consensuada, detener el proyecto de bienes inmuebles que fuera encomendado mediante la resolución AG/RES. 2911 (XLVII-O/17), </w:t>
      </w:r>
      <w:r w:rsidR="00BB2324" w:rsidRPr="00DB6411">
        <w:rPr>
          <w:rFonts w:ascii="Times New Roman" w:hAnsi="Times New Roman"/>
          <w:bCs/>
          <w:lang w:val="es-MX" w:eastAsia="es-ES"/>
        </w:rPr>
        <w:t>“</w:t>
      </w:r>
      <w:r w:rsidRPr="00DB6411">
        <w:rPr>
          <w:rFonts w:ascii="Times New Roman" w:hAnsi="Times New Roman"/>
          <w:bCs/>
          <w:lang w:val="es-MX" w:eastAsia="es-ES"/>
        </w:rPr>
        <w:t>Avance en la rendición de cuentas, la eficiencia y la eficacia y los resultados en la Secretaría General de la OEA</w:t>
      </w:r>
      <w:r w:rsidR="00BB2324" w:rsidRPr="00DB6411">
        <w:rPr>
          <w:rFonts w:ascii="Times New Roman" w:hAnsi="Times New Roman"/>
          <w:bCs/>
          <w:lang w:val="es-MX" w:eastAsia="es-ES"/>
        </w:rPr>
        <w:t>”</w:t>
      </w:r>
      <w:r w:rsidRPr="00DB6411">
        <w:rPr>
          <w:rFonts w:ascii="Times New Roman" w:hAnsi="Times New Roman"/>
          <w:bCs/>
          <w:lang w:val="es-MX" w:eastAsia="es-ES"/>
        </w:rPr>
        <w:t xml:space="preserve">, y la resolución CP/RES. 1100 (2160/18), </w:t>
      </w:r>
      <w:r w:rsidR="00BB2324" w:rsidRPr="00DB6411">
        <w:rPr>
          <w:rFonts w:ascii="Times New Roman" w:hAnsi="Times New Roman"/>
          <w:bCs/>
          <w:lang w:val="es-MX" w:eastAsia="es-ES"/>
        </w:rPr>
        <w:t>“</w:t>
      </w:r>
      <w:r w:rsidRPr="00DB6411">
        <w:rPr>
          <w:rFonts w:ascii="Times New Roman" w:hAnsi="Times New Roman"/>
          <w:bCs/>
          <w:lang w:val="es-MX" w:eastAsia="es-ES"/>
        </w:rPr>
        <w:t xml:space="preserve">Apropiación </w:t>
      </w:r>
      <w:r w:rsidR="00882569" w:rsidRPr="00DB6411">
        <w:rPr>
          <w:rFonts w:ascii="Times New Roman" w:hAnsi="Times New Roman"/>
          <w:bCs/>
          <w:lang w:val="es-MX" w:eastAsia="es-ES"/>
        </w:rPr>
        <w:t>extraordinaria destinada al fondo de tecnología</w:t>
      </w:r>
      <w:r w:rsidR="00BB2324" w:rsidRPr="00DB6411">
        <w:rPr>
          <w:rFonts w:ascii="Times New Roman" w:hAnsi="Times New Roman"/>
          <w:bCs/>
          <w:lang w:val="es-MX" w:eastAsia="es-ES"/>
        </w:rPr>
        <w:t>”</w:t>
      </w:r>
      <w:r w:rsidRPr="00DB6411">
        <w:rPr>
          <w:rFonts w:ascii="Times New Roman" w:hAnsi="Times New Roman"/>
          <w:bCs/>
          <w:lang w:val="es-MX" w:eastAsia="es-ES"/>
        </w:rPr>
        <w:t>;</w:t>
      </w:r>
    </w:p>
    <w:p w14:paraId="4C8B9F4E" w14:textId="77777777" w:rsidR="00EE6CD9" w:rsidRPr="00DB6411" w:rsidRDefault="00EE6CD9" w:rsidP="0097584A">
      <w:pPr>
        <w:widowControl/>
        <w:rPr>
          <w:rFonts w:ascii="Times New Roman" w:hAnsi="Times New Roman"/>
          <w:color w:val="000000"/>
          <w:lang w:val="es-MX" w:eastAsia="es-ES"/>
        </w:rPr>
      </w:pPr>
    </w:p>
    <w:p w14:paraId="236B5EB6" w14:textId="3F1CEF68" w:rsidR="002C3CBF" w:rsidRPr="00DB6411" w:rsidRDefault="00EE6CD9" w:rsidP="0097584A">
      <w:pPr>
        <w:widowControl/>
        <w:rPr>
          <w:rFonts w:ascii="Times New Roman" w:hAnsi="Times New Roman"/>
          <w:iCs/>
          <w:color w:val="000000"/>
          <w:lang w:val="es-MX" w:eastAsia="es-ES"/>
        </w:rPr>
      </w:pPr>
      <w:r w:rsidRPr="00DB6411">
        <w:rPr>
          <w:rFonts w:ascii="Times New Roman" w:hAnsi="Times New Roman"/>
          <w:bCs/>
          <w:lang w:val="es-MX" w:eastAsia="es-ES"/>
        </w:rPr>
        <w:tab/>
        <w:t xml:space="preserve">La resolución AG/RES. 2940 </w:t>
      </w:r>
      <w:r w:rsidRPr="00DB6411">
        <w:rPr>
          <w:rFonts w:ascii="Times New Roman" w:hAnsi="Times New Roman"/>
          <w:color w:val="000000"/>
          <w:lang w:val="es-MX" w:eastAsia="es-ES"/>
        </w:rPr>
        <w:t>(XLIX-O/19)</w:t>
      </w:r>
      <w:r w:rsidRPr="00DB6411">
        <w:rPr>
          <w:rFonts w:ascii="Times New Roman" w:hAnsi="Times New Roman"/>
          <w:bCs/>
          <w:lang w:val="es-MX" w:eastAsia="es-ES"/>
        </w:rPr>
        <w:t xml:space="preserve"> establece con referencia a las Oficinas de la Secretaría General en los Estados Miembros: </w:t>
      </w:r>
      <w:r w:rsidR="00882569" w:rsidRPr="00DB6411">
        <w:rPr>
          <w:rFonts w:ascii="Times New Roman" w:hAnsi="Times New Roman"/>
          <w:bCs/>
          <w:lang w:val="es-MX" w:eastAsia="es-ES"/>
        </w:rPr>
        <w:t>“</w:t>
      </w:r>
      <w:r w:rsidRPr="00DB6411">
        <w:rPr>
          <w:rFonts w:ascii="Times New Roman" w:hAnsi="Times New Roman"/>
          <w:bCs/>
          <w:lang w:val="es-MX" w:eastAsia="es-ES"/>
        </w:rPr>
        <w:t xml:space="preserve">a) Recordar la presentación de la Secretaría General realizada el 16 de octubre de 2018 acerca de la estrategia para </w:t>
      </w:r>
      <w:r w:rsidR="00882569" w:rsidRPr="00DB6411">
        <w:rPr>
          <w:rFonts w:ascii="Times New Roman" w:hAnsi="Times New Roman"/>
          <w:bCs/>
          <w:lang w:val="es-MX" w:eastAsia="es-ES"/>
        </w:rPr>
        <w:t>las</w:t>
      </w:r>
      <w:r w:rsidRPr="00DB6411">
        <w:rPr>
          <w:rFonts w:ascii="Times New Roman" w:hAnsi="Times New Roman"/>
          <w:bCs/>
          <w:lang w:val="es-MX" w:eastAsia="es-ES"/>
        </w:rPr>
        <w:t xml:space="preserve"> Oficinas en los Estados Miembros, la cual será la base para la adopción, por los Estados Miembros, de un plan estratégico integral sostenible sobre el tema, que deberá ser aprobado por el Consejo Permanente a través de la CAAP, a más tardar en septiembre de 2019</w:t>
      </w:r>
      <w:r w:rsidR="00882569" w:rsidRPr="00DB6411">
        <w:rPr>
          <w:rFonts w:ascii="Times New Roman" w:hAnsi="Times New Roman"/>
          <w:bCs/>
          <w:lang w:val="es-MX" w:eastAsia="es-ES"/>
        </w:rPr>
        <w:t>” y</w:t>
      </w:r>
      <w:r w:rsidRPr="00DB6411">
        <w:rPr>
          <w:rFonts w:ascii="Times New Roman" w:hAnsi="Times New Roman"/>
          <w:bCs/>
          <w:lang w:val="es-MX" w:eastAsia="es-ES"/>
        </w:rPr>
        <w:t xml:space="preserve"> </w:t>
      </w:r>
      <w:r w:rsidR="00882569" w:rsidRPr="00DB6411">
        <w:rPr>
          <w:rFonts w:ascii="Times New Roman" w:hAnsi="Times New Roman"/>
          <w:bCs/>
          <w:lang w:val="es-MX" w:eastAsia="es-ES"/>
        </w:rPr>
        <w:t>“</w:t>
      </w:r>
      <w:r w:rsidRPr="00DB6411">
        <w:rPr>
          <w:rFonts w:ascii="Times New Roman" w:hAnsi="Times New Roman"/>
          <w:bCs/>
          <w:lang w:val="es-MX" w:eastAsia="es-ES"/>
        </w:rPr>
        <w:t>b)</w:t>
      </w:r>
      <w:r w:rsidR="002C3CBF" w:rsidRPr="00DB6411">
        <w:rPr>
          <w:rFonts w:ascii="Times New Roman" w:hAnsi="Times New Roman"/>
          <w:bCs/>
          <w:lang w:val="es-MX" w:eastAsia="es-ES"/>
        </w:rPr>
        <w:t xml:space="preserve"> </w:t>
      </w:r>
      <w:r w:rsidRPr="00DB6411">
        <w:rPr>
          <w:rFonts w:ascii="Times New Roman" w:hAnsi="Times New Roman"/>
          <w:bCs/>
          <w:lang w:val="es-MX" w:eastAsia="es-ES"/>
        </w:rPr>
        <w:t xml:space="preserve">Solicitar al Secretario General que le encomiende a la Oficina de Coordinación de las Oficinas y Unidades de la Secretaría General en los Estados Miembros que </w:t>
      </w:r>
      <w:r w:rsidRPr="00DB6411">
        <w:rPr>
          <w:rFonts w:ascii="Times New Roman" w:hAnsi="Times New Roman"/>
          <w:bCs/>
          <w:lang w:val="es-MX" w:eastAsia="es-ES"/>
        </w:rPr>
        <w:lastRenderedPageBreak/>
        <w:t>continúe optimizando e implementando su actual estrategia hasta que se llegue a un acuerdo sobre el análisis integral y el consecuente plan estratégico para su ejecución</w:t>
      </w:r>
      <w:r w:rsidR="00882569" w:rsidRPr="00DB6411">
        <w:rPr>
          <w:rFonts w:ascii="Times New Roman" w:hAnsi="Times New Roman"/>
          <w:bCs/>
          <w:lang w:val="es-MX" w:eastAsia="es-ES"/>
        </w:rPr>
        <w:t>”</w:t>
      </w:r>
      <w:r w:rsidRPr="00DB6411">
        <w:rPr>
          <w:rFonts w:ascii="Times New Roman" w:hAnsi="Times New Roman"/>
          <w:lang w:val="es-MX" w:eastAsia="es-ES"/>
        </w:rPr>
        <w:t>;</w:t>
      </w:r>
    </w:p>
    <w:p w14:paraId="691D2AC1" w14:textId="77777777" w:rsidR="00EE6CD9" w:rsidRPr="008674FA" w:rsidRDefault="00EE6CD9" w:rsidP="0097584A">
      <w:pPr>
        <w:widowControl/>
        <w:rPr>
          <w:rFonts w:ascii="Times New Roman" w:hAnsi="Times New Roman"/>
          <w:bCs/>
          <w:color w:val="000000"/>
          <w:lang w:val="es-MX" w:eastAsia="es-ES"/>
        </w:rPr>
      </w:pPr>
    </w:p>
    <w:p w14:paraId="1EFE28A0"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en la ejecución del programa-presupuesto, el Secretario General asegurará que las obligaciones durante el año no sobrepasen el nivel de los ingresos estimados por cuotas y otros ingresos, y que los gastos no sobrepasen el nivel de los ingresos y otros recursos disponibles, de conformidad con lo establecido en el artículo 105 de las Normas Generales;</w:t>
      </w:r>
    </w:p>
    <w:p w14:paraId="176934EE" w14:textId="77777777" w:rsidR="00EE6CD9" w:rsidRPr="00DB6411" w:rsidRDefault="00EE6CD9" w:rsidP="0097584A">
      <w:pPr>
        <w:widowControl/>
        <w:rPr>
          <w:rFonts w:ascii="Times New Roman" w:hAnsi="Times New Roman"/>
          <w:bCs/>
          <w:color w:val="000000"/>
          <w:lang w:val="es-MX" w:eastAsia="es-ES"/>
        </w:rPr>
      </w:pPr>
    </w:p>
    <w:p w14:paraId="3A2047C8" w14:textId="1B29291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El artículo 110 de las Normas Generales que rigen las transferencias de recursos del Fondo Regular de un capítulo a otro del programa-presupuesto;</w:t>
      </w:r>
      <w:r w:rsidR="00882569" w:rsidRPr="00DB6411">
        <w:rPr>
          <w:rFonts w:ascii="Times New Roman" w:hAnsi="Times New Roman"/>
          <w:bCs/>
          <w:color w:val="000000"/>
          <w:lang w:val="es-MX" w:eastAsia="es-ES"/>
        </w:rPr>
        <w:t xml:space="preserve"> y</w:t>
      </w:r>
    </w:p>
    <w:p w14:paraId="036E9BC7" w14:textId="77777777" w:rsidR="00EE6CD9" w:rsidRPr="008674FA" w:rsidRDefault="00EE6CD9" w:rsidP="0097584A">
      <w:pPr>
        <w:widowControl/>
        <w:rPr>
          <w:rFonts w:ascii="Times New Roman" w:hAnsi="Times New Roman"/>
          <w:bCs/>
          <w:color w:val="000000"/>
          <w:lang w:val="es-MX" w:eastAsia="es-ES"/>
        </w:rPr>
      </w:pPr>
    </w:p>
    <w:p w14:paraId="455AC5C8"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w:t>
      </w:r>
    </w:p>
    <w:p w14:paraId="4662751A" w14:textId="77777777" w:rsidR="00EE6CD9" w:rsidRPr="00DB6411" w:rsidRDefault="00EE6CD9" w:rsidP="0097584A">
      <w:pPr>
        <w:widowControl/>
        <w:rPr>
          <w:rFonts w:ascii="Times New Roman" w:hAnsi="Times New Roman"/>
          <w:bCs/>
          <w:color w:val="000000"/>
          <w:lang w:val="es-MX" w:eastAsia="es-ES"/>
        </w:rPr>
      </w:pPr>
    </w:p>
    <w:p w14:paraId="4A33526B" w14:textId="54193129"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 xml:space="preserve">RECONOCIENDO la importancia de los cuatro pilares de la Organización </w:t>
      </w:r>
      <w:r w:rsidR="00882569" w:rsidRPr="00DB6411">
        <w:rPr>
          <w:rFonts w:ascii="Times New Roman" w:hAnsi="Times New Roman"/>
          <w:bCs/>
          <w:lang w:val="es-MX" w:eastAsia="es-ES"/>
        </w:rPr>
        <w:t>—</w:t>
      </w:r>
      <w:r w:rsidRPr="00DB6411">
        <w:rPr>
          <w:rFonts w:ascii="Times New Roman" w:hAnsi="Times New Roman"/>
          <w:bCs/>
          <w:lang w:val="es-MX" w:eastAsia="es-ES"/>
        </w:rPr>
        <w:t>democracia, derechos humanos, seguridad y desarrollo integral</w:t>
      </w:r>
      <w:r w:rsidR="00882569" w:rsidRPr="00DB6411">
        <w:rPr>
          <w:rFonts w:ascii="Times New Roman" w:hAnsi="Times New Roman"/>
          <w:bCs/>
          <w:lang w:val="es-MX" w:eastAsia="es-ES"/>
        </w:rPr>
        <w:t>—</w:t>
      </w:r>
      <w:r w:rsidRPr="00DB6411">
        <w:rPr>
          <w:rFonts w:ascii="Times New Roman" w:hAnsi="Times New Roman"/>
          <w:bCs/>
          <w:lang w:val="es-MX" w:eastAsia="es-ES"/>
        </w:rPr>
        <w:t>, expresa la necesidad de que a todos ellos se les asigne el financiamiento adecuado para su correcto desempeño, dotándolos de una asignación equitativa que apunte al estricto cumplimiento de los mandatos acordados por los órganos políticos de la Organización,</w:t>
      </w:r>
    </w:p>
    <w:p w14:paraId="2DEDA2E5" w14:textId="77777777" w:rsidR="00EE6CD9" w:rsidRPr="00DB6411" w:rsidRDefault="00EE6CD9" w:rsidP="0097584A">
      <w:pPr>
        <w:widowControl/>
        <w:ind w:left="360" w:hanging="360"/>
        <w:rPr>
          <w:rFonts w:ascii="Times New Roman" w:hAnsi="Times New Roman"/>
          <w:color w:val="000000"/>
          <w:lang w:val="es-MX" w:eastAsia="es-ES"/>
        </w:rPr>
      </w:pPr>
    </w:p>
    <w:p w14:paraId="108F04B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RESUELVE:</w:t>
      </w:r>
    </w:p>
    <w:p w14:paraId="59B55618" w14:textId="77777777" w:rsidR="00EE6CD9" w:rsidRPr="00DB6411" w:rsidRDefault="00EE6CD9" w:rsidP="0097584A">
      <w:pPr>
        <w:widowControl/>
        <w:rPr>
          <w:rFonts w:ascii="Times New Roman" w:hAnsi="Times New Roman"/>
          <w:color w:val="000000"/>
          <w:lang w:val="es-MX" w:eastAsia="es-ES"/>
        </w:rPr>
      </w:pPr>
    </w:p>
    <w:p w14:paraId="1CB4C098" w14:textId="77777777" w:rsidR="00EE6CD9" w:rsidRPr="00DB6411" w:rsidRDefault="00EE6CD9" w:rsidP="0097584A">
      <w:pPr>
        <w:widowControl/>
        <w:numPr>
          <w:ilvl w:val="0"/>
          <w:numId w:val="23"/>
        </w:numPr>
        <w:tabs>
          <w:tab w:val="left" w:pos="1260"/>
        </w:tabs>
        <w:ind w:left="1440" w:hanging="1440"/>
        <w:jc w:val="left"/>
        <w:rPr>
          <w:rFonts w:ascii="Times New Roman" w:hAnsi="Times New Roman"/>
          <w:color w:val="000000"/>
          <w:u w:val="single"/>
          <w:lang w:val="es-MX" w:eastAsia="es-ES"/>
        </w:rPr>
      </w:pPr>
      <w:r w:rsidRPr="00DB6411">
        <w:rPr>
          <w:rFonts w:ascii="Times New Roman" w:hAnsi="Times New Roman"/>
          <w:color w:val="000000"/>
          <w:u w:val="single"/>
          <w:lang w:val="es-MX" w:eastAsia="es-ES"/>
        </w:rPr>
        <w:t>FINANCIAMIENTO DE LAS APROPIACIONES PRESUPUESTARIAS</w:t>
      </w:r>
    </w:p>
    <w:p w14:paraId="5D4D53F2" w14:textId="77777777" w:rsidR="00EE6CD9" w:rsidRPr="00DB6411" w:rsidRDefault="00EE6CD9" w:rsidP="0097584A">
      <w:pPr>
        <w:widowControl/>
        <w:rPr>
          <w:rFonts w:ascii="Times New Roman" w:hAnsi="Times New Roman"/>
          <w:color w:val="000000"/>
          <w:lang w:val="es-MX" w:eastAsia="es-ES"/>
        </w:rPr>
      </w:pPr>
    </w:p>
    <w:p w14:paraId="7A9A44C0" w14:textId="7563DE30" w:rsidR="002C3CBF" w:rsidRPr="00DB6411" w:rsidRDefault="00EE6CD9" w:rsidP="0097584A">
      <w:pPr>
        <w:widowControl/>
        <w:numPr>
          <w:ilvl w:val="0"/>
          <w:numId w:val="24"/>
        </w:numPr>
        <w:tabs>
          <w:tab w:val="clear" w:pos="720"/>
        </w:tabs>
        <w:ind w:left="0" w:firstLine="720"/>
        <w:rPr>
          <w:rFonts w:ascii="Times New Roman" w:eastAsia="MS Mincho" w:hAnsi="Times New Roman"/>
          <w:color w:val="000000"/>
          <w:lang w:val="es-MX"/>
        </w:rPr>
      </w:pPr>
      <w:r w:rsidRPr="00DB6411">
        <w:rPr>
          <w:rFonts w:ascii="Times New Roman" w:eastAsia="MS Mincho" w:hAnsi="Times New Roman"/>
          <w:color w:val="000000"/>
          <w:lang w:val="es-MX"/>
        </w:rPr>
        <w:t xml:space="preserve">Fijar las cuotas con las que los Estados Miembros financiarán el Fondo Regular de la Organización para </w:t>
      </w:r>
      <w:r w:rsidRPr="00DB6411">
        <w:rPr>
          <w:rFonts w:ascii="Times New Roman" w:eastAsia="MS Mincho" w:hAnsi="Times New Roman"/>
          <w:bCs/>
          <w:color w:val="000000"/>
          <w:lang w:val="es-MX"/>
        </w:rPr>
        <w:t xml:space="preserve">2021 y la contribución para el reembolso de impuestos sobre la renta, de conformidad con la metodología adoptada mediante las resoluciones AG/RES. 1 (XXXIV-E/07) rev. 1, AG/RES. 41 (I-O/71) y </w:t>
      </w:r>
      <w:r w:rsidRPr="00DB6411">
        <w:rPr>
          <w:rFonts w:ascii="Times New Roman" w:eastAsia="MS Mincho" w:hAnsi="Times New Roman"/>
          <w:bCs/>
          <w:color w:val="000000"/>
          <w:kern w:val="32"/>
          <w:lang w:val="es-MX"/>
        </w:rPr>
        <w:t xml:space="preserve">CP/RES. 1103 (2168/18) </w:t>
      </w:r>
      <w:r w:rsidR="00882569" w:rsidRPr="00DB6411">
        <w:rPr>
          <w:rFonts w:ascii="Times New Roman" w:eastAsia="MS Mincho" w:hAnsi="Times New Roman"/>
          <w:bCs/>
          <w:color w:val="000000"/>
          <w:kern w:val="32"/>
          <w:lang w:val="es-MX"/>
        </w:rPr>
        <w:t xml:space="preserve">aprobada </w:t>
      </w:r>
      <w:r w:rsidRPr="00DB6411">
        <w:rPr>
          <w:rFonts w:ascii="Times New Roman" w:eastAsia="MS Mincho" w:hAnsi="Times New Roman"/>
          <w:bCs/>
          <w:color w:val="000000"/>
          <w:kern w:val="32"/>
          <w:lang w:val="es-MX"/>
        </w:rPr>
        <w:t xml:space="preserve">por el Consejo Permanente y por la Asamblea General mediante la resolución </w:t>
      </w:r>
      <w:r w:rsidRPr="00DB6411">
        <w:rPr>
          <w:rFonts w:ascii="Times New Roman" w:hAnsi="Times New Roman"/>
          <w:bCs/>
          <w:color w:val="000000"/>
          <w:lang w:val="es-MX" w:eastAsia="es-ES"/>
        </w:rPr>
        <w:t>AG/RES. 1 (LIII-E/18)</w:t>
      </w:r>
      <w:r w:rsidRPr="00DB6411">
        <w:rPr>
          <w:rFonts w:ascii="Times New Roman" w:eastAsia="MS Mincho" w:hAnsi="Times New Roman"/>
          <w:bCs/>
          <w:color w:val="000000"/>
          <w:lang w:val="es-MX"/>
        </w:rPr>
        <w:t xml:space="preserve">, utilizando la escala y las cantidades que figuran en el anexo I, </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Asignación de cuotas para el Fondo Regular 2021</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w:t>
      </w:r>
    </w:p>
    <w:p w14:paraId="0B4C71CA" w14:textId="77777777" w:rsidR="00EE6CD9" w:rsidRPr="00DB6411" w:rsidRDefault="00EE6CD9" w:rsidP="0097584A">
      <w:pPr>
        <w:widowControl/>
        <w:rPr>
          <w:rFonts w:ascii="Times New Roman" w:eastAsia="MS Mincho" w:hAnsi="Times New Roman"/>
          <w:color w:val="000000"/>
          <w:lang w:val="es-MX" w:eastAsia="es-ES_tradnl"/>
        </w:rPr>
      </w:pPr>
    </w:p>
    <w:p w14:paraId="0EB60590" w14:textId="35783B05" w:rsidR="002C3CBF" w:rsidRPr="00DB6411" w:rsidRDefault="00EE6CD9" w:rsidP="0097584A">
      <w:pPr>
        <w:widowControl/>
        <w:numPr>
          <w:ilvl w:val="0"/>
          <w:numId w:val="24"/>
        </w:numPr>
        <w:tabs>
          <w:tab w:val="clear" w:pos="720"/>
        </w:tabs>
        <w:ind w:left="0" w:firstLine="720"/>
        <w:rPr>
          <w:rFonts w:ascii="Times New Roman" w:eastAsia="MS Mincho" w:hAnsi="Times New Roman"/>
          <w:color w:val="000000"/>
          <w:lang w:val="es-MX"/>
        </w:rPr>
      </w:pPr>
      <w:r w:rsidRPr="00DB6411">
        <w:rPr>
          <w:rFonts w:ascii="Times New Roman" w:eastAsia="MS Mincho" w:hAnsi="Times New Roman"/>
          <w:color w:val="000000"/>
          <w:lang w:val="es-MX"/>
        </w:rPr>
        <w:t xml:space="preserve">Establecer el nivel global presupuestario del programa-presupuesto del Fondo Regular para </w:t>
      </w:r>
      <w:r w:rsidRPr="00DB6411">
        <w:rPr>
          <w:rFonts w:ascii="Times New Roman" w:eastAsia="MS Mincho" w:hAnsi="Times New Roman"/>
          <w:bCs/>
          <w:color w:val="000000"/>
          <w:lang w:val="es-MX"/>
        </w:rPr>
        <w:t>2021, incluyendo</w:t>
      </w:r>
      <w:r w:rsidRPr="00DB6411">
        <w:rPr>
          <w:rFonts w:ascii="Times New Roman" w:eastAsia="MS Mincho" w:hAnsi="Times New Roman"/>
          <w:color w:val="000000"/>
          <w:lang w:val="es-MX"/>
        </w:rPr>
        <w:t xml:space="preserve"> el ajuste por costo de vida e inflación, en </w:t>
      </w:r>
      <w:bookmarkStart w:id="40" w:name="_Hlk53670056"/>
      <w:r w:rsidRPr="00DB6411">
        <w:rPr>
          <w:rFonts w:ascii="Times New Roman" w:eastAsia="MS Mincho" w:hAnsi="Times New Roman"/>
          <w:color w:val="000000"/>
          <w:lang w:val="es-MX"/>
        </w:rPr>
        <w:t>US$84</w:t>
      </w:r>
      <w:r w:rsidR="00682615" w:rsidRPr="00DB6411">
        <w:rPr>
          <w:rFonts w:ascii="Times New Roman" w:eastAsia="MS Mincho" w:hAnsi="Times New Roman"/>
          <w:color w:val="000000"/>
          <w:lang w:val="es-MX"/>
        </w:rPr>
        <w:t>.</w:t>
      </w:r>
      <w:r w:rsidRPr="00DB6411">
        <w:rPr>
          <w:rFonts w:ascii="Times New Roman" w:eastAsia="MS Mincho" w:hAnsi="Times New Roman"/>
          <w:color w:val="000000"/>
          <w:lang w:val="es-MX"/>
        </w:rPr>
        <w:t>968</w:t>
      </w:r>
      <w:r w:rsidR="00682615" w:rsidRPr="00DB6411">
        <w:rPr>
          <w:rFonts w:ascii="Times New Roman" w:eastAsia="MS Mincho" w:hAnsi="Times New Roman"/>
          <w:color w:val="000000"/>
          <w:lang w:val="es-MX"/>
        </w:rPr>
        <w:t>.</w:t>
      </w:r>
      <w:r w:rsidRPr="00DB6411">
        <w:rPr>
          <w:rFonts w:ascii="Times New Roman" w:eastAsia="MS Mincho" w:hAnsi="Times New Roman"/>
          <w:color w:val="000000"/>
          <w:lang w:val="es-MX"/>
        </w:rPr>
        <w:t>407</w:t>
      </w:r>
      <w:bookmarkEnd w:id="40"/>
      <w:r w:rsidRPr="00DB6411">
        <w:rPr>
          <w:rFonts w:ascii="Times New Roman" w:eastAsia="MS Mincho" w:hAnsi="Times New Roman"/>
          <w:color w:val="000000"/>
          <w:lang w:val="es-MX"/>
        </w:rPr>
        <w:t>, y financiarlo de la siguiente manera:</w:t>
      </w:r>
    </w:p>
    <w:p w14:paraId="78001B1C" w14:textId="77777777" w:rsidR="00EE6CD9" w:rsidRPr="00DB6411" w:rsidRDefault="00EE6CD9" w:rsidP="0097584A">
      <w:pPr>
        <w:widowControl/>
        <w:rPr>
          <w:rFonts w:ascii="Times New Roman" w:eastAsia="MS Mincho" w:hAnsi="Times New Roman"/>
          <w:color w:val="000000"/>
          <w:lang w:val="es-MX" w:eastAsia="es-ES_tradnl"/>
        </w:rPr>
      </w:pPr>
    </w:p>
    <w:p w14:paraId="371CEB0C" w14:textId="35B668B5" w:rsidR="002C3CBF" w:rsidRPr="00DB6411" w:rsidRDefault="00EE6CD9" w:rsidP="0097584A">
      <w:pPr>
        <w:pStyle w:val="ListParagraph"/>
        <w:numPr>
          <w:ilvl w:val="1"/>
          <w:numId w:val="24"/>
        </w:numPr>
        <w:tabs>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 xml:space="preserve">Contribuciones netas de los Estados Miembros por </w:t>
      </w:r>
      <w:r w:rsidRPr="00DB6411">
        <w:rPr>
          <w:rFonts w:ascii="Times New Roman" w:eastAsia="MS Mincho" w:hAnsi="Times New Roman"/>
          <w:bCs/>
          <w:color w:val="000000"/>
          <w:lang w:val="es-MX" w:eastAsia="es-ES_tradnl"/>
        </w:rPr>
        <w:t>US$84</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470</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107</w:t>
      </w:r>
      <w:r w:rsidRPr="00DB6411">
        <w:rPr>
          <w:rFonts w:ascii="Times New Roman" w:eastAsia="MS Mincho" w:hAnsi="Times New Roman"/>
          <w:color w:val="000000"/>
          <w:lang w:val="es-MX" w:eastAsia="es-ES_tradnl"/>
        </w:rPr>
        <w:t>, por concepto de pagos de cuotas al Fondo Regular, asignadas como sigue:</w:t>
      </w:r>
    </w:p>
    <w:p w14:paraId="6B71F829" w14:textId="77777777" w:rsidR="00EE6CD9" w:rsidRPr="00DB6411" w:rsidRDefault="00EE6CD9" w:rsidP="0097584A">
      <w:pPr>
        <w:widowControl/>
        <w:rPr>
          <w:rFonts w:ascii="Times New Roman" w:eastAsia="MS Mincho" w:hAnsi="Times New Roman"/>
          <w:color w:val="000000"/>
          <w:lang w:val="es-MX" w:eastAsia="es-ES_tradnl"/>
        </w:rPr>
      </w:pPr>
    </w:p>
    <w:p w14:paraId="0E4A1DB5" w14:textId="72581D64" w:rsidR="002C3CBF" w:rsidRPr="00DB6411" w:rsidRDefault="00EE6CD9" w:rsidP="0097584A">
      <w:pPr>
        <w:widowControl/>
        <w:numPr>
          <w:ilvl w:val="0"/>
          <w:numId w:val="25"/>
        </w:numPr>
        <w:tabs>
          <w:tab w:val="clear" w:pos="2880"/>
        </w:tabs>
        <w:ind w:left="2160" w:hanging="720"/>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 xml:space="preserve">Un total bruto de cuotas de </w:t>
      </w:r>
      <w:r w:rsidRPr="00DB6411">
        <w:rPr>
          <w:rFonts w:ascii="Times New Roman" w:eastAsia="MS Mincho" w:hAnsi="Times New Roman"/>
          <w:bCs/>
          <w:color w:val="000000"/>
          <w:lang w:val="es-MX" w:eastAsia="es-ES_tradnl"/>
        </w:rPr>
        <w:t>US$84</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929</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800</w:t>
      </w:r>
      <w:r w:rsidRPr="00DB6411">
        <w:rPr>
          <w:rFonts w:ascii="Times New Roman" w:eastAsia="MS Mincho" w:hAnsi="Times New Roman"/>
          <w:color w:val="000000"/>
          <w:lang w:val="es-MX" w:eastAsia="es-ES_tradnl"/>
        </w:rPr>
        <w:t>, asignadas de conformidad con la metodología para el cálculo de la escala de cuotas vigente.</w:t>
      </w:r>
    </w:p>
    <w:p w14:paraId="4C624FF1" w14:textId="77777777" w:rsidR="00EE6CD9" w:rsidRPr="00DB6411" w:rsidRDefault="00EE6CD9" w:rsidP="0097584A">
      <w:pPr>
        <w:widowControl/>
        <w:ind w:left="2160" w:hanging="720"/>
        <w:rPr>
          <w:rFonts w:ascii="Times New Roman" w:eastAsia="MS Mincho" w:hAnsi="Times New Roman"/>
          <w:color w:val="000000"/>
          <w:lang w:val="es-MX" w:eastAsia="es-ES_tradnl"/>
        </w:rPr>
      </w:pPr>
    </w:p>
    <w:p w14:paraId="72A1AA50" w14:textId="134FC177" w:rsidR="002C3CBF" w:rsidRPr="00DB6411" w:rsidRDefault="00EE6CD9" w:rsidP="0097584A">
      <w:pPr>
        <w:widowControl/>
        <w:numPr>
          <w:ilvl w:val="0"/>
          <w:numId w:val="25"/>
        </w:numPr>
        <w:tabs>
          <w:tab w:val="clear" w:pos="2880"/>
        </w:tabs>
        <w:ind w:left="2160" w:hanging="720"/>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Una reducción de US$459</w:t>
      </w:r>
      <w:r w:rsidR="00682615" w:rsidRPr="00DB6411">
        <w:rPr>
          <w:rFonts w:ascii="Times New Roman" w:eastAsia="MS Mincho" w:hAnsi="Times New Roman"/>
          <w:color w:val="000000"/>
          <w:lang w:val="es-MX" w:eastAsia="es-ES_tradnl"/>
        </w:rPr>
        <w:t>.</w:t>
      </w:r>
      <w:r w:rsidRPr="00DB6411">
        <w:rPr>
          <w:rFonts w:ascii="Times New Roman" w:eastAsia="MS Mincho" w:hAnsi="Times New Roman"/>
          <w:color w:val="000000"/>
          <w:lang w:val="es-MX" w:eastAsia="es-ES_tradnl"/>
        </w:rPr>
        <w:t>693 proveniente de los descuentos por pago oportuno</w:t>
      </w:r>
      <w:r w:rsidR="00682615" w:rsidRPr="00DB6411">
        <w:rPr>
          <w:rFonts w:ascii="Times New Roman" w:eastAsia="MS Mincho" w:hAnsi="Times New Roman"/>
          <w:color w:val="000000"/>
          <w:lang w:val="es-MX" w:eastAsia="es-ES_tradnl"/>
        </w:rPr>
        <w:t>,</w:t>
      </w:r>
      <w:r w:rsidRPr="00DB6411">
        <w:rPr>
          <w:rFonts w:ascii="Times New Roman" w:eastAsia="MS Mincho" w:hAnsi="Times New Roman"/>
          <w:color w:val="000000"/>
          <w:lang w:val="es-MX" w:eastAsia="es-ES_tradnl"/>
        </w:rPr>
        <w:t xml:space="preserve"> conforme a las medidas destinadas a </w:t>
      </w:r>
      <w:r w:rsidR="00682615" w:rsidRPr="00DB6411">
        <w:rPr>
          <w:rFonts w:ascii="Times New Roman" w:eastAsia="MS Mincho" w:hAnsi="Times New Roman"/>
          <w:color w:val="000000"/>
          <w:lang w:val="es-MX" w:eastAsia="es-ES_tradnl"/>
        </w:rPr>
        <w:t xml:space="preserve">fomentar </w:t>
      </w:r>
      <w:r w:rsidRPr="00DB6411">
        <w:rPr>
          <w:rFonts w:ascii="Times New Roman" w:eastAsia="MS Mincho" w:hAnsi="Times New Roman"/>
          <w:color w:val="000000"/>
          <w:lang w:val="es-MX" w:eastAsia="es-ES_tradnl"/>
        </w:rPr>
        <w:t>el pago oportuno de las cuotas, previstas en la resolución AG/RES. 1757 (XXX-O/00) y modificadas en las resoluciones AG/RES. 2157 (XXXV-O/05) y AG/RES. 1 (XLII-E/11) rev. 1.</w:t>
      </w:r>
    </w:p>
    <w:p w14:paraId="57E4BF93" w14:textId="75BDA69A" w:rsidR="002C3CBF" w:rsidRPr="00DB6411" w:rsidRDefault="00EE6CD9" w:rsidP="0097584A">
      <w:pPr>
        <w:pStyle w:val="ListParagraph"/>
        <w:numPr>
          <w:ilvl w:val="1"/>
          <w:numId w:val="24"/>
        </w:numPr>
        <w:tabs>
          <w:tab w:val="left" w:pos="720"/>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MS Mincho" w:hAnsi="Times New Roman"/>
          <w:color w:val="000000"/>
          <w:lang w:val="es-MX" w:eastAsia="es-ES_tradnl"/>
        </w:rPr>
        <w:lastRenderedPageBreak/>
        <w:t>Contribución de US$0 del Fondo de Cooperación para el Desarrollo de la Organización de los Estados Americanos (OEA) al Fondo Regular por dirección técnica y apoyo administrativo, de conformidad con el artículo 86 de las Normas Generales para el Funcionamiento de la Secretaría General de la Organización de los Estados Americanos (Normas Generales); y</w:t>
      </w:r>
    </w:p>
    <w:p w14:paraId="7D963F38" w14:textId="77777777" w:rsidR="00EE6CD9" w:rsidRPr="00DB6411" w:rsidRDefault="00EE6CD9" w:rsidP="0097584A">
      <w:pPr>
        <w:widowControl/>
        <w:rPr>
          <w:rFonts w:ascii="Times New Roman" w:eastAsia="MS Mincho" w:hAnsi="Times New Roman"/>
          <w:bCs/>
          <w:color w:val="000000"/>
          <w:lang w:val="es-MX" w:eastAsia="es-ES_tradnl"/>
        </w:rPr>
      </w:pPr>
    </w:p>
    <w:p w14:paraId="080438DD" w14:textId="51D9EAF0" w:rsidR="002C3CBF" w:rsidRPr="00DB6411" w:rsidRDefault="00EE6CD9" w:rsidP="0097584A">
      <w:pPr>
        <w:pStyle w:val="ListParagraph"/>
        <w:numPr>
          <w:ilvl w:val="1"/>
          <w:numId w:val="24"/>
        </w:numPr>
        <w:tabs>
          <w:tab w:val="left" w:pos="720"/>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MS Mincho" w:hAnsi="Times New Roman"/>
          <w:bCs/>
          <w:color w:val="000000"/>
          <w:lang w:val="es-MX" w:eastAsia="es-ES_tradnl"/>
        </w:rPr>
      </w:pPr>
      <w:r w:rsidRPr="00DB6411">
        <w:rPr>
          <w:rFonts w:ascii="Times New Roman" w:eastAsia="MS Mincho" w:hAnsi="Times New Roman"/>
          <w:bCs/>
          <w:color w:val="000000"/>
          <w:lang w:val="es-MX" w:eastAsia="es-ES_tradnl"/>
        </w:rPr>
        <w:t>Ingresos de US$498</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300 por concepto de intereses y reembolsos y otros ingresos, de conformidad con el artículo 78 de las Normas Generales.</w:t>
      </w:r>
    </w:p>
    <w:p w14:paraId="250630F5" w14:textId="77777777" w:rsidR="00EE6CD9" w:rsidRPr="00DB6411" w:rsidRDefault="00EE6CD9" w:rsidP="0097584A">
      <w:pPr>
        <w:widowControl/>
        <w:rPr>
          <w:rFonts w:ascii="Times New Roman" w:eastAsia="MS Mincho" w:hAnsi="Times New Roman"/>
          <w:bCs/>
          <w:color w:val="000000"/>
          <w:lang w:val="es-MX"/>
        </w:rPr>
      </w:pPr>
    </w:p>
    <w:p w14:paraId="7990E318" w14:textId="0A3A8A72" w:rsidR="002C3CBF" w:rsidRPr="00DB6411" w:rsidRDefault="00EE6CD9" w:rsidP="0097584A">
      <w:pPr>
        <w:pStyle w:val="ListParagraph"/>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bCs/>
          <w:color w:val="000000"/>
          <w:lang w:val="es-MX"/>
        </w:rPr>
      </w:pPr>
      <w:r w:rsidRPr="00DB6411">
        <w:rPr>
          <w:rFonts w:ascii="Times New Roman" w:eastAsia="MS Mincho" w:hAnsi="Times New Roman"/>
          <w:bCs/>
          <w:color w:val="000000"/>
          <w:lang w:val="es-MX"/>
        </w:rPr>
        <w:t>Establecer el nivel de gasto</w:t>
      </w:r>
      <w:r w:rsidR="00682615" w:rsidRPr="00DB6411">
        <w:rPr>
          <w:rFonts w:ascii="Times New Roman" w:eastAsia="MS Mincho" w:hAnsi="Times New Roman"/>
          <w:bCs/>
          <w:color w:val="000000"/>
          <w:lang w:val="es-MX"/>
        </w:rPr>
        <w:t>s</w:t>
      </w:r>
      <w:r w:rsidRPr="00DB6411">
        <w:rPr>
          <w:rFonts w:ascii="Times New Roman" w:eastAsia="MS Mincho" w:hAnsi="Times New Roman"/>
          <w:bCs/>
          <w:color w:val="000000"/>
          <w:lang w:val="es-MX"/>
        </w:rPr>
        <w:t xml:space="preserve"> para 2021 en US$79</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000</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000</w:t>
      </w:r>
      <w:r w:rsidR="00682615" w:rsidRPr="00DB6411">
        <w:rPr>
          <w:rFonts w:ascii="Times New Roman" w:eastAsia="MS Mincho" w:hAnsi="Times New Roman"/>
          <w:bCs/>
          <w:color w:val="000000"/>
          <w:lang w:val="es-MX"/>
        </w:rPr>
        <w:t>.</w:t>
      </w:r>
    </w:p>
    <w:p w14:paraId="4665037C" w14:textId="77777777" w:rsidR="002C3CBF" w:rsidRPr="008674FA" w:rsidRDefault="002C3CBF" w:rsidP="0097584A">
      <w:pPr>
        <w:widowControl/>
        <w:rPr>
          <w:rFonts w:ascii="Times New Roman" w:eastAsia="MS Mincho" w:hAnsi="Times New Roman"/>
          <w:color w:val="000000"/>
          <w:lang w:val="es-MX"/>
        </w:rPr>
      </w:pPr>
    </w:p>
    <w:p w14:paraId="2C4377F3" w14:textId="1A947DB5" w:rsidR="002C3CBF" w:rsidRPr="00DB6411" w:rsidRDefault="00EE6CD9" w:rsidP="0097584A">
      <w:pPr>
        <w:widowControl/>
        <w:rPr>
          <w:rFonts w:ascii="Times New Roman" w:hAnsi="Times New Roman"/>
          <w:color w:val="000000"/>
          <w:lang w:val="es-MX" w:eastAsia="es-ES_tradnl"/>
        </w:rPr>
      </w:pPr>
      <w:r w:rsidRPr="00DB6411">
        <w:rPr>
          <w:rFonts w:ascii="Times New Roman" w:hAnsi="Times New Roman"/>
          <w:color w:val="000000"/>
          <w:lang w:val="es-MX" w:eastAsia="es-ES_tradnl"/>
        </w:rPr>
        <w:tab/>
        <w:t>4.</w:t>
      </w:r>
      <w:r w:rsidRPr="00DB6411">
        <w:rPr>
          <w:rFonts w:ascii="Times New Roman" w:hAnsi="Times New Roman"/>
          <w:color w:val="000000"/>
          <w:lang w:val="es-MX" w:eastAsia="es-ES_tradnl"/>
        </w:rPr>
        <w:tab/>
        <w:t xml:space="preserve">Solicitar a la Corte Interamericana de Derechos Humanos y </w:t>
      </w:r>
      <w:r w:rsidR="00630F08" w:rsidRPr="00DB6411">
        <w:rPr>
          <w:rFonts w:ascii="Times New Roman" w:hAnsi="Times New Roman"/>
          <w:color w:val="000000"/>
          <w:lang w:val="es-MX" w:eastAsia="es-ES_tradnl"/>
        </w:rPr>
        <w:t xml:space="preserve">a </w:t>
      </w:r>
      <w:r w:rsidRPr="00DB6411">
        <w:rPr>
          <w:rFonts w:ascii="Times New Roman" w:hAnsi="Times New Roman"/>
          <w:color w:val="000000"/>
          <w:lang w:val="es-MX" w:eastAsia="es-ES_tradnl"/>
        </w:rPr>
        <w:t>la Comisión Interamericana de Derechos Humanos (CIDH) que presenten semestralmente un informe sobre la ejecución presupuestaria al Consejo Permanente</w:t>
      </w:r>
      <w:r w:rsidRPr="00DB6411">
        <w:rPr>
          <w:rFonts w:ascii="Times New Roman" w:hAnsi="Times New Roman"/>
          <w:color w:val="000000"/>
          <w:lang w:val="es-MX" w:eastAsia="es-ES"/>
        </w:rPr>
        <w:t xml:space="preserve"> y oportunamente un plan detallado de gastos correspondiente</w:t>
      </w:r>
      <w:r w:rsidR="00682615"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a su presupuesto</w:t>
      </w:r>
      <w:r w:rsidRPr="00DB6411">
        <w:rPr>
          <w:rFonts w:ascii="Times New Roman" w:hAnsi="Times New Roman"/>
          <w:color w:val="000000"/>
          <w:lang w:val="es-MX" w:eastAsia="es-ES_tradnl"/>
        </w:rPr>
        <w:t>.</w:t>
      </w:r>
    </w:p>
    <w:p w14:paraId="335D7F31" w14:textId="77777777" w:rsidR="00EE6CD9" w:rsidRPr="008674FA" w:rsidRDefault="00EE6CD9" w:rsidP="0097584A">
      <w:pPr>
        <w:widowControl/>
        <w:rPr>
          <w:rFonts w:ascii="Times New Roman" w:eastAsia="MS Mincho" w:hAnsi="Times New Roman"/>
          <w:color w:val="000000"/>
          <w:lang w:val="es-MX"/>
        </w:rPr>
      </w:pPr>
    </w:p>
    <w:p w14:paraId="24E55371" w14:textId="77777777"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eastAsia="MS Mincho" w:hAnsi="Times New Roman"/>
          <w:color w:val="000000"/>
          <w:lang w:val="es-MX"/>
        </w:rPr>
        <w:t>Encomendar al Secretario General que haga los ajustes, reducciones y reorganizaciones que sean necesarios para dar cumplimiento a lo dispuesto en los párrafos precedentes.</w:t>
      </w:r>
    </w:p>
    <w:p w14:paraId="0CBEEB53" w14:textId="77777777" w:rsidR="00EE6CD9" w:rsidRPr="008674FA" w:rsidRDefault="00EE6CD9" w:rsidP="0097584A">
      <w:pPr>
        <w:widowControl/>
        <w:rPr>
          <w:rFonts w:ascii="Times New Roman" w:eastAsia="MS Mincho" w:hAnsi="Times New Roman"/>
          <w:color w:val="000000"/>
          <w:lang w:val="es-MX"/>
        </w:rPr>
      </w:pPr>
    </w:p>
    <w:p w14:paraId="13567764" w14:textId="469EF678"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olor w:val="000000"/>
          <w:lang w:val="es-MX"/>
        </w:rPr>
      </w:pPr>
      <w:r w:rsidRPr="00DB6411">
        <w:rPr>
          <w:rFonts w:ascii="Times New Roman" w:hAnsi="Times New Roman"/>
          <w:color w:val="000000"/>
          <w:lang w:val="es-MX"/>
        </w:rPr>
        <w:t>Autorizar a la Secretaría General a que en el ejercicio fiscal 2021 utilice, en calidad de préstamo interno, hasta un equivalente del 30</w:t>
      </w:r>
      <w:r w:rsidR="00682615" w:rsidRPr="00DB6411">
        <w:rPr>
          <w:rFonts w:ascii="Times New Roman" w:hAnsi="Times New Roman"/>
          <w:color w:val="000000"/>
          <w:lang w:val="es-MX"/>
        </w:rPr>
        <w:t> </w:t>
      </w:r>
      <w:r w:rsidRPr="00DB6411">
        <w:rPr>
          <w:rFonts w:ascii="Times New Roman" w:hAnsi="Times New Roman"/>
          <w:color w:val="000000"/>
          <w:lang w:val="es-MX"/>
        </w:rPr>
        <w:t>% de las cuotas anuales (US$25</w:t>
      </w:r>
      <w:r w:rsidR="00682615" w:rsidRPr="00DB6411">
        <w:rPr>
          <w:rFonts w:ascii="Times New Roman" w:hAnsi="Times New Roman"/>
          <w:color w:val="000000"/>
          <w:lang w:val="es-MX"/>
        </w:rPr>
        <w:t>,</w:t>
      </w:r>
      <w:r w:rsidRPr="00DB6411">
        <w:rPr>
          <w:rFonts w:ascii="Times New Roman" w:hAnsi="Times New Roman"/>
          <w:color w:val="000000"/>
          <w:lang w:val="es-MX"/>
        </w:rPr>
        <w:t>4 millones) del Fondo de Tesorería, que le permita hacer frente a los gastos corrientes ya presupuestados del Fondo Regular</w:t>
      </w:r>
      <w:r w:rsidR="00682615" w:rsidRPr="00DB6411">
        <w:rPr>
          <w:rFonts w:ascii="Times New Roman" w:hAnsi="Times New Roman"/>
          <w:color w:val="000000"/>
          <w:lang w:val="es-MX"/>
        </w:rPr>
        <w:t>,</w:t>
      </w:r>
      <w:r w:rsidRPr="00DB6411">
        <w:rPr>
          <w:rFonts w:ascii="Times New Roman" w:hAnsi="Times New Roman"/>
          <w:color w:val="000000"/>
          <w:lang w:val="es-MX"/>
        </w:rPr>
        <w:t xml:space="preserve"> correspondiente al ejercicio fiscal 2021. No se originarán intereses por el uso temporal de estos recursos. La Secretaría General deberá reembolsar</w:t>
      </w:r>
      <w:r w:rsidRPr="00DB6411">
        <w:rPr>
          <w:rFonts w:ascii="Times New Roman" w:hAnsi="Times New Roman"/>
          <w:lang w:val="es-MX"/>
        </w:rPr>
        <w:t xml:space="preserve">, sin demora, </w:t>
      </w:r>
      <w:r w:rsidRPr="00DB6411">
        <w:rPr>
          <w:rFonts w:ascii="Times New Roman" w:hAnsi="Times New Roman"/>
          <w:color w:val="000000"/>
          <w:lang w:val="es-MX"/>
        </w:rPr>
        <w:t>el saldo del préstamo interno de los recursos utilizados del Fondo de Tesorería en el ejercicio fiscal 2021</w:t>
      </w:r>
      <w:r w:rsidR="00682615" w:rsidRPr="00DB6411">
        <w:rPr>
          <w:rFonts w:ascii="Times New Roman" w:hAnsi="Times New Roman"/>
          <w:color w:val="000000"/>
          <w:lang w:val="es-MX"/>
        </w:rPr>
        <w:t>,</w:t>
      </w:r>
      <w:r w:rsidRPr="00DB6411">
        <w:rPr>
          <w:rFonts w:ascii="Times New Roman" w:hAnsi="Times New Roman"/>
          <w:color w:val="000000"/>
          <w:lang w:val="es-MX"/>
        </w:rPr>
        <w:t xml:space="preserve"> tan pronto se vayan recibiendo en el Fondo Regular las cuotas de los Estados Miembros. La Secretaría General comunicará por escrito al Consejo Permanente cada vez que se haga uso de los recursos del Fondo de Tesorería y presentará a la Comisión de Asuntos Administrativos y Presupuestarios (CAAP) informes mensuales sobre el estado de dicho fondo.</w:t>
      </w:r>
    </w:p>
    <w:p w14:paraId="772EFF8E" w14:textId="77777777" w:rsidR="00EE6CD9" w:rsidRPr="00DB6411" w:rsidRDefault="00EE6CD9" w:rsidP="0097584A">
      <w:pPr>
        <w:widowControl/>
        <w:rPr>
          <w:rFonts w:ascii="Times New Roman" w:eastAsia="MS Mincho" w:hAnsi="Times New Roman"/>
          <w:color w:val="000000"/>
          <w:lang w:val="es-MX"/>
        </w:rPr>
      </w:pPr>
    </w:p>
    <w:p w14:paraId="610EEEAF" w14:textId="107228F4"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eastAsia="MS Mincho" w:hAnsi="Times New Roman"/>
          <w:color w:val="000000"/>
          <w:lang w:val="es-MX"/>
        </w:rPr>
        <w:t>Fijar el límite general de gastos de la cuenta del Fondo de Recuperación de Costos Indirectos en US$7</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219</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300</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 xml:space="preserve"> de conformidad con las Normas Generales.</w:t>
      </w:r>
    </w:p>
    <w:p w14:paraId="14E79268" w14:textId="77777777" w:rsidR="00EE6CD9" w:rsidRPr="008674FA" w:rsidRDefault="00EE6CD9" w:rsidP="0097584A">
      <w:pPr>
        <w:widowControl/>
        <w:rPr>
          <w:rFonts w:ascii="Times New Roman" w:eastAsia="MS Mincho" w:hAnsi="Times New Roman"/>
          <w:color w:val="000000"/>
          <w:lang w:val="es-MX"/>
        </w:rPr>
      </w:pPr>
    </w:p>
    <w:p w14:paraId="12E869AA" w14:textId="4752B757"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hAnsi="Times New Roman"/>
          <w:color w:val="000000"/>
          <w:lang w:val="es-MX" w:eastAsia="es-ES_tradnl"/>
        </w:rPr>
        <w:t xml:space="preserve">Establecer como cifra tentativa del nivel global presupuestario para 2022 en </w:t>
      </w:r>
      <w:r w:rsidRPr="00DB6411">
        <w:rPr>
          <w:rFonts w:ascii="Times New Roman" w:eastAsia="MS Mincho" w:hAnsi="Times New Roman"/>
          <w:color w:val="000000"/>
          <w:lang w:val="es-MX"/>
        </w:rPr>
        <w:t>US$84</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968</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407.</w:t>
      </w:r>
    </w:p>
    <w:p w14:paraId="792A55FA" w14:textId="77777777" w:rsidR="00EE6CD9" w:rsidRPr="00DB6411" w:rsidRDefault="00EE6CD9" w:rsidP="0097584A">
      <w:pPr>
        <w:widowControl/>
        <w:rPr>
          <w:rFonts w:ascii="Times New Roman" w:hAnsi="Times New Roman"/>
          <w:color w:val="000000"/>
          <w:lang w:val="es-MX" w:eastAsia="es-ES_tradnl"/>
        </w:rPr>
      </w:pPr>
    </w:p>
    <w:p w14:paraId="68315300" w14:textId="77777777" w:rsidR="002C3CBF" w:rsidRPr="00DB6411" w:rsidRDefault="00EE6CD9" w:rsidP="0097584A">
      <w:pPr>
        <w:widowControl/>
        <w:numPr>
          <w:ilvl w:val="0"/>
          <w:numId w:val="23"/>
        </w:numPr>
        <w:ind w:hanging="1800"/>
        <w:jc w:val="left"/>
        <w:outlineLvl w:val="0"/>
        <w:rPr>
          <w:rFonts w:ascii="Times New Roman" w:hAnsi="Times New Roman"/>
          <w:color w:val="000000"/>
          <w:lang w:val="es-MX" w:eastAsia="es-ES"/>
        </w:rPr>
      </w:pPr>
      <w:bookmarkStart w:id="41" w:name="_Toc14803674"/>
      <w:bookmarkStart w:id="42" w:name="_Toc56187499"/>
      <w:r w:rsidRPr="00DB6411">
        <w:rPr>
          <w:rFonts w:ascii="Times New Roman" w:hAnsi="Times New Roman"/>
          <w:color w:val="000000"/>
          <w:u w:val="single"/>
          <w:lang w:val="es-MX" w:eastAsia="es-ES"/>
        </w:rPr>
        <w:t>APROPIACIONES PRESUPUESTARIAS</w:t>
      </w:r>
      <w:bookmarkEnd w:id="41"/>
      <w:bookmarkEnd w:id="42"/>
    </w:p>
    <w:p w14:paraId="474A1884" w14:textId="77777777" w:rsidR="00EE6CD9" w:rsidRPr="00DB6411" w:rsidRDefault="00EE6CD9" w:rsidP="0097584A">
      <w:pPr>
        <w:widowControl/>
        <w:outlineLvl w:val="0"/>
        <w:rPr>
          <w:rFonts w:ascii="Times New Roman" w:hAnsi="Times New Roman"/>
          <w:color w:val="000000"/>
          <w:lang w:val="es-MX" w:eastAsia="es-ES"/>
        </w:rPr>
      </w:pPr>
    </w:p>
    <w:p w14:paraId="009B60EA" w14:textId="77777777" w:rsidR="002C3CBF" w:rsidRPr="00DB6411" w:rsidRDefault="00EE6CD9" w:rsidP="0097584A">
      <w:pPr>
        <w:widowControl/>
        <w:numPr>
          <w:ilvl w:val="3"/>
          <w:numId w:val="23"/>
        </w:numPr>
        <w:tabs>
          <w:tab w:val="clear" w:pos="720"/>
        </w:tabs>
        <w:ind w:left="0" w:firstLine="720"/>
        <w:rPr>
          <w:rFonts w:ascii="Times New Roman" w:hAnsi="Times New Roman"/>
          <w:color w:val="000000"/>
          <w:lang w:val="es-MX" w:eastAsia="es-ES"/>
        </w:rPr>
      </w:pPr>
      <w:r w:rsidRPr="00DB6411">
        <w:rPr>
          <w:rFonts w:ascii="Times New Roman" w:hAnsi="Times New Roman"/>
          <w:color w:val="000000"/>
          <w:lang w:val="es-MX" w:eastAsia="es-ES"/>
        </w:rPr>
        <w:t>Aprobar y autorizar el programa-presupuesto de la Organización para el ejercicio fiscal comprendido entre el 1 de enero y el 31 de diciembre de 2021, financiado por los fondos y sin exceder los montos que se indican a continuación:</w:t>
      </w:r>
    </w:p>
    <w:p w14:paraId="63E1A621" w14:textId="77777777" w:rsidR="00EE6CD9" w:rsidRPr="00DB6411" w:rsidRDefault="00EE6CD9" w:rsidP="0097584A">
      <w:pPr>
        <w:widowControl/>
        <w:rPr>
          <w:rFonts w:ascii="Times New Roman" w:hAnsi="Times New Roman"/>
          <w:color w:val="000000"/>
          <w:lang w:val="es-MX" w:eastAsia="es-ES"/>
        </w:rPr>
      </w:pPr>
    </w:p>
    <w:p w14:paraId="62AF37DF" w14:textId="11F4EB3B" w:rsidR="00EE6CD9" w:rsidRPr="00DB6411" w:rsidRDefault="00EE6CD9" w:rsidP="0097584A">
      <w:pPr>
        <w:widowControl/>
        <w:tabs>
          <w:tab w:val="right" w:pos="8640"/>
        </w:tabs>
        <w:ind w:left="2160" w:hanging="144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Fondo Regular (FR)</w:t>
      </w:r>
      <w:r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Pr="00DB6411">
        <w:rPr>
          <w:rFonts w:ascii="Times New Roman" w:hAnsi="Times New Roman"/>
          <w:bCs/>
          <w:color w:val="000000"/>
          <w:lang w:val="es-MX" w:eastAsia="es-ES"/>
        </w:rPr>
        <w:t>US$79</w:t>
      </w:r>
      <w:r w:rsidR="00F315F0" w:rsidRPr="00DB6411">
        <w:rPr>
          <w:rFonts w:ascii="Times New Roman" w:hAnsi="Times New Roman"/>
          <w:bCs/>
          <w:color w:val="000000"/>
          <w:lang w:val="es-MX" w:eastAsia="es-ES"/>
        </w:rPr>
        <w:t>.</w:t>
      </w:r>
      <w:r w:rsidRPr="00DB6411">
        <w:rPr>
          <w:rFonts w:ascii="Times New Roman" w:hAnsi="Times New Roman"/>
          <w:bCs/>
          <w:color w:val="000000"/>
          <w:lang w:val="es-MX" w:eastAsia="es-ES"/>
        </w:rPr>
        <w:t>000</w:t>
      </w:r>
      <w:r w:rsidR="00F315F0" w:rsidRPr="00DB6411">
        <w:rPr>
          <w:rFonts w:ascii="Times New Roman" w:hAnsi="Times New Roman"/>
          <w:bCs/>
          <w:color w:val="000000"/>
          <w:lang w:val="es-MX" w:eastAsia="es-ES"/>
        </w:rPr>
        <w:t>.</w:t>
      </w:r>
      <w:r w:rsidRPr="00DB6411">
        <w:rPr>
          <w:rFonts w:ascii="Times New Roman" w:hAnsi="Times New Roman"/>
          <w:bCs/>
          <w:color w:val="000000"/>
          <w:lang w:val="es-MX" w:eastAsia="es-ES"/>
        </w:rPr>
        <w:t>000</w:t>
      </w:r>
    </w:p>
    <w:p w14:paraId="76FF634A" w14:textId="77777777" w:rsidR="00EE6CD9" w:rsidRPr="00DB6411" w:rsidRDefault="00EE6CD9" w:rsidP="0097584A">
      <w:pPr>
        <w:widowControl/>
        <w:tabs>
          <w:tab w:val="right" w:pos="8640"/>
        </w:tabs>
        <w:rPr>
          <w:rFonts w:ascii="Times New Roman" w:hAnsi="Times New Roman"/>
          <w:color w:val="000000"/>
          <w:lang w:val="es-MX" w:eastAsia="es-ES"/>
        </w:rPr>
      </w:pPr>
    </w:p>
    <w:p w14:paraId="3E9102B2" w14:textId="5E8083D5" w:rsidR="00EE6CD9" w:rsidRPr="00DB6411" w:rsidRDefault="00EE6CD9" w:rsidP="0097584A">
      <w:pPr>
        <w:widowControl/>
        <w:tabs>
          <w:tab w:val="right" w:pos="8640"/>
        </w:tabs>
        <w:ind w:left="2160" w:hanging="144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Recuperación de costos indirectos (RCI)</w:t>
      </w:r>
      <w:r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Pr="00DB6411">
        <w:rPr>
          <w:rFonts w:ascii="Times New Roman" w:hAnsi="Times New Roman"/>
          <w:color w:val="000000"/>
          <w:lang w:val="es-MX" w:eastAsia="es-ES"/>
        </w:rPr>
        <w:t>US$7</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219</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300</w:t>
      </w:r>
    </w:p>
    <w:p w14:paraId="5C214765" w14:textId="77777777" w:rsidR="00EE6CD9" w:rsidRPr="00DB6411" w:rsidRDefault="00EE6CD9" w:rsidP="0097584A">
      <w:pPr>
        <w:widowControl/>
        <w:rPr>
          <w:rFonts w:ascii="Times New Roman" w:hAnsi="Times New Roman"/>
          <w:color w:val="000000"/>
          <w:lang w:val="es-MX" w:eastAsia="es-ES"/>
        </w:rPr>
      </w:pPr>
    </w:p>
    <w:p w14:paraId="03BCDAA4" w14:textId="77777777" w:rsidR="002C3CBF" w:rsidRPr="00DB6411" w:rsidRDefault="00EE6CD9" w:rsidP="0097584A">
      <w:pPr>
        <w:pStyle w:val="ListParagraph"/>
        <w:numPr>
          <w:ilvl w:val="3"/>
          <w:numId w:val="2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lastRenderedPageBreak/>
        <w:t>Aprobar los niveles de apropiación del Fondo Regular, por capítulo, con las recomendaciones, instrucciones o mandatos que se especifican a continuación:</w:t>
      </w:r>
    </w:p>
    <w:p w14:paraId="7F1C7D19" w14:textId="77777777" w:rsidR="000B5A4E" w:rsidRPr="00DB6411" w:rsidRDefault="000B5A4E" w:rsidP="0097584A">
      <w:pPr>
        <w:pStyle w:val="ListParagraph"/>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MX" w:eastAsia="es-ES"/>
        </w:rPr>
      </w:pPr>
    </w:p>
    <w:tbl>
      <w:tblPr>
        <w:tblW w:w="9003" w:type="dxa"/>
        <w:jc w:val="center"/>
        <w:tblLook w:val="04A0" w:firstRow="1" w:lastRow="0" w:firstColumn="1" w:lastColumn="0" w:noHBand="0" w:noVBand="1"/>
      </w:tblPr>
      <w:tblGrid>
        <w:gridCol w:w="1040"/>
        <w:gridCol w:w="139"/>
        <w:gridCol w:w="5555"/>
        <w:gridCol w:w="72"/>
        <w:gridCol w:w="36"/>
        <w:gridCol w:w="76"/>
        <w:gridCol w:w="880"/>
        <w:gridCol w:w="36"/>
        <w:gridCol w:w="45"/>
        <w:gridCol w:w="39"/>
        <w:gridCol w:w="977"/>
        <w:gridCol w:w="108"/>
      </w:tblGrid>
      <w:tr w:rsidR="00EE6CD9" w:rsidRPr="00DB6411" w14:paraId="1226B635" w14:textId="77777777" w:rsidTr="00EE6CD9">
        <w:trPr>
          <w:gridAfter w:val="1"/>
          <w:wAfter w:w="108" w:type="dxa"/>
          <w:trHeight w:val="243"/>
          <w:tblHeader/>
          <w:jc w:val="center"/>
        </w:trPr>
        <w:tc>
          <w:tcPr>
            <w:tcW w:w="1040" w:type="dxa"/>
            <w:tcBorders>
              <w:top w:val="nil"/>
              <w:left w:val="nil"/>
              <w:bottom w:val="nil"/>
              <w:right w:val="nil"/>
            </w:tcBorders>
            <w:noWrap/>
            <w:vAlign w:val="bottom"/>
            <w:hideMark/>
          </w:tcPr>
          <w:p w14:paraId="02F818C7" w14:textId="77777777" w:rsidR="00EE6CD9" w:rsidRPr="00DB6411" w:rsidRDefault="00EE6CD9" w:rsidP="0097584A">
            <w:pPr>
              <w:widowControl/>
              <w:rPr>
                <w:rFonts w:ascii="Times New Roman" w:hAnsi="Times New Roman"/>
                <w:color w:val="000000"/>
                <w:lang w:val="es-MX"/>
              </w:rPr>
            </w:pPr>
          </w:p>
        </w:tc>
        <w:tc>
          <w:tcPr>
            <w:tcW w:w="5878" w:type="dxa"/>
            <w:gridSpan w:val="5"/>
            <w:tcBorders>
              <w:top w:val="nil"/>
              <w:left w:val="nil"/>
              <w:bottom w:val="nil"/>
              <w:right w:val="nil"/>
            </w:tcBorders>
            <w:noWrap/>
            <w:vAlign w:val="bottom"/>
            <w:hideMark/>
          </w:tcPr>
          <w:p w14:paraId="02DB44F7" w14:textId="77777777" w:rsidR="00EE6CD9" w:rsidRPr="00DB6411" w:rsidRDefault="00EE6CD9" w:rsidP="0097584A">
            <w:pPr>
              <w:widowControl/>
              <w:rPr>
                <w:rFonts w:ascii="Times New Roman" w:hAnsi="Times New Roman"/>
                <w:color w:val="000000"/>
                <w:lang w:val="es-MX"/>
              </w:rPr>
            </w:pPr>
          </w:p>
        </w:tc>
        <w:tc>
          <w:tcPr>
            <w:tcW w:w="961" w:type="dxa"/>
            <w:gridSpan w:val="3"/>
            <w:tcBorders>
              <w:top w:val="nil"/>
              <w:left w:val="nil"/>
              <w:bottom w:val="nil"/>
              <w:right w:val="nil"/>
            </w:tcBorders>
            <w:noWrap/>
            <w:vAlign w:val="bottom"/>
            <w:hideMark/>
          </w:tcPr>
          <w:p w14:paraId="30F173D4" w14:textId="77777777" w:rsidR="00EE6CD9" w:rsidRPr="00DB6411" w:rsidRDefault="00EE6CD9" w:rsidP="0097584A">
            <w:pPr>
              <w:widowControl/>
              <w:jc w:val="center"/>
              <w:rPr>
                <w:rFonts w:ascii="Times New Roman" w:hAnsi="Times New Roman"/>
                <w:b/>
                <w:bCs/>
                <w:color w:val="000000"/>
                <w:lang w:val="es-MX"/>
              </w:rPr>
            </w:pPr>
            <w:r w:rsidRPr="00DB6411">
              <w:rPr>
                <w:rFonts w:ascii="Times New Roman" w:hAnsi="Times New Roman"/>
                <w:b/>
                <w:bCs/>
                <w:color w:val="000000"/>
                <w:lang w:val="es-MX"/>
              </w:rPr>
              <w:t>FR</w:t>
            </w:r>
          </w:p>
        </w:tc>
        <w:tc>
          <w:tcPr>
            <w:tcW w:w="1016" w:type="dxa"/>
            <w:gridSpan w:val="2"/>
            <w:tcBorders>
              <w:top w:val="nil"/>
              <w:left w:val="nil"/>
              <w:bottom w:val="nil"/>
              <w:right w:val="nil"/>
            </w:tcBorders>
            <w:noWrap/>
            <w:vAlign w:val="bottom"/>
            <w:hideMark/>
          </w:tcPr>
          <w:p w14:paraId="39F54A0D" w14:textId="77777777" w:rsidR="00EE6CD9" w:rsidRPr="00DB6411" w:rsidRDefault="00EE6CD9" w:rsidP="0097584A">
            <w:pPr>
              <w:widowControl/>
              <w:rPr>
                <w:rFonts w:ascii="Times New Roman" w:hAnsi="Times New Roman"/>
                <w:b/>
                <w:bCs/>
                <w:color w:val="000000"/>
                <w:lang w:val="es-MX"/>
              </w:rPr>
            </w:pPr>
            <w:r w:rsidRPr="00DB6411">
              <w:rPr>
                <w:rFonts w:ascii="Times New Roman" w:hAnsi="Times New Roman"/>
                <w:b/>
                <w:bCs/>
                <w:color w:val="000000"/>
                <w:lang w:val="es-MX"/>
              </w:rPr>
              <w:t>RCI</w:t>
            </w:r>
          </w:p>
        </w:tc>
      </w:tr>
      <w:tr w:rsidR="00EE6CD9" w:rsidRPr="00DB6411" w14:paraId="403D71C5" w14:textId="77777777" w:rsidTr="00EE6CD9">
        <w:trPr>
          <w:gridAfter w:val="1"/>
          <w:wAfter w:w="108" w:type="dxa"/>
          <w:trHeight w:val="225"/>
          <w:tblHeader/>
          <w:jc w:val="center"/>
        </w:trPr>
        <w:tc>
          <w:tcPr>
            <w:tcW w:w="1040" w:type="dxa"/>
            <w:tcBorders>
              <w:top w:val="nil"/>
              <w:left w:val="nil"/>
              <w:bottom w:val="nil"/>
              <w:right w:val="nil"/>
            </w:tcBorders>
            <w:noWrap/>
            <w:vAlign w:val="bottom"/>
            <w:hideMark/>
          </w:tcPr>
          <w:p w14:paraId="7228CECA" w14:textId="77777777" w:rsidR="00EE6CD9" w:rsidRPr="00DB6411" w:rsidRDefault="00EE6CD9" w:rsidP="0097584A">
            <w:pPr>
              <w:widowControl/>
              <w:rPr>
                <w:rFonts w:ascii="Times New Roman" w:hAnsi="Times New Roman"/>
                <w:color w:val="000000"/>
                <w:lang w:val="es-MX"/>
              </w:rPr>
            </w:pPr>
          </w:p>
        </w:tc>
        <w:tc>
          <w:tcPr>
            <w:tcW w:w="5878" w:type="dxa"/>
            <w:gridSpan w:val="5"/>
            <w:tcBorders>
              <w:top w:val="nil"/>
              <w:left w:val="nil"/>
              <w:bottom w:val="nil"/>
              <w:right w:val="nil"/>
            </w:tcBorders>
            <w:noWrap/>
            <w:vAlign w:val="bottom"/>
            <w:hideMark/>
          </w:tcPr>
          <w:p w14:paraId="22921CC9" w14:textId="77777777" w:rsidR="00EE6CD9" w:rsidRPr="00DB6411" w:rsidRDefault="00EE6CD9" w:rsidP="0097584A">
            <w:pPr>
              <w:widowControl/>
              <w:rPr>
                <w:rFonts w:ascii="Times New Roman" w:hAnsi="Times New Roman"/>
                <w:b/>
                <w:bCs/>
                <w:color w:val="000000"/>
                <w:lang w:val="es-MX"/>
              </w:rPr>
            </w:pPr>
          </w:p>
        </w:tc>
        <w:tc>
          <w:tcPr>
            <w:tcW w:w="1977" w:type="dxa"/>
            <w:gridSpan w:val="5"/>
            <w:tcBorders>
              <w:top w:val="nil"/>
              <w:left w:val="nil"/>
              <w:bottom w:val="nil"/>
              <w:right w:val="nil"/>
            </w:tcBorders>
            <w:noWrap/>
            <w:vAlign w:val="bottom"/>
            <w:hideMark/>
          </w:tcPr>
          <w:p w14:paraId="5A67192B" w14:textId="77777777" w:rsidR="00EE6CD9" w:rsidRPr="00DB6411" w:rsidRDefault="00EE6CD9" w:rsidP="0097584A">
            <w:pPr>
              <w:widowControl/>
              <w:ind w:left="33"/>
              <w:jc w:val="center"/>
              <w:rPr>
                <w:rFonts w:ascii="Times New Roman" w:hAnsi="Times New Roman"/>
                <w:b/>
                <w:bCs/>
                <w:color w:val="000000"/>
                <w:lang w:val="es-MX"/>
              </w:rPr>
            </w:pPr>
            <w:r w:rsidRPr="00DB6411">
              <w:rPr>
                <w:rFonts w:ascii="Times New Roman" w:hAnsi="Times New Roman"/>
                <w:b/>
                <w:bCs/>
                <w:color w:val="000000"/>
                <w:lang w:val="es-MX"/>
              </w:rPr>
              <w:t>(en US$1.000)</w:t>
            </w:r>
          </w:p>
        </w:tc>
      </w:tr>
      <w:tr w:rsidR="00EE6CD9" w:rsidRPr="00DB6411" w14:paraId="1921DF46"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04262AB"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 SECRETARIO GENERAL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DCFF444" w14:textId="78946A9C"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363</w:t>
            </w:r>
            <w:r w:rsidR="00F315F0" w:rsidRPr="00DB6411">
              <w:rPr>
                <w:rFonts w:ascii="Times New Roman" w:hAnsi="Times New Roman"/>
                <w:b/>
                <w:bCs/>
                <w:color w:val="000000"/>
                <w:lang w:val="es-MX"/>
              </w:rPr>
              <w:t>,</w:t>
            </w:r>
            <w:r w:rsidRPr="00DB6411">
              <w:rPr>
                <w:rFonts w:ascii="Times New Roman" w:hAnsi="Times New Roman"/>
                <w:b/>
                <w:bCs/>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DDAACBF" w14:textId="6D7A158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250</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1C440044"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437F49A2"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0538B77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6BE28A5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6CE159EE" w14:textId="77777777" w:rsidR="00EE6CD9" w:rsidRPr="00DB6411" w:rsidRDefault="00EE6CD9" w:rsidP="0097584A">
            <w:pPr>
              <w:widowControl/>
              <w:contextualSpacing/>
              <w:jc w:val="right"/>
              <w:rPr>
                <w:rFonts w:ascii="Times New Roman" w:hAnsi="Times New Roman"/>
                <w:lang w:val="es-MX"/>
              </w:rPr>
            </w:pPr>
          </w:p>
        </w:tc>
      </w:tr>
      <w:tr w:rsidR="00EE6CD9" w:rsidRPr="00DB6411" w14:paraId="024E3963"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77CAED78"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2. SECRETARIO GENERAL ADJUNTO</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F04FA59" w14:textId="651B519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11</w:t>
            </w:r>
            <w:r w:rsidR="00F315F0" w:rsidRPr="00DB6411">
              <w:rPr>
                <w:rFonts w:ascii="Times New Roman" w:hAnsi="Times New Roman"/>
                <w:b/>
                <w:bCs/>
                <w:color w:val="000000"/>
                <w:lang w:val="es-MX"/>
              </w:rPr>
              <w:t>.</w:t>
            </w:r>
            <w:r w:rsidRPr="00DB6411">
              <w:rPr>
                <w:rFonts w:ascii="Times New Roman" w:hAnsi="Times New Roman"/>
                <w:b/>
                <w:bCs/>
                <w:color w:val="000000"/>
                <w:lang w:val="es-MX"/>
              </w:rPr>
              <w:t>274</w:t>
            </w:r>
            <w:r w:rsidR="00F315F0" w:rsidRPr="00DB6411">
              <w:rPr>
                <w:rFonts w:ascii="Times New Roman" w:hAnsi="Times New Roman"/>
                <w:b/>
                <w:bCs/>
                <w:color w:val="000000"/>
                <w:lang w:val="es-MX"/>
              </w:rPr>
              <w:t>,</w:t>
            </w:r>
            <w:r w:rsidRPr="00DB6411">
              <w:rPr>
                <w:rFonts w:ascii="Times New Roman" w:hAnsi="Times New Roman"/>
                <w:b/>
                <w:bCs/>
                <w:color w:val="000000"/>
                <w:lang w:val="es-MX"/>
              </w:rPr>
              <w:t>2</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D04F595" w14:textId="5BED15C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61</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5CC2E107" w14:textId="77777777" w:rsidTr="00EE6CD9">
        <w:trPr>
          <w:gridAfter w:val="1"/>
          <w:wAfter w:w="108" w:type="dxa"/>
          <w:trHeight w:val="315"/>
          <w:jc w:val="center"/>
        </w:trPr>
        <w:tc>
          <w:tcPr>
            <w:tcW w:w="1040" w:type="dxa"/>
            <w:tcBorders>
              <w:top w:val="single" w:sz="4" w:space="0" w:color="auto"/>
              <w:bottom w:val="single" w:sz="4" w:space="0" w:color="auto"/>
            </w:tcBorders>
            <w:noWrap/>
            <w:vAlign w:val="bottom"/>
            <w:hideMark/>
          </w:tcPr>
          <w:p w14:paraId="0DFC3FCB"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bottom w:val="single" w:sz="4" w:space="0" w:color="auto"/>
            </w:tcBorders>
            <w:noWrap/>
            <w:hideMark/>
          </w:tcPr>
          <w:p w14:paraId="21280466"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bottom w:val="single" w:sz="4" w:space="0" w:color="auto"/>
            </w:tcBorders>
            <w:noWrap/>
            <w:vAlign w:val="center"/>
          </w:tcPr>
          <w:p w14:paraId="173D89A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bottom w:val="single" w:sz="4" w:space="0" w:color="auto"/>
            </w:tcBorders>
            <w:noWrap/>
            <w:vAlign w:val="center"/>
          </w:tcPr>
          <w:p w14:paraId="2ED5D7C1" w14:textId="77777777" w:rsidR="00EE6CD9" w:rsidRPr="00DB6411" w:rsidRDefault="00EE6CD9" w:rsidP="0097584A">
            <w:pPr>
              <w:widowControl/>
              <w:contextualSpacing/>
              <w:jc w:val="right"/>
              <w:rPr>
                <w:rFonts w:ascii="Times New Roman" w:hAnsi="Times New Roman"/>
                <w:lang w:val="es-MX"/>
              </w:rPr>
            </w:pPr>
          </w:p>
        </w:tc>
      </w:tr>
      <w:tr w:rsidR="00EE6CD9" w:rsidRPr="00DB6411" w14:paraId="4310F945"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3B3FA22F"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3. ORGANISMOS PRINCIPALES Y ESPECIALIZADOS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133DBA58" w14:textId="7BC20CF0"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19</w:t>
            </w:r>
            <w:r w:rsidR="00F315F0" w:rsidRPr="00DB6411">
              <w:rPr>
                <w:rFonts w:ascii="Times New Roman" w:hAnsi="Times New Roman"/>
                <w:b/>
                <w:bCs/>
                <w:color w:val="000000"/>
                <w:lang w:val="es-MX"/>
              </w:rPr>
              <w:t>.</w:t>
            </w:r>
            <w:r w:rsidRPr="00DB6411">
              <w:rPr>
                <w:rFonts w:ascii="Times New Roman" w:hAnsi="Times New Roman"/>
                <w:b/>
                <w:bCs/>
                <w:color w:val="000000"/>
                <w:lang w:val="es-MX"/>
              </w:rPr>
              <w:t>778</w:t>
            </w:r>
            <w:r w:rsidR="00F315F0" w:rsidRPr="00DB6411">
              <w:rPr>
                <w:rFonts w:ascii="Times New Roman" w:hAnsi="Times New Roman"/>
                <w:b/>
                <w:bCs/>
                <w:color w:val="000000"/>
                <w:lang w:val="es-MX"/>
              </w:rPr>
              <w:t>,</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2229092" w14:textId="1031940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222</w:t>
            </w:r>
            <w:r w:rsidR="00F315F0" w:rsidRPr="00DB6411">
              <w:rPr>
                <w:rFonts w:ascii="Times New Roman" w:hAnsi="Times New Roman"/>
                <w:b/>
                <w:bCs/>
                <w:color w:val="000000"/>
                <w:lang w:val="es-MX"/>
              </w:rPr>
              <w:t>,</w:t>
            </w:r>
            <w:r w:rsidRPr="00DB6411">
              <w:rPr>
                <w:rFonts w:ascii="Times New Roman" w:hAnsi="Times New Roman"/>
                <w:b/>
                <w:bCs/>
                <w:color w:val="000000"/>
                <w:lang w:val="es-MX"/>
              </w:rPr>
              <w:t>2</w:t>
            </w:r>
          </w:p>
        </w:tc>
      </w:tr>
      <w:tr w:rsidR="00EE6CD9" w:rsidRPr="00DB6411" w14:paraId="64BBAC39"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7D37A9CC"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34A</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5B7A003A"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de la Corte Interamericana de Derechos Humanos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72679A7E" w14:textId="4FFE77DD"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5</w:t>
            </w:r>
            <w:r w:rsidR="00F315F0" w:rsidRPr="00DB6411">
              <w:rPr>
                <w:rFonts w:ascii="Times New Roman" w:hAnsi="Times New Roman"/>
                <w:color w:val="000000"/>
                <w:lang w:val="es-MX"/>
              </w:rPr>
              <w:t>.</w:t>
            </w:r>
            <w:r w:rsidRPr="00DB6411">
              <w:rPr>
                <w:rFonts w:ascii="Times New Roman" w:hAnsi="Times New Roman"/>
                <w:color w:val="000000"/>
                <w:lang w:val="es-MX"/>
              </w:rPr>
              <w:t>024</w:t>
            </w:r>
            <w:r w:rsidR="00F315F0" w:rsidRPr="00DB6411">
              <w:rPr>
                <w:rFonts w:ascii="Times New Roman" w:hAnsi="Times New Roman"/>
                <w:color w:val="000000"/>
                <w:lang w:val="es-MX"/>
              </w:rPr>
              <w:t>,</w:t>
            </w:r>
            <w:r w:rsidRPr="00DB6411">
              <w:rPr>
                <w:rFonts w:ascii="Times New Roman" w:hAnsi="Times New Roman"/>
                <w:color w:val="000000"/>
                <w:lang w:val="es-MX"/>
              </w:rPr>
              <w:t>0</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B9EC36C"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03557F57"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0ECAE412"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34B</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189C4675"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Ejecutiva de la Comisión Interamericana de Derechos Humanos (CIDH)</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E47A7A8" w14:textId="5E7656C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10</w:t>
            </w:r>
            <w:r w:rsidR="00F315F0" w:rsidRPr="00DB6411">
              <w:rPr>
                <w:rFonts w:ascii="Times New Roman" w:hAnsi="Times New Roman"/>
                <w:color w:val="000000"/>
                <w:lang w:val="es-MX"/>
              </w:rPr>
              <w:t>.</w:t>
            </w:r>
            <w:r w:rsidRPr="00DB6411">
              <w:rPr>
                <w:rFonts w:ascii="Times New Roman" w:hAnsi="Times New Roman"/>
                <w:color w:val="000000"/>
                <w:lang w:val="es-MX"/>
              </w:rPr>
              <w:t>081</w:t>
            </w:r>
            <w:r w:rsidR="00F315F0" w:rsidRPr="00DB6411">
              <w:rPr>
                <w:rFonts w:ascii="Times New Roman" w:hAnsi="Times New Roman"/>
                <w:color w:val="000000"/>
                <w:lang w:val="es-MX"/>
              </w:rPr>
              <w:t>,</w:t>
            </w:r>
            <w:r w:rsidRPr="00DB6411">
              <w:rPr>
                <w:rFonts w:ascii="Times New Roman" w:hAnsi="Times New Roman"/>
                <w:color w:val="000000"/>
                <w:lang w:val="es-MX"/>
              </w:rPr>
              <w:t>9</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DF7B7DD"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30521BAD"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0202EF3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34C</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459FFD2D" w14:textId="4D0022B3"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 xml:space="preserve">Secretaría </w:t>
            </w:r>
            <w:r w:rsidR="001B38E8" w:rsidRPr="00DB6411">
              <w:rPr>
                <w:rFonts w:ascii="Times New Roman" w:hAnsi="Times New Roman"/>
                <w:color w:val="000000"/>
                <w:lang w:val="es-MX"/>
              </w:rPr>
              <w:t xml:space="preserve">Ejecutiva </w:t>
            </w:r>
            <w:r w:rsidRPr="00DB6411">
              <w:rPr>
                <w:rFonts w:ascii="Times New Roman" w:hAnsi="Times New Roman"/>
                <w:color w:val="000000"/>
                <w:lang w:val="es-MX"/>
              </w:rPr>
              <w:t>de la Comisión Interamericana de Mujeres (CIM)</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5C08C48" w14:textId="7186799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w:t>
            </w:r>
            <w:r w:rsidR="00F315F0" w:rsidRPr="00DB6411">
              <w:rPr>
                <w:rFonts w:ascii="Times New Roman" w:hAnsi="Times New Roman"/>
                <w:color w:val="000000"/>
                <w:lang w:val="es-MX"/>
              </w:rPr>
              <w:t>.</w:t>
            </w:r>
            <w:r w:rsidRPr="00DB6411">
              <w:rPr>
                <w:rFonts w:ascii="Times New Roman" w:hAnsi="Times New Roman"/>
                <w:color w:val="000000"/>
                <w:lang w:val="es-MX"/>
              </w:rPr>
              <w:t>573</w:t>
            </w:r>
            <w:r w:rsidR="00F315F0" w:rsidRPr="00DB6411">
              <w:rPr>
                <w:rFonts w:ascii="Times New Roman" w:hAnsi="Times New Roman"/>
                <w:color w:val="000000"/>
                <w:lang w:val="es-MX"/>
              </w:rPr>
              <w:t>,</w:t>
            </w:r>
            <w:r w:rsidRPr="00DB6411">
              <w:rPr>
                <w:rFonts w:ascii="Times New Roman" w:hAnsi="Times New Roman"/>
                <w:color w:val="000000"/>
                <w:lang w:val="es-MX"/>
              </w:rPr>
              <w:t>8</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66D263F8" w14:textId="2F8F900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41</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218DDE54"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58FC9BFB"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34D</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DF8C7BE" w14:textId="3D3677CB"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Dirección General del Instituto Interamericano del Niño, la Niña y Adolescentes</w:t>
            </w:r>
            <w:r w:rsidR="00D84D9C" w:rsidRPr="00DB6411">
              <w:rPr>
                <w:rFonts w:ascii="Times New Roman" w:hAnsi="Times New Roman"/>
                <w:color w:val="000000"/>
                <w:lang w:val="es-MX"/>
              </w:rPr>
              <w:t xml:space="preserve"> (IIN)</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7C13C2E0" w14:textId="2FB4708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968</w:t>
            </w:r>
            <w:r w:rsidR="00F315F0" w:rsidRPr="00DB6411">
              <w:rPr>
                <w:rFonts w:ascii="Times New Roman" w:hAnsi="Times New Roman"/>
                <w:color w:val="000000"/>
                <w:lang w:val="es-MX"/>
              </w:rPr>
              <w:t>,</w:t>
            </w:r>
            <w:r w:rsidRPr="00DB6411">
              <w:rPr>
                <w:rFonts w:ascii="Times New Roman" w:hAnsi="Times New Roman"/>
                <w:color w:val="000000"/>
                <w:lang w:val="es-MX"/>
              </w:rPr>
              <w:t>3</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1D27F926" w14:textId="6F5CA8A5"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29</w:t>
            </w:r>
            <w:r w:rsidR="00F315F0" w:rsidRPr="00DB6411">
              <w:rPr>
                <w:rFonts w:ascii="Times New Roman" w:hAnsi="Times New Roman"/>
                <w:color w:val="000000"/>
                <w:lang w:val="es-MX"/>
              </w:rPr>
              <w:t>,</w:t>
            </w:r>
            <w:r w:rsidRPr="00DB6411">
              <w:rPr>
                <w:rFonts w:ascii="Times New Roman" w:hAnsi="Times New Roman"/>
                <w:color w:val="000000"/>
                <w:lang w:val="es-MX"/>
              </w:rPr>
              <w:t>3</w:t>
            </w:r>
          </w:p>
        </w:tc>
      </w:tr>
      <w:tr w:rsidR="00EE6CD9" w:rsidRPr="00DB6411" w14:paraId="0483C65B"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5A9706D8"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34E</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EEE6D8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Comité Jurídico Interamericano (CJI)</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BEBA9F5" w14:textId="7FBFCAE4"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327</w:t>
            </w:r>
            <w:r w:rsidR="00F315F0" w:rsidRPr="00DB6411">
              <w:rPr>
                <w:rFonts w:ascii="Times New Roman" w:hAnsi="Times New Roman"/>
                <w:color w:val="000000"/>
                <w:lang w:val="es-MX"/>
              </w:rPr>
              <w:t>,</w:t>
            </w:r>
            <w:r w:rsidRPr="00DB6411">
              <w:rPr>
                <w:rFonts w:ascii="Times New Roman" w:hAnsi="Times New Roman"/>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AE3E98E" w14:textId="5B25AA8F"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77</w:t>
            </w:r>
            <w:r w:rsidR="00F315F0" w:rsidRPr="00DB6411">
              <w:rPr>
                <w:rFonts w:ascii="Times New Roman" w:hAnsi="Times New Roman"/>
                <w:color w:val="000000"/>
                <w:lang w:val="es-MX"/>
              </w:rPr>
              <w:t>,</w:t>
            </w:r>
            <w:r w:rsidRPr="00DB6411">
              <w:rPr>
                <w:rFonts w:ascii="Times New Roman" w:hAnsi="Times New Roman"/>
                <w:color w:val="000000"/>
                <w:lang w:val="es-MX"/>
              </w:rPr>
              <w:t>5</w:t>
            </w:r>
          </w:p>
        </w:tc>
      </w:tr>
      <w:tr w:rsidR="00EE6CD9" w:rsidRPr="00DB6411" w14:paraId="13C27103"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4E5D3566"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34F</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8D6679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de la Comisión Interamericana de Telecomunicaciones (CITEL)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44FF388" w14:textId="135CC7C2"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593</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A3E5152" w14:textId="526BD490"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25</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608DCB89"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257638BD"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34G</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436B6A6D"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Reuniones de la Asamblea de la CITEL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ADEA12E" w14:textId="723D3BE6"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49</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19DA236D" w14:textId="68B7E41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0</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7EACB747"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3AC636CA"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34H</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130AC1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Junta Interamericana de Defensa (JID)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345C2FF" w14:textId="2CB2CBDA"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745</w:t>
            </w:r>
            <w:r w:rsidR="00F315F0" w:rsidRPr="00DB6411">
              <w:rPr>
                <w:rFonts w:ascii="Times New Roman" w:hAnsi="Times New Roman"/>
                <w:color w:val="000000"/>
                <w:lang w:val="es-MX"/>
              </w:rPr>
              <w:t>,</w:t>
            </w:r>
            <w:r w:rsidRPr="00DB6411">
              <w:rPr>
                <w:rFonts w:ascii="Times New Roman" w:hAnsi="Times New Roman"/>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6567AAA" w14:textId="2990709F"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28</w:t>
            </w:r>
            <w:r w:rsidR="00F315F0" w:rsidRPr="00DB6411">
              <w:rPr>
                <w:rFonts w:ascii="Times New Roman" w:hAnsi="Times New Roman"/>
                <w:color w:val="000000"/>
                <w:lang w:val="es-MX"/>
              </w:rPr>
              <w:t>,</w:t>
            </w:r>
            <w:r w:rsidRPr="00DB6411">
              <w:rPr>
                <w:rFonts w:ascii="Times New Roman" w:hAnsi="Times New Roman"/>
                <w:color w:val="000000"/>
                <w:lang w:val="es-MX"/>
              </w:rPr>
              <w:t>3</w:t>
            </w:r>
          </w:p>
        </w:tc>
      </w:tr>
      <w:tr w:rsidR="00EE6CD9" w:rsidRPr="00DB6411" w14:paraId="18AFADB8"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430011BC"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34I</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74B52559" w14:textId="4A3512CB"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Fundación Panamericana para el Desarrollo</w:t>
            </w:r>
            <w:r w:rsidR="00D84D9C" w:rsidRPr="00DB6411">
              <w:rPr>
                <w:rFonts w:ascii="Times New Roman" w:hAnsi="Times New Roman"/>
                <w:color w:val="000000"/>
                <w:lang w:val="es-MX"/>
              </w:rPr>
              <w:t xml:space="preserve"> (FUPAD)</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6466AF2E" w14:textId="3B92A3F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66</w:t>
            </w:r>
            <w:r w:rsidR="00F315F0" w:rsidRPr="00DB6411">
              <w:rPr>
                <w:rFonts w:ascii="Times New Roman" w:hAnsi="Times New Roman"/>
                <w:color w:val="000000"/>
                <w:lang w:val="es-MX"/>
              </w:rPr>
              <w:t>,</w:t>
            </w:r>
            <w:r w:rsidRPr="00DB6411">
              <w:rPr>
                <w:rFonts w:ascii="Times New Roman" w:hAnsi="Times New Roman"/>
                <w:color w:val="000000"/>
                <w:lang w:val="es-MX"/>
              </w:rPr>
              <w:t>1</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25B6E9F" w14:textId="41D9C64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0</w:t>
            </w:r>
            <w:r w:rsidR="00F315F0" w:rsidRPr="00DB6411">
              <w:rPr>
                <w:rFonts w:ascii="Times New Roman" w:hAnsi="Times New Roman"/>
                <w:color w:val="000000"/>
                <w:lang w:val="es-MX"/>
              </w:rPr>
              <w:t>,</w:t>
            </w:r>
            <w:r w:rsidRPr="00DB6411">
              <w:rPr>
                <w:rFonts w:ascii="Times New Roman" w:hAnsi="Times New Roman"/>
                <w:color w:val="000000"/>
                <w:lang w:val="es-MX"/>
              </w:rPr>
              <w:t>9</w:t>
            </w:r>
          </w:p>
        </w:tc>
      </w:tr>
      <w:tr w:rsidR="00EE6CD9" w:rsidRPr="00DB6411" w14:paraId="2EB4CAF2"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26A82B2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34J</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1C8C8A08"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Fundación para las Américas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69808FB" w14:textId="7B7ABB3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216</w:t>
            </w:r>
            <w:r w:rsidR="00F315F0" w:rsidRPr="00DB6411">
              <w:rPr>
                <w:rFonts w:ascii="Times New Roman" w:hAnsi="Times New Roman"/>
                <w:color w:val="000000"/>
                <w:lang w:val="es-MX"/>
              </w:rPr>
              <w:t>,</w:t>
            </w:r>
            <w:r w:rsidRPr="00DB6411">
              <w:rPr>
                <w:rFonts w:ascii="Times New Roman" w:hAnsi="Times New Roman"/>
                <w:color w:val="000000"/>
                <w:lang w:val="es-MX"/>
              </w:rPr>
              <w:t>9</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19D683E"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1A7C82D5"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68DA7722"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34K</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20194FA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JID - Mantenimiento de la Casa del Soldado</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611C6FD" w14:textId="40636852"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131</w:t>
            </w:r>
            <w:r w:rsidR="00F315F0" w:rsidRPr="00DB6411">
              <w:rPr>
                <w:rFonts w:ascii="Times New Roman" w:hAnsi="Times New Roman"/>
                <w:color w:val="000000"/>
                <w:lang w:val="es-MX"/>
              </w:rPr>
              <w:t>,</w:t>
            </w:r>
            <w:r w:rsidRPr="00DB6411">
              <w:rPr>
                <w:rFonts w:ascii="Times New Roman" w:hAnsi="Times New Roman"/>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30B7B0C" w14:textId="74A1812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18</w:t>
            </w:r>
            <w:r w:rsidR="00F315F0" w:rsidRPr="00DB6411">
              <w:rPr>
                <w:rFonts w:ascii="Times New Roman" w:hAnsi="Times New Roman"/>
                <w:color w:val="000000"/>
                <w:lang w:val="es-MX"/>
              </w:rPr>
              <w:t>,</w:t>
            </w:r>
            <w:r w:rsidRPr="00DB6411">
              <w:rPr>
                <w:rFonts w:ascii="Times New Roman" w:hAnsi="Times New Roman"/>
                <w:color w:val="000000"/>
                <w:lang w:val="es-MX"/>
              </w:rPr>
              <w:t>1</w:t>
            </w:r>
          </w:p>
        </w:tc>
      </w:tr>
      <w:tr w:rsidR="00EE6CD9" w:rsidRPr="00DB6411" w14:paraId="47F7733E"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35B3E871"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vAlign w:val="bottom"/>
            <w:hideMark/>
          </w:tcPr>
          <w:p w14:paraId="51E9005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72BE8914"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129DBA0E" w14:textId="77777777" w:rsidR="00EE6CD9" w:rsidRPr="00DB6411" w:rsidRDefault="00EE6CD9" w:rsidP="0097584A">
            <w:pPr>
              <w:widowControl/>
              <w:contextualSpacing/>
              <w:jc w:val="right"/>
              <w:rPr>
                <w:rFonts w:ascii="Times New Roman" w:hAnsi="Times New Roman"/>
                <w:lang w:val="es-MX"/>
              </w:rPr>
            </w:pPr>
          </w:p>
        </w:tc>
      </w:tr>
      <w:tr w:rsidR="00EE6CD9" w:rsidRPr="00DB6411" w14:paraId="27BF83FA" w14:textId="77777777" w:rsidTr="00EE6CD9">
        <w:trPr>
          <w:gridAfter w:val="1"/>
          <w:wAfter w:w="108" w:type="dxa"/>
          <w:trHeight w:val="630"/>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7B0CE84A"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4. CONSEJERÍA ESTRATÉGICA PARA EL DESARROLLO ORGANIZACIONAL Y LA GESTIÓN POR RESULTADOS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93845C3" w14:textId="6A86171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423</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ED90C74" w14:textId="78FE227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695</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3ED70823" w14:textId="77777777" w:rsidTr="00EE6CD9">
        <w:trPr>
          <w:gridAfter w:val="1"/>
          <w:wAfter w:w="108" w:type="dxa"/>
          <w:trHeight w:val="315"/>
          <w:jc w:val="center"/>
        </w:trPr>
        <w:tc>
          <w:tcPr>
            <w:tcW w:w="1040" w:type="dxa"/>
            <w:tcBorders>
              <w:top w:val="single" w:sz="4" w:space="0" w:color="auto"/>
              <w:left w:val="nil"/>
              <w:right w:val="nil"/>
            </w:tcBorders>
            <w:noWrap/>
            <w:vAlign w:val="bottom"/>
            <w:hideMark/>
          </w:tcPr>
          <w:p w14:paraId="7936CC62" w14:textId="77777777" w:rsidR="00EE6CD9" w:rsidRPr="00DB6411" w:rsidRDefault="00EE6CD9" w:rsidP="0097584A">
            <w:pPr>
              <w:widowControl/>
              <w:contextualSpacing/>
              <w:jc w:val="center"/>
              <w:rPr>
                <w:rFonts w:ascii="Times New Roman" w:hAnsi="Times New Roman"/>
                <w:color w:val="000000"/>
                <w:lang w:val="es-MX"/>
              </w:rPr>
            </w:pPr>
            <w:r w:rsidRPr="00DB6411">
              <w:rPr>
                <w:rFonts w:ascii="Times New Roman" w:hAnsi="Times New Roman"/>
                <w:lang w:val="es-MX"/>
              </w:rPr>
              <w:br w:type="page"/>
            </w:r>
          </w:p>
        </w:tc>
        <w:tc>
          <w:tcPr>
            <w:tcW w:w="5694" w:type="dxa"/>
            <w:gridSpan w:val="2"/>
            <w:tcBorders>
              <w:top w:val="single" w:sz="4" w:space="0" w:color="auto"/>
              <w:left w:val="nil"/>
              <w:right w:val="nil"/>
            </w:tcBorders>
            <w:noWrap/>
            <w:hideMark/>
          </w:tcPr>
          <w:p w14:paraId="464BBF2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right w:val="nil"/>
            </w:tcBorders>
            <w:noWrap/>
            <w:vAlign w:val="center"/>
          </w:tcPr>
          <w:p w14:paraId="62F0A583"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right w:val="nil"/>
            </w:tcBorders>
            <w:noWrap/>
            <w:vAlign w:val="center"/>
          </w:tcPr>
          <w:p w14:paraId="450A7FD6" w14:textId="77777777" w:rsidR="00EE6CD9" w:rsidRPr="00DB6411" w:rsidRDefault="00EE6CD9" w:rsidP="0097584A">
            <w:pPr>
              <w:widowControl/>
              <w:contextualSpacing/>
              <w:jc w:val="right"/>
              <w:rPr>
                <w:rFonts w:ascii="Times New Roman" w:hAnsi="Times New Roman"/>
                <w:lang w:val="es-MX"/>
              </w:rPr>
            </w:pPr>
          </w:p>
        </w:tc>
      </w:tr>
      <w:tr w:rsidR="00EE6CD9" w:rsidRPr="00DB6411" w14:paraId="4FDCCF9C"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5A6006EC"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5. SECRETARÍA DE ACCESO A DERECHOS Y EQUIDAD</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0F66E44" w14:textId="613D26D3"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w:t>
            </w:r>
            <w:r w:rsidRPr="00DB6411">
              <w:rPr>
                <w:rFonts w:ascii="Times New Roman" w:hAnsi="Times New Roman"/>
                <w:b/>
                <w:bCs/>
                <w:color w:val="000000"/>
                <w:lang w:val="es-MX"/>
              </w:rPr>
              <w:t>644</w:t>
            </w:r>
            <w:r w:rsidR="00F315F0" w:rsidRPr="00DB6411">
              <w:rPr>
                <w:rFonts w:ascii="Times New Roman" w:hAnsi="Times New Roman"/>
                <w:b/>
                <w:bCs/>
                <w:color w:val="000000"/>
                <w:lang w:val="es-MX"/>
              </w:rPr>
              <w:t>,</w:t>
            </w:r>
            <w:r w:rsidRPr="00DB6411">
              <w:rPr>
                <w:rFonts w:ascii="Times New Roman" w:hAnsi="Times New Roman"/>
                <w:b/>
                <w:bCs/>
                <w:color w:val="000000"/>
                <w:lang w:val="es-MX"/>
              </w:rPr>
              <w:t>5</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8F0FB12" w14:textId="17426D7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61</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45BA1D61"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65156711"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011FD763"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3D96AD2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587CC5B9" w14:textId="77777777" w:rsidR="00EE6CD9" w:rsidRPr="00DB6411" w:rsidRDefault="00EE6CD9" w:rsidP="0097584A">
            <w:pPr>
              <w:widowControl/>
              <w:contextualSpacing/>
              <w:jc w:val="right"/>
              <w:rPr>
                <w:rFonts w:ascii="Times New Roman" w:hAnsi="Times New Roman"/>
                <w:lang w:val="es-MX"/>
              </w:rPr>
            </w:pPr>
          </w:p>
        </w:tc>
      </w:tr>
      <w:tr w:rsidR="00EE6CD9" w:rsidRPr="00DB6411" w14:paraId="4B61B0A7"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005DD8B"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6. SECRETARÍA PARA EL FORTALECIMIENTO DE LA DEMOCRACIA</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C10E607" w14:textId="46414BC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w:t>
            </w:r>
            <w:r w:rsidRPr="00DB6411">
              <w:rPr>
                <w:rFonts w:ascii="Times New Roman" w:hAnsi="Times New Roman"/>
                <w:b/>
                <w:bCs/>
                <w:color w:val="000000"/>
                <w:lang w:val="es-MX"/>
              </w:rPr>
              <w:t>383</w:t>
            </w:r>
            <w:r w:rsidR="00F315F0" w:rsidRPr="00DB6411">
              <w:rPr>
                <w:rFonts w:ascii="Times New Roman" w:hAnsi="Times New Roman"/>
                <w:b/>
                <w:bCs/>
                <w:color w:val="000000"/>
                <w:lang w:val="es-MX"/>
              </w:rPr>
              <w:t>,</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F556DCA" w14:textId="0F7337C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780</w:t>
            </w:r>
            <w:r w:rsidR="00F315F0" w:rsidRPr="00DB6411">
              <w:rPr>
                <w:rFonts w:ascii="Times New Roman" w:hAnsi="Times New Roman"/>
                <w:b/>
                <w:bCs/>
                <w:color w:val="000000"/>
                <w:lang w:val="es-MX"/>
              </w:rPr>
              <w:t>,</w:t>
            </w:r>
            <w:r w:rsidRPr="00DB6411">
              <w:rPr>
                <w:rFonts w:ascii="Times New Roman" w:hAnsi="Times New Roman"/>
                <w:b/>
                <w:bCs/>
                <w:color w:val="000000"/>
                <w:lang w:val="es-MX"/>
              </w:rPr>
              <w:t>1</w:t>
            </w:r>
          </w:p>
        </w:tc>
      </w:tr>
      <w:tr w:rsidR="00EE6CD9" w:rsidRPr="00DB6411" w14:paraId="0982F83A" w14:textId="77777777" w:rsidTr="00EE6CD9">
        <w:trPr>
          <w:gridAfter w:val="1"/>
          <w:wAfter w:w="108" w:type="dxa"/>
          <w:trHeight w:val="315"/>
          <w:jc w:val="center"/>
        </w:trPr>
        <w:tc>
          <w:tcPr>
            <w:tcW w:w="1040" w:type="dxa"/>
            <w:tcBorders>
              <w:bottom w:val="single" w:sz="4" w:space="0" w:color="auto"/>
            </w:tcBorders>
            <w:noWrap/>
            <w:vAlign w:val="bottom"/>
            <w:hideMark/>
          </w:tcPr>
          <w:p w14:paraId="7DC2E170"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bottom w:val="single" w:sz="4" w:space="0" w:color="auto"/>
            </w:tcBorders>
            <w:noWrap/>
            <w:hideMark/>
          </w:tcPr>
          <w:p w14:paraId="384F7FAC" w14:textId="77777777" w:rsidR="00EE6CD9" w:rsidRPr="00DB6411" w:rsidRDefault="00EE6CD9" w:rsidP="0097584A">
            <w:pPr>
              <w:widowControl/>
              <w:contextualSpacing/>
              <w:rPr>
                <w:rFonts w:ascii="Times New Roman" w:hAnsi="Times New Roman"/>
                <w:lang w:val="es-MX"/>
              </w:rPr>
            </w:pPr>
          </w:p>
        </w:tc>
        <w:tc>
          <w:tcPr>
            <w:tcW w:w="1100" w:type="dxa"/>
            <w:gridSpan w:val="5"/>
            <w:tcBorders>
              <w:bottom w:val="single" w:sz="4" w:space="0" w:color="auto"/>
            </w:tcBorders>
            <w:noWrap/>
            <w:vAlign w:val="center"/>
          </w:tcPr>
          <w:p w14:paraId="5CE1B83C"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bottom w:val="single" w:sz="4" w:space="0" w:color="auto"/>
            </w:tcBorders>
            <w:noWrap/>
            <w:vAlign w:val="center"/>
          </w:tcPr>
          <w:p w14:paraId="5A65ABF7" w14:textId="77777777" w:rsidR="00EE6CD9" w:rsidRPr="00DB6411" w:rsidRDefault="00EE6CD9" w:rsidP="0097584A">
            <w:pPr>
              <w:widowControl/>
              <w:contextualSpacing/>
              <w:jc w:val="right"/>
              <w:rPr>
                <w:rFonts w:ascii="Times New Roman" w:hAnsi="Times New Roman"/>
                <w:lang w:val="es-MX"/>
              </w:rPr>
            </w:pPr>
          </w:p>
        </w:tc>
      </w:tr>
      <w:tr w:rsidR="00EE6CD9" w:rsidRPr="00DB6411" w14:paraId="22B27FF5" w14:textId="77777777" w:rsidTr="00EE6CD9">
        <w:trPr>
          <w:gridAfter w:val="1"/>
          <w:wAfter w:w="108" w:type="dxa"/>
          <w:trHeight w:val="566"/>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00798637"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7. SECRETARÍA EJECUTIVA PARA EL DESARROLLO INTEGRAL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11EA7D9" w14:textId="0C177B22"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w:t>
            </w:r>
            <w:r w:rsidR="00F315F0" w:rsidRPr="00DB6411">
              <w:rPr>
                <w:rFonts w:ascii="Times New Roman" w:hAnsi="Times New Roman"/>
                <w:b/>
                <w:bCs/>
                <w:color w:val="000000"/>
                <w:lang w:val="es-MX"/>
              </w:rPr>
              <w:t>.</w:t>
            </w:r>
            <w:r w:rsidRPr="00DB6411">
              <w:rPr>
                <w:rFonts w:ascii="Times New Roman" w:hAnsi="Times New Roman"/>
                <w:b/>
                <w:bCs/>
                <w:color w:val="000000"/>
                <w:lang w:val="es-MX"/>
              </w:rPr>
              <w:t>534</w:t>
            </w:r>
            <w:r w:rsidR="00F315F0" w:rsidRPr="00DB6411">
              <w:rPr>
                <w:rFonts w:ascii="Times New Roman" w:hAnsi="Times New Roman"/>
                <w:b/>
                <w:bCs/>
                <w:color w:val="000000"/>
                <w:lang w:val="es-MX"/>
              </w:rPr>
              <w:t>,</w:t>
            </w:r>
            <w:r w:rsidRPr="00DB6411">
              <w:rPr>
                <w:rFonts w:ascii="Times New Roman" w:hAnsi="Times New Roman"/>
                <w:b/>
                <w:bCs/>
                <w:color w:val="000000"/>
                <w:lang w:val="es-MX"/>
              </w:rPr>
              <w:t>3</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01A0EB2" w14:textId="6781C89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297</w:t>
            </w:r>
            <w:r w:rsidR="00F315F0" w:rsidRPr="00DB6411">
              <w:rPr>
                <w:rFonts w:ascii="Times New Roman" w:hAnsi="Times New Roman"/>
                <w:b/>
                <w:bCs/>
                <w:color w:val="000000"/>
                <w:lang w:val="es-MX"/>
              </w:rPr>
              <w:t>,</w:t>
            </w:r>
            <w:r w:rsidRPr="00DB6411">
              <w:rPr>
                <w:rFonts w:ascii="Times New Roman" w:hAnsi="Times New Roman"/>
                <w:b/>
                <w:bCs/>
                <w:color w:val="000000"/>
                <w:lang w:val="es-MX"/>
              </w:rPr>
              <w:t>1</w:t>
            </w:r>
          </w:p>
        </w:tc>
      </w:tr>
      <w:tr w:rsidR="00EE6CD9" w:rsidRPr="00DB6411" w14:paraId="08220115"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34E3A3CF"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1C1012D2"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2FAEB4DE"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5C5D736D" w14:textId="77777777" w:rsidR="00EE6CD9" w:rsidRPr="00DB6411" w:rsidRDefault="00EE6CD9" w:rsidP="0097584A">
            <w:pPr>
              <w:widowControl/>
              <w:contextualSpacing/>
              <w:jc w:val="right"/>
              <w:rPr>
                <w:rFonts w:ascii="Times New Roman" w:hAnsi="Times New Roman"/>
                <w:lang w:val="es-MX"/>
              </w:rPr>
            </w:pPr>
          </w:p>
        </w:tc>
      </w:tr>
      <w:tr w:rsidR="00EE6CD9" w:rsidRPr="00DB6411" w14:paraId="6EA07767"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B9025FF"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8. SECRETARÍA DE SEGURIDAD MULTIDIMENSIONAL</w:t>
            </w:r>
          </w:p>
          <w:p w14:paraId="040E774A" w14:textId="77777777" w:rsidR="00EE6CD9" w:rsidRPr="00DB6411" w:rsidRDefault="00EE6CD9" w:rsidP="0097584A">
            <w:pPr>
              <w:widowControl/>
              <w:contextualSpacing/>
              <w:rPr>
                <w:rFonts w:ascii="Times New Roman" w:hAnsi="Times New Roman"/>
                <w:b/>
                <w:bCs/>
                <w:color w:val="000000"/>
                <w:lang w:val="es-MX"/>
              </w:rPr>
            </w:pP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A030895" w14:textId="0A1444FD"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.831,</w:t>
            </w:r>
            <w:r w:rsidRPr="00DB6411">
              <w:rPr>
                <w:rFonts w:ascii="Times New Roman" w:hAnsi="Times New Roman"/>
                <w:b/>
                <w:bCs/>
                <w:color w:val="000000"/>
                <w:lang w:val="es-MX"/>
              </w:rPr>
              <w:t>5</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16D0689" w14:textId="48C1E919"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797</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13C55DED"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1D11AF1E" w14:textId="77777777" w:rsidR="00EE6CD9" w:rsidRPr="00DB6411" w:rsidRDefault="00EE6CD9" w:rsidP="0097584A">
            <w:pPr>
              <w:widowControl/>
              <w:contextualSpacing/>
              <w:jc w:val="right"/>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4A77DFC0"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73CF9805"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7E07FEC2" w14:textId="77777777" w:rsidR="00EE6CD9" w:rsidRPr="00DB6411" w:rsidRDefault="00EE6CD9" w:rsidP="0097584A">
            <w:pPr>
              <w:widowControl/>
              <w:contextualSpacing/>
              <w:jc w:val="right"/>
              <w:rPr>
                <w:rFonts w:ascii="Times New Roman" w:hAnsi="Times New Roman"/>
                <w:lang w:val="es-MX"/>
              </w:rPr>
            </w:pPr>
          </w:p>
        </w:tc>
      </w:tr>
      <w:tr w:rsidR="00EE6CD9" w:rsidRPr="00DB6411" w14:paraId="3B26EAC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5B113E8"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 xml:space="preserve">9. SECRETARÍA DE ASUNTOS HEMISFÉRICOS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55577B5" w14:textId="077E7EE9"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180</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ADE3F14" w14:textId="79BB9AA6"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120</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05D46F75" w14:textId="77777777" w:rsidTr="00EE6CD9">
        <w:trPr>
          <w:gridAfter w:val="1"/>
          <w:wAfter w:w="108" w:type="dxa"/>
          <w:trHeight w:val="315"/>
          <w:jc w:val="center"/>
        </w:trPr>
        <w:tc>
          <w:tcPr>
            <w:tcW w:w="1040" w:type="dxa"/>
            <w:tcBorders>
              <w:top w:val="single" w:sz="4" w:space="0" w:color="auto"/>
              <w:left w:val="nil"/>
              <w:right w:val="nil"/>
            </w:tcBorders>
            <w:noWrap/>
            <w:vAlign w:val="bottom"/>
            <w:hideMark/>
          </w:tcPr>
          <w:p w14:paraId="5F09F90F"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right w:val="nil"/>
            </w:tcBorders>
            <w:noWrap/>
            <w:hideMark/>
          </w:tcPr>
          <w:p w14:paraId="1CA49EB3"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right w:val="nil"/>
            </w:tcBorders>
            <w:noWrap/>
            <w:vAlign w:val="center"/>
          </w:tcPr>
          <w:p w14:paraId="7269023B"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right w:val="nil"/>
            </w:tcBorders>
            <w:noWrap/>
            <w:vAlign w:val="center"/>
          </w:tcPr>
          <w:p w14:paraId="41877D08" w14:textId="77777777" w:rsidR="00EE6CD9" w:rsidRPr="00DB6411" w:rsidRDefault="00EE6CD9" w:rsidP="0097584A">
            <w:pPr>
              <w:widowControl/>
              <w:contextualSpacing/>
              <w:jc w:val="right"/>
              <w:rPr>
                <w:rFonts w:ascii="Times New Roman" w:hAnsi="Times New Roman"/>
                <w:lang w:val="es-MX"/>
              </w:rPr>
            </w:pPr>
          </w:p>
        </w:tc>
      </w:tr>
      <w:tr w:rsidR="00EE6CD9" w:rsidRPr="00DB6411" w14:paraId="30C19DA3"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41C47CEC"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 xml:space="preserve">10. SECRETARÍA DE ASUNTOS JURÍDICOS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9F94406" w14:textId="7059FF26"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w:t>
            </w:r>
            <w:r w:rsidRPr="00DB6411">
              <w:rPr>
                <w:rFonts w:ascii="Times New Roman" w:hAnsi="Times New Roman"/>
                <w:b/>
                <w:bCs/>
                <w:color w:val="000000"/>
                <w:lang w:val="es-MX"/>
              </w:rPr>
              <w:t>671</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AB36F4C" w14:textId="12D6683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210</w:t>
            </w:r>
            <w:r w:rsidR="00F315F0" w:rsidRPr="00DB6411">
              <w:rPr>
                <w:rFonts w:ascii="Times New Roman" w:hAnsi="Times New Roman"/>
                <w:b/>
                <w:bCs/>
                <w:color w:val="000000"/>
                <w:lang w:val="es-MX"/>
              </w:rPr>
              <w:t>,</w:t>
            </w:r>
            <w:r w:rsidRPr="00DB6411">
              <w:rPr>
                <w:rFonts w:ascii="Times New Roman" w:hAnsi="Times New Roman"/>
                <w:b/>
                <w:bCs/>
                <w:color w:val="000000"/>
                <w:lang w:val="es-MX"/>
              </w:rPr>
              <w:t>6</w:t>
            </w:r>
          </w:p>
        </w:tc>
      </w:tr>
      <w:tr w:rsidR="00EE6CD9" w:rsidRPr="00DB6411" w14:paraId="4E1B2301" w14:textId="77777777" w:rsidTr="00EE6CD9">
        <w:trPr>
          <w:gridAfter w:val="1"/>
          <w:wAfter w:w="108" w:type="dxa"/>
          <w:trHeight w:val="315"/>
          <w:jc w:val="center"/>
        </w:trPr>
        <w:tc>
          <w:tcPr>
            <w:tcW w:w="1040" w:type="dxa"/>
            <w:tcBorders>
              <w:top w:val="single" w:sz="4" w:space="0" w:color="auto"/>
              <w:bottom w:val="single" w:sz="4" w:space="0" w:color="auto"/>
            </w:tcBorders>
            <w:noWrap/>
            <w:vAlign w:val="bottom"/>
            <w:hideMark/>
          </w:tcPr>
          <w:p w14:paraId="0EC946B1" w14:textId="77777777" w:rsidR="00EE6CD9" w:rsidRPr="00DB6411" w:rsidRDefault="00EE6CD9" w:rsidP="0097584A">
            <w:pPr>
              <w:widowControl/>
              <w:contextualSpacing/>
              <w:rPr>
                <w:rFonts w:ascii="Times New Roman" w:hAnsi="Times New Roman"/>
                <w:color w:val="000000"/>
                <w:lang w:val="es-MX"/>
              </w:rPr>
            </w:pPr>
          </w:p>
        </w:tc>
        <w:tc>
          <w:tcPr>
            <w:tcW w:w="5694" w:type="dxa"/>
            <w:gridSpan w:val="2"/>
            <w:tcBorders>
              <w:top w:val="single" w:sz="4" w:space="0" w:color="auto"/>
              <w:bottom w:val="single" w:sz="4" w:space="0" w:color="auto"/>
            </w:tcBorders>
            <w:noWrap/>
            <w:hideMark/>
          </w:tcPr>
          <w:p w14:paraId="5AA9AAEC"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bottom w:val="single" w:sz="4" w:space="0" w:color="auto"/>
            </w:tcBorders>
            <w:noWrap/>
            <w:vAlign w:val="center"/>
          </w:tcPr>
          <w:p w14:paraId="3A0F0989"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bottom w:val="single" w:sz="4" w:space="0" w:color="auto"/>
            </w:tcBorders>
            <w:noWrap/>
            <w:vAlign w:val="center"/>
          </w:tcPr>
          <w:p w14:paraId="6DED9286" w14:textId="77777777" w:rsidR="00EE6CD9" w:rsidRPr="00DB6411" w:rsidRDefault="00EE6CD9" w:rsidP="0097584A">
            <w:pPr>
              <w:widowControl/>
              <w:contextualSpacing/>
              <w:jc w:val="right"/>
              <w:rPr>
                <w:rFonts w:ascii="Times New Roman" w:hAnsi="Times New Roman"/>
                <w:lang w:val="es-MX"/>
              </w:rPr>
            </w:pPr>
          </w:p>
        </w:tc>
      </w:tr>
      <w:tr w:rsidR="00EE6CD9" w:rsidRPr="00DB6411" w14:paraId="3E4C6FE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021AAED0"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11. SECRETARÍA DE ADMINISTRACIÓN Y FINANZAS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4B1260C" w14:textId="2C836F1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9</w:t>
            </w:r>
            <w:r w:rsidR="00F315F0" w:rsidRPr="00DB6411">
              <w:rPr>
                <w:rFonts w:ascii="Times New Roman" w:hAnsi="Times New Roman"/>
                <w:b/>
                <w:bCs/>
                <w:color w:val="000000"/>
                <w:lang w:val="es-MX"/>
              </w:rPr>
              <w:t>.210,</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B0D74F4" w14:textId="5B3E5E1E"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.093,</w:t>
            </w:r>
            <w:r w:rsidRPr="00DB6411">
              <w:rPr>
                <w:rFonts w:ascii="Times New Roman" w:hAnsi="Times New Roman"/>
                <w:b/>
                <w:bCs/>
                <w:color w:val="000000"/>
                <w:lang w:val="es-MX"/>
              </w:rPr>
              <w:t>4</w:t>
            </w:r>
          </w:p>
        </w:tc>
      </w:tr>
      <w:tr w:rsidR="00EE6CD9" w:rsidRPr="00DB6411" w14:paraId="727D8F0C"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156E0B20"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39AD770F"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4EBD4946"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4EB0DF91" w14:textId="77777777" w:rsidR="00EE6CD9" w:rsidRPr="00DB6411" w:rsidRDefault="00EE6CD9" w:rsidP="0097584A">
            <w:pPr>
              <w:widowControl/>
              <w:contextualSpacing/>
              <w:jc w:val="right"/>
              <w:rPr>
                <w:rFonts w:ascii="Times New Roman" w:hAnsi="Times New Roman"/>
                <w:lang w:val="es-MX"/>
              </w:rPr>
            </w:pPr>
          </w:p>
        </w:tc>
      </w:tr>
      <w:tr w:rsidR="00EE6CD9" w:rsidRPr="00DB6411" w14:paraId="349A76A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55E5A33D"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12. INFRAESTRUCTURA BÁSICA Y COSTOS COMUNES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65B439F1" w14:textId="1104D100"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10</w:t>
            </w:r>
            <w:r w:rsidR="00F315F0" w:rsidRPr="00DB6411">
              <w:rPr>
                <w:rFonts w:ascii="Times New Roman" w:hAnsi="Times New Roman"/>
                <w:b/>
                <w:bCs/>
                <w:color w:val="000000"/>
                <w:lang w:val="es-MX"/>
              </w:rPr>
              <w:t>.451,</w:t>
            </w:r>
            <w:r w:rsidRPr="00DB6411">
              <w:rPr>
                <w:rFonts w:ascii="Times New Roman" w:hAnsi="Times New Roman"/>
                <w:b/>
                <w:bCs/>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E1FCA23" w14:textId="35C2AF9E"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.351,</w:t>
            </w:r>
            <w:r w:rsidRPr="00DB6411">
              <w:rPr>
                <w:rFonts w:ascii="Times New Roman" w:hAnsi="Times New Roman"/>
                <w:b/>
                <w:bCs/>
                <w:color w:val="000000"/>
                <w:lang w:val="es-MX"/>
              </w:rPr>
              <w:t>4</w:t>
            </w:r>
          </w:p>
        </w:tc>
      </w:tr>
      <w:tr w:rsidR="00EE6CD9" w:rsidRPr="00DB6411" w14:paraId="49D5BF71" w14:textId="77777777" w:rsidTr="00EE6CD9">
        <w:tblPrEx>
          <w:jc w:val="left"/>
        </w:tblPrEx>
        <w:trPr>
          <w:gridAfter w:val="1"/>
          <w:wAfter w:w="108" w:type="dxa"/>
          <w:trHeight w:val="315"/>
        </w:trPr>
        <w:tc>
          <w:tcPr>
            <w:tcW w:w="6806" w:type="dxa"/>
            <w:gridSpan w:val="4"/>
            <w:tcBorders>
              <w:top w:val="dashSmallGap" w:sz="4" w:space="0" w:color="auto"/>
              <w:bottom w:val="dashSmallGap" w:sz="4" w:space="0" w:color="auto"/>
            </w:tcBorders>
            <w:noWrap/>
            <w:vAlign w:val="center"/>
          </w:tcPr>
          <w:p w14:paraId="24C6F1FC" w14:textId="77777777" w:rsidR="00EE6CD9" w:rsidRPr="00DB6411" w:rsidRDefault="00EE6CD9" w:rsidP="0097584A">
            <w:pPr>
              <w:widowControl/>
              <w:rPr>
                <w:rFonts w:ascii="Times New Roman" w:hAnsi="Times New Roman"/>
                <w:b/>
                <w:bCs/>
                <w:color w:val="000000"/>
                <w:lang w:val="es-MX" w:eastAsia="es-ES"/>
              </w:rPr>
            </w:pPr>
          </w:p>
        </w:tc>
        <w:tc>
          <w:tcPr>
            <w:tcW w:w="992" w:type="dxa"/>
            <w:gridSpan w:val="3"/>
            <w:tcBorders>
              <w:top w:val="dashSmallGap" w:sz="4" w:space="0" w:color="auto"/>
              <w:bottom w:val="dashSmallGap" w:sz="4" w:space="0" w:color="auto"/>
            </w:tcBorders>
            <w:noWrap/>
            <w:vAlign w:val="center"/>
          </w:tcPr>
          <w:p w14:paraId="7F3E1A0C" w14:textId="77777777" w:rsidR="00EE6CD9" w:rsidRPr="00DB6411" w:rsidRDefault="00EE6CD9" w:rsidP="0097584A">
            <w:pPr>
              <w:widowControl/>
              <w:jc w:val="right"/>
              <w:rPr>
                <w:rFonts w:ascii="Times New Roman" w:hAnsi="Times New Roman"/>
                <w:b/>
                <w:bCs/>
                <w:color w:val="000000"/>
                <w:lang w:val="es-MX" w:eastAsia="es-ES"/>
              </w:rPr>
            </w:pPr>
          </w:p>
        </w:tc>
        <w:tc>
          <w:tcPr>
            <w:tcW w:w="1097" w:type="dxa"/>
            <w:gridSpan w:val="4"/>
            <w:tcBorders>
              <w:top w:val="dashSmallGap" w:sz="4" w:space="0" w:color="auto"/>
              <w:bottom w:val="dashSmallGap" w:sz="4" w:space="0" w:color="auto"/>
            </w:tcBorders>
            <w:noWrap/>
            <w:vAlign w:val="center"/>
          </w:tcPr>
          <w:p w14:paraId="0C7A45D5" w14:textId="77777777" w:rsidR="00EE6CD9" w:rsidRPr="00DB6411" w:rsidRDefault="00EE6CD9" w:rsidP="0097584A">
            <w:pPr>
              <w:widowControl/>
              <w:jc w:val="center"/>
              <w:rPr>
                <w:rFonts w:ascii="Times New Roman" w:hAnsi="Times New Roman"/>
                <w:b/>
                <w:bCs/>
                <w:color w:val="000000"/>
                <w:lang w:val="es-MX" w:eastAsia="es-ES"/>
              </w:rPr>
            </w:pPr>
          </w:p>
        </w:tc>
      </w:tr>
      <w:tr w:rsidR="00EE6CD9" w:rsidRPr="00DB6411" w14:paraId="3518FA3E" w14:textId="77777777" w:rsidTr="008674FA">
        <w:tblPrEx>
          <w:jc w:val="left"/>
        </w:tblPrEx>
        <w:trPr>
          <w:trHeight w:val="315"/>
        </w:trPr>
        <w:tc>
          <w:tcPr>
            <w:tcW w:w="6842" w:type="dxa"/>
            <w:gridSpan w:val="5"/>
            <w:tcBorders>
              <w:top w:val="single" w:sz="4" w:space="0" w:color="auto"/>
              <w:left w:val="single" w:sz="4" w:space="0" w:color="auto"/>
              <w:bottom w:val="single" w:sz="4" w:space="0" w:color="auto"/>
              <w:right w:val="single" w:sz="4" w:space="0" w:color="auto"/>
            </w:tcBorders>
            <w:noWrap/>
            <w:vAlign w:val="center"/>
            <w:hideMark/>
          </w:tcPr>
          <w:p w14:paraId="281E1B55" w14:textId="07AD60E1" w:rsidR="00EE6CD9" w:rsidRPr="00DB6411" w:rsidRDefault="00EE6CD9" w:rsidP="0097584A">
            <w:pPr>
              <w:widowControl/>
              <w:rPr>
                <w:rFonts w:ascii="Times New Roman" w:hAnsi="Times New Roman"/>
                <w:b/>
                <w:bCs/>
                <w:color w:val="000000"/>
                <w:lang w:val="es-MX" w:eastAsia="es-ES"/>
              </w:rPr>
            </w:pPr>
            <w:r w:rsidRPr="00DB6411">
              <w:rPr>
                <w:rFonts w:ascii="Times New Roman" w:hAnsi="Times New Roman"/>
                <w:b/>
                <w:bCs/>
                <w:color w:val="000000"/>
                <w:lang w:val="es-MX" w:eastAsia="es-ES"/>
              </w:rPr>
              <w:t xml:space="preserve">13. </w:t>
            </w:r>
            <w:r w:rsidR="00D84D9C" w:rsidRPr="00DB6411">
              <w:rPr>
                <w:rFonts w:ascii="Times New Roman" w:hAnsi="Times New Roman"/>
                <w:b/>
                <w:bCs/>
                <w:color w:val="000000"/>
                <w:lang w:val="es-MX" w:eastAsia="es-ES"/>
              </w:rPr>
              <w:t xml:space="preserve">ÓRGANOS </w:t>
            </w:r>
            <w:r w:rsidRPr="00DB6411">
              <w:rPr>
                <w:rFonts w:ascii="Times New Roman" w:hAnsi="Times New Roman"/>
                <w:b/>
                <w:bCs/>
                <w:color w:val="000000"/>
                <w:lang w:val="es-MX" w:eastAsia="es-ES"/>
              </w:rPr>
              <w:t xml:space="preserve">DE CONTROL Y SUPERVISIÓN </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260B5815" w14:textId="721E048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w:t>
            </w:r>
            <w:r w:rsidRPr="00DB6411">
              <w:rPr>
                <w:rFonts w:ascii="Times New Roman" w:hAnsi="Times New Roman"/>
                <w:b/>
                <w:bCs/>
                <w:color w:val="000000"/>
                <w:lang w:val="es-MX"/>
              </w:rPr>
              <w:t>252</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C3EED0E" w14:textId="58130ED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280</w:t>
            </w:r>
            <w:r w:rsidR="00F315F0" w:rsidRPr="00DB6411">
              <w:rPr>
                <w:rFonts w:ascii="Times New Roman" w:hAnsi="Times New Roman"/>
                <w:b/>
                <w:bCs/>
                <w:color w:val="000000"/>
                <w:lang w:val="es-MX"/>
              </w:rPr>
              <w:t>,</w:t>
            </w:r>
            <w:r w:rsidRPr="00DB6411">
              <w:rPr>
                <w:rFonts w:ascii="Times New Roman" w:hAnsi="Times New Roman"/>
                <w:b/>
                <w:bCs/>
                <w:color w:val="000000"/>
                <w:lang w:val="es-MX"/>
              </w:rPr>
              <w:t>5</w:t>
            </w:r>
          </w:p>
        </w:tc>
      </w:tr>
      <w:tr w:rsidR="00EE6CD9" w:rsidRPr="00DB6411" w14:paraId="741E5D7E"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1A44F34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133A</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623644C2" w14:textId="216A3FD4"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Secretaría del Tribunal Administrativo (TRIBAD)</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56F8AF60" w14:textId="3CCD5B24"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209</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D6CDB1B" w14:textId="32B9D5A2"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26</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9</w:t>
            </w:r>
          </w:p>
        </w:tc>
      </w:tr>
      <w:tr w:rsidR="00EE6CD9" w:rsidRPr="00DB6411" w14:paraId="49E968CC"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4BF59DF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134B</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28B8E11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Oficina del Inspector General</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579F440F" w14:textId="5B569DA0"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773</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4</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402C918" w14:textId="403EC6BF"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86</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0</w:t>
            </w:r>
          </w:p>
        </w:tc>
      </w:tr>
      <w:tr w:rsidR="00EE6CD9" w:rsidRPr="00DB6411" w14:paraId="19CD2BD3"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1A66341A"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134C</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5DE982B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Junta de Auditores Externos</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62479172" w14:textId="08C94878"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74</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8</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6EA3B7C0" w14:textId="488C6C5B"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82</w:t>
            </w:r>
            <w:r w:rsidR="00F315F0" w:rsidRPr="00DB6411">
              <w:rPr>
                <w:rFonts w:ascii="Times New Roman" w:hAnsi="Times New Roman"/>
                <w:color w:val="000000"/>
                <w:lang w:val="es-MX"/>
              </w:rPr>
              <w:t>,</w:t>
            </w:r>
            <w:r w:rsidRPr="00DB6411">
              <w:rPr>
                <w:rFonts w:ascii="Times New Roman" w:hAnsi="Times New Roman"/>
                <w:color w:val="000000"/>
                <w:lang w:val="es-MX"/>
              </w:rPr>
              <w:t>1</w:t>
            </w:r>
          </w:p>
        </w:tc>
      </w:tr>
      <w:tr w:rsidR="00EE6CD9" w:rsidRPr="00DB6411" w14:paraId="5BE76ACC"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6F1706D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134D</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616EEB27" w14:textId="404EED3F" w:rsidR="00EE6CD9" w:rsidRPr="00DB6411" w:rsidRDefault="00D537ED"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xml:space="preserve">Oficina del </w:t>
            </w:r>
            <w:r w:rsidR="00EE6CD9" w:rsidRPr="00DB6411">
              <w:rPr>
                <w:rFonts w:ascii="Times New Roman" w:hAnsi="Times New Roman"/>
                <w:color w:val="000000"/>
                <w:lang w:val="es-MX" w:eastAsia="es-ES"/>
              </w:rPr>
              <w:t>Ombudsperson</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77403113" w14:textId="51443992"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194</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2</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74A7940B" w14:textId="572AB9D3"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85</w:t>
            </w:r>
            <w:r w:rsidR="00F315F0" w:rsidRPr="00DB6411">
              <w:rPr>
                <w:rFonts w:ascii="Times New Roman" w:hAnsi="Times New Roman"/>
                <w:color w:val="000000"/>
                <w:lang w:val="es-MX"/>
              </w:rPr>
              <w:t>,</w:t>
            </w:r>
            <w:r w:rsidRPr="00DB6411">
              <w:rPr>
                <w:rFonts w:ascii="Times New Roman" w:hAnsi="Times New Roman"/>
                <w:color w:val="000000"/>
                <w:lang w:val="es-MX"/>
              </w:rPr>
              <w:t>5</w:t>
            </w:r>
          </w:p>
        </w:tc>
      </w:tr>
      <w:tr w:rsidR="00EE6CD9" w:rsidRPr="00DB6411" w14:paraId="5013A8D7"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57F8F73D" w14:textId="77777777" w:rsidR="00EE6CD9" w:rsidRPr="00DB6411" w:rsidRDefault="00EE6CD9" w:rsidP="0097584A">
            <w:pPr>
              <w:widowControl/>
              <w:rPr>
                <w:rFonts w:ascii="Times New Roman" w:hAnsi="Times New Roman"/>
                <w:b/>
                <w:bCs/>
                <w:color w:val="000000"/>
                <w:lang w:val="es-MX" w:eastAsia="es-ES"/>
              </w:rPr>
            </w:pPr>
            <w:r w:rsidRPr="00DB6411">
              <w:rPr>
                <w:rFonts w:ascii="Times New Roman" w:hAnsi="Times New Roman"/>
                <w:b/>
                <w:bCs/>
                <w:color w:val="000000"/>
                <w:lang w:val="es-MX" w:eastAsia="es-ES"/>
              </w:rPr>
              <w:t>TOTAL</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0531C4EB" w14:textId="77777777" w:rsidR="00EE6CD9" w:rsidRPr="00DB6411" w:rsidRDefault="00EE6CD9" w:rsidP="0097584A">
            <w:pPr>
              <w:widowControl/>
              <w:rPr>
                <w:rFonts w:ascii="Times New Roman" w:hAnsi="Times New Roman"/>
                <w:b/>
                <w:bCs/>
                <w:color w:val="000000"/>
                <w:lang w:val="es-MX"/>
              </w:rPr>
            </w:pP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615C121B" w14:textId="0033D463" w:rsidR="00EE6CD9" w:rsidRPr="00DB6411" w:rsidRDefault="00EE6CD9" w:rsidP="0097584A">
            <w:pPr>
              <w:widowControl/>
              <w:jc w:val="right"/>
              <w:rPr>
                <w:rFonts w:ascii="Times New Roman" w:hAnsi="Times New Roman"/>
                <w:b/>
                <w:bCs/>
                <w:color w:val="000000"/>
                <w:lang w:val="es-MX"/>
              </w:rPr>
            </w:pPr>
            <w:r w:rsidRPr="00DB6411">
              <w:rPr>
                <w:rFonts w:ascii="Times New Roman" w:hAnsi="Times New Roman"/>
                <w:b/>
                <w:bCs/>
                <w:color w:val="000000"/>
                <w:lang w:val="es-MX"/>
              </w:rPr>
              <w:t>79.000</w:t>
            </w:r>
            <w:r w:rsidR="0062167C" w:rsidRPr="00DB6411">
              <w:rPr>
                <w:rFonts w:ascii="Times New Roman" w:hAnsi="Times New Roman"/>
                <w:b/>
                <w:bCs/>
                <w:color w:val="000000"/>
                <w:lang w:val="es-MX"/>
              </w:rPr>
              <w:t>,</w:t>
            </w:r>
            <w:r w:rsidRPr="00DB6411">
              <w:rPr>
                <w:rFonts w:ascii="Times New Roman" w:hAnsi="Times New Roman"/>
                <w:b/>
                <w:bCs/>
                <w:color w:val="000000"/>
                <w:lang w:val="es-MX"/>
              </w:rPr>
              <w:t>0</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242F927E" w14:textId="3A6CFC9B" w:rsidR="00EE6CD9" w:rsidRPr="00DB6411" w:rsidRDefault="00EE6CD9" w:rsidP="0097584A">
            <w:pPr>
              <w:widowControl/>
              <w:jc w:val="right"/>
              <w:rPr>
                <w:rFonts w:ascii="Times New Roman" w:hAnsi="Times New Roman"/>
                <w:b/>
                <w:bCs/>
                <w:color w:val="000000"/>
                <w:lang w:val="es-MX"/>
              </w:rPr>
            </w:pPr>
            <w:r w:rsidRPr="00DB6411">
              <w:rPr>
                <w:rFonts w:ascii="Times New Roman" w:hAnsi="Times New Roman"/>
                <w:b/>
                <w:bCs/>
                <w:color w:val="000000"/>
                <w:lang w:val="es-MX"/>
              </w:rPr>
              <w:t>7.219</w:t>
            </w:r>
            <w:r w:rsidR="0062167C" w:rsidRPr="00DB6411">
              <w:rPr>
                <w:rFonts w:ascii="Times New Roman" w:hAnsi="Times New Roman"/>
                <w:b/>
                <w:bCs/>
                <w:color w:val="000000"/>
                <w:lang w:val="es-MX"/>
              </w:rPr>
              <w:t>,</w:t>
            </w:r>
            <w:r w:rsidRPr="00DB6411">
              <w:rPr>
                <w:rFonts w:ascii="Times New Roman" w:hAnsi="Times New Roman"/>
                <w:b/>
                <w:bCs/>
                <w:color w:val="000000"/>
                <w:lang w:val="es-MX"/>
              </w:rPr>
              <w:t>3</w:t>
            </w:r>
          </w:p>
        </w:tc>
      </w:tr>
    </w:tbl>
    <w:p w14:paraId="1D411B5F" w14:textId="77777777" w:rsidR="00EE6CD9" w:rsidRPr="00DB6411" w:rsidRDefault="00EE6CD9" w:rsidP="0097584A">
      <w:pPr>
        <w:widowControl/>
        <w:rPr>
          <w:rFonts w:ascii="Times New Roman" w:hAnsi="Times New Roman"/>
          <w:color w:val="000000"/>
          <w:lang w:val="es-MX" w:eastAsia="es-ES"/>
        </w:rPr>
      </w:pPr>
    </w:p>
    <w:p w14:paraId="22E171CE" w14:textId="041F6250"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3.</w:t>
      </w:r>
      <w:r w:rsidRPr="00DB6411">
        <w:rPr>
          <w:rFonts w:ascii="Times New Roman" w:hAnsi="Times New Roman"/>
          <w:color w:val="000000"/>
          <w:lang w:val="es-MX" w:eastAsia="es-ES"/>
        </w:rPr>
        <w:tab/>
        <w:t>Encomendar a la Secretaría General que presente al Consejo Permanente una propuesta de distribución de recursos por subprograma basad</w:t>
      </w:r>
      <w:r w:rsidR="00D84D9C"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en los totales por capítulo aprobados en esta resolución, a más tardar el 13 de noviembre de 2020.</w:t>
      </w:r>
    </w:p>
    <w:p w14:paraId="3DD7C12E" w14:textId="77777777" w:rsidR="00EE6CD9" w:rsidRPr="00DB6411" w:rsidRDefault="00EE6CD9" w:rsidP="0097584A">
      <w:pPr>
        <w:widowControl/>
        <w:rPr>
          <w:rFonts w:ascii="Times New Roman" w:hAnsi="Times New Roman"/>
          <w:color w:val="000000"/>
          <w:lang w:val="es-MX" w:eastAsia="es-ES"/>
        </w:rPr>
      </w:pPr>
    </w:p>
    <w:p w14:paraId="191AD748" w14:textId="430B56AD" w:rsidR="002C3CBF" w:rsidRPr="00DB6411" w:rsidRDefault="00EE6CD9" w:rsidP="0097584A">
      <w:pPr>
        <w:widowControl/>
        <w:ind w:firstLine="720"/>
        <w:rPr>
          <w:rFonts w:ascii="Times New Roman" w:hAnsi="Times New Roman"/>
          <w:color w:val="FF0000"/>
          <w:lang w:val="es-MX" w:eastAsia="es-ES"/>
        </w:rPr>
      </w:pPr>
      <w:r w:rsidRPr="00DB6411">
        <w:rPr>
          <w:rFonts w:ascii="Times New Roman" w:hAnsi="Times New Roman"/>
          <w:color w:val="000000"/>
          <w:lang w:val="es-MX" w:eastAsia="es-ES"/>
        </w:rPr>
        <w:t>4.</w:t>
      </w:r>
      <w:r w:rsidRPr="00DB6411">
        <w:rPr>
          <w:rFonts w:ascii="Times New Roman" w:hAnsi="Times New Roman"/>
          <w:color w:val="000000"/>
          <w:lang w:val="es-MX" w:eastAsia="es-ES"/>
        </w:rPr>
        <w:tab/>
        <w:t xml:space="preserve">Esta distribución por subprogramas será considerada por la CAAP y se presentará al Consejo Permanente para su aprobación a más tardar el </w:t>
      </w:r>
      <w:r w:rsidRPr="00DB6411">
        <w:rPr>
          <w:rFonts w:ascii="Times New Roman" w:hAnsi="Times New Roman"/>
          <w:bCs/>
          <w:color w:val="000000"/>
          <w:lang w:val="es-MX" w:eastAsia="es-ES"/>
        </w:rPr>
        <w:t>18 de noviembre 2020</w:t>
      </w:r>
      <w:r w:rsidRPr="00DB6411">
        <w:rPr>
          <w:rFonts w:ascii="Times New Roman" w:hAnsi="Times New Roman"/>
          <w:color w:val="000000"/>
          <w:lang w:val="es-MX" w:eastAsia="es-ES"/>
        </w:rPr>
        <w:t xml:space="preserve">. La distribución a nivel de subprogramas deberá </w:t>
      </w:r>
      <w:r w:rsidR="00D84D9C" w:rsidRPr="00DB6411">
        <w:rPr>
          <w:rFonts w:ascii="Times New Roman" w:hAnsi="Times New Roman"/>
          <w:color w:val="000000"/>
          <w:lang w:val="es-MX" w:eastAsia="es-ES"/>
        </w:rPr>
        <w:t xml:space="preserve">ser </w:t>
      </w:r>
      <w:r w:rsidRPr="00DB6411">
        <w:rPr>
          <w:rFonts w:ascii="Times New Roman" w:hAnsi="Times New Roman"/>
          <w:color w:val="000000"/>
          <w:lang w:val="es-MX" w:eastAsia="es-ES"/>
        </w:rPr>
        <w:t>equilibrada y reflejar las siguientes áreas específicas prioritarias de los Estados Miembros:</w:t>
      </w:r>
    </w:p>
    <w:p w14:paraId="35C1A944" w14:textId="77777777" w:rsidR="00EE6CD9" w:rsidRPr="00DB6411" w:rsidRDefault="00EE6CD9" w:rsidP="0097584A">
      <w:pPr>
        <w:widowControl/>
        <w:rPr>
          <w:rFonts w:ascii="Times New Roman" w:hAnsi="Times New Roman"/>
          <w:color w:val="000000"/>
          <w:lang w:val="es-MX" w:eastAsia="es-ES"/>
        </w:rPr>
      </w:pPr>
    </w:p>
    <w:p w14:paraId="618773D0" w14:textId="3A35B06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24F</w:t>
      </w:r>
      <w:r w:rsidRPr="00DB6411">
        <w:rPr>
          <w:rFonts w:ascii="Times New Roman" w:hAnsi="Times New Roman"/>
          <w:color w:val="000000"/>
          <w:lang w:val="es-MX" w:eastAsia="es-ES"/>
        </w:rPr>
        <w:tab/>
        <w:t xml:space="preserve">Reuniones del Consejo Permanente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2)</w:t>
      </w:r>
    </w:p>
    <w:p w14:paraId="2472D1CC" w14:textId="061B728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44B</w:t>
      </w:r>
      <w:r w:rsidRPr="00DB6411">
        <w:rPr>
          <w:rFonts w:ascii="Times New Roman" w:hAnsi="Times New Roman"/>
          <w:color w:val="000000"/>
          <w:lang w:val="es-MX" w:eastAsia="es-ES"/>
        </w:rPr>
        <w:tab/>
        <w:t xml:space="preserve">Departamento de Planificación y Evaluación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4)</w:t>
      </w:r>
    </w:p>
    <w:p w14:paraId="63E753C7" w14:textId="6F26FED7"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w:t>
      </w:r>
      <w:r w:rsidRPr="00DB6411">
        <w:rPr>
          <w:rFonts w:ascii="Times New Roman" w:hAnsi="Times New Roman"/>
          <w:color w:val="000000"/>
          <w:lang w:val="es-MX" w:eastAsia="es-ES"/>
        </w:rPr>
        <w:tab/>
        <w:t>44E</w:t>
      </w:r>
      <w:r w:rsidRPr="00DB6411">
        <w:rPr>
          <w:rFonts w:ascii="Times New Roman" w:hAnsi="Times New Roman"/>
          <w:color w:val="000000"/>
          <w:lang w:val="es-MX" w:eastAsia="es-ES"/>
        </w:rPr>
        <w:tab/>
        <w:t xml:space="preserve">Departamento de Relaciones Externas e Institucionales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4)</w:t>
      </w:r>
    </w:p>
    <w:p w14:paraId="3C85DCE0" w14:textId="49A50F6A"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54B</w:t>
      </w:r>
      <w:r w:rsidRPr="00DB6411">
        <w:rPr>
          <w:rFonts w:ascii="Times New Roman" w:hAnsi="Times New Roman"/>
          <w:color w:val="000000"/>
          <w:lang w:val="es-MX" w:eastAsia="es-ES"/>
        </w:rPr>
        <w:tab/>
        <w:t xml:space="preserve">Departamento de Inclusión Social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5)</w:t>
      </w:r>
    </w:p>
    <w:p w14:paraId="76774035" w14:textId="40552FEB"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w:t>
      </w:r>
      <w:r w:rsidRPr="00DB6411">
        <w:rPr>
          <w:rFonts w:ascii="Times New Roman" w:hAnsi="Times New Roman"/>
          <w:color w:val="000000"/>
          <w:lang w:val="es-MX" w:eastAsia="es-ES"/>
        </w:rPr>
        <w:tab/>
        <w:t>64C</w:t>
      </w:r>
      <w:r w:rsidRPr="00DB6411">
        <w:rPr>
          <w:rFonts w:ascii="Times New Roman" w:hAnsi="Times New Roman"/>
          <w:color w:val="000000"/>
          <w:lang w:val="es-MX" w:eastAsia="es-ES"/>
        </w:rPr>
        <w:tab/>
        <w:t xml:space="preserve">Departamento para la Cooperación y Observación Electoral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6)</w:t>
      </w:r>
    </w:p>
    <w:p w14:paraId="57E7325B" w14:textId="77777777" w:rsidR="00EE6CD9" w:rsidRPr="00DB6411" w:rsidRDefault="00EE6CD9" w:rsidP="0097584A">
      <w:pPr>
        <w:widowControl/>
        <w:ind w:left="1440" w:hanging="714"/>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84G</w:t>
      </w:r>
      <w:r w:rsidRPr="00DB6411">
        <w:rPr>
          <w:rFonts w:ascii="Times New Roman" w:hAnsi="Times New Roman"/>
          <w:color w:val="000000"/>
          <w:lang w:val="es-MX" w:eastAsia="es-ES"/>
        </w:rPr>
        <w:tab/>
        <w:t>Secretaría Ejecutiva de la Comisión Interamericana para el Control del</w:t>
      </w:r>
    </w:p>
    <w:p w14:paraId="5B83A5B3" w14:textId="534D32CD" w:rsidR="00EE6CD9" w:rsidRPr="00DB6411" w:rsidRDefault="00EE6CD9" w:rsidP="0097584A">
      <w:pPr>
        <w:widowControl/>
        <w:ind w:left="1440" w:firstLine="684"/>
        <w:rPr>
          <w:rFonts w:ascii="Times New Roman" w:hAnsi="Times New Roman"/>
          <w:color w:val="000000"/>
          <w:lang w:val="es-MX" w:eastAsia="es-ES"/>
        </w:rPr>
      </w:pPr>
      <w:r w:rsidRPr="00DB6411">
        <w:rPr>
          <w:rFonts w:ascii="Times New Roman" w:hAnsi="Times New Roman"/>
          <w:color w:val="000000"/>
          <w:lang w:val="es-MX" w:eastAsia="es-ES"/>
        </w:rPr>
        <w:t xml:space="preserve">Abuso de Drogas (CICAD)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8)</w:t>
      </w:r>
    </w:p>
    <w:p w14:paraId="6478994B" w14:textId="54DE0E6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94E</w:t>
      </w:r>
      <w:r w:rsidRPr="00DB6411">
        <w:rPr>
          <w:rFonts w:ascii="Times New Roman" w:hAnsi="Times New Roman"/>
          <w:color w:val="000000"/>
          <w:lang w:val="es-MX" w:eastAsia="es-ES"/>
        </w:rPr>
        <w:tab/>
        <w:t xml:space="preserve">Secretaría de Cumbres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9)</w:t>
      </w:r>
    </w:p>
    <w:p w14:paraId="019DC737" w14:textId="58A48D83"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104F</w:t>
      </w:r>
      <w:r w:rsidRPr="00DB6411">
        <w:rPr>
          <w:rFonts w:ascii="Times New Roman" w:hAnsi="Times New Roman"/>
          <w:color w:val="000000"/>
          <w:lang w:val="es-MX" w:eastAsia="es-ES"/>
        </w:rPr>
        <w:tab/>
        <w:t xml:space="preserve">Departamento de Cooperación Jurídica (MESICIC)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10)</w:t>
      </w:r>
    </w:p>
    <w:p w14:paraId="1CF02ADA" w14:textId="77777777" w:rsidR="00EE6CD9" w:rsidRPr="00DB6411" w:rsidRDefault="00EE6CD9" w:rsidP="0097584A">
      <w:pPr>
        <w:widowControl/>
        <w:rPr>
          <w:rFonts w:ascii="Times New Roman" w:hAnsi="Times New Roman"/>
          <w:color w:val="000000"/>
          <w:lang w:val="es-MX" w:eastAsia="es-ES"/>
        </w:rPr>
      </w:pPr>
    </w:p>
    <w:p w14:paraId="44A8A492" w14:textId="77777777" w:rsidR="002C3CBF" w:rsidRPr="00DB6411" w:rsidRDefault="00EE6CD9" w:rsidP="0097584A">
      <w:pPr>
        <w:pStyle w:val="ListParagraph"/>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5.</w:t>
      </w:r>
      <w:r w:rsidRPr="00DB6411">
        <w:rPr>
          <w:rFonts w:ascii="Times New Roman" w:eastAsia="Times New Roman" w:hAnsi="Times New Roman"/>
          <w:color w:val="000000"/>
          <w:lang w:val="es-MX" w:eastAsia="es-ES"/>
        </w:rPr>
        <w:tab/>
        <w:t>Encomendar a la Secretaría General que los recursos de la Organización sean utilizados para dar cumplimiento a los mandatos de los órganos políticos, de conformidad con el artículo 107 de la Carta de la Organización de los Estados Americanos.</w:t>
      </w:r>
    </w:p>
    <w:p w14:paraId="14BE3CF0" w14:textId="77777777" w:rsidR="00EE6CD9" w:rsidRPr="008674FA" w:rsidRDefault="00EE6CD9" w:rsidP="0097584A">
      <w:pPr>
        <w:widowControl/>
        <w:rPr>
          <w:rFonts w:ascii="Times New Roman" w:hAnsi="Times New Roman"/>
          <w:bCs/>
          <w:iCs/>
          <w:color w:val="000000"/>
          <w:lang w:val="es-MX" w:eastAsia="es-ES"/>
        </w:rPr>
      </w:pPr>
    </w:p>
    <w:p w14:paraId="61346E58" w14:textId="673EF783" w:rsidR="002C3CBF" w:rsidRPr="00DB6411" w:rsidRDefault="00EE6CD9" w:rsidP="0097584A">
      <w:pPr>
        <w:pStyle w:val="ListParagraph"/>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6.</w:t>
      </w:r>
      <w:r w:rsidRPr="00DB6411">
        <w:rPr>
          <w:rFonts w:ascii="Times New Roman" w:eastAsia="Times New Roman" w:hAnsi="Times New Roman"/>
          <w:color w:val="000000"/>
          <w:lang w:val="es-MX" w:eastAsia="es-ES"/>
        </w:rPr>
        <w:tab/>
        <w:t xml:space="preserve">Recordar el artículo 36 del Reglamento del Consejo Permanente que establece que las sesiones ordinarias deben realizarse el primer y tercer miércoles de cada mes, </w:t>
      </w:r>
      <w:r w:rsidR="001B36FE" w:rsidRPr="00DB6411">
        <w:rPr>
          <w:rFonts w:ascii="Times New Roman" w:eastAsia="Times New Roman" w:hAnsi="Times New Roman"/>
          <w:color w:val="000000"/>
          <w:lang w:val="es-MX" w:eastAsia="es-ES"/>
        </w:rPr>
        <w:t>e instar</w:t>
      </w:r>
      <w:r w:rsidRPr="00DB6411">
        <w:rPr>
          <w:rFonts w:ascii="Times New Roman" w:eastAsia="Times New Roman" w:hAnsi="Times New Roman"/>
          <w:color w:val="000000"/>
          <w:lang w:val="es-MX" w:eastAsia="es-ES"/>
        </w:rPr>
        <w:t xml:space="preserve"> a la Presidencia del Consejo Permanente a </w:t>
      </w:r>
      <w:r w:rsidR="001B36FE" w:rsidRPr="00DB6411">
        <w:rPr>
          <w:rFonts w:ascii="Times New Roman" w:eastAsia="Times New Roman" w:hAnsi="Times New Roman"/>
          <w:color w:val="000000"/>
          <w:lang w:val="es-MX" w:eastAsia="es-ES"/>
        </w:rPr>
        <w:t xml:space="preserve">que </w:t>
      </w:r>
      <w:r w:rsidRPr="00DB6411">
        <w:rPr>
          <w:rFonts w:ascii="Times New Roman" w:eastAsia="Times New Roman" w:hAnsi="Times New Roman"/>
          <w:color w:val="000000"/>
          <w:lang w:val="es-MX" w:eastAsia="es-ES"/>
        </w:rPr>
        <w:t>racionali</w:t>
      </w:r>
      <w:r w:rsidR="001B36FE" w:rsidRPr="00DB6411">
        <w:rPr>
          <w:rFonts w:ascii="Times New Roman" w:eastAsia="Times New Roman" w:hAnsi="Times New Roman"/>
          <w:color w:val="000000"/>
          <w:lang w:val="es-MX" w:eastAsia="es-ES"/>
        </w:rPr>
        <w:t>ce</w:t>
      </w:r>
      <w:r w:rsidRPr="00DB6411">
        <w:rPr>
          <w:rFonts w:ascii="Times New Roman" w:eastAsia="Times New Roman" w:hAnsi="Times New Roman"/>
          <w:color w:val="000000"/>
          <w:lang w:val="es-MX" w:eastAsia="es-ES"/>
        </w:rPr>
        <w:t xml:space="preserve"> la programación de reuniones y la elaboración de su</w:t>
      </w:r>
      <w:r w:rsidR="00F07C62" w:rsidRPr="00DB6411">
        <w:rPr>
          <w:rFonts w:ascii="Times New Roman" w:eastAsia="Times New Roman" w:hAnsi="Times New Roman"/>
          <w:color w:val="000000"/>
          <w:lang w:val="es-MX" w:eastAsia="es-ES"/>
        </w:rPr>
        <w:t>s</w:t>
      </w:r>
      <w:r w:rsidRPr="00DB6411">
        <w:rPr>
          <w:rFonts w:ascii="Times New Roman" w:eastAsia="Times New Roman" w:hAnsi="Times New Roman"/>
          <w:color w:val="000000"/>
          <w:lang w:val="es-MX" w:eastAsia="es-ES"/>
        </w:rPr>
        <w:t xml:space="preserve"> agenda</w:t>
      </w:r>
      <w:r w:rsidR="00F07C62" w:rsidRPr="00DB6411">
        <w:rPr>
          <w:rFonts w:ascii="Times New Roman" w:eastAsia="Times New Roman" w:hAnsi="Times New Roman"/>
          <w:color w:val="000000"/>
          <w:lang w:val="es-MX" w:eastAsia="es-ES"/>
        </w:rPr>
        <w:t>s</w:t>
      </w:r>
      <w:r w:rsidR="00E26A94" w:rsidRPr="00DB6411">
        <w:rPr>
          <w:rFonts w:ascii="Times New Roman" w:eastAsia="Times New Roman" w:hAnsi="Times New Roman"/>
          <w:color w:val="000000"/>
          <w:lang w:val="es-MX" w:eastAsia="es-ES"/>
        </w:rPr>
        <w:t>,</w:t>
      </w:r>
      <w:r w:rsidRPr="00DB6411">
        <w:rPr>
          <w:rFonts w:ascii="Times New Roman" w:eastAsia="Times New Roman" w:hAnsi="Times New Roman"/>
          <w:color w:val="000000"/>
          <w:lang w:val="es-MX" w:eastAsia="es-ES"/>
        </w:rPr>
        <w:t xml:space="preserve"> teniendo en cuenta la necesidad de respetar estrictamente las asignaciones presupuestarias.</w:t>
      </w:r>
    </w:p>
    <w:p w14:paraId="337A17C9" w14:textId="77777777" w:rsidR="00EE6CD9" w:rsidRPr="008674FA" w:rsidRDefault="00EE6CD9" w:rsidP="0097584A">
      <w:pPr>
        <w:widowControl/>
        <w:rPr>
          <w:rFonts w:ascii="Times New Roman" w:hAnsi="Times New Roman"/>
          <w:color w:val="000000"/>
          <w:u w:val="single"/>
          <w:lang w:val="es-MX" w:eastAsia="es-ES"/>
        </w:rPr>
      </w:pPr>
    </w:p>
    <w:p w14:paraId="6DEF507C" w14:textId="1F91F924"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lastRenderedPageBreak/>
        <w:tab/>
        <w:t>7.</w:t>
      </w:r>
      <w:r w:rsidRPr="00DB6411">
        <w:rPr>
          <w:rFonts w:ascii="Times New Roman" w:hAnsi="Times New Roman"/>
          <w:color w:val="000000"/>
          <w:lang w:val="es-MX" w:eastAsia="es-ES"/>
        </w:rPr>
        <w:tab/>
        <w:t>Autorizar a la Secretaría General a que utilice hasta US$174</w:t>
      </w:r>
      <w:r w:rsidR="00F07C62"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475, </w:t>
      </w:r>
      <w:r w:rsidR="00F07C62" w:rsidRPr="00DB6411">
        <w:rPr>
          <w:rFonts w:ascii="Times New Roman" w:hAnsi="Times New Roman"/>
          <w:color w:val="000000"/>
          <w:lang w:val="es-MX" w:eastAsia="es-ES"/>
        </w:rPr>
        <w:t>además de</w:t>
      </w:r>
      <w:r w:rsidRPr="00DB6411">
        <w:rPr>
          <w:rFonts w:ascii="Times New Roman" w:hAnsi="Times New Roman"/>
          <w:color w:val="000000"/>
          <w:lang w:val="es-MX" w:eastAsia="es-ES"/>
        </w:rPr>
        <w:t xml:space="preserve"> la partida asignada para tal fin en el programa-presupuesto para </w:t>
      </w:r>
      <w:r w:rsidRPr="00DB6411">
        <w:rPr>
          <w:rFonts w:ascii="Times New Roman" w:hAnsi="Times New Roman"/>
          <w:bCs/>
          <w:color w:val="000000"/>
          <w:lang w:val="es-MX" w:eastAsia="es-ES"/>
        </w:rPr>
        <w:t>2021, provenientes de ahorros obtenidos durante la ejecución presupuestaria de 2021, en caso de que el quin</w:t>
      </w:r>
      <w:r w:rsidRPr="00DB6411">
        <w:rPr>
          <w:rFonts w:ascii="Times New Roman" w:hAnsi="Times New Roman"/>
          <w:color w:val="000000"/>
          <w:lang w:val="es-MX" w:eastAsia="es-ES"/>
        </w:rPr>
        <w:t>cuagésimo primer período ordinario de sesiones de la Asamblea General se lleve a cabo en la Sede, de conformidad con lo previsto en el artículo 57 de la Carta de la Organización de los Estados Americanos.</w:t>
      </w:r>
    </w:p>
    <w:p w14:paraId="10EF966B" w14:textId="77777777" w:rsidR="00EE6CD9" w:rsidRPr="00DB6411" w:rsidRDefault="00EE6CD9" w:rsidP="0097584A">
      <w:pPr>
        <w:widowControl/>
        <w:rPr>
          <w:rFonts w:ascii="Times New Roman" w:hAnsi="Times New Roman"/>
          <w:color w:val="000000"/>
          <w:u w:val="single"/>
          <w:lang w:val="es-MX" w:eastAsia="es-ES"/>
        </w:rPr>
      </w:pPr>
    </w:p>
    <w:p w14:paraId="526A339A" w14:textId="7DEC2A8E"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8.</w:t>
      </w:r>
      <w:r w:rsidRPr="00DB6411">
        <w:rPr>
          <w:rFonts w:ascii="Times New Roman" w:hAnsi="Times New Roman"/>
          <w:color w:val="000000"/>
          <w:lang w:val="es-MX" w:eastAsia="es-ES"/>
        </w:rPr>
        <w:tab/>
        <w:t>En caso de que sea necesario utilizar estos recursos, deberá presentarse previamente al Consejo Permanente</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por conducto de la CAAP</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un estimado detallado de los gastos previstos de hasta $174</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475. La Secretaría General también deberá rendir cuentas del uso de los recursos dentro de un plazo de 90 días a partir de la eventual realización del quincuagésimo primer período ordinario de sesiones de la Asamblea General en la Sede.</w:t>
      </w:r>
    </w:p>
    <w:p w14:paraId="4F4A85A5" w14:textId="77777777" w:rsidR="00EE6CD9" w:rsidRPr="00DB6411" w:rsidRDefault="00EE6CD9" w:rsidP="0097584A">
      <w:pPr>
        <w:widowControl/>
        <w:rPr>
          <w:rFonts w:ascii="Times New Roman" w:hAnsi="Times New Roman"/>
          <w:color w:val="000000"/>
          <w:lang w:val="es-MX" w:eastAsia="es-ES"/>
        </w:rPr>
      </w:pPr>
    </w:p>
    <w:p w14:paraId="78F5D797" w14:textId="3E0FA5AE"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9.</w:t>
      </w:r>
      <w:r w:rsidRPr="00DB6411">
        <w:rPr>
          <w:rFonts w:ascii="Times New Roman" w:hAnsi="Times New Roman"/>
          <w:color w:val="000000"/>
          <w:lang w:val="es-MX" w:eastAsia="es-ES"/>
        </w:rPr>
        <w:tab/>
        <w:t>Autorizar a la Secretaría General a que utilice hasta US$30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provenientes de ahorros obtenidos durante la ejecución del presupuesto de 2021, en caso de que la Reunión de Consulta de Ministros de Relaciones Exteriores se lleve a cabo en la Sede en 2021.</w:t>
      </w:r>
    </w:p>
    <w:p w14:paraId="0A5CB518" w14:textId="77777777" w:rsidR="00EE6CD9" w:rsidRPr="00DB6411" w:rsidRDefault="00EE6CD9" w:rsidP="0097584A">
      <w:pPr>
        <w:widowControl/>
        <w:rPr>
          <w:rFonts w:ascii="Times New Roman" w:hAnsi="Times New Roman"/>
          <w:color w:val="000000"/>
          <w:lang w:val="es-MX" w:eastAsia="es-ES"/>
        </w:rPr>
      </w:pPr>
    </w:p>
    <w:p w14:paraId="219C094D" w14:textId="715B3E5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10.</w:t>
      </w:r>
      <w:r w:rsidRPr="00DB6411">
        <w:rPr>
          <w:rFonts w:ascii="Times New Roman" w:hAnsi="Times New Roman"/>
          <w:color w:val="000000"/>
          <w:lang w:val="es-MX" w:eastAsia="es-ES"/>
        </w:rPr>
        <w:tab/>
        <w:t>En caso de que sea necesario utilizar estos recursos, deberá presentarse previamente al Consejo Permanente, por conducto de la CAAP, un estimado detallado de los gastos previstos de hasta US$30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La Secretaría General también deberá rendir cuentas del uso de esos recursos dentro de un plazo de 45 días posteriores a la conclusión de la mencionada Reunión de Consulta de Ministros de Relaciones Exteriores.</w:t>
      </w:r>
    </w:p>
    <w:p w14:paraId="7A1D8F8F" w14:textId="77777777" w:rsidR="00EE6CD9" w:rsidRPr="00DB6411" w:rsidRDefault="00EE6CD9" w:rsidP="0097584A">
      <w:pPr>
        <w:widowControl/>
        <w:rPr>
          <w:rFonts w:ascii="Times New Roman" w:hAnsi="Times New Roman"/>
          <w:color w:val="000000"/>
          <w:lang w:val="es-MX" w:eastAsia="es-ES"/>
        </w:rPr>
      </w:pPr>
    </w:p>
    <w:p w14:paraId="5B1950D1" w14:textId="2C0CC651"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11.</w:t>
      </w:r>
      <w:r w:rsidRPr="00DB6411">
        <w:rPr>
          <w:rFonts w:ascii="Times New Roman" w:hAnsi="Times New Roman"/>
          <w:color w:val="000000"/>
          <w:lang w:val="es-MX" w:eastAsia="es-ES"/>
        </w:rPr>
        <w:tab/>
        <w:t>Encomendar a la Secretaría General que identifique ahorros por un monto de US$20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durante el primer semestre de 2021</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fin de que </w:t>
      </w:r>
      <w:r w:rsidR="001D7154" w:rsidRPr="00DB6411">
        <w:rPr>
          <w:rFonts w:ascii="Times New Roman" w:hAnsi="Times New Roman"/>
          <w:color w:val="000000"/>
          <w:lang w:val="es-MX" w:eastAsia="es-ES"/>
        </w:rPr>
        <w:t xml:space="preserve">canalice </w:t>
      </w:r>
      <w:r w:rsidRPr="00DB6411">
        <w:rPr>
          <w:rFonts w:ascii="Times New Roman" w:hAnsi="Times New Roman"/>
          <w:color w:val="000000"/>
          <w:lang w:val="es-MX" w:eastAsia="es-ES"/>
        </w:rPr>
        <w:t xml:space="preserve">dicha cantidad al financiamiento de los trabajos del Grupo de Trabajo para el Análisis de los Informes Nacionales Previstos en el Protocolo de San Salvador, constituido </w:t>
      </w:r>
      <w:r w:rsidR="001D7154" w:rsidRPr="00DB6411">
        <w:rPr>
          <w:rFonts w:ascii="Times New Roman" w:hAnsi="Times New Roman"/>
          <w:color w:val="000000"/>
          <w:lang w:val="es-MX" w:eastAsia="es-ES"/>
        </w:rPr>
        <w:t>mediante la</w:t>
      </w:r>
      <w:r w:rsidRPr="00DB6411">
        <w:rPr>
          <w:rFonts w:ascii="Times New Roman" w:hAnsi="Times New Roman"/>
          <w:color w:val="000000"/>
          <w:lang w:val="es-MX" w:eastAsia="es-ES"/>
        </w:rPr>
        <w:t xml:space="preserve"> resolución AG/RES. 2908 (XLVII-O/17), en el subprograma 54B del </w:t>
      </w:r>
      <w:r w:rsidR="001D7154" w:rsidRPr="00DB6411">
        <w:rPr>
          <w:rFonts w:ascii="Times New Roman" w:hAnsi="Times New Roman"/>
          <w:color w:val="000000"/>
          <w:lang w:val="es-MX" w:eastAsia="es-ES"/>
        </w:rPr>
        <w:t xml:space="preserve">capítulo </w:t>
      </w:r>
      <w:r w:rsidRPr="00DB6411">
        <w:rPr>
          <w:rFonts w:ascii="Times New Roman" w:hAnsi="Times New Roman"/>
          <w:color w:val="000000"/>
          <w:lang w:val="es-MX" w:eastAsia="es-ES"/>
        </w:rPr>
        <w:t>5. Esta instrucción será aplicable solo para el año fiscal 2021.</w:t>
      </w:r>
    </w:p>
    <w:p w14:paraId="753E431B" w14:textId="77777777" w:rsidR="00EE6CD9" w:rsidRPr="00DB6411" w:rsidRDefault="00EE6CD9" w:rsidP="0097584A">
      <w:pPr>
        <w:widowControl/>
        <w:rPr>
          <w:rFonts w:ascii="Times New Roman" w:hAnsi="Times New Roman"/>
          <w:color w:val="000000"/>
          <w:lang w:val="es-MX" w:eastAsia="es-ES"/>
        </w:rPr>
      </w:pPr>
    </w:p>
    <w:p w14:paraId="70A15333"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III.</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RENDICIÓN DE CUENTAS ANTE LOS ESTADOS MIEMBROS</w:t>
      </w:r>
    </w:p>
    <w:p w14:paraId="7801B70C" w14:textId="77777777" w:rsidR="00EE6CD9" w:rsidRPr="00DB6411" w:rsidRDefault="00EE6CD9" w:rsidP="0097584A">
      <w:pPr>
        <w:widowControl/>
        <w:rPr>
          <w:rFonts w:ascii="Times New Roman" w:hAnsi="Times New Roman"/>
          <w:color w:val="000000"/>
          <w:lang w:val="es-MX" w:eastAsia="es-ES"/>
        </w:rPr>
      </w:pPr>
    </w:p>
    <w:p w14:paraId="74D83A5F" w14:textId="33D073AE" w:rsidR="002C3CBF" w:rsidRPr="00DB6411" w:rsidRDefault="00EE6CD9" w:rsidP="0097584A">
      <w:pPr>
        <w:widowControl/>
        <w:ind w:firstLine="720"/>
        <w:rPr>
          <w:rFonts w:ascii="Times New Roman" w:hAnsi="Times New Roman"/>
          <w:lang w:val="es-MX" w:eastAsia="es-ES"/>
        </w:rPr>
      </w:pPr>
      <w:r w:rsidRPr="00DB6411">
        <w:rPr>
          <w:rFonts w:ascii="Times New Roman" w:hAnsi="Times New Roman"/>
          <w:color w:val="000000"/>
          <w:lang w:val="es-MX" w:eastAsia="es-ES"/>
        </w:rPr>
        <w:t>1.</w:t>
      </w:r>
      <w:r w:rsidRPr="00DB6411">
        <w:rPr>
          <w:rFonts w:ascii="Times New Roman" w:hAnsi="Times New Roman"/>
          <w:color w:val="000000"/>
          <w:lang w:val="es-MX" w:eastAsia="es-ES"/>
        </w:rPr>
        <w:tab/>
        <w:t xml:space="preserve">Encomendar a la Secretaría General que presente a la CAAP, a más tardar 30 días después de la aprobación del programa-presupuesto de la Organización, un calendario con fechas específicas </w:t>
      </w:r>
      <w:r w:rsidR="0092776D" w:rsidRPr="00DB6411">
        <w:rPr>
          <w:rFonts w:ascii="Times New Roman" w:hAnsi="Times New Roman"/>
          <w:color w:val="000000"/>
          <w:lang w:val="es-MX" w:eastAsia="es-ES"/>
        </w:rPr>
        <w:t>para la presentación de</w:t>
      </w:r>
      <w:r w:rsidRPr="00DB6411">
        <w:rPr>
          <w:rFonts w:ascii="Times New Roman" w:hAnsi="Times New Roman"/>
          <w:color w:val="000000"/>
          <w:lang w:val="es-MX" w:eastAsia="es-ES"/>
        </w:rPr>
        <w:t xml:space="preserve"> informes, estrategias y planes mencionados en la presente resolución, de tal manera que los Estados Miembros puedan corroborar oportunamente la información que se les proporcione y </w:t>
      </w:r>
      <w:r w:rsidR="0092776D" w:rsidRPr="00DB6411">
        <w:rPr>
          <w:rFonts w:ascii="Times New Roman" w:hAnsi="Times New Roman"/>
          <w:bCs/>
          <w:lang w:val="es-MX" w:eastAsia="es-ES"/>
        </w:rPr>
        <w:t>den</w:t>
      </w:r>
      <w:r w:rsidR="0092776D" w:rsidRPr="00DB6411">
        <w:rPr>
          <w:rFonts w:ascii="Times New Roman" w:hAnsi="Times New Roman"/>
          <w:lang w:val="es-MX" w:eastAsia="es-ES"/>
        </w:rPr>
        <w:t xml:space="preserve"> </w:t>
      </w:r>
      <w:r w:rsidRPr="00DB6411">
        <w:rPr>
          <w:rFonts w:ascii="Times New Roman" w:hAnsi="Times New Roman"/>
          <w:lang w:val="es-MX" w:eastAsia="es-ES"/>
        </w:rPr>
        <w:t>el debido seguimiento al cumplimiento de los mandatos</w:t>
      </w:r>
      <w:r w:rsidR="0092776D" w:rsidRPr="00DB6411">
        <w:rPr>
          <w:rFonts w:ascii="Times New Roman" w:hAnsi="Times New Roman"/>
          <w:lang w:val="es-MX" w:eastAsia="es-ES"/>
        </w:rPr>
        <w:t>,</w:t>
      </w:r>
      <w:r w:rsidRPr="00DB6411">
        <w:rPr>
          <w:rFonts w:ascii="Times New Roman" w:hAnsi="Times New Roman"/>
          <w:lang w:val="es-MX" w:eastAsia="es-ES"/>
        </w:rPr>
        <w:t xml:space="preserve"> a la ejecución presupuestaria del Fondo Regular</w:t>
      </w:r>
      <w:r w:rsidR="0092776D" w:rsidRPr="00DB6411">
        <w:rPr>
          <w:rFonts w:ascii="Times New Roman" w:hAnsi="Times New Roman"/>
          <w:bCs/>
          <w:lang w:val="es-MX" w:eastAsia="es-ES"/>
        </w:rPr>
        <w:t>,</w:t>
      </w:r>
      <w:r w:rsidR="002C3CBF" w:rsidRPr="00DB6411">
        <w:rPr>
          <w:rFonts w:ascii="Times New Roman" w:hAnsi="Times New Roman"/>
          <w:lang w:val="es-MX" w:eastAsia="es-ES"/>
        </w:rPr>
        <w:t xml:space="preserve"> </w:t>
      </w:r>
      <w:r w:rsidRPr="00DB6411">
        <w:rPr>
          <w:rFonts w:ascii="Times New Roman" w:hAnsi="Times New Roman"/>
          <w:lang w:val="es-MX" w:eastAsia="es-ES"/>
        </w:rPr>
        <w:t>de los fondos voluntarios</w:t>
      </w:r>
      <w:r w:rsidR="0092776D" w:rsidRPr="00DB6411">
        <w:rPr>
          <w:rFonts w:ascii="Times New Roman" w:hAnsi="Times New Roman"/>
          <w:lang w:val="es-MX" w:eastAsia="es-ES"/>
        </w:rPr>
        <w:t>,</w:t>
      </w:r>
      <w:r w:rsidRPr="00DB6411">
        <w:rPr>
          <w:rFonts w:ascii="Times New Roman" w:hAnsi="Times New Roman"/>
          <w:lang w:val="es-MX" w:eastAsia="es-ES"/>
        </w:rPr>
        <w:t xml:space="preserve"> específicos</w:t>
      </w:r>
      <w:r w:rsidR="0092776D" w:rsidRPr="00DB6411">
        <w:rPr>
          <w:rFonts w:ascii="Times New Roman" w:hAnsi="Times New Roman"/>
          <w:lang w:val="es-MX" w:eastAsia="es-ES"/>
        </w:rPr>
        <w:t>,</w:t>
      </w:r>
      <w:r w:rsidRPr="00DB6411">
        <w:rPr>
          <w:rFonts w:ascii="Times New Roman" w:hAnsi="Times New Roman"/>
          <w:lang w:val="es-MX" w:eastAsia="es-ES"/>
        </w:rPr>
        <w:t xml:space="preserve"> fiduciarios y de servicio</w:t>
      </w:r>
      <w:r w:rsidR="0092776D" w:rsidRPr="00DB6411">
        <w:rPr>
          <w:rFonts w:ascii="Times New Roman" w:hAnsi="Times New Roman"/>
          <w:lang w:val="es-MX" w:eastAsia="es-ES"/>
        </w:rPr>
        <w:t>,</w:t>
      </w:r>
      <w:r w:rsidRPr="00DB6411">
        <w:rPr>
          <w:rFonts w:ascii="Times New Roman" w:hAnsi="Times New Roman"/>
          <w:lang w:val="es-MX" w:eastAsia="es-ES"/>
        </w:rPr>
        <w:t xml:space="preserve"> incluida la </w:t>
      </w:r>
      <w:r w:rsidRPr="00DB6411">
        <w:rPr>
          <w:rFonts w:ascii="Times New Roman" w:hAnsi="Times New Roman"/>
          <w:bCs/>
          <w:lang w:val="es-MX" w:eastAsia="es-ES"/>
        </w:rPr>
        <w:t>RCI.</w:t>
      </w:r>
    </w:p>
    <w:p w14:paraId="264447D3" w14:textId="77777777" w:rsidR="00202461" w:rsidRPr="00DB6411" w:rsidRDefault="00202461" w:rsidP="0097584A">
      <w:pPr>
        <w:widowControl/>
        <w:rPr>
          <w:rFonts w:ascii="Times New Roman" w:hAnsi="Times New Roman"/>
          <w:color w:val="000000"/>
          <w:lang w:val="es-MX" w:eastAsia="es-ES"/>
        </w:rPr>
      </w:pPr>
    </w:p>
    <w:p w14:paraId="24842021"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IV.</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DISPOSICIONES DE CARÁCTER ADMINISTRATIVO Y PRESUPUESTARIO</w:t>
      </w:r>
    </w:p>
    <w:p w14:paraId="7BD1477C" w14:textId="77777777" w:rsidR="00EE6CD9" w:rsidRPr="00DB6411" w:rsidRDefault="00EE6CD9" w:rsidP="0097584A">
      <w:pPr>
        <w:widowControl/>
        <w:rPr>
          <w:rFonts w:ascii="Times New Roman" w:hAnsi="Times New Roman"/>
          <w:color w:val="000000"/>
          <w:lang w:val="es-MX" w:eastAsia="es-ES"/>
        </w:rPr>
      </w:pPr>
    </w:p>
    <w:p w14:paraId="26B0546A" w14:textId="77777777" w:rsidR="00EE6CD9" w:rsidRPr="00DB6411" w:rsidRDefault="00EE6CD9" w:rsidP="0097584A">
      <w:pPr>
        <w:widowControl/>
        <w:ind w:left="1440" w:hanging="720"/>
        <w:rPr>
          <w:rFonts w:ascii="Times New Roman" w:hAnsi="Times New Roman"/>
          <w:color w:val="000000"/>
          <w:u w:val="single"/>
          <w:vertAlign w:val="superscript"/>
          <w:lang w:val="es-MX" w:eastAsia="es-ES"/>
        </w:rPr>
      </w:pPr>
      <w:r w:rsidRPr="00DB6411">
        <w:rPr>
          <w:rFonts w:ascii="Times New Roman" w:hAnsi="Times New Roman"/>
          <w:color w:val="000000"/>
          <w:lang w:val="es-MX" w:eastAsia="es-ES"/>
        </w:rPr>
        <w:t>1.</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 xml:space="preserve">Programa-presupuesto para el ciclo presupuestario </w:t>
      </w:r>
      <w:r w:rsidRPr="00DB6411">
        <w:rPr>
          <w:rFonts w:ascii="Times New Roman" w:hAnsi="Times New Roman"/>
          <w:bCs/>
          <w:color w:val="000000"/>
          <w:u w:val="single"/>
          <w:lang w:val="es-MX" w:eastAsia="es-ES"/>
        </w:rPr>
        <w:t>2022</w:t>
      </w:r>
    </w:p>
    <w:p w14:paraId="55A31D6E" w14:textId="77777777" w:rsidR="00EE6CD9" w:rsidRPr="00DB6411" w:rsidRDefault="00EE6CD9" w:rsidP="0097584A">
      <w:pPr>
        <w:widowControl/>
        <w:rPr>
          <w:rFonts w:ascii="Times New Roman" w:hAnsi="Times New Roman"/>
          <w:color w:val="000000"/>
          <w:lang w:val="es-MX" w:eastAsia="es-ES"/>
        </w:rPr>
      </w:pPr>
    </w:p>
    <w:p w14:paraId="6DACE444" w14:textId="5329C81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Encomendar a la Secretaría General que presente a la Comisión Preparatoria</w:t>
      </w:r>
      <w:r w:rsidR="002B241B" w:rsidRPr="00DB6411">
        <w:rPr>
          <w:rFonts w:ascii="Times New Roman" w:hAnsi="Times New Roman"/>
          <w:color w:val="000000"/>
          <w:lang w:val="es-MX" w:eastAsia="es-ES"/>
        </w:rPr>
        <w:t xml:space="preserve"> de la Asamblea General</w:t>
      </w:r>
      <w:r w:rsidRPr="00DB6411">
        <w:rPr>
          <w:rFonts w:ascii="Times New Roman" w:hAnsi="Times New Roman"/>
          <w:color w:val="000000"/>
          <w:lang w:val="es-MX" w:eastAsia="es-ES"/>
        </w:rPr>
        <w:t xml:space="preserve"> un proyecto de nivel global presupuestario para el año </w:t>
      </w:r>
      <w:r w:rsidRPr="00DB6411">
        <w:rPr>
          <w:rFonts w:ascii="Times New Roman" w:hAnsi="Times New Roman"/>
          <w:bCs/>
          <w:color w:val="000000"/>
          <w:lang w:val="es-MX" w:eastAsia="es-ES"/>
        </w:rPr>
        <w:t>2022</w:t>
      </w:r>
      <w:r w:rsidRPr="00DB6411">
        <w:rPr>
          <w:rFonts w:ascii="Times New Roman" w:hAnsi="Times New Roman"/>
          <w:color w:val="000000"/>
          <w:lang w:val="es-MX" w:eastAsia="es-ES"/>
        </w:rPr>
        <w:t>, así como el nivel global presupuestario tentativo para 2023, incluido el ajuste por costo de vida e inflación, cuando proceda, de conformidad con las normas vigentes.</w:t>
      </w:r>
    </w:p>
    <w:p w14:paraId="411406ED" w14:textId="41ACB276" w:rsidR="002C3CBF" w:rsidRPr="00DB6411" w:rsidRDefault="00EE6CD9" w:rsidP="0097584A">
      <w:pPr>
        <w:widowControl/>
        <w:numPr>
          <w:ilvl w:val="0"/>
          <w:numId w:val="26"/>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lastRenderedPageBreak/>
        <w:t>Los gastos totales para el rubro de personal (rubro 1, artículo 91 de las Normas Generales) no deberán exceder el 64,38</w:t>
      </w:r>
      <w:r w:rsidR="00A31D17" w:rsidRPr="00DB6411">
        <w:rPr>
          <w:rFonts w:ascii="Times New Roman" w:hAnsi="Times New Roman"/>
          <w:bCs/>
          <w:color w:val="000000"/>
          <w:lang w:val="es-MX" w:eastAsia="es-ES"/>
        </w:rPr>
        <w:t> </w:t>
      </w:r>
      <w:r w:rsidRPr="00DB6411">
        <w:rPr>
          <w:rFonts w:ascii="Times New Roman" w:hAnsi="Times New Roman"/>
          <w:bCs/>
          <w:color w:val="000000"/>
          <w:lang w:val="es-MX" w:eastAsia="es-ES"/>
        </w:rPr>
        <w:t>%</w:t>
      </w:r>
      <w:r w:rsidRPr="00DB6411">
        <w:rPr>
          <w:rFonts w:ascii="Times New Roman" w:hAnsi="Times New Roman"/>
          <w:bCs/>
          <w:color w:val="FF0000"/>
          <w:lang w:val="es-MX" w:eastAsia="es-ES"/>
        </w:rPr>
        <w:t xml:space="preserve"> </w:t>
      </w:r>
      <w:r w:rsidRPr="00DB6411">
        <w:rPr>
          <w:rFonts w:ascii="Times New Roman" w:hAnsi="Times New Roman"/>
          <w:bCs/>
          <w:color w:val="000000"/>
          <w:lang w:val="es-MX" w:eastAsia="es-ES"/>
        </w:rPr>
        <w:t>de la cifra tentativa del nivel global presupuestario del Fondo Regular para 2022, incluido cualquier incremento reglamentario que sea necesario.</w:t>
      </w:r>
    </w:p>
    <w:p w14:paraId="385A7C47" w14:textId="77777777" w:rsidR="00EE6CD9" w:rsidRPr="00DB6411" w:rsidRDefault="00EE6CD9" w:rsidP="0097584A">
      <w:pPr>
        <w:widowControl/>
        <w:rPr>
          <w:rFonts w:ascii="Times New Roman" w:hAnsi="Times New Roman"/>
          <w:bCs/>
          <w:color w:val="000000"/>
          <w:lang w:val="es-MX" w:eastAsia="es-ES"/>
        </w:rPr>
      </w:pPr>
    </w:p>
    <w:p w14:paraId="025E82E4" w14:textId="636F462D" w:rsidR="002C3CBF" w:rsidRPr="00DB6411" w:rsidRDefault="00EE6CD9" w:rsidP="0097584A">
      <w:pPr>
        <w:widowControl/>
        <w:numPr>
          <w:ilvl w:val="0"/>
          <w:numId w:val="26"/>
        </w:numPr>
        <w:ind w:left="2160" w:hanging="720"/>
        <w:rPr>
          <w:rFonts w:ascii="Times New Roman" w:hAnsi="Times New Roman"/>
          <w:lang w:val="es-MX" w:eastAsia="es-ES"/>
        </w:rPr>
      </w:pPr>
      <w:r w:rsidRPr="00DB6411">
        <w:rPr>
          <w:rFonts w:ascii="Times New Roman" w:hAnsi="Times New Roman"/>
          <w:bCs/>
          <w:color w:val="000000"/>
          <w:lang w:val="es-MX" w:eastAsia="es-ES"/>
        </w:rPr>
        <w:t xml:space="preserve">El Consejo Permanente estará </w:t>
      </w:r>
      <w:r w:rsidRPr="00DB6411">
        <w:rPr>
          <w:rFonts w:ascii="Times New Roman" w:hAnsi="Times New Roman"/>
          <w:bCs/>
          <w:lang w:val="es-MX" w:eastAsia="es-ES"/>
        </w:rPr>
        <w:t>autorizado, de forma excepcional, para proceder a ajustar</w:t>
      </w:r>
      <w:r w:rsidR="00A31D17" w:rsidRPr="00DB6411">
        <w:rPr>
          <w:rFonts w:ascii="Times New Roman" w:hAnsi="Times New Roman"/>
          <w:bCs/>
          <w:lang w:val="es-MX" w:eastAsia="es-ES"/>
        </w:rPr>
        <w:t>,</w:t>
      </w:r>
      <w:r w:rsidRPr="00DB6411">
        <w:rPr>
          <w:rFonts w:ascii="Times New Roman" w:hAnsi="Times New Roman"/>
          <w:bCs/>
          <w:lang w:val="es-MX" w:eastAsia="es-ES"/>
        </w:rPr>
        <w:t xml:space="preserve"> de acuerdo con su criterio y con el debido asesoramiento</w:t>
      </w:r>
      <w:r w:rsidRPr="00DB6411">
        <w:rPr>
          <w:rFonts w:ascii="Times New Roman" w:hAnsi="Times New Roman"/>
          <w:lang w:val="es-MX" w:eastAsia="es-ES"/>
        </w:rPr>
        <w:t xml:space="preserve"> de la CAAP, el porcentaje contenido en el párrafo anterior, en respuesta a cambios en los factores económicos o financieros que pudieren incidir en la ejecución del Fondo Regular.</w:t>
      </w:r>
    </w:p>
    <w:p w14:paraId="7ED02929" w14:textId="77777777" w:rsidR="00EE6CD9" w:rsidRPr="00DB6411" w:rsidRDefault="00EE6CD9" w:rsidP="0097584A">
      <w:pPr>
        <w:widowControl/>
        <w:rPr>
          <w:rFonts w:ascii="Times New Roman" w:hAnsi="Times New Roman"/>
          <w:lang w:val="es-MX" w:eastAsia="es-ES"/>
        </w:rPr>
      </w:pPr>
    </w:p>
    <w:p w14:paraId="12C7FCEA" w14:textId="07BC5D40" w:rsidR="002C3CBF" w:rsidRPr="00DB6411" w:rsidRDefault="00EE6CD9" w:rsidP="0097584A">
      <w:pPr>
        <w:widowControl/>
        <w:numPr>
          <w:ilvl w:val="0"/>
          <w:numId w:val="26"/>
        </w:numPr>
        <w:ind w:left="2160" w:hanging="720"/>
        <w:rPr>
          <w:rFonts w:ascii="Times New Roman" w:hAnsi="Times New Roman"/>
          <w:lang w:val="es-MX" w:eastAsia="es-ES"/>
        </w:rPr>
      </w:pPr>
      <w:r w:rsidRPr="00DB6411">
        <w:rPr>
          <w:rFonts w:ascii="Times New Roman" w:hAnsi="Times New Roman"/>
          <w:lang w:val="es-MX" w:eastAsia="es-ES"/>
        </w:rPr>
        <w:t>Solicitar a la Secretaría General que, una vez que sea presentado el programa-presupuesto</w:t>
      </w:r>
      <w:r w:rsidR="0068239F" w:rsidRPr="00DB6411">
        <w:rPr>
          <w:rFonts w:ascii="Times New Roman" w:hAnsi="Times New Roman"/>
          <w:lang w:val="es-MX" w:eastAsia="es-ES"/>
        </w:rPr>
        <w:t xml:space="preserve"> para</w:t>
      </w:r>
      <w:r w:rsidRPr="00DB6411">
        <w:rPr>
          <w:rFonts w:ascii="Times New Roman" w:hAnsi="Times New Roman"/>
          <w:lang w:val="es-MX" w:eastAsia="es-ES"/>
        </w:rPr>
        <w:t xml:space="preserve"> 2022 ante el Consejo Permanente, comunique por escrito a la CAAP aquellos movimientos específicos que se produjeron entre capítulos, tanto de personal como de no personal, de manera que las deliberaciones del programa-presupuesto cuenten con información debidamente actualizada</w:t>
      </w:r>
      <w:r w:rsidR="0068239F" w:rsidRPr="00DB6411">
        <w:rPr>
          <w:rFonts w:ascii="Times New Roman" w:hAnsi="Times New Roman"/>
          <w:lang w:val="es-MX" w:eastAsia="es-ES"/>
        </w:rPr>
        <w:t>,</w:t>
      </w:r>
      <w:r w:rsidRPr="00DB6411">
        <w:rPr>
          <w:rFonts w:ascii="Times New Roman" w:hAnsi="Times New Roman"/>
          <w:lang w:val="es-MX" w:eastAsia="es-ES"/>
        </w:rPr>
        <w:t xml:space="preserve"> con el fin de posibilitar y facilitar la adopción de decisiones con una base real e informada.</w:t>
      </w:r>
    </w:p>
    <w:p w14:paraId="1D3E6085" w14:textId="77777777" w:rsidR="00EE6CD9" w:rsidRPr="00DB6411" w:rsidRDefault="00EE6CD9" w:rsidP="0097584A">
      <w:pPr>
        <w:widowControl/>
        <w:rPr>
          <w:rFonts w:ascii="Times New Roman" w:hAnsi="Times New Roman"/>
          <w:color w:val="000000"/>
          <w:lang w:val="es-MX" w:eastAsia="es-ES"/>
        </w:rPr>
      </w:pPr>
    </w:p>
    <w:p w14:paraId="7D099B0A" w14:textId="77777777" w:rsidR="002C3CBF" w:rsidRPr="00DB6411" w:rsidRDefault="00EE6CD9" w:rsidP="0097584A">
      <w:pPr>
        <w:widowControl/>
        <w:numPr>
          <w:ilvl w:val="0"/>
          <w:numId w:val="27"/>
        </w:numPr>
        <w:tabs>
          <w:tab w:val="clear" w:pos="720"/>
        </w:tabs>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Informes semestrales sobre la gestión de los recursos y el desempeño</w:t>
      </w:r>
    </w:p>
    <w:p w14:paraId="748DCED5" w14:textId="77777777" w:rsidR="00EE6CD9" w:rsidRPr="00DB6411" w:rsidRDefault="00EE6CD9" w:rsidP="0097584A">
      <w:pPr>
        <w:widowControl/>
        <w:rPr>
          <w:rFonts w:ascii="Times New Roman" w:hAnsi="Times New Roman"/>
          <w:color w:val="000000"/>
          <w:lang w:val="es-MX" w:eastAsia="es-ES"/>
        </w:rPr>
      </w:pPr>
    </w:p>
    <w:p w14:paraId="7F44B97C" w14:textId="5EF29E8B"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Solicitar a la Secretaría General que continúe presentando semestralmente sus informes </w:t>
      </w:r>
      <w:r w:rsidR="00A31D17" w:rsidRPr="00DB6411">
        <w:rPr>
          <w:rFonts w:ascii="Times New Roman" w:hAnsi="Times New Roman"/>
          <w:color w:val="000000"/>
          <w:lang w:val="es-MX" w:eastAsia="es-ES"/>
        </w:rPr>
        <w:t>sobre la</w:t>
      </w:r>
      <w:r w:rsidRPr="00DB6411">
        <w:rPr>
          <w:rFonts w:ascii="Times New Roman" w:hAnsi="Times New Roman"/>
          <w:color w:val="000000"/>
          <w:lang w:val="es-MX" w:eastAsia="es-ES"/>
        </w:rPr>
        <w:t xml:space="preserve"> gestión de </w:t>
      </w:r>
      <w:r w:rsidR="000A7471" w:rsidRPr="00DB6411">
        <w:rPr>
          <w:rFonts w:ascii="Times New Roman" w:hAnsi="Times New Roman"/>
          <w:color w:val="000000"/>
          <w:lang w:val="es-MX" w:eastAsia="es-ES"/>
        </w:rPr>
        <w:t xml:space="preserve">los </w:t>
      </w:r>
      <w:r w:rsidRPr="00DB6411">
        <w:rPr>
          <w:rFonts w:ascii="Times New Roman" w:hAnsi="Times New Roman"/>
          <w:color w:val="000000"/>
          <w:lang w:val="es-MX" w:eastAsia="es-ES"/>
        </w:rPr>
        <w:t xml:space="preserve">recursos y </w:t>
      </w:r>
      <w:r w:rsidR="00A31D17" w:rsidRPr="00DB6411">
        <w:rPr>
          <w:rFonts w:ascii="Times New Roman" w:hAnsi="Times New Roman"/>
          <w:color w:val="000000"/>
          <w:lang w:val="es-MX" w:eastAsia="es-ES"/>
        </w:rPr>
        <w:t xml:space="preserve">el </w:t>
      </w:r>
      <w:r w:rsidRPr="00DB6411">
        <w:rPr>
          <w:rFonts w:ascii="Times New Roman" w:hAnsi="Times New Roman"/>
          <w:color w:val="000000"/>
          <w:lang w:val="es-MX" w:eastAsia="es-ES"/>
        </w:rPr>
        <w:t xml:space="preserve">desempeño a la CAAP, incluido un resumen ejecutivo, de conformidad con el anexo I de la resolución </w:t>
      </w:r>
      <w:hyperlink r:id="rId70" w:history="1">
        <w:r w:rsidRPr="00DB6411">
          <w:rPr>
            <w:rFonts w:ascii="Times New Roman" w:hAnsi="Times New Roman"/>
            <w:color w:val="000000"/>
            <w:u w:val="single"/>
            <w:lang w:val="es-MX"/>
          </w:rPr>
          <w:t>AG/RES. 1 (XLVIII-E/14)</w:t>
        </w:r>
      </w:hyperlink>
      <w:r w:rsidRPr="00DB6411">
        <w:rPr>
          <w:rFonts w:ascii="Times New Roman" w:hAnsi="Times New Roman"/>
          <w:color w:val="000000"/>
          <w:lang w:val="es-MX" w:eastAsia="es-ES"/>
        </w:rPr>
        <w:t xml:space="preserve"> rev. 1 y la resolución </w:t>
      </w:r>
      <w:r w:rsidRPr="00DB6411">
        <w:rPr>
          <w:rFonts w:ascii="Times New Roman" w:hAnsi="Times New Roman"/>
          <w:bCs/>
          <w:color w:val="000000"/>
          <w:lang w:val="es-MX" w:eastAsia="es-ES"/>
        </w:rPr>
        <w:t>AG/RES. 2940 (XLIX-O/19).</w:t>
      </w:r>
    </w:p>
    <w:p w14:paraId="0A8CD0D9" w14:textId="77777777" w:rsidR="00EE6CD9" w:rsidRPr="00DB6411" w:rsidRDefault="00EE6CD9" w:rsidP="0097584A">
      <w:pPr>
        <w:widowControl/>
        <w:rPr>
          <w:rFonts w:ascii="Times New Roman" w:hAnsi="Times New Roman"/>
          <w:bCs/>
          <w:color w:val="000000"/>
          <w:u w:val="single"/>
          <w:lang w:val="es-MX" w:eastAsia="es-ES"/>
        </w:rPr>
      </w:pPr>
    </w:p>
    <w:p w14:paraId="5734BF9D" w14:textId="77777777" w:rsidR="002C3CBF" w:rsidRPr="00DB6411" w:rsidRDefault="00EE6CD9" w:rsidP="0097584A">
      <w:pPr>
        <w:widowControl/>
        <w:numPr>
          <w:ilvl w:val="0"/>
          <w:numId w:val="28"/>
        </w:numPr>
        <w:ind w:left="1440" w:hanging="720"/>
        <w:rPr>
          <w:rFonts w:ascii="Times New Roman" w:hAnsi="Times New Roman"/>
          <w:bCs/>
          <w:color w:val="000000"/>
          <w:u w:val="single"/>
          <w:lang w:val="es-MX" w:eastAsia="es-ES"/>
        </w:rPr>
      </w:pPr>
      <w:r w:rsidRPr="00DB6411">
        <w:rPr>
          <w:rFonts w:ascii="Times New Roman" w:hAnsi="Times New Roman"/>
          <w:bCs/>
          <w:color w:val="000000"/>
          <w:u w:val="single"/>
          <w:lang w:val="es-MX" w:eastAsia="es-ES"/>
        </w:rPr>
        <w:t>Movilización de recursos externos</w:t>
      </w:r>
    </w:p>
    <w:p w14:paraId="1DA7DF60" w14:textId="77777777" w:rsidR="00EE6CD9" w:rsidRPr="00DB6411" w:rsidRDefault="00EE6CD9" w:rsidP="0097584A">
      <w:pPr>
        <w:widowControl/>
        <w:rPr>
          <w:rFonts w:ascii="Times New Roman" w:hAnsi="Times New Roman"/>
          <w:bCs/>
          <w:color w:val="000000"/>
          <w:lang w:val="es-MX" w:eastAsia="es-ES"/>
        </w:rPr>
      </w:pPr>
    </w:p>
    <w:p w14:paraId="4C312A95" w14:textId="1CB92D83" w:rsidR="002C3CBF" w:rsidRPr="00DB6411" w:rsidRDefault="00EE6CD9" w:rsidP="0097584A">
      <w:pPr>
        <w:widowControl/>
        <w:numPr>
          <w:ilvl w:val="0"/>
          <w:numId w:val="29"/>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Encomendar al Secretario General que continúe con sus esfuerzos para que se movilicen recursos externos en la implementación de los mandatos de la Asamblea General y que se mantenga la transparencia y gestión responsable en el uso y elaboración de informes relativos a esos fondos</w:t>
      </w:r>
      <w:r w:rsidR="006568AD"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a ser presentados en el marco de los informes semestrales sobre la </w:t>
      </w:r>
      <w:r w:rsidR="00C55DE2" w:rsidRPr="00DB6411">
        <w:rPr>
          <w:rFonts w:ascii="Times New Roman" w:hAnsi="Times New Roman"/>
          <w:bCs/>
          <w:color w:val="000000"/>
          <w:lang w:val="es-MX" w:eastAsia="es-ES"/>
        </w:rPr>
        <w:t xml:space="preserve">gestión </w:t>
      </w:r>
      <w:r w:rsidRPr="00DB6411">
        <w:rPr>
          <w:rFonts w:ascii="Times New Roman" w:hAnsi="Times New Roman"/>
          <w:bCs/>
          <w:color w:val="000000"/>
          <w:lang w:val="es-MX" w:eastAsia="es-ES"/>
        </w:rPr>
        <w:t>de los recursos y el desempeño.</w:t>
      </w:r>
    </w:p>
    <w:p w14:paraId="153B85A0" w14:textId="77777777" w:rsidR="00EE6CD9" w:rsidRPr="00DB6411" w:rsidRDefault="00EE6CD9" w:rsidP="0097584A">
      <w:pPr>
        <w:widowControl/>
        <w:rPr>
          <w:rFonts w:ascii="Times New Roman" w:hAnsi="Times New Roman"/>
          <w:color w:val="000000"/>
          <w:lang w:val="es-MX" w:eastAsia="es-ES"/>
        </w:rPr>
      </w:pPr>
    </w:p>
    <w:p w14:paraId="27820964" w14:textId="77777777" w:rsidR="002C3CBF" w:rsidRPr="00DB6411" w:rsidRDefault="00EE6CD9" w:rsidP="0097584A">
      <w:pPr>
        <w:widowControl/>
        <w:ind w:left="2160" w:hanging="720"/>
        <w:rPr>
          <w:rFonts w:ascii="Times New Roman" w:hAnsi="Times New Roman"/>
          <w:bCs/>
          <w:lang w:val="es-MX"/>
        </w:rPr>
      </w:pPr>
      <w:r w:rsidRPr="00DB6411">
        <w:rPr>
          <w:rFonts w:ascii="Times New Roman" w:hAnsi="Times New Roman"/>
          <w:bCs/>
          <w:lang w:val="es-MX"/>
        </w:rPr>
        <w:t>b)</w:t>
      </w:r>
      <w:r w:rsidRPr="00DB6411">
        <w:rPr>
          <w:rFonts w:ascii="Times New Roman" w:hAnsi="Times New Roman"/>
          <w:b/>
          <w:lang w:val="es-MX"/>
        </w:rPr>
        <w:tab/>
      </w:r>
      <w:r w:rsidRPr="00DB6411">
        <w:rPr>
          <w:rFonts w:ascii="Times New Roman" w:hAnsi="Times New Roman"/>
          <w:bCs/>
          <w:lang w:val="es-MX"/>
        </w:rPr>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42AF18FF" w14:textId="77777777" w:rsidR="00EE6CD9" w:rsidRPr="00DB6411" w:rsidRDefault="00EE6CD9" w:rsidP="0097584A">
      <w:pPr>
        <w:widowControl/>
        <w:rPr>
          <w:rFonts w:ascii="Times New Roman" w:hAnsi="Times New Roman"/>
          <w:bCs/>
          <w:color w:val="000000"/>
          <w:lang w:val="es-MX" w:eastAsia="es-ES"/>
        </w:rPr>
      </w:pPr>
    </w:p>
    <w:p w14:paraId="525EB60B" w14:textId="1CB91569"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c)</w:t>
      </w:r>
      <w:r w:rsidRPr="00DB6411">
        <w:rPr>
          <w:rFonts w:ascii="Times New Roman" w:hAnsi="Times New Roman"/>
          <w:bCs/>
          <w:color w:val="000000"/>
          <w:lang w:val="es-MX" w:eastAsia="es-ES"/>
        </w:rPr>
        <w:tab/>
        <w:t>Encomendar al Secretario General que</w:t>
      </w:r>
      <w:r w:rsidR="006568AD"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en el Informe Semestral sobre </w:t>
      </w:r>
      <w:r w:rsidR="000C75A8" w:rsidRPr="00DB6411">
        <w:rPr>
          <w:rFonts w:ascii="Times New Roman" w:hAnsi="Times New Roman"/>
          <w:bCs/>
          <w:color w:val="000000"/>
          <w:lang w:val="es-MX" w:eastAsia="es-ES"/>
        </w:rPr>
        <w:t xml:space="preserve">la </w:t>
      </w:r>
      <w:r w:rsidRPr="00DB6411">
        <w:rPr>
          <w:rFonts w:ascii="Times New Roman" w:hAnsi="Times New Roman"/>
          <w:bCs/>
          <w:color w:val="000000"/>
          <w:lang w:val="es-MX" w:eastAsia="es-ES"/>
        </w:rPr>
        <w:t xml:space="preserve">Gestión de los Recursos y el Desempeño, </w:t>
      </w:r>
      <w:r w:rsidR="00D634EE" w:rsidRPr="00DB6411">
        <w:rPr>
          <w:rFonts w:ascii="Times New Roman" w:hAnsi="Times New Roman"/>
          <w:bCs/>
          <w:color w:val="000000"/>
          <w:lang w:val="es-MX" w:eastAsia="es-ES"/>
        </w:rPr>
        <w:t xml:space="preserve">en </w:t>
      </w:r>
      <w:r w:rsidRPr="00DB6411">
        <w:rPr>
          <w:rFonts w:ascii="Times New Roman" w:hAnsi="Times New Roman"/>
          <w:bCs/>
          <w:color w:val="000000"/>
          <w:lang w:val="es-MX" w:eastAsia="es-ES"/>
        </w:rPr>
        <w:t>el capítulo de Proyectos presentados por el Comité de Evaluación de Proyectos,</w:t>
      </w:r>
      <w:r w:rsidR="006568AD" w:rsidRPr="00DB6411">
        <w:rPr>
          <w:rFonts w:ascii="Times New Roman" w:hAnsi="Times New Roman"/>
          <w:bCs/>
          <w:color w:val="000000"/>
          <w:lang w:val="es-MX" w:eastAsia="es-ES"/>
        </w:rPr>
        <w:t xml:space="preserve"> incluya</w:t>
      </w:r>
      <w:r w:rsidRPr="00DB6411">
        <w:rPr>
          <w:rFonts w:ascii="Times New Roman" w:hAnsi="Times New Roman"/>
          <w:bCs/>
          <w:color w:val="000000"/>
          <w:lang w:val="es-MX" w:eastAsia="es-ES"/>
        </w:rPr>
        <w:t xml:space="preserve"> información </w:t>
      </w:r>
      <w:r w:rsidRPr="00DB6411">
        <w:rPr>
          <w:rFonts w:ascii="Times New Roman" w:hAnsi="Times New Roman"/>
          <w:bCs/>
          <w:color w:val="000000"/>
          <w:lang w:val="es-MX" w:eastAsia="es-ES"/>
        </w:rPr>
        <w:lastRenderedPageBreak/>
        <w:t xml:space="preserve">adicional sobre todos los proyectos que se encuentran aprobados y en ejecución, incluida información sobre su alcance, mandatos que los sustentan, periodicidad, estado de ejecución y fuente de financiamiento, con la finalidad de contar con un documento consolidado </w:t>
      </w:r>
      <w:r w:rsidR="00D634EE" w:rsidRPr="00DB6411">
        <w:rPr>
          <w:rFonts w:ascii="Times New Roman" w:hAnsi="Times New Roman"/>
          <w:bCs/>
          <w:color w:val="000000"/>
          <w:lang w:val="es-MX" w:eastAsia="es-ES"/>
        </w:rPr>
        <w:t>sobre</w:t>
      </w:r>
      <w:r w:rsidRPr="00DB6411">
        <w:rPr>
          <w:rFonts w:ascii="Times New Roman" w:hAnsi="Times New Roman"/>
          <w:bCs/>
          <w:color w:val="000000"/>
          <w:lang w:val="es-MX" w:eastAsia="es-ES"/>
        </w:rPr>
        <w:t xml:space="preserve"> la utilización de los recursos de fondos específicos.</w:t>
      </w:r>
    </w:p>
    <w:p w14:paraId="167AA1CF" w14:textId="77777777" w:rsidR="00EE6CD9" w:rsidRPr="00DB6411" w:rsidRDefault="00EE6CD9" w:rsidP="0097584A">
      <w:pPr>
        <w:widowControl/>
        <w:rPr>
          <w:rFonts w:ascii="Times New Roman" w:hAnsi="Times New Roman"/>
          <w:color w:val="000000"/>
          <w:lang w:val="es-MX" w:eastAsia="es-ES"/>
        </w:rPr>
      </w:pPr>
    </w:p>
    <w:p w14:paraId="799E458E"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d)</w:t>
      </w:r>
      <w:r w:rsidRPr="00DB6411">
        <w:rPr>
          <w:rFonts w:ascii="Times New Roman" w:hAnsi="Times New Roman"/>
          <w:color w:val="000000"/>
          <w:lang w:val="es-MX" w:eastAsia="es-ES"/>
        </w:rPr>
        <w:tab/>
        <w:t>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w:t>
      </w:r>
    </w:p>
    <w:p w14:paraId="47DF641A" w14:textId="77777777" w:rsidR="00EE6CD9" w:rsidRPr="00DB6411" w:rsidRDefault="00EE6CD9" w:rsidP="0097584A">
      <w:pPr>
        <w:widowControl/>
        <w:ind w:right="-50"/>
        <w:rPr>
          <w:rFonts w:ascii="Times New Roman" w:hAnsi="Times New Roman"/>
          <w:color w:val="000000"/>
          <w:lang w:val="es-MX" w:eastAsia="es-ES"/>
        </w:rPr>
      </w:pPr>
    </w:p>
    <w:p w14:paraId="60101BAD" w14:textId="0E4EC130"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e)</w:t>
      </w:r>
      <w:r w:rsidRPr="00DB6411">
        <w:rPr>
          <w:rFonts w:ascii="Times New Roman" w:hAnsi="Times New Roman"/>
          <w:color w:val="000000"/>
          <w:lang w:val="es-MX" w:eastAsia="es-ES"/>
        </w:rPr>
        <w:tab/>
        <w:t>Encomendar a la Secretaría General que</w:t>
      </w:r>
      <w:r w:rsidR="006568AD"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 conformidad con esta resolución y la resolución </w:t>
      </w:r>
      <w:hyperlink r:id="rId71" w:history="1">
        <w:r w:rsidRPr="00DB6411">
          <w:rPr>
            <w:rFonts w:ascii="Times New Roman" w:hAnsi="Times New Roman"/>
            <w:color w:val="0000FF"/>
            <w:u w:val="single"/>
            <w:lang w:val="es-MX"/>
          </w:rPr>
          <w:t>AG/RES.</w:t>
        </w:r>
        <w:r w:rsidR="002C3CBF" w:rsidRPr="00DB6411">
          <w:rPr>
            <w:rFonts w:ascii="Times New Roman" w:hAnsi="Times New Roman"/>
            <w:color w:val="0000FF"/>
            <w:u w:val="single"/>
            <w:lang w:val="es-MX"/>
          </w:rPr>
          <w:t xml:space="preserve"> </w:t>
        </w:r>
        <w:r w:rsidRPr="00DB6411">
          <w:rPr>
            <w:rFonts w:ascii="Times New Roman" w:hAnsi="Times New Roman"/>
            <w:color w:val="0000FF"/>
            <w:u w:val="single"/>
            <w:lang w:val="es-MX"/>
          </w:rPr>
          <w:t>2 (LI-E/16)</w:t>
        </w:r>
      </w:hyperlink>
      <w:r w:rsidRPr="00DB6411">
        <w:rPr>
          <w:rFonts w:ascii="Times New Roman" w:hAnsi="Times New Roman"/>
          <w:color w:val="000000"/>
          <w:lang w:val="es-MX" w:eastAsia="es-ES"/>
        </w:rPr>
        <w:t xml:space="preserve"> rev. 4</w:t>
      </w:r>
      <w:r w:rsidR="006568AD"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realice un análisis de las distintas opciones adicionales de financiamiento que asegure</w:t>
      </w:r>
      <w:r w:rsidR="006568AD" w:rsidRPr="00DB6411">
        <w:rPr>
          <w:rFonts w:ascii="Times New Roman" w:hAnsi="Times New Roman"/>
          <w:color w:val="000000"/>
          <w:lang w:val="es-MX" w:eastAsia="es-ES"/>
        </w:rPr>
        <w:t>n</w:t>
      </w:r>
      <w:r w:rsidRPr="00DB6411">
        <w:rPr>
          <w:rFonts w:ascii="Times New Roman" w:hAnsi="Times New Roman"/>
          <w:color w:val="000000"/>
          <w:lang w:val="es-MX" w:eastAsia="es-ES"/>
        </w:rPr>
        <w:t xml:space="preserve"> la sostenibilidad en el largo plazo de la CIDH y de la Corte Interamericana de Derechos Humanos, observando que se dé cumplimiento a la sección xvi de la resolución </w:t>
      </w:r>
      <w:hyperlink r:id="rId72" w:history="1">
        <w:r w:rsidRPr="00DB6411">
          <w:rPr>
            <w:rFonts w:ascii="Times New Roman" w:hAnsi="Times New Roman"/>
            <w:color w:val="0000FF"/>
            <w:u w:val="single"/>
            <w:lang w:val="es-MX"/>
          </w:rPr>
          <w:t>AG/RES. 2908 (XLVII-O/17)</w:t>
        </w:r>
      </w:hyperlink>
      <w:r w:rsidRPr="00DB6411">
        <w:rPr>
          <w:rFonts w:ascii="Times New Roman" w:hAnsi="Times New Roman"/>
          <w:color w:val="000000"/>
          <w:lang w:val="es-MX" w:eastAsia="es-ES"/>
        </w:rPr>
        <w:t xml:space="preserve"> y a la resolución </w:t>
      </w:r>
      <w:hyperlink r:id="rId73" w:history="1">
        <w:r w:rsidRPr="00DB6411">
          <w:rPr>
            <w:rFonts w:ascii="Times New Roman" w:hAnsi="Times New Roman"/>
            <w:color w:val="0000FF"/>
            <w:u w:val="single"/>
            <w:lang w:val="es-MX"/>
          </w:rPr>
          <w:t>AG/RES. 2912 (XLVII-O/17)</w:t>
        </w:r>
      </w:hyperlink>
      <w:r w:rsidRPr="00DB6411">
        <w:rPr>
          <w:rFonts w:ascii="Times New Roman" w:hAnsi="Times New Roman"/>
          <w:color w:val="000000"/>
          <w:lang w:val="es-MX" w:eastAsia="es-ES"/>
        </w:rPr>
        <w:t>. Dicho análisis deberá ser presentado al Consejo Permanente para su consideración a más tardar el 15 de marzo de 2021.</w:t>
      </w:r>
    </w:p>
    <w:p w14:paraId="65029AB4" w14:textId="77777777" w:rsidR="002C3CBF" w:rsidRPr="00DB6411" w:rsidRDefault="002C3CBF" w:rsidP="0097584A">
      <w:pPr>
        <w:widowControl/>
        <w:rPr>
          <w:rFonts w:ascii="Times New Roman" w:hAnsi="Times New Roman"/>
          <w:color w:val="000000"/>
          <w:lang w:val="es-MX" w:eastAsia="es-ES"/>
        </w:rPr>
      </w:pPr>
    </w:p>
    <w:p w14:paraId="2FF5E9F2"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f)</w:t>
      </w:r>
      <w:r w:rsidRPr="00DB6411">
        <w:rPr>
          <w:rFonts w:ascii="Times New Roman" w:hAnsi="Times New Roman"/>
          <w:color w:val="000000"/>
          <w:lang w:val="es-MX" w:eastAsia="es-ES"/>
        </w:rPr>
        <w:tab/>
        <w:t xml:space="preserve">Instruir a la Secretaría General que, de conformidad con la resolución </w:t>
      </w:r>
      <w:hyperlink r:id="rId74" w:history="1">
        <w:r w:rsidRPr="00DB6411">
          <w:rPr>
            <w:rFonts w:ascii="Times New Roman" w:hAnsi="Times New Roman"/>
            <w:color w:val="0000FF"/>
            <w:u w:val="single"/>
            <w:lang w:val="es-MX"/>
          </w:rPr>
          <w:t>AG/RES. 617 (XII</w:t>
        </w:r>
        <w:bookmarkStart w:id="43" w:name="_Hlt505678580"/>
        <w:bookmarkEnd w:id="43"/>
        <w:r w:rsidRPr="00DB6411">
          <w:rPr>
            <w:rFonts w:ascii="Times New Roman" w:hAnsi="Times New Roman"/>
            <w:color w:val="0000FF"/>
            <w:u w:val="single"/>
            <w:lang w:val="es-MX"/>
          </w:rPr>
          <w:t>-O/82)</w:t>
        </w:r>
      </w:hyperlink>
      <w:r w:rsidRPr="00DB6411">
        <w:rPr>
          <w:rFonts w:ascii="Times New Roman" w:hAnsi="Times New Roman"/>
          <w:color w:val="000000"/>
          <w:lang w:val="es-MX" w:eastAsia="es-ES"/>
        </w:rPr>
        <w:t>:</w:t>
      </w:r>
    </w:p>
    <w:p w14:paraId="081CBABD" w14:textId="77777777" w:rsidR="00EE6CD9" w:rsidRPr="00DB6411" w:rsidRDefault="00EE6CD9" w:rsidP="0097584A">
      <w:pPr>
        <w:widowControl/>
        <w:rPr>
          <w:rFonts w:ascii="Times New Roman" w:hAnsi="Times New Roman"/>
          <w:color w:val="000000"/>
          <w:lang w:val="es-MX"/>
        </w:rPr>
      </w:pPr>
    </w:p>
    <w:p w14:paraId="5134A59F" w14:textId="7E56188A" w:rsidR="002C3CBF" w:rsidRPr="00DB6411" w:rsidRDefault="00EE6CD9" w:rsidP="0097584A">
      <w:pPr>
        <w:widowControl/>
        <w:numPr>
          <w:ilvl w:val="0"/>
          <w:numId w:val="30"/>
        </w:numPr>
        <w:ind w:left="2880" w:hanging="720"/>
        <w:rPr>
          <w:rFonts w:ascii="Times New Roman" w:hAnsi="Times New Roman"/>
          <w:color w:val="000000"/>
          <w:lang w:val="es-MX" w:eastAsia="es-ES"/>
        </w:rPr>
      </w:pPr>
      <w:bookmarkStart w:id="44" w:name="_Hlk53136238"/>
      <w:r w:rsidRPr="00DB6411">
        <w:rPr>
          <w:rFonts w:ascii="Times New Roman" w:hAnsi="Times New Roman"/>
          <w:color w:val="000000"/>
          <w:lang w:val="es-MX" w:eastAsia="es-ES"/>
        </w:rPr>
        <w:t xml:space="preserve">En el caso de proyectos no incluidos en el programa-presupuesto de la Organización que cuenten con aportes de Estados no miembros de la Organización que tengan el carácter de observadores permanentes, informe acerca de </w:t>
      </w:r>
      <w:r w:rsidR="006568AD" w:rsidRPr="00DB6411">
        <w:rPr>
          <w:rFonts w:ascii="Times New Roman" w:hAnsi="Times New Roman"/>
          <w:color w:val="000000"/>
          <w:lang w:val="es-MX" w:eastAsia="es-ES"/>
        </w:rPr>
        <w:t xml:space="preserve">éstos cada </w:t>
      </w:r>
      <w:r w:rsidR="00D776BB" w:rsidRPr="00DB6411">
        <w:rPr>
          <w:rFonts w:ascii="Times New Roman" w:hAnsi="Times New Roman"/>
          <w:color w:val="000000"/>
          <w:lang w:val="es-MX" w:eastAsia="es-ES"/>
        </w:rPr>
        <w:t>seis</w:t>
      </w:r>
      <w:r w:rsidR="006568AD" w:rsidRPr="00DB6411">
        <w:rPr>
          <w:rFonts w:ascii="Times New Roman" w:hAnsi="Times New Roman"/>
          <w:color w:val="000000"/>
          <w:lang w:val="es-MX" w:eastAsia="es-ES"/>
        </w:rPr>
        <w:t xml:space="preserve"> meses</w:t>
      </w:r>
      <w:r w:rsidRPr="00DB6411">
        <w:rPr>
          <w:rFonts w:ascii="Times New Roman" w:hAnsi="Times New Roman"/>
          <w:color w:val="000000"/>
          <w:lang w:val="es-MX" w:eastAsia="es-ES"/>
        </w:rPr>
        <w:t xml:space="preserve"> a los órganos competentes, según la materia de que se trate.</w:t>
      </w:r>
    </w:p>
    <w:bookmarkEnd w:id="44"/>
    <w:p w14:paraId="6BC2B11B" w14:textId="77777777" w:rsidR="00EE6CD9" w:rsidRPr="00DB6411" w:rsidRDefault="00EE6CD9" w:rsidP="0097584A">
      <w:pPr>
        <w:widowControl/>
        <w:rPr>
          <w:rFonts w:ascii="Times New Roman" w:hAnsi="Times New Roman"/>
          <w:color w:val="000000"/>
          <w:lang w:val="es-MX"/>
        </w:rPr>
      </w:pPr>
    </w:p>
    <w:p w14:paraId="27114BAD" w14:textId="0E0D577A" w:rsidR="002C3CBF" w:rsidRPr="00DB6411" w:rsidRDefault="00EE6CD9" w:rsidP="0097584A">
      <w:pPr>
        <w:widowControl/>
        <w:numPr>
          <w:ilvl w:val="0"/>
          <w:numId w:val="30"/>
        </w:numPr>
        <w:ind w:left="2880" w:hanging="720"/>
        <w:rPr>
          <w:rFonts w:ascii="Times New Roman" w:hAnsi="Times New Roman"/>
          <w:color w:val="000000"/>
          <w:lang w:val="es-MX" w:eastAsia="es-ES"/>
        </w:rPr>
      </w:pPr>
      <w:r w:rsidRPr="00DB6411">
        <w:rPr>
          <w:rFonts w:ascii="Times New Roman" w:hAnsi="Times New Roman"/>
          <w:color w:val="000000"/>
          <w:lang w:val="es-MX" w:eastAsia="es-ES"/>
        </w:rPr>
        <w:t xml:space="preserve">Cuando se trate de proyectos cuyo aporte externo provenga de Estados no miembros que no tengan el carácter de observadores permanentes de la Organización, haga una consulta previa acerca de </w:t>
      </w:r>
      <w:r w:rsidR="006568AD" w:rsidRPr="00DB6411">
        <w:rPr>
          <w:rFonts w:ascii="Times New Roman" w:hAnsi="Times New Roman"/>
          <w:color w:val="000000"/>
          <w:lang w:val="es-MX" w:eastAsia="es-ES"/>
        </w:rPr>
        <w:t>éstos</w:t>
      </w:r>
      <w:r w:rsidRPr="00DB6411">
        <w:rPr>
          <w:rFonts w:ascii="Times New Roman" w:hAnsi="Times New Roman"/>
          <w:color w:val="000000"/>
          <w:lang w:val="es-MX" w:eastAsia="es-ES"/>
        </w:rPr>
        <w:t xml:space="preserve"> al Consejo que sea competente según la materia.</w:t>
      </w:r>
    </w:p>
    <w:p w14:paraId="5D90F0DB" w14:textId="77777777" w:rsidR="00EE6CD9" w:rsidRPr="00DB6411" w:rsidRDefault="00EE6CD9" w:rsidP="0097584A">
      <w:pPr>
        <w:widowControl/>
        <w:rPr>
          <w:rFonts w:ascii="Times New Roman" w:hAnsi="Times New Roman"/>
          <w:color w:val="000000"/>
          <w:lang w:val="es-MX"/>
        </w:rPr>
      </w:pPr>
    </w:p>
    <w:p w14:paraId="1C74E690" w14:textId="77777777" w:rsidR="002C3CBF" w:rsidRPr="00DB6411" w:rsidRDefault="00EE6CD9" w:rsidP="0097584A">
      <w:pPr>
        <w:widowControl/>
        <w:numPr>
          <w:ilvl w:val="0"/>
          <w:numId w:val="30"/>
        </w:numPr>
        <w:ind w:left="2880" w:hanging="720"/>
        <w:rPr>
          <w:rFonts w:ascii="Times New Roman" w:hAnsi="Times New Roman"/>
          <w:color w:val="000000"/>
          <w:lang w:val="es-MX" w:eastAsia="es-ES"/>
        </w:rPr>
      </w:pPr>
      <w:r w:rsidRPr="00DB6411">
        <w:rPr>
          <w:rFonts w:ascii="Times New Roman" w:hAnsi="Times New Roman"/>
          <w:color w:val="000000"/>
          <w:lang w:val="es-MX" w:eastAsia="es-ES"/>
        </w:rPr>
        <w:t>En el caso de convenios globales de cooperación, tanto con países observadores permanentes como con otros Estados no miembros, solicite la aprobación previa del Consejo Permanente.</w:t>
      </w:r>
    </w:p>
    <w:p w14:paraId="4BBDF675" w14:textId="77777777" w:rsidR="00EE6CD9" w:rsidRPr="008674FA" w:rsidRDefault="00EE6CD9" w:rsidP="0097584A">
      <w:pPr>
        <w:widowControl/>
        <w:rPr>
          <w:rFonts w:ascii="Times New Roman" w:hAnsi="Times New Roman"/>
          <w:color w:val="000000"/>
          <w:lang w:val="es-MX" w:eastAsia="es-ES"/>
        </w:rPr>
      </w:pPr>
    </w:p>
    <w:p w14:paraId="51A4BFAB" w14:textId="13562809" w:rsidR="002C3CBF" w:rsidRPr="00DB6411" w:rsidRDefault="00EE6CD9" w:rsidP="0097584A">
      <w:pPr>
        <w:pStyle w:val="ListParagraph"/>
        <w:numPr>
          <w:ilvl w:val="0"/>
          <w:numId w:val="48"/>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3859E2CE" w14:textId="77777777" w:rsidR="00EE6CD9" w:rsidRPr="00DB6411" w:rsidRDefault="00EE6CD9" w:rsidP="0097584A">
      <w:pPr>
        <w:widowControl/>
        <w:rPr>
          <w:rFonts w:ascii="Times New Roman" w:hAnsi="Times New Roman"/>
          <w:color w:val="000000"/>
          <w:lang w:val="es-MX" w:eastAsia="es-ES"/>
        </w:rPr>
      </w:pPr>
    </w:p>
    <w:p w14:paraId="6B5ED0F3" w14:textId="77777777" w:rsidR="00EE6CD9" w:rsidRPr="00DB6411" w:rsidRDefault="00EE6CD9" w:rsidP="0097584A">
      <w:pPr>
        <w:widowControl/>
        <w:numPr>
          <w:ilvl w:val="0"/>
          <w:numId w:val="28"/>
        </w:numPr>
        <w:ind w:left="1440" w:right="-5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lastRenderedPageBreak/>
        <w:t>Recuperación de costos directos</w:t>
      </w:r>
      <w:r w:rsidRPr="00DB6411">
        <w:rPr>
          <w:rFonts w:ascii="Times New Roman" w:hAnsi="Times New Roman"/>
          <w:iCs/>
          <w:color w:val="000000"/>
          <w:u w:val="single"/>
          <w:lang w:val="es-MX" w:eastAsia="es-ES"/>
        </w:rPr>
        <w:t xml:space="preserve"> e </w:t>
      </w:r>
      <w:r w:rsidRPr="00DB6411">
        <w:rPr>
          <w:rFonts w:ascii="Times New Roman" w:hAnsi="Times New Roman"/>
          <w:color w:val="000000"/>
          <w:u w:val="single"/>
          <w:lang w:val="es-MX" w:eastAsia="es-ES"/>
        </w:rPr>
        <w:t>indirectos</w:t>
      </w:r>
    </w:p>
    <w:p w14:paraId="2F82EB7F" w14:textId="77777777" w:rsidR="00EE6CD9" w:rsidRPr="00DB6411" w:rsidRDefault="00EE6CD9" w:rsidP="0097584A">
      <w:pPr>
        <w:widowControl/>
        <w:rPr>
          <w:rFonts w:ascii="Times New Roman" w:hAnsi="Times New Roman"/>
          <w:color w:val="000000"/>
          <w:lang w:val="es-MX" w:eastAsia="es-ES"/>
        </w:rPr>
      </w:pPr>
    </w:p>
    <w:p w14:paraId="4C912C4C" w14:textId="593203FB"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dr w:val="none" w:sz="0" w:space="0" w:color="auto" w:frame="1"/>
          <w:lang w:val="es-MX" w:eastAsia="es-ES"/>
        </w:rPr>
      </w:pPr>
      <w:r w:rsidRPr="00DB6411">
        <w:rPr>
          <w:rFonts w:ascii="Times New Roman" w:hAnsi="Times New Roman"/>
          <w:bdr w:val="none" w:sz="0" w:space="0" w:color="auto" w:frame="1"/>
          <w:lang w:val="es-MX" w:eastAsia="es-ES"/>
        </w:rPr>
        <w:t>Solicitar a la Secretaría General que, en un plazo no mayor a 90 días a partir de la aprobación de la presente resolución, presente para consideración de la CAAP una metodología para la recuperación de costos directos asociados al desarrollo de proyectos financiados con cargo a fondos específicos.</w:t>
      </w:r>
      <w:r w:rsidR="002C3CBF" w:rsidRPr="00DB6411">
        <w:rPr>
          <w:rFonts w:ascii="Times New Roman" w:hAnsi="Times New Roman"/>
          <w:bdr w:val="none" w:sz="0" w:space="0" w:color="auto" w:frame="1"/>
          <w:lang w:val="es-MX" w:eastAsia="es-ES"/>
        </w:rPr>
        <w:t xml:space="preserve"> </w:t>
      </w:r>
      <w:r w:rsidRPr="00DB6411">
        <w:rPr>
          <w:rFonts w:ascii="Times New Roman" w:hAnsi="Times New Roman"/>
          <w:bdr w:val="none" w:sz="0" w:space="0" w:color="auto" w:frame="1"/>
          <w:lang w:val="es-MX" w:eastAsia="es-ES"/>
        </w:rPr>
        <w:t xml:space="preserve">La metodología entrará en </w:t>
      </w:r>
      <w:r w:rsidR="005418B6" w:rsidRPr="00DB6411">
        <w:rPr>
          <w:rFonts w:ascii="Times New Roman" w:hAnsi="Times New Roman"/>
          <w:bdr w:val="none" w:sz="0" w:space="0" w:color="auto" w:frame="1"/>
          <w:lang w:val="es-MX" w:eastAsia="es-ES"/>
        </w:rPr>
        <w:t xml:space="preserve">vigor </w:t>
      </w:r>
      <w:r w:rsidRPr="00DB6411">
        <w:rPr>
          <w:rFonts w:ascii="Times New Roman" w:hAnsi="Times New Roman"/>
          <w:bdr w:val="none" w:sz="0" w:space="0" w:color="auto" w:frame="1"/>
          <w:lang w:val="es-MX" w:eastAsia="es-ES"/>
        </w:rPr>
        <w:t>una vez sea aprobada por el Consejo Permanente.</w:t>
      </w:r>
    </w:p>
    <w:p w14:paraId="785D2C2F" w14:textId="77777777" w:rsidR="00EE6CD9" w:rsidRPr="00DB6411" w:rsidRDefault="00EE6CD9" w:rsidP="0097584A">
      <w:pPr>
        <w:widowControl/>
        <w:rPr>
          <w:rFonts w:ascii="Times New Roman" w:hAnsi="Times New Roman"/>
          <w:bdr w:val="none" w:sz="0" w:space="0" w:color="auto" w:frame="1"/>
          <w:lang w:val="es-MX"/>
        </w:rPr>
      </w:pPr>
    </w:p>
    <w:p w14:paraId="2974F957" w14:textId="35C23D90"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dr w:val="none" w:sz="0" w:space="0" w:color="auto" w:frame="1"/>
          <w:lang w:val="es-MX" w:eastAsia="es-ES"/>
        </w:rPr>
      </w:pPr>
      <w:r w:rsidRPr="00DB6411">
        <w:rPr>
          <w:rFonts w:ascii="Times New Roman" w:hAnsi="Times New Roman"/>
          <w:lang w:val="es-MX" w:eastAsia="es-ES"/>
        </w:rPr>
        <w:t>Encomendar al Consejo Permanente que, a través de la CAAP, continúe con el análisis del estudio sobre la revisión de la política de recuperación de costos indirectos</w:t>
      </w:r>
      <w:r w:rsidR="000360A0" w:rsidRPr="00DB6411">
        <w:rPr>
          <w:rFonts w:ascii="Times New Roman" w:hAnsi="Times New Roman"/>
          <w:lang w:val="es-MX" w:eastAsia="es-ES"/>
        </w:rPr>
        <w:t>,</w:t>
      </w:r>
      <w:r w:rsidRPr="00DB6411">
        <w:rPr>
          <w:rFonts w:ascii="Times New Roman" w:hAnsi="Times New Roman"/>
          <w:lang w:val="es-MX" w:eastAsia="es-ES"/>
        </w:rPr>
        <w:t xml:space="preserve"> en lo concerniente a la posible reducción de la tasa del 13 % aplicable a todos los proyectos y programas financiados con fondos específicos. El Consejo Permanente queda autorizado para que, tomando en cuenta las recomendaciones de la CAAP, pueda adoptar las medidas que sean necesarias, inclu</w:t>
      </w:r>
      <w:r w:rsidR="000360A0" w:rsidRPr="00DB6411">
        <w:rPr>
          <w:rFonts w:ascii="Times New Roman" w:hAnsi="Times New Roman"/>
          <w:lang w:val="es-MX" w:eastAsia="es-ES"/>
        </w:rPr>
        <w:t>s</w:t>
      </w:r>
      <w:r w:rsidRPr="00DB6411">
        <w:rPr>
          <w:rFonts w:ascii="Times New Roman" w:hAnsi="Times New Roman"/>
          <w:lang w:val="es-MX" w:eastAsia="es-ES"/>
        </w:rPr>
        <w:t>o la posibilidad de d</w:t>
      </w:r>
      <w:r w:rsidRPr="00DB6411">
        <w:rPr>
          <w:rFonts w:ascii="Times New Roman" w:hAnsi="Times New Roman"/>
          <w:bdr w:val="none" w:sz="0" w:space="0" w:color="auto" w:frame="1"/>
          <w:lang w:val="es-MX" w:eastAsia="es-ES"/>
        </w:rPr>
        <w:t xml:space="preserve">ejar sin efecto la instrucción prevista en la </w:t>
      </w:r>
      <w:r w:rsidR="000360A0" w:rsidRPr="00DB6411">
        <w:rPr>
          <w:rFonts w:ascii="Times New Roman" w:hAnsi="Times New Roman"/>
          <w:bdr w:val="none" w:sz="0" w:space="0" w:color="auto" w:frame="1"/>
          <w:lang w:val="es-MX" w:eastAsia="es-ES"/>
        </w:rPr>
        <w:t xml:space="preserve">resolución </w:t>
      </w:r>
      <w:r w:rsidRPr="00DB6411">
        <w:rPr>
          <w:rFonts w:ascii="Times New Roman" w:hAnsi="Times New Roman"/>
          <w:bdr w:val="none" w:sz="0" w:space="0" w:color="auto" w:frame="1"/>
          <w:lang w:val="es-MX" w:eastAsia="es-ES"/>
        </w:rPr>
        <w:t>AG/RES. 2892 (XLVI-O/16) relativa a la aplicación de dicha tasa.</w:t>
      </w:r>
    </w:p>
    <w:p w14:paraId="078E5899" w14:textId="77777777" w:rsidR="00EE6CD9" w:rsidRPr="00DB6411" w:rsidRDefault="00EE6CD9" w:rsidP="0097584A">
      <w:pPr>
        <w:widowControl/>
        <w:rPr>
          <w:rFonts w:ascii="Times New Roman" w:hAnsi="Times New Roman"/>
          <w:bdr w:val="none" w:sz="0" w:space="0" w:color="auto" w:frame="1"/>
          <w:lang w:val="es-MX"/>
        </w:rPr>
      </w:pPr>
    </w:p>
    <w:p w14:paraId="7AE99ED3" w14:textId="77777777"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lang w:val="es-MX" w:eastAsia="es-ES"/>
        </w:rPr>
      </w:pPr>
      <w:r w:rsidRPr="00DB6411">
        <w:rPr>
          <w:rFonts w:ascii="Times New Roman" w:hAnsi="Times New Roman"/>
          <w:bCs/>
          <w:lang w:val="es-MX" w:eastAsia="es-ES"/>
        </w:rPr>
        <w:t>Encomendar a la Secretaría General que considere opciones para distribuir los recursos de la RCI en el presupuesto de 2022, de acuerdo con una fórmula que será determinada por los Estados Miembros, que incluya un porcentaje a desembolsar en costos diferidos de todos los bienes inmuebles de la Organización, otro a distribuirse entre costos indirectos de la Organización y otro a distribuirse a los capítulos por costos indirectos en proporción al monto de contribución de fondos específicos.</w:t>
      </w:r>
    </w:p>
    <w:p w14:paraId="6F7EFC29" w14:textId="77777777" w:rsidR="00EE6CD9" w:rsidRPr="00DB6411" w:rsidRDefault="00EE6CD9" w:rsidP="0097584A">
      <w:pPr>
        <w:widowControl/>
        <w:rPr>
          <w:rFonts w:ascii="Times New Roman" w:hAnsi="Times New Roman"/>
          <w:color w:val="000000"/>
          <w:lang w:val="es-MX" w:eastAsia="es-ES"/>
        </w:rPr>
      </w:pPr>
    </w:p>
    <w:p w14:paraId="759CA64E" w14:textId="77777777" w:rsidR="00EE6CD9" w:rsidRPr="00DB6411" w:rsidRDefault="00EE6CD9" w:rsidP="0097584A">
      <w:pPr>
        <w:widowControl/>
        <w:numPr>
          <w:ilvl w:val="0"/>
          <w:numId w:val="28"/>
        </w:numPr>
        <w:ind w:left="1440" w:right="-50" w:hanging="720"/>
        <w:rPr>
          <w:rFonts w:ascii="Times New Roman" w:hAnsi="Times New Roman"/>
          <w:color w:val="000000"/>
          <w:lang w:val="es-MX" w:eastAsia="es-ES"/>
        </w:rPr>
      </w:pPr>
      <w:r w:rsidRPr="00DB6411">
        <w:rPr>
          <w:rFonts w:ascii="Times New Roman" w:hAnsi="Times New Roman"/>
          <w:color w:val="000000"/>
          <w:u w:val="single"/>
          <w:lang w:val="es-MX" w:eastAsia="es-ES"/>
        </w:rPr>
        <w:t>Recursos del Programa de Becas y Capacitación de la OEA</w:t>
      </w:r>
    </w:p>
    <w:p w14:paraId="15A4F074" w14:textId="77777777" w:rsidR="00EE6CD9" w:rsidRPr="00DB6411" w:rsidRDefault="00EE6CD9" w:rsidP="0097584A">
      <w:pPr>
        <w:widowControl/>
        <w:rPr>
          <w:rFonts w:ascii="Times New Roman" w:hAnsi="Times New Roman"/>
          <w:color w:val="000000"/>
          <w:lang w:val="es-MX" w:eastAsia="es-ES"/>
        </w:rPr>
      </w:pPr>
    </w:p>
    <w:p w14:paraId="73A95E31" w14:textId="77777777"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75" w:history="1">
        <w:r w:rsidRPr="00DB6411">
          <w:rPr>
            <w:rFonts w:ascii="Times New Roman" w:hAnsi="Times New Roman"/>
            <w:color w:val="0000FF"/>
            <w:u w:val="single"/>
            <w:lang w:val="es-MX"/>
          </w:rPr>
          <w:t>CIDI/doc.239/17</w:t>
        </w:r>
      </w:hyperlink>
      <w:r w:rsidRPr="00DB6411">
        <w:rPr>
          <w:rFonts w:ascii="Times New Roman" w:hAnsi="Times New Roman"/>
          <w:color w:val="000000"/>
          <w:lang w:val="es-MX" w:eastAsia="es-ES"/>
        </w:rPr>
        <w:t xml:space="preserve"> y </w:t>
      </w:r>
      <w:hyperlink r:id="rId76" w:history="1">
        <w:r w:rsidRPr="00DB6411">
          <w:rPr>
            <w:rFonts w:ascii="Times New Roman" w:hAnsi="Times New Roman"/>
            <w:color w:val="0000FF"/>
            <w:u w:val="single"/>
            <w:lang w:val="es-MX"/>
          </w:rPr>
          <w:t>CIDI/doc.256/18</w:t>
        </w:r>
      </w:hyperlink>
      <w:r w:rsidRPr="00DB6411">
        <w:rPr>
          <w:rFonts w:ascii="Times New Roman" w:hAnsi="Times New Roman"/>
          <w:color w:val="000000"/>
          <w:lang w:val="es-MX" w:eastAsia="es-ES"/>
        </w:rPr>
        <w:t>), y se encomienda al CIDI la supervisión de la implementación de estos mandatos.</w:t>
      </w:r>
    </w:p>
    <w:p w14:paraId="438F65A7" w14:textId="77777777" w:rsidR="00EE6CD9" w:rsidRPr="00DB6411" w:rsidRDefault="00EE6CD9" w:rsidP="0097584A">
      <w:pPr>
        <w:widowControl/>
        <w:rPr>
          <w:rFonts w:ascii="Times New Roman" w:hAnsi="Times New Roman"/>
          <w:color w:val="000000"/>
          <w:lang w:val="es-MX" w:eastAsia="es-ES"/>
        </w:rPr>
      </w:pPr>
    </w:p>
    <w:p w14:paraId="6F3B8837" w14:textId="77777777" w:rsidR="002C3CBF" w:rsidRPr="00DB6411" w:rsidRDefault="00EE6CD9" w:rsidP="0097584A">
      <w:pPr>
        <w:widowControl/>
        <w:numPr>
          <w:ilvl w:val="0"/>
          <w:numId w:val="31"/>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Reconocer la resolución CIDI/RES.</w:t>
      </w:r>
      <w:r w:rsidR="00ED3446"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337 (LXXXVIII-O/19),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Asignación de recursos en 2019 para los Programas de Becas y Capacitación de la OEA</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59E589EF" w14:textId="77777777" w:rsidR="00EE6CD9" w:rsidRPr="00DB6411" w:rsidRDefault="00EE6CD9" w:rsidP="0097584A">
      <w:pPr>
        <w:widowControl/>
        <w:rPr>
          <w:rFonts w:ascii="Times New Roman" w:hAnsi="Times New Roman"/>
          <w:color w:val="000000"/>
          <w:lang w:val="es-MX" w:eastAsia="es-ES"/>
        </w:rPr>
      </w:pPr>
    </w:p>
    <w:p w14:paraId="55E97BA7" w14:textId="2C859E68"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Autorizar a la Secretaría General a que utilice en 2021 hasta US$1</w:t>
      </w:r>
      <w:r w:rsidR="000360A0" w:rsidRPr="00DB6411">
        <w:rPr>
          <w:rFonts w:ascii="Times New Roman" w:hAnsi="Times New Roman"/>
          <w:color w:val="000000"/>
          <w:lang w:val="es-MX" w:eastAsia="es-ES"/>
        </w:rPr>
        <w:t>.</w:t>
      </w:r>
      <w:r w:rsidRPr="00DB6411">
        <w:rPr>
          <w:rFonts w:ascii="Times New Roman" w:hAnsi="Times New Roman"/>
          <w:color w:val="000000"/>
          <w:lang w:val="es-MX" w:eastAsia="es-ES"/>
        </w:rPr>
        <w:t>740</w:t>
      </w:r>
      <w:r w:rsidR="000360A0"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000 del Fondo Regular para los </w:t>
      </w:r>
      <w:r w:rsidR="000360A0" w:rsidRPr="00DB6411">
        <w:rPr>
          <w:rFonts w:ascii="Times New Roman" w:hAnsi="Times New Roman"/>
          <w:color w:val="000000"/>
          <w:lang w:val="es-MX" w:eastAsia="es-ES"/>
        </w:rPr>
        <w:t xml:space="preserve">programas de becas y capacitación </w:t>
      </w:r>
      <w:r w:rsidRPr="00DB6411">
        <w:rPr>
          <w:rFonts w:ascii="Times New Roman" w:hAnsi="Times New Roman"/>
          <w:color w:val="000000"/>
          <w:lang w:val="es-MX" w:eastAsia="es-ES"/>
        </w:rPr>
        <w:t xml:space="preserve">de la OEA para financiar las actividades de los siguientes programas: Programa de Alianzas </w:t>
      </w:r>
      <w:r w:rsidRPr="00DB6411">
        <w:rPr>
          <w:rFonts w:ascii="Times New Roman" w:hAnsi="Times New Roman"/>
          <w:color w:val="000000"/>
          <w:lang w:val="es-MX" w:eastAsia="es-ES"/>
        </w:rPr>
        <w:lastRenderedPageBreak/>
        <w:t>para la Educación y la Capacitación (PAEC), Programa de Becas de Desarrollo Profesional (PBDP) y Programa para Estudios Académicos de la OEA, de la forma que lo establezca la Junta Directiva de la AICD.</w:t>
      </w:r>
    </w:p>
    <w:p w14:paraId="793989BC" w14:textId="77777777" w:rsidR="00EE6CD9" w:rsidRPr="00DB6411" w:rsidRDefault="00EE6CD9" w:rsidP="0097584A">
      <w:pPr>
        <w:widowControl/>
        <w:rPr>
          <w:rFonts w:ascii="Times New Roman" w:hAnsi="Times New Roman"/>
          <w:color w:val="000000"/>
          <w:lang w:val="es-MX" w:eastAsia="es-ES"/>
        </w:rPr>
      </w:pPr>
    </w:p>
    <w:p w14:paraId="2F65E9DC" w14:textId="3885A40D"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 la Secretaría General que busque opciones para fortalecer las alianzas, incluida la incorporación de capacitación en idiomas</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cuando sea posible.</w:t>
      </w:r>
    </w:p>
    <w:p w14:paraId="5BEF3059" w14:textId="203A6F3A" w:rsidR="00FC244C" w:rsidRPr="00DB6411" w:rsidRDefault="00FC244C" w:rsidP="0097584A">
      <w:pPr>
        <w:widowControl/>
        <w:rPr>
          <w:rFonts w:ascii="Times New Roman" w:hAnsi="Times New Roman"/>
          <w:color w:val="000000"/>
          <w:lang w:val="es-MX" w:eastAsia="es-ES"/>
        </w:rPr>
      </w:pPr>
    </w:p>
    <w:p w14:paraId="73C95A6F" w14:textId="2A773A24"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prepare y/o actualice un plan o política de recapitalización e inversión del Fondo de Capital </w:t>
      </w:r>
      <w:r w:rsidR="00FC244C" w:rsidRPr="00DB6411">
        <w:rPr>
          <w:rFonts w:ascii="Times New Roman" w:hAnsi="Times New Roman"/>
          <w:color w:val="000000"/>
          <w:lang w:val="es-MX" w:eastAsia="es-ES"/>
        </w:rPr>
        <w:t xml:space="preserve">para los Programas </w:t>
      </w:r>
      <w:r w:rsidRPr="00DB6411">
        <w:rPr>
          <w:rFonts w:ascii="Times New Roman" w:hAnsi="Times New Roman"/>
          <w:color w:val="000000"/>
          <w:lang w:val="es-MX" w:eastAsia="es-ES"/>
        </w:rPr>
        <w:t xml:space="preserve">de Becas </w:t>
      </w:r>
      <w:r w:rsidR="00FC244C" w:rsidRPr="00DB6411">
        <w:rPr>
          <w:rFonts w:ascii="Times New Roman" w:hAnsi="Times New Roman"/>
          <w:color w:val="000000"/>
          <w:lang w:val="es-MX" w:eastAsia="es-ES"/>
        </w:rPr>
        <w:t xml:space="preserve">y </w:t>
      </w:r>
      <w:r w:rsidR="00D776BB" w:rsidRPr="00DB6411">
        <w:rPr>
          <w:rFonts w:ascii="Times New Roman" w:hAnsi="Times New Roman"/>
          <w:color w:val="000000"/>
          <w:lang w:val="es-MX" w:eastAsia="es-ES"/>
        </w:rPr>
        <w:t>Capacitación</w:t>
      </w:r>
      <w:r w:rsidR="00FC244C" w:rsidRPr="00DB6411">
        <w:rPr>
          <w:rFonts w:ascii="Times New Roman" w:hAnsi="Times New Roman"/>
          <w:color w:val="000000"/>
          <w:lang w:val="es-MX" w:eastAsia="es-ES"/>
        </w:rPr>
        <w:t xml:space="preserve"> de la OEA </w:t>
      </w:r>
      <w:r w:rsidRPr="00DB6411">
        <w:rPr>
          <w:rFonts w:ascii="Times New Roman" w:hAnsi="Times New Roman"/>
          <w:color w:val="000000"/>
          <w:lang w:val="es-MX" w:eastAsia="es-ES"/>
        </w:rPr>
        <w:t>para la consideración de la Junta Directiva de la</w:t>
      </w:r>
      <w:r w:rsidRPr="00DB6411">
        <w:rPr>
          <w:rFonts w:ascii="Times New Roman" w:hAnsi="Times New Roman"/>
          <w:iCs/>
          <w:color w:val="000000"/>
          <w:lang w:val="es-MX" w:eastAsia="es-ES"/>
        </w:rPr>
        <w:t xml:space="preserve"> </w:t>
      </w:r>
      <w:r w:rsidR="00FC244C" w:rsidRPr="00DB6411">
        <w:rPr>
          <w:rFonts w:ascii="Times New Roman" w:hAnsi="Times New Roman"/>
          <w:iCs/>
          <w:color w:val="000000"/>
          <w:lang w:val="es-MX" w:eastAsia="es-ES"/>
        </w:rPr>
        <w:t>AICD</w:t>
      </w:r>
      <w:r w:rsidRPr="00DB6411">
        <w:rPr>
          <w:rFonts w:ascii="Times New Roman" w:hAnsi="Times New Roman"/>
          <w:color w:val="000000"/>
          <w:lang w:val="es-MX" w:eastAsia="es-ES"/>
        </w:rPr>
        <w:t>, a fin de contribuir con la sostenibilidad de los Programas de Becas y Capacitación de la OEA</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más tardar el </w:t>
      </w:r>
      <w:r w:rsidRPr="00DB6411">
        <w:rPr>
          <w:rFonts w:ascii="Times New Roman" w:hAnsi="Times New Roman"/>
          <w:lang w:val="es-MX"/>
        </w:rPr>
        <w:t>15 de marzo de 2021</w:t>
      </w:r>
      <w:r w:rsidR="00FC244C" w:rsidRPr="00DB6411">
        <w:rPr>
          <w:rFonts w:ascii="Times New Roman" w:hAnsi="Times New Roman"/>
          <w:lang w:val="es-MX"/>
        </w:rPr>
        <w:t>.</w:t>
      </w:r>
    </w:p>
    <w:p w14:paraId="0E9F5966" w14:textId="77777777" w:rsidR="00EE6CD9" w:rsidRPr="00DB6411" w:rsidRDefault="00EE6CD9" w:rsidP="0097584A">
      <w:pPr>
        <w:widowControl/>
        <w:rPr>
          <w:rFonts w:ascii="Times New Roman" w:hAnsi="Times New Roman"/>
          <w:color w:val="000000"/>
          <w:lang w:val="es-MX" w:eastAsia="es-ES"/>
        </w:rPr>
      </w:pPr>
    </w:p>
    <w:p w14:paraId="12356850" w14:textId="5E6EF54E"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 xml:space="preserve">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w:t>
      </w:r>
      <w:r w:rsidRPr="00DB6411">
        <w:rPr>
          <w:rFonts w:ascii="Times New Roman" w:hAnsi="Times New Roman"/>
          <w:bCs/>
          <w:color w:val="000000"/>
          <w:lang w:val="es-MX" w:eastAsia="es-ES"/>
        </w:rPr>
        <w:t>106 de las</w:t>
      </w:r>
      <w:r w:rsidRPr="00DB6411">
        <w:rPr>
          <w:rFonts w:ascii="Times New Roman" w:hAnsi="Times New Roman"/>
          <w:color w:val="000000"/>
          <w:lang w:val="es-MX" w:eastAsia="es-ES"/>
        </w:rPr>
        <w:t xml:space="preserve"> Normas Generales. Para la ejecución de este mandato, la Secretaría General deberá consultar al CIDI</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través de la Junta Directiva de la AICD</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y obtener la aprobación del Consejo Permanente a través de la CAAP.</w:t>
      </w:r>
    </w:p>
    <w:p w14:paraId="25EF78C4" w14:textId="77777777" w:rsidR="00EE6CD9" w:rsidRPr="00DB6411" w:rsidRDefault="00EE6CD9" w:rsidP="0097584A">
      <w:pPr>
        <w:widowControl/>
        <w:rPr>
          <w:rFonts w:ascii="Times New Roman" w:hAnsi="Times New Roman"/>
          <w:color w:val="000000"/>
          <w:lang w:val="es-MX" w:eastAsia="es-ES"/>
        </w:rPr>
      </w:pPr>
    </w:p>
    <w:p w14:paraId="6EF8B76A" w14:textId="77777777" w:rsidR="002C3CBF" w:rsidRPr="00DB6411" w:rsidRDefault="00EE6CD9" w:rsidP="0097584A">
      <w:pPr>
        <w:widowControl/>
        <w:numPr>
          <w:ilvl w:val="0"/>
          <w:numId w:val="28"/>
        </w:numPr>
        <w:ind w:left="1440" w:hanging="720"/>
        <w:rPr>
          <w:rFonts w:ascii="Times New Roman" w:hAnsi="Times New Roman"/>
          <w:color w:val="000000"/>
          <w:vertAlign w:val="superscript"/>
          <w:lang w:val="es-MX" w:eastAsia="es-ES"/>
        </w:rPr>
      </w:pPr>
      <w:r w:rsidRPr="00DB6411">
        <w:rPr>
          <w:rFonts w:ascii="Times New Roman" w:hAnsi="Times New Roman"/>
          <w:color w:val="000000"/>
          <w:u w:val="single"/>
          <w:lang w:val="es-MX" w:eastAsia="es-ES"/>
        </w:rPr>
        <w:t>Fundaciones apoyadas por la OEA</w:t>
      </w:r>
    </w:p>
    <w:p w14:paraId="56A150E5" w14:textId="77777777" w:rsidR="00EE6CD9" w:rsidRPr="00DB6411" w:rsidRDefault="00EE6CD9" w:rsidP="0097584A">
      <w:pPr>
        <w:widowControl/>
        <w:rPr>
          <w:rFonts w:ascii="Times New Roman" w:hAnsi="Times New Roman"/>
          <w:color w:val="000000"/>
          <w:lang w:val="es-MX" w:eastAsia="es-ES"/>
        </w:rPr>
      </w:pPr>
    </w:p>
    <w:p w14:paraId="05A956E8"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4C77C378" w14:textId="77777777" w:rsidR="00EE6CD9" w:rsidRPr="00DB6411" w:rsidRDefault="00EE6CD9" w:rsidP="0097584A">
      <w:pPr>
        <w:widowControl/>
        <w:rPr>
          <w:rFonts w:ascii="Times New Roman" w:hAnsi="Times New Roman"/>
          <w:color w:val="000000"/>
          <w:lang w:val="es-MX" w:eastAsia="es-ES"/>
        </w:rPr>
      </w:pPr>
    </w:p>
    <w:p w14:paraId="2992AD7C" w14:textId="77777777" w:rsidR="00EE6CD9" w:rsidRPr="00DB6411" w:rsidRDefault="00EE6CD9" w:rsidP="0097584A">
      <w:pPr>
        <w:widowControl/>
        <w:numPr>
          <w:ilvl w:val="0"/>
          <w:numId w:val="28"/>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Establecimiento de un proceso estructurado de preparación y presentación del presupuesto</w:t>
      </w:r>
    </w:p>
    <w:p w14:paraId="7B162E2F" w14:textId="77777777" w:rsidR="00EE6CD9" w:rsidRPr="00DB6411" w:rsidRDefault="00EE6CD9" w:rsidP="0097584A">
      <w:pPr>
        <w:widowControl/>
        <w:rPr>
          <w:rFonts w:ascii="Times New Roman" w:hAnsi="Times New Roman"/>
          <w:color w:val="000000"/>
          <w:lang w:val="es-MX" w:eastAsia="es-ES"/>
        </w:rPr>
      </w:pPr>
    </w:p>
    <w:p w14:paraId="1CF6AD7F" w14:textId="18BA0A9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Encomendar a la Secretaría General que confíe a la Secretaría de Administración y Finanzas el análisis y preparación del programa-presupuesto de la Organización</w:t>
      </w:r>
      <w:r w:rsidR="00562609"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con los suficientes recursos humanos que cuenten con la experiencia pertinente en asuntos presupuestarios y en coordinación con todas las áreas y entidades de la Organización.</w:t>
      </w:r>
    </w:p>
    <w:p w14:paraId="3435CA01" w14:textId="77777777" w:rsidR="00562609" w:rsidRPr="00DB6411" w:rsidRDefault="00562609" w:rsidP="0097584A">
      <w:pPr>
        <w:widowControl/>
        <w:rPr>
          <w:rFonts w:ascii="Times New Roman" w:hAnsi="Times New Roman"/>
          <w:color w:val="000000"/>
          <w:lang w:val="es-MX" w:eastAsia="es-ES"/>
        </w:rPr>
      </w:pPr>
    </w:p>
    <w:p w14:paraId="3E6AB4AF" w14:textId="77777777" w:rsidR="002C3CBF" w:rsidRPr="00DB6411" w:rsidRDefault="00EE6CD9" w:rsidP="0097584A">
      <w:pPr>
        <w:widowControl/>
        <w:numPr>
          <w:ilvl w:val="1"/>
          <w:numId w:val="23"/>
        </w:numPr>
        <w:ind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w:t>
      </w:r>
      <w:r w:rsidRPr="00DB6411">
        <w:rPr>
          <w:rFonts w:ascii="Times New Roman" w:hAnsi="Times New Roman"/>
          <w:color w:val="000000"/>
          <w:lang w:val="es-MX" w:eastAsia="es-ES"/>
        </w:rPr>
        <w:lastRenderedPageBreak/>
        <w:t>previsiones de gastos para dos años adicionales en la preparación de cada programa-presupuesto anual propuesto.</w:t>
      </w:r>
    </w:p>
    <w:p w14:paraId="1EA2655C" w14:textId="77777777" w:rsidR="00EE6CD9" w:rsidRPr="00DB6411" w:rsidRDefault="00EE6CD9" w:rsidP="0097584A">
      <w:pPr>
        <w:widowControl/>
        <w:rPr>
          <w:rFonts w:ascii="Times New Roman" w:hAnsi="Times New Roman"/>
          <w:color w:val="000000"/>
          <w:lang w:val="es-MX" w:eastAsia="es-ES"/>
        </w:rPr>
      </w:pPr>
    </w:p>
    <w:p w14:paraId="57172E59" w14:textId="3AFE320C" w:rsidR="002C3CBF" w:rsidRPr="00DB6411" w:rsidRDefault="00EE6CD9" w:rsidP="0097584A">
      <w:pPr>
        <w:widowControl/>
        <w:numPr>
          <w:ilvl w:val="0"/>
          <w:numId w:val="42"/>
        </w:numPr>
        <w:ind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continúe utilizando la plantilla aprobada por los </w:t>
      </w:r>
      <w:r w:rsidR="00C77C45" w:rsidRPr="00DB6411">
        <w:rPr>
          <w:rFonts w:ascii="Times New Roman" w:hAnsi="Times New Roman"/>
          <w:color w:val="000000"/>
          <w:lang w:val="es-MX" w:eastAsia="es-ES"/>
        </w:rPr>
        <w:t>Estados Miembros</w:t>
      </w:r>
      <w:r w:rsidRPr="00DB6411">
        <w:rPr>
          <w:rFonts w:ascii="Times New Roman" w:hAnsi="Times New Roman"/>
          <w:color w:val="000000"/>
          <w:lang w:val="es-MX" w:eastAsia="es-ES"/>
        </w:rPr>
        <w:t xml:space="preserve"> (</w:t>
      </w:r>
      <w:hyperlink r:id="rId77" w:history="1">
        <w:r w:rsidRPr="00DB6411">
          <w:rPr>
            <w:rFonts w:ascii="Times New Roman" w:hAnsi="Times New Roman"/>
            <w:color w:val="0000FF"/>
            <w:u w:val="single"/>
            <w:lang w:val="es-MX" w:eastAsia="es-ES"/>
          </w:rPr>
          <w:t>CP/CAAP-3664/20 rev. 1</w:t>
        </w:r>
      </w:hyperlink>
      <w:r w:rsidRPr="00DB6411">
        <w:rPr>
          <w:rFonts w:ascii="Times New Roman" w:hAnsi="Times New Roman"/>
          <w:color w:val="000000"/>
          <w:lang w:val="es-MX" w:eastAsia="es-ES"/>
        </w:rPr>
        <w:t xml:space="preserve">) cuando las Secretarías presenten información a la CAAP sobre los efectos de las propuestas presupuestarias </w:t>
      </w:r>
      <w:r w:rsidRPr="00DB6411">
        <w:rPr>
          <w:rFonts w:ascii="Times New Roman" w:hAnsi="Times New Roman"/>
          <w:bCs/>
          <w:color w:val="000000"/>
          <w:lang w:val="es-MX" w:eastAsia="es-ES"/>
        </w:rPr>
        <w:t>preparadas por la Secretaría de Administración y Finanzas</w:t>
      </w:r>
      <w:r w:rsidRPr="00DB6411">
        <w:rPr>
          <w:rFonts w:ascii="Times New Roman" w:hAnsi="Times New Roman"/>
          <w:iCs/>
          <w:color w:val="000000"/>
          <w:lang w:val="es-MX" w:eastAsia="es-ES"/>
        </w:rPr>
        <w:t>,</w:t>
      </w:r>
      <w:r w:rsidRPr="00DB6411">
        <w:rPr>
          <w:rFonts w:ascii="Times New Roman" w:hAnsi="Times New Roman"/>
          <w:b/>
          <w:color w:val="000000"/>
          <w:lang w:val="es-MX" w:eastAsia="es-ES"/>
        </w:rPr>
        <w:t xml:space="preserve"> </w:t>
      </w:r>
      <w:r w:rsidRPr="00DB6411">
        <w:rPr>
          <w:rFonts w:ascii="Times New Roman" w:hAnsi="Times New Roman"/>
          <w:color w:val="000000"/>
          <w:lang w:val="es-MX" w:eastAsia="es-ES"/>
        </w:rPr>
        <w:t xml:space="preserve">en sus áreas. Las plantillas completas con información de las </w:t>
      </w:r>
      <w:r w:rsidR="00562609" w:rsidRPr="00DB6411">
        <w:rPr>
          <w:rFonts w:ascii="Times New Roman" w:hAnsi="Times New Roman"/>
          <w:color w:val="000000"/>
          <w:lang w:val="es-MX" w:eastAsia="es-ES"/>
        </w:rPr>
        <w:t>Secretarías</w:t>
      </w:r>
      <w:r w:rsidRPr="00DB6411">
        <w:rPr>
          <w:rFonts w:ascii="Times New Roman" w:hAnsi="Times New Roman"/>
          <w:color w:val="000000"/>
          <w:lang w:val="es-MX" w:eastAsia="es-ES"/>
        </w:rPr>
        <w:t xml:space="preserve"> deberán ser revisadas por la Secretaría de Administración y Finanzas, antes de presentarse a la CAAP </w:t>
      </w:r>
      <w:r w:rsidRPr="00DB6411">
        <w:rPr>
          <w:rFonts w:ascii="Times New Roman" w:hAnsi="Times New Roman"/>
          <w:bCs/>
          <w:color w:val="000000"/>
          <w:lang w:val="es-MX" w:eastAsia="es-ES"/>
        </w:rPr>
        <w:t xml:space="preserve">junto con la presentación del proyecto </w:t>
      </w:r>
      <w:r w:rsidR="00562609" w:rsidRPr="00DB6411">
        <w:rPr>
          <w:rFonts w:ascii="Times New Roman" w:hAnsi="Times New Roman"/>
          <w:bCs/>
          <w:color w:val="000000"/>
          <w:lang w:val="es-MX" w:eastAsia="es-ES"/>
        </w:rPr>
        <w:t xml:space="preserve">de programa-presupuesto </w:t>
      </w:r>
      <w:r w:rsidRPr="00DB6411">
        <w:rPr>
          <w:rFonts w:ascii="Times New Roman" w:hAnsi="Times New Roman"/>
          <w:bCs/>
          <w:color w:val="000000"/>
          <w:lang w:val="es-MX" w:eastAsia="es-ES"/>
        </w:rPr>
        <w:t xml:space="preserve">de la Organización. A su vez, las Secretarías deberán conocer las versiones finales de las plantillas </w:t>
      </w:r>
      <w:r w:rsidR="00562609" w:rsidRPr="00DB6411">
        <w:rPr>
          <w:rFonts w:ascii="Times New Roman" w:hAnsi="Times New Roman"/>
          <w:bCs/>
          <w:color w:val="000000"/>
          <w:lang w:val="es-MX" w:eastAsia="es-ES"/>
        </w:rPr>
        <w:t xml:space="preserve">remitidas </w:t>
      </w:r>
      <w:r w:rsidRPr="00DB6411">
        <w:rPr>
          <w:rFonts w:ascii="Times New Roman" w:hAnsi="Times New Roman"/>
          <w:bCs/>
          <w:color w:val="000000"/>
          <w:lang w:val="es-MX" w:eastAsia="es-ES"/>
        </w:rPr>
        <w:t xml:space="preserve">a la CAAP. </w:t>
      </w:r>
      <w:r w:rsidRPr="00DB6411">
        <w:rPr>
          <w:rFonts w:ascii="Times New Roman" w:hAnsi="Times New Roman"/>
          <w:color w:val="000000"/>
          <w:lang w:val="es-MX" w:eastAsia="es-ES"/>
        </w:rPr>
        <w:t>La plantilla deberá incluir, entre otros:</w:t>
      </w:r>
    </w:p>
    <w:p w14:paraId="2F59E174" w14:textId="77777777" w:rsidR="00EE6CD9" w:rsidRPr="00DB6411" w:rsidRDefault="00EE6CD9" w:rsidP="0097584A">
      <w:pPr>
        <w:widowControl/>
        <w:rPr>
          <w:rFonts w:ascii="Times New Roman" w:hAnsi="Times New Roman"/>
          <w:color w:val="000000"/>
          <w:lang w:val="es-MX" w:eastAsia="es-ES"/>
        </w:rPr>
      </w:pPr>
    </w:p>
    <w:p w14:paraId="262ADFCE" w14:textId="77777777" w:rsidR="002C3CBF" w:rsidRPr="00DB6411" w:rsidRDefault="00EE6CD9" w:rsidP="0097584A">
      <w:pPr>
        <w:widowControl/>
        <w:numPr>
          <w:ilvl w:val="0"/>
          <w:numId w:val="32"/>
        </w:numPr>
        <w:ind w:left="2880" w:hanging="720"/>
        <w:contextualSpacing/>
        <w:rPr>
          <w:rFonts w:ascii="Times New Roman" w:hAnsi="Times New Roman"/>
          <w:color w:val="000000"/>
          <w:lang w:val="es-MX" w:eastAsia="es-ES"/>
        </w:rPr>
      </w:pPr>
      <w:r w:rsidRPr="00DB6411">
        <w:rPr>
          <w:rFonts w:ascii="Times New Roman" w:hAnsi="Times New Roman"/>
          <w:color w:val="000000"/>
          <w:lang w:val="es-MX" w:eastAsia="es-ES"/>
        </w:rPr>
        <w:t>Un cuadro que indique el presupuesto aprobado del año anterior, el monto asignado, el nivel de ejecución, el nivel del nuevo presupuesto propuesto.</w:t>
      </w:r>
    </w:p>
    <w:p w14:paraId="55D8B24F" w14:textId="77777777" w:rsidR="002C3CBF" w:rsidRPr="00DB6411" w:rsidRDefault="00EE6CD9" w:rsidP="0097584A">
      <w:pPr>
        <w:widowControl/>
        <w:numPr>
          <w:ilvl w:val="0"/>
          <w:numId w:val="32"/>
        </w:numPr>
        <w:ind w:left="2880" w:hanging="720"/>
        <w:contextualSpacing/>
        <w:rPr>
          <w:rFonts w:ascii="Times New Roman" w:hAnsi="Times New Roman"/>
          <w:color w:val="000000"/>
          <w:lang w:val="es-MX" w:eastAsia="es-ES"/>
        </w:rPr>
      </w:pPr>
      <w:r w:rsidRPr="00DB6411">
        <w:rPr>
          <w:rFonts w:ascii="Times New Roman" w:hAnsi="Times New Roman"/>
          <w:color w:val="000000"/>
          <w:lang w:val="es-MX" w:eastAsia="es-ES"/>
        </w:rPr>
        <w:t>Incluir puntos destacados para señalar los efectos principales del nivel de financiamiento propuesto.</w:t>
      </w:r>
    </w:p>
    <w:p w14:paraId="753D5DAF" w14:textId="77777777" w:rsidR="00EE6CD9" w:rsidRPr="00DB6411" w:rsidRDefault="00EE6CD9" w:rsidP="0097584A">
      <w:pPr>
        <w:widowControl/>
        <w:rPr>
          <w:rFonts w:ascii="Times New Roman" w:hAnsi="Times New Roman"/>
          <w:color w:val="000000"/>
          <w:lang w:val="es-MX" w:eastAsia="es-ES"/>
        </w:rPr>
      </w:pPr>
    </w:p>
    <w:p w14:paraId="4E3FEC5F" w14:textId="0DF495D2" w:rsidR="002C3CBF" w:rsidRPr="00DB6411" w:rsidRDefault="00EE6CD9" w:rsidP="0097584A">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val="es-MX" w:eastAsia="es-ES"/>
        </w:rPr>
      </w:pPr>
      <w:r w:rsidRPr="00DB6411">
        <w:rPr>
          <w:rFonts w:ascii="Times New Roman" w:hAnsi="Times New Roman"/>
          <w:lang w:val="es-MX" w:eastAsia="es-ES"/>
        </w:rPr>
        <w:t>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w:t>
      </w:r>
      <w:r w:rsidR="002C3CBF" w:rsidRPr="00DB6411">
        <w:rPr>
          <w:rFonts w:ascii="Times New Roman" w:hAnsi="Times New Roman"/>
          <w:lang w:val="es-MX" w:eastAsia="es-ES"/>
        </w:rPr>
        <w:t xml:space="preserve"> </w:t>
      </w:r>
      <w:r w:rsidRPr="00DB6411">
        <w:rPr>
          <w:rFonts w:ascii="Times New Roman" w:hAnsi="Times New Roman"/>
          <w:lang w:val="es-MX" w:eastAsia="es-ES"/>
        </w:rPr>
        <w:t>El Consejo Permanente queda autorizado para que, tomando en cuenta las recomendaciones de la CAAP, pueda adoptar las medidas sobre esta materia.</w:t>
      </w:r>
    </w:p>
    <w:p w14:paraId="055BE4A3" w14:textId="77777777" w:rsidR="00EE6CD9" w:rsidRPr="008674FA" w:rsidRDefault="00EE6CD9" w:rsidP="0097584A">
      <w:pPr>
        <w:widowControl/>
        <w:rPr>
          <w:rFonts w:ascii="Times New Roman" w:hAnsi="Times New Roman"/>
          <w:color w:val="000000"/>
          <w:lang w:val="es-MX" w:eastAsia="es-ES"/>
        </w:rPr>
      </w:pPr>
    </w:p>
    <w:p w14:paraId="315EF8D0" w14:textId="645FC51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e)</w:t>
      </w:r>
      <w:r w:rsidRPr="00DB6411">
        <w:rPr>
          <w:rFonts w:ascii="Times New Roman" w:hAnsi="Times New Roman"/>
          <w:color w:val="000000"/>
          <w:lang w:val="es-MX" w:eastAsia="es-ES"/>
        </w:rPr>
        <w:tab/>
        <w:t xml:space="preserve">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w:t>
      </w:r>
      <w:r w:rsidR="00254961" w:rsidRPr="00DB6411">
        <w:rPr>
          <w:rFonts w:ascii="Times New Roman" w:hAnsi="Times New Roman"/>
          <w:color w:val="000000"/>
          <w:lang w:val="es-MX" w:eastAsia="es-ES"/>
        </w:rPr>
        <w:t>a más tardar</w:t>
      </w:r>
      <w:r w:rsidR="000B1000"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 xml:space="preserve">el 28 de febrero de 2021, consideraciones sobre la factibilidad de lograr equidad en la asignación de recursos </w:t>
      </w:r>
      <w:r w:rsidR="001D5DEA" w:rsidRPr="00DB6411">
        <w:rPr>
          <w:rFonts w:ascii="Times New Roman" w:hAnsi="Times New Roman"/>
          <w:color w:val="000000"/>
          <w:lang w:val="es-MX" w:eastAsia="es-ES"/>
        </w:rPr>
        <w:t xml:space="preserve">del programa- presupuesto 2022 </w:t>
      </w:r>
      <w:r w:rsidRPr="00DB6411">
        <w:rPr>
          <w:rFonts w:ascii="Times New Roman" w:hAnsi="Times New Roman"/>
          <w:color w:val="000000"/>
          <w:lang w:val="es-MX" w:eastAsia="es-ES"/>
        </w:rPr>
        <w:t>entre los pilares</w:t>
      </w:r>
      <w:r w:rsidR="001D5DEA" w:rsidRPr="00DB6411">
        <w:rPr>
          <w:rFonts w:ascii="Times New Roman" w:hAnsi="Times New Roman"/>
          <w:color w:val="000000"/>
          <w:lang w:val="es-MX" w:eastAsia="es-ES"/>
        </w:rPr>
        <w:t>.</w:t>
      </w:r>
    </w:p>
    <w:p w14:paraId="237C14DD"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6A3918D5" w14:textId="467C836A" w:rsidR="00EE6CD9" w:rsidRPr="00DB6411" w:rsidRDefault="00EE6CD9" w:rsidP="0097584A">
      <w:pPr>
        <w:widowControl/>
        <w:ind w:left="1440" w:hanging="720"/>
        <w:rPr>
          <w:rFonts w:ascii="Times New Roman" w:hAnsi="Times New Roman"/>
          <w:lang w:val="es-MX"/>
        </w:rPr>
      </w:pPr>
      <w:r w:rsidRPr="00DB6411">
        <w:rPr>
          <w:rFonts w:ascii="Times New Roman" w:hAnsi="Times New Roman"/>
          <w:lang w:val="es-MX"/>
        </w:rPr>
        <w:t>8.</w:t>
      </w:r>
      <w:r w:rsidRPr="00DB6411">
        <w:rPr>
          <w:rFonts w:ascii="Times New Roman" w:hAnsi="Times New Roman"/>
          <w:lang w:val="es-MX"/>
        </w:rPr>
        <w:tab/>
      </w:r>
      <w:r w:rsidRPr="00DB6411">
        <w:rPr>
          <w:rFonts w:ascii="Times New Roman" w:hAnsi="Times New Roman"/>
          <w:u w:val="single"/>
          <w:lang w:val="es-MX"/>
        </w:rPr>
        <w:t xml:space="preserve">Realización de un estudio técnico para el análisis de la </w:t>
      </w:r>
      <w:r w:rsidR="00731BD0" w:rsidRPr="00DB6411">
        <w:rPr>
          <w:rFonts w:ascii="Times New Roman" w:hAnsi="Times New Roman"/>
          <w:u w:val="single"/>
          <w:lang w:val="es-MX"/>
        </w:rPr>
        <w:t xml:space="preserve">Metodología para el Cálculo de la Escala de Cuotas para el Financiamiento </w:t>
      </w:r>
      <w:r w:rsidRPr="00DB6411">
        <w:rPr>
          <w:rFonts w:ascii="Times New Roman" w:hAnsi="Times New Roman"/>
          <w:u w:val="single"/>
          <w:lang w:val="es-MX"/>
        </w:rPr>
        <w:t>del Fondo Regular de la Organización</w:t>
      </w:r>
    </w:p>
    <w:p w14:paraId="2B7A8636" w14:textId="77777777" w:rsidR="00EE6CD9" w:rsidRPr="00DB6411" w:rsidRDefault="00EE6CD9" w:rsidP="0097584A">
      <w:pPr>
        <w:widowControl/>
        <w:rPr>
          <w:rFonts w:ascii="Times New Roman" w:hAnsi="Times New Roman"/>
          <w:lang w:val="es-MX"/>
        </w:rPr>
      </w:pPr>
    </w:p>
    <w:p w14:paraId="167B8F80" w14:textId="6048B15C" w:rsidR="002C3CBF" w:rsidRPr="00DB6411" w:rsidRDefault="00EE6CD9" w:rsidP="0097584A">
      <w:pPr>
        <w:widowControl/>
        <w:ind w:firstLine="720"/>
        <w:rPr>
          <w:rFonts w:ascii="Times New Roman" w:hAnsi="Times New Roman"/>
          <w:bCs/>
          <w:lang w:val="es-MX"/>
        </w:rPr>
      </w:pPr>
      <w:r w:rsidRPr="00DB6411">
        <w:rPr>
          <w:rFonts w:ascii="Times New Roman" w:hAnsi="Times New Roman"/>
          <w:bCs/>
          <w:lang w:val="es-MX"/>
        </w:rPr>
        <w:t>Tomar nota de la presentación realizada por la Secretaría General al Grupo de Trabajo de la CAAP</w:t>
      </w:r>
      <w:r w:rsidR="00731BD0" w:rsidRPr="00DB6411">
        <w:rPr>
          <w:rFonts w:ascii="Times New Roman" w:hAnsi="Times New Roman"/>
          <w:bCs/>
          <w:lang w:val="es-MX"/>
        </w:rPr>
        <w:t>,</w:t>
      </w:r>
      <w:r w:rsidRPr="00DB6411">
        <w:rPr>
          <w:rFonts w:ascii="Times New Roman" w:hAnsi="Times New Roman"/>
          <w:bCs/>
          <w:lang w:val="es-MX"/>
        </w:rPr>
        <w:t xml:space="preserve"> el 28 de septiembre de 2020, sobre el avance del mandato establecido por la resolución CP/RES. 1104 (2168/18) rev. 1, aprobad</w:t>
      </w:r>
      <w:r w:rsidR="007B3D5C" w:rsidRPr="00DB6411">
        <w:rPr>
          <w:rFonts w:ascii="Times New Roman" w:hAnsi="Times New Roman"/>
          <w:bCs/>
          <w:lang w:val="es-MX"/>
        </w:rPr>
        <w:t>a</w:t>
      </w:r>
      <w:r w:rsidRPr="00DB6411">
        <w:rPr>
          <w:rFonts w:ascii="Times New Roman" w:hAnsi="Times New Roman"/>
          <w:bCs/>
          <w:lang w:val="es-MX"/>
        </w:rPr>
        <w:t xml:space="preserve"> por la Asamblea General mediante resolución AG/RES. 1 (LIII-E/18)</w:t>
      </w:r>
      <w:r w:rsidR="00731BD0" w:rsidRPr="00DB6411">
        <w:rPr>
          <w:rFonts w:ascii="Times New Roman" w:hAnsi="Times New Roman"/>
          <w:bCs/>
          <w:lang w:val="es-MX"/>
        </w:rPr>
        <w:t>,</w:t>
      </w:r>
      <w:r w:rsidRPr="00DB6411">
        <w:rPr>
          <w:rFonts w:ascii="Times New Roman" w:hAnsi="Times New Roman"/>
          <w:bCs/>
          <w:lang w:val="es-MX"/>
        </w:rPr>
        <w:t xml:space="preserve"> e instruir a la CAAP que considere y coordine la realización de un estudio técnico por un grupo independiente de expertos sobre la Metodología para el Cálculo de la Escala de Cuotas para el Financiamiento del Fondo Regular, sin presiones sobre los Fondos Regular, </w:t>
      </w:r>
      <w:r w:rsidR="007B3D5C" w:rsidRPr="00DB6411">
        <w:rPr>
          <w:rFonts w:ascii="Times New Roman" w:hAnsi="Times New Roman"/>
          <w:bCs/>
          <w:lang w:val="es-MX"/>
        </w:rPr>
        <w:t xml:space="preserve">de la </w:t>
      </w:r>
      <w:r w:rsidRPr="00DB6411">
        <w:rPr>
          <w:rFonts w:ascii="Times New Roman" w:hAnsi="Times New Roman"/>
          <w:bCs/>
          <w:lang w:val="es-MX"/>
        </w:rPr>
        <w:t>RCI y</w:t>
      </w:r>
      <w:r w:rsidR="006B313A" w:rsidRPr="00DB6411">
        <w:rPr>
          <w:rFonts w:ascii="Times New Roman" w:hAnsi="Times New Roman"/>
          <w:bCs/>
          <w:lang w:val="es-MX"/>
        </w:rPr>
        <w:t xml:space="preserve"> sus respectivos </w:t>
      </w:r>
      <w:r w:rsidR="006B313A" w:rsidRPr="00DB6411">
        <w:rPr>
          <w:rFonts w:ascii="Times New Roman" w:hAnsi="Times New Roman"/>
          <w:bCs/>
          <w:lang w:val="es-MX"/>
        </w:rPr>
        <w:lastRenderedPageBreak/>
        <w:t>subfondos</w:t>
      </w:r>
      <w:r w:rsidRPr="00DB6411">
        <w:rPr>
          <w:rFonts w:ascii="Times New Roman" w:hAnsi="Times New Roman"/>
          <w:bCs/>
          <w:lang w:val="es-MX"/>
        </w:rPr>
        <w:t xml:space="preserve"> de </w:t>
      </w:r>
      <w:r w:rsidR="006B313A" w:rsidRPr="00DB6411">
        <w:rPr>
          <w:rFonts w:ascii="Times New Roman" w:hAnsi="Times New Roman"/>
          <w:bCs/>
          <w:lang w:val="es-MX"/>
        </w:rPr>
        <w:t>r</w:t>
      </w:r>
      <w:r w:rsidRPr="00DB6411">
        <w:rPr>
          <w:rFonts w:ascii="Times New Roman" w:hAnsi="Times New Roman"/>
          <w:bCs/>
          <w:lang w:val="es-MX"/>
        </w:rPr>
        <w:t xml:space="preserve">eserva, cuyos hallazgos podrá utilizar para presentar </w:t>
      </w:r>
      <w:r w:rsidR="007B3D5C" w:rsidRPr="00DB6411">
        <w:rPr>
          <w:rFonts w:ascii="Times New Roman" w:hAnsi="Times New Roman"/>
          <w:bCs/>
          <w:lang w:val="es-MX"/>
        </w:rPr>
        <w:t xml:space="preserve">recomendaciones </w:t>
      </w:r>
      <w:r w:rsidRPr="00DB6411">
        <w:rPr>
          <w:rFonts w:ascii="Times New Roman" w:hAnsi="Times New Roman"/>
          <w:bCs/>
          <w:lang w:val="es-MX"/>
        </w:rPr>
        <w:t xml:space="preserve">al Consejo Permanente y, en su caso, una propuesta de Metodología para el Cálculo de la Escala de Cuotas para Financiar la Organización, para su consideración y aprobación por la Asamblea General en un </w:t>
      </w:r>
      <w:r w:rsidR="00C77C45" w:rsidRPr="00DB6411">
        <w:rPr>
          <w:rFonts w:ascii="Times New Roman" w:hAnsi="Times New Roman"/>
          <w:bCs/>
          <w:lang w:val="es-MX"/>
        </w:rPr>
        <w:t>período</w:t>
      </w:r>
      <w:r w:rsidRPr="00DB6411">
        <w:rPr>
          <w:rFonts w:ascii="Times New Roman" w:hAnsi="Times New Roman"/>
          <w:bCs/>
          <w:lang w:val="es-MX"/>
        </w:rPr>
        <w:t xml:space="preserve"> ordinario de sesiones posterior.</w:t>
      </w:r>
    </w:p>
    <w:p w14:paraId="1D3CD8B9" w14:textId="77777777" w:rsidR="00ED3446" w:rsidRPr="00DB6411" w:rsidRDefault="00ED3446" w:rsidP="0097584A">
      <w:pPr>
        <w:widowControl/>
        <w:rPr>
          <w:rFonts w:ascii="Times New Roman" w:hAnsi="Times New Roman"/>
          <w:bCs/>
          <w:lang w:val="es-MX"/>
        </w:rPr>
      </w:pPr>
    </w:p>
    <w:p w14:paraId="42530607" w14:textId="77777777" w:rsidR="00EE6CD9" w:rsidRPr="00DB6411" w:rsidRDefault="00EE6CD9" w:rsidP="0097584A">
      <w:pPr>
        <w:widowControl/>
        <w:ind w:left="1440" w:hanging="720"/>
        <w:rPr>
          <w:rFonts w:ascii="Times New Roman" w:hAnsi="Times New Roman"/>
          <w:color w:val="000000"/>
          <w:lang w:val="es-MX"/>
        </w:rPr>
      </w:pPr>
      <w:r w:rsidRPr="00DB6411">
        <w:rPr>
          <w:rFonts w:ascii="Times New Roman" w:hAnsi="Times New Roman"/>
          <w:color w:val="000000"/>
          <w:lang w:val="es-MX" w:eastAsia="es-ES"/>
        </w:rPr>
        <w:t>9)</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Revisión de las Normas Generales para el Funcionamiento de la Secretaría General de la Organización de los Estados Americanos</w:t>
      </w:r>
    </w:p>
    <w:p w14:paraId="061B05B3" w14:textId="77777777" w:rsidR="00EE6CD9" w:rsidRPr="00DB6411" w:rsidRDefault="00EE6CD9" w:rsidP="0097584A">
      <w:pPr>
        <w:widowControl/>
        <w:rPr>
          <w:rFonts w:ascii="Times New Roman" w:hAnsi="Times New Roman"/>
          <w:color w:val="000000"/>
          <w:lang w:val="es-MX" w:eastAsia="es-ES"/>
        </w:rPr>
      </w:pPr>
    </w:p>
    <w:p w14:paraId="55B65E9F" w14:textId="1184DAE5" w:rsidR="002C3CBF" w:rsidRPr="00DB6411" w:rsidRDefault="00EE6CD9" w:rsidP="0097584A">
      <w:pPr>
        <w:widowControl/>
        <w:numPr>
          <w:ilvl w:val="1"/>
          <w:numId w:val="28"/>
        </w:numPr>
        <w:tabs>
          <w:tab w:val="clear" w:pos="1440"/>
        </w:tabs>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Reiterar el mandato contenido en la resolución </w:t>
      </w:r>
      <w:hyperlink r:id="rId78" w:history="1">
        <w:r w:rsidRPr="00DB6411">
          <w:rPr>
            <w:rFonts w:ascii="Times New Roman" w:hAnsi="Times New Roman"/>
            <w:color w:val="0000FF"/>
            <w:u w:val="single"/>
            <w:lang w:val="es-MX"/>
          </w:rPr>
          <w:t>AG/RES. 1 (XL</w:t>
        </w:r>
        <w:bookmarkStart w:id="45" w:name="_Hlt500757865"/>
        <w:bookmarkStart w:id="46" w:name="_Hlt500757866"/>
        <w:r w:rsidRPr="00DB6411">
          <w:rPr>
            <w:rFonts w:ascii="Times New Roman" w:hAnsi="Times New Roman"/>
            <w:color w:val="0000FF"/>
            <w:u w:val="single"/>
            <w:lang w:val="es-MX"/>
          </w:rPr>
          <w:t>V</w:t>
        </w:r>
        <w:bookmarkEnd w:id="45"/>
        <w:bookmarkEnd w:id="46"/>
        <w:r w:rsidRPr="00DB6411">
          <w:rPr>
            <w:rFonts w:ascii="Times New Roman" w:hAnsi="Times New Roman"/>
            <w:color w:val="0000FF"/>
            <w:u w:val="single"/>
            <w:lang w:val="es-MX"/>
          </w:rPr>
          <w:t>III-E/14)</w:t>
        </w:r>
      </w:hyperlink>
      <w:r w:rsidRPr="00DB6411">
        <w:rPr>
          <w:rFonts w:ascii="Times New Roman" w:hAnsi="Times New Roman"/>
          <w:color w:val="0000FF"/>
          <w:lang w:val="es-MX" w:eastAsia="es-ES"/>
        </w:rPr>
        <w:t xml:space="preserve"> rev. 1</w:t>
      </w:r>
      <w:r w:rsidR="00731BD0" w:rsidRPr="00F65BA9">
        <w:rPr>
          <w:rFonts w:ascii="Times New Roman" w:hAnsi="Times New Roman"/>
          <w:lang w:val="es-MX" w:eastAsia="es-ES"/>
        </w:rPr>
        <w:t>,</w:t>
      </w:r>
      <w:r w:rsidRPr="00DB6411">
        <w:rPr>
          <w:rFonts w:ascii="Times New Roman" w:hAnsi="Times New Roman"/>
          <w:color w:val="000000"/>
          <w:lang w:val="es-MX" w:eastAsia="es-ES"/>
        </w:rPr>
        <w:t xml:space="preserve"> en la que se encomienda al Consejo Permanente que, por conducto de la CAAP, lleve a cabo una revisión integral de las Normas Generales, en particular </w:t>
      </w:r>
      <w:r w:rsidR="00731BD0" w:rsidRPr="00DB6411">
        <w:rPr>
          <w:rFonts w:ascii="Times New Roman" w:hAnsi="Times New Roman"/>
          <w:color w:val="000000"/>
          <w:lang w:val="es-MX" w:eastAsia="es-ES"/>
        </w:rPr>
        <w:t xml:space="preserve">de </w:t>
      </w:r>
      <w:r w:rsidRPr="00DB6411">
        <w:rPr>
          <w:rFonts w:ascii="Times New Roman" w:hAnsi="Times New Roman"/>
          <w:color w:val="000000"/>
          <w:lang w:val="es-MX" w:eastAsia="es-ES"/>
        </w:rPr>
        <w:t>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5058D540" w14:textId="77777777" w:rsidR="00EE6CD9" w:rsidRPr="00DB6411" w:rsidRDefault="00EE6CD9" w:rsidP="0097584A">
      <w:pPr>
        <w:widowControl/>
        <w:contextualSpacing/>
        <w:rPr>
          <w:rFonts w:ascii="Times New Roman" w:hAnsi="Times New Roman"/>
          <w:color w:val="000000"/>
          <w:lang w:val="es-MX" w:eastAsia="es-ES"/>
        </w:rPr>
      </w:pPr>
    </w:p>
    <w:p w14:paraId="7AF9C9C5" w14:textId="77777777" w:rsidR="00EE6CD9" w:rsidRPr="00DB6411" w:rsidRDefault="00EE6CD9" w:rsidP="0097584A">
      <w:pPr>
        <w:pStyle w:val="ListParagraph"/>
        <w:numPr>
          <w:ilvl w:val="1"/>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color w:val="000000"/>
          <w:lang w:val="es-MX" w:eastAsia="es-ES"/>
        </w:rPr>
      </w:pPr>
      <w:r w:rsidRPr="00DB6411">
        <w:rPr>
          <w:rFonts w:ascii="Times New Roman" w:eastAsia="Times New Roman" w:hAnsi="Times New Roman"/>
          <w:color w:val="000000"/>
          <w:lang w:val="es-MX" w:eastAsia="es-ES"/>
        </w:rPr>
        <w:t>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5BBE7C62" w14:textId="77777777" w:rsidR="00EE6CD9" w:rsidRPr="008674FA" w:rsidRDefault="00EE6CD9" w:rsidP="0097584A">
      <w:pPr>
        <w:widowControl/>
        <w:rPr>
          <w:rFonts w:ascii="Times New Roman" w:hAnsi="Times New Roman"/>
          <w:bCs/>
          <w:color w:val="000000"/>
          <w:lang w:val="es-MX" w:eastAsia="es-ES"/>
        </w:rPr>
      </w:pPr>
    </w:p>
    <w:p w14:paraId="35B69225"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Viajes oficiales</w:t>
      </w:r>
    </w:p>
    <w:p w14:paraId="3811676A" w14:textId="77777777" w:rsidR="00EE6CD9" w:rsidRPr="00DB6411" w:rsidRDefault="00EE6CD9" w:rsidP="0097584A">
      <w:pPr>
        <w:widowControl/>
        <w:rPr>
          <w:rFonts w:ascii="Times New Roman" w:hAnsi="Times New Roman"/>
          <w:color w:val="000000"/>
          <w:lang w:val="es-MX" w:eastAsia="es-ES"/>
        </w:rPr>
      </w:pPr>
    </w:p>
    <w:p w14:paraId="0EB91C69" w14:textId="5FC90CE2" w:rsidR="002C3CBF" w:rsidRPr="00DB6411" w:rsidRDefault="00EE6CD9" w:rsidP="0097584A">
      <w:pPr>
        <w:pStyle w:val="ListParagraph"/>
        <w:numPr>
          <w:ilvl w:val="0"/>
          <w:numId w:val="41"/>
        </w:numPr>
        <w:tabs>
          <w:tab w:val="left" w:pos="630"/>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6E83A5E2" w14:textId="77777777" w:rsidR="00EE6CD9" w:rsidRPr="00DB6411" w:rsidRDefault="00EE6CD9" w:rsidP="0097584A">
      <w:pPr>
        <w:widowControl/>
        <w:rPr>
          <w:rFonts w:ascii="Times New Roman" w:hAnsi="Times New Roman"/>
          <w:color w:val="000000"/>
          <w:lang w:val="es-MX" w:eastAsia="es-ES"/>
        </w:rPr>
      </w:pPr>
    </w:p>
    <w:p w14:paraId="4B7FC2B7" w14:textId="3F001A9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Encomendar a la Secretaría General que publique en su página web los informes solicitados en el párrafo anterior.</w:t>
      </w:r>
    </w:p>
    <w:p w14:paraId="7F5DCACE" w14:textId="77777777" w:rsidR="00EE6CD9" w:rsidRPr="00DB6411" w:rsidRDefault="00EE6CD9" w:rsidP="0097584A">
      <w:pPr>
        <w:widowControl/>
        <w:rPr>
          <w:rFonts w:ascii="Times New Roman" w:hAnsi="Times New Roman"/>
          <w:color w:val="000000"/>
          <w:lang w:val="es-MX" w:eastAsia="es-ES"/>
        </w:rPr>
      </w:pPr>
    </w:p>
    <w:p w14:paraId="4C3A495B"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Viáticos</w:t>
      </w:r>
    </w:p>
    <w:p w14:paraId="731D0019" w14:textId="77777777" w:rsidR="00EE6CD9" w:rsidRPr="00DB6411" w:rsidRDefault="00EE6CD9" w:rsidP="0097584A">
      <w:pPr>
        <w:widowControl/>
        <w:rPr>
          <w:rFonts w:ascii="Times New Roman" w:hAnsi="Times New Roman"/>
          <w:color w:val="000000"/>
          <w:lang w:val="es-MX" w:eastAsia="es-ES"/>
        </w:rPr>
      </w:pPr>
    </w:p>
    <w:p w14:paraId="3A99A955"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r>
      <w:bookmarkStart w:id="47" w:name="_Hlk53054586"/>
      <w:r w:rsidRPr="00DB6411">
        <w:rPr>
          <w:rFonts w:ascii="Times New Roman" w:hAnsi="Times New Roman"/>
          <w:color w:val="000000"/>
          <w:lang w:val="es-MX" w:eastAsia="es-ES"/>
        </w:rPr>
        <w:t>Solicitar a la Secretaría General que presente una propuesta sobre nuevas reglas y procedimientos, incluso sanciones, para viajes oficiales en la OEA, sustituyendo el actual sistema de pagos automáticos basados en una escala predeterminada por otro que contemple un reconocimiento pecuniario del período de misión oficial, y que adopte como criterios</w:t>
      </w:r>
      <w:bookmarkEnd w:id="47"/>
      <w:r w:rsidRPr="00DB6411">
        <w:rPr>
          <w:rFonts w:ascii="Times New Roman" w:hAnsi="Times New Roman"/>
          <w:color w:val="000000"/>
          <w:lang w:val="es-MX" w:eastAsia="es-ES"/>
        </w:rPr>
        <w:t>:</w:t>
      </w:r>
    </w:p>
    <w:p w14:paraId="3401EB3C" w14:textId="6F8DEF1D" w:rsidR="00EE6CD9" w:rsidRPr="00DB6411" w:rsidRDefault="00EE6CD9" w:rsidP="0097584A">
      <w:pPr>
        <w:widowControl/>
        <w:rPr>
          <w:rFonts w:ascii="Times New Roman" w:hAnsi="Times New Roman"/>
          <w:color w:val="000000"/>
          <w:lang w:val="es-MX" w:eastAsia="es-ES"/>
        </w:rPr>
      </w:pPr>
    </w:p>
    <w:p w14:paraId="48AA2FF8" w14:textId="0209AAB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 xml:space="preserve">La presentación de comprobante de gasto de alojamiento; en caso de no existir </w:t>
      </w:r>
      <w:r w:rsidR="00731BD0" w:rsidRPr="00DB6411">
        <w:rPr>
          <w:rFonts w:ascii="Times New Roman" w:hAnsi="Times New Roman"/>
          <w:color w:val="000000"/>
          <w:lang w:val="es-MX" w:eastAsia="es-ES"/>
        </w:rPr>
        <w:t>éste</w:t>
      </w:r>
      <w:r w:rsidRPr="00DB6411">
        <w:rPr>
          <w:rFonts w:ascii="Times New Roman" w:hAnsi="Times New Roman"/>
          <w:color w:val="000000"/>
          <w:lang w:val="es-MX" w:eastAsia="es-ES"/>
        </w:rPr>
        <w:t>, el monto máximo será de US$50.</w:t>
      </w:r>
    </w:p>
    <w:p w14:paraId="43FF0866" w14:textId="47E6F25E"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 xml:space="preserve">Metodología </w:t>
      </w:r>
      <w:r w:rsidR="00122F0A" w:rsidRPr="00DB6411">
        <w:rPr>
          <w:rFonts w:ascii="Times New Roman" w:hAnsi="Times New Roman"/>
          <w:color w:val="000000"/>
          <w:lang w:val="es-MX" w:eastAsia="es-ES"/>
        </w:rPr>
        <w:t>para el</w:t>
      </w:r>
      <w:r w:rsidRPr="00DB6411">
        <w:rPr>
          <w:rFonts w:ascii="Times New Roman" w:hAnsi="Times New Roman"/>
          <w:color w:val="000000"/>
          <w:lang w:val="es-MX" w:eastAsia="es-ES"/>
        </w:rPr>
        <w:t xml:space="preserve"> reembolso de transporte local de y hacia el aeropuerto.</w:t>
      </w:r>
    </w:p>
    <w:p w14:paraId="29F1F996"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lastRenderedPageBreak/>
        <w:t>c)</w:t>
      </w:r>
      <w:r w:rsidRPr="00DB6411">
        <w:rPr>
          <w:rFonts w:ascii="Times New Roman" w:hAnsi="Times New Roman"/>
          <w:color w:val="000000"/>
          <w:lang w:val="es-MX" w:eastAsia="es-ES"/>
        </w:rPr>
        <w:tab/>
        <w:t>En relación a otros estipendios, según corresponda, en base al horario establecido para la misión oficial.</w:t>
      </w:r>
    </w:p>
    <w:p w14:paraId="4300C2BD" w14:textId="77777777" w:rsidR="002C3CBF" w:rsidRPr="00DB6411" w:rsidRDefault="00EE6CD9" w:rsidP="0097584A">
      <w:pPr>
        <w:widowControl/>
        <w:ind w:left="2160" w:hanging="2160"/>
        <w:rPr>
          <w:rFonts w:ascii="Times New Roman" w:hAnsi="Times New Roman"/>
          <w:lang w:val="es-MX"/>
        </w:rPr>
      </w:pPr>
      <w:r w:rsidRPr="00DB6411">
        <w:rPr>
          <w:rFonts w:ascii="Times New Roman" w:hAnsi="Times New Roman"/>
          <w:color w:val="000000"/>
          <w:lang w:val="es-MX" w:eastAsia="es-ES"/>
        </w:rPr>
        <w:tab/>
      </w:r>
      <w:r w:rsidRPr="00DB6411">
        <w:rPr>
          <w:rFonts w:ascii="Times New Roman" w:hAnsi="Times New Roman"/>
          <w:color w:val="000000"/>
          <w:lang w:val="es-MX" w:eastAsia="es-ES"/>
        </w:rPr>
        <w:tab/>
        <w:t>d)</w:t>
      </w:r>
      <w:r w:rsidRPr="00DB6411">
        <w:rPr>
          <w:rFonts w:ascii="Times New Roman" w:hAnsi="Times New Roman"/>
          <w:color w:val="000000"/>
          <w:lang w:val="es-MX" w:eastAsia="es-ES"/>
        </w:rPr>
        <w:tab/>
      </w:r>
      <w:r w:rsidRPr="00DB6411">
        <w:rPr>
          <w:rFonts w:ascii="Times New Roman" w:hAnsi="Times New Roman"/>
          <w:color w:val="000000"/>
          <w:lang w:val="es-MX"/>
        </w:rPr>
        <w:t>La conciliación de los gastos de viaje adelantados deberá ser presentada en el plazo de un mes posterior al viaje.</w:t>
      </w:r>
    </w:p>
    <w:p w14:paraId="0F3B9EEF" w14:textId="77777777" w:rsidR="00EE6CD9" w:rsidRPr="00DB6411" w:rsidRDefault="00EE6CD9" w:rsidP="0097584A">
      <w:pPr>
        <w:widowControl/>
        <w:rPr>
          <w:rFonts w:ascii="Times New Roman" w:hAnsi="Times New Roman"/>
          <w:color w:val="000000"/>
          <w:lang w:val="es-MX" w:eastAsia="es-ES"/>
        </w:rPr>
      </w:pPr>
    </w:p>
    <w:p w14:paraId="7D4CFB3B" w14:textId="77777777" w:rsidR="00EE6CD9" w:rsidRPr="00DB6411" w:rsidRDefault="00EE6CD9" w:rsidP="0097584A">
      <w:pPr>
        <w:widowControl/>
        <w:numPr>
          <w:ilvl w:val="0"/>
          <w:numId w:val="49"/>
        </w:numPr>
        <w:ind w:left="1440" w:hanging="720"/>
        <w:rPr>
          <w:rFonts w:ascii="Times New Roman" w:hAnsi="Times New Roman"/>
          <w:u w:val="single"/>
          <w:lang w:val="es-MX" w:eastAsia="es-ES"/>
        </w:rPr>
      </w:pPr>
      <w:r w:rsidRPr="00DB6411">
        <w:rPr>
          <w:rFonts w:ascii="Times New Roman" w:hAnsi="Times New Roman"/>
          <w:color w:val="000000"/>
          <w:u w:val="single"/>
          <w:lang w:val="es-MX" w:eastAsia="es-ES"/>
        </w:rPr>
        <w:t>Recursos humano</w:t>
      </w:r>
      <w:r w:rsidRPr="00DB6411">
        <w:rPr>
          <w:rFonts w:ascii="Times New Roman" w:hAnsi="Times New Roman"/>
          <w:u w:val="single"/>
          <w:lang w:val="es-MX" w:eastAsia="es-ES"/>
        </w:rPr>
        <w:t>s</w:t>
      </w:r>
    </w:p>
    <w:p w14:paraId="0D4F006C" w14:textId="77777777" w:rsidR="00EE6CD9" w:rsidRPr="00DB6411" w:rsidRDefault="00EE6CD9" w:rsidP="0097584A">
      <w:pPr>
        <w:widowControl/>
        <w:rPr>
          <w:rFonts w:ascii="Times New Roman" w:hAnsi="Times New Roman"/>
          <w:color w:val="000000"/>
          <w:lang w:val="es-MX" w:eastAsia="es-ES"/>
        </w:rPr>
      </w:pPr>
    </w:p>
    <w:p w14:paraId="2ACFD79F" w14:textId="01ECC95C" w:rsidR="002C3CBF" w:rsidRPr="00DB6411" w:rsidRDefault="00EE6CD9" w:rsidP="0097584A">
      <w:pPr>
        <w:widowControl/>
        <w:numPr>
          <w:ilvl w:val="0"/>
          <w:numId w:val="33"/>
        </w:numPr>
        <w:ind w:left="2160" w:hanging="720"/>
        <w:rPr>
          <w:rFonts w:ascii="Times New Roman" w:hAnsi="Times New Roman"/>
          <w:b/>
          <w:lang w:val="es-MX" w:eastAsia="es-ES"/>
        </w:rPr>
      </w:pPr>
      <w:r w:rsidRPr="00DB6411">
        <w:rPr>
          <w:rFonts w:ascii="Times New Roman" w:hAnsi="Times New Roman"/>
          <w:bCs/>
          <w:lang w:val="es-MX" w:eastAsia="es-ES"/>
        </w:rPr>
        <w:t>Encomendar a la Secretaría General que continúe desarrollando la Estrategia Integral de Recursos Humanos para la Organización, y que presente a la CAAP</w:t>
      </w:r>
      <w:r w:rsidR="00122F0A" w:rsidRPr="00DB6411">
        <w:rPr>
          <w:rFonts w:ascii="Times New Roman" w:hAnsi="Times New Roman"/>
          <w:bCs/>
          <w:lang w:val="es-MX" w:eastAsia="es-ES"/>
        </w:rPr>
        <w:t>,</w:t>
      </w:r>
      <w:r w:rsidRPr="00DB6411">
        <w:rPr>
          <w:rFonts w:ascii="Times New Roman" w:hAnsi="Times New Roman"/>
          <w:bCs/>
          <w:lang w:val="es-MX" w:eastAsia="es-ES"/>
        </w:rPr>
        <w:t xml:space="preserve"> a más tardar el 30 de abril de 2021, un informe sobre los logros alcanzados a la fecha, </w:t>
      </w:r>
      <w:r w:rsidR="00926AF3" w:rsidRPr="00DB6411">
        <w:rPr>
          <w:rFonts w:ascii="Times New Roman" w:hAnsi="Times New Roman"/>
          <w:bCs/>
          <w:lang w:val="es-MX" w:eastAsia="es-ES"/>
        </w:rPr>
        <w:t xml:space="preserve">que </w:t>
      </w:r>
      <w:r w:rsidRPr="00DB6411">
        <w:rPr>
          <w:rFonts w:ascii="Times New Roman" w:hAnsi="Times New Roman"/>
          <w:bCs/>
          <w:lang w:val="es-MX" w:eastAsia="es-ES"/>
        </w:rPr>
        <w:t>incluy</w:t>
      </w:r>
      <w:r w:rsidR="00926AF3" w:rsidRPr="00DB6411">
        <w:rPr>
          <w:rFonts w:ascii="Times New Roman" w:hAnsi="Times New Roman"/>
          <w:bCs/>
          <w:lang w:val="es-MX" w:eastAsia="es-ES"/>
        </w:rPr>
        <w:t>a</w:t>
      </w:r>
      <w:r w:rsidRPr="00DB6411">
        <w:rPr>
          <w:rFonts w:ascii="Times New Roman" w:hAnsi="Times New Roman"/>
          <w:bCs/>
          <w:lang w:val="es-MX" w:eastAsia="es-ES"/>
        </w:rPr>
        <w:t xml:space="preserve"> su alineación con las actuales normas y reglamentos, así como con la implementación del nuevo</w:t>
      </w:r>
      <w:r w:rsidR="006316A7" w:rsidRPr="00DB6411">
        <w:rPr>
          <w:rFonts w:ascii="Times New Roman" w:hAnsi="Times New Roman"/>
          <w:bCs/>
          <w:lang w:val="es-MX" w:eastAsia="es-ES"/>
        </w:rPr>
        <w:t xml:space="preserve"> </w:t>
      </w:r>
      <w:r w:rsidR="006316A7" w:rsidRPr="00DB6411">
        <w:rPr>
          <w:rFonts w:ascii="Times New Roman" w:hAnsi="Times New Roman"/>
          <w:color w:val="000000"/>
          <w:lang w:val="es-MX" w:eastAsia="es-ES"/>
        </w:rPr>
        <w:t>sistema de planificación de recursos institucionales</w:t>
      </w:r>
      <w:r w:rsidRPr="00DB6411">
        <w:rPr>
          <w:rFonts w:ascii="Times New Roman" w:hAnsi="Times New Roman"/>
          <w:bCs/>
          <w:lang w:val="es-MX" w:eastAsia="es-ES"/>
        </w:rPr>
        <w:t xml:space="preserve"> </w:t>
      </w:r>
      <w:r w:rsidR="006316A7" w:rsidRPr="00DB6411">
        <w:rPr>
          <w:rFonts w:ascii="Times New Roman" w:hAnsi="Times New Roman"/>
          <w:bCs/>
          <w:lang w:val="es-MX" w:eastAsia="es-ES"/>
        </w:rPr>
        <w:t>(</w:t>
      </w:r>
      <w:r w:rsidRPr="00DB6411">
        <w:rPr>
          <w:rFonts w:ascii="Times New Roman" w:hAnsi="Times New Roman"/>
          <w:bCs/>
          <w:lang w:val="es-MX" w:eastAsia="es-ES"/>
        </w:rPr>
        <w:t>ERP</w:t>
      </w:r>
      <w:r w:rsidR="006316A7" w:rsidRPr="00DB6411">
        <w:rPr>
          <w:rFonts w:ascii="Times New Roman" w:hAnsi="Times New Roman"/>
          <w:bCs/>
          <w:lang w:val="es-MX" w:eastAsia="es-ES"/>
        </w:rPr>
        <w:t>)</w:t>
      </w:r>
      <w:r w:rsidRPr="00DB6411">
        <w:rPr>
          <w:rFonts w:ascii="Times New Roman" w:hAnsi="Times New Roman"/>
          <w:bCs/>
          <w:lang w:val="es-MX" w:eastAsia="es-ES"/>
        </w:rPr>
        <w:t>.</w:t>
      </w:r>
    </w:p>
    <w:p w14:paraId="028FC4EF" w14:textId="77777777" w:rsidR="007F4074" w:rsidRPr="00DB6411" w:rsidRDefault="007F4074" w:rsidP="0097584A">
      <w:pPr>
        <w:widowControl/>
        <w:rPr>
          <w:rFonts w:ascii="Times New Roman" w:hAnsi="Times New Roman"/>
          <w:bCs/>
          <w:lang w:val="es-MX" w:eastAsia="es-ES"/>
        </w:rPr>
      </w:pPr>
    </w:p>
    <w:p w14:paraId="6082B3F4" w14:textId="2D05D3C0" w:rsidR="002C3CBF" w:rsidRPr="00DB6411" w:rsidRDefault="00EE6CD9" w:rsidP="0097584A">
      <w:pPr>
        <w:widowControl/>
        <w:numPr>
          <w:ilvl w:val="0"/>
          <w:numId w:val="4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 xml:space="preserve">Solicitar a la Oficina del Inspector General que continúe la elaboración de sus informes semestrales en relación </w:t>
      </w:r>
      <w:r w:rsidR="00122F0A" w:rsidRPr="00DB6411">
        <w:rPr>
          <w:rFonts w:ascii="Times New Roman" w:hAnsi="Times New Roman"/>
          <w:bCs/>
          <w:color w:val="000000"/>
          <w:lang w:val="es-MX" w:eastAsia="es-ES"/>
        </w:rPr>
        <w:t>con</w:t>
      </w:r>
      <w:r w:rsidRPr="00DB6411">
        <w:rPr>
          <w:rFonts w:ascii="Times New Roman" w:hAnsi="Times New Roman"/>
          <w:bCs/>
          <w:color w:val="000000"/>
          <w:lang w:val="es-MX" w:eastAsia="es-ES"/>
        </w:rPr>
        <w:t xml:space="preserve"> las transferencias de personal</w:t>
      </w:r>
      <w:r w:rsidR="00122F0A" w:rsidRPr="00DB6411">
        <w:rPr>
          <w:rFonts w:ascii="Times New Roman" w:hAnsi="Times New Roman"/>
          <w:bCs/>
          <w:color w:val="000000"/>
          <w:lang w:val="es-MX" w:eastAsia="es-ES"/>
        </w:rPr>
        <w:t xml:space="preserve"> realizadas</w:t>
      </w:r>
      <w:r w:rsidRPr="00DB6411">
        <w:rPr>
          <w:rFonts w:ascii="Times New Roman" w:hAnsi="Times New Roman"/>
          <w:bCs/>
          <w:color w:val="000000"/>
          <w:lang w:val="es-MX" w:eastAsia="es-ES"/>
        </w:rPr>
        <w:t>, concursos internos y externos concluidos, así como las reclasificaciones que se incluyen en este programa-presupuesto</w:t>
      </w:r>
      <w:r w:rsidR="00122F0A"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y que compruebe que se hubieren efectuado </w:t>
      </w:r>
      <w:r w:rsidR="00122F0A" w:rsidRPr="00DB6411">
        <w:rPr>
          <w:rFonts w:ascii="Times New Roman" w:hAnsi="Times New Roman"/>
          <w:bCs/>
          <w:color w:val="000000"/>
          <w:lang w:val="es-MX" w:eastAsia="es-ES"/>
        </w:rPr>
        <w:t>con</w:t>
      </w:r>
      <w:r w:rsidRPr="00DB6411">
        <w:rPr>
          <w:rFonts w:ascii="Times New Roman" w:hAnsi="Times New Roman"/>
          <w:bCs/>
          <w:color w:val="000000"/>
          <w:lang w:val="es-MX" w:eastAsia="es-ES"/>
        </w:rPr>
        <w:t xml:space="preserve"> estricto </w:t>
      </w:r>
      <w:r w:rsidR="00122F0A" w:rsidRPr="00DB6411">
        <w:rPr>
          <w:rFonts w:ascii="Times New Roman" w:hAnsi="Times New Roman"/>
          <w:bCs/>
          <w:color w:val="000000"/>
          <w:lang w:val="es-MX" w:eastAsia="es-ES"/>
        </w:rPr>
        <w:t>apego a</w:t>
      </w:r>
      <w:r w:rsidRPr="00DB6411">
        <w:rPr>
          <w:rFonts w:ascii="Times New Roman" w:hAnsi="Times New Roman"/>
          <w:bCs/>
          <w:color w:val="000000"/>
          <w:lang w:val="es-MX" w:eastAsia="es-ES"/>
        </w:rPr>
        <w:t xml:space="preserve"> la normativa aplicable.</w:t>
      </w:r>
    </w:p>
    <w:p w14:paraId="113E7B27" w14:textId="77777777" w:rsidR="00EE6CD9" w:rsidRPr="00DB6411" w:rsidRDefault="00EE6CD9" w:rsidP="0097584A">
      <w:pPr>
        <w:widowControl/>
        <w:rPr>
          <w:rFonts w:ascii="Times New Roman" w:hAnsi="Times New Roman"/>
          <w:bCs/>
          <w:color w:val="000000"/>
          <w:lang w:val="es-MX" w:eastAsia="es-ES"/>
        </w:rPr>
      </w:pPr>
    </w:p>
    <w:p w14:paraId="250733AD" w14:textId="37F6FA65" w:rsidR="002C3CBF" w:rsidRPr="00DB6411" w:rsidRDefault="00EE6CD9" w:rsidP="0097584A">
      <w:pPr>
        <w:widowControl/>
        <w:numPr>
          <w:ilvl w:val="0"/>
          <w:numId w:val="3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 xml:space="preserve">La Secretaría General le enviará un informe detallado a la CAAP sobre el estado de todos los puestos </w:t>
      </w:r>
      <w:r w:rsidR="001D466F" w:rsidRPr="00DB6411">
        <w:rPr>
          <w:rFonts w:ascii="Times New Roman" w:hAnsi="Times New Roman"/>
          <w:bCs/>
          <w:color w:val="000000"/>
          <w:lang w:val="es-MX" w:eastAsia="es-ES"/>
        </w:rPr>
        <w:t xml:space="preserve">vacantes </w:t>
      </w:r>
      <w:r w:rsidRPr="00DB6411">
        <w:rPr>
          <w:rFonts w:ascii="Times New Roman" w:hAnsi="Times New Roman"/>
          <w:bCs/>
          <w:color w:val="000000"/>
          <w:lang w:val="es-MX" w:eastAsia="es-ES"/>
        </w:rPr>
        <w:t xml:space="preserve">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w:t>
      </w:r>
      <w:r w:rsidR="00C932B1" w:rsidRPr="00DB6411">
        <w:rPr>
          <w:rFonts w:ascii="Times New Roman" w:hAnsi="Times New Roman"/>
          <w:bCs/>
          <w:color w:val="000000"/>
          <w:lang w:val="es-MX" w:eastAsia="es-ES"/>
        </w:rPr>
        <w:t>con cargo al</w:t>
      </w:r>
      <w:r w:rsidRPr="00DB6411">
        <w:rPr>
          <w:rFonts w:ascii="Times New Roman" w:hAnsi="Times New Roman"/>
          <w:bCs/>
          <w:color w:val="000000"/>
          <w:lang w:val="es-MX" w:eastAsia="es-ES"/>
        </w:rPr>
        <w:t xml:space="preserve"> Fondo Regular deberá ser presentado mensualmente.</w:t>
      </w:r>
    </w:p>
    <w:p w14:paraId="205649A5" w14:textId="77777777" w:rsidR="00EE6CD9" w:rsidRPr="00DB6411" w:rsidRDefault="00EE6CD9" w:rsidP="0097584A">
      <w:pPr>
        <w:widowControl/>
        <w:rPr>
          <w:rFonts w:ascii="Times New Roman" w:hAnsi="Times New Roman"/>
          <w:bCs/>
          <w:color w:val="000000"/>
          <w:lang w:val="es-MX" w:eastAsia="es-ES"/>
        </w:rPr>
      </w:pPr>
    </w:p>
    <w:p w14:paraId="2953F198" w14:textId="77777777" w:rsidR="00EE6CD9" w:rsidRPr="00DB6411" w:rsidRDefault="00EE6CD9" w:rsidP="0097584A">
      <w:pPr>
        <w:widowControl/>
        <w:numPr>
          <w:ilvl w:val="0"/>
          <w:numId w:val="3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Los Estados Miembros reconocen que, para hacer frente a los recortes presupuestarios significativos contemplados en esta resolución, los Secretarios y Secretarios Ejecutivos deben rendir cuentas y estar facultados para realizar los cambios necesarios: reorganizar, consolidar y recortar. En consecuencia, en reconocimiento de este principio, la Secretaría General:</w:t>
      </w:r>
    </w:p>
    <w:p w14:paraId="146825F8" w14:textId="77777777" w:rsidR="00EE6CD9" w:rsidRPr="008674FA" w:rsidRDefault="00EE6CD9" w:rsidP="0097584A">
      <w:pPr>
        <w:widowControl/>
        <w:rPr>
          <w:rFonts w:ascii="Times New Roman" w:hAnsi="Times New Roman"/>
          <w:bCs/>
          <w:color w:val="000000"/>
          <w:lang w:val="es-MX" w:eastAsia="es-ES"/>
        </w:rPr>
      </w:pPr>
    </w:p>
    <w:p w14:paraId="7A855516" w14:textId="3BF425FB" w:rsidR="00EE6CD9"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(i)</w:t>
      </w:r>
      <w:r w:rsidRPr="00DB6411">
        <w:rPr>
          <w:rFonts w:ascii="Times New Roman" w:eastAsia="Times New Roman" w:hAnsi="Times New Roman"/>
          <w:bCs/>
          <w:color w:val="000000"/>
          <w:lang w:val="es-MX" w:eastAsia="es-ES"/>
        </w:rPr>
        <w:tab/>
      </w:r>
      <w:r w:rsidR="001D466F" w:rsidRPr="00DB6411">
        <w:rPr>
          <w:rFonts w:ascii="Times New Roman" w:eastAsia="Times New Roman" w:hAnsi="Times New Roman"/>
          <w:bCs/>
          <w:color w:val="000000"/>
          <w:lang w:val="es-MX" w:eastAsia="es-ES"/>
        </w:rPr>
        <w:t xml:space="preserve">permitirá </w:t>
      </w:r>
      <w:r w:rsidRPr="00DB6411">
        <w:rPr>
          <w:rFonts w:ascii="Times New Roman" w:eastAsia="Times New Roman" w:hAnsi="Times New Roman"/>
          <w:bCs/>
          <w:color w:val="000000"/>
          <w:lang w:val="es-MX" w:eastAsia="es-ES"/>
        </w:rPr>
        <w:t>la contratación del personal necesario según los planes de reorganización y no implementará un alto en las contrataciones hasta que se complete la reorganización; y</w:t>
      </w:r>
    </w:p>
    <w:p w14:paraId="681E1D75" w14:textId="18F0BA4D" w:rsidR="00EE6CD9"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(ii)</w:t>
      </w:r>
      <w:r w:rsidRPr="00DB6411">
        <w:rPr>
          <w:rFonts w:ascii="Times New Roman" w:eastAsia="Times New Roman" w:hAnsi="Times New Roman"/>
          <w:bCs/>
          <w:color w:val="000000"/>
          <w:lang w:val="es-MX" w:eastAsia="es-ES"/>
        </w:rPr>
        <w:tab/>
      </w:r>
      <w:r w:rsidR="001D466F" w:rsidRPr="00DB6411">
        <w:rPr>
          <w:rFonts w:ascii="Times New Roman" w:eastAsia="Times New Roman" w:hAnsi="Times New Roman"/>
          <w:bCs/>
          <w:color w:val="000000"/>
          <w:lang w:val="es-MX" w:eastAsia="es-ES"/>
        </w:rPr>
        <w:t>permitirá</w:t>
      </w:r>
      <w:r w:rsidRPr="00DB6411">
        <w:rPr>
          <w:rFonts w:ascii="Times New Roman" w:eastAsia="Times New Roman" w:hAnsi="Times New Roman"/>
          <w:bCs/>
          <w:color w:val="000000"/>
          <w:lang w:val="es-MX" w:eastAsia="es-ES"/>
        </w:rPr>
        <w:t xml:space="preserve"> la reclasificación de puestos solamente </w:t>
      </w:r>
      <w:r w:rsidR="001D466F" w:rsidRPr="00DB6411">
        <w:rPr>
          <w:rFonts w:ascii="Times New Roman" w:eastAsia="Times New Roman" w:hAnsi="Times New Roman"/>
          <w:bCs/>
          <w:color w:val="000000"/>
          <w:lang w:val="es-MX" w:eastAsia="es-ES"/>
        </w:rPr>
        <w:t xml:space="preserve">cuando </w:t>
      </w:r>
      <w:r w:rsidRPr="00DB6411">
        <w:rPr>
          <w:rFonts w:ascii="Times New Roman" w:eastAsia="Times New Roman" w:hAnsi="Times New Roman"/>
          <w:bCs/>
          <w:color w:val="000000"/>
          <w:lang w:val="es-MX" w:eastAsia="es-ES"/>
        </w:rPr>
        <w:t>la eliminación de puestos debido al presupuesto requiera la reasignación de responsabilidades.</w:t>
      </w:r>
    </w:p>
    <w:p w14:paraId="665D0411" w14:textId="13D6ED83" w:rsidR="002C3CBF"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(iii)</w:t>
      </w:r>
      <w:r w:rsidRPr="00DB6411">
        <w:rPr>
          <w:rFonts w:ascii="Times New Roman" w:eastAsia="Times New Roman" w:hAnsi="Times New Roman"/>
          <w:bCs/>
          <w:color w:val="000000"/>
          <w:lang w:val="es-MX" w:eastAsia="es-ES"/>
        </w:rPr>
        <w:tab/>
      </w:r>
      <w:r w:rsidR="0070418B" w:rsidRPr="00DB6411">
        <w:rPr>
          <w:rFonts w:ascii="Times New Roman" w:eastAsia="Times New Roman" w:hAnsi="Times New Roman"/>
          <w:bCs/>
          <w:color w:val="000000"/>
          <w:lang w:val="es-MX" w:eastAsia="es-ES"/>
        </w:rPr>
        <w:t xml:space="preserve">presentará el </w:t>
      </w:r>
      <w:r w:rsidRPr="00DB6411">
        <w:rPr>
          <w:rFonts w:ascii="Times New Roman" w:eastAsia="Times New Roman" w:hAnsi="Times New Roman"/>
          <w:bCs/>
          <w:color w:val="000000"/>
          <w:lang w:val="es-MX" w:eastAsia="es-ES"/>
        </w:rPr>
        <w:t xml:space="preserve">informe </w:t>
      </w:r>
      <w:r w:rsidR="0070418B" w:rsidRPr="00DB6411">
        <w:rPr>
          <w:rFonts w:ascii="Times New Roman" w:eastAsia="Times New Roman" w:hAnsi="Times New Roman"/>
          <w:bCs/>
          <w:color w:val="000000"/>
          <w:lang w:val="es-MX" w:eastAsia="es-ES"/>
        </w:rPr>
        <w:t xml:space="preserve">del Secretario General </w:t>
      </w:r>
      <w:r w:rsidRPr="00DB6411">
        <w:rPr>
          <w:rFonts w:ascii="Times New Roman" w:eastAsia="Times New Roman" w:hAnsi="Times New Roman"/>
          <w:bCs/>
          <w:color w:val="000000"/>
          <w:lang w:val="es-MX" w:eastAsia="es-ES"/>
        </w:rPr>
        <w:t xml:space="preserve">al </w:t>
      </w:r>
      <w:r w:rsidR="0070418B" w:rsidRPr="00DB6411">
        <w:rPr>
          <w:rFonts w:ascii="Times New Roman" w:eastAsia="Times New Roman" w:hAnsi="Times New Roman"/>
          <w:bCs/>
          <w:color w:val="000000"/>
          <w:lang w:val="es-MX" w:eastAsia="es-ES"/>
        </w:rPr>
        <w:t xml:space="preserve">Consejo </w:t>
      </w:r>
      <w:r w:rsidRPr="00DB6411">
        <w:rPr>
          <w:rFonts w:ascii="Times New Roman" w:eastAsia="Times New Roman" w:hAnsi="Times New Roman"/>
          <w:bCs/>
          <w:color w:val="000000"/>
          <w:lang w:val="es-MX" w:eastAsia="es-ES"/>
        </w:rPr>
        <w:t>P</w:t>
      </w:r>
      <w:r w:rsidR="0070418B" w:rsidRPr="00DB6411">
        <w:rPr>
          <w:rFonts w:ascii="Times New Roman" w:eastAsia="Times New Roman" w:hAnsi="Times New Roman"/>
          <w:bCs/>
          <w:color w:val="000000"/>
          <w:lang w:val="es-MX" w:eastAsia="es-ES"/>
        </w:rPr>
        <w:t>ermanente</w:t>
      </w:r>
      <w:r w:rsidR="00C932B1" w:rsidRPr="00DB6411">
        <w:rPr>
          <w:rFonts w:ascii="Times New Roman" w:eastAsia="Times New Roman" w:hAnsi="Times New Roman"/>
          <w:bCs/>
          <w:color w:val="000000"/>
          <w:lang w:val="es-MX" w:eastAsia="es-ES"/>
        </w:rPr>
        <w:t>,</w:t>
      </w:r>
      <w:r w:rsidRPr="00DB6411">
        <w:rPr>
          <w:rFonts w:ascii="Times New Roman" w:eastAsia="Times New Roman" w:hAnsi="Times New Roman"/>
          <w:bCs/>
          <w:color w:val="000000"/>
          <w:lang w:val="es-MX" w:eastAsia="es-ES"/>
        </w:rPr>
        <w:t xml:space="preserve"> </w:t>
      </w:r>
      <w:r w:rsidR="00C932B1" w:rsidRPr="00DB6411">
        <w:rPr>
          <w:rFonts w:ascii="Times New Roman" w:eastAsia="Times New Roman" w:hAnsi="Times New Roman"/>
          <w:bCs/>
          <w:color w:val="000000"/>
          <w:lang w:val="es-MX" w:eastAsia="es-ES"/>
        </w:rPr>
        <w:t>a más tardar en</w:t>
      </w:r>
      <w:r w:rsidRPr="00DB6411">
        <w:rPr>
          <w:rFonts w:ascii="Times New Roman" w:eastAsia="Times New Roman" w:hAnsi="Times New Roman"/>
          <w:bCs/>
          <w:color w:val="000000"/>
          <w:lang w:val="es-MX" w:eastAsia="es-ES"/>
        </w:rPr>
        <w:t xml:space="preserve"> enero de 2021, sobre la reorganización de la Secretaría, en particular los planes de contratación y reclasificación.</w:t>
      </w:r>
    </w:p>
    <w:p w14:paraId="1971F5F7" w14:textId="0C66B399" w:rsidR="008674FA" w:rsidRDefault="008674FA" w:rsidP="0097584A">
      <w:pPr>
        <w:widowControl/>
        <w:rPr>
          <w:rFonts w:ascii="Times New Roman" w:hAnsi="Times New Roman"/>
          <w:color w:val="000000"/>
          <w:lang w:val="es-MX" w:eastAsia="es-ES"/>
        </w:rPr>
      </w:pPr>
      <w:r>
        <w:rPr>
          <w:rFonts w:ascii="Times New Roman" w:hAnsi="Times New Roman"/>
          <w:color w:val="000000"/>
          <w:lang w:val="es-MX" w:eastAsia="es-ES"/>
        </w:rPr>
        <w:br w:type="page"/>
      </w:r>
    </w:p>
    <w:p w14:paraId="43F5CCE3" w14:textId="77777777" w:rsidR="002C3CBF"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lastRenderedPageBreak/>
        <w:t>Políticas de equidad e igualdad de género</w:t>
      </w:r>
    </w:p>
    <w:p w14:paraId="47C1F73B" w14:textId="77777777" w:rsidR="00EE6CD9" w:rsidRPr="00DB6411" w:rsidRDefault="00EE6CD9" w:rsidP="0097584A">
      <w:pPr>
        <w:widowControl/>
        <w:rPr>
          <w:rFonts w:ascii="Times New Roman" w:hAnsi="Times New Roman"/>
          <w:color w:val="000000"/>
          <w:lang w:val="es-MX" w:eastAsia="es-ES"/>
        </w:rPr>
      </w:pPr>
    </w:p>
    <w:p w14:paraId="7736794F" w14:textId="588C782C"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Instar a la Secretaría General a que continúe con la labor de implementar y ejecutar políticas de equidad e igualdad de género en el lugar de trabajo y en un marco de paridad se favorezca el acceso de mujeres </w:t>
      </w:r>
      <w:r w:rsidR="00E775AE" w:rsidRPr="00DB6411">
        <w:rPr>
          <w:rFonts w:ascii="Times New Roman" w:hAnsi="Times New Roman"/>
          <w:color w:val="000000"/>
          <w:lang w:val="es-MX" w:eastAsia="es-ES"/>
        </w:rPr>
        <w:t xml:space="preserve">a </w:t>
      </w:r>
      <w:r w:rsidRPr="00DB6411">
        <w:rPr>
          <w:rFonts w:ascii="Times New Roman" w:hAnsi="Times New Roman"/>
          <w:color w:val="000000"/>
          <w:lang w:val="es-MX" w:eastAsia="es-ES"/>
        </w:rPr>
        <w:t xml:space="preserve">las categorías en las que están actualmente subrepresentadas en la Organización, asegurando la rendición de cuentas sobre la aplicación de dichas políticas y el cumplimiento </w:t>
      </w:r>
      <w:r w:rsidR="00E775AE" w:rsidRPr="00DB6411">
        <w:rPr>
          <w:rFonts w:ascii="Times New Roman" w:hAnsi="Times New Roman"/>
          <w:color w:val="000000"/>
          <w:lang w:val="es-MX" w:eastAsia="es-ES"/>
        </w:rPr>
        <w:t xml:space="preserve">de </w:t>
      </w:r>
      <w:r w:rsidRPr="00DB6411">
        <w:rPr>
          <w:rFonts w:ascii="Times New Roman" w:hAnsi="Times New Roman"/>
          <w:color w:val="000000"/>
          <w:lang w:val="es-MX" w:eastAsia="es-ES"/>
        </w:rPr>
        <w:t xml:space="preserve">lo dispuesto en la resolución </w:t>
      </w:r>
      <w:hyperlink r:id="rId79" w:history="1">
        <w:r w:rsidRPr="00DB6411">
          <w:rPr>
            <w:rStyle w:val="Hyperlink"/>
            <w:rFonts w:ascii="Times New Roman" w:hAnsi="Times New Roman"/>
            <w:lang w:val="es-MX"/>
          </w:rPr>
          <w:t>CP/RES. 1149 (2278/20)</w:t>
        </w:r>
      </w:hyperlink>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Representación y </w:t>
      </w:r>
      <w:r w:rsidR="00E775AE" w:rsidRPr="00DB6411">
        <w:rPr>
          <w:rFonts w:ascii="Times New Roman" w:hAnsi="Times New Roman"/>
          <w:color w:val="000000"/>
          <w:lang w:val="es-MX" w:eastAsia="es-ES"/>
        </w:rPr>
        <w:t xml:space="preserve">participación de las mujeres </w:t>
      </w:r>
      <w:r w:rsidRPr="00DB6411">
        <w:rPr>
          <w:rFonts w:ascii="Times New Roman" w:hAnsi="Times New Roman"/>
          <w:color w:val="000000"/>
          <w:lang w:val="es-MX" w:eastAsia="es-ES"/>
        </w:rPr>
        <w:t>en la OEA</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w:t>
      </w:r>
    </w:p>
    <w:p w14:paraId="7FD8B498" w14:textId="77777777" w:rsidR="00EE6CD9" w:rsidRPr="00DB6411" w:rsidRDefault="00EE6CD9" w:rsidP="0097584A">
      <w:pPr>
        <w:widowControl/>
        <w:rPr>
          <w:rFonts w:ascii="Times New Roman" w:hAnsi="Times New Roman"/>
          <w:color w:val="000000"/>
          <w:lang w:val="es-MX" w:eastAsia="es-ES"/>
        </w:rPr>
      </w:pPr>
    </w:p>
    <w:p w14:paraId="379536D0"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Representación geográfica</w:t>
      </w:r>
    </w:p>
    <w:p w14:paraId="72648C52" w14:textId="77777777" w:rsidR="00EE6CD9" w:rsidRPr="00DB6411" w:rsidRDefault="00EE6CD9" w:rsidP="0097584A">
      <w:pPr>
        <w:widowControl/>
        <w:rPr>
          <w:rFonts w:ascii="Times New Roman" w:hAnsi="Times New Roman"/>
          <w:color w:val="000000"/>
          <w:lang w:val="es-MX" w:eastAsia="es-ES"/>
        </w:rPr>
      </w:pPr>
    </w:p>
    <w:p w14:paraId="16681FED"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w:t>
      </w:r>
    </w:p>
    <w:p w14:paraId="339D7D92" w14:textId="77777777" w:rsidR="00EE6CD9" w:rsidRPr="00DB6411" w:rsidRDefault="00EE6CD9" w:rsidP="0097584A">
      <w:pPr>
        <w:widowControl/>
        <w:rPr>
          <w:rFonts w:ascii="Times New Roman" w:hAnsi="Times New Roman"/>
          <w:color w:val="000000"/>
          <w:lang w:val="es-MX" w:eastAsia="es-ES"/>
        </w:rPr>
      </w:pPr>
    </w:p>
    <w:p w14:paraId="3BE725E7"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Honorarios</w:t>
      </w:r>
    </w:p>
    <w:p w14:paraId="2DA5DCEB" w14:textId="77777777" w:rsidR="00EE6CD9" w:rsidRPr="00DB6411" w:rsidRDefault="00EE6CD9" w:rsidP="0097584A">
      <w:pPr>
        <w:widowControl/>
        <w:rPr>
          <w:rFonts w:ascii="Times New Roman" w:hAnsi="Times New Roman"/>
          <w:color w:val="000000"/>
          <w:u w:val="single"/>
          <w:lang w:val="es-MX" w:eastAsia="es-ES"/>
        </w:rPr>
      </w:pPr>
    </w:p>
    <w:p w14:paraId="4F190095" w14:textId="16E4B554" w:rsidR="002C3CBF" w:rsidRPr="00DB6411" w:rsidRDefault="00EE6CD9" w:rsidP="0097584A">
      <w:pPr>
        <w:widowControl/>
        <w:ind w:firstLine="720"/>
        <w:rPr>
          <w:rFonts w:ascii="Times New Roman" w:hAnsi="Times New Roman"/>
          <w:snapToGrid w:val="0"/>
          <w:color w:val="000000"/>
          <w:vertAlign w:val="superscript"/>
          <w:lang w:val="es-MX" w:eastAsia="es-ES"/>
        </w:rPr>
      </w:pPr>
      <w:r w:rsidRPr="00DB6411">
        <w:rPr>
          <w:rFonts w:ascii="Times New Roman" w:hAnsi="Times New Roman"/>
          <w:snapToGrid w:val="0"/>
          <w:color w:val="000000"/>
          <w:lang w:val="es-MX" w:eastAsia="es-ES"/>
        </w:rPr>
        <w:t xml:space="preserve">Los honorarios de los miembros de la CIDH, Corte Interamericana de Derechos Humanos, TRIBAD, Junta de Auditores Externos y </w:t>
      </w:r>
      <w:r w:rsidRPr="00DB6411">
        <w:rPr>
          <w:rFonts w:ascii="Times New Roman" w:hAnsi="Times New Roman"/>
          <w:bCs/>
          <w:snapToGrid w:val="0"/>
          <w:color w:val="000000"/>
          <w:lang w:val="es-MX" w:eastAsia="es-ES"/>
        </w:rPr>
        <w:t>C</w:t>
      </w:r>
      <w:r w:rsidR="007569BB" w:rsidRPr="00DB6411">
        <w:rPr>
          <w:rFonts w:ascii="Times New Roman" w:hAnsi="Times New Roman"/>
          <w:bCs/>
          <w:snapToGrid w:val="0"/>
          <w:color w:val="000000"/>
          <w:lang w:val="es-MX" w:eastAsia="es-ES"/>
        </w:rPr>
        <w:t>JI</w:t>
      </w:r>
      <w:r w:rsidRPr="00DB6411">
        <w:rPr>
          <w:rFonts w:ascii="Times New Roman" w:hAnsi="Times New Roman"/>
          <w:snapToGrid w:val="0"/>
          <w:color w:val="000000"/>
          <w:lang w:val="es-MX" w:eastAsia="es-ES"/>
        </w:rPr>
        <w:t xml:space="preserve"> se pagarán a razón de US$300 diarios. El costo de estos honorarios será cubierto con los recursos asignados en este programa-presupuesto.</w:t>
      </w:r>
    </w:p>
    <w:p w14:paraId="0D382C79" w14:textId="77777777" w:rsidR="00EE6CD9" w:rsidRPr="00DB6411" w:rsidRDefault="00EE6CD9" w:rsidP="0097584A">
      <w:pPr>
        <w:widowControl/>
        <w:rPr>
          <w:rFonts w:ascii="Times New Roman" w:hAnsi="Times New Roman"/>
          <w:snapToGrid w:val="0"/>
          <w:color w:val="000000"/>
          <w:lang w:val="es-MX" w:eastAsia="es-ES"/>
        </w:rPr>
      </w:pPr>
    </w:p>
    <w:p w14:paraId="3F0ED75A"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Comisión Interamericana de Derechos Humanos</w:t>
      </w:r>
    </w:p>
    <w:p w14:paraId="376876C8" w14:textId="77777777" w:rsidR="00EE6CD9" w:rsidRPr="00DB6411" w:rsidRDefault="00EE6CD9" w:rsidP="0097584A">
      <w:pPr>
        <w:widowControl/>
        <w:rPr>
          <w:rFonts w:ascii="Times New Roman" w:hAnsi="Times New Roman"/>
          <w:color w:val="000000"/>
          <w:lang w:val="es-MX" w:eastAsia="es-ES"/>
        </w:rPr>
      </w:pPr>
    </w:p>
    <w:p w14:paraId="3DA19D64"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snapToGrid w:val="0"/>
          <w:color w:val="000000"/>
          <w:lang w:val="es-MX" w:eastAsia="es-ES"/>
        </w:rPr>
        <w:t>Mantener la autorización presupuestaria de la CIDH para cubrir pagos a los miembros de la Comisión por concepto de servicios especiales, hasta un máximo de US$4.000 por mes, por miembro. Esta medida presupuestaria se tomará sin perjuicio del derecho al pago de honorarios según lo dispuesto por la Asamblea General en el párrafo IV.15 de esta resolución.</w:t>
      </w:r>
    </w:p>
    <w:p w14:paraId="7C1FCAC9" w14:textId="77777777" w:rsidR="00EE6CD9" w:rsidRPr="00DB6411" w:rsidRDefault="00EE6CD9" w:rsidP="0097584A">
      <w:pPr>
        <w:widowControl/>
        <w:rPr>
          <w:rFonts w:ascii="Times New Roman" w:hAnsi="Times New Roman"/>
          <w:snapToGrid w:val="0"/>
          <w:color w:val="000000"/>
          <w:lang w:val="es-MX" w:eastAsia="es-ES"/>
        </w:rPr>
      </w:pPr>
    </w:p>
    <w:p w14:paraId="6AB36978"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Corte Interamericana de Derechos Humanos</w:t>
      </w:r>
    </w:p>
    <w:p w14:paraId="7FE20285" w14:textId="77777777" w:rsidR="00EE6CD9" w:rsidRPr="00DB6411" w:rsidRDefault="00EE6CD9" w:rsidP="0097584A">
      <w:pPr>
        <w:widowControl/>
        <w:rPr>
          <w:rFonts w:ascii="Times New Roman" w:hAnsi="Times New Roman"/>
          <w:color w:val="000000"/>
          <w:lang w:val="es-MX" w:eastAsia="es-ES"/>
        </w:rPr>
      </w:pPr>
    </w:p>
    <w:p w14:paraId="1C87B808"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Mantener la autorización presupuestaria de la Corte Interamericana de Derechos Humanos para cubrir el pago de emolumentos otorgados a los jueces de la Corte, hasta un máximo de US$</w:t>
      </w:r>
      <w:r w:rsidRPr="00DB6411">
        <w:rPr>
          <w:rFonts w:ascii="Times New Roman" w:hAnsi="Times New Roman"/>
          <w:snapToGrid w:val="0"/>
          <w:color w:val="000000"/>
          <w:lang w:val="es-MX" w:eastAsia="es-ES"/>
        </w:rPr>
        <w:t>4.000</w:t>
      </w:r>
      <w:r w:rsidRPr="00DB6411">
        <w:rPr>
          <w:rFonts w:ascii="Times New Roman" w:hAnsi="Times New Roman"/>
          <w:color w:val="000000"/>
          <w:lang w:val="es-MX" w:eastAsia="es-ES"/>
        </w:rPr>
        <w:t xml:space="preserve"> por mes, por juez. Esta medida presupuestaria se tomará sin perjuicio del artículo 26 del Estatuto de la Corte y sin perjuicio del derecho al pago de honorarios según lo dispuesto por la Asamblea General en el párrafo </w:t>
      </w:r>
      <w:r w:rsidRPr="00DB6411">
        <w:rPr>
          <w:rFonts w:ascii="Times New Roman" w:hAnsi="Times New Roman"/>
          <w:snapToGrid w:val="0"/>
          <w:color w:val="000000"/>
          <w:lang w:val="es-MX" w:eastAsia="es-ES"/>
        </w:rPr>
        <w:t xml:space="preserve">IV.15 </w:t>
      </w:r>
      <w:r w:rsidRPr="00DB6411">
        <w:rPr>
          <w:rFonts w:ascii="Times New Roman" w:hAnsi="Times New Roman"/>
          <w:color w:val="000000"/>
          <w:lang w:val="es-MX" w:eastAsia="es-ES"/>
        </w:rPr>
        <w:t>de esta resolución.</w:t>
      </w:r>
    </w:p>
    <w:p w14:paraId="62F26D68" w14:textId="77777777" w:rsidR="003957CC" w:rsidRPr="00DB6411" w:rsidRDefault="003957C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eastAsia="es-ES"/>
        </w:rPr>
      </w:pPr>
    </w:p>
    <w:p w14:paraId="095C1BF5" w14:textId="77777777" w:rsidR="00EE6CD9"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Límite respecto a los puestos de trabajo financiados por el Fondo Regular</w:t>
      </w:r>
    </w:p>
    <w:p w14:paraId="2DA92C12" w14:textId="77777777" w:rsidR="00EE6CD9" w:rsidRPr="00DB6411" w:rsidRDefault="00EE6CD9" w:rsidP="0097584A">
      <w:pPr>
        <w:widowControl/>
        <w:rPr>
          <w:rFonts w:ascii="Times New Roman" w:hAnsi="Times New Roman"/>
          <w:bCs/>
          <w:color w:val="000000"/>
          <w:lang w:val="es-MX" w:eastAsia="es-ES"/>
        </w:rPr>
      </w:pPr>
    </w:p>
    <w:p w14:paraId="4E0C6C81" w14:textId="5F0D0A8A"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 xml:space="preserve">El número de puestos de trabajo financiados por el Fondo Regular que se aprueba para el período comprendido entre el 1 de enero y el 31 de diciembre de </w:t>
      </w:r>
      <w:r w:rsidRPr="00DB6411">
        <w:rPr>
          <w:rFonts w:ascii="Times New Roman" w:hAnsi="Times New Roman"/>
          <w:bCs/>
          <w:color w:val="000000"/>
          <w:lang w:val="es-MX" w:eastAsia="es-ES"/>
        </w:rPr>
        <w:t>2021 no excederá 395. Este</w:t>
      </w:r>
      <w:r w:rsidRPr="00DB6411">
        <w:rPr>
          <w:rFonts w:ascii="Times New Roman" w:hAnsi="Times New Roman"/>
          <w:color w:val="000000"/>
          <w:lang w:val="es-MX" w:eastAsia="es-ES"/>
        </w:rPr>
        <w:t xml:space="preserve"> número podrá ser modificado, en caso de que sea considerado necesario por la Secretaría General, siempre y cuando esté de acuerdo con el porcentaje mencionado en el siguiente párrafo. La Secretaría General presentará</w:t>
      </w:r>
      <w:r w:rsidR="00C55DE2"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bookmarkStart w:id="48" w:name="_Hlk49363475"/>
      <w:r w:rsidRPr="00DB6411">
        <w:rPr>
          <w:rFonts w:ascii="Times New Roman" w:hAnsi="Times New Roman"/>
          <w:color w:val="000000"/>
          <w:lang w:val="es-MX" w:eastAsia="es-ES"/>
        </w:rPr>
        <w:t xml:space="preserve">en su informe </w:t>
      </w:r>
      <w:r w:rsidRPr="00DB6411">
        <w:rPr>
          <w:rFonts w:ascii="Times New Roman" w:hAnsi="Times New Roman"/>
          <w:bCs/>
          <w:color w:val="000000"/>
          <w:lang w:val="es-MX" w:eastAsia="es-ES"/>
        </w:rPr>
        <w:t>semestral</w:t>
      </w:r>
      <w:bookmarkStart w:id="49" w:name="_Hlk51884930"/>
      <w:r w:rsidRPr="00DB6411">
        <w:rPr>
          <w:rFonts w:ascii="Times New Roman" w:hAnsi="Times New Roman"/>
          <w:b/>
          <w:color w:val="000000"/>
          <w:lang w:val="es-MX" w:eastAsia="es-ES"/>
        </w:rPr>
        <w:t xml:space="preserve"> </w:t>
      </w:r>
      <w:bookmarkEnd w:id="49"/>
      <w:r w:rsidRPr="00DB6411">
        <w:rPr>
          <w:rFonts w:ascii="Times New Roman" w:hAnsi="Times New Roman"/>
          <w:color w:val="000000"/>
          <w:lang w:val="es-MX" w:eastAsia="es-ES"/>
        </w:rPr>
        <w:t xml:space="preserve">a la CAAP sobre la </w:t>
      </w:r>
      <w:r w:rsidR="00C55DE2" w:rsidRPr="00DB6411">
        <w:rPr>
          <w:rFonts w:ascii="Times New Roman" w:hAnsi="Times New Roman"/>
          <w:color w:val="000000"/>
          <w:lang w:val="es-MX" w:eastAsia="es-ES"/>
        </w:rPr>
        <w:t xml:space="preserve">gestión </w:t>
      </w:r>
      <w:r w:rsidRPr="00DB6411">
        <w:rPr>
          <w:rFonts w:ascii="Times New Roman" w:hAnsi="Times New Roman"/>
          <w:color w:val="000000"/>
          <w:lang w:val="es-MX" w:eastAsia="es-ES"/>
        </w:rPr>
        <w:t xml:space="preserve">de </w:t>
      </w:r>
      <w:r w:rsidR="00C55DE2" w:rsidRPr="00DB6411">
        <w:rPr>
          <w:rFonts w:ascii="Times New Roman" w:hAnsi="Times New Roman"/>
          <w:color w:val="000000"/>
          <w:lang w:val="es-MX" w:eastAsia="es-ES"/>
        </w:rPr>
        <w:t xml:space="preserve">los </w:t>
      </w:r>
      <w:r w:rsidRPr="00DB6411">
        <w:rPr>
          <w:rFonts w:ascii="Times New Roman" w:hAnsi="Times New Roman"/>
          <w:color w:val="000000"/>
          <w:lang w:val="es-MX" w:eastAsia="es-ES"/>
        </w:rPr>
        <w:lastRenderedPageBreak/>
        <w:t>recursos y el desempeño</w:t>
      </w:r>
      <w:bookmarkEnd w:id="48"/>
      <w:r w:rsidRPr="00DB6411">
        <w:rPr>
          <w:rFonts w:ascii="Times New Roman" w:hAnsi="Times New Roman"/>
          <w:color w:val="000000"/>
          <w:lang w:val="es-MX" w:eastAsia="es-ES"/>
        </w:rPr>
        <w:t>, los cambios en el número de puestos establecido en este párrafo.</w:t>
      </w:r>
    </w:p>
    <w:p w14:paraId="4DAB7305" w14:textId="77777777" w:rsidR="00EE6CD9" w:rsidRPr="00DB6411" w:rsidRDefault="00EE6CD9" w:rsidP="0097584A">
      <w:pPr>
        <w:widowControl/>
        <w:rPr>
          <w:rFonts w:ascii="Times New Roman" w:hAnsi="Times New Roman"/>
          <w:color w:val="000000"/>
          <w:u w:val="single"/>
          <w:lang w:val="es-MX" w:eastAsia="es-ES"/>
        </w:rPr>
      </w:pPr>
    </w:p>
    <w:p w14:paraId="45685EB5"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Los gastos totales para el rubro de personal (rubro 1, artículo 91 de las Normas Generales) no deberán exceder el 64,38 % del nivel global presupuestario del Fondo Regular para 2021.</w:t>
      </w:r>
    </w:p>
    <w:p w14:paraId="50062211" w14:textId="77777777" w:rsidR="00EE6CD9" w:rsidRPr="00DB6411" w:rsidRDefault="00EE6CD9" w:rsidP="0097584A">
      <w:pPr>
        <w:widowControl/>
        <w:rPr>
          <w:rFonts w:ascii="Times New Roman" w:hAnsi="Times New Roman"/>
          <w:color w:val="000000"/>
          <w:lang w:val="es-MX" w:eastAsia="es-ES"/>
        </w:rPr>
      </w:pPr>
    </w:p>
    <w:p w14:paraId="1655B7A0"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c)</w:t>
      </w:r>
      <w:r w:rsidRPr="00DB6411">
        <w:rPr>
          <w:rFonts w:ascii="Times New Roman" w:hAnsi="Times New Roman"/>
          <w:color w:val="000000"/>
          <w:lang w:val="es-MX" w:eastAsia="es-ES"/>
        </w:rPr>
        <w:tab/>
        <w:t>El Consejo Permanente estará autorizado para ajustar de manera excepcional, a su criterio y con el debido asesoramiento de la CAAP, el porcentaje contenido en el párrafo anterior, en respuesta a cambios en los factores económicos o financieros que incidan en la ejecución del Fondo Regular.</w:t>
      </w:r>
    </w:p>
    <w:p w14:paraId="7172399B" w14:textId="77777777" w:rsidR="00EE6CD9" w:rsidRPr="00DB6411" w:rsidRDefault="00EE6CD9" w:rsidP="0097584A">
      <w:pPr>
        <w:widowControl/>
        <w:rPr>
          <w:rFonts w:ascii="Times New Roman" w:hAnsi="Times New Roman"/>
          <w:color w:val="000000"/>
          <w:lang w:val="es-MX" w:eastAsia="es-ES"/>
        </w:rPr>
      </w:pPr>
    </w:p>
    <w:p w14:paraId="4618F043" w14:textId="77777777" w:rsidR="002C3CBF"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Eficiencias en costos</w:t>
      </w:r>
    </w:p>
    <w:p w14:paraId="45C6050B" w14:textId="77777777" w:rsidR="00EE6CD9" w:rsidRPr="00DB6411" w:rsidRDefault="00EE6CD9" w:rsidP="0097584A">
      <w:pPr>
        <w:widowControl/>
        <w:rPr>
          <w:rFonts w:ascii="Times New Roman" w:hAnsi="Times New Roman"/>
          <w:color w:val="000000"/>
          <w:lang w:val="es-MX" w:eastAsia="es-ES"/>
        </w:rPr>
      </w:pPr>
    </w:p>
    <w:p w14:paraId="58BC5481" w14:textId="3B4A8B9E" w:rsidR="002C3CBF" w:rsidRPr="00DB6411" w:rsidRDefault="00EE6CD9" w:rsidP="0097584A">
      <w:pPr>
        <w:widowControl/>
        <w:ind w:firstLine="720"/>
        <w:rPr>
          <w:rFonts w:ascii="Times New Roman" w:hAnsi="Times New Roman"/>
          <w:bCs/>
          <w:color w:val="000000"/>
          <w:lang w:val="es-MX" w:eastAsia="es-ES"/>
        </w:rPr>
      </w:pPr>
      <w:r w:rsidRPr="00DB6411">
        <w:rPr>
          <w:rFonts w:ascii="Times New Roman" w:hAnsi="Times New Roman"/>
          <w:bCs/>
          <w:color w:val="000000"/>
          <w:lang w:val="es-MX" w:eastAsia="es-ES"/>
        </w:rPr>
        <w:t>Encomendar a la Secretaría General que</w:t>
      </w:r>
      <w:r w:rsidR="00E5746F"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en su informe semestral a la CAAP sobre la </w:t>
      </w:r>
      <w:r w:rsidR="00C55DE2" w:rsidRPr="00DB6411">
        <w:rPr>
          <w:rFonts w:ascii="Times New Roman" w:hAnsi="Times New Roman"/>
          <w:bCs/>
          <w:color w:val="000000"/>
          <w:lang w:val="es-MX" w:eastAsia="es-ES"/>
        </w:rPr>
        <w:t xml:space="preserve">gestión </w:t>
      </w:r>
      <w:r w:rsidRPr="00DB6411">
        <w:rPr>
          <w:rFonts w:ascii="Times New Roman" w:hAnsi="Times New Roman"/>
          <w:bCs/>
          <w:color w:val="000000"/>
          <w:lang w:val="es-MX" w:eastAsia="es-ES"/>
        </w:rPr>
        <w:t xml:space="preserve">de </w:t>
      </w:r>
      <w:r w:rsidR="00C55DE2" w:rsidRPr="00DB6411">
        <w:rPr>
          <w:rFonts w:ascii="Times New Roman" w:hAnsi="Times New Roman"/>
          <w:bCs/>
          <w:color w:val="000000"/>
          <w:lang w:val="es-MX" w:eastAsia="es-ES"/>
        </w:rPr>
        <w:t xml:space="preserve">los </w:t>
      </w:r>
      <w:r w:rsidRPr="00DB6411">
        <w:rPr>
          <w:rFonts w:ascii="Times New Roman" w:hAnsi="Times New Roman"/>
          <w:bCs/>
          <w:color w:val="000000"/>
          <w:lang w:val="es-MX" w:eastAsia="es-ES"/>
        </w:rPr>
        <w:t xml:space="preserve">recursos y el desempeño, </w:t>
      </w:r>
      <w:r w:rsidR="00E5746F" w:rsidRPr="00DB6411">
        <w:rPr>
          <w:rFonts w:ascii="Times New Roman" w:hAnsi="Times New Roman"/>
          <w:bCs/>
          <w:color w:val="000000"/>
          <w:lang w:val="es-MX" w:eastAsia="es-ES"/>
        </w:rPr>
        <w:t xml:space="preserve">incluya </w:t>
      </w:r>
      <w:r w:rsidRPr="00DB6411">
        <w:rPr>
          <w:rFonts w:ascii="Times New Roman" w:hAnsi="Times New Roman"/>
          <w:bCs/>
          <w:color w:val="000000"/>
          <w:lang w:val="es-MX" w:eastAsia="es-ES"/>
        </w:rPr>
        <w:t>los ahorros que se generen de y como resultado de la eficiencia en las operaciones de la Secretaría General, incluidos aquellos relativos a los costos comunes.</w:t>
      </w:r>
    </w:p>
    <w:p w14:paraId="4C02CD14" w14:textId="77777777" w:rsidR="00EE6CD9" w:rsidRPr="00DB6411" w:rsidRDefault="00EE6CD9" w:rsidP="0097584A">
      <w:pPr>
        <w:widowControl/>
        <w:rPr>
          <w:rFonts w:ascii="Times New Roman" w:hAnsi="Times New Roman"/>
          <w:color w:val="000000"/>
          <w:lang w:val="es-MX" w:eastAsia="es-ES"/>
        </w:rPr>
      </w:pPr>
    </w:p>
    <w:p w14:paraId="2282478B"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Departamento de Prensa y Comunicación</w:t>
      </w:r>
    </w:p>
    <w:p w14:paraId="7AFF59B6" w14:textId="77777777" w:rsidR="00EE6CD9" w:rsidRPr="00DB6411" w:rsidRDefault="00EE6CD9" w:rsidP="0097584A">
      <w:pPr>
        <w:widowControl/>
        <w:rPr>
          <w:rFonts w:ascii="Times New Roman" w:hAnsi="Times New Roman"/>
          <w:color w:val="000000"/>
          <w:lang w:val="es-MX" w:eastAsia="es-ES"/>
        </w:rPr>
      </w:pPr>
    </w:p>
    <w:p w14:paraId="3121A07E" w14:textId="35DB1214" w:rsidR="00EE6CD9" w:rsidRPr="00DB6411" w:rsidRDefault="00EE6CD9" w:rsidP="0097584A">
      <w:pPr>
        <w:pStyle w:val="ListParagraph"/>
        <w:tabs>
          <w:tab w:val="left" w:pos="720"/>
          <w:tab w:val="left" w:pos="2160"/>
          <w:tab w:val="left" w:pos="2880"/>
          <w:tab w:val="left" w:pos="3600"/>
          <w:tab w:val="left" w:pos="4320"/>
          <w:tab w:val="left" w:pos="5760"/>
          <w:tab w:val="left" w:pos="6480"/>
          <w:tab w:val="left" w:pos="7290"/>
          <w:tab w:val="left" w:pos="7920"/>
        </w:tabs>
        <w:spacing w:after="0" w:line="240" w:lineRule="auto"/>
        <w:ind w:left="0" w:firstLine="720"/>
        <w:jc w:val="both"/>
        <w:rPr>
          <w:rFonts w:ascii="Times New Roman" w:eastAsia="Times New Roman" w:hAnsi="Times New Roman"/>
          <w:lang w:val="es-MX" w:eastAsia="es-ES"/>
        </w:rPr>
      </w:pPr>
      <w:r w:rsidRPr="00DB6411">
        <w:rPr>
          <w:rFonts w:ascii="Times New Roman" w:eastAsia="Times New Roman" w:hAnsi="Times New Roman"/>
          <w:lang w:val="es-MX" w:eastAsia="es-ES"/>
        </w:rPr>
        <w:t xml:space="preserve">Solicitar al Secretario General que instruya al Departamento de Prensa y Comunicación que presente informes sobre los avances en la implementación de la Estrategia de Comunicación y que sean incluidos en el Informe Semestral </w:t>
      </w:r>
      <w:r w:rsidR="00E93D30" w:rsidRPr="00DB6411">
        <w:rPr>
          <w:rFonts w:ascii="Times New Roman" w:eastAsia="Times New Roman" w:hAnsi="Times New Roman"/>
          <w:lang w:val="es-MX" w:eastAsia="es-ES"/>
        </w:rPr>
        <w:t xml:space="preserve">sobre la </w:t>
      </w:r>
      <w:r w:rsidRPr="00DB6411">
        <w:rPr>
          <w:rFonts w:ascii="Times New Roman" w:eastAsia="Times New Roman" w:hAnsi="Times New Roman"/>
          <w:lang w:val="es-MX" w:eastAsia="es-ES"/>
        </w:rPr>
        <w:t>Gestión de</w:t>
      </w:r>
      <w:r w:rsidR="00E93D30" w:rsidRPr="00DB6411">
        <w:rPr>
          <w:rFonts w:ascii="Times New Roman" w:eastAsia="Times New Roman" w:hAnsi="Times New Roman"/>
          <w:lang w:val="es-MX" w:eastAsia="es-ES"/>
        </w:rPr>
        <w:t xml:space="preserve"> los</w:t>
      </w:r>
      <w:r w:rsidRPr="00DB6411">
        <w:rPr>
          <w:rFonts w:ascii="Times New Roman" w:eastAsia="Times New Roman" w:hAnsi="Times New Roman"/>
          <w:lang w:val="es-MX" w:eastAsia="es-ES"/>
        </w:rPr>
        <w:t xml:space="preserve"> Recursos y </w:t>
      </w:r>
      <w:r w:rsidR="00E93D30" w:rsidRPr="00DB6411">
        <w:rPr>
          <w:rFonts w:ascii="Times New Roman" w:eastAsia="Times New Roman" w:hAnsi="Times New Roman"/>
          <w:lang w:val="es-MX" w:eastAsia="es-ES"/>
        </w:rPr>
        <w:t xml:space="preserve">el </w:t>
      </w:r>
      <w:r w:rsidRPr="00DB6411">
        <w:rPr>
          <w:rFonts w:ascii="Times New Roman" w:eastAsia="Times New Roman" w:hAnsi="Times New Roman"/>
          <w:lang w:val="es-MX" w:eastAsia="es-ES"/>
        </w:rPr>
        <w:t>Desempeño.</w:t>
      </w:r>
    </w:p>
    <w:p w14:paraId="7216C189" w14:textId="77777777" w:rsidR="00EE6CD9" w:rsidRPr="00AD4340" w:rsidRDefault="00EE6CD9" w:rsidP="0097584A">
      <w:pPr>
        <w:widowControl/>
        <w:tabs>
          <w:tab w:val="left" w:pos="7290"/>
        </w:tabs>
        <w:rPr>
          <w:rFonts w:ascii="Times New Roman" w:hAnsi="Times New Roman"/>
          <w:color w:val="000000"/>
          <w:lang w:val="es-MX" w:eastAsia="es-ES"/>
        </w:rPr>
      </w:pPr>
    </w:p>
    <w:p w14:paraId="6E0B94B6" w14:textId="77777777" w:rsidR="00EE6CD9"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Personal de confianza</w:t>
      </w:r>
    </w:p>
    <w:p w14:paraId="4D54F258" w14:textId="77777777" w:rsidR="00EE6CD9" w:rsidRPr="00DB6411" w:rsidRDefault="00EE6CD9" w:rsidP="0097584A">
      <w:pPr>
        <w:widowControl/>
        <w:rPr>
          <w:rFonts w:ascii="Times New Roman" w:hAnsi="Times New Roman"/>
          <w:color w:val="000000"/>
          <w:lang w:val="es-MX" w:eastAsia="es-ES"/>
        </w:rPr>
      </w:pPr>
    </w:p>
    <w:p w14:paraId="4EE1E6EB" w14:textId="3A5FD67E" w:rsidR="002C3CBF" w:rsidRPr="00DB6411" w:rsidRDefault="00EE6CD9" w:rsidP="0097584A">
      <w:pPr>
        <w:widowControl/>
        <w:numPr>
          <w:ilvl w:val="0"/>
          <w:numId w:val="34"/>
        </w:numPr>
        <w:ind w:left="2160" w:hanging="720"/>
        <w:rPr>
          <w:rFonts w:ascii="Times New Roman" w:hAnsi="Times New Roman"/>
          <w:bCs/>
          <w:color w:val="000000"/>
          <w:lang w:val="es-MX" w:eastAsia="es-ES"/>
        </w:rPr>
      </w:pPr>
      <w:r w:rsidRPr="00DB6411">
        <w:rPr>
          <w:rFonts w:ascii="Times New Roman" w:hAnsi="Times New Roman"/>
          <w:color w:val="000000"/>
          <w:lang w:val="es-MX" w:eastAsia="es-ES"/>
        </w:rPr>
        <w:t>Exceptuar la aplicación del artículo 21(b)(v) de las Normas Generales</w:t>
      </w:r>
      <w:r w:rsidR="00E93D30"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r w:rsidR="00E93D30" w:rsidRPr="00DB6411">
        <w:rPr>
          <w:rFonts w:ascii="Times New Roman" w:hAnsi="Times New Roman"/>
          <w:color w:val="000000"/>
          <w:lang w:val="es-MX" w:eastAsia="es-ES"/>
        </w:rPr>
        <w:t>a fin de</w:t>
      </w:r>
      <w:r w:rsidRPr="00DB6411">
        <w:rPr>
          <w:rFonts w:ascii="Times New Roman" w:hAnsi="Times New Roman"/>
          <w:color w:val="000000"/>
          <w:lang w:val="es-MX" w:eastAsia="es-ES"/>
        </w:rPr>
        <w:t xml:space="preserve"> autorizar el financiamiento de </w:t>
      </w:r>
      <w:r w:rsidRPr="00DB6411">
        <w:rPr>
          <w:rFonts w:ascii="Times New Roman" w:hAnsi="Times New Roman"/>
          <w:bCs/>
          <w:color w:val="000000"/>
          <w:lang w:val="es-MX" w:eastAsia="es-ES"/>
        </w:rPr>
        <w:t>21 puestos de confianza financiados con el Fondo Regular con respecto a la ejecución del programa-presupuesto para 2020. Los cargos de confianza para 2020 serán los que constan en el anexo II.</w:t>
      </w:r>
    </w:p>
    <w:p w14:paraId="4B64B41D" w14:textId="77777777" w:rsidR="00EE6CD9" w:rsidRPr="00DB6411" w:rsidRDefault="00EE6CD9" w:rsidP="0097584A">
      <w:pPr>
        <w:widowControl/>
        <w:rPr>
          <w:rFonts w:ascii="Times New Roman" w:hAnsi="Times New Roman"/>
          <w:bCs/>
          <w:color w:val="000000"/>
          <w:lang w:val="es-MX" w:eastAsia="es-ES"/>
        </w:rPr>
      </w:pPr>
    </w:p>
    <w:p w14:paraId="715EA834" w14:textId="6D0BDDCC"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b)</w:t>
      </w:r>
      <w:r w:rsidRPr="00DB6411">
        <w:rPr>
          <w:rFonts w:ascii="Times New Roman" w:hAnsi="Times New Roman"/>
          <w:bCs/>
          <w:color w:val="000000"/>
          <w:lang w:val="es-MX" w:eastAsia="es-ES"/>
        </w:rPr>
        <w:tab/>
        <w:t xml:space="preserve">No se podrán financiar </w:t>
      </w:r>
      <w:r w:rsidR="00E77665" w:rsidRPr="00DB6411">
        <w:rPr>
          <w:rFonts w:ascii="Times New Roman" w:hAnsi="Times New Roman"/>
          <w:bCs/>
          <w:color w:val="000000"/>
          <w:lang w:val="es-MX" w:eastAsia="es-ES"/>
        </w:rPr>
        <w:t xml:space="preserve">puestos </w:t>
      </w:r>
      <w:r w:rsidRPr="00DB6411">
        <w:rPr>
          <w:rFonts w:ascii="Times New Roman" w:hAnsi="Times New Roman"/>
          <w:bCs/>
          <w:color w:val="000000"/>
          <w:lang w:val="es-MX" w:eastAsia="es-ES"/>
        </w:rPr>
        <w:t xml:space="preserve">de confianza con fondos diferentes al Fondo Regular, con la excepción de </w:t>
      </w:r>
      <w:r w:rsidR="00E77665" w:rsidRPr="00DB6411">
        <w:rPr>
          <w:rFonts w:ascii="Times New Roman" w:hAnsi="Times New Roman"/>
          <w:bCs/>
          <w:color w:val="000000"/>
          <w:lang w:val="es-MX" w:eastAsia="es-ES"/>
        </w:rPr>
        <w:t xml:space="preserve">puestos </w:t>
      </w:r>
      <w:r w:rsidRPr="00DB6411">
        <w:rPr>
          <w:rFonts w:ascii="Times New Roman" w:hAnsi="Times New Roman"/>
          <w:bCs/>
          <w:color w:val="000000"/>
          <w:lang w:val="es-MX" w:eastAsia="es-ES"/>
        </w:rPr>
        <w:t>que ya vienen siendo financiados por fondos distintos al Fondo Regular al momento de la entrada en vigor de la presente resolución.</w:t>
      </w:r>
    </w:p>
    <w:p w14:paraId="5767D3C4" w14:textId="77777777" w:rsidR="00EE6CD9" w:rsidRPr="00DB6411" w:rsidRDefault="00EE6CD9" w:rsidP="0097584A">
      <w:pPr>
        <w:widowControl/>
        <w:rPr>
          <w:rFonts w:ascii="Times New Roman" w:hAnsi="Times New Roman"/>
          <w:bCs/>
          <w:color w:val="000000"/>
          <w:lang w:val="es-MX" w:eastAsia="es-ES"/>
        </w:rPr>
      </w:pPr>
    </w:p>
    <w:p w14:paraId="4533F03A" w14:textId="77777777"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c)</w:t>
      </w:r>
      <w:r w:rsidRPr="00DB6411">
        <w:rPr>
          <w:rFonts w:ascii="Times New Roman" w:hAnsi="Times New Roman"/>
          <w:bCs/>
          <w:color w:val="000000"/>
          <w:lang w:val="es-MX" w:eastAsia="es-ES"/>
        </w:rPr>
        <w:tab/>
        <w:t>El personal que haya sido contratado con un nombramiento de confianza no deberá ser elegible para el pago de licencia anual acumulada no utilizada al separarse de la Organización.</w:t>
      </w:r>
      <w:r w:rsidR="002C3CBF"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Se exceptúa del alcance de esta disposición al personal del Servicio de Carrera, contrato continuo, Serie A y Serie B que hayan aceptado un nombramiento de confianza.</w:t>
      </w:r>
    </w:p>
    <w:p w14:paraId="7493BBBB" w14:textId="77777777" w:rsidR="00EE6CD9" w:rsidRPr="00DB6411" w:rsidRDefault="00EE6CD9" w:rsidP="0097584A">
      <w:pPr>
        <w:widowControl/>
        <w:rPr>
          <w:rFonts w:ascii="Times New Roman" w:hAnsi="Times New Roman"/>
          <w:color w:val="000000"/>
          <w:lang w:val="es-MX" w:eastAsia="es-ES"/>
        </w:rPr>
      </w:pPr>
    </w:p>
    <w:p w14:paraId="6295ECE4" w14:textId="77777777" w:rsidR="002C3CBF" w:rsidRPr="00DB6411" w:rsidRDefault="00EE6CD9" w:rsidP="0097584A">
      <w:pPr>
        <w:widowControl/>
        <w:numPr>
          <w:ilvl w:val="0"/>
          <w:numId w:val="49"/>
        </w:numPr>
        <w:tabs>
          <w:tab w:val="clear" w:pos="720"/>
          <w:tab w:val="clear" w:pos="7200"/>
        </w:tabs>
        <w:ind w:left="0" w:firstLine="720"/>
        <w:rPr>
          <w:rFonts w:ascii="Times New Roman" w:hAnsi="Times New Roman"/>
          <w:bCs/>
          <w:color w:val="000000"/>
          <w:lang w:val="es-MX" w:eastAsia="es-ES"/>
        </w:rPr>
      </w:pPr>
      <w:r w:rsidRPr="00DB6411">
        <w:rPr>
          <w:rFonts w:ascii="Times New Roman" w:hAnsi="Times New Roman"/>
          <w:bCs/>
          <w:color w:val="000000"/>
          <w:u w:val="single"/>
          <w:lang w:val="es-MX" w:eastAsia="es-ES"/>
        </w:rPr>
        <w:t>Oficinas de la Secretaría General en los Estados Miembros</w:t>
      </w:r>
    </w:p>
    <w:p w14:paraId="2CADDFB0" w14:textId="77777777" w:rsidR="00EE6CD9" w:rsidRPr="00DB6411" w:rsidRDefault="00EE6CD9" w:rsidP="0097584A">
      <w:pPr>
        <w:widowControl/>
        <w:rPr>
          <w:rFonts w:ascii="Times New Roman" w:hAnsi="Times New Roman"/>
          <w:color w:val="000000"/>
          <w:lang w:val="es-MX" w:eastAsia="es-ES"/>
        </w:rPr>
      </w:pPr>
    </w:p>
    <w:p w14:paraId="256B3C41" w14:textId="77777777" w:rsidR="002C3CBF" w:rsidRPr="00DB6411" w:rsidRDefault="00EE6CD9" w:rsidP="0097584A">
      <w:pPr>
        <w:widowControl/>
        <w:rPr>
          <w:rFonts w:ascii="Times New Roman" w:hAnsi="Times New Roman"/>
          <w:color w:val="FF0000"/>
          <w:lang w:val="es-MX" w:eastAsia="es-ES"/>
        </w:rPr>
      </w:pPr>
      <w:r w:rsidRPr="00DB6411">
        <w:rPr>
          <w:rFonts w:ascii="Times New Roman" w:hAnsi="Times New Roman"/>
          <w:color w:val="000000"/>
          <w:lang w:val="es-MX" w:eastAsia="es-ES"/>
        </w:rPr>
        <w:tab/>
        <w:t xml:space="preserve">Solicitar al Secretario General que le encomiende a la Oficina de Coordinación de las Oficinas y Unidades de la Secretaría General en los Estados Miembros que continúe optimizando e </w:t>
      </w:r>
      <w:r w:rsidRPr="00DB6411">
        <w:rPr>
          <w:rFonts w:ascii="Times New Roman" w:hAnsi="Times New Roman"/>
          <w:color w:val="000000"/>
          <w:lang w:val="es-MX" w:eastAsia="es-ES"/>
        </w:rPr>
        <w:lastRenderedPageBreak/>
        <w:t>implementando su actual estrategia hasta que se llegue a un acuerdo sobre el análisis integral y el consecuente plan estratégico para su ejecución.</w:t>
      </w:r>
    </w:p>
    <w:p w14:paraId="1DF350DF" w14:textId="77777777" w:rsidR="00EE6CD9" w:rsidRPr="00DB6411" w:rsidRDefault="00EE6CD9" w:rsidP="0097584A">
      <w:pPr>
        <w:widowControl/>
        <w:rPr>
          <w:rFonts w:ascii="Times New Roman" w:hAnsi="Times New Roman"/>
          <w:color w:val="000000"/>
          <w:lang w:val="es-MX" w:eastAsia="es-ES"/>
        </w:rPr>
      </w:pPr>
    </w:p>
    <w:p w14:paraId="1A724AE3" w14:textId="77777777" w:rsidR="00EE6CD9" w:rsidRPr="00DB6411" w:rsidRDefault="00EE6CD9" w:rsidP="0097584A">
      <w:pPr>
        <w:widowControl/>
        <w:numPr>
          <w:ilvl w:val="0"/>
          <w:numId w:val="49"/>
        </w:numPr>
        <w:tabs>
          <w:tab w:val="clear" w:pos="7200"/>
        </w:tabs>
        <w:ind w:left="0" w:firstLine="720"/>
        <w:rPr>
          <w:rFonts w:ascii="Times New Roman" w:hAnsi="Times New Roman"/>
          <w:color w:val="000000"/>
          <w:u w:val="single"/>
          <w:lang w:val="es-MX" w:eastAsia="es-ES"/>
        </w:rPr>
      </w:pPr>
      <w:r w:rsidRPr="00DB6411">
        <w:rPr>
          <w:rFonts w:ascii="Times New Roman" w:hAnsi="Times New Roman"/>
          <w:color w:val="000000"/>
          <w:u w:val="single"/>
          <w:lang w:val="es-MX" w:eastAsia="es-ES"/>
        </w:rPr>
        <w:t>Ética e integridad</w:t>
      </w:r>
    </w:p>
    <w:p w14:paraId="2DAFB212" w14:textId="77777777" w:rsidR="00EE6CD9" w:rsidRPr="00DB6411" w:rsidRDefault="00EE6CD9" w:rsidP="0097584A">
      <w:pPr>
        <w:widowControl/>
        <w:rPr>
          <w:rFonts w:ascii="Times New Roman" w:hAnsi="Times New Roman"/>
          <w:color w:val="000000"/>
          <w:lang w:val="es-MX" w:eastAsia="es-ES"/>
        </w:rPr>
      </w:pPr>
    </w:p>
    <w:p w14:paraId="484F1A94" w14:textId="7B48D2B1"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Encomendar al Secretario General que actualice las Declaraciones de Lealtad y de Ética de Conducta y Conflictos de Interés de la Secretaría General</w:t>
      </w:r>
      <w:r w:rsidR="00590A49"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 conformidad con el artículo 120 de la Carta de la </w:t>
      </w:r>
      <w:r w:rsidR="00590A49" w:rsidRPr="00DB6411">
        <w:rPr>
          <w:rFonts w:ascii="Times New Roman" w:hAnsi="Times New Roman"/>
          <w:color w:val="000000"/>
          <w:lang w:val="es-MX" w:eastAsia="es-ES"/>
        </w:rPr>
        <w:t>Organización de los Estados Americanos</w:t>
      </w:r>
      <w:r w:rsidRPr="00DB6411">
        <w:rPr>
          <w:rFonts w:ascii="Times New Roman" w:hAnsi="Times New Roman"/>
          <w:color w:val="000000"/>
          <w:lang w:val="es-MX" w:eastAsia="es-ES"/>
        </w:rPr>
        <w:t>,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w:t>
      </w:r>
      <w:r w:rsidR="00E5746F" w:rsidRPr="00DB6411">
        <w:rPr>
          <w:rFonts w:ascii="Times New Roman" w:hAnsi="Times New Roman"/>
          <w:color w:val="000000"/>
          <w:lang w:val="es-MX" w:eastAsia="es-ES"/>
        </w:rPr>
        <w:t>n</w:t>
      </w:r>
      <w:r w:rsidRPr="00DB6411">
        <w:rPr>
          <w:rFonts w:ascii="Times New Roman" w:hAnsi="Times New Roman"/>
          <w:color w:val="000000"/>
          <w:lang w:val="es-MX" w:eastAsia="es-ES"/>
        </w:rPr>
        <w:t xml:space="preserve"> su</w:t>
      </w:r>
      <w:r w:rsidR="00E5746F"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nombre</w:t>
      </w:r>
      <w:r w:rsidR="00E5746F"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por el de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Declaración de Conflicto de Intereses y Reconocimiento de Conducta Aceptable</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y deberá ser firmada (en formato físico o electrónico) por todo el personal, a más tardar el 1 de diciembre de 2020, y por todo el personal nuevo antes del comienzo de su empleo. En lo sucesivo, la Declaración deberá ser firmada por todo el personal una vez por año.</w:t>
      </w:r>
    </w:p>
    <w:p w14:paraId="1DBB88E4" w14:textId="77777777" w:rsidR="00EE6CD9" w:rsidRPr="00DB6411" w:rsidRDefault="00EE6CD9" w:rsidP="0097584A">
      <w:pPr>
        <w:pStyle w:val="ListParagraph"/>
        <w:tabs>
          <w:tab w:val="left" w:pos="720"/>
          <w:tab w:val="left" w:pos="1440"/>
          <w:tab w:val="left" w:pos="2160"/>
          <w:tab w:val="left" w:pos="2880"/>
          <w:tab w:val="left" w:pos="3600"/>
          <w:tab w:val="left" w:pos="4320"/>
          <w:tab w:val="left" w:pos="5760"/>
          <w:tab w:val="left" w:pos="6480"/>
          <w:tab w:val="left" w:pos="7920"/>
        </w:tabs>
        <w:spacing w:after="0" w:line="240" w:lineRule="auto"/>
        <w:ind w:left="0"/>
        <w:rPr>
          <w:rFonts w:ascii="Times New Roman" w:eastAsia="Times New Roman" w:hAnsi="Times New Roman"/>
          <w:color w:val="000000"/>
          <w:u w:val="single"/>
          <w:lang w:val="es-MX" w:eastAsia="es-ES"/>
        </w:rPr>
      </w:pPr>
    </w:p>
    <w:p w14:paraId="3E7F6699"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Biblioteca Colón</w:t>
      </w:r>
    </w:p>
    <w:p w14:paraId="388FD845" w14:textId="77777777" w:rsidR="00EE6CD9" w:rsidRPr="00DB6411" w:rsidRDefault="00EE6CD9" w:rsidP="0097584A">
      <w:pPr>
        <w:widowControl/>
        <w:rPr>
          <w:rFonts w:ascii="Times New Roman" w:hAnsi="Times New Roman"/>
          <w:color w:val="000000"/>
          <w:lang w:val="es-MX" w:eastAsia="es-ES"/>
        </w:rPr>
      </w:pPr>
    </w:p>
    <w:p w14:paraId="01689CFF"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Solicitar a la Biblioteca Colón que informe a la CAAP semestralmente sobre el estado de sus actividades.</w:t>
      </w:r>
    </w:p>
    <w:p w14:paraId="255B9285" w14:textId="77777777" w:rsidR="00ED3446" w:rsidRPr="00DB6411" w:rsidRDefault="00ED3446" w:rsidP="0097584A">
      <w:pPr>
        <w:widowControl/>
        <w:rPr>
          <w:rFonts w:ascii="Times New Roman" w:hAnsi="Times New Roman"/>
          <w:color w:val="000000"/>
          <w:lang w:val="es-MX" w:eastAsia="es-ES"/>
        </w:rPr>
      </w:pPr>
    </w:p>
    <w:p w14:paraId="4510AE6A"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Normas Internacionales de Contabilidad para el Sector Público</w:t>
      </w:r>
    </w:p>
    <w:p w14:paraId="2C000365" w14:textId="77777777" w:rsidR="00EE6CD9" w:rsidRPr="00DB6411" w:rsidRDefault="00EE6CD9" w:rsidP="0097584A">
      <w:pPr>
        <w:widowControl/>
        <w:rPr>
          <w:rFonts w:ascii="Times New Roman" w:hAnsi="Times New Roman"/>
          <w:color w:val="000000"/>
          <w:lang w:val="es-MX" w:eastAsia="es-ES"/>
        </w:rPr>
      </w:pPr>
    </w:p>
    <w:p w14:paraId="178F049F" w14:textId="319ADCB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Instruir al Consejo Permanente que, por conducto de la CAAP, identifique las fuentes de financiamiento necesarias para el proyecto Implementación de las Normas Internacionales de Contabilidad para el Sector Público (IPSAS) en la Secretaría General, una vez que el nuevo sistema </w:t>
      </w:r>
      <w:r w:rsidR="00590A49" w:rsidRPr="00DB6411">
        <w:rPr>
          <w:rFonts w:ascii="Times New Roman" w:hAnsi="Times New Roman"/>
          <w:color w:val="000000"/>
          <w:lang w:val="es-MX" w:eastAsia="es-ES"/>
        </w:rPr>
        <w:t xml:space="preserve">ERP </w:t>
      </w:r>
      <w:r w:rsidRPr="00DB6411">
        <w:rPr>
          <w:rFonts w:ascii="Times New Roman" w:hAnsi="Times New Roman"/>
          <w:color w:val="000000"/>
          <w:lang w:val="es-MX" w:eastAsia="es-ES"/>
        </w:rPr>
        <w:t>haya sido implementado, y dentro de un plazo razonable.</w:t>
      </w:r>
    </w:p>
    <w:p w14:paraId="64B113D0" w14:textId="77777777" w:rsidR="00EE6CD9" w:rsidRPr="00DB6411" w:rsidRDefault="00EE6CD9" w:rsidP="0097584A">
      <w:pPr>
        <w:widowControl/>
        <w:rPr>
          <w:rFonts w:ascii="Times New Roman" w:hAnsi="Times New Roman"/>
          <w:color w:val="000000"/>
          <w:lang w:val="es-MX" w:eastAsia="es-ES"/>
        </w:rPr>
      </w:pPr>
    </w:p>
    <w:p w14:paraId="7851FA69"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Eficacia y eficiencia</w:t>
      </w:r>
    </w:p>
    <w:p w14:paraId="7C0084E7" w14:textId="77777777" w:rsidR="00EE6CD9" w:rsidRPr="00DB6411" w:rsidRDefault="00EE6CD9" w:rsidP="0097584A">
      <w:pPr>
        <w:widowControl/>
        <w:rPr>
          <w:rFonts w:ascii="Times New Roman" w:hAnsi="Times New Roman"/>
          <w:color w:val="000000"/>
          <w:lang w:val="es-MX" w:eastAsia="es-ES"/>
        </w:rPr>
      </w:pPr>
    </w:p>
    <w:p w14:paraId="3AF78E60" w14:textId="1D123578" w:rsidR="002C3CBF" w:rsidRPr="00DB6411" w:rsidRDefault="00EE6CD9" w:rsidP="0097584A">
      <w:pPr>
        <w:widowControl/>
        <w:numPr>
          <w:ilvl w:val="0"/>
          <w:numId w:val="36"/>
        </w:numPr>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Solicitar a la Secretaría General que</w:t>
      </w:r>
      <w:r w:rsidR="00C709E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dentro de los 60 días siguientes a la conclusión de los períodos ordinarios de sesiones de la Asamblea General,</w:t>
      </w:r>
      <w:r w:rsidR="00C709E3" w:rsidRPr="00DB6411">
        <w:rPr>
          <w:rFonts w:ascii="Times New Roman" w:hAnsi="Times New Roman"/>
          <w:color w:val="000000"/>
          <w:lang w:val="es-MX" w:eastAsia="es-ES"/>
        </w:rPr>
        <w:t xml:space="preserve"> informe sobre</w:t>
      </w:r>
      <w:r w:rsidRPr="00DB6411">
        <w:rPr>
          <w:rFonts w:ascii="Times New Roman" w:hAnsi="Times New Roman"/>
          <w:color w:val="000000"/>
          <w:lang w:val="es-MX" w:eastAsia="es-ES"/>
        </w:rPr>
        <w:t xml:space="preserve"> los costos de los mandatos contenidos en las resoluciones aprobadas, así como sus efectos en el programa-presupuesto.</w:t>
      </w:r>
    </w:p>
    <w:p w14:paraId="461DC77A" w14:textId="77777777" w:rsidR="00EE6CD9" w:rsidRPr="00DB6411" w:rsidRDefault="00EE6CD9" w:rsidP="0097584A">
      <w:pPr>
        <w:widowControl/>
        <w:rPr>
          <w:rFonts w:ascii="Times New Roman" w:hAnsi="Times New Roman"/>
          <w:color w:val="000000"/>
          <w:lang w:val="es-MX" w:eastAsia="es-ES"/>
        </w:rPr>
      </w:pPr>
    </w:p>
    <w:p w14:paraId="7F7A5B8C" w14:textId="77777777" w:rsidR="002C3CBF" w:rsidRPr="00DB6411" w:rsidRDefault="00EE6CD9" w:rsidP="0097584A">
      <w:pPr>
        <w:widowControl/>
        <w:numPr>
          <w:ilvl w:val="0"/>
          <w:numId w:val="36"/>
        </w:numPr>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Solicitar a la Secretaría General que alinee los recursos de la Organización y su estructura organizativa a los mandatos.</w:t>
      </w:r>
    </w:p>
    <w:p w14:paraId="14170DF6" w14:textId="77777777" w:rsidR="00EE6CD9" w:rsidRPr="00DB6411" w:rsidRDefault="00EE6CD9" w:rsidP="0097584A">
      <w:pPr>
        <w:widowControl/>
        <w:rPr>
          <w:rFonts w:ascii="Times New Roman" w:hAnsi="Times New Roman"/>
          <w:color w:val="000000"/>
          <w:lang w:val="es-MX" w:eastAsia="es-ES"/>
        </w:rPr>
      </w:pPr>
    </w:p>
    <w:p w14:paraId="537F52D5" w14:textId="77777777" w:rsidR="002C3CBF"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rPr>
      </w:pPr>
      <w:r w:rsidRPr="00DB6411">
        <w:rPr>
          <w:rFonts w:ascii="Times New Roman" w:eastAsia="Times New Roman" w:hAnsi="Times New Roman"/>
          <w:color w:val="000000"/>
          <w:u w:val="single"/>
          <w:lang w:val="es-MX"/>
        </w:rPr>
        <w:t>Creación de nuevos mandatos</w:t>
      </w:r>
    </w:p>
    <w:p w14:paraId="5699A59F" w14:textId="77777777" w:rsidR="00EE6CD9" w:rsidRPr="00DB6411" w:rsidRDefault="00EE6CD9" w:rsidP="0097584A">
      <w:pPr>
        <w:widowControl/>
        <w:rPr>
          <w:rFonts w:ascii="Times New Roman" w:hAnsi="Times New Roman"/>
          <w:color w:val="000000"/>
          <w:lang w:val="es-MX"/>
        </w:rPr>
      </w:pPr>
    </w:p>
    <w:p w14:paraId="5F73A258" w14:textId="77777777" w:rsidR="002C3CBF" w:rsidRPr="00DB6411" w:rsidRDefault="00EE6CD9" w:rsidP="0097584A">
      <w:pPr>
        <w:widowControl/>
        <w:numPr>
          <w:ilvl w:val="1"/>
          <w:numId w:val="31"/>
        </w:numPr>
        <w:ind w:left="2160" w:hanging="720"/>
        <w:rPr>
          <w:rFonts w:ascii="Times New Roman" w:hAnsi="Times New Roman"/>
          <w:color w:val="000000"/>
          <w:lang w:val="es-MX"/>
        </w:rPr>
      </w:pPr>
      <w:r w:rsidRPr="00DB6411">
        <w:rPr>
          <w:rFonts w:ascii="Times New Roman" w:hAnsi="Times New Roman"/>
          <w:color w:val="000000"/>
          <w:lang w:val="es-MX"/>
        </w:rPr>
        <w:t>Encomendar al Consejo Permanente que, a través de la CAAP, considere establecer un proceso y una práctica en un marco regulatorio para que las comisiones del Consejo Permanente y el CIDI examinen los efectos de los nuevos mandatos en el programa-presupuesto, y que dicho marco se complete</w:t>
      </w:r>
      <w:r w:rsidRPr="00DB6411">
        <w:rPr>
          <w:rFonts w:ascii="Times New Roman" w:hAnsi="Times New Roman"/>
          <w:b/>
          <w:color w:val="000000"/>
          <w:lang w:val="es-MX"/>
        </w:rPr>
        <w:t xml:space="preserve"> </w:t>
      </w:r>
      <w:r w:rsidRPr="00DB6411">
        <w:rPr>
          <w:rFonts w:ascii="Times New Roman" w:hAnsi="Times New Roman"/>
          <w:color w:val="000000"/>
          <w:lang w:val="es-MX"/>
        </w:rPr>
        <w:t>a más tardar</w:t>
      </w:r>
      <w:r w:rsidRPr="00DB6411">
        <w:rPr>
          <w:rFonts w:ascii="Times New Roman" w:hAnsi="Times New Roman"/>
          <w:b/>
          <w:color w:val="000000"/>
          <w:lang w:val="es-MX"/>
        </w:rPr>
        <w:t xml:space="preserve"> </w:t>
      </w:r>
      <w:r w:rsidRPr="00DB6411">
        <w:rPr>
          <w:rFonts w:ascii="Times New Roman" w:hAnsi="Times New Roman"/>
          <w:color w:val="000000"/>
          <w:lang w:val="es-MX"/>
        </w:rPr>
        <w:t>en junio de 2021.</w:t>
      </w:r>
    </w:p>
    <w:p w14:paraId="72280526" w14:textId="77777777" w:rsidR="00EE6CD9" w:rsidRPr="00DB6411" w:rsidRDefault="00EE6CD9" w:rsidP="0097584A">
      <w:pPr>
        <w:widowControl/>
        <w:rPr>
          <w:rFonts w:ascii="Times New Roman" w:hAnsi="Times New Roman"/>
          <w:color w:val="000000"/>
          <w:lang w:val="es-MX"/>
        </w:rPr>
      </w:pPr>
    </w:p>
    <w:p w14:paraId="045A7453" w14:textId="7AF36FB7" w:rsidR="002C3CBF" w:rsidRPr="00DB6411" w:rsidRDefault="00EE6CD9" w:rsidP="0097584A">
      <w:pPr>
        <w:widowControl/>
        <w:numPr>
          <w:ilvl w:val="1"/>
          <w:numId w:val="31"/>
        </w:numPr>
        <w:ind w:left="2160" w:hanging="720"/>
        <w:rPr>
          <w:rFonts w:ascii="Times New Roman" w:hAnsi="Times New Roman"/>
          <w:color w:val="000000"/>
          <w:lang w:val="es-MX"/>
        </w:rPr>
      </w:pPr>
      <w:r w:rsidRPr="00DB6411">
        <w:rPr>
          <w:rFonts w:ascii="Times New Roman" w:hAnsi="Times New Roman"/>
          <w:color w:val="000000"/>
          <w:lang w:val="es-MX"/>
        </w:rPr>
        <w:lastRenderedPageBreak/>
        <w:t>Encomendar a la Secretaría General que, previa consideración de la CAAP y aprobación del Consejo Permanente,</w:t>
      </w:r>
      <w:r w:rsidR="00C709E3" w:rsidRPr="00DB6411">
        <w:rPr>
          <w:rFonts w:ascii="Times New Roman" w:hAnsi="Times New Roman"/>
          <w:color w:val="000000"/>
          <w:lang w:val="es-MX"/>
        </w:rPr>
        <w:t xml:space="preserve"> presente</w:t>
      </w:r>
      <w:r w:rsidRPr="00DB6411">
        <w:rPr>
          <w:rFonts w:ascii="Times New Roman" w:hAnsi="Times New Roman"/>
          <w:color w:val="000000"/>
          <w:lang w:val="es-MX"/>
        </w:rPr>
        <w:t xml:space="preserve"> a todas las comisiones una plantilla </w:t>
      </w:r>
      <w:r w:rsidR="00C709E3" w:rsidRPr="00DB6411">
        <w:rPr>
          <w:rFonts w:ascii="Times New Roman" w:hAnsi="Times New Roman"/>
          <w:color w:val="000000"/>
          <w:lang w:val="es-MX"/>
        </w:rPr>
        <w:t xml:space="preserve">que deberá </w:t>
      </w:r>
      <w:r w:rsidRPr="00DB6411">
        <w:rPr>
          <w:rFonts w:ascii="Times New Roman" w:hAnsi="Times New Roman"/>
          <w:color w:val="000000"/>
          <w:lang w:val="es-MX"/>
        </w:rPr>
        <w:t>adjuntarse a cualquier proyecto de resolución que incluya nuevos mandatos a ser considerados para la aprobación de la Asamblea General. Las consultas con los departamentos pertinentes y la CAAP podrán responder a lo siguiente:</w:t>
      </w:r>
    </w:p>
    <w:p w14:paraId="1D2D4ED3" w14:textId="77777777" w:rsidR="00EE6CD9" w:rsidRPr="00DB6411" w:rsidRDefault="00EE6CD9" w:rsidP="0097584A">
      <w:pPr>
        <w:widowControl/>
        <w:rPr>
          <w:rFonts w:ascii="Times New Roman" w:hAnsi="Times New Roman"/>
          <w:color w:val="000000"/>
          <w:lang w:val="es-MX"/>
        </w:rPr>
      </w:pPr>
    </w:p>
    <w:p w14:paraId="6E35B0BE" w14:textId="5BDDC2FA"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¿Cómo cuadra el mandato en el marco del Plan Estratégico</w:t>
      </w:r>
      <w:r w:rsidR="002F6983" w:rsidRPr="00DB6411">
        <w:rPr>
          <w:rFonts w:ascii="Times New Roman" w:hAnsi="Times New Roman"/>
          <w:color w:val="000000"/>
          <w:lang w:val="es-MX"/>
        </w:rPr>
        <w:t xml:space="preserve"> Integral de la Organización</w:t>
      </w:r>
      <w:r w:rsidRPr="00DB6411">
        <w:rPr>
          <w:rFonts w:ascii="Times New Roman" w:hAnsi="Times New Roman"/>
          <w:color w:val="000000"/>
          <w:lang w:val="es-MX"/>
        </w:rPr>
        <w:t>? ¿Qué indicadores se utilizarán para medir los resultados?</w:t>
      </w:r>
    </w:p>
    <w:p w14:paraId="1CCA5CCA" w14:textId="77777777" w:rsidR="00EE6CD9" w:rsidRPr="00DB6411" w:rsidRDefault="00EE6CD9" w:rsidP="0097584A">
      <w:pPr>
        <w:widowControl/>
        <w:rPr>
          <w:rFonts w:ascii="Times New Roman" w:hAnsi="Times New Roman"/>
          <w:color w:val="000000"/>
          <w:lang w:val="es-MX"/>
        </w:rPr>
      </w:pPr>
    </w:p>
    <w:p w14:paraId="1A567D4A" w14:textId="6811B724"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 xml:space="preserve">¿Cuál es el </w:t>
      </w:r>
      <w:r w:rsidR="005B0D99" w:rsidRPr="00DB6411">
        <w:rPr>
          <w:rFonts w:ascii="Times New Roman" w:hAnsi="Times New Roman"/>
          <w:color w:val="000000"/>
          <w:lang w:val="es-MX"/>
        </w:rPr>
        <w:t xml:space="preserve">plazo </w:t>
      </w:r>
      <w:r w:rsidRPr="00DB6411">
        <w:rPr>
          <w:rFonts w:ascii="Times New Roman" w:hAnsi="Times New Roman"/>
          <w:color w:val="000000"/>
          <w:lang w:val="es-MX"/>
        </w:rPr>
        <w:t>(fecha de inicio/fecha de finalización estimadas) para alcanzar las metas y objetivos del nuevo mandato?</w:t>
      </w:r>
    </w:p>
    <w:p w14:paraId="03113370" w14:textId="77777777" w:rsidR="00EE6CD9" w:rsidRPr="00DB6411" w:rsidRDefault="00EE6CD9" w:rsidP="0097584A">
      <w:pPr>
        <w:widowControl/>
        <w:rPr>
          <w:rFonts w:ascii="Times New Roman" w:hAnsi="Times New Roman"/>
          <w:color w:val="000000"/>
          <w:lang w:val="es-MX"/>
        </w:rPr>
      </w:pPr>
    </w:p>
    <w:p w14:paraId="45EF01F7" w14:textId="0AABBD11"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 xml:space="preserve">¿Requerirá el mandato recursos del </w:t>
      </w:r>
      <w:r w:rsidR="005B0D99" w:rsidRPr="00DB6411">
        <w:rPr>
          <w:rFonts w:ascii="Times New Roman" w:hAnsi="Times New Roman"/>
          <w:color w:val="000000"/>
          <w:lang w:val="es-MX"/>
        </w:rPr>
        <w:t xml:space="preserve">Fondo Regular </w:t>
      </w:r>
      <w:r w:rsidRPr="00DB6411">
        <w:rPr>
          <w:rFonts w:ascii="Times New Roman" w:hAnsi="Times New Roman"/>
          <w:color w:val="000000"/>
          <w:lang w:val="es-MX"/>
        </w:rPr>
        <w:t xml:space="preserve">o de personal? Si la respuesta es </w:t>
      </w:r>
      <w:r w:rsidR="00C709E3" w:rsidRPr="00DB6411">
        <w:rPr>
          <w:rFonts w:ascii="Times New Roman" w:hAnsi="Times New Roman"/>
          <w:color w:val="000000"/>
          <w:lang w:val="es-MX"/>
        </w:rPr>
        <w:t>afirmativa</w:t>
      </w:r>
      <w:r w:rsidRPr="00DB6411">
        <w:rPr>
          <w:rFonts w:ascii="Times New Roman" w:hAnsi="Times New Roman"/>
          <w:color w:val="000000"/>
          <w:lang w:val="es-MX"/>
        </w:rPr>
        <w:t>:</w:t>
      </w:r>
    </w:p>
    <w:p w14:paraId="7D2B35FF" w14:textId="77777777" w:rsidR="00EE6CD9" w:rsidRPr="00DB6411" w:rsidRDefault="00EE6CD9" w:rsidP="0097584A">
      <w:pPr>
        <w:widowControl/>
        <w:rPr>
          <w:rFonts w:ascii="Times New Roman" w:hAnsi="Times New Roman"/>
          <w:color w:val="000000"/>
          <w:lang w:val="es-MX"/>
        </w:rPr>
      </w:pPr>
    </w:p>
    <w:p w14:paraId="7DC38399" w14:textId="77777777" w:rsidR="00EE6CD9"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¿Cuáles son las posibles repercusiones presupuestarias del mandato?</w:t>
      </w:r>
    </w:p>
    <w:p w14:paraId="509C9079" w14:textId="77777777" w:rsidR="00EE6CD9"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¿Qué grado de apoyo de profesionales (personal y CPR) se necesitaría para lograr el mandato?</w:t>
      </w:r>
    </w:p>
    <w:p w14:paraId="215F5098" w14:textId="08532A08" w:rsidR="00EE6CD9"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xml:space="preserve">- ¿Se necesitarían recursos del Fondo Regular o de </w:t>
      </w:r>
      <w:r w:rsidR="005B0D99" w:rsidRPr="00DB6411">
        <w:rPr>
          <w:rFonts w:ascii="Times New Roman" w:hAnsi="Times New Roman"/>
          <w:color w:val="000000"/>
          <w:lang w:val="es-MX"/>
        </w:rPr>
        <w:t xml:space="preserve">fondos específicos </w:t>
      </w:r>
      <w:r w:rsidRPr="00DB6411">
        <w:rPr>
          <w:rFonts w:ascii="Times New Roman" w:hAnsi="Times New Roman"/>
          <w:color w:val="000000"/>
          <w:lang w:val="es-MX"/>
        </w:rPr>
        <w:t>para lograr el mandato? Si así fuera, ¿cuál es el monto estimado?</w:t>
      </w:r>
    </w:p>
    <w:p w14:paraId="60A39A81" w14:textId="77777777" w:rsidR="002C3CBF"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De ser posible, sírvase proporcionar detalles sobre la fuente de financiamiento propuesta para el mandato.</w:t>
      </w:r>
    </w:p>
    <w:p w14:paraId="7F6B250B" w14:textId="77777777" w:rsidR="00EE6CD9" w:rsidRPr="00DB6411" w:rsidRDefault="00EE6CD9" w:rsidP="0097584A">
      <w:pPr>
        <w:widowControl/>
        <w:rPr>
          <w:rFonts w:ascii="Times New Roman" w:hAnsi="Times New Roman"/>
          <w:color w:val="000000"/>
          <w:lang w:val="es-MX" w:eastAsia="es-ES"/>
        </w:rPr>
      </w:pPr>
    </w:p>
    <w:p w14:paraId="4C792390"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Rendición de cuentas y transparencia</w:t>
      </w:r>
    </w:p>
    <w:p w14:paraId="5E561BDC" w14:textId="77777777" w:rsidR="00EE6CD9" w:rsidRPr="00DB6411" w:rsidRDefault="00EE6CD9" w:rsidP="0097584A">
      <w:pPr>
        <w:widowControl/>
        <w:rPr>
          <w:rFonts w:ascii="Times New Roman" w:hAnsi="Times New Roman"/>
          <w:color w:val="000000"/>
          <w:u w:val="single"/>
          <w:lang w:val="es-MX" w:eastAsia="es-ES"/>
        </w:rPr>
      </w:pPr>
    </w:p>
    <w:p w14:paraId="2877AAE1" w14:textId="77777777" w:rsidR="002C3CBF" w:rsidRPr="00DB6411" w:rsidRDefault="00EE6CD9" w:rsidP="0097584A">
      <w:pPr>
        <w:widowControl/>
        <w:numPr>
          <w:ilvl w:val="0"/>
          <w:numId w:val="38"/>
        </w:numPr>
        <w:ind w:hanging="720"/>
        <w:contextualSpacing/>
        <w:rPr>
          <w:rFonts w:ascii="Times New Roman" w:hAnsi="Times New Roman"/>
          <w:iCs/>
          <w:lang w:val="es-MX"/>
        </w:rPr>
      </w:pPr>
      <w:r w:rsidRPr="00DB6411">
        <w:rPr>
          <w:rFonts w:ascii="Times New Roman" w:hAnsi="Times New Roman"/>
          <w:color w:val="000000"/>
          <w:lang w:val="es-MX" w:eastAsia="es-ES"/>
        </w:rPr>
        <w:t>La Secretaría General seguirá publicando la siguiente información actualizada en el sitio web de la Organización, de conformidad con el ordenamiento jurídico de la Organización:</w:t>
      </w:r>
    </w:p>
    <w:p w14:paraId="11E3390E" w14:textId="77777777" w:rsidR="00EE6CD9" w:rsidRPr="00DB6411" w:rsidRDefault="00EE6CD9" w:rsidP="0097584A">
      <w:pPr>
        <w:widowControl/>
        <w:rPr>
          <w:rFonts w:ascii="Times New Roman" w:hAnsi="Times New Roman"/>
          <w:color w:val="000000"/>
          <w:lang w:val="es-MX" w:eastAsia="es-ES"/>
        </w:rPr>
      </w:pPr>
    </w:p>
    <w:p w14:paraId="55109438" w14:textId="77777777"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Estructura orgánica de cada unidad organizacional.</w:t>
      </w:r>
    </w:p>
    <w:p w14:paraId="781302C7" w14:textId="77777777" w:rsidR="00EE6CD9" w:rsidRPr="00DB6411" w:rsidRDefault="00EE6CD9" w:rsidP="0097584A">
      <w:pPr>
        <w:widowControl/>
        <w:rPr>
          <w:rFonts w:ascii="Times New Roman" w:hAnsi="Times New Roman"/>
          <w:color w:val="000000"/>
          <w:lang w:val="es-MX" w:eastAsia="es-ES"/>
        </w:rPr>
      </w:pPr>
    </w:p>
    <w:p w14:paraId="0C5E95B7" w14:textId="3F9AD9EC"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Los planes operativos de las unidades organizacionales de la Secretaría General, establecidos con base en las líneas estratégicas y objetivos del Plan Estratégico</w:t>
      </w:r>
      <w:r w:rsidR="00C709E3" w:rsidRPr="00DB6411">
        <w:rPr>
          <w:rFonts w:ascii="Times New Roman" w:hAnsi="Times New Roman"/>
          <w:color w:val="000000"/>
          <w:lang w:val="es-MX" w:eastAsia="es-ES"/>
        </w:rPr>
        <w:t xml:space="preserve"> Integral</w:t>
      </w:r>
      <w:r w:rsidR="002F6983" w:rsidRPr="00DB6411">
        <w:rPr>
          <w:rFonts w:ascii="Times New Roman" w:hAnsi="Times New Roman"/>
          <w:color w:val="000000"/>
          <w:lang w:val="es-MX" w:eastAsia="es-ES"/>
        </w:rPr>
        <w:t xml:space="preserve"> de la Organización</w:t>
      </w:r>
      <w:r w:rsidR="00C709E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aprobado </w:t>
      </w:r>
      <w:r w:rsidR="002148DE" w:rsidRPr="00DB6411">
        <w:rPr>
          <w:rFonts w:ascii="Times New Roman" w:hAnsi="Times New Roman"/>
          <w:color w:val="000000"/>
          <w:lang w:val="es-MX" w:eastAsia="es-ES"/>
        </w:rPr>
        <w:t xml:space="preserve">mediante </w:t>
      </w:r>
      <w:r w:rsidRPr="00DB6411">
        <w:rPr>
          <w:rFonts w:ascii="Times New Roman" w:hAnsi="Times New Roman"/>
          <w:color w:val="000000"/>
          <w:lang w:val="es-MX" w:eastAsia="es-ES"/>
        </w:rPr>
        <w:t>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resoluci</w:t>
      </w:r>
      <w:r w:rsidR="002148DE" w:rsidRPr="00DB6411">
        <w:rPr>
          <w:rFonts w:ascii="Times New Roman" w:hAnsi="Times New Roman"/>
          <w:color w:val="000000"/>
          <w:lang w:val="es-MX" w:eastAsia="es-ES"/>
        </w:rPr>
        <w:t>ones</w:t>
      </w:r>
      <w:r w:rsidRPr="00DB6411">
        <w:rPr>
          <w:rFonts w:ascii="Times New Roman" w:hAnsi="Times New Roman"/>
          <w:color w:val="000000"/>
          <w:lang w:val="es-MX" w:eastAsia="es-ES"/>
        </w:rPr>
        <w:t xml:space="preserve"> AG/RES.</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(LI-E/16) rev.</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 y CP/RES.</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1121 (2209/19).</w:t>
      </w:r>
    </w:p>
    <w:p w14:paraId="23A2460E" w14:textId="77777777" w:rsidR="00EE6CD9" w:rsidRPr="00DB6411" w:rsidRDefault="00EE6CD9" w:rsidP="0097584A">
      <w:pPr>
        <w:widowControl/>
        <w:rPr>
          <w:rFonts w:ascii="Times New Roman" w:hAnsi="Times New Roman"/>
          <w:color w:val="000000"/>
          <w:lang w:val="es-MX" w:eastAsia="es-ES"/>
        </w:rPr>
      </w:pPr>
    </w:p>
    <w:p w14:paraId="23663FE2" w14:textId="77777777" w:rsidR="002C3CBF" w:rsidRPr="00DB6411" w:rsidRDefault="00EE6CD9" w:rsidP="0097584A">
      <w:pPr>
        <w:widowControl/>
        <w:numPr>
          <w:ilvl w:val="0"/>
          <w:numId w:val="39"/>
        </w:numPr>
        <w:rPr>
          <w:rFonts w:ascii="Times New Roman" w:hAnsi="Times New Roman"/>
          <w:iCs/>
          <w:lang w:val="es-MX"/>
        </w:rPr>
      </w:pPr>
      <w:r w:rsidRPr="00DB6411">
        <w:rPr>
          <w:rFonts w:ascii="Times New Roman" w:hAnsi="Times New Roman"/>
          <w:color w:val="000000"/>
          <w:lang w:val="es-MX" w:eastAsia="es-ES"/>
        </w:rPr>
        <w:t>Los resultados de evaluaciones, monitoreo y auditorías a programas y operaciones.</w:t>
      </w:r>
    </w:p>
    <w:p w14:paraId="24AD8ECE" w14:textId="77777777" w:rsidR="00EE6CD9" w:rsidRPr="00DB6411" w:rsidRDefault="00EE6CD9" w:rsidP="0097584A">
      <w:pPr>
        <w:widowControl/>
        <w:rPr>
          <w:rFonts w:ascii="Times New Roman" w:hAnsi="Times New Roman"/>
          <w:color w:val="000000"/>
          <w:lang w:val="es-MX" w:eastAsia="es-ES"/>
        </w:rPr>
      </w:pPr>
    </w:p>
    <w:p w14:paraId="314C362D" w14:textId="0DD73C11"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 xml:space="preserve">La estructura de personal por unidad organizacional, </w:t>
      </w:r>
      <w:r w:rsidR="002148DE" w:rsidRPr="00DB6411">
        <w:rPr>
          <w:rFonts w:ascii="Times New Roman" w:hAnsi="Times New Roman"/>
          <w:color w:val="000000"/>
          <w:lang w:val="es-MX" w:eastAsia="es-ES"/>
        </w:rPr>
        <w:t>e incluirá</w:t>
      </w:r>
      <w:r w:rsidRPr="00DB6411">
        <w:rPr>
          <w:rFonts w:ascii="Times New Roman" w:hAnsi="Times New Roman"/>
          <w:color w:val="000000"/>
          <w:lang w:val="es-MX" w:eastAsia="es-ES"/>
        </w:rPr>
        <w:t xml:space="preserve"> además la escala salarial y otros beneficios, así como los puestos vacantes.</w:t>
      </w:r>
    </w:p>
    <w:p w14:paraId="53C71ECF" w14:textId="77777777" w:rsidR="00EE6CD9" w:rsidRPr="00DB6411" w:rsidRDefault="00EE6CD9" w:rsidP="0097584A">
      <w:pPr>
        <w:widowControl/>
        <w:rPr>
          <w:rFonts w:ascii="Times New Roman" w:hAnsi="Times New Roman"/>
          <w:color w:val="000000"/>
          <w:lang w:val="es-MX" w:eastAsia="es-ES"/>
        </w:rPr>
      </w:pPr>
    </w:p>
    <w:p w14:paraId="18F5C976" w14:textId="0EAA280F"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lastRenderedPageBreak/>
        <w:t xml:space="preserve">Las contrataciones por resultados </w:t>
      </w:r>
      <w:r w:rsidR="002148DE" w:rsidRPr="00DB6411">
        <w:rPr>
          <w:rFonts w:ascii="Times New Roman" w:hAnsi="Times New Roman"/>
          <w:color w:val="000000"/>
          <w:lang w:val="es-MX" w:eastAsia="es-ES"/>
        </w:rPr>
        <w:t>hechas</w:t>
      </w:r>
      <w:r w:rsidRPr="00DB6411">
        <w:rPr>
          <w:rFonts w:ascii="Times New Roman" w:hAnsi="Times New Roman"/>
          <w:color w:val="000000"/>
          <w:lang w:val="es-MX" w:eastAsia="es-ES"/>
        </w:rPr>
        <w:t>, tanto de consultores como de bienes y servicios, en los términos de la normativa aplicable.</w:t>
      </w:r>
    </w:p>
    <w:p w14:paraId="283E7AAD" w14:textId="77777777" w:rsidR="00EE6CD9" w:rsidRPr="00DB6411" w:rsidRDefault="00EE6CD9" w:rsidP="0097584A">
      <w:pPr>
        <w:widowControl/>
        <w:rPr>
          <w:rFonts w:ascii="Times New Roman" w:hAnsi="Times New Roman"/>
          <w:color w:val="000000"/>
          <w:lang w:val="es-MX" w:eastAsia="es-ES"/>
        </w:rPr>
      </w:pPr>
    </w:p>
    <w:p w14:paraId="7FF50B45"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Recomendaciones de la Junta de Auditores Externos</w:t>
      </w:r>
    </w:p>
    <w:p w14:paraId="76BE60C1" w14:textId="77777777" w:rsidR="00EE6CD9" w:rsidRPr="00DB6411" w:rsidRDefault="00EE6CD9" w:rsidP="0097584A">
      <w:pPr>
        <w:widowControl/>
        <w:rPr>
          <w:rFonts w:ascii="Times New Roman" w:hAnsi="Times New Roman"/>
          <w:color w:val="000000"/>
          <w:u w:val="single"/>
          <w:lang w:val="es-MX" w:eastAsia="es-ES"/>
        </w:rPr>
      </w:pPr>
    </w:p>
    <w:p w14:paraId="0092D4B6"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Después de la presentación del Informe Anual de la Junta de Auditores Externos, la CAAP deberá preparar una respuesta formal por escrito a las recomendaciones de la Junta, las cuales remitirá al Consejo Permanente a más tardar el 1 de marzo. El Consejo Permanente le remitirá la respuesta aprobada a la Junta de Auditores Externos a más tardar el 31 de marzo.</w:t>
      </w:r>
    </w:p>
    <w:p w14:paraId="1BF702B1" w14:textId="77777777" w:rsidR="00EE6CD9" w:rsidRPr="00DB6411" w:rsidRDefault="00EE6CD9" w:rsidP="0097584A">
      <w:pPr>
        <w:widowControl/>
        <w:rPr>
          <w:rFonts w:ascii="Times New Roman" w:hAnsi="Times New Roman"/>
          <w:color w:val="000000"/>
          <w:lang w:val="es-MX" w:eastAsia="es-ES"/>
        </w:rPr>
      </w:pPr>
    </w:p>
    <w:p w14:paraId="6E2EF918"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La respuesta será preparada en colaboración con la Secretaría General e incluirá la situación actual, las medidas adoptadas y los próximos pasos, además de identificar a los responsables principales.</w:t>
      </w:r>
    </w:p>
    <w:p w14:paraId="1B170D49" w14:textId="77777777" w:rsidR="00EE6CD9" w:rsidRPr="00DB6411" w:rsidRDefault="00EE6CD9" w:rsidP="0097584A">
      <w:pPr>
        <w:widowControl/>
        <w:rPr>
          <w:rFonts w:ascii="Times New Roman" w:hAnsi="Times New Roman"/>
          <w:color w:val="000000"/>
          <w:lang w:val="es-MX" w:eastAsia="es-ES"/>
        </w:rPr>
      </w:pPr>
    </w:p>
    <w:p w14:paraId="5E65799E"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Recomendaciones del Inspector General</w:t>
      </w:r>
    </w:p>
    <w:p w14:paraId="75F782E7" w14:textId="77777777" w:rsidR="00EE6CD9" w:rsidRPr="00DB6411" w:rsidRDefault="00EE6CD9" w:rsidP="0097584A">
      <w:pPr>
        <w:widowControl/>
        <w:rPr>
          <w:rFonts w:ascii="Times New Roman" w:hAnsi="Times New Roman"/>
          <w:color w:val="000000"/>
          <w:u w:val="single"/>
          <w:lang w:val="es-MX" w:eastAsia="es-ES"/>
        </w:rPr>
      </w:pPr>
    </w:p>
    <w:p w14:paraId="3365D653" w14:textId="2F8A1AA9" w:rsidR="002C3CBF" w:rsidRPr="00DB6411" w:rsidRDefault="00EE6CD9" w:rsidP="0097584A">
      <w:pPr>
        <w:widowControl/>
        <w:numPr>
          <w:ilvl w:val="1"/>
          <w:numId w:val="35"/>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al Inspector General que continúe presentando a la CAAP trimestralmente un análisis del estado de implementación de las recomendaciones hechas.</w:t>
      </w:r>
    </w:p>
    <w:p w14:paraId="64DBF21C" w14:textId="77777777" w:rsidR="00EE6CD9" w:rsidRPr="00DB6411" w:rsidRDefault="00EE6CD9" w:rsidP="0097584A">
      <w:pPr>
        <w:widowControl/>
        <w:rPr>
          <w:rFonts w:ascii="Times New Roman" w:hAnsi="Times New Roman"/>
          <w:color w:val="000000"/>
          <w:lang w:val="es-MX" w:eastAsia="es-ES"/>
        </w:rPr>
      </w:pPr>
    </w:p>
    <w:p w14:paraId="64E412B5" w14:textId="32A70BAD" w:rsidR="002C3CBF" w:rsidRPr="00DB6411" w:rsidRDefault="00EE6CD9" w:rsidP="0097584A">
      <w:pPr>
        <w:widowControl/>
        <w:numPr>
          <w:ilvl w:val="1"/>
          <w:numId w:val="35"/>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 la Secretaría General que presente para la consideración de la CAAP, como parte de los preparativos para 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d</w:t>
      </w:r>
      <w:r w:rsidR="002148DE" w:rsidRPr="00DB6411">
        <w:rPr>
          <w:rFonts w:ascii="Times New Roman" w:hAnsi="Times New Roman"/>
          <w:color w:val="000000"/>
          <w:lang w:val="es-MX" w:eastAsia="es-ES"/>
        </w:rPr>
        <w:t>eliberaciones</w:t>
      </w:r>
      <w:r w:rsidRPr="00DB6411">
        <w:rPr>
          <w:rFonts w:ascii="Times New Roman" w:hAnsi="Times New Roman"/>
          <w:color w:val="000000"/>
          <w:lang w:val="es-MX" w:eastAsia="es-ES"/>
        </w:rPr>
        <w:t xml:space="preserve"> del programa-presupuesto 2022, un panorama general de los cambios organizacionales propuestos para fortalecer la Oficina del Inspector General y los </w:t>
      </w:r>
      <w:r w:rsidR="005B0D99" w:rsidRPr="00DB6411">
        <w:rPr>
          <w:rFonts w:ascii="Times New Roman" w:hAnsi="Times New Roman"/>
          <w:color w:val="000000"/>
          <w:lang w:val="es-MX" w:eastAsia="es-ES"/>
        </w:rPr>
        <w:t xml:space="preserve">requerimientos </w:t>
      </w:r>
      <w:r w:rsidRPr="00DB6411">
        <w:rPr>
          <w:rFonts w:ascii="Times New Roman" w:hAnsi="Times New Roman"/>
          <w:color w:val="000000"/>
          <w:lang w:val="es-MX" w:eastAsia="es-ES"/>
        </w:rPr>
        <w:t>de recursos asociados con estos cambios propuestos.</w:t>
      </w:r>
    </w:p>
    <w:p w14:paraId="1CAE913B" w14:textId="77777777" w:rsidR="00EE6CD9" w:rsidRPr="00DB6411" w:rsidRDefault="00EE6CD9" w:rsidP="0097584A">
      <w:pPr>
        <w:widowControl/>
        <w:rPr>
          <w:rFonts w:ascii="Times New Roman" w:hAnsi="Times New Roman"/>
          <w:color w:val="000000"/>
          <w:lang w:val="es-MX" w:eastAsia="es-ES"/>
        </w:rPr>
      </w:pPr>
    </w:p>
    <w:p w14:paraId="7006585A" w14:textId="250B021F" w:rsidR="002C3CBF" w:rsidRPr="00DB6411" w:rsidRDefault="00EE6CD9" w:rsidP="0097584A">
      <w:pPr>
        <w:widowControl/>
        <w:numPr>
          <w:ilvl w:val="1"/>
          <w:numId w:val="35"/>
        </w:numPr>
        <w:ind w:left="2160" w:hanging="720"/>
        <w:rPr>
          <w:rFonts w:ascii="Times New Roman" w:hAnsi="Times New Roman"/>
          <w:lang w:val="es-MX"/>
        </w:rPr>
      </w:pPr>
      <w:r w:rsidRPr="00DB6411">
        <w:rPr>
          <w:rFonts w:ascii="Times New Roman" w:hAnsi="Times New Roman"/>
          <w:color w:val="000000"/>
          <w:lang w:val="es-MX" w:eastAsia="es-ES"/>
        </w:rPr>
        <w:t>Encomendar a la Secretaría General que</w:t>
      </w:r>
      <w:r w:rsidR="005B0D99" w:rsidRPr="00DB6411">
        <w:rPr>
          <w:rFonts w:ascii="Times New Roman" w:hAnsi="Times New Roman"/>
          <w:color w:val="000000"/>
          <w:lang w:val="es-MX" w:eastAsia="es-ES"/>
        </w:rPr>
        <w:t>,</w:t>
      </w:r>
      <w:r w:rsidR="00102820" w:rsidRPr="00DB6411">
        <w:rPr>
          <w:rFonts w:ascii="Times New Roman" w:hAnsi="Times New Roman"/>
          <w:color w:val="000000"/>
          <w:lang w:val="es-MX" w:eastAsia="es-ES"/>
        </w:rPr>
        <w:t xml:space="preserve"> junto con la Junta de Auditores Externos, desarrolle opciones para establecer un Comité de Auditoría como lo ha propuesto el Inspector General, que incluya su estructura y los costos conexos,</w:t>
      </w:r>
      <w:r w:rsidRPr="00DB6411">
        <w:rPr>
          <w:rFonts w:ascii="Times New Roman" w:hAnsi="Times New Roman"/>
          <w:color w:val="000000"/>
          <w:lang w:val="es-MX" w:eastAsia="es-ES"/>
        </w:rPr>
        <w:t xml:space="preserve"> para la consideración de la CAAP</w:t>
      </w:r>
      <w:r w:rsidR="005B0D99"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como parte de los preparativos para 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d</w:t>
      </w:r>
      <w:r w:rsidR="002148DE" w:rsidRPr="00DB6411">
        <w:rPr>
          <w:rFonts w:ascii="Times New Roman" w:hAnsi="Times New Roman"/>
          <w:color w:val="000000"/>
          <w:lang w:val="es-MX" w:eastAsia="es-ES"/>
        </w:rPr>
        <w:t xml:space="preserve">eliberaciones </w:t>
      </w:r>
      <w:r w:rsidRPr="00DB6411">
        <w:rPr>
          <w:rFonts w:ascii="Times New Roman" w:hAnsi="Times New Roman"/>
          <w:color w:val="000000"/>
          <w:lang w:val="es-MX" w:eastAsia="es-ES"/>
        </w:rPr>
        <w:t>del programa-presupuesto 2022.</w:t>
      </w:r>
    </w:p>
    <w:p w14:paraId="3E785F52" w14:textId="77777777" w:rsidR="00EE6CD9" w:rsidRPr="00DB6411" w:rsidRDefault="00EE6CD9" w:rsidP="0097584A">
      <w:pPr>
        <w:widowControl/>
        <w:rPr>
          <w:rFonts w:ascii="Times New Roman" w:hAnsi="Times New Roman"/>
          <w:color w:val="000000"/>
          <w:lang w:val="es-MX" w:eastAsia="es-ES"/>
        </w:rPr>
      </w:pPr>
    </w:p>
    <w:p w14:paraId="2AED928D" w14:textId="77777777" w:rsidR="00EE6CD9" w:rsidRPr="00DB6411" w:rsidRDefault="00EE6CD9" w:rsidP="0097584A">
      <w:pPr>
        <w:pStyle w:val="ListParagraph"/>
        <w:numPr>
          <w:ilvl w:val="0"/>
          <w:numId w:val="47"/>
        </w:numPr>
        <w:tabs>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Ética/acoso</w:t>
      </w:r>
    </w:p>
    <w:p w14:paraId="771BE2D1" w14:textId="77777777" w:rsidR="00EE6CD9" w:rsidRPr="00DB6411" w:rsidRDefault="00EE6CD9" w:rsidP="0097584A">
      <w:pPr>
        <w:widowControl/>
        <w:rPr>
          <w:rFonts w:ascii="Times New Roman" w:hAnsi="Times New Roman"/>
          <w:color w:val="000000"/>
          <w:u w:val="single"/>
          <w:lang w:val="es-MX" w:eastAsia="es-ES"/>
        </w:rPr>
      </w:pPr>
    </w:p>
    <w:p w14:paraId="03D96397" w14:textId="69F1E2B2" w:rsidR="002C3CBF" w:rsidRPr="00DB6411" w:rsidRDefault="00EE6CD9" w:rsidP="0097584A">
      <w:pPr>
        <w:widowControl/>
        <w:ind w:firstLine="720"/>
        <w:rPr>
          <w:rFonts w:ascii="Times New Roman" w:hAnsi="Times New Roman"/>
          <w:iCs/>
          <w:lang w:val="es-MX"/>
        </w:rPr>
      </w:pPr>
      <w:r w:rsidRPr="00DB6411">
        <w:rPr>
          <w:rFonts w:ascii="Times New Roman" w:hAnsi="Times New Roman"/>
          <w:color w:val="000000"/>
          <w:lang w:val="es-MX" w:eastAsia="es-ES"/>
        </w:rPr>
        <w:t xml:space="preserve">Encomendar a la Oficina del Inspector General y a la Oficina de la Ombudsperson que presenten a los Estados Miembros un informe que cuente con detalle el número anual de casos, entre ellos, los de fraude, acoso y denunciantes, que fueran </w:t>
      </w:r>
      <w:r w:rsidR="00AD2F56" w:rsidRPr="00DB6411">
        <w:rPr>
          <w:rFonts w:ascii="Times New Roman" w:hAnsi="Times New Roman"/>
          <w:color w:val="000000"/>
          <w:lang w:val="es-MX" w:eastAsia="es-ES"/>
        </w:rPr>
        <w:t>atendidos</w:t>
      </w:r>
      <w:r w:rsidRPr="00DB6411">
        <w:rPr>
          <w:rFonts w:ascii="Times New Roman" w:hAnsi="Times New Roman"/>
          <w:color w:val="000000"/>
          <w:lang w:val="es-MX" w:eastAsia="es-ES"/>
        </w:rPr>
        <w:t xml:space="preserve">, el tiempo </w:t>
      </w:r>
      <w:r w:rsidR="00AD2F56" w:rsidRPr="00DB6411">
        <w:rPr>
          <w:rFonts w:ascii="Times New Roman" w:hAnsi="Times New Roman"/>
          <w:color w:val="000000"/>
          <w:lang w:val="es-MX" w:eastAsia="es-ES"/>
        </w:rPr>
        <w:t>dedicado a</w:t>
      </w:r>
      <w:r w:rsidRPr="00DB6411">
        <w:rPr>
          <w:rFonts w:ascii="Times New Roman" w:hAnsi="Times New Roman"/>
          <w:color w:val="000000"/>
          <w:lang w:val="es-MX" w:eastAsia="es-ES"/>
        </w:rPr>
        <w:t xml:space="preserve"> cada procedimiento de esas investigaciones, las medidas </w:t>
      </w:r>
      <w:r w:rsidR="00AD2F56" w:rsidRPr="00DB6411">
        <w:rPr>
          <w:rFonts w:ascii="Times New Roman" w:hAnsi="Times New Roman"/>
          <w:color w:val="000000"/>
          <w:lang w:val="es-MX" w:eastAsia="es-ES"/>
        </w:rPr>
        <w:t>adoptadas</w:t>
      </w:r>
      <w:r w:rsidRPr="00DB6411">
        <w:rPr>
          <w:rFonts w:ascii="Times New Roman" w:hAnsi="Times New Roman"/>
          <w:color w:val="000000"/>
          <w:lang w:val="es-MX" w:eastAsia="es-ES"/>
        </w:rPr>
        <w:t xml:space="preserve"> en general, así como la identificación de </w:t>
      </w:r>
      <w:r w:rsidR="00AD2F56" w:rsidRPr="00DB6411">
        <w:rPr>
          <w:rFonts w:ascii="Times New Roman" w:hAnsi="Times New Roman"/>
          <w:color w:val="000000"/>
          <w:lang w:val="es-MX" w:eastAsia="es-ES"/>
        </w:rPr>
        <w:t xml:space="preserve">posibles </w:t>
      </w:r>
      <w:r w:rsidRPr="00DB6411">
        <w:rPr>
          <w:rFonts w:ascii="Times New Roman" w:hAnsi="Times New Roman"/>
          <w:color w:val="000000"/>
          <w:lang w:val="es-MX" w:eastAsia="es-ES"/>
        </w:rPr>
        <w:t>deficiencias e incumplimientos observados en la implementación de las políticas de la Organización sobre fraude, acoso y denunciantes y protección a denunciantes.</w:t>
      </w:r>
    </w:p>
    <w:p w14:paraId="45CE4E7A" w14:textId="77777777" w:rsidR="002C3CBF" w:rsidRPr="00DB6411" w:rsidRDefault="002C3CBF" w:rsidP="0097584A">
      <w:pPr>
        <w:widowControl/>
        <w:rPr>
          <w:rFonts w:ascii="Times New Roman" w:hAnsi="Times New Roman"/>
          <w:color w:val="000000"/>
          <w:u w:val="single"/>
          <w:lang w:val="es-MX" w:eastAsia="es-ES"/>
        </w:rPr>
      </w:pPr>
    </w:p>
    <w:p w14:paraId="16A5881F" w14:textId="77777777" w:rsidR="00EE6CD9" w:rsidRPr="00DB6411" w:rsidRDefault="00EE6CD9" w:rsidP="0097584A">
      <w:pPr>
        <w:pStyle w:val="ListParagraph"/>
        <w:numPr>
          <w:ilvl w:val="0"/>
          <w:numId w:val="47"/>
        </w:numPr>
        <w:tabs>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Estrategia de bienes inmuebles</w:t>
      </w:r>
    </w:p>
    <w:p w14:paraId="6763D305" w14:textId="77777777" w:rsidR="00EE6CD9" w:rsidRPr="00DB6411" w:rsidRDefault="00EE6CD9" w:rsidP="0097584A">
      <w:pPr>
        <w:widowControl/>
        <w:rPr>
          <w:rFonts w:ascii="Times New Roman" w:hAnsi="Times New Roman"/>
          <w:lang w:val="es-MX" w:eastAsia="es-ES"/>
        </w:rPr>
      </w:pPr>
    </w:p>
    <w:p w14:paraId="7BA344C6" w14:textId="390A10AE" w:rsidR="002C3CBF" w:rsidRPr="00DB6411" w:rsidRDefault="00EE6CD9" w:rsidP="0097584A">
      <w:pPr>
        <w:pStyle w:val="ListParagraph"/>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s-MX" w:eastAsia="es-ES"/>
        </w:rPr>
      </w:pPr>
      <w:r w:rsidRPr="00DB6411">
        <w:rPr>
          <w:rFonts w:ascii="Times New Roman" w:eastAsia="Times New Roman" w:hAnsi="Times New Roman"/>
          <w:lang w:val="es-MX" w:eastAsia="es-ES"/>
        </w:rPr>
        <w:t xml:space="preserve">Confirmar la decisión </w:t>
      </w:r>
      <w:r w:rsidR="007A4147" w:rsidRPr="00DB6411">
        <w:rPr>
          <w:rFonts w:ascii="Times New Roman" w:eastAsia="Times New Roman" w:hAnsi="Times New Roman"/>
          <w:lang w:val="es-MX" w:eastAsia="es-ES"/>
        </w:rPr>
        <w:t xml:space="preserve">que tomara </w:t>
      </w:r>
      <w:r w:rsidRPr="00DB6411">
        <w:rPr>
          <w:rFonts w:ascii="Times New Roman" w:eastAsia="Times New Roman" w:hAnsi="Times New Roman"/>
          <w:lang w:val="es-MX" w:eastAsia="es-ES"/>
        </w:rPr>
        <w:t xml:space="preserve">el Consejo Permanente en su </w:t>
      </w:r>
      <w:r w:rsidR="007A4147" w:rsidRPr="00DB6411">
        <w:rPr>
          <w:rFonts w:ascii="Times New Roman" w:eastAsia="Times New Roman" w:hAnsi="Times New Roman"/>
          <w:lang w:val="es-MX" w:eastAsia="es-ES"/>
        </w:rPr>
        <w:t xml:space="preserve">sesión </w:t>
      </w:r>
      <w:r w:rsidRPr="00DB6411">
        <w:rPr>
          <w:rFonts w:ascii="Times New Roman" w:eastAsia="Times New Roman" w:hAnsi="Times New Roman"/>
          <w:lang w:val="es-MX" w:eastAsia="es-ES"/>
        </w:rPr>
        <w:t xml:space="preserve">celebrada el 13 de mayo de 2020, </w:t>
      </w:r>
      <w:r w:rsidR="007A4147" w:rsidRPr="00DB6411">
        <w:rPr>
          <w:rFonts w:ascii="Times New Roman" w:eastAsia="Times New Roman" w:hAnsi="Times New Roman"/>
          <w:lang w:val="es-MX" w:eastAsia="es-ES"/>
        </w:rPr>
        <w:t xml:space="preserve">relativa </w:t>
      </w:r>
      <w:r w:rsidRPr="00DB6411">
        <w:rPr>
          <w:rFonts w:ascii="Times New Roman" w:eastAsia="Times New Roman" w:hAnsi="Times New Roman"/>
          <w:lang w:val="es-MX" w:eastAsia="es-ES"/>
        </w:rPr>
        <w:t>a la suspensión del proyecto de bienes inmuebles encomendado por la resolución AG/RES. 2911 (XLVII-</w:t>
      </w:r>
      <w:r w:rsidRPr="00DB6411">
        <w:rPr>
          <w:rFonts w:ascii="Times New Roman" w:eastAsia="Times New Roman" w:hAnsi="Times New Roman"/>
          <w:lang w:val="es-MX" w:eastAsia="es-ES"/>
        </w:rPr>
        <w:lastRenderedPageBreak/>
        <w:t>O/17)</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w:t>
      </w:r>
      <w:r w:rsidR="007A4147" w:rsidRPr="00DB6411">
        <w:rPr>
          <w:rFonts w:ascii="Times New Roman" w:eastAsia="Times New Roman" w:hAnsi="Times New Roman"/>
          <w:lang w:val="es-MX" w:eastAsia="es-ES"/>
        </w:rPr>
        <w:t>que contemplaba</w:t>
      </w:r>
      <w:r w:rsidRPr="00DB6411">
        <w:rPr>
          <w:rFonts w:ascii="Times New Roman" w:eastAsia="Times New Roman" w:hAnsi="Times New Roman"/>
          <w:lang w:val="es-MX" w:eastAsia="es-ES"/>
        </w:rPr>
        <w:t xml:space="preserve"> la venta del Edificio de la Secretaría General, ubicado en F Street NW, Washington, D. C.</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la construcción de un edificio nuevo en el terreno que se encuentra al lado y forma parte del Edificio Principal (17th Street y C Street)</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y el reacondicionamiento del Edificio Administrativo ubicado en Constitution Avenue NW.</w:t>
      </w:r>
    </w:p>
    <w:p w14:paraId="41925797" w14:textId="77777777" w:rsidR="002C3CBF" w:rsidRPr="00DB6411" w:rsidRDefault="002C3CBF" w:rsidP="0097584A">
      <w:pPr>
        <w:widowControl/>
        <w:rPr>
          <w:rFonts w:ascii="Times New Roman" w:hAnsi="Times New Roman"/>
          <w:lang w:val="es-MX" w:eastAsia="es-ES"/>
        </w:rPr>
      </w:pPr>
    </w:p>
    <w:p w14:paraId="263718D8" w14:textId="136FE1C9" w:rsidR="002C3CBF" w:rsidRPr="00DB6411" w:rsidRDefault="00EE6CD9" w:rsidP="0097584A">
      <w:pPr>
        <w:pStyle w:val="ListParagraph"/>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s-MX" w:eastAsia="es-ES"/>
        </w:rPr>
      </w:pPr>
      <w:r w:rsidRPr="00DB6411">
        <w:rPr>
          <w:rFonts w:ascii="Times New Roman" w:eastAsia="Times New Roman" w:hAnsi="Times New Roman"/>
          <w:lang w:val="es-MX" w:eastAsia="es-ES"/>
        </w:rPr>
        <w:t>Encomendar a la Secretaría</w:t>
      </w:r>
      <w:r w:rsidR="009C4DCB" w:rsidRPr="00DB6411">
        <w:rPr>
          <w:rFonts w:ascii="Times New Roman" w:eastAsia="Times New Roman" w:hAnsi="Times New Roman"/>
          <w:lang w:val="es-MX" w:eastAsia="es-ES"/>
        </w:rPr>
        <w:t xml:space="preserve"> General</w:t>
      </w:r>
      <w:r w:rsidRPr="00DB6411">
        <w:rPr>
          <w:rFonts w:ascii="Times New Roman" w:eastAsia="Times New Roman" w:hAnsi="Times New Roman"/>
          <w:lang w:val="es-MX" w:eastAsia="es-ES"/>
        </w:rPr>
        <w:t xml:space="preserve"> que, en estrecha colaboración con la CAAP y en el marco de la </w:t>
      </w:r>
      <w:r w:rsidR="00254EA9" w:rsidRPr="00DB6411">
        <w:rPr>
          <w:rFonts w:ascii="Times New Roman" w:eastAsia="Times New Roman" w:hAnsi="Times New Roman"/>
          <w:lang w:val="es-MX" w:eastAsia="es-ES"/>
        </w:rPr>
        <w:t>estrategia de bienes inmuebles</w:t>
      </w:r>
      <w:r w:rsidRPr="00DB6411">
        <w:rPr>
          <w:rFonts w:ascii="Times New Roman" w:eastAsia="Times New Roman" w:hAnsi="Times New Roman"/>
          <w:lang w:val="es-MX" w:eastAsia="es-ES"/>
        </w:rPr>
        <w:t>, explore alternativas para lograr el óptimo empleo de los bienes inmuebles de la Organización y, para tal fin, analizar las posibilidades de obtener los recursos necesarios para su mantenimiento.</w:t>
      </w:r>
    </w:p>
    <w:p w14:paraId="2AC0D9E8" w14:textId="77777777" w:rsidR="00ED3446" w:rsidRPr="0097584A" w:rsidRDefault="00ED3446" w:rsidP="0097584A">
      <w:pPr>
        <w:widowControl/>
        <w:rPr>
          <w:rFonts w:ascii="Times New Roman" w:hAnsi="Times New Roman"/>
          <w:lang w:val="es-MX" w:eastAsia="es-ES"/>
        </w:rPr>
      </w:pPr>
    </w:p>
    <w:p w14:paraId="43745F0A" w14:textId="49BA4D21" w:rsidR="002C3CBF"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 xml:space="preserve">Implementación del </w:t>
      </w:r>
      <w:r w:rsidR="00254EA9" w:rsidRPr="00DB6411">
        <w:rPr>
          <w:rFonts w:ascii="Times New Roman" w:eastAsia="Times New Roman" w:hAnsi="Times New Roman"/>
          <w:color w:val="000000"/>
          <w:u w:val="single"/>
          <w:lang w:val="es-MX" w:eastAsia="es-ES"/>
        </w:rPr>
        <w:t xml:space="preserve">sistema de planificación de recursos institucionales </w:t>
      </w:r>
      <w:r w:rsidRPr="00DB6411">
        <w:rPr>
          <w:rFonts w:ascii="Times New Roman" w:eastAsia="Times New Roman" w:hAnsi="Times New Roman"/>
          <w:color w:val="000000"/>
          <w:u w:val="single"/>
          <w:lang w:val="es-MX" w:eastAsia="es-ES"/>
        </w:rPr>
        <w:t>(ERP)</w:t>
      </w:r>
    </w:p>
    <w:p w14:paraId="626EE097" w14:textId="77777777" w:rsidR="00EE6CD9" w:rsidRPr="00DB6411" w:rsidRDefault="00EE6CD9" w:rsidP="0097584A">
      <w:pPr>
        <w:widowControl/>
        <w:rPr>
          <w:rFonts w:ascii="Times New Roman" w:hAnsi="Times New Roman"/>
          <w:iCs/>
          <w:color w:val="000000"/>
          <w:lang w:val="es-MX" w:eastAsia="es-ES"/>
        </w:rPr>
      </w:pPr>
    </w:p>
    <w:p w14:paraId="52AAF884" w14:textId="522EB6C1"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continúe con la implementación del sistema ERP, en cumplimiento </w:t>
      </w:r>
      <w:r w:rsidR="00254EA9" w:rsidRPr="00DB6411">
        <w:rPr>
          <w:rFonts w:ascii="Times New Roman" w:hAnsi="Times New Roman"/>
          <w:color w:val="000000"/>
          <w:lang w:val="es-MX" w:eastAsia="es-ES"/>
        </w:rPr>
        <w:t>de</w:t>
      </w:r>
      <w:r w:rsidRPr="00DB6411">
        <w:rPr>
          <w:rFonts w:ascii="Times New Roman" w:hAnsi="Times New Roman"/>
          <w:color w:val="000000"/>
          <w:lang w:val="es-MX" w:eastAsia="es-ES"/>
        </w:rPr>
        <w:t xml:space="preserve"> la resolución </w:t>
      </w:r>
      <w:hyperlink r:id="rId80" w:history="1">
        <w:r w:rsidRPr="00DB6411">
          <w:rPr>
            <w:rStyle w:val="Hyperlink"/>
            <w:rFonts w:ascii="Times New Roman" w:hAnsi="Times New Roman"/>
            <w:lang w:val="es-MX" w:eastAsia="es-ES"/>
          </w:rPr>
          <w:t>CP/RES. 1155 (2290/20)</w:t>
        </w:r>
      </w:hyperlink>
      <w:r w:rsidRPr="00DB6411">
        <w:rPr>
          <w:rFonts w:ascii="Times New Roman" w:hAnsi="Times New Roman"/>
          <w:color w:val="000000"/>
          <w:lang w:val="es-MX" w:eastAsia="es-ES"/>
        </w:rPr>
        <w:t>, y que presente mensualmente a la CAAP los informes sobre su progreso.</w:t>
      </w:r>
    </w:p>
    <w:p w14:paraId="040CBCDE" w14:textId="77777777" w:rsidR="00EE6CD9" w:rsidRPr="00DB6411" w:rsidRDefault="00EE6CD9" w:rsidP="0097584A">
      <w:pPr>
        <w:widowControl/>
        <w:rPr>
          <w:rFonts w:ascii="Times New Roman" w:hAnsi="Times New Roman"/>
          <w:color w:val="000000"/>
          <w:lang w:val="es-MX" w:eastAsia="es-ES"/>
        </w:rPr>
      </w:pPr>
    </w:p>
    <w:p w14:paraId="77B64D1D"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MX" w:eastAsia="es-ES"/>
        </w:rPr>
      </w:pPr>
      <w:r w:rsidRPr="00DB6411">
        <w:rPr>
          <w:rFonts w:ascii="Times New Roman" w:hAnsi="Times New Roman"/>
          <w:color w:val="000000"/>
          <w:lang w:val="es-MX" w:eastAsia="es-ES"/>
        </w:rPr>
        <w:br w:type="page"/>
      </w:r>
    </w:p>
    <w:p w14:paraId="27B941C8" w14:textId="77777777" w:rsidR="00EE6CD9" w:rsidRPr="00DB6411" w:rsidRDefault="00EE6CD9" w:rsidP="0097584A">
      <w:pPr>
        <w:widowControl/>
        <w:spacing w:line="256" w:lineRule="auto"/>
        <w:jc w:val="right"/>
        <w:rPr>
          <w:rFonts w:ascii="Times New Roman" w:eastAsia="Arial Unicode MS" w:hAnsi="Times New Roman"/>
          <w:color w:val="000000"/>
          <w:lang w:val="es-MX" w:eastAsia="es-ES"/>
        </w:rPr>
        <w:sectPr w:rsidR="00EE6CD9" w:rsidRPr="00DB6411">
          <w:headerReference w:type="default" r:id="rId81"/>
          <w:footerReference w:type="default" r:id="rId82"/>
          <w:headerReference w:type="first" r:id="rId83"/>
          <w:footnotePr>
            <w:numRestart w:val="eachSect"/>
          </w:footnotePr>
          <w:type w:val="oddPage"/>
          <w:pgSz w:w="12240" w:h="15840"/>
          <w:pgMar w:top="2160" w:right="1570" w:bottom="1296" w:left="1699" w:header="1296" w:footer="1296" w:gutter="0"/>
          <w:cols w:space="720"/>
        </w:sectPr>
      </w:pPr>
      <w:r w:rsidRPr="00DB6411">
        <w:rPr>
          <w:noProof/>
          <w:lang w:val="en-US"/>
        </w:rPr>
        <w:lastRenderedPageBreak/>
        <w:drawing>
          <wp:inline distT="0" distB="0" distL="0" distR="0" wp14:anchorId="31CFC9FB" wp14:editId="0B848218">
            <wp:extent cx="5695950" cy="666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95950" cy="6667500"/>
                    </a:xfrm>
                    <a:prstGeom prst="rect">
                      <a:avLst/>
                    </a:prstGeom>
                    <a:noFill/>
                    <a:ln>
                      <a:noFill/>
                    </a:ln>
                  </pic:spPr>
                </pic:pic>
              </a:graphicData>
            </a:graphic>
          </wp:inline>
        </w:drawing>
      </w:r>
    </w:p>
    <w:p w14:paraId="091D4D08" w14:textId="77777777" w:rsidR="00AB7454" w:rsidRPr="00DB6411" w:rsidRDefault="00AB745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p>
    <w:p w14:paraId="4420E84C" w14:textId="77777777" w:rsidR="001157FD" w:rsidRPr="00DB6411" w:rsidRDefault="001157F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r w:rsidRPr="00DB6411">
        <w:rPr>
          <w:rFonts w:ascii="Times New Roman" w:eastAsia="Arial Unicode MS" w:hAnsi="Times New Roman"/>
          <w:color w:val="000000"/>
          <w:lang w:val="es-MX" w:eastAsia="es-ES"/>
        </w:rPr>
        <w:br w:type="page"/>
      </w:r>
    </w:p>
    <w:p w14:paraId="3D7C94E2" w14:textId="77777777" w:rsidR="001157FD" w:rsidRPr="00DB6411" w:rsidRDefault="001157F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sectPr w:rsidR="001157FD" w:rsidRPr="00DB6411" w:rsidSect="00AB7454">
          <w:headerReference w:type="default" r:id="rId85"/>
          <w:footerReference w:type="default" r:id="rId86"/>
          <w:footnotePr>
            <w:numRestart w:val="eachPage"/>
          </w:footnotePr>
          <w:type w:val="continuous"/>
          <w:pgSz w:w="12240" w:h="15840" w:code="1"/>
          <w:pgMar w:top="2160" w:right="1570" w:bottom="1296" w:left="1699" w:header="1260" w:footer="720" w:gutter="0"/>
          <w:pgNumType w:start="123"/>
          <w:cols w:space="720"/>
          <w:docGrid w:linePitch="360"/>
        </w:sectPr>
      </w:pPr>
    </w:p>
    <w:p w14:paraId="6F6883CE" w14:textId="77777777" w:rsidR="003957CC" w:rsidRPr="00DB6411" w:rsidRDefault="003957C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p>
    <w:p w14:paraId="179570A5" w14:textId="77777777" w:rsidR="00EE6CD9" w:rsidRPr="00DB6411" w:rsidRDefault="00EE6CD9" w:rsidP="0097584A">
      <w:pPr>
        <w:widowControl/>
        <w:tabs>
          <w:tab w:val="right" w:pos="8637"/>
        </w:tabs>
        <w:spacing w:line="256" w:lineRule="auto"/>
        <w:jc w:val="right"/>
        <w:rPr>
          <w:rFonts w:ascii="Times New Roman" w:eastAsia="Arial Unicode MS" w:hAnsi="Times New Roman"/>
          <w:color w:val="000000"/>
          <w:lang w:val="es-MX" w:eastAsia="es-ES"/>
        </w:rPr>
      </w:pPr>
      <w:r w:rsidRPr="00DB6411">
        <w:rPr>
          <w:rFonts w:ascii="Times New Roman" w:eastAsia="Arial Unicode MS" w:hAnsi="Times New Roman"/>
          <w:color w:val="000000"/>
          <w:lang w:val="es-MX" w:eastAsia="es-ES"/>
        </w:rPr>
        <w:t>ANEXO II</w:t>
      </w:r>
    </w:p>
    <w:tbl>
      <w:tblPr>
        <w:tblW w:w="9937" w:type="dxa"/>
        <w:jc w:val="center"/>
        <w:tblCellMar>
          <w:left w:w="70" w:type="dxa"/>
          <w:right w:w="70" w:type="dxa"/>
        </w:tblCellMar>
        <w:tblLook w:val="04A0" w:firstRow="1" w:lastRow="0" w:firstColumn="1" w:lastColumn="0" w:noHBand="0" w:noVBand="1"/>
      </w:tblPr>
      <w:tblGrid>
        <w:gridCol w:w="1339"/>
        <w:gridCol w:w="5293"/>
        <w:gridCol w:w="1146"/>
        <w:gridCol w:w="2159"/>
      </w:tblGrid>
      <w:tr w:rsidR="00EE6CD9" w:rsidRPr="00DB6411" w14:paraId="64167A3D" w14:textId="77777777" w:rsidTr="001157FD">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B0F38B1"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PUESTOS</w:t>
            </w:r>
          </w:p>
        </w:tc>
        <w:tc>
          <w:tcPr>
            <w:tcW w:w="5290" w:type="dxa"/>
            <w:tcBorders>
              <w:top w:val="single" w:sz="8" w:space="0" w:color="auto"/>
              <w:left w:val="nil"/>
              <w:bottom w:val="single" w:sz="8" w:space="0" w:color="auto"/>
              <w:right w:val="single" w:sz="8" w:space="0" w:color="auto"/>
            </w:tcBorders>
            <w:vAlign w:val="center"/>
            <w:hideMark/>
          </w:tcPr>
          <w:p w14:paraId="71FEB477"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DESCRIPCIÓN</w:t>
            </w:r>
          </w:p>
        </w:tc>
        <w:tc>
          <w:tcPr>
            <w:tcW w:w="1145" w:type="dxa"/>
            <w:tcBorders>
              <w:top w:val="single" w:sz="8" w:space="0" w:color="auto"/>
              <w:left w:val="nil"/>
              <w:bottom w:val="single" w:sz="8" w:space="0" w:color="auto"/>
              <w:right w:val="single" w:sz="8" w:space="0" w:color="auto"/>
            </w:tcBorders>
            <w:vAlign w:val="center"/>
            <w:hideMark/>
          </w:tcPr>
          <w:p w14:paraId="535E3516"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NIVEL</w:t>
            </w:r>
          </w:p>
        </w:tc>
        <w:tc>
          <w:tcPr>
            <w:tcW w:w="2158" w:type="dxa"/>
            <w:tcBorders>
              <w:top w:val="single" w:sz="8" w:space="0" w:color="auto"/>
              <w:left w:val="nil"/>
              <w:bottom w:val="single" w:sz="8" w:space="0" w:color="auto"/>
              <w:right w:val="single" w:sz="8" w:space="0" w:color="auto"/>
            </w:tcBorders>
            <w:hideMark/>
          </w:tcPr>
          <w:p w14:paraId="60277092"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FUENTE DE FINANCIAMIENTO</w:t>
            </w:r>
          </w:p>
        </w:tc>
      </w:tr>
      <w:tr w:rsidR="00EE6CD9" w:rsidRPr="00DB6411" w14:paraId="3C6BB720" w14:textId="77777777" w:rsidTr="001157F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D5C50E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nil"/>
              <w:bottom w:val="single" w:sz="4" w:space="0" w:color="auto"/>
              <w:right w:val="single" w:sz="4" w:space="0" w:color="auto"/>
            </w:tcBorders>
            <w:vAlign w:val="center"/>
            <w:hideMark/>
          </w:tcPr>
          <w:p w14:paraId="6998601E"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Jefe de Gabinete del Secretario General</w:t>
            </w:r>
          </w:p>
        </w:tc>
        <w:tc>
          <w:tcPr>
            <w:tcW w:w="1145" w:type="dxa"/>
            <w:tcBorders>
              <w:top w:val="single" w:sz="4" w:space="0" w:color="auto"/>
              <w:left w:val="nil"/>
              <w:bottom w:val="single" w:sz="4" w:space="0" w:color="auto"/>
              <w:right w:val="single" w:sz="4" w:space="0" w:color="auto"/>
            </w:tcBorders>
            <w:noWrap/>
            <w:vAlign w:val="bottom"/>
            <w:hideMark/>
          </w:tcPr>
          <w:p w14:paraId="15AC5391"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single" w:sz="4" w:space="0" w:color="auto"/>
              <w:left w:val="nil"/>
              <w:bottom w:val="single" w:sz="4" w:space="0" w:color="auto"/>
              <w:right w:val="single" w:sz="4" w:space="0" w:color="auto"/>
            </w:tcBorders>
            <w:hideMark/>
          </w:tcPr>
          <w:p w14:paraId="0F0E8E09"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1FEFA61"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B5D27E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vAlign w:val="center"/>
            <w:hideMark/>
          </w:tcPr>
          <w:p w14:paraId="0FCFDA1A"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Jefe de Gabinete del Secretario General Adjunto</w:t>
            </w:r>
          </w:p>
        </w:tc>
        <w:tc>
          <w:tcPr>
            <w:tcW w:w="1145" w:type="dxa"/>
            <w:tcBorders>
              <w:top w:val="nil"/>
              <w:left w:val="nil"/>
              <w:bottom w:val="single" w:sz="4" w:space="0" w:color="auto"/>
              <w:right w:val="single" w:sz="4" w:space="0" w:color="auto"/>
            </w:tcBorders>
            <w:noWrap/>
            <w:vAlign w:val="bottom"/>
            <w:hideMark/>
          </w:tcPr>
          <w:p w14:paraId="33EED87C"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nil"/>
              <w:left w:val="nil"/>
              <w:bottom w:val="single" w:sz="4" w:space="0" w:color="auto"/>
              <w:right w:val="single" w:sz="4" w:space="0" w:color="auto"/>
            </w:tcBorders>
            <w:hideMark/>
          </w:tcPr>
          <w:p w14:paraId="6CF3D9F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E7C9896" w14:textId="77777777" w:rsidTr="001157FD">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0DD847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vAlign w:val="center"/>
            <w:hideMark/>
          </w:tcPr>
          <w:p w14:paraId="3D2AF2E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Consejería Estratégica para el Desarrollo Organizacional y la Gestión por Resultados</w:t>
            </w:r>
          </w:p>
        </w:tc>
        <w:tc>
          <w:tcPr>
            <w:tcW w:w="1145" w:type="dxa"/>
            <w:tcBorders>
              <w:top w:val="nil"/>
              <w:left w:val="nil"/>
              <w:bottom w:val="single" w:sz="4" w:space="0" w:color="auto"/>
              <w:right w:val="single" w:sz="4" w:space="0" w:color="auto"/>
            </w:tcBorders>
            <w:noWrap/>
            <w:vAlign w:val="center"/>
            <w:hideMark/>
          </w:tcPr>
          <w:p w14:paraId="33B5435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D02</w:t>
            </w:r>
          </w:p>
        </w:tc>
        <w:tc>
          <w:tcPr>
            <w:tcW w:w="2158" w:type="dxa"/>
            <w:tcBorders>
              <w:top w:val="nil"/>
              <w:left w:val="nil"/>
              <w:bottom w:val="single" w:sz="4" w:space="0" w:color="auto"/>
              <w:right w:val="single" w:sz="4" w:space="0" w:color="auto"/>
            </w:tcBorders>
            <w:vAlign w:val="center"/>
            <w:hideMark/>
          </w:tcPr>
          <w:p w14:paraId="4BE515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7663B6E" w14:textId="77777777" w:rsidTr="001157FD">
        <w:trPr>
          <w:trHeight w:val="300"/>
          <w:jc w:val="center"/>
        </w:trPr>
        <w:tc>
          <w:tcPr>
            <w:tcW w:w="1339" w:type="dxa"/>
            <w:tcBorders>
              <w:top w:val="nil"/>
              <w:left w:val="single" w:sz="4" w:space="0" w:color="auto"/>
              <w:bottom w:val="nil"/>
              <w:right w:val="nil"/>
            </w:tcBorders>
            <w:noWrap/>
            <w:vAlign w:val="bottom"/>
            <w:hideMark/>
          </w:tcPr>
          <w:p w14:paraId="7CF682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7</w:t>
            </w:r>
          </w:p>
        </w:tc>
        <w:tc>
          <w:tcPr>
            <w:tcW w:w="5290" w:type="dxa"/>
            <w:tcBorders>
              <w:top w:val="nil"/>
              <w:left w:val="single" w:sz="4" w:space="0" w:color="auto"/>
              <w:bottom w:val="nil"/>
              <w:right w:val="single" w:sz="4" w:space="0" w:color="auto"/>
            </w:tcBorders>
            <w:noWrap/>
            <w:vAlign w:val="bottom"/>
            <w:hideMark/>
          </w:tcPr>
          <w:p w14:paraId="17E89C45"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Secretarios</w:t>
            </w:r>
          </w:p>
        </w:tc>
        <w:tc>
          <w:tcPr>
            <w:tcW w:w="1145" w:type="dxa"/>
            <w:tcBorders>
              <w:top w:val="nil"/>
              <w:left w:val="nil"/>
              <w:bottom w:val="nil"/>
              <w:right w:val="single" w:sz="4" w:space="0" w:color="auto"/>
            </w:tcBorders>
            <w:noWrap/>
            <w:vAlign w:val="bottom"/>
            <w:hideMark/>
          </w:tcPr>
          <w:p w14:paraId="51BFD1A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D02</w:t>
            </w:r>
          </w:p>
        </w:tc>
        <w:tc>
          <w:tcPr>
            <w:tcW w:w="2158" w:type="dxa"/>
            <w:tcBorders>
              <w:top w:val="single" w:sz="4" w:space="0" w:color="auto"/>
              <w:left w:val="nil"/>
              <w:bottom w:val="single" w:sz="4" w:space="0" w:color="auto"/>
              <w:right w:val="single" w:sz="4" w:space="0" w:color="auto"/>
            </w:tcBorders>
            <w:hideMark/>
          </w:tcPr>
          <w:p w14:paraId="46DB555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4A991F8" w14:textId="77777777" w:rsidTr="001157FD">
        <w:trPr>
          <w:trHeight w:val="333"/>
          <w:jc w:val="center"/>
        </w:trPr>
        <w:tc>
          <w:tcPr>
            <w:tcW w:w="1339" w:type="dxa"/>
            <w:tcBorders>
              <w:top w:val="nil"/>
              <w:left w:val="single" w:sz="4" w:space="0" w:color="auto"/>
              <w:bottom w:val="nil"/>
              <w:right w:val="nil"/>
            </w:tcBorders>
            <w:noWrap/>
            <w:vAlign w:val="bottom"/>
            <w:hideMark/>
          </w:tcPr>
          <w:p w14:paraId="5802CDB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7E9ACEC0" w14:textId="23506283"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Ejecutiv</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para el Desarrollo Integral</w:t>
            </w:r>
          </w:p>
        </w:tc>
        <w:tc>
          <w:tcPr>
            <w:tcW w:w="1145" w:type="dxa"/>
            <w:tcBorders>
              <w:top w:val="nil"/>
              <w:left w:val="nil"/>
              <w:bottom w:val="nil"/>
              <w:right w:val="single" w:sz="4" w:space="0" w:color="auto"/>
            </w:tcBorders>
            <w:noWrap/>
            <w:vAlign w:val="bottom"/>
            <w:hideMark/>
          </w:tcPr>
          <w:p w14:paraId="13FAA3D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116B83B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B0D3159" w14:textId="77777777" w:rsidTr="001157FD">
        <w:trPr>
          <w:trHeight w:val="360"/>
          <w:jc w:val="center"/>
        </w:trPr>
        <w:tc>
          <w:tcPr>
            <w:tcW w:w="1339" w:type="dxa"/>
            <w:tcBorders>
              <w:top w:val="nil"/>
              <w:left w:val="single" w:sz="4" w:space="0" w:color="auto"/>
              <w:bottom w:val="nil"/>
              <w:right w:val="nil"/>
            </w:tcBorders>
            <w:noWrap/>
            <w:vAlign w:val="bottom"/>
            <w:hideMark/>
          </w:tcPr>
          <w:p w14:paraId="5851CC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552522A5" w14:textId="63D50875"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de Acceso a Derechos y Equidad</w:t>
            </w:r>
          </w:p>
        </w:tc>
        <w:tc>
          <w:tcPr>
            <w:tcW w:w="1145" w:type="dxa"/>
            <w:tcBorders>
              <w:top w:val="nil"/>
              <w:left w:val="nil"/>
              <w:bottom w:val="nil"/>
              <w:right w:val="single" w:sz="4" w:space="0" w:color="auto"/>
            </w:tcBorders>
            <w:noWrap/>
            <w:vAlign w:val="bottom"/>
            <w:hideMark/>
          </w:tcPr>
          <w:p w14:paraId="0CAEF71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2F49534B"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747E905" w14:textId="77777777" w:rsidTr="001157FD">
        <w:trPr>
          <w:trHeight w:val="314"/>
          <w:jc w:val="center"/>
        </w:trPr>
        <w:tc>
          <w:tcPr>
            <w:tcW w:w="1339" w:type="dxa"/>
            <w:tcBorders>
              <w:top w:val="nil"/>
              <w:left w:val="single" w:sz="4" w:space="0" w:color="auto"/>
              <w:bottom w:val="nil"/>
              <w:right w:val="nil"/>
            </w:tcBorders>
            <w:noWrap/>
            <w:vAlign w:val="bottom"/>
            <w:hideMark/>
          </w:tcPr>
          <w:p w14:paraId="342AF9A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6FB838B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para el Fortalecimiento de la Democracia</w:t>
            </w:r>
          </w:p>
        </w:tc>
        <w:tc>
          <w:tcPr>
            <w:tcW w:w="1145" w:type="dxa"/>
            <w:tcBorders>
              <w:top w:val="nil"/>
              <w:left w:val="nil"/>
              <w:bottom w:val="nil"/>
              <w:right w:val="single" w:sz="4" w:space="0" w:color="auto"/>
            </w:tcBorders>
            <w:noWrap/>
            <w:vAlign w:val="bottom"/>
            <w:hideMark/>
          </w:tcPr>
          <w:p w14:paraId="09655F9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110FD41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1C210921" w14:textId="77777777" w:rsidTr="001157FD">
        <w:trPr>
          <w:trHeight w:val="296"/>
          <w:jc w:val="center"/>
        </w:trPr>
        <w:tc>
          <w:tcPr>
            <w:tcW w:w="1339" w:type="dxa"/>
            <w:tcBorders>
              <w:top w:val="nil"/>
              <w:left w:val="single" w:sz="4" w:space="0" w:color="auto"/>
              <w:bottom w:val="nil"/>
              <w:right w:val="nil"/>
            </w:tcBorders>
            <w:noWrap/>
            <w:vAlign w:val="bottom"/>
            <w:hideMark/>
          </w:tcPr>
          <w:p w14:paraId="0CC331EC" w14:textId="77777777" w:rsidR="00EE6CD9" w:rsidRPr="00DB6411" w:rsidRDefault="00EE6CD9" w:rsidP="0097584A">
            <w:pPr>
              <w:widowControl/>
              <w:jc w:val="center"/>
              <w:rPr>
                <w:rFonts w:ascii="Times New Roman" w:hAnsi="Times New Roman"/>
                <w:color w:val="000000"/>
                <w:lang w:val="es-MX" w:eastAsia="es-ES"/>
              </w:rPr>
            </w:pPr>
            <w:r w:rsidRPr="00DB6411">
              <w:rPr>
                <w:noProof/>
                <w:lang w:val="en-US"/>
              </w:rPr>
              <mc:AlternateContent>
                <mc:Choice Requires="wps">
                  <w:drawing>
                    <wp:anchor distT="0" distB="0" distL="114300" distR="114300" simplePos="0" relativeHeight="251661824" behindDoc="0" locked="1" layoutInCell="1" allowOverlap="1" wp14:anchorId="757F9960" wp14:editId="3B2BDCBB">
                      <wp:simplePos x="0" y="0"/>
                      <wp:positionH relativeFrom="column">
                        <wp:posOffset>3904615</wp:posOffset>
                      </wp:positionH>
                      <wp:positionV relativeFrom="page">
                        <wp:posOffset>7431405</wp:posOffset>
                      </wp:positionV>
                      <wp:extent cx="2164715" cy="146050"/>
                      <wp:effectExtent l="0" t="0" r="0" b="63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4AA5"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9960" id="Text Box 5" o:spid="_x0000_s1032" type="#_x0000_t202" style="position:absolute;left:0;text-align:left;margin-left:307.45pt;margin-top:585.15pt;width:170.4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O49AEAAM4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DGiEO49AEAAM4DAAAOAAAAAAAAAAAAAAAAAC4CAABk&#10;cnMvZTJvRG9jLnhtbFBLAQItABQABgAIAAAAIQCTFSwp3wAAAA0BAAAPAAAAAAAAAAAAAAAAAE4E&#10;AABkcnMvZG93bnJldi54bWxQSwUGAAAAAAQABADzAAAAWgUAAAAA&#10;" filled="f" stroked="f">
                      <v:textbox>
                        <w:txbxContent>
                          <w:p w14:paraId="08CE4AA5"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v:textbox>
                      <w10:wrap anchory="page"/>
                      <w10:anchorlock/>
                    </v:shape>
                  </w:pict>
                </mc:Fallback>
              </mc:AlternateContent>
            </w:r>
            <w:r w:rsidRPr="00DB6411">
              <w:rPr>
                <w:noProof/>
                <w:lang w:val="en-US"/>
              </w:rPr>
              <mc:AlternateContent>
                <mc:Choice Requires="wps">
                  <w:drawing>
                    <wp:anchor distT="0" distB="0" distL="114300" distR="114300" simplePos="0" relativeHeight="251660800" behindDoc="0" locked="1" layoutInCell="1" allowOverlap="1" wp14:anchorId="1CBFB84B" wp14:editId="020DDE3B">
                      <wp:simplePos x="0" y="0"/>
                      <wp:positionH relativeFrom="column">
                        <wp:posOffset>-91440</wp:posOffset>
                      </wp:positionH>
                      <wp:positionV relativeFrom="page">
                        <wp:posOffset>9144000</wp:posOffset>
                      </wp:positionV>
                      <wp:extent cx="2164715" cy="146050"/>
                      <wp:effectExtent l="0" t="0" r="0"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C16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B84B" id="_x0000_s1033" type="#_x0000_t202" style="position:absolute;left:0;text-align:left;margin-left:-7.2pt;margin-top:10in;width:170.4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Bedpiz1AQAAzgMAAA4AAAAAAAAAAAAAAAAALgIA&#10;AGRycy9lMm9Eb2MueG1sUEsBAi0AFAAGAAgAAAAhAHrSZ7PgAAAADQEAAA8AAAAAAAAAAAAAAAAA&#10;TwQAAGRycy9kb3ducmV2LnhtbFBLBQYAAAAABAAEAPMAAABcBQAAAAA=&#10;" filled="f" stroked="f">
                      <v:textbox>
                        <w:txbxContent>
                          <w:p w14:paraId="738BC16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v:textbox>
                      <w10:wrap anchory="page"/>
                      <w10:anchorlock/>
                    </v:shape>
                  </w:pict>
                </mc:Fallback>
              </mc:AlternateContent>
            </w:r>
            <w:r w:rsidRPr="00DB6411">
              <w:rPr>
                <w:noProof/>
                <w:lang w:val="en-US"/>
              </w:rPr>
              <mc:AlternateContent>
                <mc:Choice Requires="wps">
                  <w:drawing>
                    <wp:anchor distT="0" distB="0" distL="114300" distR="114300" simplePos="0" relativeHeight="251659776" behindDoc="0" locked="1" layoutInCell="1" allowOverlap="1" wp14:anchorId="69132DC3" wp14:editId="1FCF71C1">
                      <wp:simplePos x="0" y="0"/>
                      <wp:positionH relativeFrom="column">
                        <wp:posOffset>-91440</wp:posOffset>
                      </wp:positionH>
                      <wp:positionV relativeFrom="page">
                        <wp:posOffset>9144000</wp:posOffset>
                      </wp:positionV>
                      <wp:extent cx="1450340" cy="9779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D3D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2DC3" id="_x0000_s1034" type="#_x0000_t202" style="position:absolute;left:0;text-align:left;margin-left:-7.2pt;margin-top:10in;width:114.2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HbAhnPMBAADNAwAADgAAAAAAAAAAAAAAAAAuAgAAZHJz&#10;L2Uyb0RvYy54bWxQSwECLQAUAAYACAAAACEAkoFoC94AAAANAQAADwAAAAAAAAAAAAAAAABNBAAA&#10;ZHJzL2Rvd25yZXYueG1sUEsFBgAAAAAEAAQA8wAAAFgFAAAAAA==&#10;" filled="f" stroked="f">
                      <v:textbox>
                        <w:txbxContent>
                          <w:p w14:paraId="74CAD3D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v:textbox>
                      <w10:wrap anchory="page"/>
                      <w10:anchorlock/>
                    </v:shape>
                  </w:pict>
                </mc:Fallback>
              </mc:AlternateContent>
            </w: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375EDAB0" w14:textId="55495CD1"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o</w:t>
            </w:r>
            <w:r w:rsidRPr="00DB6411">
              <w:rPr>
                <w:rFonts w:ascii="Times New Roman" w:hAnsi="Times New Roman"/>
                <w:color w:val="000000"/>
                <w:lang w:val="es-MX" w:eastAsia="es-ES"/>
              </w:rPr>
              <w:t xml:space="preserve"> de Seguridad Multidimensional</w:t>
            </w:r>
          </w:p>
        </w:tc>
        <w:tc>
          <w:tcPr>
            <w:tcW w:w="1145" w:type="dxa"/>
            <w:tcBorders>
              <w:top w:val="nil"/>
              <w:left w:val="nil"/>
              <w:bottom w:val="nil"/>
              <w:right w:val="single" w:sz="4" w:space="0" w:color="auto"/>
            </w:tcBorders>
            <w:noWrap/>
            <w:vAlign w:val="bottom"/>
            <w:hideMark/>
          </w:tcPr>
          <w:p w14:paraId="4CF8755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72BB7269"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48ABB68" w14:textId="77777777" w:rsidTr="001157FD">
        <w:trPr>
          <w:trHeight w:val="300"/>
          <w:jc w:val="center"/>
        </w:trPr>
        <w:tc>
          <w:tcPr>
            <w:tcW w:w="1339" w:type="dxa"/>
            <w:tcBorders>
              <w:top w:val="nil"/>
              <w:left w:val="single" w:sz="4" w:space="0" w:color="auto"/>
              <w:bottom w:val="nil"/>
              <w:right w:val="nil"/>
            </w:tcBorders>
            <w:noWrap/>
            <w:vAlign w:val="bottom"/>
            <w:hideMark/>
          </w:tcPr>
          <w:p w14:paraId="3A67E884"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3F4FEC4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Asuntos Hemisféricos</w:t>
            </w:r>
          </w:p>
        </w:tc>
        <w:tc>
          <w:tcPr>
            <w:tcW w:w="1145" w:type="dxa"/>
            <w:tcBorders>
              <w:top w:val="nil"/>
              <w:left w:val="nil"/>
              <w:bottom w:val="nil"/>
              <w:right w:val="single" w:sz="4" w:space="0" w:color="auto"/>
            </w:tcBorders>
            <w:noWrap/>
            <w:vAlign w:val="bottom"/>
            <w:hideMark/>
          </w:tcPr>
          <w:p w14:paraId="7827BE2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27B6A2A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C2FA420" w14:textId="77777777" w:rsidTr="001157FD">
        <w:trPr>
          <w:trHeight w:val="300"/>
          <w:jc w:val="center"/>
        </w:trPr>
        <w:tc>
          <w:tcPr>
            <w:tcW w:w="1339" w:type="dxa"/>
            <w:tcBorders>
              <w:top w:val="nil"/>
              <w:left w:val="single" w:sz="4" w:space="0" w:color="auto"/>
              <w:bottom w:val="nil"/>
              <w:right w:val="nil"/>
            </w:tcBorders>
            <w:noWrap/>
            <w:vAlign w:val="bottom"/>
            <w:hideMark/>
          </w:tcPr>
          <w:p w14:paraId="79445D5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4EBDEDA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Asuntos Jurídicos</w:t>
            </w:r>
          </w:p>
        </w:tc>
        <w:tc>
          <w:tcPr>
            <w:tcW w:w="1145" w:type="dxa"/>
            <w:tcBorders>
              <w:top w:val="nil"/>
              <w:left w:val="nil"/>
              <w:bottom w:val="nil"/>
              <w:right w:val="single" w:sz="4" w:space="0" w:color="auto"/>
            </w:tcBorders>
            <w:noWrap/>
            <w:vAlign w:val="bottom"/>
            <w:hideMark/>
          </w:tcPr>
          <w:p w14:paraId="675232A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576DD921"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553B093A" w14:textId="77777777" w:rsidTr="001157FD">
        <w:trPr>
          <w:trHeight w:val="305"/>
          <w:jc w:val="center"/>
        </w:trPr>
        <w:tc>
          <w:tcPr>
            <w:tcW w:w="1339" w:type="dxa"/>
            <w:tcBorders>
              <w:top w:val="nil"/>
              <w:left w:val="single" w:sz="4" w:space="0" w:color="auto"/>
              <w:bottom w:val="single" w:sz="4" w:space="0" w:color="auto"/>
              <w:right w:val="nil"/>
            </w:tcBorders>
            <w:noWrap/>
            <w:vAlign w:val="bottom"/>
            <w:hideMark/>
          </w:tcPr>
          <w:p w14:paraId="3AB830FF" w14:textId="77777777" w:rsidR="00EE6CD9" w:rsidRPr="00DB6411" w:rsidRDefault="00EE6CD9" w:rsidP="0097584A">
            <w:pPr>
              <w:widowControl/>
              <w:rPr>
                <w:rFonts w:ascii="Times New Roman" w:hAnsi="Times New Roman"/>
                <w:lang w:val="es-MX" w:eastAsia="es-ES"/>
              </w:rPr>
            </w:pPr>
          </w:p>
        </w:tc>
        <w:tc>
          <w:tcPr>
            <w:tcW w:w="5290" w:type="dxa"/>
            <w:tcBorders>
              <w:top w:val="nil"/>
              <w:left w:val="single" w:sz="4" w:space="0" w:color="auto"/>
              <w:bottom w:val="single" w:sz="4" w:space="0" w:color="auto"/>
              <w:right w:val="single" w:sz="4" w:space="0" w:color="auto"/>
            </w:tcBorders>
            <w:vAlign w:val="center"/>
            <w:hideMark/>
          </w:tcPr>
          <w:p w14:paraId="473C8A8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Administración y Finanzas</w:t>
            </w:r>
          </w:p>
        </w:tc>
        <w:tc>
          <w:tcPr>
            <w:tcW w:w="1145" w:type="dxa"/>
            <w:tcBorders>
              <w:top w:val="nil"/>
              <w:left w:val="nil"/>
              <w:bottom w:val="single" w:sz="4" w:space="0" w:color="auto"/>
              <w:right w:val="single" w:sz="4" w:space="0" w:color="auto"/>
            </w:tcBorders>
            <w:noWrap/>
            <w:vAlign w:val="bottom"/>
            <w:hideMark/>
          </w:tcPr>
          <w:p w14:paraId="789AC8A9" w14:textId="77777777" w:rsidR="00EE6CD9" w:rsidRPr="00DB6411" w:rsidRDefault="00EE6CD9" w:rsidP="0097584A">
            <w:pPr>
              <w:widowControl/>
              <w:rPr>
                <w:rFonts w:ascii="Times New Roman" w:hAnsi="Times New Roman"/>
                <w:lang w:val="es-MX" w:eastAsia="es-ES"/>
              </w:rPr>
            </w:pPr>
          </w:p>
        </w:tc>
        <w:tc>
          <w:tcPr>
            <w:tcW w:w="2158" w:type="dxa"/>
            <w:tcBorders>
              <w:top w:val="single" w:sz="4" w:space="0" w:color="auto"/>
              <w:left w:val="nil"/>
              <w:bottom w:val="single" w:sz="4" w:space="0" w:color="auto"/>
              <w:right w:val="single" w:sz="4" w:space="0" w:color="auto"/>
            </w:tcBorders>
            <w:vAlign w:val="center"/>
            <w:hideMark/>
          </w:tcPr>
          <w:p w14:paraId="6510EC0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40EF0CF7" w14:textId="77777777" w:rsidTr="001157FD">
        <w:trPr>
          <w:trHeight w:val="300"/>
          <w:jc w:val="center"/>
        </w:trPr>
        <w:tc>
          <w:tcPr>
            <w:tcW w:w="1339" w:type="dxa"/>
            <w:tcBorders>
              <w:top w:val="nil"/>
              <w:left w:val="single" w:sz="4" w:space="0" w:color="auto"/>
              <w:bottom w:val="nil"/>
              <w:right w:val="nil"/>
            </w:tcBorders>
            <w:noWrap/>
            <w:vAlign w:val="bottom"/>
            <w:hideMark/>
          </w:tcPr>
          <w:p w14:paraId="54DDE39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2</w:t>
            </w:r>
          </w:p>
        </w:tc>
        <w:tc>
          <w:tcPr>
            <w:tcW w:w="5290" w:type="dxa"/>
            <w:tcBorders>
              <w:top w:val="nil"/>
              <w:left w:val="single" w:sz="4" w:space="0" w:color="auto"/>
              <w:bottom w:val="nil"/>
              <w:right w:val="single" w:sz="4" w:space="0" w:color="auto"/>
            </w:tcBorders>
            <w:noWrap/>
            <w:vAlign w:val="bottom"/>
            <w:hideMark/>
          </w:tcPr>
          <w:p w14:paraId="5F71ED4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Asesores del Secretario General</w:t>
            </w:r>
          </w:p>
        </w:tc>
        <w:tc>
          <w:tcPr>
            <w:tcW w:w="1145" w:type="dxa"/>
            <w:tcBorders>
              <w:top w:val="nil"/>
              <w:left w:val="nil"/>
              <w:bottom w:val="nil"/>
              <w:right w:val="single" w:sz="4" w:space="0" w:color="auto"/>
            </w:tcBorders>
            <w:noWrap/>
            <w:vAlign w:val="bottom"/>
            <w:hideMark/>
          </w:tcPr>
          <w:p w14:paraId="30A999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single" w:sz="4" w:space="0" w:color="auto"/>
              <w:left w:val="nil"/>
              <w:bottom w:val="single" w:sz="4" w:space="0" w:color="auto"/>
              <w:right w:val="single" w:sz="4" w:space="0" w:color="auto"/>
            </w:tcBorders>
            <w:hideMark/>
          </w:tcPr>
          <w:p w14:paraId="7561B87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4B2F137" w14:textId="77777777" w:rsidTr="001157FD">
        <w:trPr>
          <w:trHeight w:val="300"/>
          <w:jc w:val="center"/>
        </w:trPr>
        <w:tc>
          <w:tcPr>
            <w:tcW w:w="1339" w:type="dxa"/>
            <w:tcBorders>
              <w:top w:val="nil"/>
              <w:left w:val="single" w:sz="4" w:space="0" w:color="auto"/>
              <w:bottom w:val="single" w:sz="4" w:space="0" w:color="auto"/>
              <w:right w:val="nil"/>
            </w:tcBorders>
            <w:noWrap/>
            <w:vAlign w:val="bottom"/>
            <w:hideMark/>
          </w:tcPr>
          <w:p w14:paraId="2DD1484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single" w:sz="4" w:space="0" w:color="auto"/>
              <w:right w:val="single" w:sz="4" w:space="0" w:color="auto"/>
            </w:tcBorders>
            <w:noWrap/>
            <w:vAlign w:val="bottom"/>
            <w:hideMark/>
          </w:tcPr>
          <w:p w14:paraId="50CDCE5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w:t>
            </w:r>
          </w:p>
        </w:tc>
        <w:tc>
          <w:tcPr>
            <w:tcW w:w="1145" w:type="dxa"/>
            <w:tcBorders>
              <w:top w:val="nil"/>
              <w:left w:val="nil"/>
              <w:bottom w:val="single" w:sz="4" w:space="0" w:color="auto"/>
              <w:right w:val="single" w:sz="4" w:space="0" w:color="auto"/>
            </w:tcBorders>
            <w:noWrap/>
            <w:vAlign w:val="bottom"/>
            <w:hideMark/>
          </w:tcPr>
          <w:p w14:paraId="02729D1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single" w:sz="4" w:space="0" w:color="auto"/>
              <w:left w:val="nil"/>
              <w:bottom w:val="single" w:sz="4" w:space="0" w:color="auto"/>
              <w:right w:val="single" w:sz="4" w:space="0" w:color="auto"/>
            </w:tcBorders>
            <w:hideMark/>
          </w:tcPr>
          <w:p w14:paraId="0200D33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1AAE821" w14:textId="77777777" w:rsidTr="001157FD">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0FDCC9D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single" w:sz="4" w:space="0" w:color="auto"/>
              <w:bottom w:val="single" w:sz="4" w:space="0" w:color="auto"/>
              <w:right w:val="single" w:sz="4" w:space="0" w:color="auto"/>
            </w:tcBorders>
            <w:noWrap/>
            <w:vAlign w:val="bottom"/>
            <w:hideMark/>
          </w:tcPr>
          <w:p w14:paraId="2437B025"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 Adjunto</w:t>
            </w:r>
          </w:p>
        </w:tc>
        <w:tc>
          <w:tcPr>
            <w:tcW w:w="1145" w:type="dxa"/>
            <w:tcBorders>
              <w:top w:val="single" w:sz="4" w:space="0" w:color="auto"/>
              <w:left w:val="nil"/>
              <w:bottom w:val="single" w:sz="4" w:space="0" w:color="auto"/>
              <w:right w:val="single" w:sz="4" w:space="0" w:color="auto"/>
            </w:tcBorders>
            <w:noWrap/>
            <w:vAlign w:val="bottom"/>
            <w:hideMark/>
          </w:tcPr>
          <w:p w14:paraId="076D450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xml:space="preserve">P04 </w:t>
            </w:r>
          </w:p>
        </w:tc>
        <w:tc>
          <w:tcPr>
            <w:tcW w:w="2158" w:type="dxa"/>
            <w:tcBorders>
              <w:top w:val="single" w:sz="4" w:space="0" w:color="auto"/>
              <w:left w:val="nil"/>
              <w:bottom w:val="single" w:sz="4" w:space="0" w:color="auto"/>
              <w:right w:val="single" w:sz="4" w:space="0" w:color="auto"/>
            </w:tcBorders>
            <w:hideMark/>
          </w:tcPr>
          <w:p w14:paraId="05FDB8E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423C2034" w14:textId="77777777" w:rsidTr="001157F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4982A0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nil"/>
              <w:bottom w:val="single" w:sz="4" w:space="0" w:color="auto"/>
              <w:right w:val="single" w:sz="4" w:space="0" w:color="auto"/>
            </w:tcBorders>
            <w:noWrap/>
            <w:vAlign w:val="bottom"/>
            <w:hideMark/>
          </w:tcPr>
          <w:p w14:paraId="1C90577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Asistente Ejecutivo del Secretario General</w:t>
            </w:r>
          </w:p>
        </w:tc>
        <w:tc>
          <w:tcPr>
            <w:tcW w:w="1145" w:type="dxa"/>
            <w:tcBorders>
              <w:top w:val="single" w:sz="4" w:space="0" w:color="auto"/>
              <w:left w:val="nil"/>
              <w:bottom w:val="single" w:sz="4" w:space="0" w:color="auto"/>
              <w:right w:val="single" w:sz="4" w:space="0" w:color="auto"/>
            </w:tcBorders>
            <w:noWrap/>
            <w:vAlign w:val="bottom"/>
            <w:hideMark/>
          </w:tcPr>
          <w:p w14:paraId="6878F1D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G07</w:t>
            </w:r>
          </w:p>
        </w:tc>
        <w:tc>
          <w:tcPr>
            <w:tcW w:w="2158" w:type="dxa"/>
            <w:tcBorders>
              <w:top w:val="single" w:sz="4" w:space="0" w:color="auto"/>
              <w:left w:val="nil"/>
              <w:bottom w:val="single" w:sz="4" w:space="0" w:color="auto"/>
              <w:right w:val="single" w:sz="4" w:space="0" w:color="auto"/>
            </w:tcBorders>
            <w:hideMark/>
          </w:tcPr>
          <w:p w14:paraId="02E264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84763F5"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7AC33F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4451BF9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Junior del Secretario General Adjunto</w:t>
            </w:r>
          </w:p>
        </w:tc>
        <w:tc>
          <w:tcPr>
            <w:tcW w:w="1145" w:type="dxa"/>
            <w:tcBorders>
              <w:top w:val="nil"/>
              <w:left w:val="nil"/>
              <w:bottom w:val="single" w:sz="4" w:space="0" w:color="auto"/>
              <w:right w:val="single" w:sz="4" w:space="0" w:color="auto"/>
            </w:tcBorders>
            <w:noWrap/>
            <w:vAlign w:val="bottom"/>
            <w:hideMark/>
          </w:tcPr>
          <w:p w14:paraId="0F2F637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P02</w:t>
            </w:r>
          </w:p>
        </w:tc>
        <w:tc>
          <w:tcPr>
            <w:tcW w:w="2158" w:type="dxa"/>
            <w:tcBorders>
              <w:top w:val="nil"/>
              <w:left w:val="nil"/>
              <w:bottom w:val="single" w:sz="4" w:space="0" w:color="auto"/>
              <w:right w:val="single" w:sz="4" w:space="0" w:color="auto"/>
            </w:tcBorders>
            <w:hideMark/>
          </w:tcPr>
          <w:p w14:paraId="28087A4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068956E"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5D2A55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4D1EC83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Oficina de Protocolo</w:t>
            </w:r>
          </w:p>
        </w:tc>
        <w:tc>
          <w:tcPr>
            <w:tcW w:w="1145" w:type="dxa"/>
            <w:tcBorders>
              <w:top w:val="nil"/>
              <w:left w:val="nil"/>
              <w:bottom w:val="single" w:sz="4" w:space="0" w:color="auto"/>
              <w:right w:val="single" w:sz="4" w:space="0" w:color="auto"/>
            </w:tcBorders>
            <w:noWrap/>
            <w:vAlign w:val="bottom"/>
            <w:hideMark/>
          </w:tcPr>
          <w:p w14:paraId="30F2A664"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67E612B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BF8C735"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739511C"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CE9893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Director de la CICAD</w:t>
            </w:r>
            <w:r w:rsidR="000B340B" w:rsidRPr="00DB6411">
              <w:rPr>
                <w:rFonts w:ascii="Times New Roman" w:hAnsi="Times New Roman"/>
                <w:color w:val="000000"/>
                <w:sz w:val="20"/>
                <w:u w:val="single"/>
                <w:vertAlign w:val="superscript"/>
                <w:lang w:val="es-MX" w:eastAsia="es-ES"/>
              </w:rPr>
              <w:t>3</w:t>
            </w:r>
            <w:r w:rsidR="001157FD" w:rsidRPr="00DB6411">
              <w:rPr>
                <w:rFonts w:ascii="Times New Roman" w:hAnsi="Times New Roman"/>
                <w:color w:val="000000"/>
                <w:sz w:val="20"/>
                <w:u w:val="single"/>
                <w:vertAlign w:val="superscript"/>
                <w:lang w:val="es-MX" w:eastAsia="es-ES"/>
              </w:rPr>
              <w:t>/</w:t>
            </w:r>
          </w:p>
        </w:tc>
        <w:tc>
          <w:tcPr>
            <w:tcW w:w="1145" w:type="dxa"/>
            <w:tcBorders>
              <w:top w:val="nil"/>
              <w:left w:val="nil"/>
              <w:bottom w:val="single" w:sz="4" w:space="0" w:color="auto"/>
              <w:right w:val="single" w:sz="4" w:space="0" w:color="auto"/>
            </w:tcBorders>
            <w:noWrap/>
            <w:vAlign w:val="bottom"/>
            <w:hideMark/>
          </w:tcPr>
          <w:p w14:paraId="26412C3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2D4A06E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3A527D30"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1FF019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0EEBCBD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Director del CICTE</w:t>
            </w:r>
            <w:r w:rsidR="000B340B" w:rsidRPr="00DB6411">
              <w:rPr>
                <w:rFonts w:ascii="Times New Roman" w:hAnsi="Times New Roman"/>
                <w:color w:val="000000"/>
                <w:sz w:val="20"/>
                <w:u w:val="single"/>
                <w:vertAlign w:val="superscript"/>
                <w:lang w:val="es-MX" w:eastAsia="es-ES"/>
              </w:rPr>
              <w:t>4</w:t>
            </w:r>
            <w:r w:rsidR="001157FD" w:rsidRPr="00DB6411">
              <w:rPr>
                <w:rFonts w:ascii="Times New Roman" w:hAnsi="Times New Roman"/>
                <w:color w:val="000000"/>
                <w:sz w:val="20"/>
                <w:u w:val="single"/>
                <w:vertAlign w:val="superscript"/>
                <w:lang w:val="es-MX" w:eastAsia="es-ES"/>
              </w:rPr>
              <w:t>/</w:t>
            </w:r>
          </w:p>
        </w:tc>
        <w:tc>
          <w:tcPr>
            <w:tcW w:w="1145" w:type="dxa"/>
            <w:tcBorders>
              <w:top w:val="nil"/>
              <w:left w:val="nil"/>
              <w:bottom w:val="single" w:sz="4" w:space="0" w:color="auto"/>
              <w:right w:val="single" w:sz="4" w:space="0" w:color="auto"/>
            </w:tcBorders>
            <w:noWrap/>
            <w:vAlign w:val="bottom"/>
            <w:hideMark/>
          </w:tcPr>
          <w:p w14:paraId="06F747A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5785928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186DF00" w14:textId="77777777" w:rsidTr="001157FD">
        <w:trPr>
          <w:trHeight w:val="300"/>
          <w:jc w:val="center"/>
        </w:trPr>
        <w:tc>
          <w:tcPr>
            <w:tcW w:w="1339" w:type="dxa"/>
            <w:tcBorders>
              <w:top w:val="nil"/>
              <w:left w:val="nil"/>
              <w:bottom w:val="single" w:sz="4" w:space="0" w:color="auto"/>
              <w:right w:val="nil"/>
            </w:tcBorders>
            <w:noWrap/>
            <w:vAlign w:val="bottom"/>
          </w:tcPr>
          <w:p w14:paraId="09996CDD" w14:textId="77777777" w:rsidR="00EE6CD9" w:rsidRPr="00DB6411" w:rsidRDefault="00EE6CD9" w:rsidP="0097584A">
            <w:pPr>
              <w:widowControl/>
              <w:jc w:val="center"/>
              <w:rPr>
                <w:rFonts w:ascii="Times New Roman" w:hAnsi="Times New Roman"/>
                <w:color w:val="000000"/>
                <w:lang w:val="es-MX" w:eastAsia="es-ES"/>
              </w:rPr>
            </w:pPr>
          </w:p>
          <w:p w14:paraId="5DF20644" w14:textId="77777777" w:rsidR="00EE6CD9" w:rsidRPr="00DB6411" w:rsidRDefault="00EE6CD9" w:rsidP="0097584A">
            <w:pPr>
              <w:widowControl/>
              <w:jc w:val="center"/>
              <w:rPr>
                <w:rFonts w:ascii="Times New Roman" w:hAnsi="Times New Roman"/>
                <w:color w:val="000000"/>
                <w:lang w:val="es-MX" w:eastAsia="es-ES"/>
              </w:rPr>
            </w:pPr>
          </w:p>
        </w:tc>
        <w:tc>
          <w:tcPr>
            <w:tcW w:w="5290" w:type="dxa"/>
            <w:tcBorders>
              <w:top w:val="nil"/>
              <w:left w:val="nil"/>
              <w:bottom w:val="single" w:sz="4" w:space="0" w:color="auto"/>
              <w:right w:val="nil"/>
            </w:tcBorders>
            <w:noWrap/>
            <w:vAlign w:val="bottom"/>
            <w:hideMark/>
          </w:tcPr>
          <w:p w14:paraId="28E7507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PUESTOS DE CONFIANZA ADICIONALES</w:t>
            </w:r>
          </w:p>
        </w:tc>
        <w:tc>
          <w:tcPr>
            <w:tcW w:w="1145" w:type="dxa"/>
            <w:tcBorders>
              <w:top w:val="nil"/>
              <w:left w:val="nil"/>
              <w:bottom w:val="single" w:sz="4" w:space="0" w:color="auto"/>
              <w:right w:val="nil"/>
            </w:tcBorders>
            <w:noWrap/>
            <w:vAlign w:val="bottom"/>
            <w:hideMark/>
          </w:tcPr>
          <w:p w14:paraId="4D05F4EA" w14:textId="77777777" w:rsidR="00EE6CD9" w:rsidRPr="00DB6411" w:rsidRDefault="00EE6CD9" w:rsidP="0097584A">
            <w:pPr>
              <w:widowControl/>
              <w:rPr>
                <w:rFonts w:ascii="Times New Roman" w:hAnsi="Times New Roman"/>
                <w:lang w:val="es-MX" w:eastAsia="es-ES"/>
              </w:rPr>
            </w:pPr>
          </w:p>
        </w:tc>
        <w:tc>
          <w:tcPr>
            <w:tcW w:w="2158" w:type="dxa"/>
            <w:tcBorders>
              <w:top w:val="nil"/>
              <w:left w:val="nil"/>
              <w:bottom w:val="single" w:sz="4" w:space="0" w:color="auto"/>
              <w:right w:val="nil"/>
            </w:tcBorders>
          </w:tcPr>
          <w:p w14:paraId="78918421"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3E1D9AD1"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E25C3F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9DBA0B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w:t>
            </w:r>
          </w:p>
        </w:tc>
        <w:tc>
          <w:tcPr>
            <w:tcW w:w="1145" w:type="dxa"/>
            <w:tcBorders>
              <w:top w:val="nil"/>
              <w:left w:val="nil"/>
              <w:bottom w:val="single" w:sz="4" w:space="0" w:color="auto"/>
              <w:right w:val="single" w:sz="4" w:space="0" w:color="auto"/>
            </w:tcBorders>
            <w:noWrap/>
            <w:vAlign w:val="bottom"/>
            <w:hideMark/>
          </w:tcPr>
          <w:p w14:paraId="79B1647B"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2568BCB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11636A7"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C91CF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2</w:t>
            </w:r>
          </w:p>
        </w:tc>
        <w:tc>
          <w:tcPr>
            <w:tcW w:w="5290" w:type="dxa"/>
            <w:tcBorders>
              <w:top w:val="nil"/>
              <w:left w:val="nil"/>
              <w:bottom w:val="single" w:sz="4" w:space="0" w:color="auto"/>
              <w:right w:val="single" w:sz="4" w:space="0" w:color="auto"/>
            </w:tcBorders>
            <w:noWrap/>
            <w:vAlign w:val="bottom"/>
            <w:hideMark/>
          </w:tcPr>
          <w:p w14:paraId="0E681B4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 Adjunto</w:t>
            </w:r>
          </w:p>
        </w:tc>
        <w:tc>
          <w:tcPr>
            <w:tcW w:w="1145" w:type="dxa"/>
            <w:tcBorders>
              <w:top w:val="nil"/>
              <w:left w:val="nil"/>
              <w:bottom w:val="single" w:sz="4" w:space="0" w:color="auto"/>
              <w:right w:val="single" w:sz="4" w:space="0" w:color="auto"/>
            </w:tcBorders>
            <w:noWrap/>
            <w:vAlign w:val="bottom"/>
            <w:hideMark/>
          </w:tcPr>
          <w:p w14:paraId="4AEC12F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5DA07E3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F8B2E3E" w14:textId="77777777" w:rsidTr="001157FD">
        <w:trPr>
          <w:trHeight w:val="152"/>
          <w:jc w:val="center"/>
        </w:trPr>
        <w:tc>
          <w:tcPr>
            <w:tcW w:w="1339" w:type="dxa"/>
            <w:tcBorders>
              <w:top w:val="single" w:sz="4" w:space="0" w:color="auto"/>
              <w:left w:val="nil"/>
              <w:bottom w:val="nil"/>
              <w:right w:val="nil"/>
            </w:tcBorders>
            <w:noWrap/>
            <w:vAlign w:val="bottom"/>
            <w:hideMark/>
          </w:tcPr>
          <w:p w14:paraId="7C3B937C" w14:textId="77777777" w:rsidR="00EE6CD9" w:rsidRPr="00DB6411" w:rsidRDefault="00EE6CD9" w:rsidP="0097584A">
            <w:pPr>
              <w:widowControl/>
              <w:rPr>
                <w:rFonts w:ascii="Times New Roman" w:hAnsi="Times New Roman"/>
                <w:lang w:val="es-MX" w:eastAsia="es-ES"/>
              </w:rPr>
            </w:pPr>
          </w:p>
        </w:tc>
        <w:tc>
          <w:tcPr>
            <w:tcW w:w="5290" w:type="dxa"/>
            <w:tcBorders>
              <w:top w:val="single" w:sz="4" w:space="0" w:color="auto"/>
              <w:left w:val="nil"/>
              <w:bottom w:val="nil"/>
              <w:right w:val="nil"/>
            </w:tcBorders>
            <w:noWrap/>
            <w:vAlign w:val="bottom"/>
            <w:hideMark/>
          </w:tcPr>
          <w:p w14:paraId="1495EEC4" w14:textId="77777777" w:rsidR="00EE6CD9" w:rsidRPr="00DB6411" w:rsidRDefault="00EE6CD9" w:rsidP="0097584A">
            <w:pPr>
              <w:widowControl/>
              <w:rPr>
                <w:rFonts w:ascii="Times New Roman" w:hAnsi="Times New Roman"/>
                <w:lang w:val="es-MX" w:eastAsia="es-ES"/>
              </w:rPr>
            </w:pPr>
          </w:p>
        </w:tc>
        <w:tc>
          <w:tcPr>
            <w:tcW w:w="1145" w:type="dxa"/>
            <w:tcBorders>
              <w:top w:val="single" w:sz="4" w:space="0" w:color="auto"/>
              <w:left w:val="nil"/>
              <w:bottom w:val="nil"/>
              <w:right w:val="nil"/>
            </w:tcBorders>
            <w:noWrap/>
            <w:vAlign w:val="bottom"/>
            <w:hideMark/>
          </w:tcPr>
          <w:p w14:paraId="56F58C46" w14:textId="77777777" w:rsidR="00EE6CD9" w:rsidRPr="00DB6411" w:rsidRDefault="00EE6CD9" w:rsidP="0097584A">
            <w:pPr>
              <w:widowControl/>
              <w:rPr>
                <w:rFonts w:ascii="Times New Roman" w:hAnsi="Times New Roman"/>
                <w:lang w:val="es-MX" w:eastAsia="es-ES"/>
              </w:rPr>
            </w:pPr>
          </w:p>
        </w:tc>
        <w:tc>
          <w:tcPr>
            <w:tcW w:w="2158" w:type="dxa"/>
            <w:tcBorders>
              <w:top w:val="single" w:sz="4" w:space="0" w:color="auto"/>
              <w:left w:val="nil"/>
              <w:bottom w:val="nil"/>
              <w:right w:val="nil"/>
            </w:tcBorders>
          </w:tcPr>
          <w:p w14:paraId="251346AD"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6724C8A6" w14:textId="77777777" w:rsidTr="001157FD">
        <w:trPr>
          <w:trHeight w:val="300"/>
          <w:jc w:val="center"/>
        </w:trPr>
        <w:tc>
          <w:tcPr>
            <w:tcW w:w="1339" w:type="dxa"/>
            <w:tcBorders>
              <w:top w:val="nil"/>
              <w:left w:val="nil"/>
              <w:bottom w:val="single" w:sz="4" w:space="0" w:color="auto"/>
              <w:right w:val="nil"/>
            </w:tcBorders>
            <w:noWrap/>
            <w:vAlign w:val="bottom"/>
            <w:hideMark/>
          </w:tcPr>
          <w:p w14:paraId="4979E0BB" w14:textId="77777777" w:rsidR="00EE6CD9" w:rsidRPr="00DB6411" w:rsidRDefault="00EE6CD9" w:rsidP="0097584A">
            <w:pPr>
              <w:widowControl/>
              <w:rPr>
                <w:rFonts w:ascii="Times New Roman" w:hAnsi="Times New Roman"/>
                <w:lang w:val="es-MX" w:eastAsia="es-ES"/>
              </w:rPr>
            </w:pPr>
          </w:p>
        </w:tc>
        <w:tc>
          <w:tcPr>
            <w:tcW w:w="6435" w:type="dxa"/>
            <w:gridSpan w:val="2"/>
            <w:tcBorders>
              <w:top w:val="nil"/>
              <w:left w:val="nil"/>
              <w:bottom w:val="single" w:sz="4" w:space="0" w:color="auto"/>
              <w:right w:val="nil"/>
            </w:tcBorders>
            <w:noWrap/>
            <w:vAlign w:val="bottom"/>
            <w:hideMark/>
          </w:tcPr>
          <w:p w14:paraId="63AF4876" w14:textId="77777777" w:rsidR="00EE6CD9" w:rsidRPr="00DB6411" w:rsidRDefault="00EE6CD9" w:rsidP="0097584A">
            <w:pPr>
              <w:widowControl/>
              <w:rPr>
                <w:rFonts w:ascii="Times New Roman" w:hAnsi="Times New Roman"/>
                <w:b/>
                <w:color w:val="000000"/>
                <w:lang w:val="es-MX" w:eastAsia="es-ES"/>
              </w:rPr>
            </w:pPr>
            <w:r w:rsidRPr="00DB6411">
              <w:rPr>
                <w:rFonts w:ascii="Times New Roman" w:hAnsi="Times New Roman"/>
                <w:bCs/>
                <w:color w:val="000000"/>
                <w:lang w:val="es-MX" w:eastAsia="es-ES"/>
              </w:rPr>
              <w:t>FONDOS ESPECÍFICOS</w:t>
            </w:r>
            <w:r w:rsidRPr="00DB6411">
              <w:rPr>
                <w:rFonts w:ascii="Times New Roman" w:hAnsi="Times New Roman"/>
                <w:b/>
                <w:color w:val="000000"/>
                <w:lang w:val="es-MX" w:eastAsia="es-ES"/>
              </w:rPr>
              <w:t xml:space="preserve"> </w:t>
            </w:r>
            <w:r w:rsidRPr="00DB6411">
              <w:rPr>
                <w:rFonts w:ascii="Times New Roman" w:hAnsi="Times New Roman"/>
                <w:color w:val="000000"/>
                <w:lang w:val="es-MX" w:eastAsia="es-ES"/>
              </w:rPr>
              <w:t>(No son parte de los puestos regulados)</w:t>
            </w:r>
          </w:p>
        </w:tc>
        <w:tc>
          <w:tcPr>
            <w:tcW w:w="2158" w:type="dxa"/>
            <w:tcBorders>
              <w:top w:val="nil"/>
              <w:left w:val="nil"/>
              <w:bottom w:val="single" w:sz="4" w:space="0" w:color="auto"/>
              <w:right w:val="nil"/>
            </w:tcBorders>
          </w:tcPr>
          <w:p w14:paraId="567BD199"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381E9D78"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93281F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1B1A02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Secretario-Tesorero del Fondo de Pensiones</w:t>
            </w:r>
          </w:p>
        </w:tc>
        <w:tc>
          <w:tcPr>
            <w:tcW w:w="1145" w:type="dxa"/>
            <w:tcBorders>
              <w:top w:val="nil"/>
              <w:left w:val="nil"/>
              <w:bottom w:val="single" w:sz="4" w:space="0" w:color="auto"/>
              <w:right w:val="single" w:sz="4" w:space="0" w:color="auto"/>
            </w:tcBorders>
            <w:noWrap/>
            <w:vAlign w:val="bottom"/>
            <w:hideMark/>
          </w:tcPr>
          <w:p w14:paraId="4659B87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nil"/>
              <w:left w:val="nil"/>
              <w:bottom w:val="single" w:sz="4" w:space="0" w:color="auto"/>
              <w:right w:val="single" w:sz="4" w:space="0" w:color="auto"/>
            </w:tcBorders>
            <w:hideMark/>
          </w:tcPr>
          <w:p w14:paraId="7B0634A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Fondos Específicos</w:t>
            </w:r>
          </w:p>
        </w:tc>
      </w:tr>
    </w:tbl>
    <w:p w14:paraId="098BE46E" w14:textId="77777777" w:rsidR="00EE6CD9" w:rsidRPr="00DB6411" w:rsidRDefault="00EE6CD9" w:rsidP="0097584A">
      <w:pPr>
        <w:widowControl/>
        <w:rPr>
          <w:rFonts w:ascii="Times New Roman" w:hAnsi="Times New Roman"/>
          <w:lang w:val="es-MX"/>
        </w:rPr>
      </w:pPr>
    </w:p>
    <w:p w14:paraId="56C70FA6" w14:textId="77777777" w:rsidR="00EE6CD9" w:rsidRPr="00DB6411" w:rsidRDefault="00EE6CD9" w:rsidP="0097584A">
      <w:pPr>
        <w:widowControl/>
        <w:rPr>
          <w:rFonts w:eastAsia="Arial Unicode MS"/>
          <w:lang w:val="es-MX" w:eastAsia="es-ES"/>
        </w:rPr>
      </w:pPr>
    </w:p>
    <w:p w14:paraId="2DB03C48" w14:textId="77777777" w:rsidR="001157FD" w:rsidRPr="00DB6411" w:rsidRDefault="001157FD" w:rsidP="0097584A">
      <w:pPr>
        <w:widowControl/>
        <w:rPr>
          <w:rFonts w:ascii="Times New Roman" w:hAnsi="Times New Roman"/>
          <w:lang w:val="es-MX" w:eastAsia="es-ES"/>
        </w:rPr>
      </w:pPr>
    </w:p>
    <w:p w14:paraId="5D055BFD" w14:textId="77777777" w:rsidR="001157FD" w:rsidRPr="00DB6411" w:rsidRDefault="001157FD" w:rsidP="0097584A">
      <w:pPr>
        <w:widowControl/>
        <w:rPr>
          <w:rFonts w:ascii="Times New Roman" w:hAnsi="Times New Roman"/>
          <w:lang w:val="es-MX" w:eastAsia="es-ES"/>
        </w:rPr>
      </w:pPr>
      <w:r w:rsidRPr="00DB6411">
        <w:rPr>
          <w:rFonts w:ascii="Times New Roman" w:hAnsi="Times New Roman"/>
          <w:lang w:val="es-MX" w:eastAsia="es-ES"/>
        </w:rPr>
        <w:t>_______________________</w:t>
      </w:r>
    </w:p>
    <w:p w14:paraId="31A6DDD7" w14:textId="77777777" w:rsidR="008606C4" w:rsidRPr="00DB6411" w:rsidRDefault="008606C4" w:rsidP="0097584A">
      <w:pPr>
        <w:widowControl/>
        <w:tabs>
          <w:tab w:val="left" w:pos="360"/>
        </w:tabs>
        <w:rPr>
          <w:rFonts w:ascii="Times New Roman" w:hAnsi="Times New Roman"/>
          <w:sz w:val="20"/>
          <w:lang w:val="es-MX" w:eastAsia="es-ES"/>
        </w:rPr>
      </w:pPr>
    </w:p>
    <w:p w14:paraId="69994E48" w14:textId="77777777" w:rsidR="001157FD" w:rsidRPr="00DB6411" w:rsidRDefault="001157FD" w:rsidP="0097584A">
      <w:pPr>
        <w:widowControl/>
        <w:tabs>
          <w:tab w:val="left" w:pos="360"/>
        </w:tabs>
        <w:ind w:left="720" w:hanging="720"/>
        <w:rPr>
          <w:rFonts w:ascii="Times New Roman" w:hAnsi="Times New Roman"/>
          <w:sz w:val="20"/>
          <w:lang w:val="es-MX"/>
        </w:rPr>
      </w:pPr>
      <w:r w:rsidRPr="00DB6411">
        <w:rPr>
          <w:rFonts w:ascii="Times New Roman" w:hAnsi="Times New Roman"/>
          <w:sz w:val="20"/>
          <w:lang w:val="es-MX" w:eastAsia="es-ES"/>
        </w:rPr>
        <w:tab/>
      </w:r>
      <w:r w:rsidR="000B340B" w:rsidRPr="00DB6411">
        <w:rPr>
          <w:rFonts w:ascii="Times New Roman" w:hAnsi="Times New Roman"/>
          <w:sz w:val="20"/>
          <w:lang w:val="es-MX" w:eastAsia="es-ES"/>
        </w:rPr>
        <w:t>3</w:t>
      </w:r>
      <w:r w:rsidRPr="00DB6411">
        <w:rPr>
          <w:rFonts w:ascii="Times New Roman" w:hAnsi="Times New Roman"/>
          <w:sz w:val="20"/>
          <w:lang w:val="es-MX" w:eastAsia="es-ES"/>
        </w:rPr>
        <w:t>.</w:t>
      </w:r>
      <w:r w:rsidRPr="00DB6411">
        <w:rPr>
          <w:rFonts w:ascii="Times New Roman" w:hAnsi="Times New Roman"/>
          <w:sz w:val="20"/>
          <w:lang w:val="es-MX" w:eastAsia="es-ES"/>
        </w:rPr>
        <w:tab/>
      </w:r>
      <w:r w:rsidRPr="00DB6411">
        <w:rPr>
          <w:rFonts w:ascii="Times New Roman" w:hAnsi="Times New Roman"/>
          <w:sz w:val="20"/>
          <w:lang w:val="es-MX"/>
        </w:rPr>
        <w:t>Estos puestos continuarán siendo de confianza hasta en tanto la Asamblea General apruebe las modificaciones necesarias a los correspondientes estatutos para seleccionar al Secretario Ejecutivo…</w:t>
      </w:r>
    </w:p>
    <w:p w14:paraId="395CFD71" w14:textId="675FF54A" w:rsidR="001157FD" w:rsidRPr="00EE09D1" w:rsidRDefault="001157FD" w:rsidP="0097584A">
      <w:pPr>
        <w:widowControl/>
        <w:tabs>
          <w:tab w:val="left" w:pos="360"/>
        </w:tabs>
        <w:rPr>
          <w:rFonts w:ascii="Times New Roman" w:hAnsi="Times New Roman"/>
          <w:sz w:val="20"/>
          <w:lang w:val="pt-BR" w:eastAsia="es-ES"/>
        </w:rPr>
      </w:pPr>
      <w:r w:rsidRPr="00DB6411">
        <w:rPr>
          <w:rFonts w:ascii="Times New Roman" w:hAnsi="Times New Roman"/>
          <w:sz w:val="20"/>
          <w:lang w:val="es-MX" w:eastAsia="es-ES"/>
        </w:rPr>
        <w:tab/>
      </w:r>
      <w:r w:rsidR="000B340B" w:rsidRPr="00EE09D1">
        <w:rPr>
          <w:rFonts w:ascii="Times New Roman" w:hAnsi="Times New Roman"/>
          <w:sz w:val="20"/>
          <w:lang w:val="pt-BR" w:eastAsia="es-ES"/>
        </w:rPr>
        <w:t>4</w:t>
      </w:r>
      <w:r w:rsidRPr="00EE09D1">
        <w:rPr>
          <w:rFonts w:ascii="Times New Roman" w:hAnsi="Times New Roman"/>
          <w:sz w:val="20"/>
          <w:lang w:val="pt-BR" w:eastAsia="es-ES"/>
        </w:rPr>
        <w:t>.</w:t>
      </w:r>
      <w:r w:rsidRPr="00EE09D1">
        <w:rPr>
          <w:rFonts w:ascii="Times New Roman" w:hAnsi="Times New Roman"/>
          <w:sz w:val="20"/>
          <w:lang w:val="pt-BR" w:eastAsia="es-ES"/>
        </w:rPr>
        <w:tab/>
      </w:r>
      <w:r w:rsidR="00E36E32" w:rsidRPr="00EE09D1">
        <w:rPr>
          <w:rFonts w:ascii="Times New Roman" w:hAnsi="Times New Roman"/>
          <w:sz w:val="20"/>
          <w:lang w:val="pt-BR" w:eastAsia="es-ES"/>
        </w:rPr>
        <w:t>Í</w:t>
      </w:r>
      <w:r w:rsidRPr="00EE09D1">
        <w:rPr>
          <w:rFonts w:ascii="Times New Roman" w:hAnsi="Times New Roman"/>
          <w:sz w:val="20"/>
          <w:lang w:val="pt-BR"/>
        </w:rPr>
        <w:t>dem.</w:t>
      </w:r>
    </w:p>
    <w:p w14:paraId="3F73B75C" w14:textId="77777777" w:rsidR="00EE6CD9" w:rsidRPr="00EE09D1" w:rsidRDefault="00EE6CD9" w:rsidP="0097584A">
      <w:pPr>
        <w:widowControl/>
        <w:rPr>
          <w:rFonts w:ascii="Times New Roman" w:hAnsi="Times New Roman"/>
          <w:lang w:val="pt-BR" w:eastAsia="es-ES"/>
        </w:rPr>
      </w:pPr>
      <w:r w:rsidRPr="00EE09D1">
        <w:rPr>
          <w:rFonts w:ascii="Times New Roman" w:hAnsi="Times New Roman"/>
          <w:lang w:val="pt-BR" w:eastAsia="es-ES"/>
        </w:rPr>
        <w:br w:type="page"/>
      </w:r>
    </w:p>
    <w:p w14:paraId="554E200F" w14:textId="77777777" w:rsidR="00EE6CD9" w:rsidRPr="00EE09D1" w:rsidRDefault="00EE6CD9" w:rsidP="0097584A">
      <w:pPr>
        <w:widowControl/>
        <w:snapToGrid w:val="0"/>
        <w:jc w:val="center"/>
        <w:rPr>
          <w:rFonts w:ascii="Times New Roman" w:hAnsi="Times New Roman"/>
          <w:sz w:val="20"/>
          <w:lang w:val="pt-BR" w:eastAsia="es-ES"/>
        </w:rPr>
      </w:pPr>
      <w:r w:rsidRPr="00EE09D1">
        <w:rPr>
          <w:rFonts w:ascii="Times New Roman" w:hAnsi="Times New Roman"/>
          <w:sz w:val="20"/>
          <w:lang w:val="pt-BR" w:eastAsia="es-ES"/>
        </w:rPr>
        <w:lastRenderedPageBreak/>
        <w:t>NOTAS A PIE DE PÁGINA</w:t>
      </w:r>
    </w:p>
    <w:p w14:paraId="3130BEE9" w14:textId="77777777" w:rsidR="00EE6CD9" w:rsidRPr="00EE09D1" w:rsidRDefault="00EE6CD9" w:rsidP="0097584A">
      <w:pPr>
        <w:widowControl/>
        <w:ind w:firstLine="720"/>
        <w:rPr>
          <w:rFonts w:ascii="Times New Roman" w:hAnsi="Times New Roman"/>
          <w:sz w:val="20"/>
          <w:lang w:val="pt-BR"/>
        </w:rPr>
      </w:pPr>
    </w:p>
    <w:p w14:paraId="3618B3DB" w14:textId="77777777" w:rsidR="00EE6CD9" w:rsidRPr="00EE09D1" w:rsidRDefault="00EE6CD9" w:rsidP="0097584A">
      <w:pPr>
        <w:widowControl/>
        <w:ind w:firstLine="720"/>
        <w:rPr>
          <w:rFonts w:ascii="Times New Roman" w:hAnsi="Times New Roman"/>
          <w:sz w:val="20"/>
          <w:lang w:val="pt-BR"/>
        </w:rPr>
      </w:pPr>
    </w:p>
    <w:p w14:paraId="6CB8AFC6" w14:textId="77777777" w:rsidR="00EE6CD9"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43C2942" w14:textId="77777777" w:rsidR="00EE6CD9" w:rsidRPr="00DB6411" w:rsidRDefault="00EE6CD9" w:rsidP="0097584A">
      <w:pPr>
        <w:widowControl/>
        <w:rPr>
          <w:rFonts w:ascii="Times New Roman" w:hAnsi="Times New Roman"/>
          <w:sz w:val="20"/>
          <w:lang w:val="es-MX"/>
        </w:rPr>
      </w:pPr>
    </w:p>
    <w:p w14:paraId="130772DD" w14:textId="7B2546D4" w:rsidR="002C3CBF"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1FCE505E" w14:textId="77777777" w:rsidR="00EE6CD9" w:rsidRPr="00DB6411" w:rsidRDefault="00EE6CD9" w:rsidP="0097584A">
      <w:pPr>
        <w:widowControl/>
        <w:rPr>
          <w:rFonts w:ascii="Times New Roman" w:hAnsi="Times New Roman"/>
          <w:sz w:val="20"/>
          <w:lang w:val="es-MX"/>
        </w:rPr>
      </w:pPr>
    </w:p>
    <w:p w14:paraId="48EDF5F2" w14:textId="77777777" w:rsidR="00EE6CD9"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C012FE9" w14:textId="77777777" w:rsidR="00EE6CD9" w:rsidRPr="00DB6411" w:rsidRDefault="00EE6CD9" w:rsidP="0097584A">
      <w:pPr>
        <w:widowControl/>
        <w:snapToGrid w:val="0"/>
        <w:jc w:val="center"/>
        <w:rPr>
          <w:rFonts w:ascii="Times New Roman" w:hAnsi="Times New Roman"/>
          <w:sz w:val="20"/>
          <w:lang w:val="es-MX" w:eastAsia="es-ES"/>
        </w:rPr>
      </w:pPr>
    </w:p>
    <w:p w14:paraId="0497E62C" w14:textId="77777777" w:rsidR="00BE63ED" w:rsidRPr="00DB6411" w:rsidRDefault="003F72BB" w:rsidP="0097584A">
      <w:pPr>
        <w:widowControl/>
        <w:rPr>
          <w:rFonts w:ascii="Times New Roman" w:hAnsi="Times New Roman"/>
          <w:sz w:val="20"/>
          <w:lang w:val="es-MX"/>
        </w:rPr>
      </w:pPr>
      <w:r w:rsidRPr="00DB6411">
        <w:rPr>
          <w:rFonts w:ascii="Times New Roman" w:hAnsi="Times New Roman"/>
          <w:sz w:val="20"/>
          <w:lang w:val="es-MX" w:eastAsia="es-ES"/>
        </w:rPr>
        <w:tab/>
      </w:r>
      <w:r w:rsidR="00BE63ED" w:rsidRPr="00DB6411">
        <w:rPr>
          <w:rFonts w:ascii="Times New Roman" w:hAnsi="Times New Roman"/>
          <w:sz w:val="20"/>
          <w:lang w:val="es-MX"/>
        </w:rPr>
        <w:t>2.</w:t>
      </w:r>
      <w:r w:rsidR="00BE63ED" w:rsidRPr="00DB6411">
        <w:rPr>
          <w:rFonts w:ascii="Times New Roman" w:hAnsi="Times New Roman"/>
          <w:sz w:val="20"/>
          <w:lang w:val="es-MX"/>
        </w:rPr>
        <w:tab/>
      </w:r>
      <w:r w:rsidR="00CC63D4" w:rsidRPr="00DB6411">
        <w:rPr>
          <w:rFonts w:ascii="Times New Roman" w:hAnsi="Times New Roman"/>
          <w:sz w:val="20"/>
          <w:lang w:val="es-MX"/>
        </w:rPr>
        <w:t>…</w:t>
      </w:r>
      <w:r w:rsidR="00BE63ED" w:rsidRPr="00DB6411">
        <w:rPr>
          <w:rFonts w:ascii="Times New Roman" w:hAnsi="Times New Roman"/>
          <w:sz w:val="20"/>
          <w:lang w:val="es-MX"/>
        </w:rPr>
        <w:t>de la Asamblea General.</w:t>
      </w:r>
    </w:p>
    <w:p w14:paraId="5265E872" w14:textId="77777777" w:rsidR="00BE63ED" w:rsidRPr="00DB6411" w:rsidRDefault="00BE63ED" w:rsidP="0097584A">
      <w:pPr>
        <w:widowControl/>
        <w:rPr>
          <w:rFonts w:ascii="Times New Roman" w:hAnsi="Times New Roman"/>
          <w:sz w:val="20"/>
          <w:lang w:val="es-MX" w:eastAsia="es-ES"/>
        </w:rPr>
      </w:pPr>
    </w:p>
    <w:p w14:paraId="2A933BAD" w14:textId="77777777" w:rsidR="00EE6CD9" w:rsidRPr="00DB6411" w:rsidRDefault="00BE63ED" w:rsidP="0097584A">
      <w:pPr>
        <w:widowControl/>
        <w:rPr>
          <w:rFonts w:ascii="Times New Roman" w:hAnsi="Times New Roman"/>
          <w:sz w:val="20"/>
          <w:lang w:val="es-MX" w:eastAsia="es-ES"/>
        </w:rPr>
      </w:pPr>
      <w:r w:rsidRPr="00DB6411">
        <w:rPr>
          <w:rFonts w:ascii="Times New Roman" w:hAnsi="Times New Roman"/>
          <w:sz w:val="20"/>
          <w:lang w:val="es-MX" w:eastAsia="es-ES"/>
        </w:rPr>
        <w:tab/>
        <w:t>3</w:t>
      </w:r>
      <w:r w:rsidR="00EE6CD9" w:rsidRPr="00DB6411">
        <w:rPr>
          <w:rFonts w:ascii="Times New Roman" w:hAnsi="Times New Roman"/>
          <w:sz w:val="20"/>
          <w:lang w:val="es-MX" w:eastAsia="es-ES"/>
        </w:rPr>
        <w:t>.</w:t>
      </w:r>
      <w:r w:rsidR="00EE6CD9" w:rsidRPr="00DB6411">
        <w:rPr>
          <w:rFonts w:ascii="Times New Roman" w:hAnsi="Times New Roman"/>
          <w:sz w:val="20"/>
          <w:lang w:val="es-MX" w:eastAsia="es-ES"/>
        </w:rPr>
        <w:tab/>
      </w:r>
      <w:r w:rsidR="00CC63D4" w:rsidRPr="00DB6411">
        <w:rPr>
          <w:rFonts w:ascii="Times New Roman" w:hAnsi="Times New Roman"/>
          <w:sz w:val="20"/>
          <w:lang w:val="es-MX" w:eastAsia="es-ES"/>
        </w:rPr>
        <w:t>…</w:t>
      </w:r>
      <w:r w:rsidR="00EE6CD9" w:rsidRPr="00DB6411">
        <w:rPr>
          <w:rFonts w:ascii="Times New Roman" w:hAnsi="Times New Roman"/>
          <w:sz w:val="20"/>
          <w:lang w:val="es-MX" w:eastAsia="es-ES"/>
        </w:rPr>
        <w:t>mediante un proceso de concurso</w:t>
      </w:r>
      <w:r w:rsidR="00EE6CD9" w:rsidRPr="00DB6411">
        <w:rPr>
          <w:rFonts w:ascii="Times New Roman" w:hAnsi="Times New Roman"/>
          <w:noProof/>
          <w:sz w:val="20"/>
          <w:lang w:val="en-US"/>
        </w:rPr>
        <mc:AlternateContent>
          <mc:Choice Requires="wps">
            <w:drawing>
              <wp:anchor distT="0" distB="0" distL="118745" distR="118745" simplePos="0" relativeHeight="251658752" behindDoc="0" locked="1" layoutInCell="1" allowOverlap="1" wp14:anchorId="744BB068" wp14:editId="16BB87EF">
                <wp:simplePos x="0" y="0"/>
                <wp:positionH relativeFrom="column">
                  <wp:posOffset>-339090</wp:posOffset>
                </wp:positionH>
                <wp:positionV relativeFrom="page">
                  <wp:posOffset>10134600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2F0A4E" w14:textId="77777777" w:rsidR="008670C1" w:rsidRPr="00817E3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4BB068" id="_x0000_s1035" type="#_x0000_t202" style="position:absolute;left:0;text-align:left;margin-left:-26.7pt;margin-top:798pt;width:266.4pt;height:18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xrggIAAAo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" filled="f" stroked="f">
                <v:stroke joinstyle="round"/>
                <v:textbox>
                  <w:txbxContent>
                    <w:p w14:paraId="732F0A4E" w14:textId="77777777" w:rsidR="008670C1" w:rsidRPr="00817E3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v:textbox>
                <w10:wrap anchory="page"/>
                <w10:anchorlock/>
              </v:shape>
            </w:pict>
          </mc:Fallback>
        </mc:AlternateContent>
      </w:r>
      <w:r w:rsidR="00EE6CD9" w:rsidRPr="00DB6411">
        <w:rPr>
          <w:rFonts w:ascii="Times New Roman" w:hAnsi="Times New Roman"/>
          <w:noProof/>
          <w:sz w:val="20"/>
          <w:lang w:val="en-US"/>
        </w:rPr>
        <mc:AlternateContent>
          <mc:Choice Requires="wps">
            <w:drawing>
              <wp:anchor distT="0" distB="0" distL="114300" distR="114300" simplePos="0" relativeHeight="251657728" behindDoc="0" locked="1" layoutInCell="1" allowOverlap="1" wp14:anchorId="335AA2EF" wp14:editId="37296CC3">
                <wp:simplePos x="0" y="0"/>
                <wp:positionH relativeFrom="page">
                  <wp:posOffset>1016000</wp:posOffset>
                </wp:positionH>
                <wp:positionV relativeFrom="page">
                  <wp:posOffset>10888345</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E61E041" w14:textId="77777777" w:rsidR="008670C1" w:rsidRPr="0012192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A2EF" id="Text Box 8" o:spid="_x0000_s1036" type="#_x0000_t202" style="position:absolute;left:0;text-align:left;margin-left:80pt;margin-top:857.35pt;width:266.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6jigIAABg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" filled="f" stroked="f">
                <v:stroke joinstyle="round"/>
                <v:textbox>
                  <w:txbxContent>
                    <w:p w14:paraId="3E61E041" w14:textId="77777777" w:rsidR="008670C1" w:rsidRPr="0012192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v:textbox>
                <w10:wrap anchorx="page" anchory="page"/>
                <w10:anchorlock/>
              </v:shape>
            </w:pict>
          </mc:Fallback>
        </mc:AlternateContent>
      </w:r>
      <w:r w:rsidR="00EE6CD9" w:rsidRPr="00DB6411">
        <w:rPr>
          <w:rFonts w:ascii="Times New Roman" w:hAnsi="Times New Roman"/>
          <w:sz w:val="20"/>
          <w:lang w:val="es-MX" w:eastAsia="es-ES"/>
        </w:rPr>
        <w:t>.</w:t>
      </w:r>
    </w:p>
    <w:p w14:paraId="6D6522A7" w14:textId="77777777" w:rsidR="007E3F21" w:rsidRPr="00DB6411" w:rsidRDefault="007E3F21" w:rsidP="0097584A">
      <w:pPr>
        <w:widowControl/>
        <w:rPr>
          <w:rFonts w:ascii="Times New Roman" w:hAnsi="Times New Roman"/>
          <w:sz w:val="20"/>
          <w:lang w:val="es-MX"/>
        </w:rPr>
      </w:pPr>
    </w:p>
    <w:p w14:paraId="5BEF5375" w14:textId="77777777" w:rsidR="003F72BB" w:rsidRPr="00DB6411" w:rsidRDefault="003F72BB" w:rsidP="0097584A">
      <w:pPr>
        <w:widowControl/>
        <w:rPr>
          <w:rFonts w:ascii="Times New Roman" w:hAnsi="Times New Roman"/>
          <w:sz w:val="20"/>
          <w:lang w:val="es-MX"/>
        </w:rPr>
        <w:sectPr w:rsidR="003F72BB" w:rsidRPr="00DB6411" w:rsidSect="001157FD">
          <w:footerReference w:type="default" r:id="rId87"/>
          <w:footnotePr>
            <w:numRestart w:val="eachSect"/>
          </w:footnotePr>
          <w:type w:val="continuous"/>
          <w:pgSz w:w="12240" w:h="15840" w:code="1"/>
          <w:pgMar w:top="2160" w:right="1570" w:bottom="1296" w:left="1699" w:header="1260" w:footer="720" w:gutter="0"/>
          <w:pgNumType w:start="123"/>
          <w:cols w:space="720"/>
          <w:docGrid w:linePitch="360"/>
        </w:sectPr>
      </w:pPr>
    </w:p>
    <w:p w14:paraId="076193D6" w14:textId="77777777" w:rsidR="003F72BB" w:rsidRPr="00DB6411" w:rsidRDefault="003F72BB" w:rsidP="0097584A">
      <w:pPr>
        <w:widowControl/>
        <w:jc w:val="center"/>
        <w:outlineLvl w:val="0"/>
        <w:rPr>
          <w:rFonts w:ascii="Times New Roman" w:hAnsi="Times New Roman"/>
          <w:szCs w:val="22"/>
          <w:lang w:val="es-MX"/>
        </w:rPr>
      </w:pPr>
      <w:bookmarkStart w:id="50" w:name="_Toc453852650"/>
      <w:bookmarkStart w:id="51" w:name="_Toc473029545"/>
      <w:bookmarkStart w:id="52" w:name="_Toc56187500"/>
      <w:r w:rsidRPr="00DB6411">
        <w:rPr>
          <w:rStyle w:val="Heading1Char"/>
          <w:rFonts w:eastAsia="Calibri"/>
          <w:lang w:val="es-MX"/>
        </w:rPr>
        <w:lastRenderedPageBreak/>
        <w:t>AG/RES. 2958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FORTALECIMIENTO DE LA DEMOCRACIA</w:t>
      </w:r>
      <w:bookmarkEnd w:id="50"/>
      <w:bookmarkEnd w:id="51"/>
      <w:r w:rsidRPr="00DB6411">
        <w:rPr>
          <w:rStyle w:val="FootnoteReference"/>
          <w:rFonts w:ascii="Times New Roman" w:hAnsi="Times New Roman"/>
          <w:sz w:val="20"/>
          <w:u w:val="single"/>
          <w:vertAlign w:val="superscript"/>
          <w:lang w:val="es-MX"/>
        </w:rPr>
        <w:footnoteReference w:id="55"/>
      </w:r>
      <w:r w:rsidRPr="00DB6411">
        <w:rPr>
          <w:rFonts w:ascii="Times New Roman" w:hAnsi="Times New Roman"/>
          <w:sz w:val="20"/>
          <w:vertAlign w:val="superscript"/>
          <w:lang w:val="es-MX"/>
        </w:rPr>
        <w:t>/</w:t>
      </w:r>
      <w:bookmarkEnd w:id="52"/>
      <w:r w:rsidR="003D5A2F" w:rsidRPr="00DB6411">
        <w:rPr>
          <w:rStyle w:val="FootnoteReference"/>
          <w:rFonts w:ascii="Times New Roman" w:hAnsi="Times New Roman"/>
          <w:u w:val="single"/>
          <w:vertAlign w:val="superscript"/>
          <w:lang w:val="es-MX"/>
        </w:rPr>
        <w:footnoteReference w:id="56"/>
      </w:r>
      <w:r w:rsidR="003D5A2F" w:rsidRPr="00DB6411">
        <w:rPr>
          <w:rFonts w:ascii="Times New Roman" w:hAnsi="Times New Roman"/>
          <w:vertAlign w:val="superscript"/>
          <w:lang w:val="es-MX"/>
        </w:rPr>
        <w:t>/</w:t>
      </w:r>
    </w:p>
    <w:p w14:paraId="45713489" w14:textId="77777777" w:rsidR="003F72BB" w:rsidRPr="00DB6411" w:rsidRDefault="003F72BB" w:rsidP="0097584A">
      <w:pPr>
        <w:pStyle w:val="Heading1"/>
        <w:rPr>
          <w:szCs w:val="22"/>
          <w:lang w:val="es-MX"/>
        </w:rPr>
      </w:pPr>
    </w:p>
    <w:p w14:paraId="22F943AA" w14:textId="77777777" w:rsidR="003F72BB" w:rsidRPr="00DB6411" w:rsidRDefault="003F72BB" w:rsidP="0097584A">
      <w:pPr>
        <w:pStyle w:val="Heading1"/>
        <w:rPr>
          <w:noProof/>
          <w:szCs w:val="22"/>
          <w:lang w:val="es-MX"/>
        </w:rPr>
      </w:pPr>
      <w:bookmarkStart w:id="53" w:name="_Toc56187501"/>
      <w:r w:rsidRPr="00DB6411">
        <w:rPr>
          <w:szCs w:val="22"/>
          <w:lang w:val="es-MX"/>
        </w:rPr>
        <w:t>(</w:t>
      </w:r>
      <w:r w:rsidRPr="00DB6411">
        <w:rPr>
          <w:szCs w:val="22"/>
          <w:lang w:val="es-MX" w:eastAsia="en-US"/>
        </w:rPr>
        <w:t>Aprobada en la cuarta sesión plenaria, celebrada el 21 de octubre de 2020</w:t>
      </w:r>
      <w:r w:rsidRPr="00DB6411">
        <w:rPr>
          <w:szCs w:val="22"/>
          <w:lang w:val="es-MX"/>
        </w:rPr>
        <w:t>)</w:t>
      </w:r>
      <w:bookmarkEnd w:id="53"/>
    </w:p>
    <w:p w14:paraId="4FA586B5" w14:textId="77777777" w:rsidR="003F72BB" w:rsidRPr="00DB6411" w:rsidRDefault="003F72BB" w:rsidP="0097584A">
      <w:pPr>
        <w:widowControl/>
        <w:rPr>
          <w:rFonts w:ascii="Times New Roman" w:hAnsi="Times New Roman"/>
          <w:szCs w:val="22"/>
          <w:lang w:val="es-MX" w:eastAsia="es-ES"/>
        </w:rPr>
      </w:pPr>
    </w:p>
    <w:p w14:paraId="1C2D9F34" w14:textId="77777777" w:rsidR="003F72BB" w:rsidRPr="00DB6411" w:rsidRDefault="003F72BB" w:rsidP="0097584A">
      <w:pPr>
        <w:widowControl/>
        <w:rPr>
          <w:rFonts w:ascii="Times New Roman" w:hAnsi="Times New Roman"/>
          <w:szCs w:val="22"/>
          <w:lang w:val="es-MX" w:eastAsia="es-ES"/>
        </w:rPr>
      </w:pPr>
    </w:p>
    <w:p w14:paraId="1D415261" w14:textId="77777777" w:rsidR="003F72BB" w:rsidRPr="00DB6411" w:rsidRDefault="003F72BB" w:rsidP="0097584A">
      <w:pPr>
        <w:widowControl/>
        <w:ind w:firstLine="720"/>
        <w:rPr>
          <w:rFonts w:ascii="Times New Roman" w:hAnsi="Times New Roman"/>
          <w:bCs/>
          <w:szCs w:val="22"/>
          <w:lang w:val="es-MX"/>
        </w:rPr>
      </w:pPr>
      <w:r w:rsidRPr="00DB6411">
        <w:rPr>
          <w:rFonts w:ascii="Times New Roman" w:hAnsi="Times New Roman"/>
          <w:bCs/>
          <w:szCs w:val="22"/>
          <w:lang w:val="es-MX"/>
        </w:rPr>
        <w:t>LA ASAMBLEA GENERAL,</w:t>
      </w:r>
    </w:p>
    <w:p w14:paraId="6E020776" w14:textId="77777777" w:rsidR="003F72BB" w:rsidRPr="00DB6411" w:rsidRDefault="003F72BB" w:rsidP="0097584A">
      <w:pPr>
        <w:widowControl/>
        <w:rPr>
          <w:rFonts w:ascii="Times New Roman" w:hAnsi="Times New Roman"/>
          <w:szCs w:val="22"/>
          <w:lang w:val="es-MX"/>
        </w:rPr>
      </w:pPr>
    </w:p>
    <w:p w14:paraId="5EE52ADC" w14:textId="77777777"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REAFIRMANDO las normas y principios generales del derecho internacional y la Carta de la Organización de los Estados Americanos;</w:t>
      </w:r>
    </w:p>
    <w:p w14:paraId="18AA1077" w14:textId="77777777" w:rsidR="003F72BB" w:rsidRPr="00DB6411" w:rsidRDefault="003F72BB" w:rsidP="0097584A">
      <w:pPr>
        <w:widowControl/>
        <w:rPr>
          <w:rFonts w:ascii="Times New Roman" w:hAnsi="Times New Roman"/>
          <w:color w:val="000000"/>
          <w:szCs w:val="22"/>
          <w:lang w:val="es-MX"/>
        </w:rPr>
      </w:pPr>
    </w:p>
    <w:p w14:paraId="4F467734"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CONSCIENTE de que la Carta de la Organización de los Estados Americanos establece en su preámbulo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que la democracia representativa es condición indispensable para la estabilidad, la paz y el desarrollo de la región</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que uno de los propósitos esenciales de la Organización es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y consolidar la democracia representativa dentro del principio de la no intervención</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w:t>
      </w:r>
    </w:p>
    <w:p w14:paraId="5D57D4CA" w14:textId="77777777" w:rsidR="003F72BB" w:rsidRPr="00DB6411" w:rsidRDefault="003F72BB" w:rsidP="0097584A">
      <w:pPr>
        <w:widowControl/>
        <w:rPr>
          <w:rFonts w:ascii="Times New Roman" w:hAnsi="Times New Roman"/>
          <w:color w:val="000000"/>
          <w:szCs w:val="22"/>
          <w:lang w:val="es-MX"/>
        </w:rPr>
      </w:pPr>
    </w:p>
    <w:p w14:paraId="0D8B2D7E" w14:textId="77777777"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RECORDANDO la resolución </w:t>
      </w:r>
      <w:r w:rsidRPr="00DB6411">
        <w:rPr>
          <w:rStyle w:val="Heading1Char"/>
          <w:rFonts w:ascii="Times New Roman" w:hAnsi="Times New Roman"/>
          <w:szCs w:val="22"/>
          <w:lang w:val="es-MX"/>
        </w:rPr>
        <w:t>AG/RES. 2931 (XLIX-O/19</w:t>
      </w:r>
      <w:r w:rsidRPr="00DB6411">
        <w:rPr>
          <w:rFonts w:ascii="Times New Roman" w:hAnsi="Times New Roman"/>
          <w:color w:val="000000"/>
          <w:szCs w:val="22"/>
          <w:lang w:val="es-MX"/>
        </w:rPr>
        <w:t>) y todas las resoluciones anteriores aprobadas sobre este tema;</w:t>
      </w:r>
    </w:p>
    <w:p w14:paraId="2F5CE1AA" w14:textId="77777777" w:rsidR="003F72BB" w:rsidRPr="00DB6411" w:rsidRDefault="003F72BB" w:rsidP="0097584A">
      <w:pPr>
        <w:widowControl/>
        <w:rPr>
          <w:rFonts w:ascii="Times New Roman" w:hAnsi="Times New Roman"/>
          <w:color w:val="000000"/>
          <w:szCs w:val="22"/>
          <w:lang w:val="es-MX"/>
        </w:rPr>
      </w:pPr>
    </w:p>
    <w:p w14:paraId="1949F4A7" w14:textId="6525F842"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VISTO 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Informe anual del Consejo Permanente a la Asamblea General ju</w:t>
      </w:r>
      <w:r w:rsidR="00AB0CF9" w:rsidRPr="00DB6411">
        <w:rPr>
          <w:rFonts w:ascii="Times New Roman" w:hAnsi="Times New Roman"/>
          <w:color w:val="000000"/>
          <w:szCs w:val="22"/>
          <w:lang w:val="es-MX"/>
        </w:rPr>
        <w:t>l</w:t>
      </w:r>
      <w:r w:rsidRPr="00DB6411">
        <w:rPr>
          <w:rFonts w:ascii="Times New Roman" w:hAnsi="Times New Roman"/>
          <w:color w:val="000000"/>
          <w:szCs w:val="22"/>
          <w:lang w:val="es-MX"/>
        </w:rPr>
        <w:t>io 2019-oct</w:t>
      </w:r>
      <w:r w:rsidR="008606C4" w:rsidRPr="00DB6411">
        <w:rPr>
          <w:rFonts w:ascii="Times New Roman" w:hAnsi="Times New Roman"/>
          <w:color w:val="000000"/>
          <w:szCs w:val="22"/>
          <w:lang w:val="es-MX"/>
        </w:rPr>
        <w:t>ubre 2020</w:t>
      </w:r>
      <w:r w:rsidR="00BB2324" w:rsidRPr="00DB6411">
        <w:rPr>
          <w:rFonts w:ascii="Times New Roman" w:hAnsi="Times New Roman"/>
          <w:color w:val="000000"/>
          <w:szCs w:val="22"/>
          <w:lang w:val="es-MX"/>
        </w:rPr>
        <w:t>”</w:t>
      </w:r>
      <w:r w:rsidR="008606C4" w:rsidRPr="00DB6411">
        <w:rPr>
          <w:rFonts w:ascii="Times New Roman" w:hAnsi="Times New Roman"/>
          <w:color w:val="000000"/>
          <w:szCs w:val="22"/>
          <w:lang w:val="es-MX"/>
        </w:rPr>
        <w:t xml:space="preserve"> (AG/doc.5691/20 add. </w:t>
      </w:r>
      <w:r w:rsidRPr="00DB6411">
        <w:rPr>
          <w:rFonts w:ascii="Times New Roman" w:hAnsi="Times New Roman"/>
          <w:color w:val="000000"/>
          <w:szCs w:val="22"/>
          <w:lang w:val="es-MX"/>
        </w:rPr>
        <w:t>1), en particular la sección que se refiere a las actividades de la Comisión de Asuntos Jurídicos y Políticos (CAJP); y</w:t>
      </w:r>
    </w:p>
    <w:p w14:paraId="453B5F7E" w14:textId="77777777" w:rsidR="003F72BB" w:rsidRPr="00DB6411" w:rsidRDefault="003F72BB" w:rsidP="0097584A">
      <w:pPr>
        <w:widowControl/>
        <w:rPr>
          <w:rFonts w:ascii="Times New Roman" w:hAnsi="Times New Roman"/>
          <w:color w:val="000000"/>
          <w:szCs w:val="22"/>
          <w:lang w:val="es-MX"/>
        </w:rPr>
      </w:pPr>
    </w:p>
    <w:p w14:paraId="11CB40CA" w14:textId="0F08B030"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CONSIDERANDO que los programas, actividades y tareas establecidas en las resoluciones de competencia de la CAJP coadyuvan al cumplimiento de </w:t>
      </w:r>
      <w:r w:rsidR="009351FE" w:rsidRPr="00DB6411">
        <w:rPr>
          <w:rFonts w:ascii="Times New Roman" w:hAnsi="Times New Roman"/>
          <w:color w:val="000000"/>
          <w:szCs w:val="22"/>
          <w:lang w:val="es-MX"/>
        </w:rPr>
        <w:t xml:space="preserve">los </w:t>
      </w:r>
      <w:r w:rsidRPr="00DB6411">
        <w:rPr>
          <w:rFonts w:ascii="Times New Roman" w:hAnsi="Times New Roman"/>
          <w:color w:val="000000"/>
          <w:szCs w:val="22"/>
          <w:lang w:val="es-MX"/>
        </w:rPr>
        <w:t>propósitos esenciales de la Organización de los Estados Americanos (OEA) consagrados en su Carta,</w:t>
      </w:r>
    </w:p>
    <w:p w14:paraId="3D813AF5" w14:textId="77777777" w:rsidR="003F72BB" w:rsidRPr="00DB6411" w:rsidRDefault="003F72BB" w:rsidP="0097584A">
      <w:pPr>
        <w:widowControl/>
        <w:rPr>
          <w:rFonts w:ascii="Times New Roman" w:hAnsi="Times New Roman"/>
          <w:color w:val="000000"/>
          <w:szCs w:val="22"/>
          <w:lang w:val="es-MX"/>
        </w:rPr>
      </w:pPr>
    </w:p>
    <w:p w14:paraId="21BF9DFA" w14:textId="77777777" w:rsidR="003F72BB" w:rsidRPr="00DB6411" w:rsidRDefault="003F72BB" w:rsidP="0097584A">
      <w:pPr>
        <w:widowControl/>
        <w:ind w:left="720"/>
        <w:rPr>
          <w:rFonts w:ascii="Times New Roman" w:hAnsi="Times New Roman"/>
          <w:color w:val="000000"/>
          <w:szCs w:val="22"/>
          <w:lang w:val="es-MX"/>
        </w:rPr>
      </w:pPr>
      <w:r w:rsidRPr="00DB6411">
        <w:rPr>
          <w:rFonts w:ascii="Times New Roman" w:hAnsi="Times New Roman"/>
          <w:color w:val="000000"/>
          <w:szCs w:val="22"/>
          <w:lang w:val="es-MX"/>
        </w:rPr>
        <w:t xml:space="preserve">I. </w:t>
      </w:r>
      <w:r w:rsidRPr="00DB6411">
        <w:rPr>
          <w:rFonts w:ascii="Times New Roman" w:hAnsi="Times New Roman"/>
          <w:color w:val="000000"/>
          <w:szCs w:val="22"/>
          <w:lang w:val="es-MX"/>
        </w:rPr>
        <w:tab/>
        <w:t>ACTIVIDADES DE LA COMISIÓN DE ASUNTOS JURÍDICOS Y POLÍTICOS</w:t>
      </w:r>
    </w:p>
    <w:p w14:paraId="4F1C328C" w14:textId="77777777" w:rsidR="003F72BB" w:rsidRPr="00DB6411" w:rsidRDefault="003F72BB" w:rsidP="0097584A">
      <w:pPr>
        <w:widowControl/>
        <w:rPr>
          <w:rFonts w:ascii="Times New Roman" w:hAnsi="Times New Roman"/>
          <w:color w:val="000000"/>
          <w:szCs w:val="22"/>
          <w:lang w:val="es-MX"/>
        </w:rPr>
      </w:pPr>
    </w:p>
    <w:p w14:paraId="07CBFD94" w14:textId="77777777" w:rsidR="003F72BB" w:rsidRPr="00DB6411" w:rsidRDefault="003F72BB"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37CBCCA4" w14:textId="77777777" w:rsidR="003F72BB" w:rsidRPr="00DB6411" w:rsidRDefault="003F72BB" w:rsidP="0097584A">
      <w:pPr>
        <w:widowControl/>
        <w:rPr>
          <w:rFonts w:ascii="Times New Roman" w:hAnsi="Times New Roman"/>
          <w:color w:val="000000"/>
          <w:szCs w:val="22"/>
          <w:lang w:val="es-MX"/>
        </w:rPr>
      </w:pPr>
    </w:p>
    <w:p w14:paraId="20767A0F" w14:textId="7F847116"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w:t>
      </w:r>
      <w:r w:rsidRPr="00DB6411">
        <w:rPr>
          <w:color w:val="000000"/>
          <w:szCs w:val="22"/>
          <w:lang w:val="es-MX"/>
        </w:rPr>
        <w:t xml:space="preserve"> </w:t>
      </w:r>
      <w:r w:rsidRPr="00DB6411">
        <w:rPr>
          <w:rFonts w:ascii="Times New Roman" w:hAnsi="Times New Roman"/>
          <w:color w:val="000000"/>
          <w:szCs w:val="22"/>
          <w:lang w:val="es-MX"/>
        </w:rPr>
        <w:t>Políticos</w:t>
      </w:r>
      <w:r w:rsidR="009351FE" w:rsidRPr="00DB6411">
        <w:rPr>
          <w:rFonts w:ascii="Times New Roman" w:hAnsi="Times New Roman"/>
          <w:color w:val="000000"/>
          <w:szCs w:val="22"/>
          <w:lang w:val="es-MX"/>
        </w:rPr>
        <w:t xml:space="preserve"> (CAJP)</w:t>
      </w:r>
      <w:r w:rsidRPr="00DB6411">
        <w:rPr>
          <w:rFonts w:ascii="Times New Roman" w:hAnsi="Times New Roman"/>
          <w:color w:val="000000"/>
          <w:szCs w:val="22"/>
          <w:lang w:val="es-MX"/>
        </w:rPr>
        <w:t>, salvo que en determinada resolución se exprese lo contrario.</w:t>
      </w:r>
    </w:p>
    <w:p w14:paraId="7C355A0D" w14:textId="77777777" w:rsidR="003F72BB" w:rsidRPr="00DB6411" w:rsidRDefault="003F72BB" w:rsidP="0097584A">
      <w:pPr>
        <w:widowControl/>
        <w:rPr>
          <w:rFonts w:ascii="Times New Roman" w:hAnsi="Times New Roman"/>
          <w:color w:val="000000"/>
          <w:szCs w:val="22"/>
          <w:lang w:val="es-MX"/>
        </w:rPr>
      </w:pPr>
    </w:p>
    <w:p w14:paraId="25CCA54D"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Exhortar a los Estados Miembros a que continúen contribuyendo al logro de los objetivos establecidos en dichas resoluciones mediante el desarrollo y la ejecución de actividades, la presentación de informes, el intercambio de información, la adopción de medidas y políticas, así como la cooperación, el apoyo y la asistencia mutua; y encomendar a la Secretaría General que brinde el apoyo necesario para tales efectos</w:t>
      </w:r>
      <w:r w:rsidRPr="00DB6411">
        <w:rPr>
          <w:rFonts w:ascii="Times New Roman" w:hAnsi="Times New Roman"/>
          <w:szCs w:val="22"/>
          <w:lang w:val="es-MX"/>
        </w:rPr>
        <w:t>.</w:t>
      </w:r>
    </w:p>
    <w:p w14:paraId="36EE4920" w14:textId="77777777" w:rsidR="003F72BB" w:rsidRPr="00DB6411" w:rsidRDefault="003F72BB" w:rsidP="0097584A">
      <w:pPr>
        <w:widowControl/>
        <w:ind w:firstLine="720"/>
        <w:rPr>
          <w:szCs w:val="22"/>
          <w:lang w:val="es-MX"/>
        </w:rPr>
      </w:pPr>
    </w:p>
    <w:p w14:paraId="6E781568" w14:textId="77777777" w:rsidR="003F72BB" w:rsidRPr="00DB6411" w:rsidRDefault="003F72BB" w:rsidP="0097584A">
      <w:pPr>
        <w:widowControl/>
        <w:rPr>
          <w:rFonts w:ascii="Times New Roman" w:hAnsi="Times New Roman"/>
          <w:color w:val="000000"/>
          <w:szCs w:val="22"/>
          <w:u w:val="single"/>
          <w:lang w:val="es-MX"/>
        </w:rPr>
      </w:pPr>
      <w:r w:rsidRPr="00DB6411">
        <w:rPr>
          <w:rFonts w:ascii="Times New Roman" w:hAnsi="Times New Roman"/>
          <w:color w:val="000000"/>
          <w:szCs w:val="22"/>
          <w:lang w:val="es-MX"/>
        </w:rPr>
        <w:lastRenderedPageBreak/>
        <w:t>i.</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Fortalecimiento e innovación de la gestión pública en las Américas</w:t>
      </w:r>
    </w:p>
    <w:p w14:paraId="0FDA2D3F" w14:textId="77777777" w:rsidR="003F72BB" w:rsidRPr="00DB6411" w:rsidRDefault="003F72BB" w:rsidP="0097584A">
      <w:pPr>
        <w:widowControl/>
        <w:rPr>
          <w:rFonts w:ascii="Times New Roman" w:hAnsi="Times New Roman"/>
          <w:color w:val="000000"/>
          <w:szCs w:val="22"/>
          <w:lang w:val="es-MX"/>
        </w:rPr>
      </w:pPr>
    </w:p>
    <w:p w14:paraId="4006841B" w14:textId="719C5F19" w:rsidR="003F72BB" w:rsidRPr="00DB6411" w:rsidRDefault="003F72BB" w:rsidP="0097584A">
      <w:pPr>
        <w:pStyle w:val="Default"/>
        <w:ind w:firstLine="720"/>
        <w:jc w:val="both"/>
        <w:rPr>
          <w:color w:val="auto"/>
          <w:sz w:val="22"/>
          <w:szCs w:val="22"/>
          <w:lang w:val="es-MX"/>
        </w:rPr>
      </w:pPr>
      <w:r w:rsidRPr="00DB6411">
        <w:rPr>
          <w:color w:val="auto"/>
          <w:sz w:val="22"/>
          <w:szCs w:val="22"/>
          <w:lang w:val="es-MX"/>
        </w:rPr>
        <w:t>CONSIDERANDO que la democracia es esencial para el desarrollo social, político y económico de los pueblos de las Américas y que la gestión pública efectiva, la promoción de la transparencia, la apertura</w:t>
      </w:r>
      <w:r w:rsidRPr="00DB6411">
        <w:rPr>
          <w:color w:val="auto"/>
          <w:sz w:val="22"/>
          <w:szCs w:val="22"/>
          <w:shd w:val="clear" w:color="auto" w:fill="FFFFFF" w:themeFill="background1"/>
          <w:lang w:val="es-MX"/>
        </w:rPr>
        <w:t xml:space="preserve">, la inclusión digital </w:t>
      </w:r>
      <w:r w:rsidRPr="00DB6411">
        <w:rPr>
          <w:color w:val="auto"/>
          <w:sz w:val="22"/>
          <w:szCs w:val="22"/>
          <w:lang w:val="es-MX"/>
        </w:rPr>
        <w:t>y el combate a la corrupción son componentes fundamentales para el ejercicio pleno de la democracia;</w:t>
      </w:r>
    </w:p>
    <w:p w14:paraId="5506DED1" w14:textId="77777777" w:rsidR="003F72BB" w:rsidRPr="00DB6411" w:rsidRDefault="003F72BB" w:rsidP="0097584A">
      <w:pPr>
        <w:pStyle w:val="Default"/>
        <w:jc w:val="both"/>
        <w:rPr>
          <w:sz w:val="22"/>
          <w:szCs w:val="22"/>
          <w:lang w:val="es-MX"/>
        </w:rPr>
      </w:pPr>
    </w:p>
    <w:p w14:paraId="039EDE0F" w14:textId="7CB1D643" w:rsidR="003F72BB" w:rsidRPr="00DB6411" w:rsidRDefault="003F72BB" w:rsidP="0097584A">
      <w:pPr>
        <w:pStyle w:val="Default"/>
        <w:ind w:firstLine="720"/>
        <w:jc w:val="both"/>
        <w:rPr>
          <w:sz w:val="22"/>
          <w:szCs w:val="22"/>
          <w:lang w:val="es-MX"/>
        </w:rPr>
      </w:pPr>
      <w:r w:rsidRPr="00DB6411">
        <w:rPr>
          <w:sz w:val="22"/>
          <w:szCs w:val="22"/>
          <w:lang w:val="es-MX"/>
        </w:rPr>
        <w:t>DESTACANDO la importancia de que las instituciones públicas sean transparentes</w:t>
      </w:r>
      <w:r w:rsidR="0029164E" w:rsidRPr="00DB6411">
        <w:rPr>
          <w:sz w:val="22"/>
          <w:szCs w:val="22"/>
          <w:lang w:val="es-MX"/>
        </w:rPr>
        <w:t xml:space="preserve"> y</w:t>
      </w:r>
      <w:r w:rsidRPr="00DB6411">
        <w:rPr>
          <w:sz w:val="22"/>
          <w:szCs w:val="22"/>
          <w:lang w:val="es-MX"/>
        </w:rPr>
        <w:t xml:space="preserve"> efectivas y </w:t>
      </w:r>
      <w:r w:rsidR="0029164E" w:rsidRPr="00DB6411">
        <w:rPr>
          <w:sz w:val="22"/>
          <w:szCs w:val="22"/>
          <w:lang w:val="es-MX"/>
        </w:rPr>
        <w:t xml:space="preserve">que </w:t>
      </w:r>
      <w:r w:rsidRPr="00DB6411">
        <w:rPr>
          <w:sz w:val="22"/>
          <w:szCs w:val="22"/>
          <w:lang w:val="es-MX"/>
        </w:rPr>
        <w:t>cuenten con mecanismos de participación ciudadana y rendición de cuentas;</w:t>
      </w:r>
    </w:p>
    <w:p w14:paraId="00B988AB" w14:textId="77777777" w:rsidR="003F72BB" w:rsidRPr="00DB6411" w:rsidRDefault="003F72BB" w:rsidP="0097584A">
      <w:pPr>
        <w:pStyle w:val="Default"/>
        <w:jc w:val="both"/>
        <w:rPr>
          <w:sz w:val="22"/>
          <w:szCs w:val="22"/>
          <w:lang w:val="es-MX"/>
        </w:rPr>
      </w:pPr>
    </w:p>
    <w:p w14:paraId="68BCC9D5" w14:textId="39E63651" w:rsidR="003F72BB" w:rsidRPr="00DB6411" w:rsidRDefault="003F72BB" w:rsidP="0097584A">
      <w:pPr>
        <w:pStyle w:val="Default"/>
        <w:ind w:firstLine="720"/>
        <w:jc w:val="both"/>
        <w:rPr>
          <w:sz w:val="22"/>
          <w:szCs w:val="22"/>
          <w:lang w:val="es-MX"/>
        </w:rPr>
      </w:pPr>
      <w:r w:rsidRPr="00DB6411">
        <w:rPr>
          <w:sz w:val="22"/>
          <w:szCs w:val="22"/>
          <w:lang w:val="es-MX"/>
        </w:rPr>
        <w:t>REAFIRMANDO los compromisos acordados en el Compromiso de Lima</w:t>
      </w:r>
      <w:r w:rsidRPr="00DB6411">
        <w:rPr>
          <w:rStyle w:val="FootnoteReference"/>
          <w:sz w:val="22"/>
          <w:szCs w:val="22"/>
          <w:u w:val="single"/>
          <w:vertAlign w:val="superscript"/>
          <w:lang w:val="es-MX"/>
        </w:rPr>
        <w:footnoteReference w:id="57"/>
      </w:r>
      <w:r w:rsidRPr="00DB6411">
        <w:rPr>
          <w:sz w:val="22"/>
          <w:szCs w:val="22"/>
          <w:vertAlign w:val="superscript"/>
          <w:lang w:val="es-MX"/>
        </w:rPr>
        <w:t>/</w:t>
      </w:r>
      <w:r w:rsidRPr="00DB6411">
        <w:rPr>
          <w:sz w:val="22"/>
          <w:szCs w:val="22"/>
          <w:lang w:val="es-MX"/>
        </w:rPr>
        <w:t xml:space="preserve"> aprobado por </w:t>
      </w:r>
      <w:r w:rsidR="00AF677C" w:rsidRPr="00DB6411">
        <w:rPr>
          <w:sz w:val="22"/>
          <w:szCs w:val="22"/>
          <w:lang w:val="es-MX"/>
        </w:rPr>
        <w:t xml:space="preserve">los </w:t>
      </w:r>
      <w:r w:rsidRPr="00DB6411">
        <w:rPr>
          <w:sz w:val="22"/>
          <w:szCs w:val="22"/>
          <w:lang w:val="es-MX"/>
        </w:rPr>
        <w:t>Jefes de Estado y de Gobierno en la Octava Cumbre de las Américas</w:t>
      </w:r>
      <w:r w:rsidR="0029164E" w:rsidRPr="00DB6411">
        <w:rPr>
          <w:sz w:val="22"/>
          <w:szCs w:val="22"/>
          <w:lang w:val="es-MX"/>
        </w:rPr>
        <w:t>,</w:t>
      </w:r>
      <w:r w:rsidRPr="00DB6411">
        <w:rPr>
          <w:sz w:val="22"/>
          <w:szCs w:val="22"/>
          <w:lang w:val="es-MX"/>
        </w:rPr>
        <w:t xml:space="preserve"> celebrada en Lima</w:t>
      </w:r>
      <w:r w:rsidR="009351FE" w:rsidRPr="00DB6411">
        <w:rPr>
          <w:sz w:val="22"/>
          <w:szCs w:val="22"/>
          <w:lang w:val="es-MX"/>
        </w:rPr>
        <w:t xml:space="preserve"> (</w:t>
      </w:r>
      <w:r w:rsidRPr="00DB6411">
        <w:rPr>
          <w:sz w:val="22"/>
          <w:szCs w:val="22"/>
          <w:lang w:val="es-MX"/>
        </w:rPr>
        <w:t>Perú</w:t>
      </w:r>
      <w:r w:rsidR="009351FE" w:rsidRPr="00DB6411">
        <w:rPr>
          <w:sz w:val="22"/>
          <w:szCs w:val="22"/>
          <w:lang w:val="es-MX"/>
        </w:rPr>
        <w:t>)</w:t>
      </w:r>
      <w:r w:rsidRPr="00DB6411">
        <w:rPr>
          <w:sz w:val="22"/>
          <w:szCs w:val="22"/>
          <w:lang w:val="es-MX"/>
        </w:rPr>
        <w:t xml:space="preserve"> en abril de 2018, en particular los que se refieren al fortalecimiento de las instituciones democráticas, promoción de políticas de integridad y transparencia, gobierno abierto, gobierno digital, datos abiertos, contrataciones públicas, equidad e igualdad de género, el empoderamiento de las mujeres e incluyendo a los diversos grupos en situación de vulnerabilidad en la definición de medidas para fortalecer la gobernanza y combatir la corrupción [párrafos 1, 7, 8, 14, 17, 20, 27, 33 y 50 del Compromiso de Lima (CA-VIII.doc.1/18</w:t>
      </w:r>
      <w:r w:rsidR="00D94C4F" w:rsidRPr="00DB6411">
        <w:rPr>
          <w:sz w:val="22"/>
          <w:szCs w:val="22"/>
          <w:lang w:val="es-MX"/>
        </w:rPr>
        <w:t xml:space="preserve"> rev. 1</w:t>
      </w:r>
      <w:r w:rsidRPr="00DB6411">
        <w:rPr>
          <w:sz w:val="22"/>
          <w:szCs w:val="22"/>
          <w:lang w:val="es-MX"/>
        </w:rPr>
        <w:t xml:space="preserve">)]; </w:t>
      </w:r>
      <w:r w:rsidRPr="00DB6411">
        <w:rPr>
          <w:bCs/>
          <w:sz w:val="22"/>
          <w:szCs w:val="22"/>
          <w:lang w:val="es-MX"/>
        </w:rPr>
        <w:t>y reconociendo la importancia de generar sinergias entre los diferentes foros internacionales en la materia;</w:t>
      </w:r>
    </w:p>
    <w:p w14:paraId="2D97D5AF" w14:textId="77777777" w:rsidR="003F72BB" w:rsidRPr="00DB6411" w:rsidRDefault="003F72BB" w:rsidP="0097584A">
      <w:pPr>
        <w:pStyle w:val="Default"/>
        <w:jc w:val="both"/>
        <w:rPr>
          <w:sz w:val="22"/>
          <w:szCs w:val="22"/>
          <w:lang w:val="es-MX"/>
        </w:rPr>
      </w:pPr>
    </w:p>
    <w:p w14:paraId="34ED6FB2" w14:textId="0D3A82DE" w:rsidR="003F72BB" w:rsidRPr="00DB6411" w:rsidRDefault="003F72BB" w:rsidP="0097584A">
      <w:pPr>
        <w:pStyle w:val="Default"/>
        <w:ind w:firstLine="720"/>
        <w:jc w:val="both"/>
        <w:rPr>
          <w:b/>
          <w:sz w:val="22"/>
          <w:szCs w:val="22"/>
          <w:lang w:val="es-MX"/>
        </w:rPr>
      </w:pPr>
      <w:r w:rsidRPr="00DB6411">
        <w:rPr>
          <w:sz w:val="22"/>
          <w:szCs w:val="22"/>
          <w:lang w:val="es-MX"/>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w:t>
      </w:r>
      <w:r w:rsidR="009351FE" w:rsidRPr="00DB6411">
        <w:rPr>
          <w:sz w:val="22"/>
          <w:szCs w:val="22"/>
          <w:lang w:val="es-MX"/>
        </w:rPr>
        <w:t xml:space="preserve">las </w:t>
      </w:r>
      <w:r w:rsidRPr="00DB6411">
        <w:rPr>
          <w:sz w:val="22"/>
          <w:szCs w:val="22"/>
          <w:lang w:val="es-MX"/>
        </w:rPr>
        <w:t>mujeres y la equidad e igualdad de género;</w:t>
      </w:r>
    </w:p>
    <w:p w14:paraId="13E2C055" w14:textId="77777777" w:rsidR="003F72BB" w:rsidRPr="00DB6411" w:rsidRDefault="003F72BB" w:rsidP="0097584A">
      <w:pPr>
        <w:pStyle w:val="Default"/>
        <w:jc w:val="both"/>
        <w:rPr>
          <w:sz w:val="22"/>
          <w:szCs w:val="22"/>
          <w:lang w:val="es-MX"/>
        </w:rPr>
      </w:pPr>
    </w:p>
    <w:p w14:paraId="7CF926FC" w14:textId="4FBE91E6" w:rsidR="003F72BB" w:rsidRPr="00DB6411" w:rsidRDefault="003F72BB" w:rsidP="0097584A">
      <w:pPr>
        <w:pStyle w:val="Default"/>
        <w:ind w:firstLine="720"/>
        <w:jc w:val="both"/>
        <w:rPr>
          <w:sz w:val="22"/>
          <w:szCs w:val="22"/>
          <w:lang w:val="es-MX"/>
        </w:rPr>
      </w:pPr>
      <w:r w:rsidRPr="00DB6411">
        <w:rPr>
          <w:sz w:val="22"/>
          <w:szCs w:val="22"/>
          <w:lang w:val="es-MX"/>
        </w:rPr>
        <w:t>REAFIRMANDO la importancia de la transparencia en la gestión pública y una cultura de legalidad como requisitos indispensables en la lucha contra la corrupción, así como el compromiso de los Estados Miembros de continuar promoviendo su fortalecimiento mediante medidas y acciones para prevenir, detectar, sancionar y erradicar los actos de corrupción;</w:t>
      </w:r>
    </w:p>
    <w:p w14:paraId="7D5994E5" w14:textId="77777777" w:rsidR="003F72BB" w:rsidRPr="00DB6411" w:rsidRDefault="003F72BB" w:rsidP="0097584A">
      <w:pPr>
        <w:pStyle w:val="Default"/>
        <w:jc w:val="both"/>
        <w:rPr>
          <w:bCs/>
          <w:sz w:val="22"/>
          <w:szCs w:val="22"/>
          <w:lang w:val="es-MX"/>
        </w:rPr>
      </w:pPr>
    </w:p>
    <w:p w14:paraId="70B1FF10" w14:textId="1D23D787" w:rsidR="003F72BB" w:rsidRPr="00DB6411" w:rsidRDefault="003F72BB" w:rsidP="0097584A">
      <w:pPr>
        <w:pStyle w:val="Default"/>
        <w:ind w:firstLine="720"/>
        <w:jc w:val="both"/>
        <w:rPr>
          <w:sz w:val="22"/>
          <w:szCs w:val="22"/>
          <w:lang w:val="es-MX"/>
        </w:rPr>
      </w:pPr>
      <w:r w:rsidRPr="00DB6411">
        <w:rPr>
          <w:bCs/>
          <w:sz w:val="22"/>
          <w:szCs w:val="22"/>
          <w:lang w:val="es-MX"/>
        </w:rPr>
        <w:t xml:space="preserve">CONSCIENTE de los impactos adversos </w:t>
      </w:r>
      <w:r w:rsidR="00F06C86" w:rsidRPr="00DB6411">
        <w:rPr>
          <w:bCs/>
          <w:sz w:val="22"/>
          <w:szCs w:val="22"/>
          <w:lang w:val="es-MX"/>
        </w:rPr>
        <w:t>de</w:t>
      </w:r>
      <w:r w:rsidRPr="00DB6411">
        <w:rPr>
          <w:bCs/>
          <w:sz w:val="22"/>
          <w:szCs w:val="22"/>
          <w:lang w:val="es-MX"/>
        </w:rPr>
        <w:t xml:space="preserve"> la pandemia de COVID-19 </w:t>
      </w:r>
      <w:r w:rsidR="009351FE" w:rsidRPr="00DB6411">
        <w:rPr>
          <w:bCs/>
          <w:sz w:val="22"/>
          <w:szCs w:val="22"/>
          <w:lang w:val="es-MX"/>
        </w:rPr>
        <w:t>en</w:t>
      </w:r>
      <w:r w:rsidRPr="00DB6411">
        <w:rPr>
          <w:bCs/>
          <w:sz w:val="22"/>
          <w:szCs w:val="22"/>
          <w:lang w:val="es-MX"/>
        </w:rPr>
        <w:t xml:space="preserve"> la ciudadanía de nuestra región</w:t>
      </w:r>
      <w:r w:rsidR="00FD7B4A" w:rsidRPr="00DB6411">
        <w:rPr>
          <w:bCs/>
          <w:sz w:val="22"/>
          <w:szCs w:val="22"/>
          <w:lang w:val="es-MX"/>
        </w:rPr>
        <w:t>,</w:t>
      </w:r>
      <w:r w:rsidRPr="00DB6411">
        <w:rPr>
          <w:bCs/>
          <w:sz w:val="22"/>
          <w:szCs w:val="22"/>
          <w:lang w:val="es-MX"/>
        </w:rPr>
        <w:t xml:space="preserve"> en especial mujeres y niñas; y considerando que las </w:t>
      </w:r>
      <w:r w:rsidR="009351FE" w:rsidRPr="00DB6411">
        <w:rPr>
          <w:bCs/>
          <w:sz w:val="22"/>
          <w:szCs w:val="22"/>
          <w:lang w:val="es-MX"/>
        </w:rPr>
        <w:t>tecnologías de la información y la comunicación</w:t>
      </w:r>
      <w:r w:rsidRPr="00DB6411">
        <w:rPr>
          <w:bCs/>
          <w:sz w:val="22"/>
          <w:szCs w:val="22"/>
          <w:lang w:val="es-MX"/>
        </w:rPr>
        <w:t xml:space="preserve"> son una herramienta esencial para hacer efectiva la respuesta de los Gobiernos frente a la crisis causada por la pandemia de COVID-19</w:t>
      </w:r>
      <w:r w:rsidR="00FD7B4A" w:rsidRPr="00DB6411">
        <w:rPr>
          <w:bCs/>
          <w:sz w:val="22"/>
          <w:szCs w:val="22"/>
          <w:lang w:val="es-MX"/>
        </w:rPr>
        <w:t>,</w:t>
      </w:r>
      <w:r w:rsidRPr="00DB6411">
        <w:rPr>
          <w:bCs/>
          <w:sz w:val="22"/>
          <w:szCs w:val="22"/>
          <w:lang w:val="es-MX"/>
        </w:rPr>
        <w:t xml:space="preserve"> facilitando la atención y accesibilidad a la ciudadanía y el funcionamiento de las administraciones públicas de manera remota; y</w:t>
      </w:r>
    </w:p>
    <w:p w14:paraId="7792FBF9" w14:textId="77777777" w:rsidR="003F72BB" w:rsidRPr="00DB6411" w:rsidRDefault="003F72BB" w:rsidP="0097584A">
      <w:pPr>
        <w:pStyle w:val="Default"/>
        <w:jc w:val="both"/>
        <w:rPr>
          <w:bCs/>
          <w:sz w:val="22"/>
          <w:szCs w:val="22"/>
          <w:lang w:val="es-MX"/>
        </w:rPr>
      </w:pPr>
    </w:p>
    <w:p w14:paraId="5CD986B3" w14:textId="62CD2F10"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bCs/>
          <w:szCs w:val="22"/>
          <w:lang w:val="es-MX"/>
        </w:rPr>
        <w:t xml:space="preserve">CONSIDERANDO que los principios del </w:t>
      </w:r>
      <w:r w:rsidR="001177B0" w:rsidRPr="00DB6411">
        <w:rPr>
          <w:rFonts w:ascii="Times New Roman" w:hAnsi="Times New Roman"/>
          <w:bCs/>
          <w:szCs w:val="22"/>
          <w:lang w:val="es-MX"/>
        </w:rPr>
        <w:t>gobierno abierto</w:t>
      </w:r>
      <w:r w:rsidRPr="00DB6411">
        <w:rPr>
          <w:rFonts w:ascii="Times New Roman" w:hAnsi="Times New Roman"/>
          <w:bCs/>
          <w:szCs w:val="22"/>
          <w:lang w:val="es-MX"/>
        </w:rPr>
        <w:t xml:space="preserve"> </w:t>
      </w:r>
      <w:r w:rsidR="00295044" w:rsidRPr="00DB6411">
        <w:rPr>
          <w:rFonts w:ascii="Times New Roman" w:hAnsi="Times New Roman"/>
          <w:bCs/>
          <w:szCs w:val="22"/>
          <w:lang w:val="es-MX"/>
        </w:rPr>
        <w:t>—</w:t>
      </w:r>
      <w:r w:rsidRPr="00DB6411">
        <w:rPr>
          <w:rFonts w:ascii="Times New Roman" w:hAnsi="Times New Roman"/>
          <w:bCs/>
          <w:szCs w:val="22"/>
          <w:lang w:val="es-MX"/>
        </w:rPr>
        <w:t>transparencia, rendición de cuentas, colaboración y participación en el ámbito público</w:t>
      </w:r>
      <w:r w:rsidR="00295044" w:rsidRPr="00DB6411">
        <w:rPr>
          <w:rFonts w:ascii="Times New Roman" w:hAnsi="Times New Roman"/>
          <w:bCs/>
          <w:szCs w:val="22"/>
          <w:lang w:val="es-MX"/>
        </w:rPr>
        <w:t>—</w:t>
      </w:r>
      <w:r w:rsidRPr="00DB6411">
        <w:rPr>
          <w:rFonts w:ascii="Times New Roman" w:hAnsi="Times New Roman"/>
          <w:bCs/>
          <w:szCs w:val="22"/>
          <w:lang w:val="es-MX"/>
        </w:rPr>
        <w:t xml:space="preserve"> son fundamentales para fortalecer la confianza ciudadana en los </w:t>
      </w:r>
      <w:r w:rsidR="00295044" w:rsidRPr="00DB6411">
        <w:rPr>
          <w:rFonts w:ascii="Times New Roman" w:hAnsi="Times New Roman"/>
          <w:bCs/>
          <w:szCs w:val="22"/>
          <w:lang w:val="es-MX"/>
        </w:rPr>
        <w:t xml:space="preserve">Gobiernos </w:t>
      </w:r>
      <w:r w:rsidRPr="00DB6411">
        <w:rPr>
          <w:rFonts w:ascii="Times New Roman" w:hAnsi="Times New Roman"/>
          <w:bCs/>
          <w:szCs w:val="22"/>
          <w:lang w:val="es-MX"/>
        </w:rPr>
        <w:t>y fortalecer la democracia,</w:t>
      </w:r>
    </w:p>
    <w:p w14:paraId="20117BFD" w14:textId="77777777" w:rsidR="003F72BB" w:rsidRPr="00DB6411" w:rsidRDefault="003F72BB" w:rsidP="0097584A">
      <w:pPr>
        <w:pStyle w:val="Default"/>
        <w:jc w:val="both"/>
        <w:rPr>
          <w:sz w:val="22"/>
          <w:szCs w:val="22"/>
          <w:lang w:val="es-MX"/>
        </w:rPr>
      </w:pPr>
    </w:p>
    <w:p w14:paraId="59CE4F28" w14:textId="77777777" w:rsidR="002C3CBF" w:rsidRPr="00DB6411" w:rsidRDefault="003F72BB" w:rsidP="0097584A">
      <w:pPr>
        <w:pStyle w:val="Default"/>
        <w:jc w:val="both"/>
        <w:rPr>
          <w:sz w:val="22"/>
          <w:szCs w:val="22"/>
          <w:lang w:val="es-MX"/>
        </w:rPr>
      </w:pPr>
      <w:r w:rsidRPr="00DB6411">
        <w:rPr>
          <w:sz w:val="22"/>
          <w:szCs w:val="22"/>
          <w:lang w:val="es-MX"/>
        </w:rPr>
        <w:t>RESUELVE:</w:t>
      </w:r>
    </w:p>
    <w:p w14:paraId="5ABF9EDA" w14:textId="77777777" w:rsidR="003F72BB" w:rsidRPr="00DB6411" w:rsidRDefault="003F72BB" w:rsidP="0097584A">
      <w:pPr>
        <w:pStyle w:val="Default"/>
        <w:jc w:val="both"/>
        <w:rPr>
          <w:sz w:val="22"/>
          <w:szCs w:val="22"/>
          <w:lang w:val="es-MX"/>
        </w:rPr>
      </w:pPr>
    </w:p>
    <w:p w14:paraId="043DEB90" w14:textId="00F9D7F1" w:rsidR="003F72BB" w:rsidRPr="00DB6411" w:rsidRDefault="003F72BB" w:rsidP="0097584A">
      <w:pPr>
        <w:pStyle w:val="Default"/>
        <w:ind w:firstLine="720"/>
        <w:jc w:val="both"/>
        <w:rPr>
          <w:sz w:val="22"/>
          <w:szCs w:val="22"/>
          <w:lang w:val="es-MX"/>
        </w:rPr>
      </w:pPr>
      <w:r w:rsidRPr="00DB6411">
        <w:rPr>
          <w:sz w:val="22"/>
          <w:szCs w:val="22"/>
          <w:lang w:val="es-MX"/>
        </w:rPr>
        <w:t>1.</w:t>
      </w:r>
      <w:r w:rsidRPr="00DB6411">
        <w:rPr>
          <w:sz w:val="22"/>
          <w:szCs w:val="22"/>
          <w:lang w:val="es-MX"/>
        </w:rPr>
        <w:tab/>
      </w:r>
      <w:r w:rsidRPr="00DB6411">
        <w:rPr>
          <w:color w:val="auto"/>
          <w:sz w:val="22"/>
          <w:szCs w:val="22"/>
          <w:lang w:val="es-MX"/>
        </w:rPr>
        <w:t>Exhortar a los Estados Miembros a que promuevan códigos de conducta con altos estándares en ética, probidad, transparencia e integridad en el sector público, apoyando</w:t>
      </w:r>
      <w:r w:rsidRPr="00DB6411">
        <w:rPr>
          <w:bCs/>
          <w:color w:val="auto"/>
          <w:sz w:val="22"/>
          <w:szCs w:val="22"/>
          <w:lang w:val="es-MX"/>
        </w:rPr>
        <w:t xml:space="preserve"> esfuerzos de concientización y capacitación en estos temas </w:t>
      </w:r>
      <w:r w:rsidRPr="00DB6411">
        <w:rPr>
          <w:color w:val="auto"/>
          <w:sz w:val="22"/>
          <w:szCs w:val="22"/>
          <w:lang w:val="es-MX"/>
        </w:rPr>
        <w:t xml:space="preserve">y tomando como referencia las recomendaciones </w:t>
      </w:r>
      <w:r w:rsidRPr="00DB6411">
        <w:rPr>
          <w:color w:val="auto"/>
          <w:sz w:val="22"/>
          <w:szCs w:val="22"/>
          <w:lang w:val="es-MX"/>
        </w:rPr>
        <w:lastRenderedPageBreak/>
        <w:t xml:space="preserve">contenidas en los </w:t>
      </w:r>
      <w:r w:rsidR="00BB2324" w:rsidRPr="00DB6411">
        <w:rPr>
          <w:color w:val="auto"/>
          <w:sz w:val="22"/>
          <w:szCs w:val="22"/>
          <w:lang w:val="es-MX"/>
        </w:rPr>
        <w:t>“</w:t>
      </w:r>
      <w:r w:rsidRPr="00DB6411">
        <w:rPr>
          <w:color w:val="auto"/>
          <w:sz w:val="22"/>
          <w:szCs w:val="22"/>
          <w:lang w:val="es-MX"/>
        </w:rPr>
        <w:t>Lineamientos para la gestión de las políticas de integridad en las administraciones públicas de las Américas</w:t>
      </w:r>
      <w:r w:rsidR="00BB2324" w:rsidRPr="00DB6411">
        <w:rPr>
          <w:color w:val="auto"/>
          <w:sz w:val="22"/>
          <w:szCs w:val="22"/>
          <w:lang w:val="es-MX"/>
        </w:rPr>
        <w:t>”</w:t>
      </w:r>
      <w:r w:rsidRPr="00DB6411">
        <w:rPr>
          <w:color w:val="auto"/>
          <w:sz w:val="22"/>
          <w:szCs w:val="22"/>
          <w:lang w:val="es-MX"/>
        </w:rPr>
        <w:t>.</w:t>
      </w:r>
    </w:p>
    <w:p w14:paraId="5682A909" w14:textId="77777777" w:rsidR="003F72BB" w:rsidRPr="00DB6411" w:rsidRDefault="003F72BB" w:rsidP="0097584A">
      <w:pPr>
        <w:pStyle w:val="Default"/>
        <w:jc w:val="both"/>
        <w:rPr>
          <w:sz w:val="22"/>
          <w:szCs w:val="22"/>
          <w:lang w:val="es-MX"/>
        </w:rPr>
      </w:pPr>
    </w:p>
    <w:p w14:paraId="6D9BA12C" w14:textId="77777777" w:rsidR="003F72BB" w:rsidRPr="00DB6411" w:rsidRDefault="003F72BB" w:rsidP="0097584A">
      <w:pPr>
        <w:pStyle w:val="Default"/>
        <w:ind w:firstLine="720"/>
        <w:jc w:val="both"/>
        <w:rPr>
          <w:sz w:val="22"/>
          <w:szCs w:val="22"/>
          <w:lang w:val="es-MX"/>
        </w:rPr>
      </w:pPr>
      <w:r w:rsidRPr="00DB6411">
        <w:rPr>
          <w:sz w:val="22"/>
          <w:szCs w:val="22"/>
          <w:lang w:val="es-MX"/>
        </w:rPr>
        <w:t>2.</w:t>
      </w:r>
      <w:r w:rsidRPr="00DB6411">
        <w:rPr>
          <w:sz w:val="22"/>
          <w:szCs w:val="22"/>
          <w:lang w:val="es-MX"/>
        </w:rPr>
        <w:tab/>
        <w:t xml:space="preserve">Instruir a la Secretaría General a que continúe apoyando los esfuerzos de los Estados Miembros, que así lo soliciten, incluso a través de su Escuela de Gobierno, para el fortalecimiento institucional de la administración pública, nacional y local, mediante programas de capacitación y formación </w:t>
      </w:r>
      <w:r w:rsidRPr="00DB6411">
        <w:rPr>
          <w:bCs/>
          <w:sz w:val="22"/>
          <w:szCs w:val="22"/>
          <w:lang w:val="es-MX"/>
        </w:rPr>
        <w:t>dirigidos al fortalecimiento de la gobernabilidad democrática e inclusiva, las prácticas de transparencia institucional, acceso a la justicia, participación ciudadana y la rendición de cuentas ante la ciudadanía</w:t>
      </w:r>
      <w:r w:rsidRPr="00DB6411">
        <w:rPr>
          <w:sz w:val="22"/>
          <w:szCs w:val="22"/>
          <w:lang w:val="es-MX"/>
        </w:rPr>
        <w:t>.</w:t>
      </w:r>
    </w:p>
    <w:p w14:paraId="06830C33" w14:textId="77777777" w:rsidR="003F72BB" w:rsidRPr="00DB6411" w:rsidRDefault="003F72BB" w:rsidP="0097584A">
      <w:pPr>
        <w:pStyle w:val="Default"/>
        <w:jc w:val="both"/>
        <w:rPr>
          <w:sz w:val="22"/>
          <w:szCs w:val="22"/>
          <w:lang w:val="es-MX"/>
        </w:rPr>
      </w:pPr>
    </w:p>
    <w:p w14:paraId="6C77B3B3" w14:textId="0BDDE3B7" w:rsidR="003F72BB" w:rsidRPr="00DB6411" w:rsidRDefault="003F72BB" w:rsidP="0097584A">
      <w:pPr>
        <w:pStyle w:val="Default"/>
        <w:ind w:firstLine="720"/>
        <w:jc w:val="both"/>
        <w:rPr>
          <w:sz w:val="22"/>
          <w:szCs w:val="22"/>
          <w:lang w:val="es-MX"/>
        </w:rPr>
      </w:pPr>
      <w:r w:rsidRPr="00DB6411">
        <w:rPr>
          <w:sz w:val="22"/>
          <w:szCs w:val="22"/>
          <w:lang w:val="es-MX"/>
        </w:rPr>
        <w:t>3.</w:t>
      </w:r>
      <w:r w:rsidRPr="00DB6411">
        <w:rPr>
          <w:sz w:val="22"/>
          <w:szCs w:val="22"/>
          <w:lang w:val="es-MX"/>
        </w:rPr>
        <w:tab/>
        <w:t>Encomendar a la Secretaría General</w:t>
      </w:r>
      <w:r w:rsidR="001E4ACB" w:rsidRPr="00DB6411">
        <w:rPr>
          <w:sz w:val="22"/>
          <w:szCs w:val="22"/>
          <w:lang w:val="es-MX"/>
        </w:rPr>
        <w:t xml:space="preserve"> que</w:t>
      </w:r>
      <w:r w:rsidRPr="00DB6411">
        <w:rPr>
          <w:sz w:val="22"/>
          <w:szCs w:val="22"/>
          <w:lang w:val="es-MX"/>
        </w:rPr>
        <w:t>, a través del Departamento para la Gestión Pública Efectiva, continúe apoyando a los Estados Miembros</w:t>
      </w:r>
      <w:r w:rsidR="00FD7B4A" w:rsidRPr="00DB6411">
        <w:rPr>
          <w:sz w:val="22"/>
          <w:szCs w:val="22"/>
          <w:lang w:val="es-MX"/>
        </w:rPr>
        <w:t>,</w:t>
      </w:r>
      <w:r w:rsidRPr="00DB6411">
        <w:rPr>
          <w:sz w:val="22"/>
          <w:szCs w:val="22"/>
          <w:lang w:val="es-MX"/>
        </w:rPr>
        <w:t xml:space="preserve"> que así lo soliciten</w:t>
      </w:r>
      <w:r w:rsidR="00FD7B4A" w:rsidRPr="00DB6411">
        <w:rPr>
          <w:sz w:val="22"/>
          <w:szCs w:val="22"/>
          <w:lang w:val="es-MX"/>
        </w:rPr>
        <w:t>,</w:t>
      </w:r>
      <w:r w:rsidRPr="00DB6411">
        <w:rPr>
          <w:sz w:val="22"/>
          <w:szCs w:val="22"/>
          <w:lang w:val="es-MX"/>
        </w:rPr>
        <w:t xml:space="preserve"> en la implementación de políticas de gobierno abierto, gobierno digital, datos abiertos, transparencia fiscal, simplificación administrativa, presupuestos abiertos, sistemas electrónicos de compras y contrataciones públicas y registro público de proveedores del Estado, tomando en cuenta </w:t>
      </w:r>
      <w:r w:rsidRPr="00DB6411">
        <w:rPr>
          <w:bCs/>
          <w:sz w:val="22"/>
          <w:szCs w:val="22"/>
          <w:lang w:val="es-MX"/>
        </w:rPr>
        <w:t xml:space="preserve">que estos temas son fundamentales para la respuesta y recuperación ante la crisis causada por la pandemia de COVID-19 y que requieren </w:t>
      </w:r>
      <w:r w:rsidRPr="00DB6411">
        <w:rPr>
          <w:sz w:val="22"/>
          <w:szCs w:val="22"/>
          <w:lang w:val="es-MX"/>
        </w:rPr>
        <w:t>la participación de la sociedad civil y otros actores sociales.</w:t>
      </w:r>
    </w:p>
    <w:p w14:paraId="4735DC8D" w14:textId="77777777" w:rsidR="003F72BB" w:rsidRPr="00DB6411" w:rsidRDefault="003F72BB" w:rsidP="0097584A">
      <w:pPr>
        <w:pStyle w:val="Default"/>
        <w:jc w:val="both"/>
        <w:rPr>
          <w:sz w:val="22"/>
          <w:szCs w:val="22"/>
          <w:lang w:val="es-MX"/>
        </w:rPr>
      </w:pPr>
    </w:p>
    <w:p w14:paraId="785AF73E" w14:textId="5A758892" w:rsidR="003F72BB" w:rsidRPr="00DB6411" w:rsidRDefault="003F72BB" w:rsidP="0097584A">
      <w:pPr>
        <w:pStyle w:val="Default"/>
        <w:ind w:firstLine="720"/>
        <w:jc w:val="both"/>
        <w:rPr>
          <w:bCs/>
          <w:sz w:val="22"/>
          <w:szCs w:val="22"/>
          <w:lang w:val="es-MX"/>
        </w:rPr>
      </w:pPr>
      <w:r w:rsidRPr="00DB6411">
        <w:rPr>
          <w:sz w:val="22"/>
          <w:szCs w:val="22"/>
          <w:lang w:val="es-MX"/>
        </w:rPr>
        <w:t>4.</w:t>
      </w:r>
      <w:r w:rsidRPr="00DB6411">
        <w:rPr>
          <w:sz w:val="22"/>
          <w:szCs w:val="22"/>
          <w:lang w:val="es-MX"/>
        </w:rPr>
        <w:tab/>
      </w:r>
      <w:r w:rsidRPr="00DB6411">
        <w:rPr>
          <w:bCs/>
          <w:sz w:val="22"/>
          <w:szCs w:val="22"/>
          <w:lang w:val="es-MX"/>
        </w:rPr>
        <w:t xml:space="preserve">Solicitar al Departamento para la Gestión Pública Efectiva que continúe apoyando los esfuerzos de los </w:t>
      </w:r>
      <w:r w:rsidR="00C77C45" w:rsidRPr="00DB6411">
        <w:rPr>
          <w:bCs/>
          <w:sz w:val="22"/>
          <w:szCs w:val="22"/>
          <w:lang w:val="es-MX"/>
        </w:rPr>
        <w:t>Estados Miembros</w:t>
      </w:r>
      <w:r w:rsidRPr="00DB6411">
        <w:rPr>
          <w:bCs/>
          <w:sz w:val="22"/>
          <w:szCs w:val="22"/>
          <w:lang w:val="es-MX"/>
        </w:rPr>
        <w:t xml:space="preserve"> </w:t>
      </w:r>
      <w:r w:rsidR="00FD7B4A" w:rsidRPr="00DB6411">
        <w:rPr>
          <w:bCs/>
          <w:sz w:val="22"/>
          <w:szCs w:val="22"/>
          <w:lang w:val="es-MX"/>
        </w:rPr>
        <w:t>encaminados</w:t>
      </w:r>
      <w:r w:rsidRPr="00DB6411">
        <w:rPr>
          <w:bCs/>
          <w:sz w:val="22"/>
          <w:szCs w:val="22"/>
          <w:lang w:val="es-MX"/>
        </w:rPr>
        <w:t xml:space="preserve"> </w:t>
      </w:r>
      <w:r w:rsidR="00FD7B4A" w:rsidRPr="00DB6411">
        <w:rPr>
          <w:bCs/>
          <w:sz w:val="22"/>
          <w:szCs w:val="22"/>
          <w:lang w:val="es-MX"/>
        </w:rPr>
        <w:t>a</w:t>
      </w:r>
      <w:r w:rsidRPr="00DB6411">
        <w:rPr>
          <w:bCs/>
          <w:sz w:val="22"/>
          <w:szCs w:val="22"/>
          <w:lang w:val="es-MX"/>
        </w:rPr>
        <w:t>l fortalecimiento de la gestión pública efectiva</w:t>
      </w:r>
      <w:r w:rsidR="00FD7B4A" w:rsidRPr="00DB6411">
        <w:rPr>
          <w:bCs/>
          <w:sz w:val="22"/>
          <w:szCs w:val="22"/>
          <w:lang w:val="es-MX"/>
        </w:rPr>
        <w:t>,</w:t>
      </w:r>
      <w:r w:rsidRPr="00DB6411">
        <w:rPr>
          <w:bCs/>
          <w:sz w:val="22"/>
          <w:szCs w:val="22"/>
          <w:lang w:val="es-MX"/>
        </w:rPr>
        <w:t xml:space="preserve"> mediante el intercambio de experiencias a través del Mecanismo de Cooperación Interamericana para la Gestión Pública Efectiva (MECIGEP).</w:t>
      </w:r>
    </w:p>
    <w:p w14:paraId="54CC068D" w14:textId="77777777" w:rsidR="003F72BB" w:rsidRPr="00DB6411" w:rsidRDefault="003F72BB" w:rsidP="0097584A">
      <w:pPr>
        <w:pStyle w:val="Default"/>
        <w:jc w:val="both"/>
        <w:rPr>
          <w:bCs/>
          <w:sz w:val="22"/>
          <w:szCs w:val="22"/>
          <w:lang w:val="es-MX"/>
        </w:rPr>
      </w:pPr>
    </w:p>
    <w:p w14:paraId="322420F8" w14:textId="6A052B01" w:rsidR="003F72BB" w:rsidRPr="00DB6411" w:rsidRDefault="003F72BB" w:rsidP="0097584A">
      <w:pPr>
        <w:pStyle w:val="Default"/>
        <w:ind w:firstLine="720"/>
        <w:jc w:val="both"/>
        <w:rPr>
          <w:sz w:val="22"/>
          <w:szCs w:val="22"/>
          <w:lang w:val="es-MX"/>
        </w:rPr>
      </w:pPr>
      <w:r w:rsidRPr="00DB6411">
        <w:rPr>
          <w:sz w:val="22"/>
          <w:szCs w:val="22"/>
          <w:lang w:val="es-MX"/>
        </w:rPr>
        <w:t>5.</w:t>
      </w:r>
      <w:r w:rsidRPr="00DB6411">
        <w:rPr>
          <w:sz w:val="22"/>
          <w:szCs w:val="22"/>
          <w:lang w:val="es-MX"/>
        </w:rPr>
        <w:tab/>
        <w:t xml:space="preserve">Solicitar al Departamento para la Gestión Pública Efectiva, como Secretaría Técnica del MECIGEP, que, en coordinación con la Secretaría Técnica del </w:t>
      </w:r>
      <w:r w:rsidR="00FD7B4A" w:rsidRPr="00DB6411">
        <w:rPr>
          <w:sz w:val="22"/>
          <w:szCs w:val="22"/>
          <w:lang w:val="es-MX"/>
        </w:rPr>
        <w:t>Mecanismo de Seguimiento de la Implementación de la Conven</w:t>
      </w:r>
      <w:r w:rsidR="001E4ACB" w:rsidRPr="00DB6411">
        <w:rPr>
          <w:sz w:val="22"/>
          <w:szCs w:val="22"/>
          <w:lang w:val="es-MX"/>
        </w:rPr>
        <w:t>c</w:t>
      </w:r>
      <w:r w:rsidR="00FD7B4A" w:rsidRPr="00DB6411">
        <w:rPr>
          <w:sz w:val="22"/>
          <w:szCs w:val="22"/>
          <w:lang w:val="es-MX"/>
        </w:rPr>
        <w:t>ión Interamericana contra la Corrupción (</w:t>
      </w:r>
      <w:r w:rsidRPr="00DB6411">
        <w:rPr>
          <w:sz w:val="22"/>
          <w:szCs w:val="22"/>
          <w:lang w:val="es-MX"/>
        </w:rPr>
        <w:t>MESICIC</w:t>
      </w:r>
      <w:r w:rsidR="00FD7B4A" w:rsidRPr="00DB6411">
        <w:rPr>
          <w:sz w:val="22"/>
          <w:szCs w:val="22"/>
          <w:lang w:val="es-MX"/>
        </w:rPr>
        <w:t>) y</w:t>
      </w:r>
      <w:r w:rsidRPr="00DB6411">
        <w:rPr>
          <w:sz w:val="22"/>
          <w:szCs w:val="22"/>
          <w:lang w:val="es-MX"/>
        </w:rPr>
        <w:t xml:space="preserve"> en el ámbito de sus respectivas competencias,</w:t>
      </w:r>
      <w:r w:rsidR="00FD7B4A" w:rsidRPr="00DB6411">
        <w:rPr>
          <w:sz w:val="22"/>
          <w:szCs w:val="22"/>
          <w:lang w:val="es-MX"/>
        </w:rPr>
        <w:t xml:space="preserve"> desarrolle</w:t>
      </w:r>
      <w:r w:rsidRPr="00DB6411">
        <w:rPr>
          <w:sz w:val="22"/>
          <w:szCs w:val="22"/>
          <w:lang w:val="es-MX"/>
        </w:rPr>
        <w:t xml:space="preserve"> medidas para facilitar la identificación de oportunidades y el ofrecimiento de cooperación técnica entre los Estados Parte del MESICIC que así lo soliciten, por medio del aprovechamiento de las capacidades del MECIGEP.</w:t>
      </w:r>
    </w:p>
    <w:p w14:paraId="2F11AA74" w14:textId="77777777" w:rsidR="003F72BB" w:rsidRPr="00DB6411" w:rsidRDefault="003F72BB" w:rsidP="0097584A">
      <w:pPr>
        <w:pStyle w:val="Default"/>
        <w:jc w:val="both"/>
        <w:rPr>
          <w:sz w:val="22"/>
          <w:szCs w:val="22"/>
          <w:lang w:val="es-MX"/>
        </w:rPr>
      </w:pPr>
    </w:p>
    <w:p w14:paraId="53C4EE3E" w14:textId="279AB253" w:rsidR="003F72BB" w:rsidRPr="00DB6411" w:rsidRDefault="003F72BB" w:rsidP="0097584A">
      <w:pPr>
        <w:pStyle w:val="Default"/>
        <w:ind w:firstLine="720"/>
        <w:jc w:val="both"/>
        <w:rPr>
          <w:sz w:val="22"/>
          <w:szCs w:val="22"/>
          <w:lang w:val="es-MX"/>
        </w:rPr>
      </w:pPr>
      <w:r w:rsidRPr="00DB6411">
        <w:rPr>
          <w:color w:val="auto"/>
          <w:sz w:val="22"/>
          <w:szCs w:val="22"/>
          <w:lang w:val="es-MX"/>
        </w:rPr>
        <w:t>6</w:t>
      </w:r>
      <w:r w:rsidRPr="00DB6411">
        <w:rPr>
          <w:bCs/>
          <w:color w:val="auto"/>
          <w:sz w:val="22"/>
          <w:szCs w:val="22"/>
          <w:lang w:val="es-MX"/>
        </w:rPr>
        <w:t>.</w:t>
      </w:r>
      <w:r w:rsidRPr="00DB6411">
        <w:rPr>
          <w:b/>
          <w:bCs/>
          <w:color w:val="auto"/>
          <w:sz w:val="22"/>
          <w:szCs w:val="22"/>
          <w:lang w:val="es-MX"/>
        </w:rPr>
        <w:tab/>
      </w:r>
      <w:r w:rsidRPr="00DB6411">
        <w:rPr>
          <w:color w:val="auto"/>
          <w:sz w:val="22"/>
          <w:szCs w:val="22"/>
          <w:lang w:val="es-MX"/>
        </w:rPr>
        <w:t xml:space="preserve">Exhortar a los Estados Miembros a </w:t>
      </w:r>
      <w:r w:rsidR="00FD7B4A" w:rsidRPr="00DB6411">
        <w:rPr>
          <w:color w:val="auto"/>
          <w:sz w:val="22"/>
          <w:szCs w:val="22"/>
          <w:lang w:val="es-MX"/>
        </w:rPr>
        <w:t xml:space="preserve">que </w:t>
      </w:r>
      <w:r w:rsidR="00E308CF" w:rsidRPr="00DB6411">
        <w:rPr>
          <w:color w:val="auto"/>
          <w:sz w:val="22"/>
          <w:szCs w:val="22"/>
          <w:lang w:val="es-MX"/>
        </w:rPr>
        <w:t xml:space="preserve">refuercen </w:t>
      </w:r>
      <w:r w:rsidRPr="00DB6411">
        <w:rPr>
          <w:color w:val="auto"/>
          <w:sz w:val="22"/>
          <w:szCs w:val="22"/>
          <w:lang w:val="es-MX"/>
        </w:rPr>
        <w:t>sus acciones para fortalecer la transparencia e inclusividad en sus respuestas ante la pandemia de COVID-19</w:t>
      </w:r>
      <w:r w:rsidR="00E308CF" w:rsidRPr="00DB6411">
        <w:rPr>
          <w:color w:val="auto"/>
          <w:sz w:val="22"/>
          <w:szCs w:val="22"/>
          <w:lang w:val="es-MX"/>
        </w:rPr>
        <w:t>,</w:t>
      </w:r>
      <w:r w:rsidRPr="00DB6411">
        <w:rPr>
          <w:color w:val="auto"/>
          <w:sz w:val="22"/>
          <w:szCs w:val="22"/>
          <w:lang w:val="es-MX"/>
        </w:rPr>
        <w:t xml:space="preserve"> mediante la apertura de datos prioritarios desglosados, según se considere pertinente</w:t>
      </w:r>
      <w:r w:rsidR="00E308CF" w:rsidRPr="00DB6411">
        <w:rPr>
          <w:color w:val="auto"/>
          <w:sz w:val="22"/>
          <w:szCs w:val="22"/>
          <w:lang w:val="es-MX"/>
        </w:rPr>
        <w:t>,</w:t>
      </w:r>
      <w:r w:rsidRPr="00DB6411">
        <w:rPr>
          <w:color w:val="auto"/>
          <w:sz w:val="22"/>
          <w:szCs w:val="22"/>
          <w:lang w:val="es-MX"/>
        </w:rPr>
        <w:t xml:space="preserve"> por cada uno de los Estados Miembros, y la participación de organizaciones de la sociedad civil y otros actores sociales en el diseño e implementación y evaluación o ponderación de las respuestas a la pandemia.</w:t>
      </w:r>
    </w:p>
    <w:p w14:paraId="44F4B304" w14:textId="77777777" w:rsidR="003F72BB" w:rsidRPr="00DB6411" w:rsidRDefault="003F72BB" w:rsidP="0097584A">
      <w:pPr>
        <w:pStyle w:val="Default"/>
        <w:jc w:val="both"/>
        <w:rPr>
          <w:color w:val="auto"/>
          <w:sz w:val="22"/>
          <w:szCs w:val="22"/>
          <w:lang w:val="es-MX"/>
        </w:rPr>
      </w:pPr>
    </w:p>
    <w:p w14:paraId="7A8468E8" w14:textId="74B7D1AC" w:rsidR="003F72BB" w:rsidRPr="00DB6411" w:rsidRDefault="003F72BB" w:rsidP="0097584A">
      <w:pPr>
        <w:widowControl/>
        <w:shd w:val="clear" w:color="auto" w:fill="FFFFFF"/>
        <w:ind w:firstLine="720"/>
        <w:rPr>
          <w:rFonts w:ascii="Times New Roman" w:hAnsi="Times New Roman"/>
          <w:szCs w:val="22"/>
          <w:u w:val="single"/>
          <w:lang w:val="es-MX" w:eastAsia="es-UY"/>
        </w:rPr>
      </w:pPr>
      <w:r w:rsidRPr="00DB6411">
        <w:rPr>
          <w:rFonts w:ascii="Times New Roman" w:hAnsi="Times New Roman"/>
          <w:bCs/>
          <w:szCs w:val="22"/>
          <w:lang w:val="es-MX"/>
        </w:rPr>
        <w:t>7.</w:t>
      </w:r>
      <w:r w:rsidRPr="00DB6411">
        <w:rPr>
          <w:rFonts w:ascii="Times New Roman" w:hAnsi="Times New Roman"/>
          <w:bCs/>
          <w:szCs w:val="22"/>
          <w:lang w:val="es-MX"/>
        </w:rPr>
        <w:tab/>
      </w:r>
      <w:r w:rsidRPr="00DB6411">
        <w:rPr>
          <w:rFonts w:ascii="Times New Roman" w:hAnsi="Times New Roman"/>
          <w:szCs w:val="22"/>
          <w:lang w:val="es-MX"/>
        </w:rPr>
        <w:t>Instruir a la Secretaría General a que, a través del Departamento para la Gestión Pública Efectiva, continúe apoyando a los Estados Miembros</w:t>
      </w:r>
      <w:r w:rsidRPr="00DB6411">
        <w:rPr>
          <w:rFonts w:ascii="Times New Roman" w:hAnsi="Times New Roman"/>
          <w:b/>
          <w:szCs w:val="22"/>
          <w:lang w:val="es-MX"/>
        </w:rPr>
        <w:t xml:space="preserve"> </w:t>
      </w:r>
      <w:r w:rsidRPr="00DB6411">
        <w:rPr>
          <w:rFonts w:ascii="Times New Roman" w:hAnsi="Times New Roman"/>
          <w:bCs/>
          <w:szCs w:val="22"/>
          <w:lang w:val="es-MX"/>
        </w:rPr>
        <w:t xml:space="preserve">que así lo soliciten </w:t>
      </w:r>
      <w:r w:rsidRPr="00DB6411">
        <w:rPr>
          <w:rFonts w:ascii="Times New Roman" w:hAnsi="Times New Roman"/>
          <w:szCs w:val="22"/>
          <w:lang w:val="es-MX"/>
        </w:rPr>
        <w:t>en la implementación de los principios de gobierno abierto</w:t>
      </w:r>
      <w:r w:rsidR="00E308CF" w:rsidRPr="00DB6411">
        <w:rPr>
          <w:rFonts w:ascii="Times New Roman" w:hAnsi="Times New Roman"/>
          <w:szCs w:val="22"/>
          <w:lang w:val="es-MX"/>
        </w:rPr>
        <w:t>,</w:t>
      </w:r>
      <w:r w:rsidRPr="00DB6411">
        <w:rPr>
          <w:rFonts w:ascii="Times New Roman" w:hAnsi="Times New Roman"/>
          <w:szCs w:val="22"/>
          <w:lang w:val="es-MX"/>
        </w:rPr>
        <w:t xml:space="preserve"> transparencia, rendición de cuentas, colaboración y participación ciudadana en la región.</w:t>
      </w:r>
    </w:p>
    <w:p w14:paraId="44B97EEC" w14:textId="77777777" w:rsidR="003F72BB" w:rsidRPr="00DB6411" w:rsidRDefault="003F72BB" w:rsidP="0097584A">
      <w:pPr>
        <w:widowControl/>
        <w:rPr>
          <w:rFonts w:ascii="Times New Roman" w:hAnsi="Times New Roman"/>
          <w:szCs w:val="22"/>
          <w:lang w:val="es-MX"/>
        </w:rPr>
      </w:pPr>
    </w:p>
    <w:p w14:paraId="1B46FA47" w14:textId="01A76F92"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8.</w:t>
      </w:r>
      <w:r w:rsidRPr="00DB6411">
        <w:rPr>
          <w:rFonts w:ascii="Times New Roman" w:hAnsi="Times New Roman"/>
          <w:szCs w:val="22"/>
          <w:lang w:val="es-MX"/>
        </w:rPr>
        <w:tab/>
        <w:t>Solicitar a la Secretaría General</w:t>
      </w:r>
      <w:r w:rsidR="00212E2B" w:rsidRPr="00DB6411">
        <w:rPr>
          <w:rFonts w:ascii="Times New Roman" w:hAnsi="Times New Roman"/>
          <w:szCs w:val="22"/>
          <w:lang w:val="es-MX"/>
        </w:rPr>
        <w:t xml:space="preserve"> que</w:t>
      </w:r>
      <w:r w:rsidRPr="00DB6411">
        <w:rPr>
          <w:rFonts w:ascii="Times New Roman" w:hAnsi="Times New Roman"/>
          <w:szCs w:val="22"/>
          <w:lang w:val="es-MX"/>
        </w:rPr>
        <w:t xml:space="preserve">, a través del </w:t>
      </w:r>
      <w:r w:rsidRPr="00DB6411">
        <w:rPr>
          <w:rFonts w:ascii="Times New Roman" w:hAnsi="Times New Roman"/>
          <w:bCs/>
          <w:szCs w:val="22"/>
          <w:lang w:val="es-MX"/>
        </w:rPr>
        <w:t>Departamento para la Gestión Pública Efectiva,</w:t>
      </w:r>
      <w:r w:rsidRPr="00DB6411">
        <w:rPr>
          <w:rFonts w:ascii="Times New Roman" w:hAnsi="Times New Roman"/>
          <w:szCs w:val="22"/>
          <w:lang w:val="es-MX"/>
        </w:rPr>
        <w:t xml:space="preserve"> como Secretaría Técnica de la Red Interamericana de Compras Gubernamentales, continúe promoviendo las políticas necesarias para establecer las contrataciones públicas como un área estratégica para alcanzar los Objetivos de Desarrollo Sostenible y el cumplimiento de la Agenda 2030, a la luz de las circunstancias y capacidades nacionales.</w:t>
      </w:r>
    </w:p>
    <w:p w14:paraId="0CFC47C5" w14:textId="77777777" w:rsidR="003F72BB" w:rsidRPr="00DB6411" w:rsidRDefault="003F72BB" w:rsidP="0097584A">
      <w:pPr>
        <w:widowControl/>
        <w:rPr>
          <w:rFonts w:ascii="Times New Roman" w:hAnsi="Times New Roman"/>
          <w:szCs w:val="22"/>
          <w:lang w:val="es-MX"/>
        </w:rPr>
      </w:pPr>
    </w:p>
    <w:p w14:paraId="4559F91A" w14:textId="0F381A5A" w:rsidR="003F72BB" w:rsidRPr="00DB6411" w:rsidRDefault="00B0794C" w:rsidP="0097584A">
      <w:pPr>
        <w:widowControl/>
        <w:ind w:firstLine="720"/>
        <w:rPr>
          <w:rFonts w:ascii="Times New Roman" w:hAnsi="Times New Roman"/>
          <w:lang w:val="es-MX"/>
        </w:rPr>
      </w:pPr>
      <w:r w:rsidRPr="00DB6411">
        <w:rPr>
          <w:rFonts w:ascii="Times New Roman" w:hAnsi="Times New Roman"/>
          <w:lang w:val="es-MX"/>
        </w:rPr>
        <w:lastRenderedPageBreak/>
        <w:t>9.</w:t>
      </w:r>
      <w:r w:rsidRPr="00DB6411">
        <w:rPr>
          <w:rFonts w:ascii="Times New Roman" w:hAnsi="Times New Roman"/>
          <w:lang w:val="es-MX"/>
        </w:rPr>
        <w:tab/>
      </w:r>
      <w:r w:rsidR="003F72BB" w:rsidRPr="00DB6411">
        <w:rPr>
          <w:rFonts w:ascii="Times New Roman" w:hAnsi="Times New Roman"/>
          <w:lang w:val="es-MX"/>
        </w:rPr>
        <w:t>Instruir a la Secretaría General a que continúe apoyando los esfuerzos que realizan los Estados Miembros en el fortalecimiento de las capacidades de los compradores públicos</w:t>
      </w:r>
      <w:r w:rsidR="00E308CF" w:rsidRPr="00DB6411">
        <w:rPr>
          <w:rFonts w:ascii="Times New Roman" w:hAnsi="Times New Roman"/>
          <w:lang w:val="es-MX"/>
        </w:rPr>
        <w:t>,</w:t>
      </w:r>
      <w:r w:rsidR="003F72BB" w:rsidRPr="00DB6411">
        <w:rPr>
          <w:rFonts w:ascii="Times New Roman" w:hAnsi="Times New Roman"/>
          <w:lang w:val="es-MX"/>
        </w:rPr>
        <w:t xml:space="preserve"> como</w:t>
      </w:r>
      <w:r w:rsidR="003F72BB" w:rsidRPr="00DB6411">
        <w:rPr>
          <w:lang w:val="es-MX"/>
        </w:rPr>
        <w:t xml:space="preserve"> </w:t>
      </w:r>
      <w:r w:rsidR="003F72BB" w:rsidRPr="00DB6411">
        <w:rPr>
          <w:rFonts w:ascii="Times New Roman" w:hAnsi="Times New Roman"/>
          <w:lang w:val="es-MX"/>
        </w:rPr>
        <w:t>agentes fundamentales en el diseño e implementación de políticas de compra</w:t>
      </w:r>
      <w:r w:rsidR="00E308CF" w:rsidRPr="00DB6411">
        <w:rPr>
          <w:rFonts w:ascii="Times New Roman" w:hAnsi="Times New Roman"/>
          <w:lang w:val="es-MX"/>
        </w:rPr>
        <w:t>s</w:t>
      </w:r>
      <w:r w:rsidR="003F72BB" w:rsidRPr="00DB6411">
        <w:rPr>
          <w:rFonts w:ascii="Times New Roman" w:hAnsi="Times New Roman"/>
          <w:lang w:val="es-MX"/>
        </w:rPr>
        <w:t xml:space="preserve"> pública</w:t>
      </w:r>
      <w:r w:rsidR="00E308CF" w:rsidRPr="00DB6411">
        <w:rPr>
          <w:rFonts w:ascii="Times New Roman" w:hAnsi="Times New Roman"/>
          <w:lang w:val="es-MX"/>
        </w:rPr>
        <w:t>s</w:t>
      </w:r>
      <w:r w:rsidR="003F72BB" w:rsidRPr="00DB6411">
        <w:rPr>
          <w:rFonts w:ascii="Times New Roman" w:hAnsi="Times New Roman"/>
          <w:lang w:val="es-MX"/>
        </w:rPr>
        <w:t xml:space="preserve"> y en la utilización de sistemas o herramientas tecnológicas de apoyo a la</w:t>
      </w:r>
      <w:r w:rsidR="00E308CF" w:rsidRPr="00DB6411">
        <w:rPr>
          <w:rFonts w:ascii="Times New Roman" w:hAnsi="Times New Roman"/>
          <w:lang w:val="es-MX"/>
        </w:rPr>
        <w:t>s</w:t>
      </w:r>
      <w:r w:rsidR="003F72BB" w:rsidRPr="00DB6411">
        <w:rPr>
          <w:rFonts w:ascii="Times New Roman" w:hAnsi="Times New Roman"/>
          <w:lang w:val="es-MX"/>
        </w:rPr>
        <w:t xml:space="preserve"> compra</w:t>
      </w:r>
      <w:r w:rsidR="00E308CF" w:rsidRPr="00DB6411">
        <w:rPr>
          <w:rFonts w:ascii="Times New Roman" w:hAnsi="Times New Roman"/>
          <w:lang w:val="es-MX"/>
        </w:rPr>
        <w:t>s</w:t>
      </w:r>
      <w:r w:rsidR="003F72BB" w:rsidRPr="00DB6411">
        <w:rPr>
          <w:rFonts w:ascii="Times New Roman" w:hAnsi="Times New Roman"/>
          <w:lang w:val="es-MX"/>
        </w:rPr>
        <w:t xml:space="preserve"> pública</w:t>
      </w:r>
      <w:r w:rsidR="00E308CF" w:rsidRPr="00DB6411">
        <w:rPr>
          <w:rFonts w:ascii="Times New Roman" w:hAnsi="Times New Roman"/>
          <w:lang w:val="es-MX"/>
        </w:rPr>
        <w:t>s</w:t>
      </w:r>
      <w:r w:rsidR="003F72BB" w:rsidRPr="00DB6411">
        <w:rPr>
          <w:rFonts w:ascii="Times New Roman" w:hAnsi="Times New Roman"/>
          <w:lang w:val="es-MX"/>
        </w:rPr>
        <w:t>, que les permitan cumplir sus funciones con mayor integridad, transparencia, eficiencia e innovación.</w:t>
      </w:r>
    </w:p>
    <w:p w14:paraId="27B63E8D" w14:textId="77777777" w:rsidR="003F72BB" w:rsidRPr="00DB6411" w:rsidRDefault="003F72BB" w:rsidP="0097584A">
      <w:pPr>
        <w:widowControl/>
        <w:rPr>
          <w:rFonts w:ascii="Times New Roman" w:hAnsi="Times New Roman"/>
          <w:szCs w:val="22"/>
          <w:lang w:val="es-MX"/>
        </w:rPr>
      </w:pPr>
    </w:p>
    <w:p w14:paraId="158A747A" w14:textId="676BECA5"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10. </w:t>
      </w:r>
      <w:r w:rsidRPr="00DB6411">
        <w:rPr>
          <w:rFonts w:ascii="Times New Roman" w:hAnsi="Times New Roman"/>
          <w:szCs w:val="22"/>
          <w:lang w:val="es-MX"/>
        </w:rPr>
        <w:tab/>
      </w:r>
      <w:r w:rsidRPr="00DB6411">
        <w:rPr>
          <w:rFonts w:ascii="Times New Roman" w:hAnsi="Times New Roman"/>
          <w:bCs/>
          <w:szCs w:val="22"/>
          <w:lang w:val="es-MX"/>
        </w:rPr>
        <w:t xml:space="preserve">Reconocer </w:t>
      </w:r>
      <w:r w:rsidRPr="00DB6411">
        <w:rPr>
          <w:rFonts w:ascii="Times New Roman" w:hAnsi="Times New Roman"/>
          <w:szCs w:val="22"/>
          <w:lang w:val="es-MX"/>
        </w:rPr>
        <w:t>que las compras y contrataciones gubernamentales constituyen un área crítica de apoyo para la prevención y lucha contra la corrupción</w:t>
      </w:r>
      <w:r w:rsidR="00E308CF" w:rsidRPr="00DB6411">
        <w:rPr>
          <w:rFonts w:ascii="Times New Roman" w:hAnsi="Times New Roman"/>
          <w:szCs w:val="22"/>
          <w:lang w:val="es-MX"/>
        </w:rPr>
        <w:t>,</w:t>
      </w:r>
      <w:r w:rsidRPr="00DB6411">
        <w:rPr>
          <w:rFonts w:ascii="Times New Roman" w:hAnsi="Times New Roman"/>
          <w:szCs w:val="22"/>
          <w:lang w:val="es-MX"/>
        </w:rPr>
        <w:t xml:space="preserve"> y comprome</w:t>
      </w:r>
      <w:r w:rsidRPr="00DB6411">
        <w:rPr>
          <w:rFonts w:ascii="Times New Roman" w:hAnsi="Times New Roman"/>
          <w:bCs/>
          <w:szCs w:val="22"/>
          <w:lang w:val="es-MX"/>
        </w:rPr>
        <w:t xml:space="preserve">terse </w:t>
      </w:r>
      <w:r w:rsidRPr="00DB6411">
        <w:rPr>
          <w:rFonts w:ascii="Times New Roman" w:hAnsi="Times New Roman"/>
          <w:szCs w:val="22"/>
          <w:lang w:val="es-MX"/>
        </w:rPr>
        <w:t xml:space="preserve">a realizar las acciones necesarias para </w:t>
      </w:r>
      <w:r w:rsidRPr="00DB6411">
        <w:rPr>
          <w:rFonts w:ascii="Times New Roman" w:hAnsi="Times New Roman"/>
          <w:bCs/>
          <w:szCs w:val="22"/>
          <w:lang w:val="es-MX"/>
        </w:rPr>
        <w:t xml:space="preserve">implementar y/o </w:t>
      </w:r>
      <w:r w:rsidRPr="00DB6411">
        <w:rPr>
          <w:rFonts w:ascii="Times New Roman" w:hAnsi="Times New Roman"/>
          <w:szCs w:val="22"/>
          <w:lang w:val="es-MX"/>
        </w:rPr>
        <w:t xml:space="preserve">fortalecer el uso </w:t>
      </w:r>
      <w:r w:rsidRPr="00DB6411">
        <w:rPr>
          <w:rFonts w:ascii="Times New Roman" w:hAnsi="Times New Roman"/>
          <w:bCs/>
          <w:szCs w:val="22"/>
          <w:lang w:val="es-MX"/>
        </w:rPr>
        <w:t xml:space="preserve">de </w:t>
      </w:r>
      <w:r w:rsidRPr="00DB6411">
        <w:rPr>
          <w:rFonts w:ascii="Times New Roman" w:hAnsi="Times New Roman"/>
          <w:szCs w:val="22"/>
          <w:lang w:val="es-MX"/>
        </w:rPr>
        <w:t xml:space="preserve">analítica de datos y/o de nuevas tecnologías </w:t>
      </w:r>
      <w:r w:rsidRPr="00DB6411">
        <w:rPr>
          <w:rFonts w:ascii="Times New Roman" w:hAnsi="Times New Roman"/>
          <w:bCs/>
          <w:szCs w:val="22"/>
          <w:lang w:val="es-MX"/>
        </w:rPr>
        <w:t>como herramientas complementarias, que permitan vigorizar los mecanismos de transparencia y eficacia en sus sistemas nacionales de contratación pública</w:t>
      </w:r>
      <w:r w:rsidRPr="00DB6411">
        <w:rPr>
          <w:rFonts w:ascii="Times New Roman" w:hAnsi="Times New Roman"/>
          <w:szCs w:val="22"/>
          <w:lang w:val="es-MX"/>
        </w:rPr>
        <w:t>.</w:t>
      </w:r>
    </w:p>
    <w:p w14:paraId="7BA32A35" w14:textId="77777777" w:rsidR="003F72BB" w:rsidRPr="00DB6411" w:rsidRDefault="003F72BB" w:rsidP="0097584A">
      <w:pPr>
        <w:widowControl/>
        <w:rPr>
          <w:rFonts w:ascii="Times New Roman" w:hAnsi="Times New Roman"/>
          <w:szCs w:val="22"/>
          <w:lang w:val="es-MX"/>
        </w:rPr>
      </w:pPr>
    </w:p>
    <w:p w14:paraId="3D9734CE" w14:textId="19BABEEC" w:rsidR="003F72BB" w:rsidRPr="00DB6411" w:rsidRDefault="003F72BB" w:rsidP="0097584A">
      <w:pPr>
        <w:widowControl/>
        <w:ind w:left="720" w:hanging="720"/>
        <w:rPr>
          <w:rFonts w:ascii="Times New Roman" w:hAnsi="Times New Roman"/>
          <w:szCs w:val="22"/>
          <w:lang w:val="es-MX"/>
        </w:rPr>
      </w:pPr>
      <w:r w:rsidRPr="00DB6411">
        <w:rPr>
          <w:rFonts w:ascii="Times New Roman" w:hAnsi="Times New Roman"/>
          <w:szCs w:val="22"/>
          <w:lang w:val="es-MX"/>
        </w:rPr>
        <w:t xml:space="preserve">ii. </w:t>
      </w:r>
      <w:r w:rsidRPr="00DB6411">
        <w:rPr>
          <w:rFonts w:ascii="Times New Roman" w:hAnsi="Times New Roman"/>
          <w:szCs w:val="22"/>
          <w:lang w:val="es-MX"/>
        </w:rPr>
        <w:tab/>
      </w:r>
      <w:r w:rsidRPr="00DB6411">
        <w:rPr>
          <w:rFonts w:ascii="Times New Roman" w:hAnsi="Times New Roman"/>
          <w:szCs w:val="22"/>
          <w:u w:val="single"/>
          <w:lang w:val="es-MX"/>
        </w:rPr>
        <w:t xml:space="preserve">Fortalecimiento del </w:t>
      </w:r>
      <w:r w:rsidR="00E308CF" w:rsidRPr="00DB6411">
        <w:rPr>
          <w:rFonts w:ascii="Times New Roman" w:hAnsi="Times New Roman"/>
          <w:szCs w:val="22"/>
          <w:u w:val="single"/>
          <w:lang w:val="es-MX"/>
        </w:rPr>
        <w:t xml:space="preserve">catastro y registro de la propiedad </w:t>
      </w:r>
      <w:r w:rsidRPr="00DB6411">
        <w:rPr>
          <w:rFonts w:ascii="Times New Roman" w:hAnsi="Times New Roman"/>
          <w:szCs w:val="22"/>
          <w:u w:val="single"/>
          <w:lang w:val="es-MX"/>
        </w:rPr>
        <w:t>en las Américas frente a</w:t>
      </w:r>
      <w:r w:rsidR="00E308CF" w:rsidRPr="00DB6411">
        <w:rPr>
          <w:rFonts w:ascii="Times New Roman" w:hAnsi="Times New Roman"/>
          <w:szCs w:val="22"/>
          <w:u w:val="single"/>
          <w:lang w:val="es-MX"/>
        </w:rPr>
        <w:t xml:space="preserve"> </w:t>
      </w:r>
      <w:r w:rsidRPr="00DB6411">
        <w:rPr>
          <w:rFonts w:ascii="Times New Roman" w:hAnsi="Times New Roman"/>
          <w:szCs w:val="22"/>
          <w:u w:val="single"/>
          <w:lang w:val="es-MX"/>
        </w:rPr>
        <w:t>l</w:t>
      </w:r>
      <w:r w:rsidR="00E308CF" w:rsidRPr="00DB6411">
        <w:rPr>
          <w:rFonts w:ascii="Times New Roman" w:hAnsi="Times New Roman"/>
          <w:szCs w:val="22"/>
          <w:u w:val="single"/>
          <w:lang w:val="es-MX"/>
        </w:rPr>
        <w:t>a</w:t>
      </w:r>
      <w:r w:rsidRPr="00DB6411">
        <w:rPr>
          <w:rFonts w:ascii="Times New Roman" w:hAnsi="Times New Roman"/>
          <w:szCs w:val="22"/>
          <w:u w:val="single"/>
          <w:lang w:val="es-MX"/>
        </w:rPr>
        <w:t xml:space="preserve"> COVID-19</w:t>
      </w:r>
    </w:p>
    <w:p w14:paraId="6CD19EEC" w14:textId="77777777" w:rsidR="003F72BB" w:rsidRPr="00DB6411" w:rsidRDefault="003F72BB" w:rsidP="0097584A">
      <w:pPr>
        <w:pStyle w:val="NormalWeb"/>
        <w:spacing w:before="0" w:after="0"/>
        <w:jc w:val="both"/>
        <w:rPr>
          <w:sz w:val="22"/>
          <w:szCs w:val="22"/>
          <w:lang w:val="es-MX"/>
        </w:rPr>
      </w:pPr>
    </w:p>
    <w:p w14:paraId="40CAA6A4" w14:textId="0F6FE0D9"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 xml:space="preserve">CONSIDERANDO las secciones de </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Fortalecimiento del catastro y registro de la propiedad en las Américas</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de las resoluciones AG/RES. 2927 (XLVIII-O/18) y AG/RES. 2931 (XLIX-O/19), </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Fortalecimiento de la democracia</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w:t>
      </w:r>
      <w:r w:rsidRPr="00DB6411">
        <w:rPr>
          <w:rFonts w:ascii="Times New Roman" w:hAnsi="Times New Roman"/>
          <w:bCs/>
          <w:color w:val="000000"/>
          <w:szCs w:val="22"/>
          <w:lang w:val="es-MX" w:eastAsia="es-UY"/>
        </w:rPr>
        <w:t>en las que se encomienda a la Secretaría General</w:t>
      </w:r>
      <w:r w:rsidR="00F61ED3" w:rsidRPr="00DB6411">
        <w:rPr>
          <w:rFonts w:ascii="Times New Roman" w:hAnsi="Times New Roman"/>
          <w:bCs/>
          <w:color w:val="000000"/>
          <w:szCs w:val="22"/>
          <w:lang w:val="es-MX" w:eastAsia="es-UY"/>
        </w:rPr>
        <w:t xml:space="preserve"> que</w:t>
      </w:r>
      <w:r w:rsidRPr="00DB6411">
        <w:rPr>
          <w:rFonts w:ascii="Times New Roman" w:hAnsi="Times New Roman"/>
          <w:bCs/>
          <w:color w:val="000000"/>
          <w:szCs w:val="22"/>
          <w:lang w:val="es-MX" w:eastAsia="es-UY"/>
        </w:rPr>
        <w:t>, a través del Departamento para la Gestión Pública Efectiva, continúe apoyando los esfuerzos de los Estados Miembros, que así lo soliciten, para el fortalecimiento de su gestión catastral y de registro de la propiedad, así como el intercambio de experiencias y buenas prácticas que promuevan la agenda regional en esta materia;</w:t>
      </w:r>
    </w:p>
    <w:p w14:paraId="3967B26D" w14:textId="77777777" w:rsidR="003F72BB" w:rsidRPr="00DB6411" w:rsidRDefault="003F72BB" w:rsidP="0097584A">
      <w:pPr>
        <w:widowControl/>
        <w:shd w:val="clear" w:color="auto" w:fill="FFFFFF"/>
        <w:rPr>
          <w:rFonts w:ascii="Times New Roman" w:hAnsi="Times New Roman"/>
          <w:bCs/>
          <w:color w:val="000000"/>
          <w:szCs w:val="22"/>
          <w:lang w:val="es-MX" w:eastAsia="es-UY"/>
        </w:rPr>
      </w:pPr>
    </w:p>
    <w:p w14:paraId="5A34D910" w14:textId="1B5E53D4" w:rsidR="003F72BB" w:rsidRPr="00DB6411" w:rsidRDefault="000177E6" w:rsidP="0097584A">
      <w:pPr>
        <w:widowControl/>
        <w:shd w:val="clear" w:color="auto" w:fill="FFFFFF"/>
        <w:ind w:firstLine="720"/>
        <w:rPr>
          <w:rFonts w:ascii="Times New Roman" w:hAnsi="Times New Roman"/>
          <w:bCs/>
          <w:szCs w:val="22"/>
          <w:lang w:val="es-MX" w:eastAsia="es-UY"/>
        </w:rPr>
      </w:pPr>
      <w:r w:rsidRPr="00DB6411">
        <w:t>TOMANDO CONOCIMIENTO de los efectos multidimensionales de la pandemia de COVID-19, entre otros, sus efectos en la economía local disminuida, y los retos que se deben afrontar en la prestación de servicios a los ciudadanos por parte de la administración pública, entre ellos, el catastro y el registro de la propiedad;</w:t>
      </w:r>
      <w:r w:rsidRPr="00DB6411" w:rsidDel="000177E6">
        <w:rPr>
          <w:rFonts w:ascii="Times New Roman" w:hAnsi="Times New Roman"/>
          <w:bCs/>
          <w:szCs w:val="22"/>
          <w:lang w:val="es-MX" w:eastAsia="es-UY"/>
        </w:rPr>
        <w:t xml:space="preserve"> </w:t>
      </w:r>
    </w:p>
    <w:p w14:paraId="38781002" w14:textId="77777777" w:rsidR="003F72BB" w:rsidRPr="00DB6411" w:rsidRDefault="003F72BB" w:rsidP="0097584A">
      <w:pPr>
        <w:widowControl/>
        <w:shd w:val="clear" w:color="auto" w:fill="FFFFFF"/>
        <w:rPr>
          <w:rFonts w:ascii="Times New Roman" w:hAnsi="Times New Roman"/>
          <w:bCs/>
          <w:color w:val="000000"/>
          <w:szCs w:val="22"/>
          <w:lang w:val="es-MX" w:eastAsia="es-UY"/>
        </w:rPr>
      </w:pPr>
    </w:p>
    <w:p w14:paraId="710AE45B" w14:textId="0D43D9CB"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 xml:space="preserve">TOMANDO NOTA del informe de actividades de la </w:t>
      </w:r>
      <w:r w:rsidRPr="00DB6411">
        <w:rPr>
          <w:rFonts w:ascii="Times New Roman" w:hAnsi="Times New Roman"/>
          <w:color w:val="000000"/>
          <w:szCs w:val="22"/>
          <w:lang w:val="es-MX" w:eastAsia="es-UY"/>
        </w:rPr>
        <w:t>Red Interamericana de Catastro y Registro de la Propiedad (RICRP)</w:t>
      </w:r>
      <w:r w:rsidRPr="00DB6411">
        <w:rPr>
          <w:rFonts w:ascii="Times New Roman" w:hAnsi="Times New Roman"/>
          <w:bCs/>
          <w:color w:val="000000"/>
          <w:szCs w:val="22"/>
          <w:lang w:val="es-MX" w:eastAsia="es-UY"/>
        </w:rPr>
        <w:t xml:space="preserve"> de 2019</w:t>
      </w:r>
      <w:r w:rsidR="00B044C7" w:rsidRPr="00DB6411">
        <w:rPr>
          <w:rFonts w:ascii="Times New Roman" w:hAnsi="Times New Roman"/>
          <w:bCs/>
          <w:color w:val="000000"/>
          <w:szCs w:val="22"/>
          <w:lang w:val="es-MX" w:eastAsia="es-UY"/>
        </w:rPr>
        <w:t>,</w:t>
      </w:r>
      <w:r w:rsidR="004B2745"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presentado en el marco de su V</w:t>
      </w:r>
      <w:r w:rsidR="007831EC" w:rsidRPr="00F65BA9">
        <w:rPr>
          <w:rFonts w:ascii="Times New Roman" w:hAnsi="Times New Roman"/>
          <w:bCs/>
          <w:color w:val="000000"/>
          <w:szCs w:val="22"/>
          <w:lang w:val="es-MX" w:eastAsia="es-UY"/>
        </w:rPr>
        <w:t xml:space="preserve"> Conferencia y</w:t>
      </w:r>
      <w:r w:rsidRPr="00DB6411">
        <w:rPr>
          <w:rFonts w:ascii="Times New Roman" w:hAnsi="Times New Roman"/>
          <w:bCs/>
          <w:color w:val="000000"/>
          <w:szCs w:val="22"/>
          <w:lang w:val="es-MX" w:eastAsia="es-UY"/>
        </w:rPr>
        <w:t xml:space="preserve"> Asamblea</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el día 9 de octubre de 2019</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en la ciudad de Buenos Aires</w:t>
      </w:r>
      <w:r w:rsidR="00B044C7"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Argentina</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y en la sesión de la </w:t>
      </w:r>
      <w:r w:rsidRPr="00DB6411">
        <w:rPr>
          <w:rFonts w:ascii="Times New Roman" w:hAnsi="Times New Roman"/>
          <w:color w:val="000000"/>
          <w:szCs w:val="22"/>
          <w:lang w:val="es-MX" w:eastAsia="es-UY"/>
        </w:rPr>
        <w:t>C</w:t>
      </w:r>
      <w:r w:rsidR="00B044C7" w:rsidRPr="00DB6411">
        <w:rPr>
          <w:rFonts w:ascii="Times New Roman" w:hAnsi="Times New Roman"/>
          <w:color w:val="000000"/>
          <w:szCs w:val="22"/>
          <w:lang w:val="es-MX" w:eastAsia="es-UY"/>
        </w:rPr>
        <w:t>AJP</w:t>
      </w:r>
      <w:r w:rsidRPr="00DB6411">
        <w:rPr>
          <w:rFonts w:ascii="Times New Roman" w:hAnsi="Times New Roman"/>
          <w:color w:val="000000"/>
          <w:szCs w:val="22"/>
          <w:lang w:val="es-MX" w:eastAsia="es-UY"/>
        </w:rPr>
        <w:t xml:space="preserve"> </w:t>
      </w:r>
      <w:r w:rsidRPr="00DB6411">
        <w:rPr>
          <w:rFonts w:ascii="Times New Roman" w:hAnsi="Times New Roman"/>
          <w:bCs/>
          <w:color w:val="000000"/>
          <w:szCs w:val="22"/>
          <w:lang w:val="es-MX" w:eastAsia="es-UY"/>
        </w:rPr>
        <w:t>del 5 de diciembre de 2019 en Washington D.C.; y</w:t>
      </w:r>
    </w:p>
    <w:p w14:paraId="49E769C6" w14:textId="77777777" w:rsidR="003F72BB" w:rsidRPr="00DB6411" w:rsidRDefault="003F72BB" w:rsidP="0097584A">
      <w:pPr>
        <w:widowControl/>
        <w:rPr>
          <w:rFonts w:ascii="Times New Roman" w:hAnsi="Times New Roman"/>
          <w:bCs/>
          <w:szCs w:val="22"/>
          <w:lang w:val="es-MX" w:eastAsia="es-ES"/>
        </w:rPr>
      </w:pPr>
    </w:p>
    <w:p w14:paraId="4DD1AE5D" w14:textId="3B6540F8"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 xml:space="preserve">AGRADECIENDO al Gobierno de Argentina </w:t>
      </w:r>
      <w:r w:rsidR="00BB6F74" w:rsidRPr="00DB6411">
        <w:rPr>
          <w:rFonts w:ascii="Times New Roman" w:hAnsi="Times New Roman"/>
          <w:bCs/>
          <w:szCs w:val="22"/>
          <w:lang w:val="es-MX" w:eastAsia="es-ES"/>
        </w:rPr>
        <w:t>con</w:t>
      </w:r>
      <w:r w:rsidRPr="00DB6411">
        <w:rPr>
          <w:rFonts w:ascii="Times New Roman" w:hAnsi="Times New Roman"/>
          <w:bCs/>
          <w:szCs w:val="22"/>
          <w:lang w:val="es-MX" w:eastAsia="es-ES"/>
        </w:rPr>
        <w:t xml:space="preserve"> ocasión de la realización de la V Conferencia y Asamblea de la RICRP, </w:t>
      </w:r>
      <w:r w:rsidRPr="00DB6411">
        <w:rPr>
          <w:rFonts w:ascii="Times New Roman" w:hAnsi="Times New Roman"/>
          <w:bCs/>
          <w:color w:val="000000"/>
          <w:szCs w:val="22"/>
          <w:lang w:val="es-MX" w:eastAsia="es-UY"/>
        </w:rPr>
        <w:t>organizada con la colaboración del Banco Mundial y la Secretaría General, así como a Perú como país Presidente y a Chile, Costa Rica, Ecuador y República Dominicana como países representantes ante el Comité Ejecutivo de la RICRP para 2020,</w:t>
      </w:r>
    </w:p>
    <w:p w14:paraId="001B1309" w14:textId="77777777" w:rsidR="003F72BB" w:rsidRPr="00DB6411" w:rsidRDefault="003F72BB" w:rsidP="0097584A">
      <w:pPr>
        <w:widowControl/>
        <w:rPr>
          <w:rFonts w:ascii="Times New Roman" w:hAnsi="Times New Roman"/>
          <w:bCs/>
          <w:color w:val="000000"/>
          <w:szCs w:val="22"/>
          <w:lang w:val="es-MX" w:eastAsia="es-UY"/>
        </w:rPr>
      </w:pPr>
    </w:p>
    <w:p w14:paraId="29B5ED4E" w14:textId="77777777" w:rsidR="003F72BB" w:rsidRPr="00DB6411" w:rsidRDefault="003F72BB" w:rsidP="0097584A">
      <w:pPr>
        <w:widowControl/>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RESUELVE:</w:t>
      </w:r>
    </w:p>
    <w:p w14:paraId="435D832F" w14:textId="77777777" w:rsidR="003F72BB" w:rsidRPr="00DB6411" w:rsidRDefault="003F72BB" w:rsidP="0097584A">
      <w:pPr>
        <w:widowControl/>
        <w:rPr>
          <w:rFonts w:ascii="Times New Roman" w:hAnsi="Times New Roman"/>
          <w:bCs/>
          <w:szCs w:val="22"/>
          <w:lang w:val="es-MX" w:eastAsia="es-ES"/>
        </w:rPr>
      </w:pPr>
    </w:p>
    <w:p w14:paraId="757E6CA0" w14:textId="0CC2A437"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1.</w:t>
      </w:r>
      <w:r w:rsidRPr="00DB6411">
        <w:rPr>
          <w:rFonts w:ascii="Times New Roman" w:hAnsi="Times New Roman"/>
          <w:bCs/>
          <w:szCs w:val="22"/>
          <w:lang w:val="es-MX" w:eastAsia="es-ES"/>
        </w:rPr>
        <w:tab/>
      </w:r>
      <w:r w:rsidRPr="00DB6411">
        <w:rPr>
          <w:rFonts w:ascii="Times New Roman" w:hAnsi="Times New Roman"/>
          <w:bCs/>
          <w:szCs w:val="22"/>
          <w:lang w:val="es-MX" w:eastAsia="es-UY"/>
        </w:rPr>
        <w:t>Encomendar a la Secretaría General</w:t>
      </w:r>
      <w:r w:rsidR="00AD41CD" w:rsidRPr="00DB6411">
        <w:rPr>
          <w:rFonts w:ascii="Times New Roman" w:hAnsi="Times New Roman"/>
          <w:bCs/>
          <w:szCs w:val="22"/>
          <w:lang w:val="es-MX" w:eastAsia="es-UY"/>
        </w:rPr>
        <w:t xml:space="preserve"> que</w:t>
      </w:r>
      <w:r w:rsidRPr="00DB6411">
        <w:rPr>
          <w:rFonts w:ascii="Times New Roman" w:hAnsi="Times New Roman"/>
          <w:bCs/>
          <w:szCs w:val="22"/>
          <w:lang w:val="es-MX" w:eastAsia="es-UY"/>
        </w:rPr>
        <w:t xml:space="preserve">, por medio del Departamento para la Gestión Pública Efectiva, continúe su apoyo como Secretaría Técnica de la </w:t>
      </w:r>
      <w:r w:rsidRPr="00DB6411">
        <w:rPr>
          <w:rFonts w:ascii="Times New Roman" w:hAnsi="Times New Roman"/>
          <w:szCs w:val="22"/>
          <w:lang w:val="es-MX" w:eastAsia="es-UY"/>
        </w:rPr>
        <w:t>Red Interamericana de Catastro y Registro de la Propiedad (RICRP)</w:t>
      </w:r>
      <w:r w:rsidRPr="00DB6411">
        <w:rPr>
          <w:rFonts w:ascii="Times New Roman" w:hAnsi="Times New Roman"/>
          <w:bCs/>
          <w:szCs w:val="22"/>
          <w:lang w:val="es-MX" w:eastAsia="es-UY"/>
        </w:rPr>
        <w:t xml:space="preserve">, promoviendo la organización de actividades, programas y proyectos que permitan el fortalecimiento de la gestión del </w:t>
      </w:r>
      <w:r w:rsidR="00BB6F74" w:rsidRPr="00DB6411">
        <w:rPr>
          <w:rFonts w:ascii="Times New Roman" w:hAnsi="Times New Roman"/>
          <w:bCs/>
          <w:szCs w:val="22"/>
          <w:lang w:val="es-MX" w:eastAsia="es-UY"/>
        </w:rPr>
        <w:t>catastro y el registro de la propiedad</w:t>
      </w:r>
      <w:r w:rsidRPr="00DB6411">
        <w:rPr>
          <w:rFonts w:ascii="Times New Roman" w:hAnsi="Times New Roman"/>
          <w:bCs/>
          <w:szCs w:val="22"/>
          <w:lang w:val="es-MX" w:eastAsia="es-UY"/>
        </w:rPr>
        <w:t xml:space="preserve"> frente a</w:t>
      </w:r>
      <w:r w:rsidR="00BB6F74" w:rsidRPr="00DB6411">
        <w:rPr>
          <w:rFonts w:ascii="Times New Roman" w:hAnsi="Times New Roman"/>
          <w:bCs/>
          <w:szCs w:val="22"/>
          <w:lang w:val="es-MX" w:eastAsia="es-UY"/>
        </w:rPr>
        <w:t xml:space="preserve"> </w:t>
      </w:r>
      <w:r w:rsidRPr="00DB6411">
        <w:rPr>
          <w:rFonts w:ascii="Times New Roman" w:hAnsi="Times New Roman"/>
          <w:bCs/>
          <w:szCs w:val="22"/>
          <w:lang w:val="es-MX" w:eastAsia="es-UY"/>
        </w:rPr>
        <w:t>l</w:t>
      </w:r>
      <w:r w:rsidR="00BB6F74" w:rsidRPr="00DB6411">
        <w:rPr>
          <w:rFonts w:ascii="Times New Roman" w:hAnsi="Times New Roman"/>
          <w:bCs/>
          <w:szCs w:val="22"/>
          <w:lang w:val="es-MX" w:eastAsia="es-UY"/>
        </w:rPr>
        <w:t>a</w:t>
      </w:r>
      <w:r w:rsidRPr="00DB6411">
        <w:rPr>
          <w:rFonts w:ascii="Times New Roman" w:hAnsi="Times New Roman"/>
          <w:bCs/>
          <w:szCs w:val="22"/>
          <w:lang w:val="es-MX" w:eastAsia="es-UY"/>
        </w:rPr>
        <w:t xml:space="preserve"> COVID-19, y la generación de alianzas y cooperación para su realización</w:t>
      </w:r>
      <w:r w:rsidR="00BB6F74" w:rsidRPr="00DB6411">
        <w:rPr>
          <w:rFonts w:ascii="Times New Roman" w:hAnsi="Times New Roman"/>
          <w:bCs/>
          <w:szCs w:val="22"/>
          <w:lang w:val="es-MX" w:eastAsia="es-UY"/>
        </w:rPr>
        <w:t>,</w:t>
      </w:r>
      <w:r w:rsidRPr="00DB6411">
        <w:rPr>
          <w:rFonts w:ascii="Times New Roman" w:hAnsi="Times New Roman"/>
          <w:bCs/>
          <w:szCs w:val="22"/>
          <w:lang w:val="es-MX" w:eastAsia="es-UY"/>
        </w:rPr>
        <w:t xml:space="preserve"> inclu</w:t>
      </w:r>
      <w:r w:rsidR="00BB6F74" w:rsidRPr="00DB6411">
        <w:rPr>
          <w:rFonts w:ascii="Times New Roman" w:hAnsi="Times New Roman"/>
          <w:bCs/>
          <w:szCs w:val="22"/>
          <w:lang w:val="es-MX" w:eastAsia="es-UY"/>
        </w:rPr>
        <w:t>ida</w:t>
      </w:r>
      <w:r w:rsidRPr="00DB6411">
        <w:rPr>
          <w:rFonts w:ascii="Times New Roman" w:hAnsi="Times New Roman"/>
          <w:bCs/>
          <w:szCs w:val="22"/>
          <w:lang w:val="es-MX" w:eastAsia="es-ES"/>
        </w:rPr>
        <w:t xml:space="preserve"> la capacitación para las agencias de </w:t>
      </w:r>
      <w:r w:rsidR="00BB6F74" w:rsidRPr="00DB6411">
        <w:rPr>
          <w:rFonts w:ascii="Times New Roman" w:hAnsi="Times New Roman"/>
          <w:bCs/>
          <w:szCs w:val="22"/>
          <w:lang w:val="es-MX" w:eastAsia="es-ES"/>
        </w:rPr>
        <w:t xml:space="preserve">catastro y registro de la propiedad de la región, y el </w:t>
      </w:r>
      <w:r w:rsidRPr="00DB6411">
        <w:rPr>
          <w:rFonts w:ascii="Times New Roman" w:hAnsi="Times New Roman"/>
          <w:bCs/>
          <w:szCs w:val="22"/>
          <w:lang w:val="es-MX" w:eastAsia="es-ES"/>
        </w:rPr>
        <w:t xml:space="preserve">intercambio de experiencias y conocimiento entre estas, </w:t>
      </w:r>
      <w:r w:rsidRPr="00DB6411">
        <w:rPr>
          <w:rFonts w:ascii="Times New Roman" w:hAnsi="Times New Roman"/>
          <w:szCs w:val="22"/>
          <w:lang w:val="es-MX"/>
        </w:rPr>
        <w:t>así como el intercambio de experiencias sobre la temática de la atención remota a la ciudadanía y la virtualización de los catastros y registros.</w:t>
      </w:r>
    </w:p>
    <w:p w14:paraId="0E1A2C11" w14:textId="77777777" w:rsidR="003F72BB" w:rsidRPr="00DB6411" w:rsidRDefault="003F72BB" w:rsidP="0097584A">
      <w:pPr>
        <w:widowControl/>
        <w:rPr>
          <w:rFonts w:ascii="Times New Roman" w:hAnsi="Times New Roman"/>
          <w:bCs/>
          <w:szCs w:val="22"/>
          <w:lang w:val="es-MX" w:eastAsia="es-ES"/>
        </w:rPr>
      </w:pPr>
    </w:p>
    <w:p w14:paraId="1D19380F" w14:textId="059C08A1"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UY"/>
        </w:rPr>
        <w:lastRenderedPageBreak/>
        <w:t>2.</w:t>
      </w:r>
      <w:r w:rsidRPr="00DB6411">
        <w:rPr>
          <w:rFonts w:ascii="Times New Roman" w:hAnsi="Times New Roman"/>
          <w:bCs/>
          <w:szCs w:val="22"/>
          <w:lang w:val="es-MX" w:eastAsia="es-UY"/>
        </w:rPr>
        <w:tab/>
        <w:t xml:space="preserve">Reafirmar la importancia de ahondar en los esfuerzos y la promoción del intercambio de experiencias entre agencias nacionales de </w:t>
      </w:r>
      <w:r w:rsidR="006276FE" w:rsidRPr="00DB6411">
        <w:rPr>
          <w:rFonts w:ascii="Times New Roman" w:hAnsi="Times New Roman"/>
          <w:bCs/>
          <w:szCs w:val="22"/>
          <w:lang w:val="es-MX" w:eastAsia="es-UY"/>
        </w:rPr>
        <w:t xml:space="preserve">catastro y registro </w:t>
      </w:r>
      <w:r w:rsidRPr="00DB6411">
        <w:rPr>
          <w:rFonts w:ascii="Times New Roman" w:hAnsi="Times New Roman"/>
          <w:bCs/>
          <w:szCs w:val="22"/>
          <w:lang w:val="es-MX" w:eastAsia="es-UY"/>
        </w:rPr>
        <w:t>para el avance de la gestión catastral y registral. Conjuntamente al esfuerzo de perfeccionamiento de la base de datos territorial catastral-registral, considerando el mantenimiento y actualización constante, tanto del catastro como del registro en la región</w:t>
      </w:r>
      <w:r w:rsidRPr="00DB6411">
        <w:rPr>
          <w:rFonts w:ascii="Times New Roman" w:hAnsi="Times New Roman"/>
          <w:bCs/>
          <w:szCs w:val="22"/>
          <w:lang w:val="es-MX"/>
        </w:rPr>
        <w:t>;</w:t>
      </w:r>
      <w:r w:rsidRPr="00DB6411">
        <w:rPr>
          <w:rFonts w:ascii="Times New Roman" w:hAnsi="Times New Roman"/>
          <w:bCs/>
          <w:szCs w:val="22"/>
          <w:lang w:val="es-MX" w:eastAsia="es-ES"/>
        </w:rPr>
        <w:t xml:space="preserve"> y exhortando a los Estados Miembros a contribuir en la generación de una guía regional de lineamientos para apoyar</w:t>
      </w:r>
      <w:r w:rsidR="001A2CDA" w:rsidRPr="00DB6411">
        <w:rPr>
          <w:rFonts w:ascii="Times New Roman" w:hAnsi="Times New Roman"/>
          <w:bCs/>
          <w:szCs w:val="22"/>
          <w:lang w:val="es-MX" w:eastAsia="es-ES"/>
        </w:rPr>
        <w:t xml:space="preserve"> a dichas agencias nacionales</w:t>
      </w:r>
      <w:r w:rsidRPr="00DB6411">
        <w:rPr>
          <w:rFonts w:ascii="Times New Roman" w:hAnsi="Times New Roman"/>
          <w:bCs/>
          <w:szCs w:val="22"/>
          <w:lang w:val="es-MX" w:eastAsia="es-ES"/>
        </w:rPr>
        <w:t xml:space="preserve"> sobre formalización predial y catastro urbano, así como el </w:t>
      </w:r>
      <w:r w:rsidRPr="00DB6411">
        <w:rPr>
          <w:rFonts w:ascii="Times New Roman" w:hAnsi="Times New Roman"/>
          <w:bCs/>
          <w:szCs w:val="22"/>
          <w:lang w:val="es-MX" w:eastAsia="es-UY"/>
        </w:rPr>
        <w:t>Departamento para la Gestión Pública Efectiva</w:t>
      </w:r>
      <w:r w:rsidRPr="00DB6411">
        <w:rPr>
          <w:rFonts w:ascii="Times New Roman" w:hAnsi="Times New Roman"/>
          <w:bCs/>
          <w:szCs w:val="22"/>
          <w:lang w:val="es-MX" w:eastAsia="es-ES"/>
        </w:rPr>
        <w:t xml:space="preserve"> brinde su apoyo en la realización de esta guía.</w:t>
      </w:r>
    </w:p>
    <w:p w14:paraId="6B884D8C" w14:textId="77777777" w:rsidR="003F72BB" w:rsidRPr="00DB6411" w:rsidRDefault="003F72BB" w:rsidP="0097584A">
      <w:pPr>
        <w:widowControl/>
        <w:rPr>
          <w:rFonts w:ascii="Times New Roman" w:hAnsi="Times New Roman"/>
          <w:bCs/>
          <w:szCs w:val="22"/>
          <w:lang w:val="es-MX" w:eastAsia="es-ES"/>
        </w:rPr>
      </w:pPr>
    </w:p>
    <w:p w14:paraId="6713D33E" w14:textId="6E1B9092"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3.</w:t>
      </w:r>
      <w:r w:rsidRPr="00DB6411">
        <w:rPr>
          <w:rFonts w:ascii="Times New Roman" w:hAnsi="Times New Roman"/>
          <w:bCs/>
          <w:color w:val="000000"/>
          <w:szCs w:val="22"/>
          <w:lang w:val="es-MX" w:eastAsia="es-UY"/>
        </w:rPr>
        <w:tab/>
        <w:t>Exhortar la participación de las instituciones catastrales y registrales de los Estados Miembros en la formulación de iniciativas que atiendan los objetivos planteados en esta resolución, mediante el intercambio de experiencias que fortale</w:t>
      </w:r>
      <w:r w:rsidR="006276FE" w:rsidRPr="00DB6411">
        <w:rPr>
          <w:rFonts w:ascii="Times New Roman" w:hAnsi="Times New Roman"/>
          <w:bCs/>
          <w:color w:val="000000"/>
          <w:szCs w:val="22"/>
          <w:lang w:val="es-MX" w:eastAsia="es-UY"/>
        </w:rPr>
        <w:t>zcan</w:t>
      </w:r>
      <w:r w:rsidRPr="00DB6411">
        <w:rPr>
          <w:rFonts w:ascii="Times New Roman" w:hAnsi="Times New Roman"/>
          <w:bCs/>
          <w:color w:val="000000"/>
          <w:szCs w:val="22"/>
          <w:lang w:val="es-MX" w:eastAsia="es-UY"/>
        </w:rPr>
        <w:t xml:space="preserve"> la gestión de </w:t>
      </w:r>
      <w:r w:rsidR="006276FE" w:rsidRPr="00DB6411">
        <w:rPr>
          <w:rFonts w:ascii="Times New Roman" w:hAnsi="Times New Roman"/>
          <w:bCs/>
          <w:color w:val="000000"/>
          <w:szCs w:val="22"/>
          <w:lang w:val="es-MX" w:eastAsia="es-UY"/>
        </w:rPr>
        <w:t xml:space="preserve">catastro y registro </w:t>
      </w:r>
      <w:r w:rsidRPr="00DB6411">
        <w:rPr>
          <w:rFonts w:ascii="Times New Roman" w:hAnsi="Times New Roman"/>
          <w:bCs/>
          <w:color w:val="000000"/>
          <w:szCs w:val="22"/>
          <w:lang w:val="es-MX" w:eastAsia="es-UY"/>
        </w:rPr>
        <w:t>frente a</w:t>
      </w:r>
      <w:r w:rsidR="006276FE"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l</w:t>
      </w:r>
      <w:r w:rsidR="006276FE" w:rsidRPr="00DB6411">
        <w:rPr>
          <w:rFonts w:ascii="Times New Roman" w:hAnsi="Times New Roman"/>
          <w:bCs/>
          <w:color w:val="000000"/>
          <w:szCs w:val="22"/>
          <w:lang w:val="es-MX" w:eastAsia="es-UY"/>
        </w:rPr>
        <w:t>a</w:t>
      </w:r>
      <w:r w:rsidRPr="00DB6411">
        <w:rPr>
          <w:rFonts w:ascii="Times New Roman" w:hAnsi="Times New Roman"/>
          <w:bCs/>
          <w:color w:val="000000"/>
          <w:szCs w:val="22"/>
          <w:lang w:val="es-MX" w:eastAsia="es-UY"/>
        </w:rPr>
        <w:t xml:space="preserve"> COVID-19</w:t>
      </w:r>
      <w:r w:rsidRPr="00DB6411">
        <w:rPr>
          <w:rFonts w:ascii="Times New Roman" w:hAnsi="Times New Roman"/>
          <w:bCs/>
          <w:color w:val="000000"/>
          <w:szCs w:val="22"/>
          <w:lang w:val="es-MX"/>
        </w:rPr>
        <w:t xml:space="preserve">; </w:t>
      </w:r>
      <w:r w:rsidR="006276FE" w:rsidRPr="00DB6411">
        <w:rPr>
          <w:rFonts w:ascii="Times New Roman" w:hAnsi="Times New Roman"/>
          <w:bCs/>
          <w:color w:val="000000"/>
          <w:szCs w:val="22"/>
          <w:lang w:val="es-MX"/>
        </w:rPr>
        <w:t xml:space="preserve">y </w:t>
      </w:r>
      <w:r w:rsidRPr="00DB6411">
        <w:rPr>
          <w:rFonts w:ascii="Times New Roman" w:hAnsi="Times New Roman"/>
          <w:bCs/>
          <w:color w:val="000000"/>
          <w:szCs w:val="22"/>
          <w:lang w:val="es-MX"/>
        </w:rPr>
        <w:t>encomenda</w:t>
      </w:r>
      <w:r w:rsidR="006276FE" w:rsidRPr="00DB6411">
        <w:rPr>
          <w:rFonts w:ascii="Times New Roman" w:hAnsi="Times New Roman"/>
          <w:bCs/>
          <w:color w:val="000000"/>
          <w:szCs w:val="22"/>
          <w:lang w:val="es-MX"/>
        </w:rPr>
        <w:t>r</w:t>
      </w:r>
      <w:r w:rsidRPr="00DB6411">
        <w:rPr>
          <w:rFonts w:ascii="Times New Roman" w:hAnsi="Times New Roman"/>
          <w:bCs/>
          <w:szCs w:val="22"/>
          <w:lang w:val="es-MX" w:eastAsia="es-ES"/>
        </w:rPr>
        <w:t xml:space="preserve"> al </w:t>
      </w:r>
      <w:r w:rsidRPr="00DB6411">
        <w:rPr>
          <w:rFonts w:ascii="Times New Roman" w:hAnsi="Times New Roman"/>
          <w:bCs/>
          <w:color w:val="000000"/>
          <w:szCs w:val="22"/>
          <w:lang w:val="es-MX" w:eastAsia="es-UY"/>
        </w:rPr>
        <w:t>Departamento para la Gestión Pública Efectiva</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que</w:t>
      </w:r>
      <w:r w:rsidRPr="00DB6411">
        <w:rPr>
          <w:rFonts w:ascii="Times New Roman" w:hAnsi="Times New Roman"/>
          <w:bCs/>
          <w:szCs w:val="22"/>
          <w:lang w:val="es-MX" w:eastAsia="es-ES"/>
        </w:rPr>
        <w:t xml:space="preserve"> reali</w:t>
      </w:r>
      <w:r w:rsidR="006276FE" w:rsidRPr="00DB6411">
        <w:rPr>
          <w:rFonts w:ascii="Times New Roman" w:hAnsi="Times New Roman"/>
          <w:bCs/>
          <w:szCs w:val="22"/>
          <w:lang w:val="es-MX" w:eastAsia="es-ES"/>
        </w:rPr>
        <w:t>ce</w:t>
      </w:r>
      <w:r w:rsidRPr="00DB6411">
        <w:rPr>
          <w:rFonts w:ascii="Times New Roman" w:hAnsi="Times New Roman"/>
          <w:bCs/>
          <w:szCs w:val="22"/>
          <w:lang w:val="es-MX" w:eastAsia="es-ES"/>
        </w:rPr>
        <w:t xml:space="preserve"> la encuesta bianual de </w:t>
      </w:r>
      <w:r w:rsidR="006276FE" w:rsidRPr="00DB6411">
        <w:rPr>
          <w:rFonts w:ascii="Times New Roman" w:hAnsi="Times New Roman"/>
          <w:bCs/>
          <w:szCs w:val="22"/>
          <w:lang w:val="es-MX" w:eastAsia="es-ES"/>
        </w:rPr>
        <w:t>catastro y registro de la propiedad</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e</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 xml:space="preserve">informe </w:t>
      </w:r>
      <w:r w:rsidRPr="00DB6411">
        <w:rPr>
          <w:rFonts w:ascii="Times New Roman" w:hAnsi="Times New Roman"/>
          <w:bCs/>
          <w:szCs w:val="22"/>
          <w:lang w:val="es-MX" w:eastAsia="es-ES"/>
        </w:rPr>
        <w:t xml:space="preserve">sobre los resultados de </w:t>
      </w:r>
      <w:r w:rsidR="006276FE" w:rsidRPr="00DB6411">
        <w:rPr>
          <w:rFonts w:ascii="Times New Roman" w:hAnsi="Times New Roman"/>
          <w:bCs/>
          <w:szCs w:val="22"/>
          <w:lang w:val="es-MX" w:eastAsia="es-ES"/>
        </w:rPr>
        <w:t>é</w:t>
      </w:r>
      <w:r w:rsidRPr="00DB6411">
        <w:rPr>
          <w:rFonts w:ascii="Times New Roman" w:hAnsi="Times New Roman"/>
          <w:bCs/>
          <w:szCs w:val="22"/>
          <w:lang w:val="es-MX" w:eastAsia="es-ES"/>
        </w:rPr>
        <w:t>sta a la C</w:t>
      </w:r>
      <w:r w:rsidR="006276FE" w:rsidRPr="00DB6411">
        <w:rPr>
          <w:rFonts w:ascii="Times New Roman" w:hAnsi="Times New Roman"/>
          <w:bCs/>
          <w:szCs w:val="22"/>
          <w:lang w:val="es-MX" w:eastAsia="es-ES"/>
        </w:rPr>
        <w:t>AJP</w:t>
      </w:r>
      <w:r w:rsidRPr="00DB6411">
        <w:rPr>
          <w:rFonts w:ascii="Times New Roman" w:hAnsi="Times New Roman"/>
          <w:bCs/>
          <w:szCs w:val="22"/>
          <w:lang w:val="es-MX" w:eastAsia="es-ES"/>
        </w:rPr>
        <w:t>.</w:t>
      </w:r>
    </w:p>
    <w:p w14:paraId="7E9BD433" w14:textId="77777777" w:rsidR="002C3CBF" w:rsidRPr="00DB6411" w:rsidRDefault="002C3CBF" w:rsidP="0097584A">
      <w:pPr>
        <w:widowControl/>
        <w:rPr>
          <w:rFonts w:ascii="Times New Roman" w:hAnsi="Times New Roman"/>
          <w:bCs/>
          <w:szCs w:val="22"/>
          <w:lang w:val="es-MX" w:eastAsia="es-ES"/>
        </w:rPr>
      </w:pPr>
    </w:p>
    <w:p w14:paraId="3B28B132" w14:textId="22228E4D"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4.</w:t>
      </w:r>
      <w:r w:rsidRPr="00DB6411">
        <w:rPr>
          <w:rFonts w:ascii="Times New Roman" w:hAnsi="Times New Roman"/>
          <w:bCs/>
          <w:color w:val="000000"/>
          <w:szCs w:val="22"/>
          <w:lang w:val="es-MX" w:eastAsia="es-UY"/>
        </w:rPr>
        <w:tab/>
      </w:r>
      <w:r w:rsidRPr="00DB6411">
        <w:rPr>
          <w:rFonts w:ascii="Times New Roman" w:hAnsi="Times New Roman"/>
          <w:bCs/>
          <w:szCs w:val="22"/>
          <w:lang w:val="es-MX" w:eastAsia="es-ES"/>
        </w:rPr>
        <w:t xml:space="preserve">Reiterar la invitación a todos los Estados Miembros para </w:t>
      </w:r>
      <w:r w:rsidR="006276FE" w:rsidRPr="00DB6411">
        <w:rPr>
          <w:rFonts w:ascii="Times New Roman" w:hAnsi="Times New Roman"/>
          <w:bCs/>
          <w:szCs w:val="22"/>
          <w:lang w:val="es-MX" w:eastAsia="es-ES"/>
        </w:rPr>
        <w:t xml:space="preserve">que </w:t>
      </w:r>
      <w:r w:rsidRPr="00DB6411">
        <w:rPr>
          <w:rFonts w:ascii="Times New Roman" w:hAnsi="Times New Roman"/>
          <w:bCs/>
          <w:szCs w:val="22"/>
          <w:lang w:val="es-MX" w:eastAsia="es-ES"/>
        </w:rPr>
        <w:t>asist</w:t>
      </w:r>
      <w:r w:rsidR="006276FE" w:rsidRPr="00DB6411">
        <w:rPr>
          <w:rFonts w:ascii="Times New Roman" w:hAnsi="Times New Roman"/>
          <w:bCs/>
          <w:szCs w:val="22"/>
          <w:lang w:val="es-MX" w:eastAsia="es-ES"/>
        </w:rPr>
        <w:t>an</w:t>
      </w:r>
      <w:r w:rsidRPr="00DB6411">
        <w:rPr>
          <w:rFonts w:ascii="Times New Roman" w:hAnsi="Times New Roman"/>
          <w:bCs/>
          <w:szCs w:val="22"/>
          <w:lang w:val="es-MX" w:eastAsia="es-ES"/>
        </w:rPr>
        <w:t xml:space="preserve"> a la VI Conferencia y Asamblea de la </w:t>
      </w:r>
      <w:r w:rsidR="006276FE" w:rsidRPr="00DB6411">
        <w:rPr>
          <w:rFonts w:ascii="Times New Roman" w:hAnsi="Times New Roman"/>
          <w:bCs/>
          <w:szCs w:val="22"/>
          <w:lang w:val="es-MX" w:eastAsia="es-ES"/>
        </w:rPr>
        <w:t>RICRP</w:t>
      </w:r>
      <w:r w:rsidR="00AD41CD"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que</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se realizará</w:t>
      </w:r>
      <w:r w:rsidRPr="00DB6411">
        <w:rPr>
          <w:rFonts w:ascii="Times New Roman" w:hAnsi="Times New Roman"/>
          <w:bCs/>
          <w:szCs w:val="22"/>
          <w:lang w:val="es-MX" w:eastAsia="es-ES"/>
        </w:rPr>
        <w:t xml:space="preserve"> de forma virtual del 1 al 4 de diciembre de 2020, con el apoyo del Organismo de Formalización de la Propiedad Informal </w:t>
      </w:r>
      <w:r w:rsidR="00A011E1" w:rsidRPr="00DB6411">
        <w:rPr>
          <w:rFonts w:ascii="Times New Roman" w:hAnsi="Times New Roman"/>
          <w:bCs/>
          <w:szCs w:val="22"/>
          <w:lang w:val="es-MX" w:eastAsia="es-ES"/>
        </w:rPr>
        <w:t xml:space="preserve">(COFOPRI) </w:t>
      </w:r>
      <w:r w:rsidRPr="00DB6411">
        <w:rPr>
          <w:rFonts w:ascii="Times New Roman" w:hAnsi="Times New Roman"/>
          <w:bCs/>
          <w:szCs w:val="22"/>
          <w:lang w:val="es-MX" w:eastAsia="es-ES"/>
        </w:rPr>
        <w:t>de Perú</w:t>
      </w:r>
      <w:r w:rsidR="00A011E1"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como Presidente de la RICRP</w:t>
      </w:r>
      <w:r w:rsidRPr="00DB6411">
        <w:rPr>
          <w:rFonts w:ascii="Times New Roman" w:hAnsi="Times New Roman"/>
          <w:iCs/>
          <w:szCs w:val="22"/>
          <w:lang w:val="es-MX"/>
        </w:rPr>
        <w:t>.</w:t>
      </w:r>
    </w:p>
    <w:p w14:paraId="2322B0FE" w14:textId="77777777" w:rsidR="003F72BB" w:rsidRPr="00DB6411" w:rsidRDefault="003F72BB" w:rsidP="0097584A">
      <w:pPr>
        <w:widowControl/>
        <w:rPr>
          <w:rFonts w:ascii="Times New Roman" w:hAnsi="Times New Roman"/>
          <w:szCs w:val="22"/>
          <w:lang w:val="es-MX"/>
        </w:rPr>
      </w:pPr>
    </w:p>
    <w:p w14:paraId="04ECD459" w14:textId="22B9DBEB" w:rsidR="003F72BB" w:rsidRPr="00DB6411" w:rsidRDefault="003F72BB" w:rsidP="0097584A">
      <w:pPr>
        <w:widowControl/>
        <w:rPr>
          <w:rFonts w:ascii="Times New Roman" w:hAnsi="Times New Roman"/>
          <w:szCs w:val="22"/>
          <w:u w:val="single"/>
          <w:lang w:val="es-MX"/>
        </w:rPr>
      </w:pPr>
      <w:r w:rsidRPr="00DB6411">
        <w:rPr>
          <w:rFonts w:ascii="Times New Roman" w:hAnsi="Times New Roman"/>
          <w:szCs w:val="22"/>
          <w:lang w:val="es-MX"/>
        </w:rPr>
        <w:t>iii.</w:t>
      </w:r>
      <w:r w:rsidRPr="00DB6411">
        <w:rPr>
          <w:rFonts w:ascii="Times New Roman" w:hAnsi="Times New Roman"/>
          <w:szCs w:val="22"/>
          <w:lang w:val="es-MX"/>
        </w:rPr>
        <w:tab/>
      </w:r>
      <w:r w:rsidRPr="00DB6411">
        <w:rPr>
          <w:rFonts w:ascii="Times New Roman" w:hAnsi="Times New Roman"/>
          <w:color w:val="000000"/>
          <w:szCs w:val="22"/>
          <w:u w:val="single"/>
          <w:lang w:val="es-MX"/>
        </w:rPr>
        <w:t>Derechos del niño, la niña y adolescentes</w:t>
      </w:r>
      <w:r w:rsidR="0097584A" w:rsidRPr="0097584A">
        <w:rPr>
          <w:rFonts w:ascii="Times New Roman" w:hAnsi="Times New Roman"/>
          <w:color w:val="000000"/>
          <w:szCs w:val="22"/>
          <w:lang w:val="es-MX"/>
        </w:rPr>
        <w:t xml:space="preserve"> </w:t>
      </w:r>
      <w:r w:rsidRPr="0097584A">
        <w:rPr>
          <w:rStyle w:val="FootnoteReference"/>
          <w:rFonts w:ascii="Times New Roman" w:hAnsi="Times New Roman"/>
          <w:sz w:val="20"/>
          <w:u w:val="single"/>
          <w:vertAlign w:val="superscript"/>
          <w:lang w:val="es-MX"/>
        </w:rPr>
        <w:footnoteReference w:id="58"/>
      </w:r>
      <w:r w:rsidRPr="00A66E40">
        <w:rPr>
          <w:rFonts w:ascii="Times New Roman" w:hAnsi="Times New Roman"/>
          <w:sz w:val="20"/>
          <w:vertAlign w:val="superscript"/>
          <w:lang w:val="es-MX"/>
        </w:rPr>
        <w:t>/</w:t>
      </w:r>
    </w:p>
    <w:p w14:paraId="0C9B062B" w14:textId="77777777" w:rsidR="003F72BB" w:rsidRPr="00DB6411" w:rsidRDefault="003F72BB" w:rsidP="0097584A">
      <w:pPr>
        <w:widowControl/>
        <w:rPr>
          <w:rFonts w:ascii="Times New Roman" w:hAnsi="Times New Roman"/>
          <w:iCs/>
          <w:color w:val="000000" w:themeColor="text1"/>
          <w:szCs w:val="22"/>
          <w:lang w:val="es-MX"/>
        </w:rPr>
      </w:pPr>
    </w:p>
    <w:p w14:paraId="32485D10" w14:textId="5DC90D11" w:rsidR="003F72BB" w:rsidRPr="00DB6411" w:rsidRDefault="003F72BB" w:rsidP="0097584A">
      <w:pPr>
        <w:widowControl/>
        <w:ind w:firstLine="720"/>
        <w:rPr>
          <w:rFonts w:ascii="Times New Roman" w:eastAsia="Arial Unicode MS" w:hAnsi="Times New Roman"/>
          <w:b/>
          <w:szCs w:val="22"/>
          <w:lang w:val="es-MX"/>
        </w:rPr>
      </w:pPr>
      <w:r w:rsidRPr="00DB6411">
        <w:rPr>
          <w:rFonts w:ascii="Times New Roman" w:hAnsi="Times New Roman"/>
          <w:iCs/>
          <w:szCs w:val="22"/>
          <w:lang w:val="es-MX"/>
        </w:rPr>
        <w:t xml:space="preserve">REAFIRMANDO que los principios de participación activa de los niños, las niñas y adolescentes, de no discriminación y de su interés superior y su derecho a la vida, </w:t>
      </w:r>
      <w:r w:rsidR="00AD41CD" w:rsidRPr="00DB6411">
        <w:rPr>
          <w:rFonts w:ascii="Times New Roman" w:hAnsi="Times New Roman"/>
          <w:iCs/>
          <w:szCs w:val="22"/>
          <w:lang w:val="es-MX"/>
        </w:rPr>
        <w:t xml:space="preserve">a </w:t>
      </w:r>
      <w:r w:rsidRPr="00DB6411">
        <w:rPr>
          <w:rFonts w:ascii="Times New Roman" w:hAnsi="Times New Roman"/>
          <w:iCs/>
          <w:szCs w:val="22"/>
          <w:lang w:val="es-MX"/>
        </w:rPr>
        <w:t>su supervivencia y al desarrollo, así como el ejercicio de emitir opinión sobre las decisiones que les conciernen y la experiencia de ser escuchados por parte de los adultos, están consagrados en la Convención sobre los Derechos del Niño y son componentes básicos en la construcción de una ciudadanía responsable;</w:t>
      </w:r>
      <w:r w:rsidR="00AD41CD" w:rsidRPr="00DB6411">
        <w:rPr>
          <w:rFonts w:ascii="Times New Roman" w:hAnsi="Times New Roman"/>
          <w:iCs/>
          <w:szCs w:val="22"/>
          <w:lang w:val="es-MX"/>
        </w:rPr>
        <w:t xml:space="preserve"> y</w:t>
      </w:r>
    </w:p>
    <w:p w14:paraId="1D27068E" w14:textId="77777777" w:rsidR="003F72BB" w:rsidRPr="00DB6411" w:rsidRDefault="003F72BB" w:rsidP="0097584A">
      <w:pPr>
        <w:widowControl/>
        <w:rPr>
          <w:rFonts w:ascii="Times New Roman" w:hAnsi="Times New Roman"/>
          <w:b/>
          <w:szCs w:val="22"/>
          <w:lang w:val="es-MX"/>
        </w:rPr>
      </w:pPr>
    </w:p>
    <w:p w14:paraId="7D3343F5" w14:textId="041EDC88" w:rsidR="003F72BB" w:rsidRPr="00DB6411" w:rsidRDefault="003F72BB" w:rsidP="0097584A">
      <w:pPr>
        <w:widowControl/>
        <w:ind w:firstLine="720"/>
        <w:rPr>
          <w:rFonts w:ascii="Times New Roman" w:hAnsi="Times New Roman"/>
          <w:iCs/>
          <w:color w:val="000000" w:themeColor="text1"/>
          <w:szCs w:val="22"/>
          <w:lang w:val="es-MX"/>
        </w:rPr>
      </w:pPr>
      <w:r w:rsidRPr="00DB6411">
        <w:rPr>
          <w:rFonts w:ascii="Times New Roman" w:hAnsi="Times New Roman"/>
          <w:iCs/>
          <w:color w:val="000000" w:themeColor="text1"/>
          <w:szCs w:val="22"/>
          <w:lang w:val="es-MX"/>
        </w:rPr>
        <w:t xml:space="preserve">TOMANDO NOTA </w:t>
      </w:r>
      <w:r w:rsidR="00A011E1" w:rsidRPr="00DB6411">
        <w:rPr>
          <w:rFonts w:ascii="Times New Roman" w:hAnsi="Times New Roman"/>
          <w:iCs/>
          <w:color w:val="000000" w:themeColor="text1"/>
          <w:szCs w:val="22"/>
          <w:lang w:val="es-MX"/>
        </w:rPr>
        <w:t xml:space="preserve">CON SATISFACCIÓN de </w:t>
      </w:r>
      <w:r w:rsidRPr="00DB6411">
        <w:rPr>
          <w:rFonts w:ascii="Times New Roman" w:hAnsi="Times New Roman"/>
          <w:color w:val="000000" w:themeColor="text1"/>
          <w:szCs w:val="22"/>
          <w:lang w:val="es-MX"/>
        </w:rPr>
        <w:t xml:space="preserve">los avances que en este sentido el </w:t>
      </w:r>
      <w:r w:rsidRPr="00DB6411">
        <w:rPr>
          <w:rFonts w:ascii="Times New Roman" w:hAnsi="Times New Roman"/>
          <w:color w:val="000000"/>
          <w:szCs w:val="22"/>
          <w:lang w:val="es-MX"/>
        </w:rPr>
        <w:t xml:space="preserve">Instituto Interamericano del Niño, la Niña y Adolescentes (IIN) </w:t>
      </w:r>
      <w:r w:rsidRPr="00DB6411">
        <w:rPr>
          <w:rFonts w:ascii="Times New Roman" w:hAnsi="Times New Roman"/>
          <w:color w:val="000000" w:themeColor="text1"/>
          <w:szCs w:val="22"/>
          <w:lang w:val="es-MX"/>
        </w:rPr>
        <w:t>ha concretado</w:t>
      </w:r>
      <w:r w:rsidR="00A011E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entre los que se destaca la realización del III Foro Panamericano de Niños, Niñas y Adolescentes (Cartagena</w:t>
      </w:r>
      <w:r w:rsidR="00A011E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2019) y la coordinaci</w:t>
      </w:r>
      <w:r w:rsidR="00A011E1" w:rsidRPr="00DB6411">
        <w:rPr>
          <w:rFonts w:ascii="Times New Roman" w:hAnsi="Times New Roman"/>
          <w:color w:val="000000" w:themeColor="text1"/>
          <w:szCs w:val="22"/>
          <w:lang w:val="es-MX"/>
        </w:rPr>
        <w:t>ón</w:t>
      </w:r>
      <w:r w:rsidRPr="00DB6411">
        <w:rPr>
          <w:rFonts w:ascii="Times New Roman" w:hAnsi="Times New Roman"/>
          <w:color w:val="000000" w:themeColor="text1"/>
          <w:szCs w:val="22"/>
          <w:lang w:val="es-MX"/>
        </w:rPr>
        <w:t xml:space="preserve"> que se viene realizando con la Comisión Interamericana de Derechos Humanos (CIDH) y la Corte Interamericana de Derechos Humanos para mejorar la comunicación de estos organismos con la niñez y la adolescencia</w:t>
      </w:r>
      <w:r w:rsidR="00A011E1" w:rsidRPr="00DB6411">
        <w:rPr>
          <w:rFonts w:ascii="Times New Roman" w:hAnsi="Times New Roman"/>
          <w:color w:val="000000" w:themeColor="text1"/>
          <w:szCs w:val="22"/>
          <w:lang w:val="es-MX"/>
        </w:rPr>
        <w:t>,</w:t>
      </w:r>
    </w:p>
    <w:p w14:paraId="32C30E0F" w14:textId="77777777" w:rsidR="003F72BB" w:rsidRPr="00DB6411" w:rsidRDefault="003F72BB" w:rsidP="0097584A">
      <w:pPr>
        <w:widowControl/>
        <w:rPr>
          <w:rFonts w:ascii="Times New Roman" w:hAnsi="Times New Roman"/>
          <w:color w:val="000000"/>
          <w:szCs w:val="22"/>
          <w:lang w:val="es-MX"/>
        </w:rPr>
      </w:pPr>
    </w:p>
    <w:p w14:paraId="7FFF1941" w14:textId="77777777" w:rsidR="003F72BB" w:rsidRPr="00DB6411" w:rsidRDefault="003F72BB"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7878E193" w14:textId="77777777" w:rsidR="003F72BB" w:rsidRPr="00DB6411" w:rsidRDefault="003F72BB" w:rsidP="0097584A">
      <w:pPr>
        <w:widowControl/>
        <w:rPr>
          <w:rFonts w:ascii="Times New Roman" w:hAnsi="Times New Roman"/>
          <w:iCs/>
          <w:color w:val="000000" w:themeColor="text1"/>
          <w:szCs w:val="22"/>
          <w:lang w:val="es-MX"/>
        </w:rPr>
      </w:pPr>
    </w:p>
    <w:p w14:paraId="5072B41F" w14:textId="77777777" w:rsidR="003F72BB" w:rsidRPr="00DB6411" w:rsidRDefault="003F72BB" w:rsidP="0097584A">
      <w:pPr>
        <w:widowControl/>
        <w:ind w:firstLine="720"/>
        <w:rPr>
          <w:rFonts w:ascii="Times New Roman" w:hAnsi="Times New Roman"/>
          <w:color w:val="000000" w:themeColor="text1"/>
          <w:szCs w:val="22"/>
          <w:lang w:val="es-MX"/>
        </w:rPr>
      </w:pPr>
      <w:r w:rsidRPr="00DB6411">
        <w:rPr>
          <w:rFonts w:ascii="Times New Roman" w:hAnsi="Times New Roman"/>
          <w:iCs/>
          <w:color w:val="000000" w:themeColor="text1"/>
          <w:szCs w:val="22"/>
          <w:lang w:val="es-MX"/>
        </w:rPr>
        <w:t>1.</w:t>
      </w:r>
      <w:r w:rsidRPr="00DB6411">
        <w:rPr>
          <w:rFonts w:ascii="Times New Roman" w:hAnsi="Times New Roman"/>
          <w:iCs/>
          <w:color w:val="000000" w:themeColor="text1"/>
          <w:szCs w:val="22"/>
          <w:lang w:val="es-MX"/>
        </w:rPr>
        <w:tab/>
        <w:t xml:space="preserve">Reconocer </w:t>
      </w:r>
      <w:r w:rsidRPr="00DB6411">
        <w:rPr>
          <w:rFonts w:ascii="Times New Roman" w:hAnsi="Times New Roman"/>
          <w:color w:val="000000" w:themeColor="text1"/>
          <w:szCs w:val="22"/>
          <w:lang w:val="es-MX"/>
        </w:rPr>
        <w:t xml:space="preserve">la contribución del trabajo que viene desarrollando el </w:t>
      </w:r>
      <w:r w:rsidRPr="00DB6411">
        <w:rPr>
          <w:rFonts w:ascii="Times New Roman" w:hAnsi="Times New Roman"/>
          <w:color w:val="000000"/>
          <w:szCs w:val="22"/>
          <w:lang w:val="es-MX"/>
        </w:rPr>
        <w:t xml:space="preserve">Instituto Interamericano del Niño, la Niña y Adolescentes (IIN) </w:t>
      </w:r>
      <w:r w:rsidRPr="00DB6411">
        <w:rPr>
          <w:rFonts w:ascii="Times New Roman" w:hAnsi="Times New Roman"/>
          <w:color w:val="000000" w:themeColor="text1"/>
          <w:szCs w:val="22"/>
          <w:lang w:val="es-MX"/>
        </w:rPr>
        <w:t>en la promoción de la participación de los niños, niñas y adolescentes y el ejercicio de su libertad para buscar, recibir y difundir información y mantener instancias de diálogo intergeneracional ejercitando una convivencia basada en valores democráticos respetuosos de la diversidad de opiniones, alentar la igualdad, equidad y no violencia, libertad, justicia</w:t>
      </w:r>
      <w:r w:rsidRPr="00DB6411">
        <w:rPr>
          <w:rFonts w:ascii="Times New Roman" w:hAnsi="Times New Roman"/>
          <w:b/>
          <w:color w:val="000000" w:themeColor="text1"/>
          <w:szCs w:val="22"/>
          <w:lang w:val="es-MX"/>
        </w:rPr>
        <w:t xml:space="preserve"> </w:t>
      </w:r>
      <w:r w:rsidRPr="00DB6411">
        <w:rPr>
          <w:rFonts w:ascii="Times New Roman" w:hAnsi="Times New Roman"/>
          <w:color w:val="000000" w:themeColor="text1"/>
          <w:szCs w:val="22"/>
          <w:lang w:val="es-MX"/>
        </w:rPr>
        <w:t>y</w:t>
      </w:r>
      <w:r w:rsidRPr="00DB6411">
        <w:rPr>
          <w:rFonts w:ascii="Times New Roman" w:hAnsi="Times New Roman"/>
          <w:b/>
          <w:color w:val="000000" w:themeColor="text1"/>
          <w:szCs w:val="22"/>
          <w:lang w:val="es-MX"/>
        </w:rPr>
        <w:t xml:space="preserve"> </w:t>
      </w:r>
      <w:r w:rsidRPr="00DB6411">
        <w:rPr>
          <w:rFonts w:ascii="Times New Roman" w:hAnsi="Times New Roman"/>
          <w:color w:val="000000" w:themeColor="text1"/>
          <w:szCs w:val="22"/>
          <w:lang w:val="es-MX"/>
        </w:rPr>
        <w:t>orientado hacia la solución pacífica de controversias.</w:t>
      </w:r>
    </w:p>
    <w:p w14:paraId="5B74DC81" w14:textId="77777777" w:rsidR="003F72BB" w:rsidRPr="00DB6411" w:rsidRDefault="003F72BB" w:rsidP="0097584A">
      <w:pPr>
        <w:widowControl/>
        <w:ind w:firstLine="708"/>
        <w:rPr>
          <w:rFonts w:ascii="Times New Roman" w:hAnsi="Times New Roman"/>
          <w:color w:val="000000" w:themeColor="text1"/>
          <w:szCs w:val="22"/>
          <w:lang w:val="es-MX"/>
        </w:rPr>
      </w:pPr>
    </w:p>
    <w:p w14:paraId="2D3C3980" w14:textId="1ACD53CD" w:rsidR="003F72BB" w:rsidRPr="00DB6411" w:rsidRDefault="003F72BB" w:rsidP="0097584A">
      <w:pPr>
        <w:widowControl/>
        <w:ind w:firstLine="708"/>
        <w:rPr>
          <w:rFonts w:ascii="Times New Roman" w:hAnsi="Times New Roman"/>
          <w:szCs w:val="22"/>
          <w:lang w:val="es-MX"/>
        </w:rPr>
      </w:pPr>
      <w:r w:rsidRPr="00DB6411">
        <w:rPr>
          <w:rFonts w:ascii="Times New Roman" w:hAnsi="Times New Roman"/>
          <w:bCs/>
          <w:szCs w:val="22"/>
          <w:lang w:val="es-MX"/>
        </w:rPr>
        <w:lastRenderedPageBreak/>
        <w:t>2.</w:t>
      </w:r>
      <w:r w:rsidRPr="00DB6411">
        <w:rPr>
          <w:rFonts w:ascii="Times New Roman" w:hAnsi="Times New Roman"/>
          <w:bCs/>
          <w:szCs w:val="22"/>
          <w:lang w:val="es-MX"/>
        </w:rPr>
        <w:tab/>
      </w:r>
      <w:r w:rsidRPr="00DB6411">
        <w:rPr>
          <w:rFonts w:ascii="Times New Roman" w:hAnsi="Times New Roman"/>
          <w:szCs w:val="22"/>
          <w:lang w:val="es-MX"/>
        </w:rPr>
        <w:t xml:space="preserve">Reafirmar la necesidad de establecer un entorno de respeto, diversidad e inclusión de la identidad étnica y cultural </w:t>
      </w:r>
      <w:r w:rsidRPr="00DB6411">
        <w:rPr>
          <w:rFonts w:ascii="Times New Roman" w:hAnsi="Times New Roman"/>
          <w:bCs/>
          <w:szCs w:val="22"/>
          <w:lang w:val="es-MX"/>
        </w:rPr>
        <w:t>de todos los</w:t>
      </w:r>
      <w:r w:rsidRPr="00DB6411">
        <w:rPr>
          <w:rFonts w:ascii="Times New Roman" w:hAnsi="Times New Roman"/>
          <w:szCs w:val="22"/>
          <w:lang w:val="es-MX"/>
        </w:rPr>
        <w:t xml:space="preserve"> niños y niñas y adolescente</w:t>
      </w:r>
      <w:r w:rsidR="00BF49CA" w:rsidRPr="00DB6411">
        <w:rPr>
          <w:rFonts w:ascii="Times New Roman" w:hAnsi="Times New Roman"/>
          <w:szCs w:val="22"/>
          <w:lang w:val="es-MX"/>
        </w:rPr>
        <w:t>s,</w:t>
      </w:r>
      <w:r w:rsidRPr="00DB6411">
        <w:rPr>
          <w:rFonts w:ascii="Times New Roman" w:hAnsi="Times New Roman"/>
          <w:szCs w:val="22"/>
          <w:lang w:val="es-MX"/>
        </w:rPr>
        <w:t xml:space="preserve"> que constituye la condición para la existencia y reproducción de una dimensión pluralista de la sociedad democrática.</w:t>
      </w:r>
    </w:p>
    <w:p w14:paraId="7A76A7E8" w14:textId="77777777" w:rsidR="003F72BB" w:rsidRPr="00DB6411" w:rsidRDefault="003F72BB" w:rsidP="0097584A">
      <w:pPr>
        <w:widowControl/>
        <w:rPr>
          <w:rFonts w:ascii="Times New Roman" w:hAnsi="Times New Roman"/>
          <w:bCs/>
          <w:color w:val="000000" w:themeColor="text1"/>
          <w:szCs w:val="22"/>
          <w:lang w:val="es-MX"/>
        </w:rPr>
      </w:pPr>
    </w:p>
    <w:p w14:paraId="35146944" w14:textId="2EFEFF4F" w:rsidR="002C3CBF" w:rsidRPr="00DB6411" w:rsidRDefault="003F72BB" w:rsidP="0097584A">
      <w:pPr>
        <w:widowControl/>
        <w:ind w:firstLine="708"/>
        <w:rPr>
          <w:b/>
          <w:szCs w:val="22"/>
          <w:lang w:val="es-MX"/>
        </w:rPr>
      </w:pPr>
      <w:r w:rsidRPr="00DB6411">
        <w:rPr>
          <w:rFonts w:ascii="Times New Roman" w:hAnsi="Times New Roman"/>
          <w:bCs/>
          <w:color w:val="000000" w:themeColor="text1"/>
          <w:szCs w:val="22"/>
          <w:lang w:val="es-MX"/>
        </w:rPr>
        <w:t>3.</w:t>
      </w:r>
      <w:r w:rsidRPr="00DB6411">
        <w:rPr>
          <w:rFonts w:ascii="Times New Roman" w:hAnsi="Times New Roman"/>
          <w:bCs/>
          <w:color w:val="000000" w:themeColor="text1"/>
          <w:szCs w:val="22"/>
          <w:lang w:val="es-MX"/>
        </w:rPr>
        <w:tab/>
      </w:r>
      <w:r w:rsidRPr="00DB6411">
        <w:rPr>
          <w:rFonts w:ascii="Times New Roman" w:hAnsi="Times New Roman"/>
          <w:iCs/>
          <w:color w:val="000000" w:themeColor="text1"/>
          <w:szCs w:val="22"/>
          <w:lang w:val="es-MX"/>
        </w:rPr>
        <w:t xml:space="preserve">Acoger </w:t>
      </w:r>
      <w:r w:rsidRPr="00DB6411">
        <w:rPr>
          <w:rFonts w:ascii="Times New Roman" w:hAnsi="Times New Roman"/>
          <w:color w:val="000000" w:themeColor="text1"/>
          <w:szCs w:val="22"/>
          <w:lang w:val="es-MX"/>
        </w:rPr>
        <w:t>con satisfacción los avances logrados en el mandato de ampliar y consolidar</w:t>
      </w:r>
      <w:r w:rsidRPr="00DB6411">
        <w:rPr>
          <w:color w:val="000000" w:themeColor="text1"/>
          <w:szCs w:val="22"/>
          <w:lang w:val="es-MX"/>
        </w:rPr>
        <w:t xml:space="preserve"> </w:t>
      </w:r>
      <w:r w:rsidR="00AD41CD" w:rsidRPr="00DB6411">
        <w:rPr>
          <w:color w:val="000000" w:themeColor="text1"/>
          <w:szCs w:val="22"/>
          <w:lang w:val="es-MX"/>
        </w:rPr>
        <w:t>en el seno</w:t>
      </w:r>
      <w:r w:rsidRPr="00DB6411">
        <w:rPr>
          <w:color w:val="000000" w:themeColor="text1"/>
          <w:szCs w:val="22"/>
          <w:lang w:val="es-MX"/>
        </w:rPr>
        <w:t xml:space="preserve"> de la </w:t>
      </w:r>
      <w:r w:rsidR="00BF49CA" w:rsidRPr="00DB6411">
        <w:rPr>
          <w:color w:val="000000" w:themeColor="text1"/>
          <w:szCs w:val="22"/>
          <w:lang w:val="es-MX"/>
        </w:rPr>
        <w:t>Organización de los Estados Americanos (</w:t>
      </w:r>
      <w:r w:rsidRPr="00DB6411">
        <w:rPr>
          <w:color w:val="000000" w:themeColor="text1"/>
          <w:szCs w:val="22"/>
          <w:lang w:val="es-MX"/>
        </w:rPr>
        <w:t>OEA</w:t>
      </w:r>
      <w:r w:rsidR="00BF49CA" w:rsidRPr="00DB6411">
        <w:rPr>
          <w:color w:val="000000" w:themeColor="text1"/>
          <w:szCs w:val="22"/>
          <w:lang w:val="es-MX"/>
        </w:rPr>
        <w:t>)</w:t>
      </w:r>
      <w:r w:rsidRPr="00DB6411">
        <w:rPr>
          <w:color w:val="000000" w:themeColor="text1"/>
          <w:szCs w:val="22"/>
          <w:lang w:val="es-MX"/>
        </w:rPr>
        <w:t xml:space="preserve"> instancias en que participen niños, niñas y adolescentes y alentar a que se continúe trabajando en ese sentido</w:t>
      </w:r>
      <w:r w:rsidRPr="00DB6411">
        <w:rPr>
          <w:color w:val="000000"/>
          <w:szCs w:val="22"/>
          <w:lang w:val="es-MX"/>
        </w:rPr>
        <w:t>.</w:t>
      </w:r>
    </w:p>
    <w:p w14:paraId="6B172473" w14:textId="77777777" w:rsidR="003F72BB" w:rsidRPr="00DB6411" w:rsidRDefault="003F72BB" w:rsidP="0097584A">
      <w:pPr>
        <w:widowControl/>
        <w:rPr>
          <w:rFonts w:ascii="Times New Roman" w:hAnsi="Times New Roman"/>
          <w:szCs w:val="22"/>
          <w:lang w:val="es-MX"/>
        </w:rPr>
      </w:pPr>
    </w:p>
    <w:p w14:paraId="71DE4C4E" w14:textId="77777777" w:rsidR="002C3CBF" w:rsidRPr="00DB6411" w:rsidRDefault="003F72BB" w:rsidP="0097584A">
      <w:pPr>
        <w:pStyle w:val="Default"/>
        <w:ind w:left="708" w:hanging="708"/>
        <w:jc w:val="both"/>
        <w:rPr>
          <w:sz w:val="22"/>
          <w:szCs w:val="22"/>
          <w:u w:val="single"/>
          <w:lang w:val="es-MX"/>
        </w:rPr>
      </w:pPr>
      <w:r w:rsidRPr="00DB6411">
        <w:rPr>
          <w:sz w:val="22"/>
          <w:szCs w:val="22"/>
          <w:lang w:val="es-MX"/>
        </w:rPr>
        <w:t>iv.</w:t>
      </w:r>
      <w:r w:rsidRPr="00DB6411">
        <w:rPr>
          <w:sz w:val="22"/>
          <w:szCs w:val="22"/>
          <w:lang w:val="es-MX"/>
        </w:rPr>
        <w:tab/>
      </w:r>
      <w:r w:rsidRPr="00DB6411">
        <w:rPr>
          <w:sz w:val="22"/>
          <w:szCs w:val="22"/>
          <w:u w:val="single"/>
          <w:lang w:val="es-MX"/>
        </w:rPr>
        <w:t>Reunión de Ministros de Justicia u Otros Ministros, Procuradores o Fiscales Generales de las Américas</w:t>
      </w:r>
    </w:p>
    <w:p w14:paraId="78224857" w14:textId="77777777" w:rsidR="003F72BB" w:rsidRPr="00DB6411" w:rsidRDefault="003F72BB" w:rsidP="0097584A">
      <w:pPr>
        <w:pStyle w:val="Default"/>
        <w:jc w:val="both"/>
        <w:rPr>
          <w:sz w:val="22"/>
          <w:szCs w:val="22"/>
          <w:lang w:val="es-MX"/>
        </w:rPr>
      </w:pPr>
    </w:p>
    <w:p w14:paraId="563E231F" w14:textId="6827FB12" w:rsidR="003F72BB" w:rsidRPr="00DB6411" w:rsidRDefault="003F72BB" w:rsidP="0097584A">
      <w:pPr>
        <w:pStyle w:val="Default"/>
        <w:ind w:firstLine="720"/>
        <w:jc w:val="both"/>
        <w:rPr>
          <w:sz w:val="22"/>
          <w:szCs w:val="22"/>
          <w:lang w:val="es-MX"/>
        </w:rPr>
      </w:pPr>
      <w:r w:rsidRPr="00DB6411">
        <w:rPr>
          <w:sz w:val="22"/>
          <w:szCs w:val="22"/>
          <w:lang w:val="es-MX"/>
        </w:rPr>
        <w:t xml:space="preserve">TENIENDO PRESENTE que la cooperación entre las autoridades con responsabilidades en materia de justicia es una de las áreas prioritarias de la OEA y que la </w:t>
      </w:r>
      <w:r w:rsidR="00806261" w:rsidRPr="00DB6411">
        <w:rPr>
          <w:sz w:val="22"/>
          <w:szCs w:val="22"/>
          <w:lang w:val="es-MX"/>
        </w:rPr>
        <w:t>Reunión de Ministros de Justicia u Otros Ministros, Procuradores o Fiscales Generales de las Américas (</w:t>
      </w:r>
      <w:r w:rsidRPr="00DB6411">
        <w:rPr>
          <w:sz w:val="22"/>
          <w:szCs w:val="22"/>
          <w:lang w:val="es-MX"/>
        </w:rPr>
        <w:t>REMJA</w:t>
      </w:r>
      <w:r w:rsidR="00806261" w:rsidRPr="00DB6411">
        <w:rPr>
          <w:sz w:val="22"/>
          <w:szCs w:val="22"/>
          <w:lang w:val="es-MX"/>
        </w:rPr>
        <w:t>)</w:t>
      </w:r>
      <w:r w:rsidRPr="00DB6411">
        <w:rPr>
          <w:sz w:val="22"/>
          <w:szCs w:val="22"/>
          <w:lang w:val="es-MX"/>
        </w:rPr>
        <w:t xml:space="preserve">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p>
    <w:p w14:paraId="28D63D4C" w14:textId="77777777" w:rsidR="003F72BB" w:rsidRPr="00DB6411" w:rsidRDefault="003F72BB" w:rsidP="0097584A">
      <w:pPr>
        <w:pStyle w:val="Default"/>
        <w:jc w:val="both"/>
        <w:rPr>
          <w:sz w:val="22"/>
          <w:szCs w:val="22"/>
          <w:lang w:val="es-MX"/>
        </w:rPr>
      </w:pPr>
    </w:p>
    <w:p w14:paraId="3DFA48B4" w14:textId="60D7CE8F"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CON </w:t>
      </w:r>
      <w:r w:rsidR="00730092" w:rsidRPr="00DB6411">
        <w:rPr>
          <w:rFonts w:ascii="Times New Roman" w:hAnsi="Times New Roman"/>
          <w:szCs w:val="22"/>
          <w:lang w:val="es-MX"/>
        </w:rPr>
        <w:t xml:space="preserve">SATISFACCIÓN </w:t>
      </w:r>
      <w:r w:rsidRPr="00DB6411">
        <w:rPr>
          <w:rFonts w:ascii="Times New Roman" w:hAnsi="Times New Roman"/>
          <w:szCs w:val="22"/>
          <w:lang w:val="es-MX"/>
        </w:rPr>
        <w:t xml:space="preserve">de las </w:t>
      </w:r>
      <w:r w:rsidR="00BB2324" w:rsidRPr="00DB6411">
        <w:rPr>
          <w:rFonts w:ascii="Times New Roman" w:hAnsi="Times New Roman"/>
          <w:szCs w:val="22"/>
          <w:lang w:val="es-MX"/>
        </w:rPr>
        <w:t>“</w:t>
      </w:r>
      <w:r w:rsidRPr="00DB6411">
        <w:rPr>
          <w:rFonts w:ascii="Times New Roman" w:hAnsi="Times New Roman"/>
          <w:szCs w:val="22"/>
          <w:lang w:val="es-MX"/>
        </w:rPr>
        <w:t>Conclusiones y recomendaciones</w:t>
      </w:r>
      <w:r w:rsidR="006F5FEC" w:rsidRPr="00DB6411">
        <w:rPr>
          <w:rFonts w:ascii="Times New Roman" w:hAnsi="Times New Roman"/>
          <w:szCs w:val="22"/>
          <w:lang w:val="es-MX"/>
        </w:rPr>
        <w:t xml:space="preserve"> de la REMJA X</w:t>
      </w:r>
      <w:r w:rsidR="00BB2324" w:rsidRPr="00DB6411">
        <w:rPr>
          <w:rFonts w:ascii="Times New Roman" w:hAnsi="Times New Roman"/>
          <w:szCs w:val="22"/>
          <w:lang w:val="es-MX"/>
        </w:rPr>
        <w:t>”</w:t>
      </w:r>
      <w:r w:rsidRPr="00DB6411">
        <w:rPr>
          <w:rFonts w:ascii="Times New Roman" w:hAnsi="Times New Roman"/>
          <w:szCs w:val="22"/>
          <w:lang w:val="es-MX"/>
        </w:rPr>
        <w:t xml:space="preserve"> aprobadas por consenso en la sesión plenaria celebrada el 16 de octubre de 2015, en el marco de la última Reunión de Ministros de Justicia u Otros Ministros, Procuradores o Fiscales Generales de las Américas (REMJA-X), en Bogotá (Colombia), los días 15 y 16 de octubre de 2015; y</w:t>
      </w:r>
    </w:p>
    <w:p w14:paraId="45C3EECB" w14:textId="77777777" w:rsidR="003F72BB" w:rsidRPr="00DB6411" w:rsidRDefault="003F72BB" w:rsidP="0097584A">
      <w:pPr>
        <w:widowControl/>
        <w:rPr>
          <w:rFonts w:ascii="Times New Roman" w:hAnsi="Times New Roman"/>
          <w:szCs w:val="22"/>
          <w:lang w:val="es-MX"/>
        </w:rPr>
      </w:pPr>
    </w:p>
    <w:p w14:paraId="08ACAD94" w14:textId="1D562D0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RECORDANDO que la REMJA</w:t>
      </w:r>
      <w:r w:rsidR="00D57D75" w:rsidRPr="00DB6411">
        <w:rPr>
          <w:rFonts w:ascii="Times New Roman" w:hAnsi="Times New Roman"/>
          <w:szCs w:val="22"/>
          <w:lang w:val="es-MX"/>
        </w:rPr>
        <w:t xml:space="preserve"> </w:t>
      </w:r>
      <w:r w:rsidRPr="00DB6411">
        <w:rPr>
          <w:rFonts w:ascii="Times New Roman" w:hAnsi="Times New Roman"/>
          <w:szCs w:val="22"/>
          <w:lang w:val="es-MX"/>
        </w:rPr>
        <w:t xml:space="preserve">X acordó enmendar la disposición 5 del Documento de Washington de la siguiente forma: </w:t>
      </w:r>
      <w:r w:rsidR="00BB2324" w:rsidRPr="00DB6411">
        <w:rPr>
          <w:rFonts w:ascii="Times New Roman" w:hAnsi="Times New Roman"/>
          <w:szCs w:val="22"/>
          <w:lang w:val="es-MX"/>
        </w:rPr>
        <w:t>“</w:t>
      </w:r>
      <w:r w:rsidRPr="00DB6411">
        <w:rPr>
          <w:rFonts w:ascii="Times New Roman" w:hAnsi="Times New Roman"/>
          <w:szCs w:val="22"/>
          <w:lang w:val="es-MX"/>
        </w:rPr>
        <w:t>[l]as REMJA se llevarán a cabo cada dos años, salvo que se presenten circunstancias excepcionales</w:t>
      </w:r>
      <w:r w:rsidR="00BB2324" w:rsidRPr="00DB6411">
        <w:rPr>
          <w:rFonts w:ascii="Times New Roman" w:hAnsi="Times New Roman"/>
          <w:szCs w:val="22"/>
          <w:lang w:val="es-MX"/>
        </w:rPr>
        <w:t>”</w:t>
      </w:r>
      <w:r w:rsidR="00D57D75" w:rsidRPr="00DB6411">
        <w:rPr>
          <w:rFonts w:ascii="Times New Roman" w:hAnsi="Times New Roman"/>
          <w:szCs w:val="22"/>
          <w:lang w:val="es-MX"/>
        </w:rPr>
        <w:t>,</w:t>
      </w:r>
    </w:p>
    <w:p w14:paraId="638BB359" w14:textId="77777777" w:rsidR="003F72BB" w:rsidRPr="00DB6411" w:rsidRDefault="003F72BB" w:rsidP="0097584A">
      <w:pPr>
        <w:pStyle w:val="Default"/>
        <w:jc w:val="both"/>
        <w:rPr>
          <w:sz w:val="22"/>
          <w:szCs w:val="22"/>
          <w:lang w:val="es-MX"/>
        </w:rPr>
      </w:pPr>
    </w:p>
    <w:p w14:paraId="016C3A19" w14:textId="77777777" w:rsidR="002C3CBF" w:rsidRPr="00DB6411" w:rsidRDefault="003F72BB" w:rsidP="0097584A">
      <w:pPr>
        <w:pStyle w:val="Default"/>
        <w:jc w:val="both"/>
        <w:rPr>
          <w:sz w:val="22"/>
          <w:szCs w:val="22"/>
          <w:lang w:val="es-MX"/>
        </w:rPr>
      </w:pPr>
      <w:r w:rsidRPr="00DB6411">
        <w:rPr>
          <w:sz w:val="22"/>
          <w:szCs w:val="22"/>
          <w:lang w:val="es-MX"/>
        </w:rPr>
        <w:t>RESUELVE:</w:t>
      </w:r>
    </w:p>
    <w:p w14:paraId="2FFD7F9D" w14:textId="77777777" w:rsidR="003F72BB" w:rsidRPr="00DB6411" w:rsidRDefault="003F72BB" w:rsidP="0097584A">
      <w:pPr>
        <w:pStyle w:val="Default"/>
        <w:jc w:val="both"/>
        <w:rPr>
          <w:sz w:val="22"/>
          <w:szCs w:val="22"/>
          <w:lang w:val="es-MX"/>
        </w:rPr>
      </w:pPr>
    </w:p>
    <w:p w14:paraId="2B157C29" w14:textId="567F3DCA" w:rsidR="003F72BB" w:rsidRPr="00DB6411" w:rsidRDefault="003F72BB" w:rsidP="0097584A">
      <w:pPr>
        <w:pStyle w:val="Default"/>
        <w:ind w:firstLine="720"/>
        <w:jc w:val="both"/>
        <w:rPr>
          <w:sz w:val="22"/>
          <w:szCs w:val="22"/>
          <w:lang w:val="es-MX"/>
        </w:rPr>
      </w:pPr>
      <w:r w:rsidRPr="00DB6411">
        <w:rPr>
          <w:sz w:val="22"/>
          <w:szCs w:val="22"/>
          <w:lang w:val="es-MX"/>
        </w:rPr>
        <w:t>1.</w:t>
      </w:r>
      <w:r w:rsidRPr="00DB6411">
        <w:rPr>
          <w:sz w:val="22"/>
          <w:szCs w:val="22"/>
          <w:lang w:val="es-MX"/>
        </w:rPr>
        <w:tab/>
        <w:t xml:space="preserve">Expresar su satisfacción por los avances obtenidos con el apoyo del Departamento de Cooperación Jurídica, en su carácter de Secretaría Técnica de la Reunión de Ministros de Justicia u Otros Ministros, Procuradores o Fiscales Generales de las Américas (REMJA), en la ejecución de los mandatos contenidos en las </w:t>
      </w:r>
      <w:r w:rsidR="006F5FEC" w:rsidRPr="00DB6411">
        <w:rPr>
          <w:sz w:val="22"/>
          <w:szCs w:val="22"/>
          <w:lang w:val="es-MX"/>
        </w:rPr>
        <w:t>“</w:t>
      </w:r>
      <w:r w:rsidRPr="00DB6411">
        <w:rPr>
          <w:sz w:val="22"/>
          <w:szCs w:val="22"/>
          <w:lang w:val="es-MX"/>
        </w:rPr>
        <w:t xml:space="preserve">Conclusiones y </w:t>
      </w:r>
      <w:r w:rsidR="006F5FEC" w:rsidRPr="00DB6411">
        <w:rPr>
          <w:sz w:val="22"/>
          <w:szCs w:val="22"/>
          <w:lang w:val="es-MX"/>
        </w:rPr>
        <w:t xml:space="preserve">recomendaciones </w:t>
      </w:r>
      <w:r w:rsidRPr="00DB6411">
        <w:rPr>
          <w:sz w:val="22"/>
          <w:szCs w:val="22"/>
          <w:lang w:val="es-MX"/>
        </w:rPr>
        <w:t>de la REMJA X</w:t>
      </w:r>
      <w:r w:rsidR="006F5FEC" w:rsidRPr="00DB6411">
        <w:rPr>
          <w:sz w:val="22"/>
          <w:szCs w:val="22"/>
          <w:lang w:val="es-MX"/>
        </w:rPr>
        <w:t>”</w:t>
      </w:r>
      <w:r w:rsidRPr="00DB6411">
        <w:rPr>
          <w:sz w:val="22"/>
          <w:szCs w:val="22"/>
          <w:lang w:val="es-MX"/>
        </w:rPr>
        <w:t xml:space="preserve"> (REMJA-X/doc.2/15 rev. 2), incluida la realización de los talleres regionales de capacitación para jueces y fiscales en materia de delito cibernético.</w:t>
      </w:r>
    </w:p>
    <w:p w14:paraId="7248F2DE" w14:textId="77777777" w:rsidR="003F72BB" w:rsidRPr="00DB6411" w:rsidRDefault="003F72BB" w:rsidP="0097584A">
      <w:pPr>
        <w:pStyle w:val="Default"/>
        <w:jc w:val="both"/>
        <w:rPr>
          <w:sz w:val="22"/>
          <w:szCs w:val="22"/>
          <w:lang w:val="es-MX"/>
        </w:rPr>
      </w:pPr>
    </w:p>
    <w:p w14:paraId="739A1928" w14:textId="55E091DA" w:rsidR="003F72BB" w:rsidRPr="00DB6411" w:rsidRDefault="003F72BB" w:rsidP="0097584A">
      <w:pPr>
        <w:pStyle w:val="Default"/>
        <w:ind w:firstLine="720"/>
        <w:jc w:val="both"/>
        <w:rPr>
          <w:b/>
          <w:color w:val="auto"/>
          <w:sz w:val="22"/>
          <w:szCs w:val="22"/>
          <w:lang w:val="es-MX"/>
        </w:rPr>
      </w:pPr>
      <w:r w:rsidRPr="00DB6411">
        <w:rPr>
          <w:color w:val="auto"/>
          <w:sz w:val="22"/>
          <w:szCs w:val="22"/>
          <w:lang w:val="es-MX"/>
        </w:rPr>
        <w:t>2.</w:t>
      </w:r>
      <w:r w:rsidRPr="00DB6411">
        <w:rPr>
          <w:color w:val="auto"/>
          <w:sz w:val="22"/>
          <w:szCs w:val="22"/>
          <w:lang w:val="es-MX"/>
        </w:rPr>
        <w:tab/>
      </w:r>
      <w:r w:rsidRPr="00DB6411">
        <w:rPr>
          <w:sz w:val="22"/>
          <w:szCs w:val="22"/>
          <w:lang w:val="es-MX"/>
        </w:rPr>
        <w:t xml:space="preserve">Disponer que la REMJA XI se convoque oportunamente, teniendo en cuenta que la REMJA X se realizó hace cinco años y que, como lo prevé la disposición 5 del Documento de Washington, debido a circunstancias excepcionales la REMJA XI no se ha llevado a cabo, </w:t>
      </w:r>
      <w:r w:rsidR="006F5FEC" w:rsidRPr="00DB6411">
        <w:rPr>
          <w:sz w:val="22"/>
          <w:szCs w:val="22"/>
          <w:lang w:val="es-MX"/>
        </w:rPr>
        <w:t xml:space="preserve">en </w:t>
      </w:r>
      <w:r w:rsidR="00D776BB" w:rsidRPr="00DB6411">
        <w:rPr>
          <w:sz w:val="22"/>
          <w:szCs w:val="22"/>
          <w:lang w:val="es-MX"/>
        </w:rPr>
        <w:t>función</w:t>
      </w:r>
      <w:r w:rsidR="006F5FEC" w:rsidRPr="00DB6411">
        <w:rPr>
          <w:sz w:val="22"/>
          <w:szCs w:val="22"/>
          <w:lang w:val="es-MX"/>
        </w:rPr>
        <w:t xml:space="preserve"> de</w:t>
      </w:r>
      <w:r w:rsidRPr="00DB6411">
        <w:rPr>
          <w:sz w:val="22"/>
          <w:szCs w:val="22"/>
          <w:lang w:val="es-MX"/>
        </w:rPr>
        <w:t xml:space="preserve"> la disponibilidad de recursos financieros en el programa-presupuesto de la Organización y otros recursos</w:t>
      </w:r>
      <w:r w:rsidR="006F5FEC" w:rsidRPr="00DB6411">
        <w:rPr>
          <w:sz w:val="22"/>
          <w:szCs w:val="22"/>
          <w:lang w:val="es-MX"/>
        </w:rPr>
        <w:t xml:space="preserve"> y de</w:t>
      </w:r>
      <w:r w:rsidRPr="00DB6411">
        <w:rPr>
          <w:sz w:val="22"/>
          <w:szCs w:val="22"/>
          <w:lang w:val="es-MX"/>
        </w:rPr>
        <w:t xml:space="preserve"> las circunstancias que se deriven de la pandemia</w:t>
      </w:r>
      <w:r w:rsidR="006F5FEC" w:rsidRPr="00DB6411">
        <w:rPr>
          <w:sz w:val="22"/>
          <w:szCs w:val="22"/>
          <w:lang w:val="es-MX"/>
        </w:rPr>
        <w:t xml:space="preserve"> de</w:t>
      </w:r>
      <w:r w:rsidRPr="00DB6411">
        <w:rPr>
          <w:sz w:val="22"/>
          <w:szCs w:val="22"/>
          <w:lang w:val="es-MX"/>
        </w:rPr>
        <w:t xml:space="preserve"> COVID-19.</w:t>
      </w:r>
    </w:p>
    <w:p w14:paraId="79C40857" w14:textId="77777777" w:rsidR="003F72BB" w:rsidRPr="00DB6411" w:rsidRDefault="003F72BB" w:rsidP="0097584A">
      <w:pPr>
        <w:pStyle w:val="Default"/>
        <w:jc w:val="both"/>
        <w:rPr>
          <w:sz w:val="22"/>
          <w:szCs w:val="22"/>
          <w:lang w:val="es-MX"/>
        </w:rPr>
      </w:pPr>
    </w:p>
    <w:p w14:paraId="7080F8B3" w14:textId="27ED3A32" w:rsidR="002C3CBF" w:rsidRPr="00DB6411" w:rsidRDefault="003F72BB" w:rsidP="0097584A">
      <w:pPr>
        <w:pStyle w:val="Default"/>
        <w:ind w:firstLine="720"/>
        <w:jc w:val="both"/>
        <w:rPr>
          <w:sz w:val="22"/>
          <w:szCs w:val="22"/>
          <w:lang w:val="es-MX"/>
        </w:rPr>
      </w:pPr>
      <w:r w:rsidRPr="00DB6411">
        <w:rPr>
          <w:sz w:val="22"/>
          <w:szCs w:val="22"/>
          <w:lang w:val="es-MX"/>
        </w:rPr>
        <w:t>3.</w:t>
      </w:r>
      <w:r w:rsidRPr="00DB6411">
        <w:rPr>
          <w:sz w:val="22"/>
          <w:szCs w:val="22"/>
          <w:lang w:val="es-MX"/>
        </w:rPr>
        <w:tab/>
        <w:t xml:space="preserve">Recomendar a la Presidencia de </w:t>
      </w:r>
      <w:r w:rsidR="00A644EA" w:rsidRPr="00DB6411">
        <w:rPr>
          <w:sz w:val="22"/>
          <w:szCs w:val="22"/>
          <w:lang w:val="es-MX"/>
        </w:rPr>
        <w:t xml:space="preserve">la </w:t>
      </w:r>
      <w:r w:rsidRPr="00DB6411">
        <w:rPr>
          <w:sz w:val="22"/>
          <w:szCs w:val="22"/>
          <w:lang w:val="es-MX"/>
        </w:rPr>
        <w:t>REMJA</w:t>
      </w:r>
      <w:r w:rsidR="00A644EA" w:rsidRPr="00DB6411">
        <w:rPr>
          <w:sz w:val="22"/>
          <w:szCs w:val="22"/>
          <w:lang w:val="es-MX"/>
        </w:rPr>
        <w:t xml:space="preserve"> que</w:t>
      </w:r>
      <w:r w:rsidRPr="00DB6411">
        <w:rPr>
          <w:sz w:val="22"/>
          <w:szCs w:val="22"/>
          <w:lang w:val="es-MX"/>
        </w:rPr>
        <w:t>, con el apoyo de la Secretar</w:t>
      </w:r>
      <w:r w:rsidR="00A644EA" w:rsidRPr="00DB6411">
        <w:rPr>
          <w:sz w:val="22"/>
          <w:szCs w:val="22"/>
          <w:lang w:val="es-MX"/>
        </w:rPr>
        <w:t>í</w:t>
      </w:r>
      <w:r w:rsidRPr="00DB6411">
        <w:rPr>
          <w:sz w:val="22"/>
          <w:szCs w:val="22"/>
          <w:lang w:val="es-MX"/>
        </w:rPr>
        <w:t xml:space="preserve">a Técnica y de conformidad con las </w:t>
      </w:r>
      <w:r w:rsidR="00A644EA" w:rsidRPr="00DB6411">
        <w:rPr>
          <w:sz w:val="22"/>
          <w:szCs w:val="22"/>
          <w:lang w:val="es-MX"/>
        </w:rPr>
        <w:t xml:space="preserve">disposiciones </w:t>
      </w:r>
      <w:r w:rsidRPr="00DB6411">
        <w:rPr>
          <w:sz w:val="22"/>
          <w:szCs w:val="22"/>
          <w:lang w:val="es-MX"/>
        </w:rPr>
        <w:t>6, 7(c) y 8 del Documento de Washington que gobierna el proceso REMJA, convo</w:t>
      </w:r>
      <w:r w:rsidR="00A644EA" w:rsidRPr="00DB6411">
        <w:rPr>
          <w:sz w:val="22"/>
          <w:szCs w:val="22"/>
          <w:lang w:val="es-MX"/>
        </w:rPr>
        <w:t>que,</w:t>
      </w:r>
      <w:r w:rsidRPr="00DB6411">
        <w:rPr>
          <w:sz w:val="22"/>
          <w:szCs w:val="22"/>
          <w:lang w:val="es-MX"/>
        </w:rPr>
        <w:t xml:space="preserve"> con suficiente anticipación, la primera reunión preparatoria de REMJA XI, de tal manera que expertos de los </w:t>
      </w:r>
      <w:r w:rsidR="00A644EA" w:rsidRPr="00DB6411">
        <w:rPr>
          <w:sz w:val="22"/>
          <w:szCs w:val="22"/>
          <w:lang w:val="es-MX"/>
        </w:rPr>
        <w:t xml:space="preserve">ministerios de justicia u otros ministerios u oficinas del fiscal </w:t>
      </w:r>
      <w:r w:rsidR="00A644EA" w:rsidRPr="00DB6411">
        <w:rPr>
          <w:sz w:val="22"/>
          <w:szCs w:val="22"/>
          <w:lang w:val="es-MX"/>
        </w:rPr>
        <w:lastRenderedPageBreak/>
        <w:t xml:space="preserve">general </w:t>
      </w:r>
      <w:r w:rsidRPr="00DB6411">
        <w:rPr>
          <w:sz w:val="22"/>
          <w:szCs w:val="22"/>
          <w:lang w:val="es-MX"/>
        </w:rPr>
        <w:t xml:space="preserve">de las Américas </w:t>
      </w:r>
      <w:r w:rsidR="00A644EA" w:rsidRPr="00DB6411">
        <w:rPr>
          <w:sz w:val="22"/>
          <w:szCs w:val="22"/>
          <w:lang w:val="es-MX"/>
        </w:rPr>
        <w:t xml:space="preserve">elaboren </w:t>
      </w:r>
      <w:r w:rsidRPr="00DB6411">
        <w:rPr>
          <w:sz w:val="22"/>
          <w:szCs w:val="22"/>
          <w:lang w:val="es-MX"/>
        </w:rPr>
        <w:t>recomendaciones para fortalecer el proceso REMJA, así como posibles temas relacionados con la justicia</w:t>
      </w:r>
      <w:r w:rsidR="00A644EA" w:rsidRPr="00DB6411">
        <w:rPr>
          <w:sz w:val="22"/>
          <w:szCs w:val="22"/>
          <w:lang w:val="es-MX"/>
        </w:rPr>
        <w:t>,</w:t>
      </w:r>
      <w:r w:rsidRPr="00DB6411">
        <w:rPr>
          <w:sz w:val="22"/>
          <w:szCs w:val="22"/>
          <w:lang w:val="es-MX"/>
        </w:rPr>
        <w:t xml:space="preserve"> de importancia hemisférica</w:t>
      </w:r>
      <w:r w:rsidR="00A644EA" w:rsidRPr="00DB6411">
        <w:rPr>
          <w:sz w:val="22"/>
          <w:szCs w:val="22"/>
          <w:lang w:val="es-MX"/>
        </w:rPr>
        <w:t>,</w:t>
      </w:r>
      <w:r w:rsidRPr="00DB6411">
        <w:rPr>
          <w:sz w:val="22"/>
          <w:szCs w:val="22"/>
          <w:lang w:val="es-MX"/>
        </w:rPr>
        <w:t xml:space="preserve"> que puedan ser discutidos en REMJA XI.</w:t>
      </w:r>
    </w:p>
    <w:p w14:paraId="1ED1D80D" w14:textId="77777777" w:rsidR="003F72BB" w:rsidRPr="00DB6411" w:rsidRDefault="003F72BB" w:rsidP="0097584A">
      <w:pPr>
        <w:pStyle w:val="Default"/>
        <w:jc w:val="both"/>
        <w:rPr>
          <w:sz w:val="22"/>
          <w:szCs w:val="22"/>
          <w:lang w:val="es-MX"/>
        </w:rPr>
      </w:pPr>
    </w:p>
    <w:p w14:paraId="735A2949" w14:textId="1B3B7A3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Encomendar a la Secretaría Técnica de la REMJA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creadas en el ámbito de la REMJA; realizando gestiones para obtener recursos para el financiamiento de las actividades de la REMJA; fortaleciendo la coordinación y colaboración con las secretarías de otros organismos, entidades o mecanismos de cooperación internacional en las materias de que se ocupa la REMJA, y considerar el cumplimiento de las demás funciones que le asigna el Documento de Washington.</w:t>
      </w:r>
    </w:p>
    <w:p w14:paraId="64EEC90F" w14:textId="77777777" w:rsidR="003F72BB" w:rsidRPr="00DB6411" w:rsidRDefault="003F72BB" w:rsidP="0097584A">
      <w:pPr>
        <w:widowControl/>
        <w:rPr>
          <w:rFonts w:ascii="Times New Roman" w:hAnsi="Times New Roman"/>
          <w:szCs w:val="22"/>
          <w:lang w:val="es-MX"/>
        </w:rPr>
      </w:pPr>
    </w:p>
    <w:p w14:paraId="37A421E3"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v.</w:t>
      </w:r>
      <w:r w:rsidRPr="00DB6411">
        <w:rPr>
          <w:rFonts w:ascii="Times New Roman" w:hAnsi="Times New Roman"/>
          <w:szCs w:val="22"/>
          <w:lang w:val="es-MX"/>
        </w:rPr>
        <w:tab/>
      </w:r>
      <w:r w:rsidRPr="00DB6411">
        <w:rPr>
          <w:rFonts w:ascii="Times New Roman" w:hAnsi="Times New Roman"/>
          <w:szCs w:val="22"/>
          <w:u w:val="single"/>
          <w:lang w:val="es-MX"/>
        </w:rPr>
        <w:t>Seguimiento de la Carta Democrática Interamericana</w:t>
      </w:r>
    </w:p>
    <w:p w14:paraId="2EB4C859" w14:textId="77777777" w:rsidR="003F72BB" w:rsidRPr="00DB6411" w:rsidRDefault="003F72BB" w:rsidP="0097584A">
      <w:pPr>
        <w:widowControl/>
        <w:contextualSpacing/>
        <w:rPr>
          <w:rFonts w:ascii="Times New Roman" w:hAnsi="Times New Roman"/>
          <w:szCs w:val="22"/>
          <w:u w:val="single"/>
          <w:lang w:val="es-MX"/>
        </w:rPr>
      </w:pPr>
    </w:p>
    <w:p w14:paraId="6876D1BA" w14:textId="3C164DC2" w:rsidR="002C3CBF"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w:t>
      </w:r>
      <w:r w:rsidR="00A644EA" w:rsidRPr="00DB6411">
        <w:rPr>
          <w:rFonts w:ascii="Times New Roman" w:hAnsi="Times New Roman"/>
          <w:szCs w:val="22"/>
          <w:lang w:val="es-MX"/>
        </w:rPr>
        <w:t>,</w:t>
      </w:r>
      <w:r w:rsidRPr="00DB6411">
        <w:rPr>
          <w:rFonts w:ascii="Times New Roman" w:hAnsi="Times New Roman"/>
          <w:szCs w:val="22"/>
          <w:lang w:val="es-MX"/>
        </w:rPr>
        <w:t xml:space="preserve"> sobre el que la región no admite interrupciones ni retrocesos;</w:t>
      </w:r>
    </w:p>
    <w:p w14:paraId="3158ACC8" w14:textId="77777777" w:rsidR="003F72BB" w:rsidRPr="00DB6411" w:rsidRDefault="003F72BB" w:rsidP="0097584A">
      <w:pPr>
        <w:widowControl/>
        <w:rPr>
          <w:rFonts w:ascii="Times New Roman" w:hAnsi="Times New Roman"/>
          <w:szCs w:val="22"/>
          <w:lang w:val="es-MX"/>
        </w:rPr>
      </w:pPr>
    </w:p>
    <w:p w14:paraId="31E930D3" w14:textId="53CD0153"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TENIENDO PRESENTE que la Carta de la Organización de los Estados Americanos establece que </w:t>
      </w:r>
      <w:r w:rsidR="00A644EA" w:rsidRPr="00DB6411">
        <w:rPr>
          <w:rFonts w:ascii="Times New Roman" w:hAnsi="Times New Roman"/>
          <w:szCs w:val="22"/>
          <w:lang w:val="es-MX"/>
        </w:rPr>
        <w:t>“</w:t>
      </w:r>
      <w:r w:rsidRPr="00DB6411">
        <w:rPr>
          <w:rFonts w:ascii="Times New Roman" w:hAnsi="Times New Roman"/>
          <w:szCs w:val="22"/>
          <w:lang w:val="es-MX"/>
        </w:rPr>
        <w:t xml:space="preserve">la democracia representativa es condición indispensable para la estabilidad, la paz y el desarrollo de la </w:t>
      </w:r>
      <w:r w:rsidR="00A644EA" w:rsidRPr="00DB6411">
        <w:rPr>
          <w:rFonts w:ascii="Times New Roman" w:hAnsi="Times New Roman"/>
          <w:szCs w:val="22"/>
          <w:lang w:val="es-MX"/>
        </w:rPr>
        <w:t>región”</w:t>
      </w:r>
      <w:r w:rsidRPr="00DB6411">
        <w:rPr>
          <w:rFonts w:ascii="Times New Roman" w:hAnsi="Times New Roman"/>
          <w:szCs w:val="22"/>
          <w:lang w:val="es-MX"/>
        </w:rPr>
        <w:t xml:space="preserve"> y que uno de los propósitos de la OEA es </w:t>
      </w:r>
      <w:r w:rsidR="00CF720D" w:rsidRPr="00DB6411">
        <w:rPr>
          <w:rFonts w:ascii="Times New Roman" w:hAnsi="Times New Roman"/>
          <w:szCs w:val="22"/>
          <w:lang w:val="es-MX"/>
        </w:rPr>
        <w:t>“[</w:t>
      </w:r>
      <w:r w:rsidRPr="00DB6411">
        <w:rPr>
          <w:rFonts w:ascii="Times New Roman" w:hAnsi="Times New Roman"/>
          <w:szCs w:val="22"/>
          <w:lang w:val="es-MX"/>
        </w:rPr>
        <w:t>p</w:t>
      </w:r>
      <w:r w:rsidR="00CF720D" w:rsidRPr="00DB6411">
        <w:rPr>
          <w:rFonts w:ascii="Times New Roman" w:hAnsi="Times New Roman"/>
          <w:szCs w:val="22"/>
          <w:lang w:val="es-MX"/>
        </w:rPr>
        <w:t>]</w:t>
      </w:r>
      <w:r w:rsidRPr="00DB6411">
        <w:rPr>
          <w:rFonts w:ascii="Times New Roman" w:hAnsi="Times New Roman"/>
          <w:szCs w:val="22"/>
          <w:lang w:val="es-MX"/>
        </w:rPr>
        <w:t xml:space="preserve">romover y consolidar la democracia representativa dentro del respeto </w:t>
      </w:r>
      <w:r w:rsidR="00CF720D" w:rsidRPr="00DB6411">
        <w:rPr>
          <w:rFonts w:ascii="Times New Roman" w:hAnsi="Times New Roman"/>
          <w:szCs w:val="22"/>
          <w:lang w:val="es-MX"/>
        </w:rPr>
        <w:t>a</w:t>
      </w:r>
      <w:r w:rsidRPr="00DB6411">
        <w:rPr>
          <w:rFonts w:ascii="Times New Roman" w:hAnsi="Times New Roman"/>
          <w:szCs w:val="22"/>
          <w:lang w:val="es-MX"/>
        </w:rPr>
        <w:t>l principio de no intervención</w:t>
      </w:r>
      <w:r w:rsidR="00CF720D" w:rsidRPr="00DB6411">
        <w:rPr>
          <w:rFonts w:ascii="Times New Roman" w:hAnsi="Times New Roman"/>
          <w:szCs w:val="22"/>
          <w:lang w:val="es-MX"/>
        </w:rPr>
        <w:t>”</w:t>
      </w:r>
      <w:r w:rsidRPr="00DB6411">
        <w:rPr>
          <w:rFonts w:ascii="Times New Roman" w:hAnsi="Times New Roman"/>
          <w:szCs w:val="22"/>
          <w:lang w:val="es-MX"/>
        </w:rPr>
        <w:t>;</w:t>
      </w:r>
    </w:p>
    <w:p w14:paraId="5A02E305" w14:textId="77777777" w:rsidR="003F72BB" w:rsidRPr="00DB6411" w:rsidRDefault="003F72BB" w:rsidP="0097584A">
      <w:pPr>
        <w:widowControl/>
        <w:rPr>
          <w:rFonts w:ascii="Times New Roman" w:hAnsi="Times New Roman"/>
          <w:szCs w:val="22"/>
          <w:lang w:val="es-MX"/>
        </w:rPr>
      </w:pPr>
    </w:p>
    <w:p w14:paraId="3BCC24E3" w14:textId="77777777"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REAFIRMANDO que </w:t>
      </w:r>
      <w:r w:rsidR="00BB2324" w:rsidRPr="00DB6411">
        <w:rPr>
          <w:rFonts w:ascii="Times New Roman" w:hAnsi="Times New Roman"/>
          <w:szCs w:val="22"/>
          <w:lang w:val="es-MX"/>
        </w:rPr>
        <w:t>“</w:t>
      </w:r>
      <w:r w:rsidRPr="00DB6411">
        <w:rPr>
          <w:rFonts w:ascii="Times New Roman" w:hAnsi="Times New Roman"/>
          <w:szCs w:val="22"/>
          <w:lang w:val="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00BB2324" w:rsidRPr="00DB6411">
        <w:rPr>
          <w:rFonts w:ascii="Times New Roman" w:hAnsi="Times New Roman"/>
          <w:szCs w:val="22"/>
          <w:lang w:val="es-MX"/>
        </w:rPr>
        <w:t>”</w:t>
      </w:r>
      <w:r w:rsidRPr="00DB6411">
        <w:rPr>
          <w:rFonts w:ascii="Times New Roman" w:hAnsi="Times New Roman"/>
          <w:szCs w:val="22"/>
          <w:lang w:val="es-MX"/>
        </w:rPr>
        <w:t>;</w:t>
      </w:r>
    </w:p>
    <w:p w14:paraId="21AFEBCA" w14:textId="77777777" w:rsidR="003F72BB" w:rsidRPr="00DB6411" w:rsidRDefault="003F72BB" w:rsidP="0097584A">
      <w:pPr>
        <w:widowControl/>
        <w:rPr>
          <w:rFonts w:ascii="Times New Roman" w:hAnsi="Times New Roman"/>
          <w:szCs w:val="22"/>
          <w:lang w:val="es-MX"/>
        </w:rPr>
      </w:pPr>
    </w:p>
    <w:p w14:paraId="74F55742" w14:textId="7AB8A976" w:rsidR="003F72BB" w:rsidRPr="00DB6411" w:rsidRDefault="003F72BB" w:rsidP="0097584A">
      <w:pPr>
        <w:widowControl/>
        <w:ind w:firstLine="706"/>
        <w:rPr>
          <w:rFonts w:ascii="Times New Roman" w:hAnsi="Times New Roman"/>
          <w:b/>
          <w:szCs w:val="22"/>
          <w:lang w:val="es-MX"/>
        </w:rPr>
      </w:pPr>
      <w:r w:rsidRPr="00DB6411">
        <w:rPr>
          <w:rFonts w:ascii="Times New Roman" w:hAnsi="Times New Roman"/>
          <w:szCs w:val="22"/>
          <w:lang w:val="es-MX"/>
        </w:rPr>
        <w:t xml:space="preserve">RECONOCIENDO que la democracia, el orden constitucional y el Estado de derecho son condiciones necesarias para lograr el respeto irrestricto de las libertades fundamentales y la plena vigencia de los derechos humanos durante la emergencia causada por el nuevo coronavirus </w:t>
      </w:r>
      <w:r w:rsidR="00CF720D" w:rsidRPr="00DB6411">
        <w:rPr>
          <w:rFonts w:ascii="Times New Roman" w:hAnsi="Times New Roman"/>
          <w:szCs w:val="22"/>
          <w:lang w:val="es-MX"/>
        </w:rPr>
        <w:t>SARS-CoV-2</w:t>
      </w:r>
      <w:r w:rsidRPr="00DB6411">
        <w:rPr>
          <w:rFonts w:ascii="Times New Roman" w:hAnsi="Times New Roman"/>
          <w:szCs w:val="22"/>
          <w:lang w:val="es-MX"/>
        </w:rPr>
        <w:t>, y que el fortalecimiento de la institucionalidad democrática es clave para dar una respuesta efectiva y oportuna a la ciudadanía durante la pandemia</w:t>
      </w:r>
      <w:r w:rsidR="004C1A7F" w:rsidRPr="00DB6411">
        <w:rPr>
          <w:rFonts w:ascii="Times New Roman" w:hAnsi="Times New Roman"/>
          <w:szCs w:val="22"/>
          <w:lang w:val="es-MX"/>
        </w:rPr>
        <w:t xml:space="preserve"> de COVID-19</w:t>
      </w:r>
      <w:r w:rsidRPr="00DB6411">
        <w:rPr>
          <w:rFonts w:ascii="Times New Roman" w:hAnsi="Times New Roman"/>
          <w:szCs w:val="22"/>
          <w:lang w:val="es-MX"/>
        </w:rPr>
        <w:t>;</w:t>
      </w:r>
    </w:p>
    <w:p w14:paraId="032165A2" w14:textId="77777777" w:rsidR="003F72BB" w:rsidRPr="00DB6411" w:rsidRDefault="003F72BB" w:rsidP="0097584A">
      <w:pPr>
        <w:widowControl/>
        <w:rPr>
          <w:rFonts w:ascii="Times New Roman" w:hAnsi="Times New Roman"/>
          <w:szCs w:val="22"/>
          <w:lang w:val="es-MX"/>
        </w:rPr>
      </w:pPr>
    </w:p>
    <w:p w14:paraId="3344A5A2" w14:textId="194A0BAE" w:rsidR="003F72BB" w:rsidRPr="00DB6411" w:rsidRDefault="003F72BB" w:rsidP="0097584A">
      <w:pPr>
        <w:pStyle w:val="Default"/>
        <w:ind w:firstLine="720"/>
        <w:jc w:val="both"/>
        <w:rPr>
          <w:color w:val="auto"/>
          <w:sz w:val="22"/>
          <w:szCs w:val="22"/>
          <w:lang w:val="es-MX"/>
        </w:rPr>
      </w:pPr>
      <w:r w:rsidRPr="00DB6411">
        <w:rPr>
          <w:color w:val="auto"/>
          <w:sz w:val="22"/>
          <w:szCs w:val="22"/>
          <w:lang w:val="es-MX"/>
        </w:rPr>
        <w:t>CONVENCID</w:t>
      </w:r>
      <w:r w:rsidR="00D57D75" w:rsidRPr="00DB6411">
        <w:rPr>
          <w:color w:val="auto"/>
          <w:sz w:val="22"/>
          <w:szCs w:val="22"/>
          <w:lang w:val="es-MX"/>
        </w:rPr>
        <w:t>A</w:t>
      </w:r>
      <w:r w:rsidRPr="00DB6411">
        <w:rPr>
          <w:color w:val="auto"/>
          <w:sz w:val="22"/>
          <w:szCs w:val="22"/>
          <w:lang w:val="es-MX"/>
        </w:rPr>
        <w:t xml:space="preserve"> de que una respuesta integral a los enormes desafíos que representa para nuestros Estados la pandemia de COVID-19 debería necesariamente ejecutarse en estricto respeto de los compromisos y principios democráticos consagrados en la Carta Democrática Interamericana, incluso con la plena e igualitaria participación de la mujer en las estructuras políticas de sus países;</w:t>
      </w:r>
    </w:p>
    <w:p w14:paraId="6B931104" w14:textId="77777777" w:rsidR="003F72BB" w:rsidRPr="00DB6411" w:rsidRDefault="003F72BB" w:rsidP="0097584A">
      <w:pPr>
        <w:widowControl/>
        <w:rPr>
          <w:rFonts w:ascii="Times New Roman" w:hAnsi="Times New Roman"/>
          <w:szCs w:val="22"/>
          <w:lang w:val="es-MX"/>
        </w:rPr>
      </w:pPr>
    </w:p>
    <w:p w14:paraId="0400BD25" w14:textId="3C52742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del documento </w:t>
      </w:r>
      <w:r w:rsidR="00BB2324" w:rsidRPr="00DB6411">
        <w:rPr>
          <w:rFonts w:ascii="Times New Roman" w:hAnsi="Times New Roman"/>
          <w:szCs w:val="22"/>
          <w:lang w:val="es-MX"/>
        </w:rPr>
        <w:t>“</w:t>
      </w:r>
      <w:r w:rsidRPr="00DB6411">
        <w:rPr>
          <w:rFonts w:ascii="Times New Roman" w:hAnsi="Times New Roman"/>
          <w:szCs w:val="22"/>
          <w:lang w:val="es-MX"/>
        </w:rPr>
        <w:t>Carta Democrática Interamericana: Guía de acción política para enfrentar la pandemia del COVID-19</w:t>
      </w:r>
      <w:r w:rsidR="00BB2324" w:rsidRPr="00DB6411">
        <w:rPr>
          <w:rFonts w:ascii="Times New Roman" w:hAnsi="Times New Roman"/>
          <w:szCs w:val="22"/>
          <w:lang w:val="es-MX"/>
        </w:rPr>
        <w:t>”</w:t>
      </w:r>
      <w:r w:rsidRPr="00DB6411">
        <w:rPr>
          <w:rFonts w:ascii="Times New Roman" w:hAnsi="Times New Roman"/>
          <w:szCs w:val="22"/>
          <w:lang w:val="es-MX"/>
        </w:rPr>
        <w:t>, publicado por la Secretaría General;</w:t>
      </w:r>
    </w:p>
    <w:p w14:paraId="2B64DD21" w14:textId="77777777" w:rsidR="003F72BB" w:rsidRPr="00DB6411" w:rsidRDefault="003F72BB" w:rsidP="0097584A">
      <w:pPr>
        <w:widowControl/>
        <w:rPr>
          <w:rFonts w:ascii="Times New Roman" w:hAnsi="Times New Roman"/>
          <w:szCs w:val="22"/>
          <w:lang w:val="es-MX"/>
        </w:rPr>
      </w:pPr>
    </w:p>
    <w:p w14:paraId="578406AA" w14:textId="3ED305CB"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DESTACANDO que en el año 2021 se conmemora el 20 aniversario de la adopción por aclamación de la Carta Democrática Interamericana</w:t>
      </w:r>
      <w:r w:rsidR="00A60E93" w:rsidRPr="00DB6411">
        <w:rPr>
          <w:rFonts w:ascii="Times New Roman" w:hAnsi="Times New Roman"/>
          <w:szCs w:val="22"/>
          <w:lang w:val="es-MX"/>
        </w:rPr>
        <w:t>,</w:t>
      </w:r>
      <w:r w:rsidRPr="00DB6411">
        <w:rPr>
          <w:rFonts w:ascii="Times New Roman" w:hAnsi="Times New Roman"/>
          <w:szCs w:val="22"/>
          <w:lang w:val="es-MX"/>
        </w:rPr>
        <w:t xml:space="preserve"> en </w:t>
      </w:r>
      <w:r w:rsidR="00B56F7C" w:rsidRPr="00DB6411">
        <w:rPr>
          <w:rFonts w:ascii="Times New Roman" w:hAnsi="Times New Roman"/>
          <w:szCs w:val="22"/>
          <w:lang w:val="es-MX"/>
        </w:rPr>
        <w:t xml:space="preserve">el período </w:t>
      </w:r>
      <w:r w:rsidR="00A6577D" w:rsidRPr="00DA7620">
        <w:rPr>
          <w:rFonts w:ascii="Times New Roman" w:hAnsi="Times New Roman"/>
          <w:szCs w:val="22"/>
          <w:lang w:val="es-MX"/>
        </w:rPr>
        <w:t>extra</w:t>
      </w:r>
      <w:r w:rsidR="00B56F7C" w:rsidRPr="00DA7620">
        <w:rPr>
          <w:rFonts w:ascii="Times New Roman" w:hAnsi="Times New Roman"/>
          <w:szCs w:val="22"/>
          <w:lang w:val="es-MX"/>
        </w:rPr>
        <w:t>ordinario</w:t>
      </w:r>
      <w:r w:rsidR="00B56F7C" w:rsidRPr="00DB6411">
        <w:rPr>
          <w:rFonts w:ascii="Times New Roman" w:hAnsi="Times New Roman"/>
          <w:szCs w:val="22"/>
          <w:lang w:val="es-MX"/>
        </w:rPr>
        <w:t xml:space="preserve"> de sesiones de </w:t>
      </w:r>
      <w:r w:rsidRPr="00DB6411">
        <w:rPr>
          <w:rFonts w:ascii="Times New Roman" w:hAnsi="Times New Roman"/>
          <w:szCs w:val="22"/>
          <w:lang w:val="es-MX"/>
        </w:rPr>
        <w:t>la Asamblea General</w:t>
      </w:r>
      <w:r w:rsidR="00A60E93" w:rsidRPr="00DB6411">
        <w:rPr>
          <w:rFonts w:ascii="Times New Roman" w:hAnsi="Times New Roman"/>
          <w:szCs w:val="22"/>
          <w:lang w:val="es-MX"/>
        </w:rPr>
        <w:t>,</w:t>
      </w:r>
      <w:r w:rsidRPr="00DB6411">
        <w:rPr>
          <w:rFonts w:ascii="Times New Roman" w:hAnsi="Times New Roman"/>
          <w:szCs w:val="22"/>
          <w:lang w:val="es-MX"/>
        </w:rPr>
        <w:t xml:space="preserve"> celebrad</w:t>
      </w:r>
      <w:r w:rsidR="00B56F7C" w:rsidRPr="00DB6411">
        <w:rPr>
          <w:rFonts w:ascii="Times New Roman" w:hAnsi="Times New Roman"/>
          <w:szCs w:val="22"/>
          <w:lang w:val="es-MX"/>
        </w:rPr>
        <w:t>o</w:t>
      </w:r>
      <w:r w:rsidRPr="00DB6411">
        <w:rPr>
          <w:rFonts w:ascii="Times New Roman" w:hAnsi="Times New Roman"/>
          <w:szCs w:val="22"/>
          <w:lang w:val="es-MX"/>
        </w:rPr>
        <w:t> el 11 de septiembre de 2001; y</w:t>
      </w:r>
    </w:p>
    <w:p w14:paraId="7F009320" w14:textId="77777777" w:rsidR="003F72BB" w:rsidRPr="00DB6411" w:rsidRDefault="003F72BB" w:rsidP="0097584A">
      <w:pPr>
        <w:widowControl/>
        <w:rPr>
          <w:rFonts w:ascii="Times New Roman" w:hAnsi="Times New Roman"/>
          <w:szCs w:val="22"/>
          <w:lang w:val="es-MX"/>
        </w:rPr>
      </w:pPr>
    </w:p>
    <w:p w14:paraId="54193DFE" w14:textId="14070323" w:rsidR="003F72BB" w:rsidRPr="00DB6411" w:rsidRDefault="003F72BB" w:rsidP="0097584A">
      <w:pPr>
        <w:widowControl/>
        <w:ind w:firstLine="720"/>
        <w:rPr>
          <w:szCs w:val="22"/>
          <w:lang w:val="es-MX"/>
        </w:rPr>
      </w:pPr>
      <w:r w:rsidRPr="00DB6411">
        <w:rPr>
          <w:rFonts w:ascii="Times New Roman" w:hAnsi="Times New Roman"/>
          <w:szCs w:val="22"/>
          <w:lang w:val="es-MX"/>
        </w:rPr>
        <w:t xml:space="preserve">REAFIRMANDO todos los mandatos contenidos en la resolución AG/RES. 2835 (XLIV-O/14), </w:t>
      </w:r>
      <w:r w:rsidR="00BB2324" w:rsidRPr="00DB6411">
        <w:rPr>
          <w:rFonts w:ascii="Times New Roman" w:hAnsi="Times New Roman"/>
          <w:szCs w:val="22"/>
          <w:lang w:val="es-MX"/>
        </w:rPr>
        <w:t>“</w:t>
      </w:r>
      <w:r w:rsidRPr="00DB6411">
        <w:rPr>
          <w:rFonts w:ascii="Times New Roman" w:hAnsi="Times New Roman"/>
          <w:szCs w:val="22"/>
          <w:lang w:val="es-MX"/>
        </w:rPr>
        <w:t>Promoción y fortalecimiento de la democracia: Seguimiento de la Carta Democrática</w:t>
      </w:r>
      <w:r w:rsidRPr="00DB6411">
        <w:rPr>
          <w:szCs w:val="22"/>
          <w:lang w:val="es-MX"/>
        </w:rPr>
        <w:t xml:space="preserve"> Interamericana</w:t>
      </w:r>
      <w:r w:rsidR="00BB2324" w:rsidRPr="00DB6411">
        <w:rPr>
          <w:szCs w:val="22"/>
          <w:lang w:val="es-MX"/>
        </w:rPr>
        <w:t>”</w:t>
      </w:r>
      <w:r w:rsidRPr="00DB6411">
        <w:rPr>
          <w:szCs w:val="22"/>
          <w:lang w:val="es-MX"/>
        </w:rPr>
        <w:t>,</w:t>
      </w:r>
    </w:p>
    <w:p w14:paraId="676C0D6A" w14:textId="77777777" w:rsidR="003F72BB" w:rsidRPr="00DB6411" w:rsidRDefault="003F72BB" w:rsidP="0097584A">
      <w:pPr>
        <w:widowControl/>
        <w:rPr>
          <w:rFonts w:ascii="Times New Roman" w:hAnsi="Times New Roman"/>
          <w:szCs w:val="22"/>
          <w:lang w:val="es-MX"/>
        </w:rPr>
      </w:pPr>
    </w:p>
    <w:p w14:paraId="374B9B09"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6A8787F3" w14:textId="77777777" w:rsidR="003F72BB" w:rsidRPr="00DB6411" w:rsidRDefault="003F72BB" w:rsidP="0097584A">
      <w:pPr>
        <w:widowControl/>
        <w:rPr>
          <w:rFonts w:ascii="Times New Roman" w:hAnsi="Times New Roman"/>
          <w:szCs w:val="22"/>
          <w:lang w:val="es-MX"/>
        </w:rPr>
      </w:pPr>
    </w:p>
    <w:p w14:paraId="6C7773C1" w14:textId="6C100657"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1.</w:t>
      </w:r>
      <w:r w:rsidRPr="00DB6411">
        <w:rPr>
          <w:rFonts w:ascii="Times New Roman" w:hAnsi="Times New Roman"/>
          <w:szCs w:val="22"/>
          <w:lang w:val="es-MX"/>
        </w:rPr>
        <w:tab/>
        <w:t>Reafirmar la obligación de los Estados Miembros de promover y defender la democracia en la región, como condición esencial para el desarrollo social, político y económico de los pueblos de América.</w:t>
      </w:r>
    </w:p>
    <w:p w14:paraId="3DA0A455" w14:textId="77777777" w:rsidR="003F72BB" w:rsidRPr="00DB6411" w:rsidRDefault="003F72BB" w:rsidP="0097584A">
      <w:pPr>
        <w:widowControl/>
        <w:rPr>
          <w:rFonts w:ascii="Times New Roman" w:hAnsi="Times New Roman"/>
          <w:szCs w:val="22"/>
          <w:lang w:val="es-MX"/>
        </w:rPr>
      </w:pPr>
    </w:p>
    <w:p w14:paraId="56CD1609" w14:textId="0794812A"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2.</w:t>
      </w:r>
      <w:r w:rsidRPr="00DB6411">
        <w:rPr>
          <w:rFonts w:ascii="Times New Roman" w:hAnsi="Times New Roman"/>
          <w:szCs w:val="22"/>
          <w:lang w:val="es-MX"/>
        </w:rPr>
        <w:tab/>
        <w:t>Continuar promoviendo el fortalecimiento de las instituciones, valores, prácticas y gobernabilidad democráticos, la lucha contra la corrupción, la consolidación del Estado de derecho, el logro del pleno goce y ejercicio efectivo de los derechos humanos</w:t>
      </w:r>
      <w:r w:rsidR="00A60E93" w:rsidRPr="00DB6411">
        <w:rPr>
          <w:rFonts w:ascii="Times New Roman" w:hAnsi="Times New Roman"/>
          <w:szCs w:val="22"/>
          <w:lang w:val="es-MX"/>
        </w:rPr>
        <w:t>,</w:t>
      </w:r>
      <w:r w:rsidRPr="00DB6411">
        <w:rPr>
          <w:rFonts w:ascii="Times New Roman" w:hAnsi="Times New Roman"/>
          <w:szCs w:val="22"/>
          <w:lang w:val="es-MX"/>
        </w:rPr>
        <w:t xml:space="preserve"> así como la reducción de la pobreza, la desigualdad y la exclusión social, a través de acciones de cooperación en estos campos entre los Estados Miembros.</w:t>
      </w:r>
    </w:p>
    <w:p w14:paraId="14D34A36" w14:textId="77777777" w:rsidR="003F72BB" w:rsidRPr="00DB6411" w:rsidRDefault="003F72BB" w:rsidP="0097584A">
      <w:pPr>
        <w:widowControl/>
        <w:rPr>
          <w:rFonts w:ascii="Times New Roman" w:hAnsi="Times New Roman"/>
          <w:szCs w:val="22"/>
          <w:lang w:val="es-MX"/>
        </w:rPr>
      </w:pPr>
    </w:p>
    <w:p w14:paraId="08D2C586" w14:textId="00B74BF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Solicitar a la Secretaría General que continúe realizando programas de capacitación para la promoción de los principios, valores y prácticas de la cultura democrática</w:t>
      </w:r>
      <w:r w:rsidR="00A60E93" w:rsidRPr="00DB6411">
        <w:rPr>
          <w:rFonts w:ascii="Times New Roman" w:hAnsi="Times New Roman"/>
          <w:szCs w:val="22"/>
          <w:lang w:val="es-MX"/>
        </w:rPr>
        <w:t>,</w:t>
      </w:r>
      <w:r w:rsidRPr="00DB6411">
        <w:rPr>
          <w:rFonts w:ascii="Times New Roman" w:hAnsi="Times New Roman"/>
          <w:szCs w:val="22"/>
          <w:lang w:val="es-MX"/>
        </w:rPr>
        <w:t xml:space="preserve"> de acuerdo con los artículos 26 y 27 de la Carta Democrática Interamericana, así como para mejorar el conocimiento y promover la práctica de este instrumento interamericano en los países del Hemisferio que así lo soliciten.</w:t>
      </w:r>
    </w:p>
    <w:p w14:paraId="18F0593C" w14:textId="77777777" w:rsidR="003F72BB" w:rsidRPr="00DB6411" w:rsidRDefault="003F72BB" w:rsidP="0097584A">
      <w:pPr>
        <w:widowControl/>
        <w:rPr>
          <w:rFonts w:ascii="Times New Roman" w:hAnsi="Times New Roman"/>
          <w:szCs w:val="22"/>
          <w:lang w:val="es-MX"/>
        </w:rPr>
      </w:pPr>
    </w:p>
    <w:p w14:paraId="579C0513" w14:textId="4F3685D6"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 xml:space="preserve">Reafirmar la vigencia de la Carta Democrática Interamericana como instrumento para la promoción y defensa de los valores y principios de la democracia representativa en la </w:t>
      </w:r>
      <w:r w:rsidR="00A60E93" w:rsidRPr="00DB6411">
        <w:rPr>
          <w:rFonts w:ascii="Times New Roman" w:hAnsi="Times New Roman"/>
          <w:szCs w:val="22"/>
          <w:lang w:val="es-MX"/>
        </w:rPr>
        <w:t xml:space="preserve">región; </w:t>
      </w:r>
      <w:r w:rsidRPr="00DB6411">
        <w:rPr>
          <w:rFonts w:ascii="Times New Roman" w:hAnsi="Times New Roman"/>
          <w:szCs w:val="22"/>
          <w:lang w:val="es-MX"/>
        </w:rPr>
        <w:t xml:space="preserve">y encomendar al Consejo Permanente que promueva la celebración de una sesión extraordinaria </w:t>
      </w:r>
      <w:r w:rsidR="00A60E93" w:rsidRPr="00DB6411">
        <w:rPr>
          <w:rFonts w:ascii="Times New Roman" w:hAnsi="Times New Roman"/>
          <w:szCs w:val="22"/>
          <w:lang w:val="es-MX"/>
        </w:rPr>
        <w:t>para preparar</w:t>
      </w:r>
      <w:r w:rsidRPr="00DB6411">
        <w:rPr>
          <w:rFonts w:ascii="Times New Roman" w:hAnsi="Times New Roman"/>
          <w:szCs w:val="22"/>
          <w:lang w:val="es-MX"/>
        </w:rPr>
        <w:t xml:space="preserve"> la conmemoración del 20 aniversario de la adopción de la Carta Democrática Interamericana, con énfasis en una reflexión sobre este instrumento frente a los nuevos retos, y que informe a la Asamblea General en su quincuagésimo primer período ordinario de sesiones sobre los resultados de esa sesión extraordinaria.</w:t>
      </w:r>
    </w:p>
    <w:p w14:paraId="177B7F2C" w14:textId="77777777" w:rsidR="003F72BB" w:rsidRPr="00DB6411" w:rsidRDefault="003F72BB" w:rsidP="00EF3443">
      <w:pPr>
        <w:widowControl/>
        <w:rPr>
          <w:rFonts w:ascii="Times New Roman" w:hAnsi="Times New Roman"/>
          <w:szCs w:val="22"/>
          <w:lang w:val="es-MX"/>
        </w:rPr>
      </w:pPr>
    </w:p>
    <w:p w14:paraId="77CA8995" w14:textId="3B674312"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5</w:t>
      </w:r>
      <w:r w:rsidRPr="00DB6411">
        <w:rPr>
          <w:rFonts w:ascii="Times New Roman" w:hAnsi="Times New Roman"/>
          <w:szCs w:val="22"/>
          <w:lang w:val="es-MX"/>
        </w:rPr>
        <w:tab/>
      </w:r>
      <w:r w:rsidRPr="00DB6411">
        <w:rPr>
          <w:rFonts w:ascii="Times New Roman" w:hAnsi="Times New Roman"/>
          <w:bCs/>
          <w:szCs w:val="22"/>
          <w:lang w:val="es-MX"/>
        </w:rPr>
        <w:t xml:space="preserve">Solicitar que la CAJP, en coordinación con la Secretaría de Cumbres, colabore con la </w:t>
      </w:r>
      <w:r w:rsidR="00A60E93" w:rsidRPr="00DB6411">
        <w:rPr>
          <w:rFonts w:ascii="Times New Roman" w:hAnsi="Times New Roman"/>
          <w:bCs/>
          <w:szCs w:val="22"/>
          <w:lang w:val="es-MX"/>
        </w:rPr>
        <w:t>Comisión sobre Gestión de Cumbres Interamericanas y Participación de la Sociedad Civil en las Actividades de la OEA (</w:t>
      </w:r>
      <w:r w:rsidRPr="00DB6411">
        <w:rPr>
          <w:rFonts w:ascii="Times New Roman" w:hAnsi="Times New Roman"/>
          <w:bCs/>
          <w:szCs w:val="22"/>
          <w:lang w:val="es-MX"/>
        </w:rPr>
        <w:t>CISC</w:t>
      </w:r>
      <w:r w:rsidR="00A60E93" w:rsidRPr="00DB6411">
        <w:rPr>
          <w:rFonts w:ascii="Times New Roman" w:hAnsi="Times New Roman"/>
          <w:bCs/>
          <w:szCs w:val="22"/>
          <w:lang w:val="es-MX"/>
        </w:rPr>
        <w:t>)</w:t>
      </w:r>
      <w:r w:rsidRPr="00DB6411">
        <w:rPr>
          <w:rFonts w:ascii="Times New Roman" w:hAnsi="Times New Roman"/>
          <w:bCs/>
          <w:szCs w:val="22"/>
          <w:lang w:val="es-MX"/>
        </w:rPr>
        <w:t xml:space="preserve"> en la organización de una sesión conjunta especial, en el primer trimestre de 2021, con el tema </w:t>
      </w:r>
      <w:r w:rsidR="00BB2324" w:rsidRPr="00DB6411">
        <w:rPr>
          <w:rFonts w:ascii="Times New Roman" w:hAnsi="Times New Roman"/>
          <w:bCs/>
          <w:szCs w:val="22"/>
          <w:lang w:val="es-MX"/>
        </w:rPr>
        <w:t>“</w:t>
      </w:r>
      <w:r w:rsidRPr="00DB6411">
        <w:rPr>
          <w:rFonts w:ascii="Times New Roman" w:hAnsi="Times New Roman"/>
          <w:bCs/>
          <w:szCs w:val="22"/>
          <w:lang w:val="es-MX"/>
        </w:rPr>
        <w:t>Resiliencia democrática, el papel de la Carta Democrática Interamericana y el proceso de Cumbres</w:t>
      </w:r>
      <w:r w:rsidR="00BB2324" w:rsidRPr="00DB6411">
        <w:rPr>
          <w:rFonts w:ascii="Times New Roman" w:hAnsi="Times New Roman"/>
          <w:bCs/>
          <w:szCs w:val="22"/>
          <w:lang w:val="es-MX"/>
        </w:rPr>
        <w:t>”</w:t>
      </w:r>
      <w:r w:rsidRPr="00DB6411">
        <w:rPr>
          <w:rFonts w:ascii="Times New Roman" w:hAnsi="Times New Roman"/>
          <w:bCs/>
          <w:szCs w:val="22"/>
          <w:lang w:val="es-MX"/>
        </w:rPr>
        <w:t>, con el objetivo de compartir posibles recomendaciones para la consideración del Grupo de Revisión de la Implementación de Cumbres (GRIC), antes de la Novena Cumbre de las Américas.</w:t>
      </w:r>
    </w:p>
    <w:p w14:paraId="300D07B9" w14:textId="77777777" w:rsidR="003F72BB" w:rsidRPr="00DB6411" w:rsidRDefault="003F72BB" w:rsidP="00EF3443">
      <w:pPr>
        <w:widowControl/>
        <w:rPr>
          <w:rFonts w:ascii="Times New Roman" w:hAnsi="Times New Roman"/>
          <w:szCs w:val="22"/>
          <w:lang w:val="es-MX"/>
        </w:rPr>
      </w:pPr>
    </w:p>
    <w:p w14:paraId="7EEE21F0"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6.</w:t>
      </w:r>
      <w:r w:rsidRPr="00DB6411">
        <w:rPr>
          <w:rFonts w:ascii="Times New Roman" w:hAnsi="Times New Roman"/>
          <w:szCs w:val="22"/>
          <w:lang w:val="es-MX"/>
        </w:rPr>
        <w:tab/>
        <w:t>Promover la participación política de la mujer, incluso como lideresas electas, expertas técnicas en elecciones, lideresas comprometidas de la sociedad civil y votantes informadas.</w:t>
      </w:r>
    </w:p>
    <w:p w14:paraId="1098FD4F" w14:textId="77777777" w:rsidR="003F72BB" w:rsidRPr="00DB6411" w:rsidRDefault="003F72BB" w:rsidP="00EF3443">
      <w:pPr>
        <w:widowControl/>
        <w:rPr>
          <w:rFonts w:ascii="Times New Roman" w:hAnsi="Times New Roman"/>
          <w:szCs w:val="22"/>
          <w:lang w:val="es-MX"/>
        </w:rPr>
      </w:pPr>
    </w:p>
    <w:p w14:paraId="6CEA9815" w14:textId="77777777" w:rsidR="00EF3443" w:rsidRDefault="00EF3443" w:rsidP="0097584A">
      <w:pPr>
        <w:widowControl/>
        <w:ind w:left="706" w:hanging="706"/>
        <w:rPr>
          <w:rFonts w:ascii="Times New Roman" w:hAnsi="Times New Roman"/>
          <w:szCs w:val="22"/>
          <w:lang w:val="es-MX"/>
        </w:rPr>
      </w:pPr>
      <w:r>
        <w:rPr>
          <w:rFonts w:ascii="Times New Roman" w:hAnsi="Times New Roman"/>
          <w:szCs w:val="22"/>
          <w:lang w:val="es-MX"/>
        </w:rPr>
        <w:br w:type="page"/>
      </w:r>
    </w:p>
    <w:p w14:paraId="583A82C2" w14:textId="0365A153" w:rsidR="003F72BB" w:rsidRPr="00DB6411" w:rsidRDefault="003F72BB" w:rsidP="0097584A">
      <w:pPr>
        <w:widowControl/>
        <w:ind w:left="706" w:hanging="706"/>
        <w:rPr>
          <w:rFonts w:ascii="Times New Roman" w:hAnsi="Times New Roman"/>
          <w:color w:val="000000"/>
          <w:szCs w:val="22"/>
          <w:u w:val="single"/>
          <w:lang w:val="es-MX"/>
        </w:rPr>
      </w:pPr>
      <w:r w:rsidRPr="00DB6411">
        <w:rPr>
          <w:rFonts w:ascii="Times New Roman" w:hAnsi="Times New Roman"/>
          <w:szCs w:val="22"/>
          <w:lang w:val="es-MX"/>
        </w:rPr>
        <w:lastRenderedPageBreak/>
        <w:t>vi.</w:t>
      </w:r>
      <w:r w:rsidRPr="00DB6411">
        <w:rPr>
          <w:rFonts w:ascii="Times New Roman" w:hAnsi="Times New Roman"/>
          <w:szCs w:val="22"/>
          <w:lang w:val="es-MX"/>
        </w:rPr>
        <w:tab/>
      </w:r>
      <w:r w:rsidRPr="00DB6411">
        <w:rPr>
          <w:rFonts w:ascii="Times New Roman" w:hAnsi="Times New Roman"/>
          <w:color w:val="000000"/>
          <w:szCs w:val="22"/>
          <w:u w:val="single"/>
          <w:lang w:val="es-MX"/>
        </w:rPr>
        <w:t>Seguimiento de la Convención Interamericana contra la Corrupción y del Programa Interamericano de Cooperación para Combatir la Corrupción</w:t>
      </w:r>
    </w:p>
    <w:p w14:paraId="57B73C1E" w14:textId="77777777" w:rsidR="003F72BB" w:rsidRPr="00DB6411" w:rsidRDefault="003F72BB" w:rsidP="0097584A">
      <w:pPr>
        <w:pStyle w:val="NormalWeb"/>
        <w:spacing w:before="0" w:after="0"/>
        <w:ind w:left="720" w:hanging="720"/>
        <w:jc w:val="both"/>
        <w:rPr>
          <w:sz w:val="22"/>
          <w:szCs w:val="22"/>
          <w:lang w:val="es-MX"/>
        </w:rPr>
      </w:pPr>
    </w:p>
    <w:p w14:paraId="2B8A3D77" w14:textId="5BBAC9DA"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TENIENDO EN CUENTA el compromiso de los Estados Miembros con la prevención y el combate a la corrupción, plasmado en el Plan Estratégico Integral de la Organización y en los mandatos emanados de las Cumbres de las Américas, en especial los contenidos en el Compromiso de Lima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Gobernabilidad democrática frente a la corrupción</w:t>
      </w:r>
      <w:r w:rsidR="00BB2324" w:rsidRPr="00DB6411">
        <w:rPr>
          <w:rFonts w:ascii="Times New Roman" w:hAnsi="Times New Roman"/>
          <w:color w:val="000000"/>
          <w:szCs w:val="22"/>
          <w:lang w:val="es-MX"/>
        </w:rPr>
        <w:t>”</w:t>
      </w:r>
      <w:r w:rsidRPr="00DB6411">
        <w:rPr>
          <w:rFonts w:ascii="Times New Roman" w:hAnsi="Times New Roman"/>
          <w:color w:val="000000"/>
          <w:sz w:val="20"/>
          <w:u w:val="single"/>
          <w:vertAlign w:val="superscript"/>
          <w:lang w:val="es-MX"/>
        </w:rPr>
        <w:footnoteReference w:id="59"/>
      </w:r>
      <w:r w:rsidRPr="00DB6411">
        <w:rPr>
          <w:rFonts w:ascii="Times New Roman" w:hAnsi="Times New Roman"/>
          <w:bCs/>
          <w:color w:val="000000"/>
          <w:sz w:val="20"/>
          <w:vertAlign w:val="superscript"/>
          <w:lang w:val="es-MX" w:eastAsia="es-ES"/>
        </w:rPr>
        <w:t>/</w:t>
      </w:r>
      <w:r w:rsidRPr="00DB6411">
        <w:rPr>
          <w:rFonts w:ascii="Times New Roman" w:hAnsi="Times New Roman"/>
          <w:color w:val="000000"/>
          <w:szCs w:val="22"/>
          <w:lang w:val="es-MX"/>
        </w:rPr>
        <w:t>, adoptado en Lima</w:t>
      </w:r>
      <w:r w:rsidR="00B0484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Perú</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abril de 2018,</w:t>
      </w:r>
      <w:r w:rsidRPr="00DB6411">
        <w:rPr>
          <w:color w:val="000000"/>
          <w:szCs w:val="22"/>
          <w:lang w:val="es-MX"/>
        </w:rPr>
        <w:t xml:space="preserve"> </w:t>
      </w:r>
      <w:r w:rsidRPr="00DB6411">
        <w:rPr>
          <w:rFonts w:ascii="Times New Roman" w:hAnsi="Times New Roman"/>
          <w:color w:val="000000"/>
          <w:szCs w:val="22"/>
          <w:lang w:val="es-MX"/>
        </w:rPr>
        <w:t xml:space="preserve">relacionados con la Convención Interamericana contra la Corrupción y </w:t>
      </w:r>
      <w:r w:rsidR="0049305F" w:rsidRPr="00DB6411">
        <w:rPr>
          <w:rFonts w:ascii="Times New Roman" w:hAnsi="Times New Roman"/>
          <w:color w:val="000000"/>
          <w:szCs w:val="22"/>
          <w:lang w:val="es-MX"/>
        </w:rPr>
        <w:t>su</w:t>
      </w:r>
      <w:r w:rsidRPr="00DB6411">
        <w:rPr>
          <w:rFonts w:ascii="Times New Roman" w:hAnsi="Times New Roman"/>
          <w:color w:val="000000"/>
          <w:szCs w:val="22"/>
          <w:lang w:val="es-MX"/>
        </w:rPr>
        <w:t xml:space="preserve"> Mecanismo de</w:t>
      </w:r>
      <w:r w:rsidRPr="00DB6411">
        <w:rPr>
          <w:color w:val="000000"/>
          <w:szCs w:val="22"/>
          <w:lang w:val="es-MX"/>
        </w:rPr>
        <w:t xml:space="preserve"> </w:t>
      </w:r>
      <w:r w:rsidRPr="00DB6411">
        <w:rPr>
          <w:rFonts w:ascii="Times New Roman" w:hAnsi="Times New Roman"/>
          <w:color w:val="000000"/>
          <w:szCs w:val="22"/>
          <w:lang w:val="es-MX"/>
        </w:rPr>
        <w:t>Seguimiento (MESICIC)</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el Programa Interamericano de Cooperación para Combatir la Corrupción (AG/RES. 2275 (XXXVII-O/07) y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Recomendaciones de la Cuarta Reunión de la Conferencia de los Estados Parte del MESICIC</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(MESICIC/CEP-IV/doc.2/15 rev. 1),</w:t>
      </w:r>
    </w:p>
    <w:p w14:paraId="7164CDA7" w14:textId="77777777" w:rsidR="003F72BB" w:rsidRPr="00DB6411" w:rsidRDefault="003F72BB" w:rsidP="0097584A">
      <w:pPr>
        <w:widowControl/>
        <w:rPr>
          <w:rFonts w:ascii="Times New Roman" w:hAnsi="Times New Roman"/>
          <w:color w:val="000000"/>
          <w:szCs w:val="22"/>
          <w:lang w:val="es-MX"/>
        </w:rPr>
      </w:pPr>
    </w:p>
    <w:p w14:paraId="43326E30"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color w:val="000000"/>
          <w:szCs w:val="22"/>
          <w:lang w:val="es-MX"/>
        </w:rPr>
        <w:t>RESUELVE:</w:t>
      </w:r>
    </w:p>
    <w:p w14:paraId="00B9FE49" w14:textId="77777777" w:rsidR="003F72BB" w:rsidRPr="00DB6411" w:rsidRDefault="003F72BB" w:rsidP="0097584A">
      <w:pPr>
        <w:widowControl/>
        <w:rPr>
          <w:rFonts w:ascii="Times New Roman" w:hAnsi="Times New Roman"/>
          <w:color w:val="000000"/>
          <w:szCs w:val="22"/>
          <w:lang w:val="es-MX"/>
        </w:rPr>
      </w:pPr>
    </w:p>
    <w:p w14:paraId="7A5CD7A2" w14:textId="009F7BA0" w:rsidR="002C3CBF" w:rsidRPr="00DB6411" w:rsidRDefault="003F72BB" w:rsidP="0097584A">
      <w:pPr>
        <w:widowControl/>
        <w:ind w:firstLine="720"/>
        <w:rPr>
          <w:rFonts w:ascii="Times New Roman" w:hAnsi="Times New Roman"/>
          <w:b/>
          <w:color w:val="000000"/>
          <w:szCs w:val="22"/>
          <w:lang w:val="es-MX"/>
        </w:rPr>
      </w:pPr>
      <w:bookmarkStart w:id="54" w:name="_Hlk37839102"/>
      <w:r w:rsidRPr="00DB6411">
        <w:rPr>
          <w:rFonts w:ascii="Times New Roman" w:hAnsi="Times New Roman"/>
          <w:color w:val="000000"/>
          <w:szCs w:val="22"/>
          <w:lang w:val="es-MX"/>
        </w:rPr>
        <w:t>1.</w:t>
      </w:r>
      <w:r w:rsidRPr="00DB6411">
        <w:rPr>
          <w:rFonts w:ascii="Times New Roman" w:hAnsi="Times New Roman"/>
          <w:color w:val="000000"/>
          <w:szCs w:val="22"/>
          <w:lang w:val="es-MX"/>
        </w:rPr>
        <w:tab/>
        <w:t>Reafirmar el compromiso de los Estados Miembros para prevenir y enfrentar la corrupción de manera decidida y promover la transparencia en la gestión pública y en la relación público-privada, la rendición de cuentas, así como seguir avanzando en la implementación efectiva de las recomendaciones del Mecanismo de Seguimiento de la Implementación de la Convención Interamericana contra la Corrupción (MESICIC).</w:t>
      </w:r>
    </w:p>
    <w:bookmarkEnd w:id="54"/>
    <w:p w14:paraId="56C96CFE" w14:textId="77777777" w:rsidR="003F72BB" w:rsidRPr="00DB6411" w:rsidRDefault="003F72BB" w:rsidP="00EF3443">
      <w:pPr>
        <w:widowControl/>
        <w:rPr>
          <w:rFonts w:ascii="Times New Roman" w:hAnsi="Times New Roman"/>
          <w:color w:val="000000"/>
          <w:szCs w:val="22"/>
          <w:lang w:val="es-MX"/>
        </w:rPr>
      </w:pPr>
    </w:p>
    <w:p w14:paraId="08673D7E" w14:textId="11422176" w:rsidR="003F72BB" w:rsidRPr="00DB6411" w:rsidRDefault="003F72BB" w:rsidP="0097584A">
      <w:pPr>
        <w:widowControl/>
        <w:ind w:firstLine="720"/>
        <w:rPr>
          <w:rFonts w:ascii="Times New Roman" w:hAnsi="Times New Roman"/>
          <w:b/>
          <w:bCs/>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Expresar su satisfacción por la culminación exitosa de la Quinta Ronda de Análisis del Comité de Expertos del MESICIC, en su </w:t>
      </w:r>
      <w:r w:rsidR="00B04842" w:rsidRPr="00DB6411">
        <w:rPr>
          <w:rFonts w:ascii="Times New Roman" w:hAnsi="Times New Roman"/>
          <w:color w:val="000000"/>
          <w:szCs w:val="22"/>
          <w:lang w:val="es-MX"/>
        </w:rPr>
        <w:t xml:space="preserve">trigésima cuarta reunión </w:t>
      </w:r>
      <w:r w:rsidRPr="00DB6411">
        <w:rPr>
          <w:rFonts w:ascii="Times New Roman" w:hAnsi="Times New Roman"/>
          <w:color w:val="000000"/>
          <w:szCs w:val="22"/>
          <w:lang w:val="es-MX"/>
        </w:rPr>
        <w:t xml:space="preserve">realizada en la </w:t>
      </w:r>
      <w:r w:rsidR="00B04842" w:rsidRPr="00DB6411">
        <w:rPr>
          <w:rFonts w:ascii="Times New Roman" w:hAnsi="Times New Roman"/>
          <w:color w:val="000000"/>
          <w:szCs w:val="22"/>
          <w:lang w:val="es-MX"/>
        </w:rPr>
        <w:t xml:space="preserve">Sede </w:t>
      </w:r>
      <w:r w:rsidRPr="00DB6411">
        <w:rPr>
          <w:rFonts w:ascii="Times New Roman" w:hAnsi="Times New Roman"/>
          <w:color w:val="000000"/>
          <w:szCs w:val="22"/>
          <w:lang w:val="es-MX"/>
        </w:rPr>
        <w:t xml:space="preserve">de la OEA </w:t>
      </w:r>
      <w:r w:rsidR="00B04842" w:rsidRPr="00DB6411">
        <w:rPr>
          <w:rFonts w:ascii="Times New Roman" w:hAnsi="Times New Roman"/>
          <w:color w:val="000000"/>
          <w:szCs w:val="22"/>
          <w:lang w:val="es-MX"/>
        </w:rPr>
        <w:t>(W</w:t>
      </w:r>
      <w:r w:rsidRPr="00DB6411">
        <w:rPr>
          <w:rFonts w:ascii="Times New Roman" w:hAnsi="Times New Roman"/>
          <w:color w:val="000000"/>
          <w:szCs w:val="22"/>
          <w:lang w:val="es-MX"/>
        </w:rPr>
        <w:t>ashington</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w:t>
      </w:r>
      <w:r w:rsidR="00B04842" w:rsidRPr="00DB6411">
        <w:rPr>
          <w:rFonts w:ascii="Times New Roman" w:hAnsi="Times New Roman"/>
          <w:color w:val="000000"/>
          <w:szCs w:val="22"/>
          <w:lang w:val="es-MX"/>
        </w:rPr>
        <w:t>.</w:t>
      </w:r>
      <w:r w:rsidR="00DA448F"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C</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el mes de marzo del presente año, al igual que por la adopción por parte del mismo, en dicha reunión, del Informe Hemisférico de la Quinta Ronda de Análisis del Comité de Expertos del MESICIC y de las decisiones necesarias para dar inicio a su Sexta Ronda de Análisis.</w:t>
      </w:r>
    </w:p>
    <w:p w14:paraId="7BAECFDB" w14:textId="77777777" w:rsidR="003F72BB" w:rsidRPr="00DB6411" w:rsidRDefault="003F72BB" w:rsidP="00EF3443">
      <w:pPr>
        <w:widowControl/>
        <w:rPr>
          <w:rFonts w:ascii="Times New Roman" w:hAnsi="Times New Roman"/>
          <w:b/>
          <w:bCs/>
          <w:color w:val="000000"/>
          <w:szCs w:val="22"/>
          <w:lang w:val="es-MX"/>
        </w:rPr>
      </w:pPr>
    </w:p>
    <w:p w14:paraId="7C68F087" w14:textId="351B48DD" w:rsidR="003F72BB" w:rsidRPr="00DB6411" w:rsidRDefault="003F72BB" w:rsidP="0097584A">
      <w:pPr>
        <w:widowControl/>
        <w:ind w:firstLine="720"/>
        <w:rPr>
          <w:rFonts w:ascii="Times New Roman" w:hAnsi="Times New Roman"/>
          <w:b/>
          <w:bCs/>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 xml:space="preserve">Encomendar al Departamento de Cooperación Jurídica de la Secretaría de Asuntos Jurídicos, en su carácter de Secretaría Técnica del MESICIC, que continúe ejecutando los mandatos contenidos en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Recomendaciones de la Cuarta Reunión de la Conferencia de los Estados Parte del MESICIC</w:t>
      </w:r>
      <w:r w:rsidR="00BB2324" w:rsidRPr="00DB6411">
        <w:rPr>
          <w:rFonts w:ascii="Times New Roman" w:hAnsi="Times New Roman"/>
          <w:color w:val="000000"/>
          <w:szCs w:val="22"/>
          <w:lang w:val="es-MX"/>
        </w:rPr>
        <w:t>”</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acuerdo con los recursos asignados en el programa-presupuesto de la Organización y otros recursos.</w:t>
      </w:r>
      <w:bookmarkStart w:id="55" w:name="_Hlk37840805"/>
    </w:p>
    <w:bookmarkEnd w:id="55"/>
    <w:p w14:paraId="60E06181" w14:textId="77777777" w:rsidR="003F72BB" w:rsidRPr="00DB6411" w:rsidRDefault="003F72BB" w:rsidP="00EF3443">
      <w:pPr>
        <w:widowControl/>
        <w:rPr>
          <w:rFonts w:ascii="Times New Roman" w:hAnsi="Times New Roman"/>
          <w:szCs w:val="22"/>
          <w:lang w:val="es-MX"/>
        </w:rPr>
      </w:pPr>
    </w:p>
    <w:p w14:paraId="1B097273" w14:textId="0357EE3A"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4.</w:t>
      </w:r>
      <w:r w:rsidRPr="00DB6411">
        <w:rPr>
          <w:rFonts w:ascii="Times New Roman" w:hAnsi="Times New Roman"/>
          <w:color w:val="000000"/>
          <w:szCs w:val="22"/>
          <w:lang w:val="es-MX"/>
        </w:rPr>
        <w:tab/>
        <w:t>Encomendar también a la Secretaría Técnica del MESICIC que continúe, en el ámbito de sus competencias, entre otras actividades,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w:t>
      </w:r>
      <w:r w:rsidR="00A831A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w:t>
      </w:r>
    </w:p>
    <w:p w14:paraId="54785E6C" w14:textId="77777777" w:rsidR="003F72BB" w:rsidRPr="00DB6411" w:rsidRDefault="003F72BB" w:rsidP="00EF3443">
      <w:pPr>
        <w:pStyle w:val="NormalWeb"/>
        <w:spacing w:before="0" w:after="0"/>
        <w:jc w:val="both"/>
        <w:rPr>
          <w:sz w:val="22"/>
          <w:szCs w:val="22"/>
          <w:lang w:val="es-MX"/>
        </w:rPr>
      </w:pPr>
    </w:p>
    <w:p w14:paraId="28CB3B5D" w14:textId="7ED960E6" w:rsidR="003F72BB" w:rsidRPr="00DB6411" w:rsidRDefault="003F72BB" w:rsidP="0097584A">
      <w:pPr>
        <w:pStyle w:val="NormalWeb"/>
        <w:spacing w:before="0" w:after="0"/>
        <w:ind w:firstLine="720"/>
        <w:jc w:val="both"/>
        <w:rPr>
          <w:color w:val="000000"/>
          <w:sz w:val="22"/>
          <w:szCs w:val="22"/>
          <w:lang w:val="es-MX"/>
        </w:rPr>
      </w:pPr>
      <w:r w:rsidRPr="00DB6411">
        <w:rPr>
          <w:sz w:val="22"/>
          <w:szCs w:val="22"/>
          <w:lang w:val="es-MX"/>
        </w:rPr>
        <w:t>5.</w:t>
      </w:r>
      <w:r w:rsidRPr="00DB6411">
        <w:rPr>
          <w:sz w:val="22"/>
          <w:szCs w:val="22"/>
          <w:lang w:val="es-MX"/>
        </w:rPr>
        <w:tab/>
      </w:r>
      <w:r w:rsidRPr="00DB6411">
        <w:rPr>
          <w:color w:val="000000"/>
          <w:sz w:val="22"/>
          <w:szCs w:val="22"/>
          <w:lang w:val="es-MX"/>
        </w:rPr>
        <w:t>Instar igualmente a la Secretaría Técnica del MESICIC a que continúe fortaleciendo la coordinación y la colaboración con las secretarías de otros organismos, entidades o mecanismos de cooperación internacional en dicha materia, promoviendo sinergias y una cultura</w:t>
      </w:r>
      <w:r w:rsidR="00A831AC" w:rsidRPr="00DB6411">
        <w:rPr>
          <w:color w:val="000000"/>
          <w:sz w:val="22"/>
          <w:szCs w:val="22"/>
          <w:lang w:val="es-MX"/>
        </w:rPr>
        <w:t xml:space="preserve"> de</w:t>
      </w:r>
      <w:r w:rsidRPr="00DB6411">
        <w:rPr>
          <w:color w:val="000000"/>
          <w:sz w:val="22"/>
          <w:szCs w:val="22"/>
          <w:lang w:val="es-MX"/>
        </w:rPr>
        <w:t xml:space="preserve"> anticorrupción y cumpliendo con las demás funciones que se le asignan en el Documento de Buenos Aires y los reglamentos de la Conferencia de los Estados Parte del MESICIC y de su Comité de Expertos.</w:t>
      </w:r>
    </w:p>
    <w:p w14:paraId="17B1285E" w14:textId="77777777" w:rsidR="003F72BB" w:rsidRPr="00DB6411" w:rsidRDefault="003F72BB" w:rsidP="00EF3443">
      <w:pPr>
        <w:pStyle w:val="NormalWeb"/>
        <w:spacing w:before="0" w:after="0"/>
        <w:jc w:val="both"/>
        <w:rPr>
          <w:color w:val="000000"/>
          <w:sz w:val="22"/>
          <w:szCs w:val="22"/>
          <w:lang w:val="es-MX"/>
        </w:rPr>
      </w:pPr>
    </w:p>
    <w:p w14:paraId="02665FDD" w14:textId="686F156C" w:rsidR="003F72BB" w:rsidRPr="00DB6411" w:rsidRDefault="003F72BB" w:rsidP="0097584A">
      <w:pPr>
        <w:pStyle w:val="NormalWeb"/>
        <w:spacing w:before="0" w:after="0"/>
        <w:ind w:firstLine="720"/>
        <w:jc w:val="both"/>
        <w:rPr>
          <w:bCs/>
          <w:color w:val="000000"/>
          <w:sz w:val="22"/>
          <w:szCs w:val="22"/>
          <w:lang w:val="es-MX"/>
        </w:rPr>
      </w:pPr>
      <w:r w:rsidRPr="00DB6411">
        <w:rPr>
          <w:color w:val="000000"/>
          <w:sz w:val="22"/>
          <w:szCs w:val="22"/>
          <w:lang w:val="es-MX"/>
        </w:rPr>
        <w:lastRenderedPageBreak/>
        <w:t xml:space="preserve">6. </w:t>
      </w:r>
      <w:r w:rsidRPr="00DB6411">
        <w:rPr>
          <w:color w:val="000000"/>
          <w:sz w:val="22"/>
          <w:szCs w:val="22"/>
          <w:lang w:val="es-MX"/>
        </w:rPr>
        <w:tab/>
        <w:t xml:space="preserve">Solicitar a la </w:t>
      </w:r>
      <w:bookmarkStart w:id="56" w:name="_Hlk45724329"/>
      <w:r w:rsidRPr="00DB6411">
        <w:rPr>
          <w:color w:val="000000"/>
          <w:sz w:val="22"/>
          <w:szCs w:val="22"/>
          <w:lang w:val="es-MX"/>
        </w:rPr>
        <w:t xml:space="preserve">Secretaría Técnica del MESICIC </w:t>
      </w:r>
      <w:bookmarkEnd w:id="56"/>
      <w:r w:rsidRPr="00DB6411">
        <w:rPr>
          <w:color w:val="000000"/>
          <w:sz w:val="22"/>
          <w:szCs w:val="22"/>
          <w:lang w:val="es-MX"/>
        </w:rPr>
        <w:t xml:space="preserve">que, en coordinación con </w:t>
      </w:r>
      <w:bookmarkStart w:id="57" w:name="_Hlk45724218"/>
      <w:r w:rsidRPr="00DB6411">
        <w:rPr>
          <w:color w:val="000000"/>
          <w:sz w:val="22"/>
          <w:szCs w:val="22"/>
          <w:lang w:val="es-MX"/>
        </w:rPr>
        <w:t>el Departamento para la Gestión Pública Efectiva</w:t>
      </w:r>
      <w:bookmarkEnd w:id="57"/>
      <w:r w:rsidRPr="00DB6411">
        <w:rPr>
          <w:color w:val="000000"/>
          <w:sz w:val="22"/>
          <w:szCs w:val="22"/>
          <w:lang w:val="es-MX"/>
        </w:rPr>
        <w:t xml:space="preserve">, en el ámbito de sus respectivas competencias, </w:t>
      </w:r>
      <w:r w:rsidRPr="00DB6411">
        <w:rPr>
          <w:bCs/>
          <w:color w:val="000000"/>
          <w:sz w:val="22"/>
          <w:szCs w:val="22"/>
          <w:lang w:val="es-MX"/>
        </w:rPr>
        <w:t>continúe desarrolla</w:t>
      </w:r>
      <w:r w:rsidR="00A831AC" w:rsidRPr="00DB6411">
        <w:rPr>
          <w:bCs/>
          <w:color w:val="000000"/>
          <w:sz w:val="22"/>
          <w:szCs w:val="22"/>
          <w:lang w:val="es-MX"/>
        </w:rPr>
        <w:t>ndo</w:t>
      </w:r>
      <w:r w:rsidRPr="00DB6411">
        <w:rPr>
          <w:bCs/>
          <w:color w:val="000000"/>
          <w:sz w:val="22"/>
          <w:szCs w:val="22"/>
          <w:lang w:val="es-MX"/>
        </w:rPr>
        <w:t xml:space="preserve"> medidas</w:t>
      </w:r>
      <w:r w:rsidRPr="00DB6411">
        <w:rPr>
          <w:color w:val="000000"/>
          <w:sz w:val="22"/>
          <w:szCs w:val="22"/>
          <w:lang w:val="es-MX"/>
        </w:rPr>
        <w:t xml:space="preserve"> para facilitar la identificación de oportunidades y el ofrecimiento de cooperación técnica entre los Estados Parte que así lo soliciten, por medio del aprovechamiento de las capacidades del MECIGEP</w:t>
      </w:r>
      <w:bookmarkStart w:id="58" w:name="_Hlk46322039"/>
      <w:r w:rsidRPr="00DB6411">
        <w:rPr>
          <w:bCs/>
          <w:color w:val="000000"/>
          <w:sz w:val="22"/>
          <w:szCs w:val="22"/>
          <w:lang w:val="es-MX"/>
        </w:rPr>
        <w:t>.</w:t>
      </w:r>
    </w:p>
    <w:p w14:paraId="2C78603A" w14:textId="77777777" w:rsidR="003F72BB" w:rsidRPr="00DB6411" w:rsidRDefault="003F72BB" w:rsidP="00EF3443">
      <w:pPr>
        <w:pStyle w:val="NormalWeb"/>
        <w:spacing w:before="0" w:after="0"/>
        <w:jc w:val="both"/>
        <w:rPr>
          <w:bCs/>
          <w:color w:val="000000"/>
          <w:sz w:val="22"/>
          <w:szCs w:val="22"/>
          <w:lang w:val="es-MX"/>
        </w:rPr>
      </w:pPr>
    </w:p>
    <w:p w14:paraId="21105ABB" w14:textId="77777777" w:rsidR="003F72BB" w:rsidRPr="00DB6411" w:rsidRDefault="00851442" w:rsidP="0097584A">
      <w:pPr>
        <w:pStyle w:val="NormalWeb"/>
        <w:spacing w:before="0" w:after="0"/>
        <w:ind w:firstLine="720"/>
        <w:jc w:val="both"/>
        <w:rPr>
          <w:color w:val="000000"/>
          <w:sz w:val="22"/>
          <w:szCs w:val="22"/>
          <w:lang w:val="es-MX"/>
        </w:rPr>
      </w:pPr>
      <w:r w:rsidRPr="00DB6411">
        <w:rPr>
          <w:color w:val="000000"/>
          <w:sz w:val="22"/>
          <w:szCs w:val="22"/>
          <w:lang w:val="es-MX"/>
        </w:rPr>
        <w:t>7.</w:t>
      </w:r>
      <w:r w:rsidR="003F72BB" w:rsidRPr="00DB6411">
        <w:rPr>
          <w:color w:val="000000"/>
          <w:sz w:val="22"/>
          <w:szCs w:val="22"/>
          <w:lang w:val="es-MX"/>
        </w:rPr>
        <w:tab/>
        <w:t>Tomar nota de los aportes efectuados por la Secretaría Técnica del MESICIC, en coordinación con el Departamento para la Gestión Pública Efectiva, que tiene a su cargo la Secretaría Técnica del MECIGEP, en la identificación de oportunidades para el ofrecimiento de cooperación técnica a los Estados Parte del MESICIC, en materia de transparencia en la contratación pública y de ofrecimiento de programas de capacitación</w:t>
      </w:r>
      <w:bookmarkStart w:id="59" w:name="_Hlk48050016"/>
      <w:r w:rsidR="003F72BB" w:rsidRPr="00DB6411">
        <w:rPr>
          <w:color w:val="000000"/>
          <w:sz w:val="22"/>
          <w:szCs w:val="22"/>
          <w:lang w:val="es-MX"/>
        </w:rPr>
        <w:t xml:space="preserve"> </w:t>
      </w:r>
      <w:bookmarkEnd w:id="59"/>
      <w:r w:rsidR="003F72BB" w:rsidRPr="00DB6411">
        <w:rPr>
          <w:color w:val="000000"/>
          <w:sz w:val="22"/>
          <w:szCs w:val="22"/>
          <w:lang w:val="es-MX"/>
        </w:rPr>
        <w:t>en prevención y combate a la corrupción</w:t>
      </w:r>
      <w:bookmarkEnd w:id="58"/>
      <w:r w:rsidR="003F72BB" w:rsidRPr="00DB6411">
        <w:rPr>
          <w:color w:val="000000"/>
          <w:sz w:val="22"/>
          <w:szCs w:val="22"/>
          <w:lang w:val="es-MX"/>
        </w:rPr>
        <w:t>.</w:t>
      </w:r>
    </w:p>
    <w:p w14:paraId="0B757142" w14:textId="77777777" w:rsidR="003F72BB" w:rsidRPr="00DB6411" w:rsidRDefault="003F72BB" w:rsidP="0097584A">
      <w:pPr>
        <w:widowControl/>
        <w:rPr>
          <w:rFonts w:ascii="Times New Roman" w:hAnsi="Times New Roman"/>
          <w:szCs w:val="22"/>
          <w:lang w:val="es-MX"/>
        </w:rPr>
      </w:pPr>
    </w:p>
    <w:p w14:paraId="3386A2BB" w14:textId="19A100CB" w:rsidR="003F72BB" w:rsidRPr="00DB6411" w:rsidRDefault="000D0705" w:rsidP="0097584A">
      <w:pPr>
        <w:pStyle w:val="NormalWeb"/>
        <w:spacing w:before="0" w:after="0"/>
        <w:ind w:firstLine="720"/>
        <w:jc w:val="both"/>
        <w:rPr>
          <w:color w:val="000000"/>
          <w:sz w:val="22"/>
          <w:szCs w:val="22"/>
          <w:lang w:val="es-MX"/>
        </w:rPr>
      </w:pPr>
      <w:r w:rsidRPr="00DB6411">
        <w:rPr>
          <w:color w:val="000000"/>
          <w:sz w:val="22"/>
          <w:szCs w:val="22"/>
          <w:lang w:val="es-MX"/>
        </w:rPr>
        <w:t>8.</w:t>
      </w:r>
      <w:r w:rsidR="003F72BB" w:rsidRPr="00DB6411">
        <w:rPr>
          <w:color w:val="000000"/>
          <w:sz w:val="22"/>
          <w:szCs w:val="22"/>
          <w:lang w:val="es-MX"/>
        </w:rPr>
        <w:tab/>
        <w:t xml:space="preserve">Solicitar que el MESICIC, en el marco de sus competencias y de acuerdo con los recursos asignados en el programa-presupuesto de la Organización y otros recursos, continúe implementando los mandatos que se le asignan en el Compromiso de Lima </w:t>
      </w:r>
      <w:r w:rsidR="00BB2324" w:rsidRPr="00DB6411">
        <w:rPr>
          <w:color w:val="000000"/>
          <w:sz w:val="22"/>
          <w:szCs w:val="22"/>
          <w:lang w:val="es-MX"/>
        </w:rPr>
        <w:t>“</w:t>
      </w:r>
      <w:r w:rsidR="003F72BB" w:rsidRPr="00DB6411">
        <w:rPr>
          <w:color w:val="000000"/>
          <w:sz w:val="22"/>
          <w:szCs w:val="22"/>
          <w:lang w:val="es-MX"/>
        </w:rPr>
        <w:t>Gobernabilidad democrática frente a la corrupción</w:t>
      </w:r>
      <w:r w:rsidR="00BB2324" w:rsidRPr="00DB6411">
        <w:rPr>
          <w:color w:val="000000"/>
          <w:sz w:val="22"/>
          <w:szCs w:val="22"/>
          <w:lang w:val="es-MX"/>
        </w:rPr>
        <w:t>”</w:t>
      </w:r>
      <w:r w:rsidR="003F72BB" w:rsidRPr="00DB6411">
        <w:rPr>
          <w:color w:val="000000"/>
          <w:sz w:val="22"/>
          <w:szCs w:val="22"/>
          <w:vertAlign w:val="superscript"/>
          <w:lang w:val="es-MX"/>
        </w:rPr>
        <w:footnoteReference w:id="60"/>
      </w:r>
      <w:r w:rsidR="003F72BB" w:rsidRPr="00DB6411">
        <w:rPr>
          <w:bCs/>
          <w:color w:val="000000"/>
          <w:sz w:val="22"/>
          <w:szCs w:val="22"/>
          <w:vertAlign w:val="superscript"/>
          <w:lang w:val="es-MX" w:eastAsia="es-ES"/>
        </w:rPr>
        <w:t>/</w:t>
      </w:r>
      <w:r w:rsidR="003F72BB" w:rsidRPr="00DB6411">
        <w:rPr>
          <w:color w:val="000000"/>
          <w:sz w:val="22"/>
          <w:szCs w:val="22"/>
          <w:lang w:val="es-MX"/>
        </w:rPr>
        <w:t>, emanado de la Octava Cumbre de las Américas celebrada en Lima</w:t>
      </w:r>
      <w:r w:rsidR="008F380B" w:rsidRPr="00DB6411">
        <w:rPr>
          <w:color w:val="000000"/>
          <w:sz w:val="22"/>
          <w:szCs w:val="22"/>
          <w:lang w:val="es-MX"/>
        </w:rPr>
        <w:t xml:space="preserve"> (</w:t>
      </w:r>
      <w:r w:rsidR="003F72BB" w:rsidRPr="00DB6411">
        <w:rPr>
          <w:color w:val="000000"/>
          <w:sz w:val="22"/>
          <w:szCs w:val="22"/>
          <w:lang w:val="es-MX"/>
        </w:rPr>
        <w:t>Perú</w:t>
      </w:r>
      <w:r w:rsidR="008F380B" w:rsidRPr="00DB6411">
        <w:rPr>
          <w:color w:val="000000"/>
          <w:sz w:val="22"/>
          <w:szCs w:val="22"/>
          <w:lang w:val="es-MX"/>
        </w:rPr>
        <w:t>)</w:t>
      </w:r>
      <w:r w:rsidR="003F72BB" w:rsidRPr="00DB6411">
        <w:rPr>
          <w:color w:val="000000"/>
          <w:sz w:val="22"/>
          <w:szCs w:val="22"/>
          <w:lang w:val="es-MX"/>
        </w:rPr>
        <w:t xml:space="preserve"> en abril de 2018, e informe al Consejo Permanente, a través de la Presidencia del Comité de Expertos</w:t>
      </w:r>
      <w:r w:rsidR="008F380B" w:rsidRPr="00DB6411">
        <w:rPr>
          <w:color w:val="000000"/>
          <w:sz w:val="22"/>
          <w:szCs w:val="22"/>
          <w:lang w:val="es-MX"/>
        </w:rPr>
        <w:t xml:space="preserve"> del MESICIC</w:t>
      </w:r>
      <w:r w:rsidR="003F72BB" w:rsidRPr="00DB6411">
        <w:rPr>
          <w:color w:val="000000"/>
          <w:sz w:val="22"/>
          <w:szCs w:val="22"/>
          <w:lang w:val="es-MX"/>
        </w:rPr>
        <w:t>, sobre los avances en dicha implementación, antes del quincuagésimo primer período ordinario de sesiones de la Asamblea General.</w:t>
      </w:r>
    </w:p>
    <w:p w14:paraId="4F1DAAC9" w14:textId="77777777" w:rsidR="003F72BB" w:rsidRPr="00DB6411" w:rsidRDefault="003F72BB" w:rsidP="00EF3443">
      <w:pPr>
        <w:pStyle w:val="NormalWeb"/>
        <w:spacing w:before="0" w:after="0"/>
        <w:jc w:val="both"/>
        <w:rPr>
          <w:color w:val="000000"/>
          <w:sz w:val="22"/>
          <w:szCs w:val="22"/>
          <w:lang w:val="es-MX"/>
        </w:rPr>
      </w:pPr>
    </w:p>
    <w:p w14:paraId="402DCC78" w14:textId="6461E382" w:rsidR="002C3CBF" w:rsidRPr="00DB6411" w:rsidRDefault="000D0705" w:rsidP="0097584A">
      <w:pPr>
        <w:pStyle w:val="NormalWeb"/>
        <w:spacing w:before="0" w:after="0"/>
        <w:ind w:firstLine="720"/>
        <w:jc w:val="both"/>
        <w:rPr>
          <w:sz w:val="22"/>
          <w:szCs w:val="22"/>
          <w:lang w:val="es-MX"/>
        </w:rPr>
      </w:pPr>
      <w:r w:rsidRPr="00DB6411">
        <w:rPr>
          <w:color w:val="000000"/>
          <w:sz w:val="22"/>
          <w:szCs w:val="22"/>
          <w:lang w:val="es-MX"/>
        </w:rPr>
        <w:t>9.</w:t>
      </w:r>
      <w:r w:rsidR="003F72BB" w:rsidRPr="00DB6411">
        <w:rPr>
          <w:color w:val="000000"/>
          <w:sz w:val="22"/>
          <w:szCs w:val="22"/>
          <w:lang w:val="es-MX"/>
        </w:rPr>
        <w:tab/>
        <w:t xml:space="preserve">Reconocer los avances efectuados por el MESICIC en la implementación de los mandatos mencionados en el párrafo 8, en particular la consideración de una propuesta de indicadores para abatir la impunidad en los actos de corrupción y el incremento de actividades de promoción de sinergias con otros mecanismos internacionales anticorrupción, como los de </w:t>
      </w:r>
      <w:r w:rsidR="008F380B" w:rsidRPr="00DB6411">
        <w:rPr>
          <w:color w:val="000000"/>
          <w:sz w:val="22"/>
          <w:szCs w:val="22"/>
          <w:lang w:val="es-MX"/>
        </w:rPr>
        <w:t>Naciones Unidas</w:t>
      </w:r>
      <w:r w:rsidR="003F72BB" w:rsidRPr="00DB6411">
        <w:rPr>
          <w:color w:val="000000"/>
          <w:sz w:val="22"/>
          <w:szCs w:val="22"/>
          <w:lang w:val="es-MX"/>
        </w:rPr>
        <w:t xml:space="preserve">, el </w:t>
      </w:r>
      <w:r w:rsidR="008F380B" w:rsidRPr="00DB6411">
        <w:rPr>
          <w:color w:val="000000"/>
          <w:sz w:val="22"/>
          <w:szCs w:val="22"/>
          <w:lang w:val="es-MX"/>
        </w:rPr>
        <w:t>Grupo de Estados contra</w:t>
      </w:r>
      <w:r w:rsidR="00EA1645" w:rsidRPr="00DB6411">
        <w:rPr>
          <w:color w:val="000000"/>
          <w:sz w:val="22"/>
          <w:szCs w:val="22"/>
          <w:lang w:val="es-MX"/>
        </w:rPr>
        <w:t xml:space="preserve"> </w:t>
      </w:r>
      <w:r w:rsidR="008F380B" w:rsidRPr="00DB6411">
        <w:rPr>
          <w:color w:val="000000"/>
          <w:sz w:val="22"/>
          <w:szCs w:val="22"/>
          <w:lang w:val="es-MX"/>
        </w:rPr>
        <w:t xml:space="preserve">la Corrupción (GRECO) del </w:t>
      </w:r>
      <w:r w:rsidR="003F72BB" w:rsidRPr="00DB6411">
        <w:rPr>
          <w:color w:val="000000"/>
          <w:sz w:val="22"/>
          <w:szCs w:val="22"/>
          <w:lang w:val="es-MX"/>
        </w:rPr>
        <w:t xml:space="preserve">Consejo de Europa, el Grupo de Trabajo Anticorrupción del G20 y la </w:t>
      </w:r>
      <w:r w:rsidR="001543E5" w:rsidRPr="00DB6411">
        <w:rPr>
          <w:color w:val="000000"/>
          <w:sz w:val="22"/>
          <w:szCs w:val="22"/>
          <w:lang w:val="es-MX"/>
        </w:rPr>
        <w:t>Organización de Cooperación y Desarrollo Económicos (</w:t>
      </w:r>
      <w:r w:rsidR="003F72BB" w:rsidRPr="00DB6411">
        <w:rPr>
          <w:color w:val="000000"/>
          <w:sz w:val="22"/>
          <w:szCs w:val="22"/>
          <w:lang w:val="es-MX"/>
        </w:rPr>
        <w:t>OCDE</w:t>
      </w:r>
      <w:r w:rsidR="001543E5" w:rsidRPr="00DB6411">
        <w:rPr>
          <w:color w:val="000000"/>
          <w:sz w:val="22"/>
          <w:szCs w:val="22"/>
          <w:lang w:val="es-MX"/>
        </w:rPr>
        <w:t>)</w:t>
      </w:r>
      <w:r w:rsidR="003F72BB" w:rsidRPr="00DB6411">
        <w:rPr>
          <w:color w:val="000000"/>
          <w:sz w:val="22"/>
          <w:szCs w:val="22"/>
          <w:lang w:val="es-MX"/>
        </w:rPr>
        <w:t>.</w:t>
      </w:r>
    </w:p>
    <w:p w14:paraId="3809DD34" w14:textId="77777777" w:rsidR="003F72BB" w:rsidRPr="00DB6411" w:rsidRDefault="003F72BB" w:rsidP="00EF3443">
      <w:pPr>
        <w:pStyle w:val="NormalWeb"/>
        <w:spacing w:before="0" w:after="0"/>
        <w:jc w:val="both"/>
        <w:rPr>
          <w:color w:val="000000"/>
          <w:sz w:val="22"/>
          <w:szCs w:val="22"/>
          <w:lang w:val="es-MX"/>
        </w:rPr>
      </w:pPr>
    </w:p>
    <w:p w14:paraId="6D77E3E9" w14:textId="77777777" w:rsidR="002C3CBF" w:rsidRPr="00DB6411" w:rsidRDefault="003F72BB" w:rsidP="0097584A">
      <w:pPr>
        <w:pStyle w:val="NormalWeb"/>
        <w:spacing w:before="0" w:after="0"/>
        <w:ind w:firstLine="720"/>
        <w:jc w:val="both"/>
        <w:rPr>
          <w:sz w:val="22"/>
          <w:szCs w:val="22"/>
          <w:lang w:val="es-MX"/>
        </w:rPr>
      </w:pPr>
      <w:r w:rsidRPr="00DB6411">
        <w:rPr>
          <w:sz w:val="22"/>
          <w:szCs w:val="22"/>
          <w:lang w:val="es-MX"/>
        </w:rPr>
        <w:t>10.</w:t>
      </w:r>
      <w:r w:rsidRPr="00DB6411">
        <w:rPr>
          <w:sz w:val="22"/>
          <w:szCs w:val="22"/>
          <w:lang w:val="es-MX"/>
        </w:rPr>
        <w:tab/>
        <w:t xml:space="preserve">Instar a los Estados Miembros a que adopten medidas efectivas para la recuperación de activos robados </w:t>
      </w:r>
      <w:r w:rsidRPr="00DB6411">
        <w:rPr>
          <w:bCs/>
          <w:sz w:val="22"/>
          <w:szCs w:val="22"/>
          <w:lang w:val="es-MX"/>
        </w:rPr>
        <w:t>y contra la elusión tributaria, así como combatir la evasión fiscal</w:t>
      </w:r>
      <w:r w:rsidRPr="00DB6411">
        <w:rPr>
          <w:sz w:val="22"/>
          <w:szCs w:val="22"/>
          <w:lang w:val="es-MX"/>
        </w:rPr>
        <w:t xml:space="preserve">, el lavado de activos </w:t>
      </w:r>
      <w:r w:rsidRPr="00DB6411">
        <w:rPr>
          <w:bCs/>
          <w:sz w:val="22"/>
          <w:szCs w:val="22"/>
          <w:lang w:val="es-MX"/>
        </w:rPr>
        <w:t>y los flujos financieros ilícitos</w:t>
      </w:r>
      <w:r w:rsidRPr="00DB6411">
        <w:rPr>
          <w:sz w:val="22"/>
          <w:szCs w:val="22"/>
          <w:lang w:val="es-MX"/>
        </w:rPr>
        <w:t xml:space="preserve"> producto de la corrupción </w:t>
      </w:r>
      <w:r w:rsidRPr="00DB6411">
        <w:rPr>
          <w:bCs/>
          <w:sz w:val="22"/>
          <w:szCs w:val="22"/>
          <w:lang w:val="es-MX"/>
        </w:rPr>
        <w:t>y para la identificación de beneficiarios finales</w:t>
      </w:r>
      <w:r w:rsidRPr="00DB6411">
        <w:rPr>
          <w:sz w:val="22"/>
          <w:szCs w:val="22"/>
          <w:lang w:val="es-MX"/>
        </w:rPr>
        <w:t>.</w:t>
      </w:r>
    </w:p>
    <w:p w14:paraId="2B6F618C" w14:textId="77777777" w:rsidR="003F72BB" w:rsidRPr="00DB6411" w:rsidRDefault="003F72BB" w:rsidP="00EF3443">
      <w:pPr>
        <w:pStyle w:val="NormalWeb"/>
        <w:spacing w:before="0" w:after="0"/>
        <w:jc w:val="both"/>
        <w:rPr>
          <w:sz w:val="22"/>
          <w:szCs w:val="22"/>
          <w:lang w:val="es-MX"/>
        </w:rPr>
      </w:pPr>
    </w:p>
    <w:p w14:paraId="6AFE1418" w14:textId="066324E3" w:rsidR="002C3CBF" w:rsidRPr="00DB6411" w:rsidRDefault="000D0705" w:rsidP="0097584A">
      <w:pPr>
        <w:pStyle w:val="NormalWeb"/>
        <w:spacing w:before="0" w:after="0"/>
        <w:ind w:firstLine="720"/>
        <w:jc w:val="both"/>
        <w:rPr>
          <w:sz w:val="22"/>
          <w:szCs w:val="22"/>
          <w:lang w:val="es-MX"/>
        </w:rPr>
      </w:pPr>
      <w:r w:rsidRPr="00DB6411">
        <w:rPr>
          <w:sz w:val="22"/>
          <w:szCs w:val="22"/>
          <w:lang w:val="es-MX"/>
        </w:rPr>
        <w:t>11.</w:t>
      </w:r>
      <w:r w:rsidR="003F72BB" w:rsidRPr="00DB6411">
        <w:rPr>
          <w:sz w:val="22"/>
          <w:szCs w:val="22"/>
          <w:lang w:val="es-MX"/>
        </w:rPr>
        <w:tab/>
        <w:t>Alentar a los Estados Miembros y a los observadores permanentes a que cooperen y apoyen el financiamiento del MESICIC</w:t>
      </w:r>
      <w:r w:rsidR="00913C43" w:rsidRPr="00DB6411">
        <w:rPr>
          <w:sz w:val="22"/>
          <w:szCs w:val="22"/>
          <w:lang w:val="es-MX"/>
        </w:rPr>
        <w:t>,</w:t>
      </w:r>
      <w:r w:rsidR="003F72BB" w:rsidRPr="00DB6411">
        <w:rPr>
          <w:sz w:val="22"/>
          <w:szCs w:val="22"/>
          <w:lang w:val="es-MX"/>
        </w:rPr>
        <w:t xml:space="preserve"> con el fin de asegurar el cumplimiento de sus objetivos</w:t>
      </w:r>
      <w:r w:rsidR="003F72BB" w:rsidRPr="00DB6411">
        <w:rPr>
          <w:bCs/>
          <w:sz w:val="22"/>
          <w:szCs w:val="22"/>
          <w:lang w:val="es-MX"/>
        </w:rPr>
        <w:t>, reconociendo las dificultades que puede suponer para la labor del MESICIC un déficit presupuestario en la OEA.</w:t>
      </w:r>
    </w:p>
    <w:p w14:paraId="3055CD90" w14:textId="77777777" w:rsidR="003F72BB" w:rsidRPr="00DB6411" w:rsidRDefault="003F72BB" w:rsidP="0097584A">
      <w:pPr>
        <w:widowControl/>
        <w:rPr>
          <w:rFonts w:ascii="Times New Roman" w:hAnsi="Times New Roman"/>
          <w:szCs w:val="22"/>
          <w:lang w:val="es-MX"/>
        </w:rPr>
      </w:pPr>
    </w:p>
    <w:p w14:paraId="66BBD611" w14:textId="1A61EB2A" w:rsidR="003F72BB" w:rsidRPr="00DB6411" w:rsidRDefault="003F72BB" w:rsidP="0097584A">
      <w:pPr>
        <w:widowControl/>
        <w:ind w:left="720" w:hanging="720"/>
        <w:rPr>
          <w:rFonts w:ascii="Times New Roman" w:hAnsi="Times New Roman"/>
          <w:b/>
          <w:bCs/>
          <w:color w:val="000000"/>
          <w:szCs w:val="22"/>
          <w:lang w:val="es-MX" w:eastAsia="es-MX"/>
        </w:rPr>
      </w:pPr>
      <w:r w:rsidRPr="00DB6411">
        <w:rPr>
          <w:rFonts w:ascii="Times New Roman" w:hAnsi="Times New Roman"/>
          <w:szCs w:val="22"/>
          <w:lang w:val="es-MX"/>
        </w:rPr>
        <w:t>vii.</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 xml:space="preserve">Comisión Internacional </w:t>
      </w:r>
      <w:r w:rsidR="000C0252" w:rsidRPr="00DB6411">
        <w:rPr>
          <w:rFonts w:ascii="Times New Roman" w:hAnsi="Times New Roman"/>
          <w:bCs/>
          <w:color w:val="000000"/>
          <w:szCs w:val="22"/>
          <w:u w:val="single"/>
          <w:lang w:val="es-MX" w:eastAsia="es-MX"/>
        </w:rPr>
        <w:t>contra</w:t>
      </w:r>
      <w:r w:rsidRPr="00DB6411">
        <w:rPr>
          <w:rFonts w:ascii="Times New Roman" w:hAnsi="Times New Roman"/>
          <w:bCs/>
          <w:color w:val="000000"/>
          <w:szCs w:val="22"/>
          <w:u w:val="single"/>
          <w:lang w:val="es-MX" w:eastAsia="es-MX"/>
        </w:rPr>
        <w:t xml:space="preserve"> la Impunidad en El Salvador (CICIES)</w:t>
      </w:r>
    </w:p>
    <w:p w14:paraId="4F103253" w14:textId="77777777" w:rsidR="003F72BB" w:rsidRPr="00DB6411" w:rsidRDefault="003F72BB" w:rsidP="0097584A">
      <w:pPr>
        <w:widowControl/>
        <w:autoSpaceDE w:val="0"/>
        <w:autoSpaceDN w:val="0"/>
        <w:adjustRightInd w:val="0"/>
        <w:rPr>
          <w:rFonts w:ascii="Times New Roman" w:hAnsi="Times New Roman"/>
          <w:b/>
          <w:color w:val="000000"/>
          <w:szCs w:val="22"/>
          <w:lang w:val="es-MX" w:eastAsia="es-MX"/>
        </w:rPr>
      </w:pPr>
    </w:p>
    <w:p w14:paraId="3B67866D" w14:textId="39877B2E"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TENIENDO EN CUENTA el significativo aporte de las distintas misiones especiales de la OEA desplegadas en diversos </w:t>
      </w:r>
      <w:r w:rsidR="00913C43" w:rsidRPr="00DB6411">
        <w:rPr>
          <w:rFonts w:ascii="Times New Roman" w:hAnsi="Times New Roman"/>
          <w:color w:val="000000"/>
          <w:szCs w:val="22"/>
          <w:lang w:val="es-MX" w:eastAsia="es-MX"/>
        </w:rPr>
        <w:t xml:space="preserve">Estados </w:t>
      </w:r>
      <w:r w:rsidR="00EA1645" w:rsidRPr="00DB6411">
        <w:rPr>
          <w:rFonts w:ascii="Times New Roman" w:hAnsi="Times New Roman"/>
          <w:color w:val="000000"/>
          <w:szCs w:val="22"/>
          <w:lang w:val="es-MX" w:eastAsia="es-MX"/>
        </w:rPr>
        <w:t xml:space="preserve">Miembros </w:t>
      </w:r>
      <w:r w:rsidRPr="00DB6411">
        <w:rPr>
          <w:rFonts w:ascii="Times New Roman" w:hAnsi="Times New Roman"/>
          <w:color w:val="000000"/>
          <w:szCs w:val="22"/>
          <w:lang w:val="es-MX" w:eastAsia="es-MX"/>
        </w:rPr>
        <w:t>de la Organización, sobre todo en tiempos de pandemia;</w:t>
      </w:r>
    </w:p>
    <w:p w14:paraId="0D9CC922"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52DCE668" w14:textId="6718CE36"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RESCATANDO la importancia de la lucha contra la corrupción en el Hemisferio y los diversos esfuerzos que los países están llevando a cabo </w:t>
      </w:r>
      <w:r w:rsidR="00913C43" w:rsidRPr="00DB6411">
        <w:rPr>
          <w:rFonts w:ascii="Times New Roman" w:hAnsi="Times New Roman"/>
          <w:color w:val="000000"/>
          <w:szCs w:val="22"/>
          <w:lang w:val="es-MX" w:eastAsia="es-MX"/>
        </w:rPr>
        <w:t>para</w:t>
      </w:r>
      <w:r w:rsidRPr="00DB6411">
        <w:rPr>
          <w:rFonts w:ascii="Times New Roman" w:hAnsi="Times New Roman"/>
          <w:color w:val="000000"/>
          <w:szCs w:val="22"/>
          <w:lang w:val="es-MX" w:eastAsia="es-MX"/>
        </w:rPr>
        <w:t xml:space="preserve"> de erradicar este flagelo de nuestras sociedades;</w:t>
      </w:r>
    </w:p>
    <w:p w14:paraId="7F800170"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6CC427D6" w14:textId="1D8D7425"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 xml:space="preserve">CONSIDERANDO que en el artículo </w:t>
      </w:r>
      <w:r w:rsidR="002E6104" w:rsidRPr="00DB6411">
        <w:rPr>
          <w:rFonts w:ascii="Times New Roman" w:hAnsi="Times New Roman"/>
          <w:color w:val="000000"/>
          <w:szCs w:val="22"/>
          <w:lang w:val="es-MX" w:eastAsia="es-MX"/>
        </w:rPr>
        <w:t>II.1</w:t>
      </w:r>
      <w:r w:rsidRPr="00DB6411">
        <w:rPr>
          <w:rFonts w:ascii="Times New Roman" w:hAnsi="Times New Roman"/>
          <w:color w:val="000000"/>
          <w:szCs w:val="22"/>
          <w:lang w:val="es-MX" w:eastAsia="es-MX"/>
        </w:rPr>
        <w:t xml:space="preserve"> de la Convención Interamericana contra la Corrupción se establece el propósito de </w:t>
      </w:r>
      <w:r w:rsidR="00913C4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p</w:t>
      </w:r>
      <w:r w:rsidR="00913C4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romover y fortalecer el desarrollo, por cada uno de los Estados Parte</w:t>
      </w:r>
      <w:r w:rsidR="00913C43" w:rsidRPr="00DB6411">
        <w:rPr>
          <w:rFonts w:ascii="Times New Roman" w:hAnsi="Times New Roman"/>
          <w:color w:val="000000"/>
          <w:szCs w:val="22"/>
          <w:lang w:val="es-MX" w:eastAsia="es-MX"/>
        </w:rPr>
        <w:t>s</w:t>
      </w:r>
      <w:r w:rsidRPr="00DB6411">
        <w:rPr>
          <w:rFonts w:ascii="Times New Roman" w:hAnsi="Times New Roman"/>
          <w:color w:val="000000"/>
          <w:szCs w:val="22"/>
          <w:lang w:val="es-MX" w:eastAsia="es-MX"/>
        </w:rPr>
        <w:t>, de los mecanismos necesarios para prevenir, detectar, sancionar y erradicar la corrupción</w:t>
      </w:r>
      <w:r w:rsidR="00913C4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w:t>
      </w:r>
    </w:p>
    <w:p w14:paraId="3C392A37"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781541FD" w14:textId="70F91932"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DESTACANDO la creación de la Comisión Internacional </w:t>
      </w:r>
      <w:r w:rsidR="000C0252" w:rsidRPr="00DB6411">
        <w:rPr>
          <w:rFonts w:ascii="Times New Roman" w:hAnsi="Times New Roman"/>
          <w:color w:val="000000"/>
          <w:szCs w:val="22"/>
          <w:lang w:val="es-MX" w:eastAsia="es-MX"/>
        </w:rPr>
        <w:t>contra</w:t>
      </w:r>
      <w:r w:rsidRPr="00DB6411">
        <w:rPr>
          <w:rFonts w:ascii="Times New Roman" w:hAnsi="Times New Roman"/>
          <w:color w:val="000000"/>
          <w:szCs w:val="22"/>
          <w:lang w:val="es-MX" w:eastAsia="es-MX"/>
        </w:rPr>
        <w:t xml:space="preserve"> la Impunidad </w:t>
      </w:r>
      <w:r w:rsidR="000C0252" w:rsidRPr="00DB6411">
        <w:rPr>
          <w:rFonts w:ascii="Times New Roman" w:hAnsi="Times New Roman"/>
          <w:color w:val="000000"/>
          <w:szCs w:val="22"/>
          <w:lang w:val="es-MX" w:eastAsia="es-MX"/>
        </w:rPr>
        <w:t xml:space="preserve">en El Salvador </w:t>
      </w:r>
      <w:r w:rsidRPr="00DB6411">
        <w:rPr>
          <w:rFonts w:ascii="Times New Roman" w:hAnsi="Times New Roman"/>
          <w:color w:val="000000"/>
          <w:szCs w:val="22"/>
          <w:lang w:val="es-MX" w:eastAsia="es-MX"/>
        </w:rPr>
        <w:t>(CICIES)</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producto del </w:t>
      </w:r>
      <w:r w:rsidR="000C0252" w:rsidRPr="00DB6411">
        <w:rPr>
          <w:rFonts w:ascii="Times New Roman" w:hAnsi="Times New Roman"/>
          <w:color w:val="000000"/>
          <w:szCs w:val="22"/>
          <w:lang w:val="es-MX" w:eastAsia="es-MX"/>
        </w:rPr>
        <w:t xml:space="preserve">acuerdo </w:t>
      </w:r>
      <w:r w:rsidRPr="00DB6411">
        <w:rPr>
          <w:rFonts w:ascii="Times New Roman" w:hAnsi="Times New Roman"/>
          <w:color w:val="000000"/>
          <w:szCs w:val="22"/>
          <w:lang w:val="es-MX" w:eastAsia="es-MX"/>
        </w:rPr>
        <w:t>suscrito entre el Gobierno de la República de El Salvador y la Secretaría General</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de fecha 20 de septiembre de 2019; y</w:t>
      </w:r>
    </w:p>
    <w:p w14:paraId="62918816"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041E9388" w14:textId="1F488249"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CONSIDERANDO la necesidad de garantizar el completo y adecuado funcionamiento de la CICIES, con carácter autónomo, independiente, neutral y transparente, para alcanzar los objetivos de acompañar y fortalecer las capacidades del Gobierno de El Salvador y sus instituciones, en su lucha contra la corrupción,</w:t>
      </w:r>
    </w:p>
    <w:p w14:paraId="240E6C39" w14:textId="77777777" w:rsidR="003F72BB" w:rsidRPr="00DB6411" w:rsidRDefault="003F72BB" w:rsidP="0097584A">
      <w:pPr>
        <w:widowControl/>
        <w:autoSpaceDE w:val="0"/>
        <w:autoSpaceDN w:val="0"/>
        <w:adjustRightInd w:val="0"/>
        <w:rPr>
          <w:rFonts w:ascii="Times New Roman" w:hAnsi="Times New Roman"/>
          <w:bCs/>
          <w:color w:val="000000"/>
          <w:szCs w:val="22"/>
          <w:lang w:val="es-MX" w:eastAsia="es-MX"/>
        </w:rPr>
      </w:pPr>
    </w:p>
    <w:p w14:paraId="585A99CD" w14:textId="77777777" w:rsidR="002C3CBF" w:rsidRPr="00DB6411" w:rsidRDefault="003F72BB" w:rsidP="0097584A">
      <w:pPr>
        <w:widowControl/>
        <w:autoSpaceDE w:val="0"/>
        <w:autoSpaceDN w:val="0"/>
        <w:adjustRightInd w:val="0"/>
        <w:rPr>
          <w:rFonts w:ascii="Times New Roman" w:hAnsi="Times New Roman"/>
          <w:bCs/>
          <w:color w:val="000000"/>
          <w:szCs w:val="22"/>
          <w:lang w:val="es-MX" w:eastAsia="es-MX"/>
        </w:rPr>
      </w:pPr>
      <w:r w:rsidRPr="00DB6411">
        <w:rPr>
          <w:rFonts w:ascii="Times New Roman" w:hAnsi="Times New Roman"/>
          <w:bCs/>
          <w:color w:val="000000"/>
          <w:szCs w:val="22"/>
          <w:lang w:val="es-MX" w:eastAsia="es-MX"/>
        </w:rPr>
        <w:t>RESUELVE:</w:t>
      </w:r>
    </w:p>
    <w:p w14:paraId="26CB382C"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5D36BCA2" w14:textId="77777777"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1. </w:t>
      </w:r>
      <w:r w:rsidRPr="00DB6411">
        <w:rPr>
          <w:rFonts w:ascii="Times New Roman" w:hAnsi="Times New Roman"/>
          <w:color w:val="000000"/>
          <w:szCs w:val="22"/>
          <w:lang w:val="es-MX" w:eastAsia="es-MX"/>
        </w:rPr>
        <w:tab/>
        <w:t>Reconocer el desempeño de las diversas misiones especiales de la OEA y el rol decisivo que han cumplido en sus propósitos de contribuir al logro de la estabilidad, la paz, la seguridad, el diálogo y el desarrollo de los pueblos de las Américas.</w:t>
      </w:r>
    </w:p>
    <w:p w14:paraId="17EF8C17"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5BDDFDC9" w14:textId="746760BF"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t xml:space="preserve">Apoyar e impulsar el trabajo que viene realizando la Comisión Internacional </w:t>
      </w:r>
      <w:r w:rsidR="000C0252" w:rsidRPr="00DB6411">
        <w:rPr>
          <w:rFonts w:ascii="Times New Roman" w:hAnsi="Times New Roman"/>
          <w:color w:val="000000"/>
          <w:szCs w:val="22"/>
          <w:lang w:val="es-MX" w:eastAsia="es-MX"/>
        </w:rPr>
        <w:t>contra</w:t>
      </w:r>
      <w:r w:rsidRPr="00DB6411">
        <w:rPr>
          <w:rFonts w:ascii="Times New Roman" w:hAnsi="Times New Roman"/>
          <w:color w:val="000000"/>
          <w:szCs w:val="22"/>
          <w:lang w:val="es-MX" w:eastAsia="es-MX"/>
        </w:rPr>
        <w:t xml:space="preserve"> la Impunidad</w:t>
      </w:r>
      <w:r w:rsidR="000C0252" w:rsidRPr="00DB6411">
        <w:rPr>
          <w:rFonts w:ascii="Times New Roman" w:hAnsi="Times New Roman"/>
          <w:color w:val="000000"/>
          <w:szCs w:val="22"/>
          <w:lang w:val="es-MX" w:eastAsia="es-MX"/>
        </w:rPr>
        <w:t xml:space="preserve"> en El Salvador</w:t>
      </w:r>
      <w:r w:rsidRPr="00DB6411">
        <w:rPr>
          <w:rFonts w:ascii="Times New Roman" w:hAnsi="Times New Roman"/>
          <w:color w:val="000000"/>
          <w:szCs w:val="22"/>
          <w:lang w:val="es-MX" w:eastAsia="es-MX"/>
        </w:rPr>
        <w:t xml:space="preserve"> (CICIES)</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tendiente a apoyar técnicamente al Gobierno salvadoreño y sus instituciones, en sus esfuerzos por luchar contra los casos de corrupción en el país.</w:t>
      </w:r>
    </w:p>
    <w:p w14:paraId="6E5DE108"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228EE805" w14:textId="0D0B387B" w:rsidR="003F72BB" w:rsidRPr="00DB6411" w:rsidRDefault="00851442"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3F72BB" w:rsidRPr="00DB6411">
        <w:rPr>
          <w:rFonts w:ascii="Times New Roman" w:hAnsi="Times New Roman"/>
          <w:color w:val="000000"/>
          <w:szCs w:val="22"/>
          <w:lang w:val="es-MX" w:eastAsia="es-MX"/>
        </w:rPr>
        <w:tab/>
        <w:t>Invitar a los Estados Miembros y a los Estados observadores a que apoyen económicamente el trabajo realizado por la CICIES, asegurando el financiamiento que le permita cumplir sus metas y objetivos.</w:t>
      </w:r>
    </w:p>
    <w:p w14:paraId="5F67C1E2" w14:textId="77777777" w:rsidR="003F72BB" w:rsidRPr="00DB6411" w:rsidRDefault="003F72BB" w:rsidP="0097584A">
      <w:pPr>
        <w:widowControl/>
        <w:rPr>
          <w:rFonts w:ascii="Times New Roman" w:hAnsi="Times New Roman"/>
          <w:color w:val="000000"/>
          <w:szCs w:val="22"/>
          <w:lang w:val="es-MX" w:eastAsia="es-MX"/>
        </w:rPr>
      </w:pPr>
    </w:p>
    <w:p w14:paraId="2A85F28A" w14:textId="0282881A" w:rsidR="003F72BB" w:rsidRPr="00DB6411" w:rsidRDefault="00851442" w:rsidP="0097584A">
      <w:pPr>
        <w:widowControl/>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3F72BB" w:rsidRPr="00DB6411">
        <w:rPr>
          <w:rFonts w:ascii="Times New Roman" w:hAnsi="Times New Roman"/>
          <w:color w:val="000000"/>
          <w:szCs w:val="22"/>
          <w:lang w:val="es-MX" w:eastAsia="es-MX"/>
        </w:rPr>
        <w:tab/>
        <w:t xml:space="preserve">Encargar a la Secretaría General que continúe apoyando las labores de la CICIES hasta el logro de las metas planteadas en el </w:t>
      </w:r>
      <w:r w:rsidR="000C0252" w:rsidRPr="00DB6411">
        <w:rPr>
          <w:rFonts w:ascii="Times New Roman" w:hAnsi="Times New Roman"/>
          <w:color w:val="000000"/>
          <w:szCs w:val="22"/>
          <w:lang w:val="es-MX" w:eastAsia="es-MX"/>
        </w:rPr>
        <w:t xml:space="preserve">acuerdo </w:t>
      </w:r>
      <w:r w:rsidR="003F72BB" w:rsidRPr="00DB6411">
        <w:rPr>
          <w:rFonts w:ascii="Times New Roman" w:hAnsi="Times New Roman"/>
          <w:color w:val="000000"/>
          <w:szCs w:val="22"/>
          <w:lang w:val="es-MX" w:eastAsia="es-MX"/>
        </w:rPr>
        <w:t>celebrado con la República de El Salvador.</w:t>
      </w:r>
    </w:p>
    <w:p w14:paraId="6FB66023" w14:textId="77777777" w:rsidR="003F72BB" w:rsidRPr="00DB6411" w:rsidRDefault="003F72BB" w:rsidP="0097584A">
      <w:pPr>
        <w:widowControl/>
        <w:rPr>
          <w:rFonts w:ascii="Times New Roman" w:hAnsi="Times New Roman"/>
          <w:color w:val="000000"/>
          <w:szCs w:val="22"/>
          <w:lang w:val="es-MX" w:eastAsia="es-MX"/>
        </w:rPr>
      </w:pPr>
    </w:p>
    <w:p w14:paraId="42930DE9" w14:textId="77777777" w:rsidR="003F72BB" w:rsidRPr="00DB6411" w:rsidRDefault="003F72BB" w:rsidP="0097584A">
      <w:pPr>
        <w:widowControl/>
        <w:autoSpaceDE w:val="0"/>
        <w:autoSpaceDN w:val="0"/>
        <w:adjustRightInd w:val="0"/>
        <w:rPr>
          <w:rFonts w:ascii="Times New Roman" w:hAnsi="Times New Roman"/>
          <w:szCs w:val="22"/>
          <w:lang w:val="es-MX" w:eastAsia="es-MX"/>
        </w:rPr>
      </w:pPr>
      <w:r w:rsidRPr="00DB6411">
        <w:rPr>
          <w:rFonts w:ascii="Times New Roman" w:hAnsi="Times New Roman"/>
          <w:color w:val="000000"/>
          <w:szCs w:val="22"/>
          <w:lang w:val="es-MX" w:eastAsia="es-MX"/>
        </w:rPr>
        <w:t>viii.</w:t>
      </w:r>
      <w:r w:rsidRPr="00DB6411">
        <w:rPr>
          <w:rFonts w:ascii="Times New Roman" w:hAnsi="Times New Roman"/>
          <w:color w:val="000000"/>
          <w:szCs w:val="22"/>
          <w:lang w:val="es-MX" w:eastAsia="es-MX"/>
        </w:rPr>
        <w:tab/>
      </w:r>
      <w:r w:rsidRPr="00DB6411">
        <w:rPr>
          <w:rFonts w:ascii="Times New Roman" w:hAnsi="Times New Roman"/>
          <w:szCs w:val="22"/>
          <w:u w:val="single"/>
          <w:lang w:val="es-MX"/>
        </w:rPr>
        <w:t>Gobierno digital, abierto y transparente</w:t>
      </w:r>
    </w:p>
    <w:p w14:paraId="1E896C67" w14:textId="77777777" w:rsidR="003F72BB" w:rsidRPr="00DB6411" w:rsidRDefault="003F72BB" w:rsidP="0097584A">
      <w:pPr>
        <w:widowControl/>
        <w:rPr>
          <w:rFonts w:ascii="Times New Roman" w:hAnsi="Times New Roman"/>
          <w:szCs w:val="22"/>
          <w:lang w:val="es-MX"/>
        </w:rPr>
      </w:pPr>
    </w:p>
    <w:p w14:paraId="19106D35" w14:textId="64ABF083"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ab/>
        <w:t xml:space="preserve">RECONOCIENDO el Compromiso de Buenos Aires de la XIII Asamblea Anual de la Red de Gobierno Electrónico de América Latina y el Caribe (Red GEALC) </w:t>
      </w:r>
      <w:r w:rsidR="00EE30E3" w:rsidRPr="00DB6411">
        <w:rPr>
          <w:rFonts w:ascii="Times New Roman" w:hAnsi="Times New Roman"/>
          <w:szCs w:val="22"/>
          <w:lang w:val="es-MX"/>
        </w:rPr>
        <w:t>—</w:t>
      </w:r>
      <w:r w:rsidRPr="00DB6411">
        <w:rPr>
          <w:rFonts w:ascii="Times New Roman" w:hAnsi="Times New Roman"/>
          <w:szCs w:val="22"/>
          <w:lang w:val="es-MX"/>
        </w:rPr>
        <w:t>reconocida como Red Interamericana de Gobierno Digital</w:t>
      </w:r>
      <w:r w:rsidR="000C0252" w:rsidRPr="00DB6411">
        <w:rPr>
          <w:rFonts w:ascii="Times New Roman" w:hAnsi="Times New Roman"/>
          <w:szCs w:val="22"/>
          <w:lang w:val="es-MX"/>
        </w:rPr>
        <w:t>,</w:t>
      </w:r>
      <w:r w:rsidRPr="00DB6411">
        <w:rPr>
          <w:rFonts w:ascii="Times New Roman" w:hAnsi="Times New Roman"/>
          <w:szCs w:val="22"/>
          <w:lang w:val="es-MX"/>
        </w:rPr>
        <w:t xml:space="preserve"> según la resolución AG/RES. 2931 (XLIX-O/19)</w:t>
      </w:r>
      <w:r w:rsidR="00EE30E3" w:rsidRPr="00DB6411">
        <w:rPr>
          <w:rFonts w:ascii="Times New Roman" w:hAnsi="Times New Roman"/>
          <w:szCs w:val="22"/>
          <w:lang w:val="es-MX"/>
        </w:rPr>
        <w:t>—</w:t>
      </w:r>
      <w:r w:rsidRPr="00DB6411">
        <w:rPr>
          <w:rFonts w:ascii="Times New Roman" w:hAnsi="Times New Roman"/>
          <w:szCs w:val="22"/>
          <w:lang w:val="es-MX"/>
        </w:rPr>
        <w:t xml:space="preserve"> celebrada el 30 de octubre del 2019</w:t>
      </w:r>
      <w:r w:rsidR="00EE30E3" w:rsidRPr="00DB6411">
        <w:rPr>
          <w:rFonts w:ascii="Times New Roman" w:hAnsi="Times New Roman"/>
          <w:szCs w:val="22"/>
          <w:lang w:val="es-MX"/>
        </w:rPr>
        <w:t>,</w:t>
      </w:r>
      <w:r w:rsidRPr="00DB6411">
        <w:rPr>
          <w:rFonts w:ascii="Times New Roman" w:hAnsi="Times New Roman"/>
          <w:szCs w:val="22"/>
          <w:lang w:val="es-MX"/>
        </w:rPr>
        <w:t xml:space="preserve"> en la Ciudad Autónoma de Buenos Aires</w:t>
      </w:r>
      <w:r w:rsidR="00EE30E3" w:rsidRPr="00DB6411">
        <w:rPr>
          <w:rFonts w:ascii="Times New Roman" w:hAnsi="Times New Roman"/>
          <w:szCs w:val="22"/>
          <w:lang w:val="es-MX"/>
        </w:rPr>
        <w:t xml:space="preserve"> (</w:t>
      </w:r>
      <w:r w:rsidRPr="00DB6411">
        <w:rPr>
          <w:rFonts w:ascii="Times New Roman" w:hAnsi="Times New Roman"/>
          <w:szCs w:val="22"/>
          <w:lang w:val="es-MX"/>
        </w:rPr>
        <w:t>República Argentina</w:t>
      </w:r>
      <w:r w:rsidR="00EE30E3" w:rsidRPr="00DB6411">
        <w:rPr>
          <w:rFonts w:ascii="Times New Roman" w:hAnsi="Times New Roman"/>
          <w:szCs w:val="22"/>
          <w:lang w:val="es-MX"/>
        </w:rPr>
        <w:t>),</w:t>
      </w:r>
      <w:r w:rsidRPr="00DB6411">
        <w:rPr>
          <w:rFonts w:ascii="Times New Roman" w:hAnsi="Times New Roman"/>
          <w:szCs w:val="22"/>
          <w:lang w:val="es-MX"/>
        </w:rPr>
        <w:t xml:space="preserve"> en particular en lo referente a </w:t>
      </w:r>
      <w:r w:rsidR="00BB2324" w:rsidRPr="00DB6411">
        <w:rPr>
          <w:rFonts w:ascii="Times New Roman" w:hAnsi="Times New Roman"/>
          <w:szCs w:val="22"/>
          <w:lang w:val="es-MX"/>
        </w:rPr>
        <w:t>“</w:t>
      </w:r>
      <w:r w:rsidRPr="00DB6411">
        <w:rPr>
          <w:rFonts w:ascii="Times New Roman" w:hAnsi="Times New Roman"/>
          <w:szCs w:val="22"/>
          <w:lang w:val="es-MX"/>
        </w:rPr>
        <w:t>fomentar la participación de todos los Estados Miembros de la OEA</w:t>
      </w:r>
      <w:r w:rsidR="00EE30E3" w:rsidRPr="00DB6411">
        <w:rPr>
          <w:rFonts w:ascii="Times New Roman" w:hAnsi="Times New Roman"/>
          <w:szCs w:val="22"/>
          <w:lang w:val="es-MX"/>
        </w:rPr>
        <w:t>”</w:t>
      </w:r>
      <w:r w:rsidRPr="00DB6411">
        <w:rPr>
          <w:rFonts w:ascii="Times New Roman" w:hAnsi="Times New Roman"/>
          <w:szCs w:val="22"/>
          <w:lang w:val="es-MX"/>
        </w:rPr>
        <w:t xml:space="preserve"> en la Red GEALC;</w:t>
      </w:r>
    </w:p>
    <w:p w14:paraId="263A502A" w14:textId="77777777" w:rsidR="003F72BB" w:rsidRPr="00DB6411" w:rsidRDefault="003F72BB" w:rsidP="0097584A">
      <w:pPr>
        <w:widowControl/>
        <w:rPr>
          <w:rFonts w:ascii="Times New Roman" w:hAnsi="Times New Roman"/>
          <w:szCs w:val="22"/>
          <w:lang w:val="es-MX"/>
        </w:rPr>
      </w:pPr>
    </w:p>
    <w:p w14:paraId="262220CB" w14:textId="3E37F294"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TENIENDO EN CUENTA </w:t>
      </w:r>
      <w:r w:rsidRPr="00DB6411">
        <w:rPr>
          <w:rFonts w:ascii="Times New Roman" w:hAnsi="Times New Roman"/>
          <w:szCs w:val="22"/>
          <w:lang w:val="es-MX" w:eastAsia="es-MX"/>
        </w:rPr>
        <w:t xml:space="preserve">que fortalecer la democracia es una tarea permanente con la que nuestros Estados se comprometen diariamente y </w:t>
      </w:r>
      <w:r w:rsidRPr="00DB6411">
        <w:rPr>
          <w:rFonts w:ascii="Times New Roman" w:hAnsi="Times New Roman"/>
          <w:szCs w:val="22"/>
          <w:lang w:val="es-MX"/>
        </w:rPr>
        <w:t>que los datos abiertos son una herramienta fundamental para promover la transparencia y combatir la corrupción</w:t>
      </w:r>
      <w:r w:rsidR="001A4BB9" w:rsidRPr="00DB6411">
        <w:rPr>
          <w:rFonts w:ascii="Times New Roman" w:hAnsi="Times New Roman"/>
          <w:szCs w:val="22"/>
          <w:lang w:val="es-MX"/>
        </w:rPr>
        <w:t>,</w:t>
      </w:r>
      <w:r w:rsidRPr="00DB6411">
        <w:rPr>
          <w:rFonts w:ascii="Times New Roman" w:hAnsi="Times New Roman"/>
          <w:szCs w:val="22"/>
          <w:lang w:val="es-MX"/>
        </w:rPr>
        <w:t xml:space="preserve"> desde una perspectiva del derecho de acceso a la información y rendición de cuentas, que ayudan a los ciudadanos a tener un mayor conocimiento sobre los asuntos públicos que les permita participar de manera informada en el </w:t>
      </w:r>
      <w:r w:rsidRPr="00DB6411">
        <w:rPr>
          <w:rFonts w:ascii="Times New Roman" w:hAnsi="Times New Roman"/>
          <w:szCs w:val="22"/>
          <w:lang w:val="es-MX"/>
        </w:rPr>
        <w:lastRenderedPageBreak/>
        <w:t>diseño, desarrollo e implementación de políticas públicas</w:t>
      </w:r>
      <w:r w:rsidR="001A4BB9" w:rsidRPr="00DB6411">
        <w:rPr>
          <w:rFonts w:ascii="Times New Roman" w:hAnsi="Times New Roman"/>
          <w:szCs w:val="22"/>
          <w:lang w:val="es-MX"/>
        </w:rPr>
        <w:t>,</w:t>
      </w:r>
      <w:r w:rsidRPr="00DB6411">
        <w:rPr>
          <w:rFonts w:ascii="Times New Roman" w:hAnsi="Times New Roman"/>
          <w:szCs w:val="22"/>
          <w:lang w:val="es-MX"/>
        </w:rPr>
        <w:t xml:space="preserve"> y que mediante la resolución AG/RES. 2931 (XLIX-O/19) se aprobó el Programa Interamericano de Datos Abiertos para combatir la corrupción</w:t>
      </w:r>
      <w:r w:rsidR="001A4BB9" w:rsidRPr="00DB6411">
        <w:rPr>
          <w:rStyle w:val="FootnoteReference"/>
          <w:rFonts w:ascii="Times New Roman" w:hAnsi="Times New Roman"/>
          <w:sz w:val="20"/>
          <w:vertAlign w:val="superscript"/>
          <w:lang w:val="es-MX"/>
        </w:rPr>
        <w:footnoteReference w:id="61"/>
      </w:r>
      <w:r w:rsidR="001A4BB9" w:rsidRPr="00DB6411">
        <w:rPr>
          <w:rFonts w:ascii="Times New Roman" w:hAnsi="Times New Roman"/>
          <w:sz w:val="20"/>
          <w:vertAlign w:val="superscript"/>
          <w:lang w:val="es-MX"/>
        </w:rPr>
        <w:t>/</w:t>
      </w:r>
      <w:r w:rsidRPr="00DB6411">
        <w:rPr>
          <w:rFonts w:ascii="Times New Roman" w:hAnsi="Times New Roman"/>
          <w:szCs w:val="22"/>
          <w:lang w:val="es-MX"/>
        </w:rPr>
        <w:t>;</w:t>
      </w:r>
    </w:p>
    <w:p w14:paraId="0650D4CE" w14:textId="77777777" w:rsidR="003F72BB" w:rsidRPr="00DB6411" w:rsidRDefault="003F72BB" w:rsidP="00EF3443">
      <w:pPr>
        <w:widowControl/>
        <w:rPr>
          <w:rFonts w:ascii="Times New Roman" w:hAnsi="Times New Roman"/>
          <w:szCs w:val="22"/>
          <w:lang w:val="es-MX" w:eastAsia="es-MX"/>
        </w:rPr>
      </w:pPr>
    </w:p>
    <w:p w14:paraId="66009A22" w14:textId="3336ABBB"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 xml:space="preserve">RECONOCIENDO que la pandemia </w:t>
      </w:r>
      <w:r w:rsidR="001A4BB9" w:rsidRPr="00DB6411">
        <w:rPr>
          <w:rFonts w:ascii="Times New Roman" w:hAnsi="Times New Roman"/>
          <w:szCs w:val="22"/>
          <w:lang w:val="es-MX" w:eastAsia="es-MX"/>
        </w:rPr>
        <w:t>de</w:t>
      </w:r>
      <w:r w:rsidRPr="00DB6411">
        <w:rPr>
          <w:rFonts w:ascii="Times New Roman" w:hAnsi="Times New Roman"/>
          <w:szCs w:val="22"/>
          <w:lang w:val="es-MX" w:eastAsia="es-MX"/>
        </w:rPr>
        <w:t xml:space="preserve"> COVID-19 ha venido a trastocar muchas de las certezas de nuestras sociedades</w:t>
      </w:r>
      <w:r w:rsidR="001A4BB9" w:rsidRPr="00DB6411">
        <w:rPr>
          <w:rFonts w:ascii="Times New Roman" w:hAnsi="Times New Roman"/>
          <w:szCs w:val="22"/>
          <w:lang w:val="es-MX" w:eastAsia="es-MX"/>
        </w:rPr>
        <w:t>,</w:t>
      </w:r>
      <w:r w:rsidRPr="00DB6411">
        <w:rPr>
          <w:rFonts w:ascii="Times New Roman" w:hAnsi="Times New Roman"/>
          <w:szCs w:val="22"/>
          <w:lang w:val="es-MX" w:eastAsia="es-MX"/>
        </w:rPr>
        <w:t xml:space="preserve"> y aceptando que toda crisis conlleva una excepcionalidad que se instaura con el objetivo de restablecer un orden que brinde seguridad pública, respuestas y cuidados a la ciudadanía</w:t>
      </w:r>
      <w:r w:rsidR="001A4BB9" w:rsidRPr="00DB6411">
        <w:rPr>
          <w:rFonts w:ascii="Times New Roman" w:hAnsi="Times New Roman"/>
          <w:szCs w:val="22"/>
          <w:lang w:val="es-MX" w:eastAsia="es-MX"/>
        </w:rPr>
        <w:t>,</w:t>
      </w:r>
      <w:r w:rsidRPr="00DB6411">
        <w:rPr>
          <w:rFonts w:ascii="Times New Roman" w:hAnsi="Times New Roman"/>
          <w:szCs w:val="22"/>
          <w:lang w:val="es-MX" w:eastAsia="es-MX"/>
        </w:rPr>
        <w:t xml:space="preserve"> siendo ese el riesgo y la oportunidad de las democracias. Reconociendo asimismo que la prevención y atención de</w:t>
      </w:r>
      <w:r w:rsidR="001A4BB9" w:rsidRPr="00DB6411">
        <w:rPr>
          <w:rFonts w:ascii="Times New Roman" w:hAnsi="Times New Roman"/>
          <w:szCs w:val="22"/>
          <w:lang w:val="es-MX" w:eastAsia="es-MX"/>
        </w:rPr>
        <w:t xml:space="preserve"> </w:t>
      </w:r>
      <w:r w:rsidRPr="00DB6411">
        <w:rPr>
          <w:rFonts w:ascii="Times New Roman" w:hAnsi="Times New Roman"/>
          <w:szCs w:val="22"/>
          <w:lang w:val="es-MX" w:eastAsia="es-MX"/>
        </w:rPr>
        <w:t>l</w:t>
      </w:r>
      <w:r w:rsidR="001A4BB9" w:rsidRPr="00DB6411">
        <w:rPr>
          <w:rFonts w:ascii="Times New Roman" w:hAnsi="Times New Roman"/>
          <w:szCs w:val="22"/>
          <w:lang w:val="es-MX" w:eastAsia="es-MX"/>
        </w:rPr>
        <w:t>a</w:t>
      </w:r>
      <w:r w:rsidRPr="00DB6411">
        <w:rPr>
          <w:rFonts w:ascii="Times New Roman" w:hAnsi="Times New Roman"/>
          <w:szCs w:val="22"/>
          <w:lang w:val="es-MX" w:eastAsia="es-MX"/>
        </w:rPr>
        <w:t xml:space="preserve"> COVID-19 requiere de los Estados respuestas integrales que materialicen la transparencia, la colaboración y la rendición de cuentas, en un entorno de gobernanza digital acelerada</w:t>
      </w:r>
      <w:r w:rsidRPr="00DB6411">
        <w:rPr>
          <w:rFonts w:ascii="Times New Roman" w:hAnsi="Times New Roman"/>
          <w:szCs w:val="22"/>
          <w:lang w:val="es-MX"/>
        </w:rPr>
        <w:t>;</w:t>
      </w:r>
    </w:p>
    <w:p w14:paraId="4025E624" w14:textId="77777777" w:rsidR="003F72BB" w:rsidRPr="00DB6411" w:rsidRDefault="003F72BB" w:rsidP="00EF3443">
      <w:pPr>
        <w:widowControl/>
        <w:rPr>
          <w:rFonts w:ascii="Times New Roman" w:hAnsi="Times New Roman"/>
          <w:szCs w:val="22"/>
          <w:lang w:val="es-MX" w:eastAsia="es-MX"/>
        </w:rPr>
      </w:pPr>
    </w:p>
    <w:p w14:paraId="08FABA1D" w14:textId="72B7113A"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AFIRMANDO que en momentos de crisis la transparencia y la rendición de cuentas son principios fundamentales para generar confianza</w:t>
      </w:r>
      <w:r w:rsidR="00F2688F" w:rsidRPr="00DB6411">
        <w:rPr>
          <w:rFonts w:ascii="Times New Roman" w:hAnsi="Times New Roman"/>
          <w:szCs w:val="22"/>
          <w:lang w:val="es-MX" w:eastAsia="es-MX"/>
        </w:rPr>
        <w:t>,</w:t>
      </w:r>
      <w:r w:rsidRPr="00DB6411">
        <w:rPr>
          <w:rFonts w:ascii="Times New Roman" w:hAnsi="Times New Roman"/>
          <w:szCs w:val="22"/>
          <w:lang w:val="es-MX" w:eastAsia="es-MX"/>
        </w:rPr>
        <w:t xml:space="preserve"> </w:t>
      </w:r>
      <w:r w:rsidR="00F2688F" w:rsidRPr="00DB6411">
        <w:rPr>
          <w:rFonts w:ascii="Times New Roman" w:hAnsi="Times New Roman"/>
          <w:szCs w:val="22"/>
          <w:lang w:val="es-MX" w:eastAsia="es-MX"/>
        </w:rPr>
        <w:t>y que e</w:t>
      </w:r>
      <w:r w:rsidRPr="00DB6411">
        <w:rPr>
          <w:rFonts w:ascii="Times New Roman" w:hAnsi="Times New Roman"/>
          <w:szCs w:val="22"/>
          <w:lang w:val="es-MX" w:eastAsia="es-MX"/>
        </w:rPr>
        <w:t>l acceso a información, complementado con la</w:t>
      </w:r>
      <w:r w:rsidRPr="00DB6411">
        <w:rPr>
          <w:szCs w:val="22"/>
          <w:lang w:val="es-MX" w:eastAsia="es-MX"/>
        </w:rPr>
        <w:t xml:space="preserve"> apertura de datos públicos en torno a procesos y políticas de atención a la pandemia</w:t>
      </w:r>
      <w:r w:rsidR="00C97EF5" w:rsidRPr="00DB6411">
        <w:rPr>
          <w:szCs w:val="22"/>
          <w:lang w:val="es-MX" w:eastAsia="es-MX"/>
        </w:rPr>
        <w:t xml:space="preserve"> de COVID-19</w:t>
      </w:r>
      <w:r w:rsidRPr="00DB6411">
        <w:rPr>
          <w:szCs w:val="22"/>
          <w:lang w:val="es-MX" w:eastAsia="es-MX"/>
        </w:rPr>
        <w:t xml:space="preserve">, casos afectados y </w:t>
      </w:r>
      <w:r w:rsidR="00C97EF5" w:rsidRPr="00DB6411">
        <w:rPr>
          <w:rFonts w:ascii="Times New Roman" w:hAnsi="Times New Roman"/>
          <w:szCs w:val="22"/>
          <w:lang w:val="es-MX" w:eastAsia="es-MX"/>
        </w:rPr>
        <w:t>pruebas realizadas</w:t>
      </w:r>
      <w:r w:rsidRPr="00DB6411">
        <w:rPr>
          <w:rFonts w:ascii="Times New Roman" w:hAnsi="Times New Roman"/>
          <w:szCs w:val="22"/>
          <w:lang w:val="es-MX" w:eastAsia="es-MX"/>
        </w:rPr>
        <w:t xml:space="preserve">, presupuestos, compras y contrataciones son acciones clave para fortalecer la confianza y la relación Estado-ciudadanía, combatir la corrupción y producir evidencia que </w:t>
      </w:r>
      <w:r w:rsidR="00C97EF5" w:rsidRPr="00DB6411">
        <w:rPr>
          <w:rFonts w:ascii="Times New Roman" w:hAnsi="Times New Roman"/>
          <w:szCs w:val="22"/>
          <w:lang w:val="es-MX" w:eastAsia="es-MX"/>
        </w:rPr>
        <w:t>dé lugar a</w:t>
      </w:r>
      <w:r w:rsidRPr="00DB6411">
        <w:rPr>
          <w:rFonts w:ascii="Times New Roman" w:hAnsi="Times New Roman"/>
          <w:szCs w:val="22"/>
          <w:lang w:val="es-MX" w:eastAsia="es-MX"/>
        </w:rPr>
        <w:t xml:space="preserve"> intervenciones públicas más efectivas hacia una recuperación integral;</w:t>
      </w:r>
    </w:p>
    <w:p w14:paraId="15C2A582" w14:textId="77777777" w:rsidR="003F72BB" w:rsidRPr="00DB6411" w:rsidRDefault="003F72BB" w:rsidP="00EF3443">
      <w:pPr>
        <w:widowControl/>
        <w:rPr>
          <w:rFonts w:ascii="Times New Roman" w:hAnsi="Times New Roman"/>
          <w:szCs w:val="22"/>
          <w:lang w:val="es-MX" w:eastAsia="es-MX"/>
        </w:rPr>
      </w:pPr>
    </w:p>
    <w:p w14:paraId="67541DD4" w14:textId="741CC3BF"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CONVENCID</w:t>
      </w:r>
      <w:r w:rsidR="00F215C4" w:rsidRPr="00DB6411">
        <w:rPr>
          <w:rFonts w:ascii="Times New Roman" w:hAnsi="Times New Roman"/>
          <w:szCs w:val="22"/>
          <w:lang w:val="es-MX" w:eastAsia="es-MX"/>
        </w:rPr>
        <w:t>A</w:t>
      </w:r>
      <w:r w:rsidRPr="00DB6411">
        <w:rPr>
          <w:rFonts w:ascii="Times New Roman" w:hAnsi="Times New Roman"/>
          <w:szCs w:val="22"/>
          <w:lang w:val="es-MX" w:eastAsia="es-MX"/>
        </w:rPr>
        <w:t xml:space="preserve"> de que la digitalización y simplificación de trámites y servicios vinculados directa e indirectamente a la pandemia </w:t>
      </w:r>
      <w:r w:rsidR="00F215C4" w:rsidRPr="00DB6411">
        <w:rPr>
          <w:rFonts w:ascii="Times New Roman" w:hAnsi="Times New Roman"/>
          <w:szCs w:val="22"/>
          <w:lang w:val="es-MX" w:eastAsia="es-MX"/>
        </w:rPr>
        <w:t xml:space="preserve">de COVID-19 </w:t>
      </w:r>
      <w:r w:rsidRPr="00DB6411">
        <w:rPr>
          <w:rFonts w:ascii="Times New Roman" w:hAnsi="Times New Roman"/>
          <w:szCs w:val="22"/>
          <w:lang w:val="es-MX" w:eastAsia="es-MX"/>
        </w:rPr>
        <w:t xml:space="preserve">deviene así un imperativo para </w:t>
      </w:r>
      <w:r w:rsidR="00F215C4" w:rsidRPr="00DB6411">
        <w:rPr>
          <w:rFonts w:ascii="Times New Roman" w:hAnsi="Times New Roman"/>
          <w:szCs w:val="22"/>
          <w:lang w:val="es-MX" w:eastAsia="es-MX"/>
        </w:rPr>
        <w:t>aprovechar</w:t>
      </w:r>
      <w:r w:rsidRPr="00DB6411">
        <w:rPr>
          <w:rFonts w:ascii="Times New Roman" w:hAnsi="Times New Roman"/>
          <w:szCs w:val="22"/>
          <w:lang w:val="es-MX" w:eastAsia="es-MX"/>
        </w:rPr>
        <w:t xml:space="preserve"> las herramientas del Estado, promover la innovación en la gestión y facilitar la colaboración multisectorial. Todo ello, con el fin de asegurar prestaciones efectivas mediante procedimientos seguros y transparentes que garanticen el ejercicio de derechos ciudadanos; y</w:t>
      </w:r>
    </w:p>
    <w:p w14:paraId="2109314C" w14:textId="77777777" w:rsidR="003F72BB" w:rsidRPr="00DB6411" w:rsidRDefault="003F72BB" w:rsidP="00EF3443">
      <w:pPr>
        <w:widowControl/>
        <w:rPr>
          <w:rFonts w:ascii="Times New Roman" w:hAnsi="Times New Roman"/>
          <w:b/>
          <w:szCs w:val="22"/>
          <w:lang w:val="es-MX" w:eastAsia="es-MX"/>
        </w:rPr>
      </w:pPr>
    </w:p>
    <w:p w14:paraId="78B4FDEF" w14:textId="0777327D"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eastAsia="es-MX"/>
        </w:rPr>
        <w:t>TENIENDO EN CUENTA que la pandemia</w:t>
      </w:r>
      <w:r w:rsidR="00F215C4" w:rsidRPr="00DB6411">
        <w:rPr>
          <w:rFonts w:ascii="Times New Roman" w:hAnsi="Times New Roman"/>
          <w:szCs w:val="22"/>
          <w:lang w:val="es-MX" w:eastAsia="es-MX"/>
        </w:rPr>
        <w:t xml:space="preserve"> de COVID-19</w:t>
      </w:r>
      <w:r w:rsidRPr="00DB6411">
        <w:rPr>
          <w:rFonts w:ascii="Times New Roman" w:hAnsi="Times New Roman"/>
          <w:szCs w:val="22"/>
          <w:lang w:val="es-MX" w:eastAsia="es-MX"/>
        </w:rPr>
        <w:t xml:space="preserve"> que enfrenta el mundo en 2020 no solamente desató una crisis sanitaria con fuertes impactos económicos, sociales y culturales, sino que replanteó el papel del Estado en su conjunto en las sociedades democráticas y generó </w:t>
      </w:r>
      <w:r w:rsidR="00F215C4" w:rsidRPr="00DB6411">
        <w:rPr>
          <w:rFonts w:ascii="Times New Roman" w:hAnsi="Times New Roman"/>
          <w:szCs w:val="22"/>
          <w:lang w:val="es-MX" w:eastAsia="es-MX"/>
        </w:rPr>
        <w:t>l</w:t>
      </w:r>
      <w:r w:rsidRPr="00DB6411">
        <w:rPr>
          <w:rFonts w:ascii="Times New Roman" w:hAnsi="Times New Roman"/>
          <w:szCs w:val="22"/>
          <w:lang w:val="es-MX" w:eastAsia="es-MX"/>
        </w:rPr>
        <w:t>a oportunidad de hacer del gobierno abierto y del gobierno digital herramientas para la verdadera inclusión y para el f</w:t>
      </w:r>
      <w:r w:rsidR="00C65ADD" w:rsidRPr="00DB6411">
        <w:rPr>
          <w:rFonts w:ascii="Times New Roman" w:hAnsi="Times New Roman"/>
          <w:szCs w:val="22"/>
          <w:lang w:val="es-MX" w:eastAsia="es-MX"/>
        </w:rPr>
        <w:t>ortalecimiento de la democracia,</w:t>
      </w:r>
    </w:p>
    <w:p w14:paraId="527EA50C" w14:textId="77777777" w:rsidR="003F72BB" w:rsidRPr="00DB6411" w:rsidRDefault="003F72BB" w:rsidP="0097584A">
      <w:pPr>
        <w:widowControl/>
        <w:rPr>
          <w:rFonts w:ascii="Times New Roman" w:hAnsi="Times New Roman"/>
          <w:szCs w:val="22"/>
          <w:lang w:val="es-MX"/>
        </w:rPr>
      </w:pPr>
    </w:p>
    <w:p w14:paraId="5F8E9480"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7BE3D5DA" w14:textId="77777777" w:rsidR="003F72BB" w:rsidRPr="00DB6411" w:rsidRDefault="003F72BB" w:rsidP="00EF3443">
      <w:pPr>
        <w:widowControl/>
        <w:rPr>
          <w:rFonts w:ascii="Times New Roman" w:hAnsi="Times New Roman"/>
          <w:szCs w:val="22"/>
          <w:lang w:val="es-MX"/>
        </w:rPr>
      </w:pPr>
    </w:p>
    <w:p w14:paraId="6E9006DA" w14:textId="4C3CD95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 xml:space="preserve">Invitar a los Estados Miembros a </w:t>
      </w:r>
      <w:r w:rsidR="00663894" w:rsidRPr="00DB6411">
        <w:rPr>
          <w:rFonts w:ascii="Times New Roman" w:hAnsi="Times New Roman"/>
          <w:szCs w:val="22"/>
          <w:lang w:val="es-MX"/>
        </w:rPr>
        <w:t xml:space="preserve">que </w:t>
      </w:r>
      <w:r w:rsidRPr="00DB6411">
        <w:rPr>
          <w:rFonts w:ascii="Times New Roman" w:hAnsi="Times New Roman"/>
          <w:szCs w:val="22"/>
          <w:lang w:val="es-MX"/>
        </w:rPr>
        <w:t>particip</w:t>
      </w:r>
      <w:r w:rsidR="00663894" w:rsidRPr="00DB6411">
        <w:rPr>
          <w:rFonts w:ascii="Times New Roman" w:hAnsi="Times New Roman"/>
          <w:szCs w:val="22"/>
          <w:lang w:val="es-MX"/>
        </w:rPr>
        <w:t>en</w:t>
      </w:r>
      <w:r w:rsidRPr="00DB6411">
        <w:rPr>
          <w:rFonts w:ascii="Times New Roman" w:hAnsi="Times New Roman"/>
          <w:szCs w:val="22"/>
          <w:lang w:val="es-MX"/>
        </w:rPr>
        <w:t xml:space="preserve"> en la Red de Gobierno Electrónico de América Latina y el Caribe (Red GEALC), como una Red Interamericana de Gobierno Digital.</w:t>
      </w:r>
    </w:p>
    <w:p w14:paraId="2663C060" w14:textId="77777777" w:rsidR="003F72BB" w:rsidRPr="00DB6411" w:rsidRDefault="003F72BB" w:rsidP="00EF3443">
      <w:pPr>
        <w:widowControl/>
        <w:rPr>
          <w:rFonts w:ascii="Times New Roman" w:hAnsi="Times New Roman"/>
          <w:szCs w:val="22"/>
          <w:lang w:val="es-MX"/>
        </w:rPr>
      </w:pPr>
    </w:p>
    <w:p w14:paraId="5BD7DAFF" w14:textId="1D265FBB" w:rsidR="002C3CBF"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2.</w:t>
      </w:r>
      <w:r w:rsidR="003F72BB" w:rsidRPr="00DB6411">
        <w:rPr>
          <w:rFonts w:ascii="Times New Roman" w:hAnsi="Times New Roman"/>
          <w:szCs w:val="22"/>
          <w:lang w:val="es-MX"/>
        </w:rPr>
        <w:tab/>
        <w:t>Instruir a la Secretaría General</w:t>
      </w:r>
      <w:r w:rsidR="006E7399" w:rsidRPr="00DB6411">
        <w:rPr>
          <w:rFonts w:ascii="Times New Roman" w:hAnsi="Times New Roman"/>
          <w:szCs w:val="22"/>
          <w:lang w:val="es-MX"/>
        </w:rPr>
        <w:t xml:space="preserve"> a que</w:t>
      </w:r>
      <w:r w:rsidR="003F72BB" w:rsidRPr="00DB6411">
        <w:rPr>
          <w:rFonts w:ascii="Times New Roman" w:hAnsi="Times New Roman"/>
          <w:szCs w:val="22"/>
          <w:lang w:val="es-MX"/>
        </w:rPr>
        <w:t>, a través del Departamento para la Gestión Pública Efectiva, fortale</w:t>
      </w:r>
      <w:r w:rsidR="006E7399" w:rsidRPr="00DB6411">
        <w:rPr>
          <w:rFonts w:ascii="Times New Roman" w:hAnsi="Times New Roman"/>
          <w:szCs w:val="22"/>
          <w:lang w:val="es-MX"/>
        </w:rPr>
        <w:t>zca</w:t>
      </w:r>
      <w:r w:rsidR="003F72BB" w:rsidRPr="00DB6411">
        <w:rPr>
          <w:rFonts w:ascii="Times New Roman" w:hAnsi="Times New Roman"/>
          <w:szCs w:val="22"/>
          <w:lang w:val="es-MX"/>
        </w:rPr>
        <w:t xml:space="preserve"> la Red GEALC</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como mecanismo de cooperación técnica horizontal sistemática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por cuyo medio se promueven, multiplican, fortalecen y dinamizan los intercambios destinados a desarrollar, difundir e implementar las mejores prácticas de </w:t>
      </w:r>
      <w:r w:rsidR="006E7399" w:rsidRPr="00DB6411">
        <w:rPr>
          <w:rFonts w:ascii="Times New Roman" w:hAnsi="Times New Roman"/>
          <w:szCs w:val="22"/>
          <w:lang w:val="es-MX"/>
        </w:rPr>
        <w:t xml:space="preserve">gobierno </w:t>
      </w:r>
      <w:r w:rsidR="003F72BB" w:rsidRPr="00DB6411">
        <w:rPr>
          <w:rFonts w:ascii="Times New Roman" w:hAnsi="Times New Roman"/>
          <w:szCs w:val="22"/>
          <w:lang w:val="es-MX"/>
        </w:rPr>
        <w:t>electrónico en las Américas</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y</w:t>
      </w:r>
      <w:r w:rsidR="006E7399" w:rsidRPr="00DB6411">
        <w:rPr>
          <w:rFonts w:ascii="Times New Roman" w:hAnsi="Times New Roman"/>
          <w:szCs w:val="22"/>
          <w:lang w:val="es-MX"/>
        </w:rPr>
        <w:t xml:space="preserve"> que</w:t>
      </w:r>
      <w:r w:rsidR="003F72BB" w:rsidRPr="00DB6411">
        <w:rPr>
          <w:rFonts w:ascii="Times New Roman" w:hAnsi="Times New Roman"/>
          <w:szCs w:val="22"/>
          <w:lang w:val="es-MX"/>
        </w:rPr>
        <w:t xml:space="preserve"> prom</w:t>
      </w:r>
      <w:r w:rsidR="006E7399" w:rsidRPr="00DB6411">
        <w:rPr>
          <w:rFonts w:ascii="Times New Roman" w:hAnsi="Times New Roman"/>
          <w:szCs w:val="22"/>
          <w:lang w:val="es-MX"/>
        </w:rPr>
        <w:t>ueva</w:t>
      </w:r>
      <w:r w:rsidR="003F72BB" w:rsidRPr="00DB6411">
        <w:rPr>
          <w:rFonts w:ascii="Times New Roman" w:hAnsi="Times New Roman"/>
          <w:szCs w:val="22"/>
          <w:lang w:val="es-MX"/>
        </w:rPr>
        <w:t xml:space="preserve"> las políticas y el uso de las tecnologías digitales para impulsar la transparencia, la participación y rendición de cuentas, la accesibilidad, los servicios digitales centrados en la ciudadanía, la reducción de la burocracia y la simplificación de trámites.</w:t>
      </w:r>
    </w:p>
    <w:p w14:paraId="02F9445A" w14:textId="77777777" w:rsidR="003F72BB" w:rsidRPr="00DB6411" w:rsidRDefault="003F72BB" w:rsidP="00EF3443">
      <w:pPr>
        <w:widowControl/>
        <w:rPr>
          <w:rFonts w:ascii="Times New Roman" w:hAnsi="Times New Roman"/>
          <w:szCs w:val="22"/>
          <w:lang w:val="es-MX"/>
        </w:rPr>
      </w:pPr>
    </w:p>
    <w:p w14:paraId="2FBFF0C3" w14:textId="1DB26D88" w:rsidR="003F72BB"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3.</w:t>
      </w:r>
      <w:r w:rsidR="003F72BB" w:rsidRPr="00DB6411">
        <w:rPr>
          <w:rFonts w:ascii="Times New Roman" w:hAnsi="Times New Roman"/>
          <w:szCs w:val="22"/>
          <w:lang w:val="es-MX"/>
        </w:rPr>
        <w:tab/>
        <w:t>Solicitar a la Secretaría General que, a través del Departamento para la Gestión Pública Efectiva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promueva, entre otras iniciativas, la capacitación e intercambios regionales en materia de gobierno abierto, gobierno digital e innovación en la gestión pública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y </w:t>
      </w:r>
      <w:r w:rsidR="006E7399" w:rsidRPr="00DB6411">
        <w:rPr>
          <w:rFonts w:ascii="Times New Roman" w:hAnsi="Times New Roman"/>
          <w:szCs w:val="22"/>
          <w:lang w:val="es-MX"/>
        </w:rPr>
        <w:t xml:space="preserve">que </w:t>
      </w:r>
      <w:r w:rsidR="003F72BB" w:rsidRPr="00DB6411">
        <w:rPr>
          <w:rFonts w:ascii="Times New Roman" w:hAnsi="Times New Roman"/>
          <w:szCs w:val="22"/>
          <w:lang w:val="es-MX"/>
        </w:rPr>
        <w:t xml:space="preserve">brinde apoyo técnico a los </w:t>
      </w:r>
      <w:r w:rsidR="003F72BB" w:rsidRPr="00DB6411">
        <w:rPr>
          <w:rFonts w:ascii="Times New Roman" w:hAnsi="Times New Roman"/>
          <w:szCs w:val="22"/>
          <w:lang w:val="es-MX"/>
        </w:rPr>
        <w:lastRenderedPageBreak/>
        <w:t>países que lo soliciten</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con el objeto de implementar soluciones de participación digital ciudadana </w:t>
      </w:r>
      <w:r w:rsidR="006E7399" w:rsidRPr="00DB6411">
        <w:rPr>
          <w:rFonts w:ascii="Times New Roman" w:hAnsi="Times New Roman"/>
          <w:szCs w:val="22"/>
          <w:lang w:val="es-MX"/>
        </w:rPr>
        <w:t>(e</w:t>
      </w:r>
      <w:r w:rsidR="003F72BB" w:rsidRPr="00DB6411">
        <w:rPr>
          <w:rFonts w:ascii="Times New Roman" w:hAnsi="Times New Roman"/>
          <w:szCs w:val="22"/>
          <w:lang w:val="es-MX"/>
        </w:rPr>
        <w:t>-participation</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que conduzcan a una gobernanza digital más transparente, efectiva, creativa, innovadora, responsable y que atienda </w:t>
      </w:r>
      <w:r w:rsidR="006E7399" w:rsidRPr="00DB6411">
        <w:rPr>
          <w:rFonts w:ascii="Times New Roman" w:hAnsi="Times New Roman"/>
          <w:szCs w:val="22"/>
          <w:lang w:val="es-MX"/>
        </w:rPr>
        <w:t xml:space="preserve">a </w:t>
      </w:r>
      <w:r w:rsidR="003F72BB" w:rsidRPr="00DB6411">
        <w:rPr>
          <w:rFonts w:ascii="Times New Roman" w:hAnsi="Times New Roman"/>
          <w:szCs w:val="22"/>
          <w:lang w:val="es-MX"/>
        </w:rPr>
        <w:t>las necesidades de la sociedad.</w:t>
      </w:r>
    </w:p>
    <w:p w14:paraId="718427EE" w14:textId="77777777" w:rsidR="003F72BB" w:rsidRPr="00DB6411" w:rsidRDefault="003F72BB" w:rsidP="00EF3443">
      <w:pPr>
        <w:widowControl/>
        <w:rPr>
          <w:rFonts w:ascii="Times New Roman" w:hAnsi="Times New Roman"/>
          <w:szCs w:val="22"/>
          <w:lang w:val="es-MX"/>
        </w:rPr>
      </w:pPr>
    </w:p>
    <w:p w14:paraId="75FCC40D" w14:textId="5778D253"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 xml:space="preserve">Instar a la Secretaría General </w:t>
      </w:r>
      <w:r w:rsidR="006E7399" w:rsidRPr="00DB6411">
        <w:rPr>
          <w:rFonts w:ascii="Times New Roman" w:hAnsi="Times New Roman"/>
          <w:szCs w:val="22"/>
          <w:lang w:val="es-MX"/>
        </w:rPr>
        <w:t xml:space="preserve">a </w:t>
      </w:r>
      <w:r w:rsidRPr="00DB6411">
        <w:rPr>
          <w:rFonts w:ascii="Times New Roman" w:hAnsi="Times New Roman"/>
          <w:szCs w:val="22"/>
          <w:lang w:val="es-MX"/>
        </w:rPr>
        <w:t xml:space="preserve">que, a través del Departamento para la Gestión Pública Efectiva, brinde asesoría, acompañamiento, apoyo técnico y, en su caso, gestión de fondos </w:t>
      </w:r>
      <w:r w:rsidR="0051662A" w:rsidRPr="00DB6411">
        <w:rPr>
          <w:rFonts w:ascii="Times New Roman" w:hAnsi="Times New Roman"/>
          <w:szCs w:val="22"/>
          <w:lang w:val="es-MX"/>
        </w:rPr>
        <w:t xml:space="preserve">destinados a combatir la corrupción </w:t>
      </w:r>
      <w:r w:rsidRPr="00DB6411">
        <w:rPr>
          <w:rFonts w:ascii="Times New Roman" w:hAnsi="Times New Roman"/>
          <w:szCs w:val="22"/>
          <w:lang w:val="es-MX"/>
        </w:rPr>
        <w:t xml:space="preserve">a los países que lo soliciten, para la implementación gradual del Programa Interamericano de Datos Abiertos, aprobado mediante la resolución AG/RES. 2931 (XLIX-O/19), que tiene como propósito fortalecer las políticas de apertura de información e incrementar la capacidad de los </w:t>
      </w:r>
      <w:r w:rsidR="0051662A" w:rsidRPr="00DB6411">
        <w:rPr>
          <w:rFonts w:ascii="Times New Roman" w:hAnsi="Times New Roman"/>
          <w:szCs w:val="22"/>
          <w:lang w:val="es-MX"/>
        </w:rPr>
        <w:t xml:space="preserve">Gobiernos </w:t>
      </w:r>
      <w:r w:rsidRPr="00DB6411">
        <w:rPr>
          <w:rFonts w:ascii="Times New Roman" w:hAnsi="Times New Roman"/>
          <w:szCs w:val="22"/>
          <w:lang w:val="es-MX"/>
        </w:rPr>
        <w:t>y ciudadanos en la prevención y el combate a la corrupción con datos abiertos.</w:t>
      </w:r>
    </w:p>
    <w:p w14:paraId="7CFA2AD1" w14:textId="77777777" w:rsidR="003F72BB" w:rsidRPr="00DB6411" w:rsidRDefault="003F72BB" w:rsidP="00EF3443">
      <w:pPr>
        <w:widowControl/>
        <w:rPr>
          <w:rFonts w:ascii="Times New Roman" w:hAnsi="Times New Roman"/>
          <w:szCs w:val="22"/>
          <w:lang w:val="es-MX"/>
        </w:rPr>
      </w:pPr>
    </w:p>
    <w:p w14:paraId="24499D1F" w14:textId="4219B4B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eastAsia="es-MX"/>
        </w:rPr>
        <w:t>5.</w:t>
      </w:r>
      <w:r w:rsidRPr="00DB6411">
        <w:rPr>
          <w:rFonts w:ascii="Times New Roman" w:hAnsi="Times New Roman"/>
          <w:szCs w:val="22"/>
          <w:lang w:val="es-MX" w:eastAsia="es-MX"/>
        </w:rPr>
        <w:tab/>
        <w:t xml:space="preserve">Fortalecer, en la estructura de la </w:t>
      </w:r>
      <w:r w:rsidR="00533ECC" w:rsidRPr="00DB6411">
        <w:rPr>
          <w:rFonts w:ascii="Times New Roman" w:hAnsi="Times New Roman"/>
          <w:szCs w:val="22"/>
          <w:lang w:val="es-MX" w:eastAsia="es-MX"/>
        </w:rPr>
        <w:t>OEA</w:t>
      </w:r>
      <w:r w:rsidRPr="00DB6411">
        <w:rPr>
          <w:rFonts w:ascii="Times New Roman" w:hAnsi="Times New Roman"/>
          <w:szCs w:val="22"/>
          <w:lang w:val="es-MX" w:eastAsia="es-MX"/>
        </w:rPr>
        <w:t>, el Departamento para la Gestión Pública Efectiva y alentar otras iniciativas sobre la misma temática como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por ejemplo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la Alianza para el Gobierno Abierto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que constituyen espacios valiosos de coordinación y diálogo regional en materia de gobierno abierto, para la identificación de oportunidades de colaboración futura en proyectos de fortalecimiento de la democra</w:t>
      </w:r>
      <w:r w:rsidRPr="00DB6411">
        <w:rPr>
          <w:rFonts w:ascii="Times New Roman" w:hAnsi="Times New Roman"/>
          <w:szCs w:val="22"/>
          <w:lang w:val="es-MX"/>
        </w:rPr>
        <w:t>cia.</w:t>
      </w:r>
    </w:p>
    <w:p w14:paraId="371D7838" w14:textId="77777777" w:rsidR="003F72BB" w:rsidRPr="00DB6411" w:rsidRDefault="003F72BB" w:rsidP="00EF3443">
      <w:pPr>
        <w:widowControl/>
        <w:rPr>
          <w:rFonts w:ascii="Times New Roman" w:hAnsi="Times New Roman"/>
          <w:szCs w:val="22"/>
          <w:lang w:val="es-MX" w:eastAsia="es-MX"/>
        </w:rPr>
      </w:pPr>
    </w:p>
    <w:p w14:paraId="0099BA8A" w14:textId="61D59689" w:rsidR="003F72BB"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eastAsia="es-MX"/>
        </w:rPr>
        <w:t>6.</w:t>
      </w:r>
      <w:r w:rsidR="003F72BB" w:rsidRPr="00DB6411">
        <w:rPr>
          <w:rFonts w:ascii="Times New Roman" w:hAnsi="Times New Roman"/>
          <w:szCs w:val="22"/>
          <w:lang w:val="es-MX" w:eastAsia="es-MX"/>
        </w:rPr>
        <w:tab/>
      </w:r>
      <w:r w:rsidR="003F72BB" w:rsidRPr="00DB6411">
        <w:rPr>
          <w:rFonts w:ascii="Times New Roman" w:hAnsi="Times New Roman"/>
          <w:szCs w:val="22"/>
          <w:lang w:val="es-MX"/>
        </w:rPr>
        <w:t>Instar a la Secretaría General</w:t>
      </w:r>
      <w:r w:rsidR="00533ECC" w:rsidRPr="00DB6411">
        <w:rPr>
          <w:rFonts w:ascii="Times New Roman" w:hAnsi="Times New Roman"/>
          <w:szCs w:val="22"/>
          <w:lang w:val="es-MX"/>
        </w:rPr>
        <w:t xml:space="preserve"> a que</w:t>
      </w:r>
      <w:r w:rsidR="003F72BB" w:rsidRPr="00DB6411">
        <w:rPr>
          <w:rFonts w:ascii="Times New Roman" w:hAnsi="Times New Roman"/>
          <w:szCs w:val="22"/>
          <w:lang w:val="es-MX"/>
        </w:rPr>
        <w:t>, a través del Departamento para la Gestión Pública Efectiva</w:t>
      </w:r>
      <w:r w:rsidR="00533ECC" w:rsidRPr="00DB6411">
        <w:rPr>
          <w:rFonts w:ascii="Times New Roman" w:hAnsi="Times New Roman"/>
          <w:szCs w:val="22"/>
          <w:lang w:val="es-MX"/>
        </w:rPr>
        <w:t>,</w:t>
      </w:r>
      <w:r w:rsidR="003F72BB" w:rsidRPr="00DB6411">
        <w:rPr>
          <w:rFonts w:ascii="Times New Roman" w:hAnsi="Times New Roman"/>
          <w:szCs w:val="22"/>
          <w:lang w:val="es-MX"/>
        </w:rPr>
        <w:t xml:space="preserve"> como Secretaría Técnica de la Red GEALC, impuls</w:t>
      </w:r>
      <w:r w:rsidR="00533ECC" w:rsidRPr="00DB6411">
        <w:rPr>
          <w:rFonts w:ascii="Times New Roman" w:hAnsi="Times New Roman"/>
          <w:szCs w:val="22"/>
          <w:lang w:val="es-MX"/>
        </w:rPr>
        <w:t>e</w:t>
      </w:r>
      <w:r w:rsidR="003F72BB" w:rsidRPr="00DB6411">
        <w:rPr>
          <w:rFonts w:ascii="Times New Roman" w:hAnsi="Times New Roman"/>
          <w:szCs w:val="22"/>
          <w:lang w:val="es-MX"/>
        </w:rPr>
        <w:t xml:space="preserve"> acciones tendientes a promover el acceso a la información pública, la transformación digital y la participación digital ciudadana </w:t>
      </w:r>
      <w:r w:rsidR="00533ECC" w:rsidRPr="00DB6411">
        <w:rPr>
          <w:rFonts w:ascii="Times New Roman" w:hAnsi="Times New Roman"/>
          <w:szCs w:val="22"/>
          <w:lang w:val="es-MX"/>
        </w:rPr>
        <w:t>(</w:t>
      </w:r>
      <w:r w:rsidR="003F72BB" w:rsidRPr="00DB6411">
        <w:rPr>
          <w:rFonts w:ascii="Times New Roman" w:hAnsi="Times New Roman"/>
          <w:szCs w:val="22"/>
          <w:lang w:val="es-MX"/>
        </w:rPr>
        <w:t>e-participation</w:t>
      </w:r>
      <w:r w:rsidR="00533ECC" w:rsidRPr="00DB6411">
        <w:rPr>
          <w:rFonts w:ascii="Times New Roman" w:hAnsi="Times New Roman"/>
          <w:szCs w:val="22"/>
          <w:lang w:val="es-MX"/>
        </w:rPr>
        <w:t>)</w:t>
      </w:r>
      <w:r w:rsidR="003F72BB" w:rsidRPr="00DB6411">
        <w:rPr>
          <w:rFonts w:ascii="Times New Roman" w:hAnsi="Times New Roman"/>
          <w:szCs w:val="22"/>
          <w:lang w:val="es-MX"/>
        </w:rPr>
        <w:t xml:space="preserve"> en los Estados Miembros frente a los efectos de la pandemia de COVID-19.</w:t>
      </w:r>
    </w:p>
    <w:p w14:paraId="2495EA78" w14:textId="77777777" w:rsidR="003F72BB" w:rsidRPr="00DB6411" w:rsidRDefault="003F72BB" w:rsidP="00EF3443">
      <w:pPr>
        <w:widowControl/>
        <w:autoSpaceDE w:val="0"/>
        <w:autoSpaceDN w:val="0"/>
        <w:adjustRightInd w:val="0"/>
        <w:rPr>
          <w:rFonts w:ascii="Times New Roman" w:hAnsi="Times New Roman"/>
          <w:szCs w:val="22"/>
          <w:lang w:val="es-MX" w:eastAsia="es-MX"/>
        </w:rPr>
      </w:pPr>
    </w:p>
    <w:p w14:paraId="2650C920" w14:textId="1ACF349D" w:rsidR="003F72BB" w:rsidRPr="00DB6411" w:rsidRDefault="003F72BB" w:rsidP="0097584A">
      <w:pPr>
        <w:widowControl/>
        <w:autoSpaceDE w:val="0"/>
        <w:autoSpaceDN w:val="0"/>
        <w:adjustRightInd w:val="0"/>
        <w:ind w:firstLine="720"/>
        <w:rPr>
          <w:rFonts w:ascii="Times New Roman" w:hAnsi="Times New Roman"/>
          <w:b/>
          <w:szCs w:val="22"/>
          <w:lang w:val="es-MX" w:eastAsia="es-MX"/>
        </w:rPr>
      </w:pPr>
      <w:r w:rsidRPr="00DB6411">
        <w:rPr>
          <w:rFonts w:ascii="Times New Roman" w:hAnsi="Times New Roman"/>
          <w:szCs w:val="22"/>
          <w:lang w:val="es-MX" w:eastAsia="es-MX"/>
        </w:rPr>
        <w:t>7.</w:t>
      </w:r>
      <w:r w:rsidRPr="00DB6411">
        <w:rPr>
          <w:rFonts w:ascii="Times New Roman" w:hAnsi="Times New Roman"/>
          <w:szCs w:val="22"/>
          <w:lang w:val="es-MX" w:eastAsia="es-MX"/>
        </w:rPr>
        <w:tab/>
        <w:t>Hacer un llama</w:t>
      </w:r>
      <w:r w:rsidR="00533ECC" w:rsidRPr="00DB6411">
        <w:rPr>
          <w:rFonts w:ascii="Times New Roman" w:hAnsi="Times New Roman"/>
          <w:szCs w:val="22"/>
          <w:lang w:val="es-MX" w:eastAsia="es-MX"/>
        </w:rPr>
        <w:t>miento</w:t>
      </w:r>
      <w:r w:rsidRPr="00DB6411">
        <w:rPr>
          <w:rFonts w:ascii="Times New Roman" w:hAnsi="Times New Roman"/>
          <w:szCs w:val="22"/>
          <w:lang w:val="es-MX" w:eastAsia="es-MX"/>
        </w:rPr>
        <w:t xml:space="preserve"> a los Estados Miembros para </w:t>
      </w:r>
      <w:r w:rsidR="00533ECC" w:rsidRPr="00DB6411">
        <w:rPr>
          <w:rFonts w:ascii="Times New Roman" w:hAnsi="Times New Roman"/>
          <w:szCs w:val="22"/>
          <w:lang w:val="es-MX" w:eastAsia="es-MX"/>
        </w:rPr>
        <w:t xml:space="preserve">que </w:t>
      </w:r>
      <w:r w:rsidRPr="00DB6411">
        <w:rPr>
          <w:rFonts w:ascii="Times New Roman" w:hAnsi="Times New Roman"/>
          <w:szCs w:val="22"/>
          <w:lang w:val="es-MX" w:eastAsia="es-MX"/>
        </w:rPr>
        <w:t>trabaj</w:t>
      </w:r>
      <w:r w:rsidR="00533ECC" w:rsidRPr="00DB6411">
        <w:rPr>
          <w:rFonts w:ascii="Times New Roman" w:hAnsi="Times New Roman"/>
          <w:szCs w:val="22"/>
          <w:lang w:val="es-MX" w:eastAsia="es-MX"/>
        </w:rPr>
        <w:t>en</w:t>
      </w:r>
      <w:r w:rsidRPr="00DB6411">
        <w:rPr>
          <w:rFonts w:ascii="Times New Roman" w:hAnsi="Times New Roman"/>
          <w:szCs w:val="22"/>
          <w:lang w:val="es-MX" w:eastAsia="es-MX"/>
        </w:rPr>
        <w:t xml:space="preserve"> </w:t>
      </w:r>
      <w:r w:rsidR="00533ECC" w:rsidRPr="00DB6411">
        <w:rPr>
          <w:rFonts w:ascii="Times New Roman" w:hAnsi="Times New Roman"/>
          <w:szCs w:val="22"/>
          <w:lang w:val="es-MX" w:eastAsia="es-MX"/>
        </w:rPr>
        <w:t>para establecer</w:t>
      </w:r>
      <w:r w:rsidRPr="00DB6411">
        <w:rPr>
          <w:rFonts w:ascii="Times New Roman" w:hAnsi="Times New Roman"/>
          <w:szCs w:val="22"/>
          <w:lang w:val="es-MX" w:eastAsia="es-MX"/>
        </w:rPr>
        <w:t xml:space="preserve"> un estándar de datos regional sobre las diferentes dimensiones de política pública </w:t>
      </w:r>
      <w:r w:rsidR="00533ECC" w:rsidRPr="00DB6411">
        <w:rPr>
          <w:rFonts w:ascii="Times New Roman" w:hAnsi="Times New Roman"/>
          <w:szCs w:val="22"/>
          <w:lang w:val="es-MX" w:eastAsia="es-MX"/>
        </w:rPr>
        <w:t>afectadas</w:t>
      </w:r>
      <w:r w:rsidRPr="00DB6411">
        <w:rPr>
          <w:rFonts w:ascii="Times New Roman" w:hAnsi="Times New Roman"/>
          <w:szCs w:val="22"/>
          <w:lang w:val="es-MX" w:eastAsia="es-MX"/>
        </w:rPr>
        <w:t>, directa e indirectamente, por la pandemia</w:t>
      </w:r>
      <w:r w:rsidR="00533ECC" w:rsidRPr="00DB6411">
        <w:rPr>
          <w:rFonts w:ascii="Times New Roman" w:hAnsi="Times New Roman"/>
          <w:szCs w:val="22"/>
          <w:lang w:val="es-MX" w:eastAsia="es-MX"/>
        </w:rPr>
        <w:t xml:space="preserve"> de COVID-19,</w:t>
      </w:r>
      <w:r w:rsidRPr="00DB6411">
        <w:rPr>
          <w:rFonts w:ascii="Times New Roman" w:hAnsi="Times New Roman"/>
          <w:szCs w:val="22"/>
          <w:lang w:val="es-MX" w:eastAsia="es-MX"/>
        </w:rPr>
        <w:t xml:space="preserve"> a fin de generar evidencia pública, sistematizable y comparable entre los países de la </w:t>
      </w:r>
      <w:r w:rsidR="00533ECC" w:rsidRPr="00DB6411">
        <w:rPr>
          <w:rFonts w:ascii="Times New Roman" w:hAnsi="Times New Roman"/>
          <w:szCs w:val="22"/>
          <w:lang w:val="es-MX" w:eastAsia="es-MX"/>
        </w:rPr>
        <w:t>región</w:t>
      </w:r>
      <w:r w:rsidRPr="00DB6411">
        <w:rPr>
          <w:rFonts w:ascii="Times New Roman" w:hAnsi="Times New Roman"/>
          <w:szCs w:val="22"/>
          <w:lang w:val="es-MX" w:eastAsia="es-MX"/>
        </w:rPr>
        <w:t xml:space="preserve">, que </w:t>
      </w:r>
      <w:r w:rsidR="00533ECC" w:rsidRPr="00DB6411">
        <w:rPr>
          <w:rFonts w:ascii="Times New Roman" w:hAnsi="Times New Roman"/>
          <w:szCs w:val="22"/>
          <w:lang w:val="es-MX" w:eastAsia="es-MX"/>
        </w:rPr>
        <w:t>apoye</w:t>
      </w:r>
      <w:r w:rsidRPr="00DB6411">
        <w:rPr>
          <w:rFonts w:ascii="Times New Roman" w:hAnsi="Times New Roman"/>
          <w:szCs w:val="22"/>
          <w:lang w:val="es-MX" w:eastAsia="es-MX"/>
        </w:rPr>
        <w:t xml:space="preserve"> desarrollos nacionales y proyectos de colaboración interestatal, considerando los diferentes marcos jurídicos de los países participantes</w:t>
      </w:r>
      <w:r w:rsidR="008A1C79" w:rsidRPr="00DB6411">
        <w:rPr>
          <w:rFonts w:ascii="Times New Roman" w:hAnsi="Times New Roman"/>
          <w:szCs w:val="22"/>
          <w:lang w:val="es-MX" w:eastAsia="es-MX"/>
        </w:rPr>
        <w:t>; y c</w:t>
      </w:r>
      <w:r w:rsidRPr="00DB6411">
        <w:rPr>
          <w:rFonts w:ascii="Times New Roman" w:hAnsi="Times New Roman"/>
          <w:szCs w:val="22"/>
          <w:lang w:val="es-MX" w:eastAsia="es-MX"/>
        </w:rPr>
        <w:t xml:space="preserve">ontinuar generando oportunidades de diálogo e intercambio de prácticas óptimas y experiencias, incluso aquellas que </w:t>
      </w:r>
      <w:r w:rsidR="006B226B" w:rsidRPr="00DB6411">
        <w:rPr>
          <w:rFonts w:ascii="Times New Roman" w:hAnsi="Times New Roman"/>
          <w:szCs w:val="22"/>
          <w:lang w:val="es-MX" w:eastAsia="es-MX"/>
        </w:rPr>
        <w:t xml:space="preserve">integren </w:t>
      </w:r>
      <w:r w:rsidRPr="00DB6411">
        <w:rPr>
          <w:rFonts w:ascii="Times New Roman" w:hAnsi="Times New Roman"/>
          <w:szCs w:val="22"/>
          <w:lang w:val="es-MX" w:eastAsia="es-MX"/>
        </w:rPr>
        <w:t xml:space="preserve">una perspectiva de género y requieran una participación igualitaria de la mujer en los procesos de toma de decisiones, en respuesta a la </w:t>
      </w:r>
      <w:r w:rsidR="006B226B" w:rsidRPr="00DB6411">
        <w:rPr>
          <w:rFonts w:ascii="Times New Roman" w:hAnsi="Times New Roman"/>
          <w:szCs w:val="22"/>
          <w:lang w:val="es-MX" w:eastAsia="es-MX"/>
        </w:rPr>
        <w:t xml:space="preserve">pandemia de </w:t>
      </w:r>
      <w:r w:rsidRPr="00DB6411">
        <w:rPr>
          <w:rFonts w:ascii="Times New Roman" w:hAnsi="Times New Roman"/>
          <w:szCs w:val="22"/>
          <w:lang w:val="es-MX" w:eastAsia="es-MX"/>
        </w:rPr>
        <w:t>COVID-19</w:t>
      </w:r>
      <w:r w:rsidR="006B226B" w:rsidRPr="00DB6411">
        <w:rPr>
          <w:rFonts w:ascii="Times New Roman" w:hAnsi="Times New Roman"/>
          <w:szCs w:val="22"/>
          <w:lang w:val="es-MX" w:eastAsia="es-MX"/>
        </w:rPr>
        <w:t>,</w:t>
      </w:r>
      <w:r w:rsidRPr="00DB6411">
        <w:rPr>
          <w:rFonts w:ascii="Times New Roman" w:hAnsi="Times New Roman"/>
          <w:szCs w:val="22"/>
          <w:lang w:val="es-MX" w:eastAsia="es-MX"/>
        </w:rPr>
        <w:t xml:space="preserve"> y aprovechar al máximo los principios del gobierno abierto</w:t>
      </w:r>
      <w:r w:rsidR="006B226B" w:rsidRPr="00DB6411">
        <w:rPr>
          <w:rStyle w:val="FootnoteReference"/>
          <w:rFonts w:ascii="Times New Roman" w:hAnsi="Times New Roman"/>
          <w:szCs w:val="22"/>
          <w:vertAlign w:val="superscript"/>
          <w:lang w:val="es-MX"/>
        </w:rPr>
        <w:footnoteReference w:id="62"/>
      </w:r>
      <w:r w:rsidR="006B226B" w:rsidRPr="00DB6411">
        <w:rPr>
          <w:rFonts w:ascii="Times New Roman" w:hAnsi="Times New Roman"/>
          <w:szCs w:val="22"/>
          <w:vertAlign w:val="superscript"/>
          <w:lang w:val="es-MX"/>
        </w:rPr>
        <w:t>/</w:t>
      </w:r>
      <w:r w:rsidRPr="00DB6411">
        <w:rPr>
          <w:rFonts w:ascii="Times New Roman" w:hAnsi="Times New Roman"/>
          <w:szCs w:val="22"/>
          <w:lang w:val="es-MX" w:eastAsia="es-MX"/>
        </w:rPr>
        <w:t>.</w:t>
      </w:r>
    </w:p>
    <w:p w14:paraId="04409334" w14:textId="77777777" w:rsidR="002C3CBF" w:rsidRPr="00DB6411" w:rsidRDefault="002C3CBF" w:rsidP="00EF3443">
      <w:pPr>
        <w:widowControl/>
        <w:autoSpaceDE w:val="0"/>
        <w:autoSpaceDN w:val="0"/>
        <w:adjustRightInd w:val="0"/>
        <w:rPr>
          <w:rFonts w:ascii="Times New Roman" w:hAnsi="Times New Roman"/>
          <w:szCs w:val="22"/>
          <w:lang w:val="es-MX" w:eastAsia="es-MX"/>
        </w:rPr>
      </w:pPr>
    </w:p>
    <w:p w14:paraId="3C5BE10F" w14:textId="1A223631" w:rsidR="003F72BB" w:rsidRPr="00DB6411" w:rsidRDefault="003F72BB" w:rsidP="0097584A">
      <w:pPr>
        <w:widowControl/>
        <w:ind w:left="720" w:hanging="720"/>
        <w:rPr>
          <w:rFonts w:ascii="Times New Roman" w:hAnsi="Times New Roman"/>
          <w:szCs w:val="22"/>
          <w:u w:val="single"/>
          <w:lang w:val="es-MX"/>
        </w:rPr>
      </w:pPr>
      <w:r w:rsidRPr="00DB6411">
        <w:rPr>
          <w:rFonts w:ascii="Times New Roman" w:hAnsi="Times New Roman"/>
          <w:szCs w:val="22"/>
          <w:lang w:val="es-MX"/>
        </w:rPr>
        <w:t>ix.</w:t>
      </w:r>
      <w:r w:rsidRPr="00DB6411">
        <w:rPr>
          <w:rFonts w:ascii="Times New Roman" w:hAnsi="Times New Roman"/>
          <w:szCs w:val="22"/>
          <w:lang w:val="es-MX"/>
        </w:rPr>
        <w:tab/>
      </w:r>
      <w:r w:rsidRPr="00DB6411">
        <w:rPr>
          <w:rFonts w:ascii="Times New Roman" w:hAnsi="Times New Roman"/>
          <w:szCs w:val="22"/>
          <w:u w:val="single"/>
          <w:lang w:val="es-MX" w:eastAsia="es-ES"/>
        </w:rPr>
        <w:t>Fortalecimiento</w:t>
      </w:r>
      <w:r w:rsidRPr="00DB6411">
        <w:rPr>
          <w:rFonts w:ascii="Times New Roman" w:hAnsi="Times New Roman"/>
          <w:szCs w:val="22"/>
          <w:u w:val="single"/>
          <w:lang w:val="es-MX"/>
        </w:rPr>
        <w:t xml:space="preserve"> de las actividades del Programa Interamericano de Facilitadores Judiciales</w:t>
      </w:r>
    </w:p>
    <w:p w14:paraId="2BD5D042" w14:textId="77777777" w:rsidR="003F72BB" w:rsidRPr="00DB6411" w:rsidRDefault="003F72BB" w:rsidP="0097584A">
      <w:pPr>
        <w:widowControl/>
        <w:rPr>
          <w:rFonts w:ascii="Times New Roman" w:hAnsi="Times New Roman"/>
          <w:b/>
          <w:szCs w:val="22"/>
          <w:lang w:val="es-MX"/>
        </w:rPr>
      </w:pPr>
    </w:p>
    <w:p w14:paraId="44A34101" w14:textId="5F1C7BD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CONSIDERANDO que los servicios de </w:t>
      </w:r>
      <w:r w:rsidR="00011792" w:rsidRPr="00DB6411">
        <w:rPr>
          <w:rFonts w:ascii="Times New Roman" w:hAnsi="Times New Roman"/>
          <w:szCs w:val="22"/>
          <w:lang w:val="es-MX"/>
        </w:rPr>
        <w:t xml:space="preserve">los </w:t>
      </w:r>
      <w:r w:rsidRPr="00DB6411">
        <w:rPr>
          <w:rFonts w:ascii="Times New Roman" w:hAnsi="Times New Roman"/>
          <w:szCs w:val="22"/>
          <w:lang w:val="es-MX"/>
        </w:rPr>
        <w:t>facilitadores judiciales impulsados por el Programa Interamericano de Facilitadores Judiciales</w:t>
      </w:r>
      <w:r w:rsidR="00011792" w:rsidRPr="00DB6411">
        <w:rPr>
          <w:rFonts w:ascii="Times New Roman" w:hAnsi="Times New Roman"/>
          <w:szCs w:val="22"/>
          <w:lang w:val="es-MX"/>
        </w:rPr>
        <w:t xml:space="preserve"> (PIFJ)</w:t>
      </w:r>
      <w:r w:rsidRPr="00DB6411">
        <w:rPr>
          <w:rFonts w:ascii="Times New Roman" w:hAnsi="Times New Roman"/>
          <w:szCs w:val="22"/>
          <w:lang w:val="es-MX"/>
        </w:rPr>
        <w:t xml:space="preserve"> son mecanismos de participación ciudadana para la prevención y resolución de conflictos, que amplían el acceso a la justicia para la población en condición de vulnerabilidad en Argentina, Costa Rica, El Salvador, Guatemala, Honduras, Nicaragua, Panamá y Paraguay, incluso bajo circunstancias excepcionales de crisis; y</w:t>
      </w:r>
    </w:p>
    <w:p w14:paraId="460192B6" w14:textId="77777777" w:rsidR="003F72BB" w:rsidRPr="00DB6411" w:rsidRDefault="003F72BB" w:rsidP="0097584A">
      <w:pPr>
        <w:widowControl/>
        <w:rPr>
          <w:rFonts w:ascii="Times New Roman" w:hAnsi="Times New Roman"/>
          <w:szCs w:val="22"/>
          <w:lang w:val="es-MX"/>
        </w:rPr>
      </w:pPr>
    </w:p>
    <w:p w14:paraId="456637AB" w14:textId="7CCCEE2D"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RECORDANDO la resolución AG/RES. 2931 (XLIX-O/19), que reconoce el importante papel que juega el P</w:t>
      </w:r>
      <w:r w:rsidR="00011792" w:rsidRPr="00DB6411">
        <w:rPr>
          <w:rFonts w:ascii="Times New Roman" w:hAnsi="Times New Roman"/>
          <w:szCs w:val="22"/>
          <w:lang w:val="es-MX"/>
        </w:rPr>
        <w:t>IFJ</w:t>
      </w:r>
      <w:r w:rsidRPr="00DB6411">
        <w:rPr>
          <w:rFonts w:ascii="Times New Roman" w:hAnsi="Times New Roman"/>
          <w:szCs w:val="22"/>
          <w:lang w:val="es-MX"/>
        </w:rPr>
        <w:t xml:space="preserve"> para acercar la justicia a las poblaciones más vulnerables del </w:t>
      </w:r>
      <w:r w:rsidR="00C77C45" w:rsidRPr="00DB6411">
        <w:rPr>
          <w:rFonts w:ascii="Times New Roman" w:hAnsi="Times New Roman"/>
          <w:szCs w:val="22"/>
          <w:lang w:val="es-MX"/>
        </w:rPr>
        <w:t>Hemisferio</w:t>
      </w:r>
      <w:r w:rsidRPr="00DB6411">
        <w:rPr>
          <w:rFonts w:ascii="Times New Roman" w:hAnsi="Times New Roman"/>
          <w:szCs w:val="22"/>
          <w:lang w:val="es-MX"/>
        </w:rPr>
        <w:t>,</w:t>
      </w:r>
    </w:p>
    <w:p w14:paraId="7D727601" w14:textId="77777777" w:rsidR="003F72BB" w:rsidRPr="00DB6411" w:rsidRDefault="003F72BB" w:rsidP="00EF3443">
      <w:pPr>
        <w:widowControl/>
        <w:rPr>
          <w:rFonts w:ascii="Times New Roman" w:hAnsi="Times New Roman"/>
          <w:szCs w:val="22"/>
          <w:lang w:val="es-MX"/>
        </w:rPr>
      </w:pPr>
    </w:p>
    <w:p w14:paraId="3FB6647C" w14:textId="77777777" w:rsidR="00EF3443" w:rsidRDefault="00EF3443" w:rsidP="0097584A">
      <w:pPr>
        <w:widowControl/>
        <w:rPr>
          <w:rFonts w:ascii="Times New Roman" w:hAnsi="Times New Roman"/>
          <w:szCs w:val="22"/>
          <w:lang w:val="es-MX"/>
        </w:rPr>
      </w:pPr>
      <w:r>
        <w:rPr>
          <w:rFonts w:ascii="Times New Roman" w:hAnsi="Times New Roman"/>
          <w:szCs w:val="22"/>
          <w:lang w:val="es-MX"/>
        </w:rPr>
        <w:br w:type="page"/>
      </w:r>
    </w:p>
    <w:p w14:paraId="2B26113B" w14:textId="7B853104"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lastRenderedPageBreak/>
        <w:t>RESUELVE:</w:t>
      </w:r>
    </w:p>
    <w:p w14:paraId="6E6FCA7D" w14:textId="77777777" w:rsidR="003F72BB" w:rsidRPr="00DB6411" w:rsidRDefault="003F72BB" w:rsidP="0097584A">
      <w:pPr>
        <w:widowControl/>
        <w:rPr>
          <w:rFonts w:ascii="Times New Roman" w:hAnsi="Times New Roman"/>
          <w:szCs w:val="22"/>
          <w:lang w:val="es-MX"/>
        </w:rPr>
      </w:pPr>
    </w:p>
    <w:p w14:paraId="51B8173E" w14:textId="48A074BE"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Reconocer la labor de las personas facilitadoras judiciales quienes, durante la pandemia de COVID-19</w:t>
      </w:r>
      <w:r w:rsidR="00011792" w:rsidRPr="00DB6411">
        <w:rPr>
          <w:rFonts w:ascii="Times New Roman" w:hAnsi="Times New Roman"/>
          <w:szCs w:val="22"/>
          <w:lang w:val="es-MX"/>
        </w:rPr>
        <w:t>,</w:t>
      </w:r>
      <w:r w:rsidRPr="00DB6411">
        <w:rPr>
          <w:rFonts w:ascii="Times New Roman" w:hAnsi="Times New Roman"/>
          <w:szCs w:val="22"/>
          <w:lang w:val="es-MX"/>
        </w:rPr>
        <w:t xml:space="preserve"> han continuado sus labores de facilitación y reducción de las conflictividades dentro de sus comunidades, así como el trabajo realizado por el Programa Interamericano de Facilitadores Judiciales (PIFJ) para la promoción a nivel nacional y regional del rol de la figura de la persona facilitadora judicial para empoderar, informar y acompañar a los miembros de sus comunidades durante estados de emergencia.</w:t>
      </w:r>
    </w:p>
    <w:p w14:paraId="1E608CDA" w14:textId="77777777" w:rsidR="003F72BB" w:rsidRPr="00DB6411" w:rsidRDefault="003F72BB" w:rsidP="0097584A">
      <w:pPr>
        <w:widowControl/>
        <w:rPr>
          <w:rFonts w:ascii="Times New Roman" w:hAnsi="Times New Roman"/>
          <w:szCs w:val="22"/>
          <w:lang w:val="es-MX"/>
        </w:rPr>
      </w:pPr>
    </w:p>
    <w:p w14:paraId="79084D2D" w14:textId="6F6C5FD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Tomar nota de los compromisos alcanzados en la Declaración de San José</w:t>
      </w:r>
      <w:r w:rsidR="00011792" w:rsidRPr="00DB6411">
        <w:rPr>
          <w:rFonts w:ascii="Times New Roman" w:hAnsi="Times New Roman"/>
          <w:szCs w:val="22"/>
          <w:lang w:val="es-MX"/>
        </w:rPr>
        <w:t>,</w:t>
      </w:r>
      <w:r w:rsidRPr="00DB6411">
        <w:rPr>
          <w:rFonts w:ascii="Times New Roman" w:hAnsi="Times New Roman"/>
          <w:szCs w:val="22"/>
          <w:lang w:val="es-MX"/>
        </w:rPr>
        <w:t xml:space="preserve"> suscrita el 24 de septiembre de 2019 por Costa Rica, El Salvador, Guatemala, Nicaragua y Panamá</w:t>
      </w:r>
      <w:r w:rsidR="00011792" w:rsidRPr="00DB6411">
        <w:rPr>
          <w:rFonts w:ascii="Times New Roman" w:hAnsi="Times New Roman"/>
          <w:szCs w:val="22"/>
          <w:lang w:val="es-MX"/>
        </w:rPr>
        <w:t>,</w:t>
      </w:r>
      <w:r w:rsidRPr="00DB6411">
        <w:rPr>
          <w:rFonts w:ascii="Times New Roman" w:hAnsi="Times New Roman"/>
          <w:szCs w:val="22"/>
          <w:lang w:val="es-MX"/>
        </w:rPr>
        <w:t xml:space="preserve"> en el marco del Primer Encuentro Interamericano del Servicio Nacional de Facilitadores Judiciales.</w:t>
      </w:r>
    </w:p>
    <w:p w14:paraId="4E85AA36" w14:textId="77777777" w:rsidR="003F72BB" w:rsidRPr="00DB6411" w:rsidRDefault="003F72BB" w:rsidP="0097584A">
      <w:pPr>
        <w:widowControl/>
        <w:rPr>
          <w:szCs w:val="22"/>
          <w:lang w:val="es-MX"/>
        </w:rPr>
      </w:pPr>
    </w:p>
    <w:p w14:paraId="78DFC4FC" w14:textId="2F48C70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Fortalecer el PIFJ con miras a encontrar mecanismos que aseguren la institucionalización de la figura de</w:t>
      </w:r>
      <w:r w:rsidR="00011792" w:rsidRPr="00DB6411">
        <w:rPr>
          <w:rFonts w:ascii="Times New Roman" w:hAnsi="Times New Roman"/>
          <w:szCs w:val="22"/>
          <w:lang w:val="es-MX"/>
        </w:rPr>
        <w:t xml:space="preserve"> las personas facilitadoras </w:t>
      </w:r>
      <w:r w:rsidRPr="00DB6411">
        <w:rPr>
          <w:rFonts w:ascii="Times New Roman" w:hAnsi="Times New Roman"/>
          <w:szCs w:val="22"/>
          <w:lang w:val="es-MX"/>
        </w:rPr>
        <w:t>judicial</w:t>
      </w:r>
      <w:r w:rsidR="00011792" w:rsidRPr="00DB6411">
        <w:rPr>
          <w:rFonts w:ascii="Times New Roman" w:hAnsi="Times New Roman"/>
          <w:szCs w:val="22"/>
          <w:lang w:val="es-MX"/>
        </w:rPr>
        <w:t>es</w:t>
      </w:r>
      <w:r w:rsidRPr="00DB6411">
        <w:rPr>
          <w:rFonts w:ascii="Times New Roman" w:hAnsi="Times New Roman"/>
          <w:szCs w:val="22"/>
          <w:lang w:val="es-MX"/>
        </w:rPr>
        <w:t xml:space="preserve"> en los países </w:t>
      </w:r>
      <w:r w:rsidR="00011792" w:rsidRPr="00DB6411">
        <w:rPr>
          <w:rFonts w:ascii="Times New Roman" w:hAnsi="Times New Roman"/>
          <w:szCs w:val="22"/>
          <w:lang w:val="es-MX"/>
        </w:rPr>
        <w:t>pertinentes</w:t>
      </w:r>
      <w:r w:rsidRPr="00DB6411">
        <w:rPr>
          <w:rFonts w:ascii="Times New Roman" w:hAnsi="Times New Roman"/>
          <w:szCs w:val="22"/>
          <w:lang w:val="es-MX"/>
        </w:rPr>
        <w:t xml:space="preserve"> y su sostenibilidad, inclu</w:t>
      </w:r>
      <w:r w:rsidR="00011792" w:rsidRPr="00DB6411">
        <w:rPr>
          <w:rFonts w:ascii="Times New Roman" w:hAnsi="Times New Roman"/>
          <w:szCs w:val="22"/>
          <w:lang w:val="es-MX"/>
        </w:rPr>
        <w:t>id</w:t>
      </w:r>
      <w:r w:rsidRPr="00DB6411">
        <w:rPr>
          <w:rFonts w:ascii="Times New Roman" w:hAnsi="Times New Roman"/>
          <w:szCs w:val="22"/>
          <w:lang w:val="es-MX"/>
        </w:rPr>
        <w:t xml:space="preserve">o el establecimiento de alianzas estratégicas con las instituciones académicas, entidades nacionales y locales, entre otros, con el fin de lograr el desarrollo de capacidades y el fortalecimiento de las aptitudes de las personas facilitadoras judiciales </w:t>
      </w:r>
      <w:r w:rsidR="00011792" w:rsidRPr="00DB6411">
        <w:rPr>
          <w:rFonts w:ascii="Times New Roman" w:hAnsi="Times New Roman"/>
          <w:szCs w:val="22"/>
          <w:lang w:val="es-MX"/>
        </w:rPr>
        <w:t>en</w:t>
      </w:r>
      <w:r w:rsidRPr="00DB6411">
        <w:rPr>
          <w:rFonts w:ascii="Times New Roman" w:hAnsi="Times New Roman"/>
          <w:szCs w:val="22"/>
          <w:lang w:val="es-MX"/>
        </w:rPr>
        <w:t xml:space="preserve"> los Estados beneficiarios.</w:t>
      </w:r>
    </w:p>
    <w:p w14:paraId="3B9502EA" w14:textId="77777777" w:rsidR="003F72BB" w:rsidRPr="00DB6411" w:rsidRDefault="003F72BB" w:rsidP="00EF3443">
      <w:pPr>
        <w:widowControl/>
        <w:rPr>
          <w:rFonts w:ascii="Times New Roman" w:hAnsi="Times New Roman"/>
          <w:szCs w:val="22"/>
          <w:lang w:val="es-MX"/>
        </w:rPr>
      </w:pPr>
    </w:p>
    <w:p w14:paraId="5E9D9F27" w14:textId="1D9EA3D9" w:rsidR="003F72BB" w:rsidRPr="00DB6411" w:rsidRDefault="000D0705" w:rsidP="0097584A">
      <w:pPr>
        <w:widowControl/>
        <w:ind w:firstLine="720"/>
        <w:rPr>
          <w:rFonts w:ascii="Times New Roman" w:hAnsi="Times New Roman"/>
          <w:b/>
          <w:szCs w:val="22"/>
          <w:lang w:val="es-MX"/>
        </w:rPr>
      </w:pPr>
      <w:r w:rsidRPr="00DB6411">
        <w:rPr>
          <w:rFonts w:ascii="Times New Roman" w:hAnsi="Times New Roman"/>
          <w:szCs w:val="22"/>
          <w:lang w:val="es-MX"/>
        </w:rPr>
        <w:t>4.</w:t>
      </w:r>
      <w:r w:rsidR="003F72BB" w:rsidRPr="00DB6411">
        <w:rPr>
          <w:rFonts w:ascii="Times New Roman" w:hAnsi="Times New Roman"/>
          <w:szCs w:val="22"/>
          <w:lang w:val="es-MX"/>
        </w:rPr>
        <w:tab/>
        <w:t>Instar a la Secretaría General a que continúe apoyando a los Estados Miembros beneficiarios del P</w:t>
      </w:r>
      <w:r w:rsidR="00A8680A" w:rsidRPr="00DB6411">
        <w:rPr>
          <w:rFonts w:ascii="Times New Roman" w:hAnsi="Times New Roman"/>
          <w:szCs w:val="22"/>
          <w:lang w:val="es-MX"/>
        </w:rPr>
        <w:t>IFJ</w:t>
      </w:r>
      <w:r w:rsidR="003F72BB" w:rsidRPr="00DB6411">
        <w:rPr>
          <w:rFonts w:ascii="Times New Roman" w:hAnsi="Times New Roman"/>
          <w:szCs w:val="22"/>
          <w:lang w:val="es-MX"/>
        </w:rPr>
        <w:t xml:space="preserve"> en el fortalecimiento de la provisión del </w:t>
      </w:r>
      <w:r w:rsidR="00A8680A" w:rsidRPr="00DB6411">
        <w:rPr>
          <w:rFonts w:ascii="Times New Roman" w:hAnsi="Times New Roman"/>
          <w:szCs w:val="22"/>
          <w:lang w:val="es-MX"/>
        </w:rPr>
        <w:t xml:space="preserve">servicio de facilitadores judiciales </w:t>
      </w:r>
      <w:r w:rsidR="003F72BB" w:rsidRPr="00DB6411">
        <w:rPr>
          <w:rFonts w:ascii="Times New Roman" w:hAnsi="Times New Roman"/>
          <w:szCs w:val="22"/>
          <w:lang w:val="es-MX"/>
        </w:rPr>
        <w:t xml:space="preserve">durante la pandemia </w:t>
      </w:r>
      <w:r w:rsidR="00A8680A" w:rsidRPr="00DB6411">
        <w:rPr>
          <w:rFonts w:ascii="Times New Roman" w:hAnsi="Times New Roman"/>
          <w:szCs w:val="22"/>
          <w:lang w:val="es-MX"/>
        </w:rPr>
        <w:t>de</w:t>
      </w:r>
      <w:r w:rsidR="003F72BB" w:rsidRPr="00DB6411">
        <w:rPr>
          <w:rFonts w:ascii="Times New Roman" w:hAnsi="Times New Roman"/>
          <w:szCs w:val="22"/>
          <w:lang w:val="es-MX"/>
        </w:rPr>
        <w:t xml:space="preserve"> COVID-19 y en su etapa posterior, y a que continúe apoyando a los Estados Miembros que soliciten establecer el </w:t>
      </w:r>
      <w:r w:rsidR="00A8680A" w:rsidRPr="00DB6411">
        <w:rPr>
          <w:rFonts w:ascii="Times New Roman" w:hAnsi="Times New Roman"/>
          <w:szCs w:val="22"/>
          <w:lang w:val="es-MX"/>
        </w:rPr>
        <w:t xml:space="preserve">servicio </w:t>
      </w:r>
      <w:r w:rsidR="003F72BB" w:rsidRPr="00DB6411">
        <w:rPr>
          <w:rFonts w:ascii="Times New Roman" w:hAnsi="Times New Roman"/>
          <w:szCs w:val="22"/>
          <w:lang w:val="es-MX"/>
        </w:rPr>
        <w:t xml:space="preserve">y formar a </w:t>
      </w:r>
      <w:r w:rsidR="000009EE" w:rsidRPr="00DB6411">
        <w:rPr>
          <w:rFonts w:ascii="Times New Roman" w:hAnsi="Times New Roman"/>
          <w:szCs w:val="22"/>
          <w:lang w:val="es-MX"/>
        </w:rPr>
        <w:t>los</w:t>
      </w:r>
      <w:r w:rsidR="003F72BB" w:rsidRPr="00DB6411">
        <w:rPr>
          <w:rFonts w:ascii="Times New Roman" w:hAnsi="Times New Roman"/>
          <w:szCs w:val="22"/>
          <w:lang w:val="es-MX"/>
        </w:rPr>
        <w:t xml:space="preserve"> operadores a través del PIFJ, procurando la consecución de fondos específicos y apoyando los esfuerzos de recaudación de contribuciones voluntarias para consolidar y expandir los servicios del PIFJ.</w:t>
      </w:r>
    </w:p>
    <w:p w14:paraId="5FEF7455" w14:textId="77777777" w:rsidR="003F72BB" w:rsidRPr="00DB6411" w:rsidRDefault="003F72BB" w:rsidP="00EF3443">
      <w:pPr>
        <w:widowControl/>
        <w:rPr>
          <w:rFonts w:ascii="Times New Roman" w:hAnsi="Times New Roman"/>
          <w:szCs w:val="22"/>
          <w:lang w:val="es-MX"/>
        </w:rPr>
      </w:pPr>
    </w:p>
    <w:p w14:paraId="004EC091" w14:textId="77777777" w:rsidR="002C3CBF" w:rsidRPr="00DB6411" w:rsidRDefault="000D0705" w:rsidP="0097584A">
      <w:pPr>
        <w:widowControl/>
        <w:rPr>
          <w:rFonts w:ascii="Times New Roman" w:hAnsi="Times New Roman"/>
          <w:szCs w:val="22"/>
          <w:lang w:val="es-MX"/>
        </w:rPr>
      </w:pPr>
      <w:r w:rsidRPr="00DB6411">
        <w:rPr>
          <w:rFonts w:ascii="Times New Roman" w:hAnsi="Times New Roman"/>
          <w:szCs w:val="22"/>
          <w:lang w:val="es-MX"/>
        </w:rPr>
        <w:t>x.</w:t>
      </w:r>
      <w:r w:rsidR="003F72BB" w:rsidRPr="00DB6411">
        <w:rPr>
          <w:rFonts w:ascii="Times New Roman" w:hAnsi="Times New Roman"/>
          <w:szCs w:val="22"/>
          <w:lang w:val="es-MX"/>
        </w:rPr>
        <w:tab/>
      </w:r>
      <w:r w:rsidR="003F72BB" w:rsidRPr="00DB6411">
        <w:rPr>
          <w:rFonts w:ascii="Times New Roman" w:hAnsi="Times New Roman"/>
          <w:szCs w:val="22"/>
          <w:u w:val="single"/>
          <w:lang w:val="es-MX"/>
        </w:rPr>
        <w:t>Cooperación técnica y misiones de observación electoral</w:t>
      </w:r>
    </w:p>
    <w:p w14:paraId="683E2C6D" w14:textId="77777777" w:rsidR="003F72BB" w:rsidRPr="00DB6411" w:rsidRDefault="003F72BB" w:rsidP="0097584A">
      <w:pPr>
        <w:widowControl/>
        <w:ind w:right="-29"/>
        <w:outlineLvl w:val="1"/>
        <w:rPr>
          <w:rFonts w:ascii="Times New Roman" w:hAnsi="Times New Roman"/>
          <w:szCs w:val="22"/>
          <w:lang w:val="es-MX"/>
        </w:rPr>
      </w:pPr>
    </w:p>
    <w:p w14:paraId="343B42D1" w14:textId="415CD2C3"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 xml:space="preserve">DESTACANDO la contribución fundamental de la OEA en el fortalecimiento y desarrollo de los procesos y sistemas electorales en los Estados Miembros, a través de las misiones de observación electoral y la </w:t>
      </w:r>
      <w:r w:rsidRPr="00DB6411">
        <w:rPr>
          <w:rFonts w:ascii="Times New Roman" w:hAnsi="Times New Roman"/>
          <w:color w:val="000000"/>
          <w:szCs w:val="22"/>
          <w:lang w:val="es-MX"/>
        </w:rPr>
        <w:t>cooperación técnica</w:t>
      </w:r>
      <w:r w:rsidRPr="00DB6411">
        <w:rPr>
          <w:rFonts w:ascii="Times New Roman" w:hAnsi="Times New Roman"/>
          <w:szCs w:val="22"/>
          <w:lang w:val="es-MX"/>
        </w:rPr>
        <w:t xml:space="preserve"> en materia </w:t>
      </w:r>
      <w:r w:rsidRPr="00DB6411">
        <w:rPr>
          <w:rFonts w:ascii="Times New Roman" w:hAnsi="Times New Roman"/>
          <w:color w:val="000000"/>
          <w:szCs w:val="22"/>
          <w:lang w:val="es-MX"/>
        </w:rPr>
        <w:t>electoral, a solicitud de un Estado Miembro y de conformidad con la Carta Democrática Interamericana</w:t>
      </w:r>
      <w:r w:rsidR="006413D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la Declaración de Principios para la Observación Internacional de Elecciones y </w:t>
      </w:r>
      <w:r w:rsidR="006413DD" w:rsidRPr="00DB6411">
        <w:rPr>
          <w:rFonts w:ascii="Times New Roman" w:hAnsi="Times New Roman"/>
          <w:color w:val="000000"/>
          <w:szCs w:val="22"/>
          <w:lang w:val="es-MX"/>
        </w:rPr>
        <w:t xml:space="preserve">el </w:t>
      </w:r>
      <w:r w:rsidRPr="00DB6411">
        <w:rPr>
          <w:rFonts w:ascii="Times New Roman" w:hAnsi="Times New Roman"/>
          <w:color w:val="000000"/>
          <w:szCs w:val="22"/>
          <w:lang w:val="es-MX"/>
        </w:rPr>
        <w:t>Código de Conducta para Observadores Internacionales de Elecciones;</w:t>
      </w:r>
    </w:p>
    <w:p w14:paraId="607F1F65" w14:textId="77777777" w:rsidR="003F72BB" w:rsidRPr="00DB6411" w:rsidRDefault="003F72BB" w:rsidP="0097584A">
      <w:pPr>
        <w:widowControl/>
        <w:kinsoku w:val="0"/>
        <w:rPr>
          <w:rFonts w:ascii="Times New Roman" w:hAnsi="Times New Roman"/>
          <w:noProof/>
          <w:szCs w:val="22"/>
          <w:lang w:val="es-MX"/>
        </w:rPr>
      </w:pPr>
    </w:p>
    <w:p w14:paraId="07E44CDF" w14:textId="210E55B6"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RECONOCIENDO al personal del Departamento para la Cooperación y Observación Electoral, cuyo profesionalismo y dedicación permitió a la </w:t>
      </w:r>
      <w:r w:rsidR="002A2891" w:rsidRPr="00DB6411">
        <w:rPr>
          <w:rFonts w:ascii="Times New Roman" w:hAnsi="Times New Roman"/>
          <w:szCs w:val="22"/>
          <w:lang w:val="es-MX"/>
        </w:rPr>
        <w:t>OEA</w:t>
      </w:r>
      <w:r w:rsidRPr="00DB6411">
        <w:rPr>
          <w:rFonts w:ascii="Times New Roman" w:hAnsi="Times New Roman"/>
          <w:szCs w:val="22"/>
          <w:lang w:val="es-MX"/>
        </w:rPr>
        <w:t xml:space="preserve"> mantener los despliegues de misiones de observación electoral durante la pandemia de COVID-19;</w:t>
      </w:r>
    </w:p>
    <w:p w14:paraId="5C65BF0F" w14:textId="77777777" w:rsidR="003F72BB" w:rsidRPr="00DB6411" w:rsidRDefault="003F72BB" w:rsidP="0097584A">
      <w:pPr>
        <w:widowControl/>
        <w:kinsoku w:val="0"/>
        <w:rPr>
          <w:rFonts w:ascii="Times New Roman" w:hAnsi="Times New Roman"/>
          <w:szCs w:val="22"/>
          <w:lang w:val="es-MX"/>
        </w:rPr>
      </w:pPr>
    </w:p>
    <w:p w14:paraId="465F7731"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del documento </w:t>
      </w:r>
      <w:r w:rsidR="00BB2324" w:rsidRPr="00DB6411">
        <w:rPr>
          <w:rFonts w:ascii="Times New Roman" w:hAnsi="Times New Roman"/>
          <w:szCs w:val="22"/>
          <w:lang w:val="es-MX"/>
        </w:rPr>
        <w:t>“</w:t>
      </w:r>
      <w:r w:rsidRPr="00DB6411">
        <w:rPr>
          <w:rFonts w:ascii="Times New Roman" w:hAnsi="Times New Roman"/>
          <w:szCs w:val="22"/>
          <w:lang w:val="es-MX"/>
        </w:rPr>
        <w:t>Guía para organizar elecciones en tiempos de pandemia</w:t>
      </w:r>
      <w:r w:rsidR="00BB2324" w:rsidRPr="00DB6411">
        <w:rPr>
          <w:rFonts w:ascii="Times New Roman" w:hAnsi="Times New Roman"/>
          <w:szCs w:val="22"/>
          <w:lang w:val="es-MX"/>
        </w:rPr>
        <w:t>”</w:t>
      </w:r>
      <w:r w:rsidRPr="00DB6411">
        <w:rPr>
          <w:rFonts w:ascii="Times New Roman" w:hAnsi="Times New Roman"/>
          <w:szCs w:val="22"/>
          <w:lang w:val="es-MX"/>
        </w:rPr>
        <w:t>, publicado por la Secretaría General;</w:t>
      </w:r>
    </w:p>
    <w:p w14:paraId="576C7D59" w14:textId="77777777" w:rsidR="003F72BB" w:rsidRPr="00DB6411" w:rsidRDefault="003F72BB" w:rsidP="00EF3443">
      <w:pPr>
        <w:widowControl/>
        <w:rPr>
          <w:rFonts w:ascii="Times New Roman" w:hAnsi="Times New Roman"/>
          <w:szCs w:val="22"/>
          <w:lang w:val="es-MX"/>
        </w:rPr>
      </w:pPr>
    </w:p>
    <w:p w14:paraId="7811A468" w14:textId="16ED2D5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resolución AG/RES. 2905 (XLVII-O/17), </w:t>
      </w:r>
      <w:r w:rsidR="00BB2324" w:rsidRPr="00DB6411">
        <w:rPr>
          <w:rFonts w:ascii="Times New Roman" w:hAnsi="Times New Roman"/>
          <w:szCs w:val="22"/>
          <w:lang w:val="es-MX"/>
        </w:rPr>
        <w:t>“</w:t>
      </w:r>
      <w:r w:rsidRPr="00DB6411">
        <w:rPr>
          <w:rFonts w:ascii="Times New Roman" w:hAnsi="Times New Roman"/>
          <w:szCs w:val="22"/>
          <w:lang w:val="es-MX"/>
        </w:rPr>
        <w:t>Fortalecimiento de la democracia</w:t>
      </w:r>
      <w:r w:rsidR="00BB2324" w:rsidRPr="00DB6411">
        <w:rPr>
          <w:rFonts w:ascii="Times New Roman" w:hAnsi="Times New Roman"/>
          <w:szCs w:val="22"/>
          <w:lang w:val="es-MX"/>
        </w:rPr>
        <w:t>”</w:t>
      </w:r>
      <w:r w:rsidR="003A52F5" w:rsidRPr="00DB6411">
        <w:rPr>
          <w:rFonts w:ascii="Times New Roman" w:hAnsi="Times New Roman"/>
          <w:szCs w:val="22"/>
          <w:lang w:val="es-MX"/>
        </w:rPr>
        <w:t>,</w:t>
      </w:r>
      <w:r w:rsidRPr="00DB6411">
        <w:rPr>
          <w:rFonts w:ascii="Times New Roman" w:hAnsi="Times New Roman"/>
          <w:szCs w:val="22"/>
          <w:lang w:val="es-MX"/>
        </w:rPr>
        <w:t xml:space="preserve"> que levanta las restricciones que impiden que el Fondo Regular de la Organización pueda ser utilizado para cubrir costos relacionados con misiones de observación electoral; y</w:t>
      </w:r>
    </w:p>
    <w:p w14:paraId="57DD2B42" w14:textId="77777777" w:rsidR="003F72BB" w:rsidRPr="00DB6411" w:rsidRDefault="003F72BB" w:rsidP="0097584A">
      <w:pPr>
        <w:widowControl/>
        <w:kinsoku w:val="0"/>
        <w:ind w:firstLine="720"/>
        <w:rPr>
          <w:rFonts w:ascii="Times New Roman" w:hAnsi="Times New Roman"/>
          <w:szCs w:val="22"/>
          <w:lang w:val="es-MX"/>
        </w:rPr>
      </w:pPr>
    </w:p>
    <w:p w14:paraId="5AD15805" w14:textId="0C8DD825"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REAFIRMANDO todos los mandatos contenidos en la</w:t>
      </w:r>
      <w:r w:rsidR="005C0D23" w:rsidRPr="00DB6411">
        <w:rPr>
          <w:rFonts w:ascii="Times New Roman" w:hAnsi="Times New Roman"/>
          <w:szCs w:val="22"/>
          <w:lang w:val="es-MX"/>
        </w:rPr>
        <w:t xml:space="preserve"> sección xi, “</w:t>
      </w:r>
      <w:r w:rsidR="005C0D23" w:rsidRPr="00F65BA9">
        <w:rPr>
          <w:rFonts w:ascii="Times New Roman" w:hAnsi="Times New Roman"/>
          <w:color w:val="000000"/>
          <w:szCs w:val="22"/>
        </w:rPr>
        <w:t>Cooperación técnica y misiones de observación electoral”</w:t>
      </w:r>
      <w:r w:rsidR="005C0D23" w:rsidRPr="00DB6411">
        <w:rPr>
          <w:rFonts w:ascii="Times New Roman" w:hAnsi="Times New Roman"/>
          <w:color w:val="000000"/>
          <w:szCs w:val="22"/>
        </w:rPr>
        <w:t>, de la</w:t>
      </w:r>
      <w:r w:rsidRPr="00DB6411">
        <w:rPr>
          <w:rFonts w:ascii="Times New Roman" w:hAnsi="Times New Roman"/>
          <w:szCs w:val="22"/>
          <w:lang w:val="es-MX"/>
        </w:rPr>
        <w:t xml:space="preserve"> resolución AG/RES. 2931 (XLIX-O/19), </w:t>
      </w:r>
      <w:r w:rsidR="00BB2324" w:rsidRPr="00DB6411">
        <w:rPr>
          <w:rFonts w:ascii="Times New Roman" w:hAnsi="Times New Roman"/>
          <w:szCs w:val="22"/>
          <w:lang w:val="es-MX"/>
        </w:rPr>
        <w:t>“</w:t>
      </w:r>
      <w:r w:rsidR="005C0D23" w:rsidRPr="00DB6411">
        <w:rPr>
          <w:rFonts w:ascii="Times New Roman" w:hAnsi="Times New Roman"/>
          <w:szCs w:val="22"/>
          <w:lang w:val="es-MX"/>
        </w:rPr>
        <w:t>F</w:t>
      </w:r>
      <w:r w:rsidRPr="00DB6411">
        <w:rPr>
          <w:rFonts w:ascii="Times New Roman" w:hAnsi="Times New Roman"/>
          <w:szCs w:val="22"/>
          <w:lang w:val="es-MX"/>
        </w:rPr>
        <w:t>ortalecimiento de la democracia</w:t>
      </w:r>
      <w:r w:rsidR="001E5B1B" w:rsidRPr="00DB6411">
        <w:rPr>
          <w:rFonts w:ascii="Times New Roman" w:hAnsi="Times New Roman"/>
          <w:szCs w:val="22"/>
          <w:lang w:val="es-MX"/>
        </w:rPr>
        <w:t>”</w:t>
      </w:r>
      <w:r w:rsidRPr="00DB6411">
        <w:rPr>
          <w:rFonts w:ascii="Times New Roman" w:hAnsi="Times New Roman"/>
          <w:szCs w:val="22"/>
          <w:lang w:val="es-MX"/>
        </w:rPr>
        <w:t>,</w:t>
      </w:r>
    </w:p>
    <w:p w14:paraId="2C2A97E0" w14:textId="77777777" w:rsidR="003F72BB" w:rsidRPr="00DB6411" w:rsidRDefault="003F72BB" w:rsidP="0097584A">
      <w:pPr>
        <w:widowControl/>
        <w:rPr>
          <w:rFonts w:ascii="Times New Roman" w:hAnsi="Times New Roman"/>
          <w:szCs w:val="22"/>
          <w:lang w:val="es-MX"/>
        </w:rPr>
      </w:pPr>
    </w:p>
    <w:p w14:paraId="791140F7" w14:textId="77777777"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RESUELVE:</w:t>
      </w:r>
    </w:p>
    <w:p w14:paraId="25F646B5" w14:textId="77777777" w:rsidR="003F72BB" w:rsidRPr="00DB6411" w:rsidRDefault="003F72BB" w:rsidP="00EF3443">
      <w:pPr>
        <w:widowControl/>
        <w:kinsoku w:val="0"/>
        <w:rPr>
          <w:rFonts w:ascii="Times New Roman" w:hAnsi="Times New Roman"/>
          <w:szCs w:val="22"/>
          <w:lang w:val="es-MX"/>
        </w:rPr>
      </w:pPr>
    </w:p>
    <w:p w14:paraId="740354B5" w14:textId="38A9BD70"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Solicitar a la Secretaría General que continúe socializando las medidas contenidas en la </w:t>
      </w:r>
      <w:r w:rsidR="00BB2324" w:rsidRPr="00DB6411">
        <w:rPr>
          <w:rFonts w:ascii="Times New Roman" w:hAnsi="Times New Roman"/>
          <w:szCs w:val="22"/>
          <w:lang w:val="es-MX"/>
        </w:rPr>
        <w:t>“</w:t>
      </w:r>
      <w:r w:rsidRPr="00DB6411">
        <w:rPr>
          <w:rFonts w:ascii="Times New Roman" w:hAnsi="Times New Roman"/>
          <w:szCs w:val="22"/>
          <w:lang w:val="es-MX"/>
        </w:rPr>
        <w:t>Guía para organizar elecciones en tiempos de pandemia</w:t>
      </w:r>
      <w:r w:rsidR="00BB2324" w:rsidRPr="00DB6411">
        <w:rPr>
          <w:rFonts w:ascii="Times New Roman" w:hAnsi="Times New Roman"/>
          <w:szCs w:val="22"/>
          <w:lang w:val="es-MX"/>
        </w:rPr>
        <w:t>”</w:t>
      </w:r>
      <w:r w:rsidRPr="00DB6411">
        <w:rPr>
          <w:rFonts w:ascii="Times New Roman" w:hAnsi="Times New Roman"/>
          <w:szCs w:val="22"/>
          <w:lang w:val="es-MX"/>
        </w:rPr>
        <w:t xml:space="preserve"> </w:t>
      </w:r>
      <w:r w:rsidR="003A52F5" w:rsidRPr="00DB6411">
        <w:rPr>
          <w:rFonts w:ascii="Times New Roman" w:hAnsi="Times New Roman"/>
          <w:szCs w:val="22"/>
          <w:lang w:val="es-MX"/>
        </w:rPr>
        <w:t>entre</w:t>
      </w:r>
      <w:r w:rsidRPr="00DB6411">
        <w:rPr>
          <w:rFonts w:ascii="Times New Roman" w:hAnsi="Times New Roman"/>
          <w:szCs w:val="22"/>
          <w:lang w:val="es-MX"/>
        </w:rPr>
        <w:t xml:space="preserve"> los Estados Miembros que así lo soliciten.</w:t>
      </w:r>
    </w:p>
    <w:p w14:paraId="3ED5A47B" w14:textId="77777777" w:rsidR="003F72BB" w:rsidRPr="00DB6411" w:rsidRDefault="003F72BB" w:rsidP="0097584A">
      <w:pPr>
        <w:widowControl/>
        <w:kinsoku w:val="0"/>
        <w:rPr>
          <w:rFonts w:ascii="Times New Roman" w:hAnsi="Times New Roman"/>
          <w:szCs w:val="22"/>
          <w:lang w:val="es-MX"/>
        </w:rPr>
      </w:pPr>
    </w:p>
    <w:p w14:paraId="2513DEEC" w14:textId="2963A6E0"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Invitar a los donantes a </w:t>
      </w:r>
      <w:r w:rsidR="003A52F5" w:rsidRPr="00DB6411">
        <w:rPr>
          <w:rFonts w:ascii="Times New Roman" w:hAnsi="Times New Roman"/>
          <w:szCs w:val="22"/>
          <w:lang w:val="es-MX"/>
        </w:rPr>
        <w:t xml:space="preserve">que </w:t>
      </w:r>
      <w:r w:rsidRPr="00DB6411">
        <w:rPr>
          <w:rFonts w:ascii="Times New Roman" w:hAnsi="Times New Roman"/>
          <w:szCs w:val="22"/>
          <w:lang w:val="es-MX"/>
        </w:rPr>
        <w:t>contin</w:t>
      </w:r>
      <w:r w:rsidR="003A52F5" w:rsidRPr="00DB6411">
        <w:rPr>
          <w:rFonts w:ascii="Times New Roman" w:hAnsi="Times New Roman"/>
          <w:szCs w:val="22"/>
          <w:lang w:val="es-MX"/>
        </w:rPr>
        <w:t>úen</w:t>
      </w:r>
      <w:r w:rsidRPr="00DB6411">
        <w:rPr>
          <w:rFonts w:ascii="Times New Roman" w:hAnsi="Times New Roman"/>
          <w:szCs w:val="22"/>
          <w:lang w:val="es-MX"/>
        </w:rPr>
        <w:t xml:space="preserve"> apoyando el despliegue de las misiones de observación electoral y para la implementación de las recomendaciones contenidas en los informes de dichas misiones.</w:t>
      </w:r>
    </w:p>
    <w:p w14:paraId="065BCE38" w14:textId="77777777" w:rsidR="003F72BB" w:rsidRPr="00DB6411" w:rsidRDefault="003F72BB" w:rsidP="0097584A">
      <w:pPr>
        <w:widowControl/>
        <w:rPr>
          <w:rFonts w:ascii="Times New Roman" w:hAnsi="Times New Roman"/>
          <w:color w:val="000000"/>
          <w:szCs w:val="22"/>
          <w:lang w:val="es-MX"/>
        </w:rPr>
      </w:pPr>
    </w:p>
    <w:p w14:paraId="0B02DC97" w14:textId="7FC936ED" w:rsidR="003F72BB" w:rsidRPr="00DB6411" w:rsidRDefault="003F72BB" w:rsidP="0097584A">
      <w:pPr>
        <w:widowControl/>
        <w:ind w:firstLine="706"/>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Instruir a la Secretaría General que continúe con los esfuerzos de recaudar fondos para asegurar la sostenibilidad financiera de las misiones de observación electoral</w:t>
      </w:r>
      <w:r w:rsidRPr="00DB6411">
        <w:rPr>
          <w:rFonts w:ascii="Times New Roman" w:hAnsi="Times New Roman"/>
          <w:szCs w:val="22"/>
          <w:lang w:val="es-MX"/>
        </w:rPr>
        <w:t xml:space="preserve"> </w:t>
      </w:r>
      <w:r w:rsidRPr="00DB6411">
        <w:rPr>
          <w:rFonts w:ascii="Times New Roman" w:hAnsi="Times New Roman"/>
          <w:bCs/>
          <w:snapToGrid w:val="0"/>
          <w:szCs w:val="22"/>
          <w:lang w:val="es-MX" w:eastAsia="es-ES_tradnl"/>
        </w:rPr>
        <w:t>y que continúe fortaleciendo, en ese contexto, los principios de racionalidad, transparencia, austeridad y rendición de cuentas.</w:t>
      </w:r>
    </w:p>
    <w:p w14:paraId="07D540B6" w14:textId="77777777" w:rsidR="003F72BB" w:rsidRPr="00DB6411" w:rsidRDefault="003F72BB" w:rsidP="00EF3443">
      <w:pPr>
        <w:widowControl/>
        <w:rPr>
          <w:rFonts w:ascii="Times New Roman" w:hAnsi="Times New Roman"/>
          <w:color w:val="000000"/>
          <w:szCs w:val="22"/>
          <w:lang w:val="es-MX"/>
        </w:rPr>
      </w:pPr>
    </w:p>
    <w:p w14:paraId="1B202DE8" w14:textId="77777777" w:rsidR="003F72BB" w:rsidRPr="00DB6411" w:rsidRDefault="003F72BB" w:rsidP="0097584A">
      <w:pPr>
        <w:pStyle w:val="Default"/>
        <w:jc w:val="both"/>
        <w:rPr>
          <w:sz w:val="22"/>
          <w:szCs w:val="22"/>
          <w:u w:val="single"/>
          <w:lang w:val="es-MX" w:eastAsia="es-MX"/>
        </w:rPr>
      </w:pPr>
      <w:r w:rsidRPr="00DB6411">
        <w:rPr>
          <w:sz w:val="22"/>
          <w:szCs w:val="22"/>
          <w:lang w:val="es-MX"/>
        </w:rPr>
        <w:t>xi.</w:t>
      </w:r>
      <w:r w:rsidRPr="00DB6411">
        <w:rPr>
          <w:sz w:val="22"/>
          <w:szCs w:val="22"/>
          <w:lang w:val="es-MX"/>
        </w:rPr>
        <w:tab/>
      </w:r>
      <w:r w:rsidRPr="00DB6411">
        <w:rPr>
          <w:sz w:val="22"/>
          <w:szCs w:val="22"/>
          <w:u w:val="single"/>
          <w:lang w:val="es-MX" w:eastAsia="es-MX"/>
        </w:rPr>
        <w:t>Acceso a la información pública y protección de datos personales</w:t>
      </w:r>
    </w:p>
    <w:p w14:paraId="3C8DE211"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2A267647" w14:textId="59BED595"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RECORDANDO los mandatos de las resoluciones anteriores de la Asamblea General da la OEA sobre acceso a la información pública y protección de datos personales, y en particular aquellos emanados de la resolución AG/RES. 2905 (XLVII-O/17)</w:t>
      </w:r>
      <w:r w:rsidR="00312030"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Fortalecimiento de la democracia</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w:t>
      </w:r>
    </w:p>
    <w:p w14:paraId="20943BF1" w14:textId="77777777" w:rsidR="003F72BB" w:rsidRPr="00DB6411" w:rsidRDefault="003F72BB" w:rsidP="00EF3443">
      <w:pPr>
        <w:widowControl/>
        <w:shd w:val="clear" w:color="auto" w:fill="FFFFFF"/>
        <w:rPr>
          <w:rFonts w:ascii="Times New Roman" w:hAnsi="Times New Roman"/>
          <w:bCs/>
          <w:color w:val="000000"/>
          <w:szCs w:val="22"/>
          <w:lang w:val="es-MX" w:eastAsia="pt-BR"/>
        </w:rPr>
      </w:pPr>
    </w:p>
    <w:p w14:paraId="71CC3E3A" w14:textId="6F05A7D4"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 xml:space="preserve">CONSIDERANDO que la </w:t>
      </w:r>
      <w:r w:rsidR="00312030" w:rsidRPr="00DB6411">
        <w:rPr>
          <w:rFonts w:ascii="Times New Roman" w:hAnsi="Times New Roman"/>
          <w:bCs/>
          <w:color w:val="000000"/>
          <w:szCs w:val="22"/>
          <w:lang w:val="es-MX" w:eastAsia="pt-BR"/>
        </w:rPr>
        <w:t xml:space="preserve">Asamblea </w:t>
      </w:r>
      <w:r w:rsidRPr="00DB6411">
        <w:rPr>
          <w:rFonts w:ascii="Times New Roman" w:hAnsi="Times New Roman"/>
          <w:bCs/>
          <w:color w:val="000000"/>
          <w:szCs w:val="22"/>
          <w:lang w:val="es-MX" w:eastAsia="pt-BR"/>
        </w:rPr>
        <w:t xml:space="preserve">de la Red de Transparencia y Acceso a la Información (RTA), reunida el 12 de noviembre de 2019 en la Ciudad de México, declaró en su XVIII Encuentro que </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la garantía del acceso a la información pública es un eje fundamental en un Estado democrático, que propicia la contraloría social, la rendición de cuentas responsable y el fomento a la participación ciudadana para el ejercicio de la buena gobernanza</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Con ello, destacó que </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es fundamental que los Estados cuenten con organismos garantes del acceso a la información pública y promotores de la transparencia, dotados de independencia y recursos que faciliten la apertura de la gestión pública, a fin de reforzar la confianza ciudadana en las instituciones</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w:t>
      </w:r>
    </w:p>
    <w:p w14:paraId="437C2152" w14:textId="77777777" w:rsidR="003F72BB" w:rsidRPr="00DB6411" w:rsidRDefault="003F72BB" w:rsidP="00EF3443">
      <w:pPr>
        <w:widowControl/>
        <w:shd w:val="clear" w:color="auto" w:fill="FFFFFF"/>
        <w:rPr>
          <w:rFonts w:ascii="Times New Roman" w:hAnsi="Times New Roman"/>
          <w:bCs/>
          <w:color w:val="000000"/>
          <w:szCs w:val="22"/>
          <w:lang w:val="es-MX" w:eastAsia="pt-BR"/>
        </w:rPr>
      </w:pPr>
    </w:p>
    <w:p w14:paraId="0C171026" w14:textId="715B57C5"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 xml:space="preserve">CONSIDERANDO que en 2017 la Asamblea General, mediante resolución AG/RES. 2905 (XLVII-O/17), solicitó al Departamento de Derecho Internacional que, en consulta con los puntos focales del Programa Interamericano de Acceso a la Información Pública de los </w:t>
      </w:r>
      <w:r w:rsidR="00C77C45" w:rsidRPr="00DB6411">
        <w:rPr>
          <w:rFonts w:ascii="Times New Roman" w:hAnsi="Times New Roman"/>
          <w:bCs/>
          <w:color w:val="000000"/>
          <w:szCs w:val="22"/>
          <w:lang w:val="es-MX" w:eastAsia="pt-BR"/>
        </w:rPr>
        <w:t>Estados Miembros</w:t>
      </w:r>
      <w:r w:rsidRPr="00DB6411">
        <w:rPr>
          <w:rFonts w:ascii="Times New Roman" w:hAnsi="Times New Roman"/>
          <w:bCs/>
          <w:color w:val="000000"/>
          <w:szCs w:val="22"/>
          <w:lang w:val="es-MX" w:eastAsia="pt-BR"/>
        </w:rPr>
        <w:t>, y tomando en cuenta las contribuciones de la sociedad civil, identifique las áreas temáticas en la</w:t>
      </w:r>
      <w:r w:rsidR="00293B3A" w:rsidRPr="00DB6411">
        <w:rPr>
          <w:rFonts w:ascii="Times New Roman" w:hAnsi="Times New Roman"/>
          <w:bCs/>
          <w:color w:val="000000"/>
          <w:szCs w:val="22"/>
          <w:lang w:val="es-MX" w:eastAsia="pt-BR"/>
        </w:rPr>
        <w:t>s</w:t>
      </w:r>
      <w:r w:rsidRPr="00DB6411">
        <w:rPr>
          <w:rFonts w:ascii="Times New Roman" w:hAnsi="Times New Roman"/>
          <w:bCs/>
          <w:color w:val="000000"/>
          <w:szCs w:val="22"/>
          <w:lang w:val="es-MX" w:eastAsia="pt-BR"/>
        </w:rPr>
        <w:t xml:space="preserve"> que se estimaba necesario la actualización o ampliación de la Ley Modelo Interamericana sobre Acceso a la Información Pública y que remita los resultados al Comité Jurídico Interamericano</w:t>
      </w:r>
      <w:r w:rsidR="009D0DD1" w:rsidRPr="00DB6411">
        <w:rPr>
          <w:rFonts w:ascii="Times New Roman" w:hAnsi="Times New Roman"/>
          <w:bCs/>
          <w:color w:val="000000"/>
          <w:szCs w:val="22"/>
          <w:lang w:val="es-MX" w:eastAsia="pt-BR"/>
        </w:rPr>
        <w:t xml:space="preserve"> (CJI)</w:t>
      </w:r>
      <w:r w:rsidRPr="00DB6411">
        <w:rPr>
          <w:rFonts w:ascii="Times New Roman" w:hAnsi="Times New Roman"/>
          <w:bCs/>
          <w:color w:val="000000"/>
          <w:szCs w:val="22"/>
          <w:lang w:val="es-MX" w:eastAsia="pt-BR"/>
        </w:rPr>
        <w:t xml:space="preserve"> para su desarrollo; y</w:t>
      </w:r>
    </w:p>
    <w:p w14:paraId="6BD32E9C" w14:textId="77777777" w:rsidR="003F72BB" w:rsidRPr="00DB6411" w:rsidRDefault="003F72BB" w:rsidP="0097584A">
      <w:pPr>
        <w:widowControl/>
        <w:shd w:val="clear" w:color="auto" w:fill="FFFFFF"/>
        <w:rPr>
          <w:rFonts w:ascii="Times New Roman" w:hAnsi="Times New Roman"/>
          <w:bCs/>
          <w:color w:val="000000"/>
          <w:szCs w:val="22"/>
          <w:lang w:val="es-MX" w:eastAsia="pt-BR"/>
        </w:rPr>
      </w:pPr>
    </w:p>
    <w:p w14:paraId="1FB00857" w14:textId="5339B09A"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TENIENDO EN CUENTA que el Departamento de Derecho Internacional, tras realizar las referidas consultas, elaboró y remitió a</w:t>
      </w:r>
      <w:r w:rsidR="009D0DD1" w:rsidRPr="00DB6411">
        <w:rPr>
          <w:rFonts w:ascii="Times New Roman" w:hAnsi="Times New Roman"/>
          <w:bCs/>
          <w:color w:val="000000"/>
          <w:szCs w:val="22"/>
          <w:lang w:val="es-MX" w:eastAsia="pt-BR"/>
        </w:rPr>
        <w:t>l CJI</w:t>
      </w:r>
      <w:r w:rsidR="004A06F2" w:rsidRPr="00DB6411">
        <w:rPr>
          <w:rFonts w:ascii="Times New Roman" w:hAnsi="Times New Roman"/>
          <w:bCs/>
          <w:color w:val="000000"/>
          <w:szCs w:val="22"/>
          <w:lang w:val="es-MX" w:eastAsia="pt-BR"/>
        </w:rPr>
        <w:t xml:space="preserve"> </w:t>
      </w:r>
      <w:r w:rsidRPr="00DB6411">
        <w:rPr>
          <w:rFonts w:ascii="Times New Roman" w:hAnsi="Times New Roman"/>
          <w:bCs/>
          <w:color w:val="000000"/>
          <w:szCs w:val="22"/>
          <w:lang w:val="es-MX" w:eastAsia="pt-BR"/>
        </w:rPr>
        <w:t xml:space="preserve">un anteproyecto de </w:t>
      </w:r>
      <w:r w:rsidR="002A61E7" w:rsidRPr="00DB6411">
        <w:rPr>
          <w:rFonts w:ascii="Times New Roman" w:hAnsi="Times New Roman"/>
          <w:bCs/>
          <w:color w:val="000000"/>
          <w:szCs w:val="22"/>
          <w:lang w:val="es-MX" w:eastAsia="pt-BR"/>
        </w:rPr>
        <w:t xml:space="preserve">ley modelo </w:t>
      </w:r>
      <w:r w:rsidRPr="00DB6411">
        <w:rPr>
          <w:rFonts w:ascii="Times New Roman" w:hAnsi="Times New Roman"/>
          <w:bCs/>
          <w:color w:val="000000"/>
          <w:szCs w:val="22"/>
          <w:lang w:val="es-MX" w:eastAsia="pt-BR"/>
        </w:rPr>
        <w:t>2.0 y que el Comité Jurídico Interamericano, luego de considerar dicho anteproyecto, decidió, mediante resolución CJI/RES. 255 (XCVI-O/20)</w:t>
      </w:r>
      <w:r w:rsidR="004A06F2"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de 6 de marzo de 2020, aprobar la </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Propuesta de Ley Modelo Interamericana 2.0 sobre Acceso a la Información Pública</w:t>
      </w:r>
      <w:r w:rsidR="002A61E7"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(CJI/doc.607/20) y transmitirla a la Asamblea General para su debido conocimiento, consideración y aprobación,</w:t>
      </w:r>
    </w:p>
    <w:p w14:paraId="17C083D5" w14:textId="77777777" w:rsidR="003F72BB" w:rsidRPr="00DB6411" w:rsidRDefault="003F72BB" w:rsidP="0097584A">
      <w:pPr>
        <w:widowControl/>
        <w:shd w:val="clear" w:color="auto" w:fill="FFFFFF"/>
        <w:rPr>
          <w:rFonts w:ascii="Times New Roman" w:hAnsi="Times New Roman"/>
          <w:color w:val="000000"/>
          <w:szCs w:val="22"/>
          <w:lang w:val="es-MX" w:eastAsia="pt-BR"/>
        </w:rPr>
      </w:pPr>
      <w:r w:rsidRPr="00DB6411">
        <w:rPr>
          <w:rFonts w:ascii="Times New Roman" w:hAnsi="Times New Roman"/>
          <w:bCs/>
          <w:color w:val="000000"/>
          <w:szCs w:val="22"/>
          <w:lang w:val="es-MX" w:eastAsia="pt-BR"/>
        </w:rPr>
        <w:lastRenderedPageBreak/>
        <w:t>RESUELVE:</w:t>
      </w:r>
    </w:p>
    <w:p w14:paraId="4F8E5087" w14:textId="77777777" w:rsidR="003F72BB" w:rsidRPr="00DB6411" w:rsidRDefault="003F72BB" w:rsidP="0097584A">
      <w:pPr>
        <w:widowControl/>
        <w:shd w:val="clear" w:color="auto" w:fill="FFFFFF"/>
        <w:rPr>
          <w:rFonts w:ascii="Times New Roman" w:hAnsi="Times New Roman"/>
          <w:color w:val="000000"/>
          <w:szCs w:val="22"/>
          <w:lang w:val="es-MX" w:eastAsia="pt-BR"/>
        </w:rPr>
      </w:pPr>
    </w:p>
    <w:p w14:paraId="21B43631" w14:textId="7CEB4688"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1.</w:t>
      </w:r>
      <w:r w:rsidR="003F72BB" w:rsidRPr="00DB6411">
        <w:rPr>
          <w:rFonts w:ascii="Times New Roman" w:hAnsi="Times New Roman"/>
          <w:bCs/>
          <w:color w:val="000000"/>
          <w:szCs w:val="22"/>
          <w:lang w:val="es-MX" w:eastAsia="pt-BR"/>
        </w:rPr>
        <w:tab/>
        <w:t xml:space="preserve">Instar a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de la región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apoy</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a los órganos especializados del acceso a la información y la transparencia y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consolid</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las políticas públicas que fomentan la democracia participativa mediante el ejercicio eficaz de este derecho ciudadano.</w:t>
      </w:r>
    </w:p>
    <w:p w14:paraId="198FC5E7" w14:textId="77777777" w:rsidR="002C3CBF" w:rsidRPr="00DB6411" w:rsidRDefault="002C3CBF" w:rsidP="0097584A">
      <w:pPr>
        <w:widowControl/>
        <w:shd w:val="clear" w:color="auto" w:fill="FFFFFF"/>
        <w:rPr>
          <w:rFonts w:ascii="Times New Roman" w:hAnsi="Times New Roman"/>
          <w:bCs/>
          <w:color w:val="000000"/>
          <w:szCs w:val="22"/>
          <w:lang w:val="es-MX" w:eastAsia="pt-BR"/>
        </w:rPr>
      </w:pPr>
    </w:p>
    <w:p w14:paraId="3BA7E910" w14:textId="56AF4BC6"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2.</w:t>
      </w:r>
      <w:r w:rsidR="003F72BB" w:rsidRPr="00DB6411">
        <w:rPr>
          <w:rFonts w:ascii="Times New Roman" w:hAnsi="Times New Roman"/>
          <w:bCs/>
          <w:color w:val="000000"/>
          <w:szCs w:val="22"/>
          <w:lang w:val="es-MX" w:eastAsia="pt-BR"/>
        </w:rPr>
        <w:tab/>
        <w:t xml:space="preserve">Instar a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nacionales de la región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trabaj</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en conjunto con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locales a fin de que los principios básicos que dan contenido al derecho de acceso a la información pública sean uniformes en todo el territorio, más allá de donde el derecho sea ejercido, sin que ello implique una vulneración </w:t>
      </w:r>
      <w:r w:rsidR="002A61E7" w:rsidRPr="00DB6411">
        <w:rPr>
          <w:rFonts w:ascii="Times New Roman" w:hAnsi="Times New Roman"/>
          <w:bCs/>
          <w:color w:val="000000"/>
          <w:szCs w:val="22"/>
          <w:lang w:val="es-MX" w:eastAsia="pt-BR"/>
        </w:rPr>
        <w:t>de</w:t>
      </w:r>
      <w:r w:rsidR="003F72BB" w:rsidRPr="00DB6411">
        <w:rPr>
          <w:rFonts w:ascii="Times New Roman" w:hAnsi="Times New Roman"/>
          <w:bCs/>
          <w:color w:val="000000"/>
          <w:szCs w:val="22"/>
          <w:lang w:val="es-MX" w:eastAsia="pt-BR"/>
        </w:rPr>
        <w:t xml:space="preserve"> las autonomías locales (provinciales, </w:t>
      </w:r>
      <w:r w:rsidR="004A06F2" w:rsidRPr="00DB6411">
        <w:rPr>
          <w:rFonts w:ascii="Times New Roman" w:hAnsi="Times New Roman"/>
          <w:bCs/>
          <w:color w:val="000000"/>
          <w:szCs w:val="22"/>
          <w:lang w:val="es-MX" w:eastAsia="pt-BR"/>
        </w:rPr>
        <w:t xml:space="preserve">estatales </w:t>
      </w:r>
      <w:r w:rsidR="003F72BB" w:rsidRPr="00DB6411">
        <w:rPr>
          <w:rFonts w:ascii="Times New Roman" w:hAnsi="Times New Roman"/>
          <w:bCs/>
          <w:color w:val="000000"/>
          <w:szCs w:val="22"/>
          <w:lang w:val="es-MX" w:eastAsia="pt-BR"/>
        </w:rPr>
        <w:t>o municipales)</w:t>
      </w:r>
      <w:r w:rsidR="004A06F2" w:rsidRPr="00DB6411">
        <w:rPr>
          <w:rFonts w:ascii="Times New Roman" w:hAnsi="Times New Roman"/>
          <w:bCs/>
          <w:color w:val="000000"/>
          <w:szCs w:val="22"/>
          <w:lang w:val="es-MX" w:eastAsia="pt-BR"/>
        </w:rPr>
        <w:t>,</w:t>
      </w:r>
      <w:r w:rsidR="003F72BB" w:rsidRPr="00DB6411">
        <w:rPr>
          <w:rFonts w:ascii="Times New Roman" w:hAnsi="Times New Roman"/>
          <w:bCs/>
          <w:color w:val="000000"/>
          <w:szCs w:val="22"/>
          <w:lang w:val="es-MX" w:eastAsia="pt-BR"/>
        </w:rPr>
        <w:t xml:space="preserve"> dado que el acceso a la información pública es un derecho humano tal como lo ha establecido la Corte Interamericana de Derechos Humanos.</w:t>
      </w:r>
    </w:p>
    <w:p w14:paraId="33A4E2DB" w14:textId="77777777" w:rsidR="003F72BB" w:rsidRPr="00DB6411" w:rsidRDefault="003F72BB" w:rsidP="00EF3443">
      <w:pPr>
        <w:widowControl/>
        <w:shd w:val="clear" w:color="auto" w:fill="FFFFFF"/>
        <w:rPr>
          <w:rFonts w:ascii="Times New Roman" w:hAnsi="Times New Roman"/>
          <w:color w:val="000000"/>
          <w:szCs w:val="22"/>
          <w:lang w:val="es-MX" w:eastAsia="pt-BR"/>
        </w:rPr>
      </w:pPr>
    </w:p>
    <w:p w14:paraId="579FAF71" w14:textId="2EA82792"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3.</w:t>
      </w:r>
      <w:r w:rsidR="003F72BB" w:rsidRPr="00DB6411">
        <w:rPr>
          <w:rFonts w:ascii="Times New Roman" w:hAnsi="Times New Roman"/>
          <w:bCs/>
          <w:color w:val="000000"/>
          <w:szCs w:val="22"/>
          <w:lang w:val="es-MX" w:eastAsia="pt-BR"/>
        </w:rPr>
        <w:tab/>
        <w:t xml:space="preserve">Instar a los </w:t>
      </w:r>
      <w:r w:rsidR="002A61E7"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de la región a que, si bien se tiene la necesidad de tomar medidas para contener la actual emergencia sanitaria, debe considerarse el carácter de derecho humano que reviste el acceso a la información pública, a fin de que no se implementen medidas que en la práctica anulen absolutamente el ejercicio de este derecho, sino que atendiendo al interés y orden público, se promuevan acciones de transparencia en materia de acceso a </w:t>
      </w:r>
      <w:r w:rsidR="002A61E7" w:rsidRPr="00DB6411">
        <w:rPr>
          <w:rFonts w:ascii="Times New Roman" w:hAnsi="Times New Roman"/>
          <w:bCs/>
          <w:color w:val="000000"/>
          <w:szCs w:val="22"/>
          <w:lang w:val="es-MX" w:eastAsia="pt-BR"/>
        </w:rPr>
        <w:t xml:space="preserve">la </w:t>
      </w:r>
      <w:r w:rsidR="003F72BB" w:rsidRPr="00DB6411">
        <w:rPr>
          <w:rFonts w:ascii="Times New Roman" w:hAnsi="Times New Roman"/>
          <w:bCs/>
          <w:color w:val="000000"/>
          <w:szCs w:val="22"/>
          <w:lang w:val="es-MX" w:eastAsia="pt-BR"/>
        </w:rPr>
        <w:t>información pública durante la emergencia sanitaria y en particular aquellas que estén relacionadas con la pandemia de</w:t>
      </w:r>
      <w:r w:rsidR="00293B3A" w:rsidRPr="00DB6411">
        <w:rPr>
          <w:rFonts w:ascii="Times New Roman" w:hAnsi="Times New Roman"/>
          <w:bCs/>
          <w:color w:val="000000"/>
          <w:szCs w:val="22"/>
          <w:lang w:val="es-MX" w:eastAsia="pt-BR"/>
        </w:rPr>
        <w:t xml:space="preserve"> </w:t>
      </w:r>
      <w:r w:rsidR="003F72BB" w:rsidRPr="00DB6411">
        <w:rPr>
          <w:rFonts w:ascii="Times New Roman" w:hAnsi="Times New Roman"/>
          <w:bCs/>
          <w:color w:val="000000"/>
          <w:szCs w:val="22"/>
          <w:lang w:val="es-MX" w:eastAsia="pt-BR"/>
        </w:rPr>
        <w:t>COVID-19 y la protección de otros derechos</w:t>
      </w:r>
      <w:r w:rsidR="002A61E7" w:rsidRPr="00DB6411">
        <w:rPr>
          <w:rFonts w:ascii="Times New Roman" w:hAnsi="Times New Roman"/>
          <w:bCs/>
          <w:color w:val="000000"/>
          <w:szCs w:val="22"/>
          <w:lang w:val="es-MX" w:eastAsia="pt-BR"/>
        </w:rPr>
        <w:t>,</w:t>
      </w:r>
      <w:r w:rsidR="003F72BB" w:rsidRPr="00DB6411">
        <w:rPr>
          <w:rFonts w:ascii="Times New Roman" w:hAnsi="Times New Roman"/>
          <w:bCs/>
          <w:color w:val="000000"/>
          <w:szCs w:val="22"/>
          <w:lang w:val="es-MX" w:eastAsia="pt-BR"/>
        </w:rPr>
        <w:t xml:space="preserve"> como son los vinculados a la salud, trabajo, educación, entre otros</w:t>
      </w:r>
      <w:r w:rsidR="003F72BB" w:rsidRPr="00DB6411">
        <w:rPr>
          <w:rFonts w:ascii="Times New Roman" w:hAnsi="Times New Roman"/>
          <w:color w:val="000000"/>
          <w:szCs w:val="22"/>
          <w:lang w:val="es-MX" w:eastAsia="pt-BR"/>
        </w:rPr>
        <w:t>.</w:t>
      </w:r>
    </w:p>
    <w:p w14:paraId="241A719F" w14:textId="77777777" w:rsidR="003F72BB" w:rsidRPr="00DB6411" w:rsidRDefault="003F72BB" w:rsidP="00EF3443">
      <w:pPr>
        <w:widowControl/>
        <w:shd w:val="clear" w:color="auto" w:fill="FFFFFF"/>
        <w:rPr>
          <w:rFonts w:ascii="Times New Roman" w:hAnsi="Times New Roman"/>
          <w:color w:val="000000"/>
          <w:szCs w:val="22"/>
          <w:lang w:val="es-MX" w:eastAsia="pt-BR"/>
        </w:rPr>
      </w:pPr>
    </w:p>
    <w:p w14:paraId="2585A5FF" w14:textId="0402E73B"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4.</w:t>
      </w:r>
      <w:r w:rsidRPr="00DB6411">
        <w:rPr>
          <w:rFonts w:ascii="Times New Roman" w:hAnsi="Times New Roman"/>
          <w:bCs/>
          <w:color w:val="000000"/>
          <w:szCs w:val="22"/>
          <w:lang w:val="es-MX" w:eastAsia="pt-BR"/>
        </w:rPr>
        <w:tab/>
        <w:t xml:space="preserve">Aprobar la Ley Modelo Interamericana 2.0 sobre Acceso a la Información Pública y solicitar al Comité Jurídico Interamericano y al Departamento de Derecho Internacional, en su calidad de Secretaría Técnica de dicho Órgano, que le dé a </w:t>
      </w:r>
      <w:r w:rsidR="002A61E7" w:rsidRPr="00DB6411">
        <w:rPr>
          <w:rFonts w:ascii="Times New Roman" w:hAnsi="Times New Roman"/>
          <w:bCs/>
          <w:color w:val="000000"/>
          <w:szCs w:val="22"/>
          <w:lang w:val="es-MX" w:eastAsia="pt-BR"/>
        </w:rPr>
        <w:t>esta ley</w:t>
      </w:r>
      <w:r w:rsidRPr="00DB6411">
        <w:rPr>
          <w:rFonts w:ascii="Times New Roman" w:hAnsi="Times New Roman"/>
          <w:bCs/>
          <w:color w:val="000000"/>
          <w:szCs w:val="22"/>
          <w:lang w:val="es-MX" w:eastAsia="pt-BR"/>
        </w:rPr>
        <w:t xml:space="preserve"> la mayor difusión entre los diversos actores interesados y </w:t>
      </w:r>
      <w:r w:rsidR="002A61E7" w:rsidRPr="00DB6411">
        <w:rPr>
          <w:rFonts w:ascii="Times New Roman" w:hAnsi="Times New Roman"/>
          <w:bCs/>
          <w:color w:val="000000"/>
          <w:szCs w:val="22"/>
          <w:lang w:val="es-MX" w:eastAsia="pt-BR"/>
        </w:rPr>
        <w:t xml:space="preserve">que </w:t>
      </w:r>
      <w:r w:rsidRPr="00DB6411">
        <w:rPr>
          <w:rFonts w:ascii="Times New Roman" w:hAnsi="Times New Roman"/>
          <w:bCs/>
          <w:color w:val="000000"/>
          <w:szCs w:val="22"/>
          <w:lang w:val="es-MX" w:eastAsia="pt-BR"/>
        </w:rPr>
        <w:t xml:space="preserve">continúe apoyando los esfuerzos de los </w:t>
      </w:r>
      <w:r w:rsidR="00C77C45" w:rsidRPr="00DB6411">
        <w:rPr>
          <w:rFonts w:ascii="Times New Roman" w:hAnsi="Times New Roman"/>
          <w:bCs/>
          <w:color w:val="000000"/>
          <w:szCs w:val="22"/>
          <w:lang w:val="es-MX" w:eastAsia="pt-BR"/>
        </w:rPr>
        <w:t>Estados Miembros</w:t>
      </w:r>
      <w:r w:rsidRPr="00DB6411">
        <w:rPr>
          <w:rFonts w:ascii="Times New Roman" w:hAnsi="Times New Roman"/>
          <w:bCs/>
          <w:color w:val="000000"/>
          <w:szCs w:val="22"/>
          <w:lang w:val="es-MX" w:eastAsia="pt-BR"/>
        </w:rPr>
        <w:t xml:space="preserve"> que así lo soliciten en la adopción o adecuación apropiada de legislación que garantice el acceso a la información pública, tomando como referencia la Ley Modelo </w:t>
      </w:r>
      <w:r w:rsidR="002C447F" w:rsidRPr="00DB6411">
        <w:rPr>
          <w:rFonts w:ascii="Times New Roman" w:hAnsi="Times New Roman"/>
          <w:bCs/>
          <w:color w:val="000000"/>
          <w:szCs w:val="22"/>
          <w:lang w:val="es-MX" w:eastAsia="pt-BR"/>
        </w:rPr>
        <w:t xml:space="preserve">Interamericana </w:t>
      </w:r>
      <w:r w:rsidRPr="00DB6411">
        <w:rPr>
          <w:rFonts w:ascii="Times New Roman" w:hAnsi="Times New Roman"/>
          <w:bCs/>
          <w:color w:val="000000"/>
          <w:szCs w:val="22"/>
          <w:lang w:val="es-MX" w:eastAsia="pt-BR"/>
        </w:rPr>
        <w:t>2.0</w:t>
      </w:r>
      <w:r w:rsidR="002A61E7" w:rsidRPr="00A66E40">
        <w:rPr>
          <w:rStyle w:val="FootnoteReference"/>
          <w:rFonts w:ascii="Times New Roman" w:hAnsi="Times New Roman"/>
          <w:sz w:val="20"/>
          <w:u w:val="single"/>
          <w:vertAlign w:val="superscript"/>
          <w:lang w:val="es-MX"/>
        </w:rPr>
        <w:footnoteReference w:id="63"/>
      </w:r>
      <w:r w:rsidR="002A61E7" w:rsidRPr="00DB6411">
        <w:rPr>
          <w:rFonts w:ascii="Times New Roman" w:hAnsi="Times New Roman"/>
          <w:sz w:val="20"/>
          <w:vertAlign w:val="superscript"/>
          <w:lang w:val="es-MX"/>
        </w:rPr>
        <w:t>/</w:t>
      </w:r>
      <w:r w:rsidRPr="00DB6411">
        <w:rPr>
          <w:rFonts w:ascii="Times New Roman" w:hAnsi="Times New Roman"/>
          <w:bCs/>
          <w:szCs w:val="22"/>
          <w:lang w:val="es-MX" w:eastAsia="pt-BR"/>
        </w:rPr>
        <w:t>.</w:t>
      </w:r>
    </w:p>
    <w:p w14:paraId="133DFB2F" w14:textId="77777777" w:rsidR="003F72BB" w:rsidRPr="00DB6411" w:rsidRDefault="003F72BB" w:rsidP="0097584A">
      <w:pPr>
        <w:pStyle w:val="Default"/>
        <w:jc w:val="both"/>
        <w:rPr>
          <w:sz w:val="22"/>
          <w:szCs w:val="22"/>
          <w:lang w:val="es-MX"/>
        </w:rPr>
      </w:pPr>
    </w:p>
    <w:p w14:paraId="4BDA01DB" w14:textId="77777777" w:rsidR="003F72BB" w:rsidRPr="00DB6411" w:rsidRDefault="000D0705" w:rsidP="0097584A">
      <w:pPr>
        <w:widowControl/>
        <w:jc w:val="center"/>
        <w:rPr>
          <w:rFonts w:ascii="Times New Roman" w:hAnsi="Times New Roman"/>
          <w:szCs w:val="22"/>
          <w:lang w:val="es-MX"/>
        </w:rPr>
      </w:pPr>
      <w:r w:rsidRPr="00DB6411">
        <w:rPr>
          <w:rFonts w:ascii="Times New Roman" w:hAnsi="Times New Roman"/>
          <w:szCs w:val="22"/>
          <w:lang w:val="es-MX"/>
        </w:rPr>
        <w:t>II.</w:t>
      </w:r>
      <w:r w:rsidR="003F72BB" w:rsidRPr="00DB6411">
        <w:rPr>
          <w:rFonts w:ascii="Times New Roman" w:hAnsi="Times New Roman"/>
          <w:szCs w:val="22"/>
          <w:lang w:val="es-MX"/>
        </w:rPr>
        <w:tab/>
        <w:t>SEGUIMIENTO E INFORMES</w:t>
      </w:r>
    </w:p>
    <w:p w14:paraId="058608DA" w14:textId="77777777" w:rsidR="003F72BB" w:rsidRPr="00DB6411" w:rsidRDefault="003F72BB" w:rsidP="0097584A">
      <w:pPr>
        <w:widowControl/>
        <w:rPr>
          <w:rFonts w:ascii="Times New Roman" w:hAnsi="Times New Roman"/>
          <w:szCs w:val="22"/>
          <w:lang w:val="es-MX"/>
        </w:rPr>
      </w:pPr>
    </w:p>
    <w:p w14:paraId="020E41F4"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7804EE4D" w14:textId="77777777" w:rsidR="003F72BB" w:rsidRPr="00DB6411" w:rsidRDefault="003F72BB" w:rsidP="0097584A">
      <w:pPr>
        <w:widowControl/>
        <w:rPr>
          <w:rFonts w:ascii="Times New Roman" w:hAnsi="Times New Roman"/>
          <w:szCs w:val="22"/>
          <w:lang w:val="es-MX"/>
        </w:rPr>
      </w:pPr>
    </w:p>
    <w:p w14:paraId="7036F6CF" w14:textId="398787D8" w:rsidR="003F72BB" w:rsidRPr="00DB6411" w:rsidRDefault="003F72BB" w:rsidP="0097584A">
      <w:pPr>
        <w:widowControl/>
        <w:ind w:firstLine="709"/>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 xml:space="preserve">ecretaría General que, a través de las áreas responsables del seguimiento y ejecución de actividades en relación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2C447F"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adecuada supervisión de los Estados Miembros</w:t>
      </w:r>
      <w:r w:rsidRPr="00DB6411">
        <w:rPr>
          <w:rFonts w:ascii="Times New Roman" w:hAnsi="Times New Roman"/>
          <w:szCs w:val="22"/>
          <w:lang w:val="es-MX"/>
        </w:rPr>
        <w:t>.</w:t>
      </w:r>
    </w:p>
    <w:p w14:paraId="07A75744" w14:textId="77777777" w:rsidR="003F72BB" w:rsidRPr="00DB6411" w:rsidRDefault="003F72BB" w:rsidP="0097584A">
      <w:pPr>
        <w:widowControl/>
        <w:rPr>
          <w:rFonts w:ascii="Times New Roman" w:hAnsi="Times New Roman"/>
          <w:szCs w:val="22"/>
          <w:lang w:val="es-MX"/>
        </w:rPr>
      </w:pPr>
    </w:p>
    <w:p w14:paraId="39CB8D1E" w14:textId="77777777" w:rsidR="003F72BB" w:rsidRPr="00DB6411" w:rsidRDefault="000D0705" w:rsidP="0097584A">
      <w:pPr>
        <w:widowControl/>
        <w:ind w:firstLine="709"/>
        <w:rPr>
          <w:rFonts w:ascii="Times New Roman" w:hAnsi="Times New Roman"/>
          <w:color w:val="000000"/>
          <w:szCs w:val="22"/>
          <w:lang w:val="es-MX" w:eastAsia="es-ES"/>
        </w:rPr>
      </w:pPr>
      <w:r w:rsidRPr="00DB6411">
        <w:rPr>
          <w:rFonts w:ascii="Times New Roman" w:hAnsi="Times New Roman"/>
          <w:szCs w:val="22"/>
          <w:lang w:val="es-MX"/>
        </w:rPr>
        <w:t>2.</w:t>
      </w:r>
      <w:r w:rsidR="003F72BB" w:rsidRPr="00DB6411">
        <w:rPr>
          <w:rFonts w:ascii="Times New Roman" w:hAnsi="Times New Roman"/>
          <w:szCs w:val="22"/>
          <w:lang w:val="es-MX"/>
        </w:rPr>
        <w:tab/>
      </w:r>
      <w:r w:rsidR="003F72BB"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50F18154" w14:textId="77777777" w:rsidR="003F72BB" w:rsidRPr="00DB6411" w:rsidRDefault="003F72BB" w:rsidP="0097584A">
      <w:pPr>
        <w:widowControl/>
        <w:rPr>
          <w:color w:val="000000"/>
          <w:szCs w:val="22"/>
          <w:lang w:val="es-MX" w:eastAsia="es-ES"/>
        </w:rPr>
      </w:pPr>
      <w:r w:rsidRPr="00DB6411">
        <w:rPr>
          <w:color w:val="000000"/>
          <w:szCs w:val="22"/>
          <w:lang w:val="es-MX" w:eastAsia="es-ES"/>
        </w:rPr>
        <w:br w:type="page"/>
      </w:r>
    </w:p>
    <w:p w14:paraId="5BFB4DA7" w14:textId="77777777" w:rsidR="003F72BB" w:rsidRPr="00DB6411" w:rsidRDefault="003F72BB" w:rsidP="0097584A">
      <w:pPr>
        <w:widowControl/>
        <w:jc w:val="center"/>
        <w:rPr>
          <w:rFonts w:ascii="Times New Roman" w:hAnsi="Times New Roman"/>
          <w:color w:val="000000"/>
          <w:sz w:val="20"/>
          <w:lang w:val="es-MX"/>
        </w:rPr>
      </w:pPr>
      <w:r w:rsidRPr="00DB6411">
        <w:rPr>
          <w:rFonts w:ascii="Times New Roman" w:hAnsi="Times New Roman"/>
          <w:color w:val="000000"/>
          <w:sz w:val="20"/>
          <w:lang w:val="es-MX"/>
        </w:rPr>
        <w:lastRenderedPageBreak/>
        <w:t>NOTAS A PIE DE PÁGINA</w:t>
      </w:r>
    </w:p>
    <w:p w14:paraId="52DEED36" w14:textId="77777777" w:rsidR="003F72BB" w:rsidRPr="00DB6411" w:rsidRDefault="003F72BB" w:rsidP="0097584A">
      <w:pPr>
        <w:widowControl/>
        <w:rPr>
          <w:rFonts w:ascii="Times New Roman" w:hAnsi="Times New Roman"/>
          <w:szCs w:val="22"/>
          <w:lang w:val="es-MX"/>
        </w:rPr>
      </w:pPr>
    </w:p>
    <w:p w14:paraId="4D3F1FE3" w14:textId="77777777" w:rsidR="003F72BB" w:rsidRPr="00DB6411" w:rsidRDefault="003F72BB" w:rsidP="0097584A">
      <w:pPr>
        <w:widowControl/>
        <w:rPr>
          <w:rFonts w:ascii="Times New Roman" w:hAnsi="Times New Roman"/>
          <w:szCs w:val="22"/>
          <w:lang w:val="es-MX"/>
        </w:rPr>
      </w:pPr>
    </w:p>
    <w:p w14:paraId="09B71731" w14:textId="77777777" w:rsidR="003F72BB"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0017077" w14:textId="77777777" w:rsidR="003F72BB" w:rsidRPr="00DB6411" w:rsidRDefault="003F72BB" w:rsidP="0097584A">
      <w:pPr>
        <w:widowControl/>
        <w:rPr>
          <w:rFonts w:ascii="Times New Roman" w:hAnsi="Times New Roman"/>
          <w:sz w:val="20"/>
          <w:lang w:val="es-MX"/>
        </w:rPr>
      </w:pPr>
    </w:p>
    <w:p w14:paraId="624471E0" w14:textId="60B501A7" w:rsidR="002C3CBF"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6D186BF" w14:textId="77777777" w:rsidR="003F72BB" w:rsidRPr="00DB6411" w:rsidRDefault="003F72BB" w:rsidP="0097584A">
      <w:pPr>
        <w:widowControl/>
        <w:rPr>
          <w:rFonts w:ascii="Times New Roman" w:hAnsi="Times New Roman"/>
          <w:sz w:val="20"/>
          <w:lang w:val="es-MX"/>
        </w:rPr>
      </w:pPr>
    </w:p>
    <w:p w14:paraId="5F2B4E90" w14:textId="77777777" w:rsidR="003F72BB"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B71C9D9" w14:textId="77777777" w:rsidR="003F72BB" w:rsidRPr="00DB6411" w:rsidRDefault="003F72BB" w:rsidP="00EF3443">
      <w:pPr>
        <w:widowControl/>
        <w:rPr>
          <w:rFonts w:ascii="Times New Roman" w:hAnsi="Times New Roman"/>
          <w:sz w:val="20"/>
          <w:lang w:val="es-MX"/>
        </w:rPr>
      </w:pPr>
    </w:p>
    <w:p w14:paraId="77595402"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8F8CA30" w14:textId="77777777" w:rsidR="00BE63ED" w:rsidRPr="00DB6411" w:rsidRDefault="00BE63ED" w:rsidP="00EF3443">
      <w:pPr>
        <w:widowControl/>
        <w:rPr>
          <w:rFonts w:ascii="Times New Roman" w:hAnsi="Times New Roman"/>
          <w:sz w:val="20"/>
          <w:lang w:val="es-MX"/>
        </w:rPr>
      </w:pPr>
    </w:p>
    <w:p w14:paraId="3B7157D9"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3</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BB2324" w:rsidRPr="00DB6411">
        <w:rPr>
          <w:rFonts w:ascii="Times New Roman" w:hAnsi="Times New Roman"/>
          <w:sz w:val="20"/>
          <w:lang w:val="es-MX"/>
        </w:rPr>
        <w:t>“</w:t>
      </w:r>
      <w:r w:rsidR="003F72BB" w:rsidRPr="00DB6411">
        <w:rPr>
          <w:rFonts w:ascii="Times New Roman" w:hAnsi="Times New Roman"/>
          <w:sz w:val="20"/>
          <w:lang w:val="es-MX"/>
        </w:rPr>
        <w:t>Gobernabilidad Democrática frente a la Corrupción</w:t>
      </w:r>
      <w:r w:rsidR="00BB2324" w:rsidRPr="00DB6411">
        <w:rPr>
          <w:rFonts w:ascii="Times New Roman" w:hAnsi="Times New Roman"/>
          <w:sz w:val="20"/>
          <w:lang w:val="es-MX"/>
        </w:rPr>
        <w:t>”</w:t>
      </w:r>
      <w:r w:rsidR="003F72BB" w:rsidRPr="00DB6411">
        <w:rPr>
          <w:rFonts w:ascii="Times New Roman" w:hAnsi="Times New Roman"/>
          <w:sz w:val="20"/>
          <w:lang w:val="es-MX"/>
        </w:rPr>
        <w:t>, ni otros documentos, declaraciones, comunicados o resoluciones que emanen de esta Cumbre, por no haber participado en la negociación de los mismos.</w:t>
      </w:r>
    </w:p>
    <w:p w14:paraId="0643F375" w14:textId="77777777" w:rsidR="003F72BB" w:rsidRPr="00DB6411" w:rsidRDefault="003F72BB" w:rsidP="00EF3443">
      <w:pPr>
        <w:widowControl/>
        <w:rPr>
          <w:rFonts w:ascii="Times New Roman" w:hAnsi="Times New Roman"/>
          <w:sz w:val="20"/>
          <w:lang w:val="es-MX"/>
        </w:rPr>
      </w:pPr>
    </w:p>
    <w:p w14:paraId="77DF77E3" w14:textId="739E290C"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4</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 xml:space="preserve">medidas que pueden ser apropiadas para promover el logro progresivo de los derechos económicos, sociales y culturales. Además, la Convención sobre los Derechos del Niño no crea el derecho a la </w:t>
      </w:r>
      <w:r w:rsidR="00BB2324" w:rsidRPr="00DB6411">
        <w:rPr>
          <w:rFonts w:ascii="Times New Roman" w:hAnsi="Times New Roman"/>
          <w:sz w:val="20"/>
          <w:lang w:val="es-MX"/>
        </w:rPr>
        <w:t>“</w:t>
      </w:r>
      <w:r w:rsidR="003F72BB" w:rsidRPr="00DB6411">
        <w:rPr>
          <w:rFonts w:ascii="Times New Roman" w:hAnsi="Times New Roman"/>
          <w:sz w:val="20"/>
          <w:lang w:val="es-MX"/>
        </w:rPr>
        <w:t>supervivencia y al desarrollo</w:t>
      </w:r>
      <w:r w:rsidR="00BB2324" w:rsidRPr="00DB6411">
        <w:rPr>
          <w:rFonts w:ascii="Times New Roman" w:hAnsi="Times New Roman"/>
          <w:sz w:val="20"/>
          <w:lang w:val="es-MX"/>
        </w:rPr>
        <w:t>”</w:t>
      </w:r>
      <w:r w:rsidR="003F72BB" w:rsidRPr="00DB6411">
        <w:rPr>
          <w:rFonts w:ascii="Times New Roman" w:hAnsi="Times New Roman"/>
          <w:sz w:val="20"/>
          <w:lang w:val="es-MX"/>
        </w:rPr>
        <w:t xml:space="preserve">, sino más bien se refiere a la obligación de los Estados Partes de garantizar </w:t>
      </w:r>
      <w:r w:rsidR="00BB2324" w:rsidRPr="00DB6411">
        <w:rPr>
          <w:rFonts w:ascii="Times New Roman" w:hAnsi="Times New Roman"/>
          <w:sz w:val="20"/>
          <w:lang w:val="es-MX"/>
        </w:rPr>
        <w:t>“</w:t>
      </w:r>
      <w:r w:rsidR="003F72BB" w:rsidRPr="00DB6411">
        <w:rPr>
          <w:rFonts w:ascii="Times New Roman" w:hAnsi="Times New Roman"/>
          <w:sz w:val="20"/>
          <w:lang w:val="es-MX"/>
        </w:rPr>
        <w:t>en la máxima medida posible la supervivencia y el desarrollo del niño</w:t>
      </w:r>
      <w:r w:rsidR="0030706D" w:rsidRPr="00DB6411">
        <w:rPr>
          <w:rFonts w:ascii="Times New Roman" w:hAnsi="Times New Roman"/>
          <w:sz w:val="20"/>
          <w:lang w:val="es-MX"/>
        </w:rPr>
        <w:t>”</w:t>
      </w:r>
      <w:r w:rsidR="003F72BB" w:rsidRPr="00DB6411">
        <w:rPr>
          <w:rFonts w:ascii="Times New Roman" w:hAnsi="Times New Roman"/>
          <w:sz w:val="20"/>
          <w:lang w:val="es-MX"/>
        </w:rPr>
        <w:t>.</w:t>
      </w:r>
    </w:p>
    <w:p w14:paraId="53073BFF" w14:textId="77777777" w:rsidR="003F72BB" w:rsidRPr="00DB6411" w:rsidRDefault="003F72BB" w:rsidP="00EF3443">
      <w:pPr>
        <w:widowControl/>
        <w:rPr>
          <w:rFonts w:ascii="Times New Roman" w:hAnsi="Times New Roman"/>
          <w:sz w:val="20"/>
          <w:lang w:val="es-MX"/>
        </w:rPr>
      </w:pPr>
    </w:p>
    <w:p w14:paraId="57957B47"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7</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libertad de buscar, recibir y distribuir información.</w:t>
      </w:r>
    </w:p>
    <w:p w14:paraId="1CA7443D" w14:textId="77777777" w:rsidR="003F72BB" w:rsidRPr="00DB6411" w:rsidRDefault="003F72BB" w:rsidP="00EF3443">
      <w:pPr>
        <w:widowControl/>
        <w:rPr>
          <w:rFonts w:ascii="Times New Roman" w:hAnsi="Times New Roman"/>
          <w:sz w:val="20"/>
          <w:lang w:val="es-MX"/>
        </w:rPr>
      </w:pPr>
    </w:p>
    <w:p w14:paraId="57F18BC9"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8</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Estados Unidos lo hace promoviendo la igualdad de oportunidades para todos.</w:t>
      </w:r>
    </w:p>
    <w:p w14:paraId="688C7DA0" w14:textId="77777777" w:rsidR="003F72BB" w:rsidRPr="00DB6411" w:rsidRDefault="003F72BB" w:rsidP="00EF3443">
      <w:pPr>
        <w:widowControl/>
        <w:rPr>
          <w:rFonts w:ascii="Times New Roman" w:hAnsi="Times New Roman"/>
          <w:sz w:val="20"/>
          <w:lang w:val="es-MX"/>
        </w:rPr>
      </w:pPr>
    </w:p>
    <w:p w14:paraId="70BC5AA2" w14:textId="0E503AC9" w:rsidR="003F72BB" w:rsidRPr="00DB6411" w:rsidRDefault="00BE63ED" w:rsidP="0097584A">
      <w:pPr>
        <w:widowControl/>
        <w:ind w:firstLine="720"/>
        <w:rPr>
          <w:rFonts w:ascii="Times New Roman" w:hAnsi="Times New Roman"/>
          <w:lang w:val="es-MX"/>
        </w:rPr>
      </w:pPr>
      <w:r w:rsidRPr="00DB6411">
        <w:rPr>
          <w:rFonts w:ascii="Times New Roman" w:hAnsi="Times New Roman"/>
          <w:sz w:val="20"/>
          <w:lang w:val="es-MX"/>
        </w:rPr>
        <w:t>9</w:t>
      </w:r>
      <w:r w:rsidR="00EF3443">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 xml:space="preserve">gubernamental constituyen un elemento esencial de la transparencia, cuya importancia no puede exagerarse. Sin embargo, no existe un derecho de acceso a la información en las normas internacionales de derechos humanos. Además, a Estados Unidos le preocupan ciertos detalles de la Ley Modelo Interamericana 2.0 sobre Acceso a la Información Pública, entre otras cosas porque parece subestimar considerablemente las cargas prácticas que entraña la aplicación de un programa de acceso a la información, de manera que podrían sobrecargarse tanto los sistemas administrativos que se </w:t>
      </w:r>
      <w:r w:rsidR="0030706D" w:rsidRPr="00DB6411">
        <w:rPr>
          <w:rFonts w:ascii="Times New Roman" w:hAnsi="Times New Roman"/>
          <w:sz w:val="20"/>
          <w:lang w:val="es-MX"/>
        </w:rPr>
        <w:t>perdería de vista</w:t>
      </w:r>
      <w:r w:rsidR="003F72BB" w:rsidRPr="00DB6411">
        <w:rPr>
          <w:rFonts w:ascii="Times New Roman" w:hAnsi="Times New Roman"/>
          <w:sz w:val="20"/>
          <w:lang w:val="es-MX"/>
        </w:rPr>
        <w:t xml:space="preserve"> el objetivo de promover la transparencia; que las disposiciones más bien vagas que proponen la aplicación de la Ley Modelo 2.0 no solo a las entidades gubernamentales, sino también a las privadas —incluidos los partidos políticos, los sindicatos y las organizaciones no gubernamentales, al menos en cuanto que reciben fondos públicos— deberían constituir un motivo de reflexión importante en una región en la que hay varios países con un historial cuestionable en lo que respecta a la capacidad de actuación de la sociedad civil, y en l</w:t>
      </w:r>
      <w:r w:rsidR="002239BA" w:rsidRPr="00DB6411">
        <w:rPr>
          <w:rFonts w:ascii="Times New Roman" w:hAnsi="Times New Roman"/>
          <w:sz w:val="20"/>
          <w:lang w:val="es-MX"/>
        </w:rPr>
        <w:t>os</w:t>
      </w:r>
      <w:r w:rsidR="003F72BB" w:rsidRPr="00DB6411">
        <w:rPr>
          <w:rFonts w:ascii="Times New Roman" w:hAnsi="Times New Roman"/>
          <w:sz w:val="20"/>
          <w:lang w:val="es-MX"/>
        </w:rPr>
        <w:t xml:space="preserve"> que la aplicación de dicha ley daría lugar a preocupaciones sobre la privacidad y la libertad de expresión, entre otras cuestiones; y que tal vez se justifiquen diversos ajustes en otros aspectos de la Ley Modelo 2.0, por ejemplo, en lo que respecta al ámbito de autoridad del Órgano Garante, y en lo que respecta a lo que puede quedar exento de publicación, para lograr un equilibrio adecuado entre la transparencia y la protección de los intereses legítimos del Gobierno y de terceros.</w:t>
      </w:r>
    </w:p>
    <w:p w14:paraId="04EDEE31" w14:textId="77777777" w:rsidR="00851442" w:rsidRPr="00DB6411" w:rsidRDefault="00851442" w:rsidP="0097584A">
      <w:pPr>
        <w:widowControl/>
        <w:rPr>
          <w:rFonts w:ascii="Times New Roman" w:hAnsi="Times New Roman"/>
          <w:sz w:val="20"/>
          <w:lang w:val="es-MX"/>
        </w:rPr>
        <w:sectPr w:rsidR="00851442" w:rsidRPr="00DB6411" w:rsidSect="000D0705">
          <w:headerReference w:type="default" r:id="rId88"/>
          <w:footerReference w:type="default" r:id="rId89"/>
          <w:headerReference w:type="first" r:id="rId90"/>
          <w:footnotePr>
            <w:numRestart w:val="eachSect"/>
          </w:footnotePr>
          <w:type w:val="oddPage"/>
          <w:pgSz w:w="12240" w:h="15840" w:code="1"/>
          <w:pgMar w:top="2160" w:right="1570" w:bottom="1296" w:left="1699" w:header="1260" w:footer="720" w:gutter="0"/>
          <w:pgNumType w:start="125"/>
          <w:cols w:space="720"/>
          <w:docGrid w:linePitch="360"/>
        </w:sectPr>
      </w:pPr>
    </w:p>
    <w:p w14:paraId="36D792A9" w14:textId="44BB31E5" w:rsidR="00851442" w:rsidRPr="00DB6411" w:rsidRDefault="00851442" w:rsidP="0097584A">
      <w:pPr>
        <w:widowControl/>
        <w:jc w:val="center"/>
        <w:outlineLvl w:val="0"/>
        <w:rPr>
          <w:rFonts w:ascii="Times New Roman" w:hAnsi="Times New Roman"/>
          <w:szCs w:val="22"/>
          <w:lang w:val="es-MX"/>
        </w:rPr>
      </w:pPr>
      <w:bookmarkStart w:id="60" w:name="_Toc56187502"/>
      <w:r w:rsidRPr="00DB6411">
        <w:rPr>
          <w:rStyle w:val="Heading1Char"/>
          <w:rFonts w:eastAsia="Calibri"/>
          <w:lang w:val="es-MX"/>
        </w:rPr>
        <w:lastRenderedPageBreak/>
        <w:t>AG/RES. 2959 (L-O/20)</w:t>
      </w:r>
      <w:r w:rsidRPr="00DB6411">
        <w:rPr>
          <w:rStyle w:val="Heading1Char"/>
          <w:rFonts w:eastAsia="Calibri"/>
          <w:lang w:val="es-MX"/>
        </w:rPr>
        <w:br/>
      </w:r>
      <w:r w:rsidRPr="00DB6411">
        <w:rPr>
          <w:rStyle w:val="Heading1Char"/>
          <w:rFonts w:eastAsia="Calibri"/>
          <w:lang w:val="es-MX"/>
        </w:rPr>
        <w:br/>
        <w:t>DERECHO INTERNACIONAL</w:t>
      </w:r>
      <w:r w:rsidRPr="00DA7620">
        <w:rPr>
          <w:rStyle w:val="FootnoteReference"/>
          <w:rFonts w:ascii="Times New Roman" w:hAnsi="Times New Roman"/>
          <w:sz w:val="20"/>
          <w:u w:val="single"/>
          <w:vertAlign w:val="superscript"/>
          <w:lang w:val="es-MX"/>
        </w:rPr>
        <w:footnoteReference w:id="64"/>
      </w:r>
      <w:bookmarkEnd w:id="60"/>
      <w:r w:rsidR="00DA7620">
        <w:rPr>
          <w:rFonts w:ascii="Times New Roman" w:hAnsi="Times New Roman"/>
          <w:sz w:val="20"/>
          <w:vertAlign w:val="superscript"/>
          <w:lang w:val="es-MX"/>
        </w:rPr>
        <w:t>/</w:t>
      </w:r>
      <w:r w:rsidR="003D5A2F" w:rsidRPr="00DA7620">
        <w:rPr>
          <w:rStyle w:val="FootnoteReference"/>
          <w:rFonts w:ascii="Times New Roman" w:hAnsi="Times New Roman"/>
          <w:u w:val="single"/>
          <w:vertAlign w:val="superscript"/>
          <w:lang w:val="es-MX"/>
        </w:rPr>
        <w:footnoteReference w:id="65"/>
      </w:r>
      <w:r w:rsidR="00DA7620">
        <w:rPr>
          <w:rFonts w:ascii="Times New Roman" w:hAnsi="Times New Roman"/>
          <w:vertAlign w:val="superscript"/>
          <w:lang w:val="es-MX"/>
        </w:rPr>
        <w:t>/</w:t>
      </w:r>
    </w:p>
    <w:p w14:paraId="07223477" w14:textId="77777777" w:rsidR="00851442" w:rsidRPr="00DB6411" w:rsidRDefault="00851442" w:rsidP="0097584A">
      <w:pPr>
        <w:widowControl/>
        <w:jc w:val="center"/>
        <w:outlineLvl w:val="0"/>
        <w:rPr>
          <w:rFonts w:ascii="Times New Roman" w:eastAsia="Calibri" w:hAnsi="Times New Roman"/>
          <w:bCs/>
          <w:color w:val="000000"/>
          <w:szCs w:val="22"/>
          <w:lang w:val="es-MX" w:eastAsia="es-ES"/>
        </w:rPr>
      </w:pPr>
    </w:p>
    <w:p w14:paraId="46436F41" w14:textId="77777777" w:rsidR="00851442" w:rsidRPr="00DB6411" w:rsidRDefault="00851442" w:rsidP="0097584A">
      <w:pPr>
        <w:widowControl/>
        <w:jc w:val="center"/>
        <w:outlineLvl w:val="0"/>
        <w:rPr>
          <w:rFonts w:ascii="Times New Roman" w:eastAsia="Calibri" w:hAnsi="Times New Roman"/>
          <w:bCs/>
          <w:color w:val="000000"/>
          <w:szCs w:val="22"/>
          <w:lang w:val="es-MX" w:eastAsia="es-ES"/>
        </w:rPr>
      </w:pPr>
      <w:bookmarkStart w:id="61" w:name="_Toc56187503"/>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61"/>
    </w:p>
    <w:p w14:paraId="240FE908" w14:textId="77777777" w:rsidR="00851442" w:rsidRPr="00DB6411" w:rsidRDefault="00851442" w:rsidP="0097584A">
      <w:pPr>
        <w:widowControl/>
        <w:rPr>
          <w:rFonts w:ascii="Times New Roman" w:hAnsi="Times New Roman"/>
          <w:szCs w:val="22"/>
          <w:lang w:val="es-MX" w:eastAsia="es-ES"/>
        </w:rPr>
      </w:pPr>
    </w:p>
    <w:p w14:paraId="116B9846" w14:textId="77777777" w:rsidR="00851442" w:rsidRPr="00DB6411" w:rsidRDefault="00851442" w:rsidP="0097584A">
      <w:pPr>
        <w:widowControl/>
        <w:rPr>
          <w:rFonts w:ascii="Times New Roman" w:eastAsia="Calibri" w:hAnsi="Times New Roman"/>
          <w:bCs/>
          <w:szCs w:val="22"/>
          <w:lang w:val="es-MX"/>
        </w:rPr>
      </w:pPr>
    </w:p>
    <w:p w14:paraId="67BD6A07" w14:textId="77777777"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t>LA ASAMBLEA GENERAL,</w:t>
      </w:r>
    </w:p>
    <w:p w14:paraId="68997C03" w14:textId="77777777" w:rsidR="00851442" w:rsidRPr="00DB6411" w:rsidRDefault="00851442" w:rsidP="0097584A">
      <w:pPr>
        <w:widowControl/>
        <w:rPr>
          <w:rFonts w:ascii="Times New Roman" w:eastAsia="Calibri" w:hAnsi="Times New Roman"/>
          <w:bCs/>
          <w:szCs w:val="22"/>
          <w:lang w:val="es-MX"/>
        </w:rPr>
      </w:pPr>
    </w:p>
    <w:p w14:paraId="63376763" w14:textId="77777777"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resolución </w:t>
      </w:r>
      <w:r w:rsidRPr="00DB6411">
        <w:rPr>
          <w:rFonts w:ascii="Times New Roman" w:hAnsi="Times New Roman"/>
          <w:bCs/>
          <w:szCs w:val="22"/>
          <w:lang w:val="es-MX"/>
        </w:rPr>
        <w:t>AG/RES. 2930 (XLIX-O/19</w:t>
      </w:r>
      <w:r w:rsidRPr="00DB6411">
        <w:rPr>
          <w:rFonts w:ascii="Times New Roman" w:hAnsi="Times New Roman"/>
          <w:szCs w:val="22"/>
          <w:lang w:val="es-MX"/>
        </w:rPr>
        <w:t>) y todas las resoluciones anteriores aprobadas sobre este tema; y</w:t>
      </w:r>
    </w:p>
    <w:p w14:paraId="5F863B2C" w14:textId="77777777" w:rsidR="00851442" w:rsidRPr="00DB6411" w:rsidRDefault="00851442" w:rsidP="0097584A">
      <w:pPr>
        <w:widowControl/>
        <w:rPr>
          <w:rFonts w:ascii="Times New Roman" w:eastAsia="Calibri" w:hAnsi="Times New Roman"/>
          <w:bCs/>
          <w:szCs w:val="22"/>
          <w:lang w:val="es-MX"/>
        </w:rPr>
      </w:pPr>
    </w:p>
    <w:p w14:paraId="3B98EAA4" w14:textId="7E6D7814"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 xml:space="preserve">VISTO el </w:t>
      </w:r>
      <w:r w:rsidR="00BB2324" w:rsidRPr="00DB6411">
        <w:rPr>
          <w:rFonts w:ascii="Times New Roman" w:hAnsi="Times New Roman"/>
          <w:szCs w:val="22"/>
          <w:lang w:val="es-MX"/>
        </w:rPr>
        <w:t>“</w:t>
      </w:r>
      <w:r w:rsidRPr="00DB6411">
        <w:rPr>
          <w:rFonts w:ascii="Times New Roman" w:hAnsi="Times New Roman"/>
          <w:szCs w:val="22"/>
          <w:lang w:val="es-MX"/>
        </w:rPr>
        <w:t>Informe anual del Consejo Permanente a la Asamblea General ju</w:t>
      </w:r>
      <w:r w:rsidR="00AB0CF9" w:rsidRPr="00DB6411">
        <w:rPr>
          <w:rFonts w:ascii="Times New Roman" w:hAnsi="Times New Roman"/>
          <w:szCs w:val="22"/>
          <w:lang w:val="es-MX"/>
        </w:rPr>
        <w:t>l</w:t>
      </w:r>
      <w:r w:rsidRPr="00DB6411">
        <w:rPr>
          <w:rFonts w:ascii="Times New Roman" w:hAnsi="Times New Roman"/>
          <w:szCs w:val="22"/>
          <w:lang w:val="es-MX"/>
        </w:rPr>
        <w:t>io 2019-octubre 2020</w:t>
      </w:r>
      <w:r w:rsidR="00BB2324" w:rsidRPr="00DB6411">
        <w:rPr>
          <w:rFonts w:ascii="Times New Roman" w:hAnsi="Times New Roman"/>
          <w:szCs w:val="22"/>
          <w:lang w:val="es-MX"/>
        </w:rPr>
        <w:t>”</w:t>
      </w:r>
      <w:r w:rsidRPr="00DB6411">
        <w:rPr>
          <w:rFonts w:ascii="Times New Roman" w:hAnsi="Times New Roman"/>
          <w:szCs w:val="22"/>
          <w:lang w:val="es-MX"/>
        </w:rPr>
        <w:t xml:space="preserve"> (AG/doc.5691/20 add. 1), en particular la sección que se refiere a las actividades de la Comisión de Asuntos Jurídicos y Políticos</w:t>
      </w:r>
      <w:r w:rsidR="00694209" w:rsidRPr="00DB6411">
        <w:rPr>
          <w:rFonts w:ascii="Times New Roman" w:hAnsi="Times New Roman"/>
          <w:szCs w:val="22"/>
          <w:lang w:val="es-MX"/>
        </w:rPr>
        <w:t xml:space="preserve"> (CAJP)</w:t>
      </w:r>
      <w:r w:rsidRPr="00DB6411">
        <w:rPr>
          <w:rFonts w:ascii="Times New Roman" w:hAnsi="Times New Roman"/>
          <w:szCs w:val="22"/>
          <w:lang w:val="es-MX"/>
        </w:rPr>
        <w:t>,</w:t>
      </w:r>
    </w:p>
    <w:p w14:paraId="746E5F61" w14:textId="77777777" w:rsidR="00851442" w:rsidRPr="00DB6411" w:rsidRDefault="00851442" w:rsidP="0097584A">
      <w:pPr>
        <w:widowControl/>
        <w:rPr>
          <w:rFonts w:ascii="Times New Roman" w:eastAsia="Calibri" w:hAnsi="Times New Roman"/>
          <w:bCs/>
          <w:szCs w:val="22"/>
          <w:lang w:val="es-MX"/>
        </w:rPr>
      </w:pPr>
    </w:p>
    <w:p w14:paraId="494E0938" w14:textId="1A4F48BA"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 xml:space="preserve">I. </w:t>
      </w:r>
      <w:r w:rsidR="006E37BF">
        <w:rPr>
          <w:rFonts w:ascii="Times New Roman" w:hAnsi="Times New Roman"/>
          <w:szCs w:val="22"/>
          <w:lang w:val="es-MX"/>
        </w:rPr>
        <w:t xml:space="preserve"> </w:t>
      </w:r>
      <w:r w:rsidRPr="00DB6411">
        <w:rPr>
          <w:rFonts w:ascii="Times New Roman" w:hAnsi="Times New Roman"/>
          <w:szCs w:val="22"/>
          <w:lang w:val="es-MX"/>
        </w:rPr>
        <w:t>ACTIVIDADES DE LA COMISIÓN DE ASUNTOS JURÍDICOS Y POLÍTICOS</w:t>
      </w:r>
    </w:p>
    <w:p w14:paraId="51C48248" w14:textId="77777777" w:rsidR="00851442" w:rsidRPr="00DB6411" w:rsidRDefault="00851442" w:rsidP="0097584A">
      <w:pPr>
        <w:widowControl/>
        <w:rPr>
          <w:rFonts w:ascii="Times New Roman" w:hAnsi="Times New Roman"/>
          <w:szCs w:val="22"/>
          <w:lang w:val="es-MX"/>
        </w:rPr>
      </w:pPr>
    </w:p>
    <w:p w14:paraId="7AC6F54B" w14:textId="77777777" w:rsidR="00851442" w:rsidRPr="00DB6411" w:rsidRDefault="00851442" w:rsidP="0097584A">
      <w:pPr>
        <w:widowControl/>
        <w:rPr>
          <w:rFonts w:ascii="Times New Roman" w:eastAsia="Calibri" w:hAnsi="Times New Roman"/>
          <w:bCs/>
          <w:szCs w:val="22"/>
          <w:lang w:val="es-MX"/>
        </w:rPr>
      </w:pPr>
      <w:r w:rsidRPr="00DB6411">
        <w:rPr>
          <w:rFonts w:ascii="Times New Roman" w:hAnsi="Times New Roman"/>
          <w:szCs w:val="22"/>
          <w:lang w:val="es-MX"/>
        </w:rPr>
        <w:t>RESUELVE:</w:t>
      </w:r>
    </w:p>
    <w:p w14:paraId="3DBD4917" w14:textId="77777777" w:rsidR="00851442" w:rsidRPr="00DB6411" w:rsidRDefault="00851442" w:rsidP="0097584A">
      <w:pPr>
        <w:widowControl/>
        <w:rPr>
          <w:rFonts w:ascii="Times New Roman" w:eastAsia="Calibri" w:hAnsi="Times New Roman"/>
          <w:bCs/>
          <w:szCs w:val="22"/>
          <w:lang w:val="es-MX"/>
        </w:rPr>
      </w:pPr>
    </w:p>
    <w:p w14:paraId="21A9C129" w14:textId="676EC6F1"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1.</w:t>
      </w:r>
      <w:r w:rsidRPr="00DB6411">
        <w:rPr>
          <w:rFonts w:ascii="Times New Roman" w:hAnsi="Times New Roman"/>
          <w:szCs w:val="22"/>
          <w:lang w:val="es-MX"/>
        </w:rPr>
        <w:tab/>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w:t>
      </w:r>
      <w:r w:rsidR="00694209" w:rsidRPr="00DB6411">
        <w:rPr>
          <w:rFonts w:ascii="Times New Roman" w:hAnsi="Times New Roman"/>
          <w:szCs w:val="22"/>
          <w:lang w:val="es-MX"/>
        </w:rPr>
        <w:t xml:space="preserve"> (CAJP)</w:t>
      </w:r>
      <w:r w:rsidRPr="00DB6411">
        <w:rPr>
          <w:rFonts w:ascii="Times New Roman" w:hAnsi="Times New Roman"/>
          <w:szCs w:val="22"/>
          <w:lang w:val="es-MX"/>
        </w:rPr>
        <w:t>, salvo que en determinada resolución se exprese lo contrario.</w:t>
      </w:r>
    </w:p>
    <w:p w14:paraId="08641884" w14:textId="77777777" w:rsidR="00851442" w:rsidRPr="00DB6411" w:rsidRDefault="00851442" w:rsidP="0097584A">
      <w:pPr>
        <w:widowControl/>
        <w:rPr>
          <w:rFonts w:ascii="Times New Roman" w:eastAsia="Calibri" w:hAnsi="Times New Roman"/>
          <w:bCs/>
          <w:szCs w:val="22"/>
          <w:lang w:val="es-MX"/>
        </w:rPr>
      </w:pPr>
    </w:p>
    <w:p w14:paraId="030D3289" w14:textId="77777777" w:rsidR="00851442" w:rsidRPr="00DB6411" w:rsidRDefault="00851442" w:rsidP="0097584A">
      <w:pPr>
        <w:widowControl/>
        <w:rPr>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2.</w:t>
      </w:r>
      <w:r w:rsidRPr="00DB6411">
        <w:rPr>
          <w:rFonts w:ascii="Times New Roman" w:hAnsi="Times New Roman"/>
          <w:szCs w:val="22"/>
          <w:lang w:val="es-MX"/>
        </w:rPr>
        <w:tab/>
        <w:t>Exhortar a los Estados Miembros a que continúen contribuyendo al logro de los objetivos establecidos en dichas resoluciones, y encomendar a la Secretaría General que brinde el</w:t>
      </w:r>
      <w:r w:rsidRPr="00DB6411">
        <w:rPr>
          <w:szCs w:val="22"/>
          <w:lang w:val="es-MX"/>
        </w:rPr>
        <w:t xml:space="preserve"> apoyo necesario a tales efectos.</w:t>
      </w:r>
    </w:p>
    <w:p w14:paraId="2C585630" w14:textId="77777777" w:rsidR="00851442" w:rsidRPr="00DB6411" w:rsidRDefault="00851442" w:rsidP="0097584A">
      <w:pPr>
        <w:widowControl/>
        <w:rPr>
          <w:rFonts w:ascii="Times New Roman" w:hAnsi="Times New Roman"/>
          <w:szCs w:val="22"/>
          <w:lang w:val="es-MX"/>
        </w:rPr>
      </w:pPr>
    </w:p>
    <w:p w14:paraId="53EF2D8E" w14:textId="36EBF08F" w:rsidR="002C3CBF"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Programa Interamericano para el Desarrollo del Derecho Internacional</w:t>
      </w:r>
    </w:p>
    <w:p w14:paraId="19B38152" w14:textId="77777777" w:rsidR="00851442" w:rsidRPr="00DB6411" w:rsidRDefault="00851442" w:rsidP="0097584A">
      <w:pPr>
        <w:widowControl/>
        <w:rPr>
          <w:rFonts w:ascii="Times New Roman" w:hAnsi="Times New Roman"/>
          <w:b/>
          <w:color w:val="000000"/>
          <w:szCs w:val="22"/>
          <w:lang w:val="es-MX"/>
        </w:rPr>
      </w:pPr>
    </w:p>
    <w:p w14:paraId="1674ED60" w14:textId="426065DD"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TENIENDO EN CUENTA el informe que el Departamento de Derecho Internacional de la Secretaría de Asuntos Jurídicos, en el marco del Programa Interamericano para el Desarrollo del Derecho Internacional</w:t>
      </w:r>
      <w:r w:rsidR="0069420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adoptado mediante la resolución AG/RES.</w:t>
      </w:r>
      <w:r w:rsidR="00EF3443"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1471 (XXVII-O/97) y actualizado mediante la resolución AG/RES.</w:t>
      </w:r>
      <w:r w:rsidR="00EF3443"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2660 (XLI-O/11), presentó a la C</w:t>
      </w:r>
      <w:r w:rsidR="00694209" w:rsidRPr="00DB6411">
        <w:rPr>
          <w:rFonts w:ascii="Times New Roman" w:hAnsi="Times New Roman"/>
          <w:color w:val="000000"/>
          <w:szCs w:val="22"/>
          <w:lang w:val="es-MX"/>
        </w:rPr>
        <w:t>AJP</w:t>
      </w:r>
      <w:r w:rsidRPr="00DB6411">
        <w:rPr>
          <w:rFonts w:ascii="Times New Roman" w:hAnsi="Times New Roman"/>
          <w:color w:val="000000"/>
          <w:szCs w:val="22"/>
          <w:lang w:val="es-MX"/>
        </w:rPr>
        <w:t xml:space="preserve"> en su sesión del 30 de enero de 2020, dando cuenta de las actividades realizadas sobre la promoción y difusión del derecho internacional entre los Estados Miembros, en colaboración con los organismos y asociaciones que trabajan en este ámbito; y</w:t>
      </w:r>
    </w:p>
    <w:p w14:paraId="1EC33366" w14:textId="77777777" w:rsidR="00851442" w:rsidRPr="00DB6411" w:rsidRDefault="00851442" w:rsidP="0097584A">
      <w:pPr>
        <w:widowControl/>
        <w:rPr>
          <w:rFonts w:ascii="Times New Roman" w:hAnsi="Times New Roman"/>
          <w:color w:val="000000"/>
          <w:szCs w:val="22"/>
          <w:lang w:val="es-MX"/>
        </w:rPr>
      </w:pPr>
    </w:p>
    <w:p w14:paraId="41979A62" w14:textId="77777777" w:rsidR="002C3CBF"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 xml:space="preserve">REAFIRMANDO la aplicabilidad del derecho internacional en el ciberespacio y la importancia de la implementación de las normas voluntarias no vinculantes para el comportamiento responsable del Estado en el ciberespacio, en los informes de consenso del Grupo de Expertos </w:t>
      </w:r>
      <w:r w:rsidRPr="00DB6411">
        <w:rPr>
          <w:rFonts w:ascii="Times New Roman" w:hAnsi="Times New Roman"/>
          <w:color w:val="000000"/>
          <w:szCs w:val="22"/>
          <w:lang w:val="es-MX"/>
        </w:rPr>
        <w:lastRenderedPageBreak/>
        <w:t>Gubernamentales de las Naciones Unidas sobre los Avances en la Esfera de la Información y las Telecomunicaciones en el Contexto de la Seguridad Internacional,</w:t>
      </w:r>
    </w:p>
    <w:p w14:paraId="700A82A2" w14:textId="77777777" w:rsidR="00851442" w:rsidRPr="00DB6411" w:rsidRDefault="00851442" w:rsidP="0097584A">
      <w:pPr>
        <w:widowControl/>
        <w:rPr>
          <w:color w:val="000000"/>
          <w:szCs w:val="22"/>
          <w:lang w:val="es-MX"/>
        </w:rPr>
      </w:pPr>
    </w:p>
    <w:p w14:paraId="5E42634E"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33E89B40" w14:textId="77777777" w:rsidR="00851442" w:rsidRPr="00DB6411" w:rsidRDefault="00851442" w:rsidP="0097584A">
      <w:pPr>
        <w:widowControl/>
        <w:rPr>
          <w:rFonts w:ascii="Times New Roman" w:hAnsi="Times New Roman"/>
          <w:bCs/>
          <w:color w:val="000000"/>
          <w:szCs w:val="22"/>
          <w:lang w:val="es-MX"/>
        </w:rPr>
      </w:pPr>
    </w:p>
    <w:p w14:paraId="7D98C003" w14:textId="4F8EDDF1"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1.</w:t>
      </w:r>
      <w:r w:rsidRPr="00DB6411">
        <w:rPr>
          <w:rFonts w:ascii="Times New Roman" w:hAnsi="Times New Roman"/>
          <w:bCs/>
          <w:color w:val="000000"/>
          <w:szCs w:val="22"/>
          <w:lang w:val="es-MX"/>
        </w:rPr>
        <w:tab/>
        <w:t>Expresar su reconocimiento a la labor del Departamento de Derecho Internacional en la promoción, estudio y divulgación de herramientas jurídicas</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solicitarle que continúe ejecutando las acciones contenidas en el Programa Interamericano para el Desarrollo del Derecho Internacional </w:t>
      </w:r>
      <w:r w:rsidR="00694209" w:rsidRPr="00DB6411">
        <w:rPr>
          <w:rFonts w:ascii="Times New Roman" w:hAnsi="Times New Roman"/>
          <w:bCs/>
          <w:color w:val="000000"/>
          <w:szCs w:val="22"/>
          <w:lang w:val="es-MX"/>
        </w:rPr>
        <w:t>y que</w:t>
      </w:r>
      <w:r w:rsidRPr="00DB6411">
        <w:rPr>
          <w:rFonts w:ascii="Times New Roman" w:hAnsi="Times New Roman"/>
          <w:bCs/>
          <w:color w:val="000000"/>
          <w:szCs w:val="22"/>
          <w:lang w:val="es-MX"/>
        </w:rPr>
        <w:t xml:space="preserve"> informe bienalmente de ello a la </w:t>
      </w:r>
      <w:r w:rsidRPr="00DB6411">
        <w:rPr>
          <w:rFonts w:ascii="Times New Roman" w:hAnsi="Times New Roman"/>
          <w:color w:val="000000"/>
          <w:szCs w:val="22"/>
          <w:lang w:val="es-MX"/>
        </w:rPr>
        <w:t>CAJP</w:t>
      </w:r>
      <w:r w:rsidRPr="00DB6411">
        <w:rPr>
          <w:rFonts w:ascii="Times New Roman" w:hAnsi="Times New Roman"/>
          <w:bCs/>
          <w:color w:val="000000"/>
          <w:szCs w:val="22"/>
          <w:lang w:val="es-MX"/>
        </w:rPr>
        <w:t>.</w:t>
      </w:r>
    </w:p>
    <w:p w14:paraId="680B2428" w14:textId="77777777" w:rsidR="00851442" w:rsidRPr="00DB6411" w:rsidRDefault="00851442" w:rsidP="00EF3443">
      <w:pPr>
        <w:widowControl/>
        <w:rPr>
          <w:rFonts w:ascii="Times New Roman" w:hAnsi="Times New Roman"/>
          <w:bCs/>
          <w:color w:val="000000"/>
          <w:szCs w:val="22"/>
          <w:lang w:val="es-MX"/>
        </w:rPr>
      </w:pPr>
    </w:p>
    <w:p w14:paraId="0E76F01F" w14:textId="1C67A08A"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2.</w:t>
      </w:r>
      <w:r w:rsidRPr="00DB6411">
        <w:rPr>
          <w:rFonts w:ascii="Times New Roman" w:hAnsi="Times New Roman"/>
          <w:bCs/>
          <w:color w:val="000000"/>
          <w:szCs w:val="22"/>
          <w:lang w:val="es-MX"/>
        </w:rPr>
        <w:tab/>
        <w:t>Encomendar al Departamento de Derecho Internacional que</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junto con los Estados Miembros</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explore los medios técnicos para avanzar en la armonización de normas en la esfera del derecho internacional privado, teniendo en cuenta las actividades previstas en el Programa Interamericano para el Desarrollo del Derecho Internacional y, al hacerlo, sume la colaboración de otros actores interesados en promover y aplicar el derecho internacional privado como herramienta de cooperación, con el objetivo de reactivar la economía, fortalecer las pequeñas empresas, resolver conflictos entre particulares y ofrecer certeza jurídica a las actividades transfronterizas privadas de todas las personas en el Hemisferio.</w:t>
      </w:r>
    </w:p>
    <w:p w14:paraId="03E683B9" w14:textId="77777777" w:rsidR="00851442" w:rsidRPr="00DB6411" w:rsidRDefault="00851442" w:rsidP="00EF3443">
      <w:pPr>
        <w:widowControl/>
        <w:rPr>
          <w:rFonts w:ascii="Times New Roman" w:hAnsi="Times New Roman"/>
          <w:b/>
          <w:bCs/>
          <w:color w:val="000000"/>
          <w:szCs w:val="22"/>
          <w:lang w:val="es-MX"/>
        </w:rPr>
      </w:pPr>
    </w:p>
    <w:p w14:paraId="3D57F4FF" w14:textId="60BF44DC"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t xml:space="preserve">Solicitar al Consejo Permanente </w:t>
      </w:r>
      <w:r w:rsidR="0085414A" w:rsidRPr="00DB6411">
        <w:rPr>
          <w:rFonts w:ascii="Times New Roman" w:hAnsi="Times New Roman"/>
          <w:bCs/>
          <w:color w:val="000000"/>
          <w:szCs w:val="22"/>
          <w:lang w:val="es-MX"/>
        </w:rPr>
        <w:t>que realice</w:t>
      </w:r>
      <w:r w:rsidRPr="00DB6411">
        <w:rPr>
          <w:rFonts w:ascii="Times New Roman" w:hAnsi="Times New Roman"/>
          <w:bCs/>
          <w:color w:val="000000"/>
          <w:szCs w:val="22"/>
          <w:lang w:val="es-MX"/>
        </w:rPr>
        <w:t xml:space="preserve"> una sesión extraordinaria</w:t>
      </w:r>
      <w:r w:rsidR="001D27C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fecha a ser oportunamente definida</w:t>
      </w:r>
      <w:r w:rsidR="001D27C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Washington, D.</w:t>
      </w:r>
      <w:r w:rsidR="00694209"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C., para promover el estudio del derecho internacional privado en las Américas</w:t>
      </w:r>
      <w:r w:rsidR="00766C9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la eventual participación de organizaciones que se dediquen a dicho tema, a ser invitadas mediante consenso entre los Estados Miembros.</w:t>
      </w:r>
    </w:p>
    <w:p w14:paraId="725EBB97" w14:textId="77777777" w:rsidR="00851442" w:rsidRPr="00DB6411" w:rsidRDefault="00851442" w:rsidP="00EF3443">
      <w:pPr>
        <w:widowControl/>
        <w:rPr>
          <w:rFonts w:ascii="Times New Roman" w:hAnsi="Times New Roman"/>
          <w:b/>
          <w:bCs/>
          <w:color w:val="000000"/>
          <w:szCs w:val="22"/>
          <w:lang w:val="es-MX"/>
        </w:rPr>
      </w:pPr>
    </w:p>
    <w:p w14:paraId="374F91B5" w14:textId="2B008B68"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Solicitar al Departamento de Derecho Internacional que fomente la capacitación técnica, la cooperación y el intercambio de conocimientos con los ministerios de relaciones exteriores y desarrollo internacional de los Estados Miembros, cuando así sea procedente, por vía remota, con base en buenas prácticas internacionales</w:t>
      </w:r>
      <w:r w:rsidR="001340F3"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a invitación del Estado Miembro interesado.</w:t>
      </w:r>
    </w:p>
    <w:p w14:paraId="02959E5B" w14:textId="77777777" w:rsidR="00851442" w:rsidRPr="00DB6411" w:rsidRDefault="00851442" w:rsidP="00EF3443">
      <w:pPr>
        <w:widowControl/>
        <w:rPr>
          <w:rFonts w:ascii="Times New Roman" w:hAnsi="Times New Roman"/>
          <w:b/>
          <w:bCs/>
          <w:color w:val="000000"/>
          <w:szCs w:val="22"/>
          <w:lang w:val="es-MX"/>
        </w:rPr>
      </w:pPr>
    </w:p>
    <w:p w14:paraId="40E8B51E" w14:textId="4C1037AA" w:rsidR="002C3CBF" w:rsidRPr="00DB6411" w:rsidRDefault="00851442" w:rsidP="0097584A">
      <w:pPr>
        <w:widowControl/>
        <w:ind w:firstLine="720"/>
        <w:rPr>
          <w:rFonts w:ascii="Times New Roman" w:hAnsi="Times New Roman"/>
          <w:b/>
          <w:bCs/>
          <w:color w:val="000000"/>
          <w:szCs w:val="22"/>
          <w:lang w:val="es-MX"/>
        </w:rPr>
      </w:pPr>
      <w:r w:rsidRPr="00DB6411">
        <w:rPr>
          <w:rFonts w:ascii="Times New Roman" w:hAnsi="Times New Roman"/>
          <w:bCs/>
          <w:color w:val="000000"/>
          <w:szCs w:val="22"/>
          <w:lang w:val="es-MX"/>
        </w:rPr>
        <w:t>5.</w:t>
      </w:r>
      <w:r w:rsidRPr="00DB6411">
        <w:rPr>
          <w:rFonts w:ascii="Times New Roman" w:hAnsi="Times New Roman"/>
          <w:bCs/>
          <w:color w:val="000000"/>
          <w:szCs w:val="22"/>
          <w:lang w:val="es-MX"/>
        </w:rPr>
        <w:tab/>
      </w:r>
      <w:r w:rsidRPr="00DB6411">
        <w:rPr>
          <w:rFonts w:ascii="Times New Roman" w:hAnsi="Times New Roman"/>
          <w:szCs w:val="22"/>
          <w:lang w:val="es-MX"/>
        </w:rPr>
        <w:t xml:space="preserve">Encomendar a la CAJP que, previo al quincuagésimo segundo período ordinario de sesiones de la Asamblea General, celebre una sesión para reflexionar colectivamente sobre los principios de derecho internacional en los que se funda el sistema interamericano, </w:t>
      </w:r>
      <w:r w:rsidR="001340F3" w:rsidRPr="00DB6411">
        <w:rPr>
          <w:rFonts w:ascii="Times New Roman" w:hAnsi="Times New Roman"/>
          <w:szCs w:val="22"/>
          <w:lang w:val="es-MX"/>
        </w:rPr>
        <w:t>como</w:t>
      </w:r>
      <w:r w:rsidRPr="00DB6411">
        <w:rPr>
          <w:rFonts w:ascii="Times New Roman" w:hAnsi="Times New Roman"/>
          <w:szCs w:val="22"/>
          <w:lang w:val="es-MX"/>
        </w:rPr>
        <w:t xml:space="preserve"> marco normativo que gobierna el trabajo de la </w:t>
      </w:r>
      <w:r w:rsidR="001340F3"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1340F3" w:rsidRPr="00DB6411">
        <w:rPr>
          <w:rFonts w:ascii="Times New Roman" w:hAnsi="Times New Roman"/>
          <w:szCs w:val="22"/>
          <w:lang w:val="es-MX"/>
        </w:rPr>
        <w:t>)</w:t>
      </w:r>
      <w:r w:rsidRPr="00DB6411">
        <w:rPr>
          <w:rFonts w:ascii="Times New Roman" w:hAnsi="Times New Roman"/>
          <w:szCs w:val="22"/>
          <w:lang w:val="es-MX"/>
        </w:rPr>
        <w:t xml:space="preserve"> y las relaciones entre los Estados Miembros,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Comité Jurídico Interamericano (CJI)</w:t>
      </w:r>
      <w:r w:rsidRPr="00DB6411">
        <w:rPr>
          <w:rFonts w:ascii="Times New Roman" w:hAnsi="Times New Roman"/>
          <w:bCs/>
          <w:color w:val="000000"/>
          <w:szCs w:val="22"/>
          <w:lang w:val="es-MX"/>
        </w:rPr>
        <w:t>.</w:t>
      </w:r>
    </w:p>
    <w:p w14:paraId="3A79123F" w14:textId="77777777" w:rsidR="00851442" w:rsidRPr="00DB6411" w:rsidRDefault="00851442" w:rsidP="00EF3443">
      <w:pPr>
        <w:widowControl/>
        <w:rPr>
          <w:rFonts w:ascii="Times New Roman" w:hAnsi="Times New Roman"/>
          <w:b/>
          <w:bCs/>
          <w:color w:val="000000"/>
          <w:szCs w:val="22"/>
          <w:lang w:val="es-MX"/>
        </w:rPr>
      </w:pPr>
    </w:p>
    <w:p w14:paraId="51BDDD44" w14:textId="4E15295E"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r>
      <w:r w:rsidRPr="00DB6411">
        <w:rPr>
          <w:rFonts w:ascii="Times New Roman" w:hAnsi="Times New Roman"/>
          <w:szCs w:val="22"/>
          <w:lang w:val="es-MX"/>
        </w:rPr>
        <w:t xml:space="preserve">Encomendar a la CAJP que, previo al quincuagésimo segundo período ordinario de sesiones de la Asamblea General, celebre una sesión para reflexionar colectivamente sobre el fortalecimiento del régimen de responsabilidades en el uso de las tecnologías de la información y la comunicación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p>
    <w:p w14:paraId="7BDE667F" w14:textId="77777777" w:rsidR="00851442" w:rsidRPr="00DB6411" w:rsidRDefault="00851442" w:rsidP="00EF3443">
      <w:pPr>
        <w:widowControl/>
        <w:rPr>
          <w:rFonts w:ascii="Times New Roman" w:hAnsi="Times New Roman"/>
          <w:szCs w:val="22"/>
          <w:lang w:val="es-MX"/>
        </w:rPr>
      </w:pPr>
    </w:p>
    <w:p w14:paraId="1E0F0C73" w14:textId="77777777"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7.</w:t>
      </w:r>
      <w:r w:rsidRPr="00DB6411">
        <w:rPr>
          <w:rFonts w:ascii="Times New Roman" w:hAnsi="Times New Roman"/>
          <w:szCs w:val="22"/>
          <w:lang w:val="es-MX"/>
        </w:rPr>
        <w:tab/>
        <w:t xml:space="preserve">Encomendar a la CAJP que, previo al quincuagésimo primer período ordinario de sesiones de la Asamblea General, celebre una sesión para reflexionar colectivamente sobre la excepcionalidad del uso de la fuerza en el contexto interamericano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p>
    <w:p w14:paraId="14C8987D" w14:textId="4F0FA406"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8.</w:t>
      </w:r>
      <w:r w:rsidRPr="00DB6411">
        <w:rPr>
          <w:rFonts w:ascii="Times New Roman" w:hAnsi="Times New Roman"/>
          <w:szCs w:val="22"/>
          <w:lang w:val="es-MX"/>
        </w:rPr>
        <w:tab/>
        <w:t>Encomendar a la CAJP que, previo al quincuagésimo primer período ordinario de sesiones de la Asamblea General, celebre una sesión para reflexionar colectivamente sobre la inviolabilidad de las sedes diplomáticas como principio de las relaciones internacionales y su relación con la figura del asilo diplomático</w:t>
      </w:r>
      <w:r w:rsidR="00490FFC" w:rsidRPr="00DB6411">
        <w:rPr>
          <w:rFonts w:ascii="Times New Roman" w:hAnsi="Times New Roman"/>
          <w:szCs w:val="22"/>
          <w:lang w:val="es-MX"/>
        </w:rPr>
        <w:t>,</w:t>
      </w:r>
      <w:r w:rsidRPr="00DB6411">
        <w:rPr>
          <w:rFonts w:ascii="Times New Roman" w:hAnsi="Times New Roman"/>
          <w:szCs w:val="22"/>
          <w:lang w:val="es-MX"/>
        </w:rPr>
        <w:t xml:space="preserve">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r w:rsidR="00490FFC" w:rsidRPr="00EF3443">
        <w:rPr>
          <w:rStyle w:val="FootnoteReference"/>
          <w:rFonts w:ascii="Times New Roman" w:hAnsi="Times New Roman"/>
          <w:szCs w:val="22"/>
          <w:u w:val="single"/>
          <w:vertAlign w:val="superscript"/>
          <w:lang w:val="es-MX"/>
        </w:rPr>
        <w:footnoteReference w:id="66"/>
      </w:r>
      <w:r w:rsidR="00490FFC" w:rsidRPr="00DB6411">
        <w:rPr>
          <w:rFonts w:ascii="Times New Roman" w:hAnsi="Times New Roman"/>
          <w:szCs w:val="22"/>
          <w:vertAlign w:val="superscript"/>
          <w:lang w:val="es-MX"/>
        </w:rPr>
        <w:t>/</w:t>
      </w:r>
      <w:r w:rsidRPr="00DB6411">
        <w:rPr>
          <w:rFonts w:ascii="Times New Roman" w:hAnsi="Times New Roman"/>
          <w:szCs w:val="22"/>
          <w:lang w:val="es-MX"/>
        </w:rPr>
        <w:t>.</w:t>
      </w:r>
    </w:p>
    <w:p w14:paraId="6E8EB26C" w14:textId="77777777" w:rsidR="00851442" w:rsidRPr="00DB6411" w:rsidRDefault="00851442" w:rsidP="00EF3443">
      <w:pPr>
        <w:widowControl/>
        <w:rPr>
          <w:rFonts w:ascii="Times New Roman" w:hAnsi="Times New Roman"/>
          <w:bCs/>
          <w:color w:val="000000"/>
          <w:szCs w:val="22"/>
          <w:lang w:val="es-MX"/>
        </w:rPr>
      </w:pPr>
    </w:p>
    <w:p w14:paraId="735FD038" w14:textId="77777777"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9.</w:t>
      </w:r>
      <w:r w:rsidRPr="00DB6411">
        <w:rPr>
          <w:rFonts w:ascii="Times New Roman" w:hAnsi="Times New Roman"/>
          <w:bCs/>
          <w:color w:val="000000"/>
          <w:szCs w:val="22"/>
          <w:lang w:val="es-MX"/>
        </w:rPr>
        <w:tab/>
        <w:t xml:space="preserve">Promover entre los Estados Miembros y </w:t>
      </w:r>
      <w:r w:rsidR="00C77C45" w:rsidRPr="00DB6411">
        <w:rPr>
          <w:rFonts w:ascii="Times New Roman" w:hAnsi="Times New Roman"/>
          <w:bCs/>
          <w:color w:val="000000"/>
          <w:szCs w:val="22"/>
          <w:lang w:val="es-MX"/>
        </w:rPr>
        <w:t>observadores permanentes</w:t>
      </w:r>
      <w:r w:rsidRPr="00DB6411">
        <w:rPr>
          <w:rFonts w:ascii="Times New Roman" w:hAnsi="Times New Roman"/>
          <w:bCs/>
          <w:color w:val="000000"/>
          <w:szCs w:val="22"/>
          <w:lang w:val="es-MX"/>
        </w:rPr>
        <w:t xml:space="preserve"> la celebración, en el año 2021, del sexagésimo aniversario de la Convención de Viena sobre Relaciones Diplomáticas de 1961.</w:t>
      </w:r>
    </w:p>
    <w:p w14:paraId="3DC3DF44" w14:textId="77777777" w:rsidR="00851442" w:rsidRPr="00DB6411" w:rsidRDefault="00851442" w:rsidP="00EF3443">
      <w:pPr>
        <w:widowControl/>
        <w:rPr>
          <w:rFonts w:ascii="Times New Roman" w:hAnsi="Times New Roman"/>
          <w:bCs/>
          <w:color w:val="000000"/>
          <w:szCs w:val="22"/>
          <w:lang w:val="es-MX"/>
        </w:rPr>
      </w:pPr>
    </w:p>
    <w:p w14:paraId="1E591556" w14:textId="77777777" w:rsidR="00851442" w:rsidRPr="00DB6411" w:rsidRDefault="00851442" w:rsidP="0097584A">
      <w:pPr>
        <w:widowControl/>
        <w:rPr>
          <w:rFonts w:ascii="Times New Roman" w:hAnsi="Times New Roman"/>
          <w:bCs/>
          <w:color w:val="000000"/>
          <w:szCs w:val="22"/>
          <w:u w:val="single"/>
          <w:lang w:val="es-MX"/>
        </w:rPr>
      </w:pPr>
      <w:r w:rsidRPr="00DB6411">
        <w:rPr>
          <w:rFonts w:ascii="Times New Roman" w:hAnsi="Times New Roman"/>
          <w:bCs/>
          <w:color w:val="000000"/>
          <w:szCs w:val="22"/>
          <w:lang w:val="es-MX"/>
        </w:rPr>
        <w:t>ii.</w:t>
      </w:r>
      <w:r w:rsidRPr="00DB6411">
        <w:rPr>
          <w:rFonts w:ascii="Times New Roman" w:hAnsi="Times New Roman"/>
          <w:bCs/>
          <w:color w:val="000000"/>
          <w:szCs w:val="22"/>
          <w:lang w:val="es-MX"/>
        </w:rPr>
        <w:tab/>
      </w:r>
      <w:r w:rsidRPr="00DB6411">
        <w:rPr>
          <w:rFonts w:ascii="Times New Roman" w:hAnsi="Times New Roman"/>
          <w:bCs/>
          <w:color w:val="000000"/>
          <w:szCs w:val="22"/>
          <w:u w:val="single"/>
          <w:lang w:val="es-MX"/>
        </w:rPr>
        <w:t>Comité Jurídico Interamericano</w:t>
      </w:r>
    </w:p>
    <w:p w14:paraId="5A9451B7" w14:textId="77777777" w:rsidR="00851442" w:rsidRPr="00DB6411" w:rsidRDefault="00851442" w:rsidP="0097584A">
      <w:pPr>
        <w:widowControl/>
        <w:rPr>
          <w:rFonts w:ascii="Times New Roman" w:hAnsi="Times New Roman"/>
          <w:b/>
          <w:szCs w:val="22"/>
          <w:lang w:val="es-MX"/>
        </w:rPr>
      </w:pPr>
    </w:p>
    <w:p w14:paraId="070FD2A5" w14:textId="165D68E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CONSIDERANDO las observaciones y recomendaciones de los Estados Miembros al Informe </w:t>
      </w:r>
      <w:r w:rsidR="00110C25" w:rsidRPr="00DB6411">
        <w:rPr>
          <w:rFonts w:ascii="Times New Roman" w:hAnsi="Times New Roman"/>
          <w:color w:val="000000"/>
          <w:szCs w:val="22"/>
          <w:lang w:val="es-MX"/>
        </w:rPr>
        <w:t xml:space="preserve">anual </w:t>
      </w:r>
      <w:r w:rsidRPr="00DB6411">
        <w:rPr>
          <w:rFonts w:ascii="Times New Roman" w:hAnsi="Times New Roman"/>
          <w:color w:val="000000"/>
          <w:szCs w:val="22"/>
          <w:lang w:val="es-MX"/>
        </w:rPr>
        <w:t>del Comité Jurídico Interamericano</w:t>
      </w:r>
      <w:r w:rsidR="00110C25" w:rsidRPr="00DB6411">
        <w:rPr>
          <w:rFonts w:ascii="Times New Roman" w:hAnsi="Times New Roman"/>
          <w:color w:val="000000"/>
          <w:szCs w:val="22"/>
          <w:lang w:val="es-MX"/>
        </w:rPr>
        <w:t xml:space="preserve"> (CJI)</w:t>
      </w:r>
      <w:r w:rsidRPr="00DB6411">
        <w:rPr>
          <w:rFonts w:ascii="Times New Roman" w:hAnsi="Times New Roman"/>
          <w:color w:val="000000"/>
          <w:szCs w:val="22"/>
          <w:lang w:val="es-MX"/>
        </w:rPr>
        <w:t xml:space="preserve"> (CP/doc.5600/20); y</w:t>
      </w:r>
    </w:p>
    <w:p w14:paraId="0510AC68" w14:textId="77777777" w:rsidR="00851442" w:rsidRPr="00DB6411" w:rsidRDefault="00851442" w:rsidP="0097584A">
      <w:pPr>
        <w:widowControl/>
        <w:rPr>
          <w:rFonts w:ascii="Times New Roman" w:hAnsi="Times New Roman"/>
          <w:color w:val="000000"/>
          <w:szCs w:val="22"/>
          <w:lang w:val="es-MX"/>
        </w:rPr>
      </w:pPr>
    </w:p>
    <w:p w14:paraId="6BB2C88D" w14:textId="15933A9B" w:rsidR="00851442" w:rsidRPr="00DB6411" w:rsidRDefault="00851442" w:rsidP="0097584A">
      <w:pPr>
        <w:widowControl/>
        <w:ind w:firstLine="720"/>
        <w:rPr>
          <w:rFonts w:ascii="Times New Roman" w:eastAsia="Calibri" w:hAnsi="Times New Roman"/>
          <w:color w:val="000000"/>
          <w:szCs w:val="22"/>
          <w:lang w:val="es-MX"/>
        </w:rPr>
      </w:pPr>
      <w:r w:rsidRPr="00DB6411">
        <w:rPr>
          <w:rFonts w:ascii="Times New Roman" w:eastAsia="Calibri" w:hAnsi="Times New Roman"/>
          <w:color w:val="000000"/>
          <w:szCs w:val="22"/>
          <w:lang w:val="es-MX"/>
        </w:rPr>
        <w:t>TOMANDO EN CUENTA que durante su nonagésimo séptimo período ordinario de sesiones</w:t>
      </w:r>
      <w:r w:rsidR="00110C25"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celebrado en agosto de 2020, el C</w:t>
      </w:r>
      <w:r w:rsidR="00110C25" w:rsidRPr="00DB6411">
        <w:rPr>
          <w:rFonts w:ascii="Times New Roman" w:eastAsia="Calibri" w:hAnsi="Times New Roman"/>
          <w:color w:val="000000"/>
          <w:szCs w:val="22"/>
          <w:lang w:val="es-MX"/>
        </w:rPr>
        <w:t>JI</w:t>
      </w:r>
      <w:r w:rsidRPr="00DB6411">
        <w:rPr>
          <w:rFonts w:ascii="Times New Roman" w:eastAsia="Calibri" w:hAnsi="Times New Roman"/>
          <w:color w:val="000000"/>
          <w:szCs w:val="22"/>
          <w:lang w:val="es-MX"/>
        </w:rPr>
        <w:t xml:space="preserve"> aprobó las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Directrices del Comité Jurídico Interamericano para los Acuerdos Vinculantes y No Vinculantes</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(CJI/doc.614/20 </w:t>
      </w:r>
      <w:r w:rsidR="00C77C45" w:rsidRPr="00DB6411">
        <w:rPr>
          <w:rFonts w:ascii="Times New Roman" w:eastAsia="Calibri" w:hAnsi="Times New Roman"/>
          <w:color w:val="000000"/>
          <w:szCs w:val="22"/>
          <w:lang w:val="es-MX"/>
        </w:rPr>
        <w:t xml:space="preserve">rev. </w:t>
      </w:r>
      <w:r w:rsidRPr="00DB6411">
        <w:rPr>
          <w:rFonts w:ascii="Times New Roman" w:eastAsia="Calibri" w:hAnsi="Times New Roman"/>
          <w:color w:val="000000"/>
          <w:szCs w:val="22"/>
          <w:lang w:val="es-MX"/>
        </w:rPr>
        <w:t xml:space="preserve">1 </w:t>
      </w:r>
      <w:r w:rsidR="00C77C45" w:rsidRPr="00DB6411">
        <w:rPr>
          <w:rFonts w:ascii="Times New Roman" w:eastAsia="Calibri" w:hAnsi="Times New Roman"/>
          <w:color w:val="000000"/>
          <w:szCs w:val="22"/>
          <w:lang w:val="es-MX"/>
        </w:rPr>
        <w:t xml:space="preserve">corr. </w:t>
      </w:r>
      <w:r w:rsidRPr="00DB6411">
        <w:rPr>
          <w:rFonts w:ascii="Times New Roman" w:eastAsia="Calibri" w:hAnsi="Times New Roman"/>
          <w:color w:val="000000"/>
          <w:szCs w:val="22"/>
          <w:lang w:val="es-MX"/>
        </w:rPr>
        <w:t xml:space="preserve">1) y las transmitió a la Asamblea General para su debido conocimiento y consideración, así como el informe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Derecho </w:t>
      </w:r>
      <w:r w:rsidR="00006E53" w:rsidRPr="00DB6411">
        <w:rPr>
          <w:rFonts w:ascii="Times New Roman" w:eastAsia="Calibri" w:hAnsi="Times New Roman"/>
          <w:color w:val="000000"/>
          <w:szCs w:val="22"/>
          <w:lang w:val="es-MX"/>
        </w:rPr>
        <w:t xml:space="preserve">internacional y operaciones cibernéticas del </w:t>
      </w:r>
      <w:r w:rsidRPr="00DB6411">
        <w:rPr>
          <w:rFonts w:ascii="Times New Roman" w:eastAsia="Calibri" w:hAnsi="Times New Roman"/>
          <w:color w:val="000000"/>
          <w:szCs w:val="22"/>
          <w:lang w:val="es-MX"/>
        </w:rPr>
        <w:t>Estado: Me</w:t>
      </w:r>
      <w:r w:rsidR="00006E53" w:rsidRPr="00DB6411">
        <w:rPr>
          <w:rFonts w:ascii="Times New Roman" w:eastAsia="Calibri" w:hAnsi="Times New Roman"/>
          <w:color w:val="000000"/>
          <w:szCs w:val="22"/>
          <w:lang w:val="es-MX"/>
        </w:rPr>
        <w:t>jora de la transparencia</w:t>
      </w:r>
      <w:r w:rsidR="00FC22F7" w:rsidRPr="00DB6411">
        <w:rPr>
          <w:rFonts w:ascii="Times New Roman" w:eastAsia="Calibri" w:hAnsi="Times New Roman"/>
          <w:color w:val="000000"/>
          <w:szCs w:val="22"/>
          <w:lang w:val="es-MX"/>
        </w:rPr>
        <w:t>. Quinto informe</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(CJI/doc.615/20)</w:t>
      </w:r>
      <w:r w:rsidR="00006E53"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recomendando a la Asamblea General la aprobación de la declaración contenida en la resolución CJI/</w:t>
      </w:r>
      <w:r w:rsidR="004D2563" w:rsidRPr="00DB6411">
        <w:rPr>
          <w:rFonts w:ascii="Times New Roman" w:eastAsia="Calibri" w:hAnsi="Times New Roman"/>
          <w:color w:val="000000"/>
          <w:szCs w:val="22"/>
          <w:lang w:val="es-MX"/>
        </w:rPr>
        <w:t xml:space="preserve">RES. </w:t>
      </w:r>
      <w:r w:rsidRPr="00DB6411">
        <w:rPr>
          <w:rFonts w:ascii="Times New Roman" w:eastAsia="Calibri" w:hAnsi="Times New Roman"/>
          <w:color w:val="000000"/>
          <w:szCs w:val="22"/>
          <w:lang w:val="es-MX"/>
        </w:rPr>
        <w:t>260 (XCVII-O</w:t>
      </w:r>
      <w:r w:rsidR="00E6417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20),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Derecho </w:t>
      </w:r>
      <w:r w:rsidR="00006E53" w:rsidRPr="00DB6411">
        <w:rPr>
          <w:rFonts w:ascii="Times New Roman" w:eastAsia="Calibri" w:hAnsi="Times New Roman"/>
          <w:color w:val="000000"/>
          <w:szCs w:val="22"/>
          <w:lang w:val="es-MX"/>
        </w:rPr>
        <w:t xml:space="preserve">internacional y operaciones cibernéticas </w:t>
      </w:r>
      <w:r w:rsidRPr="00DB6411">
        <w:rPr>
          <w:rFonts w:ascii="Times New Roman" w:eastAsia="Calibri" w:hAnsi="Times New Roman"/>
          <w:color w:val="000000"/>
          <w:szCs w:val="22"/>
          <w:lang w:val="es-MX"/>
        </w:rPr>
        <w:t>del Estado</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w:t>
      </w:r>
    </w:p>
    <w:p w14:paraId="44C4C0F5" w14:textId="77777777" w:rsidR="00851442" w:rsidRPr="00DB6411" w:rsidRDefault="00851442" w:rsidP="0097584A">
      <w:pPr>
        <w:widowControl/>
        <w:rPr>
          <w:rFonts w:ascii="Times New Roman" w:eastAsia="Calibri" w:hAnsi="Times New Roman"/>
          <w:color w:val="000000"/>
          <w:szCs w:val="22"/>
          <w:lang w:val="es-MX"/>
        </w:rPr>
      </w:pPr>
    </w:p>
    <w:p w14:paraId="4B2B5B08"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59502E8D" w14:textId="77777777" w:rsidR="00851442" w:rsidRPr="00DB6411" w:rsidRDefault="00851442" w:rsidP="0097584A">
      <w:pPr>
        <w:widowControl/>
        <w:rPr>
          <w:rFonts w:ascii="Times New Roman" w:hAnsi="Times New Roman"/>
          <w:color w:val="000000"/>
          <w:szCs w:val="22"/>
          <w:lang w:val="es-MX"/>
        </w:rPr>
      </w:pPr>
    </w:p>
    <w:p w14:paraId="7416BF98" w14:textId="2F244DB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r>
      <w:r w:rsidR="00006E53" w:rsidRPr="00DB6411">
        <w:rPr>
          <w:rFonts w:ascii="Times New Roman" w:hAnsi="Times New Roman"/>
          <w:color w:val="000000"/>
          <w:szCs w:val="22"/>
          <w:lang w:val="es-MX"/>
        </w:rPr>
        <w:t xml:space="preserve">Acoger con beneplácito </w:t>
      </w:r>
      <w:r w:rsidRPr="00DB6411">
        <w:rPr>
          <w:rFonts w:ascii="Times New Roman" w:hAnsi="Times New Roman"/>
          <w:color w:val="000000"/>
          <w:szCs w:val="22"/>
          <w:lang w:val="es-MX"/>
        </w:rPr>
        <w:t xml:space="preserve">la difusión que hiciera la Secretaría Técnica del CJI de la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Guía sobre el </w:t>
      </w:r>
      <w:r w:rsidR="00006E53" w:rsidRPr="00DB6411">
        <w:rPr>
          <w:rFonts w:ascii="Times New Roman" w:hAnsi="Times New Roman"/>
          <w:color w:val="000000"/>
          <w:szCs w:val="22"/>
          <w:lang w:val="es-MX"/>
        </w:rPr>
        <w:t xml:space="preserve">derecho aplicable a los contratos comerciales internacionales </w:t>
      </w:r>
      <w:r w:rsidRPr="00DB6411">
        <w:rPr>
          <w:rFonts w:ascii="Times New Roman" w:hAnsi="Times New Roman"/>
          <w:color w:val="000000"/>
          <w:szCs w:val="22"/>
          <w:lang w:val="es-MX"/>
        </w:rPr>
        <w:t>en las Américas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entre los Estados Miembros, y exhortarle a mantener actualizado su contenido</w:t>
      </w:r>
      <w:r w:rsidR="00006E5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consolidarla como una herramienta al servicio de los Estados Miembros.</w:t>
      </w:r>
    </w:p>
    <w:p w14:paraId="27C12B66" w14:textId="77777777" w:rsidR="00851442" w:rsidRPr="00DB6411" w:rsidRDefault="00851442" w:rsidP="0097584A">
      <w:pPr>
        <w:widowControl/>
        <w:rPr>
          <w:rFonts w:ascii="Times New Roman" w:hAnsi="Times New Roman"/>
          <w:color w:val="000000"/>
          <w:szCs w:val="22"/>
          <w:lang w:val="es-MX"/>
        </w:rPr>
      </w:pPr>
    </w:p>
    <w:p w14:paraId="38AAA13A" w14:textId="48C20EC7"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Tomar nota de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Directrices del Comité Jurídico Interamericano para los Acuerdos Vinculantes y No Vinculantes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solicitar al Departamento de Derecho Internacional que recabe opiniones de los Estados Miembros para su difusión con estas Directrices, y tomar nota del </w:t>
      </w:r>
      <w:r w:rsidR="008E5995" w:rsidRPr="00DB6411">
        <w:rPr>
          <w:rFonts w:ascii="Times New Roman" w:hAnsi="Times New Roman"/>
          <w:color w:val="000000"/>
          <w:szCs w:val="22"/>
          <w:lang w:val="es-MX"/>
        </w:rPr>
        <w:t xml:space="preserve">informe </w:t>
      </w:r>
      <w:r w:rsidRPr="00DB6411">
        <w:rPr>
          <w:rFonts w:ascii="Times New Roman" w:hAnsi="Times New Roman"/>
          <w:color w:val="000000"/>
          <w:szCs w:val="22"/>
          <w:lang w:val="es-MX"/>
        </w:rPr>
        <w:t xml:space="preserve">del CJI sobre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Derecho </w:t>
      </w:r>
      <w:r w:rsidR="008E5995" w:rsidRPr="00DB6411">
        <w:rPr>
          <w:rFonts w:ascii="Times New Roman" w:hAnsi="Times New Roman"/>
          <w:color w:val="000000"/>
          <w:szCs w:val="22"/>
          <w:lang w:val="es-MX"/>
        </w:rPr>
        <w:t xml:space="preserve">internacional y operaciones cibernéticas del </w:t>
      </w:r>
      <w:r w:rsidRPr="00DB6411">
        <w:rPr>
          <w:rFonts w:ascii="Times New Roman" w:hAnsi="Times New Roman"/>
          <w:color w:val="000000"/>
          <w:szCs w:val="22"/>
          <w:lang w:val="es-MX"/>
        </w:rPr>
        <w:t xml:space="preserve">Estado: Mejora de la </w:t>
      </w:r>
      <w:r w:rsidR="001D27C1" w:rsidRPr="00DB6411">
        <w:rPr>
          <w:rFonts w:ascii="Times New Roman" w:hAnsi="Times New Roman"/>
          <w:color w:val="000000"/>
          <w:szCs w:val="22"/>
          <w:lang w:val="es-MX"/>
        </w:rPr>
        <w:t>transparencia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y solicitar a su Secretaría Técnica, el Departamento de Derecho Internacional, que les dé la más amplia difusión</w:t>
      </w:r>
      <w:r w:rsidR="008E5995" w:rsidRPr="00EF3443">
        <w:rPr>
          <w:rStyle w:val="FootnoteReference"/>
          <w:rFonts w:ascii="Times New Roman" w:hAnsi="Times New Roman"/>
          <w:szCs w:val="22"/>
          <w:u w:val="single"/>
          <w:vertAlign w:val="superscript"/>
          <w:lang w:val="es-MX"/>
        </w:rPr>
        <w:footnoteReference w:id="67"/>
      </w:r>
      <w:r w:rsidR="008E5995" w:rsidRPr="00EF3443">
        <w:rPr>
          <w:rFonts w:ascii="Times New Roman" w:hAnsi="Times New Roman"/>
          <w:szCs w:val="22"/>
          <w:u w:val="single"/>
          <w:vertAlign w:val="superscript"/>
          <w:lang w:val="es-MX"/>
        </w:rPr>
        <w:t>/</w:t>
      </w:r>
      <w:r w:rsidRPr="00DB6411">
        <w:rPr>
          <w:rFonts w:ascii="Times New Roman" w:hAnsi="Times New Roman"/>
          <w:color w:val="000000"/>
          <w:szCs w:val="22"/>
          <w:lang w:val="es-MX"/>
        </w:rPr>
        <w:t>.</w:t>
      </w:r>
    </w:p>
    <w:p w14:paraId="04F7F841" w14:textId="77777777" w:rsidR="00851442" w:rsidRPr="00DB6411" w:rsidRDefault="00851442" w:rsidP="00EF3443">
      <w:pPr>
        <w:widowControl/>
        <w:rPr>
          <w:rFonts w:ascii="Times New Roman" w:hAnsi="Times New Roman"/>
          <w:color w:val="000000"/>
          <w:szCs w:val="22"/>
          <w:lang w:val="es-MX"/>
        </w:rPr>
      </w:pPr>
    </w:p>
    <w:p w14:paraId="37FB8259" w14:textId="6EA5C13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Reiterar al CJI la solicitud de continuar avanzando en el desarrollo de su temario previsto en la resolución CJI/RES. 257 (XCV</w:t>
      </w:r>
      <w:r w:rsidR="004D2563" w:rsidRPr="00DB6411">
        <w:rPr>
          <w:rFonts w:ascii="Times New Roman" w:hAnsi="Times New Roman"/>
          <w:color w:val="000000"/>
          <w:szCs w:val="22"/>
          <w:lang w:val="es-MX"/>
        </w:rPr>
        <w:t>I</w:t>
      </w:r>
      <w:r w:rsidRPr="00DB6411">
        <w:rPr>
          <w:rFonts w:ascii="Times New Roman" w:hAnsi="Times New Roman"/>
          <w:color w:val="000000"/>
          <w:szCs w:val="22"/>
          <w:lang w:val="es-MX"/>
        </w:rPr>
        <w:t>I</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O/20)</w:t>
      </w:r>
      <w:r w:rsidR="00EF3443" w:rsidRPr="00DB6411">
        <w:rPr>
          <w:rFonts w:ascii="Times New Roman" w:hAnsi="Times New Roman"/>
          <w:color w:val="000000"/>
          <w:szCs w:val="22"/>
          <w:lang w:val="es-MX"/>
        </w:rPr>
        <w:t>.</w:t>
      </w:r>
    </w:p>
    <w:p w14:paraId="46C454AB" w14:textId="77777777" w:rsidR="00851442" w:rsidRPr="00DB6411" w:rsidRDefault="00851442" w:rsidP="0097584A">
      <w:pPr>
        <w:widowControl/>
        <w:rPr>
          <w:rFonts w:ascii="Times New Roman" w:hAnsi="Times New Roman"/>
          <w:color w:val="000000"/>
          <w:szCs w:val="22"/>
          <w:lang w:val="es-MX"/>
        </w:rPr>
      </w:pPr>
    </w:p>
    <w:p w14:paraId="74F0F0C5" w14:textId="0730B664"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r>
      <w:r w:rsidRPr="00DB6411">
        <w:rPr>
          <w:rFonts w:ascii="Times New Roman" w:hAnsi="Times New Roman"/>
          <w:color w:val="000000"/>
          <w:szCs w:val="22"/>
          <w:lang w:val="es-MX"/>
        </w:rPr>
        <w:t>Reiterar la invitación a los Estados Miembros a que provean comentarios de manera oportuna a las solicitudes de información del CJI con el fin de facilitar la elaboración de los informes sobre temas bajo la responsabilidad del Comité.</w:t>
      </w:r>
    </w:p>
    <w:p w14:paraId="0AABC46B" w14:textId="7A13F4A6"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5.</w:t>
      </w:r>
      <w:r w:rsidRPr="00DB6411">
        <w:rPr>
          <w:rFonts w:ascii="Times New Roman" w:hAnsi="Times New Roman"/>
          <w:color w:val="000000"/>
          <w:szCs w:val="22"/>
          <w:lang w:val="es-MX"/>
        </w:rPr>
        <w:tab/>
        <w:t>Reconocer la necesidad de avanzar en el reforzamiento administrativo y presupuestario del CJI para garantizar el cumplimiento de sus objetivos, en particular de su función consultiva, así como de su función académica a través del curso de derecho internacional</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organizado</w:t>
      </w:r>
      <w:r w:rsidRPr="00DB6411">
        <w:rPr>
          <w:color w:val="000000"/>
          <w:szCs w:val="22"/>
          <w:lang w:val="es-MX"/>
        </w:rPr>
        <w:t xml:space="preserve"> </w:t>
      </w:r>
      <w:r w:rsidRPr="00DB6411">
        <w:rPr>
          <w:rFonts w:ascii="Times New Roman" w:hAnsi="Times New Roman"/>
          <w:color w:val="000000"/>
          <w:szCs w:val="22"/>
          <w:lang w:val="es-MX"/>
        </w:rPr>
        <w:t>anualmente en Río de Janeiro. En este sentido, reiterar a la Secretaría General, de conformidad con los recursos existentes, un estudio, a ser circulado a la brevedad posible a los Estados Miembros, sobre el eventual restablecimiento del puesto de secretario ejecutivo, la creación de otro equivalente o medios alternativos para el refuerzo administrativo y presupuestario del CJI.</w:t>
      </w:r>
    </w:p>
    <w:p w14:paraId="7A9AFD75" w14:textId="77777777" w:rsidR="00851442" w:rsidRPr="00DB6411" w:rsidRDefault="00851442" w:rsidP="00EF3443">
      <w:pPr>
        <w:widowControl/>
        <w:rPr>
          <w:rFonts w:ascii="Times New Roman" w:hAnsi="Times New Roman"/>
          <w:color w:val="000000"/>
          <w:szCs w:val="22"/>
          <w:lang w:val="es-MX"/>
        </w:rPr>
      </w:pPr>
    </w:p>
    <w:p w14:paraId="26FA6160" w14:textId="27BF48FE"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6.</w:t>
      </w:r>
      <w:r w:rsidRPr="00DB6411">
        <w:rPr>
          <w:rFonts w:ascii="Times New Roman" w:hAnsi="Times New Roman"/>
          <w:color w:val="000000"/>
          <w:szCs w:val="22"/>
          <w:lang w:val="es-MX"/>
        </w:rPr>
        <w:tab/>
        <w:t xml:space="preserve">Solicitar al CJI que consolide la colaboración que mantiene con la Comisión de Derecho Internacional de la Organización de las Naciones Unidas, con las academias diplomáticas y las consultorías jurídicas de las cancillerías de los Estados Miembros, así como con </w:t>
      </w:r>
      <w:r w:rsidR="00E64174" w:rsidRPr="00DB6411">
        <w:rPr>
          <w:rFonts w:ascii="Times New Roman" w:hAnsi="Times New Roman"/>
          <w:color w:val="000000"/>
          <w:szCs w:val="22"/>
          <w:lang w:val="es-MX"/>
        </w:rPr>
        <w:t>el sector académico</w:t>
      </w:r>
      <w:r w:rsidRPr="00DB6411">
        <w:rPr>
          <w:rFonts w:ascii="Times New Roman" w:hAnsi="Times New Roman"/>
          <w:color w:val="000000"/>
          <w:szCs w:val="22"/>
          <w:lang w:val="es-MX"/>
        </w:rPr>
        <w:t xml:space="preserve"> y la sociedad civil, que le permitan cumplir sus fines tomando en cuenta las posibilidades financieras de los Estados y teniendo en cuenta los desafíos materiales para afrontar la pandemia de COVID-19</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destacar la importancia de mejorar la colaboración del CJI con las oficinas, asesorías y consultorías jurídicas de las cancillerías de los Estados Miembros, incluso con respecto a la búsqueda de opiniones de los Estados Miembros sobre los desarrollos del CJI.</w:t>
      </w:r>
    </w:p>
    <w:p w14:paraId="6E765AB1" w14:textId="77777777" w:rsidR="00851442" w:rsidRPr="00DB6411" w:rsidRDefault="00851442" w:rsidP="00EF3443">
      <w:pPr>
        <w:widowControl/>
        <w:rPr>
          <w:rFonts w:ascii="Times New Roman" w:hAnsi="Times New Roman"/>
          <w:color w:val="000000"/>
          <w:szCs w:val="22"/>
          <w:lang w:val="es-MX"/>
        </w:rPr>
      </w:pPr>
    </w:p>
    <w:p w14:paraId="4D8228B1" w14:textId="7AAA5089" w:rsidR="002C3CBF" w:rsidRPr="00DB6411" w:rsidRDefault="00851442" w:rsidP="0097584A">
      <w:pPr>
        <w:widowControl/>
        <w:rPr>
          <w:rFonts w:ascii="Times New Roman" w:eastAsia="Calibri" w:hAnsi="Times New Roman"/>
          <w:bCs/>
          <w:szCs w:val="22"/>
          <w:lang w:val="es-MX"/>
        </w:rPr>
      </w:pPr>
      <w:r w:rsidRPr="00DB6411">
        <w:rPr>
          <w:rFonts w:ascii="Times New Roman" w:hAnsi="Times New Roman"/>
          <w:color w:val="000000"/>
          <w:szCs w:val="22"/>
          <w:lang w:val="es-MX"/>
        </w:rPr>
        <w:tab/>
        <w:t>7.</w:t>
      </w:r>
      <w:r w:rsidRPr="00DB6411">
        <w:rPr>
          <w:rFonts w:ascii="Times New Roman" w:hAnsi="Times New Roman"/>
          <w:color w:val="000000"/>
          <w:szCs w:val="22"/>
          <w:lang w:val="es-MX"/>
        </w:rPr>
        <w:tab/>
        <w:t xml:space="preserve">Incentivar </w:t>
      </w:r>
      <w:r w:rsidRPr="00DB6411">
        <w:rPr>
          <w:rFonts w:ascii="Times New Roman" w:hAnsi="Times New Roman"/>
          <w:bCs/>
          <w:color w:val="000000"/>
          <w:szCs w:val="22"/>
          <w:lang w:val="es-MX"/>
        </w:rPr>
        <w:t xml:space="preserve">la comunicación entre el Consejo Permanente y el CJI a fin de que este último ejerza su función consultiva, con pleno respeto a su autonomía y a su dimensión técnica, coadyuvando </w:t>
      </w:r>
      <w:r w:rsidR="00E64174" w:rsidRPr="00DB6411">
        <w:rPr>
          <w:rFonts w:ascii="Times New Roman" w:hAnsi="Times New Roman"/>
          <w:bCs/>
          <w:color w:val="000000"/>
          <w:szCs w:val="22"/>
          <w:lang w:val="es-MX"/>
        </w:rPr>
        <w:t xml:space="preserve">a </w:t>
      </w:r>
      <w:r w:rsidRPr="00DB6411">
        <w:rPr>
          <w:rFonts w:ascii="Times New Roman" w:hAnsi="Times New Roman"/>
          <w:bCs/>
          <w:color w:val="000000"/>
          <w:szCs w:val="22"/>
          <w:lang w:val="es-MX"/>
        </w:rPr>
        <w:t>las decisiones de la Organización y favoreciendo el ejercicio armónico de competencias entre los órganos del sistema interamericano.</w:t>
      </w:r>
    </w:p>
    <w:p w14:paraId="155FF9D3" w14:textId="77777777" w:rsidR="00851442" w:rsidRPr="00DB6411" w:rsidRDefault="00851442" w:rsidP="00EF3443">
      <w:pPr>
        <w:widowControl/>
        <w:rPr>
          <w:rFonts w:ascii="Times New Roman" w:hAnsi="Times New Roman"/>
          <w:color w:val="000000"/>
          <w:szCs w:val="22"/>
          <w:lang w:val="es-MX"/>
        </w:rPr>
      </w:pPr>
    </w:p>
    <w:p w14:paraId="1DFFE03B" w14:textId="77777777" w:rsidR="002C3CBF" w:rsidRPr="00DB6411" w:rsidRDefault="00851442" w:rsidP="0097584A">
      <w:pPr>
        <w:widowControl/>
        <w:rPr>
          <w:rFonts w:ascii="Times New Roman" w:eastAsia="Calibri" w:hAnsi="Times New Roman"/>
          <w:bCs/>
          <w:szCs w:val="22"/>
          <w:lang w:val="es-MX"/>
        </w:rPr>
      </w:pPr>
      <w:r w:rsidRPr="00DB6411">
        <w:rPr>
          <w:rFonts w:ascii="Times New Roman" w:hAnsi="Times New Roman"/>
          <w:color w:val="000000"/>
          <w:szCs w:val="22"/>
          <w:lang w:val="es-MX"/>
        </w:rPr>
        <w:tab/>
        <w:t>8.</w:t>
      </w:r>
      <w:r w:rsidRPr="00DB6411">
        <w:rPr>
          <w:rFonts w:ascii="Times New Roman" w:hAnsi="Times New Roman"/>
          <w:color w:val="000000"/>
          <w:szCs w:val="22"/>
          <w:lang w:val="es-MX"/>
        </w:rPr>
        <w:tab/>
        <w:t>Solicitar al CJI a que promueva y estudie aquellas áreas de la ciencia jurídica que faciliten la cooperación internacional en el sistema interamericano en beneficio de las sociedades del Hemisferio.</w:t>
      </w:r>
    </w:p>
    <w:p w14:paraId="7C4A0355" w14:textId="77777777" w:rsidR="00851442" w:rsidRPr="00DB6411" w:rsidRDefault="00851442" w:rsidP="00EF3443">
      <w:pPr>
        <w:widowControl/>
        <w:rPr>
          <w:rFonts w:ascii="Times New Roman" w:hAnsi="Times New Roman"/>
          <w:color w:val="000000"/>
          <w:szCs w:val="22"/>
          <w:lang w:val="es-MX"/>
        </w:rPr>
      </w:pPr>
    </w:p>
    <w:p w14:paraId="3E6ED428" w14:textId="39BAE625"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9.</w:t>
      </w:r>
      <w:r w:rsidRPr="00DB6411">
        <w:rPr>
          <w:rFonts w:ascii="Times New Roman" w:hAnsi="Times New Roman"/>
          <w:color w:val="000000"/>
          <w:szCs w:val="22"/>
          <w:lang w:val="es-MX"/>
        </w:rPr>
        <w:tab/>
        <w:t>Solicitar al CJI que examine el marco jurídico interamericano</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cuya aplicación podría, además de las legislaciones nacionales, fortalecer la resiliencia social y económica de nuestros países</w:t>
      </w:r>
      <w:r w:rsidR="001D27C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el marco de la pandemia de COVID-19 y de sus efectos posteriores, a fin de poder contar con sus consideraciones</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idealmente antes del quincuagésimo primer período ordinario de sesiones de la Asamblea General en 2021.</w:t>
      </w:r>
    </w:p>
    <w:p w14:paraId="3CCDDB2C" w14:textId="77777777" w:rsidR="00851442" w:rsidRPr="00DB6411" w:rsidRDefault="00851442" w:rsidP="0097584A">
      <w:pPr>
        <w:widowControl/>
        <w:rPr>
          <w:rFonts w:ascii="Times New Roman" w:hAnsi="Times New Roman"/>
          <w:color w:val="000000"/>
          <w:szCs w:val="22"/>
          <w:lang w:val="es-MX"/>
        </w:rPr>
      </w:pPr>
    </w:p>
    <w:p w14:paraId="405DFC41" w14:textId="77777777" w:rsidR="002C3CBF"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iii.</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Promoción y respeto del derecho internacional humanitario</w:t>
      </w:r>
    </w:p>
    <w:p w14:paraId="70A31836" w14:textId="77777777" w:rsidR="00851442" w:rsidRPr="00DB6411" w:rsidRDefault="00851442" w:rsidP="0097584A">
      <w:pPr>
        <w:widowControl/>
        <w:rPr>
          <w:rFonts w:ascii="Times New Roman" w:hAnsi="Times New Roman"/>
          <w:b/>
          <w:szCs w:val="22"/>
          <w:lang w:val="es-MX"/>
        </w:rPr>
      </w:pPr>
    </w:p>
    <w:p w14:paraId="3BE4BE36"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szCs w:val="22"/>
          <w:lang w:val="es-MX"/>
        </w:rPr>
        <w:tab/>
      </w:r>
      <w:r w:rsidRPr="00DB6411">
        <w:rPr>
          <w:rFonts w:ascii="Times New Roman" w:hAnsi="Times New Roman"/>
          <w:color w:val="000000"/>
          <w:szCs w:val="22"/>
          <w:lang w:val="es-MX"/>
        </w:rPr>
        <w:t>RECONOCIENDO que muchos Estados pueden tener programas sólidos para la implementación efectiva del derecho internacional humanitario por parte de sus fuerzas armadas;</w:t>
      </w:r>
    </w:p>
    <w:p w14:paraId="5161FB5A" w14:textId="77777777" w:rsidR="00851442" w:rsidRPr="00DB6411" w:rsidRDefault="00851442" w:rsidP="00EF3443">
      <w:pPr>
        <w:widowControl/>
        <w:rPr>
          <w:rFonts w:ascii="Times New Roman" w:hAnsi="Times New Roman"/>
          <w:b/>
          <w:color w:val="000000"/>
          <w:szCs w:val="22"/>
          <w:lang w:val="es-MX"/>
        </w:rPr>
      </w:pPr>
    </w:p>
    <w:p w14:paraId="36F48E74" w14:textId="54521D58"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EXPRESANDO CONSTERNACIÓN porque en diversos lugares del mundo persisten violaciones al derecho internacional humanitario, causando sufrimiento a las víctimas de los conflictos armados, particularmente a la población civil, y por los desafíos que representan las consecuencias humanitarias que actualmente </w:t>
      </w:r>
      <w:r w:rsidR="001D27C1" w:rsidRPr="00DB6411">
        <w:rPr>
          <w:rFonts w:ascii="Times New Roman" w:hAnsi="Times New Roman"/>
          <w:color w:val="000000"/>
          <w:szCs w:val="22"/>
          <w:lang w:val="es-MX"/>
        </w:rPr>
        <w:t>se presentan</w:t>
      </w:r>
      <w:r w:rsidRPr="00DB6411">
        <w:rPr>
          <w:rFonts w:ascii="Times New Roman" w:hAnsi="Times New Roman"/>
          <w:color w:val="000000"/>
          <w:szCs w:val="22"/>
          <w:lang w:val="es-MX"/>
        </w:rPr>
        <w:t xml:space="preserve"> en el contexto de los conflictos armados;</w:t>
      </w:r>
    </w:p>
    <w:p w14:paraId="5F09BB0D" w14:textId="77777777" w:rsidR="00851442" w:rsidRPr="00DB6411" w:rsidRDefault="00851442" w:rsidP="0097584A">
      <w:pPr>
        <w:widowControl/>
        <w:rPr>
          <w:rFonts w:ascii="Times New Roman" w:hAnsi="Times New Roman"/>
          <w:color w:val="000000"/>
          <w:szCs w:val="22"/>
          <w:lang w:val="es-MX"/>
        </w:rPr>
      </w:pPr>
    </w:p>
    <w:p w14:paraId="1359C36F" w14:textId="4D2C31F4"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SUBRAYANDO que en 2019 se conmemoró el 70 aniversario de la aprobación de los Convenios de Ginebra de 1949</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acogiendo con beneplácito su ratificación universal e invitando a los Estados a que consideren ratificar tratados de derecho internacional humanitario pertinentes;</w:t>
      </w:r>
    </w:p>
    <w:p w14:paraId="75AB2767" w14:textId="77777777" w:rsidR="00851442" w:rsidRPr="00DB6411" w:rsidRDefault="00851442" w:rsidP="0097584A">
      <w:pPr>
        <w:widowControl/>
        <w:rPr>
          <w:rFonts w:ascii="Times New Roman" w:hAnsi="Times New Roman"/>
          <w:color w:val="000000"/>
          <w:szCs w:val="22"/>
          <w:lang w:val="es-MX"/>
        </w:rPr>
      </w:pPr>
    </w:p>
    <w:p w14:paraId="42138F75" w14:textId="30172EDF"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RECORDANDO que la obligación de respetar y hacer respetar</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todas las circunstancias</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el derecho internacional humanitario, tanto convencional como consuetudinario, incumbe a todos los </w:t>
      </w:r>
      <w:r w:rsidRPr="00DB6411">
        <w:rPr>
          <w:rFonts w:ascii="Times New Roman" w:hAnsi="Times New Roman"/>
          <w:color w:val="000000"/>
          <w:szCs w:val="22"/>
          <w:lang w:val="es-MX"/>
        </w:rPr>
        <w:lastRenderedPageBreak/>
        <w:t>Estados Parte de los cuatro Convenios de Ginebra de 1949, universalmente reconocidos, al igual que a los Estados que forman parte de alguno de sus tres Protocolos adicionales</w:t>
      </w:r>
      <w:r w:rsidR="00A55DB4" w:rsidRPr="00EF3443">
        <w:rPr>
          <w:rStyle w:val="FootnoteReference"/>
          <w:rFonts w:ascii="Times New Roman" w:hAnsi="Times New Roman"/>
          <w:sz w:val="20"/>
          <w:u w:val="single"/>
          <w:vertAlign w:val="superscript"/>
          <w:lang w:val="es-MX"/>
        </w:rPr>
        <w:footnoteReference w:id="68"/>
      </w:r>
      <w:r w:rsidR="00A55DB4" w:rsidRPr="00DB6411">
        <w:rPr>
          <w:rFonts w:ascii="Times New Roman" w:hAnsi="Times New Roman"/>
          <w:sz w:val="20"/>
          <w:vertAlign w:val="superscript"/>
          <w:lang w:val="es-MX"/>
        </w:rPr>
        <w:t>/</w:t>
      </w:r>
      <w:r w:rsidRPr="00DB6411">
        <w:rPr>
          <w:rFonts w:ascii="Times New Roman" w:hAnsi="Times New Roman"/>
          <w:color w:val="000000"/>
          <w:szCs w:val="22"/>
          <w:lang w:val="es-MX"/>
        </w:rPr>
        <w:t>;</w:t>
      </w:r>
    </w:p>
    <w:p w14:paraId="03734ADB" w14:textId="77777777" w:rsidR="00851442" w:rsidRPr="00DB6411" w:rsidRDefault="00851442" w:rsidP="0097584A">
      <w:pPr>
        <w:widowControl/>
        <w:rPr>
          <w:rFonts w:ascii="Times New Roman" w:hAnsi="Times New Roman"/>
          <w:color w:val="000000"/>
          <w:szCs w:val="22"/>
          <w:lang w:val="es-MX"/>
        </w:rPr>
      </w:pPr>
    </w:p>
    <w:p w14:paraId="790B74BE" w14:textId="2486F64A"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REAFIRMANDO que para ello es necesario fortalecer la implementación del derecho internacional humanitario</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impulsando su aceptación universal, su más amplia difusión y la adopción de medidas nacionales para su debida aplicación, incluso a través de la adecuación de la legislación doméstica y, cuando sea aplicable, mediante la imposición de sanciones a quienes incurran en infracciones graves al mismo; y</w:t>
      </w:r>
    </w:p>
    <w:p w14:paraId="478A9E46" w14:textId="77777777" w:rsidR="00851442" w:rsidRPr="00DB6411" w:rsidRDefault="00851442" w:rsidP="0097584A">
      <w:pPr>
        <w:widowControl/>
        <w:rPr>
          <w:rFonts w:ascii="Times New Roman" w:hAnsi="Times New Roman"/>
          <w:color w:val="000000"/>
          <w:szCs w:val="22"/>
          <w:lang w:val="es-MX"/>
        </w:rPr>
      </w:pPr>
    </w:p>
    <w:p w14:paraId="2BE6CA02" w14:textId="5ADC40A8"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DESTACANDO el mandato y papel que cumple el Comité Internacional de la Cruz Roja (CICR) como institución neutral, imparcial e independiente para proteger y asistir a las víctimas de conflictos armados y otras situaciones de violencia, así como para promover y difundir el respeto del derecho internacional humanitario, conferidos por los cuatro Convenios de Ginebra de 1949, así como por los Estatutos del Movimiento Internacional de la Cruz Roja y de la Media Luna Roja,</w:t>
      </w:r>
    </w:p>
    <w:p w14:paraId="4FE07BC1" w14:textId="77777777" w:rsidR="00851442" w:rsidRPr="00DB6411" w:rsidRDefault="00851442" w:rsidP="0097584A">
      <w:pPr>
        <w:widowControl/>
        <w:rPr>
          <w:rFonts w:ascii="Times New Roman" w:hAnsi="Times New Roman"/>
          <w:color w:val="000000"/>
          <w:szCs w:val="22"/>
          <w:lang w:val="es-MX"/>
        </w:rPr>
      </w:pPr>
    </w:p>
    <w:p w14:paraId="71F86A76"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6219186B" w14:textId="77777777" w:rsidR="00851442" w:rsidRPr="00DB6411" w:rsidRDefault="00851442" w:rsidP="0097584A">
      <w:pPr>
        <w:widowControl/>
        <w:rPr>
          <w:rFonts w:ascii="Times New Roman" w:hAnsi="Times New Roman"/>
          <w:color w:val="000000"/>
          <w:szCs w:val="22"/>
          <w:lang w:val="es-MX"/>
        </w:rPr>
      </w:pPr>
    </w:p>
    <w:p w14:paraId="77CA9BE8" w14:textId="77777777"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t>Instar a los Estados Miembros y a las partes involucradas en un conflicto armado a que respeten y cumplan sus obligaciones bajo el derecho internacional humanitario.</w:t>
      </w:r>
    </w:p>
    <w:p w14:paraId="32CC07B9" w14:textId="77777777" w:rsidR="00851442" w:rsidRPr="00DB6411" w:rsidRDefault="00851442" w:rsidP="00EF3443">
      <w:pPr>
        <w:widowControl/>
        <w:rPr>
          <w:rFonts w:ascii="Times New Roman" w:hAnsi="Times New Roman"/>
          <w:color w:val="000000"/>
          <w:szCs w:val="22"/>
          <w:lang w:val="es-MX"/>
        </w:rPr>
      </w:pPr>
    </w:p>
    <w:p w14:paraId="5851022C" w14:textId="0821EEE6"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Invitar a los Estados Miembros a que consideren ratificar o adherirse a los tratados relacionados con el derecho internacional humanitario, inclu</w:t>
      </w:r>
      <w:r w:rsidR="00A55DB4"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o aquellos sobre la prohibición o restricción sobre el uso de ciertas armas y, </w:t>
      </w:r>
      <w:r w:rsidR="00A55DB4" w:rsidRPr="00DB6411">
        <w:rPr>
          <w:rFonts w:ascii="Times New Roman" w:hAnsi="Times New Roman"/>
          <w:color w:val="000000"/>
          <w:szCs w:val="22"/>
          <w:lang w:val="es-MX"/>
        </w:rPr>
        <w:t>según</w:t>
      </w:r>
      <w:r w:rsidRPr="00DB6411">
        <w:rPr>
          <w:rFonts w:ascii="Times New Roman" w:hAnsi="Times New Roman"/>
          <w:color w:val="000000"/>
          <w:szCs w:val="22"/>
          <w:lang w:val="es-MX"/>
        </w:rPr>
        <w:t xml:space="preserve"> sea aplicable, adopten las medidas legislativas necesarias para prevenir las conductas prohibidas por estos y otros tratados, en particular en lo referente a la destrucción de armas, la limpieza de áreas contaminadas con restos explosivos, la debida atención a las víctimas, el control sobre el comercio de armas y la prohibición de las armas nucleares</w:t>
      </w:r>
      <w:r w:rsidRPr="00DB6411">
        <w:rPr>
          <w:rStyle w:val="FootnoteReference"/>
          <w:rFonts w:ascii="Times New Roman" w:hAnsi="Times New Roman"/>
          <w:sz w:val="20"/>
          <w:vertAlign w:val="superscript"/>
          <w:lang w:val="es-MX"/>
        </w:rPr>
        <w:footnoteReference w:id="69"/>
      </w:r>
      <w:r w:rsidRPr="00DB6411">
        <w:rPr>
          <w:rFonts w:ascii="Times New Roman" w:hAnsi="Times New Roman"/>
          <w:color w:val="000000"/>
          <w:sz w:val="20"/>
          <w:vertAlign w:val="superscript"/>
          <w:lang w:val="es-MX"/>
        </w:rPr>
        <w:t>/</w:t>
      </w:r>
      <w:r w:rsidRPr="00DB6411">
        <w:rPr>
          <w:rStyle w:val="FootnoteReference"/>
          <w:rFonts w:ascii="Times New Roman" w:hAnsi="Times New Roman"/>
          <w:sz w:val="20"/>
          <w:vertAlign w:val="superscript"/>
          <w:lang w:val="es-MX"/>
        </w:rPr>
        <w:footnoteReference w:id="70"/>
      </w:r>
      <w:r w:rsidRPr="00DB6411">
        <w:rPr>
          <w:rFonts w:ascii="Times New Roman" w:hAnsi="Times New Roman"/>
          <w:sz w:val="20"/>
          <w:vertAlign w:val="superscript"/>
          <w:lang w:val="es-MX"/>
        </w:rPr>
        <w:t>/</w:t>
      </w:r>
      <w:r w:rsidR="00A55DB4" w:rsidRPr="00DB6411">
        <w:rPr>
          <w:rFonts w:ascii="Times New Roman" w:hAnsi="Times New Roman"/>
          <w:color w:val="000000"/>
          <w:szCs w:val="22"/>
          <w:lang w:val="es-MX"/>
        </w:rPr>
        <w:t>.</w:t>
      </w:r>
    </w:p>
    <w:p w14:paraId="36CD3424" w14:textId="77777777" w:rsidR="00851442" w:rsidRPr="00DB6411" w:rsidRDefault="00851442" w:rsidP="00EF3443">
      <w:pPr>
        <w:widowControl/>
        <w:rPr>
          <w:rFonts w:ascii="Times New Roman" w:hAnsi="Times New Roman"/>
          <w:color w:val="000000"/>
          <w:szCs w:val="22"/>
          <w:lang w:val="es-MX"/>
        </w:rPr>
      </w:pPr>
    </w:p>
    <w:p w14:paraId="795620F7" w14:textId="5ECA3BFC"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Exhortar a los Estados Miembros a que consideren integrar el derecho internacional humanitario en la doctrina, procedimientos, entrenamiento, equipamiento, mecanismos de control y formación de las fuerzas armadas y de seguridad.</w:t>
      </w:r>
    </w:p>
    <w:p w14:paraId="783BA667" w14:textId="77777777" w:rsidR="00851442" w:rsidRPr="00DB6411" w:rsidRDefault="00851442" w:rsidP="00EF3443">
      <w:pPr>
        <w:widowControl/>
        <w:rPr>
          <w:rFonts w:ascii="Times New Roman" w:hAnsi="Times New Roman"/>
          <w:color w:val="000000"/>
          <w:szCs w:val="22"/>
          <w:lang w:val="es-MX"/>
        </w:rPr>
      </w:pPr>
    </w:p>
    <w:p w14:paraId="236BB53B" w14:textId="11ACA528"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4.</w:t>
      </w:r>
      <w:r w:rsidRPr="00DB6411">
        <w:rPr>
          <w:rFonts w:ascii="Times New Roman" w:hAnsi="Times New Roman"/>
          <w:color w:val="000000"/>
          <w:szCs w:val="22"/>
          <w:lang w:val="es-MX"/>
        </w:rPr>
        <w:tab/>
        <w:t>Instar a los Estados Miembros a que contribuyan activamente al seguimiento efectivo de las resoluciones adoptadas en la XXXIII Conferencia Internacional de la Cruz Roja y de la Media Luna Roja</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celebrada en Ginebra</w:t>
      </w:r>
      <w:r w:rsidR="00A55DB4"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Suiza</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del 9 al 12 de diciembre de 2019, y en particular de la resolución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Acercar el DIH: hoja de ruta para una mejor implementación del derecho internacional humanitario a nivel nacional</w:t>
      </w:r>
      <w:r w:rsidR="00BB2324" w:rsidRPr="00DB6411">
        <w:rPr>
          <w:rFonts w:ascii="Times New Roman" w:hAnsi="Times New Roman"/>
          <w:color w:val="000000"/>
          <w:szCs w:val="22"/>
          <w:lang w:val="es-MX"/>
        </w:rPr>
        <w:t>”</w:t>
      </w:r>
      <w:r w:rsidR="00EB7A2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la cual recomienda medidas para una implementación más eficaz del derecho internacional humanitario a nivel nacional</w:t>
      </w:r>
      <w:r w:rsidR="00EB7A2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de las promesas voluntarias, para aquellos Estados que las hayan realizado en el marco de dicho foro internacional.</w:t>
      </w:r>
    </w:p>
    <w:p w14:paraId="76145CFD" w14:textId="77777777" w:rsidR="00851442" w:rsidRPr="00DB6411" w:rsidRDefault="00851442" w:rsidP="00EF3443">
      <w:pPr>
        <w:widowControl/>
        <w:rPr>
          <w:rFonts w:ascii="Times New Roman" w:hAnsi="Times New Roman"/>
          <w:color w:val="000000"/>
          <w:szCs w:val="22"/>
          <w:lang w:val="es-MX"/>
        </w:rPr>
      </w:pPr>
    </w:p>
    <w:p w14:paraId="06405DD5" w14:textId="49346923"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5.</w:t>
      </w:r>
      <w:r w:rsidRPr="00DB6411">
        <w:rPr>
          <w:rFonts w:ascii="Times New Roman" w:hAnsi="Times New Roman"/>
          <w:color w:val="000000"/>
          <w:szCs w:val="22"/>
          <w:lang w:val="es-MX"/>
        </w:rPr>
        <w:tab/>
      </w:r>
      <w:r w:rsidRPr="00DB6411">
        <w:rPr>
          <w:rFonts w:ascii="Times New Roman" w:hAnsi="Times New Roman"/>
          <w:bCs/>
          <w:snapToGrid w:val="0"/>
          <w:szCs w:val="22"/>
          <w:lang w:val="es-MX" w:eastAsia="es-ES_tradnl"/>
        </w:rPr>
        <w:t xml:space="preserve">Invitar a los Estados Miembros a que continúen apoyando el trabajo de los comités, comisiones u otros mecanismos institucionales nacionales encargados de la aplicación y difusión del derecho internacional humanitario y organismos afines que asesoran y prestan asistencia a las </w:t>
      </w:r>
      <w:r w:rsidRPr="00DB6411">
        <w:rPr>
          <w:rFonts w:ascii="Times New Roman" w:hAnsi="Times New Roman"/>
          <w:bCs/>
          <w:snapToGrid w:val="0"/>
          <w:szCs w:val="22"/>
          <w:lang w:val="es-MX" w:eastAsia="es-ES_tradnl"/>
        </w:rPr>
        <w:lastRenderedPageBreak/>
        <w:t>autoridades nacionales en la implementación, desarrollo y difusión del conocimiento del derecho internacional humanitario; y alentar a los Estados</w:t>
      </w:r>
      <w:r w:rsidR="009D403B" w:rsidRPr="00DB6411">
        <w:rPr>
          <w:rFonts w:ascii="Times New Roman" w:hAnsi="Times New Roman"/>
          <w:bCs/>
          <w:snapToGrid w:val="0"/>
          <w:szCs w:val="22"/>
          <w:lang w:val="es-MX" w:eastAsia="es-ES_tradnl"/>
        </w:rPr>
        <w:t xml:space="preserve"> Miembros</w:t>
      </w:r>
      <w:r w:rsidRPr="00DB6411">
        <w:rPr>
          <w:rFonts w:ascii="Times New Roman" w:hAnsi="Times New Roman"/>
          <w:bCs/>
          <w:snapToGrid w:val="0"/>
          <w:szCs w:val="22"/>
          <w:lang w:val="es-MX" w:eastAsia="es-ES_tradnl"/>
        </w:rPr>
        <w:t xml:space="preserve"> que aún no lo hayan hecho a que consideren establecer tal entidad y fomentar su cooperación con organismos afines a nivel internacional, regional y transregional, en particular mediante el intercambio de información y buenas prácticas.</w:t>
      </w:r>
    </w:p>
    <w:p w14:paraId="6E5C7B09" w14:textId="77777777" w:rsidR="00851442" w:rsidRPr="00DB6411" w:rsidRDefault="00851442" w:rsidP="00EF3443">
      <w:pPr>
        <w:widowControl/>
        <w:rPr>
          <w:rFonts w:ascii="Times New Roman" w:hAnsi="Times New Roman"/>
          <w:color w:val="000000"/>
          <w:szCs w:val="22"/>
          <w:lang w:val="es-MX"/>
        </w:rPr>
      </w:pPr>
    </w:p>
    <w:p w14:paraId="6CE8ED1F" w14:textId="3E0565DE"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6.</w:t>
      </w:r>
      <w:r w:rsidRPr="00DB6411">
        <w:rPr>
          <w:rFonts w:ascii="Times New Roman" w:hAnsi="Times New Roman"/>
          <w:color w:val="000000"/>
          <w:szCs w:val="22"/>
          <w:lang w:val="es-MX"/>
        </w:rPr>
        <w:tab/>
      </w:r>
      <w:r w:rsidRPr="00DB6411">
        <w:rPr>
          <w:rFonts w:ascii="Times New Roman" w:hAnsi="Times New Roman"/>
          <w:bCs/>
          <w:snapToGrid w:val="0"/>
          <w:szCs w:val="22"/>
          <w:lang w:val="es-MX" w:eastAsia="es-ES_tradnl"/>
        </w:rPr>
        <w:t xml:space="preserve">Alentar a los Estados Miembros a </w:t>
      </w:r>
      <w:r w:rsidR="005E58B3" w:rsidRPr="00DB6411">
        <w:rPr>
          <w:rFonts w:ascii="Times New Roman" w:hAnsi="Times New Roman"/>
          <w:bCs/>
          <w:snapToGrid w:val="0"/>
          <w:szCs w:val="22"/>
          <w:lang w:val="es-MX" w:eastAsia="es-ES_tradnl"/>
        </w:rPr>
        <w:t>que den</w:t>
      </w:r>
      <w:r w:rsidRPr="00DB6411">
        <w:rPr>
          <w:rFonts w:ascii="Times New Roman" w:hAnsi="Times New Roman"/>
          <w:bCs/>
          <w:snapToGrid w:val="0"/>
          <w:szCs w:val="22"/>
          <w:lang w:val="es-MX" w:eastAsia="es-ES_tradnl"/>
        </w:rPr>
        <w:t xml:space="preserve"> seguimiento a la </w:t>
      </w:r>
      <w:r w:rsidR="006F6092" w:rsidRPr="00F65BA9">
        <w:t>Reunión Regional de Comisiones Nacionales de Derecho Internacional Humanitario y Organismos Afines de las Américas, a celebrarse el primer semestre de 2021</w:t>
      </w:r>
      <w:r w:rsidRPr="00DB6411">
        <w:rPr>
          <w:rFonts w:ascii="Times New Roman" w:hAnsi="Times New Roman"/>
          <w:bCs/>
          <w:snapToGrid w:val="0"/>
          <w:szCs w:val="22"/>
          <w:lang w:val="es-MX" w:eastAsia="es-ES_tradnl"/>
        </w:rPr>
        <w:t>, con el patrocinio del Ecuador</w:t>
      </w:r>
      <w:r w:rsidRPr="00DB6411">
        <w:rPr>
          <w:rFonts w:ascii="Times New Roman" w:hAnsi="Times New Roman"/>
          <w:color w:val="000000"/>
          <w:szCs w:val="22"/>
          <w:lang w:val="es-MX"/>
        </w:rPr>
        <w:t>.</w:t>
      </w:r>
    </w:p>
    <w:p w14:paraId="3EDDAAFC" w14:textId="77777777" w:rsidR="00851442" w:rsidRPr="00DB6411" w:rsidRDefault="00851442" w:rsidP="00EF3443">
      <w:pPr>
        <w:widowControl/>
        <w:rPr>
          <w:rFonts w:ascii="Times New Roman" w:hAnsi="Times New Roman"/>
          <w:color w:val="000000"/>
          <w:szCs w:val="22"/>
          <w:lang w:val="es-MX"/>
        </w:rPr>
      </w:pPr>
    </w:p>
    <w:p w14:paraId="58F54E9A" w14:textId="644EAA42"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7.</w:t>
      </w:r>
      <w:r w:rsidRPr="00DB6411">
        <w:rPr>
          <w:rFonts w:ascii="Times New Roman" w:hAnsi="Times New Roman"/>
          <w:color w:val="000000"/>
          <w:szCs w:val="22"/>
          <w:lang w:val="es-MX"/>
        </w:rPr>
        <w:tab/>
        <w:t>Invitar a los Estados Miembros a que consideren aceptar la competencia de la Comisión Internacional Humanitaria de Encuesta para investigar reclamaciones de acuerdo con lo autorizado por el artículo 90 del Protocolo I adicional a los Convenios de Ginebra de 1949</w:t>
      </w:r>
      <w:r w:rsidR="00AC7A0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relativo a la protección de las víctimas de conflictos armados internacionales.</w:t>
      </w:r>
    </w:p>
    <w:p w14:paraId="55D5479B" w14:textId="77777777" w:rsidR="00851442" w:rsidRPr="00DB6411" w:rsidRDefault="00851442" w:rsidP="0097584A">
      <w:pPr>
        <w:widowControl/>
        <w:rPr>
          <w:rFonts w:ascii="Times New Roman" w:hAnsi="Times New Roman"/>
          <w:color w:val="000000"/>
          <w:szCs w:val="22"/>
          <w:lang w:val="es-MX"/>
        </w:rPr>
      </w:pPr>
    </w:p>
    <w:p w14:paraId="7228E118" w14:textId="7021C3DF"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8.</w:t>
      </w:r>
      <w:r w:rsidRPr="00DB6411">
        <w:rPr>
          <w:rFonts w:ascii="Times New Roman" w:hAnsi="Times New Roman"/>
          <w:color w:val="000000"/>
          <w:szCs w:val="22"/>
          <w:lang w:val="es-MX"/>
        </w:rPr>
        <w:tab/>
        <w:t xml:space="preserve">Expresar </w:t>
      </w:r>
      <w:r w:rsidR="000B27DB" w:rsidRPr="00DB6411">
        <w:rPr>
          <w:rFonts w:ascii="Times New Roman" w:hAnsi="Times New Roman"/>
          <w:color w:val="000000"/>
          <w:szCs w:val="22"/>
          <w:lang w:val="es-MX"/>
        </w:rPr>
        <w:t xml:space="preserve">su </w:t>
      </w:r>
      <w:r w:rsidRPr="00DB6411">
        <w:rPr>
          <w:rFonts w:ascii="Times New Roman" w:hAnsi="Times New Roman"/>
          <w:color w:val="000000"/>
          <w:szCs w:val="22"/>
          <w:lang w:val="es-MX"/>
        </w:rPr>
        <w:t>satisfacción por la cooperación entre la OEA y el Comité Internacional de la Cruz Roja (CICR) en el ámbito de la promoción del respeto del derecho internacional humanitario y de los principios que lo rigen, e instar a la Secretaría General a que siga fortaleciendo esa cooperación, y encomendar al Consejo Permanente que celebre, durante el primer semestre de 2021, una sesión extraordinaria sobre temas de actualidad del derecho internacional humanitario entre otros, la aplicabilidad de esta normativa a la cuestión de las armas autónomas letales</w:t>
      </w:r>
      <w:r w:rsidR="000B27DB" w:rsidRPr="00DA7620">
        <w:rPr>
          <w:rStyle w:val="FootnoteReference"/>
          <w:rFonts w:ascii="Times New Roman" w:hAnsi="Times New Roman"/>
          <w:szCs w:val="22"/>
          <w:u w:val="single"/>
          <w:vertAlign w:val="superscript"/>
          <w:lang w:val="es-MX"/>
        </w:rPr>
        <w:footnoteReference w:id="71"/>
      </w:r>
      <w:r w:rsidR="000B27DB" w:rsidRPr="00DA7620">
        <w:rPr>
          <w:rFonts w:ascii="Times New Roman" w:hAnsi="Times New Roman"/>
          <w:szCs w:val="22"/>
          <w:u w:val="single"/>
          <w:vertAlign w:val="superscript"/>
          <w:lang w:val="es-MX"/>
        </w:rPr>
        <w:t>/</w:t>
      </w:r>
      <w:r w:rsidRPr="00DB6411">
        <w:rPr>
          <w:rFonts w:ascii="Times New Roman" w:hAnsi="Times New Roman"/>
          <w:color w:val="000000"/>
          <w:szCs w:val="22"/>
          <w:lang w:val="es-MX"/>
        </w:rPr>
        <w:t>.</w:t>
      </w:r>
    </w:p>
    <w:p w14:paraId="2550431E" w14:textId="77777777" w:rsidR="00851442" w:rsidRPr="00DB6411" w:rsidRDefault="00851442" w:rsidP="00EF3443">
      <w:pPr>
        <w:widowControl/>
        <w:rPr>
          <w:rFonts w:ascii="Times New Roman" w:hAnsi="Times New Roman"/>
          <w:color w:val="000000"/>
          <w:szCs w:val="22"/>
          <w:lang w:val="es-MX"/>
        </w:rPr>
      </w:pPr>
    </w:p>
    <w:p w14:paraId="132B90DF" w14:textId="176E0273"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9.</w:t>
      </w:r>
      <w:r w:rsidRPr="00DB6411">
        <w:rPr>
          <w:rFonts w:ascii="Times New Roman" w:hAnsi="Times New Roman"/>
          <w:color w:val="000000"/>
          <w:szCs w:val="22"/>
          <w:lang w:val="es-MX"/>
        </w:rPr>
        <w:tab/>
        <w:t xml:space="preserve">Solicitar a la Secretaría General que, a través del Departamento de Derecho Internacional y en coordinación con el CICR, organice, </w:t>
      </w:r>
      <w:r w:rsidR="000B27DB" w:rsidRPr="00DB6411">
        <w:rPr>
          <w:rFonts w:ascii="Times New Roman" w:hAnsi="Times New Roman"/>
          <w:color w:val="000000"/>
          <w:szCs w:val="22"/>
          <w:lang w:val="es-MX"/>
        </w:rPr>
        <w:t xml:space="preserve">en </w:t>
      </w:r>
      <w:r w:rsidRPr="00DB6411">
        <w:rPr>
          <w:rFonts w:ascii="Times New Roman" w:hAnsi="Times New Roman"/>
          <w:color w:val="000000"/>
          <w:szCs w:val="22"/>
          <w:lang w:val="es-MX"/>
        </w:rPr>
        <w:t>el marco de la C</w:t>
      </w:r>
      <w:r w:rsidR="000B27DB" w:rsidRPr="00DB6411">
        <w:rPr>
          <w:rFonts w:ascii="Times New Roman" w:hAnsi="Times New Roman"/>
          <w:color w:val="000000"/>
          <w:szCs w:val="22"/>
          <w:lang w:val="es-MX"/>
        </w:rPr>
        <w:t>AJP</w:t>
      </w:r>
      <w:r w:rsidRPr="00DB6411">
        <w:rPr>
          <w:rFonts w:ascii="Times New Roman" w:hAnsi="Times New Roman"/>
          <w:color w:val="000000"/>
          <w:szCs w:val="22"/>
          <w:lang w:val="es-MX"/>
        </w:rPr>
        <w:t xml:space="preserve">, un curso dirigido a los Estados Miembros, funcionarios de la Organización y </w:t>
      </w:r>
      <w:r w:rsidR="000B27DB" w:rsidRPr="00DB6411">
        <w:rPr>
          <w:rFonts w:ascii="Times New Roman" w:hAnsi="Times New Roman"/>
          <w:color w:val="000000"/>
          <w:szCs w:val="22"/>
          <w:lang w:val="es-MX"/>
        </w:rPr>
        <w:t>e</w:t>
      </w:r>
      <w:r w:rsidRPr="00DB6411">
        <w:rPr>
          <w:rFonts w:ascii="Times New Roman" w:hAnsi="Times New Roman"/>
          <w:color w:val="000000"/>
          <w:szCs w:val="22"/>
          <w:lang w:val="es-MX"/>
        </w:rPr>
        <w:t>l público en general, con el objeto de promover el conocimiento y respeto del derecho internacional humanitario y de los instrumentos regionales relacionados, incluidas las medidas para su efectiva implementación</w:t>
      </w:r>
      <w:r w:rsidR="00316FC5" w:rsidRPr="00DB6411">
        <w:rPr>
          <w:rFonts w:ascii="Times New Roman" w:hAnsi="Times New Roman"/>
          <w:color w:val="000000"/>
          <w:szCs w:val="22"/>
          <w:lang w:val="es-MX"/>
        </w:rPr>
        <w:t>.</w:t>
      </w:r>
    </w:p>
    <w:p w14:paraId="09616C9E" w14:textId="5C75EAD7" w:rsidR="00851442" w:rsidRDefault="00851442" w:rsidP="0097584A">
      <w:pPr>
        <w:widowControl/>
        <w:rPr>
          <w:rFonts w:ascii="Times New Roman" w:hAnsi="Times New Roman"/>
          <w:b/>
          <w:szCs w:val="22"/>
          <w:lang w:val="es-MX"/>
        </w:rPr>
      </w:pPr>
    </w:p>
    <w:p w14:paraId="32BF3357" w14:textId="77777777" w:rsidR="00DA7620" w:rsidRPr="00DB6411" w:rsidRDefault="00DA7620" w:rsidP="0097584A">
      <w:pPr>
        <w:widowControl/>
        <w:rPr>
          <w:rFonts w:ascii="Times New Roman" w:hAnsi="Times New Roman"/>
          <w:b/>
          <w:szCs w:val="22"/>
          <w:lang w:val="es-MX"/>
        </w:rPr>
      </w:pPr>
    </w:p>
    <w:p w14:paraId="7990A650" w14:textId="77777777" w:rsidR="00851442" w:rsidRPr="00DB6411" w:rsidRDefault="00851442" w:rsidP="0097584A">
      <w:pPr>
        <w:widowControl/>
        <w:jc w:val="center"/>
        <w:rPr>
          <w:rFonts w:ascii="Times New Roman" w:eastAsia="Calibri" w:hAnsi="Times New Roman"/>
          <w:noProof/>
          <w:szCs w:val="22"/>
          <w:lang w:val="es-MX"/>
        </w:rPr>
      </w:pPr>
      <w:r w:rsidRPr="00DB6411">
        <w:rPr>
          <w:rFonts w:ascii="Times New Roman" w:hAnsi="Times New Roman"/>
          <w:szCs w:val="22"/>
          <w:lang w:val="es-MX"/>
        </w:rPr>
        <w:t>II. SEGUIMIENTO E INFORMES</w:t>
      </w:r>
    </w:p>
    <w:p w14:paraId="3D493EC1" w14:textId="77777777" w:rsidR="00851442" w:rsidRPr="00DB6411" w:rsidRDefault="00851442" w:rsidP="0097584A">
      <w:pPr>
        <w:widowControl/>
        <w:rPr>
          <w:rFonts w:ascii="Times New Roman" w:hAnsi="Times New Roman"/>
          <w:noProof/>
          <w:szCs w:val="22"/>
          <w:lang w:val="es-MX"/>
        </w:rPr>
      </w:pPr>
    </w:p>
    <w:p w14:paraId="3DF936F9" w14:textId="77777777" w:rsidR="00851442" w:rsidRPr="00DB6411" w:rsidRDefault="00851442" w:rsidP="0097584A">
      <w:pPr>
        <w:widowControl/>
        <w:rPr>
          <w:rFonts w:ascii="Times New Roman" w:hAnsi="Times New Roman"/>
          <w:noProof/>
          <w:szCs w:val="22"/>
          <w:lang w:val="es-MX"/>
        </w:rPr>
      </w:pPr>
      <w:r w:rsidRPr="00DB6411">
        <w:rPr>
          <w:rFonts w:ascii="Times New Roman" w:hAnsi="Times New Roman"/>
          <w:szCs w:val="22"/>
          <w:lang w:val="es-MX"/>
        </w:rPr>
        <w:t>RESUELVE:</w:t>
      </w:r>
    </w:p>
    <w:p w14:paraId="1CBEC587" w14:textId="77777777" w:rsidR="00851442" w:rsidRPr="00DB6411" w:rsidRDefault="00851442" w:rsidP="0097584A">
      <w:pPr>
        <w:widowControl/>
        <w:rPr>
          <w:rFonts w:ascii="Times New Roman" w:hAnsi="Times New Roman"/>
          <w:noProof/>
          <w:szCs w:val="22"/>
          <w:lang w:val="es-MX"/>
        </w:rPr>
      </w:pPr>
    </w:p>
    <w:p w14:paraId="5DAC8211" w14:textId="1526559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ecretaría General</w:t>
      </w:r>
      <w:r w:rsidR="000B27DB" w:rsidRPr="00DB6411">
        <w:rPr>
          <w:rFonts w:ascii="Times New Roman" w:hAnsi="Times New Roman"/>
          <w:szCs w:val="22"/>
          <w:lang w:val="es-MX" w:eastAsia="es-ES"/>
        </w:rPr>
        <w:t xml:space="preserve"> que</w:t>
      </w:r>
      <w:r w:rsidRPr="00DB6411">
        <w:rPr>
          <w:rFonts w:ascii="Times New Roman" w:hAnsi="Times New Roman"/>
          <w:szCs w:val="22"/>
          <w:lang w:val="es-MX" w:eastAsia="es-ES"/>
        </w:rPr>
        <w:t xml:space="preserve">, a través de las áreas responsables del seguimiento y ejecución de actividades </w:t>
      </w:r>
      <w:r w:rsidR="000B27DB" w:rsidRPr="00DB6411">
        <w:rPr>
          <w:rFonts w:ascii="Times New Roman" w:hAnsi="Times New Roman"/>
          <w:szCs w:val="22"/>
          <w:lang w:val="es-MX" w:eastAsia="es-ES"/>
        </w:rPr>
        <w:t>relacionadas</w:t>
      </w:r>
      <w:r w:rsidRPr="00DB6411">
        <w:rPr>
          <w:rFonts w:ascii="Times New Roman" w:hAnsi="Times New Roman"/>
          <w:szCs w:val="22"/>
          <w:lang w:val="es-MX" w:eastAsia="es-ES"/>
        </w:rPr>
        <w:t xml:space="preserve">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0B27DB"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w:t>
      </w:r>
      <w:r w:rsidR="000B27DB" w:rsidRPr="00DB6411">
        <w:rPr>
          <w:rFonts w:ascii="Times New Roman" w:hAnsi="Times New Roman"/>
          <w:color w:val="000000"/>
          <w:szCs w:val="22"/>
          <w:lang w:val="es-MX" w:eastAsia="es-ES"/>
        </w:rPr>
        <w:t xml:space="preserve">la </w:t>
      </w:r>
      <w:r w:rsidRPr="00DB6411">
        <w:rPr>
          <w:rFonts w:ascii="Times New Roman" w:hAnsi="Times New Roman"/>
          <w:color w:val="000000"/>
          <w:szCs w:val="22"/>
          <w:lang w:val="es-MX" w:eastAsia="es-ES"/>
        </w:rPr>
        <w:t>adecuada supervisión de los Estados Miembros</w:t>
      </w:r>
      <w:r w:rsidRPr="00DB6411">
        <w:rPr>
          <w:rFonts w:ascii="Times New Roman" w:hAnsi="Times New Roman"/>
          <w:szCs w:val="22"/>
          <w:lang w:val="es-MX"/>
        </w:rPr>
        <w:t>.</w:t>
      </w:r>
    </w:p>
    <w:p w14:paraId="3E069E97" w14:textId="77777777" w:rsidR="00851442" w:rsidRPr="00DB6411" w:rsidRDefault="00851442" w:rsidP="00EF3443">
      <w:pPr>
        <w:widowControl/>
        <w:rPr>
          <w:rFonts w:ascii="Times New Roman" w:hAnsi="Times New Roman"/>
          <w:color w:val="000000"/>
          <w:szCs w:val="22"/>
          <w:lang w:val="es-MX"/>
        </w:rPr>
      </w:pPr>
    </w:p>
    <w:p w14:paraId="1EFEED96" w14:textId="3C839F36"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r>
      <w:r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DB6411">
        <w:rPr>
          <w:rFonts w:ascii="Times New Roman" w:hAnsi="Times New Roman"/>
          <w:szCs w:val="22"/>
          <w:lang w:val="es-MX"/>
        </w:rPr>
        <w:t>.</w:t>
      </w:r>
    </w:p>
    <w:p w14:paraId="34ED4818" w14:textId="77777777" w:rsidR="00851442" w:rsidRPr="00DB6411" w:rsidRDefault="00851442" w:rsidP="0097584A">
      <w:pPr>
        <w:widowControl/>
        <w:rPr>
          <w:szCs w:val="22"/>
          <w:lang w:val="es-MX"/>
        </w:rPr>
      </w:pPr>
      <w:r w:rsidRPr="00DB6411">
        <w:rPr>
          <w:szCs w:val="22"/>
          <w:lang w:val="es-MX"/>
        </w:rPr>
        <w:br w:type="page"/>
      </w:r>
    </w:p>
    <w:p w14:paraId="0DF387D4" w14:textId="77777777" w:rsidR="00851442" w:rsidRPr="00DB6411" w:rsidRDefault="00851442" w:rsidP="0097584A">
      <w:pPr>
        <w:widowControl/>
        <w:jc w:val="center"/>
        <w:rPr>
          <w:rFonts w:ascii="Times New Roman" w:hAnsi="Times New Roman"/>
          <w:color w:val="000000"/>
          <w:sz w:val="20"/>
          <w:lang w:val="es-MX"/>
        </w:rPr>
      </w:pPr>
      <w:r w:rsidRPr="00DB6411">
        <w:rPr>
          <w:rFonts w:ascii="Times New Roman" w:hAnsi="Times New Roman"/>
          <w:color w:val="000000"/>
          <w:sz w:val="20"/>
          <w:lang w:val="es-MX"/>
        </w:rPr>
        <w:lastRenderedPageBreak/>
        <w:t>NOTAS A PIE DE PÁGINA</w:t>
      </w:r>
    </w:p>
    <w:p w14:paraId="52AE91F4" w14:textId="77777777" w:rsidR="00851442" w:rsidRPr="00DB6411" w:rsidRDefault="00851442" w:rsidP="0097584A">
      <w:pPr>
        <w:widowControl/>
        <w:rPr>
          <w:rFonts w:ascii="Times New Roman" w:hAnsi="Times New Roman"/>
          <w:szCs w:val="22"/>
          <w:lang w:val="es-MX"/>
        </w:rPr>
      </w:pPr>
    </w:p>
    <w:p w14:paraId="0E22117D" w14:textId="77777777" w:rsidR="00851442" w:rsidRPr="00DB6411" w:rsidRDefault="00851442" w:rsidP="0097584A">
      <w:pPr>
        <w:widowControl/>
        <w:rPr>
          <w:rFonts w:ascii="Times New Roman" w:hAnsi="Times New Roman"/>
          <w:szCs w:val="22"/>
          <w:lang w:val="es-MX"/>
        </w:rPr>
      </w:pPr>
    </w:p>
    <w:p w14:paraId="4C05A5B3" w14:textId="77777777" w:rsidR="00851442"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FB2B433" w14:textId="77777777" w:rsidR="00851442" w:rsidRPr="00DB6411" w:rsidRDefault="00851442" w:rsidP="0097584A">
      <w:pPr>
        <w:widowControl/>
        <w:rPr>
          <w:rFonts w:ascii="Times New Roman" w:hAnsi="Times New Roman"/>
          <w:sz w:val="20"/>
          <w:lang w:val="es-MX"/>
        </w:rPr>
      </w:pPr>
    </w:p>
    <w:p w14:paraId="55B7B8C8" w14:textId="627C9828" w:rsidR="002C3CBF"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438A99A" w14:textId="77777777" w:rsidR="00851442" w:rsidRPr="00DB6411" w:rsidRDefault="00851442" w:rsidP="0097584A">
      <w:pPr>
        <w:widowControl/>
        <w:rPr>
          <w:rFonts w:ascii="Times New Roman" w:hAnsi="Times New Roman"/>
          <w:sz w:val="20"/>
          <w:lang w:val="es-MX"/>
        </w:rPr>
      </w:pPr>
    </w:p>
    <w:p w14:paraId="0CCF1D5D" w14:textId="77777777" w:rsidR="00851442"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0A636E8" w14:textId="77777777" w:rsidR="00851442" w:rsidRPr="00DB6411" w:rsidRDefault="00851442" w:rsidP="00EF3443">
      <w:pPr>
        <w:widowControl/>
        <w:rPr>
          <w:rFonts w:ascii="Times New Roman" w:hAnsi="Times New Roman"/>
          <w:sz w:val="20"/>
          <w:lang w:val="es-MX"/>
        </w:rPr>
      </w:pPr>
    </w:p>
    <w:p w14:paraId="039505A7"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70680F5" w14:textId="77777777" w:rsidR="00BE63ED" w:rsidRPr="00DB6411" w:rsidRDefault="00BE63ED" w:rsidP="00EF3443">
      <w:pPr>
        <w:widowControl/>
        <w:rPr>
          <w:rFonts w:ascii="Times New Roman" w:hAnsi="Times New Roman"/>
          <w:sz w:val="20"/>
          <w:lang w:val="es-MX"/>
        </w:rPr>
      </w:pPr>
    </w:p>
    <w:p w14:paraId="1F8DF933" w14:textId="6097E2A8"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3</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circunstancias, Estados Unidos ha ofrecido refugio o protección</w:t>
      </w:r>
      <w:r w:rsidR="000175AF" w:rsidRPr="00DB6411">
        <w:rPr>
          <w:rFonts w:ascii="Times New Roman" w:hAnsi="Times New Roman"/>
          <w:sz w:val="20"/>
          <w:lang w:val="es-MX"/>
        </w:rPr>
        <w:t xml:space="preserve"> temporal</w:t>
      </w:r>
      <w:r w:rsidR="00851442" w:rsidRPr="00DB6411">
        <w:rPr>
          <w:rFonts w:ascii="Times New Roman" w:hAnsi="Times New Roman"/>
          <w:sz w:val="20"/>
          <w:lang w:val="es-MX"/>
        </w:rPr>
        <w:t xml:space="preserve"> en sus misiones diplomáticas a personas que se enfrentan a un peligro grave e inminente.</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La concesión de asilo no es reconocida como función diplomática en virtud de la Convención de Viena sobre Relaciones Diplomáticas ni del derecho internacional consuetudinario.</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Utilizar las embajadas para dar asilo a nacionales del país anfitrión podría dar lugar a que se les acusara de violar las disposiciones de la Convención de Viena sobre Relaciones Diplomáticas, que prohíben al personal diplomático interferir en los asuntos internos del país anfitrión y utilizar las instalaciones de una embajada de una manera incompatible con sus funciones.</w:t>
      </w:r>
    </w:p>
    <w:p w14:paraId="249DEAF5" w14:textId="77777777" w:rsidR="00851442" w:rsidRPr="00DB6411" w:rsidRDefault="00851442" w:rsidP="00EF3443">
      <w:pPr>
        <w:widowControl/>
        <w:rPr>
          <w:rFonts w:ascii="Times New Roman" w:hAnsi="Times New Roman"/>
          <w:sz w:val="20"/>
          <w:lang w:val="es-MX"/>
        </w:rPr>
      </w:pPr>
    </w:p>
    <w:p w14:paraId="594B855B" w14:textId="3AC65A2C"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4</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B6686D" w:rsidRPr="00DB6411">
        <w:rPr>
          <w:sz w:val="20"/>
          <w:lang w:val="es-MX"/>
        </w:rPr>
        <w:t xml:space="preserve"> necesariamente</w:t>
      </w:r>
      <w:r w:rsidR="00B6686D" w:rsidRPr="00DB6411">
        <w:rPr>
          <w:rFonts w:ascii="Times New Roman" w:hAnsi="Times New Roman"/>
          <w:sz w:val="20"/>
          <w:lang w:val="es-MX"/>
        </w:rPr>
        <w:t xml:space="preserve"> </w:t>
      </w:r>
      <w:r w:rsidR="00851442" w:rsidRPr="00DB6411">
        <w:rPr>
          <w:rFonts w:ascii="Times New Roman" w:hAnsi="Times New Roman"/>
          <w:sz w:val="20"/>
          <w:lang w:val="es-MX"/>
        </w:rPr>
        <w:t>las opiniones de los Estados Miembros ni de la Organización en general.</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Además, Estados Unidos se permite observar con decepción que las Directrices para </w:t>
      </w:r>
      <w:r w:rsidR="000175AF" w:rsidRPr="00DB6411">
        <w:rPr>
          <w:rFonts w:ascii="Times New Roman" w:hAnsi="Times New Roman"/>
          <w:sz w:val="20"/>
          <w:lang w:val="es-MX"/>
        </w:rPr>
        <w:t xml:space="preserve">Acuerdos Vinculantes </w:t>
      </w:r>
      <w:r w:rsidR="00851442" w:rsidRPr="00DB6411">
        <w:rPr>
          <w:rFonts w:ascii="Times New Roman" w:hAnsi="Times New Roman"/>
          <w:sz w:val="20"/>
          <w:lang w:val="es-MX"/>
        </w:rPr>
        <w:t xml:space="preserve">y </w:t>
      </w:r>
      <w:r w:rsidR="000175AF" w:rsidRPr="00DB6411">
        <w:rPr>
          <w:rFonts w:ascii="Times New Roman" w:hAnsi="Times New Roman"/>
          <w:sz w:val="20"/>
          <w:lang w:val="es-MX"/>
        </w:rPr>
        <w:t xml:space="preserve">No Vinculantes </w:t>
      </w:r>
      <w:r w:rsidR="00851442" w:rsidRPr="00DB6411">
        <w:rPr>
          <w:rFonts w:ascii="Times New Roman" w:hAnsi="Times New Roman"/>
          <w:sz w:val="20"/>
          <w:lang w:val="es-MX"/>
        </w:rPr>
        <w:t>fueron elaboradas por el CJI sin que se les diese oportunidad a los Estados Miembros de ofrecer sus aportaciones.</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Es esencial que en las solicitudes de información que haga el CJI a los Estados Miembros se ofrezca a éstos el tiempo suficiente para examinar y responder, particularmente en un proyecto como las Directrices, en el que se abordan cuestiones sobre las que las opiniones y prácticas de los Estados son de vital importancia.</w:t>
      </w:r>
    </w:p>
    <w:p w14:paraId="4147D16B" w14:textId="77777777" w:rsidR="00851442" w:rsidRPr="00DB6411" w:rsidRDefault="00851442" w:rsidP="00EF3443">
      <w:pPr>
        <w:widowControl/>
        <w:rPr>
          <w:rFonts w:ascii="Times New Roman" w:hAnsi="Times New Roman"/>
          <w:sz w:val="20"/>
          <w:lang w:val="es-MX"/>
        </w:rPr>
      </w:pPr>
    </w:p>
    <w:p w14:paraId="7B39DC25" w14:textId="77777777"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5</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de respetar y garantizar el respeto de todo el derecho internacional humanitario en todas las circunstancias, sino más bien que los Estados Partes en los Convenios de Ginebra y sus Protocolos adicionales tienen la obligación de respetar y garantizar el respeto de dichos convenios y sus protocolos adicionales de los cuales son parte.</w:t>
      </w:r>
    </w:p>
    <w:p w14:paraId="75BF7551" w14:textId="77777777" w:rsidR="00851442" w:rsidRPr="00DB6411" w:rsidRDefault="00851442" w:rsidP="00EF3443">
      <w:pPr>
        <w:widowControl/>
        <w:rPr>
          <w:rFonts w:ascii="Times New Roman" w:hAnsi="Times New Roman"/>
          <w:sz w:val="20"/>
          <w:lang w:val="es-MX"/>
        </w:rPr>
      </w:pPr>
    </w:p>
    <w:p w14:paraId="4D04AA9F" w14:textId="470BE9BC" w:rsidR="00851442" w:rsidRPr="00DB6411" w:rsidRDefault="00BE63ED" w:rsidP="0097584A">
      <w:pPr>
        <w:widowControl/>
        <w:ind w:firstLine="720"/>
        <w:rPr>
          <w:rFonts w:ascii="Times New Roman" w:hAnsi="Times New Roman"/>
          <w:color w:val="000000"/>
          <w:sz w:val="20"/>
          <w:lang w:val="es-MX"/>
        </w:rPr>
      </w:pPr>
      <w:r w:rsidRPr="00DB6411">
        <w:rPr>
          <w:rFonts w:ascii="Times New Roman" w:hAnsi="Times New Roman"/>
          <w:sz w:val="20"/>
          <w:lang w:val="es-MX"/>
        </w:rPr>
        <w:t>6</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color w:val="000000"/>
          <w:sz w:val="20"/>
          <w:lang w:val="es-MX"/>
        </w:rPr>
        <w:t xml:space="preserve">en el Tratado sobre la No Proliferación de las Armas Nucleares (TNP) y sigue apoyando el Tratado como piedra angular del régimen mundial de desarme y no proliferación nuclear, incluso pidiendo que se logren más avances concretos hacia el desarme nuclear. A Canadá le sigue preocupando que el Tratado sobre la Prohibición de las Armas Nucleares (TPAN) pueda socavar la primacía del TNP y su proceso de revisión, y </w:t>
      </w:r>
      <w:r w:rsidR="00B6686D" w:rsidRPr="00DB6411">
        <w:rPr>
          <w:rFonts w:ascii="Times New Roman" w:hAnsi="Times New Roman"/>
          <w:color w:val="000000"/>
          <w:sz w:val="20"/>
          <w:lang w:val="es-MX"/>
        </w:rPr>
        <w:t>minar</w:t>
      </w:r>
      <w:r w:rsidR="00851442" w:rsidRPr="00DB6411">
        <w:rPr>
          <w:rFonts w:ascii="Times New Roman" w:hAnsi="Times New Roman"/>
          <w:color w:val="000000"/>
          <w:sz w:val="20"/>
          <w:lang w:val="es-MX"/>
        </w:rPr>
        <w:t xml:space="preserve"> los esfuerzos encaminados a la universalización del TNP. Canadá también es Estado Parte de la Convención sobre las Armas Biológicas y de la Convención sobre las Armas Químicas, y aplica y apoya plenamente, entre otras cosas, la </w:t>
      </w:r>
      <w:r w:rsidR="00F43899" w:rsidRPr="00DB6411">
        <w:rPr>
          <w:rFonts w:ascii="Times New Roman" w:hAnsi="Times New Roman"/>
          <w:color w:val="000000"/>
          <w:sz w:val="20"/>
          <w:lang w:val="es-MX"/>
        </w:rPr>
        <w:t xml:space="preserve">resolución </w:t>
      </w:r>
      <w:r w:rsidR="00851442" w:rsidRPr="00DB6411">
        <w:rPr>
          <w:rFonts w:ascii="Times New Roman" w:hAnsi="Times New Roman"/>
          <w:color w:val="000000"/>
          <w:sz w:val="20"/>
          <w:lang w:val="es-MX"/>
        </w:rPr>
        <w:t>1540 del Consejo de Seguridad de las Naciones Unidas.</w:t>
      </w:r>
    </w:p>
    <w:p w14:paraId="47127BE4" w14:textId="77777777" w:rsidR="00851442" w:rsidRPr="00DB6411" w:rsidRDefault="00851442" w:rsidP="00EF3443">
      <w:pPr>
        <w:widowControl/>
        <w:rPr>
          <w:rFonts w:ascii="Times New Roman" w:hAnsi="Times New Roman"/>
          <w:color w:val="000000"/>
          <w:sz w:val="20"/>
          <w:lang w:val="es-MX"/>
        </w:rPr>
      </w:pPr>
    </w:p>
    <w:p w14:paraId="2B27A369" w14:textId="2DDAEA6C" w:rsidR="00851442" w:rsidRPr="00DB6411" w:rsidRDefault="00BE63ED" w:rsidP="0097584A">
      <w:pPr>
        <w:widowControl/>
        <w:ind w:firstLine="720"/>
        <w:rPr>
          <w:rFonts w:ascii="Times New Roman" w:hAnsi="Times New Roman"/>
          <w:sz w:val="20"/>
          <w:lang w:val="es-MX"/>
        </w:rPr>
      </w:pPr>
      <w:r w:rsidRPr="00DB6411">
        <w:rPr>
          <w:rFonts w:ascii="Times New Roman" w:hAnsi="Times New Roman"/>
          <w:color w:val="000000"/>
          <w:sz w:val="20"/>
          <w:lang w:val="es-MX"/>
        </w:rPr>
        <w:lastRenderedPageBreak/>
        <w:t>7</w:t>
      </w:r>
      <w:r w:rsidR="00851442" w:rsidRPr="00DB6411">
        <w:rPr>
          <w:rFonts w:ascii="Times New Roman" w:hAnsi="Times New Roman"/>
          <w:color w:val="000000"/>
          <w:sz w:val="20"/>
          <w:lang w:val="es-MX"/>
        </w:rPr>
        <w:t>.</w:t>
      </w:r>
      <w:r w:rsidR="00851442" w:rsidRPr="00DB6411">
        <w:rPr>
          <w:rFonts w:ascii="Times New Roman" w:hAnsi="Times New Roman"/>
          <w:color w:val="000000"/>
          <w:sz w:val="20"/>
          <w:lang w:val="es-MX"/>
        </w:rPr>
        <w:tab/>
      </w:r>
      <w:r w:rsidR="00CC63D4" w:rsidRPr="00DB6411">
        <w:rPr>
          <w:rFonts w:ascii="Times New Roman" w:hAnsi="Times New Roman"/>
          <w:color w:val="000000"/>
          <w:sz w:val="20"/>
          <w:lang w:val="es-MX"/>
        </w:rPr>
        <w:t>…</w:t>
      </w:r>
      <w:r w:rsidR="00851442" w:rsidRPr="00DB6411">
        <w:rPr>
          <w:rFonts w:ascii="Times New Roman" w:hAnsi="Times New Roman"/>
          <w:sz w:val="20"/>
          <w:lang w:val="es-MX"/>
        </w:rPr>
        <w:t>Tratado sobre la No Proliferación de las Armas Nucleares (TPN).</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Ningún Estado que posea armas nucleares o que dependa de dichas armas para su seguridad apoya este tratado, pues no conducirá a la eliminación de una sola arma nuclear, no mejorará la seguridad de ningún Estado y tampoco contribuirá de ninguna forma tangible a la paz y seguridad </w:t>
      </w:r>
      <w:r w:rsidR="00B6686D" w:rsidRPr="00DB6411">
        <w:rPr>
          <w:rFonts w:ascii="Times New Roman" w:hAnsi="Times New Roman"/>
          <w:sz w:val="20"/>
          <w:lang w:val="es-MX"/>
        </w:rPr>
        <w:t>dada</w:t>
      </w:r>
      <w:r w:rsidR="00851442" w:rsidRPr="00DB6411">
        <w:rPr>
          <w:rFonts w:ascii="Times New Roman" w:hAnsi="Times New Roman"/>
          <w:sz w:val="20"/>
          <w:lang w:val="es-MX"/>
        </w:rPr>
        <w:t xml:space="preserve"> la realidad geopolítica del siglo XXI.</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Más bien, este tratado restará valor a los esfuerzos legítimos por promover la causa del desarme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Este tratado ignora los actuales desafíos en materia de seguridad que hacen necesaria la disuasión nuclear y entraña el peligro de socavar los actuales esfuerzos encaminados a afrontar la proliferación global y los retos en el área de seguridad.</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Compartimos el deseo de lograr un entorno de seguridad que haga posible ese progreso y avanzar más y más rápido en el desarme nuclear, pero el Tratado sobre la Prohibición de las Armas Nucleares no es la respuesta.</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Las medidas eficaces y verificables de control de armamento y desarme han demostrado ser instrumentos adecuados para limitar los riesgos nucleares y prevenir una guerra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El Tratado sobre la Prohibición de las Armas Nucleares no puede reemplazar al TPN como criterio de referencia mundial para la no proliferación de armas nucleares, el desarme nuclear y los usos pacíficos de la energía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Reiteramos nuestro compromiso permanente con la mejor propuesta planteada en el TPN, incluidas sus disposiciones sobre desarme, y reafirmamos nuestra determinación de salvaguardar y seguir promoviendo su autoridad, universalidad y eficacia.</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Estados Unidos invita a todos los Estados a apoyar la búsqueda por parte de Estados Unidos de una </w:t>
      </w:r>
      <w:r w:rsidR="00BB2324" w:rsidRPr="00DB6411">
        <w:rPr>
          <w:rFonts w:ascii="Times New Roman" w:hAnsi="Times New Roman"/>
          <w:sz w:val="20"/>
          <w:lang w:val="es-MX"/>
        </w:rPr>
        <w:t>“</w:t>
      </w:r>
      <w:r w:rsidR="00851442" w:rsidRPr="00DB6411">
        <w:rPr>
          <w:rFonts w:ascii="Times New Roman" w:hAnsi="Times New Roman"/>
          <w:sz w:val="20"/>
          <w:lang w:val="es-MX"/>
        </w:rPr>
        <w:t>nueva era de control de armas</w:t>
      </w:r>
      <w:r w:rsidR="00BB2324" w:rsidRPr="00DB6411">
        <w:rPr>
          <w:rFonts w:ascii="Times New Roman" w:hAnsi="Times New Roman"/>
          <w:sz w:val="20"/>
          <w:lang w:val="es-MX"/>
        </w:rPr>
        <w:t>”</w:t>
      </w:r>
      <w:r w:rsidR="00851442" w:rsidRPr="00DB6411">
        <w:rPr>
          <w:rFonts w:ascii="Times New Roman" w:hAnsi="Times New Roman"/>
          <w:sz w:val="20"/>
          <w:lang w:val="es-MX"/>
        </w:rPr>
        <w:t>, al tiempo que buscamos la participación de Rusia y China para limitar todas las ojivas nucleares y fortalecer la verificación, así como participar en otros diálogos que faciliten el avance del desarme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En esa línea, acogemos con satisfacción la participación de los Estados de la región en la iniciativa </w:t>
      </w:r>
      <w:r w:rsidR="00BB2324" w:rsidRPr="00DB6411">
        <w:rPr>
          <w:rFonts w:ascii="Times New Roman" w:hAnsi="Times New Roman"/>
          <w:sz w:val="20"/>
          <w:lang w:val="es-MX"/>
        </w:rPr>
        <w:t>“</w:t>
      </w:r>
      <w:r w:rsidR="00851442" w:rsidRPr="00DB6411">
        <w:rPr>
          <w:rFonts w:ascii="Times New Roman" w:hAnsi="Times New Roman"/>
          <w:sz w:val="20"/>
          <w:lang w:val="es-MX"/>
        </w:rPr>
        <w:t>Creación de las condiciones para el desarme nuclear</w:t>
      </w:r>
      <w:r w:rsidR="00BB2324" w:rsidRPr="00DB6411">
        <w:rPr>
          <w:rFonts w:ascii="Times New Roman" w:hAnsi="Times New Roman"/>
          <w:sz w:val="20"/>
          <w:lang w:val="es-MX"/>
        </w:rPr>
        <w:t>”</w:t>
      </w:r>
      <w:r w:rsidR="00851442" w:rsidRPr="00DB6411">
        <w:rPr>
          <w:rFonts w:ascii="Times New Roman" w:hAnsi="Times New Roman"/>
          <w:sz w:val="20"/>
          <w:lang w:val="es-MX"/>
        </w:rPr>
        <w:t>.</w:t>
      </w:r>
    </w:p>
    <w:p w14:paraId="2AB4B4DC" w14:textId="77777777" w:rsidR="00851442" w:rsidRPr="00DB6411" w:rsidRDefault="00851442" w:rsidP="00EF3443">
      <w:pPr>
        <w:widowControl/>
        <w:rPr>
          <w:rFonts w:ascii="Times New Roman" w:hAnsi="Times New Roman"/>
          <w:sz w:val="20"/>
          <w:lang w:val="es-MX"/>
        </w:rPr>
      </w:pPr>
    </w:p>
    <w:p w14:paraId="718B1ADC" w14:textId="77777777"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8</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Ámbito de los Sistemas de Armas Autónomos Letales, convocado por las Altas Partes Contratantes de la Convención sobre Ciertas Armas Convencionales, ofrece un marco apropiado para abordar este tema en el contexto de los objetivos y propósitos de la Convención, la cual busca alcanzar un equilibrio entre la necesidad militar y las consideraciones humanitarias.</w:t>
      </w:r>
    </w:p>
    <w:p w14:paraId="009259F2" w14:textId="77777777" w:rsidR="00316FC5" w:rsidRPr="00DB6411" w:rsidRDefault="00316FC5" w:rsidP="0097584A">
      <w:pPr>
        <w:widowControl/>
        <w:rPr>
          <w:rFonts w:ascii="Times New Roman" w:hAnsi="Times New Roman"/>
          <w:sz w:val="20"/>
          <w:lang w:val="es-MX"/>
        </w:rPr>
        <w:sectPr w:rsidR="00316FC5" w:rsidRPr="00DB6411" w:rsidSect="00316FC5">
          <w:headerReference w:type="default" r:id="rId91"/>
          <w:footerReference w:type="default" r:id="rId92"/>
          <w:footnotePr>
            <w:numRestart w:val="eachSect"/>
          </w:footnotePr>
          <w:type w:val="oddPage"/>
          <w:pgSz w:w="12240" w:h="15840" w:code="1"/>
          <w:pgMar w:top="2160" w:right="1570" w:bottom="1296" w:left="1699" w:header="1260" w:footer="720" w:gutter="0"/>
          <w:pgNumType w:start="143"/>
          <w:cols w:space="720"/>
          <w:docGrid w:linePitch="360"/>
        </w:sectPr>
      </w:pPr>
    </w:p>
    <w:p w14:paraId="09913B4F" w14:textId="77777777" w:rsidR="00316FC5" w:rsidRPr="00DB6411" w:rsidRDefault="00316FC5" w:rsidP="0097584A">
      <w:pPr>
        <w:widowControl/>
        <w:jc w:val="center"/>
        <w:outlineLvl w:val="0"/>
        <w:rPr>
          <w:rFonts w:ascii="Times New Roman" w:hAnsi="Times New Roman"/>
          <w:szCs w:val="24"/>
          <w:lang w:val="es-MX"/>
        </w:rPr>
      </w:pPr>
      <w:bookmarkStart w:id="62" w:name="_Toc56187504"/>
      <w:r w:rsidRPr="00DB6411">
        <w:rPr>
          <w:rStyle w:val="Heading1Char"/>
          <w:rFonts w:eastAsia="Calibri"/>
          <w:lang w:val="es-MX"/>
        </w:rPr>
        <w:lastRenderedPageBreak/>
        <w:t>AG/RES. 2960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FORTALECIMIENTO DE LA PARTICIPACIÓN DE LOS OBSERVADORES PERMANENTES EN LAS ACTIVIDADES DE LA ORGANIZACIÓN DE LOS ESTADOS AMERICANOS</w:t>
      </w:r>
      <w:r w:rsidRPr="00DA7620">
        <w:rPr>
          <w:rStyle w:val="FootnoteReference"/>
          <w:rFonts w:ascii="Times New Roman" w:hAnsi="Times New Roman"/>
          <w:sz w:val="20"/>
          <w:u w:val="single"/>
          <w:vertAlign w:val="superscript"/>
          <w:lang w:val="es-MX"/>
        </w:rPr>
        <w:footnoteReference w:id="72"/>
      </w:r>
      <w:r w:rsidRPr="00DA7620">
        <w:rPr>
          <w:rFonts w:ascii="Times New Roman" w:hAnsi="Times New Roman"/>
          <w:sz w:val="20"/>
          <w:u w:val="single"/>
          <w:vertAlign w:val="superscript"/>
          <w:lang w:val="es-MX"/>
        </w:rPr>
        <w:t>/</w:t>
      </w:r>
      <w:bookmarkEnd w:id="62"/>
      <w:r w:rsidR="003D5A2F" w:rsidRPr="00DA7620">
        <w:rPr>
          <w:rStyle w:val="FootnoteReference"/>
          <w:rFonts w:ascii="Times New Roman" w:hAnsi="Times New Roman"/>
          <w:u w:val="single"/>
          <w:vertAlign w:val="superscript"/>
          <w:lang w:val="es-MX"/>
        </w:rPr>
        <w:footnoteReference w:id="73"/>
      </w:r>
      <w:r w:rsidR="003D5A2F" w:rsidRPr="00DB6411">
        <w:rPr>
          <w:rFonts w:ascii="Times New Roman" w:hAnsi="Times New Roman"/>
          <w:vertAlign w:val="superscript"/>
          <w:lang w:val="es-MX"/>
        </w:rPr>
        <w:t>/</w:t>
      </w:r>
    </w:p>
    <w:p w14:paraId="239D077D" w14:textId="77777777" w:rsidR="00316FC5" w:rsidRPr="00DB6411" w:rsidRDefault="00316FC5" w:rsidP="0097584A">
      <w:pPr>
        <w:widowControl/>
        <w:rPr>
          <w:rFonts w:ascii="Times New Roman" w:hAnsi="Times New Roman"/>
          <w:noProof/>
          <w:szCs w:val="22"/>
          <w:lang w:val="es-MX"/>
        </w:rPr>
      </w:pPr>
    </w:p>
    <w:p w14:paraId="5A3517D2" w14:textId="77777777" w:rsidR="00316FC5" w:rsidRPr="00DB6411" w:rsidRDefault="00316FC5" w:rsidP="0097584A">
      <w:pPr>
        <w:pStyle w:val="Heading1"/>
        <w:rPr>
          <w:noProof/>
          <w:szCs w:val="22"/>
          <w:lang w:val="es-MX"/>
        </w:rPr>
      </w:pPr>
      <w:bookmarkStart w:id="63" w:name="_Toc56187505"/>
      <w:r w:rsidRPr="00DB6411">
        <w:rPr>
          <w:szCs w:val="22"/>
          <w:lang w:val="es-MX"/>
        </w:rPr>
        <w:t>(Aprobada en la cuarta sesión plenaria, celebrada el 21 de octubre de 2020)</w:t>
      </w:r>
      <w:bookmarkEnd w:id="63"/>
    </w:p>
    <w:p w14:paraId="41DFA779" w14:textId="77777777" w:rsidR="00316FC5" w:rsidRPr="00DB6411" w:rsidRDefault="00316FC5" w:rsidP="0097584A">
      <w:pPr>
        <w:widowControl/>
        <w:rPr>
          <w:rFonts w:ascii="Times New Roman" w:hAnsi="Times New Roman"/>
          <w:noProof/>
          <w:szCs w:val="22"/>
          <w:lang w:val="es-MX"/>
        </w:rPr>
      </w:pPr>
    </w:p>
    <w:p w14:paraId="3C289663" w14:textId="77777777" w:rsidR="00316FC5" w:rsidRPr="00DB6411" w:rsidRDefault="00316FC5" w:rsidP="0097584A">
      <w:pPr>
        <w:widowControl/>
        <w:rPr>
          <w:rFonts w:ascii="Times New Roman" w:hAnsi="Times New Roman"/>
          <w:lang w:val="es-MX"/>
        </w:rPr>
      </w:pPr>
    </w:p>
    <w:p w14:paraId="7C1E2E1A" w14:textId="77777777" w:rsidR="00316FC5" w:rsidRPr="00DB6411" w:rsidRDefault="00316FC5" w:rsidP="0097584A">
      <w:pPr>
        <w:widowControl/>
        <w:rPr>
          <w:rFonts w:ascii="Times New Roman" w:hAnsi="Times New Roman"/>
          <w:noProof/>
          <w:szCs w:val="22"/>
          <w:lang w:val="es-MX"/>
        </w:rPr>
      </w:pPr>
      <w:r w:rsidRPr="00DB6411">
        <w:rPr>
          <w:rFonts w:ascii="Times New Roman" w:hAnsi="Times New Roman"/>
          <w:lang w:val="es-MX"/>
        </w:rPr>
        <w:tab/>
        <w:t>LA ASAMBLEA GENERAL,</w:t>
      </w:r>
    </w:p>
    <w:p w14:paraId="2CDB88FE" w14:textId="77777777" w:rsidR="00316FC5" w:rsidRPr="00DB6411" w:rsidRDefault="00316FC5" w:rsidP="0097584A">
      <w:pPr>
        <w:widowControl/>
        <w:rPr>
          <w:rFonts w:ascii="Times New Roman" w:hAnsi="Times New Roman"/>
          <w:noProof/>
          <w:szCs w:val="22"/>
          <w:lang w:val="es-MX"/>
        </w:rPr>
      </w:pPr>
    </w:p>
    <w:p w14:paraId="7D234153" w14:textId="7AAD3766" w:rsidR="002C3CBF" w:rsidRPr="00DB6411" w:rsidRDefault="00316FC5" w:rsidP="0097584A">
      <w:pPr>
        <w:widowControl/>
        <w:rPr>
          <w:rFonts w:ascii="Times New Roman" w:hAnsi="Times New Roman"/>
          <w:lang w:val="es-MX"/>
        </w:rPr>
      </w:pPr>
      <w:r w:rsidRPr="00DB6411">
        <w:rPr>
          <w:rFonts w:ascii="Times New Roman" w:hAnsi="Times New Roman"/>
          <w:lang w:val="es-MX"/>
        </w:rPr>
        <w:tab/>
        <w:t xml:space="preserve">CONSIDERANDO el aumento </w:t>
      </w:r>
      <w:r w:rsidR="005C1427" w:rsidRPr="00DB6411">
        <w:rPr>
          <w:rFonts w:ascii="Times New Roman" w:hAnsi="Times New Roman"/>
          <w:lang w:val="es-MX"/>
        </w:rPr>
        <w:t xml:space="preserve">en </w:t>
      </w:r>
      <w:r w:rsidRPr="00DB6411">
        <w:rPr>
          <w:rFonts w:ascii="Times New Roman" w:hAnsi="Times New Roman"/>
          <w:lang w:val="es-MX"/>
        </w:rPr>
        <w:t>el número de países a los que se les ha otorgado la condición de observador permanente desde su resolución AG/RES. 50 (I</w:t>
      </w:r>
      <w:r w:rsidR="006725B3" w:rsidRPr="00DB6411">
        <w:rPr>
          <w:rFonts w:ascii="Times New Roman" w:hAnsi="Times New Roman"/>
          <w:lang w:val="es-MX"/>
        </w:rPr>
        <w:t>-O/</w:t>
      </w:r>
      <w:r w:rsidRPr="00DB6411">
        <w:rPr>
          <w:rFonts w:ascii="Times New Roman" w:hAnsi="Times New Roman"/>
          <w:lang w:val="es-MX"/>
        </w:rPr>
        <w:t>71), aprobada en su primer período ordinario de sesiones en abril de 1971;</w:t>
      </w:r>
    </w:p>
    <w:p w14:paraId="4C8E112D" w14:textId="77777777" w:rsidR="00316FC5" w:rsidRPr="00DB6411" w:rsidRDefault="00316FC5" w:rsidP="0097584A">
      <w:pPr>
        <w:widowControl/>
        <w:rPr>
          <w:rFonts w:ascii="Times New Roman" w:hAnsi="Times New Roman"/>
          <w:noProof/>
          <w:lang w:val="es-MX"/>
        </w:rPr>
      </w:pPr>
    </w:p>
    <w:p w14:paraId="0135C74A" w14:textId="7125B653"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 xml:space="preserve">RECORDANDO las resoluciones del Consejo Permanente CP/RES. 52 (61/72), CP/RES. 407 (573/84) y CP/RES. 619 (978/94), en las que se establecieron, revisaron y reiteraron, respectivamente, los criterios y procedimientos para otorgar la condición de observador permanente a un país no perteneciente a la </w:t>
      </w:r>
      <w:r w:rsidR="005C1427" w:rsidRPr="00DB6411">
        <w:rPr>
          <w:rFonts w:ascii="Times New Roman" w:hAnsi="Times New Roman"/>
          <w:lang w:val="es-MX"/>
        </w:rPr>
        <w:t>Organización de los Estados Americanos (</w:t>
      </w:r>
      <w:r w:rsidRPr="00DB6411">
        <w:rPr>
          <w:rFonts w:ascii="Times New Roman" w:hAnsi="Times New Roman"/>
          <w:lang w:val="es-MX"/>
        </w:rPr>
        <w:t>OEA</w:t>
      </w:r>
      <w:r w:rsidR="005C1427" w:rsidRPr="00DB6411">
        <w:rPr>
          <w:rFonts w:ascii="Times New Roman" w:hAnsi="Times New Roman"/>
          <w:lang w:val="es-MX"/>
        </w:rPr>
        <w:t>)</w:t>
      </w:r>
      <w:r w:rsidRPr="00DB6411">
        <w:rPr>
          <w:rFonts w:ascii="Times New Roman" w:hAnsi="Times New Roman"/>
          <w:lang w:val="es-MX"/>
        </w:rPr>
        <w:t>, y la resolución CP/RES. 68 (69/72), en la que se dispuso la presencia y participación de observadores permanentes en las sesiones del Consejo Permanente y sus comisiones;</w:t>
      </w:r>
    </w:p>
    <w:p w14:paraId="072B107E" w14:textId="77777777" w:rsidR="00316FC5" w:rsidRPr="00DB6411" w:rsidRDefault="00316FC5" w:rsidP="0097584A">
      <w:pPr>
        <w:widowControl/>
        <w:rPr>
          <w:rFonts w:ascii="Times New Roman" w:hAnsi="Times New Roman"/>
          <w:noProof/>
          <w:lang w:val="es-MX"/>
        </w:rPr>
      </w:pPr>
    </w:p>
    <w:p w14:paraId="1A246481" w14:textId="77777777" w:rsidR="002C3CBF" w:rsidRPr="00DB6411" w:rsidRDefault="00316FC5" w:rsidP="0097584A">
      <w:pPr>
        <w:widowControl/>
        <w:rPr>
          <w:rFonts w:ascii="Times New Roman" w:hAnsi="Times New Roman"/>
          <w:lang w:val="es-MX"/>
        </w:rPr>
      </w:pPr>
      <w:r w:rsidRPr="00DB6411">
        <w:rPr>
          <w:rFonts w:ascii="Times New Roman" w:hAnsi="Times New Roman"/>
          <w:lang w:val="es-MX"/>
        </w:rPr>
        <w:tab/>
        <w:t>ACOGIENDO CON SATISFACCIÓN la aprobación de la resolución CP/RES. 1112 (2184/18), el 27 de septiembre de 2018, que tenía por objeto fortalecer el diálogo sobre la cooperación entre los Estados Miembros y los observadores permanentes en el Consejo Permanente, y promover las relaciones con los observadores permanentes como aliados estratégicos de la OEA;</w:t>
      </w:r>
    </w:p>
    <w:p w14:paraId="013066B9" w14:textId="77777777" w:rsidR="00316FC5" w:rsidRPr="00DB6411" w:rsidRDefault="00316FC5" w:rsidP="0097584A">
      <w:pPr>
        <w:widowControl/>
        <w:rPr>
          <w:rFonts w:ascii="Times New Roman" w:hAnsi="Times New Roman"/>
          <w:noProof/>
          <w:lang w:val="es-MX"/>
        </w:rPr>
      </w:pPr>
    </w:p>
    <w:p w14:paraId="38E1655E" w14:textId="3C48BD1C" w:rsidR="002C3CBF" w:rsidRPr="00DB6411" w:rsidRDefault="00316FC5" w:rsidP="0097584A">
      <w:pPr>
        <w:widowControl/>
        <w:rPr>
          <w:rFonts w:ascii="Times New Roman" w:hAnsi="Times New Roman"/>
          <w:lang w:val="es-MX"/>
        </w:rPr>
      </w:pPr>
      <w:r w:rsidRPr="00DB6411">
        <w:rPr>
          <w:rFonts w:ascii="Times New Roman" w:hAnsi="Times New Roman"/>
          <w:lang w:val="es-MX"/>
        </w:rPr>
        <w:tab/>
        <w:t xml:space="preserve">TOMANDO NOTA del creciente interés y participación de los observadores permanentes en las actividades de la Organización, de lo que da cuenta el Departamento de Relaciones Externas e Institucionales de la Secretaría General, y del Informe a los </w:t>
      </w:r>
      <w:r w:rsidR="00613957" w:rsidRPr="00DB6411">
        <w:rPr>
          <w:rFonts w:ascii="Times New Roman" w:hAnsi="Times New Roman"/>
          <w:lang w:val="es-MX"/>
        </w:rPr>
        <w:t xml:space="preserve">Observadores Permanentes </w:t>
      </w:r>
      <w:r w:rsidRPr="00DB6411">
        <w:rPr>
          <w:rFonts w:ascii="Times New Roman" w:hAnsi="Times New Roman"/>
          <w:lang w:val="es-MX"/>
        </w:rPr>
        <w:t xml:space="preserve">(2018-2019), </w:t>
      </w:r>
      <w:r w:rsidR="0063218B" w:rsidRPr="00DB6411">
        <w:rPr>
          <w:rFonts w:ascii="Times New Roman" w:hAnsi="Times New Roman"/>
          <w:lang w:val="es-MX"/>
        </w:rPr>
        <w:t xml:space="preserve">Trabajando Juntos para Fortalecer </w:t>
      </w:r>
      <w:r w:rsidRPr="00DB6411">
        <w:rPr>
          <w:rFonts w:ascii="Times New Roman" w:hAnsi="Times New Roman"/>
          <w:lang w:val="es-MX"/>
        </w:rPr>
        <w:t xml:space="preserve">el </w:t>
      </w:r>
      <w:r w:rsidR="0063218B" w:rsidRPr="00DB6411">
        <w:rPr>
          <w:rFonts w:ascii="Times New Roman" w:hAnsi="Times New Roman"/>
          <w:lang w:val="es-MX"/>
        </w:rPr>
        <w:t>M</w:t>
      </w:r>
      <w:r w:rsidRPr="00DB6411">
        <w:rPr>
          <w:rFonts w:ascii="Times New Roman" w:hAnsi="Times New Roman"/>
          <w:lang w:val="es-MX"/>
        </w:rPr>
        <w:t xml:space="preserve">ultilateralismo </w:t>
      </w:r>
      <w:r w:rsidR="0063218B" w:rsidRPr="00DB6411">
        <w:rPr>
          <w:rFonts w:ascii="Times New Roman" w:hAnsi="Times New Roman"/>
          <w:lang w:val="es-MX"/>
        </w:rPr>
        <w:t>H</w:t>
      </w:r>
      <w:r w:rsidRPr="00DB6411">
        <w:rPr>
          <w:rFonts w:ascii="Times New Roman" w:hAnsi="Times New Roman"/>
          <w:lang w:val="es-MX"/>
        </w:rPr>
        <w:t>emisférico</w:t>
      </w:r>
      <w:r w:rsidR="00356CFD" w:rsidRPr="00DB6411">
        <w:rPr>
          <w:rFonts w:ascii="Times New Roman" w:hAnsi="Times New Roman"/>
          <w:lang w:val="es-MX"/>
        </w:rPr>
        <w:t xml:space="preserve"> (disponible solo en inglés)</w:t>
      </w:r>
      <w:r w:rsidRPr="00DB6411">
        <w:rPr>
          <w:rFonts w:ascii="Times New Roman" w:hAnsi="Times New Roman"/>
          <w:lang w:val="es-MX"/>
        </w:rPr>
        <w:t>, en el que se reconoce a los observadores permanentes como aliados estratégicos y vitales, en particular desde 2005, por la financiación que otorgan a proyectos, el intercambio de conocimientos especializados y el intercambio de información y prácticas óptimas;</w:t>
      </w:r>
    </w:p>
    <w:p w14:paraId="39FA920B" w14:textId="77777777" w:rsidR="00316FC5" w:rsidRPr="00DB6411" w:rsidRDefault="00316FC5" w:rsidP="0097584A">
      <w:pPr>
        <w:widowControl/>
        <w:rPr>
          <w:rFonts w:ascii="Times New Roman" w:hAnsi="Times New Roman"/>
          <w:noProof/>
          <w:lang w:val="es-MX"/>
        </w:rPr>
      </w:pPr>
    </w:p>
    <w:p w14:paraId="5CC170E2" w14:textId="27EE626B" w:rsidR="00316FC5" w:rsidRPr="00DB6411" w:rsidRDefault="00316FC5" w:rsidP="0097584A">
      <w:pPr>
        <w:widowControl/>
        <w:rPr>
          <w:rFonts w:ascii="Times New Roman" w:hAnsi="Times New Roman"/>
          <w:noProof/>
          <w:lang w:val="es-MX"/>
        </w:rPr>
      </w:pPr>
      <w:r w:rsidRPr="00DB6411">
        <w:rPr>
          <w:rFonts w:ascii="Times New Roman" w:hAnsi="Times New Roman"/>
          <w:noProof/>
          <w:lang w:val="es-MX"/>
        </w:rPr>
        <w:tab/>
        <w:t>T</w:t>
      </w:r>
      <w:r w:rsidRPr="00DB6411">
        <w:rPr>
          <w:rFonts w:ascii="Times New Roman" w:hAnsi="Times New Roman"/>
          <w:lang w:val="es-MX"/>
        </w:rPr>
        <w:t xml:space="preserve">ENIENDO PRESENTE el llamamiento hecho por el Secretario General en el Informe a los </w:t>
      </w:r>
      <w:r w:rsidR="00613957" w:rsidRPr="00DB6411">
        <w:rPr>
          <w:rFonts w:ascii="Times New Roman" w:hAnsi="Times New Roman"/>
          <w:lang w:val="es-MX"/>
        </w:rPr>
        <w:t xml:space="preserve">Observadores Permanentes </w:t>
      </w:r>
      <w:r w:rsidRPr="00DB6411">
        <w:rPr>
          <w:rFonts w:ascii="Times New Roman" w:hAnsi="Times New Roman"/>
          <w:lang w:val="es-MX"/>
        </w:rPr>
        <w:t>(2018-2019), para intensificar la cooperación y la comunicación no solo dentro de nuestra propia región, sino en todas las regiones del mundo;</w:t>
      </w:r>
    </w:p>
    <w:p w14:paraId="0414737C" w14:textId="77777777" w:rsidR="00316FC5" w:rsidRPr="00DB6411" w:rsidRDefault="00316FC5" w:rsidP="0097584A">
      <w:pPr>
        <w:widowControl/>
        <w:rPr>
          <w:rFonts w:ascii="Times New Roman" w:hAnsi="Times New Roman"/>
          <w:noProof/>
          <w:lang w:val="es-MX"/>
        </w:rPr>
      </w:pPr>
    </w:p>
    <w:p w14:paraId="1F9F064F" w14:textId="77777777" w:rsidR="002C3CBF" w:rsidRPr="00DB6411" w:rsidRDefault="00316FC5" w:rsidP="0097584A">
      <w:pPr>
        <w:widowControl/>
        <w:rPr>
          <w:rFonts w:ascii="Times New Roman" w:hAnsi="Times New Roman"/>
          <w:lang w:val="es-MX"/>
        </w:rPr>
      </w:pPr>
      <w:r w:rsidRPr="00DB6411">
        <w:rPr>
          <w:rFonts w:ascii="Times New Roman" w:hAnsi="Times New Roman"/>
          <w:noProof/>
          <w:lang w:val="es-MX"/>
        </w:rPr>
        <w:tab/>
      </w:r>
      <w:r w:rsidRPr="00DB6411">
        <w:rPr>
          <w:rFonts w:ascii="Times New Roman" w:hAnsi="Times New Roman"/>
          <w:lang w:val="es-MX"/>
        </w:rPr>
        <w:t>CONVENCIDA de la necesidad de fortalecer la cooperación y la colaboración con los observadores permanentes en los cuatro pilares de la Organización para afrontar los desafíos de la pandemia de COVID-19 en el Hemisferio, a fin de abordar las vulnerabilidades y crear resiliencia en estos momentos de crisis; y</w:t>
      </w:r>
    </w:p>
    <w:p w14:paraId="32C1C942" w14:textId="77777777" w:rsidR="00316FC5" w:rsidRPr="00DB6411" w:rsidRDefault="00316FC5" w:rsidP="0097584A">
      <w:pPr>
        <w:widowControl/>
        <w:rPr>
          <w:rFonts w:ascii="Times New Roman" w:hAnsi="Times New Roman"/>
          <w:noProof/>
          <w:lang w:val="es-MX"/>
        </w:rPr>
      </w:pPr>
    </w:p>
    <w:p w14:paraId="4F52CA88" w14:textId="41190276" w:rsidR="00316FC5" w:rsidRPr="00DB6411" w:rsidRDefault="00316FC5" w:rsidP="0097584A">
      <w:pPr>
        <w:widowControl/>
        <w:rPr>
          <w:rFonts w:ascii="Times New Roman" w:hAnsi="Times New Roman"/>
          <w:lang w:val="es-MX"/>
        </w:rPr>
      </w:pPr>
      <w:r w:rsidRPr="00DB6411">
        <w:rPr>
          <w:rFonts w:ascii="Times New Roman" w:hAnsi="Times New Roman"/>
          <w:noProof/>
          <w:lang w:val="es-MX"/>
        </w:rPr>
        <w:lastRenderedPageBreak/>
        <w:tab/>
      </w:r>
      <w:r w:rsidRPr="00DB6411">
        <w:rPr>
          <w:rFonts w:ascii="Times New Roman" w:hAnsi="Times New Roman"/>
          <w:lang w:val="es-MX"/>
        </w:rPr>
        <w:t>COMPROMETIDA a seguir fortaleciendo, en este quincuagésimo período ordinario de sesiones</w:t>
      </w:r>
      <w:r w:rsidR="0066427F" w:rsidRPr="00DB6411">
        <w:rPr>
          <w:rFonts w:ascii="Times New Roman" w:hAnsi="Times New Roman"/>
          <w:lang w:val="es-MX"/>
        </w:rPr>
        <w:t>,</w:t>
      </w:r>
      <w:r w:rsidRPr="00DB6411">
        <w:rPr>
          <w:rFonts w:ascii="Times New Roman" w:hAnsi="Times New Roman"/>
          <w:lang w:val="es-MX"/>
        </w:rPr>
        <w:t xml:space="preserve"> la participación de los observadores permanentes en las actividades de la OEA,</w:t>
      </w:r>
    </w:p>
    <w:p w14:paraId="3630B047" w14:textId="77777777" w:rsidR="00202461" w:rsidRPr="00DB6411" w:rsidRDefault="0020246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04E76AB7" w14:textId="77777777" w:rsidR="00316FC5" w:rsidRPr="00DB6411" w:rsidRDefault="00316FC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DB6411">
        <w:rPr>
          <w:rFonts w:ascii="Times New Roman" w:hAnsi="Times New Roman"/>
          <w:lang w:val="es-MX"/>
        </w:rPr>
        <w:t>RESUELVE:</w:t>
      </w:r>
    </w:p>
    <w:p w14:paraId="3CF59691" w14:textId="77777777" w:rsidR="00316FC5" w:rsidRPr="00DB6411" w:rsidRDefault="00316FC5" w:rsidP="0097584A">
      <w:pPr>
        <w:widowControl/>
        <w:rPr>
          <w:rFonts w:ascii="Times New Roman" w:hAnsi="Times New Roman"/>
          <w:noProof/>
          <w:szCs w:val="22"/>
          <w:lang w:val="es-MX"/>
        </w:rPr>
      </w:pPr>
    </w:p>
    <w:p w14:paraId="349E1956" w14:textId="29CC764C" w:rsidR="002C3CBF" w:rsidRPr="00DB6411" w:rsidRDefault="00316FC5" w:rsidP="0097584A">
      <w:pPr>
        <w:widowControl/>
        <w:rPr>
          <w:rFonts w:ascii="Times New Roman" w:hAnsi="Times New Roman"/>
          <w:lang w:val="es-MX"/>
        </w:rPr>
      </w:pPr>
      <w:r w:rsidRPr="00DB6411">
        <w:rPr>
          <w:rFonts w:ascii="Times New Roman" w:hAnsi="Times New Roman"/>
          <w:noProof/>
          <w:szCs w:val="22"/>
          <w:lang w:val="es-MX"/>
        </w:rPr>
        <w:tab/>
        <w:t>1.</w:t>
      </w:r>
      <w:r w:rsidRPr="00DB6411">
        <w:rPr>
          <w:rFonts w:ascii="Times New Roman" w:hAnsi="Times New Roman"/>
          <w:noProof/>
          <w:szCs w:val="22"/>
          <w:lang w:val="es-MX"/>
        </w:rPr>
        <w:tab/>
      </w:r>
      <w:r w:rsidRPr="00DB6411">
        <w:rPr>
          <w:rFonts w:ascii="Times New Roman" w:hAnsi="Times New Roman"/>
          <w:lang w:val="es-MX"/>
        </w:rPr>
        <w:t xml:space="preserve">Agradecer a los observadores permanentes, en su calidad de reconocidos aliados estratégicos de la </w:t>
      </w:r>
      <w:r w:rsidR="0066427F" w:rsidRPr="00DB6411">
        <w:rPr>
          <w:rFonts w:ascii="Times New Roman" w:hAnsi="Times New Roman"/>
          <w:lang w:val="es-MX"/>
        </w:rPr>
        <w:t>Organización de los Estados Americanos (</w:t>
      </w:r>
      <w:r w:rsidRPr="00DB6411">
        <w:rPr>
          <w:rFonts w:ascii="Times New Roman" w:hAnsi="Times New Roman"/>
          <w:lang w:val="es-MX"/>
        </w:rPr>
        <w:t>OEA</w:t>
      </w:r>
      <w:r w:rsidR="0066427F" w:rsidRPr="00DB6411">
        <w:rPr>
          <w:rFonts w:ascii="Times New Roman" w:hAnsi="Times New Roman"/>
          <w:lang w:val="es-MX"/>
        </w:rPr>
        <w:t>)</w:t>
      </w:r>
      <w:r w:rsidRPr="00DB6411">
        <w:rPr>
          <w:rFonts w:ascii="Times New Roman" w:hAnsi="Times New Roman"/>
          <w:lang w:val="es-MX"/>
        </w:rPr>
        <w:t>, por sus continuas contribuciones de fondos específicos y conocimientos técnicos, así como por sus intercambios de información y de mejores prácticas para fortalecer los programas de la Organización en los pilares de democracia, derechos humanos, desarrollo integral y seguridad multidimensional.</w:t>
      </w:r>
    </w:p>
    <w:p w14:paraId="303EB7DC" w14:textId="77777777" w:rsidR="00316FC5" w:rsidRPr="00DB6411" w:rsidRDefault="00316FC5" w:rsidP="0097584A">
      <w:pPr>
        <w:widowControl/>
        <w:rPr>
          <w:rFonts w:ascii="Times New Roman" w:hAnsi="Times New Roman"/>
          <w:noProof/>
          <w:lang w:val="es-MX"/>
        </w:rPr>
      </w:pPr>
    </w:p>
    <w:p w14:paraId="71202E90" w14:textId="77777777"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2.</w:t>
      </w:r>
      <w:r w:rsidRPr="00DB6411">
        <w:rPr>
          <w:rFonts w:ascii="Times New Roman" w:hAnsi="Times New Roman"/>
          <w:lang w:val="es-MX"/>
        </w:rPr>
        <w:tab/>
        <w:t>Reiterar su agradecimiento a los observadores permanentes por la asistencia prestada a los Estados Miembros para afrontar los desafíos de la pandemia de COVID-19.</w:t>
      </w:r>
    </w:p>
    <w:p w14:paraId="7AA73AA0" w14:textId="77777777" w:rsidR="00316FC5" w:rsidRPr="00DB6411" w:rsidRDefault="00316FC5" w:rsidP="0097584A">
      <w:pPr>
        <w:widowControl/>
        <w:rPr>
          <w:rFonts w:ascii="Times New Roman" w:hAnsi="Times New Roman"/>
          <w:noProof/>
          <w:lang w:val="es-MX"/>
        </w:rPr>
      </w:pPr>
    </w:p>
    <w:p w14:paraId="7C81171D" w14:textId="671DFE67"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3.</w:t>
      </w:r>
      <w:r w:rsidRPr="00DB6411">
        <w:rPr>
          <w:rFonts w:ascii="Times New Roman" w:hAnsi="Times New Roman"/>
          <w:lang w:val="es-MX"/>
        </w:rPr>
        <w:tab/>
        <w:t xml:space="preserve">Fortalecer el </w:t>
      </w:r>
      <w:r w:rsidR="00314FEA" w:rsidRPr="00DB6411">
        <w:rPr>
          <w:rFonts w:ascii="Times New Roman" w:hAnsi="Times New Roman"/>
          <w:lang w:val="es-MX"/>
        </w:rPr>
        <w:t xml:space="preserve">Diálogo </w:t>
      </w:r>
      <w:r w:rsidRPr="00DB6411">
        <w:rPr>
          <w:rFonts w:ascii="Times New Roman" w:hAnsi="Times New Roman"/>
          <w:lang w:val="es-MX"/>
        </w:rPr>
        <w:t xml:space="preserve">de los Jefes de Delegación, el Secretario General y el Secretario General Adjunto con los Jefes de Delegación de los </w:t>
      </w:r>
      <w:r w:rsidR="00314FEA" w:rsidRPr="00DB6411">
        <w:rPr>
          <w:rFonts w:ascii="Times New Roman" w:hAnsi="Times New Roman"/>
          <w:lang w:val="es-MX"/>
        </w:rPr>
        <w:t>Observadores Permanentes</w:t>
      </w:r>
      <w:r w:rsidRPr="00DB6411">
        <w:rPr>
          <w:rFonts w:ascii="Times New Roman" w:hAnsi="Times New Roman"/>
          <w:lang w:val="es-MX"/>
        </w:rPr>
        <w:t xml:space="preserve"> a partir de su quincuagésimo primer período ordinario de sesiones, a celebrarse en 2021.</w:t>
      </w:r>
    </w:p>
    <w:p w14:paraId="7F60B1A3" w14:textId="77777777" w:rsidR="00316FC5" w:rsidRPr="00DB6411" w:rsidRDefault="00316FC5" w:rsidP="0097584A">
      <w:pPr>
        <w:pStyle w:val="ListParagraph"/>
        <w:spacing w:after="0" w:line="240" w:lineRule="auto"/>
        <w:ind w:left="0"/>
        <w:rPr>
          <w:rStyle w:val="FootnoteReference"/>
          <w:rFonts w:ascii="Times New Roman" w:hAnsi="Times New Roman"/>
          <w:color w:val="000000"/>
          <w:lang w:val="es-MX"/>
        </w:rPr>
      </w:pPr>
    </w:p>
    <w:p w14:paraId="3B8BAF07" w14:textId="0133A238" w:rsidR="00316FC5" w:rsidRPr="00DB6411" w:rsidRDefault="00316FC5" w:rsidP="0097584A">
      <w:pPr>
        <w:widowControl/>
        <w:rPr>
          <w:rFonts w:ascii="Times New Roman" w:hAnsi="Times New Roman"/>
          <w:color w:val="000000"/>
          <w:lang w:val="es-MX"/>
        </w:rPr>
      </w:pPr>
      <w:r w:rsidRPr="00DB6411">
        <w:rPr>
          <w:rFonts w:ascii="Times New Roman" w:hAnsi="Times New Roman"/>
          <w:color w:val="000000"/>
          <w:lang w:val="es-MX"/>
        </w:rPr>
        <w:tab/>
        <w:t>4.</w:t>
      </w:r>
      <w:r w:rsidRPr="00DB6411">
        <w:rPr>
          <w:rFonts w:ascii="Times New Roman" w:hAnsi="Times New Roman"/>
          <w:color w:val="000000"/>
          <w:lang w:val="es-MX"/>
        </w:rPr>
        <w:tab/>
      </w:r>
      <w:r w:rsidRPr="00DB6411">
        <w:rPr>
          <w:rStyle w:val="FootnoteReference"/>
          <w:rFonts w:ascii="Times New Roman" w:hAnsi="Times New Roman"/>
          <w:color w:val="000000"/>
          <w:lang w:val="es-MX"/>
        </w:rPr>
        <w:t xml:space="preserve">Encomendar a la Secretaría General que tome las medidas administrativas necesarias para incluir el Diálogo de los Jefes de Delegación, el Secretario General y el Secretario General Adjunto con los Jefes de Delegación de los </w:t>
      </w:r>
      <w:r w:rsidR="00314FEA" w:rsidRPr="00DB6411">
        <w:rPr>
          <w:rStyle w:val="FootnoteReference"/>
          <w:rFonts w:ascii="Times New Roman" w:hAnsi="Times New Roman"/>
          <w:color w:val="000000"/>
          <w:lang w:val="es-MX"/>
        </w:rPr>
        <w:t xml:space="preserve">Observadores Permanentes </w:t>
      </w:r>
      <w:r w:rsidRPr="00DB6411">
        <w:rPr>
          <w:rStyle w:val="FootnoteReference"/>
          <w:rFonts w:ascii="Times New Roman" w:hAnsi="Times New Roman"/>
          <w:color w:val="000000"/>
          <w:lang w:val="es-MX"/>
        </w:rPr>
        <w:t xml:space="preserve">en el proyecto de </w:t>
      </w:r>
      <w:r w:rsidR="0066427F" w:rsidRPr="00DB6411">
        <w:rPr>
          <w:rStyle w:val="FootnoteReference"/>
          <w:rFonts w:ascii="Times New Roman" w:hAnsi="Times New Roman"/>
          <w:color w:val="000000"/>
          <w:lang w:val="es-MX"/>
        </w:rPr>
        <w:t>c</w:t>
      </w:r>
      <w:r w:rsidR="0066427F" w:rsidRPr="00DB6411">
        <w:rPr>
          <w:rFonts w:ascii="Times New Roman" w:hAnsi="Times New Roman"/>
          <w:color w:val="000000"/>
          <w:lang w:val="es-MX"/>
        </w:rPr>
        <w:t>alendario</w:t>
      </w:r>
      <w:r w:rsidR="0066427F" w:rsidRPr="00DB6411">
        <w:rPr>
          <w:rStyle w:val="FootnoteReference"/>
          <w:rFonts w:ascii="Times New Roman" w:hAnsi="Times New Roman"/>
          <w:color w:val="000000"/>
          <w:lang w:val="es-MX"/>
        </w:rPr>
        <w:t xml:space="preserve"> </w:t>
      </w:r>
      <w:r w:rsidRPr="00DB6411">
        <w:rPr>
          <w:rStyle w:val="FootnoteReference"/>
          <w:rFonts w:ascii="Times New Roman" w:hAnsi="Times New Roman"/>
          <w:color w:val="000000"/>
          <w:lang w:val="es-MX"/>
        </w:rPr>
        <w:t xml:space="preserve">como actividad previa </w:t>
      </w:r>
      <w:r w:rsidR="0066427F" w:rsidRPr="00DB6411">
        <w:rPr>
          <w:rStyle w:val="FootnoteReference"/>
          <w:rFonts w:ascii="Times New Roman" w:hAnsi="Times New Roman"/>
          <w:color w:val="000000"/>
          <w:lang w:val="es-MX"/>
        </w:rPr>
        <w:t>a</w:t>
      </w:r>
      <w:r w:rsidR="0066427F" w:rsidRPr="00DB6411">
        <w:rPr>
          <w:rFonts w:ascii="Times New Roman" w:hAnsi="Times New Roman"/>
          <w:color w:val="000000"/>
          <w:lang w:val="es-MX"/>
        </w:rPr>
        <w:t>l</w:t>
      </w:r>
      <w:r w:rsidRPr="00DB6411">
        <w:rPr>
          <w:rStyle w:val="FootnoteReference"/>
          <w:rFonts w:ascii="Times New Roman" w:hAnsi="Times New Roman"/>
          <w:color w:val="000000"/>
          <w:lang w:val="es-MX"/>
        </w:rPr>
        <w:t xml:space="preserve"> inicio de los períodos ordinarios de sesiones de la Asamblea General</w:t>
      </w:r>
      <w:r w:rsidR="00314FEA" w:rsidRPr="00DB6411">
        <w:rPr>
          <w:rFonts w:ascii="Times New Roman" w:hAnsi="Times New Roman"/>
          <w:color w:val="000000"/>
          <w:lang w:val="es-MX"/>
        </w:rPr>
        <w:t>,</w:t>
      </w:r>
      <w:r w:rsidRPr="00DB6411">
        <w:rPr>
          <w:rStyle w:val="FootnoteReference"/>
          <w:rFonts w:ascii="Times New Roman" w:hAnsi="Times New Roman"/>
          <w:color w:val="000000"/>
          <w:lang w:val="es-MX"/>
        </w:rPr>
        <w:t xml:space="preserve"> a partir de 2021, e informar a los Estados Miembros sobre el apoyo técnico y financiero brindado a la OEA por los </w:t>
      </w:r>
      <w:r w:rsidR="00C77C45" w:rsidRPr="00DB6411">
        <w:rPr>
          <w:rStyle w:val="FootnoteReference"/>
          <w:rFonts w:ascii="Times New Roman" w:hAnsi="Times New Roman"/>
          <w:color w:val="000000"/>
          <w:lang w:val="es-MX"/>
        </w:rPr>
        <w:t>observadores permanentes</w:t>
      </w:r>
      <w:r w:rsidRPr="00DB6411">
        <w:rPr>
          <w:rStyle w:val="FootnoteReference"/>
          <w:rFonts w:ascii="Times New Roman" w:hAnsi="Times New Roman"/>
          <w:color w:val="000000"/>
          <w:lang w:val="es-MX"/>
        </w:rPr>
        <w:t>.</w:t>
      </w:r>
    </w:p>
    <w:p w14:paraId="78C68046" w14:textId="77777777" w:rsidR="00316FC5" w:rsidRPr="00DB6411" w:rsidRDefault="00316FC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MX"/>
        </w:rPr>
      </w:pPr>
      <w:r w:rsidRPr="00DB6411">
        <w:rPr>
          <w:rFonts w:ascii="Times New Roman" w:hAnsi="Times New Roman"/>
          <w:color w:val="000000"/>
          <w:lang w:val="es-MX"/>
        </w:rPr>
        <w:br w:type="page"/>
      </w:r>
    </w:p>
    <w:p w14:paraId="7233EA5F" w14:textId="2D87A741" w:rsidR="00316FC5" w:rsidRPr="00DB6411" w:rsidRDefault="00316FC5"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66427F"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4CB342E9" w14:textId="77777777" w:rsidR="00316FC5" w:rsidRPr="00DB6411" w:rsidRDefault="00316FC5" w:rsidP="00DA7620">
      <w:pPr>
        <w:widowControl/>
        <w:rPr>
          <w:lang w:val="es-MX"/>
        </w:rPr>
      </w:pPr>
    </w:p>
    <w:p w14:paraId="141ABCFD" w14:textId="77777777" w:rsidR="00316FC5" w:rsidRPr="00DB6411" w:rsidRDefault="00316FC5" w:rsidP="00DA7620">
      <w:pPr>
        <w:widowControl/>
        <w:rPr>
          <w:lang w:val="es-MX"/>
        </w:rPr>
      </w:pPr>
    </w:p>
    <w:p w14:paraId="60D0EF4E" w14:textId="77777777" w:rsidR="00316FC5"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A79626B" w14:textId="77777777" w:rsidR="00316FC5" w:rsidRPr="00DB6411" w:rsidRDefault="00316FC5" w:rsidP="0097584A">
      <w:pPr>
        <w:widowControl/>
        <w:rPr>
          <w:rFonts w:ascii="Times New Roman" w:hAnsi="Times New Roman"/>
          <w:sz w:val="20"/>
          <w:lang w:val="es-MX"/>
        </w:rPr>
      </w:pPr>
    </w:p>
    <w:p w14:paraId="2DC18FF8" w14:textId="2E211B32" w:rsidR="002C3CBF"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5BCE28D" w14:textId="77777777" w:rsidR="00316FC5" w:rsidRPr="00DB6411" w:rsidRDefault="00316FC5" w:rsidP="0097584A">
      <w:pPr>
        <w:widowControl/>
        <w:rPr>
          <w:rFonts w:ascii="Times New Roman" w:hAnsi="Times New Roman"/>
          <w:sz w:val="20"/>
          <w:lang w:val="es-MX"/>
        </w:rPr>
      </w:pPr>
    </w:p>
    <w:p w14:paraId="6A4C23AC" w14:textId="77777777" w:rsidR="00316FC5"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6015F6B" w14:textId="77777777" w:rsidR="005E2914" w:rsidRPr="00DB6411" w:rsidRDefault="005E2914" w:rsidP="00DA7620">
      <w:pPr>
        <w:widowControl/>
        <w:rPr>
          <w:rFonts w:ascii="Times New Roman" w:hAnsi="Times New Roman"/>
          <w:sz w:val="20"/>
          <w:lang w:val="es-MX"/>
        </w:rPr>
      </w:pPr>
    </w:p>
    <w:p w14:paraId="7DB64EDB" w14:textId="77777777" w:rsidR="005E2914" w:rsidRPr="00DB6411" w:rsidRDefault="005E2914"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55FC103B" w14:textId="77777777" w:rsidR="005E2914" w:rsidRPr="00DB6411" w:rsidRDefault="005E2914" w:rsidP="00DA7620">
      <w:pPr>
        <w:widowControl/>
        <w:rPr>
          <w:rFonts w:ascii="Times New Roman" w:hAnsi="Times New Roman"/>
          <w:sz w:val="20"/>
          <w:lang w:val="es-MX"/>
        </w:rPr>
      </w:pPr>
    </w:p>
    <w:p w14:paraId="42079E32" w14:textId="77777777" w:rsidR="00316FC5" w:rsidRPr="00DB6411" w:rsidRDefault="00316FC5" w:rsidP="0097584A">
      <w:pPr>
        <w:widowControl/>
        <w:rPr>
          <w:rFonts w:ascii="Times New Roman" w:hAnsi="Times New Roman"/>
          <w:noProof/>
          <w:lang w:val="es-MX"/>
        </w:rPr>
      </w:pPr>
    </w:p>
    <w:p w14:paraId="394CBA2F" w14:textId="77777777" w:rsidR="00316FC5" w:rsidRPr="00DB6411" w:rsidRDefault="00316FC5" w:rsidP="0097584A">
      <w:pPr>
        <w:widowControl/>
        <w:rPr>
          <w:rFonts w:ascii="Times New Roman" w:hAnsi="Times New Roman"/>
          <w:noProof/>
          <w:sz w:val="24"/>
          <w:szCs w:val="24"/>
          <w:lang w:val="es-MX"/>
        </w:rPr>
      </w:pPr>
    </w:p>
    <w:p w14:paraId="4F8F64A1" w14:textId="77777777" w:rsidR="00110CF1" w:rsidRPr="00DB6411" w:rsidRDefault="00110CF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lang w:val="es-MX"/>
        </w:rPr>
        <w:sectPr w:rsidR="00110CF1" w:rsidRPr="00DB6411" w:rsidSect="00316FC5">
          <w:headerReference w:type="default" r:id="rId93"/>
          <w:footerReference w:type="default" r:id="rId94"/>
          <w:footnotePr>
            <w:numRestart w:val="eachSect"/>
          </w:footnotePr>
          <w:type w:val="oddPage"/>
          <w:pgSz w:w="12240" w:h="15840" w:code="1"/>
          <w:pgMar w:top="2160" w:right="1570" w:bottom="1296" w:left="1699" w:header="1260" w:footer="720" w:gutter="0"/>
          <w:pgNumType w:start="151"/>
          <w:cols w:space="720"/>
          <w:docGrid w:linePitch="360"/>
        </w:sectPr>
      </w:pPr>
    </w:p>
    <w:p w14:paraId="4B14603C" w14:textId="77777777" w:rsidR="00110CF1" w:rsidRPr="00DB6411" w:rsidRDefault="00110CF1" w:rsidP="0097584A">
      <w:pPr>
        <w:pStyle w:val="Heading1"/>
        <w:rPr>
          <w:rFonts w:eastAsia="Calibri"/>
          <w:lang w:val="es-MX"/>
        </w:rPr>
      </w:pPr>
      <w:bookmarkStart w:id="64" w:name="_Toc56187506"/>
      <w:r w:rsidRPr="00DB6411">
        <w:rPr>
          <w:rFonts w:eastAsia="Calibri"/>
          <w:lang w:val="es-MX"/>
        </w:rPr>
        <w:lastRenderedPageBreak/>
        <w:t>AG/RES. 2961 (L-O/20)</w:t>
      </w:r>
      <w:bookmarkEnd w:id="64"/>
    </w:p>
    <w:p w14:paraId="67BCBF47" w14:textId="77777777" w:rsidR="00110CF1" w:rsidRPr="00DB6411" w:rsidRDefault="00110CF1" w:rsidP="0097584A">
      <w:pPr>
        <w:pStyle w:val="Heading1"/>
        <w:rPr>
          <w:rStyle w:val="Heading1Char"/>
          <w:bCs/>
          <w:lang w:val="es-MX"/>
        </w:rPr>
      </w:pPr>
    </w:p>
    <w:p w14:paraId="4F02ECB2" w14:textId="77777777" w:rsidR="00110CF1" w:rsidRPr="00DB6411" w:rsidRDefault="00110CF1" w:rsidP="0097584A">
      <w:pPr>
        <w:pStyle w:val="Heading1"/>
        <w:rPr>
          <w:lang w:val="es-MX"/>
        </w:rPr>
      </w:pPr>
      <w:bookmarkStart w:id="65" w:name="_Toc56187507"/>
      <w:r w:rsidRPr="00DB6411">
        <w:rPr>
          <w:rStyle w:val="Heading1Char"/>
          <w:bCs/>
          <w:lang w:val="es-MX"/>
        </w:rPr>
        <w:t>PROMOCIÓN Y PROTECCIÓN DE DERECHOS HUMANOS</w:t>
      </w:r>
      <w:r w:rsidRPr="00E343E3">
        <w:rPr>
          <w:rFonts w:eastAsia="Calibri"/>
          <w:sz w:val="20"/>
          <w:u w:val="single"/>
          <w:vertAlign w:val="superscript"/>
          <w:lang w:val="es-MX"/>
        </w:rPr>
        <w:footnoteReference w:id="74"/>
      </w:r>
      <w:r w:rsidRPr="00DA7620">
        <w:rPr>
          <w:rFonts w:eastAsia="Calibri"/>
          <w:color w:val="000000"/>
          <w:sz w:val="20"/>
          <w:vertAlign w:val="superscript"/>
          <w:lang w:val="es-MX"/>
        </w:rPr>
        <w:t>/</w:t>
      </w:r>
      <w:r w:rsidRPr="00DA7620">
        <w:rPr>
          <w:rStyle w:val="FootnoteReference"/>
          <w:sz w:val="20"/>
          <w:u w:val="single"/>
          <w:vertAlign w:val="superscript"/>
          <w:lang w:val="es-MX"/>
        </w:rPr>
        <w:footnoteReference w:id="75"/>
      </w:r>
      <w:r w:rsidRPr="00DB6411">
        <w:rPr>
          <w:sz w:val="20"/>
          <w:vertAlign w:val="superscript"/>
          <w:lang w:val="es-MX"/>
        </w:rPr>
        <w:t>/</w:t>
      </w:r>
      <w:bookmarkEnd w:id="65"/>
      <w:r w:rsidR="003D5A2F" w:rsidRPr="00E343E3">
        <w:rPr>
          <w:rStyle w:val="FootnoteReference"/>
          <w:u w:val="single"/>
          <w:vertAlign w:val="superscript"/>
          <w:lang w:val="es-MX"/>
        </w:rPr>
        <w:footnoteReference w:id="76"/>
      </w:r>
      <w:r w:rsidR="003D5A2F" w:rsidRPr="00E343E3">
        <w:rPr>
          <w:vertAlign w:val="superscript"/>
          <w:lang w:val="es-MX"/>
        </w:rPr>
        <w:t>/</w:t>
      </w:r>
    </w:p>
    <w:p w14:paraId="3E3F43B4" w14:textId="77777777" w:rsidR="00110CF1" w:rsidRPr="00DB6411" w:rsidRDefault="00110CF1" w:rsidP="0097584A">
      <w:pPr>
        <w:pStyle w:val="Heading1"/>
        <w:rPr>
          <w:szCs w:val="22"/>
          <w:lang w:val="es-MX"/>
        </w:rPr>
      </w:pPr>
    </w:p>
    <w:p w14:paraId="1C151E78" w14:textId="77777777" w:rsidR="00110CF1" w:rsidRPr="00DB6411" w:rsidRDefault="00110CF1" w:rsidP="0097584A">
      <w:pPr>
        <w:widowControl/>
        <w:jc w:val="center"/>
        <w:rPr>
          <w:rFonts w:ascii="Times New Roman" w:hAnsi="Times New Roman"/>
          <w:lang w:val="es-MX" w:eastAsia="es-ES"/>
        </w:rPr>
      </w:pPr>
      <w:r w:rsidRPr="00DB6411">
        <w:rPr>
          <w:rFonts w:ascii="Times New Roman" w:hAnsi="Times New Roman"/>
          <w:lang w:val="es-MX" w:eastAsia="es-ES"/>
        </w:rPr>
        <w:t>(</w:t>
      </w:r>
      <w:r w:rsidRPr="00DB6411">
        <w:rPr>
          <w:rFonts w:ascii="Times New Roman" w:hAnsi="Times New Roman"/>
          <w:szCs w:val="22"/>
          <w:lang w:val="es-MX"/>
        </w:rPr>
        <w:t>Aprobada en la cuarta sesión plenaria, celebrada el 21 de octubre de 2020)</w:t>
      </w:r>
    </w:p>
    <w:p w14:paraId="713E9F68" w14:textId="77777777" w:rsidR="00110CF1" w:rsidRPr="00DB6411" w:rsidRDefault="00110CF1" w:rsidP="0097584A">
      <w:pPr>
        <w:widowControl/>
        <w:rPr>
          <w:rFonts w:ascii="Times New Roman" w:hAnsi="Times New Roman"/>
          <w:lang w:val="es-MX" w:eastAsia="es-ES"/>
        </w:rPr>
      </w:pPr>
    </w:p>
    <w:p w14:paraId="0A76535E" w14:textId="77777777" w:rsidR="00110CF1" w:rsidRPr="00DB6411" w:rsidRDefault="00110CF1" w:rsidP="0097584A">
      <w:pPr>
        <w:widowControl/>
        <w:rPr>
          <w:rFonts w:ascii="Times New Roman" w:hAnsi="Times New Roman"/>
          <w:lang w:val="es-MX" w:eastAsia="es-ES"/>
        </w:rPr>
      </w:pPr>
    </w:p>
    <w:p w14:paraId="7868F6EA" w14:textId="77777777" w:rsidR="00110CF1" w:rsidRPr="00DB6411" w:rsidRDefault="00110CF1" w:rsidP="0097584A">
      <w:pPr>
        <w:widowControl/>
        <w:rPr>
          <w:rFonts w:ascii="Times New Roman" w:hAnsi="Times New Roman"/>
          <w:bCs/>
          <w:szCs w:val="22"/>
          <w:lang w:val="es-MX"/>
        </w:rPr>
      </w:pPr>
      <w:r w:rsidRPr="00DB6411">
        <w:rPr>
          <w:rFonts w:ascii="Times New Roman" w:hAnsi="Times New Roman"/>
          <w:bCs/>
          <w:szCs w:val="22"/>
          <w:lang w:val="es-MX"/>
        </w:rPr>
        <w:tab/>
        <w:t>LA ASAMBLEA GENERAL,</w:t>
      </w:r>
    </w:p>
    <w:p w14:paraId="6DD570EE" w14:textId="77777777" w:rsidR="00110CF1" w:rsidRPr="00DB6411" w:rsidRDefault="00110CF1" w:rsidP="00E343E3">
      <w:pPr>
        <w:widowControl/>
        <w:rPr>
          <w:rFonts w:ascii="Times New Roman" w:hAnsi="Times New Roman"/>
          <w:szCs w:val="22"/>
          <w:lang w:val="es-MX"/>
        </w:rPr>
      </w:pPr>
    </w:p>
    <w:p w14:paraId="305A5977"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REAFIRMANDO las normas y principios generales del derecho internacional y la Carta de la Organización de los Estados Americanos, </w:t>
      </w:r>
      <w:r w:rsidRPr="00DB6411">
        <w:rPr>
          <w:rFonts w:ascii="Times New Roman" w:hAnsi="Times New Roman"/>
          <w:bCs/>
          <w:color w:val="000000"/>
          <w:szCs w:val="22"/>
          <w:lang w:val="es-MX"/>
        </w:rPr>
        <w:t>del derecho internacional de los derechos humanos y del derecho internacional humanitario, así como los derechos consagrados en la Declaración Americana de los Derechos y Deberes del Hombre, la Convención Americana sobre Derechos Humanos, cuando corresponda, y demás instrumentos interamericanos vinculantes en la materia y el importante rol que tienen los órganos del sistema interamericano de derechos humanos en la promoción y protección de los derechos humanos en las Américas</w:t>
      </w:r>
      <w:r w:rsidRPr="00DB6411">
        <w:rPr>
          <w:rFonts w:ascii="Times New Roman" w:hAnsi="Times New Roman"/>
          <w:color w:val="000000"/>
          <w:szCs w:val="22"/>
          <w:lang w:val="es-MX"/>
        </w:rPr>
        <w:t>;</w:t>
      </w:r>
    </w:p>
    <w:p w14:paraId="1526FF94" w14:textId="77777777" w:rsidR="00110CF1" w:rsidRPr="00DB6411" w:rsidRDefault="00110CF1" w:rsidP="0097584A">
      <w:pPr>
        <w:widowControl/>
        <w:rPr>
          <w:rFonts w:ascii="Times New Roman" w:hAnsi="Times New Roman"/>
          <w:bCs/>
          <w:color w:val="000000"/>
          <w:szCs w:val="22"/>
          <w:lang w:val="es-MX"/>
        </w:rPr>
      </w:pPr>
    </w:p>
    <w:p w14:paraId="14277FF9"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RECORDANDO las declaraciones AG/DEC. 71 (XLIII-O/13) y AG/DEC. 89 (XLVI-O/16), así como la resolución </w:t>
      </w:r>
      <w:r w:rsidRPr="00DB6411">
        <w:rPr>
          <w:rStyle w:val="Heading1Char"/>
          <w:rFonts w:ascii="Times New Roman" w:hAnsi="Times New Roman"/>
          <w:szCs w:val="22"/>
          <w:lang w:val="es-MX"/>
        </w:rPr>
        <w:t>AG/RES. 2941 (XLIX-O/19</w:t>
      </w:r>
      <w:r w:rsidRPr="00DB6411">
        <w:rPr>
          <w:rFonts w:ascii="Times New Roman" w:hAnsi="Times New Roman"/>
          <w:color w:val="000000"/>
          <w:szCs w:val="22"/>
          <w:lang w:val="es-MX"/>
        </w:rPr>
        <w:t>) y todas las declaraciones y resoluciones anteriores aprobadas sobre este tema;</w:t>
      </w:r>
    </w:p>
    <w:p w14:paraId="4A653791" w14:textId="77777777" w:rsidR="00110CF1" w:rsidRPr="00DB6411" w:rsidRDefault="00110CF1" w:rsidP="0097584A">
      <w:pPr>
        <w:widowControl/>
        <w:rPr>
          <w:rFonts w:ascii="Times New Roman" w:hAnsi="Times New Roman"/>
          <w:color w:val="000000"/>
          <w:szCs w:val="22"/>
          <w:lang w:val="es-MX"/>
        </w:rPr>
      </w:pPr>
    </w:p>
    <w:p w14:paraId="281193CA" w14:textId="34E2E349"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VISTO 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Informe anual del Consejo Permanente a la Asamblea General ju</w:t>
      </w:r>
      <w:r w:rsidR="00AB0CF9" w:rsidRPr="00DB6411">
        <w:rPr>
          <w:rFonts w:ascii="Times New Roman" w:hAnsi="Times New Roman"/>
          <w:color w:val="000000"/>
          <w:szCs w:val="22"/>
          <w:lang w:val="es-MX"/>
        </w:rPr>
        <w:t>l</w:t>
      </w:r>
      <w:r w:rsidRPr="00DB6411">
        <w:rPr>
          <w:rFonts w:ascii="Times New Roman" w:hAnsi="Times New Roman"/>
          <w:color w:val="000000"/>
          <w:szCs w:val="22"/>
          <w:lang w:val="es-MX"/>
        </w:rPr>
        <w:t>io 2019-octubre 2020</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(AG/doc.5691/20 add. 1), en particular la sección que se refiere a las actividades de la Comisión de Asuntos Jurídicos y Políticos (CAJP);</w:t>
      </w:r>
    </w:p>
    <w:p w14:paraId="455F6541" w14:textId="77777777" w:rsidR="00110CF1" w:rsidRPr="00DB6411" w:rsidRDefault="00110CF1" w:rsidP="00E343E3">
      <w:pPr>
        <w:widowControl/>
        <w:rPr>
          <w:rFonts w:ascii="Times New Roman" w:hAnsi="Times New Roman"/>
          <w:color w:val="000000"/>
          <w:szCs w:val="22"/>
          <w:lang w:val="es-MX"/>
        </w:rPr>
      </w:pPr>
    </w:p>
    <w:p w14:paraId="77BC4347" w14:textId="60A53EA0"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CONSIDERANDO que los programas, actividades y tareas establecidas en las resoluciones de competencia de la CAJP coadyuvan al cumplimiento de </w:t>
      </w:r>
      <w:r w:rsidR="00E06CD0" w:rsidRPr="00DB6411">
        <w:rPr>
          <w:rFonts w:ascii="Times New Roman" w:hAnsi="Times New Roman"/>
          <w:color w:val="000000"/>
          <w:szCs w:val="22"/>
          <w:lang w:val="es-MX"/>
        </w:rPr>
        <w:t xml:space="preserve">los </w:t>
      </w:r>
      <w:r w:rsidRPr="00DB6411">
        <w:rPr>
          <w:rFonts w:ascii="Times New Roman" w:hAnsi="Times New Roman"/>
          <w:color w:val="000000"/>
          <w:szCs w:val="22"/>
          <w:lang w:val="es-MX"/>
        </w:rPr>
        <w:t>propósitos esenciales de la Organización de los Estados Americanos (OEA) consagrados en su Carta</w:t>
      </w:r>
      <w:r w:rsidRPr="00DB6411">
        <w:rPr>
          <w:rFonts w:ascii="Times New Roman" w:hAnsi="Times New Roman"/>
          <w:szCs w:val="22"/>
          <w:lang w:val="es-MX"/>
        </w:rPr>
        <w:t>,</w:t>
      </w:r>
    </w:p>
    <w:p w14:paraId="0C6E04BD" w14:textId="77777777" w:rsidR="00110CF1" w:rsidRPr="00DB6411" w:rsidRDefault="00110CF1" w:rsidP="0097584A">
      <w:pPr>
        <w:widowControl/>
        <w:rPr>
          <w:rFonts w:ascii="Times New Roman" w:hAnsi="Times New Roman"/>
          <w:szCs w:val="22"/>
          <w:lang w:val="es-MX"/>
        </w:rPr>
      </w:pPr>
    </w:p>
    <w:p w14:paraId="73B88991" w14:textId="6C216665" w:rsidR="002C3CBF" w:rsidRPr="00DB6411" w:rsidRDefault="00110CF1" w:rsidP="0097584A">
      <w:pPr>
        <w:widowControl/>
        <w:ind w:left="720" w:hanging="720"/>
        <w:rPr>
          <w:rFonts w:ascii="Times New Roman" w:hAnsi="Times New Roman"/>
          <w:b/>
          <w:color w:val="000000"/>
          <w:szCs w:val="22"/>
          <w:lang w:val="es-MX" w:eastAsia="es-MX"/>
        </w:rPr>
      </w:pPr>
      <w:r w:rsidRPr="00DB6411">
        <w:rPr>
          <w:rFonts w:ascii="Times New Roman" w:hAnsi="Times New Roman"/>
          <w:szCs w:val="22"/>
          <w:lang w:val="es-MX"/>
        </w:rPr>
        <w:t>i.</w:t>
      </w:r>
      <w:r w:rsidRPr="00DB6411">
        <w:rPr>
          <w:rFonts w:ascii="Times New Roman" w:hAnsi="Times New Roman"/>
          <w:szCs w:val="22"/>
          <w:lang w:val="es-MX"/>
        </w:rPr>
        <w:tab/>
      </w:r>
      <w:r w:rsidRPr="00DB6411">
        <w:rPr>
          <w:rFonts w:ascii="Times New Roman" w:hAnsi="Times New Roman"/>
          <w:szCs w:val="22"/>
          <w:u w:val="single"/>
          <w:lang w:val="es-MX"/>
        </w:rPr>
        <w:t>Protección</w:t>
      </w:r>
      <w:r w:rsidRPr="00DB6411">
        <w:rPr>
          <w:rFonts w:ascii="Times New Roman" w:hAnsi="Times New Roman"/>
          <w:color w:val="000000"/>
          <w:szCs w:val="22"/>
          <w:u w:val="single"/>
          <w:lang w:val="es-MX" w:eastAsia="es-MX"/>
        </w:rPr>
        <w:t xml:space="preserve"> de los derechos humanos frente a la pandemia </w:t>
      </w:r>
      <w:r w:rsidR="00E06CD0" w:rsidRPr="00DB6411">
        <w:rPr>
          <w:rFonts w:ascii="Times New Roman" w:hAnsi="Times New Roman"/>
          <w:color w:val="000000"/>
          <w:szCs w:val="22"/>
          <w:u w:val="single"/>
          <w:lang w:val="es-MX" w:eastAsia="es-MX"/>
        </w:rPr>
        <w:t>de</w:t>
      </w:r>
      <w:r w:rsidRPr="00DB6411">
        <w:rPr>
          <w:rFonts w:ascii="Times New Roman" w:hAnsi="Times New Roman"/>
          <w:color w:val="000000"/>
          <w:szCs w:val="22"/>
          <w:u w:val="single"/>
          <w:lang w:val="es-MX" w:eastAsia="es-MX"/>
        </w:rPr>
        <w:t xml:space="preserve"> COVID-19</w:t>
      </w:r>
      <w:r w:rsidR="00DA7620" w:rsidRPr="00DA7620">
        <w:rPr>
          <w:rFonts w:ascii="Times New Roman" w:hAnsi="Times New Roman"/>
          <w:color w:val="000000"/>
          <w:szCs w:val="22"/>
          <w:lang w:val="es-MX" w:eastAsia="es-MX"/>
        </w:rPr>
        <w:t xml:space="preserve"> </w:t>
      </w:r>
      <w:r w:rsidRPr="00DA7620">
        <w:rPr>
          <w:rFonts w:ascii="Times New Roman" w:eastAsia="Calibri" w:hAnsi="Times New Roman"/>
          <w:szCs w:val="22"/>
          <w:u w:val="single"/>
          <w:vertAlign w:val="superscript"/>
          <w:lang w:val="es-MX" w:eastAsia="es-ES"/>
        </w:rPr>
        <w:footnoteReference w:id="77"/>
      </w:r>
      <w:r w:rsidRPr="00DB6411">
        <w:rPr>
          <w:rFonts w:ascii="Times New Roman" w:eastAsia="Calibri" w:hAnsi="Times New Roman"/>
          <w:color w:val="000000"/>
          <w:szCs w:val="22"/>
          <w:vertAlign w:val="superscript"/>
          <w:lang w:val="es-MX" w:eastAsia="es-ES"/>
        </w:rPr>
        <w:t>/</w:t>
      </w:r>
    </w:p>
    <w:p w14:paraId="098287C0" w14:textId="77777777" w:rsidR="00110CF1" w:rsidRPr="00DB6411" w:rsidRDefault="00110CF1" w:rsidP="00E343E3">
      <w:pPr>
        <w:widowControl/>
        <w:autoSpaceDE w:val="0"/>
        <w:autoSpaceDN w:val="0"/>
        <w:adjustRightInd w:val="0"/>
        <w:rPr>
          <w:rFonts w:ascii="Times New Roman" w:hAnsi="Times New Roman"/>
          <w:b/>
          <w:color w:val="000000"/>
          <w:szCs w:val="22"/>
          <w:lang w:val="es-MX" w:eastAsia="es-MX"/>
        </w:rPr>
      </w:pPr>
    </w:p>
    <w:p w14:paraId="6F9E7ED4" w14:textId="558279A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las resoluciones 1/2020 y 4/2020 de la Comisión Interamericana de Derechos Humanos (CIDH) respecto a estándares y recomendaciones para orientar a los Estados</w:t>
      </w:r>
      <w:r w:rsidR="00DA448F" w:rsidRPr="00DB6411">
        <w:rPr>
          <w:rFonts w:ascii="Times New Roman" w:hAnsi="Times New Roman"/>
          <w:color w:val="000000"/>
          <w:szCs w:val="22"/>
          <w:lang w:val="es-MX" w:eastAsia="es-MX"/>
        </w:rPr>
        <w:t xml:space="preserve"> Miembros</w:t>
      </w:r>
      <w:r w:rsidRPr="00DB6411">
        <w:rPr>
          <w:rFonts w:ascii="Times New Roman" w:hAnsi="Times New Roman"/>
          <w:color w:val="000000"/>
          <w:szCs w:val="22"/>
          <w:lang w:val="es-MX" w:eastAsia="es-MX"/>
        </w:rPr>
        <w:t xml:space="preserve"> sobre las medidas para la atención y contención de la pandemia de COVID-19, y las directrices sobre los derechos humanos de las personas con COVID-19, </w:t>
      </w:r>
      <w:r w:rsidRPr="00DB6411">
        <w:rPr>
          <w:rFonts w:ascii="Times New Roman" w:hAnsi="Times New Roman"/>
          <w:bCs/>
          <w:szCs w:val="22"/>
          <w:lang w:val="es-MX"/>
        </w:rPr>
        <w:t>así como la resolución CP/RES. 1151 (2280/20) del Consejo Permanente ;</w:t>
      </w:r>
    </w:p>
    <w:p w14:paraId="2E74800E" w14:textId="28F7B270" w:rsidR="00110CF1" w:rsidRPr="00DB6411" w:rsidRDefault="009533DF" w:rsidP="00E343E3">
      <w:pPr>
        <w:widowControl/>
        <w:autoSpaceDE w:val="0"/>
        <w:autoSpaceDN w:val="0"/>
        <w:adjustRightInd w:val="0"/>
        <w:rPr>
          <w:rFonts w:ascii="Times New Roman" w:hAnsi="Times New Roman"/>
          <w:color w:val="000000"/>
          <w:szCs w:val="22"/>
          <w:lang w:val="es-MX" w:eastAsia="es-MX"/>
        </w:rPr>
      </w:pPr>
      <w:r>
        <w:rPr>
          <w:rFonts w:ascii="Times New Roman" w:hAnsi="Times New Roman"/>
          <w:color w:val="000000"/>
          <w:szCs w:val="22"/>
          <w:lang w:val="es-MX" w:eastAsia="es-MX"/>
        </w:rPr>
        <w:t xml:space="preserve"> </w:t>
      </w:r>
    </w:p>
    <w:p w14:paraId="4661686F" w14:textId="2DF50E88" w:rsidR="002C3CBF" w:rsidRPr="00DB6411" w:rsidRDefault="00110CF1" w:rsidP="0097584A">
      <w:pPr>
        <w:widowControl/>
        <w:autoSpaceDE w:val="0"/>
        <w:autoSpaceDN w:val="0"/>
        <w:adjustRightInd w:val="0"/>
        <w:ind w:firstLine="720"/>
        <w:rPr>
          <w:rFonts w:ascii="Times New Roman" w:hAnsi="Times New Roman"/>
          <w:bCs/>
          <w:szCs w:val="22"/>
          <w:lang w:val="es-MX"/>
        </w:rPr>
      </w:pPr>
      <w:r w:rsidRPr="00DB6411">
        <w:rPr>
          <w:rFonts w:ascii="Times New Roman" w:hAnsi="Times New Roman"/>
          <w:color w:val="000000"/>
          <w:szCs w:val="22"/>
          <w:lang w:val="es-MX" w:eastAsia="es-MX"/>
        </w:rPr>
        <w:t xml:space="preserve">SUBRAYANDO los desafíos para los Estados de las Américas para implementar las medidas urgentes y necesarias para </w:t>
      </w:r>
      <w:r w:rsidRPr="00DB6411">
        <w:rPr>
          <w:rFonts w:ascii="Times New Roman" w:hAnsi="Times New Roman"/>
          <w:szCs w:val="22"/>
          <w:lang w:val="es-MX"/>
        </w:rPr>
        <w:t xml:space="preserve">atender la emergencia producida por </w:t>
      </w:r>
      <w:r w:rsidR="009E501E" w:rsidRPr="00DB6411">
        <w:rPr>
          <w:rFonts w:ascii="Times New Roman" w:hAnsi="Times New Roman"/>
          <w:szCs w:val="22"/>
          <w:lang w:val="es-MX"/>
        </w:rPr>
        <w:t xml:space="preserve">la </w:t>
      </w:r>
      <w:r w:rsidRPr="00DB6411">
        <w:rPr>
          <w:rFonts w:ascii="Times New Roman" w:hAnsi="Times New Roman"/>
          <w:szCs w:val="22"/>
          <w:lang w:val="es-MX"/>
        </w:rPr>
        <w:t>COVID</w:t>
      </w:r>
      <w:r w:rsidR="00533958" w:rsidRPr="00DB6411">
        <w:rPr>
          <w:rFonts w:ascii="Times New Roman" w:hAnsi="Times New Roman"/>
          <w:szCs w:val="22"/>
          <w:lang w:val="es-MX"/>
        </w:rPr>
        <w:t>-</w:t>
      </w:r>
      <w:r w:rsidRPr="00DB6411">
        <w:rPr>
          <w:rFonts w:ascii="Times New Roman" w:hAnsi="Times New Roman"/>
          <w:szCs w:val="22"/>
          <w:lang w:val="es-MX"/>
        </w:rPr>
        <w:t xml:space="preserve">19, </w:t>
      </w:r>
      <w:r w:rsidRPr="00DB6411">
        <w:rPr>
          <w:rFonts w:ascii="Times New Roman" w:hAnsi="Times New Roman"/>
          <w:color w:val="000000"/>
          <w:szCs w:val="22"/>
          <w:lang w:val="es-MX" w:eastAsia="es-MX"/>
        </w:rPr>
        <w:t>renovando</w:t>
      </w:r>
      <w:r w:rsidRPr="00DB6411">
        <w:rPr>
          <w:rFonts w:ascii="Times New Roman" w:hAnsi="Times New Roman"/>
          <w:bCs/>
          <w:szCs w:val="22"/>
          <w:lang w:val="es-MX"/>
        </w:rPr>
        <w:t xml:space="preserve"> su convicción sobre la necesidad de ajustar tales medidas, en particular las que implican restricciones de derechos o </w:t>
      </w:r>
      <w:r w:rsidRPr="00DB6411">
        <w:rPr>
          <w:rFonts w:ascii="Times New Roman" w:hAnsi="Times New Roman"/>
          <w:bCs/>
          <w:szCs w:val="22"/>
          <w:lang w:val="es-MX"/>
        </w:rPr>
        <w:lastRenderedPageBreak/>
        <w:t>garantías, a los principios de legalidad, necesidad, proporcionalidad y temporalidad, de acuerdo con sus obligaciones del derecho internacional de los derechos humanos aplicables;</w:t>
      </w:r>
    </w:p>
    <w:p w14:paraId="21F051E1" w14:textId="77777777" w:rsidR="005E2914" w:rsidRPr="00DB6411" w:rsidRDefault="005E2914" w:rsidP="009533DF">
      <w:pPr>
        <w:widowControl/>
        <w:autoSpaceDE w:val="0"/>
        <w:autoSpaceDN w:val="0"/>
        <w:adjustRightInd w:val="0"/>
        <w:rPr>
          <w:rFonts w:ascii="Times New Roman" w:hAnsi="Times New Roman"/>
          <w:color w:val="000000"/>
          <w:szCs w:val="22"/>
          <w:lang w:val="es-MX"/>
        </w:rPr>
      </w:pPr>
    </w:p>
    <w:p w14:paraId="1B81D944" w14:textId="46A53ED6"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color w:val="000000"/>
          <w:szCs w:val="22"/>
          <w:lang w:val="es-MX"/>
        </w:rPr>
        <w:t>CONSIDERANDO que la pandemia genera impactos diferenciados e interseccionales sobre la realización de los derechos económicos, sociales, culturales y ambientales (DESCA) para todos los sectores de la población, en particular para las personas y miembros de poblaciones en especial situación de vulnerabilidad y/o históricamente discriminadas, inclu</w:t>
      </w:r>
      <w:r w:rsidR="009E501E" w:rsidRPr="00DB6411">
        <w:rPr>
          <w:rFonts w:ascii="Times New Roman" w:hAnsi="Times New Roman"/>
          <w:color w:val="000000"/>
          <w:szCs w:val="22"/>
          <w:lang w:val="es-MX"/>
        </w:rPr>
        <w:t>idas</w:t>
      </w:r>
      <w:r w:rsidRPr="00DB6411">
        <w:rPr>
          <w:rFonts w:ascii="Times New Roman" w:hAnsi="Times New Roman"/>
          <w:color w:val="000000"/>
          <w:szCs w:val="22"/>
          <w:lang w:val="es-MX"/>
        </w:rPr>
        <w:t xml:space="preserve"> mujeres y niñas;</w:t>
      </w:r>
    </w:p>
    <w:p w14:paraId="5F78C5D7"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374AB587" w14:textId="6A11CB8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rPr>
        <w:t>DESTACANDO que la salud es un bien público que debe ser protegido por todos los Estados y que los derechos humanos relacionados con la salud deberían incluir la importancia de los servicios de salud oportunos y apropiados, así como los elementos esenciales e interrelacionados de disponibilidad, accesibilidad, aceptabilidad y calidad de los servicios, bienes e instalaciones de salud, inclu</w:t>
      </w:r>
      <w:r w:rsidR="009E501E" w:rsidRPr="00DB6411">
        <w:rPr>
          <w:rFonts w:ascii="Times New Roman" w:hAnsi="Times New Roman"/>
          <w:color w:val="000000"/>
          <w:szCs w:val="22"/>
          <w:lang w:val="es-MX"/>
        </w:rPr>
        <w:t>idos</w:t>
      </w:r>
      <w:r w:rsidRPr="00DB6411">
        <w:rPr>
          <w:rFonts w:ascii="Times New Roman" w:hAnsi="Times New Roman"/>
          <w:color w:val="000000"/>
          <w:szCs w:val="22"/>
          <w:lang w:val="es-MX"/>
        </w:rPr>
        <w:t xml:space="preserve"> los medicamentos y los beneficios del progreso científico en esta área, en condiciones de igualdad y no discriminación;</w:t>
      </w:r>
      <w:r w:rsidRPr="00DB6411">
        <w:rPr>
          <w:rFonts w:ascii="Times New Roman" w:hAnsi="Times New Roman"/>
          <w:color w:val="000000"/>
          <w:szCs w:val="22"/>
          <w:lang w:val="es-MX" w:eastAsia="es-MX"/>
        </w:rPr>
        <w:t xml:space="preserve"> y</w:t>
      </w:r>
    </w:p>
    <w:p w14:paraId="4822CF83"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7A7FBBC3" w14:textId="2D3B433C"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rPr>
        <w:t>SUBRAYANDO que toda persona con COVID-19 tiene derecho al más alto nivel de salud y puede experimentar impactos negativos y limitaciones de otros DESCA, en ese marco, deben evitarse a toda costa los impactos negativos o restricciones en la esfera de sus derechos económicos, sociales, culturales y ambientales, tomando en cuenta que ciertos grupos en situación de vulnerabilidad se encuentran expuestos a un impacto diferenciado en los mismos, derivado de</w:t>
      </w:r>
      <w:r w:rsidR="0044700E"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l</w:t>
      </w:r>
      <w:r w:rsidR="0044700E"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 COVID-19,</w:t>
      </w:r>
    </w:p>
    <w:p w14:paraId="11532C9E"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3EE357C8" w14:textId="77777777" w:rsidR="002C3CBF"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t>RESUELVE:</w:t>
      </w:r>
    </w:p>
    <w:p w14:paraId="32AB57D8"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7255B82E" w14:textId="4BFE350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Pr="00DB6411">
        <w:rPr>
          <w:rFonts w:ascii="Times New Roman" w:hAnsi="Times New Roman"/>
          <w:color w:val="000000"/>
          <w:szCs w:val="22"/>
          <w:lang w:val="es-MX" w:eastAsia="es-MX"/>
        </w:rPr>
        <w:tab/>
      </w:r>
      <w:r w:rsidRPr="00DB6411">
        <w:rPr>
          <w:rFonts w:ascii="Times New Roman" w:hAnsi="Times New Roman"/>
          <w:color w:val="000000"/>
          <w:szCs w:val="22"/>
          <w:lang w:val="es-MX"/>
        </w:rPr>
        <w:t>Incluir en las medidas para promover el goce de los derechos y la preservación de la salud, el enfoque de derechos humanos y perspectiva de género para enfrentar la pandemia y sus consecuencias, con atención diferenciada a personas y miembros de poblaciones en especial situación de vulnerabilidad y/o históricamente discriminadas</w:t>
      </w:r>
      <w:r w:rsidRPr="00DB6411">
        <w:rPr>
          <w:rFonts w:ascii="Times New Roman" w:hAnsi="Times New Roman"/>
          <w:color w:val="000000"/>
          <w:szCs w:val="22"/>
          <w:lang w:val="es-MX" w:eastAsia="es-MX"/>
        </w:rPr>
        <w:t>.</w:t>
      </w:r>
    </w:p>
    <w:p w14:paraId="5D87BE2F"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3B980C7B"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t>Promover y proteger el disfrute y ejercicio de los derechos humanos y la protección del derecho a la salud de las personas con COVID-19, de manera consistente con los principios de igualdad y no discriminación.</w:t>
      </w:r>
    </w:p>
    <w:p w14:paraId="5323AABE" w14:textId="77777777" w:rsidR="00110CF1" w:rsidRPr="00DB6411" w:rsidRDefault="00110CF1" w:rsidP="0097584A">
      <w:pPr>
        <w:widowControl/>
        <w:rPr>
          <w:rFonts w:ascii="Times New Roman" w:hAnsi="Times New Roman"/>
          <w:color w:val="000000"/>
          <w:szCs w:val="22"/>
          <w:lang w:val="es-MX" w:eastAsia="es-MX"/>
        </w:rPr>
      </w:pPr>
    </w:p>
    <w:p w14:paraId="1A5A0F9F" w14:textId="25458589" w:rsidR="00110CF1" w:rsidRPr="00DB6411" w:rsidRDefault="00110CF1" w:rsidP="0097584A">
      <w:pPr>
        <w:widowControl/>
        <w:ind w:firstLine="720"/>
        <w:rPr>
          <w:rFonts w:ascii="Times New Roman" w:hAnsi="Times New Roman"/>
          <w:bCs/>
          <w:szCs w:val="22"/>
          <w:lang w:val="es-MX"/>
        </w:rPr>
      </w:pPr>
      <w:r w:rsidRPr="00DB6411">
        <w:rPr>
          <w:rFonts w:ascii="Times New Roman" w:hAnsi="Times New Roman"/>
          <w:color w:val="000000"/>
          <w:szCs w:val="22"/>
          <w:lang w:val="es-MX" w:eastAsia="es-MX"/>
        </w:rPr>
        <w:t>3.</w:t>
      </w:r>
      <w:r w:rsidRPr="00DB6411">
        <w:rPr>
          <w:rFonts w:ascii="Times New Roman" w:hAnsi="Times New Roman"/>
          <w:color w:val="000000"/>
          <w:szCs w:val="22"/>
          <w:lang w:val="es-MX" w:eastAsia="es-MX"/>
        </w:rPr>
        <w:tab/>
        <w:t xml:space="preserve">Promover el intercambio técnico y de cooperación regional </w:t>
      </w:r>
      <w:r w:rsidRPr="00DB6411">
        <w:rPr>
          <w:rFonts w:ascii="Times New Roman" w:hAnsi="Times New Roman"/>
          <w:color w:val="000000"/>
          <w:szCs w:val="22"/>
          <w:lang w:val="es-MX"/>
        </w:rPr>
        <w:t>que incluya buenas prácticas de los Estados en materia de medidas adoptadas en el contexto de la pandemia</w:t>
      </w:r>
      <w:r w:rsidR="00BD59AE"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 enfoque de derechos humanos y perspectiva de género</w:t>
      </w:r>
      <w:r w:rsidR="0044700E" w:rsidRPr="00DB6411">
        <w:rPr>
          <w:rFonts w:ascii="Times New Roman" w:hAnsi="Times New Roman"/>
          <w:color w:val="000000"/>
          <w:szCs w:val="22"/>
          <w:lang w:val="es-MX"/>
        </w:rPr>
        <w:t>,</w:t>
      </w:r>
      <w:r w:rsidRPr="00DB6411">
        <w:rPr>
          <w:rFonts w:ascii="Times New Roman" w:hAnsi="Times New Roman"/>
          <w:color w:val="000000"/>
          <w:szCs w:val="22"/>
          <w:lang w:val="es-MX" w:eastAsia="es-MX"/>
        </w:rPr>
        <w:t xml:space="preserve"> para mejorar la respuesta epidemiológica de forma efectiva y humana, </w:t>
      </w:r>
      <w:r w:rsidRPr="00DB6411">
        <w:rPr>
          <w:rFonts w:ascii="Times New Roman" w:hAnsi="Times New Roman"/>
          <w:bCs/>
          <w:szCs w:val="22"/>
          <w:lang w:val="es-MX"/>
        </w:rPr>
        <w:t>inclusive para procurar y promover la accesibilidad y asequibilidad de forma participativa, transparente, sin discriminación y con la más amplia cobertura posible a nivel geográfico, a medicamentos, tratamientos, vacunas, bienes de calidad, servicios, información y conocimientos o aplicaciones tecnológico-científicas que se desarrollen para la atención preventiva, curativa, paliativa, de rehabilitación o cuidado de las personas con COVID-19.</w:t>
      </w:r>
    </w:p>
    <w:p w14:paraId="0C15FD03" w14:textId="77777777" w:rsidR="00110CF1" w:rsidRPr="00DB6411" w:rsidRDefault="00110CF1" w:rsidP="00E90580">
      <w:pPr>
        <w:widowControl/>
        <w:rPr>
          <w:rFonts w:ascii="Times New Roman" w:hAnsi="Times New Roman"/>
          <w:szCs w:val="22"/>
          <w:lang w:val="es-MX"/>
        </w:rPr>
      </w:pPr>
    </w:p>
    <w:p w14:paraId="4298230C" w14:textId="77777777" w:rsidR="00110CF1" w:rsidRPr="00DB6411" w:rsidRDefault="00110CF1" w:rsidP="0097584A">
      <w:pPr>
        <w:pStyle w:val="paragraph"/>
        <w:spacing w:before="0" w:beforeAutospacing="0" w:after="0" w:afterAutospacing="0"/>
        <w:jc w:val="both"/>
        <w:textAlignment w:val="baseline"/>
        <w:rPr>
          <w:sz w:val="22"/>
          <w:szCs w:val="22"/>
          <w:lang w:val="es-MX"/>
        </w:rPr>
      </w:pPr>
      <w:r w:rsidRPr="00DB6411">
        <w:rPr>
          <w:sz w:val="22"/>
          <w:szCs w:val="22"/>
          <w:lang w:val="es-MX"/>
        </w:rPr>
        <w:t xml:space="preserve">ii. </w:t>
      </w:r>
      <w:r w:rsidRPr="00DB6411">
        <w:rPr>
          <w:sz w:val="22"/>
          <w:szCs w:val="22"/>
          <w:lang w:val="es-MX"/>
        </w:rPr>
        <w:tab/>
      </w:r>
      <w:r w:rsidRPr="00DB6411">
        <w:rPr>
          <w:sz w:val="22"/>
          <w:szCs w:val="22"/>
          <w:u w:val="single"/>
          <w:lang w:val="es-MX"/>
        </w:rPr>
        <w:t>Paridad de género en la composición de la Corte Interamericana de Derechos Humanos</w:t>
      </w:r>
    </w:p>
    <w:p w14:paraId="61855DB9" w14:textId="77777777" w:rsidR="00110CF1" w:rsidRPr="00DB6411" w:rsidRDefault="00110CF1" w:rsidP="00E90580">
      <w:pPr>
        <w:widowControl/>
        <w:rPr>
          <w:rFonts w:ascii="Times New Roman" w:hAnsi="Times New Roman"/>
          <w:color w:val="000000"/>
          <w:szCs w:val="22"/>
          <w:lang w:val="es-MX"/>
        </w:rPr>
      </w:pPr>
    </w:p>
    <w:p w14:paraId="54695E4B" w14:textId="07920039" w:rsidR="00110CF1" w:rsidRPr="00DB6411" w:rsidRDefault="00110CF1" w:rsidP="0097584A">
      <w:pPr>
        <w:widowControl/>
        <w:ind w:firstLine="720"/>
        <w:rPr>
          <w:rStyle w:val="normaltextrun"/>
          <w:rFonts w:ascii="Times New Roman" w:hAnsi="Times New Roman"/>
          <w:szCs w:val="22"/>
          <w:lang w:val="es-MX"/>
        </w:rPr>
      </w:pPr>
      <w:r w:rsidRPr="00DB6411">
        <w:rPr>
          <w:rFonts w:ascii="Times New Roman" w:hAnsi="Times New Roman"/>
          <w:color w:val="000000"/>
          <w:szCs w:val="22"/>
          <w:lang w:val="es-MX"/>
        </w:rPr>
        <w:t xml:space="preserve">TENIENDO PRESENTE la sección sobre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Integración equilibrada en género y con representatividad geográfica y de los diferentes sistemas jurídicos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la resolución </w:t>
      </w:r>
      <w:r w:rsidRPr="00DB6411">
        <w:rPr>
          <w:rFonts w:ascii="Times New Roman" w:hAnsi="Times New Roman"/>
          <w:bCs/>
          <w:szCs w:val="22"/>
          <w:lang w:val="es-MX"/>
        </w:rPr>
        <w:t xml:space="preserve">AG/RES. 2941 (XLIX-O/19), </w:t>
      </w:r>
      <w:r w:rsidR="00BB2324" w:rsidRPr="00DB6411">
        <w:rPr>
          <w:rFonts w:ascii="Times New Roman" w:hAnsi="Times New Roman"/>
          <w:bCs/>
          <w:szCs w:val="22"/>
          <w:lang w:val="es-MX"/>
        </w:rPr>
        <w:t>“</w:t>
      </w:r>
      <w:r w:rsidRPr="00DB6411">
        <w:rPr>
          <w:rFonts w:ascii="Times New Roman" w:hAnsi="Times New Roman"/>
          <w:bCs/>
          <w:szCs w:val="22"/>
          <w:lang w:val="es-MX"/>
        </w:rPr>
        <w:t>Promoción y protección de derechos humanos</w:t>
      </w:r>
      <w:r w:rsidR="00BB2324" w:rsidRPr="00DB6411">
        <w:rPr>
          <w:rFonts w:ascii="Times New Roman" w:hAnsi="Times New Roman"/>
          <w:bCs/>
          <w:szCs w:val="22"/>
          <w:lang w:val="es-MX"/>
        </w:rPr>
        <w:t>”</w:t>
      </w:r>
      <w:r w:rsidRPr="00DB6411">
        <w:rPr>
          <w:rFonts w:ascii="Times New Roman" w:hAnsi="Times New Roman"/>
          <w:bCs/>
          <w:szCs w:val="22"/>
          <w:lang w:val="es-MX"/>
        </w:rPr>
        <w:t>, de 28 de junio de 2019</w:t>
      </w:r>
      <w:r w:rsidR="00DA7D71" w:rsidRPr="00DB6411">
        <w:rPr>
          <w:rFonts w:ascii="Times New Roman" w:hAnsi="Times New Roman"/>
          <w:bCs/>
          <w:szCs w:val="22"/>
          <w:lang w:val="es-MX"/>
        </w:rPr>
        <w:t>,</w:t>
      </w:r>
      <w:r w:rsidRPr="00DB6411">
        <w:rPr>
          <w:rFonts w:ascii="Times New Roman" w:hAnsi="Times New Roman"/>
          <w:bCs/>
          <w:szCs w:val="22"/>
          <w:lang w:val="es-MX"/>
        </w:rPr>
        <w:t xml:space="preserve"> y la </w:t>
      </w:r>
      <w:r w:rsidRPr="00DB6411">
        <w:rPr>
          <w:rStyle w:val="normaltextrun"/>
          <w:rFonts w:ascii="Times New Roman" w:hAnsi="Times New Roman"/>
          <w:szCs w:val="22"/>
          <w:lang w:val="es-MX"/>
        </w:rPr>
        <w:t>resolución CP/RES. 1149 (2278/20)</w:t>
      </w:r>
      <w:r w:rsidR="00DA7D71" w:rsidRPr="00DB6411">
        <w:rPr>
          <w:rStyle w:val="normaltextrun"/>
          <w:rFonts w:ascii="Times New Roman" w:hAnsi="Times New Roman"/>
          <w:szCs w:val="22"/>
          <w:lang w:val="es-MX"/>
        </w:rPr>
        <w:t>,</w:t>
      </w:r>
      <w:r w:rsidRPr="00DB6411">
        <w:rPr>
          <w:rStyle w:val="normaltextrun"/>
          <w:rFonts w:ascii="Times New Roman" w:hAnsi="Times New Roman"/>
          <w:szCs w:val="22"/>
          <w:lang w:val="es-MX"/>
        </w:rPr>
        <w:t xml:space="preserve"> </w:t>
      </w:r>
      <w:r w:rsidR="00DA7D71" w:rsidRPr="00DB6411">
        <w:rPr>
          <w:rStyle w:val="normaltextrun"/>
          <w:rFonts w:ascii="Times New Roman" w:hAnsi="Times New Roman"/>
          <w:szCs w:val="22"/>
          <w:lang w:val="es-MX"/>
        </w:rPr>
        <w:t xml:space="preserve">“Representación y participación de las mujeres en la OEA”, </w:t>
      </w:r>
      <w:r w:rsidRPr="00DB6411">
        <w:rPr>
          <w:rStyle w:val="normaltextrun"/>
          <w:rFonts w:ascii="Times New Roman" w:hAnsi="Times New Roman"/>
          <w:szCs w:val="22"/>
          <w:lang w:val="es-MX"/>
        </w:rPr>
        <w:t>del Consejo Permanente</w:t>
      </w:r>
      <w:r w:rsidR="00DA7D71" w:rsidRPr="00DB6411">
        <w:rPr>
          <w:rStyle w:val="normaltextrun"/>
          <w:rFonts w:ascii="Times New Roman" w:hAnsi="Times New Roman"/>
          <w:szCs w:val="22"/>
          <w:lang w:val="es-MX"/>
        </w:rPr>
        <w:t>,</w:t>
      </w:r>
      <w:r w:rsidRPr="00DB6411">
        <w:rPr>
          <w:rStyle w:val="normaltextrun"/>
          <w:rFonts w:ascii="Times New Roman" w:hAnsi="Times New Roman"/>
          <w:szCs w:val="22"/>
          <w:lang w:val="es-MX"/>
        </w:rPr>
        <w:t xml:space="preserve"> de 12 de marzo de 2020; y</w:t>
      </w:r>
    </w:p>
    <w:p w14:paraId="3AB71704" w14:textId="571126AE"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 xml:space="preserve">RECONOCIENDO que, desde su instalación en 1979, de los treinta y nueve jueces que han integrado la Corte Interamericana de Derechos Humanos solamente cinco han sido mujeres y, en su composición actual, únicamente una mujer integra </w:t>
      </w:r>
      <w:r w:rsidR="009763B3" w:rsidRPr="00DB6411">
        <w:rPr>
          <w:rFonts w:ascii="Times New Roman" w:hAnsi="Times New Roman"/>
          <w:color w:val="000000"/>
          <w:szCs w:val="22"/>
          <w:lang w:val="es-MX"/>
        </w:rPr>
        <w:t>la Corte</w:t>
      </w:r>
      <w:r w:rsidRPr="00DB6411">
        <w:rPr>
          <w:rFonts w:ascii="Times New Roman" w:hAnsi="Times New Roman"/>
          <w:color w:val="000000"/>
          <w:szCs w:val="22"/>
          <w:lang w:val="es-MX"/>
        </w:rPr>
        <w:t>,</w:t>
      </w:r>
    </w:p>
    <w:p w14:paraId="1CFACDEC" w14:textId="77777777" w:rsidR="00110CF1" w:rsidRPr="00DB6411" w:rsidRDefault="00110CF1" w:rsidP="0097584A">
      <w:pPr>
        <w:pStyle w:val="paragraph"/>
        <w:spacing w:before="0" w:beforeAutospacing="0" w:after="0" w:afterAutospacing="0"/>
        <w:jc w:val="both"/>
        <w:textAlignment w:val="baseline"/>
        <w:rPr>
          <w:rStyle w:val="normaltextrun"/>
          <w:sz w:val="22"/>
          <w:szCs w:val="22"/>
          <w:lang w:val="es-MX"/>
        </w:rPr>
      </w:pPr>
    </w:p>
    <w:p w14:paraId="5CBA8590" w14:textId="77777777" w:rsidR="002C3CBF" w:rsidRPr="00DB6411" w:rsidRDefault="00110CF1" w:rsidP="0097584A">
      <w:pPr>
        <w:pStyle w:val="paragraph"/>
        <w:spacing w:before="0" w:beforeAutospacing="0" w:after="0" w:afterAutospacing="0"/>
        <w:jc w:val="both"/>
        <w:textAlignment w:val="baseline"/>
        <w:rPr>
          <w:rStyle w:val="eop"/>
          <w:sz w:val="22"/>
          <w:szCs w:val="22"/>
          <w:lang w:val="es-MX"/>
        </w:rPr>
      </w:pPr>
      <w:r w:rsidRPr="00DB6411">
        <w:rPr>
          <w:rStyle w:val="normaltextrun"/>
          <w:sz w:val="22"/>
          <w:szCs w:val="22"/>
          <w:lang w:val="es-MX"/>
        </w:rPr>
        <w:t>RESUELVE:</w:t>
      </w:r>
    </w:p>
    <w:p w14:paraId="7AA2D34E" w14:textId="77777777" w:rsidR="00110CF1" w:rsidRPr="00DB6411" w:rsidRDefault="00110CF1" w:rsidP="0097584A">
      <w:pPr>
        <w:pStyle w:val="paragraph"/>
        <w:tabs>
          <w:tab w:val="left" w:pos="720"/>
        </w:tabs>
        <w:spacing w:before="0" w:beforeAutospacing="0" w:after="0" w:afterAutospacing="0"/>
        <w:jc w:val="both"/>
        <w:textAlignment w:val="baseline"/>
        <w:rPr>
          <w:rStyle w:val="eop"/>
          <w:sz w:val="22"/>
          <w:szCs w:val="22"/>
          <w:lang w:val="es-MX"/>
        </w:rPr>
      </w:pPr>
    </w:p>
    <w:p w14:paraId="53914A0D" w14:textId="4805D50D" w:rsidR="002C3CBF" w:rsidRPr="00DB6411" w:rsidRDefault="00110CF1" w:rsidP="0097584A">
      <w:pPr>
        <w:widowControl/>
        <w:ind w:firstLine="720"/>
        <w:rPr>
          <w:rFonts w:ascii="Times New Roman" w:hAnsi="Times New Roman"/>
          <w:szCs w:val="22"/>
          <w:lang w:val="es-MX"/>
        </w:rPr>
      </w:pPr>
      <w:r w:rsidRPr="00DB6411">
        <w:rPr>
          <w:rFonts w:ascii="Times New Roman" w:eastAsia="Arial Unicode MS" w:hAnsi="Times New Roman"/>
          <w:szCs w:val="22"/>
          <w:lang w:val="es-MX"/>
        </w:rPr>
        <w:t>Instar a los Estados Miembros a que, en los procesos de nominación y selección de jueces/zas de la Corte Interamericana de Derechos Humanos, se procure alcanzar la paridad en la composición de</w:t>
      </w:r>
      <w:r w:rsidR="0061484A" w:rsidRPr="00DB6411">
        <w:rPr>
          <w:rFonts w:ascii="Times New Roman" w:eastAsia="Arial Unicode MS" w:hAnsi="Times New Roman"/>
          <w:szCs w:val="22"/>
          <w:lang w:val="es-MX"/>
        </w:rPr>
        <w:t xml:space="preserve"> </w:t>
      </w:r>
      <w:r w:rsidRPr="00DB6411">
        <w:rPr>
          <w:rFonts w:ascii="Times New Roman" w:eastAsia="Arial Unicode MS" w:hAnsi="Times New Roman"/>
          <w:szCs w:val="22"/>
          <w:lang w:val="es-MX"/>
        </w:rPr>
        <w:t>l</w:t>
      </w:r>
      <w:r w:rsidR="0061484A" w:rsidRPr="00DB6411">
        <w:rPr>
          <w:rFonts w:ascii="Times New Roman" w:eastAsia="Arial Unicode MS" w:hAnsi="Times New Roman"/>
          <w:szCs w:val="22"/>
          <w:lang w:val="es-MX"/>
        </w:rPr>
        <w:t>a</w:t>
      </w:r>
      <w:r w:rsidRPr="00DB6411">
        <w:rPr>
          <w:rFonts w:ascii="Times New Roman" w:eastAsia="Arial Unicode MS" w:hAnsi="Times New Roman"/>
          <w:szCs w:val="22"/>
          <w:lang w:val="es-MX"/>
        </w:rPr>
        <w:t xml:space="preserve"> </w:t>
      </w:r>
      <w:r w:rsidR="0061484A" w:rsidRPr="00DB6411">
        <w:rPr>
          <w:rFonts w:ascii="Times New Roman" w:eastAsia="Arial Unicode MS" w:hAnsi="Times New Roman"/>
          <w:szCs w:val="22"/>
          <w:lang w:val="es-MX"/>
        </w:rPr>
        <w:t>Corte</w:t>
      </w:r>
      <w:r w:rsidRPr="00DB6411">
        <w:rPr>
          <w:rFonts w:ascii="Times New Roman" w:eastAsia="Arial Unicode MS" w:hAnsi="Times New Roman"/>
          <w:szCs w:val="22"/>
          <w:lang w:val="es-MX"/>
        </w:rPr>
        <w:t>, impulsando más nominaciones de candidatas mujeres, y se consolide también una representatividad geográfica regional y un adecuado balance de los sistemas jurídicos del Hemisferio, garantizando que se cumplan con los requisitos de independencia, imparcialidad y reconocida competencia en materia de derechos humanos.</w:t>
      </w:r>
    </w:p>
    <w:p w14:paraId="07D2B229" w14:textId="77777777" w:rsidR="00110CF1" w:rsidRPr="00DB6411" w:rsidRDefault="00110CF1" w:rsidP="00E90580">
      <w:pPr>
        <w:widowControl/>
        <w:rPr>
          <w:rFonts w:ascii="Times New Roman" w:hAnsi="Times New Roman"/>
          <w:szCs w:val="22"/>
          <w:u w:val="single"/>
          <w:lang w:val="es-MX" w:eastAsia="es-ES_tradnl"/>
        </w:rPr>
      </w:pPr>
    </w:p>
    <w:p w14:paraId="390995C7" w14:textId="77777777" w:rsidR="002C3CBF" w:rsidRPr="00DB6411" w:rsidRDefault="00110CF1" w:rsidP="0097584A">
      <w:pPr>
        <w:pStyle w:val="paragraph"/>
        <w:spacing w:before="0" w:beforeAutospacing="0" w:after="0" w:afterAutospacing="0"/>
        <w:jc w:val="both"/>
        <w:textAlignment w:val="baseline"/>
        <w:rPr>
          <w:color w:val="000000"/>
          <w:sz w:val="22"/>
          <w:szCs w:val="22"/>
          <w:lang w:val="es-MX" w:eastAsia="ar-SA"/>
        </w:rPr>
      </w:pPr>
      <w:r w:rsidRPr="00DB6411">
        <w:rPr>
          <w:sz w:val="22"/>
          <w:szCs w:val="22"/>
          <w:lang w:val="es-MX"/>
        </w:rPr>
        <w:t>iii.</w:t>
      </w:r>
      <w:r w:rsidRPr="00DB6411">
        <w:rPr>
          <w:sz w:val="22"/>
          <w:szCs w:val="22"/>
          <w:lang w:val="es-MX"/>
        </w:rPr>
        <w:tab/>
      </w:r>
      <w:r w:rsidRPr="00DB6411">
        <w:rPr>
          <w:rFonts w:eastAsia="Calibri"/>
          <w:bCs/>
          <w:sz w:val="22"/>
          <w:szCs w:val="22"/>
          <w:u w:val="single"/>
          <w:lang w:val="es-MX"/>
        </w:rPr>
        <w:t>Erradicación de la apatridia en América</w:t>
      </w:r>
    </w:p>
    <w:p w14:paraId="3FC3C6B0" w14:textId="77777777" w:rsidR="00110CF1" w:rsidRPr="00DB6411" w:rsidRDefault="00110CF1" w:rsidP="00E90580">
      <w:pPr>
        <w:widowControl/>
        <w:rPr>
          <w:rFonts w:ascii="Times New Roman" w:eastAsia="Calibri" w:hAnsi="Times New Roman"/>
          <w:bCs/>
          <w:szCs w:val="22"/>
          <w:lang w:val="es-MX"/>
        </w:rPr>
      </w:pPr>
    </w:p>
    <w:p w14:paraId="54AA2E25" w14:textId="22CB2685"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 xml:space="preserve">RECORDANDO la importancia del derecho de toda persona a una nacionalidad en el continente americano, reconocido en el artículo XIX de la Declaración Americana de los Derechos y Deberes del Hombre y en el artículo 20 de la Convención Americana sobre Derechos Humanos, y que la apatridia es un serio problema humanitario que debe </w:t>
      </w:r>
      <w:r w:rsidR="0061484A" w:rsidRPr="00DB6411">
        <w:rPr>
          <w:rFonts w:ascii="Times New Roman" w:eastAsia="Calibri" w:hAnsi="Times New Roman"/>
          <w:bCs/>
          <w:szCs w:val="22"/>
          <w:lang w:val="es-MX"/>
        </w:rPr>
        <w:t xml:space="preserve">ser </w:t>
      </w:r>
      <w:r w:rsidRPr="00DB6411">
        <w:rPr>
          <w:rFonts w:ascii="Times New Roman" w:eastAsia="Calibri" w:hAnsi="Times New Roman"/>
          <w:bCs/>
          <w:szCs w:val="22"/>
          <w:lang w:val="es-MX"/>
        </w:rPr>
        <w:t>erradica</w:t>
      </w:r>
      <w:r w:rsidR="0061484A" w:rsidRPr="00DB6411">
        <w:rPr>
          <w:rFonts w:ascii="Times New Roman" w:eastAsia="Calibri" w:hAnsi="Times New Roman"/>
          <w:bCs/>
          <w:szCs w:val="22"/>
          <w:lang w:val="es-MX"/>
        </w:rPr>
        <w:t>do</w:t>
      </w:r>
      <w:r w:rsidRPr="00DB6411">
        <w:rPr>
          <w:rFonts w:ascii="Times New Roman" w:eastAsia="Calibri" w:hAnsi="Times New Roman"/>
          <w:bCs/>
          <w:szCs w:val="22"/>
          <w:lang w:val="es-MX"/>
        </w:rPr>
        <w:t>;</w:t>
      </w:r>
    </w:p>
    <w:p w14:paraId="1FB923F9" w14:textId="77777777" w:rsidR="00110CF1" w:rsidRPr="00DB6411" w:rsidRDefault="00110CF1" w:rsidP="00E90580">
      <w:pPr>
        <w:widowControl/>
        <w:rPr>
          <w:rFonts w:ascii="Times New Roman" w:eastAsia="Calibri" w:hAnsi="Times New Roman"/>
          <w:b/>
          <w:bCs/>
          <w:szCs w:val="22"/>
          <w:lang w:val="es-MX"/>
        </w:rPr>
      </w:pPr>
    </w:p>
    <w:p w14:paraId="1CA5DBD4" w14:textId="7893C136"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 xml:space="preserve">CONSIDERANDO los objetivos y metas de la Agenda </w:t>
      </w:r>
      <w:r w:rsidR="0061484A" w:rsidRPr="00DB6411">
        <w:rPr>
          <w:rFonts w:ascii="Times New Roman" w:eastAsia="Calibri" w:hAnsi="Times New Roman"/>
          <w:bCs/>
          <w:szCs w:val="22"/>
          <w:lang w:val="es-MX"/>
        </w:rPr>
        <w:t xml:space="preserve">2030 </w:t>
      </w:r>
      <w:r w:rsidRPr="00DB6411">
        <w:rPr>
          <w:rFonts w:ascii="Times New Roman" w:eastAsia="Calibri" w:hAnsi="Times New Roman"/>
          <w:bCs/>
          <w:szCs w:val="22"/>
          <w:lang w:val="es-MX"/>
        </w:rPr>
        <w:t xml:space="preserve">para el Desarrollo Sostenible </w:t>
      </w:r>
      <w:r w:rsidR="0061484A" w:rsidRPr="00DB6411">
        <w:rPr>
          <w:rFonts w:ascii="Times New Roman" w:eastAsia="Calibri" w:hAnsi="Times New Roman"/>
          <w:bCs/>
          <w:szCs w:val="22"/>
          <w:lang w:val="es-MX"/>
        </w:rPr>
        <w:t xml:space="preserve">relativos </w:t>
      </w:r>
      <w:r w:rsidRPr="00DB6411">
        <w:rPr>
          <w:rFonts w:ascii="Times New Roman" w:eastAsia="Calibri" w:hAnsi="Times New Roman"/>
          <w:bCs/>
          <w:szCs w:val="22"/>
          <w:lang w:val="es-MX"/>
        </w:rPr>
        <w:t xml:space="preserve">al derecho a la nacionalidad y la prevención y erradicación de la apatridia, tales como el Objetivo 16: Promover sociedades, justas, pacíficas e inclusivas, que incluye la meta 16.9,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proporcionar acceso a una identidad jurídica para todos, en particular mediante el registro de nacimientos</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el Objetivo 5: Lograr la igualdad entre los géneros y empoderar a todas las mujeres y las niñas, que incluye la meta 5.1,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[p]oner fin a todas las formas de discriminación contra todas las mujeres y las niñas en todo el mundo; y el Objetivo 10: Reducir la desigualdad en y entre los países, que incluye la meta 10.3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[g]arantizar la igualdad de oportunidades y reducir la desigualdad de resultados, incluso eliminando las leyes, políticas y prácticas discriminatorias</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 y</w:t>
      </w:r>
    </w:p>
    <w:p w14:paraId="21EF1BB9" w14:textId="77777777" w:rsidR="00110CF1" w:rsidRPr="00DB6411" w:rsidRDefault="00110CF1" w:rsidP="0097584A">
      <w:pPr>
        <w:widowControl/>
        <w:rPr>
          <w:rFonts w:ascii="Times New Roman" w:eastAsia="Calibri" w:hAnsi="Times New Roman"/>
          <w:b/>
          <w:bCs/>
          <w:szCs w:val="22"/>
          <w:lang w:val="es-MX"/>
        </w:rPr>
      </w:pPr>
    </w:p>
    <w:p w14:paraId="6D075B86" w14:textId="527A5CB9"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RESALTANDO la vigencia del Plan de Acción Mundial para Acabar con la Apatridia (2014-2024), el Plan de Acción de Brasil</w:t>
      </w:r>
      <w:r w:rsidR="007D30FF" w:rsidRPr="00DB6411">
        <w:rPr>
          <w:rFonts w:ascii="Times New Roman" w:hAnsi="Times New Roman"/>
          <w:color w:val="000000"/>
          <w:szCs w:val="22"/>
          <w:lang w:val="es-MX" w:eastAsia="es-MX"/>
        </w:rPr>
        <w:t>: Una Hoja de Ruta Común para Fortalecer la Protección y Promover Soluciones Sostenibles para las Personas Refugiadas, Desplazadas y Apátridas en América Latina y el Caribe dentro de un Marco de Cooperación y Solidaridad (Plan de Acción de Brasil)</w:t>
      </w:r>
      <w:r w:rsidRPr="00DB6411">
        <w:rPr>
          <w:rFonts w:ascii="Times New Roman" w:eastAsia="Calibri" w:hAnsi="Times New Roman"/>
          <w:bCs/>
          <w:szCs w:val="22"/>
          <w:lang w:val="es-MX"/>
        </w:rPr>
        <w:t xml:space="preserve"> de 2014 y los valiosos compromisos adoptados por los Estados Miembros en el marco del Segmento </w:t>
      </w:r>
      <w:r w:rsidR="005C4F51" w:rsidRPr="00DB6411">
        <w:rPr>
          <w:rFonts w:ascii="Times New Roman" w:eastAsia="Calibri" w:hAnsi="Times New Roman"/>
          <w:bCs/>
          <w:szCs w:val="22"/>
          <w:lang w:val="es-MX"/>
        </w:rPr>
        <w:t>de alto nivel sobre apatridia</w:t>
      </w:r>
      <w:r w:rsidRPr="00DB6411">
        <w:rPr>
          <w:rFonts w:ascii="Times New Roman" w:eastAsia="Calibri" w:hAnsi="Times New Roman"/>
          <w:bCs/>
          <w:szCs w:val="22"/>
          <w:lang w:val="es-MX"/>
        </w:rPr>
        <w:t>, celebrad</w:t>
      </w:r>
      <w:r w:rsidR="00A75437" w:rsidRPr="00DB6411">
        <w:rPr>
          <w:rFonts w:ascii="Times New Roman" w:eastAsia="Calibri" w:hAnsi="Times New Roman"/>
          <w:bCs/>
          <w:szCs w:val="22"/>
          <w:lang w:val="es-MX"/>
        </w:rPr>
        <w:t>o</w:t>
      </w:r>
      <w:r w:rsidRPr="00DB6411">
        <w:rPr>
          <w:rFonts w:ascii="Times New Roman" w:eastAsia="Calibri" w:hAnsi="Times New Roman"/>
          <w:bCs/>
          <w:szCs w:val="22"/>
          <w:lang w:val="es-MX"/>
        </w:rPr>
        <w:t xml:space="preserve"> en Ginebra </w:t>
      </w:r>
      <w:r w:rsidR="00A75437" w:rsidRPr="00DB6411">
        <w:rPr>
          <w:rFonts w:ascii="Times New Roman" w:eastAsia="Calibri" w:hAnsi="Times New Roman"/>
          <w:bCs/>
          <w:szCs w:val="22"/>
          <w:lang w:val="es-MX"/>
        </w:rPr>
        <w:t>(</w:t>
      </w:r>
      <w:r w:rsidRPr="00DB6411">
        <w:rPr>
          <w:rFonts w:ascii="Times New Roman" w:eastAsia="Calibri" w:hAnsi="Times New Roman"/>
          <w:bCs/>
          <w:szCs w:val="22"/>
          <w:lang w:val="es-MX"/>
        </w:rPr>
        <w:t>Suiza</w:t>
      </w:r>
      <w:r w:rsidR="00A75437"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en octubre de 2019, con el objeto de evaluar los logros de la </w:t>
      </w:r>
      <w:r w:rsidR="005C4F51" w:rsidRPr="00DB6411">
        <w:rPr>
          <w:rFonts w:ascii="Times New Roman" w:eastAsia="Calibri" w:hAnsi="Times New Roman"/>
          <w:bCs/>
          <w:szCs w:val="22"/>
          <w:lang w:val="es-MX"/>
        </w:rPr>
        <w:t>campaña</w:t>
      </w:r>
      <w:r w:rsidR="008B581E" w:rsidRPr="00DB6411">
        <w:rPr>
          <w:rFonts w:ascii="Times New Roman" w:eastAsia="Calibri" w:hAnsi="Times New Roman"/>
          <w:bCs/>
          <w:szCs w:val="22"/>
          <w:lang w:val="es-MX"/>
        </w:rPr>
        <w:t xml:space="preserve"> mundial</w:t>
      </w:r>
      <w:r w:rsidR="005C4F51" w:rsidRPr="00DB6411">
        <w:rPr>
          <w:rFonts w:ascii="Times New Roman" w:eastAsia="Calibri" w:hAnsi="Times New Roman"/>
          <w:bCs/>
          <w:szCs w:val="22"/>
          <w:lang w:val="es-MX"/>
        </w:rPr>
        <w:t xml:space="preserve"> #IBelong</w:t>
      </w:r>
      <w:r w:rsidRPr="00DB6411">
        <w:rPr>
          <w:rFonts w:ascii="Times New Roman" w:eastAsia="Calibri" w:hAnsi="Times New Roman"/>
          <w:bCs/>
          <w:szCs w:val="22"/>
          <w:lang w:val="es-MX"/>
        </w:rPr>
        <w:t xml:space="preserve"> e identificar los desafíos y acciones para el cumplimento de sus metas a cinco años de su adopción,</w:t>
      </w:r>
    </w:p>
    <w:p w14:paraId="4E4F2348" w14:textId="77777777" w:rsidR="00110CF1" w:rsidRPr="00DB6411" w:rsidRDefault="00110CF1" w:rsidP="0097584A">
      <w:pPr>
        <w:widowControl/>
        <w:rPr>
          <w:rFonts w:ascii="Times New Roman" w:eastAsia="Calibri" w:hAnsi="Times New Roman"/>
          <w:bCs/>
          <w:szCs w:val="22"/>
          <w:lang w:val="es-MX"/>
        </w:rPr>
      </w:pPr>
    </w:p>
    <w:p w14:paraId="4D0967E2" w14:textId="77777777" w:rsidR="00110CF1" w:rsidRPr="00DB6411" w:rsidRDefault="00110CF1"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RESUELVE:</w:t>
      </w:r>
    </w:p>
    <w:p w14:paraId="7CE32410" w14:textId="77777777" w:rsidR="00110CF1" w:rsidRPr="00DB6411" w:rsidRDefault="00110CF1" w:rsidP="0097584A">
      <w:pPr>
        <w:widowControl/>
        <w:rPr>
          <w:rFonts w:ascii="Times New Roman" w:eastAsia="Calibri" w:hAnsi="Times New Roman"/>
          <w:bCs/>
          <w:szCs w:val="22"/>
          <w:lang w:val="es-MX"/>
        </w:rPr>
      </w:pPr>
    </w:p>
    <w:p w14:paraId="30EB6749" w14:textId="3B4411DB"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1.</w:t>
      </w:r>
      <w:r w:rsidRPr="00DB6411">
        <w:rPr>
          <w:rFonts w:ascii="Times New Roman" w:eastAsia="Calibri" w:hAnsi="Times New Roman"/>
          <w:bCs/>
          <w:szCs w:val="22"/>
          <w:lang w:val="es-MX"/>
        </w:rPr>
        <w:tab/>
        <w:t>Reafirmar el compromiso de los Estado Miembros con la prevención y la erradicación de la apatridia en América, e invitar a los Estados Miembros a que continúen implementando las acciones previstas en el Plan de Acción Mundial para Acabar con la Apatridia (2014-2024), en el Plan de Acción de Brasil de 2014, y apoyando la campaña mundial #I</w:t>
      </w:r>
      <w:r w:rsidR="005C4F51" w:rsidRPr="00DB6411">
        <w:rPr>
          <w:rFonts w:ascii="Times New Roman" w:eastAsia="Calibri" w:hAnsi="Times New Roman"/>
          <w:bCs/>
          <w:szCs w:val="22"/>
          <w:lang w:val="es-MX"/>
        </w:rPr>
        <w:t>B</w:t>
      </w:r>
      <w:r w:rsidRPr="00DB6411">
        <w:rPr>
          <w:rFonts w:ascii="Times New Roman" w:eastAsia="Calibri" w:hAnsi="Times New Roman"/>
          <w:bCs/>
          <w:szCs w:val="22"/>
          <w:lang w:val="es-MX"/>
        </w:rPr>
        <w:t xml:space="preserve">elong para eliminar la apatridia en 2024, liderada por el Alto Comisionado de las Naciones Unidas para los Refugiados (ACNUR), así como los compromisos e iniciativas adoptados en el marco del Segmento de </w:t>
      </w:r>
      <w:r w:rsidR="005C4F51" w:rsidRPr="00DB6411">
        <w:rPr>
          <w:rFonts w:ascii="Times New Roman" w:eastAsia="Calibri" w:hAnsi="Times New Roman"/>
          <w:bCs/>
          <w:szCs w:val="22"/>
          <w:lang w:val="es-MX"/>
        </w:rPr>
        <w:t>alto nivel sobre apatridia</w:t>
      </w:r>
      <w:r w:rsidR="00217E83" w:rsidRPr="00DB6411">
        <w:rPr>
          <w:rFonts w:ascii="Times New Roman" w:eastAsia="Calibri" w:hAnsi="Times New Roman"/>
          <w:bCs/>
          <w:szCs w:val="22"/>
          <w:lang w:val="es-MX"/>
        </w:rPr>
        <w:t>, celebrado en</w:t>
      </w:r>
      <w:r w:rsidRPr="00DB6411">
        <w:rPr>
          <w:rFonts w:ascii="Times New Roman" w:eastAsia="Calibri" w:hAnsi="Times New Roman"/>
          <w:bCs/>
          <w:szCs w:val="22"/>
          <w:lang w:val="es-MX"/>
        </w:rPr>
        <w:t xml:space="preserve"> 2019.</w:t>
      </w:r>
    </w:p>
    <w:p w14:paraId="0407C539" w14:textId="7C5DDA3A"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lastRenderedPageBreak/>
        <w:t>2.</w:t>
      </w:r>
      <w:r w:rsidRPr="00DB6411">
        <w:rPr>
          <w:rFonts w:ascii="Times New Roman" w:eastAsia="Calibri" w:hAnsi="Times New Roman"/>
          <w:bCs/>
          <w:szCs w:val="22"/>
          <w:lang w:val="es-MX"/>
        </w:rPr>
        <w:tab/>
        <w:t>Invitar a los Estados Miembros que aún no lo hayan hecho a que consideren ratificar o adherirse a las convenciones internacionales sobre apatridia, según proceda, y adoptar o modificar su</w:t>
      </w:r>
      <w:r w:rsidRPr="00DB6411">
        <w:rPr>
          <w:rFonts w:eastAsia="Calibri"/>
          <w:bCs/>
          <w:szCs w:val="22"/>
          <w:lang w:val="es-MX"/>
        </w:rPr>
        <w:t xml:space="preserve"> </w:t>
      </w:r>
      <w:r w:rsidRPr="00DB6411">
        <w:rPr>
          <w:rFonts w:ascii="Times New Roman" w:eastAsia="Calibri" w:hAnsi="Times New Roman"/>
          <w:bCs/>
          <w:szCs w:val="22"/>
          <w:lang w:val="es-MX"/>
        </w:rPr>
        <w:t>normativa interna, según se requiera, para establecer procedimientos justos y eficientes para determinar la apatridia y otorgar facilidades para la naturalización a las personas apátridas</w:t>
      </w:r>
      <w:r w:rsidR="00273B99"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de acuerdo con la legislación interna de cada país y el derecho internacional.</w:t>
      </w:r>
    </w:p>
    <w:p w14:paraId="3925D4E1" w14:textId="77777777" w:rsidR="00110CF1" w:rsidRPr="00DB6411" w:rsidRDefault="00110CF1" w:rsidP="0097584A">
      <w:pPr>
        <w:widowControl/>
        <w:rPr>
          <w:rFonts w:ascii="Times New Roman" w:eastAsia="Calibri" w:hAnsi="Times New Roman"/>
          <w:bCs/>
          <w:szCs w:val="22"/>
          <w:lang w:val="es-MX"/>
        </w:rPr>
      </w:pPr>
    </w:p>
    <w:p w14:paraId="7B6485EA" w14:textId="36817BDA"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3.</w:t>
      </w:r>
      <w:r w:rsidRPr="00DB6411">
        <w:rPr>
          <w:rFonts w:ascii="Times New Roman" w:eastAsia="Calibri" w:hAnsi="Times New Roman"/>
          <w:bCs/>
          <w:szCs w:val="22"/>
          <w:lang w:val="es-MX"/>
        </w:rPr>
        <w:tab/>
      </w:r>
      <w:r w:rsidRPr="00DB6411">
        <w:rPr>
          <w:rFonts w:ascii="Times New Roman" w:hAnsi="Times New Roman"/>
          <w:color w:val="000000"/>
          <w:szCs w:val="22"/>
          <w:lang w:val="es-MX" w:eastAsia="es-ES_tradnl"/>
        </w:rPr>
        <w:t>Exhortar a los Estados Miembros</w:t>
      </w:r>
      <w:r w:rsidR="00273B99" w:rsidRPr="00DB6411">
        <w:rPr>
          <w:rFonts w:ascii="Times New Roman" w:hAnsi="Times New Roman"/>
          <w:color w:val="000000"/>
          <w:szCs w:val="22"/>
          <w:lang w:val="es-MX" w:eastAsia="es-ES_tradnl"/>
        </w:rPr>
        <w:t>,</w:t>
      </w:r>
      <w:r w:rsidRPr="00DB6411">
        <w:rPr>
          <w:rFonts w:ascii="Times New Roman" w:hAnsi="Times New Roman"/>
          <w:color w:val="000000"/>
          <w:szCs w:val="22"/>
          <w:lang w:val="es-MX" w:eastAsia="es-ES_tradnl"/>
        </w:rPr>
        <w:t xml:space="preserve"> que no lo hubieran hecho aún, a que eliminen la discriminación </w:t>
      </w:r>
      <w:r w:rsidR="00770DE9" w:rsidRPr="00DB6411">
        <w:rPr>
          <w:rFonts w:ascii="Times New Roman" w:hAnsi="Times New Roman"/>
          <w:color w:val="000000"/>
          <w:szCs w:val="22"/>
          <w:lang w:val="es-MX" w:eastAsia="es-ES_tradnl"/>
        </w:rPr>
        <w:t>de</w:t>
      </w:r>
      <w:r w:rsidRPr="00DB6411">
        <w:rPr>
          <w:rFonts w:ascii="Times New Roman" w:hAnsi="Times New Roman"/>
          <w:color w:val="000000"/>
          <w:szCs w:val="22"/>
          <w:lang w:val="es-MX" w:eastAsia="es-ES_tradnl"/>
        </w:rPr>
        <w:t xml:space="preserve"> género del régimen jurídico relativo a la nacionalidad; </w:t>
      </w:r>
      <w:r w:rsidRPr="00DB6411">
        <w:rPr>
          <w:rFonts w:ascii="Times New Roman" w:hAnsi="Times New Roman"/>
          <w:bCs/>
          <w:color w:val="000000"/>
          <w:szCs w:val="22"/>
          <w:lang w:val="es-MX" w:eastAsia="es-ES_tradnl"/>
        </w:rPr>
        <w:t>a</w:t>
      </w:r>
      <w:r w:rsidRPr="00DB6411">
        <w:rPr>
          <w:rFonts w:ascii="Times New Roman" w:hAnsi="Times New Roman"/>
          <w:color w:val="000000"/>
          <w:szCs w:val="22"/>
          <w:lang w:val="es-MX" w:eastAsia="es-ES_tradnl"/>
        </w:rPr>
        <w:t xml:space="preserve"> desarrollar salvaguardas apropiadas para prevenir los casos de apatridia, en especial en casos de niños, niñas, adolescentes y grupos en situación de vulnerabilidad; </w:t>
      </w:r>
      <w:r w:rsidRPr="00DB6411">
        <w:rPr>
          <w:rFonts w:ascii="Times New Roman" w:hAnsi="Times New Roman"/>
          <w:bCs/>
          <w:color w:val="000000"/>
          <w:szCs w:val="22"/>
          <w:lang w:val="es-MX" w:eastAsia="es-ES_tradnl"/>
        </w:rPr>
        <w:t xml:space="preserve">a </w:t>
      </w:r>
      <w:r w:rsidRPr="00DB6411">
        <w:rPr>
          <w:rFonts w:ascii="Times New Roman" w:hAnsi="Times New Roman"/>
          <w:color w:val="000000"/>
          <w:szCs w:val="22"/>
          <w:lang w:val="es-MX" w:eastAsia="es-ES_tradnl"/>
        </w:rPr>
        <w:t>promover el registro universal de nacimientos, incrementando los esfuerzos, cuando sea necesario, para la inscripción de</w:t>
      </w:r>
      <w:r w:rsidRPr="00DB6411">
        <w:rPr>
          <w:rFonts w:ascii="Times New Roman" w:hAnsi="Times New Roman"/>
          <w:bCs/>
          <w:color w:val="000000"/>
          <w:szCs w:val="22"/>
          <w:lang w:val="es-MX" w:eastAsia="es-ES_tradnl"/>
        </w:rPr>
        <w:t xml:space="preserve"> nacimientos ocurridos en zonas fronterizas, territorios indígenas y zonas rurales de difícil acceso;</w:t>
      </w:r>
      <w:r w:rsidRPr="00DB6411">
        <w:rPr>
          <w:rFonts w:ascii="Times New Roman" w:hAnsi="Times New Roman"/>
          <w:color w:val="000000"/>
          <w:szCs w:val="22"/>
          <w:lang w:val="es-MX" w:eastAsia="es-ES_tradnl"/>
        </w:rPr>
        <w:t xml:space="preserve"> y a resolver los casos de apatridia existentes, </w:t>
      </w:r>
      <w:r w:rsidR="00273B99" w:rsidRPr="00DB6411">
        <w:rPr>
          <w:rFonts w:ascii="Times New Roman" w:hAnsi="Times New Roman"/>
          <w:color w:val="000000"/>
          <w:szCs w:val="22"/>
          <w:lang w:val="es-MX" w:eastAsia="es-ES_tradnl"/>
        </w:rPr>
        <w:t xml:space="preserve">de conformidad </w:t>
      </w:r>
      <w:r w:rsidRPr="00DB6411">
        <w:rPr>
          <w:rFonts w:ascii="Times New Roman" w:hAnsi="Times New Roman"/>
          <w:color w:val="000000"/>
          <w:szCs w:val="22"/>
          <w:lang w:val="es-MX" w:eastAsia="es-ES_tradnl"/>
        </w:rPr>
        <w:t>con sus respectivos compromisos y obligaciones internacionales en materia de derechos, especialmente en situaciones originadas en la denegación y privación arbitraria de la nacionalidad</w:t>
      </w:r>
      <w:r w:rsidRPr="00DB6411">
        <w:rPr>
          <w:rFonts w:ascii="Times New Roman" w:eastAsia="Calibri" w:hAnsi="Times New Roman"/>
          <w:bCs/>
          <w:szCs w:val="22"/>
          <w:lang w:val="es-MX"/>
        </w:rPr>
        <w:t>.</w:t>
      </w:r>
    </w:p>
    <w:p w14:paraId="5A725B77" w14:textId="77777777" w:rsidR="00110CF1" w:rsidRPr="00DB6411" w:rsidRDefault="00110CF1" w:rsidP="0097584A">
      <w:pPr>
        <w:widowControl/>
        <w:jc w:val="left"/>
        <w:rPr>
          <w:rFonts w:ascii="Times New Roman" w:hAnsi="Times New Roman"/>
          <w:szCs w:val="22"/>
          <w:lang w:val="es-MX"/>
        </w:rPr>
      </w:pPr>
    </w:p>
    <w:p w14:paraId="702BCF00" w14:textId="41FDBDD7" w:rsidR="00110CF1" w:rsidRPr="00DB6411" w:rsidRDefault="00110CF1" w:rsidP="0097584A">
      <w:pPr>
        <w:widowControl/>
        <w:contextualSpacing/>
        <w:rPr>
          <w:rFonts w:ascii="Times New Roman" w:hAnsi="Times New Roman"/>
          <w:szCs w:val="22"/>
          <w:lang w:val="es-MX"/>
        </w:rPr>
      </w:pPr>
      <w:r w:rsidRPr="00DB6411">
        <w:rPr>
          <w:rFonts w:ascii="Times New Roman" w:hAnsi="Times New Roman"/>
          <w:szCs w:val="22"/>
          <w:lang w:val="es-MX"/>
        </w:rPr>
        <w:t>iv.</w:t>
      </w:r>
      <w:r w:rsidRPr="00DB6411">
        <w:rPr>
          <w:rFonts w:ascii="Times New Roman" w:hAnsi="Times New Roman"/>
          <w:szCs w:val="22"/>
          <w:lang w:val="es-MX"/>
        </w:rPr>
        <w:tab/>
      </w:r>
      <w:r w:rsidRPr="00DB6411">
        <w:rPr>
          <w:rFonts w:ascii="Times New Roman" w:hAnsi="Times New Roman"/>
          <w:szCs w:val="22"/>
          <w:u w:val="single"/>
          <w:lang w:val="es-MX"/>
        </w:rPr>
        <w:t>Registro civil universal y derecho a la identidad</w:t>
      </w:r>
      <w:r w:rsidR="00E90580" w:rsidRPr="00E90580">
        <w:rPr>
          <w:rFonts w:ascii="Times New Roman" w:hAnsi="Times New Roman"/>
          <w:szCs w:val="22"/>
          <w:lang w:val="es-MX"/>
        </w:rPr>
        <w:t xml:space="preserve"> </w:t>
      </w:r>
      <w:r w:rsidRPr="00E90580">
        <w:rPr>
          <w:rFonts w:ascii="Times New Roman" w:eastAsia="Calibri" w:hAnsi="Times New Roman"/>
          <w:sz w:val="20"/>
          <w:u w:val="single"/>
          <w:vertAlign w:val="superscript"/>
          <w:lang w:val="es-MX" w:eastAsia="es-ES"/>
        </w:rPr>
        <w:footnoteReference w:id="78"/>
      </w:r>
      <w:r w:rsidRPr="00DB6411">
        <w:rPr>
          <w:rFonts w:ascii="Times New Roman" w:eastAsia="Calibri" w:hAnsi="Times New Roman"/>
          <w:color w:val="000000"/>
          <w:sz w:val="20"/>
          <w:vertAlign w:val="superscript"/>
          <w:lang w:val="es-MX" w:eastAsia="es-ES"/>
        </w:rPr>
        <w:t>/</w:t>
      </w:r>
    </w:p>
    <w:p w14:paraId="5BB12CFB" w14:textId="77777777" w:rsidR="00110CF1" w:rsidRPr="00DB6411" w:rsidRDefault="00110CF1" w:rsidP="00E90580">
      <w:pPr>
        <w:widowControl/>
        <w:rPr>
          <w:rFonts w:ascii="Times New Roman" w:hAnsi="Times New Roman"/>
          <w:szCs w:val="22"/>
          <w:lang w:val="es-MX"/>
        </w:rPr>
      </w:pPr>
    </w:p>
    <w:p w14:paraId="37178E4C" w14:textId="0D04CBBE" w:rsidR="00110CF1" w:rsidRPr="00DB6411" w:rsidRDefault="00110CF1" w:rsidP="0097584A">
      <w:pPr>
        <w:widowControl/>
        <w:ind w:firstLine="720"/>
        <w:rPr>
          <w:rFonts w:ascii="Times New Roman" w:hAnsi="Times New Roman"/>
          <w:color w:val="000000"/>
          <w:szCs w:val="22"/>
          <w:shd w:val="clear" w:color="auto" w:fill="FFFF00"/>
          <w:lang w:val="es-MX"/>
        </w:rPr>
      </w:pPr>
      <w:r w:rsidRPr="00DB6411">
        <w:rPr>
          <w:rFonts w:ascii="Times New Roman" w:hAnsi="Times New Roman"/>
          <w:szCs w:val="22"/>
          <w:lang w:val="es-MX"/>
        </w:rPr>
        <w:t>CONSIDERANDO que el reconocimiento de la identidad de las personas facilita el ejercicio de los derechos al nombre, a la nacionalidad, a la inscripción en el registro civil, a las relaciones familiares, a la personalidad jurídica, entre otros derechos reconocidos en instrumentos internacionales como la Declaración Americana de los Derechos y Deberes del Hombre y la Convención Americana sobre Derechos Humanos</w:t>
      </w:r>
      <w:r w:rsidR="003F7D15" w:rsidRPr="00DB6411">
        <w:rPr>
          <w:rFonts w:ascii="Times New Roman" w:hAnsi="Times New Roman"/>
          <w:szCs w:val="22"/>
          <w:lang w:val="es-MX"/>
        </w:rPr>
        <w:t>,</w:t>
      </w:r>
      <w:r w:rsidRPr="00DB6411">
        <w:rPr>
          <w:rFonts w:ascii="Times New Roman" w:hAnsi="Times New Roman"/>
          <w:szCs w:val="22"/>
          <w:lang w:val="es-MX"/>
        </w:rPr>
        <w:t xml:space="preserve"> y </w:t>
      </w:r>
      <w:r w:rsidRPr="00DB6411">
        <w:rPr>
          <w:rFonts w:ascii="Times New Roman" w:hAnsi="Times New Roman"/>
          <w:color w:val="000000"/>
          <w:szCs w:val="22"/>
          <w:lang w:val="es-MX"/>
        </w:rPr>
        <w:t>entendiendo que el ejercicio de estos derechos es esencial para la consolidación de toda sociedad democrática</w:t>
      </w:r>
      <w:r w:rsidRPr="00DB6411">
        <w:rPr>
          <w:rFonts w:ascii="Times New Roman" w:hAnsi="Times New Roman"/>
          <w:szCs w:val="22"/>
          <w:lang w:val="es-MX"/>
        </w:rPr>
        <w:t>;</w:t>
      </w:r>
    </w:p>
    <w:p w14:paraId="1DBACFC8" w14:textId="77777777" w:rsidR="00110CF1" w:rsidRPr="00DB6411" w:rsidRDefault="00110CF1" w:rsidP="0097584A">
      <w:pPr>
        <w:widowControl/>
        <w:rPr>
          <w:rFonts w:ascii="Times New Roman" w:hAnsi="Times New Roman"/>
          <w:szCs w:val="22"/>
          <w:lang w:val="es-MX"/>
        </w:rPr>
      </w:pPr>
    </w:p>
    <w:p w14:paraId="22C1DACA" w14:textId="6E1BAB1D"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CONSIDERANDO TAMBIÉN que la Agenda </w:t>
      </w:r>
      <w:r w:rsidR="003F7D15" w:rsidRPr="00DB6411">
        <w:rPr>
          <w:rFonts w:ascii="Times New Roman" w:hAnsi="Times New Roman"/>
          <w:szCs w:val="22"/>
          <w:lang w:val="es-MX"/>
        </w:rPr>
        <w:t xml:space="preserve">2030 </w:t>
      </w:r>
      <w:r w:rsidRPr="00DB6411">
        <w:rPr>
          <w:rFonts w:ascii="Times New Roman" w:hAnsi="Times New Roman"/>
          <w:szCs w:val="22"/>
          <w:lang w:val="es-MX"/>
        </w:rPr>
        <w:t xml:space="preserve">para el Desarrollo Sostenible y su </w:t>
      </w:r>
      <w:r w:rsidRPr="00DB6411">
        <w:rPr>
          <w:rFonts w:ascii="Times New Roman" w:hAnsi="Times New Roman"/>
          <w:color w:val="000000"/>
          <w:szCs w:val="22"/>
          <w:lang w:val="es-MX"/>
        </w:rPr>
        <w:t xml:space="preserve">Objetivo 16,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sociedades pacíficas e inclusivas…</w:t>
      </w:r>
      <w:r w:rsidR="00BB2324" w:rsidRPr="00DB6411">
        <w:rPr>
          <w:rFonts w:ascii="Times New Roman" w:hAnsi="Times New Roman"/>
          <w:color w:val="000000"/>
          <w:szCs w:val="22"/>
          <w:lang w:val="es-MX"/>
        </w:rPr>
        <w:t>”</w:t>
      </w:r>
      <w:r w:rsidRPr="00DB6411">
        <w:rPr>
          <w:rFonts w:ascii="Times New Roman" w:hAnsi="Times New Roman"/>
          <w:szCs w:val="22"/>
          <w:lang w:val="es-MX"/>
        </w:rPr>
        <w:t xml:space="preserve"> prevén una meta específica relativa al registro de nacimientos. La meta 16.9 plantea </w:t>
      </w:r>
      <w:r w:rsidR="00BB2324" w:rsidRPr="00DB6411">
        <w:rPr>
          <w:rFonts w:ascii="Times New Roman" w:hAnsi="Times New Roman"/>
          <w:szCs w:val="22"/>
          <w:lang w:val="es-MX"/>
        </w:rPr>
        <w:t>“</w:t>
      </w:r>
      <w:r w:rsidRPr="00DB6411">
        <w:rPr>
          <w:rFonts w:ascii="Times New Roman" w:hAnsi="Times New Roman"/>
          <w:szCs w:val="22"/>
          <w:lang w:val="es-MX"/>
        </w:rPr>
        <w:t>[d]e aquí a 2030, proporcionar acceso a una identidad jurídica para todos, en particular mediante el registro de nacimientos</w:t>
      </w:r>
      <w:r w:rsidR="00BB2324" w:rsidRPr="00DB6411">
        <w:rPr>
          <w:rFonts w:ascii="Times New Roman" w:hAnsi="Times New Roman"/>
          <w:szCs w:val="22"/>
          <w:lang w:val="es-MX"/>
        </w:rPr>
        <w:t>”</w:t>
      </w:r>
      <w:r w:rsidRPr="00DB6411">
        <w:rPr>
          <w:rFonts w:ascii="Times New Roman" w:hAnsi="Times New Roman"/>
          <w:szCs w:val="22"/>
          <w:lang w:val="es-MX"/>
        </w:rPr>
        <w:t>;</w:t>
      </w:r>
    </w:p>
    <w:p w14:paraId="01F33487" w14:textId="77777777" w:rsidR="00110CF1" w:rsidRPr="00DB6411" w:rsidRDefault="00110CF1" w:rsidP="0097584A">
      <w:pPr>
        <w:widowControl/>
        <w:rPr>
          <w:rFonts w:ascii="Times New Roman" w:hAnsi="Times New Roman"/>
          <w:szCs w:val="22"/>
          <w:lang w:val="es-MX"/>
        </w:rPr>
      </w:pPr>
    </w:p>
    <w:p w14:paraId="6A32DAE9"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RECONOCIENDO la labor que ha realizado el Programa de Universalización de la Identidad Civil en las Américas (PUICA) para apoyar a los Estados Miembros en sus esfuerzos para disminuir el subregistro de nacimientos en la región y el pleno reconocimiento del derecho a la identidad; y</w:t>
      </w:r>
    </w:p>
    <w:p w14:paraId="3C04FB82" w14:textId="77777777" w:rsidR="00110CF1" w:rsidRPr="00DB6411" w:rsidRDefault="00110CF1" w:rsidP="00E90580">
      <w:pPr>
        <w:widowControl/>
        <w:autoSpaceDE w:val="0"/>
        <w:autoSpaceDN w:val="0"/>
        <w:adjustRightInd w:val="0"/>
        <w:rPr>
          <w:rFonts w:ascii="Times New Roman" w:hAnsi="Times New Roman"/>
          <w:szCs w:val="22"/>
          <w:lang w:val="es-MX"/>
        </w:rPr>
      </w:pPr>
    </w:p>
    <w:p w14:paraId="2631730F" w14:textId="65A8851C" w:rsidR="00110CF1" w:rsidRPr="00DB6411" w:rsidRDefault="00110CF1" w:rsidP="0097584A">
      <w:pPr>
        <w:widowControl/>
        <w:autoSpaceDE w:val="0"/>
        <w:autoSpaceDN w:val="0"/>
        <w:adjustRightInd w:val="0"/>
        <w:ind w:firstLine="720"/>
        <w:rPr>
          <w:rFonts w:ascii="Times New Roman" w:hAnsi="Times New Roman"/>
          <w:szCs w:val="22"/>
          <w:lang w:val="es-MX" w:eastAsia="en-GB"/>
        </w:rPr>
      </w:pPr>
      <w:r w:rsidRPr="00DB6411">
        <w:rPr>
          <w:rFonts w:ascii="Times New Roman" w:hAnsi="Times New Roman"/>
          <w:szCs w:val="22"/>
          <w:lang w:val="es-MX"/>
        </w:rPr>
        <w:t>REAFIRMANDO el esfuerzo y compromiso de los Estado</w:t>
      </w:r>
      <w:r w:rsidR="00A31C79" w:rsidRPr="00DB6411">
        <w:rPr>
          <w:rFonts w:ascii="Times New Roman" w:hAnsi="Times New Roman"/>
          <w:szCs w:val="22"/>
          <w:lang w:val="es-MX"/>
        </w:rPr>
        <w:t>s</w:t>
      </w:r>
      <w:r w:rsidRPr="00DB6411">
        <w:rPr>
          <w:rFonts w:ascii="Times New Roman" w:hAnsi="Times New Roman"/>
          <w:szCs w:val="22"/>
          <w:lang w:val="es-MX"/>
        </w:rPr>
        <w:t xml:space="preserve"> Miembros para el fortalecimiento de sus sistemas de registro civil y asegurar una identidad legal para todos, y los compromisos e iniciativas adoptados en el marco del Segmento </w:t>
      </w:r>
      <w:r w:rsidR="003F7D15" w:rsidRPr="00DB6411">
        <w:rPr>
          <w:rFonts w:ascii="Times New Roman" w:hAnsi="Times New Roman"/>
          <w:szCs w:val="22"/>
          <w:lang w:val="es-MX"/>
        </w:rPr>
        <w:t>de alto nivel sobre apatridia, celebrado en</w:t>
      </w:r>
      <w:r w:rsidRPr="00DB6411">
        <w:rPr>
          <w:rFonts w:ascii="Times New Roman" w:hAnsi="Times New Roman"/>
          <w:szCs w:val="22"/>
          <w:lang w:val="es-MX"/>
        </w:rPr>
        <w:t xml:space="preserve"> 2019, inclu</w:t>
      </w:r>
      <w:r w:rsidR="003F7D15" w:rsidRPr="00DB6411">
        <w:rPr>
          <w:rFonts w:ascii="Times New Roman" w:hAnsi="Times New Roman"/>
          <w:szCs w:val="22"/>
          <w:lang w:val="es-MX"/>
        </w:rPr>
        <w:t>idos</w:t>
      </w:r>
      <w:r w:rsidRPr="00DB6411">
        <w:rPr>
          <w:rFonts w:ascii="Times New Roman" w:hAnsi="Times New Roman"/>
          <w:szCs w:val="22"/>
          <w:lang w:val="es-MX"/>
        </w:rPr>
        <w:t xml:space="preserve"> los compromisos presentados por el Consejo Latinoamericano y del Caribe de Registro Civil, Identidad y Estadísticas Vitales (CLARCIEV) en dicho </w:t>
      </w:r>
      <w:r w:rsidR="003F7D15" w:rsidRPr="00DB6411">
        <w:rPr>
          <w:rFonts w:ascii="Times New Roman" w:hAnsi="Times New Roman"/>
          <w:szCs w:val="22"/>
          <w:lang w:val="es-MX"/>
        </w:rPr>
        <w:t xml:space="preserve">segmento, </w:t>
      </w:r>
      <w:r w:rsidRPr="00DB6411">
        <w:rPr>
          <w:rFonts w:ascii="Times New Roman" w:hAnsi="Times New Roman"/>
          <w:szCs w:val="22"/>
          <w:lang w:val="es-MX"/>
        </w:rPr>
        <w:t xml:space="preserve">así como en la Declaración de Santiago sobre </w:t>
      </w:r>
      <w:r w:rsidR="00E83D9E" w:rsidRPr="00DB6411">
        <w:rPr>
          <w:rFonts w:ascii="Times New Roman" w:hAnsi="Times New Roman"/>
          <w:szCs w:val="22"/>
          <w:lang w:val="es-MX"/>
        </w:rPr>
        <w:t>innovación y cooperación para cerrar brechas en identidad civil,</w:t>
      </w:r>
      <w:r w:rsidRPr="00DB6411">
        <w:rPr>
          <w:rFonts w:ascii="Times New Roman" w:hAnsi="Times New Roman"/>
          <w:szCs w:val="22"/>
          <w:lang w:val="es-MX"/>
        </w:rPr>
        <w:t xml:space="preserve"> de 2019,</w:t>
      </w:r>
    </w:p>
    <w:p w14:paraId="5217CF34" w14:textId="77777777" w:rsidR="00110CF1" w:rsidRPr="00DB6411" w:rsidRDefault="00110CF1" w:rsidP="0097584A">
      <w:pPr>
        <w:widowControl/>
        <w:rPr>
          <w:szCs w:val="22"/>
          <w:lang w:val="es-MX"/>
        </w:rPr>
      </w:pPr>
    </w:p>
    <w:p w14:paraId="7674E60A"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7DA9F9E7" w14:textId="77777777" w:rsidR="00110CF1" w:rsidRPr="00DB6411" w:rsidRDefault="00110CF1" w:rsidP="0097584A">
      <w:pPr>
        <w:widowControl/>
        <w:rPr>
          <w:rFonts w:ascii="Times New Roman" w:hAnsi="Times New Roman"/>
          <w:szCs w:val="22"/>
          <w:lang w:val="es-MX"/>
        </w:rPr>
      </w:pPr>
    </w:p>
    <w:p w14:paraId="7CE4FEE3" w14:textId="66C57C0F" w:rsidR="00110CF1" w:rsidRPr="00DB6411" w:rsidRDefault="00110CF1" w:rsidP="0097584A">
      <w:pPr>
        <w:widowControl/>
        <w:tabs>
          <w:tab w:val="left" w:pos="567"/>
        </w:tabs>
        <w:contextualSpacing/>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Encomendar a la Secretaría General que, a través de su Programa de Universalización de la Identidad Civil en las Américas (PUICA) y </w:t>
      </w:r>
      <w:r w:rsidR="00E83D9E" w:rsidRPr="00DB6411">
        <w:rPr>
          <w:rFonts w:ascii="Times New Roman" w:hAnsi="Times New Roman"/>
          <w:szCs w:val="22"/>
          <w:lang w:val="es-MX"/>
        </w:rPr>
        <w:t>d</w:t>
      </w:r>
      <w:r w:rsidRPr="00DB6411">
        <w:rPr>
          <w:rFonts w:ascii="Times New Roman" w:hAnsi="Times New Roman"/>
          <w:szCs w:val="22"/>
          <w:lang w:val="es-MX"/>
        </w:rPr>
        <w:t xml:space="preserve">el Consejo Latinoamericano y del Caribe de Registro Civil, Identidad y Estadísticas Vitales (CLARCIEV), continúe proporcionando asistencia a los Estados Miembros que lo soliciten para el fortalecimiento de sus sistemas de registro civil, a efecto de promover </w:t>
      </w:r>
      <w:r w:rsidRPr="00DB6411">
        <w:rPr>
          <w:rFonts w:ascii="Times New Roman" w:hAnsi="Times New Roman"/>
          <w:szCs w:val="22"/>
          <w:lang w:val="es-MX"/>
        </w:rPr>
        <w:lastRenderedPageBreak/>
        <w:t>la protección y garantía del derecho a la identidad, del registro universal de nacimientos, defunciones y demás actos del estado civil y la interconexión entre los sistemas de registro y los sistemas de identidad nacional, con el fin de asegurar una identidad legal para todos y, con ello, fortalecer la protección de los derechos humanos, especialmente los de las poblaciones en condiciones de vulnerabilidad, desplazadas y/o históricamente discriminadas, así como prevenir y erradicar la apatridia y permitir un acceso universal y equitativo a servicios públicos esenciales.</w:t>
      </w:r>
    </w:p>
    <w:p w14:paraId="781340EC" w14:textId="77777777" w:rsidR="00110CF1" w:rsidRPr="00DB6411" w:rsidRDefault="00110CF1" w:rsidP="0097584A">
      <w:pPr>
        <w:widowControl/>
        <w:tabs>
          <w:tab w:val="left" w:pos="567"/>
        </w:tabs>
        <w:contextualSpacing/>
        <w:rPr>
          <w:rFonts w:ascii="Times New Roman" w:hAnsi="Times New Roman"/>
          <w:szCs w:val="22"/>
          <w:lang w:val="es-MX"/>
        </w:rPr>
      </w:pPr>
    </w:p>
    <w:p w14:paraId="15AEA4AF" w14:textId="77777777" w:rsidR="00110CF1" w:rsidRPr="00DB6411" w:rsidRDefault="00110CF1" w:rsidP="0097584A">
      <w:pPr>
        <w:widowControl/>
        <w:tabs>
          <w:tab w:val="left" w:pos="567"/>
        </w:tabs>
        <w:contextualSpacing/>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Instar a todos los Estados Miembros a que, </w:t>
      </w:r>
      <w:r w:rsidRPr="00DB6411">
        <w:rPr>
          <w:rFonts w:ascii="Times New Roman" w:hAnsi="Times New Roman"/>
          <w:color w:val="000000"/>
          <w:szCs w:val="22"/>
          <w:lang w:val="es-MX"/>
        </w:rPr>
        <w:t xml:space="preserve">de acuerdo con su legislación nacional, </w:t>
      </w:r>
      <w:r w:rsidRPr="00DB6411">
        <w:rPr>
          <w:rFonts w:ascii="Times New Roman" w:hAnsi="Times New Roman"/>
          <w:szCs w:val="22"/>
          <w:lang w:val="es-MX"/>
        </w:rPr>
        <w:t>promuevan el acceso a documentos de identidad para todas las personas, mediante la implementación de sistemas efectivos e interoperables de registro civil, identificación y estadísticas vitales, incluyendo procedimientos simplificados, gratuitos, no discriminatorios, respetando la diversidad cultural, teniendo especial cuidado con la protección de la información personal y aplicando un enfoque integral y diferenciado, de género, edad y derechos.</w:t>
      </w:r>
    </w:p>
    <w:p w14:paraId="67F0864B" w14:textId="77777777" w:rsidR="00110CF1" w:rsidRPr="00DB6411" w:rsidRDefault="00110CF1" w:rsidP="00E90580">
      <w:pPr>
        <w:widowControl/>
        <w:rPr>
          <w:rFonts w:ascii="Times New Roman" w:hAnsi="Times New Roman"/>
          <w:szCs w:val="22"/>
          <w:lang w:val="es-MX"/>
        </w:rPr>
      </w:pPr>
    </w:p>
    <w:p w14:paraId="115CD858" w14:textId="77777777" w:rsidR="00110CF1" w:rsidRPr="00DB6411" w:rsidRDefault="00110CF1" w:rsidP="0097584A">
      <w:pPr>
        <w:widowControl/>
        <w:rPr>
          <w:rFonts w:ascii="Times New Roman" w:hAnsi="Times New Roman"/>
          <w:szCs w:val="22"/>
          <w:u w:val="single"/>
          <w:lang w:val="es-MX"/>
        </w:rPr>
      </w:pPr>
      <w:r w:rsidRPr="00DB6411">
        <w:rPr>
          <w:rFonts w:ascii="Times New Roman" w:hAnsi="Times New Roman"/>
          <w:szCs w:val="22"/>
          <w:lang w:val="es-MX"/>
        </w:rPr>
        <w:t>v.</w:t>
      </w:r>
      <w:r w:rsidRPr="00DB6411">
        <w:rPr>
          <w:rFonts w:ascii="Times New Roman" w:hAnsi="Times New Roman"/>
          <w:szCs w:val="22"/>
          <w:lang w:val="es-MX"/>
        </w:rPr>
        <w:tab/>
      </w:r>
      <w:r w:rsidRPr="00DB6411">
        <w:rPr>
          <w:rFonts w:ascii="Times New Roman" w:hAnsi="Times New Roman"/>
          <w:szCs w:val="22"/>
          <w:u w:val="single"/>
          <w:lang w:val="es-MX"/>
        </w:rPr>
        <w:t>Defensoras y defensores de derechos humanos</w:t>
      </w:r>
    </w:p>
    <w:p w14:paraId="31E46D6E" w14:textId="77777777" w:rsidR="00110CF1" w:rsidRPr="00DB6411" w:rsidRDefault="00110CF1" w:rsidP="00E90580">
      <w:pPr>
        <w:widowControl/>
        <w:rPr>
          <w:rFonts w:ascii="Times New Roman" w:hAnsi="Times New Roman"/>
          <w:szCs w:val="22"/>
          <w:lang w:val="es-MX"/>
        </w:rPr>
      </w:pPr>
    </w:p>
    <w:p w14:paraId="2346D70D" w14:textId="77777777" w:rsidR="00110CF1" w:rsidRPr="00DB6411" w:rsidRDefault="00110CF1" w:rsidP="0097584A">
      <w:pPr>
        <w:widowControl/>
        <w:contextualSpacing/>
        <w:rPr>
          <w:rFonts w:ascii="Times New Roman" w:hAnsi="Times New Roman"/>
          <w:b/>
          <w:szCs w:val="22"/>
          <w:lang w:val="es-MX"/>
        </w:rPr>
      </w:pPr>
      <w:r w:rsidRPr="00DB6411">
        <w:rPr>
          <w:rFonts w:ascii="Times New Roman" w:hAnsi="Times New Roman"/>
          <w:szCs w:val="22"/>
          <w:lang w:val="es-MX"/>
        </w:rPr>
        <w:tab/>
        <w:t>CONSIDERANDO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promover los derechos humanos; la importante y legítima labor que realizan todas aquellas personas, colectivos y comunidades que de forma no violenta se manifiestan, expresan su opinión, denuncian públicamente abusos y violaciones de derechos humanos, educan sobre los derechos, buscan justicia, verdad, rendición de cuentas y reparación y no repetición frente a las violaciones de derechos, o ejercen cualquier otra actividad de promoción de derechos humanos [AG/RES. 2908 (XLVII-O/17)],</w:t>
      </w:r>
    </w:p>
    <w:p w14:paraId="6FB4C923" w14:textId="77777777" w:rsidR="00110CF1" w:rsidRPr="00DB6411" w:rsidRDefault="00110CF1" w:rsidP="00E90580">
      <w:pPr>
        <w:widowControl/>
        <w:rPr>
          <w:rFonts w:ascii="Times New Roman" w:hAnsi="Times New Roman"/>
          <w:szCs w:val="22"/>
          <w:lang w:val="es-MX"/>
        </w:rPr>
      </w:pPr>
    </w:p>
    <w:p w14:paraId="0595457F"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4A97BD54" w14:textId="77777777" w:rsidR="00110CF1" w:rsidRPr="00DB6411" w:rsidRDefault="00110CF1" w:rsidP="0097584A">
      <w:pPr>
        <w:widowControl/>
        <w:rPr>
          <w:rFonts w:ascii="Times New Roman" w:hAnsi="Times New Roman"/>
          <w:szCs w:val="22"/>
          <w:lang w:val="es-MX"/>
        </w:rPr>
      </w:pPr>
    </w:p>
    <w:p w14:paraId="3A470F17" w14:textId="117F8EBD" w:rsidR="00110CF1" w:rsidRPr="00DB6411" w:rsidRDefault="00110CF1" w:rsidP="0097584A">
      <w:pPr>
        <w:widowControl/>
        <w:ind w:firstLine="720"/>
        <w:contextualSpacing/>
        <w:rPr>
          <w:rFonts w:ascii="Times New Roman" w:hAnsi="Times New Roman"/>
          <w:noProof/>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noProof/>
          <w:szCs w:val="22"/>
          <w:lang w:val="es-MX"/>
        </w:rPr>
        <w:t>Reconocer la tarea que desarrollan, en el plano local, nacional y regional, las personas defensoras de derechos humanos y su valiosa contribución a la promoción, el respeto y la protección de los derechos humanos.</w:t>
      </w:r>
    </w:p>
    <w:p w14:paraId="531ABB72" w14:textId="77777777" w:rsidR="00110CF1" w:rsidRPr="00DB6411" w:rsidRDefault="00110CF1" w:rsidP="00E90580">
      <w:pPr>
        <w:widowControl/>
        <w:contextualSpacing/>
        <w:rPr>
          <w:rFonts w:ascii="Times New Roman" w:hAnsi="Times New Roman"/>
          <w:szCs w:val="22"/>
          <w:lang w:val="es-MX"/>
        </w:rPr>
      </w:pPr>
    </w:p>
    <w:p w14:paraId="4395F94D" w14:textId="7345172F" w:rsidR="00110CF1" w:rsidRPr="00DB6411" w:rsidRDefault="00110CF1" w:rsidP="0097584A">
      <w:pPr>
        <w:widowControl/>
        <w:ind w:firstLine="720"/>
        <w:contextualSpacing/>
        <w:rPr>
          <w:rFonts w:ascii="Times New Roman" w:hAnsi="Times New Roman"/>
          <w:b/>
          <w:szCs w:val="22"/>
          <w:lang w:val="es-MX"/>
        </w:rPr>
      </w:pPr>
      <w:r w:rsidRPr="00DB6411">
        <w:rPr>
          <w:rFonts w:ascii="Times New Roman" w:hAnsi="Times New Roman"/>
          <w:szCs w:val="22"/>
          <w:lang w:val="es-MX"/>
        </w:rPr>
        <w:t>2.</w:t>
      </w:r>
      <w:r w:rsidRPr="00DB6411">
        <w:rPr>
          <w:rFonts w:ascii="Times New Roman" w:hAnsi="Times New Roman"/>
          <w:szCs w:val="22"/>
          <w:lang w:val="es-MX"/>
        </w:rPr>
        <w:tab/>
      </w:r>
      <w:r w:rsidR="00E83D9E" w:rsidRPr="00DB6411">
        <w:rPr>
          <w:rFonts w:ascii="Times New Roman" w:hAnsi="Times New Roman"/>
          <w:szCs w:val="22"/>
          <w:lang w:val="es-MX"/>
        </w:rPr>
        <w:t>Instar</w:t>
      </w:r>
      <w:r w:rsidRPr="00DB6411">
        <w:rPr>
          <w:rFonts w:ascii="Times New Roman" w:hAnsi="Times New Roman"/>
          <w:noProof/>
          <w:szCs w:val="22"/>
          <w:lang w:val="es-MX"/>
        </w:rPr>
        <w:t xml:space="preserve"> a los Estados Miembros a que incorporen y apliquen medidas de protección integral, incluso protecciones diferenciadas y colectivas</w:t>
      </w:r>
      <w:r w:rsidR="00E83D9E" w:rsidRPr="00DB6411">
        <w:rPr>
          <w:rFonts w:ascii="Times New Roman" w:hAnsi="Times New Roman"/>
          <w:noProof/>
          <w:szCs w:val="22"/>
          <w:lang w:val="es-MX"/>
        </w:rPr>
        <w:t>,</w:t>
      </w:r>
      <w:r w:rsidRPr="00DB6411">
        <w:rPr>
          <w:rFonts w:ascii="Times New Roman" w:hAnsi="Times New Roman"/>
          <w:noProof/>
          <w:szCs w:val="22"/>
          <w:lang w:val="es-MX"/>
        </w:rPr>
        <w:t xml:space="preserve"> y una perspectiva de género en los planes, programas y políticas sobre prevención de la violencia en contra de las personas defensoras de los derechos humanos y en la protección de personas defensoras, incluso comunicadores y ambientalistas, así como sus familiares, consistentes con la nueva realidad generada por la pandemia, con el objetivo de que dichas personas puedan llevar a cabo sus actividades relacionadas con la defensa de los derechos humanos con la debida seguridad, en especial para garantizar una protección efectiva de las mujeres defensoras en las Américas.</w:t>
      </w:r>
    </w:p>
    <w:p w14:paraId="6B89E699" w14:textId="77777777" w:rsidR="00110CF1" w:rsidRPr="00DB6411" w:rsidRDefault="00110CF1" w:rsidP="00E90580">
      <w:pPr>
        <w:widowControl/>
        <w:contextualSpacing/>
        <w:rPr>
          <w:rFonts w:ascii="Times New Roman" w:hAnsi="Times New Roman"/>
          <w:szCs w:val="22"/>
          <w:lang w:val="es-MX"/>
        </w:rPr>
      </w:pPr>
    </w:p>
    <w:p w14:paraId="24605D71" w14:textId="3C975917" w:rsidR="00110CF1" w:rsidRPr="00DB6411" w:rsidRDefault="00110CF1" w:rsidP="0097584A">
      <w:pPr>
        <w:widowControl/>
        <w:ind w:firstLine="720"/>
        <w:contextualSpacing/>
        <w:rPr>
          <w:rFonts w:ascii="Times New Roman" w:hAnsi="Times New Roman"/>
          <w:b/>
          <w:szCs w:val="22"/>
          <w:lang w:val="es-MX"/>
        </w:rPr>
      </w:pPr>
      <w:r w:rsidRPr="00DB6411">
        <w:rPr>
          <w:rFonts w:ascii="Times New Roman" w:hAnsi="Times New Roman"/>
          <w:szCs w:val="22"/>
          <w:lang w:val="es-MX"/>
        </w:rPr>
        <w:t>3.</w:t>
      </w:r>
      <w:r w:rsidRPr="00DB6411">
        <w:rPr>
          <w:rFonts w:ascii="Times New Roman" w:hAnsi="Times New Roman"/>
          <w:szCs w:val="22"/>
          <w:lang w:val="es-MX"/>
        </w:rPr>
        <w:tab/>
      </w:r>
      <w:r w:rsidRPr="00DB6411">
        <w:rPr>
          <w:rFonts w:ascii="Times New Roman" w:hAnsi="Times New Roman"/>
          <w:noProof/>
          <w:szCs w:val="22"/>
          <w:lang w:val="es-MX"/>
        </w:rPr>
        <w:t>Condenar las diversas formas de violencia y discriminación, inclu</w:t>
      </w:r>
      <w:r w:rsidR="00E83D9E" w:rsidRPr="00DB6411">
        <w:rPr>
          <w:rFonts w:ascii="Times New Roman" w:hAnsi="Times New Roman"/>
          <w:noProof/>
          <w:szCs w:val="22"/>
          <w:lang w:val="es-MX"/>
        </w:rPr>
        <w:t>s</w:t>
      </w:r>
      <w:r w:rsidRPr="00DB6411">
        <w:rPr>
          <w:rFonts w:ascii="Times New Roman" w:hAnsi="Times New Roman"/>
          <w:noProof/>
          <w:szCs w:val="22"/>
          <w:lang w:val="es-MX"/>
        </w:rPr>
        <w:t>o actos de represalia que sufren las personas defensoras de derechos humanos en las Américas, así como los actos que impidan o dificulten, directa o indirectamente, realizar sus actividades de manera segura, incluso en el contexto de la pandemia de COVID-19.</w:t>
      </w:r>
    </w:p>
    <w:p w14:paraId="1FED7438" w14:textId="77777777" w:rsidR="00110CF1" w:rsidRPr="00DB6411" w:rsidRDefault="00110CF1" w:rsidP="0097584A">
      <w:pPr>
        <w:widowControl/>
        <w:rPr>
          <w:rFonts w:ascii="Times New Roman" w:hAnsi="Times New Roman"/>
          <w:szCs w:val="22"/>
          <w:lang w:val="es-MX"/>
        </w:rPr>
      </w:pPr>
    </w:p>
    <w:p w14:paraId="3B730E0C" w14:textId="77777777" w:rsidR="00E90580" w:rsidRDefault="00E90580" w:rsidP="0097584A">
      <w:pPr>
        <w:widowControl/>
        <w:rPr>
          <w:rFonts w:ascii="Times New Roman" w:hAnsi="Times New Roman"/>
          <w:szCs w:val="22"/>
          <w:lang w:val="es-MX"/>
        </w:rPr>
      </w:pPr>
      <w:r>
        <w:rPr>
          <w:rFonts w:ascii="Times New Roman" w:hAnsi="Times New Roman"/>
          <w:szCs w:val="22"/>
          <w:lang w:val="es-MX"/>
        </w:rPr>
        <w:br w:type="page"/>
      </w:r>
    </w:p>
    <w:p w14:paraId="73905CB6" w14:textId="51155BE4" w:rsidR="00110CF1" w:rsidRPr="00DB6411" w:rsidRDefault="00110CF1" w:rsidP="0097584A">
      <w:pPr>
        <w:widowControl/>
        <w:rPr>
          <w:rFonts w:ascii="Times New Roman" w:hAnsi="Times New Roman"/>
          <w:szCs w:val="22"/>
          <w:u w:val="single"/>
          <w:lang w:val="es-MX"/>
        </w:rPr>
      </w:pPr>
      <w:r w:rsidRPr="00DB6411">
        <w:rPr>
          <w:rFonts w:ascii="Times New Roman" w:hAnsi="Times New Roman"/>
          <w:szCs w:val="22"/>
          <w:lang w:val="es-MX"/>
        </w:rPr>
        <w:lastRenderedPageBreak/>
        <w:t>vi.</w:t>
      </w:r>
      <w:r w:rsidRPr="00DB6411">
        <w:rPr>
          <w:rFonts w:ascii="Times New Roman" w:hAnsi="Times New Roman"/>
          <w:szCs w:val="22"/>
          <w:lang w:val="es-MX"/>
        </w:rPr>
        <w:tab/>
      </w:r>
      <w:r w:rsidRPr="00DB6411">
        <w:rPr>
          <w:rFonts w:ascii="Times New Roman" w:hAnsi="Times New Roman"/>
          <w:szCs w:val="22"/>
          <w:u w:val="single"/>
          <w:lang w:val="es-MX"/>
        </w:rPr>
        <w:t>Derechos del niño, la niña y adolescentes</w:t>
      </w:r>
    </w:p>
    <w:p w14:paraId="0441A031" w14:textId="77777777" w:rsidR="00110CF1" w:rsidRPr="00DB6411" w:rsidRDefault="00110CF1" w:rsidP="0097584A">
      <w:pPr>
        <w:widowControl/>
        <w:rPr>
          <w:rFonts w:ascii="Times New Roman" w:hAnsi="Times New Roman"/>
          <w:szCs w:val="22"/>
          <w:u w:val="single"/>
          <w:lang w:val="es-MX"/>
        </w:rPr>
      </w:pPr>
    </w:p>
    <w:p w14:paraId="64AB24D5" w14:textId="77777777" w:rsidR="002C3CBF"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iCs/>
          <w:color w:val="000000"/>
          <w:szCs w:val="22"/>
          <w:lang w:val="es-MX"/>
        </w:rPr>
        <w:t>CONSIDERANDO</w:t>
      </w:r>
      <w:r w:rsidRPr="00DB6411">
        <w:rPr>
          <w:rFonts w:ascii="Times New Roman" w:hAnsi="Times New Roman"/>
          <w:color w:val="000000"/>
          <w:szCs w:val="22"/>
          <w:lang w:val="es-MX"/>
        </w:rPr>
        <w:t xml:space="preserve"> la atención prestada a los niños, niñas y adolescentes por </w:t>
      </w:r>
      <w:r w:rsidRPr="00DB6411">
        <w:rPr>
          <w:rFonts w:ascii="Times New Roman" w:hAnsi="Times New Roman"/>
          <w:color w:val="000000"/>
          <w:szCs w:val="22"/>
          <w:shd w:val="clear" w:color="auto" w:fill="FFFFFF"/>
          <w:lang w:val="es-MX"/>
        </w:rPr>
        <w:t>el Instituto Interamericano del Niño, la Niña y Adolescentes (IIN)</w:t>
      </w:r>
      <w:r w:rsidRPr="00DB6411">
        <w:rPr>
          <w:rFonts w:ascii="Times New Roman" w:hAnsi="Times New Roman"/>
          <w:color w:val="000000"/>
          <w:szCs w:val="22"/>
          <w:lang w:val="es-MX"/>
        </w:rPr>
        <w:t xml:space="preserve"> en lo relativo a la situación de la niñez y la adolescencia en la región y el impacto que la reciente pandemia ha tenido sobre sus condiciones de vida y el acceso a derechos, en especial en los grupos y poblaciones más vulnerables;</w:t>
      </w:r>
    </w:p>
    <w:p w14:paraId="14B0DF97" w14:textId="77777777" w:rsidR="00110CF1" w:rsidRPr="00DB6411" w:rsidRDefault="00110CF1" w:rsidP="00E90580">
      <w:pPr>
        <w:widowControl/>
        <w:rPr>
          <w:rFonts w:ascii="Times New Roman" w:hAnsi="Times New Roman"/>
          <w:color w:val="000000"/>
          <w:szCs w:val="22"/>
          <w:lang w:val="es-MX"/>
        </w:rPr>
      </w:pPr>
    </w:p>
    <w:p w14:paraId="607E6005" w14:textId="77777777" w:rsidR="002C3CBF" w:rsidRPr="00DB6411" w:rsidRDefault="00110CF1" w:rsidP="0097584A">
      <w:pPr>
        <w:widowControl/>
        <w:ind w:firstLine="720"/>
        <w:rPr>
          <w:rFonts w:ascii="Times New Roman" w:hAnsi="Times New Roman"/>
          <w:b/>
          <w:bCs/>
          <w:szCs w:val="22"/>
          <w:lang w:val="es-MX"/>
        </w:rPr>
      </w:pPr>
      <w:r w:rsidRPr="00DB6411">
        <w:rPr>
          <w:rFonts w:ascii="Times New Roman" w:hAnsi="Times New Roman"/>
          <w:bCs/>
          <w:szCs w:val="22"/>
          <w:lang w:val="es-MX"/>
        </w:rPr>
        <w:t>REITERANDO la necesidad de incorporar una perspectiva de protección integral y de género en todos los programas y políticas relacionados con la niñez y la adolescencia, con el fin de garantizar y proteger sus derechos sin distinción por motivos de raza, color, sexo, discapacidad, origen nacional o social, o de cualquier otra condición del niño, la niña, o de sus padres o representantes legales; y</w:t>
      </w:r>
    </w:p>
    <w:p w14:paraId="6B369A8C" w14:textId="77777777" w:rsidR="00110CF1" w:rsidRPr="00DB6411" w:rsidRDefault="00110CF1" w:rsidP="0097584A">
      <w:pPr>
        <w:widowControl/>
        <w:rPr>
          <w:rFonts w:ascii="Times New Roman" w:eastAsia="Arial Unicode MS" w:hAnsi="Times New Roman"/>
          <w:szCs w:val="22"/>
          <w:lang w:val="es-MX"/>
        </w:rPr>
      </w:pPr>
    </w:p>
    <w:p w14:paraId="28D3DAEE" w14:textId="77D78B22"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color w:val="000000"/>
          <w:szCs w:val="22"/>
          <w:lang w:val="es-MX"/>
        </w:rPr>
        <w:t xml:space="preserve">REAFIRMANDO </w:t>
      </w:r>
      <w:r w:rsidRPr="00DB6411">
        <w:rPr>
          <w:rFonts w:ascii="Times New Roman" w:hAnsi="Times New Roman"/>
          <w:iCs/>
          <w:color w:val="000000"/>
          <w:szCs w:val="22"/>
          <w:lang w:val="es-MX"/>
        </w:rPr>
        <w:t>el compromiso de los Estados Miembros con la prevención, sanción y erradicación</w:t>
      </w:r>
      <w:r w:rsidRPr="00DB6411">
        <w:rPr>
          <w:rFonts w:ascii="Times New Roman" w:hAnsi="Times New Roman"/>
          <w:color w:val="000000"/>
          <w:szCs w:val="22"/>
          <w:lang w:val="es-MX"/>
        </w:rPr>
        <w:t xml:space="preserve"> de </w:t>
      </w:r>
      <w:r w:rsidRPr="00DB6411">
        <w:rPr>
          <w:rFonts w:ascii="Times New Roman" w:hAnsi="Times New Roman"/>
          <w:iCs/>
          <w:szCs w:val="22"/>
          <w:lang w:val="es-MX"/>
        </w:rPr>
        <w:t>todo tipo de abuso y violencia ejercida en contra de las niñas, niños y adolescentes en todos los ámbitos de su vida</w:t>
      </w:r>
      <w:r w:rsidR="004D725D" w:rsidRPr="00DB6411">
        <w:rPr>
          <w:rFonts w:ascii="Times New Roman" w:hAnsi="Times New Roman"/>
          <w:iCs/>
          <w:szCs w:val="22"/>
          <w:lang w:val="es-MX"/>
        </w:rPr>
        <w:t>,</w:t>
      </w:r>
      <w:r w:rsidRPr="00DB6411">
        <w:rPr>
          <w:rFonts w:ascii="Times New Roman" w:hAnsi="Times New Roman"/>
          <w:iCs/>
          <w:szCs w:val="22"/>
          <w:lang w:val="es-MX"/>
        </w:rPr>
        <w:t xml:space="preserve"> como una prioridad hemisférica</w:t>
      </w:r>
      <w:r w:rsidRPr="00DB6411">
        <w:rPr>
          <w:rFonts w:ascii="Times New Roman" w:hAnsi="Times New Roman"/>
          <w:b/>
          <w:iCs/>
          <w:szCs w:val="22"/>
          <w:lang w:val="es-MX"/>
        </w:rPr>
        <w:t xml:space="preserve"> </w:t>
      </w:r>
      <w:r w:rsidRPr="00DB6411">
        <w:rPr>
          <w:rFonts w:ascii="Times New Roman" w:hAnsi="Times New Roman"/>
          <w:iCs/>
          <w:szCs w:val="22"/>
          <w:lang w:val="es-MX"/>
        </w:rPr>
        <w:t>que, por su importancia, debe ser objeto de un diagnóstico regional con miras a la adopción de medidas ulteriores, incluida la necesidad e importancia de un posible instrumento interamericano</w:t>
      </w:r>
      <w:r w:rsidRPr="00DB6411">
        <w:rPr>
          <w:rFonts w:ascii="Times New Roman" w:hAnsi="Times New Roman"/>
          <w:iCs/>
          <w:color w:val="000000"/>
          <w:szCs w:val="22"/>
          <w:lang w:val="es-MX"/>
        </w:rPr>
        <w:t>,</w:t>
      </w:r>
    </w:p>
    <w:p w14:paraId="6282AFDB" w14:textId="77777777" w:rsidR="00110CF1" w:rsidRPr="00DB6411" w:rsidRDefault="00110CF1" w:rsidP="0097584A">
      <w:pPr>
        <w:widowControl/>
        <w:rPr>
          <w:rFonts w:ascii="Times New Roman" w:hAnsi="Times New Roman"/>
          <w:b/>
          <w:szCs w:val="22"/>
          <w:lang w:val="es-MX"/>
        </w:rPr>
      </w:pPr>
    </w:p>
    <w:p w14:paraId="4AA144C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27D7F5BC" w14:textId="77777777" w:rsidR="00110CF1" w:rsidRPr="00DB6411" w:rsidRDefault="00110CF1" w:rsidP="0097584A">
      <w:pPr>
        <w:widowControl/>
        <w:rPr>
          <w:rFonts w:ascii="Times New Roman" w:hAnsi="Times New Roman"/>
          <w:b/>
          <w:szCs w:val="22"/>
          <w:lang w:val="es-MX"/>
        </w:rPr>
      </w:pPr>
    </w:p>
    <w:p w14:paraId="22FB01AB" w14:textId="0B2D9EED"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 xml:space="preserve">Exhortar a los </w:t>
      </w:r>
      <w:r w:rsidR="00C77C45" w:rsidRPr="00DB6411">
        <w:rPr>
          <w:rFonts w:ascii="Times New Roman" w:hAnsi="Times New Roman"/>
          <w:szCs w:val="22"/>
          <w:lang w:val="es-MX"/>
        </w:rPr>
        <w:t>Estados Miembros</w:t>
      </w:r>
      <w:r w:rsidRPr="00DB6411">
        <w:rPr>
          <w:rFonts w:ascii="Times New Roman" w:hAnsi="Times New Roman"/>
          <w:szCs w:val="22"/>
          <w:lang w:val="es-MX"/>
        </w:rPr>
        <w:t xml:space="preserve"> a que, ante la pandemia de COVID-19, refuercen las medidas necesarias para garantizar a las niñas, niños y adolescentes su derecho a la vida, la educación, </w:t>
      </w:r>
      <w:r w:rsidR="004D725D" w:rsidRPr="00DB6411">
        <w:rPr>
          <w:rFonts w:ascii="Times New Roman" w:hAnsi="Times New Roman"/>
          <w:szCs w:val="22"/>
          <w:lang w:val="es-MX"/>
        </w:rPr>
        <w:t xml:space="preserve">la </w:t>
      </w:r>
      <w:r w:rsidRPr="00DB6411">
        <w:rPr>
          <w:rFonts w:ascii="Times New Roman" w:hAnsi="Times New Roman"/>
          <w:szCs w:val="22"/>
          <w:lang w:val="es-MX"/>
        </w:rPr>
        <w:t xml:space="preserve">alimentación, </w:t>
      </w:r>
      <w:r w:rsidR="004D725D" w:rsidRPr="00DB6411">
        <w:rPr>
          <w:rFonts w:ascii="Times New Roman" w:hAnsi="Times New Roman"/>
          <w:szCs w:val="22"/>
          <w:lang w:val="es-MX"/>
        </w:rPr>
        <w:t xml:space="preserve">la </w:t>
      </w:r>
      <w:r w:rsidRPr="00DB6411">
        <w:rPr>
          <w:rFonts w:ascii="Times New Roman" w:hAnsi="Times New Roman"/>
          <w:szCs w:val="22"/>
          <w:lang w:val="es-MX"/>
        </w:rPr>
        <w:t>vivienda</w:t>
      </w:r>
      <w:r w:rsidR="004D725D" w:rsidRPr="00DB6411">
        <w:rPr>
          <w:rFonts w:ascii="Times New Roman" w:hAnsi="Times New Roman"/>
          <w:szCs w:val="22"/>
          <w:lang w:val="es-MX"/>
        </w:rPr>
        <w:t xml:space="preserve"> y</w:t>
      </w:r>
      <w:r w:rsidRPr="00DB6411">
        <w:rPr>
          <w:rFonts w:ascii="Times New Roman" w:hAnsi="Times New Roman"/>
          <w:szCs w:val="22"/>
          <w:lang w:val="es-MX"/>
        </w:rPr>
        <w:t xml:space="preserve"> la salud</w:t>
      </w:r>
      <w:r w:rsidR="004D725D" w:rsidRPr="00DB6411">
        <w:rPr>
          <w:rFonts w:ascii="Times New Roman" w:hAnsi="Times New Roman"/>
          <w:szCs w:val="22"/>
          <w:lang w:val="es-MX"/>
        </w:rPr>
        <w:t>,</w:t>
      </w:r>
      <w:r w:rsidRPr="00DB6411">
        <w:rPr>
          <w:rFonts w:ascii="Times New Roman" w:hAnsi="Times New Roman"/>
          <w:szCs w:val="22"/>
          <w:lang w:val="es-MX"/>
        </w:rPr>
        <w:t xml:space="preserve"> incluida su salud mental, extremando sus esfuerzos para la adopción de acciones específicas para proteger su integridad personal, considerando además las características de la violencia y abuso sexual contra las niñas y brindando a las familias en condición de pobreza los medios necesarios para </w:t>
      </w:r>
      <w:r w:rsidR="00864CE3" w:rsidRPr="00DB6411">
        <w:rPr>
          <w:rFonts w:ascii="Times New Roman" w:hAnsi="Times New Roman"/>
          <w:szCs w:val="22"/>
          <w:lang w:val="es-MX"/>
        </w:rPr>
        <w:t xml:space="preserve">ejercer </w:t>
      </w:r>
      <w:r w:rsidRPr="00DB6411">
        <w:rPr>
          <w:rFonts w:ascii="Times New Roman" w:hAnsi="Times New Roman"/>
          <w:szCs w:val="22"/>
          <w:lang w:val="es-MX"/>
        </w:rPr>
        <w:t>su derecho a un nivel de vida digno y adecuado</w:t>
      </w:r>
      <w:r w:rsidR="00864CE3" w:rsidRPr="006E37BF">
        <w:rPr>
          <w:rFonts w:ascii="Times New Roman" w:eastAsia="Calibri" w:hAnsi="Times New Roman"/>
          <w:szCs w:val="22"/>
          <w:u w:val="single"/>
          <w:vertAlign w:val="superscript"/>
          <w:lang w:val="es-MX" w:eastAsia="es-ES"/>
        </w:rPr>
        <w:footnoteReference w:id="79"/>
      </w:r>
      <w:r w:rsidR="00864CE3" w:rsidRPr="006E37BF">
        <w:rPr>
          <w:rFonts w:ascii="Times New Roman" w:eastAsia="Calibri" w:hAnsi="Times New Roman"/>
          <w:color w:val="000000"/>
          <w:szCs w:val="22"/>
          <w:u w:val="single"/>
          <w:vertAlign w:val="superscript"/>
          <w:lang w:val="es-MX" w:eastAsia="es-ES"/>
        </w:rPr>
        <w:t>/</w:t>
      </w:r>
      <w:r w:rsidRPr="00DB6411">
        <w:rPr>
          <w:rFonts w:ascii="Times New Roman" w:hAnsi="Times New Roman"/>
          <w:szCs w:val="22"/>
          <w:lang w:val="es-MX"/>
        </w:rPr>
        <w:t>.</w:t>
      </w:r>
    </w:p>
    <w:p w14:paraId="127BC4D5" w14:textId="77777777" w:rsidR="002C3CBF" w:rsidRPr="00DB6411" w:rsidRDefault="002C3CBF" w:rsidP="00E90580">
      <w:pPr>
        <w:widowControl/>
        <w:rPr>
          <w:rFonts w:ascii="Times New Roman" w:hAnsi="Times New Roman"/>
          <w:b/>
          <w:szCs w:val="22"/>
          <w:lang w:val="es-MX"/>
        </w:rPr>
      </w:pPr>
    </w:p>
    <w:p w14:paraId="313ACC56" w14:textId="47EEC27E"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b/>
          <w:szCs w:val="22"/>
          <w:lang w:val="es-MX"/>
        </w:rPr>
        <w:tab/>
      </w:r>
      <w:r w:rsidRPr="00DB6411">
        <w:rPr>
          <w:rFonts w:ascii="Times New Roman" w:hAnsi="Times New Roman"/>
          <w:szCs w:val="22"/>
          <w:lang w:val="es-MX"/>
        </w:rPr>
        <w:t xml:space="preserve">Instar a los </w:t>
      </w:r>
      <w:r w:rsidR="00C77C45" w:rsidRPr="00DB6411">
        <w:rPr>
          <w:rFonts w:ascii="Times New Roman" w:hAnsi="Times New Roman"/>
          <w:szCs w:val="22"/>
          <w:lang w:val="es-MX"/>
        </w:rPr>
        <w:t>Estados Miembros</w:t>
      </w:r>
      <w:r w:rsidRPr="00DB6411">
        <w:rPr>
          <w:rFonts w:ascii="Times New Roman" w:hAnsi="Times New Roman"/>
          <w:szCs w:val="22"/>
          <w:lang w:val="es-MX"/>
        </w:rPr>
        <w:t xml:space="preserve"> a </w:t>
      </w:r>
      <w:r w:rsidR="00864CE3" w:rsidRPr="00DB6411">
        <w:rPr>
          <w:rFonts w:ascii="Times New Roman" w:hAnsi="Times New Roman"/>
          <w:szCs w:val="22"/>
          <w:lang w:val="es-MX"/>
        </w:rPr>
        <w:t xml:space="preserve">que </w:t>
      </w:r>
      <w:r w:rsidRPr="00DB6411">
        <w:rPr>
          <w:rFonts w:ascii="Times New Roman" w:hAnsi="Times New Roman"/>
          <w:szCs w:val="22"/>
          <w:lang w:val="es-MX"/>
        </w:rPr>
        <w:t>contin</w:t>
      </w:r>
      <w:r w:rsidR="00864CE3" w:rsidRPr="00DB6411">
        <w:rPr>
          <w:rFonts w:ascii="Times New Roman" w:hAnsi="Times New Roman"/>
          <w:szCs w:val="22"/>
          <w:lang w:val="es-MX"/>
        </w:rPr>
        <w:t>úen</w:t>
      </w:r>
      <w:r w:rsidRPr="00DB6411">
        <w:rPr>
          <w:rFonts w:ascii="Times New Roman" w:hAnsi="Times New Roman"/>
          <w:szCs w:val="22"/>
          <w:lang w:val="es-MX"/>
        </w:rPr>
        <w:t xml:space="preserve"> fortaleciendo sus instituciones y sus políticas públicas para la promoción, protección y restitución de derechos de las niñas, niños y adolescentes, en el marco de </w:t>
      </w:r>
      <w:r w:rsidR="00864CE3" w:rsidRPr="00DB6411">
        <w:rPr>
          <w:rFonts w:ascii="Times New Roman" w:hAnsi="Times New Roman"/>
          <w:szCs w:val="22"/>
          <w:lang w:val="es-MX"/>
        </w:rPr>
        <w:t xml:space="preserve">sistemas de protección integral, </w:t>
      </w:r>
      <w:r w:rsidRPr="00DB6411">
        <w:rPr>
          <w:rFonts w:ascii="Times New Roman" w:hAnsi="Times New Roman"/>
          <w:szCs w:val="22"/>
          <w:lang w:val="es-MX"/>
        </w:rPr>
        <w:t xml:space="preserve">basados en la articulación intersectorial, procurando </w:t>
      </w:r>
      <w:r w:rsidR="00864CE3" w:rsidRPr="00DB6411">
        <w:rPr>
          <w:rFonts w:ascii="Times New Roman" w:hAnsi="Times New Roman"/>
          <w:szCs w:val="22"/>
          <w:lang w:val="es-MX"/>
        </w:rPr>
        <w:t>canalizar</w:t>
      </w:r>
      <w:r w:rsidRPr="00DB6411">
        <w:rPr>
          <w:rFonts w:ascii="Times New Roman" w:hAnsi="Times New Roman"/>
          <w:szCs w:val="22"/>
          <w:lang w:val="es-MX"/>
        </w:rPr>
        <w:t xml:space="preserve"> hasta el máximo de sus recursos disponibles a la efectividad de estos derechos.</w:t>
      </w:r>
    </w:p>
    <w:p w14:paraId="37BDD87C" w14:textId="77777777" w:rsidR="00110CF1" w:rsidRPr="00DB6411" w:rsidRDefault="00110CF1" w:rsidP="00E90580">
      <w:pPr>
        <w:widowControl/>
        <w:rPr>
          <w:rFonts w:ascii="Times New Roman" w:hAnsi="Times New Roman"/>
          <w:b/>
          <w:szCs w:val="22"/>
          <w:lang w:val="es-MX"/>
        </w:rPr>
      </w:pPr>
    </w:p>
    <w:p w14:paraId="0926CD57" w14:textId="026E4195" w:rsidR="00110CF1" w:rsidRPr="00DB6411" w:rsidRDefault="00110CF1" w:rsidP="0097584A">
      <w:pPr>
        <w:widowControl/>
        <w:ind w:firstLine="720"/>
        <w:rPr>
          <w:rFonts w:ascii="Times New Roman" w:hAnsi="Times New Roman"/>
          <w:b/>
          <w:color w:val="000000"/>
          <w:szCs w:val="22"/>
          <w:lang w:val="es-MX"/>
        </w:rPr>
      </w:pPr>
      <w:r w:rsidRPr="00DB6411">
        <w:rPr>
          <w:rFonts w:ascii="Times New Roman" w:hAnsi="Times New Roman"/>
          <w:iCs/>
          <w:szCs w:val="22"/>
          <w:lang w:val="es-MX"/>
        </w:rPr>
        <w:t>3.</w:t>
      </w:r>
      <w:r w:rsidRPr="00DB6411">
        <w:rPr>
          <w:rFonts w:ascii="Times New Roman" w:hAnsi="Times New Roman"/>
          <w:iCs/>
          <w:szCs w:val="22"/>
          <w:lang w:val="es-MX"/>
        </w:rPr>
        <w:tab/>
        <w:t>Acoger</w:t>
      </w:r>
      <w:r w:rsidRPr="00DB6411">
        <w:rPr>
          <w:rFonts w:ascii="Times New Roman" w:hAnsi="Times New Roman"/>
          <w:szCs w:val="22"/>
          <w:lang w:val="es-MX"/>
        </w:rPr>
        <w:t xml:space="preserve"> con beneplácito la labor que el Instituto Interamericano del Niño, la Niña y Adolescentes (IIN) realiza como organismo especializado de la </w:t>
      </w:r>
      <w:r w:rsidR="00DF082A"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DF082A" w:rsidRPr="00DB6411">
        <w:rPr>
          <w:rFonts w:ascii="Times New Roman" w:hAnsi="Times New Roman"/>
          <w:szCs w:val="22"/>
          <w:lang w:val="es-MX"/>
        </w:rPr>
        <w:t>)</w:t>
      </w:r>
      <w:r w:rsidRPr="00DB6411">
        <w:rPr>
          <w:rFonts w:ascii="Times New Roman" w:hAnsi="Times New Roman"/>
          <w:szCs w:val="22"/>
          <w:lang w:val="es-MX"/>
        </w:rPr>
        <w:t>, y reconocer su rol de asistencia técnica a los Estados Miembros en la elaboración e implementación de políticas públicas, planes y programas para la promoción, protección y ejercicio efectivo de los derechos humanos de la niñez y la adolescencia.</w:t>
      </w:r>
    </w:p>
    <w:p w14:paraId="30A0303D" w14:textId="77777777" w:rsidR="00110CF1" w:rsidRPr="00DB6411" w:rsidRDefault="00110CF1" w:rsidP="00E90580">
      <w:pPr>
        <w:widowControl/>
        <w:rPr>
          <w:rFonts w:ascii="Times New Roman" w:hAnsi="Times New Roman"/>
          <w:b/>
          <w:szCs w:val="22"/>
          <w:lang w:val="es-MX"/>
        </w:rPr>
      </w:pPr>
    </w:p>
    <w:p w14:paraId="0C675F64" w14:textId="69208354" w:rsidR="002C3CBF" w:rsidRPr="00DB6411" w:rsidRDefault="00110CF1" w:rsidP="0097584A">
      <w:pPr>
        <w:widowControl/>
        <w:ind w:firstLine="720"/>
        <w:rPr>
          <w:rFonts w:ascii="Times New Roman" w:hAnsi="Times New Roman"/>
          <w:iCs/>
          <w:szCs w:val="22"/>
          <w:lang w:val="es-MX"/>
        </w:rPr>
      </w:pPr>
      <w:r w:rsidRPr="00DB6411">
        <w:rPr>
          <w:rFonts w:ascii="Times New Roman" w:hAnsi="Times New Roman"/>
          <w:szCs w:val="22"/>
          <w:lang w:val="es-MX"/>
        </w:rPr>
        <w:t>4.</w:t>
      </w:r>
      <w:r w:rsidRPr="00DB6411">
        <w:rPr>
          <w:rFonts w:ascii="Times New Roman" w:hAnsi="Times New Roman"/>
          <w:szCs w:val="22"/>
          <w:lang w:val="es-MX"/>
        </w:rPr>
        <w:tab/>
      </w:r>
      <w:r w:rsidRPr="00DB6411">
        <w:rPr>
          <w:rFonts w:ascii="Times New Roman" w:hAnsi="Times New Roman"/>
          <w:iCs/>
          <w:szCs w:val="22"/>
          <w:lang w:val="es-MX"/>
        </w:rPr>
        <w:t xml:space="preserve">Instar a los Estados </w:t>
      </w:r>
      <w:r w:rsidR="007D30FF" w:rsidRPr="00DB6411">
        <w:rPr>
          <w:rFonts w:ascii="Times New Roman" w:hAnsi="Times New Roman"/>
          <w:iCs/>
          <w:szCs w:val="22"/>
          <w:lang w:val="es-MX"/>
        </w:rPr>
        <w:t xml:space="preserve">Miembros </w:t>
      </w:r>
      <w:r w:rsidRPr="00DB6411">
        <w:rPr>
          <w:rFonts w:ascii="Times New Roman" w:hAnsi="Times New Roman"/>
          <w:iCs/>
          <w:szCs w:val="22"/>
          <w:lang w:val="es-MX"/>
        </w:rPr>
        <w:t xml:space="preserve">a </w:t>
      </w:r>
      <w:r w:rsidR="0014470B" w:rsidRPr="00DB6411">
        <w:rPr>
          <w:rFonts w:ascii="Times New Roman" w:hAnsi="Times New Roman"/>
          <w:iCs/>
          <w:szCs w:val="22"/>
          <w:lang w:val="es-MX"/>
        </w:rPr>
        <w:t xml:space="preserve">que </w:t>
      </w:r>
      <w:r w:rsidRPr="00DB6411">
        <w:rPr>
          <w:rFonts w:ascii="Times New Roman" w:hAnsi="Times New Roman"/>
          <w:iCs/>
          <w:szCs w:val="22"/>
          <w:lang w:val="es-MX"/>
        </w:rPr>
        <w:t>ref</w:t>
      </w:r>
      <w:r w:rsidR="0014470B" w:rsidRPr="00DB6411">
        <w:rPr>
          <w:rFonts w:ascii="Times New Roman" w:hAnsi="Times New Roman"/>
          <w:iCs/>
          <w:szCs w:val="22"/>
          <w:lang w:val="es-MX"/>
        </w:rPr>
        <w:t>uercen</w:t>
      </w:r>
      <w:r w:rsidRPr="00DB6411">
        <w:rPr>
          <w:rFonts w:ascii="Times New Roman" w:hAnsi="Times New Roman"/>
          <w:iCs/>
          <w:szCs w:val="22"/>
          <w:lang w:val="es-MX"/>
        </w:rPr>
        <w:t xml:space="preserve"> y adopt</w:t>
      </w:r>
      <w:r w:rsidR="0014470B" w:rsidRPr="00DB6411">
        <w:rPr>
          <w:rFonts w:ascii="Times New Roman" w:hAnsi="Times New Roman"/>
          <w:iCs/>
          <w:szCs w:val="22"/>
          <w:lang w:val="es-MX"/>
        </w:rPr>
        <w:t>en</w:t>
      </w:r>
      <w:r w:rsidRPr="00DB6411">
        <w:rPr>
          <w:rFonts w:ascii="Times New Roman" w:hAnsi="Times New Roman"/>
          <w:iCs/>
          <w:szCs w:val="22"/>
          <w:lang w:val="es-MX"/>
        </w:rPr>
        <w:t xml:space="preserve"> medidas necesarias e inmediatas para prevenir, sancionar y erradicar la violencia en contra de niñas, niños y adolescentes.</w:t>
      </w:r>
    </w:p>
    <w:p w14:paraId="74C340E3" w14:textId="77777777" w:rsidR="00110CF1" w:rsidRPr="00DB6411" w:rsidRDefault="00110CF1" w:rsidP="00E90580">
      <w:pPr>
        <w:widowControl/>
        <w:rPr>
          <w:rFonts w:ascii="Times New Roman" w:hAnsi="Times New Roman"/>
          <w:iCs/>
          <w:szCs w:val="22"/>
          <w:lang w:val="es-MX"/>
        </w:rPr>
      </w:pPr>
    </w:p>
    <w:p w14:paraId="019D4233" w14:textId="6DB95811" w:rsidR="00110CF1" w:rsidRPr="00DB6411" w:rsidRDefault="00110CF1" w:rsidP="0097584A">
      <w:pPr>
        <w:widowControl/>
        <w:ind w:firstLine="706"/>
        <w:rPr>
          <w:rFonts w:ascii="Times New Roman" w:hAnsi="Times New Roman"/>
          <w:iCs/>
          <w:szCs w:val="22"/>
          <w:lang w:val="es-MX"/>
        </w:rPr>
      </w:pPr>
      <w:r w:rsidRPr="00DB6411">
        <w:rPr>
          <w:rFonts w:ascii="Times New Roman" w:hAnsi="Times New Roman"/>
          <w:iCs/>
          <w:szCs w:val="22"/>
          <w:lang w:val="es-MX"/>
        </w:rPr>
        <w:t>5.</w:t>
      </w:r>
      <w:r w:rsidRPr="00DB6411">
        <w:rPr>
          <w:rFonts w:ascii="Times New Roman" w:hAnsi="Times New Roman"/>
          <w:iCs/>
          <w:szCs w:val="22"/>
          <w:lang w:val="es-MX"/>
        </w:rPr>
        <w:tab/>
        <w:t>Encargar a la Secretaría General</w:t>
      </w:r>
      <w:r w:rsidR="00DF082A" w:rsidRPr="00DB6411">
        <w:rPr>
          <w:rFonts w:ascii="Times New Roman" w:hAnsi="Times New Roman"/>
          <w:iCs/>
          <w:szCs w:val="22"/>
          <w:lang w:val="es-MX"/>
        </w:rPr>
        <w:t xml:space="preserve"> que</w:t>
      </w:r>
      <w:r w:rsidRPr="00DB6411">
        <w:rPr>
          <w:rFonts w:ascii="Times New Roman" w:hAnsi="Times New Roman"/>
          <w:iCs/>
          <w:szCs w:val="22"/>
          <w:lang w:val="es-MX"/>
        </w:rPr>
        <w:t>, en consulta con los Estados Miembros y en colaboración con el INN y otros órganos relevantes de la OEA, realice un diagnóstico hemisférico en materia de prevención, erradicación y</w:t>
      </w:r>
      <w:r w:rsidRPr="00DB6411">
        <w:rPr>
          <w:rFonts w:ascii="Times New Roman" w:hAnsi="Times New Roman"/>
          <w:iCs/>
          <w:color w:val="FF0000"/>
          <w:szCs w:val="22"/>
          <w:lang w:val="es-MX"/>
        </w:rPr>
        <w:t xml:space="preserve"> </w:t>
      </w:r>
      <w:r w:rsidRPr="00DB6411">
        <w:rPr>
          <w:rFonts w:ascii="Times New Roman" w:hAnsi="Times New Roman"/>
          <w:iCs/>
          <w:szCs w:val="22"/>
          <w:lang w:val="es-MX"/>
        </w:rPr>
        <w:t>sanción</w:t>
      </w:r>
      <w:r w:rsidRPr="00DB6411">
        <w:rPr>
          <w:rFonts w:ascii="Times New Roman" w:hAnsi="Times New Roman"/>
          <w:iCs/>
          <w:color w:val="FF0000"/>
          <w:szCs w:val="22"/>
          <w:lang w:val="es-MX"/>
        </w:rPr>
        <w:t xml:space="preserve"> </w:t>
      </w:r>
      <w:r w:rsidRPr="00DB6411">
        <w:rPr>
          <w:rFonts w:ascii="Times New Roman" w:hAnsi="Times New Roman"/>
          <w:iCs/>
          <w:szCs w:val="22"/>
          <w:lang w:val="es-MX"/>
        </w:rPr>
        <w:t>del abuso y toda forma de violencia contra la niñez y la adolescencia que, entre otros aspectos, permita considerar la necesidad e importancia de elaborar un instrumento interamericano especifico en la materia</w:t>
      </w:r>
      <w:r w:rsidR="00DF082A" w:rsidRPr="00DB6411">
        <w:rPr>
          <w:rFonts w:ascii="Times New Roman" w:hAnsi="Times New Roman"/>
          <w:iCs/>
          <w:szCs w:val="22"/>
          <w:lang w:val="es-MX"/>
        </w:rPr>
        <w:t>,</w:t>
      </w:r>
      <w:r w:rsidRPr="00DB6411">
        <w:rPr>
          <w:rFonts w:ascii="Times New Roman" w:hAnsi="Times New Roman"/>
          <w:iCs/>
          <w:szCs w:val="22"/>
          <w:lang w:val="es-MX"/>
        </w:rPr>
        <w:t xml:space="preserve"> con los recursos existentes. Dicho diagnóstico </w:t>
      </w:r>
      <w:r w:rsidRPr="00DB6411">
        <w:rPr>
          <w:rFonts w:ascii="Times New Roman" w:hAnsi="Times New Roman"/>
          <w:iCs/>
          <w:szCs w:val="22"/>
          <w:lang w:val="es-MX"/>
        </w:rPr>
        <w:lastRenderedPageBreak/>
        <w:t>será puesto en conocimiento de la Asamblea General en su quincuagésimo primer período ordinario de sesiones por conducto de la Comisión de Asuntos Jurídicos y Políticos</w:t>
      </w:r>
      <w:r w:rsidR="00D174E5" w:rsidRPr="00DB6411">
        <w:rPr>
          <w:rFonts w:ascii="Times New Roman" w:hAnsi="Times New Roman"/>
          <w:iCs/>
          <w:szCs w:val="22"/>
          <w:lang w:val="es-MX"/>
        </w:rPr>
        <w:t xml:space="preserve"> (CAJP)</w:t>
      </w:r>
      <w:r w:rsidRPr="00DB6411">
        <w:rPr>
          <w:rFonts w:ascii="Times New Roman" w:hAnsi="Times New Roman"/>
          <w:iCs/>
          <w:szCs w:val="22"/>
          <w:lang w:val="es-MX"/>
        </w:rPr>
        <w:t>.</w:t>
      </w:r>
    </w:p>
    <w:p w14:paraId="09014A37" w14:textId="77777777" w:rsidR="00110CF1" w:rsidRPr="00DB6411" w:rsidRDefault="00110CF1" w:rsidP="0097584A">
      <w:pPr>
        <w:widowControl/>
        <w:rPr>
          <w:rFonts w:ascii="Times New Roman" w:hAnsi="Times New Roman"/>
          <w:iCs/>
          <w:szCs w:val="22"/>
          <w:lang w:val="es-MX"/>
        </w:rPr>
      </w:pPr>
    </w:p>
    <w:p w14:paraId="1188CF7D" w14:textId="77777777" w:rsidR="00110CF1" w:rsidRPr="00DB6411" w:rsidRDefault="00441C4F" w:rsidP="0097584A">
      <w:pPr>
        <w:widowControl/>
        <w:ind w:firstLine="706"/>
        <w:rPr>
          <w:rFonts w:ascii="Times New Roman" w:hAnsi="Times New Roman"/>
          <w:szCs w:val="22"/>
          <w:lang w:val="es-MX"/>
        </w:rPr>
      </w:pPr>
      <w:r w:rsidRPr="00DB6411">
        <w:rPr>
          <w:rFonts w:ascii="Times New Roman" w:hAnsi="Times New Roman"/>
          <w:color w:val="000000"/>
          <w:szCs w:val="22"/>
          <w:lang w:val="es-MX"/>
        </w:rPr>
        <w:t>6.</w:t>
      </w:r>
      <w:r w:rsidR="00110CF1" w:rsidRPr="00DB6411">
        <w:rPr>
          <w:rFonts w:ascii="Times New Roman" w:hAnsi="Times New Roman"/>
          <w:color w:val="000000"/>
          <w:szCs w:val="22"/>
          <w:lang w:val="es-MX"/>
        </w:rPr>
        <w:tab/>
        <w:t>Instar a los Estados Miembros a que fortalezcan la cooperación para la protección de niños, niñas y adolescentes, así como la promoción y garantía de sus derechos, especialmente en crisis y emergencias humanitarias que podrían agravar su situación de vulnerabilidad.</w:t>
      </w:r>
    </w:p>
    <w:p w14:paraId="488CB388" w14:textId="77777777" w:rsidR="00110CF1" w:rsidRPr="00DB6411" w:rsidRDefault="00110CF1" w:rsidP="0097584A">
      <w:pPr>
        <w:widowControl/>
        <w:rPr>
          <w:rFonts w:ascii="Times New Roman" w:hAnsi="Times New Roman"/>
          <w:b/>
          <w:color w:val="000000"/>
          <w:szCs w:val="22"/>
          <w:lang w:val="es-MX"/>
        </w:rPr>
      </w:pPr>
    </w:p>
    <w:p w14:paraId="58D044AE" w14:textId="2DA83756" w:rsidR="002C3CBF" w:rsidRPr="00DB6411" w:rsidRDefault="00110CF1" w:rsidP="0097584A">
      <w:pPr>
        <w:widowControl/>
        <w:ind w:right="58"/>
        <w:rPr>
          <w:rFonts w:ascii="Times New Roman" w:eastAsia="MS Mincho" w:hAnsi="Times New Roman"/>
          <w:szCs w:val="22"/>
          <w:lang w:val="es-MX" w:eastAsia="es-ES_tradnl"/>
        </w:rPr>
      </w:pPr>
      <w:r w:rsidRPr="00DB6411">
        <w:rPr>
          <w:rFonts w:ascii="Times New Roman" w:hAnsi="Times New Roman"/>
          <w:szCs w:val="22"/>
          <w:lang w:val="es-MX"/>
        </w:rPr>
        <w:t>vii.</w:t>
      </w:r>
      <w:r w:rsidRPr="00DB6411">
        <w:rPr>
          <w:rFonts w:ascii="Times New Roman" w:hAnsi="Times New Roman"/>
          <w:szCs w:val="22"/>
          <w:lang w:val="es-MX"/>
        </w:rPr>
        <w:tab/>
      </w:r>
      <w:r w:rsidRPr="00DB6411">
        <w:rPr>
          <w:rFonts w:ascii="Times New Roman" w:eastAsia="MS Mincho" w:hAnsi="Times New Roman"/>
          <w:szCs w:val="22"/>
          <w:u w:val="single"/>
          <w:lang w:val="es-MX" w:eastAsia="es-ES_tradnl"/>
        </w:rPr>
        <w:t>Personas desaparecidas y la atención a las necesidades de sus familiares</w:t>
      </w:r>
      <w:r w:rsidR="00E90580" w:rsidRPr="00E90580">
        <w:rPr>
          <w:rFonts w:ascii="Times New Roman" w:eastAsia="MS Mincho" w:hAnsi="Times New Roman"/>
          <w:szCs w:val="22"/>
          <w:lang w:val="es-MX" w:eastAsia="es-ES_tradnl"/>
        </w:rPr>
        <w:t xml:space="preserve"> </w:t>
      </w:r>
      <w:r w:rsidRPr="00E90580">
        <w:rPr>
          <w:rFonts w:ascii="Times New Roman" w:eastAsia="Calibri" w:hAnsi="Times New Roman"/>
          <w:szCs w:val="22"/>
          <w:u w:val="single"/>
          <w:vertAlign w:val="superscript"/>
          <w:lang w:val="es-MX" w:eastAsia="es-ES"/>
        </w:rPr>
        <w:footnoteReference w:id="80"/>
      </w:r>
      <w:r w:rsidRPr="00DB6411">
        <w:rPr>
          <w:rFonts w:ascii="Times New Roman" w:eastAsia="Calibri" w:hAnsi="Times New Roman"/>
          <w:color w:val="000000"/>
          <w:szCs w:val="22"/>
          <w:vertAlign w:val="superscript"/>
          <w:lang w:val="es-MX" w:eastAsia="es-ES"/>
        </w:rPr>
        <w:t>/</w:t>
      </w:r>
    </w:p>
    <w:p w14:paraId="48E7A851" w14:textId="77777777" w:rsidR="00110CF1" w:rsidRPr="00DB6411" w:rsidRDefault="00110CF1" w:rsidP="00E90580">
      <w:pPr>
        <w:widowControl/>
        <w:rPr>
          <w:rFonts w:ascii="Times New Roman" w:hAnsi="Times New Roman"/>
          <w:szCs w:val="22"/>
          <w:lang w:val="es-MX"/>
        </w:rPr>
      </w:pPr>
    </w:p>
    <w:p w14:paraId="7A3114D9" w14:textId="5FE27332" w:rsidR="002C3CBF" w:rsidRPr="00DB6411" w:rsidRDefault="00110CF1" w:rsidP="0097584A">
      <w:pPr>
        <w:widowControl/>
        <w:ind w:firstLine="708"/>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REAFIRMANDO la responsabilidad de los Estados Miembros de continuar desplegando los esfuerzos que sean necesarios para aliviar el sufrimiento, la </w:t>
      </w:r>
      <w:r w:rsidRPr="00DB6411">
        <w:rPr>
          <w:rFonts w:ascii="Times New Roman" w:hAnsi="Times New Roman"/>
          <w:szCs w:val="22"/>
          <w:lang w:val="es-MX"/>
        </w:rPr>
        <w:t>ansiedad y la</w:t>
      </w:r>
      <w:r w:rsidRPr="00DB6411">
        <w:rPr>
          <w:rFonts w:ascii="Times New Roman" w:eastAsia="MS Mincho" w:hAnsi="Times New Roman"/>
          <w:szCs w:val="22"/>
          <w:lang w:val="es-MX" w:eastAsia="es-ES_tradnl"/>
        </w:rPr>
        <w:t xml:space="preserve"> incertidumbre por las que atraviesan los familiares de las personas dadas por desaparecidas</w:t>
      </w:r>
      <w:r w:rsidR="00DF082A"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a raíz de situaciones de conflicto armado, de violencia armada, </w:t>
      </w:r>
      <w:r w:rsidRPr="00DB6411">
        <w:rPr>
          <w:rFonts w:ascii="Times New Roman" w:eastAsia="MS Mincho" w:hAnsi="Times New Roman"/>
          <w:bCs/>
          <w:szCs w:val="22"/>
          <w:lang w:val="es-MX" w:eastAsia="es-ES_tradnl"/>
        </w:rPr>
        <w:t>de</w:t>
      </w:r>
      <w:r w:rsidRPr="00DB6411">
        <w:rPr>
          <w:rFonts w:ascii="Times New Roman" w:eastAsia="MS Mincho" w:hAnsi="Times New Roman"/>
          <w:szCs w:val="22"/>
          <w:lang w:val="es-MX" w:eastAsia="es-ES_tradnl"/>
        </w:rPr>
        <w:t xml:space="preserve"> migraciones o </w:t>
      </w:r>
      <w:r w:rsidRPr="00DB6411">
        <w:rPr>
          <w:rFonts w:ascii="Times New Roman" w:eastAsia="MS Mincho" w:hAnsi="Times New Roman"/>
          <w:bCs/>
          <w:szCs w:val="22"/>
          <w:lang w:val="es-MX" w:eastAsia="es-ES_tradnl"/>
        </w:rPr>
        <w:t>de</w:t>
      </w:r>
      <w:r w:rsidRPr="00DB6411">
        <w:rPr>
          <w:rFonts w:ascii="Times New Roman" w:eastAsia="MS Mincho" w:hAnsi="Times New Roman"/>
          <w:szCs w:val="22"/>
          <w:lang w:val="es-MX" w:eastAsia="es-ES_tradnl"/>
        </w:rPr>
        <w:t xml:space="preserve"> desastres naturales, o de otro tipo, para dar respuesta a sus diversas necesidades, así como para satisfacer su derecho a la verdad, a la justicia y, cuando sea procedente, a la reparación por el daño causado,</w:t>
      </w:r>
    </w:p>
    <w:p w14:paraId="47F9B87A" w14:textId="77777777" w:rsidR="00110CF1" w:rsidRPr="00DB6411" w:rsidRDefault="00110CF1" w:rsidP="0097584A">
      <w:pPr>
        <w:widowControl/>
        <w:ind w:right="58"/>
        <w:rPr>
          <w:rFonts w:ascii="Times New Roman" w:eastAsia="MS Mincho" w:hAnsi="Times New Roman"/>
          <w:szCs w:val="22"/>
          <w:lang w:val="es-MX" w:eastAsia="es-ES_tradnl"/>
        </w:rPr>
      </w:pPr>
    </w:p>
    <w:p w14:paraId="5226ECAC" w14:textId="77777777" w:rsidR="00110CF1" w:rsidRPr="00DB6411" w:rsidRDefault="00110CF1" w:rsidP="0097584A">
      <w:pPr>
        <w:widowControl/>
        <w:ind w:right="61"/>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RESUELVE:</w:t>
      </w:r>
    </w:p>
    <w:p w14:paraId="3A525FD8" w14:textId="77777777" w:rsidR="00110CF1" w:rsidRPr="00DB6411" w:rsidRDefault="00110CF1" w:rsidP="0097584A">
      <w:pPr>
        <w:widowControl/>
        <w:ind w:right="58"/>
        <w:rPr>
          <w:rFonts w:ascii="Times New Roman" w:eastAsia="MS Mincho" w:hAnsi="Times New Roman"/>
          <w:szCs w:val="22"/>
          <w:lang w:val="es-MX" w:eastAsia="es-ES_tradnl"/>
        </w:rPr>
      </w:pPr>
    </w:p>
    <w:p w14:paraId="0533C7C0" w14:textId="0D6A2899" w:rsidR="002C3CBF" w:rsidRPr="00DB6411" w:rsidRDefault="00110CF1" w:rsidP="0097584A">
      <w:pPr>
        <w:widowControl/>
        <w:ind w:firstLine="708"/>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1.</w:t>
      </w:r>
      <w:r w:rsidRPr="00DB6411">
        <w:rPr>
          <w:rFonts w:ascii="Times New Roman" w:eastAsia="MS Mincho" w:hAnsi="Times New Roman"/>
          <w:szCs w:val="22"/>
          <w:lang w:val="es-MX" w:eastAsia="es-ES_tradnl"/>
        </w:rPr>
        <w:tab/>
        <w:t>Instar a los Estados Miembros a que, de conformidad con sus obligaciones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2E82C1E8" w14:textId="77777777" w:rsidR="00110CF1" w:rsidRPr="00DB6411" w:rsidRDefault="00110CF1" w:rsidP="00E90580">
      <w:pPr>
        <w:widowControl/>
        <w:rPr>
          <w:rFonts w:ascii="Times New Roman" w:hAnsi="Times New Roman"/>
          <w:color w:val="000000"/>
          <w:szCs w:val="22"/>
          <w:lang w:val="es-MX"/>
        </w:rPr>
      </w:pPr>
    </w:p>
    <w:p w14:paraId="69559AC0" w14:textId="041FAD1E" w:rsidR="00110CF1" w:rsidRPr="00DB6411" w:rsidRDefault="00110CF1" w:rsidP="0097584A">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63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prevenir la desaparición de personas, con particular atención a la relacionada con </w:t>
      </w:r>
      <w:r w:rsidRPr="00DB6411">
        <w:rPr>
          <w:rFonts w:ascii="Times New Roman" w:eastAsia="MS Mincho" w:hAnsi="Times New Roman"/>
          <w:bCs/>
          <w:szCs w:val="22"/>
          <w:lang w:val="es-MX" w:eastAsia="es-ES_tradnl"/>
        </w:rPr>
        <w:t>miembros de los</w:t>
      </w:r>
      <w:r w:rsidRPr="00DB6411">
        <w:rPr>
          <w:rFonts w:ascii="Times New Roman" w:eastAsia="MS Mincho" w:hAnsi="Times New Roman"/>
          <w:szCs w:val="22"/>
          <w:lang w:val="es-MX" w:eastAsia="es-ES_tradnl"/>
        </w:rPr>
        <w:t xml:space="preserve"> grupos en condición de vulnerabilidad, en ese contexto, </w:t>
      </w:r>
      <w:r w:rsidRPr="00DB6411">
        <w:rPr>
          <w:rFonts w:ascii="Times New Roman" w:eastAsia="MS Mincho" w:hAnsi="Times New Roman"/>
          <w:bCs/>
          <w:szCs w:val="22"/>
          <w:lang w:val="es-MX" w:eastAsia="es-ES_tradnl"/>
        </w:rPr>
        <w:t>inclu</w:t>
      </w:r>
      <w:r w:rsidR="00DF082A" w:rsidRPr="00DB6411">
        <w:rPr>
          <w:rFonts w:ascii="Times New Roman" w:eastAsia="MS Mincho" w:hAnsi="Times New Roman"/>
          <w:bCs/>
          <w:szCs w:val="22"/>
          <w:lang w:val="es-MX" w:eastAsia="es-ES_tradnl"/>
        </w:rPr>
        <w:t>s</w:t>
      </w:r>
      <w:r w:rsidRPr="00DB6411">
        <w:rPr>
          <w:rFonts w:ascii="Times New Roman" w:eastAsia="MS Mincho" w:hAnsi="Times New Roman"/>
          <w:bCs/>
          <w:szCs w:val="22"/>
          <w:lang w:val="es-MX" w:eastAsia="es-ES_tradnl"/>
        </w:rPr>
        <w:t>o niñas, niños y adolescentes no acompañados y mujeres y niñas;</w:t>
      </w:r>
    </w:p>
    <w:p w14:paraId="141E9DCE" w14:textId="77777777" w:rsidR="00110CF1" w:rsidRPr="00DB6411" w:rsidRDefault="00110CF1" w:rsidP="0097584A">
      <w:pPr>
        <w:widowControl/>
        <w:ind w:right="58"/>
        <w:rPr>
          <w:rFonts w:ascii="Times New Roman" w:eastAsia="MS Mincho" w:hAnsi="Times New Roman"/>
          <w:szCs w:val="22"/>
          <w:lang w:val="es-MX" w:eastAsia="es-ES_tradnl"/>
        </w:rPr>
      </w:pPr>
    </w:p>
    <w:p w14:paraId="7598AA72" w14:textId="5150CAA9"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atender los casos de migrantes desaparecidos, así como de niñas, niños y</w:t>
      </w:r>
      <w:r w:rsidRPr="00DB6411">
        <w:rPr>
          <w:rFonts w:ascii="Times New Roman" w:eastAsia="MS Mincho" w:hAnsi="Times New Roman"/>
          <w:b/>
          <w:szCs w:val="22"/>
          <w:lang w:val="es-MX" w:eastAsia="es-ES_tradnl"/>
        </w:rPr>
        <w:t xml:space="preserve"> </w:t>
      </w:r>
      <w:r w:rsidRPr="00DB6411">
        <w:rPr>
          <w:rFonts w:ascii="Times New Roman" w:eastAsia="MS Mincho" w:hAnsi="Times New Roman"/>
          <w:bCs/>
          <w:szCs w:val="22"/>
          <w:lang w:val="es-MX" w:eastAsia="es-ES_tradnl"/>
        </w:rPr>
        <w:t>adolescentes</w:t>
      </w:r>
      <w:r w:rsidRPr="00DB6411">
        <w:rPr>
          <w:rFonts w:ascii="Times New Roman" w:eastAsia="MS Mincho" w:hAnsi="Times New Roman"/>
          <w:szCs w:val="22"/>
          <w:lang w:val="es-MX" w:eastAsia="es-ES_tradnl"/>
        </w:rPr>
        <w:t xml:space="preserve"> dados por desaparecidos, con la finalidad de buscarlos, localizarlos y, de ser posible, reunirlos con sus familias, en caso de que hayan fallecido identificarlos y restituir sus restos a sus familiares</w:t>
      </w:r>
      <w:r w:rsidR="00DF082A"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de ser posible, y promover la coordinación nacional y la cooperación regional de atención técnica</w:t>
      </w:r>
      <w:r w:rsidRPr="00DB6411">
        <w:rPr>
          <w:rFonts w:ascii="Times New Roman" w:eastAsia="MS Mincho" w:hAnsi="Times New Roman"/>
          <w:bCs/>
          <w:szCs w:val="22"/>
          <w:lang w:val="es-MX" w:eastAsia="es-ES_tradnl"/>
        </w:rPr>
        <w:t>,</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 xml:space="preserve">judicial </w:t>
      </w:r>
      <w:r w:rsidRPr="00DB6411">
        <w:rPr>
          <w:rFonts w:ascii="Times New Roman" w:eastAsia="MS Mincho" w:hAnsi="Times New Roman"/>
          <w:bCs/>
          <w:szCs w:val="22"/>
          <w:lang w:val="es-MX" w:eastAsia="es-ES_tradnl"/>
        </w:rPr>
        <w:t xml:space="preserve">y </w:t>
      </w:r>
      <w:r w:rsidRPr="00DB6411">
        <w:rPr>
          <w:rFonts w:ascii="Times New Roman" w:eastAsia="MS Mincho" w:hAnsi="Times New Roman"/>
          <w:szCs w:val="22"/>
          <w:lang w:val="es-MX" w:eastAsia="es-ES_tradnl"/>
        </w:rPr>
        <w:t>consular;</w:t>
      </w:r>
    </w:p>
    <w:p w14:paraId="7CCFC39B" w14:textId="77777777" w:rsidR="00110CF1" w:rsidRPr="00E90580" w:rsidRDefault="00110CF1" w:rsidP="00E90580">
      <w:pPr>
        <w:rPr>
          <w:rFonts w:ascii="Times New Roman" w:eastAsia="MS Mincho" w:hAnsi="Times New Roman"/>
          <w:lang w:val="es-MX" w:eastAsia="es-ES_tradnl"/>
        </w:rPr>
      </w:pPr>
    </w:p>
    <w:p w14:paraId="49901C9A" w14:textId="1274A98D"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esclarecer el paradero y la suerte que corrieron las personas desaparecidas</w:t>
      </w:r>
      <w:r w:rsidR="0037552D"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para dar una pronta respuesta a los familiares, valorando la posibilidad de establecer mecanismos u órganos, de carácter y vocación prioritariamente humanitarios, que permitan un marco de investigación amplio e integral y, en caso de muerte, priorizar el objetivo humanitario de búsqueda y localización, y de recuperación, identificación, restitución y disposición digna de los restos humanos, sin que ello signifique renunciar al cumplimiento de las obligaciones de investigar, juzgar y sancionar a los responsables de las desapariciones;</w:t>
      </w:r>
    </w:p>
    <w:p w14:paraId="38A60D32" w14:textId="77777777" w:rsidR="00F8643A" w:rsidRPr="00E90580" w:rsidRDefault="00F8643A" w:rsidP="00E90580">
      <w:pPr>
        <w:rPr>
          <w:rFonts w:ascii="Times New Roman" w:eastAsia="MS Mincho" w:hAnsi="Times New Roman"/>
          <w:lang w:val="es-MX" w:eastAsia="es-ES_tradnl"/>
        </w:rPr>
      </w:pPr>
    </w:p>
    <w:p w14:paraId="55551B6B" w14:textId="75987D74" w:rsidR="002C3CBF" w:rsidRPr="00DB6411" w:rsidRDefault="00110CF1" w:rsidP="0097584A">
      <w:pPr>
        <w:pStyle w:val="ListParagraph"/>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right="58" w:hanging="720"/>
        <w:jc w:val="both"/>
        <w:rPr>
          <w:rFonts w:ascii="Times New Roman" w:eastAsia="MS Mincho" w:hAnsi="Times New Roman"/>
          <w:lang w:val="es-MX" w:eastAsia="es-ES_tradnl"/>
        </w:rPr>
      </w:pPr>
      <w:r w:rsidRPr="00DB6411">
        <w:rPr>
          <w:rFonts w:ascii="Times New Roman" w:eastAsia="MS Mincho" w:hAnsi="Times New Roman"/>
          <w:lang w:val="es-MX" w:eastAsia="es-ES_tradnl"/>
        </w:rPr>
        <w:lastRenderedPageBreak/>
        <w:t>atender las necesidades de los familiares,</w:t>
      </w:r>
      <w:r w:rsidRPr="00DB6411">
        <w:rPr>
          <w:rFonts w:ascii="Times New Roman" w:eastAsia="MS Mincho" w:hAnsi="Times New Roman"/>
          <w:b/>
          <w:lang w:val="es-MX" w:eastAsia="es-ES_tradnl"/>
        </w:rPr>
        <w:t xml:space="preserve"> </w:t>
      </w:r>
      <w:r w:rsidRPr="00DB6411">
        <w:rPr>
          <w:rFonts w:ascii="Times New Roman" w:eastAsia="MS Mincho" w:hAnsi="Times New Roman"/>
          <w:bCs/>
          <w:lang w:val="es-MX" w:eastAsia="es-ES_tradnl"/>
        </w:rPr>
        <w:t>relacionados con el acceso a la información acerca de las posibles causas de su desaparición</w:t>
      </w:r>
      <w:r w:rsidRPr="00DB6411">
        <w:rPr>
          <w:rFonts w:ascii="Times New Roman" w:eastAsia="MS Mincho" w:hAnsi="Times New Roman"/>
          <w:b/>
          <w:lang w:val="es-MX" w:eastAsia="es-ES_tradnl"/>
        </w:rPr>
        <w:t xml:space="preserve"> </w:t>
      </w:r>
      <w:r w:rsidRPr="00DB6411">
        <w:rPr>
          <w:rFonts w:ascii="Times New Roman" w:eastAsia="MS Mincho" w:hAnsi="Times New Roman"/>
          <w:lang w:val="es-MX" w:eastAsia="es-ES_tradnl"/>
        </w:rPr>
        <w:t>tales como saber qué ocurrió con sus seres queridos</w:t>
      </w:r>
      <w:r w:rsidRPr="00DB6411">
        <w:rPr>
          <w:rFonts w:ascii="Times New Roman" w:eastAsia="MS Mincho" w:hAnsi="Times New Roman"/>
          <w:b/>
          <w:lang w:val="es-MX" w:eastAsia="es-ES_tradnl"/>
        </w:rPr>
        <w:t>;</w:t>
      </w:r>
      <w:r w:rsidRPr="00DB6411">
        <w:rPr>
          <w:rFonts w:ascii="Times New Roman" w:eastAsia="MS Mincho" w:hAnsi="Times New Roman"/>
          <w:lang w:val="es-MX" w:eastAsia="es-ES_tradnl"/>
        </w:rPr>
        <w:t xml:space="preserve"> buscar, recuperar los restos en caso de fallecimiento y disponer de ellos, </w:t>
      </w:r>
      <w:r w:rsidR="00DF082A" w:rsidRPr="00DB6411">
        <w:rPr>
          <w:rFonts w:ascii="Times New Roman" w:eastAsia="MS Mincho" w:hAnsi="Times New Roman"/>
          <w:lang w:val="es-MX" w:eastAsia="es-ES_tradnl"/>
        </w:rPr>
        <w:t xml:space="preserve">y </w:t>
      </w:r>
      <w:r w:rsidRPr="00DB6411">
        <w:rPr>
          <w:rFonts w:ascii="Times New Roman" w:eastAsia="MS Mincho" w:hAnsi="Times New Roman"/>
          <w:lang w:val="es-MX" w:eastAsia="es-ES_tradnl"/>
        </w:rPr>
        <w:t xml:space="preserve">resolver los problemas legales y administrativos mediante un marco jurídico interno integral y asequible, </w:t>
      </w:r>
      <w:r w:rsidRPr="00DB6411">
        <w:rPr>
          <w:rFonts w:ascii="Times New Roman" w:eastAsia="MS Mincho" w:hAnsi="Times New Roman"/>
          <w:noProof/>
          <w:lang w:val="es-MX" w:eastAsia="es-ES_tradnl"/>
        </w:rPr>
        <w:t>en el que se reconozca la situación jurídica de las personas desaparecidas;</w:t>
      </w:r>
    </w:p>
    <w:p w14:paraId="3D09B30F" w14:textId="77777777" w:rsidR="00110CF1" w:rsidRPr="00E90580" w:rsidRDefault="00110CF1" w:rsidP="00E90580">
      <w:pPr>
        <w:rPr>
          <w:rFonts w:ascii="Times New Roman" w:eastAsia="MS Mincho" w:hAnsi="Times New Roman"/>
          <w:noProof/>
          <w:lang w:val="es-MX" w:eastAsia="es-ES_tradnl"/>
        </w:rPr>
      </w:pPr>
    </w:p>
    <w:p w14:paraId="38272276" w14:textId="25668136"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adoptar las medidas posibles para preservar la trazabilidad y garantizar el trato digno de los restos humanos de las personas fallecidas, identificadas o no, y aún no reclamados, así como conservar la información post m</w:t>
      </w:r>
      <w:r w:rsidR="0014470B" w:rsidRPr="00DB6411">
        <w:rPr>
          <w:rFonts w:ascii="Times New Roman" w:eastAsia="MS Mincho" w:hAnsi="Times New Roman"/>
          <w:szCs w:val="22"/>
          <w:lang w:val="es-MX" w:eastAsia="es-ES_tradnl"/>
        </w:rPr>
        <w:t>ó</w:t>
      </w:r>
      <w:r w:rsidRPr="00DB6411">
        <w:rPr>
          <w:rFonts w:ascii="Times New Roman" w:eastAsia="MS Mincho" w:hAnsi="Times New Roman"/>
          <w:szCs w:val="22"/>
          <w:lang w:val="es-MX" w:eastAsia="es-ES_tradnl"/>
        </w:rPr>
        <w:t>rtem que a ellos se refiere, para salvaguardar la posibilidad de identificarlos</w:t>
      </w:r>
      <w:r w:rsidR="0014470B"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que los restos humanos sean entregados a sus respectivas familias posteriormente;</w:t>
      </w:r>
    </w:p>
    <w:p w14:paraId="5061E4CE" w14:textId="77777777" w:rsidR="00110CF1" w:rsidRPr="00E90580" w:rsidRDefault="00110CF1" w:rsidP="00E90580">
      <w:pPr>
        <w:rPr>
          <w:rFonts w:ascii="Times New Roman" w:eastAsia="MS Mincho" w:hAnsi="Times New Roman"/>
          <w:lang w:val="es-MX" w:eastAsia="es-ES_tradnl"/>
        </w:rPr>
      </w:pPr>
    </w:p>
    <w:p w14:paraId="569387CE" w14:textId="3CA42A7B"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adoptar las medidas necesarias para ubicar, respetar y proteger los lugares donde pudieran encontrarse restos humanos de personas supuestamente desaparecidas, con miras a su identificación, recuperación y entrega digna;</w:t>
      </w:r>
    </w:p>
    <w:p w14:paraId="74CDC2EC" w14:textId="77777777" w:rsidR="00110CF1" w:rsidRPr="00E90580" w:rsidRDefault="00110CF1" w:rsidP="00E90580">
      <w:pPr>
        <w:rPr>
          <w:rStyle w:val="gmail-normaltextrun"/>
          <w:rFonts w:ascii="Times New Roman" w:hAnsi="Times New Roman"/>
          <w:lang w:val="es-MX" w:eastAsia="es-MX"/>
        </w:rPr>
      </w:pPr>
    </w:p>
    <w:p w14:paraId="14BBD6D1" w14:textId="77777777"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noProof/>
          <w:szCs w:val="22"/>
          <w:lang w:val="es-MX" w:eastAsia="es-ES_tradnl"/>
        </w:rPr>
        <w:t>garantizar la participación y representación de las víctimas y sus</w:t>
      </w:r>
      <w:r w:rsidRPr="00DB6411">
        <w:rPr>
          <w:rFonts w:ascii="Times New Roman" w:hAnsi="Times New Roman"/>
          <w:noProof/>
          <w:szCs w:val="22"/>
          <w:lang w:val="es-MX"/>
        </w:rPr>
        <w:t xml:space="preserve"> familiares</w:t>
      </w:r>
      <w:r w:rsidRPr="00DB6411">
        <w:rPr>
          <w:rFonts w:ascii="Times New Roman" w:hAnsi="Times New Roman"/>
          <w:b/>
          <w:noProof/>
          <w:szCs w:val="22"/>
          <w:lang w:val="es-MX"/>
        </w:rPr>
        <w:t xml:space="preserve"> </w:t>
      </w:r>
      <w:r w:rsidRPr="00DB6411">
        <w:rPr>
          <w:rFonts w:ascii="Times New Roman" w:eastAsia="MS Mincho" w:hAnsi="Times New Roman"/>
          <w:noProof/>
          <w:szCs w:val="22"/>
          <w:lang w:val="es-MX" w:eastAsia="es-ES_tradnl"/>
        </w:rPr>
        <w:t>en los procesos</w:t>
      </w:r>
      <w:r w:rsidRPr="00DB6411">
        <w:rPr>
          <w:rFonts w:ascii="Times New Roman" w:hAnsi="Times New Roman"/>
          <w:noProof/>
          <w:szCs w:val="22"/>
          <w:lang w:val="es-MX"/>
        </w:rPr>
        <w:t xml:space="preserve"> pertinentes, </w:t>
      </w:r>
      <w:r w:rsidRPr="00DB6411">
        <w:rPr>
          <w:rFonts w:ascii="Times New Roman" w:eastAsia="MS Mincho" w:hAnsi="Times New Roman"/>
          <w:noProof/>
          <w:szCs w:val="22"/>
          <w:lang w:val="es-MX" w:eastAsia="es-ES_tradnl"/>
        </w:rPr>
        <w:t>así como el acceso a la justicia y</w:t>
      </w:r>
      <w:r w:rsidRPr="00DB6411">
        <w:rPr>
          <w:rFonts w:ascii="Times New Roman" w:hAnsi="Times New Roman"/>
          <w:noProof/>
          <w:szCs w:val="22"/>
          <w:lang w:val="es-MX"/>
        </w:rPr>
        <w:t xml:space="preserve"> a mecanismos </w:t>
      </w:r>
      <w:r w:rsidRPr="00DB6411">
        <w:rPr>
          <w:rFonts w:ascii="Times New Roman" w:eastAsia="MS Mincho" w:hAnsi="Times New Roman"/>
          <w:noProof/>
          <w:szCs w:val="22"/>
          <w:lang w:val="es-MX" w:eastAsia="es-ES_tradnl"/>
        </w:rPr>
        <w:t xml:space="preserve">afines para </w:t>
      </w:r>
      <w:r w:rsidRPr="00DB6411">
        <w:rPr>
          <w:rFonts w:ascii="Times New Roman" w:hAnsi="Times New Roman"/>
          <w:noProof/>
          <w:szCs w:val="22"/>
          <w:lang w:val="es-MX"/>
        </w:rPr>
        <w:t xml:space="preserve">que </w:t>
      </w:r>
      <w:r w:rsidRPr="00DB6411">
        <w:rPr>
          <w:rFonts w:ascii="Times New Roman" w:eastAsia="MS Mincho" w:hAnsi="Times New Roman"/>
          <w:noProof/>
          <w:szCs w:val="22"/>
          <w:lang w:val="es-MX" w:eastAsia="es-ES_tradnl"/>
        </w:rPr>
        <w:t>puedan obtener una reparación</w:t>
      </w:r>
      <w:r w:rsidRPr="00DB6411">
        <w:rPr>
          <w:rFonts w:ascii="Times New Roman" w:hAnsi="Times New Roman"/>
          <w:noProof/>
          <w:szCs w:val="22"/>
          <w:lang w:val="es-MX"/>
        </w:rPr>
        <w:t xml:space="preserve"> integral, justa, pronta </w:t>
      </w:r>
      <w:r w:rsidRPr="00DB6411">
        <w:rPr>
          <w:rFonts w:ascii="Times New Roman" w:eastAsia="MS Mincho" w:hAnsi="Times New Roman"/>
          <w:noProof/>
          <w:szCs w:val="22"/>
          <w:lang w:val="es-MX" w:eastAsia="es-ES_tradnl"/>
        </w:rPr>
        <w:t>y efectiva. De la misma manera, garantizar disposiciones para la protección de víctimas y testigos</w:t>
      </w:r>
      <w:r w:rsidRPr="00DB6411">
        <w:rPr>
          <w:rFonts w:ascii="Times New Roman" w:hAnsi="Times New Roman"/>
          <w:noProof/>
          <w:szCs w:val="22"/>
          <w:lang w:val="es-MX"/>
        </w:rPr>
        <w:t xml:space="preserve"> ante </w:t>
      </w:r>
      <w:r w:rsidRPr="00DB6411">
        <w:rPr>
          <w:rFonts w:ascii="Times New Roman" w:eastAsia="MS Mincho" w:hAnsi="Times New Roman"/>
          <w:noProof/>
          <w:szCs w:val="22"/>
          <w:lang w:val="es-MX" w:eastAsia="es-ES_tradnl"/>
        </w:rPr>
        <w:t>tribunales penales y otros</w:t>
      </w:r>
      <w:r w:rsidRPr="00DB6411">
        <w:rPr>
          <w:rFonts w:ascii="Times New Roman" w:hAnsi="Times New Roman"/>
          <w:noProof/>
          <w:szCs w:val="22"/>
          <w:lang w:val="es-MX"/>
        </w:rPr>
        <w:t xml:space="preserve"> mecanismos de </w:t>
      </w:r>
      <w:r w:rsidRPr="00DB6411">
        <w:rPr>
          <w:rFonts w:ascii="Times New Roman" w:eastAsia="MS Mincho" w:hAnsi="Times New Roman"/>
          <w:noProof/>
          <w:szCs w:val="22"/>
          <w:lang w:val="es-MX" w:eastAsia="es-ES_tradnl"/>
        </w:rPr>
        <w:t>justicia, cuya seguridad e integridad personal sea afectada como consecuencia de sus denuncias</w:t>
      </w:r>
      <w:r w:rsidRPr="00DB6411">
        <w:rPr>
          <w:rFonts w:ascii="Times New Roman" w:hAnsi="Times New Roman"/>
          <w:noProof/>
          <w:szCs w:val="22"/>
          <w:lang w:val="es-MX"/>
        </w:rPr>
        <w:t xml:space="preserve"> sobre </w:t>
      </w:r>
      <w:r w:rsidRPr="00DB6411">
        <w:rPr>
          <w:rFonts w:ascii="Times New Roman" w:eastAsia="MS Mincho" w:hAnsi="Times New Roman"/>
          <w:noProof/>
          <w:szCs w:val="22"/>
          <w:lang w:val="es-MX" w:eastAsia="es-ES_tradnl"/>
        </w:rPr>
        <w:t>el delito de desaparición forzada y demás delitos</w:t>
      </w:r>
      <w:r w:rsidRPr="00DB6411">
        <w:rPr>
          <w:rFonts w:ascii="Times New Roman" w:hAnsi="Times New Roman"/>
          <w:noProof/>
          <w:szCs w:val="22"/>
          <w:lang w:val="es-MX"/>
        </w:rPr>
        <w:t xml:space="preserve"> que </w:t>
      </w:r>
      <w:r w:rsidRPr="00DB6411">
        <w:rPr>
          <w:rFonts w:ascii="Times New Roman" w:eastAsia="MS Mincho" w:hAnsi="Times New Roman"/>
          <w:noProof/>
          <w:szCs w:val="22"/>
          <w:lang w:val="es-MX" w:eastAsia="es-ES_tradnl"/>
        </w:rPr>
        <w:t>tienen como consecuencia la desaparición de las personas;</w:t>
      </w:r>
    </w:p>
    <w:p w14:paraId="052CC5CE" w14:textId="77777777" w:rsidR="00110CF1" w:rsidRPr="00E90580" w:rsidRDefault="00110CF1" w:rsidP="00E90580">
      <w:pPr>
        <w:rPr>
          <w:rFonts w:ascii="Times New Roman" w:eastAsia="MS Mincho" w:hAnsi="Times New Roman"/>
          <w:lang w:val="es-MX" w:eastAsia="es-ES_tradnl"/>
        </w:rPr>
      </w:pPr>
    </w:p>
    <w:p w14:paraId="21AD13F4" w14:textId="6D832895" w:rsidR="00110CF1" w:rsidRPr="00DB6411" w:rsidRDefault="00110CF1" w:rsidP="0097584A">
      <w:pPr>
        <w:widowControl/>
        <w:numPr>
          <w:ilvl w:val="0"/>
          <w:numId w:val="50"/>
        </w:numPr>
        <w:ind w:left="2160" w:right="58" w:hanging="720"/>
        <w:rPr>
          <w:rFonts w:ascii="Times New Roman" w:hAnsi="Times New Roman"/>
          <w:szCs w:val="22"/>
          <w:lang w:val="es-MX" w:eastAsia="es-MX"/>
        </w:rPr>
      </w:pPr>
      <w:r w:rsidRPr="00DB6411">
        <w:rPr>
          <w:rFonts w:ascii="Times New Roman" w:eastAsia="MS Mincho" w:hAnsi="Times New Roman"/>
          <w:szCs w:val="22"/>
          <w:lang w:val="es-MX" w:eastAsia="es-ES_tradnl"/>
        </w:rPr>
        <w:t>fortalecer las competencias técnicas para la búsqueda, la recuperación, el resguardo y el análisis de restos humanos y las evidencias asociadas, y el uso de diversas ciencias forenses;</w:t>
      </w:r>
    </w:p>
    <w:p w14:paraId="07E34040" w14:textId="77777777" w:rsidR="00110CF1" w:rsidRPr="00E90580" w:rsidRDefault="00110CF1" w:rsidP="00E90580">
      <w:pPr>
        <w:rPr>
          <w:rFonts w:ascii="Times New Roman" w:hAnsi="Times New Roman"/>
          <w:lang w:val="es-MX" w:eastAsia="es-MX"/>
        </w:rPr>
      </w:pPr>
    </w:p>
    <w:p w14:paraId="34248B1A" w14:textId="00FE93AB" w:rsidR="002C3CBF" w:rsidRPr="00DB6411" w:rsidRDefault="00110CF1" w:rsidP="0097584A">
      <w:pPr>
        <w:widowControl/>
        <w:numPr>
          <w:ilvl w:val="0"/>
          <w:numId w:val="50"/>
        </w:numPr>
        <w:ind w:left="2160" w:right="61" w:hanging="720"/>
        <w:rPr>
          <w:rFonts w:ascii="Times New Roman" w:hAnsi="Times New Roman"/>
          <w:szCs w:val="22"/>
          <w:lang w:val="es-MX"/>
        </w:rPr>
      </w:pPr>
      <w:r w:rsidRPr="00DB6411">
        <w:rPr>
          <w:rFonts w:ascii="Times New Roman" w:hAnsi="Times New Roman"/>
          <w:szCs w:val="22"/>
          <w:lang w:val="es-MX"/>
        </w:rPr>
        <w:t xml:space="preserve">fortalecer las instituciones forenses y las </w:t>
      </w:r>
      <w:r w:rsidR="0014470B" w:rsidRPr="00DB6411">
        <w:rPr>
          <w:rFonts w:ascii="Times New Roman" w:hAnsi="Times New Roman"/>
          <w:szCs w:val="22"/>
          <w:lang w:val="es-MX"/>
        </w:rPr>
        <w:t xml:space="preserve">oficinas de búsqueda de personas desaparecidas </w:t>
      </w:r>
      <w:r w:rsidRPr="00DB6411">
        <w:rPr>
          <w:rFonts w:ascii="Times New Roman" w:hAnsi="Times New Roman"/>
          <w:szCs w:val="22"/>
          <w:lang w:val="es-MX"/>
        </w:rPr>
        <w:t>con los recursos necesarios (infraestructura, equipamiento, especialistas capacitados) para implementar estándares y protocolos que permitan recuperar, resguardar e identificar los restos de las personas fallecidas;</w:t>
      </w:r>
    </w:p>
    <w:p w14:paraId="78F93298" w14:textId="77777777" w:rsidR="00110CF1" w:rsidRPr="00E90580" w:rsidRDefault="00110CF1" w:rsidP="00E90580">
      <w:pPr>
        <w:rPr>
          <w:rFonts w:ascii="Times New Roman" w:eastAsia="MS Mincho" w:hAnsi="Times New Roman"/>
          <w:lang w:val="es-MX" w:eastAsia="es-ES_tradnl"/>
        </w:rPr>
      </w:pPr>
    </w:p>
    <w:p w14:paraId="0B16DC5F" w14:textId="46976DBC"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promover capacitaciones y el fortalecimiento de las capacidades de los actores encargados de brindar </w:t>
      </w:r>
      <w:r w:rsidR="0014470B" w:rsidRPr="00DB6411">
        <w:rPr>
          <w:rFonts w:ascii="Times New Roman" w:eastAsia="MS Mincho" w:hAnsi="Times New Roman"/>
          <w:szCs w:val="22"/>
          <w:lang w:val="es-MX" w:eastAsia="es-ES_tradnl"/>
        </w:rPr>
        <w:t>apoyo</w:t>
      </w:r>
      <w:r w:rsidRPr="00DB6411">
        <w:rPr>
          <w:rFonts w:ascii="Times New Roman" w:eastAsia="MS Mincho" w:hAnsi="Times New Roman"/>
          <w:szCs w:val="22"/>
          <w:lang w:val="es-MX" w:eastAsia="es-ES_tradnl"/>
        </w:rPr>
        <w:t xml:space="preserve"> psicosocial y atención psicológica durante el proceso de búsqueda de las personas desaparecidas y de atención a sus familiares;</w:t>
      </w:r>
    </w:p>
    <w:p w14:paraId="0710D267" w14:textId="77777777" w:rsidR="00110CF1" w:rsidRPr="00E90580" w:rsidRDefault="00110CF1" w:rsidP="00E90580">
      <w:pPr>
        <w:rPr>
          <w:rFonts w:ascii="Times New Roman" w:eastAsia="MS Mincho" w:hAnsi="Times New Roman"/>
          <w:lang w:val="es-MX" w:eastAsia="es-ES_tradnl"/>
        </w:rPr>
      </w:pPr>
    </w:p>
    <w:p w14:paraId="2B645B23" w14:textId="783B4395"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garantizar el adecuado manejo e intercambio de información, incluida aquella referida a los datos personales de las personas desaparecidas y de sus familiares, a través de la creación de sistemas de gestión de información que reúnan, protejan y gestionen los datos con arreglo a las normas y disposiciones jurídicas nacionales e internacionales, en apoyo a la búsqueda</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e identificación de personas desaparecidas;</w:t>
      </w:r>
      <w:r w:rsidR="0014470B" w:rsidRPr="00DB6411">
        <w:rPr>
          <w:rFonts w:ascii="Times New Roman" w:eastAsia="MS Mincho" w:hAnsi="Times New Roman"/>
          <w:szCs w:val="22"/>
          <w:lang w:val="es-MX" w:eastAsia="es-ES_tradnl"/>
        </w:rPr>
        <w:t xml:space="preserve"> y</w:t>
      </w:r>
    </w:p>
    <w:p w14:paraId="44091D83" w14:textId="77777777" w:rsidR="00202461" w:rsidRPr="00DB6411" w:rsidRDefault="00202461" w:rsidP="0097584A">
      <w:pPr>
        <w:widowControl/>
        <w:ind w:right="61"/>
        <w:rPr>
          <w:rFonts w:ascii="Times New Roman" w:eastAsia="MS Mincho" w:hAnsi="Times New Roman"/>
          <w:szCs w:val="22"/>
          <w:lang w:val="es-MX" w:eastAsia="es-ES_tradnl"/>
        </w:rPr>
      </w:pPr>
    </w:p>
    <w:p w14:paraId="2CBE1597" w14:textId="69426D05" w:rsidR="00110CF1" w:rsidRPr="00DB6411" w:rsidRDefault="00110CF1" w:rsidP="0097584A">
      <w:pPr>
        <w:widowControl/>
        <w:numPr>
          <w:ilvl w:val="0"/>
          <w:numId w:val="50"/>
        </w:numPr>
        <w:ind w:left="2160" w:right="58" w:hanging="720"/>
        <w:rPr>
          <w:rFonts w:ascii="Times New Roman" w:eastAsia="MS Mincho" w:hAnsi="Times New Roman"/>
          <w:b/>
          <w:bCs/>
          <w:szCs w:val="22"/>
          <w:lang w:val="es-MX" w:eastAsia="es-ES_tradnl"/>
        </w:rPr>
      </w:pPr>
      <w:r w:rsidRPr="00DB6411">
        <w:rPr>
          <w:rFonts w:ascii="Times New Roman" w:eastAsia="MS Mincho" w:hAnsi="Times New Roman"/>
          <w:szCs w:val="22"/>
          <w:lang w:val="es-MX"/>
        </w:rPr>
        <w:lastRenderedPageBreak/>
        <w:t xml:space="preserve">promover en las instituciones forenses y las </w:t>
      </w:r>
      <w:r w:rsidR="0014470B" w:rsidRPr="00DB6411">
        <w:rPr>
          <w:rFonts w:ascii="Times New Roman" w:eastAsia="MS Mincho" w:hAnsi="Times New Roman"/>
          <w:szCs w:val="22"/>
          <w:lang w:val="es-MX"/>
        </w:rPr>
        <w:t>oficinas de búsqueda de personas desaparecidas</w:t>
      </w:r>
      <w:r w:rsidRPr="00DB6411">
        <w:rPr>
          <w:rFonts w:ascii="Times New Roman" w:eastAsia="MS Mincho" w:hAnsi="Times New Roman"/>
          <w:szCs w:val="22"/>
          <w:lang w:val="es-MX"/>
        </w:rPr>
        <w:t>, cuando sea necesario</w:t>
      </w:r>
      <w:r w:rsidR="0014470B" w:rsidRPr="00DB6411">
        <w:rPr>
          <w:rFonts w:ascii="Times New Roman" w:eastAsia="MS Mincho" w:hAnsi="Times New Roman"/>
          <w:szCs w:val="22"/>
          <w:lang w:val="es-MX"/>
        </w:rPr>
        <w:t>,</w:t>
      </w:r>
      <w:r w:rsidRPr="00DB6411">
        <w:rPr>
          <w:rFonts w:ascii="Times New Roman" w:eastAsia="MS Mincho" w:hAnsi="Times New Roman"/>
          <w:szCs w:val="22"/>
          <w:lang w:val="es-MX"/>
        </w:rPr>
        <w:t xml:space="preserve"> procedimientos con </w:t>
      </w:r>
      <w:r w:rsidR="0037552D" w:rsidRPr="00DB6411">
        <w:rPr>
          <w:rFonts w:ascii="Times New Roman" w:eastAsia="MS Mincho" w:hAnsi="Times New Roman"/>
          <w:szCs w:val="22"/>
          <w:lang w:val="es-MX"/>
        </w:rPr>
        <w:t xml:space="preserve">la </w:t>
      </w:r>
      <w:r w:rsidRPr="00DB6411">
        <w:rPr>
          <w:rFonts w:ascii="Times New Roman" w:eastAsia="MS Mincho" w:hAnsi="Times New Roman"/>
          <w:szCs w:val="22"/>
          <w:lang w:val="es-MX"/>
        </w:rPr>
        <w:t>finalidad de administrar los registros de personas fallecidas no identificadas y no reclamadas, comparar la información de personas desaparecidas con el de las personas fallecidas y producir un informe científico de identificación dirigido a las autoridades y familiares.</w:t>
      </w:r>
    </w:p>
    <w:p w14:paraId="134F0405" w14:textId="77777777" w:rsidR="00110CF1" w:rsidRPr="00DB6411" w:rsidRDefault="00110CF1" w:rsidP="0097584A">
      <w:pPr>
        <w:widowControl/>
        <w:contextualSpacing/>
        <w:rPr>
          <w:rFonts w:ascii="Times New Roman" w:eastAsia="MS Mincho" w:hAnsi="Times New Roman"/>
          <w:szCs w:val="22"/>
          <w:lang w:val="es-MX" w:eastAsia="es-ES_tradnl"/>
        </w:rPr>
      </w:pPr>
    </w:p>
    <w:p w14:paraId="5959F634" w14:textId="77777777" w:rsidR="00110CF1" w:rsidRPr="00DB6411" w:rsidRDefault="00110CF1" w:rsidP="0097584A">
      <w:pPr>
        <w:widowControl/>
        <w:ind w:right="57"/>
        <w:rPr>
          <w:rFonts w:ascii="Times New Roman" w:eastAsia="MS Mincho" w:hAnsi="Times New Roman"/>
          <w:szCs w:val="22"/>
          <w:lang w:val="es-MX" w:eastAsia="es-ES_tradnl"/>
        </w:rPr>
      </w:pPr>
      <w:r w:rsidRPr="00DB6411">
        <w:rPr>
          <w:rFonts w:ascii="Times New Roman" w:eastAsia="MS Mincho" w:hAnsi="Times New Roman"/>
          <w:b/>
          <w:szCs w:val="22"/>
          <w:lang w:val="es-MX" w:eastAsia="es-ES_tradnl"/>
        </w:rPr>
        <w:tab/>
      </w:r>
      <w:r w:rsidRPr="00DB6411">
        <w:rPr>
          <w:rFonts w:ascii="Times New Roman" w:eastAsia="MS Mincho" w:hAnsi="Times New Roman"/>
          <w:szCs w:val="22"/>
          <w:lang w:val="es-MX" w:eastAsia="es-ES_tradnl"/>
        </w:rPr>
        <w:t>2.</w:t>
      </w:r>
      <w:r w:rsidRPr="00DB6411">
        <w:rPr>
          <w:rFonts w:ascii="Times New Roman" w:eastAsia="MS Mincho" w:hAnsi="Times New Roman"/>
          <w:szCs w:val="22"/>
          <w:lang w:val="es-MX" w:eastAsia="es-ES_tradnl"/>
        </w:rPr>
        <w:tab/>
        <w:t>Instar a los Estados Miembros a que garanticen la implementación de legislación aplicable en la materia con un enfoque humanitario.</w:t>
      </w:r>
    </w:p>
    <w:p w14:paraId="6B47002E" w14:textId="77777777" w:rsidR="00110CF1" w:rsidRPr="00DB6411" w:rsidRDefault="00110CF1" w:rsidP="0097584A">
      <w:pPr>
        <w:widowControl/>
        <w:contextualSpacing/>
        <w:rPr>
          <w:rFonts w:ascii="Times New Roman" w:eastAsia="MS Mincho" w:hAnsi="Times New Roman"/>
          <w:szCs w:val="22"/>
          <w:lang w:val="es-MX" w:eastAsia="es-ES_tradnl"/>
        </w:rPr>
      </w:pPr>
    </w:p>
    <w:p w14:paraId="1DDED601" w14:textId="4173B893" w:rsidR="00110CF1" w:rsidRPr="00DB6411" w:rsidRDefault="00110CF1" w:rsidP="0097584A">
      <w:pPr>
        <w:widowControl/>
        <w:ind w:right="57"/>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b/>
        <w:t>3.</w:t>
      </w:r>
      <w:r w:rsidRPr="00DB6411">
        <w:rPr>
          <w:rFonts w:ascii="Times New Roman" w:eastAsia="MS Mincho" w:hAnsi="Times New Roman"/>
          <w:szCs w:val="22"/>
          <w:lang w:val="es-MX" w:eastAsia="es-ES_tradnl"/>
        </w:rPr>
        <w:tab/>
        <w:t>Alentar a los Estados Miembros a que</w:t>
      </w:r>
      <w:r w:rsidRPr="00DB6411">
        <w:rPr>
          <w:rFonts w:ascii="Times New Roman" w:eastAsia="MS Mincho" w:hAnsi="Times New Roman"/>
          <w:bCs/>
          <w:szCs w:val="22"/>
          <w:lang w:val="es-MX" w:eastAsia="es-ES_tradnl"/>
        </w:rPr>
        <w:t xml:space="preserve"> ratifiquen o se adhieran </w:t>
      </w:r>
      <w:r w:rsidRPr="00DB6411">
        <w:rPr>
          <w:rFonts w:ascii="Times New Roman" w:eastAsia="MS Mincho" w:hAnsi="Times New Roman"/>
          <w:szCs w:val="22"/>
          <w:lang w:val="es-MX" w:eastAsia="es-ES_tradnl"/>
        </w:rPr>
        <w:t xml:space="preserve">a la Convención Interamericana sobre Desaparición Forzada de Personas y a la Convención Internacional para la Protección de Todas las Personas contra las Desapariciones Forzadas </w:t>
      </w:r>
      <w:r w:rsidR="00A708E0" w:rsidRPr="00DB6411">
        <w:rPr>
          <w:rFonts w:ascii="Times New Roman" w:eastAsia="MS Mincho" w:hAnsi="Times New Roman"/>
          <w:szCs w:val="22"/>
          <w:lang w:val="es-MX" w:eastAsia="es-ES_tradnl"/>
        </w:rPr>
        <w:t xml:space="preserve">e </w:t>
      </w:r>
      <w:r w:rsidRPr="00DB6411">
        <w:rPr>
          <w:rFonts w:ascii="Times New Roman" w:eastAsia="MS Mincho" w:hAnsi="Times New Roman"/>
          <w:szCs w:val="22"/>
          <w:lang w:val="es-MX" w:eastAsia="es-ES_tradnl"/>
        </w:rPr>
        <w:t>implementarlas en su ordenamiento interno;</w:t>
      </w:r>
      <w:r w:rsidRPr="00DB6411">
        <w:rPr>
          <w:rFonts w:ascii="Times New Roman" w:eastAsia="MS Mincho" w:hAnsi="Times New Roman"/>
          <w:bCs/>
          <w:szCs w:val="22"/>
          <w:lang w:val="es-MX" w:eastAsia="es-ES_tradnl"/>
        </w:rPr>
        <w:t xml:space="preserve"> a que reconozcan la competencia del Comité contra la Desaparición Forzada</w:t>
      </w:r>
      <w:r w:rsidRPr="00DB6411">
        <w:rPr>
          <w:rFonts w:ascii="Times New Roman" w:eastAsia="MS Mincho" w:hAnsi="Times New Roman"/>
          <w:szCs w:val="22"/>
          <w:lang w:val="es-MX" w:eastAsia="es-ES_tradnl"/>
        </w:rPr>
        <w:t xml:space="preserve">; a que compartan experiencias y buenas prácticas; a que fortalezcan la cooperación internacional y el intercambio de información; </w:t>
      </w:r>
      <w:r w:rsidR="000E1A77" w:rsidRPr="00DB6411">
        <w:rPr>
          <w:rFonts w:ascii="Times New Roman" w:eastAsia="MS Mincho" w:hAnsi="Times New Roman"/>
          <w:szCs w:val="22"/>
          <w:lang w:val="es-MX" w:eastAsia="es-ES_tradnl"/>
        </w:rPr>
        <w:t xml:space="preserve">y </w:t>
      </w:r>
      <w:r w:rsidRPr="00DB6411">
        <w:rPr>
          <w:rFonts w:ascii="Times New Roman" w:eastAsia="MS Mincho" w:hAnsi="Times New Roman"/>
          <w:szCs w:val="22"/>
          <w:lang w:val="es-MX" w:eastAsia="es-ES_tradnl"/>
        </w:rPr>
        <w:t>a que apoyen la participación y la asistencia técnica de instituciones internacionales y nacionales con experiencia reconocida en la búsqueda de personas desaparecidas</w:t>
      </w:r>
      <w:r w:rsidR="0037552D" w:rsidRPr="00DB6411">
        <w:rPr>
          <w:rFonts w:ascii="Times New Roman" w:eastAsia="MS Mincho" w:hAnsi="Times New Roman"/>
          <w:szCs w:val="22"/>
          <w:lang w:val="es-MX" w:eastAsia="es-ES_tradnl"/>
        </w:rPr>
        <w:t>.</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Asimismo, invitar a los Estados Miembros a que sigan cooperando con el Comité Internacional de la Cruz Roja, facilitando su trabajo y acogiendo sus recomendaciones técnicas</w:t>
      </w:r>
      <w:r w:rsidR="000E1A7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con miras a consolidar las medidas adoptadas por los Estados en el proceso de búsqueda de las personas desaparecidas, el manejo digno de restos humanos y la atención a sus familiares.</w:t>
      </w:r>
    </w:p>
    <w:p w14:paraId="08C4B06B" w14:textId="77777777" w:rsidR="00110CF1" w:rsidRPr="00DB6411" w:rsidRDefault="00110CF1" w:rsidP="0097584A">
      <w:pPr>
        <w:widowControl/>
        <w:ind w:right="57"/>
        <w:rPr>
          <w:rFonts w:ascii="Times New Roman" w:eastAsia="MS Mincho" w:hAnsi="Times New Roman"/>
          <w:szCs w:val="22"/>
          <w:lang w:val="es-MX" w:eastAsia="es-ES_tradnl"/>
        </w:rPr>
      </w:pPr>
    </w:p>
    <w:p w14:paraId="7CB0BA5B" w14:textId="27FDBF54" w:rsidR="00110CF1" w:rsidRPr="00DB6411" w:rsidRDefault="00110CF1" w:rsidP="0097584A">
      <w:pPr>
        <w:widowControl/>
        <w:ind w:firstLine="720"/>
        <w:rPr>
          <w:rFonts w:ascii="Times New Roman" w:eastAsia="MS Mincho" w:hAnsi="Times New Roman"/>
          <w:szCs w:val="22"/>
          <w:lang w:val="es-MX" w:eastAsia="es-ES_tradnl"/>
        </w:rPr>
      </w:pPr>
      <w:r w:rsidRPr="00DB6411">
        <w:rPr>
          <w:rFonts w:ascii="Times New Roman" w:hAnsi="Times New Roman"/>
          <w:bCs/>
          <w:szCs w:val="22"/>
          <w:lang w:val="es-MX"/>
        </w:rPr>
        <w:t>4.</w:t>
      </w:r>
      <w:r w:rsidRPr="00DB6411">
        <w:rPr>
          <w:rFonts w:ascii="Times New Roman" w:hAnsi="Times New Roman"/>
          <w:b/>
          <w:bCs/>
          <w:szCs w:val="22"/>
          <w:lang w:val="es-MX"/>
        </w:rPr>
        <w:tab/>
      </w:r>
      <w:r w:rsidRPr="00DB6411">
        <w:rPr>
          <w:rFonts w:ascii="Times New Roman" w:eastAsia="MS Mincho" w:hAnsi="Times New Roman"/>
          <w:szCs w:val="22"/>
          <w:lang w:val="es-MX" w:eastAsia="es-ES_tradnl"/>
        </w:rPr>
        <w:t>Alentar a los Estados Miembros a que promuevan</w:t>
      </w:r>
      <w:r w:rsidR="000652C3"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en el plano nacional</w:t>
      </w:r>
      <w:r w:rsidR="000652C3"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la adopción de medidas respecto de las </w:t>
      </w:r>
      <w:r w:rsidR="00D776BB" w:rsidRPr="00DB6411">
        <w:rPr>
          <w:rFonts w:ascii="Times New Roman" w:eastAsia="MS Mincho" w:hAnsi="Times New Roman"/>
          <w:szCs w:val="22"/>
          <w:lang w:val="es-MX" w:eastAsia="es-ES_tradnl"/>
        </w:rPr>
        <w:t>disposiciones</w:t>
      </w:r>
      <w:r w:rsidR="00B66BC7" w:rsidRPr="00DB6411">
        <w:rPr>
          <w:rFonts w:ascii="Times New Roman" w:eastAsia="MS Mincho" w:hAnsi="Times New Roman"/>
          <w:szCs w:val="22"/>
          <w:lang w:val="es-MX" w:eastAsia="es-ES_tradnl"/>
        </w:rPr>
        <w:t xml:space="preserve"> </w:t>
      </w:r>
      <w:r w:rsidRPr="00DB6411">
        <w:rPr>
          <w:rFonts w:ascii="Times New Roman" w:eastAsia="MS Mincho" w:hAnsi="Times New Roman"/>
          <w:szCs w:val="22"/>
          <w:lang w:val="es-MX" w:eastAsia="es-ES_tradnl"/>
        </w:rPr>
        <w:t xml:space="preserve">de la resolución AG/RES. 2134 (XXXV-O/05), </w:t>
      </w:r>
      <w:r w:rsidR="00BB2324"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Las personas desaparecidas y la asistencia a sus familiares</w:t>
      </w:r>
      <w:r w:rsidR="00BB2324" w:rsidRPr="00DB6411">
        <w:rPr>
          <w:rFonts w:ascii="Times New Roman" w:eastAsia="MS Mincho" w:hAnsi="Times New Roman"/>
          <w:szCs w:val="22"/>
          <w:lang w:val="es-MX" w:eastAsia="es-ES_tradnl"/>
        </w:rPr>
        <w:t>”</w:t>
      </w:r>
      <w:r w:rsidR="00B66BC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de las resoluciones posteriores sobre este tema aprobadas por esta Asamblea General y </w:t>
      </w:r>
      <w:r w:rsidR="00B66BC7" w:rsidRPr="00DB6411">
        <w:rPr>
          <w:rFonts w:ascii="Times New Roman" w:eastAsia="MS Mincho" w:hAnsi="Times New Roman"/>
          <w:szCs w:val="22"/>
          <w:lang w:val="es-MX" w:eastAsia="es-ES_tradnl"/>
        </w:rPr>
        <w:t xml:space="preserve">que </w:t>
      </w:r>
      <w:r w:rsidRPr="00DB6411">
        <w:rPr>
          <w:rFonts w:ascii="Times New Roman" w:eastAsia="MS Mincho" w:hAnsi="Times New Roman"/>
          <w:szCs w:val="22"/>
          <w:lang w:val="es-MX" w:eastAsia="es-ES_tradnl"/>
        </w:rPr>
        <w:t>brinden información al respecto</w:t>
      </w:r>
      <w:r w:rsidR="00B66BC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encargarle a la</w:t>
      </w:r>
      <w:r w:rsidR="000652C3" w:rsidRPr="00DB6411">
        <w:rPr>
          <w:rFonts w:ascii="Times New Roman" w:eastAsia="MS Mincho" w:hAnsi="Times New Roman"/>
          <w:szCs w:val="22"/>
          <w:lang w:val="es-MX" w:eastAsia="es-ES_tradnl"/>
        </w:rPr>
        <w:t xml:space="preserve"> </w:t>
      </w:r>
      <w:r w:rsidRPr="00DB6411">
        <w:rPr>
          <w:rFonts w:ascii="Times New Roman" w:eastAsia="MS Mincho" w:hAnsi="Times New Roman"/>
          <w:szCs w:val="22"/>
          <w:lang w:val="es-MX" w:eastAsia="es-ES_tradnl"/>
        </w:rPr>
        <w:t>CAJP que prevea en su agenda socializar dicha información antes del quincuagésimo segundo</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período ordinario de sesiones de la Asamblea General.</w:t>
      </w:r>
    </w:p>
    <w:p w14:paraId="22EA2BD2" w14:textId="77777777" w:rsidR="00110CF1" w:rsidRPr="00DB6411" w:rsidRDefault="00110CF1" w:rsidP="00E90580">
      <w:pPr>
        <w:widowControl/>
        <w:rPr>
          <w:rFonts w:ascii="Times New Roman" w:hAnsi="Times New Roman"/>
          <w:szCs w:val="22"/>
          <w:lang w:val="es-MX"/>
        </w:rPr>
      </w:pPr>
    </w:p>
    <w:p w14:paraId="0C9FED63" w14:textId="77777777" w:rsidR="00110CF1" w:rsidRPr="00DB6411" w:rsidRDefault="00110CF1" w:rsidP="0097584A">
      <w:pPr>
        <w:widowControl/>
        <w:ind w:left="720" w:hanging="720"/>
        <w:rPr>
          <w:rFonts w:ascii="Times New Roman" w:hAnsi="Times New Roman"/>
          <w:szCs w:val="22"/>
          <w:lang w:val="es-MX"/>
        </w:rPr>
      </w:pPr>
      <w:r w:rsidRPr="00DB6411">
        <w:rPr>
          <w:rFonts w:ascii="Times New Roman" w:hAnsi="Times New Roman"/>
          <w:szCs w:val="22"/>
          <w:lang w:val="es-MX"/>
        </w:rPr>
        <w:t>viii.</w:t>
      </w:r>
      <w:r w:rsidRPr="00DB6411">
        <w:rPr>
          <w:rFonts w:ascii="Times New Roman" w:hAnsi="Times New Roman"/>
          <w:szCs w:val="22"/>
          <w:lang w:val="es-MX"/>
        </w:rPr>
        <w:tab/>
      </w:r>
      <w:r w:rsidRPr="00DB6411">
        <w:rPr>
          <w:rFonts w:ascii="Times New Roman" w:hAnsi="Times New Roman"/>
          <w:szCs w:val="22"/>
          <w:u w:val="single"/>
          <w:lang w:val="es-MX"/>
        </w:rPr>
        <w:t>Fortalecimiento del Mecanismo de Seguimiento para la implementación del Protocolo de San Salvador</w:t>
      </w:r>
    </w:p>
    <w:p w14:paraId="6E629720" w14:textId="77777777" w:rsidR="00110CF1" w:rsidRPr="00DB6411" w:rsidRDefault="00110CF1" w:rsidP="00E90580">
      <w:pPr>
        <w:widowControl/>
        <w:rPr>
          <w:rFonts w:ascii="Times New Roman" w:hAnsi="Times New Roman"/>
          <w:szCs w:val="22"/>
          <w:lang w:val="es-MX"/>
        </w:rPr>
      </w:pPr>
    </w:p>
    <w:p w14:paraId="574C8E40" w14:textId="340DB9C2"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DESTACANDO que a la fecha s</w:t>
      </w:r>
      <w:r w:rsidR="002D4E2F" w:rsidRPr="00DB6411">
        <w:rPr>
          <w:rFonts w:ascii="Times New Roman" w:hAnsi="Times New Roman"/>
          <w:szCs w:val="22"/>
          <w:lang w:val="es-MX"/>
        </w:rPr>
        <w:t>o</w:t>
      </w:r>
      <w:r w:rsidRPr="00DB6411">
        <w:rPr>
          <w:rFonts w:ascii="Times New Roman" w:hAnsi="Times New Roman"/>
          <w:szCs w:val="22"/>
          <w:lang w:val="es-MX"/>
        </w:rPr>
        <w:t xml:space="preserve">lo </w:t>
      </w:r>
      <w:r w:rsidR="002D4E2F" w:rsidRPr="00DB6411">
        <w:rPr>
          <w:rFonts w:ascii="Times New Roman" w:hAnsi="Times New Roman"/>
          <w:szCs w:val="22"/>
          <w:lang w:val="es-MX"/>
        </w:rPr>
        <w:t>16</w:t>
      </w:r>
      <w:r w:rsidRPr="00DB6411">
        <w:rPr>
          <w:rFonts w:ascii="Times New Roman" w:hAnsi="Times New Roman"/>
          <w:szCs w:val="22"/>
          <w:lang w:val="es-MX"/>
        </w:rPr>
        <w:t xml:space="preserve"> Estados Miembros han ratificado el Protocolo Adicional a la Convención Americana sobre Derechos Humanos en Materia de Derechos Económicos, Sociales y Culturales (Protocolo de San Salvador), cuyo artículo 19 dispone que los Estados Partes se comprometen a presentar informes nacionales periódicos respecto de las medidas progresivas que hayan adoptado para asegurar el pleno ejercicio y respeto de los derechos consagrados en dicho instrumento;</w:t>
      </w:r>
    </w:p>
    <w:p w14:paraId="2EFA0F2F" w14:textId="77777777" w:rsidR="00110CF1" w:rsidRPr="00DB6411" w:rsidRDefault="00110CF1" w:rsidP="00E90580">
      <w:pPr>
        <w:widowControl/>
        <w:rPr>
          <w:rFonts w:ascii="Times New Roman" w:hAnsi="Times New Roman"/>
          <w:szCs w:val="22"/>
          <w:lang w:val="es-MX"/>
        </w:rPr>
      </w:pPr>
    </w:p>
    <w:p w14:paraId="4A25410F" w14:textId="7558F132"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 xml:space="preserve">RESALTANDO que, de conformidad con los principios contemplados en la actualización del </w:t>
      </w:r>
      <w:r w:rsidR="0038646F" w:rsidRPr="00DB6411">
        <w:rPr>
          <w:rFonts w:ascii="Times New Roman" w:hAnsi="Times New Roman"/>
          <w:szCs w:val="22"/>
          <w:lang w:val="es-MX"/>
        </w:rPr>
        <w:t>documento</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Composición y funcionamiento del Grupo de Trabajo para el Análisis de los Informes</w:t>
      </w:r>
      <w:r w:rsidRPr="00DB6411">
        <w:rPr>
          <w:szCs w:val="22"/>
          <w:lang w:val="es-MX"/>
        </w:rPr>
        <w:t xml:space="preserve"> </w:t>
      </w:r>
      <w:r w:rsidRPr="00DB6411">
        <w:rPr>
          <w:rFonts w:ascii="Times New Roman" w:hAnsi="Times New Roman"/>
          <w:szCs w:val="22"/>
          <w:lang w:val="es-MX"/>
        </w:rPr>
        <w:t>Nacionales Previstos en el Protocolo de San Salvador</w:t>
      </w:r>
      <w:r w:rsidR="00BB2324" w:rsidRPr="00DB6411">
        <w:rPr>
          <w:rFonts w:ascii="Times New Roman" w:hAnsi="Times New Roman"/>
          <w:szCs w:val="22"/>
          <w:lang w:val="es-MX"/>
        </w:rPr>
        <w:t>”</w:t>
      </w:r>
      <w:r w:rsidR="000652C3"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szCs w:val="22"/>
          <w:lang w:val="es-MX" w:eastAsia="pt-BR"/>
        </w:rPr>
        <w:t>de conformidad con la resolución AG/RES. 2908 (XLVII-O/17)</w:t>
      </w:r>
      <w:r w:rsidR="00BB2324" w:rsidRPr="00DB6411">
        <w:rPr>
          <w:rFonts w:ascii="Times New Roman" w:hAnsi="Times New Roman"/>
          <w:szCs w:val="22"/>
          <w:lang w:val="es-MX"/>
        </w:rPr>
        <w:t>”</w:t>
      </w:r>
      <w:r w:rsidRPr="00DB6411">
        <w:rPr>
          <w:rFonts w:ascii="Times New Roman" w:hAnsi="Times New Roman"/>
          <w:szCs w:val="22"/>
          <w:lang w:val="es-MX"/>
        </w:rPr>
        <w:t xml:space="preserve">, desde agosto de 2019 </w:t>
      </w:r>
      <w:r w:rsidR="007A6BF3" w:rsidRPr="00DB6411">
        <w:rPr>
          <w:rFonts w:ascii="Times New Roman" w:hAnsi="Times New Roman"/>
          <w:szCs w:val="22"/>
          <w:lang w:val="es-MX"/>
        </w:rPr>
        <w:t>ese</w:t>
      </w:r>
      <w:r w:rsidRPr="00DB6411">
        <w:rPr>
          <w:rFonts w:ascii="Times New Roman" w:hAnsi="Times New Roman"/>
          <w:szCs w:val="22"/>
          <w:lang w:val="es-MX"/>
        </w:rPr>
        <w:t xml:space="preserve"> Grupo de Trabajo cuenta con una mayoría de mujeres; y</w:t>
      </w:r>
    </w:p>
    <w:p w14:paraId="123DC521" w14:textId="77777777" w:rsidR="00110CF1" w:rsidRPr="00DB6411" w:rsidRDefault="00110CF1" w:rsidP="00E90580">
      <w:pPr>
        <w:widowControl/>
        <w:rPr>
          <w:rFonts w:ascii="Times New Roman" w:hAnsi="Times New Roman"/>
          <w:b/>
          <w:szCs w:val="22"/>
          <w:lang w:val="es-MX"/>
        </w:rPr>
      </w:pPr>
    </w:p>
    <w:p w14:paraId="66C02CF2" w14:textId="702A0478"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PREOCUPADA </w:t>
      </w:r>
      <w:r w:rsidR="000652C3" w:rsidRPr="00DB6411">
        <w:rPr>
          <w:rFonts w:ascii="Times New Roman" w:hAnsi="Times New Roman"/>
          <w:szCs w:val="22"/>
          <w:lang w:val="es-MX"/>
        </w:rPr>
        <w:t xml:space="preserve">por </w:t>
      </w:r>
      <w:r w:rsidRPr="00DB6411">
        <w:rPr>
          <w:rFonts w:ascii="Times New Roman" w:hAnsi="Times New Roman"/>
          <w:szCs w:val="22"/>
          <w:lang w:val="es-MX"/>
        </w:rPr>
        <w:t>la grave crisis de la pandemia de COVID-19 que ha generado obstáculos para el ejercicio de los derechos consagrados en el Protocolo de San Salvador</w:t>
      </w:r>
      <w:r w:rsidR="0038646F" w:rsidRPr="00DB6411">
        <w:rPr>
          <w:rFonts w:ascii="Times New Roman" w:hAnsi="Times New Roman"/>
          <w:szCs w:val="22"/>
          <w:lang w:val="es-MX"/>
        </w:rPr>
        <w:t>,</w:t>
      </w:r>
      <w:r w:rsidRPr="00DB6411">
        <w:rPr>
          <w:rFonts w:ascii="Times New Roman" w:hAnsi="Times New Roman"/>
          <w:szCs w:val="22"/>
          <w:lang w:val="es-MX"/>
        </w:rPr>
        <w:t xml:space="preserve"> como el derecho a la salud, educación, alimentación adecuada, seguridad social y trabajo, entre otros, y ha ampliado las </w:t>
      </w:r>
      <w:r w:rsidRPr="00DB6411">
        <w:rPr>
          <w:rFonts w:ascii="Times New Roman" w:hAnsi="Times New Roman"/>
          <w:szCs w:val="22"/>
          <w:lang w:val="es-MX"/>
        </w:rPr>
        <w:lastRenderedPageBreak/>
        <w:t>brechas que los grupos históricamente discriminados y en situación de vulnerabilidad enfrentan para ejercer sus derechos</w:t>
      </w:r>
      <w:r w:rsidR="0038646F" w:rsidRPr="00DB6411">
        <w:rPr>
          <w:rFonts w:ascii="Times New Roman" w:hAnsi="Times New Roman"/>
          <w:szCs w:val="22"/>
          <w:lang w:val="es-MX"/>
        </w:rPr>
        <w:t>,</w:t>
      </w:r>
      <w:r w:rsidRPr="00DB6411">
        <w:rPr>
          <w:rFonts w:ascii="Times New Roman" w:hAnsi="Times New Roman"/>
          <w:szCs w:val="22"/>
          <w:lang w:val="es-MX"/>
        </w:rPr>
        <w:t xml:space="preserve"> y reconociendo en ese sentido los esfuerzos realizados por el Grupo de Trabajo </w:t>
      </w:r>
      <w:r w:rsidR="007A6BF3" w:rsidRPr="00DB6411">
        <w:rPr>
          <w:rFonts w:ascii="Times New Roman" w:hAnsi="Times New Roman"/>
          <w:szCs w:val="22"/>
          <w:lang w:val="es-MX"/>
        </w:rPr>
        <w:t>para el Análisis de los Informes</w:t>
      </w:r>
      <w:r w:rsidR="007A6BF3" w:rsidRPr="00DB6411">
        <w:rPr>
          <w:szCs w:val="22"/>
          <w:lang w:val="es-MX"/>
        </w:rPr>
        <w:t xml:space="preserve"> </w:t>
      </w:r>
      <w:r w:rsidR="007A6BF3" w:rsidRPr="00DB6411">
        <w:rPr>
          <w:rFonts w:ascii="Times New Roman" w:hAnsi="Times New Roman"/>
          <w:szCs w:val="22"/>
          <w:lang w:val="es-MX"/>
        </w:rPr>
        <w:t xml:space="preserve">Nacionales Previstos en el Protocolo de San Salvador (GTPSS) </w:t>
      </w:r>
      <w:r w:rsidRPr="00DB6411">
        <w:rPr>
          <w:rFonts w:ascii="Times New Roman" w:hAnsi="Times New Roman"/>
          <w:szCs w:val="22"/>
          <w:lang w:val="es-MX"/>
        </w:rPr>
        <w:t>para apoyar a los Estados Miembros en la respuesta a la pandemia a través de diversas actividades;</w:t>
      </w:r>
      <w:r w:rsidR="007A6BF3" w:rsidRPr="00DB6411">
        <w:rPr>
          <w:rFonts w:ascii="Times New Roman" w:hAnsi="Times New Roman"/>
          <w:szCs w:val="22"/>
          <w:lang w:val="es-MX"/>
        </w:rPr>
        <w:t xml:space="preserve"> y</w:t>
      </w:r>
    </w:p>
    <w:p w14:paraId="75893553" w14:textId="77777777" w:rsidR="00110CF1" w:rsidRPr="00DB6411" w:rsidRDefault="00110CF1" w:rsidP="00E90580">
      <w:pPr>
        <w:widowControl/>
        <w:rPr>
          <w:rFonts w:ascii="Times New Roman" w:hAnsi="Times New Roman"/>
          <w:szCs w:val="22"/>
          <w:lang w:val="es-MX"/>
        </w:rPr>
      </w:pPr>
    </w:p>
    <w:p w14:paraId="2BCFA332" w14:textId="2112B1AF"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RECONOCIENDO la contribución de la Relatoría Especial sobre Derechos Económicos, Sociales, Culturales y Ambientales, en representación de la C</w:t>
      </w:r>
      <w:r w:rsidR="007A6BF3" w:rsidRPr="00DB6411">
        <w:rPr>
          <w:rFonts w:ascii="Times New Roman" w:hAnsi="Times New Roman"/>
          <w:szCs w:val="22"/>
          <w:lang w:val="es-MX"/>
        </w:rPr>
        <w:t>IDH</w:t>
      </w:r>
      <w:r w:rsidRPr="00DB6411">
        <w:rPr>
          <w:rFonts w:ascii="Times New Roman" w:hAnsi="Times New Roman"/>
          <w:szCs w:val="22"/>
          <w:lang w:val="es-MX"/>
        </w:rPr>
        <w:t>, al GTPSS y tomando nota de sus informes</w:t>
      </w:r>
      <w:r w:rsidR="007A6BF3" w:rsidRPr="00DB6411">
        <w:rPr>
          <w:rFonts w:ascii="Times New Roman" w:hAnsi="Times New Roman"/>
          <w:szCs w:val="22"/>
          <w:lang w:val="es-MX"/>
        </w:rPr>
        <w:t>,</w:t>
      </w:r>
    </w:p>
    <w:p w14:paraId="57B47A52" w14:textId="77777777" w:rsidR="00110CF1" w:rsidRPr="00DB6411" w:rsidRDefault="00110CF1" w:rsidP="00E90580">
      <w:pPr>
        <w:widowControl/>
        <w:rPr>
          <w:rFonts w:ascii="Times New Roman" w:hAnsi="Times New Roman"/>
          <w:szCs w:val="22"/>
          <w:lang w:val="es-MX"/>
        </w:rPr>
      </w:pPr>
    </w:p>
    <w:p w14:paraId="41C58EBB"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530167D6" w14:textId="77777777" w:rsidR="00110CF1" w:rsidRPr="00DB6411" w:rsidRDefault="00110CF1" w:rsidP="00E90580">
      <w:pPr>
        <w:widowControl/>
        <w:rPr>
          <w:rFonts w:ascii="Times New Roman" w:hAnsi="Times New Roman"/>
          <w:szCs w:val="22"/>
          <w:lang w:val="es-MX"/>
        </w:rPr>
      </w:pPr>
    </w:p>
    <w:p w14:paraId="77F956A7" w14:textId="5DBF83F4" w:rsidR="00110CF1"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1.</w:t>
      </w:r>
      <w:r w:rsidR="00110CF1" w:rsidRPr="00DB6411">
        <w:rPr>
          <w:rFonts w:ascii="Times New Roman" w:hAnsi="Times New Roman"/>
          <w:szCs w:val="22"/>
          <w:lang w:val="es-MX"/>
        </w:rPr>
        <w:tab/>
        <w:t>Felicitar el compromiso y los esfuerzos de los Estados Partes que cumplieron con los plazos para la entrega de los informes nacionales, en especial, aquellos que entregaron su informe nacional integrado; y</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en ese sentido</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recordar a los Estados Partes que aún no lo han hecho, la pronta remisión de los informes nacionales pendientes.</w:t>
      </w:r>
    </w:p>
    <w:p w14:paraId="337E43AC" w14:textId="77777777" w:rsidR="00110CF1" w:rsidRPr="00DB6411" w:rsidRDefault="00110CF1" w:rsidP="00E90580">
      <w:pPr>
        <w:widowControl/>
        <w:rPr>
          <w:rFonts w:ascii="Times New Roman" w:hAnsi="Times New Roman"/>
          <w:szCs w:val="22"/>
          <w:lang w:val="es-MX"/>
        </w:rPr>
      </w:pPr>
    </w:p>
    <w:p w14:paraId="0DF6F2D5" w14:textId="65375B8A" w:rsidR="002C3CBF"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t xml:space="preserve">Invitar a los Estados Miembros a que consideren firmar, ratificar o adherirse, según sea el caso, al Protocolo Adicional a la Convención Americana sobre Derechos Humanos en Materia de Derechos Económicos, Sociales y Culturales (Protocolo de San Salvador) y a los Estados Miembros, observadores permanentes, así como a personas o entidades públicas o privadas, nacionales o internacionales, a que contribuyan al Fondo Específico para el Grupo de Trabajo para el Análisis de los Informes Nacionales Previstos en el Protocolo de San Salvador (GTPSS), tal como se define en el artículo </w:t>
      </w:r>
      <w:r w:rsidR="0059612E" w:rsidRPr="00DB6411">
        <w:rPr>
          <w:rFonts w:ascii="Times New Roman" w:hAnsi="Times New Roman"/>
          <w:szCs w:val="22"/>
          <w:lang w:val="es-MX"/>
        </w:rPr>
        <w:t>80</w:t>
      </w:r>
      <w:r w:rsidR="00110CF1" w:rsidRPr="00DB6411">
        <w:rPr>
          <w:rFonts w:ascii="Times New Roman" w:hAnsi="Times New Roman"/>
          <w:szCs w:val="22"/>
          <w:lang w:val="es-MX"/>
        </w:rPr>
        <w:t xml:space="preserve"> de las Normas Generales para el Funcionamiento de la Secretaría General y otras disposiciones de la Organización</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y haciendo un llamamiento a los Estados Partes a que consideren acoger en sus países las reuniones del Grupo de Trabajo como una forma de apoyar y difundir su labor, así como alentar a los Estados Miembros a que consideren asignar fondos existentes del Fondo Regular para este </w:t>
      </w:r>
      <w:r w:rsidR="00172133" w:rsidRPr="00DB6411">
        <w:rPr>
          <w:rFonts w:ascii="Times New Roman" w:hAnsi="Times New Roman"/>
          <w:szCs w:val="22"/>
          <w:lang w:val="es-MX"/>
        </w:rPr>
        <w:t>mecanismo</w:t>
      </w:r>
      <w:r w:rsidR="00110CF1" w:rsidRPr="00DB6411">
        <w:rPr>
          <w:rFonts w:ascii="Times New Roman" w:hAnsi="Times New Roman"/>
          <w:szCs w:val="22"/>
          <w:lang w:val="es-MX"/>
        </w:rPr>
        <w:t>.</w:t>
      </w:r>
    </w:p>
    <w:p w14:paraId="55CE8495" w14:textId="77777777" w:rsidR="00110CF1" w:rsidRPr="00DB6411" w:rsidRDefault="00110CF1" w:rsidP="00E90580">
      <w:pPr>
        <w:widowControl/>
        <w:rPr>
          <w:rFonts w:ascii="Times New Roman" w:hAnsi="Times New Roman"/>
          <w:szCs w:val="22"/>
          <w:lang w:val="es-MX"/>
        </w:rPr>
      </w:pPr>
    </w:p>
    <w:p w14:paraId="6EC13299" w14:textId="31B29F35" w:rsidR="00110CF1" w:rsidRPr="00DB6411" w:rsidRDefault="00441C4F" w:rsidP="0097584A">
      <w:pPr>
        <w:widowControl/>
        <w:ind w:firstLine="720"/>
        <w:rPr>
          <w:rFonts w:ascii="Times New Roman" w:hAnsi="Times New Roman"/>
          <w:b/>
          <w:szCs w:val="22"/>
          <w:lang w:val="es-MX"/>
        </w:rPr>
      </w:pPr>
      <w:r w:rsidRPr="00DB6411">
        <w:rPr>
          <w:rFonts w:ascii="Times New Roman" w:hAnsi="Times New Roman"/>
          <w:szCs w:val="22"/>
          <w:lang w:val="es-MX"/>
        </w:rPr>
        <w:t>3.</w:t>
      </w:r>
      <w:r w:rsidR="00110CF1" w:rsidRPr="00DB6411">
        <w:rPr>
          <w:rFonts w:ascii="Times New Roman" w:hAnsi="Times New Roman"/>
          <w:szCs w:val="22"/>
          <w:lang w:val="es-MX"/>
        </w:rPr>
        <w:tab/>
        <w:t xml:space="preserve">Instar al GTPSS a </w:t>
      </w:r>
      <w:r w:rsidR="00172133" w:rsidRPr="00DB6411">
        <w:rPr>
          <w:rFonts w:ascii="Times New Roman" w:hAnsi="Times New Roman"/>
          <w:szCs w:val="22"/>
          <w:lang w:val="es-MX"/>
        </w:rPr>
        <w:t xml:space="preserve">que </w:t>
      </w:r>
      <w:r w:rsidR="00110CF1" w:rsidRPr="00DB6411">
        <w:rPr>
          <w:rFonts w:ascii="Times New Roman" w:hAnsi="Times New Roman"/>
          <w:szCs w:val="22"/>
          <w:lang w:val="es-MX"/>
        </w:rPr>
        <w:t>fortale</w:t>
      </w:r>
      <w:r w:rsidR="00172133" w:rsidRPr="00DB6411">
        <w:rPr>
          <w:rFonts w:ascii="Times New Roman" w:hAnsi="Times New Roman"/>
          <w:szCs w:val="22"/>
          <w:lang w:val="es-MX"/>
        </w:rPr>
        <w:t>zca</w:t>
      </w:r>
      <w:r w:rsidR="00110CF1" w:rsidRPr="00DB6411">
        <w:rPr>
          <w:rFonts w:ascii="Times New Roman" w:hAnsi="Times New Roman"/>
          <w:szCs w:val="22"/>
          <w:lang w:val="es-MX"/>
        </w:rPr>
        <w:t xml:space="preserve"> el apoyo en materia de capacitación y asistencia técnica a los Estados Miembros, </w:t>
      </w:r>
      <w:r w:rsidR="00110CF1" w:rsidRPr="00DB6411">
        <w:rPr>
          <w:rFonts w:ascii="Times New Roman" w:hAnsi="Times New Roman"/>
          <w:color w:val="000000"/>
          <w:szCs w:val="22"/>
          <w:lang w:val="es-MX"/>
        </w:rPr>
        <w:t>cuando así lo requieran y sujeto a la disponibilidad de recursos</w:t>
      </w:r>
      <w:r w:rsidR="00110CF1" w:rsidRPr="00DB6411">
        <w:rPr>
          <w:rFonts w:ascii="Times New Roman" w:hAnsi="Times New Roman"/>
          <w:szCs w:val="22"/>
          <w:lang w:val="es-MX"/>
        </w:rPr>
        <w:t>, durante y después de la pandemia de COVID-19, teniendo en cuenta las consecuencias que la pandemia tendrá sobre el disfrute de los derechos económicos, sociales, culturales y ambientales</w:t>
      </w:r>
      <w:r w:rsidR="00110CF1" w:rsidRPr="00DB6411">
        <w:rPr>
          <w:rFonts w:ascii="Times New Roman" w:eastAsia="Calibri" w:hAnsi="Times New Roman"/>
          <w:szCs w:val="22"/>
          <w:vertAlign w:val="superscript"/>
          <w:lang w:val="es-MX" w:eastAsia="es-ES"/>
        </w:rPr>
        <w:footnoteReference w:id="81"/>
      </w:r>
      <w:r w:rsidR="00110CF1" w:rsidRPr="00DB6411">
        <w:rPr>
          <w:rFonts w:ascii="Times New Roman" w:eastAsia="Calibri" w:hAnsi="Times New Roman"/>
          <w:color w:val="000000"/>
          <w:szCs w:val="22"/>
          <w:vertAlign w:val="superscript"/>
          <w:lang w:val="es-MX" w:eastAsia="es-ES"/>
        </w:rPr>
        <w:t>/</w:t>
      </w:r>
      <w:r w:rsidR="00110CF1" w:rsidRPr="00DB6411">
        <w:rPr>
          <w:rFonts w:ascii="Times New Roman" w:hAnsi="Times New Roman"/>
          <w:szCs w:val="22"/>
          <w:lang w:val="es-MX"/>
        </w:rPr>
        <w:t xml:space="preserve">, en particular sobre los grupos históricamente discriminados y en situación de vulnerabilidad, así como, </w:t>
      </w:r>
      <w:r w:rsidR="00110CF1" w:rsidRPr="00DB6411">
        <w:rPr>
          <w:rFonts w:ascii="Times New Roman" w:hAnsi="Times New Roman"/>
          <w:color w:val="000000"/>
          <w:szCs w:val="22"/>
          <w:lang w:val="es-MX"/>
        </w:rPr>
        <w:t xml:space="preserve">cuando así lo requieran, en el proceso de elaboración de los informes nacionales y en el seguimiento a </w:t>
      </w:r>
      <w:r w:rsidR="00A24F55" w:rsidRPr="00DB6411">
        <w:rPr>
          <w:rFonts w:ascii="Times New Roman" w:hAnsi="Times New Roman"/>
          <w:color w:val="000000"/>
          <w:szCs w:val="22"/>
          <w:lang w:val="es-MX"/>
        </w:rPr>
        <w:t>las</w:t>
      </w:r>
      <w:r w:rsidR="00110CF1" w:rsidRPr="00DB6411">
        <w:rPr>
          <w:rFonts w:ascii="Times New Roman" w:hAnsi="Times New Roman"/>
          <w:color w:val="000000"/>
          <w:szCs w:val="22"/>
          <w:lang w:val="es-MX"/>
        </w:rPr>
        <w:t xml:space="preserve"> observaciones</w:t>
      </w:r>
      <w:r w:rsidR="00A24F55" w:rsidRPr="00DB6411">
        <w:rPr>
          <w:rFonts w:ascii="Times New Roman" w:hAnsi="Times New Roman"/>
          <w:color w:val="000000"/>
          <w:szCs w:val="22"/>
          <w:lang w:val="es-MX"/>
        </w:rPr>
        <w:t xml:space="preserve"> del GTPSS</w:t>
      </w:r>
      <w:r w:rsidR="00110CF1" w:rsidRPr="00DB6411">
        <w:rPr>
          <w:rFonts w:ascii="Times New Roman" w:hAnsi="Times New Roman"/>
          <w:color w:val="000000"/>
          <w:szCs w:val="22"/>
          <w:lang w:val="es-MX"/>
        </w:rPr>
        <w:t>.</w:t>
      </w:r>
    </w:p>
    <w:p w14:paraId="04BF1C0F" w14:textId="77777777" w:rsidR="00110CF1" w:rsidRPr="00DB6411" w:rsidRDefault="00110CF1" w:rsidP="0097584A">
      <w:pPr>
        <w:widowControl/>
        <w:rPr>
          <w:rFonts w:ascii="Times New Roman" w:hAnsi="Times New Roman"/>
          <w:szCs w:val="22"/>
          <w:lang w:val="es-MX"/>
        </w:rPr>
      </w:pPr>
    </w:p>
    <w:p w14:paraId="32A42452" w14:textId="40083296" w:rsidR="00110CF1"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4.</w:t>
      </w:r>
      <w:r w:rsidR="00110CF1" w:rsidRPr="00DB6411">
        <w:rPr>
          <w:rFonts w:ascii="Times New Roman" w:hAnsi="Times New Roman"/>
          <w:szCs w:val="22"/>
          <w:lang w:val="es-MX"/>
        </w:rPr>
        <w:tab/>
        <w:t>Solicitar a la Secretaría General que apoye el pleno funcionamiento del GTPSS</w:t>
      </w:r>
      <w:r w:rsidR="00172133" w:rsidRPr="00DB6411">
        <w:rPr>
          <w:rFonts w:ascii="Times New Roman" w:hAnsi="Times New Roman"/>
          <w:szCs w:val="22"/>
          <w:lang w:val="es-MX"/>
        </w:rPr>
        <w:t>,</w:t>
      </w:r>
      <w:r w:rsidR="00110CF1" w:rsidRPr="00DB6411">
        <w:rPr>
          <w:rFonts w:ascii="Times New Roman" w:hAnsi="Times New Roman"/>
          <w:szCs w:val="22"/>
          <w:lang w:val="es-MX"/>
        </w:rPr>
        <w:t xml:space="preserve"> asignándole fondos para que desarrolle sus actividades y que dé la mayor difusión posible de los avances alcanzados por el sistema de informes nacionales.</w:t>
      </w:r>
    </w:p>
    <w:p w14:paraId="5E123275" w14:textId="77777777" w:rsidR="00110CF1" w:rsidRPr="00DB6411" w:rsidRDefault="00110CF1" w:rsidP="0097584A">
      <w:pPr>
        <w:widowControl/>
        <w:rPr>
          <w:rFonts w:ascii="Times New Roman" w:hAnsi="Times New Roman"/>
          <w:szCs w:val="22"/>
          <w:lang w:val="es-MX"/>
        </w:rPr>
      </w:pPr>
    </w:p>
    <w:p w14:paraId="7B269615" w14:textId="77777777" w:rsidR="002C3CBF" w:rsidRPr="00DB6411" w:rsidRDefault="00110CF1" w:rsidP="0097584A">
      <w:pPr>
        <w:widowControl/>
        <w:ind w:left="720" w:hanging="720"/>
        <w:rPr>
          <w:rFonts w:ascii="Times New Roman" w:hAnsi="Times New Roman"/>
          <w:b/>
          <w:szCs w:val="22"/>
          <w:lang w:val="es-MX"/>
        </w:rPr>
      </w:pPr>
      <w:r w:rsidRPr="00DB6411">
        <w:rPr>
          <w:rFonts w:ascii="Times New Roman" w:hAnsi="Times New Roman"/>
          <w:szCs w:val="22"/>
          <w:lang w:val="es-MX"/>
        </w:rPr>
        <w:t>ix.</w:t>
      </w:r>
      <w:r w:rsidRPr="00DB6411">
        <w:rPr>
          <w:rFonts w:ascii="Times New Roman" w:hAnsi="Times New Roman"/>
          <w:szCs w:val="22"/>
          <w:lang w:val="es-MX"/>
        </w:rPr>
        <w:tab/>
      </w:r>
      <w:r w:rsidRPr="00DB6411">
        <w:rPr>
          <w:rFonts w:ascii="Times New Roman" w:hAnsi="Times New Roman"/>
          <w:szCs w:val="22"/>
          <w:u w:val="single"/>
          <w:lang w:val="es-MX"/>
        </w:rPr>
        <w:t>Promoción de la Convención Interamericana contra el Racismo, la Discriminación Racial y Formas Conexas de Intolerancia y el combate a la discriminación de todo tipo</w:t>
      </w:r>
    </w:p>
    <w:p w14:paraId="12588CD5" w14:textId="77777777" w:rsidR="00110CF1" w:rsidRPr="00DB6411" w:rsidRDefault="00110CF1" w:rsidP="00E90580">
      <w:pPr>
        <w:widowControl/>
        <w:rPr>
          <w:rFonts w:ascii="Times New Roman" w:hAnsi="Times New Roman"/>
          <w:b/>
          <w:szCs w:val="22"/>
          <w:lang w:val="es-MX"/>
        </w:rPr>
      </w:pPr>
    </w:p>
    <w:p w14:paraId="6A1F7BC0" w14:textId="77777777"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t>RECONOCIENDO la importancia de ratificar la Convención Interamericana contra el Racismo, la Discriminación Racial y Formas Conexas de Intolerancia,</w:t>
      </w:r>
    </w:p>
    <w:p w14:paraId="54DB73AD" w14:textId="77777777" w:rsidR="00110CF1" w:rsidRPr="00DB6411" w:rsidRDefault="00110CF1" w:rsidP="00E90580">
      <w:pPr>
        <w:widowControl/>
        <w:rPr>
          <w:szCs w:val="22"/>
          <w:lang w:val="es-MX"/>
        </w:rPr>
      </w:pPr>
    </w:p>
    <w:p w14:paraId="01F1A88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lastRenderedPageBreak/>
        <w:t>RESUELVE:</w:t>
      </w:r>
    </w:p>
    <w:p w14:paraId="2EDA7C50" w14:textId="77777777" w:rsidR="00110CF1" w:rsidRPr="00DB6411" w:rsidRDefault="00110CF1" w:rsidP="0097584A">
      <w:pPr>
        <w:widowControl/>
        <w:rPr>
          <w:rFonts w:ascii="Times New Roman" w:hAnsi="Times New Roman"/>
          <w:szCs w:val="22"/>
          <w:lang w:val="es-MX"/>
        </w:rPr>
      </w:pPr>
    </w:p>
    <w:p w14:paraId="0EDFD0ED" w14:textId="2C92907E"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Solicitar a la C</w:t>
      </w:r>
      <w:r w:rsidR="00172133" w:rsidRPr="00DB6411">
        <w:rPr>
          <w:rFonts w:ascii="Times New Roman" w:hAnsi="Times New Roman"/>
          <w:szCs w:val="22"/>
          <w:lang w:val="es-MX"/>
        </w:rPr>
        <w:t>AJP</w:t>
      </w:r>
      <w:r w:rsidRPr="00DB6411">
        <w:rPr>
          <w:rFonts w:ascii="Times New Roman" w:hAnsi="Times New Roman"/>
          <w:szCs w:val="22"/>
          <w:lang w:val="es-MX"/>
        </w:rPr>
        <w:t xml:space="preserve"> que organice una sesión encaminada a recoger los aportes de los Estados Miembros para contrarrestar la intolerancia y la discriminación en la región.</w:t>
      </w:r>
    </w:p>
    <w:p w14:paraId="3B5EBFA2" w14:textId="77777777" w:rsidR="00110CF1" w:rsidRPr="00DB6411" w:rsidRDefault="00110CF1" w:rsidP="0097584A">
      <w:pPr>
        <w:widowControl/>
        <w:rPr>
          <w:rFonts w:ascii="Times New Roman" w:hAnsi="Times New Roman"/>
          <w:szCs w:val="22"/>
          <w:lang w:val="es-MX"/>
        </w:rPr>
      </w:pPr>
    </w:p>
    <w:p w14:paraId="3CEA71C9" w14:textId="79456970" w:rsidR="002C3CBF"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r>
      <w:r w:rsidR="00110CF1" w:rsidRPr="00DB6411">
        <w:rPr>
          <w:rFonts w:ascii="Times New Roman" w:hAnsi="Times New Roman"/>
          <w:color w:val="000000"/>
          <w:szCs w:val="22"/>
          <w:lang w:val="es-MX"/>
        </w:rPr>
        <w:t xml:space="preserve">Invitar a los Estados Miembros a que consideren firmar, ratificar o adherirse, según sea el caso, a </w:t>
      </w:r>
      <w:r w:rsidR="00110CF1" w:rsidRPr="00DB6411">
        <w:rPr>
          <w:rFonts w:ascii="Times New Roman" w:hAnsi="Times New Roman"/>
          <w:szCs w:val="22"/>
          <w:lang w:val="es-MX"/>
        </w:rPr>
        <w:t xml:space="preserve">la Convención Interamericana contra el Racismo, la Discriminación Racial y Formas Conexas de Intolerancia y a la Convención Interamericana contra toda </w:t>
      </w:r>
      <w:r w:rsidR="00172133" w:rsidRPr="00DB6411">
        <w:rPr>
          <w:rFonts w:ascii="Times New Roman" w:hAnsi="Times New Roman"/>
          <w:szCs w:val="22"/>
          <w:lang w:val="es-MX"/>
        </w:rPr>
        <w:t xml:space="preserve">Forma </w:t>
      </w:r>
      <w:r w:rsidR="00110CF1" w:rsidRPr="00DB6411">
        <w:rPr>
          <w:rFonts w:ascii="Times New Roman" w:hAnsi="Times New Roman"/>
          <w:szCs w:val="22"/>
          <w:lang w:val="es-MX"/>
        </w:rPr>
        <w:t>de Discriminación e Intolerancia, teniendo en cuenta que ambas promueven la coexistencia de la diversidad, entendida como una fortaleza de las sociedades democráticas en el Hemisferio.</w:t>
      </w:r>
    </w:p>
    <w:p w14:paraId="091BEDE3" w14:textId="77777777" w:rsidR="00110CF1" w:rsidRPr="00DB6411" w:rsidRDefault="00110CF1" w:rsidP="0097584A">
      <w:pPr>
        <w:widowControl/>
        <w:rPr>
          <w:rFonts w:ascii="Times New Roman" w:hAnsi="Times New Roman"/>
          <w:szCs w:val="22"/>
          <w:lang w:val="es-MX"/>
        </w:rPr>
      </w:pPr>
    </w:p>
    <w:p w14:paraId="0F81C3FB" w14:textId="77777777"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x.</w:t>
      </w:r>
      <w:r w:rsidRPr="00DB6411">
        <w:rPr>
          <w:rFonts w:ascii="Times New Roman" w:hAnsi="Times New Roman"/>
          <w:szCs w:val="22"/>
          <w:lang w:val="es-MX"/>
        </w:rPr>
        <w:tab/>
      </w:r>
      <w:r w:rsidRPr="00DB6411">
        <w:rPr>
          <w:rFonts w:ascii="Times New Roman" w:hAnsi="Times New Roman"/>
          <w:szCs w:val="22"/>
          <w:u w:val="single"/>
          <w:lang w:val="es-MX"/>
        </w:rPr>
        <w:t>El poder de la inclusión y las ventajas de la diversidad</w:t>
      </w:r>
    </w:p>
    <w:p w14:paraId="0048359A" w14:textId="77777777" w:rsidR="00110CF1" w:rsidRPr="00DB6411" w:rsidRDefault="00110CF1" w:rsidP="0097584A">
      <w:pPr>
        <w:widowControl/>
        <w:rPr>
          <w:rFonts w:ascii="Times New Roman" w:hAnsi="Times New Roman"/>
          <w:szCs w:val="22"/>
          <w:lang w:val="es-MX"/>
        </w:rPr>
      </w:pPr>
    </w:p>
    <w:p w14:paraId="6D3CF802"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DADO QUE la situación de emergencia provocada por la pandemia de COVID-19 impidió a la CAJP celebrar en 2020 una sesión extraordinaria sobre el tema </w:t>
      </w:r>
      <w:r w:rsidR="00BB2324" w:rsidRPr="00DB6411">
        <w:rPr>
          <w:rFonts w:ascii="Times New Roman" w:hAnsi="Times New Roman"/>
          <w:szCs w:val="22"/>
          <w:lang w:val="es-MX"/>
        </w:rPr>
        <w:t>“</w:t>
      </w:r>
      <w:r w:rsidRPr="00DB6411">
        <w:rPr>
          <w:rFonts w:ascii="Times New Roman" w:hAnsi="Times New Roman"/>
          <w:szCs w:val="22"/>
          <w:lang w:val="es-MX"/>
        </w:rPr>
        <w:t>El poder de la inclusión y las ventajas de la diversidad</w:t>
      </w:r>
      <w:r w:rsidR="00BB2324" w:rsidRPr="00DB6411">
        <w:rPr>
          <w:rFonts w:ascii="Times New Roman" w:hAnsi="Times New Roman"/>
          <w:szCs w:val="22"/>
          <w:lang w:val="es-MX"/>
        </w:rPr>
        <w:t>”</w:t>
      </w:r>
      <w:r w:rsidRPr="00DB6411">
        <w:rPr>
          <w:rFonts w:ascii="Times New Roman" w:hAnsi="Times New Roman"/>
          <w:szCs w:val="22"/>
          <w:lang w:val="es-MX"/>
        </w:rPr>
        <w:t>, conforme al mandato contenido en la sección xi de la resolución AG/RES. 2941 (XLIX-O/19),</w:t>
      </w:r>
    </w:p>
    <w:p w14:paraId="5703653B" w14:textId="77777777" w:rsidR="00110CF1" w:rsidRPr="00DB6411" w:rsidRDefault="00110CF1" w:rsidP="0097584A">
      <w:pPr>
        <w:widowControl/>
        <w:rPr>
          <w:rFonts w:ascii="Times New Roman" w:hAnsi="Times New Roman"/>
          <w:szCs w:val="22"/>
          <w:lang w:val="es-MX"/>
        </w:rPr>
      </w:pPr>
    </w:p>
    <w:p w14:paraId="384F5E1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57D8F058" w14:textId="77777777" w:rsidR="00110CF1" w:rsidRPr="00DB6411" w:rsidRDefault="00110CF1" w:rsidP="0097584A">
      <w:pPr>
        <w:widowControl/>
        <w:rPr>
          <w:rFonts w:ascii="Times New Roman" w:hAnsi="Times New Roman"/>
          <w:szCs w:val="22"/>
          <w:lang w:val="es-MX"/>
        </w:rPr>
      </w:pPr>
    </w:p>
    <w:p w14:paraId="388939F5" w14:textId="0DBDFC41"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Prorrogar este mandato de tal manera que esta sesión extraordinaria se celebre antes del</w:t>
      </w:r>
      <w:r w:rsidR="00315B9D" w:rsidRPr="00DB6411">
        <w:rPr>
          <w:rFonts w:ascii="Times New Roman" w:hAnsi="Times New Roman"/>
          <w:szCs w:val="22"/>
          <w:lang w:val="es-MX"/>
        </w:rPr>
        <w:t xml:space="preserve"> quincuagésimo primer período ordinario de l</w:t>
      </w:r>
      <w:r w:rsidRPr="00DB6411">
        <w:rPr>
          <w:rFonts w:ascii="Times New Roman" w:hAnsi="Times New Roman"/>
          <w:szCs w:val="22"/>
          <w:lang w:val="es-MX"/>
        </w:rPr>
        <w:t>a Asamblea General de 2021.</w:t>
      </w:r>
    </w:p>
    <w:p w14:paraId="03814B9E" w14:textId="133A8519" w:rsidR="00110CF1" w:rsidRPr="00DB6411" w:rsidRDefault="00110CF1" w:rsidP="0097584A">
      <w:pPr>
        <w:widowControl/>
        <w:rPr>
          <w:rFonts w:ascii="Times New Roman" w:hAnsi="Times New Roman"/>
          <w:szCs w:val="22"/>
          <w:lang w:val="es-MX"/>
        </w:rPr>
      </w:pPr>
    </w:p>
    <w:p w14:paraId="123E9730"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Recomendar que, además de derivar su objetivo de la sección xi de la resolución AG/RES. 2941 (XLIX-O/19), la sesión extraordinaria propuesta tome también en cuenta el hecho de que cada vez más se reconoce la importancia y complejidad de la inclusividad, particularmente en lo que respecta a las repercusiones y respuestas a la pandemia de COVID-19 y los preocupantes problemas de discriminación racial.</w:t>
      </w:r>
    </w:p>
    <w:p w14:paraId="063AB50D" w14:textId="77777777" w:rsidR="00441C4F" w:rsidRPr="00DB6411" w:rsidRDefault="00441C4F" w:rsidP="00E90580">
      <w:pPr>
        <w:widowControl/>
        <w:rPr>
          <w:rFonts w:ascii="Times New Roman" w:hAnsi="Times New Roman"/>
          <w:szCs w:val="22"/>
          <w:lang w:val="es-MX"/>
        </w:rPr>
      </w:pPr>
    </w:p>
    <w:p w14:paraId="1540786F" w14:textId="77777777" w:rsidR="00110CF1" w:rsidRPr="00DB6411" w:rsidRDefault="00110CF1" w:rsidP="0097584A">
      <w:pPr>
        <w:widowControl/>
        <w:ind w:right="-29"/>
        <w:rPr>
          <w:rFonts w:ascii="Times New Roman" w:hAnsi="Times New Roman"/>
          <w:szCs w:val="22"/>
          <w:u w:val="single"/>
          <w:lang w:val="es-MX"/>
        </w:rPr>
      </w:pPr>
      <w:r w:rsidRPr="00DB6411">
        <w:rPr>
          <w:rFonts w:ascii="Times New Roman" w:hAnsi="Times New Roman"/>
          <w:szCs w:val="22"/>
          <w:lang w:val="es-MX"/>
        </w:rPr>
        <w:t>xi.</w:t>
      </w:r>
      <w:r w:rsidRPr="00DB6411">
        <w:rPr>
          <w:rFonts w:ascii="Times New Roman" w:hAnsi="Times New Roman"/>
          <w:szCs w:val="22"/>
          <w:lang w:val="es-MX"/>
        </w:rPr>
        <w:tab/>
      </w:r>
      <w:r w:rsidRPr="00DB6411">
        <w:rPr>
          <w:rFonts w:ascii="Times New Roman" w:hAnsi="Times New Roman"/>
          <w:szCs w:val="22"/>
          <w:u w:val="single"/>
          <w:lang w:val="es-MX"/>
        </w:rPr>
        <w:t>Derecho a la libertad de conciencia y religión o creencia</w:t>
      </w:r>
    </w:p>
    <w:p w14:paraId="65590374" w14:textId="4710C727" w:rsidR="00110CF1" w:rsidRPr="00DB6411" w:rsidRDefault="00110CF1" w:rsidP="0097584A">
      <w:pPr>
        <w:widowControl/>
        <w:ind w:right="-29"/>
        <w:rPr>
          <w:rFonts w:ascii="Times New Roman" w:hAnsi="Times New Roman"/>
          <w:b/>
          <w:szCs w:val="22"/>
          <w:lang w:val="es-MX"/>
        </w:rPr>
      </w:pPr>
    </w:p>
    <w:p w14:paraId="22E65DC5" w14:textId="4C831238"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sección xviii de la resolución AG/RES. 2941 (XLIX-O/19), aprobada por consenso en </w:t>
      </w:r>
      <w:r w:rsidR="00315B9D" w:rsidRPr="00DB6411">
        <w:rPr>
          <w:rFonts w:ascii="Times New Roman" w:hAnsi="Times New Roman"/>
          <w:szCs w:val="22"/>
          <w:lang w:val="es-MX"/>
        </w:rPr>
        <w:t>el cuadragésimo</w:t>
      </w:r>
      <w:r w:rsidR="00ED0C8A" w:rsidRPr="00DB6411">
        <w:rPr>
          <w:rFonts w:ascii="Times New Roman" w:hAnsi="Times New Roman"/>
          <w:szCs w:val="22"/>
          <w:lang w:val="es-MX"/>
        </w:rPr>
        <w:t xml:space="preserve"> noveno</w:t>
      </w:r>
      <w:r w:rsidR="00315B9D" w:rsidRPr="00DB6411">
        <w:rPr>
          <w:rFonts w:ascii="Times New Roman" w:hAnsi="Times New Roman"/>
          <w:szCs w:val="22"/>
          <w:lang w:val="es-MX"/>
        </w:rPr>
        <w:t xml:space="preserve"> período ordinario de sesiones de </w:t>
      </w:r>
      <w:r w:rsidRPr="00DB6411">
        <w:rPr>
          <w:rFonts w:ascii="Times New Roman" w:hAnsi="Times New Roman"/>
          <w:szCs w:val="22"/>
          <w:lang w:val="es-MX"/>
        </w:rPr>
        <w:t>la Asamblea General celebrad</w:t>
      </w:r>
      <w:r w:rsidR="007971C8" w:rsidRPr="00DB6411">
        <w:rPr>
          <w:rFonts w:ascii="Times New Roman" w:hAnsi="Times New Roman"/>
          <w:szCs w:val="22"/>
          <w:lang w:val="es-MX"/>
        </w:rPr>
        <w:t>o</w:t>
      </w:r>
      <w:r w:rsidRPr="00DB6411">
        <w:rPr>
          <w:rFonts w:ascii="Times New Roman" w:hAnsi="Times New Roman"/>
          <w:szCs w:val="22"/>
          <w:lang w:val="es-MX"/>
        </w:rPr>
        <w:t xml:space="preserve"> en junio de 2019;</w:t>
      </w:r>
    </w:p>
    <w:p w14:paraId="7AA8263B" w14:textId="77777777" w:rsidR="00110CF1" w:rsidRPr="00DB6411" w:rsidRDefault="00110CF1" w:rsidP="0097584A">
      <w:pPr>
        <w:widowControl/>
        <w:rPr>
          <w:rFonts w:ascii="Times New Roman" w:hAnsi="Times New Roman"/>
          <w:szCs w:val="22"/>
          <w:lang w:val="es-MX"/>
        </w:rPr>
      </w:pPr>
    </w:p>
    <w:p w14:paraId="1FCF9335" w14:textId="0E418574"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REITERANDO que, pese a los retos impuestos por la pandemia de COVID</w:t>
      </w:r>
      <w:r w:rsidRPr="00DB6411">
        <w:rPr>
          <w:rFonts w:ascii="Times New Roman" w:hAnsi="Times New Roman"/>
          <w:szCs w:val="22"/>
          <w:lang w:val="es-MX"/>
        </w:rPr>
        <w:noBreakHyphen/>
        <w:t xml:space="preserve">19, los Estados deben respetar los derechos humanos, incluido el derecho a ejercer libremente la libertad de religión o de creencias de todas las personas, incluidas las pertenecientes a minorías religiosas o que no profesan ninguna fe, en </w:t>
      </w:r>
      <w:r w:rsidR="00307A29" w:rsidRPr="00DB6411">
        <w:rPr>
          <w:rFonts w:ascii="Times New Roman" w:hAnsi="Times New Roman"/>
          <w:szCs w:val="22"/>
          <w:lang w:val="es-MX"/>
        </w:rPr>
        <w:t xml:space="preserve">la búsqueda </w:t>
      </w:r>
      <w:r w:rsidRPr="00DB6411">
        <w:rPr>
          <w:rFonts w:ascii="Times New Roman" w:hAnsi="Times New Roman"/>
          <w:szCs w:val="22"/>
          <w:lang w:val="es-MX"/>
        </w:rPr>
        <w:t>de la igualdad y la no discriminación para todos, y que los Estados deben respetar la pluralidad de religiones y el derecho de todas las personas a profesar diferentes creencias religiosas, conforme al artículo 12 de la Convención Americana sobre Derechos Humanos o el artículo 18 del Pacto Internacional de Derechos Civiles y Políticos, según proceda;</w:t>
      </w:r>
    </w:p>
    <w:p w14:paraId="794F0FC6" w14:textId="77777777" w:rsidR="00110CF1" w:rsidRPr="00DB6411" w:rsidRDefault="00110CF1" w:rsidP="0097584A">
      <w:pPr>
        <w:widowControl/>
        <w:rPr>
          <w:rFonts w:ascii="Times New Roman" w:hAnsi="Times New Roman"/>
          <w:szCs w:val="22"/>
          <w:lang w:val="es-MX"/>
        </w:rPr>
      </w:pPr>
    </w:p>
    <w:p w14:paraId="691D0F9F" w14:textId="7A7B7E3A"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ACOGIENDO CON BENEPLÁCITO la sesión extraordinaria celebrada por la C</w:t>
      </w:r>
      <w:r w:rsidR="00421462" w:rsidRPr="00DB6411">
        <w:rPr>
          <w:rFonts w:ascii="Times New Roman" w:hAnsi="Times New Roman"/>
          <w:szCs w:val="22"/>
          <w:lang w:val="es-MX"/>
        </w:rPr>
        <w:t>AJP</w:t>
      </w:r>
      <w:r w:rsidRPr="00DB6411">
        <w:rPr>
          <w:rFonts w:ascii="Times New Roman" w:hAnsi="Times New Roman"/>
          <w:szCs w:val="22"/>
          <w:lang w:val="es-MX"/>
        </w:rPr>
        <w:t xml:space="preserve"> el 20 de febrero de 2020, en la que los Estados Miembros compartieron lecciones aprendidas </w:t>
      </w:r>
      <w:r w:rsidR="00E96A11" w:rsidRPr="00DB6411">
        <w:rPr>
          <w:rFonts w:ascii="Times New Roman" w:hAnsi="Times New Roman"/>
          <w:szCs w:val="22"/>
          <w:lang w:val="es-MX"/>
        </w:rPr>
        <w:t>e</w:t>
      </w:r>
      <w:r w:rsidR="00421462" w:rsidRPr="00DB6411">
        <w:rPr>
          <w:rFonts w:ascii="Times New Roman" w:hAnsi="Times New Roman"/>
          <w:szCs w:val="22"/>
          <w:lang w:val="es-MX"/>
        </w:rPr>
        <w:t xml:space="preserve"> </w:t>
      </w:r>
      <w:r w:rsidR="00E96A11" w:rsidRPr="00DB6411">
        <w:rPr>
          <w:rFonts w:ascii="Times New Roman" w:hAnsi="Times New Roman"/>
          <w:szCs w:val="22"/>
          <w:lang w:val="es-MX"/>
        </w:rPr>
        <w:t>intercambiaron</w:t>
      </w:r>
      <w:r w:rsidRPr="00DB6411">
        <w:rPr>
          <w:rFonts w:ascii="Times New Roman" w:hAnsi="Times New Roman"/>
          <w:szCs w:val="22"/>
          <w:lang w:val="es-MX"/>
        </w:rPr>
        <w:t xml:space="preserve"> buenas prácticas en la promoción de los objetivos de la resolución </w:t>
      </w:r>
      <w:r w:rsidR="007971C8" w:rsidRPr="00DB6411">
        <w:rPr>
          <w:rFonts w:ascii="Times New Roman" w:hAnsi="Times New Roman"/>
          <w:szCs w:val="22"/>
          <w:lang w:val="es-MX"/>
        </w:rPr>
        <w:t xml:space="preserve">AG/RES. </w:t>
      </w:r>
      <w:r w:rsidR="00386AA0" w:rsidRPr="00F65BA9">
        <w:rPr>
          <w:color w:val="000000"/>
          <w:szCs w:val="22"/>
        </w:rPr>
        <w:t>2941 (XLIX-O/19)</w:t>
      </w:r>
      <w:r w:rsidRPr="00DB6411">
        <w:rPr>
          <w:rFonts w:ascii="Times New Roman" w:hAnsi="Times New Roman"/>
          <w:szCs w:val="22"/>
          <w:lang w:val="es-MX"/>
        </w:rPr>
        <w:t>;</w:t>
      </w:r>
    </w:p>
    <w:p w14:paraId="1AED27CC" w14:textId="77777777" w:rsidR="00110CF1" w:rsidRPr="00DB6411" w:rsidRDefault="00110CF1" w:rsidP="00E90580">
      <w:pPr>
        <w:widowControl/>
        <w:rPr>
          <w:rFonts w:ascii="Times New Roman" w:hAnsi="Times New Roman"/>
          <w:szCs w:val="22"/>
          <w:lang w:val="es-MX"/>
        </w:rPr>
      </w:pPr>
    </w:p>
    <w:p w14:paraId="171C7934" w14:textId="77777777"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OBSERVANDO CON PREOCUPACIÓN que en todas las regiones del mundo siguen ocurriendo actos de intolerancia y violencia contra personas y comunidades, incluidas las minorías religiosas, al ejercer éstas su derecho a la libertad de conciencia y religión;</w:t>
      </w:r>
    </w:p>
    <w:p w14:paraId="3A628D4B" w14:textId="77777777" w:rsidR="00110CF1" w:rsidRPr="00DB6411" w:rsidRDefault="00110CF1" w:rsidP="00E90580">
      <w:pPr>
        <w:widowControl/>
        <w:rPr>
          <w:rFonts w:ascii="Times New Roman" w:hAnsi="Times New Roman"/>
          <w:noProof/>
          <w:szCs w:val="22"/>
          <w:lang w:val="es-MX"/>
        </w:rPr>
      </w:pPr>
    </w:p>
    <w:p w14:paraId="71D34212" w14:textId="54D037B1"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OBSERVANDO que el artículo 12 de la Convención Americana sobre Derechos Humanos dispone que </w:t>
      </w:r>
      <w:r w:rsidR="00BB2324" w:rsidRPr="00DB6411">
        <w:rPr>
          <w:rFonts w:ascii="Times New Roman" w:hAnsi="Times New Roman"/>
          <w:szCs w:val="22"/>
          <w:lang w:val="es-MX"/>
        </w:rPr>
        <w:t>“</w:t>
      </w:r>
      <w:r w:rsidRPr="00DB6411">
        <w:rPr>
          <w:rFonts w:ascii="Times New Roman" w:hAnsi="Times New Roman"/>
          <w:szCs w:val="22"/>
          <w:lang w:val="es-MX"/>
        </w:rPr>
        <w:t xml:space="preserve">[t]oda persona tiene derecho a la libertad de conciencia y </w:t>
      </w:r>
      <w:r w:rsidR="00421462" w:rsidRPr="00DB6411">
        <w:rPr>
          <w:rFonts w:ascii="Times New Roman" w:hAnsi="Times New Roman"/>
          <w:szCs w:val="22"/>
          <w:lang w:val="es-MX"/>
        </w:rPr>
        <w:t xml:space="preserve">de </w:t>
      </w:r>
      <w:r w:rsidRPr="00DB6411">
        <w:rPr>
          <w:rFonts w:ascii="Times New Roman" w:hAnsi="Times New Roman"/>
          <w:szCs w:val="22"/>
          <w:lang w:val="es-MX"/>
        </w:rPr>
        <w:t>religión. Este derecho implica la libertad de conservar su religión o sus creencias, o de cambiar de religión o de creencias, así como la libertad de profesar y divulgar su religión o sus creencias, individual o colectivamente, tanto en público como en privado</w:t>
      </w:r>
      <w:r w:rsidR="00BB2324" w:rsidRPr="00DB6411">
        <w:rPr>
          <w:rFonts w:ascii="Times New Roman" w:hAnsi="Times New Roman"/>
          <w:szCs w:val="22"/>
          <w:lang w:val="es-MX"/>
        </w:rPr>
        <w:t>”</w:t>
      </w:r>
      <w:r w:rsidRPr="00DB6411">
        <w:rPr>
          <w:rFonts w:ascii="Times New Roman" w:hAnsi="Times New Roman"/>
          <w:szCs w:val="22"/>
          <w:lang w:val="es-MX"/>
        </w:rPr>
        <w:t>;</w:t>
      </w:r>
    </w:p>
    <w:p w14:paraId="509AA5D9" w14:textId="77777777" w:rsidR="00110CF1" w:rsidRPr="00DB6411" w:rsidRDefault="00110CF1" w:rsidP="00E90580">
      <w:pPr>
        <w:widowControl/>
        <w:rPr>
          <w:rFonts w:ascii="Times New Roman" w:hAnsi="Times New Roman"/>
          <w:szCs w:val="22"/>
          <w:lang w:val="es-MX"/>
        </w:rPr>
      </w:pPr>
    </w:p>
    <w:p w14:paraId="57D952AB" w14:textId="6EA66D88"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t xml:space="preserve">RECONOCIENDO el derecho de las personas </w:t>
      </w:r>
      <w:r w:rsidR="00421462" w:rsidRPr="00DB6411">
        <w:rPr>
          <w:rFonts w:ascii="Times New Roman" w:hAnsi="Times New Roman"/>
          <w:szCs w:val="22"/>
          <w:lang w:val="es-MX"/>
        </w:rPr>
        <w:t>—</w:t>
      </w:r>
      <w:r w:rsidRPr="00DB6411">
        <w:rPr>
          <w:rFonts w:ascii="Times New Roman" w:hAnsi="Times New Roman"/>
          <w:szCs w:val="22"/>
          <w:lang w:val="es-MX"/>
        </w:rPr>
        <w:t>actuando en forma individual o en comunidad con otros</w:t>
      </w:r>
      <w:r w:rsidR="00421462" w:rsidRPr="00DB6411">
        <w:rPr>
          <w:rFonts w:ascii="Times New Roman" w:hAnsi="Times New Roman"/>
          <w:szCs w:val="22"/>
          <w:lang w:val="es-MX"/>
        </w:rPr>
        <w:t>—</w:t>
      </w:r>
      <w:r w:rsidRPr="00DB6411">
        <w:rPr>
          <w:rFonts w:ascii="Times New Roman" w:hAnsi="Times New Roman"/>
          <w:szCs w:val="22"/>
          <w:lang w:val="es-MX"/>
        </w:rPr>
        <w:t xml:space="preserve"> de profesar una religión o creencias, incluida la posibilidad de escoger libremente a sus líderes religiosos, clérigos y docentes </w:t>
      </w:r>
      <w:r w:rsidR="00421462" w:rsidRPr="00DB6411">
        <w:rPr>
          <w:rFonts w:ascii="Times New Roman" w:hAnsi="Times New Roman"/>
          <w:szCs w:val="22"/>
          <w:lang w:val="es-MX"/>
        </w:rPr>
        <w:t>—</w:t>
      </w:r>
      <w:r w:rsidRPr="00DB6411">
        <w:rPr>
          <w:rFonts w:ascii="Times New Roman" w:hAnsi="Times New Roman"/>
          <w:szCs w:val="22"/>
          <w:lang w:val="es-MX"/>
        </w:rPr>
        <w:t>llamados a servir o enseñar en su nombre</w:t>
      </w:r>
      <w:r w:rsidR="00421462" w:rsidRPr="00DB6411">
        <w:rPr>
          <w:rFonts w:ascii="Times New Roman" w:hAnsi="Times New Roman"/>
          <w:szCs w:val="22"/>
          <w:lang w:val="es-MX"/>
        </w:rPr>
        <w:t>—</w:t>
      </w:r>
      <w:r w:rsidRPr="00DB6411">
        <w:rPr>
          <w:rFonts w:ascii="Times New Roman" w:hAnsi="Times New Roman"/>
          <w:szCs w:val="22"/>
          <w:lang w:val="es-MX"/>
        </w:rPr>
        <w:t xml:space="preserve">, respetando los principios de igualdad y no discriminación; el derecho o la libertad de los padres de que sus hijos reciban una educación moral y religiosa acorde a sus creencias, </w:t>
      </w:r>
      <w:r w:rsidR="00421462" w:rsidRPr="00DB6411">
        <w:rPr>
          <w:rFonts w:ascii="Times New Roman" w:hAnsi="Times New Roman"/>
          <w:szCs w:val="22"/>
          <w:lang w:val="es-MX"/>
        </w:rPr>
        <w:t>en procura</w:t>
      </w:r>
      <w:r w:rsidRPr="00DB6411">
        <w:rPr>
          <w:rFonts w:ascii="Times New Roman" w:hAnsi="Times New Roman"/>
          <w:szCs w:val="22"/>
          <w:lang w:val="es-MX"/>
        </w:rPr>
        <w:t xml:space="preserve"> del interés superior del niño y la niña; y el deber de los Estados de respetar y permitir que los individuos puedan ejercer su derecho a la libertad de conciencia o religión, adoptando las medidas legislativas o de otra naturaleza que sean necesarias para hacerlas efectivas, conforme al artículo 12 de la Convención Americana sobre Derechos Humanos o el artículo 18 del Pacto Internacional de Derechos Civiles y Políticos, según proceda; y</w:t>
      </w:r>
      <w:r w:rsidRPr="00C04435">
        <w:rPr>
          <w:rStyle w:val="FootnoteReference"/>
          <w:rFonts w:ascii="Times New Roman" w:hAnsi="Times New Roman"/>
          <w:sz w:val="20"/>
          <w:u w:val="single"/>
          <w:vertAlign w:val="superscript"/>
          <w:lang w:val="es-MX"/>
        </w:rPr>
        <w:footnoteReference w:id="82"/>
      </w:r>
      <w:r w:rsidRPr="00DB6411">
        <w:rPr>
          <w:rFonts w:ascii="Times New Roman" w:hAnsi="Times New Roman"/>
          <w:sz w:val="20"/>
          <w:vertAlign w:val="superscript"/>
          <w:lang w:val="es-MX"/>
        </w:rPr>
        <w:t>/</w:t>
      </w:r>
      <w:r w:rsidRPr="00E90580">
        <w:rPr>
          <w:rStyle w:val="FootnoteReference"/>
          <w:rFonts w:ascii="Times New Roman" w:hAnsi="Times New Roman"/>
          <w:sz w:val="20"/>
          <w:u w:val="single"/>
          <w:vertAlign w:val="superscript"/>
          <w:lang w:val="es-MX"/>
        </w:rPr>
        <w:footnoteReference w:id="83"/>
      </w:r>
      <w:r w:rsidRPr="00DB6411">
        <w:rPr>
          <w:rFonts w:ascii="Times New Roman" w:hAnsi="Times New Roman"/>
          <w:sz w:val="20"/>
          <w:vertAlign w:val="superscript"/>
          <w:lang w:val="es-MX"/>
        </w:rPr>
        <w:t>/</w:t>
      </w:r>
    </w:p>
    <w:p w14:paraId="474545FC" w14:textId="77777777" w:rsidR="00110CF1" w:rsidRPr="00DB6411" w:rsidRDefault="00110CF1" w:rsidP="0097584A">
      <w:pPr>
        <w:widowControl/>
        <w:rPr>
          <w:rFonts w:ascii="Times New Roman" w:hAnsi="Times New Roman"/>
          <w:color w:val="000000" w:themeColor="text1"/>
          <w:szCs w:val="22"/>
          <w:lang w:val="es-MX"/>
        </w:rPr>
      </w:pPr>
    </w:p>
    <w:p w14:paraId="479AA28C" w14:textId="77777777"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RECORDANDO que todos los derechos humanos son universales, interdependientes e indivisibles,</w:t>
      </w:r>
    </w:p>
    <w:p w14:paraId="125AB213" w14:textId="77777777" w:rsidR="00110CF1" w:rsidRPr="00DB6411" w:rsidRDefault="00110CF1" w:rsidP="0097584A">
      <w:pPr>
        <w:widowControl/>
        <w:rPr>
          <w:rFonts w:ascii="Times New Roman" w:hAnsi="Times New Roman"/>
          <w:szCs w:val="22"/>
          <w:lang w:val="es-MX"/>
        </w:rPr>
      </w:pPr>
    </w:p>
    <w:p w14:paraId="3C6E34E1"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6AEF7B7F" w14:textId="77777777" w:rsidR="00110CF1" w:rsidRPr="00DB6411" w:rsidRDefault="00110CF1" w:rsidP="0097584A">
      <w:pPr>
        <w:widowControl/>
        <w:rPr>
          <w:rFonts w:ascii="Times New Roman" w:hAnsi="Times New Roman"/>
          <w:szCs w:val="22"/>
          <w:lang w:val="es-MX"/>
        </w:rPr>
      </w:pPr>
    </w:p>
    <w:p w14:paraId="0061963A" w14:textId="77777777"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1.</w:t>
      </w:r>
      <w:r w:rsidRPr="00DB6411">
        <w:rPr>
          <w:rFonts w:ascii="Times New Roman" w:hAnsi="Times New Roman"/>
          <w:szCs w:val="22"/>
          <w:lang w:val="es-MX"/>
        </w:rPr>
        <w:tab/>
        <w:t>Proteger el derecho de todos a la libertad de pensamiento, conciencia y religión o creencia, lo que incluye la libertad de tener o no tener, cambiar o adoptar una religión o creencia de su elección y la libertad, ya sea de manera individual o en comunidad con otros y en forma pública o privada, de profesar una religión o creencia mediante cultos, ceremonias, prácticas o enseñanzas.</w:t>
      </w:r>
    </w:p>
    <w:p w14:paraId="3ACCCF84" w14:textId="77777777" w:rsidR="00110CF1" w:rsidRPr="00DB6411" w:rsidRDefault="00110CF1" w:rsidP="0097584A">
      <w:pPr>
        <w:widowControl/>
        <w:rPr>
          <w:rFonts w:ascii="Times New Roman" w:hAnsi="Times New Roman"/>
          <w:szCs w:val="22"/>
          <w:lang w:val="es-MX"/>
        </w:rPr>
      </w:pPr>
    </w:p>
    <w:p w14:paraId="5E41C761"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Hacer énfasis en que la libertad de pensamiento, de conciencia y de religión o creencia y la libertad de expresión están interrelacionadas y se refuerzan mutuamente; y destacar, además, el papel que estos derechos pueden desempeñar en la lucha contra todas las formas de intolerancia, violencia y discriminación de todo tipo, </w:t>
      </w:r>
      <w:r w:rsidRPr="00DB6411">
        <w:rPr>
          <w:rFonts w:ascii="Times New Roman" w:hAnsi="Times New Roman"/>
          <w:bCs/>
          <w:color w:val="000000" w:themeColor="text1"/>
          <w:szCs w:val="22"/>
          <w:lang w:val="es-MX"/>
        </w:rPr>
        <w:t>incluyendo, entre otras situaciones, cuando está dirigida a creyentes religiosos por su fe</w:t>
      </w:r>
      <w:r w:rsidRPr="00DB6411">
        <w:rPr>
          <w:rFonts w:ascii="Times New Roman" w:hAnsi="Times New Roman"/>
          <w:szCs w:val="22"/>
          <w:lang w:val="es-MX"/>
        </w:rPr>
        <w:t>, en concordancia con la Declaración Americana de los Derechos y Deberes del Hombre y, en lo conducente, la Convención Americana sobre Derechos Humanos.</w:t>
      </w:r>
    </w:p>
    <w:p w14:paraId="1C8AC6F5" w14:textId="77777777" w:rsidR="00110CF1" w:rsidRPr="00DB6411" w:rsidRDefault="00110CF1" w:rsidP="0097584A">
      <w:pPr>
        <w:widowControl/>
        <w:rPr>
          <w:rFonts w:ascii="Times New Roman" w:hAnsi="Times New Roman"/>
          <w:szCs w:val="22"/>
          <w:lang w:val="es-MX"/>
        </w:rPr>
      </w:pPr>
    </w:p>
    <w:p w14:paraId="12FF5C01" w14:textId="77777777" w:rsidR="00110CF1" w:rsidRPr="00DB6411" w:rsidRDefault="00110CF1" w:rsidP="0097584A">
      <w:pPr>
        <w:widowControl/>
        <w:ind w:firstLine="720"/>
        <w:rPr>
          <w:rFonts w:ascii="Times New Roman" w:hAnsi="Times New Roman"/>
          <w:bCs/>
          <w:color w:val="000000" w:themeColor="text1"/>
          <w:szCs w:val="22"/>
          <w:lang w:val="es-MX"/>
        </w:rPr>
      </w:pPr>
      <w:r w:rsidRPr="00DB6411">
        <w:rPr>
          <w:rFonts w:ascii="Times New Roman" w:hAnsi="Times New Roman"/>
          <w:szCs w:val="22"/>
          <w:lang w:val="es-MX"/>
        </w:rPr>
        <w:t>3.</w:t>
      </w:r>
      <w:r w:rsidRPr="00DB6411">
        <w:rPr>
          <w:rFonts w:ascii="Times New Roman" w:hAnsi="Times New Roman"/>
          <w:szCs w:val="22"/>
          <w:lang w:val="es-MX"/>
        </w:rPr>
        <w:tab/>
      </w:r>
      <w:r w:rsidRPr="00DB6411">
        <w:rPr>
          <w:rFonts w:ascii="Times New Roman" w:hAnsi="Times New Roman"/>
          <w:color w:val="000000" w:themeColor="text1"/>
          <w:szCs w:val="22"/>
          <w:lang w:val="es-MX"/>
        </w:rPr>
        <w:t>Hacer un llamamiento a los Estados para que protejan la capacidad de culto, así como todos los lugares de culto, a fin de que las personas practiquen su fe solos o en comunidad con otros, de manera pacífica y segura —incluso en el contexto de las limitaciones impuestas por la pandemia de COVID-19—, de conformidad con las medidas sanitarias que sean necesarias y proporcionadas</w:t>
      </w:r>
      <w:r w:rsidRPr="00DB6411">
        <w:rPr>
          <w:rFonts w:ascii="Times New Roman" w:hAnsi="Times New Roman"/>
          <w:bCs/>
          <w:color w:val="000000" w:themeColor="text1"/>
          <w:szCs w:val="22"/>
          <w:lang w:val="es-MX"/>
        </w:rPr>
        <w:t>, de acuerdo con el artículo 12 de la Convención Americana sobre Derechos Humanos, cuando corresponda, y el artículo 18 del Pacto Internacional de Derechos Civiles y Políticos.</w:t>
      </w:r>
    </w:p>
    <w:p w14:paraId="6E56454F" w14:textId="01C4DAFE"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lastRenderedPageBreak/>
        <w:t>4.</w:t>
      </w:r>
      <w:r w:rsidRPr="00DB6411">
        <w:rPr>
          <w:rFonts w:ascii="Times New Roman" w:hAnsi="Times New Roman"/>
          <w:szCs w:val="22"/>
          <w:lang w:val="es-MX"/>
        </w:rPr>
        <w:tab/>
      </w:r>
      <w:r w:rsidRPr="00DB6411">
        <w:rPr>
          <w:rFonts w:ascii="Times New Roman" w:hAnsi="Times New Roman"/>
          <w:color w:val="000000" w:themeColor="text1"/>
          <w:szCs w:val="22"/>
          <w:lang w:val="es-MX"/>
        </w:rPr>
        <w:t>Alentar a los órganos técnicos y autónomos de la O</w:t>
      </w:r>
      <w:r w:rsidR="004C0982" w:rsidRPr="00DB6411">
        <w:rPr>
          <w:rFonts w:ascii="Times New Roman" w:hAnsi="Times New Roman"/>
          <w:color w:val="000000" w:themeColor="text1"/>
          <w:szCs w:val="22"/>
          <w:lang w:val="es-MX"/>
        </w:rPr>
        <w:t>EA</w:t>
      </w:r>
      <w:r w:rsidRPr="00DB6411">
        <w:rPr>
          <w:rFonts w:ascii="Times New Roman" w:hAnsi="Times New Roman"/>
          <w:color w:val="000000" w:themeColor="text1"/>
          <w:szCs w:val="22"/>
          <w:lang w:val="es-MX"/>
        </w:rPr>
        <w:t xml:space="preserve"> a que realicen un estudio sobre la implementación del artículo 12 de la Convención Americana sobre Derechos Humanos y alentar también al Consejo Permanente a que celebre una sesión extraordinaria con la finalidad de compartir los resultados de ese estudio con los Estados Miembros y de que, en el contexto de la sesión extraordinaria propuesta, los Estados intercambien sus opiniones sobre el estudio, centrándose en la promoción de la libertad religiosa y de conciencia, sin distinción alguna.</w:t>
      </w:r>
    </w:p>
    <w:p w14:paraId="7EADC787" w14:textId="77777777" w:rsidR="00110CF1" w:rsidRPr="00DB6411" w:rsidRDefault="00110CF1" w:rsidP="00E90580">
      <w:pPr>
        <w:widowControl/>
        <w:rPr>
          <w:rFonts w:ascii="Times New Roman" w:hAnsi="Times New Roman"/>
          <w:szCs w:val="22"/>
          <w:lang w:val="es-MX"/>
        </w:rPr>
      </w:pPr>
    </w:p>
    <w:p w14:paraId="6BCC9288" w14:textId="7811FAFE"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5.</w:t>
      </w:r>
      <w:r w:rsidRPr="00DB6411">
        <w:rPr>
          <w:rFonts w:ascii="Times New Roman" w:hAnsi="Times New Roman"/>
          <w:szCs w:val="22"/>
          <w:lang w:val="es-MX"/>
        </w:rPr>
        <w:tab/>
        <w:t>Solicitar a la Secretaría General que dé seguimiento a los mandatos contenidos en la resolución AG/RES. 2941 (XLIX-O/19)</w:t>
      </w:r>
      <w:r w:rsidR="004C0982" w:rsidRPr="00DB6411">
        <w:rPr>
          <w:rFonts w:ascii="Times New Roman" w:hAnsi="Times New Roman"/>
          <w:szCs w:val="22"/>
          <w:lang w:val="es-MX"/>
        </w:rPr>
        <w:t>,</w:t>
      </w:r>
      <w:r w:rsidRPr="00DB6411">
        <w:rPr>
          <w:rFonts w:ascii="Times New Roman" w:hAnsi="Times New Roman"/>
          <w:szCs w:val="22"/>
          <w:lang w:val="es-MX"/>
        </w:rPr>
        <w:t xml:space="preserve"> organizando un diálogo regional sobre el derecho a la libertad de conciencia y religión o creencia, idealmente en seguimiento al Día Internacional de la Libertad Religiosa, celebrado el 27 de octubre, con las aportaciones de los Estados Miembros, la Comisión Interamericana de Derechos Humanos</w:t>
      </w:r>
      <w:r w:rsidR="0057266D" w:rsidRPr="00DB6411">
        <w:rPr>
          <w:rFonts w:ascii="Times New Roman" w:hAnsi="Times New Roman"/>
          <w:szCs w:val="22"/>
          <w:lang w:val="es-MX"/>
        </w:rPr>
        <w:t xml:space="preserve"> (CIDH)</w:t>
      </w:r>
      <w:r w:rsidRPr="00DB6411">
        <w:rPr>
          <w:rFonts w:ascii="Times New Roman" w:hAnsi="Times New Roman"/>
          <w:szCs w:val="22"/>
          <w:lang w:val="es-MX"/>
        </w:rPr>
        <w:t xml:space="preserve"> y otros actores religiosos y de la sociedad civil</w:t>
      </w:r>
      <w:r w:rsidR="00642AA4" w:rsidRPr="00DB6411">
        <w:rPr>
          <w:rFonts w:ascii="Times New Roman" w:hAnsi="Times New Roman"/>
          <w:szCs w:val="22"/>
          <w:lang w:val="es-MX"/>
        </w:rPr>
        <w:t>,</w:t>
      </w:r>
      <w:r w:rsidRPr="00DB6411">
        <w:rPr>
          <w:rFonts w:ascii="Times New Roman" w:hAnsi="Times New Roman"/>
          <w:szCs w:val="22"/>
          <w:lang w:val="es-MX"/>
        </w:rPr>
        <w:t xml:space="preserve"> que conduzcan a un debate sobre mejores prácticas, incluida la protección de lugares de culto; y solicitar a la C</w:t>
      </w:r>
      <w:r w:rsidR="004C0982" w:rsidRPr="00DB6411">
        <w:rPr>
          <w:rFonts w:ascii="Times New Roman" w:hAnsi="Times New Roman"/>
          <w:szCs w:val="22"/>
          <w:lang w:val="es-MX"/>
        </w:rPr>
        <w:t>AJP</w:t>
      </w:r>
      <w:r w:rsidRPr="00DB6411">
        <w:rPr>
          <w:rFonts w:ascii="Times New Roman" w:hAnsi="Times New Roman"/>
          <w:szCs w:val="22"/>
          <w:lang w:val="es-MX"/>
        </w:rPr>
        <w:t xml:space="preserve"> que organice, con los recursos existentes, una segunda sesión extraordinaria en la que los Estados Miembros puedan seguir hablando sobre lecciones aprendidas e intercambien buenas prácticas, y que presente los resultados de dicha sesión al Consejo Permanente antes del próximo período ordinario de sesiones de la Asamblea General.</w:t>
      </w:r>
    </w:p>
    <w:p w14:paraId="221E5B6D" w14:textId="77777777" w:rsidR="00110CF1" w:rsidRPr="00DB6411" w:rsidRDefault="00110CF1" w:rsidP="00E90580">
      <w:pPr>
        <w:widowControl/>
        <w:rPr>
          <w:szCs w:val="22"/>
          <w:lang w:val="es-MX"/>
        </w:rPr>
      </w:pPr>
    </w:p>
    <w:p w14:paraId="01A62D5B" w14:textId="69B51069" w:rsidR="00110CF1" w:rsidRPr="00DB6411" w:rsidRDefault="00110CF1" w:rsidP="0097584A">
      <w:pPr>
        <w:widowControl/>
        <w:rPr>
          <w:rFonts w:ascii="Times New Roman" w:hAnsi="Times New Roman"/>
          <w:szCs w:val="22"/>
          <w:u w:val="single"/>
          <w:lang w:val="es-MX"/>
        </w:rPr>
      </w:pPr>
      <w:r w:rsidRPr="00DB6411">
        <w:rPr>
          <w:rFonts w:ascii="Times New Roman" w:hAnsi="Times New Roman"/>
          <w:szCs w:val="22"/>
          <w:lang w:val="es-MX"/>
        </w:rPr>
        <w:t xml:space="preserve">xii. </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Situación de las personas afrodescendientes en el Hemisferio y racismo</w:t>
      </w:r>
      <w:r w:rsidR="00E90580" w:rsidRPr="00E90580">
        <w:rPr>
          <w:rFonts w:ascii="Times New Roman" w:hAnsi="Times New Roman"/>
          <w:bCs/>
          <w:color w:val="000000"/>
          <w:szCs w:val="22"/>
          <w:lang w:val="es-MX" w:eastAsia="es-MX"/>
        </w:rPr>
        <w:t xml:space="preserve"> </w:t>
      </w:r>
      <w:r w:rsidRPr="00E90580">
        <w:rPr>
          <w:rFonts w:ascii="Times New Roman" w:eastAsia="Calibri" w:hAnsi="Times New Roman"/>
          <w:sz w:val="20"/>
          <w:u w:val="single"/>
          <w:vertAlign w:val="superscript"/>
          <w:lang w:val="es-MX" w:eastAsia="es-ES"/>
        </w:rPr>
        <w:footnoteReference w:id="84"/>
      </w:r>
      <w:r w:rsidRPr="00DB6411">
        <w:rPr>
          <w:rFonts w:ascii="Times New Roman" w:eastAsia="Calibri" w:hAnsi="Times New Roman"/>
          <w:color w:val="000000"/>
          <w:sz w:val="20"/>
          <w:vertAlign w:val="superscript"/>
          <w:lang w:val="es-MX" w:eastAsia="es-ES"/>
        </w:rPr>
        <w:t>/</w:t>
      </w:r>
    </w:p>
    <w:p w14:paraId="5F26BDD8"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C4DF3BD"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la importante contribución de las personas y comunidades afrodescendientes, en particular de las mujeres, a la historia, cultura y desarrollo de los pueblos de las Américas; la necesidad de eliminar la discriminación histórica e intolerancia que han sufrido producto de los flagelos del racismo, la xenofobia y los resabios de la esclavitud, que se manifiestan de manera diferenciada para las mujeres e incrementan la pobreza, la violencia y el deterioro de sus condiciones de vida; así como la importancia de eliminar las barreras estructurales que limitan el desarrollo económico y social de la población afrodescendiente y de contar con datos desglosados basados en el origen étnico;</w:t>
      </w:r>
    </w:p>
    <w:p w14:paraId="058C910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CA4544A"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TOMANDO NOTA de la entrada en vigor de la Convención Interamericana contra toda forma de Discriminación e Intolerancia el 20 de febrero de 2020;</w:t>
      </w:r>
    </w:p>
    <w:p w14:paraId="4742952A"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06156E1" w14:textId="4A8FA0D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TOMANDO NOTA </w:t>
      </w:r>
      <w:r w:rsidR="00885940" w:rsidRPr="00DB6411">
        <w:rPr>
          <w:rFonts w:ascii="Times New Roman" w:hAnsi="Times New Roman"/>
          <w:color w:val="000000"/>
          <w:szCs w:val="22"/>
          <w:lang w:val="es-MX" w:eastAsia="es-MX"/>
        </w:rPr>
        <w:t xml:space="preserve">TAMBIÉN </w:t>
      </w:r>
      <w:r w:rsidRPr="00DB6411">
        <w:rPr>
          <w:rFonts w:ascii="Times New Roman" w:hAnsi="Times New Roman"/>
          <w:color w:val="000000"/>
          <w:szCs w:val="22"/>
          <w:lang w:val="es-MX" w:eastAsia="es-MX"/>
        </w:rPr>
        <w:t xml:space="preserve">del </w:t>
      </w:r>
      <w:r w:rsidR="00BB2324"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Compromiso de San José</w:t>
      </w:r>
      <w:r w:rsidR="00BB2324"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adoptado el 18 de octubre de 2019 en San José</w:t>
      </w:r>
      <w:r w:rsidR="003E640B" w:rsidRPr="00DB6411">
        <w:rPr>
          <w:rFonts w:ascii="Times New Roman" w:hAnsi="Times New Roman"/>
          <w:color w:val="000000"/>
          <w:szCs w:val="22"/>
          <w:lang w:val="es-MX" w:eastAsia="es-MX"/>
        </w:rPr>
        <w:t xml:space="preserve"> (</w:t>
      </w:r>
      <w:r w:rsidRPr="00DB6411">
        <w:rPr>
          <w:rFonts w:ascii="Times New Roman" w:hAnsi="Times New Roman"/>
          <w:color w:val="000000"/>
          <w:szCs w:val="22"/>
          <w:lang w:val="es-MX" w:eastAsia="es-MX"/>
        </w:rPr>
        <w:t>Costa Rica</w:t>
      </w:r>
      <w:r w:rsidR="003E640B"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mediante el cual un grupo de Estados del Hemisferio definieron acciones prioritarias dirigidas a eliminar las brechas de desigualdad y a atender los problemas de educación, salud, empleo y desarrollo que afectan a las personas afrodescendientes; y</w:t>
      </w:r>
    </w:p>
    <w:p w14:paraId="114EE1CA"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A38B304" w14:textId="2E184EB6"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ADVIRTIENDO CON PREOCUPACIÓN que, tal como han señalado la Red Interamericana de Altas Autoridades sobre Políticas para Población Afrodescendiente (RIAFRO) y la C</w:t>
      </w:r>
      <w:r w:rsidR="00885940" w:rsidRPr="00DB6411">
        <w:rPr>
          <w:rFonts w:ascii="Times New Roman" w:hAnsi="Times New Roman"/>
          <w:color w:val="000000"/>
          <w:szCs w:val="22"/>
          <w:lang w:val="es-MX" w:eastAsia="es-MX"/>
        </w:rPr>
        <w:t>IDH</w:t>
      </w:r>
      <w:r w:rsidRPr="00DB6411">
        <w:rPr>
          <w:rFonts w:ascii="Times New Roman" w:hAnsi="Times New Roman"/>
          <w:color w:val="000000"/>
          <w:szCs w:val="22"/>
          <w:lang w:val="es-MX" w:eastAsia="es-MX"/>
        </w:rPr>
        <w:t xml:space="preserve">, la pandemia de COVID-19 puede </w:t>
      </w:r>
      <w:r w:rsidR="00504529" w:rsidRPr="00DB6411">
        <w:rPr>
          <w:rFonts w:ascii="Times New Roman" w:hAnsi="Times New Roman"/>
          <w:color w:val="000000"/>
          <w:szCs w:val="22"/>
          <w:lang w:val="es-MX" w:eastAsia="es-MX"/>
        </w:rPr>
        <w:t xml:space="preserve">tener </w:t>
      </w:r>
      <w:r w:rsidRPr="00DB6411">
        <w:rPr>
          <w:rFonts w:ascii="Times New Roman" w:hAnsi="Times New Roman"/>
          <w:color w:val="000000"/>
          <w:szCs w:val="22"/>
          <w:lang w:val="es-MX" w:eastAsia="es-MX"/>
        </w:rPr>
        <w:t>un impacto desproporcionado sobre la población afrodescendiente en la región, en razón de situaciones de mayor vulnerabilidad frente a la población en general, dados los obstáculos que enfrentan en el acceso a la salud pública, una mayor prevalencia de condiciones médicas crónicas, el menor acceso a redes de seguridad social generadas por el Estado y la alta informalidad laboral, entre otros factores,</w:t>
      </w:r>
    </w:p>
    <w:p w14:paraId="0C384F83" w14:textId="624385E7" w:rsidR="00110CF1" w:rsidRDefault="00110CF1" w:rsidP="0097584A">
      <w:pPr>
        <w:widowControl/>
        <w:autoSpaceDE w:val="0"/>
        <w:autoSpaceDN w:val="0"/>
        <w:adjustRightInd w:val="0"/>
        <w:rPr>
          <w:rFonts w:ascii="Times New Roman" w:hAnsi="Times New Roman"/>
          <w:color w:val="000000"/>
          <w:szCs w:val="22"/>
          <w:lang w:val="es-MX" w:eastAsia="es-MX"/>
        </w:rPr>
      </w:pPr>
    </w:p>
    <w:p w14:paraId="5374CF20" w14:textId="77777777" w:rsidR="00E90580" w:rsidRPr="00DB6411" w:rsidRDefault="00E90580" w:rsidP="0097584A">
      <w:pPr>
        <w:widowControl/>
        <w:autoSpaceDE w:val="0"/>
        <w:autoSpaceDN w:val="0"/>
        <w:adjustRightInd w:val="0"/>
        <w:rPr>
          <w:rFonts w:ascii="Times New Roman" w:hAnsi="Times New Roman"/>
          <w:color w:val="000000"/>
          <w:szCs w:val="22"/>
          <w:lang w:val="es-MX" w:eastAsia="es-MX"/>
        </w:rPr>
      </w:pPr>
    </w:p>
    <w:p w14:paraId="674F0AC3" w14:textId="77777777" w:rsidR="002C3CBF"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RESUELVE:</w:t>
      </w:r>
    </w:p>
    <w:p w14:paraId="5E5CC131"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276C534A" w14:textId="0EEB0405" w:rsidR="00110CF1" w:rsidRPr="00DB6411" w:rsidRDefault="008E29C0"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00110CF1" w:rsidRPr="00DB6411">
        <w:rPr>
          <w:rFonts w:ascii="Times New Roman" w:hAnsi="Times New Roman"/>
          <w:color w:val="000000"/>
          <w:szCs w:val="22"/>
          <w:lang w:val="es-MX" w:eastAsia="es-MX"/>
        </w:rPr>
        <w:tab/>
        <w:t>Condenar todas las formas de racismo y discriminación contra las personas afrodescendientes en el Hemisferio, reconociendo que siguen siendo realidades que limitan su bienestar económico y social</w:t>
      </w:r>
      <w:r w:rsidR="00806FF4"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y que los Estados deben unir esfuerzos para combatirlos y erradicarlos</w:t>
      </w:r>
      <w:r w:rsidR="00806FF4" w:rsidRPr="00E90580">
        <w:rPr>
          <w:rFonts w:ascii="Times New Roman" w:eastAsia="Calibri" w:hAnsi="Times New Roman"/>
          <w:szCs w:val="22"/>
          <w:u w:val="single"/>
          <w:vertAlign w:val="superscript"/>
          <w:lang w:val="es-MX" w:eastAsia="es-ES"/>
        </w:rPr>
        <w:footnoteReference w:id="85"/>
      </w:r>
      <w:r w:rsidR="00806FF4" w:rsidRPr="00DB6411">
        <w:rPr>
          <w:rFonts w:ascii="Times New Roman" w:eastAsia="Calibri" w:hAnsi="Times New Roman"/>
          <w:color w:val="000000"/>
          <w:szCs w:val="22"/>
          <w:vertAlign w:val="superscript"/>
          <w:lang w:val="es-MX" w:eastAsia="es-ES"/>
        </w:rPr>
        <w:t>/</w:t>
      </w:r>
      <w:r w:rsidR="00110CF1" w:rsidRPr="00DB6411">
        <w:rPr>
          <w:rFonts w:ascii="Times New Roman" w:hAnsi="Times New Roman"/>
          <w:color w:val="000000"/>
          <w:szCs w:val="22"/>
          <w:lang w:val="es-MX" w:eastAsia="es-MX"/>
        </w:rPr>
        <w:t>.</w:t>
      </w:r>
    </w:p>
    <w:p w14:paraId="01C3F33C"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555704DC" w14:textId="75907A9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color w:val="000000"/>
          <w:szCs w:val="22"/>
          <w:lang w:val="es-MX" w:eastAsia="es-MX"/>
        </w:rPr>
        <w:t>2.</w:t>
      </w:r>
      <w:r w:rsidR="00110CF1" w:rsidRPr="00DB6411">
        <w:rPr>
          <w:rFonts w:ascii="Times New Roman" w:hAnsi="Times New Roman"/>
          <w:color w:val="000000"/>
          <w:szCs w:val="22"/>
          <w:lang w:val="es-MX" w:eastAsia="es-MX"/>
        </w:rPr>
        <w:tab/>
        <w:t xml:space="preserve">Instar a los Estados Miembros a </w:t>
      </w:r>
      <w:r w:rsidR="00806FF4"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garanti</w:t>
      </w:r>
      <w:r w:rsidR="00806FF4" w:rsidRPr="00DB6411">
        <w:rPr>
          <w:rFonts w:ascii="Times New Roman" w:hAnsi="Times New Roman"/>
          <w:color w:val="000000"/>
          <w:szCs w:val="22"/>
          <w:lang w:val="es-MX" w:eastAsia="es-MX"/>
        </w:rPr>
        <w:t>cen</w:t>
      </w:r>
      <w:r w:rsidR="00110CF1" w:rsidRPr="00DB6411">
        <w:rPr>
          <w:rFonts w:ascii="Times New Roman" w:hAnsi="Times New Roman"/>
          <w:color w:val="000000"/>
          <w:szCs w:val="22"/>
          <w:lang w:val="es-MX" w:eastAsia="es-MX"/>
        </w:rPr>
        <w:t xml:space="preserve"> la disponibilidad, accesibilidad, adaptabilidad y calidad de los servicios de salud para las personas y comunidades afrodescendientes, en sus respuestas ante la emergencia sanitaria provocada por la pandemia de COVID-19, en condiciones </w:t>
      </w:r>
      <w:r w:rsidR="00110CF1" w:rsidRPr="00DB6411">
        <w:rPr>
          <w:rFonts w:ascii="Times New Roman" w:hAnsi="Times New Roman"/>
          <w:szCs w:val="22"/>
          <w:lang w:val="es-MX" w:eastAsia="es-MX"/>
        </w:rPr>
        <w:t>dignas, de igualdad y no discriminación.</w:t>
      </w:r>
    </w:p>
    <w:p w14:paraId="0662516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04D8BE79" w14:textId="3503491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3.</w:t>
      </w:r>
      <w:r w:rsidR="00110CF1" w:rsidRPr="00DB6411">
        <w:rPr>
          <w:rFonts w:ascii="Times New Roman" w:hAnsi="Times New Roman"/>
          <w:szCs w:val="22"/>
          <w:lang w:val="es-MX" w:eastAsia="es-MX"/>
        </w:rPr>
        <w:tab/>
        <w:t xml:space="preserve">Instar a los Estados Miembros a que avancen en el cumplimiento de las metas y compromisos </w:t>
      </w:r>
      <w:r w:rsidR="009C185E" w:rsidRPr="00DB6411">
        <w:rPr>
          <w:rFonts w:ascii="Times New Roman" w:hAnsi="Times New Roman"/>
          <w:szCs w:val="22"/>
          <w:lang w:val="es-MX" w:eastAsia="es-MX"/>
        </w:rPr>
        <w:t>d</w:t>
      </w:r>
      <w:r w:rsidR="00110CF1" w:rsidRPr="00DB6411">
        <w:rPr>
          <w:rFonts w:ascii="Times New Roman" w:hAnsi="Times New Roman"/>
          <w:szCs w:val="22"/>
          <w:lang w:val="es-MX" w:eastAsia="es-MX"/>
        </w:rPr>
        <w:t xml:space="preserve">el Plan de Acción del Decenio de las y los Afrodescendientes en las Américas (2016-2025) y el Decenio Internacional de </w:t>
      </w:r>
      <w:r w:rsidR="0051141C" w:rsidRPr="00DB6411">
        <w:rPr>
          <w:rFonts w:ascii="Times New Roman" w:hAnsi="Times New Roman"/>
          <w:szCs w:val="22"/>
          <w:lang w:val="es-MX" w:eastAsia="es-MX"/>
        </w:rPr>
        <w:t>los</w:t>
      </w:r>
      <w:r w:rsidR="00110CF1" w:rsidRPr="00DB6411">
        <w:rPr>
          <w:rFonts w:ascii="Times New Roman" w:hAnsi="Times New Roman"/>
          <w:szCs w:val="22"/>
          <w:lang w:val="es-MX" w:eastAsia="es-MX"/>
        </w:rPr>
        <w:t xml:space="preserve"> Afrodescendientes (2015-2024), así como invitarlos a mejorar la recolección y procesamiento de datos desagregados </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incluida la perspectiva de género y la dimensión de interseccionalidad</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al diseñar e implementar políticas públicas para atender los retos en materia de emple</w:t>
      </w:r>
      <w:r w:rsidR="007D30FF" w:rsidRPr="00DB6411">
        <w:rPr>
          <w:rFonts w:ascii="Times New Roman" w:hAnsi="Times New Roman"/>
          <w:szCs w:val="22"/>
          <w:lang w:val="es-MX" w:eastAsia="es-MX"/>
        </w:rPr>
        <w:t>o</w:t>
      </w:r>
      <w:r w:rsidR="00110CF1" w:rsidRPr="00DB6411">
        <w:rPr>
          <w:rFonts w:ascii="Times New Roman" w:hAnsi="Times New Roman"/>
          <w:szCs w:val="22"/>
          <w:lang w:val="es-MX" w:eastAsia="es-MX"/>
        </w:rPr>
        <w:t xml:space="preserve"> y acceso a la salud, vivienda y educación de las personas y comunidades afrodescendientes, particularmente las mujeres, con el propósito de eliminar las desigualdades que sufren y enfrentar las graves consecuencias económicas y sociales que se pronostican en la época pospandemia.</w:t>
      </w:r>
    </w:p>
    <w:p w14:paraId="0A0FDF55" w14:textId="77777777" w:rsidR="00110CF1" w:rsidRPr="00DB6411" w:rsidRDefault="00110CF1" w:rsidP="0097584A">
      <w:pPr>
        <w:widowControl/>
        <w:autoSpaceDE w:val="0"/>
        <w:autoSpaceDN w:val="0"/>
        <w:adjustRightInd w:val="0"/>
        <w:rPr>
          <w:rFonts w:ascii="Times New Roman" w:hAnsi="Times New Roman"/>
          <w:szCs w:val="22"/>
          <w:lang w:val="es-MX" w:eastAsia="es-MX"/>
        </w:rPr>
      </w:pPr>
    </w:p>
    <w:p w14:paraId="1DF77C46" w14:textId="5864A32C"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4.</w:t>
      </w:r>
      <w:r w:rsidR="00110CF1" w:rsidRPr="00DB6411">
        <w:rPr>
          <w:rFonts w:ascii="Times New Roman" w:hAnsi="Times New Roman"/>
          <w:szCs w:val="22"/>
          <w:lang w:val="es-MX" w:eastAsia="es-MX"/>
        </w:rPr>
        <w:tab/>
        <w:t xml:space="preserve">Instruir a la Secretaría General </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Departamento de Inclusión Social de la Secretaría de Acceso a Derechos y Equidad</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a que, en el marco de su función de seguimiento e implementación del Plan de Acción del Decenio de las y los Afrodescendientes en las Américas (2016-2025), elabore un informe regional sobre el estado de situación de las personas afrodescendientes y sobre el avance </w:t>
      </w:r>
      <w:r w:rsidR="00F169DC" w:rsidRPr="00DB6411">
        <w:rPr>
          <w:rFonts w:ascii="Times New Roman" w:hAnsi="Times New Roman"/>
          <w:szCs w:val="22"/>
          <w:lang w:val="es-MX" w:eastAsia="es-MX"/>
        </w:rPr>
        <w:t>en la</w:t>
      </w:r>
      <w:r w:rsidR="00110CF1" w:rsidRPr="00DB6411">
        <w:rPr>
          <w:rFonts w:ascii="Times New Roman" w:hAnsi="Times New Roman"/>
          <w:szCs w:val="22"/>
          <w:lang w:val="es-MX" w:eastAsia="es-MX"/>
        </w:rPr>
        <w:t xml:space="preserve"> implementación del Plan, </w:t>
      </w:r>
      <w:r w:rsidR="00F169DC" w:rsidRPr="00DB6411">
        <w:rPr>
          <w:rFonts w:ascii="Times New Roman" w:hAnsi="Times New Roman"/>
          <w:szCs w:val="22"/>
          <w:lang w:val="es-MX" w:eastAsia="es-MX"/>
        </w:rPr>
        <w:t>que</w:t>
      </w:r>
      <w:r w:rsidR="00110CF1" w:rsidRPr="00DB6411">
        <w:rPr>
          <w:rFonts w:ascii="Times New Roman" w:hAnsi="Times New Roman"/>
          <w:szCs w:val="22"/>
          <w:lang w:val="es-MX" w:eastAsia="es-MX"/>
        </w:rPr>
        <w:t xml:space="preserve"> será presentado en una sesión extraordinaria del Consejo Permanente</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el marco de la IV Semana Interamericana de las y los Afrodescendientes en 2021.</w:t>
      </w:r>
    </w:p>
    <w:p w14:paraId="3A674C57"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27E88750" w14:textId="4A0010D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5.</w:t>
      </w:r>
      <w:r w:rsidR="00110CF1" w:rsidRPr="00DB6411">
        <w:rPr>
          <w:rFonts w:ascii="Times New Roman" w:hAnsi="Times New Roman"/>
          <w:szCs w:val="22"/>
          <w:lang w:val="es-MX" w:eastAsia="es-MX"/>
        </w:rPr>
        <w:tab/>
        <w:t>Invitar a los Estados</w:t>
      </w:r>
      <w:r w:rsidR="00F169DC" w:rsidRPr="00DB6411">
        <w:rPr>
          <w:rFonts w:ascii="Times New Roman" w:hAnsi="Times New Roman"/>
          <w:szCs w:val="22"/>
          <w:lang w:val="es-MX" w:eastAsia="es-MX"/>
        </w:rPr>
        <w:t xml:space="preserve"> Miembros</w:t>
      </w:r>
      <w:r w:rsidR="00110CF1" w:rsidRPr="00DB6411">
        <w:rPr>
          <w:rFonts w:ascii="Times New Roman" w:hAnsi="Times New Roman"/>
          <w:szCs w:val="22"/>
          <w:lang w:val="es-MX" w:eastAsia="es-MX"/>
        </w:rPr>
        <w:t xml:space="preserve"> que no son partes en la Convención Interamericana contra el Racismo, la Discriminación Racial y Formas Conexas de Intolerancia o en la Convención Interamericana contra Toda Forma de Discriminación e Intolerancia a que consideren la posibilidad de ratificarlas.</w:t>
      </w:r>
    </w:p>
    <w:p w14:paraId="1E9BDC8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5C6735E6" w14:textId="30245977"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6.</w:t>
      </w:r>
      <w:r w:rsidR="00110CF1" w:rsidRPr="00DB6411">
        <w:rPr>
          <w:rFonts w:ascii="Times New Roman" w:hAnsi="Times New Roman"/>
          <w:szCs w:val="22"/>
          <w:lang w:val="es-MX" w:eastAsia="es-MX"/>
        </w:rPr>
        <w:tab/>
        <w:t>Invitar a los Estados</w:t>
      </w:r>
      <w:r w:rsidR="00CF24F4" w:rsidRPr="00DB6411">
        <w:rPr>
          <w:rFonts w:ascii="Times New Roman" w:hAnsi="Times New Roman"/>
          <w:szCs w:val="22"/>
          <w:lang w:val="es-MX" w:eastAsia="es-MX"/>
        </w:rPr>
        <w:t xml:space="preserve"> Miembros</w:t>
      </w:r>
      <w:r w:rsidR="00110CF1" w:rsidRPr="00DB6411">
        <w:rPr>
          <w:rFonts w:ascii="Times New Roman" w:hAnsi="Times New Roman"/>
          <w:szCs w:val="22"/>
          <w:lang w:val="es-MX" w:eastAsia="es-MX"/>
        </w:rPr>
        <w:t xml:space="preserve"> que aún no lo han hecho a que consideren la posibilidad de integrarse a la Red Interamericana de Altas Autoridades sobre Políticas para Población Afrodescendientes (RIAFRO).</w:t>
      </w:r>
    </w:p>
    <w:p w14:paraId="7E8BAE1D" w14:textId="77777777" w:rsidR="00110CF1" w:rsidRPr="00DB6411" w:rsidRDefault="00110CF1" w:rsidP="00E90580">
      <w:pPr>
        <w:widowControl/>
        <w:autoSpaceDE w:val="0"/>
        <w:autoSpaceDN w:val="0"/>
        <w:adjustRightInd w:val="0"/>
        <w:rPr>
          <w:rFonts w:ascii="Times New Roman" w:hAnsi="Times New Roman"/>
          <w:b/>
          <w:szCs w:val="22"/>
          <w:lang w:val="es-MX" w:eastAsia="es-MX"/>
        </w:rPr>
      </w:pPr>
    </w:p>
    <w:p w14:paraId="4FA38E83" w14:textId="77777777" w:rsidR="00110CF1" w:rsidRPr="00DB6411" w:rsidRDefault="00110CF1" w:rsidP="0097584A">
      <w:pPr>
        <w:widowControl/>
        <w:ind w:left="720" w:hanging="720"/>
        <w:rPr>
          <w:rFonts w:ascii="Times New Roman" w:hAnsi="Times New Roman"/>
          <w:b/>
          <w:bCs/>
          <w:szCs w:val="22"/>
          <w:u w:val="single"/>
          <w:lang w:val="es-MX" w:eastAsia="es-MX"/>
        </w:rPr>
      </w:pPr>
      <w:r w:rsidRPr="00DB6411">
        <w:rPr>
          <w:rFonts w:ascii="Times New Roman" w:hAnsi="Times New Roman"/>
          <w:szCs w:val="22"/>
          <w:lang w:val="es-MX"/>
        </w:rPr>
        <w:t>xiii.</w:t>
      </w:r>
      <w:r w:rsidRPr="00DB6411">
        <w:rPr>
          <w:rFonts w:ascii="Times New Roman" w:hAnsi="Times New Roman"/>
          <w:b/>
          <w:szCs w:val="22"/>
          <w:lang w:val="es-MX"/>
        </w:rPr>
        <w:tab/>
      </w:r>
      <w:r w:rsidRPr="00DB6411">
        <w:rPr>
          <w:rFonts w:ascii="Times New Roman" w:hAnsi="Times New Roman"/>
          <w:bCs/>
          <w:szCs w:val="22"/>
          <w:u w:val="single"/>
          <w:lang w:val="es-MX" w:eastAsia="es-MX"/>
        </w:rPr>
        <w:t>La defensa pública oficial autónoma como salvaguarda de los derechos humanos de todas las personas sin ningún tipo de discriminación, en especial de los pueblos indígenas</w:t>
      </w:r>
    </w:p>
    <w:p w14:paraId="509F1AB8" w14:textId="77777777" w:rsidR="00110CF1" w:rsidRPr="00DB6411" w:rsidRDefault="00110CF1" w:rsidP="0097584A">
      <w:pPr>
        <w:widowControl/>
        <w:ind w:left="720" w:hanging="720"/>
        <w:rPr>
          <w:rFonts w:ascii="Times New Roman" w:hAnsi="Times New Roman"/>
          <w:szCs w:val="22"/>
          <w:lang w:val="es-MX"/>
        </w:rPr>
      </w:pPr>
    </w:p>
    <w:p w14:paraId="02D0EA9A" w14:textId="49D5B096" w:rsidR="00110CF1" w:rsidRPr="00DB6411" w:rsidRDefault="00110CF1"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 xml:space="preserve">RECORDANDO que la Asamblea General tomó nota de los </w:t>
      </w:r>
      <w:r w:rsidR="00BB2324" w:rsidRPr="00DB6411">
        <w:rPr>
          <w:rFonts w:ascii="Times New Roman" w:hAnsi="Times New Roman"/>
          <w:szCs w:val="22"/>
          <w:lang w:val="es-MX" w:eastAsia="es-MX"/>
        </w:rPr>
        <w:t>“</w:t>
      </w:r>
      <w:r w:rsidRPr="00DB6411">
        <w:rPr>
          <w:rFonts w:ascii="Times New Roman" w:hAnsi="Times New Roman"/>
          <w:szCs w:val="22"/>
          <w:lang w:val="es-MX" w:eastAsia="es-MX"/>
        </w:rPr>
        <w:t xml:space="preserve">Principios </w:t>
      </w:r>
      <w:r w:rsidR="00A40730" w:rsidRPr="00DB6411">
        <w:rPr>
          <w:rFonts w:ascii="Times New Roman" w:hAnsi="Times New Roman"/>
          <w:szCs w:val="22"/>
          <w:lang w:val="es-MX" w:eastAsia="es-MX"/>
        </w:rPr>
        <w:t>y directrices sobre la defensa pública en la</w:t>
      </w:r>
      <w:r w:rsidRPr="00DB6411">
        <w:rPr>
          <w:rFonts w:ascii="Times New Roman" w:hAnsi="Times New Roman"/>
          <w:szCs w:val="22"/>
          <w:lang w:val="es-MX" w:eastAsia="es-MX"/>
        </w:rPr>
        <w:t>s Américas</w:t>
      </w:r>
      <w:r w:rsidR="00BB2324" w:rsidRPr="00DB6411">
        <w:rPr>
          <w:rFonts w:ascii="Times New Roman" w:hAnsi="Times New Roman"/>
          <w:szCs w:val="22"/>
          <w:lang w:val="es-MX" w:eastAsia="es-MX"/>
        </w:rPr>
        <w:t>”</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aprobados por unanimidad por el Comité Jurídico Interamericano a través de la resolución CJI/RES. 226 (LXXXIX-O/16); recordando también la </w:t>
      </w:r>
      <w:r w:rsidR="00BB2324" w:rsidRPr="00DB6411">
        <w:rPr>
          <w:rFonts w:ascii="Times New Roman" w:hAnsi="Times New Roman"/>
          <w:szCs w:val="22"/>
          <w:lang w:val="es-MX" w:eastAsia="es-MX"/>
        </w:rPr>
        <w:t>“</w:t>
      </w:r>
      <w:r w:rsidRPr="00DB6411">
        <w:rPr>
          <w:rFonts w:ascii="Times New Roman" w:hAnsi="Times New Roman"/>
          <w:szCs w:val="22"/>
          <w:lang w:val="es-MX" w:eastAsia="es-MX"/>
        </w:rPr>
        <w:t xml:space="preserve">Guía </w:t>
      </w:r>
      <w:r w:rsidR="00A40730" w:rsidRPr="00DB6411">
        <w:rPr>
          <w:rFonts w:ascii="Times New Roman" w:hAnsi="Times New Roman"/>
          <w:szCs w:val="22"/>
          <w:lang w:val="es-MX" w:eastAsia="es-MX"/>
        </w:rPr>
        <w:t>práctica de respuestas inclusivas y con enfoque de derechos</w:t>
      </w:r>
      <w:r w:rsidRPr="00DB6411">
        <w:rPr>
          <w:rFonts w:ascii="Times New Roman" w:hAnsi="Times New Roman"/>
          <w:szCs w:val="22"/>
          <w:lang w:val="es-MX" w:eastAsia="es-MX"/>
        </w:rPr>
        <w:t xml:space="preserve"> ante el COVID-19 en las Américas</w:t>
      </w:r>
      <w:r w:rsidR="00BB2324" w:rsidRPr="00DB6411">
        <w:rPr>
          <w:rFonts w:ascii="Times New Roman" w:hAnsi="Times New Roman"/>
          <w:szCs w:val="22"/>
          <w:lang w:val="es-MX" w:eastAsia="es-MX"/>
        </w:rPr>
        <w:t>”</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publicada por esta Organización el 7 de abril de</w:t>
      </w:r>
      <w:r w:rsidR="003F4347" w:rsidRPr="00DB6411">
        <w:rPr>
          <w:rFonts w:ascii="Times New Roman" w:hAnsi="Times New Roman"/>
          <w:szCs w:val="22"/>
          <w:lang w:val="es-MX" w:eastAsia="es-MX"/>
        </w:rPr>
        <w:t xml:space="preserve"> 2020</w:t>
      </w:r>
      <w:r w:rsidRPr="00DB6411">
        <w:rPr>
          <w:rFonts w:ascii="Times New Roman" w:hAnsi="Times New Roman"/>
          <w:szCs w:val="22"/>
          <w:lang w:val="es-MX" w:eastAsia="es-MX"/>
        </w:rPr>
        <w:t>, en especial su capítulo VIII sobre la protección de las personas privadas de libertad durante la pandemia de COVID-19; y</w:t>
      </w:r>
    </w:p>
    <w:p w14:paraId="4D875BE5" w14:textId="398FC53A" w:rsidR="00110CF1" w:rsidRPr="00DB6411" w:rsidRDefault="00110CF1" w:rsidP="0097584A">
      <w:pPr>
        <w:widowControl/>
        <w:autoSpaceDE w:val="0"/>
        <w:autoSpaceDN w:val="0"/>
        <w:adjustRightInd w:val="0"/>
        <w:ind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 xml:space="preserve">TOMANDO NOTA de las Reglas de Brasilia sobre </w:t>
      </w:r>
      <w:r w:rsidR="00194405" w:rsidRPr="00DB6411">
        <w:rPr>
          <w:rFonts w:ascii="Times New Roman" w:hAnsi="Times New Roman"/>
          <w:bCs/>
          <w:color w:val="000000"/>
          <w:szCs w:val="22"/>
          <w:lang w:val="es-MX"/>
        </w:rPr>
        <w:t xml:space="preserve">Acceso </w:t>
      </w:r>
      <w:r w:rsidRPr="00DB6411">
        <w:rPr>
          <w:rFonts w:ascii="Times New Roman" w:hAnsi="Times New Roman"/>
          <w:bCs/>
          <w:color w:val="000000"/>
          <w:szCs w:val="22"/>
          <w:lang w:val="es-MX"/>
        </w:rPr>
        <w:t xml:space="preserve">a la </w:t>
      </w:r>
      <w:r w:rsidR="00194405" w:rsidRPr="00DB6411">
        <w:rPr>
          <w:rFonts w:ascii="Times New Roman" w:hAnsi="Times New Roman"/>
          <w:bCs/>
          <w:color w:val="000000"/>
          <w:szCs w:val="22"/>
          <w:lang w:val="es-MX"/>
        </w:rPr>
        <w:t xml:space="preserve">Justicia </w:t>
      </w:r>
      <w:r w:rsidRPr="00DB6411">
        <w:rPr>
          <w:rFonts w:ascii="Times New Roman" w:hAnsi="Times New Roman"/>
          <w:bCs/>
          <w:color w:val="000000"/>
          <w:szCs w:val="22"/>
          <w:lang w:val="es-MX"/>
        </w:rPr>
        <w:t xml:space="preserve">de las </w:t>
      </w:r>
      <w:r w:rsidR="00194405" w:rsidRPr="00DB6411">
        <w:rPr>
          <w:rFonts w:ascii="Times New Roman" w:hAnsi="Times New Roman"/>
          <w:bCs/>
          <w:color w:val="000000"/>
          <w:szCs w:val="22"/>
          <w:lang w:val="es-MX"/>
        </w:rPr>
        <w:t xml:space="preserve">Personas </w:t>
      </w:r>
      <w:r w:rsidRPr="00DB6411">
        <w:rPr>
          <w:rFonts w:ascii="Times New Roman" w:hAnsi="Times New Roman"/>
          <w:bCs/>
          <w:color w:val="000000"/>
          <w:szCs w:val="22"/>
          <w:lang w:val="es-MX"/>
        </w:rPr>
        <w:t xml:space="preserve">en </w:t>
      </w:r>
      <w:r w:rsidR="00194405" w:rsidRPr="00DB6411">
        <w:rPr>
          <w:rFonts w:ascii="Times New Roman" w:hAnsi="Times New Roman"/>
          <w:bCs/>
          <w:color w:val="000000"/>
          <w:szCs w:val="22"/>
          <w:lang w:val="es-MX"/>
        </w:rPr>
        <w:t xml:space="preserve">Condición </w:t>
      </w:r>
      <w:r w:rsidRPr="00DB6411">
        <w:rPr>
          <w:rFonts w:ascii="Times New Roman" w:hAnsi="Times New Roman"/>
          <w:bCs/>
          <w:color w:val="000000"/>
          <w:szCs w:val="22"/>
          <w:lang w:val="es-MX"/>
        </w:rPr>
        <w:t xml:space="preserve">de </w:t>
      </w:r>
      <w:r w:rsidR="00194405" w:rsidRPr="00DB6411">
        <w:rPr>
          <w:rFonts w:ascii="Times New Roman" w:hAnsi="Times New Roman"/>
          <w:bCs/>
          <w:color w:val="000000"/>
          <w:szCs w:val="22"/>
          <w:lang w:val="es-MX"/>
        </w:rPr>
        <w:t>Vulnerabilidad</w:t>
      </w:r>
      <w:r w:rsidR="0050452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que instan a que se posibilite que las personas y los pueblos indígenas puedan ejerc</w:t>
      </w:r>
      <w:r w:rsidR="00504529" w:rsidRPr="00DB6411">
        <w:rPr>
          <w:rFonts w:ascii="Times New Roman" w:hAnsi="Times New Roman"/>
          <w:bCs/>
          <w:color w:val="000000"/>
          <w:szCs w:val="22"/>
          <w:lang w:val="es-MX"/>
        </w:rPr>
        <w:t>e</w:t>
      </w:r>
      <w:r w:rsidRPr="00DB6411">
        <w:rPr>
          <w:rFonts w:ascii="Times New Roman" w:hAnsi="Times New Roman"/>
          <w:bCs/>
          <w:color w:val="000000"/>
          <w:szCs w:val="22"/>
          <w:lang w:val="es-MX"/>
        </w:rPr>
        <w:t>r con plenitud sus derechos ante el sistema de justicia, sin discriminación alguna que pueda fundarse en su origen, identidad indígena o su condición económica; y de los artículos XXII, apartado 3, y XXIII de la Declaración Americana sobre los Derechos de los Pueblos Indígenas,</w:t>
      </w:r>
    </w:p>
    <w:p w14:paraId="5CDD344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2D2AC08A" w14:textId="77777777" w:rsidR="00110CF1" w:rsidRPr="00DB6411" w:rsidRDefault="00110CF1" w:rsidP="0097584A">
      <w:pPr>
        <w:widowControl/>
        <w:autoSpaceDE w:val="0"/>
        <w:autoSpaceDN w:val="0"/>
        <w:adjustRightInd w:val="0"/>
        <w:rPr>
          <w:rFonts w:ascii="Times New Roman" w:hAnsi="Times New Roman"/>
          <w:szCs w:val="22"/>
          <w:lang w:val="es-MX" w:eastAsia="es-MX"/>
        </w:rPr>
      </w:pPr>
      <w:r w:rsidRPr="00DB6411">
        <w:rPr>
          <w:rFonts w:ascii="Times New Roman" w:hAnsi="Times New Roman"/>
          <w:szCs w:val="22"/>
          <w:lang w:val="es-MX" w:eastAsia="es-MX"/>
        </w:rPr>
        <w:t>RESUELVE:</w:t>
      </w:r>
    </w:p>
    <w:p w14:paraId="5C292B93" w14:textId="77777777" w:rsidR="00110CF1" w:rsidRPr="00DB6411" w:rsidRDefault="00110CF1" w:rsidP="0097584A">
      <w:pPr>
        <w:widowControl/>
        <w:autoSpaceDE w:val="0"/>
        <w:autoSpaceDN w:val="0"/>
        <w:adjustRightInd w:val="0"/>
        <w:rPr>
          <w:rFonts w:ascii="Times New Roman" w:hAnsi="Times New Roman"/>
          <w:szCs w:val="22"/>
          <w:lang w:val="es-MX" w:eastAsia="es-MX"/>
        </w:rPr>
      </w:pPr>
    </w:p>
    <w:p w14:paraId="32797E25" w14:textId="25E44442" w:rsidR="00110CF1" w:rsidRPr="00DB6411" w:rsidRDefault="00110CF1" w:rsidP="0097584A">
      <w:pPr>
        <w:widowControl/>
        <w:autoSpaceDE w:val="0"/>
        <w:autoSpaceDN w:val="0"/>
        <w:adjustRightInd w:val="0"/>
        <w:ind w:firstLine="720"/>
        <w:rPr>
          <w:rFonts w:ascii="Times New Roman" w:hAnsi="Times New Roman"/>
          <w:b/>
          <w:szCs w:val="22"/>
          <w:lang w:val="es-MX" w:eastAsia="es-MX"/>
        </w:rPr>
      </w:pPr>
      <w:r w:rsidRPr="00DB6411">
        <w:rPr>
          <w:rFonts w:ascii="Times New Roman" w:hAnsi="Times New Roman"/>
          <w:szCs w:val="22"/>
          <w:lang w:val="es-MX" w:eastAsia="es-MX"/>
        </w:rPr>
        <w:t>1.</w:t>
      </w:r>
      <w:r w:rsidRPr="00DB6411">
        <w:rPr>
          <w:rFonts w:ascii="Times New Roman" w:hAnsi="Times New Roman"/>
          <w:szCs w:val="22"/>
          <w:lang w:val="es-MX" w:eastAsia="es-MX"/>
        </w:rPr>
        <w:tab/>
        <w:t>Afirmar la importancia fundamental que tiene el servicio de defensa jurídica gratuita prestada por las defensorías públicas oficiales de las Américas para la promoción y protección del derecho de acceso a la justicia de todas las personas, en particular de aquellas que se encuentran en</w:t>
      </w:r>
      <w:r w:rsidR="00194405" w:rsidRPr="00DB6411">
        <w:rPr>
          <w:rFonts w:ascii="Times New Roman" w:hAnsi="Times New Roman"/>
          <w:szCs w:val="22"/>
          <w:lang w:val="es-MX" w:eastAsia="es-MX"/>
        </w:rPr>
        <w:t xml:space="preserve"> </w:t>
      </w:r>
      <w:r w:rsidRPr="00DB6411">
        <w:rPr>
          <w:rFonts w:ascii="Times New Roman" w:hAnsi="Times New Roman"/>
          <w:szCs w:val="22"/>
          <w:lang w:val="es-MX" w:eastAsia="es-MX"/>
        </w:rPr>
        <w:t>situación de vulnerabilidad, lo cual constituye un aspecto esencial para la consolidación de la democracia</w:t>
      </w:r>
      <w:r w:rsidR="00194405" w:rsidRPr="00DB6411">
        <w:rPr>
          <w:rFonts w:ascii="Times New Roman" w:hAnsi="Times New Roman"/>
          <w:szCs w:val="22"/>
          <w:lang w:val="es-MX" w:eastAsia="es-MX"/>
        </w:rPr>
        <w:t>;</w:t>
      </w:r>
      <w:r w:rsidRPr="00DB6411">
        <w:rPr>
          <w:rFonts w:ascii="Times New Roman" w:hAnsi="Times New Roman"/>
          <w:szCs w:val="22"/>
          <w:lang w:val="es-MX" w:eastAsia="es-MX"/>
        </w:rPr>
        <w:t xml:space="preserve"> y destacar el trabajo de las/os defensoras/es públicas/os oficiales de las Américas que llevan adelante en el contexto de la pandemia de COVID-19, en especial con relación a las personas privadas de libertad</w:t>
      </w:r>
      <w:r w:rsidR="00194405" w:rsidRPr="00DB6411">
        <w:rPr>
          <w:rFonts w:ascii="Times New Roman" w:hAnsi="Times New Roman"/>
          <w:szCs w:val="22"/>
          <w:lang w:val="es-MX" w:eastAsia="es-MX"/>
        </w:rPr>
        <w:t>,</w:t>
      </w:r>
      <w:r w:rsidRPr="00DB6411">
        <w:rPr>
          <w:rFonts w:ascii="Times New Roman" w:hAnsi="Times New Roman"/>
          <w:szCs w:val="22"/>
          <w:lang w:val="es-MX" w:eastAsia="es-MX"/>
        </w:rPr>
        <w:t xml:space="preserve"> a fin de que se les garanticen las condiciones de higiene y el efectivo acceso a la salud de este grupo vulnerable, entre otras cuestiones</w:t>
      </w:r>
      <w:r w:rsidR="00F73F03" w:rsidRPr="00E90580">
        <w:rPr>
          <w:rStyle w:val="FootnoteReference"/>
          <w:rFonts w:ascii="Times New Roman" w:hAnsi="Times New Roman"/>
          <w:sz w:val="20"/>
          <w:u w:val="single"/>
          <w:vertAlign w:val="superscript"/>
          <w:lang w:val="es-MX"/>
        </w:rPr>
        <w:footnoteReference w:id="86"/>
      </w:r>
      <w:r w:rsidR="00F73F03" w:rsidRPr="00DB6411">
        <w:rPr>
          <w:rFonts w:ascii="Times New Roman" w:hAnsi="Times New Roman"/>
          <w:szCs w:val="22"/>
          <w:vertAlign w:val="superscript"/>
          <w:lang w:val="es-MX"/>
        </w:rPr>
        <w:t>/</w:t>
      </w:r>
      <w:r w:rsidRPr="00DB6411">
        <w:rPr>
          <w:rFonts w:ascii="Times New Roman" w:hAnsi="Times New Roman"/>
          <w:szCs w:val="22"/>
          <w:lang w:val="es-MX" w:eastAsia="es-MX"/>
        </w:rPr>
        <w:t>.</w:t>
      </w:r>
    </w:p>
    <w:p w14:paraId="79E91FD0" w14:textId="77777777" w:rsidR="00110CF1" w:rsidRPr="00DB6411" w:rsidRDefault="00110CF1" w:rsidP="00E90580">
      <w:pPr>
        <w:widowControl/>
        <w:autoSpaceDE w:val="0"/>
        <w:autoSpaceDN w:val="0"/>
        <w:adjustRightInd w:val="0"/>
        <w:rPr>
          <w:rFonts w:ascii="Times New Roman" w:hAnsi="Times New Roman"/>
          <w:b/>
          <w:szCs w:val="22"/>
          <w:lang w:val="es-MX" w:eastAsia="es-MX"/>
        </w:rPr>
      </w:pPr>
    </w:p>
    <w:p w14:paraId="7F766E9D" w14:textId="411B62AE" w:rsidR="00110CF1"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eastAsia="es-MX"/>
        </w:rPr>
        <w:t>2.</w:t>
      </w:r>
      <w:r w:rsidRPr="00DB6411">
        <w:rPr>
          <w:rFonts w:ascii="Times New Roman" w:hAnsi="Times New Roman"/>
          <w:szCs w:val="22"/>
          <w:lang w:val="es-MX" w:eastAsia="es-MX"/>
        </w:rPr>
        <w:tab/>
        <w:t>Alentar a los Estados Miembros</w:t>
      </w:r>
      <w:r w:rsidR="00F73F03" w:rsidRPr="00DB6411">
        <w:rPr>
          <w:rFonts w:ascii="Times New Roman" w:hAnsi="Times New Roman"/>
          <w:szCs w:val="22"/>
          <w:lang w:val="es-MX" w:eastAsia="es-MX"/>
        </w:rPr>
        <w:t xml:space="preserve"> a que</w:t>
      </w:r>
      <w:r w:rsidRPr="00DB6411">
        <w:rPr>
          <w:rFonts w:ascii="Times New Roman" w:hAnsi="Times New Roman"/>
          <w:szCs w:val="22"/>
          <w:lang w:val="es-MX" w:eastAsia="es-MX"/>
        </w:rPr>
        <w:t>, de conformidad con su legislación y políticas nacionales</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y en particular a las instituciones de defensa pública oficial, garanticen el acceso a la justicia</w:t>
      </w:r>
      <w:r w:rsidR="00F73F03" w:rsidRPr="00DB6411">
        <w:rPr>
          <w:rFonts w:ascii="Times New Roman" w:hAnsi="Times New Roman"/>
          <w:szCs w:val="22"/>
          <w:lang w:val="es-MX" w:eastAsia="es-MX"/>
        </w:rPr>
        <w:t>,</w:t>
      </w:r>
      <w:r w:rsidRPr="00DB6411">
        <w:rPr>
          <w:rFonts w:ascii="Times New Roman" w:hAnsi="Times New Roman"/>
          <w:szCs w:val="22"/>
          <w:lang w:val="es-MX" w:eastAsia="es-MX"/>
        </w:rPr>
        <w:t xml:space="preserve"> con un abordaje intercultural para el goce efectivo de todos los derechos humanos </w:t>
      </w:r>
      <w:r w:rsidRPr="00DB6411">
        <w:rPr>
          <w:rFonts w:ascii="Times New Roman" w:hAnsi="Times New Roman"/>
          <w:szCs w:val="22"/>
          <w:lang w:val="es-MX"/>
        </w:rPr>
        <w:t>de los pueblos indígenas, en especial sus derechos económicos, sociales y culturales.</w:t>
      </w:r>
    </w:p>
    <w:p w14:paraId="7D7E6735" w14:textId="77777777" w:rsidR="00110CF1" w:rsidRPr="00DB6411" w:rsidRDefault="00110CF1" w:rsidP="00E90580">
      <w:pPr>
        <w:widowControl/>
        <w:autoSpaceDE w:val="0"/>
        <w:autoSpaceDN w:val="0"/>
        <w:adjustRightInd w:val="0"/>
        <w:rPr>
          <w:rFonts w:ascii="Times New Roman" w:hAnsi="Times New Roman"/>
          <w:szCs w:val="22"/>
          <w:lang w:val="es-MX"/>
        </w:rPr>
      </w:pPr>
    </w:p>
    <w:p w14:paraId="754A44ED" w14:textId="433AE128"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xiv.</w:t>
      </w:r>
      <w:r w:rsidRPr="00DB6411">
        <w:rPr>
          <w:rFonts w:ascii="Times New Roman" w:hAnsi="Times New Roman"/>
          <w:szCs w:val="22"/>
          <w:lang w:val="es-MX"/>
        </w:rPr>
        <w:tab/>
      </w:r>
      <w:r w:rsidRPr="00DB6411">
        <w:rPr>
          <w:rFonts w:ascii="Times New Roman" w:hAnsi="Times New Roman"/>
          <w:szCs w:val="22"/>
          <w:u w:val="single"/>
          <w:lang w:val="es-MX"/>
        </w:rPr>
        <w:t>Derechos humanos y ambiente</w:t>
      </w:r>
      <w:r w:rsidR="00E90580" w:rsidRPr="00E90580">
        <w:rPr>
          <w:rFonts w:ascii="Times New Roman" w:hAnsi="Times New Roman"/>
          <w:szCs w:val="22"/>
          <w:lang w:val="es-MX"/>
        </w:rPr>
        <w:t xml:space="preserve"> </w:t>
      </w:r>
      <w:r w:rsidRPr="00E90580">
        <w:rPr>
          <w:rStyle w:val="FootnoteReference"/>
          <w:rFonts w:ascii="Times New Roman" w:hAnsi="Times New Roman"/>
          <w:sz w:val="20"/>
          <w:u w:val="single"/>
          <w:vertAlign w:val="superscript"/>
          <w:lang w:val="es-MX"/>
        </w:rPr>
        <w:footnoteReference w:id="87"/>
      </w:r>
      <w:r w:rsidRPr="00DB6411">
        <w:rPr>
          <w:rFonts w:ascii="Times New Roman" w:hAnsi="Times New Roman"/>
          <w:sz w:val="20"/>
          <w:vertAlign w:val="superscript"/>
          <w:lang w:val="es-MX"/>
        </w:rPr>
        <w:t>/</w:t>
      </w:r>
    </w:p>
    <w:p w14:paraId="3D432EDC" w14:textId="77777777" w:rsidR="00110CF1" w:rsidRPr="00DB6411" w:rsidRDefault="00110CF1" w:rsidP="0097584A">
      <w:pPr>
        <w:pStyle w:val="Default"/>
        <w:jc w:val="both"/>
        <w:rPr>
          <w:sz w:val="22"/>
          <w:szCs w:val="22"/>
          <w:lang w:val="es-MX"/>
        </w:rPr>
      </w:pPr>
    </w:p>
    <w:p w14:paraId="55698403" w14:textId="3C48DB25" w:rsidR="00110CF1" w:rsidRPr="00DB6411" w:rsidRDefault="00110CF1"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rPr>
        <w:t>CONSIDERANDO que la emergencia sanitaria mundial ocasionada por la pandemia de COVID-19 ha impedido que, en una de sus sesiones ordinarias, el Consejo Permanente incluyera el tema del acceso a la información, la participación pública y el acceso a la justicia en asuntos ambientales en América Latina y el Caribe, de conformidad con el mandato establecido en la sección vii de la resolución AG/RES. 2941 (XLIX-O/19),</w:t>
      </w:r>
    </w:p>
    <w:p w14:paraId="4BFA5BFA" w14:textId="77777777" w:rsidR="00110CF1" w:rsidRPr="00DB6411" w:rsidRDefault="00110CF1" w:rsidP="0097584A">
      <w:pPr>
        <w:pStyle w:val="Default"/>
        <w:jc w:val="both"/>
        <w:rPr>
          <w:sz w:val="22"/>
          <w:szCs w:val="22"/>
          <w:lang w:val="es-MX"/>
        </w:rPr>
      </w:pPr>
    </w:p>
    <w:p w14:paraId="5EA76D72"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581E9045" w14:textId="77777777" w:rsidR="00110CF1" w:rsidRPr="00DB6411" w:rsidRDefault="00110CF1" w:rsidP="0097584A">
      <w:pPr>
        <w:pStyle w:val="Default"/>
        <w:jc w:val="both"/>
        <w:rPr>
          <w:sz w:val="22"/>
          <w:szCs w:val="22"/>
          <w:lang w:val="es-MX"/>
        </w:rPr>
      </w:pPr>
    </w:p>
    <w:p w14:paraId="27918973" w14:textId="50719015" w:rsidR="00110CF1" w:rsidRPr="00DB6411" w:rsidRDefault="009D44A3" w:rsidP="0097584A">
      <w:pPr>
        <w:pStyle w:val="Default"/>
        <w:ind w:firstLine="720"/>
        <w:jc w:val="both"/>
        <w:rPr>
          <w:sz w:val="22"/>
          <w:szCs w:val="22"/>
          <w:lang w:val="es-MX"/>
        </w:rPr>
      </w:pPr>
      <w:r w:rsidRPr="00DB6411">
        <w:rPr>
          <w:sz w:val="22"/>
          <w:szCs w:val="22"/>
          <w:lang w:val="es-MX"/>
        </w:rPr>
        <w:t>1.</w:t>
      </w:r>
      <w:r w:rsidR="00110CF1" w:rsidRPr="00DB6411">
        <w:rPr>
          <w:sz w:val="22"/>
          <w:szCs w:val="22"/>
          <w:lang w:val="es-MX"/>
        </w:rPr>
        <w:tab/>
      </w:r>
      <w:r w:rsidR="00080A17" w:rsidRPr="00DB6411">
        <w:rPr>
          <w:sz w:val="22"/>
          <w:szCs w:val="22"/>
          <w:lang w:val="es-MX"/>
        </w:rPr>
        <w:t>Prorrogar</w:t>
      </w:r>
      <w:r w:rsidR="00110CF1" w:rsidRPr="00DB6411">
        <w:rPr>
          <w:sz w:val="22"/>
          <w:szCs w:val="22"/>
          <w:lang w:val="es-MX"/>
        </w:rPr>
        <w:t xml:space="preserve"> este mandato</w:t>
      </w:r>
      <w:r w:rsidR="00504529" w:rsidRPr="00DB6411">
        <w:rPr>
          <w:sz w:val="22"/>
          <w:szCs w:val="22"/>
          <w:lang w:val="es-MX"/>
        </w:rPr>
        <w:t>,</w:t>
      </w:r>
      <w:r w:rsidR="00110CF1" w:rsidRPr="00DB6411">
        <w:rPr>
          <w:sz w:val="22"/>
          <w:szCs w:val="22"/>
          <w:lang w:val="es-MX"/>
        </w:rPr>
        <w:t xml:space="preserve"> de modo que se instruye al Consejo Permanente </w:t>
      </w:r>
      <w:r w:rsidR="00F73F03" w:rsidRPr="00DB6411">
        <w:rPr>
          <w:sz w:val="22"/>
          <w:szCs w:val="22"/>
          <w:lang w:val="es-MX"/>
        </w:rPr>
        <w:t>que incluya</w:t>
      </w:r>
      <w:r w:rsidR="00110CF1" w:rsidRPr="00DB6411">
        <w:rPr>
          <w:sz w:val="22"/>
          <w:szCs w:val="22"/>
          <w:lang w:val="es-MX"/>
        </w:rPr>
        <w:t xml:space="preserve"> en una de sus sesiones ordinarias el tema del acceso a la información, la participación pública y el acceso a la justicia en asuntos ambientales en América Latina y el Caribe, </w:t>
      </w:r>
      <w:r w:rsidR="00F73F03" w:rsidRPr="00DB6411">
        <w:rPr>
          <w:sz w:val="22"/>
          <w:szCs w:val="22"/>
          <w:lang w:val="es-MX"/>
        </w:rPr>
        <w:t>a la que</w:t>
      </w:r>
      <w:r w:rsidR="00110CF1" w:rsidRPr="00DB6411">
        <w:rPr>
          <w:sz w:val="22"/>
          <w:szCs w:val="22"/>
          <w:lang w:val="es-MX"/>
        </w:rPr>
        <w:t xml:space="preserve"> se invite a la</w:t>
      </w:r>
      <w:r w:rsidR="00080A17" w:rsidRPr="00DB6411">
        <w:rPr>
          <w:sz w:val="22"/>
          <w:szCs w:val="22"/>
          <w:lang w:val="es-MX"/>
        </w:rPr>
        <w:t xml:space="preserve"> </w:t>
      </w:r>
      <w:r w:rsidR="00F73F03" w:rsidRPr="00DB6411">
        <w:rPr>
          <w:sz w:val="22"/>
          <w:szCs w:val="22"/>
          <w:lang w:val="es-MX"/>
        </w:rPr>
        <w:t xml:space="preserve">CIDH </w:t>
      </w:r>
      <w:r w:rsidR="00110CF1" w:rsidRPr="00DB6411">
        <w:rPr>
          <w:sz w:val="22"/>
          <w:szCs w:val="22"/>
          <w:lang w:val="es-MX"/>
        </w:rPr>
        <w:t>y al G</w:t>
      </w:r>
      <w:r w:rsidR="00F73F03" w:rsidRPr="00DB6411">
        <w:rPr>
          <w:sz w:val="22"/>
          <w:szCs w:val="22"/>
          <w:lang w:val="es-MX"/>
        </w:rPr>
        <w:t>TPSS</w:t>
      </w:r>
      <w:r w:rsidR="000E15F6" w:rsidRPr="00DB6411">
        <w:rPr>
          <w:sz w:val="22"/>
          <w:szCs w:val="22"/>
          <w:lang w:val="es-MX"/>
        </w:rPr>
        <w:t>,</w:t>
      </w:r>
      <w:r w:rsidR="00110CF1" w:rsidRPr="00DB6411">
        <w:rPr>
          <w:sz w:val="22"/>
          <w:szCs w:val="22"/>
          <w:lang w:val="es-MX"/>
        </w:rPr>
        <w:t xml:space="preserve"> para que brinden un informe sobre el estado de situación </w:t>
      </w:r>
      <w:r w:rsidR="000E15F6" w:rsidRPr="00DB6411">
        <w:rPr>
          <w:sz w:val="22"/>
          <w:szCs w:val="22"/>
          <w:lang w:val="es-MX"/>
        </w:rPr>
        <w:t xml:space="preserve">de este tema </w:t>
      </w:r>
      <w:r w:rsidR="00110CF1" w:rsidRPr="00DB6411">
        <w:rPr>
          <w:sz w:val="22"/>
          <w:szCs w:val="22"/>
          <w:lang w:val="es-MX"/>
        </w:rPr>
        <w:t>en América Latina y el Caribe.</w:t>
      </w:r>
    </w:p>
    <w:p w14:paraId="1552C736" w14:textId="77777777" w:rsidR="00110CF1" w:rsidRPr="00DB6411" w:rsidRDefault="00110CF1" w:rsidP="00E90580">
      <w:pPr>
        <w:pStyle w:val="Default"/>
        <w:jc w:val="both"/>
        <w:rPr>
          <w:sz w:val="22"/>
          <w:szCs w:val="22"/>
          <w:lang w:val="es-MX"/>
        </w:rPr>
      </w:pPr>
    </w:p>
    <w:p w14:paraId="23B13291" w14:textId="2A822152" w:rsidR="00110CF1" w:rsidRPr="00DB6411" w:rsidRDefault="00110CF1" w:rsidP="0097584A">
      <w:pPr>
        <w:pStyle w:val="Default"/>
        <w:ind w:firstLine="720"/>
        <w:jc w:val="both"/>
        <w:rPr>
          <w:sz w:val="22"/>
          <w:szCs w:val="22"/>
          <w:lang w:val="es-MX"/>
        </w:rPr>
      </w:pPr>
      <w:r w:rsidRPr="00DB6411">
        <w:rPr>
          <w:sz w:val="22"/>
          <w:szCs w:val="22"/>
          <w:lang w:val="es-MX"/>
        </w:rPr>
        <w:t>2</w:t>
      </w:r>
      <w:r w:rsidR="009D44A3" w:rsidRPr="00DB6411">
        <w:rPr>
          <w:sz w:val="22"/>
          <w:szCs w:val="22"/>
          <w:lang w:val="es-MX"/>
        </w:rPr>
        <w:t>.</w:t>
      </w:r>
      <w:r w:rsidRPr="00DB6411">
        <w:rPr>
          <w:sz w:val="22"/>
          <w:szCs w:val="22"/>
          <w:lang w:val="es-MX"/>
        </w:rPr>
        <w:tab/>
        <w:t>Recomendar que al abordar e</w:t>
      </w:r>
      <w:r w:rsidR="0020218E" w:rsidRPr="00DB6411">
        <w:rPr>
          <w:sz w:val="22"/>
          <w:szCs w:val="22"/>
          <w:lang w:val="es-MX"/>
        </w:rPr>
        <w:t>ste</w:t>
      </w:r>
      <w:r w:rsidRPr="00DB6411">
        <w:rPr>
          <w:sz w:val="22"/>
          <w:szCs w:val="22"/>
          <w:lang w:val="es-MX"/>
        </w:rPr>
        <w:t xml:space="preserve"> tema en una sesión del Consejo Permanente, además de lo señalado en la sección vii de la resolución AG/RES. 2941 (XLIX-O/19), se valore </w:t>
      </w:r>
      <w:r w:rsidR="0020218E" w:rsidRPr="00DB6411">
        <w:rPr>
          <w:sz w:val="22"/>
          <w:szCs w:val="22"/>
          <w:lang w:val="es-MX"/>
        </w:rPr>
        <w:t xml:space="preserve">el </w:t>
      </w:r>
      <w:r w:rsidRPr="00DB6411">
        <w:rPr>
          <w:sz w:val="22"/>
          <w:szCs w:val="22"/>
          <w:lang w:val="es-MX"/>
        </w:rPr>
        <w:t>incluir reflexiones sobre el impacto de las cuestiones relacionadas con el medio ambiente, incluido el cambio climático, en la pobreza y en el goce de los derechos humanos y en la vida de las especies que habitan el planeta, incluido el ser humano, teniendo en cuenta los planes de reconstrucción económica pospandemia.</w:t>
      </w:r>
    </w:p>
    <w:p w14:paraId="3D9BCC2C" w14:textId="77777777" w:rsidR="00110CF1" w:rsidRPr="00DB6411" w:rsidRDefault="009D44A3"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3.</w:t>
      </w:r>
      <w:r w:rsidR="00110CF1" w:rsidRPr="00DB6411">
        <w:rPr>
          <w:rFonts w:ascii="Times New Roman" w:hAnsi="Times New Roman"/>
          <w:szCs w:val="22"/>
          <w:lang w:val="es-MX"/>
        </w:rPr>
        <w:tab/>
        <w:t>Alentar una vez más a los Estados Miembros de América Latina y el Caribe a que consideren firmar, ratificar o adherirse, según sea el caso, al Acuerdo Regional sobre el Acceso a la Información, la Participación Pública y el Acceso a la Justicia en Asuntos Ambientales en América Latina y el Caribe (Acuerdo de Escazú), que se abrió a la firma el 27 de septiembre del 2018 en la ciudad de Nueva York.</w:t>
      </w:r>
    </w:p>
    <w:p w14:paraId="1CF4771F" w14:textId="77777777" w:rsidR="00110CF1" w:rsidRPr="00DB6411" w:rsidRDefault="00110CF1" w:rsidP="0097584A">
      <w:pPr>
        <w:widowControl/>
        <w:rPr>
          <w:rFonts w:ascii="Times New Roman" w:hAnsi="Times New Roman"/>
          <w:szCs w:val="22"/>
          <w:lang w:val="es-MX"/>
        </w:rPr>
      </w:pPr>
    </w:p>
    <w:p w14:paraId="698AB082"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xv.</w:t>
      </w:r>
      <w:r w:rsidRPr="00DB6411">
        <w:rPr>
          <w:rFonts w:ascii="Times New Roman" w:hAnsi="Times New Roman"/>
          <w:szCs w:val="22"/>
          <w:lang w:val="es-MX"/>
        </w:rPr>
        <w:tab/>
      </w:r>
      <w:r w:rsidRPr="00DB6411">
        <w:rPr>
          <w:rFonts w:ascii="Times New Roman" w:hAnsi="Times New Roman"/>
          <w:szCs w:val="22"/>
          <w:u w:val="single"/>
          <w:lang w:val="es-MX"/>
        </w:rPr>
        <w:t>Derechos humanos de las personas mayores</w:t>
      </w:r>
    </w:p>
    <w:p w14:paraId="08A259AD" w14:textId="77777777" w:rsidR="00110CF1" w:rsidRPr="00DB6411" w:rsidRDefault="00110CF1" w:rsidP="00E90580">
      <w:pPr>
        <w:widowControl/>
        <w:rPr>
          <w:rFonts w:ascii="Times New Roman" w:hAnsi="Times New Roman"/>
          <w:szCs w:val="22"/>
          <w:lang w:val="es-MX" w:eastAsia="es-MX"/>
        </w:rPr>
      </w:pPr>
    </w:p>
    <w:p w14:paraId="5756EB48" w14:textId="77777777" w:rsidR="00110CF1" w:rsidRPr="00DB6411" w:rsidRDefault="00110CF1" w:rsidP="0097584A">
      <w:pPr>
        <w:widowControl/>
        <w:autoSpaceDE w:val="0"/>
        <w:autoSpaceDN w:val="0"/>
        <w:adjustRightInd w:val="0"/>
        <w:ind w:firstLine="720"/>
        <w:rPr>
          <w:rFonts w:ascii="Times New Roman" w:hAnsi="Times New Roman"/>
          <w:b/>
          <w:color w:val="000000"/>
          <w:szCs w:val="22"/>
          <w:lang w:val="es-MX" w:eastAsia="es-MX"/>
        </w:rPr>
      </w:pPr>
      <w:r w:rsidRPr="00DB6411">
        <w:rPr>
          <w:rFonts w:ascii="Times New Roman" w:hAnsi="Times New Roman"/>
          <w:color w:val="000000"/>
          <w:szCs w:val="22"/>
          <w:lang w:val="es-MX"/>
        </w:rPr>
        <w:t>RECONOCIENDO el aporte y las contribuciones de las personas mayores para el desarrollo de las naciones del Hemisferio, así como la obligación de garantizar el pleno goce de todos sus derechos, en particular su salud física y mental, para el disfrute de una vida libre de violencia y discriminación de todo tipo, plena, independiente y autónoma, con seguridad, integración y participación activa en las esferas económica, social, cultural y política</w:t>
      </w:r>
      <w:r w:rsidRPr="00DB6411">
        <w:rPr>
          <w:rFonts w:ascii="Times New Roman" w:hAnsi="Times New Roman"/>
          <w:color w:val="000000"/>
          <w:szCs w:val="22"/>
          <w:lang w:val="es-MX" w:eastAsia="es-MX"/>
        </w:rPr>
        <w:t>;</w:t>
      </w:r>
    </w:p>
    <w:p w14:paraId="3C8D1428" w14:textId="77777777" w:rsidR="00110CF1" w:rsidRPr="00DB6411" w:rsidRDefault="00110CF1" w:rsidP="00E90580">
      <w:pPr>
        <w:widowControl/>
        <w:autoSpaceDE w:val="0"/>
        <w:autoSpaceDN w:val="0"/>
        <w:adjustRightInd w:val="0"/>
        <w:rPr>
          <w:rFonts w:ascii="Times New Roman" w:hAnsi="Times New Roman"/>
          <w:b/>
          <w:color w:val="000000"/>
          <w:szCs w:val="22"/>
          <w:lang w:val="es-MX" w:eastAsia="es-MX"/>
        </w:rPr>
      </w:pPr>
    </w:p>
    <w:p w14:paraId="0B4B04B2" w14:textId="788A2602" w:rsidR="002C3CBF"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TOMANDO NOTA de la entrada en vigor en 2017 de la Convención Interamericana para la Protección de los Derechos Humanos de las Personas Mayores, único instrumento internacional jurídicamente vinculante que aborda los derechos de las personas mayores, así como la reciente creación de la Relatoría temática sobre los </w:t>
      </w:r>
      <w:r w:rsidR="00F017D8" w:rsidRPr="00DB6411">
        <w:rPr>
          <w:rFonts w:ascii="Times New Roman" w:hAnsi="Times New Roman"/>
          <w:color w:val="000000"/>
          <w:szCs w:val="22"/>
          <w:lang w:val="es-MX" w:eastAsia="es-MX"/>
        </w:rPr>
        <w:t xml:space="preserve">derechos de las personas mayores </w:t>
      </w:r>
      <w:r w:rsidRPr="00DB6411">
        <w:rPr>
          <w:rFonts w:ascii="Times New Roman" w:hAnsi="Times New Roman"/>
          <w:color w:val="000000"/>
          <w:szCs w:val="22"/>
          <w:lang w:val="es-MX" w:eastAsia="es-MX"/>
        </w:rPr>
        <w:t>de la CIDH;</w:t>
      </w:r>
    </w:p>
    <w:p w14:paraId="57FFE30D"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0EB64104" w14:textId="5D450F7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que la pandemia de COVID-19 impacta de manera diferenciada a las poblaciones en situación de vulnerabilidad y, de manera particular, a más de 85 millones de personas mayores que viven en la región, al enfrentar mayores riesgos de pobreza, discapacidad, discriminación y aislamiento;</w:t>
      </w:r>
    </w:p>
    <w:p w14:paraId="00E90163"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05E6D8A8" w14:textId="0F46454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OBSERVANDO CON PROFUNDA PREOCUPACIÓN el aumento de situaciones de violencia, abandono, el no respeto a la autonomía y </w:t>
      </w:r>
      <w:r w:rsidR="003B53B3" w:rsidRPr="00DB6411">
        <w:rPr>
          <w:rFonts w:ascii="Times New Roman" w:hAnsi="Times New Roman"/>
          <w:color w:val="000000"/>
          <w:szCs w:val="22"/>
          <w:lang w:val="es-MX" w:eastAsia="es-MX"/>
        </w:rPr>
        <w:t xml:space="preserve">la </w:t>
      </w:r>
      <w:r w:rsidRPr="00DB6411">
        <w:rPr>
          <w:rFonts w:ascii="Times New Roman" w:hAnsi="Times New Roman"/>
          <w:color w:val="000000"/>
          <w:szCs w:val="22"/>
          <w:lang w:val="es-MX" w:eastAsia="es-MX"/>
        </w:rPr>
        <w:t>voluntad; la persistencia de prejuicios y estereotipos sobre la vejez y el envejecimiento; la discriminación por edad ante la atención urgente de otros grupos prioritarios; un número insuficiente de profesionales de la salud (geriatras) y servicios sociales (gerontólogos/as) especializados</w:t>
      </w:r>
      <w:r w:rsidR="00F017D8"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que afecta la adecuada calidad de atención; así como las brechas sociales acentuadas por las medidas de mitigación, incluida la brecha en el acceso a la tecnología;</w:t>
      </w:r>
    </w:p>
    <w:p w14:paraId="0412668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50F3D836" w14:textId="3D6F4FC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TENIENDO EN CUENTA que la discriminación </w:t>
      </w:r>
      <w:r w:rsidR="00770DE9" w:rsidRPr="00DB6411">
        <w:rPr>
          <w:rFonts w:ascii="Times New Roman" w:hAnsi="Times New Roman"/>
          <w:color w:val="000000"/>
          <w:szCs w:val="22"/>
          <w:lang w:val="es-MX" w:eastAsia="es-MX"/>
        </w:rPr>
        <w:t>de</w:t>
      </w:r>
      <w:r w:rsidRPr="00DB6411">
        <w:rPr>
          <w:rFonts w:ascii="Times New Roman" w:hAnsi="Times New Roman"/>
          <w:color w:val="000000"/>
          <w:szCs w:val="22"/>
          <w:lang w:val="es-MX" w:eastAsia="es-MX"/>
        </w:rPr>
        <w:t xml:space="preserve"> género, junto con determinadas condiciones de vulnerabilidad, agudiza el impacto de la actual pandemia y, por ello</w:t>
      </w:r>
      <w:r w:rsidR="003B53B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afecta negativamente la vida de las mujeres mayores, incrementa los riesgos de exclusión y las expone a un mayor riesgo de contagio de COVID-19 por las tareas de cuidado y otras labores tradicionalmente realizadas por las mujeres;</w:t>
      </w:r>
    </w:p>
    <w:p w14:paraId="35BA6CA8"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BE733A9" w14:textId="72544F5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CONSIDERANDO la importancia de incorporar a las personas mayores en la implementación y seguimiento de los Objetivos de Desarrollo Sostenible, dada la tendencia al cambio demográfico en la región; y</w:t>
      </w:r>
    </w:p>
    <w:p w14:paraId="7FB5B0EF"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851B928" w14:textId="2773E85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szCs w:val="22"/>
          <w:lang w:val="es-MX" w:eastAsia="es-MX"/>
        </w:rPr>
        <w:t xml:space="preserve">CONDENANDO toda forma de violencia y discriminación contra las personas mayores, incluidas las </w:t>
      </w:r>
      <w:r w:rsidR="00F017D8" w:rsidRPr="00DB6411">
        <w:rPr>
          <w:rFonts w:ascii="Times New Roman" w:hAnsi="Times New Roman"/>
          <w:szCs w:val="22"/>
          <w:lang w:val="es-MX" w:eastAsia="es-MX"/>
        </w:rPr>
        <w:t xml:space="preserve">formas </w:t>
      </w:r>
      <w:r w:rsidRPr="00DB6411">
        <w:rPr>
          <w:rFonts w:ascii="Times New Roman" w:hAnsi="Times New Roman"/>
          <w:szCs w:val="22"/>
          <w:lang w:val="es-MX" w:eastAsia="es-MX"/>
        </w:rPr>
        <w:t xml:space="preserve">que implican el abandono, el no respeto de su autonomía, la violencia de género y el maltrato, y particularmente aquellas situaciones que atentan contra su dignidad o limitan el ejercicio de sus derechos en igualdad de condiciones frente a otros grupos generacionales en el contexto de la pandemia </w:t>
      </w:r>
      <w:r w:rsidR="00F017D8" w:rsidRPr="00DB6411">
        <w:rPr>
          <w:rFonts w:ascii="Times New Roman" w:hAnsi="Times New Roman"/>
          <w:szCs w:val="22"/>
          <w:lang w:val="es-MX" w:eastAsia="es-MX"/>
        </w:rPr>
        <w:t>de</w:t>
      </w:r>
      <w:r w:rsidRPr="00DB6411">
        <w:rPr>
          <w:rFonts w:ascii="Times New Roman" w:hAnsi="Times New Roman"/>
          <w:szCs w:val="22"/>
          <w:lang w:val="es-MX" w:eastAsia="es-MX"/>
        </w:rPr>
        <w:t xml:space="preserve"> COVID-19,</w:t>
      </w:r>
    </w:p>
    <w:p w14:paraId="723928F1" w14:textId="77777777" w:rsidR="00110CF1" w:rsidRPr="00DB6411" w:rsidRDefault="00110CF1" w:rsidP="00E90580">
      <w:pPr>
        <w:pStyle w:val="Default"/>
        <w:jc w:val="both"/>
        <w:rPr>
          <w:sz w:val="22"/>
          <w:szCs w:val="22"/>
          <w:lang w:val="es-MX" w:eastAsia="es-MX"/>
        </w:rPr>
      </w:pPr>
    </w:p>
    <w:p w14:paraId="15E497AB" w14:textId="77777777" w:rsidR="002C3CBF" w:rsidRPr="00DB6411" w:rsidRDefault="00110CF1" w:rsidP="0097584A">
      <w:pPr>
        <w:widowControl/>
        <w:autoSpaceDE w:val="0"/>
        <w:autoSpaceDN w:val="0"/>
        <w:adjustRightInd w:val="0"/>
        <w:rPr>
          <w:rFonts w:ascii="Times New Roman" w:hAnsi="Times New Roman"/>
          <w:bCs/>
          <w:color w:val="000000"/>
          <w:szCs w:val="22"/>
          <w:lang w:val="es-MX" w:eastAsia="es-MX"/>
        </w:rPr>
      </w:pPr>
      <w:r w:rsidRPr="00DB6411">
        <w:rPr>
          <w:rFonts w:ascii="Times New Roman" w:hAnsi="Times New Roman"/>
          <w:bCs/>
          <w:color w:val="000000"/>
          <w:szCs w:val="22"/>
          <w:lang w:val="es-MX" w:eastAsia="es-MX"/>
        </w:rPr>
        <w:lastRenderedPageBreak/>
        <w:t>RESUELVE:</w:t>
      </w:r>
    </w:p>
    <w:p w14:paraId="7D9B472B"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49064AD6" w14:textId="0FBD6931" w:rsidR="002C3CBF"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00110CF1" w:rsidRPr="00DB6411">
        <w:rPr>
          <w:rFonts w:ascii="Times New Roman" w:hAnsi="Times New Roman"/>
          <w:color w:val="000000"/>
          <w:szCs w:val="22"/>
          <w:lang w:val="es-MX" w:eastAsia="es-MX"/>
        </w:rPr>
        <w:tab/>
        <w:t xml:space="preserve">Alentar a los Estados </w:t>
      </w:r>
      <w:r w:rsidR="005B60AD" w:rsidRPr="00DB6411">
        <w:rPr>
          <w:rFonts w:ascii="Times New Roman" w:hAnsi="Times New Roman"/>
          <w:color w:val="000000"/>
          <w:szCs w:val="22"/>
          <w:lang w:val="es-MX" w:eastAsia="es-MX"/>
        </w:rPr>
        <w:t>Miemb</w:t>
      </w:r>
      <w:r w:rsidR="0098476C" w:rsidRPr="00DB6411">
        <w:rPr>
          <w:rFonts w:ascii="Times New Roman" w:hAnsi="Times New Roman"/>
          <w:color w:val="000000"/>
          <w:szCs w:val="22"/>
          <w:lang w:val="es-MX" w:eastAsia="es-MX"/>
        </w:rPr>
        <w:t>r</w:t>
      </w:r>
      <w:r w:rsidR="005B60AD" w:rsidRPr="00DB6411">
        <w:rPr>
          <w:rFonts w:ascii="Times New Roman" w:hAnsi="Times New Roman"/>
          <w:color w:val="000000"/>
          <w:szCs w:val="22"/>
          <w:lang w:val="es-MX" w:eastAsia="es-MX"/>
        </w:rPr>
        <w:t xml:space="preserve">os </w:t>
      </w:r>
      <w:r w:rsidR="00110CF1" w:rsidRPr="00DB6411">
        <w:rPr>
          <w:rFonts w:ascii="Times New Roman" w:hAnsi="Times New Roman"/>
          <w:color w:val="000000"/>
          <w:szCs w:val="22"/>
          <w:lang w:val="es-MX" w:eastAsia="es-MX"/>
        </w:rPr>
        <w:t>que no lo hubieran hecho a que consideren, según sea el caso, ratificar o adherirse a la Convención Interamericana sobre la Protección de los Derechos Humanos de las Personas Mayores.</w:t>
      </w:r>
    </w:p>
    <w:p w14:paraId="1171C44B"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54842ED6" w14:textId="24A411B7"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00110CF1" w:rsidRPr="00DB6411">
        <w:rPr>
          <w:rFonts w:ascii="Times New Roman" w:hAnsi="Times New Roman"/>
          <w:color w:val="000000"/>
          <w:szCs w:val="22"/>
          <w:lang w:val="es-MX" w:eastAsia="es-MX"/>
        </w:rPr>
        <w:tab/>
        <w:t>Instar a los Estados</w:t>
      </w:r>
      <w:r w:rsidR="0098476C" w:rsidRPr="00DB6411">
        <w:rPr>
          <w:rFonts w:ascii="Times New Roman" w:hAnsi="Times New Roman"/>
          <w:color w:val="000000"/>
          <w:szCs w:val="22"/>
          <w:lang w:val="es-MX" w:eastAsia="es-MX"/>
        </w:rPr>
        <w:t xml:space="preserve"> Miembros</w:t>
      </w:r>
      <w:r w:rsidR="00110CF1" w:rsidRPr="00DB6411">
        <w:rPr>
          <w:rFonts w:ascii="Times New Roman" w:hAnsi="Times New Roman"/>
          <w:color w:val="000000"/>
          <w:szCs w:val="22"/>
          <w:lang w:val="es-MX" w:eastAsia="es-MX"/>
        </w:rPr>
        <w:t xml:space="preserve">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ten</w:t>
      </w:r>
      <w:r w:rsidR="00F017D8" w:rsidRPr="00DB6411">
        <w:rPr>
          <w:rFonts w:ascii="Times New Roman" w:hAnsi="Times New Roman"/>
          <w:color w:val="000000"/>
          <w:szCs w:val="22"/>
          <w:lang w:val="es-MX" w:eastAsia="es-MX"/>
        </w:rPr>
        <w:t>gan</w:t>
      </w:r>
      <w:r w:rsidR="00110CF1" w:rsidRPr="00DB6411">
        <w:rPr>
          <w:rFonts w:ascii="Times New Roman" w:hAnsi="Times New Roman"/>
          <w:color w:val="000000"/>
          <w:szCs w:val="22"/>
          <w:lang w:val="es-MX" w:eastAsia="es-MX"/>
        </w:rPr>
        <w:t xml:space="preserve"> en cuenta la situación y necesidades de las personas mayores al diseñar e implementar políticas públicas intersectoriales orientadas a una atención integral, que incluya la promoción de la salud, la prevención y la atención de la enfermedad en todas las etapas, condiciones de cui</w:t>
      </w:r>
      <w:r w:rsidR="00F017D8" w:rsidRPr="00DB6411">
        <w:rPr>
          <w:rFonts w:ascii="Times New Roman" w:hAnsi="Times New Roman"/>
          <w:color w:val="000000"/>
          <w:szCs w:val="22"/>
          <w:lang w:val="es-MX" w:eastAsia="es-MX"/>
        </w:rPr>
        <w:t>da</w:t>
      </w:r>
      <w:r w:rsidR="00110CF1" w:rsidRPr="00DB6411">
        <w:rPr>
          <w:rFonts w:ascii="Times New Roman" w:hAnsi="Times New Roman"/>
          <w:color w:val="000000"/>
          <w:szCs w:val="22"/>
          <w:lang w:val="es-MX" w:eastAsia="es-MX"/>
        </w:rPr>
        <w:t>do dignas, rehabilitación y cuidados paliativos, asegurando su autonomía y seguridad física, económica y social, así como programas dirigidos a reducir la brecha digital y</w:t>
      </w:r>
      <w:r w:rsidR="00F017D8"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con ello</w:t>
      </w:r>
      <w:r w:rsidR="00F017D8"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facilitar su acceso a servicios públicos y privados, a fin de propiciar el disfrute del más alto nivel de bienestar, físico, mental y social, sin discriminación.</w:t>
      </w:r>
    </w:p>
    <w:p w14:paraId="6E05AD6B"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6ADACE5D" w14:textId="06718E7E"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110CF1" w:rsidRPr="00DB6411">
        <w:rPr>
          <w:rFonts w:ascii="Times New Roman" w:hAnsi="Times New Roman"/>
          <w:color w:val="000000"/>
          <w:szCs w:val="22"/>
          <w:lang w:val="es-MX" w:eastAsia="es-MX"/>
        </w:rPr>
        <w:tab/>
        <w:t xml:space="preserve">Alentar a los Estados Miembros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asegur</w:t>
      </w:r>
      <w:r w:rsidR="00F017D8" w:rsidRPr="00DB6411">
        <w:rPr>
          <w:rFonts w:ascii="Times New Roman" w:hAnsi="Times New Roman"/>
          <w:color w:val="000000"/>
          <w:szCs w:val="22"/>
          <w:lang w:val="es-MX" w:eastAsia="es-MX"/>
        </w:rPr>
        <w:t>en</w:t>
      </w:r>
      <w:r w:rsidR="00110CF1" w:rsidRPr="00DB6411">
        <w:rPr>
          <w:rFonts w:ascii="Times New Roman" w:hAnsi="Times New Roman"/>
          <w:color w:val="000000"/>
          <w:szCs w:val="22"/>
          <w:lang w:val="es-MX" w:eastAsia="es-MX"/>
        </w:rPr>
        <w:t xml:space="preserve"> la atención preferencial y el acceso universal, equitativo y oportuno a los servicios integrales de salud de calidad, en especial los que brindan atención a las personas mayores en situación de vulnerabilidad, así como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fortale</w:t>
      </w:r>
      <w:r w:rsidR="00F017D8" w:rsidRPr="00DB6411">
        <w:rPr>
          <w:rFonts w:ascii="Times New Roman" w:hAnsi="Times New Roman"/>
          <w:color w:val="000000"/>
          <w:szCs w:val="22"/>
          <w:lang w:val="es-MX" w:eastAsia="es-MX"/>
        </w:rPr>
        <w:t>zcan</w:t>
      </w:r>
      <w:r w:rsidR="00110CF1" w:rsidRPr="00DB6411">
        <w:rPr>
          <w:rFonts w:ascii="Times New Roman" w:hAnsi="Times New Roman"/>
          <w:color w:val="000000"/>
          <w:szCs w:val="22"/>
          <w:lang w:val="es-MX" w:eastAsia="es-MX"/>
        </w:rPr>
        <w:t xml:space="preserve"> las capacidades de los trabajadores de los servicios de salud, sociales y socio-sanitarios, la formación académica profesional y técnica especializada en geriatría, gerontología y cuidados paliativos, entre otros, teniendo en cuenta los derechos humanos.</w:t>
      </w:r>
    </w:p>
    <w:p w14:paraId="672BC696"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56E4BA0" w14:textId="4D742A6D"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110CF1" w:rsidRPr="00DB6411">
        <w:rPr>
          <w:rFonts w:ascii="Times New Roman" w:hAnsi="Times New Roman"/>
          <w:color w:val="000000"/>
          <w:szCs w:val="22"/>
          <w:lang w:val="es-MX" w:eastAsia="es-MX"/>
        </w:rPr>
        <w:tab/>
        <w:t>Solicitar a la C</w:t>
      </w:r>
      <w:r w:rsidR="00F017D8" w:rsidRPr="00DB6411">
        <w:rPr>
          <w:rFonts w:ascii="Times New Roman" w:hAnsi="Times New Roman"/>
          <w:color w:val="000000"/>
          <w:szCs w:val="22"/>
          <w:lang w:val="es-MX" w:eastAsia="es-MX"/>
        </w:rPr>
        <w:t>IDH</w:t>
      </w:r>
      <w:r w:rsidR="00110CF1" w:rsidRPr="00DB6411">
        <w:rPr>
          <w:rFonts w:ascii="Times New Roman" w:hAnsi="Times New Roman"/>
          <w:color w:val="000000"/>
          <w:szCs w:val="22"/>
          <w:lang w:val="es-MX" w:eastAsia="es-MX"/>
        </w:rPr>
        <w:t xml:space="preserve"> que, según sus recursos disponibles, elabore un informe sobre la situación de los derechos humanos de las personas mayores en el Hemisferio.</w:t>
      </w:r>
    </w:p>
    <w:p w14:paraId="4357F884"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20E5AD0E" w14:textId="7C8C6957"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5.</w:t>
      </w:r>
      <w:r w:rsidR="00110CF1" w:rsidRPr="00DB6411">
        <w:rPr>
          <w:rFonts w:ascii="Times New Roman" w:hAnsi="Times New Roman"/>
          <w:color w:val="000000"/>
          <w:szCs w:val="22"/>
          <w:lang w:val="es-MX" w:eastAsia="es-MX"/>
        </w:rPr>
        <w:tab/>
        <w:t>Instruir al Consejo Permanente a que conmemore anualmente el 15 de junio como Día Mundial de Toma de Conciencia del Abuso y Maltrato en la Vejez.</w:t>
      </w:r>
    </w:p>
    <w:p w14:paraId="262CC868" w14:textId="77777777" w:rsidR="00110CF1" w:rsidRPr="00DB6411" w:rsidRDefault="00110CF1" w:rsidP="00E90580">
      <w:pPr>
        <w:widowControl/>
        <w:rPr>
          <w:rFonts w:ascii="Times New Roman" w:hAnsi="Times New Roman"/>
          <w:szCs w:val="22"/>
          <w:lang w:val="es-MX" w:eastAsia="es-MX"/>
        </w:rPr>
      </w:pPr>
    </w:p>
    <w:p w14:paraId="1F10FADA" w14:textId="77777777" w:rsidR="002C3CBF" w:rsidRPr="00DB6411" w:rsidRDefault="00110CF1" w:rsidP="0097584A">
      <w:pPr>
        <w:pStyle w:val="Default"/>
        <w:ind w:left="720" w:hanging="720"/>
        <w:jc w:val="both"/>
        <w:rPr>
          <w:bCs/>
          <w:sz w:val="22"/>
          <w:szCs w:val="22"/>
          <w:lang w:val="es-MX"/>
        </w:rPr>
      </w:pPr>
      <w:r w:rsidRPr="00DB6411">
        <w:rPr>
          <w:bCs/>
          <w:sz w:val="22"/>
          <w:szCs w:val="22"/>
          <w:lang w:val="es-MX"/>
        </w:rPr>
        <w:t>xvi.</w:t>
      </w:r>
      <w:r w:rsidRPr="00DB6411">
        <w:rPr>
          <w:bCs/>
          <w:sz w:val="22"/>
          <w:szCs w:val="22"/>
          <w:lang w:val="es-MX"/>
        </w:rPr>
        <w:tab/>
      </w:r>
      <w:r w:rsidRPr="00DB6411">
        <w:rPr>
          <w:bCs/>
          <w:sz w:val="22"/>
          <w:szCs w:val="22"/>
          <w:u w:val="single"/>
          <w:lang w:val="es-MX"/>
        </w:rPr>
        <w:t>Programa de Acción para el Decenio de las Américas por los Derechos y la Dignidad de las Personas con Discapacidad 2016-2026 y apoyo al Comité para la Eliminación de Todas las Formas de Discriminación contra las Personas con Discapacidad</w:t>
      </w:r>
    </w:p>
    <w:p w14:paraId="69743218" w14:textId="77777777" w:rsidR="00110CF1" w:rsidRPr="00DB6411" w:rsidRDefault="00110CF1" w:rsidP="0097584A">
      <w:pPr>
        <w:widowControl/>
        <w:rPr>
          <w:rFonts w:ascii="Times New Roman" w:hAnsi="Times New Roman"/>
          <w:szCs w:val="22"/>
          <w:lang w:val="es-MX"/>
        </w:rPr>
      </w:pPr>
    </w:p>
    <w:p w14:paraId="29B2A5B3" w14:textId="58AEDCA1"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rPr>
        <w:t>TENIENDO PRESENTE las obligaciones y compromisos asumidos por los Estados</w:t>
      </w:r>
      <w:r w:rsidR="008E6682" w:rsidRPr="00DB6411">
        <w:rPr>
          <w:rFonts w:ascii="Times New Roman" w:hAnsi="Times New Roman"/>
          <w:szCs w:val="22"/>
          <w:lang w:val="es-MX"/>
        </w:rPr>
        <w:t xml:space="preserve"> Miembros</w:t>
      </w:r>
      <w:r w:rsidRPr="00DB6411">
        <w:rPr>
          <w:rFonts w:ascii="Times New Roman" w:hAnsi="Times New Roman"/>
          <w:szCs w:val="22"/>
          <w:lang w:val="es-MX"/>
        </w:rPr>
        <w:t xml:space="preserve"> en relación con la promoción de los derechos de las personas con discapacidad en las Américas, reflejados en la Convención Interamericana para la Eliminación de Todas las Formas de Discriminación contra las Personas con Discapacidad (CIADDIS)</w:t>
      </w:r>
      <w:r w:rsidR="00DC4F3E" w:rsidRPr="00DB6411">
        <w:rPr>
          <w:rFonts w:ascii="Times New Roman" w:hAnsi="Times New Roman"/>
          <w:szCs w:val="22"/>
          <w:lang w:val="es-MX"/>
        </w:rPr>
        <w:t>,</w:t>
      </w:r>
      <w:r w:rsidRPr="00DB6411">
        <w:rPr>
          <w:rFonts w:ascii="Times New Roman" w:hAnsi="Times New Roman"/>
          <w:szCs w:val="22"/>
          <w:lang w:val="es-MX"/>
        </w:rPr>
        <w:t xml:space="preserve"> y el Programa de Acción para el Decenio de las Américas por los Derechos y la Dignidad de las Personas con Discapacidad 2016-2026 (PAD);</w:t>
      </w:r>
    </w:p>
    <w:p w14:paraId="458B9BD8" w14:textId="77777777" w:rsidR="00110CF1" w:rsidRPr="00DB6411" w:rsidRDefault="00110CF1" w:rsidP="0097584A">
      <w:pPr>
        <w:pStyle w:val="Default"/>
        <w:jc w:val="both"/>
        <w:rPr>
          <w:sz w:val="22"/>
          <w:szCs w:val="22"/>
          <w:lang w:val="es-MX"/>
        </w:rPr>
      </w:pPr>
    </w:p>
    <w:p w14:paraId="17E682D1" w14:textId="4165BA3D"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rPr>
        <w:t>RECONOCIENDO que las personas con discapacidad se encuentran entre los grupos más desproporcionadamente afectados por la pandemia de COVID-19 en materia de salud, situación económica, educación, protección social, entre otras áreas</w:t>
      </w:r>
      <w:r w:rsidRPr="00DB6411">
        <w:rPr>
          <w:rFonts w:ascii="Times New Roman" w:hAnsi="Times New Roman"/>
          <w:iCs/>
          <w:szCs w:val="22"/>
          <w:lang w:val="es-MX"/>
        </w:rPr>
        <w:t xml:space="preserve">, </w:t>
      </w:r>
      <w:r w:rsidR="008E6682" w:rsidRPr="00DB6411">
        <w:rPr>
          <w:rFonts w:ascii="Times New Roman" w:hAnsi="Times New Roman"/>
          <w:iCs/>
          <w:szCs w:val="22"/>
          <w:lang w:val="es-MX"/>
        </w:rPr>
        <w:t xml:space="preserve">lo que </w:t>
      </w:r>
      <w:r w:rsidRPr="00DB6411">
        <w:rPr>
          <w:rFonts w:ascii="Times New Roman" w:hAnsi="Times New Roman"/>
          <w:szCs w:val="22"/>
          <w:lang w:val="es-MX"/>
        </w:rPr>
        <w:t>agrava barreras preexistentes de accesibilidad y adaptabilidad de servicios públicos esenciales, empleo y educación;</w:t>
      </w:r>
    </w:p>
    <w:p w14:paraId="01353B23" w14:textId="77777777" w:rsidR="00110CF1" w:rsidRPr="00DB6411" w:rsidRDefault="00110CF1" w:rsidP="0097584A">
      <w:pPr>
        <w:pStyle w:val="Default"/>
        <w:jc w:val="both"/>
        <w:rPr>
          <w:sz w:val="22"/>
          <w:szCs w:val="22"/>
          <w:lang w:val="es-MX"/>
        </w:rPr>
      </w:pPr>
    </w:p>
    <w:p w14:paraId="722A4B75" w14:textId="0CB8CD9F" w:rsidR="00110CF1" w:rsidRPr="00DB6411" w:rsidRDefault="00110CF1" w:rsidP="0097584A">
      <w:pPr>
        <w:pStyle w:val="Default"/>
        <w:ind w:firstLine="720"/>
        <w:jc w:val="both"/>
        <w:rPr>
          <w:sz w:val="22"/>
          <w:szCs w:val="22"/>
          <w:lang w:val="es-MX"/>
        </w:rPr>
      </w:pPr>
      <w:r w:rsidRPr="00DB6411">
        <w:rPr>
          <w:sz w:val="22"/>
          <w:szCs w:val="22"/>
          <w:lang w:val="es-MX"/>
        </w:rPr>
        <w:t>CELEBRANDO la creación del Grupo de Países Amigos de las Personas con Discapacidad</w:t>
      </w:r>
      <w:r w:rsidR="00DC4F3E" w:rsidRPr="00DB6411">
        <w:rPr>
          <w:sz w:val="22"/>
          <w:szCs w:val="22"/>
          <w:lang w:val="es-MX"/>
        </w:rPr>
        <w:t>,</w:t>
      </w:r>
      <w:r w:rsidRPr="00DB6411">
        <w:rPr>
          <w:sz w:val="22"/>
          <w:szCs w:val="22"/>
          <w:lang w:val="es-MX"/>
        </w:rPr>
        <w:t xml:space="preserve"> de la OEA</w:t>
      </w:r>
      <w:r w:rsidR="00DC4F3E" w:rsidRPr="00DB6411">
        <w:rPr>
          <w:sz w:val="22"/>
          <w:szCs w:val="22"/>
          <w:lang w:val="es-MX"/>
        </w:rPr>
        <w:t>,</w:t>
      </w:r>
      <w:r w:rsidRPr="00DB6411">
        <w:rPr>
          <w:sz w:val="22"/>
          <w:szCs w:val="22"/>
          <w:lang w:val="es-MX"/>
        </w:rPr>
        <w:t xml:space="preserve"> en diciembre de 2019, para promover los derechos y empoderamiento de las personas con discapacidad, con el apoyo de sus familias, concientizando sobre su situación de vida y reconociendo a la discapacidad como parte de la diversidad</w:t>
      </w:r>
      <w:r w:rsidR="007B5883" w:rsidRPr="00DB6411">
        <w:rPr>
          <w:sz w:val="22"/>
          <w:szCs w:val="22"/>
          <w:lang w:val="es-MX"/>
        </w:rPr>
        <w:t>,</w:t>
      </w:r>
      <w:r w:rsidRPr="00DB6411">
        <w:rPr>
          <w:sz w:val="22"/>
          <w:szCs w:val="22"/>
          <w:lang w:val="es-MX"/>
        </w:rPr>
        <w:t xml:space="preserve"> y difundir sus logros y aportes al desarrollo de sus comunidades, entre otros objetivos; y</w:t>
      </w:r>
    </w:p>
    <w:p w14:paraId="4FA72098" w14:textId="76A69DB5" w:rsidR="002C3CBF" w:rsidRPr="00DB6411" w:rsidRDefault="00110CF1" w:rsidP="0097584A">
      <w:pPr>
        <w:pStyle w:val="Default"/>
        <w:ind w:firstLine="720"/>
        <w:jc w:val="both"/>
        <w:rPr>
          <w:sz w:val="22"/>
          <w:szCs w:val="22"/>
          <w:lang w:val="es-MX"/>
        </w:rPr>
      </w:pPr>
      <w:r w:rsidRPr="00DB6411">
        <w:rPr>
          <w:sz w:val="22"/>
          <w:szCs w:val="22"/>
          <w:lang w:val="es-MX"/>
        </w:rPr>
        <w:lastRenderedPageBreak/>
        <w:t>RECORDANDO la conmemoración del Día Internacional de las Personas con Discapacidad</w:t>
      </w:r>
      <w:r w:rsidR="007B5883" w:rsidRPr="00DB6411">
        <w:rPr>
          <w:sz w:val="22"/>
          <w:szCs w:val="22"/>
          <w:lang w:val="es-MX"/>
        </w:rPr>
        <w:t>,</w:t>
      </w:r>
      <w:r w:rsidRPr="00DB6411">
        <w:rPr>
          <w:sz w:val="22"/>
          <w:szCs w:val="22"/>
          <w:lang w:val="es-MX"/>
        </w:rPr>
        <w:t xml:space="preserve"> en el marco del Consejo Permanente</w:t>
      </w:r>
      <w:r w:rsidR="007B5883" w:rsidRPr="00DB6411">
        <w:rPr>
          <w:sz w:val="22"/>
          <w:szCs w:val="22"/>
          <w:lang w:val="es-MX"/>
        </w:rPr>
        <w:t>,</w:t>
      </w:r>
      <w:r w:rsidRPr="00DB6411">
        <w:rPr>
          <w:sz w:val="22"/>
          <w:szCs w:val="22"/>
          <w:lang w:val="es-MX"/>
        </w:rPr>
        <w:t xml:space="preserve"> </w:t>
      </w:r>
      <w:r w:rsidR="007B5883" w:rsidRPr="00DB6411">
        <w:rPr>
          <w:sz w:val="22"/>
          <w:szCs w:val="22"/>
          <w:lang w:val="es-MX"/>
        </w:rPr>
        <w:t>en su sesión d</w:t>
      </w:r>
      <w:r w:rsidRPr="00DB6411">
        <w:rPr>
          <w:sz w:val="22"/>
          <w:szCs w:val="22"/>
          <w:lang w:val="es-MX"/>
        </w:rPr>
        <w:t>el 11 de diciembre de 2019, en la cual se reflexionó sobre los derechos humanos de las personas con discapacidad intelectual y psicosocial,</w:t>
      </w:r>
    </w:p>
    <w:p w14:paraId="599A3AD6" w14:textId="77777777" w:rsidR="00110CF1" w:rsidRPr="00DB6411" w:rsidRDefault="00110CF1" w:rsidP="0097584A">
      <w:pPr>
        <w:pStyle w:val="Default"/>
        <w:jc w:val="both"/>
        <w:rPr>
          <w:sz w:val="22"/>
          <w:szCs w:val="22"/>
          <w:lang w:val="es-MX"/>
        </w:rPr>
      </w:pPr>
    </w:p>
    <w:p w14:paraId="0CD018DC"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26565FBA" w14:textId="77777777" w:rsidR="00110CF1" w:rsidRPr="00DB6411" w:rsidRDefault="00110CF1" w:rsidP="0097584A">
      <w:pPr>
        <w:pStyle w:val="Default"/>
        <w:jc w:val="both"/>
        <w:rPr>
          <w:sz w:val="22"/>
          <w:szCs w:val="22"/>
          <w:lang w:val="es-MX"/>
        </w:rPr>
      </w:pPr>
    </w:p>
    <w:p w14:paraId="5AA33810" w14:textId="537E40A7" w:rsidR="00110CF1" w:rsidRPr="00DB6411" w:rsidRDefault="009D44A3" w:rsidP="0097584A">
      <w:pPr>
        <w:pStyle w:val="Default"/>
        <w:ind w:firstLine="720"/>
        <w:jc w:val="both"/>
        <w:rPr>
          <w:sz w:val="22"/>
          <w:szCs w:val="22"/>
          <w:lang w:val="es-MX"/>
        </w:rPr>
      </w:pPr>
      <w:r w:rsidRPr="00DB6411">
        <w:rPr>
          <w:sz w:val="22"/>
          <w:szCs w:val="22"/>
          <w:lang w:val="es-MX"/>
        </w:rPr>
        <w:t>1.</w:t>
      </w:r>
      <w:r w:rsidR="00110CF1" w:rsidRPr="00DB6411">
        <w:rPr>
          <w:sz w:val="22"/>
          <w:szCs w:val="22"/>
          <w:lang w:val="es-MX"/>
        </w:rPr>
        <w:tab/>
        <w:t>Instar a los Estados Miembros a que consideren la situación de discriminación estructural</w:t>
      </w:r>
      <w:r w:rsidR="007B5883" w:rsidRPr="00DB6411">
        <w:rPr>
          <w:sz w:val="22"/>
          <w:szCs w:val="22"/>
          <w:lang w:val="es-MX"/>
        </w:rPr>
        <w:t>,</w:t>
      </w:r>
      <w:r w:rsidR="00110CF1" w:rsidRPr="00DB6411">
        <w:rPr>
          <w:sz w:val="22"/>
          <w:szCs w:val="22"/>
          <w:lang w:val="es-MX"/>
        </w:rPr>
        <w:t xml:space="preserve"> así como las barreras físicas y actitudinales que enfrentan las personas con discapacidad en el contexto de la pandemia de COVID-19, e incluir de manera integral sus necesidades específicas en las respuestas durante y </w:t>
      </w:r>
      <w:r w:rsidR="007B5883" w:rsidRPr="00DB6411">
        <w:rPr>
          <w:sz w:val="22"/>
          <w:szCs w:val="22"/>
          <w:lang w:val="es-MX"/>
        </w:rPr>
        <w:t>después de</w:t>
      </w:r>
      <w:r w:rsidR="00110CF1" w:rsidRPr="00DB6411">
        <w:rPr>
          <w:sz w:val="22"/>
          <w:szCs w:val="22"/>
          <w:lang w:val="es-MX"/>
        </w:rPr>
        <w:t xml:space="preserve"> la pandemia</w:t>
      </w:r>
      <w:r w:rsidR="007B5883" w:rsidRPr="00DB6411">
        <w:rPr>
          <w:sz w:val="22"/>
          <w:szCs w:val="22"/>
          <w:lang w:val="es-MX"/>
        </w:rPr>
        <w:t>,</w:t>
      </w:r>
      <w:r w:rsidR="00110CF1" w:rsidRPr="00DB6411">
        <w:rPr>
          <w:sz w:val="22"/>
          <w:szCs w:val="22"/>
          <w:lang w:val="es-MX"/>
        </w:rPr>
        <w:t xml:space="preserve"> de manera que las personas con discapacidad puedan ejercer sus derechos en igualdad de condiciones con las demás personas y sin discriminación, en línea con los objetivos planteados en la Convención Interamericana para la Eliminación de Todas las Formas de Discriminación contra las Personas con Discapacidad (CIADDIS) y el Programa de Acción para el Decenio de las Américas por los Derechos y la Dignidad de las Personas con Discapacidad 2016-2026 (PAD), entre otros instrumentos internacionales en la materia.</w:t>
      </w:r>
    </w:p>
    <w:p w14:paraId="42AAA151" w14:textId="77777777" w:rsidR="00110CF1" w:rsidRPr="00DB6411" w:rsidRDefault="00110CF1" w:rsidP="0097584A">
      <w:pPr>
        <w:pStyle w:val="Default"/>
        <w:jc w:val="both"/>
        <w:rPr>
          <w:sz w:val="22"/>
          <w:szCs w:val="22"/>
          <w:lang w:val="es-MX"/>
        </w:rPr>
      </w:pPr>
    </w:p>
    <w:p w14:paraId="26FB82A9" w14:textId="7737AA85" w:rsidR="00110CF1" w:rsidRPr="00DB6411" w:rsidRDefault="009D44A3" w:rsidP="0097584A">
      <w:pPr>
        <w:pStyle w:val="Default"/>
        <w:ind w:firstLine="720"/>
        <w:jc w:val="both"/>
        <w:rPr>
          <w:sz w:val="22"/>
          <w:szCs w:val="22"/>
          <w:lang w:val="es-MX"/>
        </w:rPr>
      </w:pPr>
      <w:r w:rsidRPr="00DB6411">
        <w:rPr>
          <w:sz w:val="22"/>
          <w:szCs w:val="22"/>
          <w:lang w:val="es-MX"/>
        </w:rPr>
        <w:t>2.</w:t>
      </w:r>
      <w:r w:rsidR="00110CF1" w:rsidRPr="00DB6411">
        <w:rPr>
          <w:sz w:val="22"/>
          <w:szCs w:val="22"/>
          <w:lang w:val="es-MX"/>
        </w:rPr>
        <w:tab/>
        <w:t xml:space="preserve">Exhortar a los Estados Miembros a que tomen medidas orientadas a asegurar que las personas con discapacidad gocen del acceso al teletrabajo, en igualdad de condiciones con el resto de los trabajadores y trabajadoras, para que puedan continuar satisfaciendo sus necesidades económicas, igual que sus pares. Instar a los Estados </w:t>
      </w:r>
      <w:r w:rsidR="005B60AD" w:rsidRPr="00DB6411">
        <w:rPr>
          <w:sz w:val="22"/>
          <w:szCs w:val="22"/>
          <w:lang w:val="es-MX"/>
        </w:rPr>
        <w:t xml:space="preserve">Miembros </w:t>
      </w:r>
      <w:r w:rsidR="00110CF1" w:rsidRPr="00DB6411">
        <w:rPr>
          <w:sz w:val="22"/>
          <w:szCs w:val="22"/>
          <w:lang w:val="es-MX"/>
        </w:rPr>
        <w:t>y a los empleadores a que provean a esos efectos condiciones de accesibilidad, que permitan el cumplimiento del teletrabajo para las personas con discapacidad en igualdad de condiciones con las demás personas.</w:t>
      </w:r>
    </w:p>
    <w:p w14:paraId="19D045E5" w14:textId="77777777" w:rsidR="00110CF1" w:rsidRPr="00DB6411" w:rsidRDefault="00110CF1" w:rsidP="0097584A">
      <w:pPr>
        <w:pStyle w:val="Default"/>
        <w:jc w:val="both"/>
        <w:rPr>
          <w:sz w:val="22"/>
          <w:szCs w:val="22"/>
          <w:lang w:val="es-MX"/>
        </w:rPr>
      </w:pPr>
    </w:p>
    <w:p w14:paraId="66161404" w14:textId="77777777" w:rsidR="00110CF1" w:rsidRPr="00DB6411" w:rsidRDefault="009D44A3" w:rsidP="0097584A">
      <w:pPr>
        <w:pStyle w:val="Default"/>
        <w:ind w:firstLine="720"/>
        <w:jc w:val="both"/>
        <w:rPr>
          <w:sz w:val="22"/>
          <w:szCs w:val="22"/>
          <w:lang w:val="es-MX"/>
        </w:rPr>
      </w:pPr>
      <w:r w:rsidRPr="00DB6411">
        <w:rPr>
          <w:iCs/>
          <w:sz w:val="22"/>
          <w:szCs w:val="22"/>
          <w:lang w:val="es-MX"/>
        </w:rPr>
        <w:t>3.</w:t>
      </w:r>
      <w:r w:rsidR="00110CF1" w:rsidRPr="00DB6411">
        <w:rPr>
          <w:iCs/>
          <w:sz w:val="22"/>
          <w:szCs w:val="22"/>
          <w:lang w:val="es-MX"/>
        </w:rPr>
        <w:tab/>
        <w:t xml:space="preserve">Instar a los Estados Miembros a que adopten </w:t>
      </w:r>
      <w:r w:rsidR="00110CF1" w:rsidRPr="00DB6411">
        <w:rPr>
          <w:sz w:val="22"/>
          <w:szCs w:val="22"/>
          <w:lang w:val="es-MX"/>
        </w:rPr>
        <w:t>todas las medidas necesarias para ayudar a garantizar la seguridad y la protección de las personas con discapacidad, sin ningún tipo de discriminación, en situaciones de riesgo o emergencia.</w:t>
      </w:r>
    </w:p>
    <w:p w14:paraId="780AD5A3" w14:textId="77777777" w:rsidR="005E3695" w:rsidRPr="00DB6411" w:rsidRDefault="005E3695" w:rsidP="00E90580">
      <w:pPr>
        <w:pStyle w:val="Default"/>
        <w:jc w:val="both"/>
        <w:rPr>
          <w:sz w:val="22"/>
          <w:szCs w:val="22"/>
          <w:lang w:val="es-MX"/>
        </w:rPr>
      </w:pPr>
    </w:p>
    <w:p w14:paraId="52B2B58A" w14:textId="77777777" w:rsidR="00110CF1" w:rsidRPr="00DB6411" w:rsidRDefault="000073E1" w:rsidP="0097584A">
      <w:pPr>
        <w:pStyle w:val="Default"/>
        <w:ind w:firstLine="720"/>
        <w:jc w:val="both"/>
        <w:rPr>
          <w:sz w:val="22"/>
          <w:szCs w:val="22"/>
          <w:lang w:val="es-MX"/>
        </w:rPr>
      </w:pPr>
      <w:r w:rsidRPr="00DB6411">
        <w:rPr>
          <w:sz w:val="22"/>
          <w:szCs w:val="22"/>
          <w:lang w:val="es-MX"/>
        </w:rPr>
        <w:t>4.</w:t>
      </w:r>
      <w:r w:rsidR="00110CF1" w:rsidRPr="00DB6411">
        <w:rPr>
          <w:sz w:val="22"/>
          <w:szCs w:val="22"/>
          <w:lang w:val="es-MX"/>
        </w:rPr>
        <w:tab/>
        <w:t>Invitar a los Estados Miembros a que establezcan, promuevan y ejecuten políticas para la atención oportuna, equiparación de oportunidades e inclusión de las personas con discapacidad, a través de planes, programas, proyectos y acciones encaminadas al cumplimiento y ejercicio de sus derechos.</w:t>
      </w:r>
    </w:p>
    <w:p w14:paraId="2CEB5B8E" w14:textId="77777777" w:rsidR="00110CF1" w:rsidRPr="00DB6411" w:rsidRDefault="00110CF1" w:rsidP="0097584A">
      <w:pPr>
        <w:pStyle w:val="Default"/>
        <w:jc w:val="both"/>
        <w:rPr>
          <w:sz w:val="22"/>
          <w:szCs w:val="22"/>
          <w:lang w:val="es-MX"/>
        </w:rPr>
      </w:pPr>
    </w:p>
    <w:p w14:paraId="5C242A0E" w14:textId="542E9C90" w:rsidR="00110CF1" w:rsidRPr="00DB6411" w:rsidRDefault="000073E1" w:rsidP="0097584A">
      <w:pPr>
        <w:pStyle w:val="Default"/>
        <w:ind w:firstLine="720"/>
        <w:jc w:val="both"/>
        <w:rPr>
          <w:sz w:val="22"/>
          <w:szCs w:val="22"/>
          <w:lang w:val="es-MX"/>
        </w:rPr>
      </w:pPr>
      <w:r w:rsidRPr="00DB6411">
        <w:rPr>
          <w:sz w:val="22"/>
          <w:szCs w:val="22"/>
          <w:lang w:val="es-MX"/>
        </w:rPr>
        <w:t>5.</w:t>
      </w:r>
      <w:r w:rsidR="00110CF1" w:rsidRPr="00DB6411">
        <w:rPr>
          <w:sz w:val="22"/>
          <w:szCs w:val="22"/>
          <w:lang w:val="es-MX"/>
        </w:rPr>
        <w:tab/>
        <w:t xml:space="preserve">Alentar a los Estados Miembros que no son parte de la CIADDIS a que consideren firmar, ratificar o adherirse, según sea el caso, a dicha Convención, con el fin de intensificar los esfuerzos regionales en materia de inclusión y contra la discriminación de las personas con discapacidad; reiterar la importancia de que se efectúen contribuciones voluntarias al Fondo Específico para el Comité para la Eliminación de Todas las Formas de Discriminación contra las Personas con Discapacidad (CEDDIS) [CP/RES.947 (1683/09)], creado con el fin de complementar el financiamiento de las actividades del CEDDIS y de su Secretaría Técnica, </w:t>
      </w:r>
      <w:r w:rsidR="00DB1265" w:rsidRPr="00DB6411">
        <w:rPr>
          <w:sz w:val="22"/>
          <w:szCs w:val="22"/>
          <w:lang w:val="es-MX"/>
        </w:rPr>
        <w:t>y</w:t>
      </w:r>
      <w:r w:rsidR="00110CF1" w:rsidRPr="00DB6411">
        <w:rPr>
          <w:sz w:val="22"/>
          <w:szCs w:val="22"/>
          <w:lang w:val="es-MX"/>
        </w:rPr>
        <w:t xml:space="preserve"> alentar a los Estados Parte</w:t>
      </w:r>
      <w:r w:rsidR="00DB1265" w:rsidRPr="00DB6411">
        <w:rPr>
          <w:sz w:val="22"/>
          <w:szCs w:val="22"/>
          <w:lang w:val="es-MX"/>
        </w:rPr>
        <w:t>s de la Convención</w:t>
      </w:r>
      <w:r w:rsidR="00110CF1" w:rsidRPr="00DB6411">
        <w:rPr>
          <w:sz w:val="22"/>
          <w:szCs w:val="22"/>
          <w:lang w:val="es-MX"/>
        </w:rPr>
        <w:t xml:space="preserve"> a que realicen sus mayores esfuerzos para implementar las recomendaciones emitidas por el CEDDIS en sus evaluaciones</w:t>
      </w:r>
      <w:r w:rsidR="00021CE1" w:rsidRPr="00DB6411">
        <w:rPr>
          <w:sz w:val="22"/>
          <w:szCs w:val="22"/>
          <w:lang w:val="es-MX"/>
        </w:rPr>
        <w:t>,</w:t>
      </w:r>
      <w:r w:rsidR="00110CF1" w:rsidRPr="00DB6411">
        <w:rPr>
          <w:sz w:val="22"/>
          <w:szCs w:val="22"/>
          <w:lang w:val="es-MX"/>
        </w:rPr>
        <w:t xml:space="preserve"> por ámbitos de acción a los informes nacionales sobre la implementación de la CIADDIS para los Estados Parte</w:t>
      </w:r>
      <w:r w:rsidR="00021CE1" w:rsidRPr="00DB6411">
        <w:rPr>
          <w:sz w:val="22"/>
          <w:szCs w:val="22"/>
          <w:lang w:val="es-MX"/>
        </w:rPr>
        <w:t>s</w:t>
      </w:r>
      <w:r w:rsidR="00110CF1" w:rsidRPr="00DB6411">
        <w:rPr>
          <w:sz w:val="22"/>
          <w:szCs w:val="22"/>
          <w:lang w:val="es-MX"/>
        </w:rPr>
        <w:t xml:space="preserve"> y el PAD.</w:t>
      </w:r>
    </w:p>
    <w:p w14:paraId="726E4242" w14:textId="77777777" w:rsidR="00110CF1" w:rsidRPr="00DB6411" w:rsidRDefault="00110CF1" w:rsidP="00E90580">
      <w:pPr>
        <w:pStyle w:val="Default"/>
        <w:jc w:val="both"/>
        <w:rPr>
          <w:sz w:val="22"/>
          <w:szCs w:val="22"/>
          <w:lang w:val="es-MX"/>
        </w:rPr>
      </w:pPr>
    </w:p>
    <w:p w14:paraId="0AF0E2C1" w14:textId="496BF0C7" w:rsidR="00110CF1" w:rsidRPr="00DB6411" w:rsidRDefault="000073E1" w:rsidP="0097584A">
      <w:pPr>
        <w:pStyle w:val="Default"/>
        <w:ind w:firstLine="720"/>
        <w:jc w:val="both"/>
        <w:rPr>
          <w:sz w:val="22"/>
          <w:szCs w:val="22"/>
          <w:lang w:val="es-MX"/>
        </w:rPr>
      </w:pPr>
      <w:r w:rsidRPr="00DB6411">
        <w:rPr>
          <w:iCs/>
          <w:sz w:val="22"/>
          <w:szCs w:val="22"/>
          <w:lang w:val="es-MX"/>
        </w:rPr>
        <w:t>6.</w:t>
      </w:r>
      <w:r w:rsidR="00110CF1" w:rsidRPr="00DB6411">
        <w:rPr>
          <w:iCs/>
          <w:sz w:val="22"/>
          <w:szCs w:val="22"/>
          <w:lang w:val="es-MX"/>
        </w:rPr>
        <w:tab/>
      </w:r>
      <w:r w:rsidR="00110CF1" w:rsidRPr="00DB6411">
        <w:rPr>
          <w:sz w:val="22"/>
          <w:szCs w:val="22"/>
          <w:lang w:val="es-MX"/>
        </w:rPr>
        <w:t xml:space="preserve">Reconocer y fortalecer la labor del Departamento de Inclusión Social y encomendarle que, en su calidad de Secretaría Técnica del CEDDIS y del área promotora de programas, proyectos e iniciativas de inclusión social de las personas con discapacidad, continúe, en coordinación con los Estados Miembros, difundiendo y promoviendo los derechos de este colectivo, la no discriminación y su plena participación en todos los ámbitos de la sociedad; y reiterar la solicitud a la Secretaría General </w:t>
      </w:r>
      <w:r w:rsidR="00021CE1" w:rsidRPr="00DB6411">
        <w:rPr>
          <w:sz w:val="22"/>
          <w:szCs w:val="22"/>
          <w:lang w:val="es-MX"/>
        </w:rPr>
        <w:lastRenderedPageBreak/>
        <w:t xml:space="preserve">de </w:t>
      </w:r>
      <w:r w:rsidR="00110CF1" w:rsidRPr="00DB6411">
        <w:rPr>
          <w:sz w:val="22"/>
          <w:szCs w:val="22"/>
          <w:lang w:val="es-MX"/>
        </w:rPr>
        <w:t xml:space="preserve">que </w:t>
      </w:r>
      <w:r w:rsidR="00021CE1" w:rsidRPr="00DB6411">
        <w:rPr>
          <w:sz w:val="22"/>
          <w:szCs w:val="22"/>
          <w:lang w:val="es-MX"/>
        </w:rPr>
        <w:t xml:space="preserve">realice </w:t>
      </w:r>
      <w:r w:rsidR="00110CF1" w:rsidRPr="00DB6411">
        <w:rPr>
          <w:sz w:val="22"/>
          <w:szCs w:val="22"/>
          <w:lang w:val="es-MX"/>
        </w:rPr>
        <w:t>los más amplios esfuerzos para transversalizar e intersectorializar la perspectiva de inclusión de las personas con discapacidad en la Organización, desde un enfoque de derechos.</w:t>
      </w:r>
    </w:p>
    <w:p w14:paraId="5637B47E" w14:textId="77777777" w:rsidR="00110CF1" w:rsidRPr="00DB6411" w:rsidRDefault="00110CF1" w:rsidP="0097584A">
      <w:pPr>
        <w:pStyle w:val="Default"/>
        <w:jc w:val="both"/>
        <w:rPr>
          <w:sz w:val="22"/>
          <w:szCs w:val="22"/>
          <w:lang w:val="es-MX"/>
        </w:rPr>
      </w:pPr>
    </w:p>
    <w:p w14:paraId="32143053" w14:textId="4D00DD55" w:rsidR="00110CF1" w:rsidRPr="00DB6411" w:rsidRDefault="000073E1" w:rsidP="0097584A">
      <w:pPr>
        <w:pStyle w:val="Default"/>
        <w:ind w:firstLine="720"/>
        <w:jc w:val="both"/>
        <w:rPr>
          <w:sz w:val="22"/>
          <w:szCs w:val="22"/>
          <w:lang w:val="es-MX"/>
        </w:rPr>
      </w:pPr>
      <w:r w:rsidRPr="00DB6411">
        <w:rPr>
          <w:sz w:val="22"/>
          <w:szCs w:val="22"/>
          <w:lang w:val="es-MX"/>
        </w:rPr>
        <w:t>7.</w:t>
      </w:r>
      <w:r w:rsidR="00110CF1" w:rsidRPr="00DB6411">
        <w:rPr>
          <w:sz w:val="22"/>
          <w:szCs w:val="22"/>
          <w:lang w:val="es-MX"/>
        </w:rPr>
        <w:tab/>
        <w:t>Alentar a los Estados Miembros y observadores</w:t>
      </w:r>
      <w:r w:rsidR="00021CE1" w:rsidRPr="00DB6411">
        <w:rPr>
          <w:sz w:val="22"/>
          <w:szCs w:val="22"/>
          <w:lang w:val="es-MX"/>
        </w:rPr>
        <w:t xml:space="preserve"> permanentes</w:t>
      </w:r>
      <w:r w:rsidR="00110CF1" w:rsidRPr="00DB6411">
        <w:rPr>
          <w:sz w:val="22"/>
          <w:szCs w:val="22"/>
          <w:lang w:val="es-MX"/>
        </w:rPr>
        <w:t xml:space="preserve"> a </w:t>
      </w:r>
      <w:r w:rsidR="00021CE1" w:rsidRPr="00DB6411">
        <w:rPr>
          <w:sz w:val="22"/>
          <w:szCs w:val="22"/>
          <w:lang w:val="es-MX"/>
        </w:rPr>
        <w:t xml:space="preserve">que </w:t>
      </w:r>
      <w:r w:rsidR="00110CF1" w:rsidRPr="00DB6411">
        <w:rPr>
          <w:sz w:val="22"/>
          <w:szCs w:val="22"/>
          <w:lang w:val="es-MX"/>
        </w:rPr>
        <w:t>aport</w:t>
      </w:r>
      <w:r w:rsidR="00021CE1" w:rsidRPr="00DB6411">
        <w:rPr>
          <w:sz w:val="22"/>
          <w:szCs w:val="22"/>
          <w:lang w:val="es-MX"/>
        </w:rPr>
        <w:t>en</w:t>
      </w:r>
      <w:r w:rsidR="00110CF1" w:rsidRPr="00DB6411">
        <w:rPr>
          <w:sz w:val="22"/>
          <w:szCs w:val="22"/>
          <w:lang w:val="es-MX"/>
        </w:rPr>
        <w:t xml:space="preserve"> al fondo específico de contribuciones voluntarias para apoyar la implementación del PAD y la gestión del Grupo de Trabajo Mixto encargado del </w:t>
      </w:r>
      <w:r w:rsidR="00021CE1" w:rsidRPr="00DB6411">
        <w:rPr>
          <w:sz w:val="22"/>
          <w:szCs w:val="22"/>
          <w:lang w:val="es-MX"/>
        </w:rPr>
        <w:t xml:space="preserve">seguimiento de la implementación </w:t>
      </w:r>
      <w:r w:rsidR="00110CF1" w:rsidRPr="00DB6411">
        <w:rPr>
          <w:sz w:val="22"/>
          <w:szCs w:val="22"/>
          <w:lang w:val="es-MX"/>
        </w:rPr>
        <w:t>de dicho instrumento.</w:t>
      </w:r>
    </w:p>
    <w:p w14:paraId="4B8E9EDE" w14:textId="77777777" w:rsidR="00110CF1" w:rsidRPr="00DB6411" w:rsidRDefault="00110CF1" w:rsidP="0097584A">
      <w:pPr>
        <w:pStyle w:val="Default"/>
        <w:jc w:val="both"/>
        <w:rPr>
          <w:sz w:val="22"/>
          <w:szCs w:val="22"/>
          <w:lang w:val="es-MX"/>
        </w:rPr>
      </w:pPr>
    </w:p>
    <w:p w14:paraId="397185C3" w14:textId="3537D3F5" w:rsidR="00110CF1" w:rsidRPr="00DB6411" w:rsidRDefault="000073E1" w:rsidP="0097584A">
      <w:pPr>
        <w:pStyle w:val="Default"/>
        <w:ind w:firstLine="720"/>
        <w:jc w:val="both"/>
        <w:rPr>
          <w:sz w:val="22"/>
          <w:szCs w:val="22"/>
          <w:lang w:val="es-MX"/>
        </w:rPr>
      </w:pPr>
      <w:r w:rsidRPr="00DB6411">
        <w:rPr>
          <w:sz w:val="22"/>
          <w:szCs w:val="22"/>
          <w:lang w:val="es-MX"/>
        </w:rPr>
        <w:t>8.</w:t>
      </w:r>
      <w:r w:rsidR="00110CF1" w:rsidRPr="00DB6411">
        <w:rPr>
          <w:sz w:val="22"/>
          <w:szCs w:val="22"/>
          <w:lang w:val="es-MX"/>
        </w:rPr>
        <w:tab/>
        <w:t xml:space="preserve">Invitar a los Estados Miembros y a la Secretaría General a </w:t>
      </w:r>
      <w:r w:rsidR="00021CE1" w:rsidRPr="00DB6411">
        <w:rPr>
          <w:sz w:val="22"/>
          <w:szCs w:val="22"/>
          <w:lang w:val="es-MX"/>
        </w:rPr>
        <w:t xml:space="preserve">que </w:t>
      </w:r>
      <w:r w:rsidR="00110CF1" w:rsidRPr="00DB6411">
        <w:rPr>
          <w:sz w:val="22"/>
          <w:szCs w:val="22"/>
          <w:lang w:val="es-MX"/>
        </w:rPr>
        <w:t>conmemor</w:t>
      </w:r>
      <w:r w:rsidR="00021CE1" w:rsidRPr="00DB6411">
        <w:rPr>
          <w:sz w:val="22"/>
          <w:szCs w:val="22"/>
          <w:lang w:val="es-MX"/>
        </w:rPr>
        <w:t>en</w:t>
      </w:r>
      <w:r w:rsidR="00110CF1" w:rsidRPr="00DB6411">
        <w:rPr>
          <w:sz w:val="22"/>
          <w:szCs w:val="22"/>
          <w:lang w:val="es-MX"/>
        </w:rPr>
        <w:t xml:space="preserve"> el Día Internacional de las Personas con Discapacidad</w:t>
      </w:r>
      <w:r w:rsidR="00021CE1" w:rsidRPr="00DB6411">
        <w:rPr>
          <w:sz w:val="22"/>
          <w:szCs w:val="22"/>
          <w:lang w:val="es-MX"/>
        </w:rPr>
        <w:t>,</w:t>
      </w:r>
      <w:r w:rsidR="00110CF1" w:rsidRPr="00DB6411">
        <w:rPr>
          <w:sz w:val="22"/>
          <w:szCs w:val="22"/>
          <w:lang w:val="es-MX"/>
        </w:rPr>
        <w:t xml:space="preserve"> que se celebra cada 3 de diciembre, a través de acciones que contribuyan al pleno reconocimiento, visibilización, ejercicio y disfrute de los derechos de las personas con discapacidad, en los planos nacional e internacional para el logro de los objetivos comunes; y</w:t>
      </w:r>
      <w:r w:rsidR="00021CE1" w:rsidRPr="00DB6411">
        <w:rPr>
          <w:sz w:val="22"/>
          <w:szCs w:val="22"/>
          <w:lang w:val="es-MX"/>
        </w:rPr>
        <w:t>,</w:t>
      </w:r>
      <w:r w:rsidR="00110CF1" w:rsidRPr="00DB6411">
        <w:rPr>
          <w:sz w:val="22"/>
          <w:szCs w:val="22"/>
          <w:lang w:val="es-MX"/>
        </w:rPr>
        <w:t xml:space="preserve"> en lo que respecta a las actividades impulsadas por la Organización, </w:t>
      </w:r>
      <w:r w:rsidR="00021CE1" w:rsidRPr="00DB6411">
        <w:rPr>
          <w:sz w:val="22"/>
          <w:szCs w:val="22"/>
          <w:lang w:val="es-MX"/>
        </w:rPr>
        <w:t xml:space="preserve">que </w:t>
      </w:r>
      <w:r w:rsidR="00110CF1" w:rsidRPr="00DB6411">
        <w:rPr>
          <w:sz w:val="22"/>
          <w:szCs w:val="22"/>
          <w:lang w:val="es-MX"/>
        </w:rPr>
        <w:t>éstas se realicen con sujeción a la disponibilidad de recursos financieros en su programa-presupuesto y otros recursos.</w:t>
      </w:r>
    </w:p>
    <w:p w14:paraId="53255EE2" w14:textId="77777777" w:rsidR="00110CF1" w:rsidRPr="00DB6411" w:rsidRDefault="00110CF1" w:rsidP="0097584A">
      <w:pPr>
        <w:widowControl/>
        <w:autoSpaceDE w:val="0"/>
        <w:autoSpaceDN w:val="0"/>
        <w:adjustRightInd w:val="0"/>
        <w:ind w:left="720" w:hanging="720"/>
        <w:rPr>
          <w:rFonts w:ascii="Times New Roman" w:hAnsi="Times New Roman"/>
          <w:szCs w:val="22"/>
          <w:lang w:val="es-MX"/>
        </w:rPr>
      </w:pPr>
    </w:p>
    <w:p w14:paraId="5BB5E429" w14:textId="77777777" w:rsidR="00110CF1" w:rsidRPr="00DB6411" w:rsidRDefault="00110CF1" w:rsidP="0097584A">
      <w:pPr>
        <w:widowControl/>
        <w:autoSpaceDE w:val="0"/>
        <w:autoSpaceDN w:val="0"/>
        <w:adjustRightInd w:val="0"/>
        <w:ind w:left="720" w:hanging="720"/>
        <w:rPr>
          <w:rFonts w:ascii="Times New Roman" w:hAnsi="Times New Roman"/>
          <w:bCs/>
          <w:color w:val="000000"/>
          <w:szCs w:val="22"/>
          <w:u w:val="single"/>
          <w:lang w:val="es-MX" w:eastAsia="es-MX"/>
        </w:rPr>
      </w:pPr>
      <w:r w:rsidRPr="00DB6411">
        <w:rPr>
          <w:rFonts w:ascii="Times New Roman" w:hAnsi="Times New Roman"/>
          <w:szCs w:val="22"/>
          <w:lang w:val="es-MX"/>
        </w:rPr>
        <w:t>xvii.</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Protección de los solicitantes del reconocimiento de la condición de refugiado y refugiados en las Américas</w:t>
      </w:r>
    </w:p>
    <w:p w14:paraId="6BFECD7C" w14:textId="77777777" w:rsidR="00110CF1" w:rsidRPr="00DB6411" w:rsidRDefault="00110CF1" w:rsidP="00E90580">
      <w:pPr>
        <w:widowControl/>
        <w:rPr>
          <w:rFonts w:ascii="Times New Roman" w:hAnsi="Times New Roman"/>
          <w:szCs w:val="22"/>
          <w:lang w:val="es-MX"/>
        </w:rPr>
      </w:pPr>
    </w:p>
    <w:p w14:paraId="291E1106" w14:textId="05E72A5D"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RESALTANDO la importancia del Plan de Acción de Brasil, adoptado el 3 de diciembre de 2014, como marco estratégico para la protección de las personas solicitantes de la condición de refugiado y personas refugiadas, desplazadas y apátridas en la región;</w:t>
      </w:r>
    </w:p>
    <w:p w14:paraId="017FDA24"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0E04B15" w14:textId="7C5DD2B0" w:rsidR="002C3CBF" w:rsidRPr="00DB6411" w:rsidRDefault="00110CF1" w:rsidP="0097584A">
      <w:pPr>
        <w:pStyle w:val="Default"/>
        <w:ind w:firstLine="720"/>
        <w:jc w:val="both"/>
        <w:rPr>
          <w:sz w:val="22"/>
          <w:szCs w:val="22"/>
          <w:lang w:val="es-MX" w:eastAsia="es-MX"/>
        </w:rPr>
      </w:pPr>
      <w:r w:rsidRPr="00DB6411">
        <w:rPr>
          <w:sz w:val="22"/>
          <w:szCs w:val="22"/>
          <w:lang w:val="es-MX" w:eastAsia="es-MX"/>
        </w:rPr>
        <w:t xml:space="preserve">RESALTANDO TAMBIÉN la importancia del Pacto Mundial sobre los Refugiados, el lanzamiento del Grupo de Apoyo a la Capacidad de Asilo, y la presentación de compromisos por diversos Estados Miembros de la Organización durante el Primer Foro Mundial sobre </w:t>
      </w:r>
      <w:r w:rsidR="00E04314" w:rsidRPr="00DB6411">
        <w:rPr>
          <w:sz w:val="22"/>
          <w:szCs w:val="22"/>
          <w:lang w:val="es-MX" w:eastAsia="es-MX"/>
        </w:rPr>
        <w:t xml:space="preserve">los </w:t>
      </w:r>
      <w:r w:rsidRPr="00DB6411">
        <w:rPr>
          <w:sz w:val="22"/>
          <w:szCs w:val="22"/>
          <w:lang w:val="es-MX" w:eastAsia="es-MX"/>
        </w:rPr>
        <w:t>Refugiados, celebrado en Ginebra en diciembre de 2019, en particular sobre el fortalecimiento de las capacidades de asilo y de protección, la responsabilidad compartida y las soluciones duraderas;</w:t>
      </w:r>
    </w:p>
    <w:p w14:paraId="57AD1A5A"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6D8DD1B" w14:textId="22EB88F7" w:rsidR="00110CF1" w:rsidRPr="00DB6411" w:rsidRDefault="00110CF1" w:rsidP="0097584A">
      <w:pPr>
        <w:pStyle w:val="Default"/>
        <w:ind w:firstLine="720"/>
        <w:jc w:val="both"/>
        <w:rPr>
          <w:sz w:val="22"/>
          <w:szCs w:val="22"/>
          <w:lang w:val="es-MX"/>
        </w:rPr>
      </w:pPr>
      <w:r w:rsidRPr="00DB6411">
        <w:rPr>
          <w:sz w:val="22"/>
          <w:szCs w:val="22"/>
          <w:lang w:val="es-MX" w:eastAsia="es-MX"/>
        </w:rPr>
        <w:t xml:space="preserve">RECORDANDO las resoluciones AG/RES. 2928 (XLVIII-O/18) y AG/RES. 2941 (XLIX-O/19), que hacen referencia al Marco Integral Regional para la Protección y Soluciones (MIRPS), ahora integrado por Belize, Costa Rica, El Salvador, Guatemala, Honduras, México y Panamá, considerado por los 100 Puntos de Brasilia como una iniciativa subregional pionera y dinámica que supone una aplicación práctica del Marco de Respuesta Integral para los Refugiados y una contribución al Pacto Mundial sobre los Refugiados; y tomando nota de la </w:t>
      </w:r>
      <w:r w:rsidR="00BB2324" w:rsidRPr="00DB6411">
        <w:rPr>
          <w:sz w:val="22"/>
          <w:szCs w:val="22"/>
          <w:lang w:val="es-MX" w:eastAsia="es-MX"/>
        </w:rPr>
        <w:t>“</w:t>
      </w:r>
      <w:r w:rsidRPr="00DB6411">
        <w:rPr>
          <w:sz w:val="22"/>
          <w:szCs w:val="22"/>
          <w:lang w:val="es-MX" w:eastAsia="es-MX"/>
        </w:rPr>
        <w:t>Declaración de la Ciudad de México sobre protección internacional, responsabilidad compartida y acciones de solidaridad regional en países MIRPS</w:t>
      </w:r>
      <w:r w:rsidR="00BB2324" w:rsidRPr="00DB6411">
        <w:rPr>
          <w:sz w:val="22"/>
          <w:szCs w:val="22"/>
          <w:lang w:val="es-MX" w:eastAsia="es-MX"/>
        </w:rPr>
        <w:t>”</w:t>
      </w:r>
      <w:r w:rsidR="00851226" w:rsidRPr="00DB6411">
        <w:rPr>
          <w:sz w:val="22"/>
          <w:szCs w:val="22"/>
          <w:lang w:val="es-MX" w:eastAsia="es-MX"/>
        </w:rPr>
        <w:t>,</w:t>
      </w:r>
      <w:r w:rsidRPr="00DB6411">
        <w:rPr>
          <w:sz w:val="22"/>
          <w:szCs w:val="22"/>
          <w:lang w:val="es-MX" w:eastAsia="es-MX"/>
        </w:rPr>
        <w:t xml:space="preserve"> adoptada en la Segunda Reunión Anual del </w:t>
      </w:r>
      <w:r w:rsidR="000B625F" w:rsidRPr="00DB6411">
        <w:rPr>
          <w:sz w:val="22"/>
          <w:szCs w:val="22"/>
          <w:lang w:val="es-MX" w:eastAsia="es-MX"/>
        </w:rPr>
        <w:t xml:space="preserve">MIRPS, </w:t>
      </w:r>
      <w:r w:rsidRPr="00DB6411">
        <w:rPr>
          <w:sz w:val="22"/>
          <w:szCs w:val="22"/>
          <w:lang w:val="es-MX" w:eastAsia="es-MX"/>
        </w:rPr>
        <w:t xml:space="preserve">el 8 de noviembre de 2019; así como de la presentación del </w:t>
      </w:r>
      <w:r w:rsidR="00094F76" w:rsidRPr="00DB6411">
        <w:rPr>
          <w:sz w:val="22"/>
          <w:szCs w:val="22"/>
          <w:lang w:val="es-MX" w:eastAsia="es-MX"/>
        </w:rPr>
        <w:t>“</w:t>
      </w:r>
      <w:r w:rsidR="0069677B" w:rsidRPr="00DB6411">
        <w:rPr>
          <w:sz w:val="22"/>
          <w:szCs w:val="22"/>
          <w:lang w:val="es-MX" w:eastAsia="es-MX"/>
        </w:rPr>
        <w:t>II</w:t>
      </w:r>
      <w:r w:rsidRPr="00DB6411">
        <w:rPr>
          <w:sz w:val="22"/>
          <w:szCs w:val="22"/>
          <w:lang w:val="es-MX" w:eastAsia="es-MX"/>
        </w:rPr>
        <w:t xml:space="preserve"> </w:t>
      </w:r>
      <w:r w:rsidR="00094F76" w:rsidRPr="00DB6411">
        <w:rPr>
          <w:sz w:val="22"/>
          <w:szCs w:val="22"/>
          <w:lang w:val="es-MX" w:eastAsia="es-MX"/>
        </w:rPr>
        <w:t>informe anual del marco integral regional para la protección y soluciones</w:t>
      </w:r>
      <w:r w:rsidRPr="00DB6411">
        <w:rPr>
          <w:sz w:val="22"/>
          <w:szCs w:val="22"/>
          <w:lang w:val="es-MX" w:eastAsia="es-MX"/>
        </w:rPr>
        <w:t xml:space="preserve"> </w:t>
      </w:r>
      <w:r w:rsidR="0069677B" w:rsidRPr="00DB6411">
        <w:rPr>
          <w:sz w:val="22"/>
          <w:szCs w:val="22"/>
          <w:lang w:val="es-MX" w:eastAsia="es-MX"/>
        </w:rPr>
        <w:t>(</w:t>
      </w:r>
      <w:r w:rsidRPr="00DB6411">
        <w:rPr>
          <w:sz w:val="22"/>
          <w:szCs w:val="22"/>
          <w:lang w:val="es-MX" w:eastAsia="es-MX"/>
        </w:rPr>
        <w:t>MIRPS</w:t>
      </w:r>
      <w:r w:rsidR="0069677B" w:rsidRPr="00DB6411">
        <w:rPr>
          <w:sz w:val="22"/>
          <w:szCs w:val="22"/>
          <w:lang w:val="es-MX" w:eastAsia="es-MX"/>
        </w:rPr>
        <w:t>)</w:t>
      </w:r>
      <w:r w:rsidRPr="00DB6411">
        <w:rPr>
          <w:sz w:val="22"/>
          <w:szCs w:val="22"/>
          <w:lang w:val="es-MX" w:eastAsia="es-MX"/>
        </w:rPr>
        <w:t xml:space="preserve"> </w:t>
      </w:r>
      <w:r w:rsidR="0069677B" w:rsidRPr="00DB6411">
        <w:rPr>
          <w:sz w:val="22"/>
          <w:szCs w:val="22"/>
          <w:lang w:val="es-MX" w:eastAsia="es-MX"/>
        </w:rPr>
        <w:t>2019</w:t>
      </w:r>
      <w:r w:rsidR="00094F76" w:rsidRPr="00DB6411">
        <w:rPr>
          <w:sz w:val="22"/>
          <w:szCs w:val="22"/>
          <w:lang w:val="es-MX" w:eastAsia="es-MX"/>
        </w:rPr>
        <w:t>”</w:t>
      </w:r>
      <w:r w:rsidR="0069677B" w:rsidRPr="00DB6411">
        <w:rPr>
          <w:sz w:val="22"/>
          <w:szCs w:val="22"/>
          <w:lang w:val="es-MX" w:eastAsia="es-MX"/>
        </w:rPr>
        <w:t xml:space="preserve">, </w:t>
      </w:r>
      <w:r w:rsidRPr="00DB6411">
        <w:rPr>
          <w:sz w:val="22"/>
          <w:szCs w:val="22"/>
          <w:lang w:val="es-MX" w:eastAsia="es-MX"/>
        </w:rPr>
        <w:t>en el Primer Foro Mundial sobre los Refugiados; y</w:t>
      </w:r>
    </w:p>
    <w:p w14:paraId="68A70DE7"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BCD407D" w14:textId="0BBB4554"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DESTACANDO que la región enfrenta situaciones humanitarias sin precedentes y que más de 1</w:t>
      </w:r>
      <w:r w:rsidR="000B625F"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900</w:t>
      </w:r>
      <w:r w:rsidR="000B625F"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000 personas tenían solicitudes de reconocimientos de la condición de refugiado pendientes a finales de 2019</w:t>
      </w:r>
      <w:r w:rsidRPr="00DB6411">
        <w:rPr>
          <w:rStyle w:val="FootnoteReference"/>
          <w:rFonts w:ascii="Times New Roman" w:hAnsi="Times New Roman"/>
          <w:color w:val="000000"/>
          <w:sz w:val="20"/>
          <w:vertAlign w:val="superscript"/>
          <w:lang w:val="es-MX" w:eastAsia="es-MX"/>
        </w:rPr>
        <w:footnoteReference w:id="88"/>
      </w:r>
      <w:r w:rsidRPr="00DB6411">
        <w:rPr>
          <w:rFonts w:ascii="Times New Roman" w:hAnsi="Times New Roman"/>
          <w:color w:val="000000"/>
          <w:sz w:val="20"/>
          <w:vertAlign w:val="superscript"/>
          <w:lang w:val="es-MX" w:eastAsia="es-MX"/>
        </w:rPr>
        <w:t>/</w:t>
      </w:r>
      <w:r w:rsidRPr="00DB6411">
        <w:rPr>
          <w:rFonts w:ascii="Times New Roman" w:hAnsi="Times New Roman"/>
          <w:color w:val="000000"/>
          <w:szCs w:val="22"/>
          <w:lang w:val="es-MX" w:eastAsia="es-MX"/>
        </w:rPr>
        <w:t>, siendo urgente diseñar soluciones innovadoras y pragmáticas para determinar la condición de persona refugiada</w:t>
      </w:r>
      <w:r w:rsidR="00851226"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de una manera consistente con las obligaciones de los Estados </w:t>
      </w:r>
      <w:r w:rsidR="00851226" w:rsidRPr="00DB6411">
        <w:rPr>
          <w:rFonts w:ascii="Times New Roman" w:hAnsi="Times New Roman"/>
          <w:color w:val="000000"/>
          <w:szCs w:val="22"/>
          <w:lang w:val="es-MX" w:eastAsia="es-MX"/>
        </w:rPr>
        <w:t>conforme a</w:t>
      </w:r>
      <w:r w:rsidRPr="00DB6411">
        <w:rPr>
          <w:rFonts w:ascii="Times New Roman" w:hAnsi="Times New Roman"/>
          <w:color w:val="000000"/>
          <w:szCs w:val="22"/>
          <w:lang w:val="es-MX" w:eastAsia="es-MX"/>
        </w:rPr>
        <w:t xml:space="preserve">l derecho internacional de los refugiados, y para fortalecer los sistemas nacionales para la determinación de la condición de persona refugiada, agravadas por la pandemia </w:t>
      </w:r>
      <w:r w:rsidR="000B625F" w:rsidRPr="00DB6411">
        <w:rPr>
          <w:rFonts w:ascii="Times New Roman" w:hAnsi="Times New Roman"/>
          <w:color w:val="000000"/>
          <w:szCs w:val="22"/>
          <w:lang w:val="es-MX" w:eastAsia="es-MX"/>
        </w:rPr>
        <w:t xml:space="preserve">de </w:t>
      </w:r>
      <w:r w:rsidRPr="00DB6411">
        <w:rPr>
          <w:rFonts w:ascii="Times New Roman" w:hAnsi="Times New Roman"/>
          <w:color w:val="000000"/>
          <w:szCs w:val="22"/>
          <w:lang w:val="es-MX" w:eastAsia="es-MX"/>
        </w:rPr>
        <w:t>COVID-19,</w:t>
      </w:r>
    </w:p>
    <w:p w14:paraId="3C2FF8FE"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C19C573" w14:textId="77777777" w:rsidR="00E90580" w:rsidRDefault="00E90580" w:rsidP="0097584A">
      <w:pPr>
        <w:widowControl/>
        <w:autoSpaceDE w:val="0"/>
        <w:autoSpaceDN w:val="0"/>
        <w:adjustRightInd w:val="0"/>
        <w:rPr>
          <w:rFonts w:ascii="Times New Roman" w:hAnsi="Times New Roman"/>
          <w:color w:val="000000"/>
          <w:szCs w:val="22"/>
          <w:lang w:val="es-MX" w:eastAsia="es-MX"/>
        </w:rPr>
      </w:pPr>
      <w:r>
        <w:rPr>
          <w:rFonts w:ascii="Times New Roman" w:hAnsi="Times New Roman"/>
          <w:color w:val="000000"/>
          <w:szCs w:val="22"/>
          <w:lang w:val="es-MX" w:eastAsia="es-MX"/>
        </w:rPr>
        <w:br w:type="page"/>
      </w:r>
    </w:p>
    <w:p w14:paraId="176FEC3C" w14:textId="5C89589F" w:rsidR="00110CF1"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RESUELVE:</w:t>
      </w:r>
    </w:p>
    <w:p w14:paraId="3BC689F9"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4AA7D692" w14:textId="38576AE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1. </w:t>
      </w:r>
      <w:r w:rsidRPr="00DB6411">
        <w:rPr>
          <w:rFonts w:ascii="Times New Roman" w:hAnsi="Times New Roman"/>
          <w:color w:val="000000"/>
          <w:szCs w:val="22"/>
          <w:lang w:val="es-MX" w:eastAsia="es-MX"/>
        </w:rPr>
        <w:tab/>
        <w:t>Exhortar a los Estados Miembros a que continúen implementado los programas y ejes temáticos del Plan de Acción de Brasil y</w:t>
      </w:r>
      <w:r w:rsidR="00493915" w:rsidRPr="00DB6411">
        <w:rPr>
          <w:rFonts w:ascii="Times New Roman" w:hAnsi="Times New Roman"/>
          <w:color w:val="000000"/>
          <w:szCs w:val="22"/>
          <w:lang w:val="es-MX" w:eastAsia="es-MX"/>
        </w:rPr>
        <w:t xml:space="preserve"> que,</w:t>
      </w:r>
      <w:r w:rsidRPr="00DB6411">
        <w:rPr>
          <w:rFonts w:ascii="Times New Roman" w:hAnsi="Times New Roman"/>
          <w:color w:val="000000"/>
          <w:szCs w:val="22"/>
          <w:lang w:val="es-MX" w:eastAsia="es-MX"/>
        </w:rPr>
        <w:t xml:space="preserve"> con el apoyo del ACNUR y del Grupo de Apoyo a la Capacidad de Asilo, según proceda, continúen incrementando sus capacidades nacionales de asilo</w:t>
      </w:r>
      <w:r w:rsidR="00C44E98"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para responder mejor a la afluencia a gran escala de personas con necesidades de protección internacional, dentro de los recursos disponibles</w:t>
      </w:r>
      <w:r w:rsidR="00493915"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invitando a los Estados Miembros concernidos a que implementen los compromisos presentados durante el Primer Foro Mundial sobre los Refugiados.</w:t>
      </w:r>
    </w:p>
    <w:p w14:paraId="23DF72F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E4A0BA0" w14:textId="23B87FA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r>
      <w:r w:rsidRPr="00DB6411">
        <w:rPr>
          <w:rFonts w:ascii="Times New Roman" w:hAnsi="Times New Roman"/>
          <w:noProof/>
          <w:color w:val="000000"/>
          <w:szCs w:val="22"/>
          <w:lang w:val="es-MX"/>
        </w:rPr>
        <w:t>Recomendar a los Estados Miembros interesados que desarrollen mejores prácticas para la determinación de la condición de persona refugiada, basado en la optimización de los mecanismos de identificación de necesidades de protección internacional, de acuerdo al perfil de la persona, riesgos y vulnerabilidades; el fortalecimiento de los sistemas de referencia de casos, de registro biométrico y del proceso informático de las solicitudes; el establecimiento de sistemas de triaje y de procedimientos acelerados, simplificados, fusionados y especiales de determinación de la condición de persona refugiada, o basados en la presunción de inclusión y en la determinación grupal, según proceda</w:t>
      </w:r>
      <w:r w:rsidR="00493915" w:rsidRPr="00DB6411">
        <w:rPr>
          <w:rFonts w:ascii="Times New Roman" w:hAnsi="Times New Roman"/>
          <w:noProof/>
          <w:color w:val="000000"/>
          <w:szCs w:val="22"/>
          <w:lang w:val="es-MX"/>
        </w:rPr>
        <w:t>,</w:t>
      </w:r>
      <w:r w:rsidRPr="00DB6411">
        <w:rPr>
          <w:rFonts w:ascii="Times New Roman" w:hAnsi="Times New Roman"/>
          <w:noProof/>
          <w:color w:val="000000"/>
          <w:szCs w:val="22"/>
          <w:lang w:val="es-MX"/>
        </w:rPr>
        <w:t xml:space="preserve"> así como en la promoción de la identidad digital</w:t>
      </w:r>
      <w:r w:rsidRPr="00DB6411">
        <w:rPr>
          <w:rFonts w:ascii="Times New Roman" w:hAnsi="Times New Roman"/>
          <w:color w:val="000000"/>
          <w:szCs w:val="22"/>
          <w:lang w:val="es-MX" w:eastAsia="es-MX"/>
        </w:rPr>
        <w:t>.</w:t>
      </w:r>
    </w:p>
    <w:p w14:paraId="09ACE52D"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8E09FFA" w14:textId="68B0F969"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110CF1" w:rsidRPr="00DB6411">
        <w:rPr>
          <w:rFonts w:ascii="Times New Roman" w:hAnsi="Times New Roman"/>
          <w:color w:val="000000"/>
          <w:szCs w:val="22"/>
          <w:lang w:val="es-MX" w:eastAsia="es-MX"/>
        </w:rPr>
        <w:tab/>
      </w:r>
      <w:r w:rsidR="00110CF1" w:rsidRPr="00DB6411">
        <w:rPr>
          <w:rFonts w:ascii="Times New Roman" w:hAnsi="Times New Roman"/>
          <w:noProof/>
          <w:color w:val="000000"/>
          <w:szCs w:val="22"/>
          <w:lang w:val="es-MX"/>
        </w:rPr>
        <w:t>Hacer un llama</w:t>
      </w:r>
      <w:r w:rsidR="00493915" w:rsidRPr="00DB6411">
        <w:rPr>
          <w:rFonts w:ascii="Times New Roman" w:hAnsi="Times New Roman"/>
          <w:noProof/>
          <w:color w:val="000000"/>
          <w:szCs w:val="22"/>
          <w:lang w:val="es-MX"/>
        </w:rPr>
        <w:t>miento</w:t>
      </w:r>
      <w:r w:rsidR="00110CF1" w:rsidRPr="00DB6411">
        <w:rPr>
          <w:rFonts w:ascii="Times New Roman" w:hAnsi="Times New Roman"/>
          <w:noProof/>
          <w:color w:val="000000"/>
          <w:szCs w:val="22"/>
          <w:lang w:val="es-MX"/>
        </w:rPr>
        <w:t xml:space="preserve"> al ACNUR y a la comunidad internacional </w:t>
      </w:r>
      <w:r w:rsidR="00C44E98" w:rsidRPr="00DB6411">
        <w:rPr>
          <w:rFonts w:ascii="Times New Roman" w:hAnsi="Times New Roman"/>
          <w:noProof/>
          <w:color w:val="000000"/>
          <w:szCs w:val="22"/>
          <w:lang w:val="es-MX"/>
        </w:rPr>
        <w:t>par</w:t>
      </w:r>
      <w:r w:rsidR="00110CF1" w:rsidRPr="00DB6411">
        <w:rPr>
          <w:rFonts w:ascii="Times New Roman" w:hAnsi="Times New Roman"/>
          <w:noProof/>
          <w:color w:val="000000"/>
          <w:szCs w:val="22"/>
          <w:lang w:val="es-MX"/>
        </w:rPr>
        <w:t xml:space="preserve">a que, en vista de la sobrecarga de los sistemas de determinación de la condición de persona refugiada, agravada por la pandemia de COVID-19, apoyen el diseño, financiamiento e implementación de proyectos nacionales de fortalecimiento de los sistemas nacionales de asilo en los países interesados, así como iniciativas regionales que favorezcan la capacitación y el intercambio de prácticas entre las </w:t>
      </w:r>
      <w:r w:rsidR="00493915" w:rsidRPr="00DB6411">
        <w:rPr>
          <w:rFonts w:ascii="Times New Roman" w:hAnsi="Times New Roman"/>
          <w:noProof/>
          <w:color w:val="000000"/>
          <w:szCs w:val="22"/>
          <w:lang w:val="es-MX"/>
        </w:rPr>
        <w:t>comisiones nacionales para refugiados</w:t>
      </w:r>
      <w:r w:rsidR="00110CF1" w:rsidRPr="00DB6411">
        <w:rPr>
          <w:rFonts w:ascii="Times New Roman" w:hAnsi="Times New Roman"/>
          <w:noProof/>
          <w:color w:val="000000"/>
          <w:szCs w:val="22"/>
          <w:lang w:val="es-MX"/>
        </w:rPr>
        <w:t>, la identificación de perfiles de personas en riesgo a través de información de país de origen, el intercambio de mejores prácticas a través de una plataforma regional digital y la difusión de un modelo regional para la determinación de la condición de persona refugiada</w:t>
      </w:r>
      <w:r w:rsidR="00110CF1" w:rsidRPr="00DB6411">
        <w:rPr>
          <w:rFonts w:ascii="Times New Roman" w:hAnsi="Times New Roman"/>
          <w:color w:val="000000"/>
          <w:szCs w:val="22"/>
          <w:lang w:val="es-MX" w:eastAsia="es-MX"/>
        </w:rPr>
        <w:t>.</w:t>
      </w:r>
    </w:p>
    <w:p w14:paraId="6C660F3C"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26373B3" w14:textId="405CAD34"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110CF1" w:rsidRPr="00DB6411">
        <w:rPr>
          <w:rFonts w:ascii="Times New Roman" w:hAnsi="Times New Roman"/>
          <w:color w:val="000000"/>
          <w:szCs w:val="22"/>
          <w:lang w:val="es-MX" w:eastAsia="es-MX"/>
        </w:rPr>
        <w:tab/>
      </w:r>
      <w:r w:rsidR="00110CF1" w:rsidRPr="00DB6411">
        <w:rPr>
          <w:rFonts w:ascii="Times New Roman" w:hAnsi="Times New Roman"/>
          <w:noProof/>
          <w:color w:val="000000"/>
          <w:szCs w:val="22"/>
          <w:lang w:val="es-MX"/>
        </w:rPr>
        <w:t>Incentivar, cuando sea pertinente, la actualización de las normas nacionales</w:t>
      </w:r>
      <w:r w:rsidR="00493915" w:rsidRPr="00DB6411">
        <w:rPr>
          <w:rFonts w:ascii="Times New Roman" w:hAnsi="Times New Roman"/>
          <w:noProof/>
          <w:color w:val="000000"/>
          <w:szCs w:val="22"/>
          <w:lang w:val="es-MX"/>
        </w:rPr>
        <w:t>,</w:t>
      </w:r>
      <w:r w:rsidR="00110CF1" w:rsidRPr="00DB6411">
        <w:rPr>
          <w:rFonts w:ascii="Times New Roman" w:hAnsi="Times New Roman"/>
          <w:noProof/>
          <w:color w:val="000000"/>
          <w:szCs w:val="22"/>
          <w:lang w:val="es-MX"/>
        </w:rPr>
        <w:t xml:space="preserve"> teniendo presente</w:t>
      </w:r>
      <w:r w:rsidR="00493915" w:rsidRPr="00DB6411">
        <w:rPr>
          <w:rFonts w:ascii="Times New Roman" w:hAnsi="Times New Roman"/>
          <w:noProof/>
          <w:color w:val="000000"/>
          <w:szCs w:val="22"/>
          <w:lang w:val="es-MX"/>
        </w:rPr>
        <w:t>s</w:t>
      </w:r>
      <w:r w:rsidR="00110CF1" w:rsidRPr="00DB6411">
        <w:rPr>
          <w:rFonts w:ascii="Times New Roman" w:hAnsi="Times New Roman"/>
          <w:noProof/>
          <w:color w:val="000000"/>
          <w:szCs w:val="22"/>
          <w:lang w:val="es-MX"/>
        </w:rPr>
        <w:t xml:space="preserve"> las experiencias y buenas prácticas implementadas por los Estados Miembros en materia de prevención, protección y soluciones duraderas para personas con necesidades de protección internacional, como el Marco Integral Regional para la Protección y Soluciones (MIRPS),</w:t>
      </w:r>
      <w:r w:rsidR="00493915" w:rsidRPr="00DB6411">
        <w:rPr>
          <w:rFonts w:ascii="Times New Roman" w:hAnsi="Times New Roman"/>
          <w:noProof/>
          <w:color w:val="000000"/>
          <w:szCs w:val="22"/>
          <w:lang w:val="es-MX"/>
        </w:rPr>
        <w:t xml:space="preserve"> entre otras,</w:t>
      </w:r>
      <w:r w:rsidR="00110CF1" w:rsidRPr="00DB6411">
        <w:rPr>
          <w:rFonts w:ascii="Times New Roman" w:hAnsi="Times New Roman"/>
          <w:noProof/>
          <w:color w:val="000000"/>
          <w:szCs w:val="22"/>
          <w:lang w:val="es-MX"/>
        </w:rPr>
        <w:t xml:space="preserve"> con el apoyo y colaboración técnica de la Secretaría General de la OEA y</w:t>
      </w:r>
      <w:r w:rsidR="00493915" w:rsidRPr="00DB6411">
        <w:rPr>
          <w:rFonts w:ascii="Times New Roman" w:hAnsi="Times New Roman"/>
          <w:noProof/>
          <w:color w:val="000000"/>
          <w:szCs w:val="22"/>
          <w:lang w:val="es-MX"/>
        </w:rPr>
        <w:t xml:space="preserve"> </w:t>
      </w:r>
      <w:r w:rsidR="00A20027" w:rsidRPr="00DB6411">
        <w:rPr>
          <w:rFonts w:ascii="Times New Roman" w:hAnsi="Times New Roman"/>
          <w:noProof/>
          <w:color w:val="000000"/>
          <w:szCs w:val="22"/>
          <w:lang w:val="es-MX"/>
        </w:rPr>
        <w:t>d</w:t>
      </w:r>
      <w:r w:rsidR="00493915" w:rsidRPr="00DB6411">
        <w:rPr>
          <w:rFonts w:ascii="Times New Roman" w:hAnsi="Times New Roman"/>
          <w:noProof/>
          <w:color w:val="000000"/>
          <w:szCs w:val="22"/>
          <w:lang w:val="es-MX"/>
        </w:rPr>
        <w:t>el</w:t>
      </w:r>
      <w:r w:rsidR="00110CF1" w:rsidRPr="00DB6411">
        <w:rPr>
          <w:rFonts w:ascii="Times New Roman" w:hAnsi="Times New Roman"/>
          <w:noProof/>
          <w:color w:val="000000"/>
          <w:szCs w:val="22"/>
          <w:lang w:val="es-MX"/>
        </w:rPr>
        <w:t xml:space="preserve"> </w:t>
      </w:r>
      <w:r w:rsidR="00493915" w:rsidRPr="00DB6411">
        <w:rPr>
          <w:rFonts w:ascii="Times New Roman" w:hAnsi="Times New Roman"/>
          <w:noProof/>
          <w:color w:val="000000"/>
          <w:szCs w:val="22"/>
          <w:lang w:val="es-MX"/>
        </w:rPr>
        <w:t>ACNUR</w:t>
      </w:r>
      <w:r w:rsidR="00110CF1" w:rsidRPr="00DB6411">
        <w:rPr>
          <w:rFonts w:ascii="Times New Roman" w:hAnsi="Times New Roman"/>
          <w:noProof/>
          <w:color w:val="000000"/>
          <w:szCs w:val="22"/>
          <w:lang w:val="es-MX"/>
        </w:rPr>
        <w:t xml:space="preserve">; </w:t>
      </w:r>
      <w:r w:rsidR="007E1D10" w:rsidRPr="00DB6411">
        <w:rPr>
          <w:rFonts w:ascii="Times New Roman" w:hAnsi="Times New Roman"/>
          <w:noProof/>
          <w:color w:val="000000"/>
          <w:szCs w:val="22"/>
          <w:lang w:val="es-MX"/>
        </w:rPr>
        <w:t>y</w:t>
      </w:r>
      <w:r w:rsidR="00110CF1" w:rsidRPr="00DB6411">
        <w:rPr>
          <w:rFonts w:ascii="Times New Roman" w:hAnsi="Times New Roman"/>
          <w:noProof/>
          <w:color w:val="000000"/>
          <w:szCs w:val="22"/>
          <w:lang w:val="es-MX"/>
        </w:rPr>
        <w:t xml:space="preserve"> también </w:t>
      </w:r>
      <w:r w:rsidR="007E1D10" w:rsidRPr="00DB6411">
        <w:rPr>
          <w:rFonts w:ascii="Times New Roman" w:hAnsi="Times New Roman"/>
          <w:noProof/>
          <w:color w:val="000000"/>
          <w:szCs w:val="22"/>
          <w:lang w:val="es-MX"/>
        </w:rPr>
        <w:t>e</w:t>
      </w:r>
      <w:r w:rsidR="00110CF1" w:rsidRPr="00DB6411">
        <w:rPr>
          <w:rFonts w:ascii="Times New Roman" w:hAnsi="Times New Roman"/>
          <w:noProof/>
          <w:color w:val="000000"/>
          <w:szCs w:val="22"/>
          <w:lang w:val="es-MX"/>
        </w:rPr>
        <w:t xml:space="preserve">l trabajo conjunto en el desarrollo de mecanismos de solidaridad internacional, cooperación regional y responsabilidad compartida, con la participación de todos los actores relevantes; y encomendar a la </w:t>
      </w:r>
      <w:r w:rsidR="007E1D10" w:rsidRPr="00DB6411">
        <w:rPr>
          <w:rFonts w:ascii="Times New Roman" w:hAnsi="Times New Roman"/>
          <w:noProof/>
          <w:color w:val="000000"/>
          <w:szCs w:val="22"/>
          <w:lang w:val="es-MX"/>
        </w:rPr>
        <w:t>CAJP</w:t>
      </w:r>
      <w:r w:rsidR="00110CF1" w:rsidRPr="00DB6411">
        <w:rPr>
          <w:rFonts w:ascii="Times New Roman" w:hAnsi="Times New Roman"/>
          <w:noProof/>
          <w:color w:val="000000"/>
          <w:szCs w:val="22"/>
          <w:lang w:val="es-MX"/>
        </w:rPr>
        <w:t xml:space="preserve"> que dé seguimiento a esta resolución e informe al respecto de forma anual</w:t>
      </w:r>
      <w:r w:rsidR="00110CF1" w:rsidRPr="00DB6411">
        <w:rPr>
          <w:rFonts w:ascii="Times New Roman" w:hAnsi="Times New Roman"/>
          <w:color w:val="000000"/>
          <w:szCs w:val="22"/>
          <w:lang w:val="es-MX" w:eastAsia="es-MX"/>
        </w:rPr>
        <w:t>.</w:t>
      </w:r>
    </w:p>
    <w:p w14:paraId="5C5A5A17"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13F09D0" w14:textId="3E6D73D7"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5.</w:t>
      </w:r>
      <w:r w:rsidR="00110CF1" w:rsidRPr="00DB6411">
        <w:rPr>
          <w:rFonts w:ascii="Times New Roman" w:hAnsi="Times New Roman"/>
          <w:color w:val="000000"/>
          <w:szCs w:val="22"/>
          <w:lang w:val="es-MX" w:eastAsia="es-MX"/>
        </w:rPr>
        <w:tab/>
        <w:t xml:space="preserve">Destacar la aprobación de la resolución CP/RES. 1154 (2286/20) </w:t>
      </w:r>
      <w:r w:rsidR="00F624AB" w:rsidRPr="00DB6411">
        <w:rPr>
          <w:rFonts w:ascii="Times New Roman" w:hAnsi="Times New Roman"/>
          <w:color w:val="000000"/>
          <w:szCs w:val="22"/>
          <w:lang w:val="es-MX" w:eastAsia="es-MX"/>
        </w:rPr>
        <w:t xml:space="preserve">por la </w:t>
      </w:r>
      <w:r w:rsidR="00110CF1" w:rsidRPr="00DB6411">
        <w:rPr>
          <w:rFonts w:ascii="Times New Roman" w:hAnsi="Times New Roman"/>
          <w:color w:val="000000"/>
          <w:szCs w:val="22"/>
          <w:lang w:val="es-MX" w:eastAsia="es-MX"/>
        </w:rPr>
        <w:t xml:space="preserve">que </w:t>
      </w:r>
      <w:r w:rsidR="00F624AB" w:rsidRPr="00DB6411">
        <w:rPr>
          <w:rFonts w:ascii="Times New Roman" w:hAnsi="Times New Roman"/>
          <w:color w:val="000000"/>
          <w:szCs w:val="22"/>
          <w:lang w:val="es-MX" w:eastAsia="es-MX"/>
        </w:rPr>
        <w:t xml:space="preserve">se </w:t>
      </w:r>
      <w:r w:rsidR="00110CF1" w:rsidRPr="00DB6411">
        <w:rPr>
          <w:rFonts w:ascii="Times New Roman" w:hAnsi="Times New Roman"/>
          <w:color w:val="000000"/>
          <w:szCs w:val="22"/>
          <w:lang w:val="es-MX" w:eastAsia="es-MX"/>
        </w:rPr>
        <w:t>establece el Fondo del Marco Integral Regional para la Protección y Soluciones (MIRPS) y Reglamento para su Funcionamiento</w:t>
      </w:r>
      <w:r w:rsidR="00F624AB"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y exhortar a los Estados Miembros, observadores permanentes y otros donantes a </w:t>
      </w:r>
      <w:r w:rsidR="00F624AB"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reali</w:t>
      </w:r>
      <w:r w:rsidR="00F624AB" w:rsidRPr="00DB6411">
        <w:rPr>
          <w:rFonts w:ascii="Times New Roman" w:hAnsi="Times New Roman"/>
          <w:color w:val="000000"/>
          <w:szCs w:val="22"/>
          <w:lang w:val="es-MX" w:eastAsia="es-MX"/>
        </w:rPr>
        <w:t>cen</w:t>
      </w:r>
      <w:r w:rsidR="00110CF1" w:rsidRPr="00DB6411">
        <w:rPr>
          <w:rFonts w:ascii="Times New Roman" w:hAnsi="Times New Roman"/>
          <w:color w:val="000000"/>
          <w:szCs w:val="22"/>
          <w:lang w:val="es-MX" w:eastAsia="es-MX"/>
        </w:rPr>
        <w:t xml:space="preserve"> contribuciones voluntarias a</w:t>
      </w:r>
      <w:r w:rsidR="00A20027" w:rsidRPr="00DB6411">
        <w:rPr>
          <w:rFonts w:ascii="Times New Roman" w:hAnsi="Times New Roman"/>
          <w:color w:val="000000"/>
          <w:szCs w:val="22"/>
          <w:lang w:val="es-MX" w:eastAsia="es-MX"/>
        </w:rPr>
        <w:t xml:space="preserve"> dicho fondo</w:t>
      </w:r>
      <w:r w:rsidR="00110CF1" w:rsidRPr="00DB6411">
        <w:rPr>
          <w:rFonts w:ascii="Times New Roman" w:hAnsi="Times New Roman"/>
          <w:color w:val="000000"/>
          <w:szCs w:val="22"/>
          <w:lang w:val="es-MX" w:eastAsia="es-MX"/>
        </w:rPr>
        <w:t>, para apoyar los objetivos del MIRPS tendientes a incrementar y fortalecer sus actividades, así como los mecanismos de cooperación regional en apoyo de la implementación del Pacto Mundial sobre los Refugiados.</w:t>
      </w:r>
    </w:p>
    <w:p w14:paraId="3A6821CB"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47E5292F" w14:textId="77777777"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6.</w:t>
      </w:r>
      <w:r w:rsidR="00110CF1" w:rsidRPr="00DB6411">
        <w:rPr>
          <w:rFonts w:ascii="Times New Roman" w:hAnsi="Times New Roman"/>
          <w:color w:val="000000"/>
          <w:szCs w:val="22"/>
          <w:lang w:val="es-MX" w:eastAsia="es-MX"/>
        </w:rPr>
        <w:tab/>
        <w:t>Reconocer el establecimiento de la Plataforma de Apoyo del MIRPS, en particular el compromiso asumido por España para ejercer la Presidencia y liderar los esfuerzos de movilización de asistencia financiera y técnica, apoyo político, para fomentar la continuidad, previsibilidad y sostenibilidad del apoyo a los objetivos nacionales y regionales de los países que participan en el MIRPS.</w:t>
      </w:r>
    </w:p>
    <w:p w14:paraId="1FAA59B7" w14:textId="0801D1AE" w:rsidR="002C3CBF"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7.</w:t>
      </w:r>
      <w:r w:rsidR="00110CF1" w:rsidRPr="00DB6411">
        <w:rPr>
          <w:rFonts w:ascii="Times New Roman" w:hAnsi="Times New Roman"/>
          <w:color w:val="000000"/>
          <w:szCs w:val="22"/>
          <w:lang w:val="es-MX" w:eastAsia="es-MX"/>
        </w:rPr>
        <w:tab/>
        <w:t xml:space="preserve">Reconocer que los Estados han adoptado políticas y medidas para prevenir el contagio de COVID-19, y considerar que este contexto representa un mayor reto y desafío para los </w:t>
      </w:r>
      <w:r w:rsidR="00C77C45" w:rsidRPr="00DB6411">
        <w:rPr>
          <w:rFonts w:ascii="Times New Roman" w:hAnsi="Times New Roman"/>
          <w:color w:val="000000"/>
          <w:szCs w:val="22"/>
          <w:lang w:val="es-MX" w:eastAsia="es-MX"/>
        </w:rPr>
        <w:t xml:space="preserve">Estados </w:t>
      </w:r>
      <w:r w:rsidR="00F624AB" w:rsidRPr="00DB6411">
        <w:rPr>
          <w:rFonts w:ascii="Times New Roman" w:hAnsi="Times New Roman"/>
          <w:color w:val="000000"/>
          <w:szCs w:val="22"/>
          <w:lang w:val="es-MX" w:eastAsia="es-MX"/>
        </w:rPr>
        <w:t xml:space="preserve">miembros </w:t>
      </w:r>
      <w:r w:rsidR="00110CF1" w:rsidRPr="00DB6411">
        <w:rPr>
          <w:rFonts w:ascii="Times New Roman" w:hAnsi="Times New Roman"/>
          <w:color w:val="000000"/>
          <w:szCs w:val="22"/>
          <w:lang w:val="es-MX" w:eastAsia="es-MX"/>
        </w:rPr>
        <w:t>del MIRPS y otros Estados de la región, debido a que puede afectar gravemente la plena vigencia de los derechos humanos de las personas solicitantes de la condición de refugiado, refugiadas, retornadas con necesidades de protección y desplazadas. Asimismo, se torna esencial la búsqueda de mecanismos para implementar medida</w:t>
      </w:r>
      <w:r w:rsidR="00F624AB" w:rsidRPr="00DB6411">
        <w:rPr>
          <w:rFonts w:ascii="Times New Roman" w:hAnsi="Times New Roman"/>
          <w:color w:val="000000"/>
          <w:szCs w:val="22"/>
          <w:lang w:val="es-MX" w:eastAsia="es-MX"/>
        </w:rPr>
        <w:t>s</w:t>
      </w:r>
      <w:r w:rsidR="00110CF1" w:rsidRPr="00DB6411">
        <w:rPr>
          <w:rFonts w:ascii="Times New Roman" w:hAnsi="Times New Roman"/>
          <w:color w:val="000000"/>
          <w:szCs w:val="22"/>
          <w:lang w:val="es-MX" w:eastAsia="es-MX"/>
        </w:rPr>
        <w:t xml:space="preserve"> a fin de prevenir y combatir la xenofobia y la estigmatización de miembros de esta población vulnerable, así como incluirlas en las políticas y acciones de atención y asistencia humanitaria durante la pandemia</w:t>
      </w:r>
      <w:r w:rsidR="00F624AB" w:rsidRPr="00C04435">
        <w:rPr>
          <w:rStyle w:val="FootnoteReference"/>
          <w:rFonts w:ascii="Times New Roman" w:hAnsi="Times New Roman"/>
          <w:color w:val="000000"/>
          <w:sz w:val="20"/>
          <w:u w:val="single"/>
          <w:vertAlign w:val="superscript"/>
          <w:lang w:val="es-MX" w:eastAsia="es-MX"/>
        </w:rPr>
        <w:footnoteReference w:id="89"/>
      </w:r>
      <w:r w:rsidR="00F624AB" w:rsidRPr="00C04435">
        <w:rPr>
          <w:rFonts w:ascii="Times New Roman" w:hAnsi="Times New Roman"/>
          <w:color w:val="000000"/>
          <w:sz w:val="20"/>
          <w:u w:val="single"/>
          <w:vertAlign w:val="superscript"/>
          <w:lang w:val="es-MX" w:eastAsia="es-MX"/>
        </w:rPr>
        <w:t>/</w:t>
      </w:r>
      <w:r w:rsidR="00110CF1" w:rsidRPr="00DB6411">
        <w:rPr>
          <w:rFonts w:ascii="Times New Roman" w:hAnsi="Times New Roman"/>
          <w:color w:val="000000"/>
          <w:szCs w:val="22"/>
          <w:lang w:val="es-MX" w:eastAsia="es-MX"/>
        </w:rPr>
        <w:t>.</w:t>
      </w:r>
    </w:p>
    <w:p w14:paraId="654083CA"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70CD311" w14:textId="573F24A8" w:rsidR="00110CF1" w:rsidRPr="00DB6411" w:rsidRDefault="00BC13F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8.</w:t>
      </w:r>
      <w:r w:rsidR="00110CF1" w:rsidRPr="00DB6411">
        <w:rPr>
          <w:rFonts w:ascii="Times New Roman" w:hAnsi="Times New Roman"/>
          <w:color w:val="000000"/>
          <w:szCs w:val="22"/>
          <w:lang w:val="es-MX" w:eastAsia="es-MX"/>
        </w:rPr>
        <w:tab/>
        <w:t xml:space="preserve">Invitar a los Estados Miembros a que proporcionen asistencia humanitaria y a </w:t>
      </w:r>
      <w:r w:rsidR="00E420B0" w:rsidRPr="00DB6411">
        <w:rPr>
          <w:rFonts w:ascii="Times New Roman" w:hAnsi="Times New Roman"/>
          <w:color w:val="000000"/>
          <w:szCs w:val="22"/>
          <w:lang w:val="es-MX" w:eastAsia="es-MX"/>
        </w:rPr>
        <w:t>que</w:t>
      </w:r>
      <w:r w:rsidR="00110CF1" w:rsidRPr="00DB6411">
        <w:rPr>
          <w:rFonts w:ascii="Times New Roman" w:hAnsi="Times New Roman"/>
          <w:color w:val="000000"/>
          <w:szCs w:val="22"/>
          <w:lang w:val="es-MX" w:eastAsia="es-MX"/>
        </w:rPr>
        <w:t xml:space="preserve"> </w:t>
      </w:r>
      <w:r w:rsidR="00E420B0" w:rsidRPr="00DB6411">
        <w:rPr>
          <w:rFonts w:ascii="Times New Roman" w:hAnsi="Times New Roman"/>
          <w:color w:val="000000"/>
          <w:szCs w:val="22"/>
          <w:lang w:val="es-MX" w:eastAsia="es-MX"/>
        </w:rPr>
        <w:t>busquen y adopten</w:t>
      </w:r>
      <w:r w:rsidR="00110CF1" w:rsidRPr="00DB6411">
        <w:rPr>
          <w:rFonts w:ascii="Times New Roman" w:hAnsi="Times New Roman"/>
          <w:color w:val="000000"/>
          <w:szCs w:val="22"/>
          <w:lang w:val="es-MX" w:eastAsia="es-MX"/>
        </w:rPr>
        <w:t xml:space="preserve"> medidas de protección, así como soluciones duraderas para los múltiples problemas que afectan a las personas con necesidades de protección internacional, </w:t>
      </w:r>
      <w:r w:rsidR="00E420B0" w:rsidRPr="00DB6411">
        <w:rPr>
          <w:rFonts w:ascii="Times New Roman" w:hAnsi="Times New Roman"/>
          <w:color w:val="000000"/>
          <w:szCs w:val="22"/>
          <w:lang w:val="es-MX" w:eastAsia="es-MX"/>
        </w:rPr>
        <w:t xml:space="preserve">las </w:t>
      </w:r>
      <w:r w:rsidR="00110CF1" w:rsidRPr="00DB6411">
        <w:rPr>
          <w:rFonts w:ascii="Times New Roman" w:hAnsi="Times New Roman"/>
          <w:color w:val="000000"/>
          <w:szCs w:val="22"/>
          <w:lang w:val="es-MX" w:eastAsia="es-MX"/>
        </w:rPr>
        <w:t xml:space="preserve">que se han incrementado </w:t>
      </w:r>
      <w:r w:rsidR="00E420B0" w:rsidRPr="00DB6411">
        <w:rPr>
          <w:rFonts w:ascii="Times New Roman" w:hAnsi="Times New Roman"/>
          <w:color w:val="000000"/>
          <w:szCs w:val="22"/>
          <w:lang w:val="es-MX" w:eastAsia="es-MX"/>
        </w:rPr>
        <w:t xml:space="preserve"> por la</w:t>
      </w:r>
      <w:r w:rsidR="00110CF1" w:rsidRPr="00DB6411">
        <w:rPr>
          <w:rFonts w:ascii="Times New Roman" w:hAnsi="Times New Roman"/>
          <w:color w:val="000000"/>
          <w:szCs w:val="22"/>
          <w:lang w:val="es-MX" w:eastAsia="es-MX"/>
        </w:rPr>
        <w:t xml:space="preserve"> COVID-19</w:t>
      </w:r>
      <w:r w:rsidR="00E420B0"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agravando su situación de vulnerabilidad.</w:t>
      </w:r>
    </w:p>
    <w:p w14:paraId="420A2897" w14:textId="77777777" w:rsidR="00110CF1" w:rsidRPr="00DB6411" w:rsidRDefault="00110CF1" w:rsidP="00E90580">
      <w:pPr>
        <w:widowControl/>
        <w:autoSpaceDE w:val="0"/>
        <w:autoSpaceDN w:val="0"/>
        <w:adjustRightInd w:val="0"/>
        <w:rPr>
          <w:rFonts w:ascii="Times New Roman" w:hAnsi="Times New Roman"/>
          <w:szCs w:val="22"/>
          <w:lang w:val="es-MX"/>
        </w:rPr>
      </w:pPr>
    </w:p>
    <w:p w14:paraId="1AC3F49C" w14:textId="77777777"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xviii.</w:t>
      </w:r>
      <w:r w:rsidRPr="00DB6411">
        <w:rPr>
          <w:rFonts w:ascii="Times New Roman" w:hAnsi="Times New Roman"/>
          <w:szCs w:val="22"/>
          <w:lang w:val="es-MX"/>
        </w:rPr>
        <w:tab/>
      </w:r>
      <w:r w:rsidRPr="00DB6411">
        <w:rPr>
          <w:rFonts w:ascii="Times New Roman" w:hAnsi="Times New Roman"/>
          <w:szCs w:val="22"/>
          <w:u w:val="single"/>
          <w:lang w:val="es-MX"/>
        </w:rPr>
        <w:t>Seguimiento de recomendaciones de la Comisión Interamericana de Derechos Humanos</w:t>
      </w:r>
    </w:p>
    <w:p w14:paraId="6A8BD0A6" w14:textId="77777777" w:rsidR="00110CF1" w:rsidRPr="00DB6411" w:rsidRDefault="00110CF1" w:rsidP="0097584A">
      <w:pPr>
        <w:widowControl/>
        <w:rPr>
          <w:rFonts w:ascii="Times New Roman" w:hAnsi="Times New Roman"/>
          <w:szCs w:val="22"/>
          <w:lang w:val="es-MX"/>
        </w:rPr>
      </w:pPr>
    </w:p>
    <w:p w14:paraId="10D05131" w14:textId="2C6E2F7A" w:rsidR="00110CF1"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shd w:val="clear" w:color="auto" w:fill="FFFFFF"/>
          <w:lang w:val="es-MX"/>
        </w:rPr>
        <w:t xml:space="preserve">TENIENDO EN CUENTA que el 10 de junio de 2020 la CIDH, en cooperación con el Paraguay, puso a disposición del público en general el Sistema Interamericano de Monitoreo de Recomendaciones (SIMORE Interamericano), consistente en </w:t>
      </w:r>
      <w:r w:rsidR="00EC5227" w:rsidRPr="00DB6411">
        <w:rPr>
          <w:rFonts w:ascii="Times New Roman" w:hAnsi="Times New Roman"/>
          <w:szCs w:val="22"/>
          <w:shd w:val="clear" w:color="auto" w:fill="FFFFFF"/>
          <w:lang w:val="es-MX"/>
        </w:rPr>
        <w:t xml:space="preserve">un </w:t>
      </w:r>
      <w:r w:rsidRPr="00DB6411">
        <w:rPr>
          <w:rFonts w:ascii="Times New Roman" w:hAnsi="Times New Roman"/>
          <w:szCs w:val="22"/>
          <w:shd w:val="clear" w:color="auto" w:fill="FFFFFF"/>
          <w:lang w:val="es-MX"/>
        </w:rPr>
        <w:t xml:space="preserve">sistema informático en línea que recopila las recomendaciones formuladas por la CIDH a través de diferentes mecanismos, </w:t>
      </w:r>
      <w:r w:rsidR="00EC5227" w:rsidRPr="00DB6411">
        <w:rPr>
          <w:rFonts w:ascii="Times New Roman" w:hAnsi="Times New Roman"/>
          <w:szCs w:val="22"/>
          <w:shd w:val="clear" w:color="auto" w:fill="FFFFFF"/>
          <w:lang w:val="es-MX"/>
        </w:rPr>
        <w:t xml:space="preserve">con lo que </w:t>
      </w:r>
      <w:r w:rsidRPr="00DB6411">
        <w:rPr>
          <w:rFonts w:ascii="Times New Roman" w:hAnsi="Times New Roman"/>
          <w:szCs w:val="22"/>
          <w:shd w:val="clear" w:color="auto" w:fill="FFFFFF"/>
          <w:lang w:val="es-MX"/>
        </w:rPr>
        <w:t>habilita un canal de intercambio y recepción de información sobre el seguimiento de recomendaciones en los Estados Miembros,</w:t>
      </w:r>
    </w:p>
    <w:p w14:paraId="22C772F5" w14:textId="77777777" w:rsidR="00110CF1" w:rsidRPr="00DB6411" w:rsidRDefault="00110CF1" w:rsidP="0097584A">
      <w:pPr>
        <w:widowControl/>
        <w:rPr>
          <w:rFonts w:ascii="Times New Roman" w:hAnsi="Times New Roman"/>
          <w:szCs w:val="22"/>
          <w:shd w:val="clear" w:color="auto" w:fill="FFFFFF"/>
          <w:lang w:val="es-MX"/>
        </w:rPr>
      </w:pPr>
    </w:p>
    <w:p w14:paraId="5891F6A5"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shd w:val="clear" w:color="auto" w:fill="FFFFFF"/>
          <w:lang w:val="es-MX"/>
        </w:rPr>
        <w:t>RESUELVE:</w:t>
      </w:r>
    </w:p>
    <w:p w14:paraId="72B00961" w14:textId="77777777" w:rsidR="00110CF1" w:rsidRPr="00DB6411" w:rsidRDefault="00110CF1" w:rsidP="0097584A">
      <w:pPr>
        <w:widowControl/>
        <w:rPr>
          <w:rFonts w:ascii="Times New Roman" w:hAnsi="Times New Roman"/>
          <w:b/>
          <w:szCs w:val="22"/>
          <w:lang w:val="es-MX"/>
        </w:rPr>
      </w:pPr>
    </w:p>
    <w:p w14:paraId="6664CE97" w14:textId="1A202B1F"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shd w:val="clear" w:color="auto" w:fill="FFFFFF"/>
          <w:lang w:val="es-MX"/>
        </w:rPr>
        <w:t>Tomar nota de la importancia del Sistema Interamericano de Monitoreo de Recomendaciones</w:t>
      </w:r>
      <w:r w:rsidR="00EC5227" w:rsidRPr="00DB6411">
        <w:rPr>
          <w:rFonts w:ascii="Times New Roman" w:hAnsi="Times New Roman"/>
          <w:szCs w:val="22"/>
          <w:shd w:val="clear" w:color="auto" w:fill="FFFFFF"/>
          <w:lang w:val="es-MX"/>
        </w:rPr>
        <w:t xml:space="preserve"> (SIMORE Interamericano)</w:t>
      </w:r>
      <w:r w:rsidRPr="00DB6411">
        <w:rPr>
          <w:rFonts w:ascii="Times New Roman" w:hAnsi="Times New Roman"/>
          <w:szCs w:val="22"/>
          <w:shd w:val="clear" w:color="auto" w:fill="FFFFFF"/>
          <w:lang w:val="es-MX"/>
        </w:rPr>
        <w:t xml:space="preserve"> de la CIDH  </w:t>
      </w:r>
      <w:r w:rsidRPr="00DB6411">
        <w:rPr>
          <w:rFonts w:ascii="Times New Roman" w:hAnsi="Times New Roman"/>
          <w:szCs w:val="22"/>
          <w:lang w:val="es-MX"/>
        </w:rPr>
        <w:t>para el fortalecimiento del seguimiento de recomendaciones para promover los derechos humanos en toda la región y alentar a todos los actores interesados a hacer uso de esta importante herramienta.</w:t>
      </w:r>
    </w:p>
    <w:p w14:paraId="4456568A" w14:textId="77777777" w:rsidR="00110CF1" w:rsidRPr="00DB6411" w:rsidRDefault="00110CF1" w:rsidP="0097584A">
      <w:pPr>
        <w:widowControl/>
        <w:ind w:left="720" w:hanging="720"/>
        <w:rPr>
          <w:szCs w:val="22"/>
          <w:lang w:val="es-MX"/>
        </w:rPr>
      </w:pPr>
    </w:p>
    <w:p w14:paraId="3F42C440" w14:textId="78061051" w:rsidR="00110CF1" w:rsidRPr="00DB6411" w:rsidRDefault="00110CF1" w:rsidP="0097584A">
      <w:pPr>
        <w:widowControl/>
        <w:ind w:left="720" w:hanging="720"/>
        <w:rPr>
          <w:rFonts w:ascii="Times New Roman" w:hAnsi="Times New Roman"/>
          <w:color w:val="000000"/>
          <w:szCs w:val="22"/>
          <w:lang w:val="es-MX"/>
        </w:rPr>
      </w:pPr>
      <w:r w:rsidRPr="00DB6411">
        <w:rPr>
          <w:rFonts w:ascii="Times New Roman" w:hAnsi="Times New Roman"/>
          <w:szCs w:val="22"/>
          <w:lang w:val="es-MX"/>
        </w:rPr>
        <w:lastRenderedPageBreak/>
        <w:t>xix.</w:t>
      </w:r>
      <w:r w:rsidRPr="00DB6411">
        <w:rPr>
          <w:rFonts w:ascii="Times New Roman" w:hAnsi="Times New Roman"/>
          <w:szCs w:val="22"/>
          <w:lang w:val="es-MX"/>
        </w:rPr>
        <w:tab/>
      </w:r>
      <w:r w:rsidRPr="00DB6411">
        <w:rPr>
          <w:rFonts w:ascii="Times New Roman" w:hAnsi="Times New Roman"/>
          <w:color w:val="000000"/>
          <w:szCs w:val="22"/>
          <w:u w:val="single"/>
          <w:lang w:val="es-MX"/>
        </w:rPr>
        <w:t>Derechos humanos y prevención de la discriminación y la violencia contra las personas LGBTI</w:t>
      </w:r>
      <w:r w:rsidR="00E90580">
        <w:rPr>
          <w:rFonts w:ascii="Times New Roman" w:hAnsi="Times New Roman"/>
          <w:color w:val="000000"/>
          <w:szCs w:val="22"/>
          <w:u w:val="single"/>
          <w:lang w:val="es-MX"/>
        </w:rPr>
        <w:t xml:space="preserve"> </w:t>
      </w:r>
      <w:r w:rsidRPr="00E90580">
        <w:rPr>
          <w:rStyle w:val="FootnoteReference"/>
          <w:rFonts w:ascii="Times New Roman" w:hAnsi="Times New Roman"/>
          <w:szCs w:val="22"/>
          <w:u w:val="single"/>
          <w:vertAlign w:val="superscript"/>
          <w:lang w:val="es-MX"/>
        </w:rPr>
        <w:footnoteReference w:id="90"/>
      </w:r>
      <w:r w:rsidRPr="00DB6411">
        <w:rPr>
          <w:rFonts w:ascii="Times New Roman" w:hAnsi="Times New Roman"/>
          <w:szCs w:val="22"/>
          <w:vertAlign w:val="superscript"/>
          <w:lang w:val="es-MX"/>
        </w:rPr>
        <w:t xml:space="preserve">/ </w:t>
      </w:r>
      <w:r w:rsidRPr="00E90580">
        <w:rPr>
          <w:rStyle w:val="FootnoteReference"/>
          <w:rFonts w:ascii="Times New Roman" w:hAnsi="Times New Roman"/>
          <w:szCs w:val="22"/>
          <w:u w:val="single"/>
          <w:vertAlign w:val="superscript"/>
          <w:lang w:val="es-MX"/>
        </w:rPr>
        <w:footnoteReference w:id="91"/>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2"/>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3"/>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4"/>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5"/>
      </w:r>
      <w:r w:rsidRPr="00DB6411">
        <w:rPr>
          <w:rFonts w:ascii="Times New Roman" w:hAnsi="Times New Roman"/>
          <w:szCs w:val="22"/>
          <w:vertAlign w:val="superscript"/>
          <w:lang w:val="es-MX"/>
        </w:rPr>
        <w:t>/</w:t>
      </w:r>
      <w:r w:rsidRPr="00B33B56">
        <w:rPr>
          <w:rStyle w:val="FootnoteReference"/>
          <w:rFonts w:ascii="Times New Roman" w:hAnsi="Times New Roman"/>
          <w:szCs w:val="22"/>
          <w:u w:val="single"/>
          <w:vertAlign w:val="superscript"/>
          <w:lang w:val="es-MX"/>
        </w:rPr>
        <w:footnoteReference w:id="96"/>
      </w:r>
      <w:r w:rsidRPr="00DB6411">
        <w:rPr>
          <w:rFonts w:ascii="Times New Roman" w:hAnsi="Times New Roman"/>
          <w:szCs w:val="22"/>
          <w:vertAlign w:val="superscript"/>
          <w:lang w:val="es-MX"/>
        </w:rPr>
        <w:t>/</w:t>
      </w:r>
      <w:r w:rsidRPr="00B33B56">
        <w:rPr>
          <w:rStyle w:val="FootnoteReference"/>
          <w:rFonts w:ascii="Times New Roman" w:hAnsi="Times New Roman"/>
          <w:szCs w:val="22"/>
          <w:u w:val="single"/>
          <w:vertAlign w:val="superscript"/>
          <w:lang w:val="es-MX"/>
        </w:rPr>
        <w:footnoteReference w:id="97"/>
      </w:r>
      <w:r w:rsidRPr="00B33B56">
        <w:rPr>
          <w:rFonts w:ascii="Times New Roman" w:hAnsi="Times New Roman"/>
          <w:szCs w:val="22"/>
          <w:u w:val="single"/>
          <w:vertAlign w:val="superscript"/>
          <w:lang w:val="es-MX"/>
        </w:rPr>
        <w:t>/</w:t>
      </w:r>
      <w:r w:rsidRPr="00B33B56">
        <w:rPr>
          <w:rStyle w:val="FootnoteReference"/>
          <w:rFonts w:ascii="Times New Roman" w:hAnsi="Times New Roman"/>
          <w:szCs w:val="22"/>
          <w:u w:val="single"/>
          <w:vertAlign w:val="superscript"/>
          <w:lang w:val="es-MX"/>
        </w:rPr>
        <w:footnoteReference w:id="98"/>
      </w:r>
      <w:r w:rsidRPr="00DB6411">
        <w:rPr>
          <w:rFonts w:ascii="Times New Roman" w:hAnsi="Times New Roman"/>
          <w:szCs w:val="22"/>
          <w:vertAlign w:val="superscript"/>
          <w:lang w:val="es-MX"/>
        </w:rPr>
        <w:t>/</w:t>
      </w:r>
    </w:p>
    <w:p w14:paraId="7F6F961A" w14:textId="77777777" w:rsidR="00110CF1" w:rsidRPr="00DB6411" w:rsidRDefault="00110CF1" w:rsidP="0097584A">
      <w:pPr>
        <w:widowControl/>
        <w:ind w:left="720" w:hanging="720"/>
        <w:rPr>
          <w:rFonts w:ascii="Times New Roman" w:hAnsi="Times New Roman"/>
          <w:color w:val="000000"/>
          <w:szCs w:val="22"/>
          <w:u w:val="single"/>
          <w:lang w:val="es-MX"/>
        </w:rPr>
      </w:pPr>
    </w:p>
    <w:p w14:paraId="76DE4EE4" w14:textId="77777777" w:rsidR="00110CF1" w:rsidRPr="00DB6411" w:rsidRDefault="00110CF1" w:rsidP="0097584A">
      <w:pPr>
        <w:widowControl/>
        <w:ind w:firstLine="706"/>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49856CF3" w14:textId="77777777" w:rsidR="00110CF1" w:rsidRPr="00DB6411" w:rsidRDefault="00110CF1" w:rsidP="0097584A">
      <w:pPr>
        <w:widowControl/>
        <w:rPr>
          <w:rFonts w:ascii="Times New Roman" w:hAnsi="Times New Roman"/>
          <w:color w:val="000000" w:themeColor="text1"/>
          <w:szCs w:val="22"/>
          <w:lang w:val="es-MX"/>
        </w:rPr>
      </w:pPr>
    </w:p>
    <w:p w14:paraId="1EB18451" w14:textId="5F2308E5" w:rsidR="00110CF1" w:rsidRPr="00DB6411" w:rsidRDefault="00110CF1" w:rsidP="0097584A">
      <w:pPr>
        <w:widowControl/>
        <w:ind w:firstLine="706"/>
        <w:rPr>
          <w:rFonts w:ascii="Times New Roman" w:hAnsi="Times New Roman"/>
          <w:color w:val="000000" w:themeColor="text1"/>
          <w:szCs w:val="22"/>
          <w:lang w:val="es-MX"/>
        </w:rPr>
      </w:pPr>
      <w:r w:rsidRPr="00DB6411">
        <w:rPr>
          <w:rFonts w:ascii="Times New Roman" w:hAnsi="Times New Roman"/>
          <w:color w:val="000000" w:themeColor="text1"/>
          <w:szCs w:val="22"/>
          <w:lang w:val="es-MX"/>
        </w:rPr>
        <w:t xml:space="preserve">TENIENDO EN CUENTA que, a pesar de dichos esfuerzos, las personas lesbianas, gays, bisexuales, trans e intersex (LGBTI) siguen siendo objeto de violencia y discriminación </w:t>
      </w:r>
      <w:r w:rsidR="00EC5227" w:rsidRPr="00DB6411">
        <w:rPr>
          <w:rFonts w:ascii="Times New Roman" w:hAnsi="Times New Roman"/>
          <w:color w:val="000000" w:themeColor="text1"/>
          <w:szCs w:val="22"/>
          <w:lang w:val="es-MX"/>
        </w:rPr>
        <w:t>en raz</w:t>
      </w:r>
      <w:r w:rsidR="00303D35" w:rsidRPr="00DB6411">
        <w:rPr>
          <w:rFonts w:ascii="Times New Roman" w:hAnsi="Times New Roman"/>
          <w:color w:val="000000" w:themeColor="text1"/>
          <w:szCs w:val="22"/>
          <w:lang w:val="es-MX"/>
        </w:rPr>
        <w:t>ó</w:t>
      </w:r>
      <w:r w:rsidR="00EC5227" w:rsidRPr="00DB6411">
        <w:rPr>
          <w:rFonts w:ascii="Times New Roman" w:hAnsi="Times New Roman"/>
          <w:color w:val="000000" w:themeColor="text1"/>
          <w:szCs w:val="22"/>
          <w:lang w:val="es-MX"/>
        </w:rPr>
        <w:t>n de</w:t>
      </w:r>
      <w:r w:rsidRPr="00DB6411">
        <w:rPr>
          <w:rFonts w:ascii="Times New Roman" w:hAnsi="Times New Roman"/>
          <w:color w:val="000000" w:themeColor="text1"/>
          <w:szCs w:val="22"/>
          <w:lang w:val="es-MX"/>
        </w:rPr>
        <w:t xml:space="preserve"> su orientación sexual, identidad o expresión de género y características sexuales;</w:t>
      </w:r>
    </w:p>
    <w:p w14:paraId="1B2DC955" w14:textId="77777777" w:rsidR="00110CF1" w:rsidRPr="00DB6411" w:rsidRDefault="00110CF1" w:rsidP="001B0A5D">
      <w:pPr>
        <w:widowControl/>
        <w:rPr>
          <w:rFonts w:ascii="Times New Roman" w:hAnsi="Times New Roman"/>
          <w:color w:val="000000"/>
          <w:szCs w:val="22"/>
          <w:lang w:val="es-MX"/>
        </w:rPr>
      </w:pPr>
    </w:p>
    <w:p w14:paraId="4691744E" w14:textId="052F523C" w:rsidR="002C3CBF"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RECONOCIENDO que las personas trans y en particular las mujeres trans se encuentran en una situación de particular</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vulnerabilidad como resultado de la combinación de varios factores</w:t>
      </w:r>
      <w:r w:rsidR="00EC5227" w:rsidRPr="00DB6411">
        <w:rPr>
          <w:rFonts w:ascii="Times New Roman" w:hAnsi="Times New Roman"/>
          <w:bCs/>
          <w:szCs w:val="22"/>
          <w:lang w:val="es-MX"/>
        </w:rPr>
        <w:t>,</w:t>
      </w:r>
      <w:r w:rsidRPr="00DB6411">
        <w:rPr>
          <w:rFonts w:ascii="Times New Roman" w:hAnsi="Times New Roman"/>
          <w:bCs/>
          <w:szCs w:val="22"/>
          <w:lang w:val="es-MX"/>
        </w:rPr>
        <w:t xml:space="preserve"> tales como prejuicios, exclusión, discriminación y violencia en los ámbitos público y privado;</w:t>
      </w:r>
    </w:p>
    <w:p w14:paraId="5527B78A" w14:textId="77777777" w:rsidR="00110CF1" w:rsidRPr="00DB6411" w:rsidRDefault="00110CF1" w:rsidP="0097584A">
      <w:pPr>
        <w:widowControl/>
        <w:rPr>
          <w:szCs w:val="22"/>
          <w:lang w:val="es-MX"/>
        </w:rPr>
      </w:pPr>
    </w:p>
    <w:p w14:paraId="6FB915DA" w14:textId="037278BB" w:rsidR="002C3CBF"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 xml:space="preserve">CONSIDERANDO con especial preocupación que la violencia contra niñas, niños y adolescentes se manifiesta tanto en el ámbito público como privado, por razones diversas, incluso como consecuencia de la discriminación </w:t>
      </w:r>
      <w:r w:rsidR="00303D35" w:rsidRPr="00DB6411">
        <w:rPr>
          <w:rFonts w:ascii="Times New Roman" w:hAnsi="Times New Roman"/>
          <w:bCs/>
          <w:szCs w:val="22"/>
          <w:lang w:val="es-MX"/>
        </w:rPr>
        <w:t>por</w:t>
      </w:r>
      <w:r w:rsidRPr="00DB6411">
        <w:rPr>
          <w:rFonts w:ascii="Times New Roman" w:hAnsi="Times New Roman"/>
          <w:bCs/>
          <w:szCs w:val="22"/>
          <w:lang w:val="es-MX"/>
        </w:rPr>
        <w:t xml:space="preserve"> orientación sexual e identidad o expresión de género;</w:t>
      </w:r>
    </w:p>
    <w:p w14:paraId="2A883B8A" w14:textId="77777777" w:rsidR="00110CF1" w:rsidRPr="00DB6411" w:rsidRDefault="00110CF1" w:rsidP="001B0A5D">
      <w:pPr>
        <w:widowControl/>
        <w:rPr>
          <w:rFonts w:ascii="Times New Roman" w:hAnsi="Times New Roman"/>
          <w:bCs/>
          <w:szCs w:val="22"/>
          <w:lang w:val="es-MX"/>
        </w:rPr>
      </w:pPr>
    </w:p>
    <w:p w14:paraId="4760F3F9" w14:textId="7E1B9B3F" w:rsidR="00110CF1"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 xml:space="preserve">TOMANDO NOTA </w:t>
      </w:r>
      <w:r w:rsidR="00EC5227" w:rsidRPr="00DB6411">
        <w:rPr>
          <w:rFonts w:ascii="Times New Roman" w:hAnsi="Times New Roman"/>
          <w:bCs/>
          <w:szCs w:val="22"/>
          <w:lang w:val="es-MX"/>
        </w:rPr>
        <w:t xml:space="preserve">de </w:t>
      </w:r>
      <w:r w:rsidRPr="00DB6411">
        <w:rPr>
          <w:rFonts w:ascii="Times New Roman" w:hAnsi="Times New Roman"/>
          <w:bCs/>
          <w:szCs w:val="22"/>
          <w:lang w:val="es-MX"/>
        </w:rPr>
        <w:t>que las violaciones</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 xml:space="preserve">y </w:t>
      </w:r>
      <w:r w:rsidRPr="00DB6411">
        <w:rPr>
          <w:rFonts w:ascii="Times New Roman" w:hAnsi="Times New Roman"/>
          <w:bCs/>
          <w:color w:val="000000" w:themeColor="text1"/>
          <w:szCs w:val="22"/>
          <w:lang w:val="es-MX"/>
        </w:rPr>
        <w:t>abusos</w:t>
      </w:r>
      <w:r w:rsidRPr="00DB6411">
        <w:rPr>
          <w:rFonts w:ascii="Times New Roman" w:hAnsi="Times New Roman"/>
          <w:bCs/>
          <w:szCs w:val="22"/>
          <w:lang w:val="es-MX"/>
        </w:rPr>
        <w:t xml:space="preserve"> de derechos humanos específicos que comúnmente sufren las personas intersex pueden involucrar cirugías irreversibles de asignación de sexo y de </w:t>
      </w:r>
      <w:r w:rsidRPr="00DB6411">
        <w:rPr>
          <w:rFonts w:ascii="Times New Roman" w:hAnsi="Times New Roman"/>
          <w:bCs/>
          <w:color w:val="000000" w:themeColor="text1"/>
          <w:szCs w:val="22"/>
          <w:lang w:val="es-MX"/>
        </w:rPr>
        <w:t>modificación</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w:t>
      </w:r>
    </w:p>
    <w:p w14:paraId="6D7C854D" w14:textId="77777777" w:rsidR="00110CF1" w:rsidRPr="00DB6411" w:rsidRDefault="00110CF1" w:rsidP="001B0A5D">
      <w:pPr>
        <w:widowControl/>
        <w:rPr>
          <w:rFonts w:ascii="Times New Roman" w:hAnsi="Times New Roman"/>
          <w:szCs w:val="22"/>
          <w:lang w:val="es-MX"/>
        </w:rPr>
      </w:pPr>
    </w:p>
    <w:p w14:paraId="5D12BFC0" w14:textId="4A47AD13" w:rsidR="00110CF1" w:rsidRPr="00DB6411" w:rsidRDefault="00110CF1" w:rsidP="0097584A">
      <w:pPr>
        <w:widowControl/>
        <w:ind w:firstLine="706"/>
        <w:rPr>
          <w:rFonts w:ascii="Times New Roman" w:hAnsi="Times New Roman"/>
          <w:szCs w:val="22"/>
          <w:lang w:val="es-MX"/>
        </w:rPr>
      </w:pPr>
      <w:r w:rsidRPr="00DB6411">
        <w:rPr>
          <w:rFonts w:ascii="Times New Roman" w:hAnsi="Times New Roman"/>
          <w:szCs w:val="22"/>
          <w:lang w:val="es-MX"/>
        </w:rPr>
        <w:t xml:space="preserve">TOMANDO NOTA </w:t>
      </w:r>
      <w:r w:rsidR="00EC5227" w:rsidRPr="00DB6411">
        <w:rPr>
          <w:rFonts w:ascii="Times New Roman" w:hAnsi="Times New Roman"/>
          <w:szCs w:val="22"/>
          <w:lang w:val="es-MX"/>
        </w:rPr>
        <w:t xml:space="preserve">TAMBIÉN </w:t>
      </w:r>
      <w:r w:rsidRPr="00DB6411">
        <w:rPr>
          <w:rFonts w:ascii="Times New Roman" w:hAnsi="Times New Roman"/>
          <w:szCs w:val="22"/>
          <w:lang w:val="es-MX"/>
        </w:rPr>
        <w:t xml:space="preserve">de la labor y las contribuciones de la Relatoría </w:t>
      </w:r>
      <w:r w:rsidR="00C96704" w:rsidRPr="00DB6411">
        <w:rPr>
          <w:rFonts w:ascii="Times New Roman" w:hAnsi="Times New Roman"/>
          <w:szCs w:val="22"/>
          <w:lang w:val="es-MX"/>
        </w:rPr>
        <w:t>sobre</w:t>
      </w:r>
      <w:r w:rsidRPr="00DB6411">
        <w:rPr>
          <w:rFonts w:ascii="Times New Roman" w:hAnsi="Times New Roman"/>
          <w:szCs w:val="22"/>
          <w:lang w:val="es-MX"/>
        </w:rPr>
        <w:t xml:space="preserve"> los Derechos de las Personas LGBTI de la CIDH y, en especial, sus informes </w:t>
      </w:r>
      <w:r w:rsidR="00BB2324" w:rsidRPr="00DB6411">
        <w:rPr>
          <w:rFonts w:ascii="Times New Roman" w:hAnsi="Times New Roman"/>
          <w:szCs w:val="22"/>
          <w:lang w:val="es-MX"/>
        </w:rPr>
        <w:t>“</w:t>
      </w:r>
      <w:r w:rsidRPr="00DB6411">
        <w:rPr>
          <w:rFonts w:ascii="Times New Roman" w:hAnsi="Times New Roman"/>
          <w:szCs w:val="22"/>
          <w:lang w:val="es-MX"/>
        </w:rPr>
        <w:t>Violencia contra personas lesbianas, gay, bisexuales, trans e intersex en América</w:t>
      </w:r>
      <w:r w:rsidR="00BB2324" w:rsidRPr="00DB6411">
        <w:rPr>
          <w:rFonts w:ascii="Times New Roman" w:hAnsi="Times New Roman"/>
          <w:szCs w:val="22"/>
          <w:lang w:val="es-MX"/>
        </w:rPr>
        <w:t>”</w:t>
      </w:r>
      <w:r w:rsidR="00C96704" w:rsidRPr="00DB6411">
        <w:rPr>
          <w:rFonts w:ascii="Times New Roman" w:hAnsi="Times New Roman"/>
          <w:szCs w:val="22"/>
          <w:lang w:val="es-MX"/>
        </w:rPr>
        <w:t xml:space="preserve"> (</w:t>
      </w:r>
      <w:r w:rsidRPr="00DB6411">
        <w:rPr>
          <w:rFonts w:ascii="Times New Roman" w:hAnsi="Times New Roman"/>
          <w:szCs w:val="22"/>
          <w:lang w:val="es-MX"/>
        </w:rPr>
        <w:t>noviembre de 2015</w:t>
      </w:r>
      <w:r w:rsidR="00C96704" w:rsidRPr="00DB6411">
        <w:rPr>
          <w:rFonts w:ascii="Times New Roman" w:hAnsi="Times New Roman"/>
          <w:szCs w:val="22"/>
          <w:lang w:val="es-MX"/>
        </w:rPr>
        <w:t>)</w:t>
      </w:r>
      <w:r w:rsidRPr="00DB6411">
        <w:rPr>
          <w:rFonts w:ascii="Times New Roman" w:hAnsi="Times New Roman"/>
          <w:szCs w:val="22"/>
          <w:lang w:val="es-MX"/>
        </w:rPr>
        <w:t xml:space="preserve"> y </w:t>
      </w:r>
      <w:r w:rsidR="00BB2324" w:rsidRPr="00DB6411">
        <w:rPr>
          <w:rFonts w:ascii="Times New Roman" w:hAnsi="Times New Roman"/>
          <w:szCs w:val="22"/>
          <w:lang w:val="es-MX"/>
        </w:rPr>
        <w:t>“</w:t>
      </w:r>
      <w:r w:rsidRPr="00DB6411">
        <w:rPr>
          <w:rFonts w:ascii="Times New Roman" w:hAnsi="Times New Roman"/>
          <w:szCs w:val="22"/>
          <w:lang w:val="es-MX"/>
        </w:rPr>
        <w:t>Avances y desafíos hacia el reconocimiento de los derechos de las personas LGBTI en las Américas</w:t>
      </w:r>
      <w:r w:rsidR="00BB2324" w:rsidRPr="00DB6411">
        <w:rPr>
          <w:rFonts w:ascii="Times New Roman" w:hAnsi="Times New Roman"/>
          <w:szCs w:val="22"/>
          <w:lang w:val="es-MX"/>
        </w:rPr>
        <w:t>”</w:t>
      </w:r>
      <w:r w:rsidR="00C96704" w:rsidRPr="00DB6411">
        <w:rPr>
          <w:rFonts w:ascii="Times New Roman" w:hAnsi="Times New Roman"/>
          <w:szCs w:val="22"/>
          <w:lang w:val="es-MX"/>
        </w:rPr>
        <w:t xml:space="preserve"> (</w:t>
      </w:r>
      <w:r w:rsidRPr="00DB6411">
        <w:rPr>
          <w:rFonts w:ascii="Times New Roman" w:hAnsi="Times New Roman"/>
          <w:szCs w:val="22"/>
          <w:lang w:val="es-MX"/>
        </w:rPr>
        <w:t>diciembre de 2018</w:t>
      </w:r>
      <w:r w:rsidR="00C96704" w:rsidRPr="00DB6411">
        <w:rPr>
          <w:rFonts w:ascii="Times New Roman" w:hAnsi="Times New Roman"/>
          <w:szCs w:val="22"/>
          <w:lang w:val="es-MX"/>
        </w:rPr>
        <w:t>),</w:t>
      </w:r>
      <w:r w:rsidRPr="00DB6411">
        <w:rPr>
          <w:rFonts w:ascii="Times New Roman" w:hAnsi="Times New Roman"/>
          <w:b/>
          <w:color w:val="FF0000"/>
          <w:szCs w:val="22"/>
          <w:lang w:val="es-MX"/>
        </w:rPr>
        <w:t xml:space="preserve"> </w:t>
      </w:r>
      <w:r w:rsidRPr="00DB6411">
        <w:rPr>
          <w:rFonts w:ascii="Times New Roman" w:hAnsi="Times New Roman"/>
          <w:bCs/>
          <w:szCs w:val="22"/>
          <w:lang w:val="es-MX"/>
        </w:rPr>
        <w:lastRenderedPageBreak/>
        <w:t>del GTPSS y del Departamento de Inclusión Social de la Secretaría de Acceso a Derechos y Equidad; y</w:t>
      </w:r>
    </w:p>
    <w:p w14:paraId="33530E6E" w14:textId="77777777" w:rsidR="00110CF1" w:rsidRPr="00DB6411" w:rsidRDefault="00110CF1" w:rsidP="0097584A">
      <w:pPr>
        <w:widowControl/>
        <w:rPr>
          <w:rFonts w:ascii="Times New Roman" w:hAnsi="Times New Roman"/>
          <w:b/>
          <w:szCs w:val="22"/>
          <w:lang w:val="es-MX"/>
        </w:rPr>
      </w:pPr>
    </w:p>
    <w:p w14:paraId="145D5819" w14:textId="257921C0" w:rsidR="00110CF1" w:rsidRPr="00DB6411" w:rsidRDefault="00110CF1" w:rsidP="0097584A">
      <w:pPr>
        <w:widowControl/>
        <w:ind w:firstLine="706"/>
        <w:rPr>
          <w:rFonts w:ascii="Times New Roman" w:hAnsi="Times New Roman"/>
          <w:szCs w:val="22"/>
          <w:lang w:val="es-MX"/>
        </w:rPr>
      </w:pPr>
      <w:r w:rsidRPr="00DB6411">
        <w:rPr>
          <w:rFonts w:ascii="Times New Roman" w:hAnsi="Times New Roman"/>
          <w:szCs w:val="22"/>
          <w:lang w:val="es-MX"/>
        </w:rPr>
        <w:t>REAFIRMADO la facultad de los Estados Miembros de ejecutar sus políticas nacionales de acuerdo con los principios definidos por sus respectivas constituciones nacionales</w:t>
      </w:r>
      <w:r w:rsidR="00C96704" w:rsidRPr="00DB6411">
        <w:rPr>
          <w:rFonts w:ascii="Times New Roman" w:hAnsi="Times New Roman"/>
          <w:szCs w:val="22"/>
          <w:lang w:val="es-MX"/>
        </w:rPr>
        <w:t>,</w:t>
      </w:r>
      <w:r w:rsidRPr="00DB6411">
        <w:rPr>
          <w:rFonts w:ascii="Times New Roman" w:hAnsi="Times New Roman"/>
          <w:szCs w:val="22"/>
          <w:lang w:val="es-MX"/>
        </w:rPr>
        <w:t xml:space="preserve"> en consonancia con el derecho internacional de los derechos humanos universalmente reconocido,</w:t>
      </w:r>
    </w:p>
    <w:p w14:paraId="5A6BD035" w14:textId="77777777" w:rsidR="00C96704" w:rsidRPr="00DB6411" w:rsidRDefault="00C96704" w:rsidP="0097584A">
      <w:pPr>
        <w:widowControl/>
        <w:rPr>
          <w:rFonts w:ascii="Times New Roman" w:hAnsi="Times New Roman"/>
          <w:szCs w:val="22"/>
          <w:lang w:val="es-MX"/>
        </w:rPr>
      </w:pPr>
    </w:p>
    <w:p w14:paraId="5C096B28" w14:textId="557090B2"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7060C095" w14:textId="77777777" w:rsidR="00110CF1" w:rsidRPr="00DB6411" w:rsidRDefault="00110CF1" w:rsidP="0097584A">
      <w:pPr>
        <w:widowControl/>
        <w:rPr>
          <w:rFonts w:ascii="Times New Roman" w:hAnsi="Times New Roman"/>
          <w:szCs w:val="22"/>
          <w:lang w:val="es-MX"/>
        </w:rPr>
      </w:pPr>
    </w:p>
    <w:p w14:paraId="4AC91947" w14:textId="12DE99FE"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1.</w:t>
      </w:r>
      <w:r w:rsidR="00110CF1" w:rsidRPr="00DB6411">
        <w:rPr>
          <w:rFonts w:ascii="Times New Roman" w:hAnsi="Times New Roman"/>
          <w:szCs w:val="22"/>
          <w:lang w:val="es-MX"/>
        </w:rPr>
        <w:tab/>
        <w:t>Condenar las violaciones y abusos de los derechos humanos que involucran discriminación</w:t>
      </w:r>
      <w:r w:rsidR="00110CF1" w:rsidRPr="00DB6411">
        <w:rPr>
          <w:rFonts w:ascii="Times New Roman" w:hAnsi="Times New Roman"/>
          <w:color w:val="000000" w:themeColor="text1"/>
          <w:szCs w:val="22"/>
          <w:lang w:val="es-MX"/>
        </w:rPr>
        <w:t>, discursos y manifestaciones de odio, incitación y actos de violencia motivados por prejuicios contra las personas por su orientación sexual, identidad o expresión de género, o sus características sexuales, que acontecen en el Hemisferio, de conformidad con el derecho internacional y</w:t>
      </w:r>
      <w:r w:rsidR="001A3B28" w:rsidRPr="00DB6411">
        <w:rPr>
          <w:rFonts w:ascii="Times New Roman" w:hAnsi="Times New Roman"/>
          <w:color w:val="000000" w:themeColor="text1"/>
          <w:szCs w:val="22"/>
          <w:lang w:val="es-MX"/>
        </w:rPr>
        <w:t>,</w:t>
      </w:r>
      <w:r w:rsidR="00110CF1" w:rsidRPr="00DB6411">
        <w:rPr>
          <w:rFonts w:ascii="Times New Roman" w:hAnsi="Times New Roman"/>
          <w:color w:val="000000" w:themeColor="text1"/>
          <w:szCs w:val="22"/>
          <w:lang w:val="es-MX"/>
        </w:rPr>
        <w:t xml:space="preserve"> cuando sea aplicable</w:t>
      </w:r>
      <w:r w:rsidR="001A3B28" w:rsidRPr="00DB6411">
        <w:rPr>
          <w:rFonts w:ascii="Times New Roman" w:hAnsi="Times New Roman"/>
          <w:color w:val="000000" w:themeColor="text1"/>
          <w:szCs w:val="22"/>
          <w:lang w:val="es-MX"/>
        </w:rPr>
        <w:t>,</w:t>
      </w:r>
      <w:r w:rsidR="00110CF1" w:rsidRPr="00DB6411">
        <w:rPr>
          <w:rFonts w:ascii="Times New Roman" w:hAnsi="Times New Roman"/>
          <w:color w:val="000000" w:themeColor="text1"/>
          <w:szCs w:val="22"/>
          <w:lang w:val="es-MX"/>
        </w:rPr>
        <w:t xml:space="preserve"> la Convención Americana sobre Derechos Humanos.</w:t>
      </w:r>
    </w:p>
    <w:p w14:paraId="1FDB8A18" w14:textId="77777777" w:rsidR="00110CF1" w:rsidRPr="00DB6411" w:rsidRDefault="00110CF1" w:rsidP="0097584A">
      <w:pPr>
        <w:widowControl/>
        <w:rPr>
          <w:rFonts w:ascii="Times New Roman" w:hAnsi="Times New Roman"/>
          <w:szCs w:val="22"/>
          <w:lang w:val="es-MX"/>
        </w:rPr>
      </w:pPr>
    </w:p>
    <w:p w14:paraId="444D7144" w14:textId="4A0CD653"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t>Exhortar a los Estados Miembros a que continúen fortaleciendo sus instituciones y sus políticas públicas para eliminar las barreras que enfrentan las personas</w:t>
      </w:r>
      <w:r w:rsidR="001A3B28" w:rsidRPr="00DB6411">
        <w:rPr>
          <w:rFonts w:ascii="Times New Roman" w:hAnsi="Times New Roman"/>
          <w:szCs w:val="22"/>
          <w:lang w:val="es-MX"/>
        </w:rPr>
        <w:t xml:space="preserve"> </w:t>
      </w:r>
      <w:r w:rsidR="001A3B28" w:rsidRPr="00DB6411">
        <w:rPr>
          <w:rFonts w:ascii="Times New Roman" w:hAnsi="Times New Roman"/>
          <w:color w:val="000000" w:themeColor="text1"/>
          <w:szCs w:val="22"/>
          <w:lang w:val="es-MX"/>
        </w:rPr>
        <w:t>lesbianas, gays, bisexuales, trans e intersex</w:t>
      </w:r>
      <w:r w:rsidR="00110CF1" w:rsidRPr="00DB6411">
        <w:rPr>
          <w:rFonts w:ascii="Times New Roman" w:hAnsi="Times New Roman"/>
          <w:szCs w:val="22"/>
          <w:lang w:val="es-MX"/>
        </w:rPr>
        <w:t xml:space="preserve"> </w:t>
      </w:r>
      <w:r w:rsidR="001A3B28" w:rsidRPr="00DB6411">
        <w:rPr>
          <w:rFonts w:ascii="Times New Roman" w:hAnsi="Times New Roman"/>
          <w:szCs w:val="22"/>
          <w:lang w:val="es-MX"/>
        </w:rPr>
        <w:t>(</w:t>
      </w:r>
      <w:r w:rsidR="00110CF1" w:rsidRPr="00DB6411">
        <w:rPr>
          <w:rFonts w:ascii="Times New Roman" w:hAnsi="Times New Roman"/>
          <w:szCs w:val="22"/>
          <w:lang w:val="es-MX"/>
        </w:rPr>
        <w:t>LGBTI</w:t>
      </w:r>
      <w:r w:rsidR="001A3B28" w:rsidRPr="00DB6411">
        <w:rPr>
          <w:rFonts w:ascii="Times New Roman" w:hAnsi="Times New Roman"/>
          <w:szCs w:val="22"/>
          <w:lang w:val="es-MX"/>
        </w:rPr>
        <w:t>)</w:t>
      </w:r>
      <w:r w:rsidR="00110CF1" w:rsidRPr="00DB6411">
        <w:rPr>
          <w:rFonts w:ascii="Times New Roman" w:hAnsi="Times New Roman"/>
          <w:szCs w:val="22"/>
          <w:lang w:val="es-MX"/>
        </w:rPr>
        <w:t xml:space="preserve"> en el disfrute de los derechos humanos y libertades fundamentales, así como a </w:t>
      </w:r>
      <w:r w:rsidR="001A3B28" w:rsidRPr="00DB6411">
        <w:rPr>
          <w:rFonts w:ascii="Times New Roman" w:hAnsi="Times New Roman"/>
          <w:szCs w:val="22"/>
          <w:lang w:val="es-MX"/>
        </w:rPr>
        <w:t xml:space="preserve">que </w:t>
      </w:r>
      <w:r w:rsidR="00110CF1" w:rsidRPr="00DB6411">
        <w:rPr>
          <w:rFonts w:ascii="Times New Roman" w:hAnsi="Times New Roman"/>
          <w:szCs w:val="22"/>
          <w:lang w:val="es-MX"/>
        </w:rPr>
        <w:t>adopt</w:t>
      </w:r>
      <w:r w:rsidR="001A3B28" w:rsidRPr="00DB6411">
        <w:rPr>
          <w:rFonts w:ascii="Times New Roman" w:hAnsi="Times New Roman"/>
          <w:szCs w:val="22"/>
          <w:lang w:val="es-MX"/>
        </w:rPr>
        <w:t>en</w:t>
      </w:r>
      <w:r w:rsidR="00110CF1" w:rsidRPr="00DB6411">
        <w:rPr>
          <w:rFonts w:ascii="Times New Roman" w:hAnsi="Times New Roman"/>
          <w:szCs w:val="22"/>
          <w:lang w:val="es-MX"/>
        </w:rPr>
        <w:t xml:space="preserve"> medidas enfocadas en prevenir, investigar y sancionar los actos de violencia y discriminación contra las personas en </w:t>
      </w:r>
      <w:r w:rsidR="001A3B28" w:rsidRPr="00DB6411">
        <w:rPr>
          <w:rFonts w:ascii="Times New Roman" w:hAnsi="Times New Roman"/>
          <w:szCs w:val="22"/>
          <w:lang w:val="es-MX"/>
        </w:rPr>
        <w:t xml:space="preserve">razón </w:t>
      </w:r>
      <w:r w:rsidR="00110CF1" w:rsidRPr="00DB6411">
        <w:rPr>
          <w:rFonts w:ascii="Times New Roman" w:hAnsi="Times New Roman"/>
          <w:szCs w:val="22"/>
          <w:lang w:val="es-MX"/>
        </w:rPr>
        <w:t xml:space="preserve">de su orientación sexual, su identidad o expresión de género o sus características sexuales, y </w:t>
      </w:r>
      <w:r w:rsidR="001A3B28" w:rsidRPr="00DB6411">
        <w:rPr>
          <w:rFonts w:ascii="Times New Roman" w:hAnsi="Times New Roman"/>
          <w:szCs w:val="22"/>
          <w:lang w:val="es-MX"/>
        </w:rPr>
        <w:t xml:space="preserve">a que </w:t>
      </w:r>
      <w:r w:rsidR="00110CF1" w:rsidRPr="00DB6411">
        <w:rPr>
          <w:rFonts w:ascii="Times New Roman" w:hAnsi="Times New Roman"/>
          <w:szCs w:val="22"/>
          <w:lang w:val="es-MX"/>
        </w:rPr>
        <w:t>asegur</w:t>
      </w:r>
      <w:r w:rsidR="001A3B28" w:rsidRPr="00DB6411">
        <w:rPr>
          <w:rFonts w:ascii="Times New Roman" w:hAnsi="Times New Roman"/>
          <w:szCs w:val="22"/>
          <w:lang w:val="es-MX"/>
        </w:rPr>
        <w:t>en</w:t>
      </w:r>
      <w:r w:rsidR="00110CF1" w:rsidRPr="00DB6411">
        <w:rPr>
          <w:rFonts w:ascii="Times New Roman" w:hAnsi="Times New Roman"/>
          <w:szCs w:val="22"/>
          <w:lang w:val="es-MX"/>
        </w:rPr>
        <w:t xml:space="preserve"> que las víctimas de violencia y discriminación tengan acceso a la justicia en condiciones de igualdad.</w:t>
      </w:r>
    </w:p>
    <w:p w14:paraId="69FF2088" w14:textId="77777777" w:rsidR="00110CF1" w:rsidRPr="00DB6411" w:rsidRDefault="00110CF1" w:rsidP="0097584A">
      <w:pPr>
        <w:widowControl/>
        <w:rPr>
          <w:rFonts w:ascii="Times New Roman" w:hAnsi="Times New Roman"/>
          <w:color w:val="000000"/>
          <w:szCs w:val="22"/>
          <w:lang w:val="es-MX"/>
        </w:rPr>
      </w:pPr>
    </w:p>
    <w:p w14:paraId="7B8FF1A5" w14:textId="789B8020" w:rsidR="00110CF1" w:rsidRPr="00DB6411" w:rsidRDefault="00A80D7F" w:rsidP="0097584A">
      <w:pPr>
        <w:widowControl/>
        <w:ind w:firstLine="706"/>
        <w:rPr>
          <w:rFonts w:ascii="Times New Roman" w:hAnsi="Times New Roman"/>
          <w:bCs/>
          <w:szCs w:val="22"/>
          <w:lang w:val="es-MX"/>
        </w:rPr>
      </w:pPr>
      <w:r w:rsidRPr="00DB6411">
        <w:rPr>
          <w:rFonts w:ascii="Times New Roman" w:hAnsi="Times New Roman"/>
          <w:bCs/>
          <w:szCs w:val="22"/>
          <w:lang w:val="es-MX"/>
        </w:rPr>
        <w:t>3.</w:t>
      </w:r>
      <w:r w:rsidR="00110CF1" w:rsidRPr="00DB6411">
        <w:rPr>
          <w:rFonts w:ascii="Times New Roman" w:hAnsi="Times New Roman"/>
          <w:bCs/>
          <w:szCs w:val="22"/>
          <w:lang w:val="es-MX"/>
        </w:rPr>
        <w:tab/>
        <w:t>Instar a los Estados Miembros a que tomen medidas urgentes para promover el pleno disfrute de todos los derechos</w:t>
      </w:r>
      <w:r w:rsidR="00110CF1" w:rsidRPr="00DB6411">
        <w:rPr>
          <w:rFonts w:ascii="Times New Roman" w:hAnsi="Times New Roman"/>
          <w:bCs/>
          <w:color w:val="FF0000"/>
          <w:szCs w:val="22"/>
          <w:lang w:val="es-MX"/>
        </w:rPr>
        <w:t xml:space="preserve"> </w:t>
      </w:r>
      <w:r w:rsidR="00110CF1" w:rsidRPr="00DB6411">
        <w:rPr>
          <w:rFonts w:ascii="Times New Roman" w:hAnsi="Times New Roman"/>
          <w:bCs/>
          <w:color w:val="000000" w:themeColor="text1"/>
          <w:szCs w:val="22"/>
          <w:lang w:val="es-MX"/>
        </w:rPr>
        <w:t>de las personas LGBTI</w:t>
      </w:r>
      <w:r w:rsidR="001A3B28" w:rsidRPr="00DB6411">
        <w:rPr>
          <w:rFonts w:ascii="Times New Roman" w:hAnsi="Times New Roman"/>
          <w:bCs/>
          <w:color w:val="000000" w:themeColor="text1"/>
          <w:szCs w:val="22"/>
          <w:lang w:val="es-MX"/>
        </w:rPr>
        <w:t>,</w:t>
      </w:r>
      <w:r w:rsidR="00110CF1" w:rsidRPr="00DB6411">
        <w:rPr>
          <w:rFonts w:ascii="Times New Roman" w:hAnsi="Times New Roman"/>
          <w:bCs/>
          <w:color w:val="000000" w:themeColor="text1"/>
          <w:szCs w:val="22"/>
          <w:lang w:val="es-MX"/>
        </w:rPr>
        <w:t xml:space="preserve"> </w:t>
      </w:r>
      <w:r w:rsidR="00110CF1" w:rsidRPr="00DB6411">
        <w:rPr>
          <w:rFonts w:ascii="Times New Roman" w:hAnsi="Times New Roman"/>
          <w:bCs/>
          <w:szCs w:val="22"/>
          <w:lang w:val="es-MX"/>
        </w:rPr>
        <w:t>inclu</w:t>
      </w:r>
      <w:r w:rsidR="001A3B28" w:rsidRPr="00DB6411">
        <w:rPr>
          <w:rFonts w:ascii="Times New Roman" w:hAnsi="Times New Roman"/>
          <w:bCs/>
          <w:szCs w:val="22"/>
          <w:lang w:val="es-MX"/>
        </w:rPr>
        <w:t>s</w:t>
      </w:r>
      <w:r w:rsidR="00110CF1" w:rsidRPr="00DB6411">
        <w:rPr>
          <w:rFonts w:ascii="Times New Roman" w:hAnsi="Times New Roman"/>
          <w:bCs/>
          <w:szCs w:val="22"/>
          <w:lang w:val="es-MX"/>
        </w:rPr>
        <w:t>o</w:t>
      </w:r>
      <w:r w:rsidR="00110CF1" w:rsidRPr="00DB6411">
        <w:rPr>
          <w:rFonts w:ascii="Times New Roman" w:hAnsi="Times New Roman"/>
          <w:bCs/>
          <w:color w:val="FF0000"/>
          <w:szCs w:val="22"/>
          <w:lang w:val="es-MX"/>
        </w:rPr>
        <w:t xml:space="preserve"> </w:t>
      </w:r>
      <w:r w:rsidR="00110CF1" w:rsidRPr="00DB6411">
        <w:rPr>
          <w:rFonts w:ascii="Times New Roman" w:hAnsi="Times New Roman"/>
          <w:bCs/>
          <w:szCs w:val="22"/>
          <w:lang w:val="es-MX"/>
        </w:rPr>
        <w:t>la igualdad ante la ley, así como generar mecanismos institucionales para el apoyo de sus familias.</w:t>
      </w:r>
    </w:p>
    <w:p w14:paraId="5C364AE4" w14:textId="77777777" w:rsidR="00110CF1" w:rsidRPr="00DB6411" w:rsidRDefault="00110CF1" w:rsidP="001B0A5D">
      <w:pPr>
        <w:widowControl/>
        <w:rPr>
          <w:rFonts w:ascii="Times New Roman" w:hAnsi="Times New Roman"/>
          <w:szCs w:val="22"/>
          <w:lang w:val="es-MX"/>
        </w:rPr>
      </w:pPr>
    </w:p>
    <w:p w14:paraId="29E3E1B9" w14:textId="77777777"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4.</w:t>
      </w:r>
      <w:r w:rsidR="00110CF1" w:rsidRPr="00DB6411">
        <w:rPr>
          <w:rFonts w:ascii="Times New Roman" w:hAnsi="Times New Roman"/>
          <w:szCs w:val="22"/>
          <w:lang w:val="es-MX"/>
        </w:rPr>
        <w:tab/>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26574855" w14:textId="77777777" w:rsidR="00110CF1" w:rsidRPr="00DB6411" w:rsidRDefault="00110CF1" w:rsidP="0097584A">
      <w:pPr>
        <w:widowControl/>
        <w:rPr>
          <w:rFonts w:ascii="Times New Roman" w:hAnsi="Times New Roman"/>
          <w:color w:val="000000"/>
          <w:szCs w:val="22"/>
          <w:lang w:val="es-MX"/>
        </w:rPr>
      </w:pPr>
    </w:p>
    <w:p w14:paraId="7D7E9B59" w14:textId="6986F927" w:rsidR="00110CF1" w:rsidRPr="00DB6411" w:rsidRDefault="00A80D7F" w:rsidP="0097584A">
      <w:pPr>
        <w:widowControl/>
        <w:ind w:firstLine="706"/>
        <w:rPr>
          <w:rFonts w:ascii="Times New Roman" w:hAnsi="Times New Roman"/>
          <w:bCs/>
          <w:szCs w:val="22"/>
          <w:lang w:val="es-MX"/>
        </w:rPr>
      </w:pPr>
      <w:r w:rsidRPr="00DB6411">
        <w:rPr>
          <w:rFonts w:ascii="Times New Roman" w:hAnsi="Times New Roman"/>
          <w:bCs/>
          <w:szCs w:val="22"/>
          <w:lang w:val="es-MX"/>
        </w:rPr>
        <w:t>5.</w:t>
      </w:r>
      <w:r w:rsidR="00110CF1" w:rsidRPr="00DB6411">
        <w:rPr>
          <w:rFonts w:ascii="Times New Roman" w:hAnsi="Times New Roman"/>
          <w:bCs/>
          <w:szCs w:val="22"/>
          <w:lang w:val="es-MX"/>
        </w:rPr>
        <w:tab/>
        <w:t xml:space="preserve">Encomendar al Consejo Permanente que organice, con los recursos existentes y en coordinación con la Secretaría de Acceso a Derechos y Equidad, una sesión extraordinaria </w:t>
      </w:r>
      <w:r w:rsidR="00A03010" w:rsidRPr="00DB6411">
        <w:rPr>
          <w:rFonts w:ascii="Times New Roman" w:hAnsi="Times New Roman"/>
          <w:bCs/>
          <w:szCs w:val="22"/>
          <w:lang w:val="es-MX"/>
        </w:rPr>
        <w:t xml:space="preserve">con el tema </w:t>
      </w:r>
      <w:r w:rsidR="00BB2324" w:rsidRPr="00DB6411">
        <w:rPr>
          <w:rFonts w:ascii="Times New Roman" w:hAnsi="Times New Roman"/>
          <w:bCs/>
          <w:szCs w:val="22"/>
          <w:lang w:val="es-MX"/>
        </w:rPr>
        <w:t>“</w:t>
      </w:r>
      <w:r w:rsidR="00110CF1" w:rsidRPr="00DB6411">
        <w:rPr>
          <w:rFonts w:ascii="Times New Roman" w:hAnsi="Times New Roman"/>
          <w:bCs/>
          <w:szCs w:val="22"/>
          <w:lang w:val="es-MX"/>
        </w:rPr>
        <w:t>Derechos humanos y prevención de la discriminación y la violencia contra las personas LGBTI en las Américas</w:t>
      </w:r>
      <w:r w:rsidR="00BB2324" w:rsidRPr="00DB6411">
        <w:rPr>
          <w:rFonts w:ascii="Times New Roman" w:hAnsi="Times New Roman"/>
          <w:bCs/>
          <w:szCs w:val="22"/>
          <w:lang w:val="es-MX"/>
        </w:rPr>
        <w:t>”</w:t>
      </w:r>
      <w:r w:rsidR="00A03010" w:rsidRPr="00DB6411">
        <w:rPr>
          <w:rFonts w:ascii="Times New Roman" w:hAnsi="Times New Roman"/>
          <w:bCs/>
          <w:szCs w:val="22"/>
          <w:lang w:val="es-MX"/>
        </w:rPr>
        <w:t>,</w:t>
      </w:r>
      <w:r w:rsidR="00110CF1" w:rsidRPr="00DB6411">
        <w:rPr>
          <w:rFonts w:ascii="Times New Roman" w:hAnsi="Times New Roman"/>
          <w:bCs/>
          <w:szCs w:val="22"/>
          <w:lang w:val="es-MX"/>
        </w:rPr>
        <w:t xml:space="preserve"> con especial atención en la situación de las personas trans.</w:t>
      </w:r>
    </w:p>
    <w:p w14:paraId="7D1AA78E" w14:textId="77777777" w:rsidR="00110CF1" w:rsidRPr="001B0A5D" w:rsidRDefault="00110CF1" w:rsidP="001B0A5D">
      <w:pPr>
        <w:rPr>
          <w:rFonts w:ascii="Times New Roman" w:hAnsi="Times New Roman"/>
          <w:bCs/>
          <w:color w:val="201F1E"/>
          <w:shd w:val="clear" w:color="auto" w:fill="FFFFFF"/>
          <w:lang w:val="es-MX"/>
        </w:rPr>
      </w:pPr>
    </w:p>
    <w:p w14:paraId="029AE71A" w14:textId="5562CB7D" w:rsidR="00110CF1" w:rsidRPr="00DB6411" w:rsidRDefault="00A80D7F" w:rsidP="0097584A">
      <w:pPr>
        <w:widowControl/>
        <w:ind w:firstLine="720"/>
        <w:rPr>
          <w:rFonts w:ascii="Times New Roman" w:hAnsi="Times New Roman"/>
          <w:color w:val="201F1E"/>
          <w:szCs w:val="22"/>
          <w:shd w:val="clear" w:color="auto" w:fill="FFFFFF"/>
          <w:lang w:val="es-MX"/>
        </w:rPr>
      </w:pPr>
      <w:r w:rsidRPr="00DB6411">
        <w:rPr>
          <w:rFonts w:ascii="Times New Roman" w:hAnsi="Times New Roman"/>
          <w:color w:val="000000"/>
          <w:szCs w:val="22"/>
          <w:shd w:val="clear" w:color="auto" w:fill="FFFFFF"/>
          <w:lang w:val="es-MX"/>
        </w:rPr>
        <w:t>6.</w:t>
      </w:r>
      <w:r w:rsidR="00110CF1" w:rsidRPr="00DB6411">
        <w:rPr>
          <w:rFonts w:ascii="Times New Roman" w:hAnsi="Times New Roman"/>
          <w:color w:val="000000"/>
          <w:szCs w:val="22"/>
          <w:shd w:val="clear" w:color="auto" w:fill="FFFFFF"/>
          <w:lang w:val="es-MX"/>
        </w:rPr>
        <w:tab/>
        <w:t>Solicitar a la CIDH un reporte de seguimiento sobre el informe </w:t>
      </w:r>
      <w:r w:rsidR="00D819BB" w:rsidRPr="00DB6411">
        <w:rPr>
          <w:rFonts w:ascii="Times New Roman" w:hAnsi="Times New Roman"/>
          <w:color w:val="000000"/>
          <w:szCs w:val="22"/>
          <w:shd w:val="clear" w:color="auto" w:fill="FFFFFF"/>
          <w:lang w:val="es-MX"/>
        </w:rPr>
        <w:t>“</w:t>
      </w:r>
      <w:r w:rsidR="00110CF1" w:rsidRPr="00DB6411">
        <w:rPr>
          <w:rFonts w:ascii="Times New Roman" w:hAnsi="Times New Roman"/>
          <w:iCs/>
          <w:color w:val="201F1E"/>
          <w:szCs w:val="22"/>
          <w:shd w:val="clear" w:color="auto" w:fill="FFFFFF"/>
          <w:lang w:val="es-MX"/>
        </w:rPr>
        <w:t xml:space="preserve">Violencia contra las personas </w:t>
      </w:r>
      <w:r w:rsidR="00A03010" w:rsidRPr="00DB6411">
        <w:rPr>
          <w:rFonts w:ascii="Times New Roman" w:hAnsi="Times New Roman"/>
          <w:szCs w:val="22"/>
          <w:lang w:val="es-MX"/>
        </w:rPr>
        <w:t>lesbianas, gay, bisexuales, trans e intersex en América</w:t>
      </w:r>
      <w:r w:rsidR="00BB2324" w:rsidRPr="00DB6411">
        <w:rPr>
          <w:rFonts w:ascii="Times New Roman" w:hAnsi="Times New Roman"/>
          <w:iCs/>
          <w:color w:val="201F1E"/>
          <w:szCs w:val="22"/>
          <w:shd w:val="clear" w:color="auto" w:fill="FFFFFF"/>
          <w:lang w:val="es-MX"/>
        </w:rPr>
        <w:t>”</w:t>
      </w:r>
      <w:r w:rsidR="00110CF1" w:rsidRPr="00DB6411">
        <w:rPr>
          <w:rFonts w:ascii="Times New Roman" w:hAnsi="Times New Roman"/>
          <w:iCs/>
          <w:color w:val="201F1E"/>
          <w:szCs w:val="22"/>
          <w:shd w:val="clear" w:color="auto" w:fill="FFFFFF"/>
          <w:lang w:val="es-MX"/>
        </w:rPr>
        <w:t>,</w:t>
      </w:r>
      <w:r w:rsidR="00110CF1" w:rsidRPr="00DB6411">
        <w:rPr>
          <w:rFonts w:ascii="Times New Roman" w:hAnsi="Times New Roman"/>
          <w:color w:val="201F1E"/>
          <w:szCs w:val="22"/>
          <w:shd w:val="clear" w:color="auto" w:fill="FFFFFF"/>
          <w:lang w:val="es-MX"/>
        </w:rPr>
        <w:t xml:space="preserve"> de 2015, y que</w:t>
      </w:r>
      <w:r w:rsidR="00A03010" w:rsidRPr="00DB6411">
        <w:rPr>
          <w:rFonts w:ascii="Times New Roman" w:hAnsi="Times New Roman"/>
          <w:color w:val="201F1E"/>
          <w:szCs w:val="22"/>
          <w:shd w:val="clear" w:color="auto" w:fill="FFFFFF"/>
          <w:lang w:val="es-MX"/>
        </w:rPr>
        <w:t>,</w:t>
      </w:r>
      <w:r w:rsidR="00110CF1" w:rsidRPr="00DB6411">
        <w:rPr>
          <w:rFonts w:ascii="Times New Roman" w:hAnsi="Times New Roman"/>
          <w:color w:val="201F1E"/>
          <w:szCs w:val="22"/>
          <w:shd w:val="clear" w:color="auto" w:fill="FFFFFF"/>
          <w:lang w:val="es-MX"/>
        </w:rPr>
        <w:t xml:space="preserve"> en colaboración con otras instancias y agencias, como la Organización Panamericana de la Salud,</w:t>
      </w:r>
      <w:r w:rsidRPr="00DB6411">
        <w:rPr>
          <w:rFonts w:ascii="Times New Roman" w:hAnsi="Times New Roman"/>
          <w:color w:val="201F1E"/>
          <w:szCs w:val="22"/>
          <w:shd w:val="clear" w:color="auto" w:fill="FFFFFF"/>
          <w:lang w:val="es-MX"/>
        </w:rPr>
        <w:t xml:space="preserve"> </w:t>
      </w:r>
      <w:r w:rsidR="00110CF1" w:rsidRPr="00DB6411">
        <w:rPr>
          <w:rFonts w:ascii="Times New Roman" w:hAnsi="Times New Roman"/>
          <w:color w:val="201F1E"/>
          <w:szCs w:val="22"/>
          <w:shd w:val="clear" w:color="auto" w:fill="FFFFFF"/>
          <w:lang w:val="es-MX"/>
        </w:rPr>
        <w:t>informe sobre la situación de prácticas médicas degradantes, en especial con relación a las personas intersex.</w:t>
      </w:r>
    </w:p>
    <w:p w14:paraId="0BA0954F" w14:textId="77777777" w:rsidR="00110CF1" w:rsidRPr="00DB6411" w:rsidRDefault="00110CF1" w:rsidP="001B0A5D">
      <w:pPr>
        <w:widowControl/>
        <w:rPr>
          <w:rFonts w:ascii="Times New Roman" w:hAnsi="Times New Roman"/>
          <w:szCs w:val="22"/>
          <w:lang w:val="es-MX"/>
        </w:rPr>
      </w:pPr>
    </w:p>
    <w:p w14:paraId="2A8CA868" w14:textId="5F97D849" w:rsidR="00110CF1" w:rsidRPr="00DB6411" w:rsidRDefault="00110CF1" w:rsidP="0097584A">
      <w:pPr>
        <w:widowControl/>
        <w:ind w:left="720" w:hanging="720"/>
        <w:rPr>
          <w:rFonts w:ascii="Times New Roman" w:hAnsi="Times New Roman"/>
          <w:szCs w:val="22"/>
          <w:lang w:val="es-MX"/>
        </w:rPr>
      </w:pPr>
      <w:r w:rsidRPr="00DB6411">
        <w:rPr>
          <w:rFonts w:ascii="Times New Roman" w:hAnsi="Times New Roman"/>
          <w:szCs w:val="22"/>
          <w:lang w:val="es-MX"/>
        </w:rPr>
        <w:lastRenderedPageBreak/>
        <w:t>xx.</w:t>
      </w:r>
      <w:r w:rsidRPr="00DB6411">
        <w:rPr>
          <w:rFonts w:ascii="Times New Roman" w:hAnsi="Times New Roman"/>
          <w:szCs w:val="22"/>
          <w:lang w:val="es-MX"/>
        </w:rPr>
        <w:tab/>
      </w:r>
      <w:r w:rsidRPr="00DB6411">
        <w:rPr>
          <w:rFonts w:ascii="Times New Roman" w:hAnsi="Times New Roman"/>
          <w:color w:val="000000"/>
          <w:szCs w:val="22"/>
          <w:u w:val="single"/>
          <w:lang w:val="es-MX"/>
        </w:rPr>
        <w:t>Fort</w:t>
      </w:r>
      <w:r w:rsidRPr="00DB6411">
        <w:rPr>
          <w:rFonts w:ascii="Times New Roman" w:hAnsi="Times New Roman"/>
          <w:color w:val="000000" w:themeColor="text1"/>
          <w:szCs w:val="22"/>
          <w:u w:val="single"/>
          <w:lang w:val="es-MX"/>
        </w:rPr>
        <w:t>alecimiento de la Comisión Interamericana de Mujeres para la promoción de la equidad e igualdad de género y los derechos humanos de las mujeres</w:t>
      </w:r>
      <w:r w:rsidR="001B0A5D" w:rsidRPr="001B0A5D">
        <w:rPr>
          <w:rFonts w:ascii="Times New Roman" w:hAnsi="Times New Roman"/>
          <w:color w:val="000000" w:themeColor="text1"/>
          <w:szCs w:val="22"/>
          <w:lang w:val="es-MX"/>
        </w:rPr>
        <w:t xml:space="preserve"> </w:t>
      </w:r>
      <w:r w:rsidRPr="001B0A5D">
        <w:rPr>
          <w:rStyle w:val="FootnoteReference"/>
          <w:rFonts w:ascii="Times New Roman" w:hAnsi="Times New Roman"/>
          <w:szCs w:val="22"/>
          <w:u w:val="single"/>
          <w:vertAlign w:val="superscript"/>
          <w:lang w:val="es-MX"/>
        </w:rPr>
        <w:footnoteReference w:id="99"/>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0"/>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1"/>
      </w:r>
      <w:r w:rsidRPr="00C04435">
        <w:rPr>
          <w:rFonts w:ascii="Times New Roman" w:hAnsi="Times New Roman"/>
          <w:szCs w:val="22"/>
          <w:vertAlign w:val="superscript"/>
          <w:lang w:val="es-MX"/>
        </w:rPr>
        <w:t>/</w:t>
      </w:r>
    </w:p>
    <w:p w14:paraId="71256ACC" w14:textId="77777777" w:rsidR="00110CF1" w:rsidRPr="00DB6411" w:rsidRDefault="00110CF1" w:rsidP="001B0A5D">
      <w:pPr>
        <w:widowControl/>
        <w:rPr>
          <w:rFonts w:ascii="Times New Roman" w:eastAsia="Calibri" w:hAnsi="Times New Roman"/>
          <w:color w:val="000000" w:themeColor="text1"/>
          <w:szCs w:val="22"/>
          <w:lang w:val="es-MX"/>
        </w:rPr>
      </w:pPr>
    </w:p>
    <w:p w14:paraId="437EFA93" w14:textId="67264D37" w:rsidR="00110CF1" w:rsidRPr="00DB6411" w:rsidRDefault="00110CF1" w:rsidP="0097584A">
      <w:pPr>
        <w:widowControl/>
        <w:ind w:firstLine="720"/>
        <w:rPr>
          <w:rFonts w:ascii="Times New Roman" w:eastAsia="Calibri" w:hAnsi="Times New Roman"/>
          <w:b/>
          <w:color w:val="000000" w:themeColor="text1"/>
          <w:szCs w:val="22"/>
          <w:lang w:val="es-MX"/>
        </w:rPr>
      </w:pPr>
      <w:r w:rsidRPr="00DB6411">
        <w:rPr>
          <w:rFonts w:ascii="Times New Roman" w:eastAsia="Calibri" w:hAnsi="Times New Roman"/>
          <w:color w:val="000000" w:themeColor="text1"/>
          <w:szCs w:val="22"/>
          <w:lang w:val="es-MX"/>
        </w:rPr>
        <w:t xml:space="preserve">RECORDANDO la sección xvi de la resolución AG/RES. 2941 (XLIX-O/19), </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Promoción y protección de derechos humanos</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y la resolución CP/RES. 1149/20 (2278/20)</w:t>
      </w:r>
      <w:r w:rsidR="009272E0"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 xml:space="preserve"> </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Representación y participación de las mujeres en la OEA</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w:t>
      </w:r>
    </w:p>
    <w:p w14:paraId="795FAF31" w14:textId="77777777" w:rsidR="00110CF1" w:rsidRPr="00DB6411" w:rsidRDefault="00110CF1" w:rsidP="0097584A">
      <w:pPr>
        <w:widowControl/>
        <w:rPr>
          <w:rFonts w:ascii="Times New Roman" w:eastAsia="Calibri" w:hAnsi="Times New Roman"/>
          <w:color w:val="000000" w:themeColor="text1"/>
          <w:szCs w:val="22"/>
          <w:lang w:val="es-MX"/>
        </w:rPr>
      </w:pPr>
    </w:p>
    <w:p w14:paraId="66D0EA2D" w14:textId="77777777" w:rsidR="002C3CBF" w:rsidRPr="00DB6411" w:rsidRDefault="00110CF1"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77B4B874" w14:textId="77777777" w:rsidR="00110CF1" w:rsidRPr="00DB6411" w:rsidRDefault="00110CF1" w:rsidP="0097584A">
      <w:pPr>
        <w:widowControl/>
        <w:rPr>
          <w:rFonts w:ascii="Times New Roman" w:eastAsia="Calibri" w:hAnsi="Times New Roman"/>
          <w:color w:val="000000" w:themeColor="text1"/>
          <w:szCs w:val="22"/>
          <w:lang w:val="es-MX"/>
        </w:rPr>
      </w:pPr>
    </w:p>
    <w:p w14:paraId="6B1540DC" w14:textId="348FA21B" w:rsidR="00110CF1" w:rsidRPr="00DB6411" w:rsidRDefault="00110CF1" w:rsidP="0097584A">
      <w:pPr>
        <w:widowControl/>
        <w:ind w:firstLine="720"/>
        <w:rPr>
          <w:rFonts w:ascii="Times New Roman" w:eastAsia="Calibri" w:hAnsi="Times New Roman"/>
          <w:szCs w:val="22"/>
          <w:lang w:val="es-MX"/>
        </w:rPr>
      </w:pPr>
      <w:r w:rsidRPr="00DB6411">
        <w:rPr>
          <w:rFonts w:ascii="Times New Roman" w:eastAsia="Calibri" w:hAnsi="Times New Roman"/>
          <w:szCs w:val="22"/>
          <w:lang w:val="es-MX"/>
        </w:rPr>
        <w:t>1.</w:t>
      </w:r>
      <w:r w:rsidRPr="00DB6411">
        <w:rPr>
          <w:rFonts w:ascii="Times New Roman" w:eastAsia="Calibri" w:hAnsi="Times New Roman"/>
          <w:szCs w:val="22"/>
          <w:lang w:val="es-MX"/>
        </w:rPr>
        <w:tab/>
      </w:r>
      <w:r w:rsidRPr="00DB6411">
        <w:rPr>
          <w:rFonts w:ascii="Times New Roman" w:hAnsi="Times New Roman"/>
          <w:bCs/>
          <w:szCs w:val="22"/>
          <w:lang w:val="es-MX"/>
        </w:rPr>
        <w:t>Apoyar la labor de la Comisión Interamericana de Mujeres (CIM) en el cumplimiento de sus objetivos y funciones descritos en su Plan Estratégico y Programa Trienal de Trabajo</w:t>
      </w:r>
      <w:r w:rsidR="004112E7" w:rsidRPr="00DB6411">
        <w:rPr>
          <w:rFonts w:ascii="Times New Roman" w:hAnsi="Times New Roman"/>
          <w:bCs/>
          <w:szCs w:val="22"/>
          <w:lang w:val="es-MX"/>
        </w:rPr>
        <w:t>,</w:t>
      </w:r>
      <w:r w:rsidRPr="00DB6411">
        <w:rPr>
          <w:rFonts w:ascii="Times New Roman" w:hAnsi="Times New Roman"/>
          <w:bCs/>
          <w:szCs w:val="22"/>
          <w:lang w:val="es-MX"/>
        </w:rPr>
        <w:t xml:space="preserve"> a través del tratamiento de temas de preocupación especial, en particular (i) la promoción de </w:t>
      </w:r>
      <w:r w:rsidRPr="00DB6411">
        <w:rPr>
          <w:rFonts w:ascii="Times New Roman" w:hAnsi="Times New Roman"/>
          <w:szCs w:val="22"/>
          <w:lang w:val="es-MX"/>
        </w:rPr>
        <w:t>mayor</w:t>
      </w:r>
      <w:r w:rsidRPr="00DB6411">
        <w:rPr>
          <w:rFonts w:ascii="Times New Roman" w:hAnsi="Times New Roman"/>
          <w:bCs/>
          <w:szCs w:val="22"/>
          <w:lang w:val="es-MX"/>
        </w:rPr>
        <w:t xml:space="preserve"> representación de </w:t>
      </w:r>
      <w:r w:rsidRPr="00DB6411">
        <w:rPr>
          <w:rFonts w:ascii="Times New Roman" w:hAnsi="Times New Roman"/>
          <w:szCs w:val="22"/>
          <w:lang w:val="es-MX"/>
        </w:rPr>
        <w:t>las mujeres</w:t>
      </w:r>
      <w:r w:rsidRPr="00DB6411">
        <w:rPr>
          <w:rFonts w:ascii="Times New Roman" w:hAnsi="Times New Roman"/>
          <w:bCs/>
          <w:szCs w:val="22"/>
          <w:lang w:val="es-MX"/>
        </w:rPr>
        <w:t xml:space="preserve"> en toda su diversidad</w:t>
      </w:r>
      <w:r w:rsidR="004112E7" w:rsidRPr="00DB6411">
        <w:rPr>
          <w:rFonts w:ascii="Times New Roman" w:hAnsi="Times New Roman"/>
          <w:bCs/>
          <w:szCs w:val="22"/>
          <w:lang w:val="es-MX"/>
        </w:rPr>
        <w:t>,</w:t>
      </w:r>
      <w:r w:rsidRPr="00DB6411">
        <w:rPr>
          <w:rFonts w:ascii="Times New Roman" w:hAnsi="Times New Roman"/>
          <w:bCs/>
          <w:szCs w:val="22"/>
          <w:lang w:val="es-MX"/>
        </w:rPr>
        <w:t xml:space="preserve"> de conformidad con las legislaciones nacionales</w:t>
      </w:r>
      <w:r w:rsidR="004112E7" w:rsidRPr="00DB6411">
        <w:rPr>
          <w:rFonts w:ascii="Times New Roman" w:hAnsi="Times New Roman"/>
          <w:bCs/>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en puestos de liderazgo y en procesos de toma de decisiones, y en todas las esferas de la vida, particularmente en la política y económica, inclu</w:t>
      </w:r>
      <w:r w:rsidR="004112E7" w:rsidRPr="00DB6411">
        <w:rPr>
          <w:rFonts w:ascii="Times New Roman" w:hAnsi="Times New Roman"/>
          <w:szCs w:val="22"/>
          <w:lang w:val="es-MX"/>
        </w:rPr>
        <w:t>s</w:t>
      </w:r>
      <w:r w:rsidRPr="00DB6411">
        <w:rPr>
          <w:rFonts w:ascii="Times New Roman" w:hAnsi="Times New Roman"/>
          <w:szCs w:val="22"/>
          <w:lang w:val="es-MX"/>
        </w:rPr>
        <w:t xml:space="preserve">o dentro de la OEA; (ii) el avance y la protección de la autonomía económica de </w:t>
      </w:r>
      <w:r w:rsidRPr="00DB6411">
        <w:rPr>
          <w:rFonts w:ascii="Times New Roman" w:hAnsi="Times New Roman"/>
          <w:bCs/>
          <w:szCs w:val="22"/>
          <w:lang w:val="es-MX"/>
        </w:rPr>
        <w:t xml:space="preserve">todas </w:t>
      </w:r>
      <w:r w:rsidRPr="00DB6411">
        <w:rPr>
          <w:rFonts w:ascii="Times New Roman" w:hAnsi="Times New Roman"/>
          <w:szCs w:val="22"/>
          <w:lang w:val="es-MX"/>
        </w:rPr>
        <w:t xml:space="preserve">las mujeres, adolescentes y niñas, en particular la formulación de recomendaciones y la elaboración de herramientas para atender la emergencia global de los cuidados, que las afecta de manera desproporcionada y para lograr la corresponsabilidad social </w:t>
      </w:r>
      <w:r w:rsidR="000D202D" w:rsidRPr="00DB6411">
        <w:rPr>
          <w:rFonts w:ascii="Times New Roman" w:hAnsi="Times New Roman"/>
          <w:szCs w:val="22"/>
          <w:lang w:val="es-MX"/>
        </w:rPr>
        <w:t>en el seno</w:t>
      </w:r>
      <w:r w:rsidRPr="00DB6411">
        <w:rPr>
          <w:rFonts w:ascii="Times New Roman" w:hAnsi="Times New Roman"/>
          <w:szCs w:val="22"/>
          <w:lang w:val="es-MX"/>
        </w:rPr>
        <w:t xml:space="preserve"> de las familias, en las comunidades, en las empresas y el Estado; (iii) el diseño de políticas integrales para la prevención asistencia y erradicación de la</w:t>
      </w:r>
      <w:r w:rsidR="0025025F" w:rsidRPr="00DB6411">
        <w:rPr>
          <w:rFonts w:ascii="Times New Roman" w:hAnsi="Times New Roman"/>
          <w:szCs w:val="22"/>
          <w:lang w:val="es-MX"/>
        </w:rPr>
        <w:t>s</w:t>
      </w:r>
      <w:r w:rsidRPr="00DB6411">
        <w:rPr>
          <w:rFonts w:ascii="Times New Roman" w:hAnsi="Times New Roman"/>
          <w:szCs w:val="22"/>
          <w:lang w:val="es-MX"/>
        </w:rPr>
        <w:t xml:space="preserve"> violencia</w:t>
      </w:r>
      <w:r w:rsidR="0025025F" w:rsidRPr="00DB6411">
        <w:rPr>
          <w:rFonts w:ascii="Times New Roman" w:hAnsi="Times New Roman"/>
          <w:szCs w:val="22"/>
          <w:lang w:val="es-MX"/>
        </w:rPr>
        <w:t>s</w:t>
      </w:r>
      <w:r w:rsidRPr="00DB6411">
        <w:rPr>
          <w:rFonts w:ascii="Times New Roman" w:hAnsi="Times New Roman"/>
          <w:szCs w:val="22"/>
          <w:lang w:val="es-MX"/>
        </w:rPr>
        <w:t xml:space="preserve"> contra las mujeres, adolescentes y niñas por motivos de género;</w:t>
      </w:r>
      <w:r w:rsidRPr="00DB6411">
        <w:rPr>
          <w:rFonts w:ascii="Times New Roman" w:hAnsi="Times New Roman"/>
          <w:bCs/>
          <w:szCs w:val="22"/>
          <w:lang w:val="es-MX"/>
        </w:rPr>
        <w:t xml:space="preserve"> </w:t>
      </w:r>
      <w:r w:rsidRPr="00DB6411">
        <w:rPr>
          <w:rFonts w:ascii="Times New Roman" w:hAnsi="Times New Roman"/>
          <w:szCs w:val="22"/>
          <w:lang w:val="es-MX"/>
        </w:rPr>
        <w:t xml:space="preserve">(iv) fortalecimiento de los </w:t>
      </w:r>
      <w:r w:rsidR="004112E7" w:rsidRPr="00DB6411">
        <w:rPr>
          <w:rFonts w:ascii="Times New Roman" w:hAnsi="Times New Roman"/>
          <w:szCs w:val="22"/>
          <w:lang w:val="es-MX"/>
        </w:rPr>
        <w:t>mecanismos nacionales para el adelanto de la mujer</w:t>
      </w:r>
      <w:r w:rsidRPr="00DB6411">
        <w:rPr>
          <w:rFonts w:ascii="Times New Roman" w:hAnsi="Times New Roman"/>
          <w:szCs w:val="22"/>
          <w:lang w:val="es-MX"/>
        </w:rPr>
        <w:t>; (v) la visibilización de la vulnerabilidad y el empoderamiento de colectivos específicos de mujeres</w:t>
      </w:r>
      <w:r w:rsidRPr="00DB6411">
        <w:rPr>
          <w:rFonts w:ascii="Times New Roman" w:hAnsi="Times New Roman"/>
          <w:bCs/>
          <w:szCs w:val="22"/>
          <w:lang w:val="es-MX"/>
        </w:rPr>
        <w:t xml:space="preserve"> que enfrentan discriminación </w:t>
      </w:r>
      <w:r w:rsidR="00770DE9" w:rsidRPr="00DB6411">
        <w:rPr>
          <w:rFonts w:ascii="Times New Roman" w:hAnsi="Times New Roman"/>
          <w:bCs/>
          <w:szCs w:val="22"/>
          <w:lang w:val="es-MX"/>
        </w:rPr>
        <w:t>de</w:t>
      </w:r>
      <w:r w:rsidRPr="00DB6411">
        <w:rPr>
          <w:rFonts w:ascii="Times New Roman" w:hAnsi="Times New Roman"/>
          <w:bCs/>
          <w:szCs w:val="22"/>
          <w:lang w:val="es-MX"/>
        </w:rPr>
        <w:t xml:space="preserve"> género junto con condiciones sociales, económicas y otras </w:t>
      </w:r>
      <w:r w:rsidR="00770DE9" w:rsidRPr="00DB6411">
        <w:rPr>
          <w:rFonts w:ascii="Times New Roman" w:hAnsi="Times New Roman"/>
          <w:bCs/>
          <w:szCs w:val="22"/>
          <w:lang w:val="es-MX"/>
        </w:rPr>
        <w:t xml:space="preserve">condiciones </w:t>
      </w:r>
      <w:r w:rsidRPr="00DB6411">
        <w:rPr>
          <w:rFonts w:ascii="Times New Roman" w:hAnsi="Times New Roman"/>
          <w:bCs/>
          <w:szCs w:val="22"/>
          <w:lang w:val="es-MX"/>
        </w:rPr>
        <w:t xml:space="preserve">interconectadas, incluidas aquellas que pueden </w:t>
      </w:r>
      <w:r w:rsidR="004112E7" w:rsidRPr="00DB6411">
        <w:rPr>
          <w:rFonts w:ascii="Times New Roman" w:hAnsi="Times New Roman"/>
          <w:bCs/>
          <w:szCs w:val="22"/>
          <w:lang w:val="es-MX"/>
        </w:rPr>
        <w:t>dar lugar a</w:t>
      </w:r>
      <w:r w:rsidRPr="00DB6411">
        <w:rPr>
          <w:rFonts w:ascii="Times New Roman" w:hAnsi="Times New Roman"/>
          <w:bCs/>
          <w:szCs w:val="22"/>
          <w:lang w:val="es-MX"/>
        </w:rPr>
        <w:t xml:space="preserve"> </w:t>
      </w:r>
      <w:r w:rsidR="00770DE9" w:rsidRPr="00DB6411">
        <w:rPr>
          <w:rFonts w:ascii="Times New Roman" w:hAnsi="Times New Roman"/>
          <w:bCs/>
          <w:szCs w:val="22"/>
          <w:lang w:val="es-MX"/>
        </w:rPr>
        <w:t xml:space="preserve">la </w:t>
      </w:r>
      <w:r w:rsidRPr="00DB6411">
        <w:rPr>
          <w:rFonts w:ascii="Times New Roman" w:hAnsi="Times New Roman"/>
          <w:bCs/>
          <w:szCs w:val="22"/>
          <w:lang w:val="es-MX"/>
        </w:rPr>
        <w:t>vulnerabilidad</w:t>
      </w:r>
      <w:r w:rsidR="00C150C8" w:rsidRPr="00DB6411">
        <w:rPr>
          <w:rFonts w:ascii="Times New Roman" w:hAnsi="Times New Roman"/>
          <w:bCs/>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y (vi) el seguimiento del Programa Interamericano sobre la Promoción de los Derechos Humanos de la Mujer y la Equidad e Igualdad de Género (PIA)</w:t>
      </w:r>
      <w:r w:rsidR="00C150C8" w:rsidRPr="00DB6411">
        <w:rPr>
          <w:rFonts w:ascii="Times New Roman" w:hAnsi="Times New Roman"/>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particularmente en la transversalización del tema de género en todas las actividades de la OEA</w:t>
      </w:r>
      <w:r w:rsidR="00C150C8" w:rsidRPr="00DB6411">
        <w:rPr>
          <w:rFonts w:ascii="Times New Roman" w:hAnsi="Times New Roman"/>
          <w:szCs w:val="22"/>
          <w:lang w:val="es-MX"/>
        </w:rPr>
        <w:t>,</w:t>
      </w:r>
      <w:r w:rsidRPr="00DB6411">
        <w:rPr>
          <w:rFonts w:ascii="Times New Roman" w:hAnsi="Times New Roman"/>
          <w:szCs w:val="22"/>
          <w:lang w:val="es-MX"/>
        </w:rPr>
        <w:t xml:space="preserve"> así como el trabajo realizado por el PUICA.</w:t>
      </w:r>
    </w:p>
    <w:p w14:paraId="2966288A" w14:textId="77777777" w:rsidR="00110CF1" w:rsidRPr="00DB6411" w:rsidRDefault="00110CF1" w:rsidP="0097584A">
      <w:pPr>
        <w:widowControl/>
        <w:rPr>
          <w:rFonts w:ascii="Times New Roman" w:eastAsia="Calibri" w:hAnsi="Times New Roman"/>
          <w:color w:val="000000" w:themeColor="text1"/>
          <w:szCs w:val="22"/>
          <w:lang w:val="es-MX"/>
        </w:rPr>
      </w:pPr>
    </w:p>
    <w:p w14:paraId="4F2E1045" w14:textId="1F0A43B0" w:rsidR="00110CF1" w:rsidRPr="00DB6411" w:rsidRDefault="00110CF1" w:rsidP="0097584A">
      <w:pPr>
        <w:widowControl/>
        <w:ind w:firstLine="720"/>
        <w:rPr>
          <w:rFonts w:ascii="Times New Roman" w:eastAsia="Calibri" w:hAnsi="Times New Roman"/>
          <w:szCs w:val="22"/>
          <w:lang w:val="es-MX"/>
        </w:rPr>
      </w:pPr>
      <w:r w:rsidRPr="00DB6411">
        <w:rPr>
          <w:rFonts w:ascii="Times New Roman" w:eastAsia="Calibri" w:hAnsi="Times New Roman"/>
          <w:szCs w:val="22"/>
          <w:lang w:val="es-MX"/>
        </w:rPr>
        <w:t>2.</w:t>
      </w:r>
      <w:r w:rsidRPr="00DB6411">
        <w:rPr>
          <w:rFonts w:ascii="Times New Roman" w:eastAsia="Calibri" w:hAnsi="Times New Roman"/>
          <w:szCs w:val="22"/>
          <w:lang w:val="es-MX"/>
        </w:rPr>
        <w:tab/>
      </w:r>
      <w:r w:rsidRPr="00DB6411">
        <w:rPr>
          <w:rFonts w:ascii="Times New Roman" w:hAnsi="Times New Roman"/>
          <w:color w:val="000000" w:themeColor="text1"/>
          <w:szCs w:val="22"/>
          <w:lang w:val="es-MX"/>
        </w:rPr>
        <w:t xml:space="preserve">Solicitar a la CIM que continúe profundizando su trabajo de análisis y abordaje de los impactos diferenciados en </w:t>
      </w:r>
      <w:r w:rsidR="00F63927" w:rsidRPr="00DB6411">
        <w:rPr>
          <w:rFonts w:ascii="Times New Roman" w:hAnsi="Times New Roman"/>
          <w:color w:val="000000" w:themeColor="text1"/>
          <w:szCs w:val="22"/>
          <w:lang w:val="es-MX"/>
        </w:rPr>
        <w:t xml:space="preserve">los </w:t>
      </w:r>
      <w:r w:rsidRPr="00DB6411">
        <w:rPr>
          <w:rFonts w:ascii="Times New Roman" w:hAnsi="Times New Roman"/>
          <w:color w:val="000000" w:themeColor="text1"/>
          <w:szCs w:val="22"/>
          <w:lang w:val="es-MX"/>
        </w:rPr>
        <w:t>ámbito</w:t>
      </w:r>
      <w:r w:rsidR="00F63927"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económico</w:t>
      </w:r>
      <w:r w:rsidR="00F6392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social y político de la pandemia de COVID-19 en todas las mujeres, adolescentes y niñas que enfrentan discriminación </w:t>
      </w:r>
      <w:r w:rsidR="00F63927" w:rsidRPr="00DB6411">
        <w:rPr>
          <w:rFonts w:ascii="Times New Roman" w:hAnsi="Times New Roman"/>
          <w:color w:val="000000" w:themeColor="text1"/>
          <w:szCs w:val="22"/>
          <w:lang w:val="es-MX"/>
        </w:rPr>
        <w:t>de</w:t>
      </w:r>
      <w:r w:rsidRPr="00DB6411">
        <w:rPr>
          <w:rFonts w:ascii="Times New Roman" w:hAnsi="Times New Roman"/>
          <w:color w:val="000000" w:themeColor="text1"/>
          <w:szCs w:val="22"/>
          <w:lang w:val="es-MX"/>
        </w:rPr>
        <w:t xml:space="preserve"> género junto con condiciones sociales, económicas y otras </w:t>
      </w:r>
      <w:r w:rsidR="00770DE9" w:rsidRPr="00DB6411">
        <w:rPr>
          <w:rFonts w:ascii="Times New Roman" w:hAnsi="Times New Roman"/>
          <w:color w:val="000000" w:themeColor="text1"/>
          <w:szCs w:val="22"/>
          <w:lang w:val="es-MX"/>
        </w:rPr>
        <w:t xml:space="preserve">condiciones </w:t>
      </w:r>
      <w:r w:rsidRPr="00DB6411">
        <w:rPr>
          <w:rFonts w:ascii="Times New Roman" w:hAnsi="Times New Roman"/>
          <w:color w:val="000000" w:themeColor="text1"/>
          <w:szCs w:val="22"/>
          <w:lang w:val="es-MX"/>
        </w:rPr>
        <w:t xml:space="preserve">interconectadas, incluidas aquellas que pueden </w:t>
      </w:r>
      <w:r w:rsidR="00770DE9" w:rsidRPr="00DB6411">
        <w:rPr>
          <w:rFonts w:ascii="Times New Roman" w:hAnsi="Times New Roman"/>
          <w:color w:val="000000" w:themeColor="text1"/>
          <w:szCs w:val="22"/>
          <w:lang w:val="es-MX"/>
        </w:rPr>
        <w:t>dar lugar a la</w:t>
      </w:r>
      <w:r w:rsidRPr="00DB6411">
        <w:rPr>
          <w:rFonts w:ascii="Times New Roman" w:hAnsi="Times New Roman"/>
          <w:color w:val="000000" w:themeColor="text1"/>
          <w:szCs w:val="22"/>
          <w:lang w:val="es-MX"/>
        </w:rPr>
        <w:t xml:space="preserve"> vulnerabilidad, con perspectiva de género y de derechos humanos</w:t>
      </w:r>
      <w:r w:rsidR="00770DE9"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generando conocimiento, fortaleciendo capacidades y creando espacios de diálogo e intercambio de información y experiencias entre los Estados con otros actores relevantes, para fortalecer la respuesta a la pandemia.</w:t>
      </w:r>
    </w:p>
    <w:p w14:paraId="3533149D" w14:textId="77777777" w:rsidR="00110CF1" w:rsidRPr="00DB6411" w:rsidRDefault="00110CF1" w:rsidP="0097584A">
      <w:pPr>
        <w:widowControl/>
        <w:rPr>
          <w:rFonts w:ascii="Times New Roman" w:eastAsia="Calibri" w:hAnsi="Times New Roman"/>
          <w:szCs w:val="22"/>
          <w:lang w:val="es-MX"/>
        </w:rPr>
      </w:pPr>
    </w:p>
    <w:p w14:paraId="03AA93F2" w14:textId="36EADC0F" w:rsidR="00110CF1" w:rsidRPr="00DB6411" w:rsidRDefault="00110CF1" w:rsidP="0097584A">
      <w:pPr>
        <w:widowControl/>
        <w:ind w:firstLine="720"/>
        <w:rPr>
          <w:rFonts w:ascii="Times New Roman" w:hAnsi="Times New Roman"/>
          <w:szCs w:val="22"/>
          <w:lang w:val="es-MX" w:eastAsia="es-MX"/>
        </w:rPr>
      </w:pPr>
      <w:r w:rsidRPr="00DB6411">
        <w:rPr>
          <w:rFonts w:ascii="Times New Roman" w:eastAsia="Calibri" w:hAnsi="Times New Roman"/>
          <w:szCs w:val="22"/>
          <w:lang w:val="es-MX"/>
        </w:rPr>
        <w:t>3.</w:t>
      </w:r>
      <w:r w:rsidRPr="00DB6411">
        <w:rPr>
          <w:rFonts w:ascii="Times New Roman" w:eastAsia="Calibri" w:hAnsi="Times New Roman"/>
          <w:szCs w:val="22"/>
          <w:lang w:val="es-MX"/>
        </w:rPr>
        <w:tab/>
      </w:r>
      <w:r w:rsidRPr="00DB6411">
        <w:rPr>
          <w:rFonts w:ascii="Times New Roman" w:hAnsi="Times New Roman"/>
          <w:color w:val="000000" w:themeColor="text1"/>
          <w:szCs w:val="22"/>
          <w:lang w:val="es-MX"/>
        </w:rPr>
        <w:t xml:space="preserve">Reafirmar la importancia de financiar a la CIM </w:t>
      </w:r>
      <w:r w:rsidR="00697015" w:rsidRPr="00DB6411">
        <w:rPr>
          <w:rFonts w:ascii="Times New Roman" w:hAnsi="Times New Roman"/>
          <w:color w:val="000000" w:themeColor="text1"/>
          <w:szCs w:val="22"/>
          <w:lang w:val="es-MX"/>
        </w:rPr>
        <w:t xml:space="preserve">en función </w:t>
      </w:r>
      <w:r w:rsidRPr="00DB6411">
        <w:rPr>
          <w:rFonts w:ascii="Times New Roman" w:hAnsi="Times New Roman"/>
          <w:color w:val="000000" w:themeColor="text1"/>
          <w:szCs w:val="22"/>
          <w:lang w:val="es-MX"/>
        </w:rPr>
        <w:t>de los recursos económicos disponibles en la Organización</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para cumplir sus mandatos</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y alentar a los Estados Miembros, observadores permanentes y otras entidades a </w:t>
      </w:r>
      <w:r w:rsidR="00697015" w:rsidRPr="00DB6411">
        <w:rPr>
          <w:rFonts w:ascii="Times New Roman" w:hAnsi="Times New Roman"/>
          <w:color w:val="000000" w:themeColor="text1"/>
          <w:szCs w:val="22"/>
          <w:lang w:val="es-MX"/>
        </w:rPr>
        <w:t xml:space="preserve">que </w:t>
      </w:r>
      <w:r w:rsidRPr="00DB6411">
        <w:rPr>
          <w:rFonts w:ascii="Times New Roman" w:hAnsi="Times New Roman"/>
          <w:color w:val="000000" w:themeColor="text1"/>
          <w:szCs w:val="22"/>
          <w:lang w:val="es-MX"/>
        </w:rPr>
        <w:t>reali</w:t>
      </w:r>
      <w:r w:rsidR="00697015" w:rsidRPr="00DB6411">
        <w:rPr>
          <w:rFonts w:ascii="Times New Roman" w:hAnsi="Times New Roman"/>
          <w:color w:val="000000" w:themeColor="text1"/>
          <w:szCs w:val="22"/>
          <w:lang w:val="es-MX"/>
        </w:rPr>
        <w:t>cen</w:t>
      </w:r>
      <w:r w:rsidRPr="00DB6411">
        <w:rPr>
          <w:rFonts w:ascii="Times New Roman" w:hAnsi="Times New Roman"/>
          <w:color w:val="000000" w:themeColor="text1"/>
          <w:szCs w:val="22"/>
          <w:lang w:val="es-MX"/>
        </w:rPr>
        <w:t xml:space="preserve"> contribuciones voluntarias y específicas</w:t>
      </w:r>
      <w:r w:rsidRPr="00DB6411">
        <w:rPr>
          <w:rFonts w:ascii="Times New Roman" w:eastAsia="Calibri" w:hAnsi="Times New Roman"/>
          <w:szCs w:val="22"/>
          <w:lang w:val="es-MX"/>
        </w:rPr>
        <w:t>.</w:t>
      </w:r>
    </w:p>
    <w:p w14:paraId="41FA5446" w14:textId="77777777" w:rsidR="00110CF1" w:rsidRPr="00DB6411" w:rsidRDefault="00110CF1" w:rsidP="001B0A5D">
      <w:pPr>
        <w:widowControl/>
        <w:rPr>
          <w:rFonts w:ascii="Times New Roman" w:hAnsi="Times New Roman"/>
          <w:szCs w:val="22"/>
          <w:lang w:val="es-MX"/>
        </w:rPr>
      </w:pPr>
    </w:p>
    <w:p w14:paraId="3B7FE576" w14:textId="5F5163B3" w:rsidR="00110CF1" w:rsidRPr="00DB6411" w:rsidRDefault="00110CF1" w:rsidP="0097584A">
      <w:pPr>
        <w:widowControl/>
        <w:ind w:left="720" w:hanging="720"/>
        <w:rPr>
          <w:rFonts w:ascii="Times New Roman" w:eastAsia="Calibri" w:hAnsi="Times New Roman"/>
          <w:color w:val="000000" w:themeColor="text1"/>
          <w:szCs w:val="22"/>
          <w:u w:val="single"/>
          <w:lang w:val="es-MX"/>
        </w:rPr>
      </w:pPr>
      <w:r w:rsidRPr="00DB6411">
        <w:rPr>
          <w:rFonts w:ascii="Times New Roman" w:hAnsi="Times New Roman"/>
          <w:szCs w:val="22"/>
          <w:lang w:val="es-MX"/>
        </w:rPr>
        <w:lastRenderedPageBreak/>
        <w:t xml:space="preserve">xxi. </w:t>
      </w:r>
      <w:r w:rsidRPr="00DB6411">
        <w:rPr>
          <w:rFonts w:ascii="Times New Roman" w:hAnsi="Times New Roman"/>
          <w:szCs w:val="22"/>
          <w:lang w:val="es-MX"/>
        </w:rPr>
        <w:tab/>
      </w:r>
      <w:r w:rsidRPr="00DB6411">
        <w:rPr>
          <w:rFonts w:ascii="Times New Roman" w:eastAsia="Calibri" w:hAnsi="Times New Roman"/>
          <w:color w:val="000000" w:themeColor="text1"/>
          <w:szCs w:val="22"/>
          <w:u w:val="single"/>
          <w:lang w:val="es-MX"/>
        </w:rPr>
        <w:t>Fortalecimiento del Mecanismo de Seguimiento de la Implementación de la Convención Interamericana para Prevenir, Sancionar y Erradicar la Violencia contra la Mujer (MESECVI)</w:t>
      </w:r>
      <w:r w:rsidR="001B0A5D">
        <w:rPr>
          <w:rFonts w:ascii="Times New Roman" w:eastAsia="Calibri" w:hAnsi="Times New Roman"/>
          <w:color w:val="000000" w:themeColor="text1"/>
          <w:szCs w:val="22"/>
          <w:u w:val="single"/>
          <w:lang w:val="es-MX"/>
        </w:rPr>
        <w:t xml:space="preserve"> </w:t>
      </w:r>
      <w:r w:rsidRPr="001B0A5D">
        <w:rPr>
          <w:rStyle w:val="FootnoteReference"/>
          <w:rFonts w:ascii="Times New Roman" w:hAnsi="Times New Roman"/>
          <w:szCs w:val="22"/>
          <w:u w:val="single"/>
          <w:vertAlign w:val="superscript"/>
          <w:lang w:val="es-MX"/>
        </w:rPr>
        <w:footnoteReference w:id="102"/>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3"/>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4"/>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5"/>
      </w:r>
      <w:r w:rsidRPr="001B0A5D">
        <w:rPr>
          <w:rFonts w:ascii="Times New Roman" w:hAnsi="Times New Roman"/>
          <w:szCs w:val="22"/>
          <w:u w:val="single"/>
          <w:vertAlign w:val="superscript"/>
          <w:lang w:val="es-MX"/>
        </w:rPr>
        <w:t>/</w:t>
      </w:r>
    </w:p>
    <w:p w14:paraId="3492A627" w14:textId="77777777" w:rsidR="00110CF1" w:rsidRPr="00DB6411" w:rsidRDefault="00110CF1" w:rsidP="0097584A">
      <w:pPr>
        <w:widowControl/>
        <w:ind w:left="706" w:hanging="706"/>
        <w:rPr>
          <w:rFonts w:ascii="Times New Roman" w:hAnsi="Times New Roman"/>
          <w:color w:val="000000" w:themeColor="text1"/>
          <w:szCs w:val="22"/>
          <w:lang w:val="es-MX"/>
        </w:rPr>
      </w:pPr>
    </w:p>
    <w:p w14:paraId="78FCE82D" w14:textId="1CFDDBFB"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 xml:space="preserve">RECORDANDO la sección xiv de la resolución AG/RES. 2941 (XLIX-O/19),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Promoción y protección de derechos humanos</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las obligaciones emanadas de la Convención Interamericana para Prevenir, Sancionar y Erradicar la Violencia contra la Mujer (Convención de Belém do Pará); los acuerdos resultantes de la Conferencia de Estados Parte</w:t>
      </w:r>
      <w:r w:rsidR="00697015"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y las recomendaciones del Comité de Expertas</w:t>
      </w:r>
      <w:r w:rsidR="00697015" w:rsidRPr="00DB6411">
        <w:rPr>
          <w:rFonts w:ascii="Times New Roman" w:hAnsi="Times New Roman"/>
          <w:color w:val="000000" w:themeColor="text1"/>
          <w:szCs w:val="22"/>
          <w:lang w:val="es-MX"/>
        </w:rPr>
        <w:t>/os</w:t>
      </w:r>
      <w:r w:rsidRPr="00DB6411">
        <w:rPr>
          <w:rFonts w:ascii="Times New Roman" w:hAnsi="Times New Roman"/>
          <w:color w:val="000000" w:themeColor="text1"/>
          <w:szCs w:val="22"/>
          <w:lang w:val="es-MX"/>
        </w:rPr>
        <w:t>, como órganos del MESECVI; y el Plan estratégico del MESECVI 2018-2023</w:t>
      </w:r>
      <w:r w:rsidR="00697015" w:rsidRPr="00DB6411">
        <w:rPr>
          <w:rFonts w:ascii="Times New Roman" w:hAnsi="Times New Roman"/>
          <w:color w:val="000000" w:themeColor="text1"/>
          <w:szCs w:val="22"/>
          <w:lang w:val="es-MX"/>
        </w:rPr>
        <w:t>, así como</w:t>
      </w:r>
      <w:r w:rsidRPr="00DB6411">
        <w:rPr>
          <w:rFonts w:ascii="Times New Roman" w:hAnsi="Times New Roman"/>
          <w:color w:val="000000" w:themeColor="text1"/>
          <w:szCs w:val="22"/>
          <w:lang w:val="es-MX"/>
        </w:rPr>
        <w:t xml:space="preserve"> otros documentos y mandatos pertinentes,</w:t>
      </w:r>
    </w:p>
    <w:p w14:paraId="19640787" w14:textId="77777777" w:rsidR="00110CF1" w:rsidRPr="00DB6411" w:rsidRDefault="00110CF1" w:rsidP="0097584A">
      <w:pPr>
        <w:widowControl/>
        <w:rPr>
          <w:rFonts w:ascii="Times New Roman" w:hAnsi="Times New Roman"/>
          <w:color w:val="000000" w:themeColor="text1"/>
          <w:szCs w:val="22"/>
          <w:lang w:val="es-MX"/>
        </w:rPr>
      </w:pPr>
    </w:p>
    <w:p w14:paraId="2D817F37" w14:textId="77777777" w:rsidR="002C3CBF" w:rsidRPr="00DB6411" w:rsidRDefault="00110CF1"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5BFA2B28" w14:textId="77777777" w:rsidR="00110CF1" w:rsidRPr="00DB6411" w:rsidRDefault="00110CF1" w:rsidP="0097584A">
      <w:pPr>
        <w:widowControl/>
        <w:rPr>
          <w:rFonts w:ascii="Times New Roman" w:eastAsia="Calibri" w:hAnsi="Times New Roman"/>
          <w:color w:val="000000" w:themeColor="text1"/>
          <w:szCs w:val="22"/>
          <w:lang w:val="es-MX"/>
        </w:rPr>
      </w:pPr>
    </w:p>
    <w:p w14:paraId="275696FE" w14:textId="0C15B0FA"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1.</w:t>
      </w:r>
      <w:r w:rsidRPr="00DB6411">
        <w:rPr>
          <w:rFonts w:ascii="Times New Roman" w:hAnsi="Times New Roman"/>
          <w:color w:val="000000" w:themeColor="text1"/>
          <w:szCs w:val="22"/>
          <w:lang w:val="es-MX"/>
        </w:rPr>
        <w:tab/>
        <w:t xml:space="preserve">Reiterar su compromiso con el fortalecimiento del Mecanismo de Seguimiento de la Implementación de la Convención Interamericana para Prevenir, Sancionar y Erradicar la Violencia contra la Mujer,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Convención de Belém do Pará</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(MESECVI)</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y apoyar a su Comité de Expertas</w:t>
      </w:r>
      <w:r w:rsidR="00697015" w:rsidRPr="00DB6411">
        <w:rPr>
          <w:rFonts w:ascii="Times New Roman" w:hAnsi="Times New Roman"/>
          <w:color w:val="000000" w:themeColor="text1"/>
          <w:szCs w:val="22"/>
          <w:lang w:val="es-MX"/>
        </w:rPr>
        <w:t>/os</w:t>
      </w:r>
      <w:r w:rsidRPr="00DB6411">
        <w:rPr>
          <w:rFonts w:ascii="Times New Roman" w:hAnsi="Times New Roman"/>
          <w:color w:val="000000" w:themeColor="text1"/>
          <w:szCs w:val="22"/>
          <w:lang w:val="es-MX"/>
        </w:rPr>
        <w:t xml:space="preserve"> en su labor de seguimiento a la plena implementación de la Convención de Belém do Pará </w:t>
      </w:r>
      <w:r w:rsidRPr="00DB6411">
        <w:rPr>
          <w:rFonts w:ascii="Times New Roman" w:hAnsi="Times New Roman"/>
          <w:bCs/>
          <w:color w:val="000000" w:themeColor="text1"/>
          <w:szCs w:val="22"/>
          <w:lang w:val="es-MX"/>
        </w:rPr>
        <w:t>por los Estados Parte</w:t>
      </w:r>
      <w:r w:rsidR="00697015" w:rsidRPr="00DB6411">
        <w:rPr>
          <w:rFonts w:ascii="Times New Roman" w:hAnsi="Times New Roman"/>
          <w:bCs/>
          <w:color w:val="000000" w:themeColor="text1"/>
          <w:szCs w:val="22"/>
          <w:lang w:val="es-MX"/>
        </w:rPr>
        <w:t>s</w:t>
      </w:r>
      <w:r w:rsidRPr="00DB6411">
        <w:rPr>
          <w:rFonts w:ascii="Times New Roman" w:hAnsi="Times New Roman"/>
          <w:color w:val="000000" w:themeColor="text1"/>
          <w:szCs w:val="22"/>
          <w:lang w:val="es-MX"/>
        </w:rPr>
        <w:t xml:space="preserve">; facilitar la creación de herramientas y fortalecer procesos de formación y apoyo técnico a los Estados Partes y </w:t>
      </w:r>
      <w:r w:rsidR="00697015" w:rsidRPr="00DB6411">
        <w:rPr>
          <w:rFonts w:ascii="Times New Roman" w:hAnsi="Times New Roman"/>
          <w:color w:val="000000" w:themeColor="text1"/>
          <w:szCs w:val="22"/>
          <w:lang w:val="es-MX"/>
        </w:rPr>
        <w:t xml:space="preserve">a </w:t>
      </w:r>
      <w:r w:rsidRPr="00DB6411">
        <w:rPr>
          <w:rFonts w:ascii="Times New Roman" w:hAnsi="Times New Roman"/>
          <w:color w:val="000000" w:themeColor="text1"/>
          <w:szCs w:val="22"/>
          <w:lang w:val="es-MX"/>
        </w:rPr>
        <w:t xml:space="preserve">la sociedad civil, </w:t>
      </w:r>
      <w:r w:rsidRPr="00DB6411">
        <w:rPr>
          <w:rFonts w:ascii="Times New Roman" w:hAnsi="Times New Roman"/>
          <w:bCs/>
          <w:color w:val="000000" w:themeColor="text1"/>
          <w:szCs w:val="22"/>
          <w:lang w:val="es-MX"/>
        </w:rPr>
        <w:t>considerando políticas que ofre</w:t>
      </w:r>
      <w:r w:rsidR="00697015" w:rsidRPr="00DB6411">
        <w:rPr>
          <w:rFonts w:ascii="Times New Roman" w:hAnsi="Times New Roman"/>
          <w:bCs/>
          <w:color w:val="000000" w:themeColor="text1"/>
          <w:szCs w:val="22"/>
          <w:lang w:val="es-MX"/>
        </w:rPr>
        <w:t>zcan</w:t>
      </w:r>
      <w:r w:rsidRPr="00DB6411">
        <w:rPr>
          <w:rFonts w:ascii="Times New Roman" w:hAnsi="Times New Roman"/>
          <w:bCs/>
          <w:color w:val="000000" w:themeColor="text1"/>
          <w:szCs w:val="22"/>
          <w:lang w:val="es-MX"/>
        </w:rPr>
        <w:t xml:space="preserve"> los más altos niveles </w:t>
      </w:r>
      <w:r w:rsidRPr="00DB6411">
        <w:rPr>
          <w:rFonts w:ascii="Times New Roman" w:hAnsi="Times New Roman"/>
          <w:color w:val="000000" w:themeColor="text1"/>
          <w:szCs w:val="22"/>
          <w:lang w:val="es-MX"/>
        </w:rPr>
        <w:t>de protección de los derechos humanos de las mujeres</w:t>
      </w:r>
      <w:r w:rsidRPr="00DB6411">
        <w:rPr>
          <w:rFonts w:ascii="Times New Roman" w:hAnsi="Times New Roman"/>
          <w:bCs/>
          <w:color w:val="000000" w:themeColor="text1"/>
          <w:szCs w:val="22"/>
          <w:lang w:val="es-MX"/>
        </w:rPr>
        <w:t xml:space="preserve"> en toda su diversidad</w:t>
      </w:r>
      <w:r w:rsidR="00697015"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de conformidad con las legislaciones nacionales </w:t>
      </w:r>
      <w:r w:rsidRPr="00DB6411">
        <w:rPr>
          <w:rFonts w:ascii="Times New Roman" w:hAnsi="Times New Roman"/>
          <w:color w:val="000000" w:themeColor="text1"/>
          <w:szCs w:val="22"/>
          <w:lang w:val="es-MX"/>
        </w:rPr>
        <w:t>y en el marco de la pandemia</w:t>
      </w:r>
      <w:r w:rsidR="00697015" w:rsidRPr="00DB6411">
        <w:rPr>
          <w:rFonts w:ascii="Times New Roman" w:hAnsi="Times New Roman"/>
          <w:color w:val="000000" w:themeColor="text1"/>
          <w:szCs w:val="22"/>
          <w:lang w:val="es-MX"/>
        </w:rPr>
        <w:t xml:space="preserve"> de</w:t>
      </w:r>
      <w:r w:rsidRPr="00DB6411">
        <w:rPr>
          <w:rFonts w:ascii="Times New Roman" w:hAnsi="Times New Roman"/>
          <w:color w:val="000000" w:themeColor="text1"/>
          <w:szCs w:val="22"/>
          <w:lang w:val="es-MX"/>
        </w:rPr>
        <w:t xml:space="preserve"> COVID-19 y sus consecuencias diferenciadas para las mujeres, particularmente las que se encuentran en</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una situación de vulnerabilidad.</w:t>
      </w:r>
    </w:p>
    <w:p w14:paraId="3FEB529C" w14:textId="77777777" w:rsidR="00110CF1" w:rsidRPr="001B0A5D" w:rsidRDefault="00110CF1" w:rsidP="001B0A5D">
      <w:pPr>
        <w:rPr>
          <w:rFonts w:ascii="Times New Roman" w:hAnsi="Times New Roman"/>
          <w:color w:val="000000" w:themeColor="text1"/>
          <w:lang w:val="es-MX"/>
        </w:rPr>
      </w:pPr>
    </w:p>
    <w:p w14:paraId="41CCF753" w14:textId="79FA49DC"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Seguir promoviendo, en la fase final de la Tercera Ronda de Evaluación Multilateral del MESECVI,</w:t>
      </w:r>
      <w:r w:rsidRPr="00DB6411">
        <w:rPr>
          <w:rFonts w:ascii="Times New Roman" w:hAnsi="Times New Roman"/>
          <w:bCs/>
          <w:szCs w:val="22"/>
          <w:lang w:val="es-MX"/>
        </w:rPr>
        <w:t xml:space="preserve"> </w:t>
      </w:r>
      <w:r w:rsidRPr="00DB6411">
        <w:rPr>
          <w:rFonts w:ascii="Times New Roman" w:hAnsi="Times New Roman"/>
          <w:szCs w:val="22"/>
          <w:lang w:val="es-MX"/>
        </w:rPr>
        <w:t>la implementación</w:t>
      </w:r>
      <w:r w:rsidRPr="00DB6411">
        <w:rPr>
          <w:rFonts w:ascii="Times New Roman" w:hAnsi="Times New Roman"/>
          <w:bCs/>
          <w:szCs w:val="22"/>
          <w:lang w:val="es-MX"/>
        </w:rPr>
        <w:t xml:space="preserve"> </w:t>
      </w:r>
      <w:r w:rsidRPr="00DB6411">
        <w:rPr>
          <w:rFonts w:ascii="Times New Roman" w:hAnsi="Times New Roman"/>
          <w:szCs w:val="22"/>
          <w:lang w:val="es-MX"/>
        </w:rPr>
        <w:t>de las recomendaciones relevantes emanadas de los informes nacionales y hemisféricos, tomando nota de las declaraciones y recomendaciones generales del MESECVI</w:t>
      </w:r>
      <w:r w:rsidR="00ED311A" w:rsidRPr="00DB6411">
        <w:rPr>
          <w:rFonts w:ascii="Times New Roman" w:hAnsi="Times New Roman"/>
          <w:szCs w:val="22"/>
          <w:lang w:val="es-MX"/>
        </w:rPr>
        <w:t>,</w:t>
      </w:r>
      <w:r w:rsidRPr="00DB6411">
        <w:rPr>
          <w:rFonts w:ascii="Times New Roman" w:hAnsi="Times New Roman"/>
          <w:szCs w:val="22"/>
          <w:lang w:val="es-MX"/>
        </w:rPr>
        <w:t xml:space="preserve"> </w:t>
      </w:r>
      <w:r w:rsidR="00ED311A" w:rsidRPr="00DB6411">
        <w:rPr>
          <w:rFonts w:ascii="Times New Roman" w:hAnsi="Times New Roman"/>
          <w:szCs w:val="22"/>
          <w:lang w:val="es-MX"/>
        </w:rPr>
        <w:t>a</w:t>
      </w:r>
      <w:r w:rsidRPr="00DB6411">
        <w:rPr>
          <w:rFonts w:ascii="Times New Roman" w:hAnsi="Times New Roman"/>
          <w:szCs w:val="22"/>
          <w:lang w:val="es-MX"/>
        </w:rPr>
        <w:t>sí como continuar recopilando datos, adecuando los sistemas jurídicos y las políticas públicas nacionales, tomando en cuenta, cuando se considere pertinente, las leyes modelo</w:t>
      </w:r>
      <w:r w:rsidRPr="00DB6411">
        <w:rPr>
          <w:rFonts w:ascii="Times New Roman" w:hAnsi="Times New Roman"/>
          <w:bCs/>
          <w:szCs w:val="22"/>
          <w:lang w:val="es-MX"/>
        </w:rPr>
        <w:t xml:space="preserve"> </w:t>
      </w:r>
      <w:r w:rsidRPr="00DB6411">
        <w:rPr>
          <w:rFonts w:ascii="Times New Roman" w:hAnsi="Times New Roman"/>
          <w:szCs w:val="22"/>
          <w:lang w:val="es-MX"/>
        </w:rPr>
        <w:t xml:space="preserve">para prevenir y erradicar la violencia y todas las formas múltiples de discriminación contra todas las mujeres, </w:t>
      </w:r>
      <w:r w:rsidR="00770DE9" w:rsidRPr="00DB6411">
        <w:rPr>
          <w:rFonts w:ascii="Times New Roman" w:hAnsi="Times New Roman"/>
          <w:bCs/>
          <w:szCs w:val="22"/>
          <w:lang w:val="es-MX"/>
        </w:rPr>
        <w:t>por motivos de</w:t>
      </w:r>
      <w:r w:rsidRPr="00DB6411">
        <w:rPr>
          <w:rFonts w:ascii="Times New Roman" w:hAnsi="Times New Roman"/>
          <w:bCs/>
          <w:szCs w:val="22"/>
          <w:lang w:val="es-MX"/>
        </w:rPr>
        <w:t xml:space="preserve"> género</w:t>
      </w:r>
      <w:r w:rsidR="00ED311A" w:rsidRPr="00DB6411">
        <w:rPr>
          <w:rFonts w:ascii="Times New Roman" w:hAnsi="Times New Roman"/>
          <w:bCs/>
          <w:szCs w:val="22"/>
          <w:lang w:val="es-MX"/>
        </w:rPr>
        <w:t>,</w:t>
      </w:r>
      <w:r w:rsidRPr="00DB6411">
        <w:rPr>
          <w:rFonts w:ascii="Times New Roman" w:hAnsi="Times New Roman"/>
          <w:bCs/>
          <w:szCs w:val="22"/>
          <w:lang w:val="es-MX"/>
        </w:rPr>
        <w:t xml:space="preserve"> junto con condiciones sociales, económicas y otras </w:t>
      </w:r>
      <w:r w:rsidR="00ED311A" w:rsidRPr="00DB6411">
        <w:rPr>
          <w:rFonts w:ascii="Times New Roman" w:hAnsi="Times New Roman"/>
          <w:bCs/>
          <w:szCs w:val="22"/>
          <w:lang w:val="es-MX"/>
        </w:rPr>
        <w:t xml:space="preserve">condiciones </w:t>
      </w:r>
      <w:r w:rsidRPr="00DB6411">
        <w:rPr>
          <w:rFonts w:ascii="Times New Roman" w:hAnsi="Times New Roman"/>
          <w:bCs/>
          <w:szCs w:val="22"/>
          <w:lang w:val="es-MX"/>
        </w:rPr>
        <w:t>interconectadas, incluidas aquellas que pued</w:t>
      </w:r>
      <w:r w:rsidR="00ED311A" w:rsidRPr="00DB6411">
        <w:rPr>
          <w:rFonts w:ascii="Times New Roman" w:hAnsi="Times New Roman"/>
          <w:bCs/>
          <w:szCs w:val="22"/>
          <w:lang w:val="es-MX"/>
        </w:rPr>
        <w:t>a</w:t>
      </w:r>
      <w:r w:rsidRPr="00DB6411">
        <w:rPr>
          <w:rFonts w:ascii="Times New Roman" w:hAnsi="Times New Roman"/>
          <w:bCs/>
          <w:szCs w:val="22"/>
          <w:lang w:val="es-MX"/>
        </w:rPr>
        <w:t xml:space="preserve">n </w:t>
      </w:r>
      <w:r w:rsidR="00ED311A" w:rsidRPr="00DB6411">
        <w:rPr>
          <w:rFonts w:ascii="Times New Roman" w:hAnsi="Times New Roman"/>
          <w:bCs/>
          <w:szCs w:val="22"/>
          <w:lang w:val="es-MX"/>
        </w:rPr>
        <w:t>dar lugar a la</w:t>
      </w:r>
      <w:r w:rsidRPr="00DB6411">
        <w:rPr>
          <w:rFonts w:ascii="Times New Roman" w:hAnsi="Times New Roman"/>
          <w:bCs/>
          <w:szCs w:val="22"/>
          <w:lang w:val="es-MX"/>
        </w:rPr>
        <w:t xml:space="preserve"> vulnerabilidad,</w:t>
      </w:r>
      <w:r w:rsidRPr="00DB6411">
        <w:rPr>
          <w:rFonts w:ascii="Times New Roman" w:hAnsi="Times New Roman"/>
          <w:szCs w:val="22"/>
          <w:lang w:val="es-MX"/>
        </w:rPr>
        <w:t xml:space="preserve"> y procurando la asignación de</w:t>
      </w:r>
      <w:r w:rsidRPr="00DB6411">
        <w:rPr>
          <w:rFonts w:ascii="Times New Roman" w:hAnsi="Times New Roman"/>
          <w:iCs/>
          <w:szCs w:val="22"/>
          <w:lang w:val="es-MX"/>
        </w:rPr>
        <w:t xml:space="preserve"> </w:t>
      </w:r>
      <w:r w:rsidRPr="00DB6411">
        <w:rPr>
          <w:rFonts w:ascii="Times New Roman" w:hAnsi="Times New Roman"/>
          <w:szCs w:val="22"/>
          <w:lang w:val="es-MX"/>
        </w:rPr>
        <w:t>presupuestos adecuados para su implementación</w:t>
      </w:r>
      <w:r w:rsidRPr="00DB6411">
        <w:rPr>
          <w:rFonts w:ascii="Times New Roman" w:hAnsi="Times New Roman"/>
          <w:bCs/>
          <w:szCs w:val="22"/>
          <w:lang w:val="es-MX"/>
        </w:rPr>
        <w:t>, teniendo en cuenta los recursos disponibles</w:t>
      </w:r>
      <w:r w:rsidRPr="00DB6411">
        <w:rPr>
          <w:rFonts w:ascii="Times New Roman" w:hAnsi="Times New Roman"/>
          <w:szCs w:val="22"/>
          <w:lang w:val="es-MX"/>
        </w:rPr>
        <w:t>.</w:t>
      </w:r>
    </w:p>
    <w:p w14:paraId="6F38FE05" w14:textId="77777777" w:rsidR="00110CF1" w:rsidRPr="001B0A5D" w:rsidRDefault="00110CF1" w:rsidP="001B0A5D">
      <w:pPr>
        <w:rPr>
          <w:rFonts w:ascii="Times New Roman" w:hAnsi="Times New Roman"/>
          <w:color w:val="000000" w:themeColor="text1"/>
          <w:lang w:val="es-MX"/>
        </w:rPr>
      </w:pPr>
    </w:p>
    <w:p w14:paraId="787601F8" w14:textId="00FE4D78"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 xml:space="preserve">3. </w:t>
      </w:r>
      <w:r w:rsidRPr="00DB6411">
        <w:rPr>
          <w:rFonts w:ascii="Times New Roman" w:hAnsi="Times New Roman"/>
          <w:color w:val="000000" w:themeColor="text1"/>
          <w:szCs w:val="22"/>
          <w:lang w:val="es-MX"/>
        </w:rPr>
        <w:tab/>
      </w:r>
      <w:r w:rsidRPr="00DB6411">
        <w:rPr>
          <w:rFonts w:ascii="Times New Roman" w:hAnsi="Times New Roman"/>
          <w:bCs/>
          <w:color w:val="000000" w:themeColor="text1"/>
          <w:szCs w:val="22"/>
          <w:lang w:val="es-MX"/>
        </w:rPr>
        <w:t xml:space="preserve">Brindar la atención y garantizar </w:t>
      </w:r>
      <w:r w:rsidRPr="00DB6411">
        <w:rPr>
          <w:rFonts w:ascii="Times New Roman" w:hAnsi="Times New Roman"/>
          <w:color w:val="000000" w:themeColor="text1"/>
          <w:szCs w:val="22"/>
          <w:lang w:val="es-MX"/>
        </w:rPr>
        <w:t>el acceso a la justicia de las mujeres víctimas</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de violencia, así como la reparación de sus derechos</w:t>
      </w:r>
      <w:r w:rsidR="007E4D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w:t>
      </w:r>
      <w:r w:rsidRPr="00DB6411">
        <w:rPr>
          <w:rFonts w:ascii="Times New Roman" w:hAnsi="Times New Roman"/>
          <w:bCs/>
          <w:color w:val="000000" w:themeColor="text1"/>
          <w:szCs w:val="22"/>
          <w:lang w:val="es-MX"/>
        </w:rPr>
        <w:t>según corresponda</w:t>
      </w:r>
      <w:r w:rsidR="007E4D24" w:rsidRPr="00DB6411">
        <w:rPr>
          <w:rFonts w:ascii="Times New Roman" w:hAnsi="Times New Roman"/>
          <w:bCs/>
          <w:color w:val="000000" w:themeColor="text1"/>
          <w:szCs w:val="22"/>
          <w:lang w:val="es-MX"/>
        </w:rPr>
        <w:t>,</w:t>
      </w:r>
      <w:r w:rsidRPr="00DB6411">
        <w:rPr>
          <w:rFonts w:ascii="Times New Roman" w:hAnsi="Times New Roman"/>
          <w:color w:val="000000" w:themeColor="text1"/>
          <w:szCs w:val="22"/>
          <w:lang w:val="es-MX"/>
        </w:rPr>
        <w:t xml:space="preserve"> </w:t>
      </w:r>
      <w:r w:rsidRPr="00DB6411">
        <w:rPr>
          <w:rFonts w:ascii="Times New Roman" w:hAnsi="Times New Roman"/>
          <w:bCs/>
          <w:color w:val="000000" w:themeColor="text1"/>
          <w:szCs w:val="22"/>
          <w:lang w:val="es-MX"/>
        </w:rPr>
        <w:t>con especial atención a la diversidad de las mujeres en la región</w:t>
      </w:r>
      <w:r w:rsidR="007E4D24"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de conformidad con las legislaciones nacionales, </w:t>
      </w:r>
      <w:r w:rsidRPr="00DB6411">
        <w:rPr>
          <w:rFonts w:ascii="Times New Roman" w:hAnsi="Times New Roman"/>
          <w:color w:val="000000" w:themeColor="text1"/>
          <w:szCs w:val="22"/>
          <w:lang w:val="es-MX"/>
        </w:rPr>
        <w:t>con un enfoque de igualdad de</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género y de derechos humanos.</w:t>
      </w:r>
    </w:p>
    <w:p w14:paraId="6236868C" w14:textId="77777777" w:rsidR="00110CF1" w:rsidRPr="00DB6411" w:rsidRDefault="00110CF1" w:rsidP="001B0A5D">
      <w:pPr>
        <w:widowControl/>
        <w:rPr>
          <w:rFonts w:ascii="Times New Roman" w:hAnsi="Times New Roman"/>
          <w:color w:val="000000" w:themeColor="text1"/>
          <w:szCs w:val="22"/>
          <w:lang w:val="es-MX"/>
        </w:rPr>
      </w:pPr>
    </w:p>
    <w:p w14:paraId="60D481A6" w14:textId="7B5924CB"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4.</w:t>
      </w:r>
      <w:r w:rsidRPr="00DB6411">
        <w:rPr>
          <w:rFonts w:ascii="Times New Roman" w:hAnsi="Times New Roman"/>
          <w:color w:val="000000" w:themeColor="text1"/>
          <w:szCs w:val="22"/>
          <w:lang w:val="es-MX"/>
        </w:rPr>
        <w:tab/>
        <w:t xml:space="preserve">Tomar nota del documento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La violencia contra las mujeres frente a las medidas dirigidas a disminuir el contagio del COVID-19</w:t>
      </w:r>
      <w:r w:rsidR="00BB2324" w:rsidRPr="00DB6411">
        <w:rPr>
          <w:rFonts w:ascii="Times New Roman" w:hAnsi="Times New Roman"/>
          <w:color w:val="000000" w:themeColor="text1"/>
          <w:szCs w:val="22"/>
          <w:lang w:val="es-MX"/>
        </w:rPr>
        <w:t>”</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publicado por la CIM y el MESECVI</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 julio de 2020,</w:t>
      </w:r>
      <w:r w:rsidRPr="00DB6411">
        <w:rPr>
          <w:rFonts w:ascii="Times New Roman" w:hAnsi="Times New Roman"/>
          <w:bCs/>
          <w:color w:val="000000" w:themeColor="text1"/>
          <w:szCs w:val="22"/>
          <w:lang w:val="es-MX"/>
        </w:rPr>
        <w:t xml:space="preserve"> enfocado en Latinoamérica</w:t>
      </w:r>
      <w:r w:rsidR="00CF7FB1"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con el ánimo de identificar los nuevos desafíos derivados de la pandemia que afectan de manera diferenciada a las mujeres</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 xml:space="preserve">y a las niñas, los nuevos patrones de </w:t>
      </w:r>
      <w:r w:rsidRPr="00DB6411">
        <w:rPr>
          <w:rFonts w:ascii="Times New Roman" w:hAnsi="Times New Roman"/>
          <w:color w:val="000000" w:themeColor="text1"/>
          <w:szCs w:val="22"/>
          <w:lang w:val="es-MX"/>
        </w:rPr>
        <w:lastRenderedPageBreak/>
        <w:t xml:space="preserve">violencia surgidos y los esfuerzos de los Estados para combatirlos; e instar a los Estados a priorizar la prevención y respuesta a la violencia de género y la participación </w:t>
      </w:r>
      <w:r w:rsidRPr="00DB6411">
        <w:rPr>
          <w:rFonts w:ascii="Times New Roman" w:hAnsi="Times New Roman"/>
          <w:bCs/>
          <w:color w:val="000000" w:themeColor="text1"/>
          <w:szCs w:val="22"/>
          <w:lang w:val="es-MX"/>
        </w:rPr>
        <w:t xml:space="preserve">igualitaria </w:t>
      </w:r>
      <w:r w:rsidRPr="00DB6411">
        <w:rPr>
          <w:rFonts w:ascii="Times New Roman" w:hAnsi="Times New Roman"/>
          <w:color w:val="000000" w:themeColor="text1"/>
          <w:szCs w:val="22"/>
          <w:lang w:val="es-MX"/>
        </w:rPr>
        <w:t>de las mujeres en la toma de decisiones</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 todas las acciones relacionadas con </w:t>
      </w:r>
      <w:r w:rsidR="00CF7FB1" w:rsidRPr="00DB6411">
        <w:rPr>
          <w:rFonts w:ascii="Times New Roman" w:hAnsi="Times New Roman"/>
          <w:color w:val="000000" w:themeColor="text1"/>
          <w:szCs w:val="22"/>
          <w:lang w:val="es-MX"/>
        </w:rPr>
        <w:t>la</w:t>
      </w:r>
      <w:r w:rsidRPr="00DB6411">
        <w:rPr>
          <w:rFonts w:ascii="Times New Roman" w:hAnsi="Times New Roman"/>
          <w:color w:val="000000" w:themeColor="text1"/>
          <w:szCs w:val="22"/>
          <w:lang w:val="es-MX"/>
        </w:rPr>
        <w:t xml:space="preserve"> COVID-19, en particular en el escenario pospandemia.</w:t>
      </w:r>
    </w:p>
    <w:p w14:paraId="537EA082" w14:textId="77777777" w:rsidR="00110CF1" w:rsidRPr="00DB6411" w:rsidRDefault="00110CF1" w:rsidP="0097584A">
      <w:pPr>
        <w:widowControl/>
        <w:rPr>
          <w:rFonts w:ascii="Times New Roman" w:hAnsi="Times New Roman"/>
          <w:szCs w:val="22"/>
          <w:lang w:val="es-MX"/>
        </w:rPr>
      </w:pPr>
    </w:p>
    <w:p w14:paraId="3BE087F3" w14:textId="6DD25CD2"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5.</w:t>
      </w:r>
      <w:r w:rsidRPr="00DB6411">
        <w:rPr>
          <w:rFonts w:ascii="Times New Roman" w:hAnsi="Times New Roman"/>
          <w:color w:val="000000" w:themeColor="text1"/>
          <w:szCs w:val="22"/>
          <w:lang w:val="es-MX"/>
        </w:rPr>
        <w:tab/>
        <w:t xml:space="preserve">Instruir a la CIM y al MESECVI que continúen analizando los impactos específicos que ha tenido la pandemia de COVID-19 en las mujeres y </w:t>
      </w:r>
      <w:r w:rsidR="007E4D7A" w:rsidRPr="00DB6411">
        <w:rPr>
          <w:rFonts w:ascii="Times New Roman" w:hAnsi="Times New Roman"/>
          <w:color w:val="000000" w:themeColor="text1"/>
          <w:szCs w:val="22"/>
          <w:lang w:val="es-MX"/>
        </w:rPr>
        <w:t xml:space="preserve">las </w:t>
      </w:r>
      <w:r w:rsidRPr="00DB6411">
        <w:rPr>
          <w:rFonts w:ascii="Times New Roman" w:hAnsi="Times New Roman"/>
          <w:color w:val="000000" w:themeColor="text1"/>
          <w:szCs w:val="22"/>
          <w:lang w:val="es-MX"/>
        </w:rPr>
        <w:t xml:space="preserve">niñas, es decir, identificando los nuevos desafíos derivados de la pandemia que tienen un impacto diferenciado en mujeres y niñas, los nuevos patrones de violencia que han surgido, los esfuerzos de los Estados Miembros para combatirlos y la participación de las mujeres en la toma de decisiones respecto a todos los temas relacionados con </w:t>
      </w:r>
      <w:r w:rsidR="007E4D7A" w:rsidRPr="00DB6411">
        <w:rPr>
          <w:rFonts w:ascii="Times New Roman" w:hAnsi="Times New Roman"/>
          <w:color w:val="000000" w:themeColor="text1"/>
          <w:szCs w:val="22"/>
          <w:lang w:val="es-MX"/>
        </w:rPr>
        <w:t>la</w:t>
      </w:r>
      <w:r w:rsidRPr="00DB6411">
        <w:rPr>
          <w:rFonts w:ascii="Times New Roman" w:hAnsi="Times New Roman"/>
          <w:color w:val="000000" w:themeColor="text1"/>
          <w:szCs w:val="22"/>
          <w:lang w:val="es-MX"/>
        </w:rPr>
        <w:t xml:space="preserve"> COVID-19, con enfoque específico en los Estados Miembros del Caribe.</w:t>
      </w:r>
    </w:p>
    <w:p w14:paraId="2FCC3E42" w14:textId="77777777" w:rsidR="00110CF1" w:rsidRPr="00DB6411" w:rsidRDefault="00110CF1" w:rsidP="001B0A5D">
      <w:pPr>
        <w:widowControl/>
        <w:rPr>
          <w:rFonts w:ascii="Times New Roman" w:eastAsia="Calibri" w:hAnsi="Times New Roman"/>
          <w:color w:val="000000" w:themeColor="text1"/>
          <w:szCs w:val="22"/>
          <w:lang w:val="es-MX"/>
        </w:rPr>
      </w:pPr>
    </w:p>
    <w:p w14:paraId="497D40AB" w14:textId="3F0B34A8"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6.</w:t>
      </w:r>
      <w:r w:rsidRPr="00DB6411">
        <w:rPr>
          <w:rFonts w:ascii="Times New Roman" w:hAnsi="Times New Roman"/>
          <w:color w:val="000000" w:themeColor="text1"/>
          <w:szCs w:val="22"/>
          <w:lang w:val="es-MX"/>
        </w:rPr>
        <w:tab/>
        <w:t>Alentar a los Estados Miembros, a los observadores permanentes y otras entidades a que efectúen aportes voluntarios y contribuciones específicas de acuerdo a lo establecido por los Estados Parte</w:t>
      </w:r>
      <w:r w:rsidR="007E4D7A"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en </w:t>
      </w:r>
      <w:r w:rsidR="0025025F" w:rsidRPr="00DB6411">
        <w:rPr>
          <w:rFonts w:ascii="Times New Roman" w:hAnsi="Times New Roman"/>
          <w:color w:val="000000" w:themeColor="text1"/>
          <w:szCs w:val="22"/>
          <w:lang w:val="es-MX"/>
        </w:rPr>
        <w:t>el</w:t>
      </w:r>
      <w:r w:rsidRPr="00DB6411">
        <w:rPr>
          <w:rFonts w:ascii="Times New Roman" w:hAnsi="Times New Roman"/>
          <w:color w:val="000000" w:themeColor="text1"/>
          <w:szCs w:val="22"/>
          <w:lang w:val="es-MX"/>
        </w:rPr>
        <w:t xml:space="preserve"> Estatuto</w:t>
      </w:r>
      <w:r w:rsidR="0025025F" w:rsidRPr="00DB6411">
        <w:rPr>
          <w:rFonts w:ascii="Times New Roman" w:hAnsi="Times New Roman"/>
          <w:color w:val="000000" w:themeColor="text1"/>
          <w:szCs w:val="22"/>
          <w:lang w:val="es-MX"/>
        </w:rPr>
        <w:t xml:space="preserve"> del MESECVI</w:t>
      </w:r>
      <w:r w:rsidRPr="00DB6411">
        <w:rPr>
          <w:rFonts w:ascii="Times New Roman" w:hAnsi="Times New Roman"/>
          <w:color w:val="000000" w:themeColor="text1"/>
          <w:szCs w:val="22"/>
          <w:lang w:val="es-MX"/>
        </w:rPr>
        <w:t>. Asimismo, reiterar la importancia de que la Secretaría Técnica del MESECVI cuente</w:t>
      </w:r>
      <w:r w:rsidR="00D32A4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dentro de los recursos disponibles en la Organización</w:t>
      </w:r>
      <w:r w:rsidR="00D32A4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con recursos humanos, técnicos y financieros para su óptimo funcionamiento, en cumplimiento </w:t>
      </w:r>
      <w:r w:rsidR="00D32A47" w:rsidRPr="00DB6411">
        <w:rPr>
          <w:rFonts w:ascii="Times New Roman" w:hAnsi="Times New Roman"/>
          <w:color w:val="000000" w:themeColor="text1"/>
          <w:szCs w:val="22"/>
          <w:lang w:val="es-MX"/>
        </w:rPr>
        <w:t>de</w:t>
      </w:r>
      <w:r w:rsidRPr="00DB6411">
        <w:rPr>
          <w:rFonts w:ascii="Times New Roman" w:hAnsi="Times New Roman"/>
          <w:color w:val="000000" w:themeColor="text1"/>
          <w:szCs w:val="22"/>
          <w:lang w:val="es-MX"/>
        </w:rPr>
        <w:t xml:space="preserve"> los mandatos permanentes del MESECVI.</w:t>
      </w:r>
    </w:p>
    <w:p w14:paraId="6526C007" w14:textId="77777777" w:rsidR="00110CF1" w:rsidRPr="00DB6411" w:rsidRDefault="00110CF1" w:rsidP="001B0A5D">
      <w:pPr>
        <w:widowControl/>
        <w:rPr>
          <w:rFonts w:ascii="Times New Roman" w:hAnsi="Times New Roman"/>
          <w:szCs w:val="22"/>
          <w:lang w:val="es-MX"/>
        </w:rPr>
      </w:pPr>
    </w:p>
    <w:p w14:paraId="1AA1B991" w14:textId="77777777" w:rsidR="00110CF1" w:rsidRPr="00DB6411" w:rsidRDefault="00110CF1" w:rsidP="0097584A">
      <w:pPr>
        <w:widowControl/>
        <w:ind w:left="720" w:hanging="720"/>
        <w:rPr>
          <w:rFonts w:ascii="Times New Roman" w:hAnsi="Times New Roman"/>
          <w:color w:val="000000"/>
          <w:szCs w:val="22"/>
          <w:lang w:val="es-MX"/>
        </w:rPr>
      </w:pPr>
      <w:r w:rsidRPr="00DB6411">
        <w:rPr>
          <w:rFonts w:ascii="Times New Roman" w:hAnsi="Times New Roman"/>
          <w:szCs w:val="22"/>
          <w:lang w:val="es-MX"/>
        </w:rPr>
        <w:t xml:space="preserve">xxii. </w:t>
      </w:r>
      <w:r w:rsidRPr="00DB6411">
        <w:rPr>
          <w:rFonts w:ascii="Times New Roman" w:hAnsi="Times New Roman"/>
          <w:szCs w:val="22"/>
          <w:lang w:val="es-MX"/>
        </w:rPr>
        <w:tab/>
      </w:r>
      <w:r w:rsidRPr="00DB6411">
        <w:rPr>
          <w:rFonts w:ascii="Times New Roman" w:hAnsi="Times New Roman"/>
          <w:color w:val="000000"/>
          <w:szCs w:val="22"/>
          <w:u w:val="single"/>
          <w:lang w:val="es-MX"/>
        </w:rPr>
        <w:t>Seguimiento a la implementación de la Declaración Americana sobre los Derechos de los Pueblos Indígenas y del Plan de Acción sobre la Declaración Americana sobre los Derechos de los Pueblos Indígenas (2017-2021)</w:t>
      </w:r>
    </w:p>
    <w:p w14:paraId="4958AE2A" w14:textId="77777777" w:rsidR="00110CF1" w:rsidRPr="00DB6411" w:rsidRDefault="00110CF1" w:rsidP="0097584A">
      <w:pPr>
        <w:widowControl/>
        <w:rPr>
          <w:rFonts w:ascii="Times New Roman" w:hAnsi="Times New Roman"/>
          <w:bCs/>
          <w:color w:val="000000"/>
          <w:szCs w:val="22"/>
          <w:lang w:val="es-MX"/>
        </w:rPr>
      </w:pPr>
    </w:p>
    <w:p w14:paraId="6A1E6DD4"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TENIENDO PRESENTES la Declaración Americana sobre los Derechos de los Pueblos Indígenas y el Plan de Acción sobre la Declaración Americana sobre los Derechos de los Pueblos Indígenas (2017-2021); la resolución AG/RES. 2898 (XLVII-O/17),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2019 Año Internacional de las Lenguas Indígenas</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la resolución AG/RES. 2934 (XLIX-O/19),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Participación efectiva de los pueblos indígenas y afrodescendientes en las actividades de la OEA</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w:t>
      </w:r>
    </w:p>
    <w:p w14:paraId="2C683F6D" w14:textId="77777777" w:rsidR="00110CF1" w:rsidRPr="00DB6411" w:rsidRDefault="00110CF1" w:rsidP="001B0A5D">
      <w:pPr>
        <w:widowControl/>
        <w:rPr>
          <w:rFonts w:ascii="Times New Roman" w:hAnsi="Times New Roman"/>
          <w:color w:val="000000"/>
          <w:szCs w:val="22"/>
          <w:lang w:val="es-MX"/>
        </w:rPr>
      </w:pPr>
    </w:p>
    <w:p w14:paraId="3655F12B" w14:textId="64C96ED6" w:rsidR="002C3CBF" w:rsidRPr="00DB6411" w:rsidRDefault="00110CF1" w:rsidP="0097584A">
      <w:pPr>
        <w:widowControl/>
        <w:rPr>
          <w:rFonts w:ascii="Times New Roman" w:hAnsi="Times New Roman"/>
          <w:szCs w:val="22"/>
          <w:lang w:val="es-MX"/>
        </w:rPr>
      </w:pPr>
      <w:r w:rsidRPr="00DB6411">
        <w:rPr>
          <w:rFonts w:ascii="Times New Roman" w:hAnsi="Times New Roman"/>
          <w:bCs/>
          <w:color w:val="000000"/>
          <w:szCs w:val="22"/>
          <w:lang w:val="es-MX"/>
        </w:rPr>
        <w:tab/>
      </w:r>
      <w:r w:rsidRPr="00DB6411">
        <w:rPr>
          <w:rFonts w:ascii="Times New Roman" w:hAnsi="Times New Roman"/>
          <w:color w:val="000000"/>
          <w:szCs w:val="22"/>
          <w:shd w:val="clear" w:color="auto" w:fill="FFFFFF"/>
          <w:lang w:val="es-MX"/>
        </w:rPr>
        <w:t>RESALTANDO la resolución 74/135</w:t>
      </w:r>
      <w:r w:rsidR="00D32A47"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de 18 de diciembre de 2019</w:t>
      </w:r>
      <w:r w:rsidR="00D32A47"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aprobada por la Asamblea General de las Naciones Unidas</w:t>
      </w:r>
      <w:r w:rsidR="00601868"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e invita a la Organización de las Naciones Unidas para la Educación, la Ciencia y la Cultura</w:t>
      </w:r>
      <w:r w:rsidR="0083620D" w:rsidRPr="00DB6411">
        <w:rPr>
          <w:rFonts w:ascii="Times New Roman" w:hAnsi="Times New Roman"/>
          <w:color w:val="000000"/>
          <w:szCs w:val="22"/>
          <w:shd w:val="clear" w:color="auto" w:fill="FFFFFF"/>
          <w:lang w:val="es-MX"/>
        </w:rPr>
        <w:t xml:space="preserve"> (UNESCO)</w:t>
      </w:r>
      <w:r w:rsidRPr="00DB6411">
        <w:rPr>
          <w:rFonts w:ascii="Times New Roman" w:hAnsi="Times New Roman"/>
          <w:color w:val="000000"/>
          <w:szCs w:val="22"/>
          <w:shd w:val="clear" w:color="auto" w:fill="FFFFFF"/>
          <w:lang w:val="es-MX"/>
        </w:rPr>
        <w:t xml:space="preserve"> a que actúe como organismo coordinador de las actividades del Decenio Internacional, en colaboración con el Departamento de Asuntos Económicos y Sociales de la Secretaría</w:t>
      </w:r>
      <w:r w:rsidR="0083620D" w:rsidRPr="00DB6411">
        <w:rPr>
          <w:rFonts w:ascii="Times New Roman" w:hAnsi="Times New Roman"/>
          <w:color w:val="000000"/>
          <w:szCs w:val="22"/>
          <w:shd w:val="clear" w:color="auto" w:fill="FFFFFF"/>
          <w:lang w:val="es-MX"/>
        </w:rPr>
        <w:t xml:space="preserve"> de la ONU</w:t>
      </w:r>
      <w:r w:rsidRPr="00DB6411">
        <w:rPr>
          <w:rFonts w:ascii="Times New Roman" w:hAnsi="Times New Roman"/>
          <w:color w:val="000000"/>
          <w:szCs w:val="22"/>
          <w:shd w:val="clear" w:color="auto" w:fill="FFFFFF"/>
          <w:lang w:val="es-MX"/>
        </w:rPr>
        <w:t xml:space="preserve"> y otros organismos pertinentes, dentro del límite de los recursos disponibles, para lo cual se llevó a cabo </w:t>
      </w:r>
      <w:r w:rsidRPr="00DB6411">
        <w:rPr>
          <w:rFonts w:ascii="Times New Roman" w:hAnsi="Times New Roman"/>
          <w:szCs w:val="22"/>
          <w:lang w:val="es-MX"/>
        </w:rPr>
        <w:t xml:space="preserve">el </w:t>
      </w:r>
      <w:r w:rsidR="00D32A47" w:rsidRPr="00DB6411">
        <w:rPr>
          <w:rFonts w:ascii="Times New Roman" w:hAnsi="Times New Roman"/>
          <w:szCs w:val="22"/>
          <w:lang w:val="es-MX"/>
        </w:rPr>
        <w:t xml:space="preserve">evento de alto nivel </w:t>
      </w:r>
      <w:r w:rsidR="00BB2324" w:rsidRPr="00DB6411">
        <w:rPr>
          <w:rFonts w:ascii="Times New Roman" w:hAnsi="Times New Roman"/>
          <w:szCs w:val="22"/>
          <w:lang w:val="es-MX"/>
        </w:rPr>
        <w:t>“</w:t>
      </w:r>
      <w:r w:rsidRPr="00DB6411">
        <w:rPr>
          <w:rFonts w:ascii="Times New Roman" w:hAnsi="Times New Roman"/>
          <w:szCs w:val="22"/>
          <w:lang w:val="es-MX"/>
        </w:rPr>
        <w:t xml:space="preserve">Construyendo </w:t>
      </w:r>
      <w:r w:rsidR="00D32A47" w:rsidRPr="00DB6411">
        <w:rPr>
          <w:rFonts w:ascii="Times New Roman" w:hAnsi="Times New Roman"/>
          <w:szCs w:val="22"/>
          <w:lang w:val="es-MX"/>
        </w:rPr>
        <w:t>un decenio de acciones para las lenguas indígenas</w:t>
      </w:r>
      <w:r w:rsidR="00BB2324" w:rsidRPr="00DB6411">
        <w:rPr>
          <w:rFonts w:ascii="Times New Roman" w:hAnsi="Times New Roman"/>
          <w:szCs w:val="22"/>
          <w:lang w:val="es-MX"/>
        </w:rPr>
        <w:t>”</w:t>
      </w:r>
      <w:r w:rsidR="00D32A47" w:rsidRPr="00DB6411">
        <w:rPr>
          <w:rFonts w:ascii="Times New Roman" w:hAnsi="Times New Roman"/>
          <w:szCs w:val="22"/>
          <w:lang w:val="es-MX"/>
        </w:rPr>
        <w:t>,</w:t>
      </w:r>
      <w:r w:rsidRPr="00DB6411">
        <w:rPr>
          <w:rFonts w:ascii="Times New Roman" w:hAnsi="Times New Roman"/>
          <w:szCs w:val="22"/>
          <w:lang w:val="es-MX"/>
        </w:rPr>
        <w:t xml:space="preserve"> </w:t>
      </w:r>
      <w:r w:rsidR="00D32A47" w:rsidRPr="00DB6411">
        <w:rPr>
          <w:rFonts w:ascii="Times New Roman" w:hAnsi="Times New Roman"/>
          <w:szCs w:val="22"/>
          <w:lang w:val="es-MX"/>
        </w:rPr>
        <w:t>los días</w:t>
      </w:r>
      <w:r w:rsidRPr="00DB6411">
        <w:rPr>
          <w:rFonts w:ascii="Times New Roman" w:hAnsi="Times New Roman"/>
          <w:szCs w:val="22"/>
          <w:lang w:val="es-MX"/>
        </w:rPr>
        <w:t xml:space="preserve"> 27 y 28 de febrero de 2020</w:t>
      </w:r>
      <w:r w:rsidR="00FB15DE" w:rsidRPr="00DB6411">
        <w:rPr>
          <w:rFonts w:ascii="Times New Roman" w:hAnsi="Times New Roman"/>
          <w:szCs w:val="22"/>
          <w:lang w:val="es-MX"/>
        </w:rPr>
        <w:t>,</w:t>
      </w:r>
      <w:r w:rsidRPr="00DB6411">
        <w:rPr>
          <w:rFonts w:ascii="Times New Roman" w:hAnsi="Times New Roman"/>
          <w:szCs w:val="22"/>
          <w:lang w:val="es-MX"/>
        </w:rPr>
        <w:t xml:space="preserve"> en la Ciudad de México, con la participación de representantes indígenas de diversas partes del mundo, el Foro Permanente para las Cuestiones Indígenas</w:t>
      </w:r>
      <w:r w:rsidR="00FB15DE" w:rsidRPr="00DB6411">
        <w:rPr>
          <w:rFonts w:ascii="Times New Roman" w:hAnsi="Times New Roman"/>
          <w:szCs w:val="22"/>
          <w:lang w:val="es-MX"/>
        </w:rPr>
        <w:t>,</w:t>
      </w:r>
      <w:r w:rsidRPr="00DB6411">
        <w:rPr>
          <w:rFonts w:ascii="Times New Roman" w:hAnsi="Times New Roman"/>
          <w:szCs w:val="22"/>
          <w:lang w:val="es-MX"/>
        </w:rPr>
        <w:t xml:space="preserve"> de la ONU y la UNESCO</w:t>
      </w:r>
      <w:r w:rsidR="00FB15DE" w:rsidRPr="00DB6411">
        <w:rPr>
          <w:rFonts w:ascii="Times New Roman" w:hAnsi="Times New Roman"/>
          <w:szCs w:val="22"/>
          <w:lang w:val="es-MX"/>
        </w:rPr>
        <w:t>, entre otros</w:t>
      </w:r>
      <w:r w:rsidRPr="00DB6411">
        <w:rPr>
          <w:rFonts w:ascii="Times New Roman" w:hAnsi="Times New Roman"/>
          <w:szCs w:val="22"/>
          <w:lang w:val="es-MX"/>
        </w:rPr>
        <w:t xml:space="preserve">, del cual emanó la </w:t>
      </w:r>
      <w:r w:rsidR="00BB2324" w:rsidRPr="00DB6411">
        <w:rPr>
          <w:rFonts w:ascii="Times New Roman" w:hAnsi="Times New Roman"/>
          <w:szCs w:val="22"/>
          <w:lang w:val="es-MX"/>
        </w:rPr>
        <w:t>“</w:t>
      </w:r>
      <w:r w:rsidRPr="00DB6411">
        <w:rPr>
          <w:rFonts w:ascii="Times New Roman" w:hAnsi="Times New Roman"/>
          <w:szCs w:val="22"/>
          <w:lang w:val="es-MX"/>
        </w:rPr>
        <w:t xml:space="preserve">Declaración de Los Pinos </w:t>
      </w:r>
      <w:r w:rsidR="00474B28" w:rsidRPr="00DB6411">
        <w:rPr>
          <w:rFonts w:ascii="Times New Roman" w:hAnsi="Times New Roman"/>
          <w:szCs w:val="22"/>
          <w:lang w:val="es-MX"/>
        </w:rPr>
        <w:t>[</w:t>
      </w:r>
      <w:r w:rsidRPr="00DB6411">
        <w:rPr>
          <w:rFonts w:ascii="Times New Roman" w:hAnsi="Times New Roman"/>
          <w:szCs w:val="22"/>
          <w:lang w:val="es-MX"/>
        </w:rPr>
        <w:t>Chapoltepek</w:t>
      </w:r>
      <w:r w:rsidR="00474B28" w:rsidRPr="00DB6411">
        <w:rPr>
          <w:rFonts w:ascii="Times New Roman" w:hAnsi="Times New Roman"/>
          <w:szCs w:val="22"/>
          <w:lang w:val="es-MX"/>
        </w:rPr>
        <w:t>] -</w:t>
      </w:r>
      <w:r w:rsidRPr="00DB6411">
        <w:rPr>
          <w:rFonts w:ascii="Times New Roman" w:hAnsi="Times New Roman"/>
          <w:szCs w:val="22"/>
          <w:lang w:val="es-MX"/>
        </w:rPr>
        <w:t xml:space="preserve"> Construyendo un </w:t>
      </w:r>
      <w:r w:rsidR="00FB15DE" w:rsidRPr="00DB6411">
        <w:rPr>
          <w:rFonts w:ascii="Times New Roman" w:hAnsi="Times New Roman"/>
          <w:szCs w:val="22"/>
          <w:lang w:val="es-MX"/>
        </w:rPr>
        <w:t>decenio de acciones para las lenguas indígenas</w:t>
      </w:r>
      <w:r w:rsidR="00BB2324" w:rsidRPr="00DB6411">
        <w:rPr>
          <w:rFonts w:ascii="Times New Roman" w:hAnsi="Times New Roman"/>
          <w:szCs w:val="22"/>
          <w:lang w:val="es-MX"/>
        </w:rPr>
        <w:t>”</w:t>
      </w:r>
      <w:r w:rsidRPr="00DB6411">
        <w:rPr>
          <w:rFonts w:ascii="Times New Roman" w:hAnsi="Times New Roman"/>
          <w:szCs w:val="22"/>
          <w:lang w:val="es-MX"/>
        </w:rPr>
        <w:t>, que incluye principios fundamentales, orientaciones estratégicas, consideraciones temáticas y directrices de aplicación;</w:t>
      </w:r>
    </w:p>
    <w:p w14:paraId="1A11DDC8" w14:textId="77777777" w:rsidR="00110CF1" w:rsidRPr="00DB6411" w:rsidRDefault="00110CF1" w:rsidP="0097584A">
      <w:pPr>
        <w:widowControl/>
        <w:rPr>
          <w:rFonts w:ascii="Times New Roman" w:hAnsi="Times New Roman"/>
          <w:bCs/>
          <w:color w:val="000000"/>
          <w:szCs w:val="22"/>
          <w:lang w:val="es-MX"/>
        </w:rPr>
      </w:pPr>
    </w:p>
    <w:p w14:paraId="3A760F5C" w14:textId="5EBBAB16" w:rsidR="002C3CBF"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CELEBRANDO la realización de la Segunda y Tercera Semana</w:t>
      </w:r>
      <w:r w:rsidR="00D7321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Interamericana</w:t>
      </w:r>
      <w:r w:rsidR="00D7321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de los Pueblos Indígenas y de una sesión extraordinaria conjunta del Consejo Permanente y del Consejo Interamericano para el Desarrollo Integral para conmemorar el Año Internacional de las Lenguas </w:t>
      </w:r>
      <w:r w:rsidRPr="00DB6411">
        <w:rPr>
          <w:rFonts w:ascii="Times New Roman" w:hAnsi="Times New Roman"/>
          <w:bCs/>
          <w:color w:val="000000"/>
          <w:szCs w:val="22"/>
          <w:lang w:val="es-MX"/>
        </w:rPr>
        <w:lastRenderedPageBreak/>
        <w:t>Indígenas</w:t>
      </w:r>
      <w:r w:rsidR="00D73216"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consideración a la resolución AG/RES. 2898 (XLVII-O/17),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2019 Año Internacional de las Lenguas Indígenas</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y al Plan de Acción sobre la Declaración Americana sobre los Derechos de los Pueblos Indígenas (2017-2021); y</w:t>
      </w:r>
    </w:p>
    <w:p w14:paraId="5E37FDC2" w14:textId="77777777" w:rsidR="00110CF1" w:rsidRPr="00DB6411" w:rsidRDefault="00110CF1" w:rsidP="001B0A5D">
      <w:pPr>
        <w:widowControl/>
        <w:rPr>
          <w:rFonts w:ascii="Times New Roman" w:hAnsi="Times New Roman"/>
          <w:bCs/>
          <w:color w:val="000000"/>
          <w:szCs w:val="22"/>
          <w:lang w:val="es-MX"/>
        </w:rPr>
      </w:pPr>
    </w:p>
    <w:p w14:paraId="250EE44E" w14:textId="33B2C1F4" w:rsidR="00110CF1" w:rsidRPr="00DB6411" w:rsidRDefault="00110CF1" w:rsidP="0097584A">
      <w:pPr>
        <w:widowControl/>
        <w:ind w:firstLine="720"/>
        <w:rPr>
          <w:rFonts w:ascii="Times New Roman" w:hAnsi="Times New Roman"/>
          <w:color w:val="000000"/>
          <w:szCs w:val="22"/>
          <w:bdr w:val="none" w:sz="0" w:space="0" w:color="auto" w:frame="1"/>
          <w:shd w:val="clear" w:color="auto" w:fill="FFFFFF"/>
          <w:lang w:val="es-MX" w:eastAsia="es-ES_tradnl"/>
        </w:rPr>
      </w:pPr>
      <w:r w:rsidRPr="00DB6411">
        <w:rPr>
          <w:rFonts w:ascii="Times New Roman" w:hAnsi="Times New Roman"/>
          <w:bCs/>
          <w:color w:val="000000"/>
          <w:szCs w:val="22"/>
          <w:bdr w:val="none" w:sz="0" w:space="0" w:color="auto" w:frame="1"/>
          <w:shd w:val="clear" w:color="auto" w:fill="FFFFFF"/>
          <w:lang w:val="es-MX" w:eastAsia="es-ES_tradnl"/>
        </w:rPr>
        <w:t xml:space="preserve">CELEBRANDO TAMBIÉN la realización del Congreso Regional de Lenguas Indígenas para América Latina y </w:t>
      </w:r>
      <w:r w:rsidR="00D73216" w:rsidRPr="00DB6411">
        <w:rPr>
          <w:rFonts w:ascii="Times New Roman" w:hAnsi="Times New Roman"/>
          <w:bCs/>
          <w:color w:val="000000"/>
          <w:szCs w:val="22"/>
          <w:bdr w:val="none" w:sz="0" w:space="0" w:color="auto" w:frame="1"/>
          <w:shd w:val="clear" w:color="auto" w:fill="FFFFFF"/>
          <w:lang w:val="es-MX" w:eastAsia="es-ES_tradnl"/>
        </w:rPr>
        <w:t>el</w:t>
      </w:r>
      <w:r w:rsidRPr="00DB6411">
        <w:rPr>
          <w:rFonts w:ascii="Times New Roman" w:hAnsi="Times New Roman"/>
          <w:bCs/>
          <w:color w:val="000000"/>
          <w:szCs w:val="22"/>
          <w:bdr w:val="none" w:sz="0" w:space="0" w:color="auto" w:frame="1"/>
          <w:shd w:val="clear" w:color="auto" w:fill="FFFFFF"/>
          <w:lang w:val="es-MX" w:eastAsia="es-ES_tradnl"/>
        </w:rPr>
        <w:t xml:space="preserve"> Caribe, llevado a cabo del 25 al 27 de septiembre de 2019, en Cusco</w:t>
      </w:r>
      <w:r w:rsidR="00D73216" w:rsidRPr="00DB6411">
        <w:rPr>
          <w:rFonts w:ascii="Times New Roman" w:hAnsi="Times New Roman"/>
          <w:bCs/>
          <w:color w:val="000000"/>
          <w:szCs w:val="22"/>
          <w:bdr w:val="none" w:sz="0" w:space="0" w:color="auto" w:frame="1"/>
          <w:shd w:val="clear" w:color="auto" w:fill="FFFFFF"/>
          <w:lang w:val="es-MX" w:eastAsia="es-ES_tradnl"/>
        </w:rPr>
        <w:t xml:space="preserve"> (</w:t>
      </w:r>
      <w:r w:rsidRPr="00DB6411">
        <w:rPr>
          <w:rFonts w:ascii="Times New Roman" w:hAnsi="Times New Roman"/>
          <w:bCs/>
          <w:color w:val="000000"/>
          <w:szCs w:val="22"/>
          <w:bdr w:val="none" w:sz="0" w:space="0" w:color="auto" w:frame="1"/>
          <w:shd w:val="clear" w:color="auto" w:fill="FFFFFF"/>
          <w:lang w:val="es-MX" w:eastAsia="es-ES_tradnl"/>
        </w:rPr>
        <w:t>Perú</w:t>
      </w:r>
      <w:r w:rsidR="00D73216" w:rsidRPr="00DB6411">
        <w:rPr>
          <w:rFonts w:ascii="Times New Roman" w:hAnsi="Times New Roman"/>
          <w:bCs/>
          <w:color w:val="000000"/>
          <w:szCs w:val="22"/>
          <w:bdr w:val="none" w:sz="0" w:space="0" w:color="auto" w:frame="1"/>
          <w:shd w:val="clear" w:color="auto" w:fill="FFFFFF"/>
          <w:lang w:val="es-MX" w:eastAsia="es-ES_tradnl"/>
        </w:rPr>
        <w:t>)</w:t>
      </w:r>
      <w:r w:rsidRPr="00DB6411">
        <w:rPr>
          <w:rFonts w:ascii="Times New Roman" w:hAnsi="Times New Roman"/>
          <w:color w:val="000000"/>
          <w:szCs w:val="22"/>
          <w:bdr w:val="none" w:sz="0" w:space="0" w:color="auto" w:frame="1"/>
          <w:shd w:val="clear" w:color="auto" w:fill="FFFFFF"/>
          <w:lang w:val="es-MX" w:eastAsia="es-ES_tradnl"/>
        </w:rPr>
        <w:t>,</w:t>
      </w:r>
    </w:p>
    <w:p w14:paraId="47593C3B" w14:textId="77777777" w:rsidR="00110CF1" w:rsidRPr="00DB6411" w:rsidRDefault="00110CF1" w:rsidP="001B0A5D">
      <w:pPr>
        <w:widowControl/>
        <w:rPr>
          <w:rFonts w:ascii="Times New Roman" w:hAnsi="Times New Roman"/>
          <w:bCs/>
          <w:color w:val="000000"/>
          <w:szCs w:val="22"/>
          <w:lang w:val="es-MX"/>
        </w:rPr>
      </w:pPr>
    </w:p>
    <w:p w14:paraId="4568909B" w14:textId="77777777" w:rsidR="00110CF1" w:rsidRPr="00DB6411" w:rsidRDefault="00110CF1"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RESUELVE:</w:t>
      </w:r>
    </w:p>
    <w:p w14:paraId="578056BC" w14:textId="77777777" w:rsidR="00110CF1" w:rsidRPr="00DB6411" w:rsidRDefault="00110CF1" w:rsidP="0097584A">
      <w:pPr>
        <w:widowControl/>
        <w:rPr>
          <w:rFonts w:ascii="Times New Roman" w:hAnsi="Times New Roman"/>
          <w:bCs/>
          <w:color w:val="000000"/>
          <w:szCs w:val="22"/>
          <w:lang w:val="es-MX"/>
        </w:rPr>
      </w:pPr>
    </w:p>
    <w:p w14:paraId="718C4EA0" w14:textId="10D52918"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bCs/>
          <w:color w:val="000000"/>
          <w:szCs w:val="22"/>
          <w:lang w:val="es-MX"/>
        </w:rPr>
        <w:t>1.</w:t>
      </w:r>
      <w:r w:rsidRPr="00DB6411">
        <w:rPr>
          <w:rFonts w:ascii="Times New Roman" w:hAnsi="Times New Roman"/>
          <w:bCs/>
          <w:color w:val="000000"/>
          <w:szCs w:val="22"/>
          <w:lang w:val="es-MX"/>
        </w:rPr>
        <w:tab/>
        <w:t xml:space="preserve">Instar a los Estados Miembros, a la Secretaría General e instituciones de la OEA a que tomen todas las medidas necesarias para la implementación de la Declaración Americana sobre los Derechos de los Pueblos Indígenas y </w:t>
      </w:r>
      <w:r w:rsidR="00D73216"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Acción sobre la Declaración Americana sobre los Derechos de los Pueblos Indígenas (2017-2021).</w:t>
      </w:r>
    </w:p>
    <w:p w14:paraId="2EB13248" w14:textId="77777777" w:rsidR="00110CF1" w:rsidRPr="00DB6411" w:rsidRDefault="00110CF1" w:rsidP="0097584A">
      <w:pPr>
        <w:widowControl/>
        <w:rPr>
          <w:rFonts w:ascii="Times New Roman" w:hAnsi="Times New Roman"/>
          <w:bCs/>
          <w:color w:val="000000"/>
          <w:szCs w:val="22"/>
          <w:lang w:val="es-MX"/>
        </w:rPr>
      </w:pPr>
    </w:p>
    <w:p w14:paraId="5EE2CC32" w14:textId="297F1BB5"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2.</w:t>
      </w:r>
      <w:r w:rsidRPr="00DB6411">
        <w:rPr>
          <w:rFonts w:ascii="Times New Roman" w:hAnsi="Times New Roman"/>
          <w:bCs/>
          <w:color w:val="000000"/>
          <w:szCs w:val="22"/>
          <w:lang w:val="es-MX"/>
        </w:rPr>
        <w:tab/>
        <w:t xml:space="preserve">Instar a los Estados Miembros y observadores permanentes a que contribuyan al fondo específico de contribuciones voluntarias para apoyar la implementación de la Declaración Americana sobre los Derechos de los Pueblos Indígenas y </w:t>
      </w:r>
      <w:r w:rsidR="00D73216"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Acción sobre la Declaración Americana sobre los Derechos de los Pueblos Indígenas (2017-2021).</w:t>
      </w:r>
    </w:p>
    <w:p w14:paraId="3DC0846A" w14:textId="77777777" w:rsidR="00110CF1" w:rsidRPr="00DB6411" w:rsidRDefault="00110CF1" w:rsidP="0097584A">
      <w:pPr>
        <w:widowControl/>
        <w:rPr>
          <w:rFonts w:ascii="Times New Roman" w:hAnsi="Times New Roman"/>
          <w:bCs/>
          <w:color w:val="000000"/>
          <w:szCs w:val="22"/>
          <w:lang w:val="es-MX"/>
        </w:rPr>
      </w:pPr>
    </w:p>
    <w:p w14:paraId="1DA49FB7" w14:textId="66E32F8C"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r>
      <w:r w:rsidRPr="00DB6411">
        <w:rPr>
          <w:rFonts w:ascii="Times New Roman" w:hAnsi="Times New Roman"/>
          <w:bCs/>
          <w:noProof/>
          <w:color w:val="000000"/>
          <w:szCs w:val="22"/>
          <w:lang w:val="es-MX"/>
        </w:rPr>
        <w:t>Seguir encomendando a la Secretaría General que celebre un encuentro</w:t>
      </w:r>
      <w:r w:rsidRPr="00DB6411">
        <w:rPr>
          <w:rFonts w:ascii="Times New Roman" w:hAnsi="Times New Roman"/>
          <w:noProof/>
          <w:color w:val="000000"/>
          <w:szCs w:val="22"/>
          <w:lang w:val="es-MX"/>
        </w:rPr>
        <w:t xml:space="preserve"> de altas autoridades </w:t>
      </w:r>
      <w:r w:rsidRPr="00DB6411">
        <w:rPr>
          <w:rFonts w:ascii="Times New Roman" w:hAnsi="Times New Roman"/>
          <w:bCs/>
          <w:noProof/>
          <w:color w:val="000000"/>
          <w:szCs w:val="22"/>
          <w:lang w:val="es-MX"/>
        </w:rPr>
        <w:t>de los</w:t>
      </w:r>
      <w:r w:rsidRPr="00DB6411">
        <w:rPr>
          <w:rFonts w:ascii="Times New Roman" w:hAnsi="Times New Roman"/>
          <w:noProof/>
          <w:color w:val="000000"/>
          <w:szCs w:val="22"/>
          <w:lang w:val="es-MX"/>
        </w:rPr>
        <w:t xml:space="preserve"> Estados </w:t>
      </w:r>
      <w:r w:rsidRPr="00DB6411">
        <w:rPr>
          <w:rFonts w:ascii="Times New Roman" w:hAnsi="Times New Roman"/>
          <w:bCs/>
          <w:noProof/>
          <w:color w:val="000000"/>
          <w:szCs w:val="22"/>
          <w:lang w:val="es-MX"/>
        </w:rPr>
        <w:t>Miembros encargadas de</w:t>
      </w:r>
      <w:r w:rsidRPr="00DB6411">
        <w:rPr>
          <w:rFonts w:ascii="Times New Roman" w:hAnsi="Times New Roman"/>
          <w:noProof/>
          <w:color w:val="000000"/>
          <w:szCs w:val="22"/>
          <w:lang w:val="es-MX"/>
        </w:rPr>
        <w:t xml:space="preserve"> políticas para </w:t>
      </w:r>
      <w:r w:rsidRPr="00DB6411">
        <w:rPr>
          <w:rFonts w:ascii="Times New Roman" w:hAnsi="Times New Roman"/>
          <w:bCs/>
          <w:noProof/>
          <w:color w:val="000000"/>
          <w:szCs w:val="22"/>
          <w:lang w:val="es-MX"/>
        </w:rPr>
        <w:t>los pueblos</w:t>
      </w:r>
      <w:r w:rsidRPr="00DB6411">
        <w:rPr>
          <w:rFonts w:ascii="Times New Roman" w:hAnsi="Times New Roman"/>
          <w:noProof/>
          <w:color w:val="000000"/>
          <w:szCs w:val="22"/>
          <w:lang w:val="es-MX"/>
        </w:rPr>
        <w:t xml:space="preserve"> indígenas, </w:t>
      </w:r>
      <w:r w:rsidRPr="00DB6411">
        <w:rPr>
          <w:rFonts w:ascii="Times New Roman" w:hAnsi="Times New Roman"/>
          <w:bCs/>
          <w:noProof/>
          <w:color w:val="000000"/>
          <w:szCs w:val="22"/>
          <w:lang w:val="es-MX"/>
        </w:rPr>
        <w:t>con la participación</w:t>
      </w:r>
      <w:r w:rsidRPr="00DB6411">
        <w:rPr>
          <w:rFonts w:ascii="Times New Roman" w:hAnsi="Times New Roman"/>
          <w:noProof/>
          <w:color w:val="000000"/>
          <w:szCs w:val="22"/>
          <w:lang w:val="es-MX"/>
        </w:rPr>
        <w:t xml:space="preserve"> plena y efectiva de representantes de </w:t>
      </w:r>
      <w:r w:rsidRPr="00DB6411">
        <w:rPr>
          <w:rFonts w:ascii="Times New Roman" w:hAnsi="Times New Roman"/>
          <w:bCs/>
          <w:noProof/>
          <w:color w:val="000000"/>
          <w:szCs w:val="22"/>
          <w:lang w:val="es-MX"/>
        </w:rPr>
        <w:t>pueblos</w:t>
      </w:r>
      <w:r w:rsidRPr="00DB6411">
        <w:rPr>
          <w:rFonts w:ascii="Times New Roman" w:hAnsi="Times New Roman"/>
          <w:noProof/>
          <w:color w:val="000000"/>
          <w:szCs w:val="22"/>
          <w:lang w:val="es-MX"/>
        </w:rPr>
        <w:t xml:space="preserve"> indígenas </w:t>
      </w:r>
      <w:r w:rsidRPr="00DB6411">
        <w:rPr>
          <w:rFonts w:ascii="Times New Roman" w:hAnsi="Times New Roman"/>
          <w:bCs/>
          <w:noProof/>
          <w:color w:val="000000"/>
          <w:szCs w:val="22"/>
          <w:lang w:val="es-MX"/>
        </w:rPr>
        <w:t>de las</w:t>
      </w:r>
      <w:r w:rsidRPr="00DB6411">
        <w:rPr>
          <w:rFonts w:ascii="Times New Roman" w:hAnsi="Times New Roman"/>
          <w:noProof/>
          <w:color w:val="000000"/>
          <w:szCs w:val="22"/>
          <w:lang w:val="es-MX"/>
        </w:rPr>
        <w:t xml:space="preserve"> Américas</w:t>
      </w:r>
      <w:r w:rsidRPr="00DB6411">
        <w:rPr>
          <w:rFonts w:ascii="Times New Roman" w:hAnsi="Times New Roman"/>
          <w:bCs/>
          <w:noProof/>
          <w:color w:val="000000"/>
          <w:szCs w:val="22"/>
          <w:lang w:val="es-MX"/>
        </w:rPr>
        <w:t xml:space="preserve"> y otras agencias internacionales y regionales, a fin</w:t>
      </w:r>
      <w:r w:rsidRPr="00DB6411">
        <w:rPr>
          <w:rFonts w:ascii="Times New Roman" w:hAnsi="Times New Roman"/>
          <w:noProof/>
          <w:color w:val="000000"/>
          <w:szCs w:val="22"/>
          <w:lang w:val="es-MX"/>
        </w:rPr>
        <w:t xml:space="preserve"> de propiciar oportunidades de diálogo sobre </w:t>
      </w:r>
      <w:r w:rsidRPr="00DB6411">
        <w:rPr>
          <w:rFonts w:ascii="Times New Roman" w:hAnsi="Times New Roman"/>
          <w:bCs/>
          <w:noProof/>
          <w:color w:val="000000"/>
          <w:szCs w:val="22"/>
          <w:lang w:val="es-MX"/>
        </w:rPr>
        <w:t>los desafíos relativos a los derechos de los pueblos</w:t>
      </w:r>
      <w:r w:rsidRPr="00DB6411">
        <w:rPr>
          <w:rFonts w:ascii="Times New Roman" w:hAnsi="Times New Roman"/>
          <w:noProof/>
          <w:color w:val="000000"/>
          <w:szCs w:val="22"/>
          <w:lang w:val="es-MX"/>
        </w:rPr>
        <w:t xml:space="preserve"> indígenas</w:t>
      </w:r>
      <w:r w:rsidRPr="00DB6411">
        <w:rPr>
          <w:rFonts w:ascii="Times New Roman" w:hAnsi="Times New Roman"/>
          <w:bCs/>
          <w:noProof/>
          <w:color w:val="000000"/>
          <w:szCs w:val="22"/>
          <w:lang w:val="es-MX"/>
        </w:rPr>
        <w:t xml:space="preserve"> y analizar opciones</w:t>
      </w:r>
      <w:r w:rsidRPr="00DB6411">
        <w:rPr>
          <w:rFonts w:ascii="Times New Roman" w:hAnsi="Times New Roman"/>
          <w:noProof/>
          <w:color w:val="000000"/>
          <w:szCs w:val="22"/>
          <w:lang w:val="es-MX"/>
        </w:rPr>
        <w:t xml:space="preserve"> para </w:t>
      </w:r>
      <w:r w:rsidRPr="00DB6411">
        <w:rPr>
          <w:rFonts w:ascii="Times New Roman" w:hAnsi="Times New Roman"/>
          <w:bCs/>
          <w:noProof/>
          <w:color w:val="000000"/>
          <w:szCs w:val="22"/>
          <w:lang w:val="es-MX"/>
        </w:rPr>
        <w:t>el</w:t>
      </w:r>
      <w:r w:rsidRPr="00DB6411">
        <w:rPr>
          <w:rFonts w:ascii="Times New Roman" w:hAnsi="Times New Roman"/>
          <w:noProof/>
          <w:color w:val="000000"/>
          <w:szCs w:val="22"/>
          <w:lang w:val="es-MX"/>
        </w:rPr>
        <w:t xml:space="preserve"> mandato, formato </w:t>
      </w:r>
      <w:r w:rsidRPr="00DB6411">
        <w:rPr>
          <w:rFonts w:ascii="Times New Roman" w:hAnsi="Times New Roman"/>
          <w:bCs/>
          <w:noProof/>
          <w:color w:val="000000"/>
          <w:szCs w:val="22"/>
          <w:lang w:val="es-MX"/>
        </w:rPr>
        <w:t>y costos del</w:t>
      </w:r>
      <w:r w:rsidRPr="00DB6411">
        <w:rPr>
          <w:rFonts w:ascii="Times New Roman" w:hAnsi="Times New Roman"/>
          <w:noProof/>
          <w:color w:val="000000"/>
          <w:szCs w:val="22"/>
          <w:lang w:val="es-MX"/>
        </w:rPr>
        <w:t xml:space="preserve"> eventual mecanismo de </w:t>
      </w:r>
      <w:r w:rsidRPr="00DB6411">
        <w:rPr>
          <w:rFonts w:ascii="Times New Roman" w:hAnsi="Times New Roman"/>
          <w:bCs/>
          <w:noProof/>
          <w:color w:val="000000"/>
          <w:szCs w:val="22"/>
          <w:lang w:val="es-MX"/>
        </w:rPr>
        <w:t>seguimiento</w:t>
      </w:r>
      <w:r w:rsidRPr="00DB6411">
        <w:rPr>
          <w:rFonts w:ascii="Times New Roman" w:hAnsi="Times New Roman"/>
          <w:noProof/>
          <w:color w:val="000000"/>
          <w:szCs w:val="22"/>
          <w:lang w:val="es-MX"/>
        </w:rPr>
        <w:t xml:space="preserve"> institucional </w:t>
      </w:r>
      <w:r w:rsidRPr="00DB6411">
        <w:rPr>
          <w:rFonts w:ascii="Times New Roman" w:hAnsi="Times New Roman"/>
          <w:bCs/>
          <w:noProof/>
          <w:color w:val="000000"/>
          <w:szCs w:val="22"/>
          <w:lang w:val="es-MX"/>
        </w:rPr>
        <w:t>de la Declaración</w:t>
      </w:r>
      <w:r w:rsidRPr="00DB6411">
        <w:rPr>
          <w:rFonts w:ascii="Times New Roman" w:hAnsi="Times New Roman"/>
          <w:noProof/>
          <w:color w:val="000000"/>
          <w:szCs w:val="22"/>
          <w:lang w:val="es-MX"/>
        </w:rPr>
        <w:t xml:space="preserve"> Americana sobre </w:t>
      </w:r>
      <w:r w:rsidRPr="00DB6411">
        <w:rPr>
          <w:rFonts w:ascii="Times New Roman" w:hAnsi="Times New Roman"/>
          <w:bCs/>
          <w:noProof/>
          <w:color w:val="000000"/>
          <w:szCs w:val="22"/>
          <w:lang w:val="es-MX"/>
        </w:rPr>
        <w:t>los Derechos de los Pueblos</w:t>
      </w:r>
      <w:r w:rsidRPr="00DB6411">
        <w:rPr>
          <w:rFonts w:ascii="Times New Roman" w:hAnsi="Times New Roman"/>
          <w:noProof/>
          <w:color w:val="000000"/>
          <w:szCs w:val="22"/>
          <w:lang w:val="es-MX"/>
        </w:rPr>
        <w:t xml:space="preserve"> Indígenas</w:t>
      </w:r>
      <w:r w:rsidR="00D73216" w:rsidRPr="00DB6411">
        <w:rPr>
          <w:rFonts w:ascii="Times New Roman" w:hAnsi="Times New Roman"/>
          <w:noProof/>
          <w:color w:val="000000"/>
          <w:szCs w:val="22"/>
          <w:lang w:val="es-MX"/>
        </w:rPr>
        <w:t>,</w:t>
      </w:r>
      <w:r w:rsidRPr="00DB6411">
        <w:rPr>
          <w:rFonts w:ascii="Times New Roman" w:hAnsi="Times New Roman"/>
          <w:noProof/>
          <w:color w:val="000000"/>
          <w:szCs w:val="22"/>
          <w:lang w:val="es-MX"/>
        </w:rPr>
        <w:t xml:space="preserve"> considerado </w:t>
      </w:r>
      <w:r w:rsidRPr="00DB6411">
        <w:rPr>
          <w:rFonts w:ascii="Times New Roman" w:hAnsi="Times New Roman"/>
          <w:bCs/>
          <w:noProof/>
          <w:color w:val="000000"/>
          <w:szCs w:val="22"/>
          <w:lang w:val="es-MX"/>
        </w:rPr>
        <w:t>en su Plan</w:t>
      </w:r>
      <w:r w:rsidRPr="00DB6411">
        <w:rPr>
          <w:rFonts w:ascii="Times New Roman" w:hAnsi="Times New Roman"/>
          <w:noProof/>
          <w:color w:val="000000"/>
          <w:szCs w:val="22"/>
          <w:lang w:val="es-MX"/>
        </w:rPr>
        <w:t xml:space="preserve"> de </w:t>
      </w:r>
      <w:r w:rsidRPr="00DB6411">
        <w:rPr>
          <w:rFonts w:ascii="Times New Roman" w:hAnsi="Times New Roman"/>
          <w:bCs/>
          <w:noProof/>
          <w:color w:val="000000"/>
          <w:szCs w:val="22"/>
          <w:lang w:val="es-MX"/>
        </w:rPr>
        <w:t>Acción</w:t>
      </w:r>
      <w:r w:rsidRPr="00DB6411">
        <w:rPr>
          <w:rFonts w:ascii="Times New Roman" w:hAnsi="Times New Roman"/>
          <w:noProof/>
          <w:color w:val="000000"/>
          <w:szCs w:val="22"/>
          <w:lang w:val="es-MX"/>
        </w:rPr>
        <w:t xml:space="preserve"> (2017-2021</w:t>
      </w:r>
      <w:r w:rsidRPr="00DB6411">
        <w:rPr>
          <w:rFonts w:ascii="Times New Roman" w:hAnsi="Times New Roman"/>
          <w:bCs/>
          <w:color w:val="000000"/>
          <w:szCs w:val="22"/>
          <w:lang w:val="es-MX"/>
        </w:rPr>
        <w:t>).</w:t>
      </w:r>
    </w:p>
    <w:p w14:paraId="4F8FF4B7" w14:textId="77777777" w:rsidR="00110CF1" w:rsidRPr="00DB6411" w:rsidRDefault="00110CF1" w:rsidP="0097584A">
      <w:pPr>
        <w:widowControl/>
        <w:rPr>
          <w:rFonts w:ascii="Times New Roman" w:hAnsi="Times New Roman"/>
          <w:bCs/>
          <w:color w:val="000000"/>
          <w:szCs w:val="22"/>
          <w:lang w:val="es-MX"/>
        </w:rPr>
      </w:pPr>
    </w:p>
    <w:p w14:paraId="60ABE406" w14:textId="1EADF4C4"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Reiterar la importancia de la coordinación y cooperación entre los Estados Miembros para continuar apoyando la celebración de las actividades conmemorativas de la Semana Interamericana de los Pueblos Indígenas.</w:t>
      </w:r>
    </w:p>
    <w:p w14:paraId="3D57A853" w14:textId="77777777" w:rsidR="00110CF1" w:rsidRPr="00DB6411" w:rsidRDefault="00110CF1" w:rsidP="001B0A5D">
      <w:pPr>
        <w:widowControl/>
        <w:rPr>
          <w:rFonts w:ascii="Times New Roman" w:hAnsi="Times New Roman"/>
          <w:bCs/>
          <w:color w:val="000000"/>
          <w:szCs w:val="22"/>
          <w:lang w:val="es-MX"/>
        </w:rPr>
      </w:pPr>
    </w:p>
    <w:p w14:paraId="66E15270" w14:textId="477BA3FD"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5.</w:t>
      </w:r>
      <w:r w:rsidRPr="00DB6411">
        <w:rPr>
          <w:rFonts w:ascii="Times New Roman" w:hAnsi="Times New Roman"/>
          <w:bCs/>
          <w:color w:val="000000"/>
          <w:szCs w:val="22"/>
          <w:lang w:val="es-MX"/>
        </w:rPr>
        <w:tab/>
      </w:r>
      <w:r w:rsidRPr="00DB6411">
        <w:rPr>
          <w:rFonts w:ascii="Times New Roman" w:hAnsi="Times New Roman"/>
          <w:color w:val="000000"/>
          <w:szCs w:val="22"/>
          <w:lang w:val="es-MX"/>
        </w:rPr>
        <w:t>Promover en la región el más alto nivel posible de protección de los derechos de los pueblos indígenas, incluido el derecho individual y colectivo al disfrute del más alto nivel posible de salud física y mental,</w:t>
      </w:r>
      <w:r w:rsidRPr="00DB6411">
        <w:rPr>
          <w:rStyle w:val="Emphasis"/>
          <w:rFonts w:ascii="Times New Roman" w:hAnsi="Times New Roman"/>
          <w:i w:val="0"/>
          <w:color w:val="5F6368"/>
          <w:szCs w:val="22"/>
          <w:shd w:val="clear" w:color="auto" w:fill="FFFFFF"/>
          <w:lang w:val="es-MX"/>
        </w:rPr>
        <w:t xml:space="preserve"> </w:t>
      </w:r>
      <w:r w:rsidRPr="00DB6411">
        <w:rPr>
          <w:rFonts w:ascii="Times New Roman" w:hAnsi="Times New Roman"/>
          <w:color w:val="000000"/>
          <w:szCs w:val="22"/>
          <w:lang w:val="es-MX"/>
        </w:rPr>
        <w:t xml:space="preserve">así como para asegurar el acceso, sin discriminación alguna, a todos los servicios, incluidos la atención de </w:t>
      </w:r>
      <w:r w:rsidR="00D73216" w:rsidRPr="00DB6411">
        <w:rPr>
          <w:rFonts w:ascii="Times New Roman" w:hAnsi="Times New Roman"/>
          <w:color w:val="000000"/>
          <w:szCs w:val="22"/>
          <w:lang w:val="es-MX"/>
        </w:rPr>
        <w:t xml:space="preserve">la </w:t>
      </w:r>
      <w:r w:rsidRPr="00DB6411">
        <w:rPr>
          <w:rFonts w:ascii="Times New Roman" w:hAnsi="Times New Roman"/>
          <w:color w:val="000000"/>
          <w:szCs w:val="22"/>
          <w:lang w:val="es-MX"/>
        </w:rPr>
        <w:t xml:space="preserve">salud. Asimismo, impulsar acciones para que </w:t>
      </w:r>
      <w:r w:rsidR="00D73216" w:rsidRPr="00DB6411">
        <w:rPr>
          <w:rFonts w:ascii="Times New Roman" w:hAnsi="Times New Roman"/>
          <w:color w:val="000000"/>
          <w:szCs w:val="22"/>
          <w:lang w:val="es-MX"/>
        </w:rPr>
        <w:t xml:space="preserve">las </w:t>
      </w:r>
      <w:r w:rsidRPr="00DB6411">
        <w:rPr>
          <w:rFonts w:ascii="Times New Roman" w:hAnsi="Times New Roman"/>
          <w:szCs w:val="22"/>
          <w:lang w:val="es-MX"/>
        </w:rPr>
        <w:t xml:space="preserve">respuestas inclusivas y con enfoque de derechos ante </w:t>
      </w:r>
      <w:r w:rsidRPr="00DB6411">
        <w:rPr>
          <w:rFonts w:ascii="Times New Roman" w:hAnsi="Times New Roman"/>
          <w:color w:val="000000"/>
          <w:szCs w:val="22"/>
          <w:lang w:val="es-MX"/>
        </w:rPr>
        <w:t>la COVID-19 respeten y protejan los derechos de los pueblos indígenas</w:t>
      </w:r>
      <w:r w:rsidRPr="00DB6411">
        <w:rPr>
          <w:rFonts w:ascii="Times New Roman" w:hAnsi="Times New Roman"/>
          <w:bCs/>
          <w:color w:val="000000"/>
          <w:szCs w:val="22"/>
          <w:lang w:val="es-MX"/>
        </w:rPr>
        <w:t>.</w:t>
      </w:r>
    </w:p>
    <w:p w14:paraId="6D248E2B" w14:textId="77777777" w:rsidR="00110CF1" w:rsidRPr="00DB6411" w:rsidRDefault="00110CF1" w:rsidP="001B0A5D">
      <w:pPr>
        <w:widowControl/>
        <w:rPr>
          <w:rFonts w:ascii="Times New Roman" w:hAnsi="Times New Roman"/>
          <w:bCs/>
          <w:color w:val="000000"/>
          <w:szCs w:val="22"/>
          <w:lang w:val="es-MX"/>
        </w:rPr>
      </w:pPr>
    </w:p>
    <w:p w14:paraId="2E6EEEA6" w14:textId="1293C1B2"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r>
      <w:r w:rsidRPr="00DB6411">
        <w:rPr>
          <w:rFonts w:ascii="Times New Roman" w:hAnsi="Times New Roman"/>
          <w:lang w:val="es-MX"/>
        </w:rPr>
        <w:t xml:space="preserve">Promover y proteger los derechos de los pueblos indígenas, en el marco de las obligaciones internacionales en materia de derechos humanos, frente a acciones de </w:t>
      </w:r>
      <w:r w:rsidR="00D73216" w:rsidRPr="00DB6411">
        <w:rPr>
          <w:rFonts w:ascii="Times New Roman" w:hAnsi="Times New Roman"/>
          <w:lang w:val="es-MX"/>
        </w:rPr>
        <w:t>delincuencia</w:t>
      </w:r>
      <w:r w:rsidRPr="00DB6411">
        <w:rPr>
          <w:rFonts w:ascii="Times New Roman" w:hAnsi="Times New Roman"/>
          <w:lang w:val="es-MX"/>
        </w:rPr>
        <w:t xml:space="preserve"> organizad</w:t>
      </w:r>
      <w:r w:rsidR="00D73216" w:rsidRPr="00DB6411">
        <w:rPr>
          <w:rFonts w:ascii="Times New Roman" w:hAnsi="Times New Roman"/>
          <w:lang w:val="es-MX"/>
        </w:rPr>
        <w:t>a</w:t>
      </w:r>
      <w:r w:rsidRPr="00DB6411">
        <w:rPr>
          <w:rFonts w:ascii="Times New Roman" w:hAnsi="Times New Roman"/>
          <w:lang w:val="es-MX"/>
        </w:rPr>
        <w:t xml:space="preserve"> que pudieran agravar su situación de vulnerabilidad, sobre todo en el marco de la pandemia de COVID-19</w:t>
      </w:r>
      <w:r w:rsidR="00D73216" w:rsidRPr="001B0A5D">
        <w:rPr>
          <w:rStyle w:val="FootnoteReference"/>
          <w:rFonts w:ascii="Times New Roman" w:hAnsi="Times New Roman"/>
          <w:szCs w:val="22"/>
          <w:u w:val="single"/>
          <w:vertAlign w:val="superscript"/>
          <w:lang w:val="es-MX"/>
        </w:rPr>
        <w:footnoteReference w:id="106"/>
      </w:r>
      <w:r w:rsidR="00D73216" w:rsidRPr="001B0A5D">
        <w:rPr>
          <w:rFonts w:ascii="Times New Roman" w:hAnsi="Times New Roman"/>
          <w:szCs w:val="22"/>
          <w:u w:val="single"/>
          <w:vertAlign w:val="superscript"/>
          <w:lang w:val="es-MX"/>
        </w:rPr>
        <w:t>/</w:t>
      </w:r>
      <w:r w:rsidR="00D73216" w:rsidRPr="001B0A5D">
        <w:rPr>
          <w:rStyle w:val="FootnoteReference"/>
          <w:rFonts w:ascii="Times New Roman" w:hAnsi="Times New Roman"/>
          <w:szCs w:val="22"/>
          <w:u w:val="single"/>
          <w:vertAlign w:val="superscript"/>
          <w:lang w:val="es-MX"/>
        </w:rPr>
        <w:footnoteReference w:id="107"/>
      </w:r>
      <w:r w:rsidR="00D73216" w:rsidRPr="00DB6411">
        <w:rPr>
          <w:rFonts w:ascii="Times New Roman" w:hAnsi="Times New Roman"/>
          <w:szCs w:val="22"/>
          <w:vertAlign w:val="superscript"/>
          <w:lang w:val="es-MX"/>
        </w:rPr>
        <w:t>/</w:t>
      </w:r>
      <w:r w:rsidR="00D73216" w:rsidRPr="001B0A5D">
        <w:rPr>
          <w:rStyle w:val="FootnoteReference"/>
          <w:rFonts w:ascii="Times New Roman" w:hAnsi="Times New Roman"/>
          <w:szCs w:val="22"/>
          <w:u w:val="single"/>
          <w:vertAlign w:val="superscript"/>
          <w:lang w:val="es-MX"/>
        </w:rPr>
        <w:footnoteReference w:id="108"/>
      </w:r>
      <w:r w:rsidR="00D73216" w:rsidRPr="00DB6411">
        <w:rPr>
          <w:rFonts w:ascii="Times New Roman" w:hAnsi="Times New Roman"/>
          <w:szCs w:val="22"/>
          <w:vertAlign w:val="superscript"/>
          <w:lang w:val="es-MX"/>
        </w:rPr>
        <w:t>/</w:t>
      </w:r>
      <w:r w:rsidRPr="00DB6411">
        <w:rPr>
          <w:rFonts w:ascii="Times New Roman" w:hAnsi="Times New Roman"/>
          <w:lang w:val="es-MX"/>
        </w:rPr>
        <w:t>.</w:t>
      </w:r>
    </w:p>
    <w:p w14:paraId="70C626DA" w14:textId="77777777" w:rsidR="00110CF1" w:rsidRPr="00DB6411" w:rsidRDefault="00110CF1" w:rsidP="0097584A">
      <w:pPr>
        <w:pStyle w:val="Default"/>
        <w:ind w:left="706" w:hanging="706"/>
        <w:jc w:val="both"/>
        <w:rPr>
          <w:sz w:val="22"/>
          <w:szCs w:val="22"/>
          <w:lang w:val="es-MX"/>
        </w:rPr>
      </w:pPr>
    </w:p>
    <w:p w14:paraId="7CCD5D25" w14:textId="7320F8B3" w:rsidR="002C3CBF" w:rsidRPr="00DB6411" w:rsidRDefault="00110CF1" w:rsidP="0097584A">
      <w:pPr>
        <w:pStyle w:val="Default"/>
        <w:ind w:left="706" w:hanging="706"/>
        <w:jc w:val="both"/>
        <w:rPr>
          <w:b/>
          <w:bCs/>
          <w:sz w:val="22"/>
          <w:szCs w:val="22"/>
          <w:u w:val="single"/>
          <w:lang w:val="es-MX"/>
        </w:rPr>
      </w:pPr>
      <w:r w:rsidRPr="00DB6411">
        <w:rPr>
          <w:sz w:val="22"/>
          <w:szCs w:val="22"/>
          <w:lang w:val="es-MX"/>
        </w:rPr>
        <w:lastRenderedPageBreak/>
        <w:t xml:space="preserve">xxiii. </w:t>
      </w:r>
      <w:r w:rsidRPr="00DB6411">
        <w:rPr>
          <w:sz w:val="22"/>
          <w:szCs w:val="22"/>
          <w:lang w:val="es-MX"/>
        </w:rPr>
        <w:tab/>
      </w:r>
      <w:r w:rsidRPr="00DB6411">
        <w:rPr>
          <w:sz w:val="22"/>
          <w:szCs w:val="22"/>
          <w:u w:val="single"/>
          <w:lang w:val="es-MX"/>
        </w:rPr>
        <w:t xml:space="preserve">Observaciones y recomendaciones a los Informes </w:t>
      </w:r>
      <w:r w:rsidR="00505CEF" w:rsidRPr="00DB6411">
        <w:rPr>
          <w:sz w:val="22"/>
          <w:szCs w:val="22"/>
          <w:u w:val="single"/>
          <w:lang w:val="es-MX"/>
        </w:rPr>
        <w:t>anuales</w:t>
      </w:r>
      <w:r w:rsidRPr="00DB6411">
        <w:rPr>
          <w:sz w:val="22"/>
          <w:szCs w:val="22"/>
          <w:u w:val="single"/>
          <w:lang w:val="es-MX"/>
        </w:rPr>
        <w:t xml:space="preserve"> 2019 de la Comisión Interamericana de Derechos Humanos </w:t>
      </w:r>
      <w:r w:rsidRPr="00DB6411">
        <w:rPr>
          <w:bCs/>
          <w:sz w:val="22"/>
          <w:szCs w:val="22"/>
          <w:u w:val="single"/>
          <w:lang w:val="es-MX"/>
        </w:rPr>
        <w:t>y de la Corte Interamericana de Derechos Humanos</w:t>
      </w:r>
      <w:r w:rsidR="001B0A5D" w:rsidRPr="001B0A5D">
        <w:rPr>
          <w:bCs/>
          <w:sz w:val="22"/>
          <w:szCs w:val="22"/>
          <w:lang w:val="es-MX"/>
        </w:rPr>
        <w:t xml:space="preserve"> </w:t>
      </w:r>
      <w:r w:rsidRPr="001B0A5D">
        <w:rPr>
          <w:rStyle w:val="FootnoteReference"/>
          <w:sz w:val="22"/>
          <w:szCs w:val="22"/>
          <w:u w:val="single"/>
          <w:vertAlign w:val="superscript"/>
          <w:lang w:val="es-MX"/>
        </w:rPr>
        <w:footnoteReference w:id="109"/>
      </w:r>
      <w:r w:rsidRPr="00DB6411">
        <w:rPr>
          <w:sz w:val="22"/>
          <w:szCs w:val="22"/>
          <w:vertAlign w:val="superscript"/>
          <w:lang w:val="es-MX"/>
        </w:rPr>
        <w:t>/</w:t>
      </w:r>
    </w:p>
    <w:p w14:paraId="6D7B60A1" w14:textId="77777777" w:rsidR="00110CF1" w:rsidRPr="00DB6411" w:rsidRDefault="00110CF1" w:rsidP="0097584A">
      <w:pPr>
        <w:pStyle w:val="Default"/>
        <w:jc w:val="both"/>
        <w:rPr>
          <w:sz w:val="22"/>
          <w:szCs w:val="22"/>
          <w:lang w:val="es-MX"/>
        </w:rPr>
      </w:pPr>
    </w:p>
    <w:p w14:paraId="3136FAFF" w14:textId="497A8FDF" w:rsidR="00110CF1" w:rsidRPr="00DB6411" w:rsidRDefault="00110CF1" w:rsidP="0097584A">
      <w:pPr>
        <w:pStyle w:val="Default"/>
        <w:ind w:firstLine="706"/>
        <w:jc w:val="both"/>
        <w:rPr>
          <w:sz w:val="22"/>
          <w:szCs w:val="22"/>
          <w:lang w:val="es-MX"/>
        </w:rPr>
      </w:pPr>
      <w:r w:rsidRPr="00DB6411">
        <w:rPr>
          <w:sz w:val="22"/>
          <w:szCs w:val="22"/>
          <w:lang w:val="es-MX"/>
        </w:rPr>
        <w:t xml:space="preserve">RECONOCIENDO el trabajo de la CIDH </w:t>
      </w:r>
      <w:r w:rsidRPr="00DB6411">
        <w:rPr>
          <w:bCs/>
          <w:sz w:val="22"/>
          <w:szCs w:val="22"/>
          <w:lang w:val="es-MX"/>
        </w:rPr>
        <w:t xml:space="preserve">y de la Corte Interamericana de Derechos Humanos </w:t>
      </w:r>
      <w:r w:rsidRPr="00DB6411">
        <w:rPr>
          <w:sz w:val="22"/>
          <w:szCs w:val="22"/>
          <w:lang w:val="es-MX"/>
        </w:rPr>
        <w:t xml:space="preserve">en el cumplimiento de sus funciones frente a situaciones de </w:t>
      </w:r>
      <w:r w:rsidR="00505CEF" w:rsidRPr="00DB6411">
        <w:rPr>
          <w:sz w:val="22"/>
          <w:szCs w:val="22"/>
          <w:lang w:val="es-MX"/>
        </w:rPr>
        <w:t xml:space="preserve">supuestas </w:t>
      </w:r>
      <w:r w:rsidRPr="00DB6411">
        <w:rPr>
          <w:sz w:val="22"/>
          <w:szCs w:val="22"/>
          <w:lang w:val="es-MX"/>
        </w:rPr>
        <w:t>violaciones de derechos humanos,</w:t>
      </w:r>
    </w:p>
    <w:p w14:paraId="2547E1E1" w14:textId="77777777" w:rsidR="00110CF1" w:rsidRPr="00DB6411" w:rsidRDefault="00110CF1" w:rsidP="001B0A5D">
      <w:pPr>
        <w:pStyle w:val="Default"/>
        <w:jc w:val="both"/>
        <w:rPr>
          <w:sz w:val="22"/>
          <w:szCs w:val="22"/>
          <w:lang w:val="es-MX"/>
        </w:rPr>
      </w:pPr>
    </w:p>
    <w:p w14:paraId="51B13507"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164C218A" w14:textId="77777777" w:rsidR="00110CF1" w:rsidRPr="00DB6411" w:rsidRDefault="00110CF1" w:rsidP="0097584A">
      <w:pPr>
        <w:pStyle w:val="Default"/>
        <w:jc w:val="both"/>
        <w:rPr>
          <w:sz w:val="22"/>
          <w:szCs w:val="22"/>
          <w:lang w:val="es-MX"/>
        </w:rPr>
      </w:pPr>
    </w:p>
    <w:p w14:paraId="01AF765D" w14:textId="2EF19F95" w:rsidR="00110CF1" w:rsidRPr="00DB6411" w:rsidRDefault="00110CF1" w:rsidP="0097584A">
      <w:pPr>
        <w:pStyle w:val="Default"/>
        <w:ind w:firstLine="706"/>
        <w:jc w:val="both"/>
        <w:rPr>
          <w:sz w:val="22"/>
          <w:szCs w:val="22"/>
          <w:lang w:val="es-MX"/>
        </w:rPr>
      </w:pPr>
      <w:r w:rsidRPr="00DB6411">
        <w:rPr>
          <w:sz w:val="22"/>
          <w:szCs w:val="22"/>
          <w:lang w:val="es-MX"/>
        </w:rPr>
        <w:t xml:space="preserve">1. </w:t>
      </w:r>
      <w:r w:rsidRPr="00DB6411">
        <w:rPr>
          <w:sz w:val="22"/>
          <w:szCs w:val="22"/>
          <w:lang w:val="es-MX"/>
        </w:rPr>
        <w:tab/>
        <w:t xml:space="preserve">Reafirmar el compromiso de los Estados Miembros con </w:t>
      </w:r>
      <w:r w:rsidRPr="00DB6411">
        <w:rPr>
          <w:bCs/>
          <w:sz w:val="22"/>
          <w:szCs w:val="22"/>
          <w:lang w:val="es-MX"/>
        </w:rPr>
        <w:t xml:space="preserve">el </w:t>
      </w:r>
      <w:r w:rsidR="00505CEF" w:rsidRPr="00DB6411">
        <w:rPr>
          <w:bCs/>
          <w:sz w:val="22"/>
          <w:szCs w:val="22"/>
          <w:lang w:val="es-MX"/>
        </w:rPr>
        <w:t>sistema interamericano de protección de derechos humanos</w:t>
      </w:r>
      <w:r w:rsidRPr="00DB6411">
        <w:rPr>
          <w:sz w:val="22"/>
          <w:szCs w:val="22"/>
          <w:lang w:val="es-MX"/>
        </w:rPr>
        <w:t>.</w:t>
      </w:r>
    </w:p>
    <w:p w14:paraId="435C8F59" w14:textId="77777777" w:rsidR="00110CF1" w:rsidRPr="00DB6411" w:rsidRDefault="00110CF1" w:rsidP="0097584A">
      <w:pPr>
        <w:pStyle w:val="Default"/>
        <w:jc w:val="both"/>
        <w:rPr>
          <w:sz w:val="22"/>
          <w:szCs w:val="22"/>
          <w:lang w:val="es-MX"/>
        </w:rPr>
      </w:pPr>
    </w:p>
    <w:p w14:paraId="50F420B3" w14:textId="77777777" w:rsidR="00110CF1" w:rsidRPr="00DB6411" w:rsidRDefault="00110CF1" w:rsidP="0097584A">
      <w:pPr>
        <w:pStyle w:val="Default"/>
        <w:ind w:firstLine="706"/>
        <w:jc w:val="both"/>
        <w:rPr>
          <w:sz w:val="22"/>
          <w:szCs w:val="22"/>
          <w:lang w:val="es-MX"/>
        </w:rPr>
      </w:pPr>
      <w:r w:rsidRPr="00DB6411">
        <w:rPr>
          <w:sz w:val="22"/>
          <w:szCs w:val="22"/>
          <w:lang w:val="es-MX"/>
        </w:rPr>
        <w:t xml:space="preserve">2. </w:t>
      </w:r>
      <w:r w:rsidRPr="00DB6411">
        <w:rPr>
          <w:sz w:val="22"/>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40975BED" w14:textId="77777777" w:rsidR="00110CF1" w:rsidRPr="00DB6411" w:rsidRDefault="00110CF1" w:rsidP="0097584A">
      <w:pPr>
        <w:widowControl/>
        <w:rPr>
          <w:rFonts w:ascii="Times New Roman" w:hAnsi="Times New Roman"/>
          <w:b/>
          <w:bCs/>
          <w:szCs w:val="22"/>
          <w:lang w:val="es-MX"/>
        </w:rPr>
      </w:pPr>
    </w:p>
    <w:p w14:paraId="09AE7854" w14:textId="77777777" w:rsidR="00110CF1" w:rsidRPr="00DB6411" w:rsidRDefault="00110CF1" w:rsidP="0097584A">
      <w:pPr>
        <w:pStyle w:val="Default"/>
        <w:ind w:firstLine="706"/>
        <w:jc w:val="both"/>
        <w:rPr>
          <w:bCs/>
          <w:sz w:val="22"/>
          <w:szCs w:val="22"/>
          <w:lang w:val="es-MX"/>
        </w:rPr>
      </w:pPr>
      <w:r w:rsidRPr="00DB6411">
        <w:rPr>
          <w:bCs/>
          <w:sz w:val="22"/>
          <w:szCs w:val="22"/>
          <w:lang w:val="es-MX"/>
        </w:rPr>
        <w:t xml:space="preserve">3. </w:t>
      </w:r>
      <w:r w:rsidRPr="00DB6411">
        <w:rPr>
          <w:bCs/>
          <w:sz w:val="22"/>
          <w:szCs w:val="22"/>
          <w:lang w:val="es-MX"/>
        </w:rPr>
        <w:tab/>
        <w:t xml:space="preserve">Reafirmar la importancia de que la CIDH y la Corte Interamericana de Derechos Humanos cuenten con los recursos económicos suficientes, teniendo en cuenta los recursos disponibles </w:t>
      </w:r>
      <w:r w:rsidRPr="00DB6411">
        <w:rPr>
          <w:sz w:val="22"/>
          <w:szCs w:val="22"/>
          <w:lang w:val="es-MX"/>
        </w:rPr>
        <w:t xml:space="preserve">de la OEA, </w:t>
      </w:r>
      <w:r w:rsidRPr="00DB6411">
        <w:rPr>
          <w:bCs/>
          <w:sz w:val="22"/>
          <w:szCs w:val="22"/>
          <w:lang w:val="es-MX"/>
        </w:rPr>
        <w:t>para cumplir con sus mandatos.</w:t>
      </w:r>
    </w:p>
    <w:p w14:paraId="054AF135" w14:textId="52F1E695" w:rsidR="00110CF1" w:rsidRDefault="00110CF1" w:rsidP="0097584A">
      <w:pPr>
        <w:widowControl/>
        <w:rPr>
          <w:rFonts w:ascii="Times New Roman" w:hAnsi="Times New Roman"/>
          <w:bCs/>
          <w:color w:val="000000"/>
          <w:szCs w:val="22"/>
          <w:lang w:val="es-MX"/>
        </w:rPr>
      </w:pPr>
    </w:p>
    <w:p w14:paraId="2527D033" w14:textId="77777777" w:rsidR="001B0A5D" w:rsidRPr="00DB6411" w:rsidRDefault="001B0A5D" w:rsidP="0097584A">
      <w:pPr>
        <w:widowControl/>
        <w:rPr>
          <w:rFonts w:ascii="Times New Roman" w:hAnsi="Times New Roman"/>
          <w:bCs/>
          <w:color w:val="000000"/>
          <w:szCs w:val="22"/>
          <w:lang w:val="es-MX"/>
        </w:rPr>
      </w:pPr>
    </w:p>
    <w:p w14:paraId="271424B2" w14:textId="77777777" w:rsidR="00110CF1" w:rsidRPr="00DB6411" w:rsidRDefault="00110CF1" w:rsidP="0097584A">
      <w:pPr>
        <w:widowControl/>
        <w:jc w:val="center"/>
        <w:rPr>
          <w:rFonts w:ascii="Times New Roman" w:hAnsi="Times New Roman"/>
          <w:szCs w:val="22"/>
          <w:lang w:val="es-MX"/>
        </w:rPr>
      </w:pPr>
      <w:r w:rsidRPr="00DB6411">
        <w:rPr>
          <w:rFonts w:ascii="Times New Roman" w:hAnsi="Times New Roman"/>
          <w:szCs w:val="22"/>
          <w:lang w:val="es-MX"/>
        </w:rPr>
        <w:t>II. SEGUIMIENTO E INFORMES</w:t>
      </w:r>
    </w:p>
    <w:p w14:paraId="4AD07B1C" w14:textId="77777777" w:rsidR="00110CF1" w:rsidRPr="00DB6411" w:rsidRDefault="00110CF1" w:rsidP="0097584A">
      <w:pPr>
        <w:widowControl/>
        <w:rPr>
          <w:rFonts w:ascii="Times New Roman" w:hAnsi="Times New Roman"/>
          <w:szCs w:val="22"/>
          <w:lang w:val="es-MX"/>
        </w:rPr>
      </w:pPr>
    </w:p>
    <w:p w14:paraId="3B0FAEB9"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63AEC8F8" w14:textId="77777777" w:rsidR="00110CF1" w:rsidRPr="00DB6411" w:rsidRDefault="00110CF1" w:rsidP="0097584A">
      <w:pPr>
        <w:widowControl/>
        <w:rPr>
          <w:rFonts w:ascii="Times New Roman" w:hAnsi="Times New Roman"/>
          <w:szCs w:val="22"/>
          <w:lang w:val="es-MX"/>
        </w:rPr>
      </w:pPr>
    </w:p>
    <w:p w14:paraId="4360C329" w14:textId="3803CACE" w:rsidR="00110CF1" w:rsidRPr="00DB6411" w:rsidRDefault="00110CF1" w:rsidP="0097584A">
      <w:pPr>
        <w:widowControl/>
        <w:ind w:firstLine="709"/>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 xml:space="preserve">ecretaría General que, a través de las áreas responsables del seguimiento y ejecución de actividades en relación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505CEF"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adecuada supervisión de los Estados Miembros</w:t>
      </w:r>
      <w:r w:rsidRPr="00DB6411">
        <w:rPr>
          <w:rFonts w:ascii="Times New Roman" w:hAnsi="Times New Roman"/>
          <w:szCs w:val="22"/>
          <w:lang w:val="es-MX"/>
        </w:rPr>
        <w:t>.</w:t>
      </w:r>
    </w:p>
    <w:p w14:paraId="722BD967" w14:textId="77777777" w:rsidR="00110CF1" w:rsidRPr="00DB6411" w:rsidRDefault="00110CF1" w:rsidP="0097584A">
      <w:pPr>
        <w:widowControl/>
        <w:rPr>
          <w:rFonts w:ascii="Times New Roman" w:hAnsi="Times New Roman"/>
          <w:szCs w:val="22"/>
          <w:lang w:val="es-MX"/>
        </w:rPr>
      </w:pPr>
    </w:p>
    <w:p w14:paraId="174038A2" w14:textId="0F3E1D03" w:rsidR="00110CF1" w:rsidRPr="00DB6411" w:rsidRDefault="00110CF1" w:rsidP="0097584A">
      <w:pPr>
        <w:widowControl/>
        <w:rPr>
          <w:rFonts w:ascii="Times New Roman" w:hAnsi="Times New Roman"/>
          <w:szCs w:val="22"/>
          <w:lang w:val="es-MX" w:eastAsia="es-MX"/>
        </w:rPr>
      </w:pPr>
      <w:r w:rsidRPr="00DB6411">
        <w:rPr>
          <w:rFonts w:ascii="Times New Roman" w:hAnsi="Times New Roman"/>
          <w:szCs w:val="22"/>
          <w:lang w:val="es-MX"/>
        </w:rPr>
        <w:tab/>
        <w:t xml:space="preserve">2. </w:t>
      </w:r>
      <w:r w:rsidRPr="00DB6411">
        <w:rPr>
          <w:rFonts w:ascii="Times New Roman" w:hAnsi="Times New Roman"/>
          <w:szCs w:val="22"/>
          <w:lang w:val="es-MX"/>
        </w:rPr>
        <w:tab/>
      </w:r>
      <w:r w:rsidRPr="00DB6411">
        <w:rPr>
          <w:rFonts w:ascii="Times New Roman" w:hAnsi="Times New Roman"/>
          <w:szCs w:val="22"/>
          <w:lang w:val="es-MX" w:eastAsia="es-MX"/>
        </w:rPr>
        <w:t>Solicitar al Consejo Permanente que instruya a la CAJP que incluya en su plan de trabajo</w:t>
      </w:r>
      <w:r w:rsidR="00505CEF" w:rsidRPr="00DB6411">
        <w:rPr>
          <w:rFonts w:ascii="Times New Roman" w:hAnsi="Times New Roman"/>
          <w:szCs w:val="22"/>
          <w:lang w:val="es-MX" w:eastAsia="es-MX"/>
        </w:rPr>
        <w:t>,</w:t>
      </w:r>
      <w:r w:rsidRPr="00DB6411">
        <w:rPr>
          <w:rFonts w:ascii="Times New Roman" w:hAnsi="Times New Roman"/>
          <w:szCs w:val="22"/>
          <w:lang w:val="es-MX" w:eastAsia="es-MX"/>
        </w:rPr>
        <w:t xml:space="preserve"> antes del quincuagésimo primer período ordinario de sesiones de la Asamblea General</w:t>
      </w:r>
      <w:r w:rsidR="00505CEF" w:rsidRPr="00DB6411">
        <w:rPr>
          <w:rFonts w:ascii="Times New Roman" w:hAnsi="Times New Roman"/>
          <w:szCs w:val="22"/>
          <w:lang w:val="es-MX" w:eastAsia="es-MX"/>
        </w:rPr>
        <w:t>,</w:t>
      </w:r>
      <w:r w:rsidRPr="00DB6411">
        <w:rPr>
          <w:rFonts w:ascii="Times New Roman" w:hAnsi="Times New Roman"/>
          <w:szCs w:val="22"/>
          <w:lang w:val="es-MX" w:eastAsia="es-MX"/>
        </w:rPr>
        <w:t xml:space="preserve"> el siguiente tema de esta resolución, con el fin de promover el intercambio de experiencias y buenas prácticas:</w:t>
      </w:r>
    </w:p>
    <w:p w14:paraId="15C96E34" w14:textId="77777777" w:rsidR="00110CF1" w:rsidRPr="00DB6411" w:rsidRDefault="00110CF1" w:rsidP="0097584A">
      <w:pPr>
        <w:widowControl/>
        <w:rPr>
          <w:rFonts w:ascii="Times New Roman" w:hAnsi="Times New Roman"/>
          <w:szCs w:val="22"/>
          <w:lang w:val="es-MX" w:eastAsia="es-MX"/>
        </w:rPr>
      </w:pPr>
    </w:p>
    <w:p w14:paraId="6B958213" w14:textId="108184AD" w:rsidR="00110CF1" w:rsidRPr="00DB6411" w:rsidRDefault="00BB2324" w:rsidP="0097584A">
      <w:pPr>
        <w:widowControl/>
        <w:ind w:left="720" w:firstLine="720"/>
        <w:rPr>
          <w:rFonts w:ascii="Times New Roman" w:hAnsi="Times New Roman"/>
          <w:b/>
          <w:szCs w:val="22"/>
          <w:lang w:val="es-MX" w:eastAsia="es-MX"/>
        </w:rPr>
      </w:pPr>
      <w:r w:rsidRPr="00DB6411">
        <w:rPr>
          <w:rFonts w:ascii="Times New Roman" w:hAnsi="Times New Roman"/>
          <w:szCs w:val="22"/>
          <w:lang w:val="es-MX" w:eastAsia="es-MX"/>
        </w:rPr>
        <w:t>“</w:t>
      </w:r>
      <w:r w:rsidR="00110CF1" w:rsidRPr="00DB6411">
        <w:rPr>
          <w:rFonts w:ascii="Times New Roman" w:hAnsi="Times New Roman"/>
          <w:szCs w:val="22"/>
          <w:lang w:val="es-MX" w:eastAsia="es-MX"/>
        </w:rPr>
        <w:t>La defensa pública oficial autónoma como salvaguarda de los derechos humanos de todas las personas sin ningún tipo de discriminación, en especial de los pueblos indígenas</w:t>
      </w:r>
      <w:r w:rsidRPr="00DB6411">
        <w:rPr>
          <w:rFonts w:ascii="Times New Roman" w:hAnsi="Times New Roman"/>
          <w:szCs w:val="22"/>
          <w:lang w:val="es-MX" w:eastAsia="es-MX"/>
        </w:rPr>
        <w:t>”</w:t>
      </w:r>
      <w:r w:rsidR="00110CF1" w:rsidRPr="00DB6411">
        <w:rPr>
          <w:rFonts w:ascii="Times New Roman" w:hAnsi="Times New Roman"/>
          <w:szCs w:val="22"/>
          <w:lang w:val="es-MX" w:eastAsia="es-MX"/>
        </w:rPr>
        <w:t>. Realización de una novena sesión extraordinaria de la CAJP sobre las buenas prácticas destinadas a garantizar el acceso a la justicia de los pueblos indígenas</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defensa de sus derechos humanos</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que realiza cada institución de defensa pública oficial de la región</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el primer trimestre de 2021, con la presencia de los Estados Miembros y sus respectivas instituciones públicas oficiales de asistencia jurídica, de integrantes de la Asociación Interamericana de Defensorías Públicas (AIDEF), expertos del sector académico y de la sociedad civil, así como de las organizaciones internacionales. La asistencia de los miembros de AIDEF estará garantizada por esa organización.</w:t>
      </w:r>
    </w:p>
    <w:p w14:paraId="61AC1427" w14:textId="77777777" w:rsidR="00110CF1" w:rsidRPr="00DB6411" w:rsidRDefault="00110CF1" w:rsidP="0097584A">
      <w:pPr>
        <w:widowControl/>
        <w:ind w:left="720"/>
        <w:rPr>
          <w:rFonts w:ascii="Times New Roman" w:hAnsi="Times New Roman"/>
          <w:color w:val="000000"/>
          <w:szCs w:val="22"/>
          <w:lang w:val="es-MX"/>
        </w:rPr>
      </w:pPr>
    </w:p>
    <w:p w14:paraId="218E02BF" w14:textId="77777777" w:rsidR="00110CF1" w:rsidRPr="00DB6411" w:rsidRDefault="00A80D7F"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3.</w:t>
      </w:r>
      <w:r w:rsidR="00110CF1" w:rsidRPr="00DB6411">
        <w:rPr>
          <w:rFonts w:ascii="Times New Roman" w:hAnsi="Times New Roman"/>
          <w:szCs w:val="22"/>
          <w:lang w:val="es-MX"/>
        </w:rPr>
        <w:tab/>
      </w:r>
      <w:r w:rsidR="00110CF1"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00110CF1" w:rsidRPr="00DB6411">
        <w:rPr>
          <w:rFonts w:ascii="Times New Roman" w:hAnsi="Times New Roman"/>
          <w:szCs w:val="22"/>
          <w:lang w:val="es-MX"/>
        </w:rPr>
        <w:t>.</w:t>
      </w:r>
    </w:p>
    <w:p w14:paraId="600C2669" w14:textId="77777777" w:rsidR="00110CF1" w:rsidRPr="00DB6411" w:rsidRDefault="00110CF1" w:rsidP="0097584A">
      <w:pPr>
        <w:widowControl/>
        <w:rPr>
          <w:szCs w:val="22"/>
          <w:lang w:val="es-MX"/>
        </w:rPr>
      </w:pPr>
      <w:r w:rsidRPr="00DB6411">
        <w:rPr>
          <w:szCs w:val="22"/>
          <w:lang w:val="es-MX"/>
        </w:rPr>
        <w:br w:type="page"/>
      </w:r>
    </w:p>
    <w:p w14:paraId="4D2A7FDB" w14:textId="77777777" w:rsidR="00110CF1" w:rsidRPr="00DB6411" w:rsidRDefault="00110CF1"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NOTAS A PIE DE PÁGINA</w:t>
      </w:r>
    </w:p>
    <w:p w14:paraId="7277DC1B" w14:textId="77777777" w:rsidR="00110CF1" w:rsidRPr="00DB6411" w:rsidRDefault="00110CF1" w:rsidP="001B0A5D">
      <w:pPr>
        <w:widowControl/>
        <w:rPr>
          <w:rFonts w:ascii="Times New Roman" w:hAnsi="Times New Roman"/>
          <w:sz w:val="20"/>
          <w:lang w:val="es-MX"/>
        </w:rPr>
      </w:pPr>
    </w:p>
    <w:p w14:paraId="7B43F90E" w14:textId="77777777" w:rsidR="00110CF1" w:rsidRPr="00DB6411" w:rsidRDefault="00110CF1" w:rsidP="001B0A5D">
      <w:pPr>
        <w:widowControl/>
        <w:rPr>
          <w:rFonts w:ascii="Times New Roman" w:hAnsi="Times New Roman"/>
          <w:sz w:val="20"/>
          <w:lang w:val="es-MX"/>
        </w:rPr>
      </w:pPr>
    </w:p>
    <w:p w14:paraId="79B69B06"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Declaración Universal de Derechos Humanos y convenciones internacionales afines de las que Santa Lucía es signatario. Además, el Gobierno de Santa Lucía se guía por las disposiciones de su Constitución, la cual promueve y protege los derechos humanos, la no discriminación y las libertades fundamentales de todas las personas, así como la preservación del Estado de derecho. Todas las personas gozan del mismo nivel de protección al amparo de la Constitución de Santa Lucía.</w:t>
      </w:r>
    </w:p>
    <w:p w14:paraId="6D6628A4" w14:textId="77777777" w:rsidR="00110CF1" w:rsidRPr="00DB6411" w:rsidRDefault="00110CF1" w:rsidP="001B0A5D">
      <w:pPr>
        <w:widowControl/>
        <w:rPr>
          <w:rFonts w:ascii="Times New Roman" w:hAnsi="Times New Roman"/>
          <w:sz w:val="20"/>
          <w:lang w:val="es-MX"/>
        </w:rPr>
      </w:pPr>
    </w:p>
    <w:p w14:paraId="03321856" w14:textId="2CDCD9D3"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Gobierno de Santa Lucía deja constancia de sus reservas a todas las disposiciones de la presente resolución que sean contrarias a su legislación interna y todas aquellas que no estén contempladas en sus leyes internas; y de que no está obligad</w:t>
      </w:r>
      <w:r w:rsidR="001D42C1" w:rsidRPr="00DB6411">
        <w:rPr>
          <w:rFonts w:ascii="Times New Roman" w:hAnsi="Times New Roman"/>
          <w:sz w:val="20"/>
          <w:lang w:val="es-MX"/>
        </w:rPr>
        <w:t>o</w:t>
      </w:r>
      <w:r w:rsidRPr="00DB6411">
        <w:rPr>
          <w:rFonts w:ascii="Times New Roman" w:hAnsi="Times New Roman"/>
          <w:sz w:val="20"/>
          <w:lang w:val="es-MX"/>
        </w:rPr>
        <w:t xml:space="preserve"> a cumplir ninguna de las disposiciones contenidas en ella.</w:t>
      </w:r>
    </w:p>
    <w:p w14:paraId="33DC5F5A" w14:textId="77777777" w:rsidR="00110CF1" w:rsidRPr="00DB6411" w:rsidRDefault="00110CF1" w:rsidP="001B0A5D">
      <w:pPr>
        <w:widowControl/>
        <w:rPr>
          <w:rFonts w:ascii="Times New Roman" w:hAnsi="Times New Roman"/>
          <w:sz w:val="20"/>
          <w:lang w:val="es-MX"/>
        </w:rPr>
      </w:pPr>
    </w:p>
    <w:p w14:paraId="2842DDCF"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8441E13" w14:textId="77777777" w:rsidR="00110CF1" w:rsidRPr="00DB6411" w:rsidRDefault="00110CF1" w:rsidP="0097584A">
      <w:pPr>
        <w:widowControl/>
        <w:rPr>
          <w:rFonts w:ascii="Times New Roman" w:hAnsi="Times New Roman"/>
          <w:sz w:val="20"/>
          <w:lang w:val="es-MX"/>
        </w:rPr>
      </w:pPr>
    </w:p>
    <w:p w14:paraId="58428A81" w14:textId="1C1F405F"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BC85B45" w14:textId="77777777" w:rsidR="00110CF1" w:rsidRPr="00DB6411" w:rsidRDefault="00110CF1" w:rsidP="0097584A">
      <w:pPr>
        <w:widowControl/>
        <w:rPr>
          <w:rFonts w:ascii="Times New Roman" w:hAnsi="Times New Roman"/>
          <w:sz w:val="20"/>
          <w:lang w:val="es-MX"/>
        </w:rPr>
      </w:pPr>
    </w:p>
    <w:p w14:paraId="206228D4"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70C520C8" w14:textId="77777777" w:rsidR="00110CF1" w:rsidRPr="00DB6411" w:rsidRDefault="00110CF1" w:rsidP="001B0A5D">
      <w:pPr>
        <w:widowControl/>
        <w:rPr>
          <w:rFonts w:ascii="Times New Roman" w:hAnsi="Times New Roman"/>
          <w:sz w:val="20"/>
          <w:lang w:val="es-MX"/>
        </w:rPr>
      </w:pPr>
    </w:p>
    <w:p w14:paraId="55879BB4" w14:textId="77777777" w:rsidR="005E2914" w:rsidRPr="00DB6411" w:rsidRDefault="005E2914"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E6D3CC1" w14:textId="77777777" w:rsidR="005E2914" w:rsidRPr="00DB6411" w:rsidRDefault="005E2914" w:rsidP="001B0A5D">
      <w:pPr>
        <w:widowControl/>
        <w:rPr>
          <w:rFonts w:ascii="Times New Roman" w:hAnsi="Times New Roman"/>
          <w:sz w:val="20"/>
          <w:lang w:val="es-MX"/>
        </w:rPr>
      </w:pPr>
    </w:p>
    <w:p w14:paraId="4FC09553"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 xml:space="preserve">sea parte; por ejemplo, el </w:t>
      </w:r>
      <w:r w:rsidR="00BB2324" w:rsidRPr="00DB6411">
        <w:rPr>
          <w:rFonts w:ascii="Times New Roman" w:hAnsi="Times New Roman"/>
          <w:sz w:val="20"/>
          <w:lang w:val="es-MX"/>
        </w:rPr>
        <w:t>“</w:t>
      </w:r>
      <w:r w:rsidR="00110CF1" w:rsidRPr="00DB6411">
        <w:rPr>
          <w:rFonts w:ascii="Times New Roman" w:hAnsi="Times New Roman"/>
          <w:sz w:val="20"/>
          <w:lang w:val="es-MX"/>
        </w:rPr>
        <w:t>derecho al más alto nivel de salud</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w:t>
      </w:r>
      <w:r w:rsidR="00BB2324" w:rsidRPr="00DB6411">
        <w:rPr>
          <w:rFonts w:ascii="Times New Roman" w:hAnsi="Times New Roman"/>
          <w:sz w:val="20"/>
          <w:lang w:val="es-MX"/>
        </w:rPr>
        <w:t>“</w:t>
      </w:r>
      <w:r w:rsidR="00110CF1" w:rsidRPr="00DB6411">
        <w:rPr>
          <w:rFonts w:ascii="Times New Roman" w:hAnsi="Times New Roman"/>
          <w:sz w:val="20"/>
          <w:lang w:val="es-MX"/>
        </w:rPr>
        <w:t>los derechos y la preservación de la salud</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y el </w:t>
      </w:r>
      <w:r w:rsidR="00BB2324" w:rsidRPr="00DB6411">
        <w:rPr>
          <w:rFonts w:ascii="Times New Roman" w:hAnsi="Times New Roman"/>
          <w:sz w:val="20"/>
          <w:lang w:val="es-MX"/>
        </w:rPr>
        <w:t>“</w:t>
      </w:r>
      <w:r w:rsidR="00110CF1" w:rsidRPr="00DB6411">
        <w:rPr>
          <w:rFonts w:ascii="Times New Roman" w:hAnsi="Times New Roman"/>
          <w:sz w:val="20"/>
          <w:lang w:val="es-MX"/>
        </w:rPr>
        <w:t>derecho a la salud</w:t>
      </w:r>
      <w:r w:rsidR="00BB2324" w:rsidRPr="00DB6411">
        <w:rPr>
          <w:rFonts w:ascii="Times New Roman" w:hAnsi="Times New Roman"/>
          <w:sz w:val="20"/>
          <w:lang w:val="es-MX"/>
        </w:rPr>
        <w:t>”</w:t>
      </w:r>
      <w:r w:rsidR="00110CF1" w:rsidRPr="00DB6411">
        <w:rPr>
          <w:rFonts w:ascii="Times New Roman" w:hAnsi="Times New Roman"/>
          <w:sz w:val="20"/>
          <w:lang w:val="es-MX"/>
        </w:rPr>
        <w:t>.</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entiende además que las resoluciones de la Asamblea General de la OEA no cambian el estado actual del derecho internacional consuetudinario o convencional.</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A ese respecto, Estados Unidos se permite hacer notar que el derecho internacional de derechos humanos establece las condiciones para las restricciones permisibles de ciertos derechos humanos, incluida la sujeción al derecho y la necesidad de proteger la salud pública, entre otras cosas, en una sociedad democrática.</w:t>
      </w:r>
    </w:p>
    <w:p w14:paraId="2A2D697F" w14:textId="77777777" w:rsidR="00110CF1" w:rsidRPr="00DB6411" w:rsidRDefault="00110CF1" w:rsidP="001B0A5D">
      <w:pPr>
        <w:widowControl/>
        <w:rPr>
          <w:rFonts w:ascii="Times New Roman" w:hAnsi="Times New Roman"/>
          <w:sz w:val="20"/>
          <w:lang w:val="es-MX"/>
        </w:rPr>
      </w:pPr>
    </w:p>
    <w:p w14:paraId="2B34E689"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5</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ningún tratado en el que Estados Unidos sea parte.</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Dado que esos derechos pueden encontrarse plasmados en la Declaración Americana de los Derechos y Deberes del Hombre o en la Convención Americana sobre Derechos Humanos, Estados Unidos se permite hacer notar que la Declaración Americana es un instrumento no vinculante y que Estados Unidos no es parte en la Convención Americana. Estados Unidos entiende además que las resoluciones de la Asamblea General de la OEA no cambian el estado actual del derecho internacional consuetudinario o convencional.</w:t>
      </w:r>
    </w:p>
    <w:p w14:paraId="277CCE7E" w14:textId="77777777" w:rsidR="00110CF1" w:rsidRPr="00DB6411" w:rsidRDefault="00110CF1" w:rsidP="001B0A5D">
      <w:pPr>
        <w:widowControl/>
        <w:rPr>
          <w:rFonts w:ascii="Times New Roman" w:hAnsi="Times New Roman"/>
          <w:sz w:val="20"/>
          <w:lang w:val="es-MX"/>
        </w:rPr>
      </w:pPr>
    </w:p>
    <w:p w14:paraId="7A0A7E8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 xml:space="preserve">medidas que pueden ser apropiadas para promover el logro progresivo de los derechos económicos, sociales y culturales. Además, Estados Unidos no cree que la obligación de un Estado de respetar el derecho a la vida por ley se extienda a las condiciones generales de la sociedad o la naturaleza que puedan llegar a amenazar la vida o impedir que las personas disfruten del más alto grado de salud que se pueda alcanzar. Además, Estados Unidos no reconoce el derecho a la </w:t>
      </w:r>
      <w:r w:rsidR="00BB2324" w:rsidRPr="00DB6411">
        <w:rPr>
          <w:rFonts w:ascii="Times New Roman" w:hAnsi="Times New Roman"/>
          <w:sz w:val="20"/>
          <w:lang w:val="es-MX"/>
        </w:rPr>
        <w:t>“</w:t>
      </w:r>
      <w:r w:rsidR="00110CF1" w:rsidRPr="00DB6411">
        <w:rPr>
          <w:rFonts w:ascii="Times New Roman" w:hAnsi="Times New Roman"/>
          <w:sz w:val="20"/>
          <w:lang w:val="es-MX"/>
        </w:rPr>
        <w:t>alimentación</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ni el derecho a la </w:t>
      </w:r>
      <w:r w:rsidR="00BB2324" w:rsidRPr="00DB6411">
        <w:rPr>
          <w:rFonts w:ascii="Times New Roman" w:hAnsi="Times New Roman"/>
          <w:sz w:val="20"/>
          <w:lang w:val="es-MX"/>
        </w:rPr>
        <w:t>“</w:t>
      </w:r>
      <w:r w:rsidR="00110CF1" w:rsidRPr="00DB6411">
        <w:rPr>
          <w:rFonts w:ascii="Times New Roman" w:hAnsi="Times New Roman"/>
          <w:sz w:val="20"/>
          <w:lang w:val="es-MX"/>
        </w:rPr>
        <w:t>vivienda</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por separado.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lastRenderedPageBreak/>
        <w:t>Como se establece en la Declaración Universal de Derechos Humanos, la alimentación y la vivienda son componentes del derecho a un nivel de vida adecuado.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 xml:space="preserve">Además, como se señala en la Constitución de la Organización Mundial de la Salud, existe un derecho al </w:t>
      </w:r>
      <w:r w:rsidR="00BB2324" w:rsidRPr="00DB6411">
        <w:rPr>
          <w:rFonts w:ascii="Times New Roman" w:hAnsi="Times New Roman"/>
          <w:sz w:val="20"/>
          <w:lang w:val="es-MX"/>
        </w:rPr>
        <w:t>“</w:t>
      </w:r>
      <w:r w:rsidR="00110CF1" w:rsidRPr="00DB6411">
        <w:rPr>
          <w:rFonts w:ascii="Times New Roman" w:hAnsi="Times New Roman"/>
          <w:sz w:val="20"/>
          <w:lang w:val="es-MX"/>
        </w:rPr>
        <w:t>goce del grado máximo de salud que se pueda lograr</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pero no simplemente un </w:t>
      </w:r>
      <w:r w:rsidR="00BB2324" w:rsidRPr="00DB6411">
        <w:rPr>
          <w:rFonts w:ascii="Times New Roman" w:hAnsi="Times New Roman"/>
          <w:sz w:val="20"/>
          <w:lang w:val="es-MX"/>
        </w:rPr>
        <w:t>“</w:t>
      </w:r>
      <w:r w:rsidR="00110CF1" w:rsidRPr="00DB6411">
        <w:rPr>
          <w:rFonts w:ascii="Times New Roman" w:hAnsi="Times New Roman"/>
          <w:sz w:val="20"/>
          <w:lang w:val="es-MX"/>
        </w:rPr>
        <w:t>derecho a la salud</w:t>
      </w:r>
      <w:r w:rsidR="00BB2324" w:rsidRPr="00DB6411">
        <w:rPr>
          <w:rFonts w:ascii="Times New Roman" w:hAnsi="Times New Roman"/>
          <w:sz w:val="20"/>
          <w:lang w:val="es-MX"/>
        </w:rPr>
        <w:t>”</w:t>
      </w:r>
      <w:r w:rsidR="00110CF1" w:rsidRPr="00DB6411">
        <w:rPr>
          <w:rFonts w:ascii="Times New Roman" w:hAnsi="Times New Roman"/>
          <w:sz w:val="20"/>
          <w:lang w:val="es-MX"/>
        </w:rPr>
        <w:t>.</w:t>
      </w:r>
    </w:p>
    <w:p w14:paraId="7FA406AE" w14:textId="77777777" w:rsidR="00110CF1" w:rsidRPr="00DB6411" w:rsidRDefault="00110CF1" w:rsidP="001B0A5D">
      <w:pPr>
        <w:widowControl/>
        <w:rPr>
          <w:rFonts w:ascii="Times New Roman" w:hAnsi="Times New Roman"/>
          <w:sz w:val="20"/>
          <w:lang w:val="es-MX"/>
        </w:rPr>
      </w:pPr>
    </w:p>
    <w:p w14:paraId="52A15019"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7</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de Personas. Estados Unidos se permite hacer notar que las obligaciones formuladas en esta sección se aplican únicamente a los Estados que han asumido esas obligaciones como partes que son en cualquiera de esas convenciones, y que la presente resolución no crea ningún derecho ni obligación nuevos.</w:t>
      </w:r>
    </w:p>
    <w:p w14:paraId="118AB7E9" w14:textId="77777777" w:rsidR="00110CF1" w:rsidRPr="00DB6411" w:rsidRDefault="00110CF1" w:rsidP="001B0A5D">
      <w:pPr>
        <w:widowControl/>
        <w:rPr>
          <w:rFonts w:ascii="Times New Roman" w:hAnsi="Times New Roman"/>
          <w:sz w:val="20"/>
          <w:lang w:val="es-MX"/>
        </w:rPr>
      </w:pPr>
    </w:p>
    <w:p w14:paraId="11BE1D8B"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8</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con el derecho a un medio ambiente sano, según lo dispuesto en el artículo 11 de ese tratado.</w:t>
      </w:r>
    </w:p>
    <w:p w14:paraId="4580244E" w14:textId="77777777" w:rsidR="00110CF1" w:rsidRPr="00DB6411" w:rsidRDefault="00110CF1" w:rsidP="001B0A5D">
      <w:pPr>
        <w:widowControl/>
        <w:rPr>
          <w:rFonts w:ascii="Times New Roman" w:hAnsi="Times New Roman"/>
          <w:sz w:val="20"/>
          <w:lang w:val="es-MX"/>
        </w:rPr>
      </w:pPr>
    </w:p>
    <w:p w14:paraId="5FFD90C3"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la Convención Americana sobre Derechos Humanos.</w:t>
      </w:r>
    </w:p>
    <w:p w14:paraId="1DA76D2C" w14:textId="77777777" w:rsidR="002C3CBF" w:rsidRPr="00DB6411" w:rsidRDefault="002C3CBF" w:rsidP="001B0A5D">
      <w:pPr>
        <w:widowControl/>
        <w:rPr>
          <w:rFonts w:ascii="Times New Roman" w:hAnsi="Times New Roman"/>
          <w:sz w:val="20"/>
          <w:lang w:val="es-MX"/>
        </w:rPr>
      </w:pPr>
    </w:p>
    <w:p w14:paraId="3B13ECC7" w14:textId="2BFEE14F"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artículo 75 de la Constitución Política de Costa Rica señala el deber del Estado de permitir que toda persona ejerza la religión de su elección, pero no señala que el Estado deba suministrar educación religiosa a todos los estudiantes</w:t>
      </w:r>
      <w:r w:rsidR="004D788B" w:rsidRPr="00DB6411">
        <w:rPr>
          <w:rFonts w:ascii="Times New Roman" w:hAnsi="Times New Roman"/>
          <w:sz w:val="20"/>
          <w:lang w:val="es-MX"/>
        </w:rPr>
        <w:t>,</w:t>
      </w:r>
      <w:r w:rsidRPr="00DB6411">
        <w:rPr>
          <w:rFonts w:ascii="Times New Roman" w:hAnsi="Times New Roman"/>
          <w:sz w:val="20"/>
          <w:lang w:val="es-MX"/>
        </w:rPr>
        <w:t xml:space="preserve"> y esa obligación tampoco se deriva de lo dispuesto en los </w:t>
      </w:r>
      <w:r w:rsidR="00F1688A" w:rsidRPr="00DB6411">
        <w:rPr>
          <w:rFonts w:ascii="Times New Roman" w:hAnsi="Times New Roman"/>
          <w:sz w:val="20"/>
          <w:lang w:val="es-MX"/>
        </w:rPr>
        <w:t xml:space="preserve">convenios internacionales. </w:t>
      </w:r>
      <w:r w:rsidRPr="00DB6411">
        <w:rPr>
          <w:rFonts w:ascii="Times New Roman" w:hAnsi="Times New Roman"/>
          <w:sz w:val="20"/>
          <w:lang w:val="es-MX"/>
        </w:rPr>
        <w:t>Ciertamente, éstos reconocen un derecho de los padres o tutores a que sus hijos o personas bajo tutela reciban la educación religiosa o moral conforme sus propias convicciones, pero de su texto no puede derivarse un derecho prestacional frente al Estado, que lo obligue a proporcionar a todos los estudiantes una educación religiosa ni, más precisamente, una educación en la religión que los padres escojan. Actualmente</w:t>
      </w:r>
      <w:r w:rsidR="00F1688A" w:rsidRPr="00DB6411">
        <w:rPr>
          <w:rFonts w:ascii="Times New Roman" w:hAnsi="Times New Roman"/>
          <w:sz w:val="20"/>
          <w:lang w:val="es-MX"/>
        </w:rPr>
        <w:t>,</w:t>
      </w:r>
      <w:r w:rsidRPr="00DB6411">
        <w:rPr>
          <w:rFonts w:ascii="Times New Roman" w:hAnsi="Times New Roman"/>
          <w:sz w:val="20"/>
          <w:lang w:val="es-MX"/>
        </w:rPr>
        <w:t xml:space="preserve"> el Ministerio de Educación Pública de Costa Rica brinda educación religiosa en los centros educativos, pero con la adopción de esta resolución no se consideraría obligado a impartir educación religiosa </w:t>
      </w:r>
      <w:r w:rsidR="00F1688A" w:rsidRPr="00DB6411">
        <w:rPr>
          <w:rFonts w:ascii="Times New Roman" w:hAnsi="Times New Roman"/>
          <w:sz w:val="20"/>
          <w:lang w:val="es-MX"/>
        </w:rPr>
        <w:t>—</w:t>
      </w:r>
      <w:r w:rsidRPr="00DB6411">
        <w:rPr>
          <w:rFonts w:ascii="Times New Roman" w:hAnsi="Times New Roman"/>
          <w:sz w:val="20"/>
          <w:lang w:val="es-MX"/>
        </w:rPr>
        <w:t>según el credo</w:t>
      </w:r>
      <w:r w:rsidR="00F1688A" w:rsidRPr="00DB6411">
        <w:rPr>
          <w:rFonts w:ascii="Times New Roman" w:hAnsi="Times New Roman"/>
          <w:sz w:val="20"/>
          <w:lang w:val="es-MX"/>
        </w:rPr>
        <w:t>—</w:t>
      </w:r>
      <w:r w:rsidRPr="00DB6411">
        <w:rPr>
          <w:rFonts w:ascii="Times New Roman" w:hAnsi="Times New Roman"/>
          <w:sz w:val="20"/>
          <w:lang w:val="es-MX"/>
        </w:rPr>
        <w:t xml:space="preserve"> a todos los estudiantes que profesan una religión.</w:t>
      </w:r>
    </w:p>
    <w:p w14:paraId="066F6630" w14:textId="77777777" w:rsidR="00110CF1" w:rsidRPr="00DB6411" w:rsidRDefault="00110CF1" w:rsidP="001B0A5D">
      <w:pPr>
        <w:widowControl/>
        <w:rPr>
          <w:rFonts w:ascii="Times New Roman" w:hAnsi="Times New Roman"/>
          <w:sz w:val="20"/>
          <w:lang w:val="es-MX"/>
        </w:rPr>
      </w:pPr>
    </w:p>
    <w:p w14:paraId="7AAFF562"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10</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color w:val="000000"/>
          <w:sz w:val="20"/>
          <w:lang w:val="es-MX"/>
        </w:rPr>
        <w:t>subordinación categórica de estos derechos al principio de no discriminación o al interés superior del niño, según sea del caso</w:t>
      </w:r>
      <w:r w:rsidR="00110CF1" w:rsidRPr="00DB6411">
        <w:rPr>
          <w:rFonts w:ascii="Times New Roman" w:hAnsi="Times New Roman"/>
          <w:sz w:val="20"/>
          <w:lang w:val="es-MX"/>
        </w:rPr>
        <w:t>.</w:t>
      </w:r>
    </w:p>
    <w:p w14:paraId="4B65A869" w14:textId="77777777" w:rsidR="00110CF1" w:rsidRPr="00DB6411" w:rsidRDefault="00110CF1" w:rsidP="001B0A5D">
      <w:pPr>
        <w:widowControl/>
        <w:rPr>
          <w:rFonts w:ascii="Times New Roman" w:hAnsi="Times New Roman"/>
          <w:sz w:val="20"/>
          <w:lang w:val="es-MX"/>
        </w:rPr>
      </w:pPr>
    </w:p>
    <w:p w14:paraId="15FAAF12" w14:textId="77777777" w:rsidR="002C3CBF" w:rsidRPr="00DB6411" w:rsidRDefault="005E2914" w:rsidP="0097584A">
      <w:pPr>
        <w:widowControl/>
        <w:ind w:firstLine="720"/>
        <w:rPr>
          <w:rFonts w:ascii="Times New Roman" w:hAnsi="Times New Roman"/>
          <w:bCs/>
          <w:iCs/>
          <w:sz w:val="20"/>
          <w:lang w:val="es-MX"/>
        </w:rPr>
      </w:pPr>
      <w:r w:rsidRPr="00DB6411">
        <w:rPr>
          <w:rFonts w:ascii="Times New Roman" w:hAnsi="Times New Roman"/>
          <w:sz w:val="20"/>
          <w:lang w:val="es-MX"/>
        </w:rPr>
        <w:t>11</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bCs/>
          <w:iCs/>
          <w:sz w:val="20"/>
          <w:lang w:val="es-MX"/>
        </w:rPr>
        <w:t>Política de la República y no discrimina por ningún motivo. Asimismo, considera que el no reconocimiento legal de las uniones entre personas del mismo sexo o la negativa razonada a modificar la institución del matrimonio en su legislación no constituyen una práctica ilícitamente discriminatoria.</w:t>
      </w:r>
    </w:p>
    <w:p w14:paraId="4D1B00BB" w14:textId="77777777" w:rsidR="00110CF1" w:rsidRPr="00DB6411" w:rsidRDefault="00110CF1" w:rsidP="001B0A5D">
      <w:pPr>
        <w:widowControl/>
        <w:rPr>
          <w:rFonts w:ascii="Times New Roman" w:hAnsi="Times New Roman"/>
          <w:bCs/>
          <w:iCs/>
          <w:sz w:val="20"/>
          <w:lang w:val="es-MX"/>
        </w:rPr>
      </w:pPr>
    </w:p>
    <w:p w14:paraId="1FF7F2CF" w14:textId="30F2C446" w:rsidR="00110CF1" w:rsidRPr="00DB6411" w:rsidRDefault="00110CF1" w:rsidP="0097584A">
      <w:pPr>
        <w:widowControl/>
        <w:ind w:firstLine="720"/>
        <w:rPr>
          <w:rFonts w:ascii="Times New Roman" w:hAnsi="Times New Roman"/>
          <w:sz w:val="20"/>
          <w:lang w:val="es-MX"/>
        </w:rPr>
      </w:pPr>
      <w:r w:rsidRPr="00DB6411">
        <w:rPr>
          <w:rFonts w:ascii="Times New Roman" w:hAnsi="Times New Roman"/>
          <w:bCs/>
          <w:iCs/>
          <w:sz w:val="20"/>
          <w:lang w:val="es-MX"/>
        </w:rPr>
        <w:t>De igual forma, reconocemos el derecho de toda persona a gozar de sus libertades fundamentales sin que ello exija alterar las bases antropológicas sobre las cuales descansa nuestro ordenamiento jurídico en su conjunto. Por ello</w:t>
      </w:r>
      <w:r w:rsidR="006E30A0" w:rsidRPr="00DB6411">
        <w:rPr>
          <w:rFonts w:ascii="Times New Roman" w:hAnsi="Times New Roman"/>
          <w:bCs/>
          <w:iCs/>
          <w:sz w:val="20"/>
          <w:lang w:val="es-MX"/>
        </w:rPr>
        <w:t>,</w:t>
      </w:r>
      <w:r w:rsidRPr="00DB6411">
        <w:rPr>
          <w:rFonts w:ascii="Times New Roman" w:hAnsi="Times New Roman"/>
          <w:bCs/>
          <w:iCs/>
          <w:sz w:val="20"/>
          <w:lang w:val="es-MX"/>
        </w:rPr>
        <w:t xml:space="preserve"> Guatemala se desasocia de aquellas partes incompatibles que contravengan la legislación nacional vigente, adicionalmente se reserva la interpretación de los términos contendidos en las secciones xii, xix, xx y xxi</w:t>
      </w:r>
      <w:r w:rsidRPr="00DB6411">
        <w:rPr>
          <w:rFonts w:ascii="Times New Roman" w:hAnsi="Times New Roman"/>
          <w:sz w:val="20"/>
          <w:lang w:val="es-MX"/>
        </w:rPr>
        <w:t>.</w:t>
      </w:r>
    </w:p>
    <w:p w14:paraId="062A9FC2" w14:textId="77777777" w:rsidR="00110CF1" w:rsidRPr="00DB6411" w:rsidRDefault="00110CF1" w:rsidP="001B0A5D">
      <w:pPr>
        <w:widowControl/>
        <w:rPr>
          <w:rFonts w:ascii="Times New Roman" w:hAnsi="Times New Roman"/>
          <w:sz w:val="20"/>
          <w:lang w:val="es-MX"/>
        </w:rPr>
      </w:pPr>
    </w:p>
    <w:p w14:paraId="2C3F7D9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de derechos humanos, incluso con respecto a la libertad de expresión.</w:t>
      </w:r>
    </w:p>
    <w:p w14:paraId="1AC0DDF9" w14:textId="77777777" w:rsidR="00110CF1" w:rsidRPr="00DB6411" w:rsidRDefault="00110CF1" w:rsidP="001B0A5D">
      <w:pPr>
        <w:widowControl/>
        <w:rPr>
          <w:rFonts w:ascii="Times New Roman" w:hAnsi="Times New Roman"/>
          <w:sz w:val="20"/>
          <w:lang w:val="es-MX"/>
        </w:rPr>
      </w:pPr>
    </w:p>
    <w:p w14:paraId="7410591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pagado por el Gobierno, en caso de que ellos no puedan pagarlo.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Este abogado puede formar parte de una organización de defensa pública o, en algunos casos, puede ser un abogado particular.</w:t>
      </w:r>
    </w:p>
    <w:p w14:paraId="3235E98C" w14:textId="77777777" w:rsidR="00110CF1" w:rsidRPr="00DB6411" w:rsidRDefault="00110CF1" w:rsidP="001B0A5D">
      <w:pPr>
        <w:widowControl/>
        <w:rPr>
          <w:rFonts w:ascii="Times New Roman" w:hAnsi="Times New Roman"/>
          <w:sz w:val="20"/>
          <w:lang w:val="es-MX"/>
        </w:rPr>
      </w:pPr>
    </w:p>
    <w:p w14:paraId="594D69D0" w14:textId="50AE3B60" w:rsidR="00110CF1" w:rsidRPr="00DB6411" w:rsidRDefault="005E2914" w:rsidP="0097584A">
      <w:pPr>
        <w:widowControl/>
        <w:ind w:firstLine="720"/>
        <w:rPr>
          <w:rFonts w:ascii="Times New Roman" w:hAnsi="Times New Roman"/>
          <w:iCs/>
          <w:color w:val="000000"/>
          <w:sz w:val="20"/>
          <w:lang w:val="es-MX"/>
        </w:rPr>
      </w:pPr>
      <w:r w:rsidRPr="00DB6411">
        <w:rPr>
          <w:rFonts w:ascii="Times New Roman" w:hAnsi="Times New Roman"/>
          <w:sz w:val="20"/>
          <w:lang w:val="es-MX"/>
        </w:rPr>
        <w:t>14</w:t>
      </w:r>
      <w:r w:rsidR="00110CF1" w:rsidRPr="00DB6411">
        <w:rPr>
          <w:rFonts w:ascii="Times New Roman" w:hAnsi="Times New Roman"/>
          <w:sz w:val="20"/>
          <w:lang w:val="es-MX"/>
        </w:rPr>
        <w:t xml:space="preserve">. </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iCs/>
          <w:color w:val="000000"/>
          <w:sz w:val="20"/>
          <w:lang w:val="es-MX"/>
        </w:rPr>
        <w:t>Justicia en Asuntos Ambientales en América Latina y el Caribe</w:t>
      </w:r>
      <w:r w:rsidR="00110CF1" w:rsidRPr="00DB6411">
        <w:rPr>
          <w:rFonts w:ascii="Times New Roman" w:hAnsi="Times New Roman"/>
          <w:iCs/>
          <w:sz w:val="20"/>
          <w:lang w:val="es-MX"/>
        </w:rPr>
        <w:t> (Acuerdo de Escazú) que se abrió a la firma el 27 de</w:t>
      </w:r>
      <w:r w:rsidR="00110CF1" w:rsidRPr="00DB6411">
        <w:rPr>
          <w:rStyle w:val="gmaildefault"/>
          <w:rFonts w:ascii="Times New Roman" w:hAnsi="Times New Roman"/>
          <w:iCs/>
          <w:color w:val="000000"/>
          <w:sz w:val="20"/>
          <w:lang w:val="es-MX"/>
        </w:rPr>
        <w:t xml:space="preserve"> </w:t>
      </w:r>
      <w:r w:rsidR="00110CF1" w:rsidRPr="00DB6411">
        <w:rPr>
          <w:rFonts w:ascii="Times New Roman" w:hAnsi="Times New Roman"/>
          <w:iCs/>
          <w:sz w:val="20"/>
          <w:lang w:val="es-MX"/>
        </w:rPr>
        <w:t>septiembre del 2018</w:t>
      </w:r>
      <w:r w:rsidR="00110CF1" w:rsidRPr="00DB6411">
        <w:rPr>
          <w:rStyle w:val="gmaildefault"/>
          <w:rFonts w:ascii="Times New Roman" w:hAnsi="Times New Roman"/>
          <w:iCs/>
          <w:color w:val="000000"/>
          <w:sz w:val="20"/>
          <w:lang w:val="es-MX"/>
        </w:rPr>
        <w:t>,</w:t>
      </w:r>
      <w:r w:rsidR="00110CF1" w:rsidRPr="00DB6411">
        <w:rPr>
          <w:rFonts w:ascii="Times New Roman" w:hAnsi="Times New Roman"/>
          <w:iCs/>
          <w:sz w:val="20"/>
          <w:lang w:val="es-MX"/>
        </w:rPr>
        <w:t xml:space="preserve"> en la ciudad de Nueva York</w:t>
      </w:r>
      <w:r w:rsidR="00110CF1" w:rsidRPr="00DB6411">
        <w:rPr>
          <w:rFonts w:ascii="Times New Roman" w:hAnsi="Times New Roman"/>
          <w:iCs/>
          <w:color w:val="000000"/>
          <w:sz w:val="20"/>
          <w:lang w:val="es-MX"/>
        </w:rPr>
        <w:t>, en virtud de las razones</w:t>
      </w:r>
      <w:r w:rsidR="00110CF1" w:rsidRPr="00DB6411">
        <w:rPr>
          <w:rStyle w:val="gmaildefault"/>
          <w:rFonts w:ascii="Times New Roman" w:hAnsi="Times New Roman"/>
          <w:iCs/>
          <w:color w:val="000000"/>
          <w:sz w:val="20"/>
          <w:lang w:val="es-MX"/>
        </w:rPr>
        <w:t xml:space="preserve"> </w:t>
      </w:r>
      <w:r w:rsidR="00110CF1" w:rsidRPr="00DB6411">
        <w:rPr>
          <w:rFonts w:ascii="Times New Roman" w:hAnsi="Times New Roman"/>
          <w:iCs/>
          <w:color w:val="000000"/>
          <w:sz w:val="20"/>
          <w:lang w:val="es-MX"/>
        </w:rPr>
        <w:t>expuestas ante el Congreso Nacional y la opinión pública chilena.</w:t>
      </w:r>
    </w:p>
    <w:p w14:paraId="09E1351F" w14:textId="77777777" w:rsidR="00110CF1" w:rsidRPr="00DB6411" w:rsidRDefault="00110CF1" w:rsidP="001B0A5D">
      <w:pPr>
        <w:widowControl/>
        <w:rPr>
          <w:rFonts w:ascii="Times New Roman" w:hAnsi="Times New Roman"/>
          <w:iCs/>
          <w:color w:val="000000"/>
          <w:sz w:val="20"/>
          <w:lang w:val="es-MX"/>
        </w:rPr>
      </w:pPr>
    </w:p>
    <w:p w14:paraId="1FBF9099" w14:textId="77777777" w:rsidR="00110CF1" w:rsidRPr="00DB6411" w:rsidRDefault="005E2914" w:rsidP="0097584A">
      <w:pPr>
        <w:widowControl/>
        <w:ind w:firstLine="720"/>
        <w:rPr>
          <w:rFonts w:ascii="Times New Roman" w:hAnsi="Times New Roman"/>
          <w:color w:val="000000"/>
          <w:sz w:val="20"/>
          <w:lang w:val="es-MX" w:eastAsia="es-MX"/>
        </w:rPr>
      </w:pPr>
      <w:r w:rsidRPr="00DB6411">
        <w:rPr>
          <w:rFonts w:ascii="Times New Roman" w:hAnsi="Times New Roman"/>
          <w:iCs/>
          <w:color w:val="000000"/>
          <w:sz w:val="20"/>
          <w:lang w:val="es-MX"/>
        </w:rPr>
        <w:t>16</w:t>
      </w:r>
      <w:r w:rsidR="00110CF1" w:rsidRPr="00DB6411">
        <w:rPr>
          <w:rFonts w:ascii="Times New Roman" w:hAnsi="Times New Roman"/>
          <w:iCs/>
          <w:color w:val="000000"/>
          <w:sz w:val="20"/>
          <w:lang w:val="es-MX"/>
        </w:rPr>
        <w:t>.</w:t>
      </w:r>
      <w:r w:rsidR="00110CF1" w:rsidRPr="00DB6411">
        <w:rPr>
          <w:rFonts w:ascii="Times New Roman" w:hAnsi="Times New Roman"/>
          <w:iCs/>
          <w:color w:val="000000"/>
          <w:sz w:val="20"/>
          <w:lang w:val="es-MX"/>
        </w:rPr>
        <w:tab/>
      </w:r>
      <w:r w:rsidR="00CC63D4" w:rsidRPr="00DB6411">
        <w:rPr>
          <w:rFonts w:ascii="Times New Roman" w:hAnsi="Times New Roman"/>
          <w:iCs/>
          <w:color w:val="000000"/>
          <w:sz w:val="20"/>
          <w:lang w:val="es-MX"/>
        </w:rPr>
        <w:t>…</w:t>
      </w:r>
      <w:r w:rsidR="00110CF1" w:rsidRPr="00DB6411">
        <w:rPr>
          <w:rFonts w:ascii="Times New Roman" w:hAnsi="Times New Roman"/>
          <w:sz w:val="20"/>
          <w:lang w:val="es-MX"/>
        </w:rPr>
        <w:t>a la libertad de expresión</w:t>
      </w:r>
      <w:r w:rsidR="00110CF1" w:rsidRPr="00DB6411">
        <w:rPr>
          <w:rFonts w:ascii="Times New Roman" w:hAnsi="Times New Roman"/>
          <w:color w:val="000000"/>
          <w:sz w:val="20"/>
          <w:lang w:val="es-MX" w:eastAsia="es-MX"/>
        </w:rPr>
        <w:t>.</w:t>
      </w:r>
    </w:p>
    <w:p w14:paraId="131B091D" w14:textId="77777777" w:rsidR="00110CF1" w:rsidRPr="00DB6411" w:rsidRDefault="00110CF1" w:rsidP="001B0A5D">
      <w:pPr>
        <w:widowControl/>
        <w:rPr>
          <w:rFonts w:ascii="Times New Roman" w:hAnsi="Times New Roman"/>
          <w:color w:val="000000"/>
          <w:sz w:val="20"/>
          <w:lang w:val="es-MX" w:eastAsia="es-MX"/>
        </w:rPr>
      </w:pPr>
    </w:p>
    <w:p w14:paraId="0F39549C" w14:textId="77777777" w:rsidR="00110CF1" w:rsidRPr="00DB6411" w:rsidRDefault="005E2914" w:rsidP="0097584A">
      <w:pPr>
        <w:widowControl/>
        <w:ind w:firstLine="720"/>
        <w:rPr>
          <w:rFonts w:ascii="Times New Roman" w:hAnsi="Times New Roman"/>
          <w:color w:val="000000"/>
          <w:sz w:val="20"/>
          <w:lang w:val="es-MX" w:eastAsia="es-MX"/>
        </w:rPr>
      </w:pPr>
      <w:r w:rsidRPr="00DB6411">
        <w:rPr>
          <w:rFonts w:ascii="Times New Roman" w:hAnsi="Times New Roman"/>
          <w:color w:val="000000"/>
          <w:sz w:val="20"/>
          <w:lang w:val="es-MX" w:eastAsia="es-MX"/>
        </w:rPr>
        <w:t>17</w:t>
      </w:r>
      <w:r w:rsidR="00110CF1" w:rsidRPr="00DB6411">
        <w:rPr>
          <w:rFonts w:ascii="Times New Roman" w:hAnsi="Times New Roman"/>
          <w:color w:val="000000"/>
          <w:sz w:val="20"/>
          <w:lang w:val="es-MX" w:eastAsia="es-MX"/>
        </w:rPr>
        <w:t>.</w:t>
      </w:r>
      <w:r w:rsidR="00110CF1" w:rsidRPr="00DB6411">
        <w:rPr>
          <w:rFonts w:ascii="Times New Roman" w:hAnsi="Times New Roman"/>
          <w:color w:val="000000"/>
          <w:sz w:val="20"/>
          <w:lang w:val="es-MX" w:eastAsia="es-MX"/>
        </w:rPr>
        <w:tab/>
      </w:r>
      <w:r w:rsidR="00CC63D4" w:rsidRPr="00DB6411">
        <w:rPr>
          <w:rFonts w:ascii="Times New Roman" w:hAnsi="Times New Roman"/>
          <w:color w:val="000000"/>
          <w:sz w:val="20"/>
          <w:lang w:val="es-MX" w:eastAsia="es-MX"/>
        </w:rPr>
        <w:t>…</w:t>
      </w:r>
      <w:r w:rsidR="00110CF1" w:rsidRPr="00DB6411">
        <w:rPr>
          <w:rFonts w:ascii="Times New Roman" w:hAnsi="Times New Roman"/>
          <w:sz w:val="20"/>
          <w:lang w:val="es-MX"/>
        </w:rPr>
        <w:t xml:space="preserve">violencia, de conformidad con la Constitución de Jamaica. Jamaica hace patente sus reservas sobre los términos empleados en esta resolución, como es el caso de </w:t>
      </w:r>
      <w:r w:rsidR="00BB2324" w:rsidRPr="00DB6411">
        <w:rPr>
          <w:rFonts w:ascii="Times New Roman" w:hAnsi="Times New Roman"/>
          <w:sz w:val="20"/>
          <w:lang w:val="es-MX"/>
        </w:rPr>
        <w:t>“</w:t>
      </w:r>
      <w:r w:rsidR="00110CF1" w:rsidRPr="00DB6411">
        <w:rPr>
          <w:rFonts w:ascii="Times New Roman" w:hAnsi="Times New Roman"/>
          <w:sz w:val="20"/>
          <w:lang w:val="es-MX"/>
        </w:rPr>
        <w:t>identidad de género</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y </w:t>
      </w:r>
      <w:r w:rsidR="00BB2324" w:rsidRPr="00DB6411">
        <w:rPr>
          <w:rFonts w:ascii="Times New Roman" w:hAnsi="Times New Roman"/>
          <w:sz w:val="20"/>
          <w:lang w:val="es-MX"/>
        </w:rPr>
        <w:t>“</w:t>
      </w:r>
      <w:r w:rsidR="00110CF1" w:rsidRPr="00DB6411">
        <w:rPr>
          <w:rFonts w:ascii="Times New Roman" w:hAnsi="Times New Roman"/>
          <w:sz w:val="20"/>
          <w:lang w:val="es-MX"/>
        </w:rPr>
        <w:t>expresión de género</w:t>
      </w:r>
      <w:r w:rsidR="00BB2324" w:rsidRPr="00DB6411">
        <w:rPr>
          <w:rFonts w:ascii="Times New Roman" w:hAnsi="Times New Roman"/>
          <w:sz w:val="20"/>
          <w:lang w:val="es-MX"/>
        </w:rPr>
        <w:t>”</w:t>
      </w:r>
      <w:r w:rsidR="00110CF1" w:rsidRPr="00DB6411">
        <w:rPr>
          <w:rFonts w:ascii="Times New Roman" w:hAnsi="Times New Roman"/>
          <w:sz w:val="20"/>
          <w:lang w:val="es-MX"/>
        </w:rPr>
        <w:t>, que no están definidos en las leyes de Jamaica.</w:t>
      </w:r>
    </w:p>
    <w:p w14:paraId="256FAB8E" w14:textId="77777777" w:rsidR="00110CF1" w:rsidRPr="00DB6411" w:rsidRDefault="00110CF1" w:rsidP="001B0A5D">
      <w:pPr>
        <w:widowControl/>
        <w:rPr>
          <w:rFonts w:ascii="Times New Roman" w:hAnsi="Times New Roman"/>
          <w:color w:val="000000"/>
          <w:sz w:val="20"/>
          <w:lang w:val="es-MX" w:eastAsia="es-MX"/>
        </w:rPr>
      </w:pPr>
    </w:p>
    <w:p w14:paraId="481539FB" w14:textId="1DC1B6F2" w:rsidR="00110CF1" w:rsidRPr="00DB6411" w:rsidRDefault="005E2914" w:rsidP="0097584A">
      <w:pPr>
        <w:widowControl/>
        <w:ind w:firstLine="720"/>
        <w:rPr>
          <w:rFonts w:ascii="Times New Roman" w:hAnsi="Times New Roman"/>
          <w:sz w:val="20"/>
          <w:lang w:val="es-MX"/>
        </w:rPr>
      </w:pPr>
      <w:r w:rsidRPr="00DB6411">
        <w:rPr>
          <w:rFonts w:ascii="Times New Roman" w:hAnsi="Times New Roman"/>
          <w:color w:val="000000"/>
          <w:sz w:val="20"/>
          <w:lang w:val="es-MX" w:eastAsia="es-MX"/>
        </w:rPr>
        <w:lastRenderedPageBreak/>
        <w:t>18</w:t>
      </w:r>
      <w:r w:rsidR="00110CF1" w:rsidRPr="00DB6411">
        <w:rPr>
          <w:rFonts w:ascii="Times New Roman" w:hAnsi="Times New Roman"/>
          <w:color w:val="000000"/>
          <w:sz w:val="20"/>
          <w:lang w:val="es-MX" w:eastAsia="es-MX"/>
        </w:rPr>
        <w:t>.</w:t>
      </w:r>
      <w:r w:rsidR="00110CF1" w:rsidRPr="00DB6411">
        <w:rPr>
          <w:rFonts w:ascii="Times New Roman" w:hAnsi="Times New Roman"/>
          <w:color w:val="000000"/>
          <w:sz w:val="20"/>
          <w:lang w:val="es-MX" w:eastAsia="es-MX"/>
        </w:rPr>
        <w:tab/>
      </w:r>
      <w:r w:rsidR="00CC63D4" w:rsidRPr="00DB6411">
        <w:rPr>
          <w:rFonts w:ascii="Times New Roman" w:hAnsi="Times New Roman"/>
          <w:color w:val="000000"/>
          <w:sz w:val="20"/>
          <w:lang w:val="es-MX" w:eastAsia="es-MX"/>
        </w:rPr>
        <w:t>…</w:t>
      </w:r>
      <w:r w:rsidR="00110CF1" w:rsidRPr="00DB6411">
        <w:rPr>
          <w:rFonts w:ascii="Times New Roman" w:hAnsi="Times New Roman"/>
          <w:sz w:val="20"/>
          <w:lang w:val="es-MX"/>
        </w:rPr>
        <w:t xml:space="preserve">con la promoción y preservación del </w:t>
      </w:r>
      <w:r w:rsidR="00A6240B" w:rsidRPr="00DB6411">
        <w:rPr>
          <w:rFonts w:ascii="Times New Roman" w:hAnsi="Times New Roman"/>
          <w:sz w:val="20"/>
          <w:lang w:val="es-MX"/>
        </w:rPr>
        <w:t>Estado de derecho</w:t>
      </w:r>
      <w:r w:rsidR="00110CF1" w:rsidRPr="00DB6411">
        <w:rPr>
          <w:rFonts w:ascii="Times New Roman" w:hAnsi="Times New Roman"/>
          <w:sz w:val="20"/>
          <w:lang w:val="es-MX"/>
        </w:rPr>
        <w:t xml:space="preserve"> y la protección de los derechos humanos y las libertades fundamentales de todas las personas, tal como está consagrado en la Constitución de Trinidad y Tobago.</w:t>
      </w:r>
    </w:p>
    <w:p w14:paraId="715E3264" w14:textId="77777777" w:rsidR="00110CF1" w:rsidRPr="00DB6411" w:rsidRDefault="00110CF1" w:rsidP="001B0A5D">
      <w:pPr>
        <w:widowControl/>
        <w:rPr>
          <w:rFonts w:ascii="Times New Roman" w:hAnsi="Times New Roman"/>
          <w:sz w:val="20"/>
          <w:lang w:val="es-MX"/>
        </w:rPr>
      </w:pPr>
    </w:p>
    <w:p w14:paraId="45C008DC" w14:textId="5D7B709A"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color w:val="000000"/>
          <w:sz w:val="20"/>
          <w:shd w:val="clear" w:color="auto" w:fill="FFFFFF"/>
          <w:lang w:val="es-MX"/>
        </w:rPr>
        <w:t xml:space="preserve">preceptuado en el Título II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De </w:t>
      </w:r>
      <w:r w:rsidR="003B0236" w:rsidRPr="00DB6411">
        <w:rPr>
          <w:rFonts w:ascii="Times New Roman" w:hAnsi="Times New Roman"/>
          <w:color w:val="000000"/>
          <w:sz w:val="20"/>
          <w:shd w:val="clear" w:color="auto" w:fill="FFFFFF"/>
          <w:lang w:val="es-MX"/>
        </w:rPr>
        <w:t>los derechos, de los deberes y las garantías</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w:t>
      </w:r>
      <w:r w:rsidR="003B0236" w:rsidRPr="00DB6411">
        <w:rPr>
          <w:rFonts w:ascii="Times New Roman" w:hAnsi="Times New Roman"/>
          <w:color w:val="000000"/>
          <w:sz w:val="20"/>
          <w:shd w:val="clear" w:color="auto" w:fill="FFFFFF"/>
          <w:lang w:val="es-MX"/>
        </w:rPr>
        <w:t>capítulo</w:t>
      </w:r>
      <w:r w:rsidR="00110CF1" w:rsidRPr="00DB6411">
        <w:rPr>
          <w:rFonts w:ascii="Times New Roman" w:hAnsi="Times New Roman"/>
          <w:color w:val="000000"/>
          <w:sz w:val="20"/>
          <w:shd w:val="clear" w:color="auto" w:fill="FFFFFF"/>
          <w:lang w:val="es-MX"/>
        </w:rPr>
        <w:t xml:space="preserve"> III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w:t>
      </w:r>
      <w:r w:rsidR="003B0236" w:rsidRPr="00DB6411">
        <w:rPr>
          <w:rFonts w:ascii="Times New Roman" w:hAnsi="Times New Roman"/>
          <w:color w:val="000000"/>
          <w:sz w:val="20"/>
          <w:shd w:val="clear" w:color="auto" w:fill="FFFFFF"/>
          <w:lang w:val="es-MX"/>
        </w:rPr>
        <w:t xml:space="preserve"> la igualdad</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y </w:t>
      </w:r>
      <w:r w:rsidR="003B0236" w:rsidRPr="00DB6411">
        <w:rPr>
          <w:rFonts w:ascii="Times New Roman" w:hAnsi="Times New Roman"/>
          <w:color w:val="000000"/>
          <w:sz w:val="20"/>
          <w:shd w:val="clear" w:color="auto" w:fill="FFFFFF"/>
          <w:lang w:val="es-MX"/>
        </w:rPr>
        <w:t xml:space="preserve">capítulo </w:t>
      </w:r>
      <w:r w:rsidR="00110CF1" w:rsidRPr="00DB6411">
        <w:rPr>
          <w:rFonts w:ascii="Times New Roman" w:hAnsi="Times New Roman"/>
          <w:color w:val="000000"/>
          <w:sz w:val="20"/>
          <w:shd w:val="clear" w:color="auto" w:fill="FFFFFF"/>
          <w:lang w:val="es-MX"/>
        </w:rPr>
        <w:t xml:space="preserve">IV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 los derechos de la familia</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de su Constitución Nacional y concordantes. Por consiguiente, expresa su reserva sobre el texto del numeral xix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Derechos humanos y prevención de la discriminación y la violencia contra las personas LGTBI</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Asimismo, la referencia a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identidad o expresión de género</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contenida en los párrafos de esta resolución será interpretada conforme a su ordenamiento jurídico interno</w:t>
      </w:r>
      <w:r w:rsidR="00110CF1" w:rsidRPr="00DB6411">
        <w:rPr>
          <w:rFonts w:ascii="Times New Roman" w:hAnsi="Times New Roman"/>
          <w:sz w:val="20"/>
          <w:lang w:val="es-MX"/>
        </w:rPr>
        <w:t>.</w:t>
      </w:r>
    </w:p>
    <w:p w14:paraId="7320B45D" w14:textId="77777777" w:rsidR="00110CF1" w:rsidRPr="00DB6411" w:rsidRDefault="00110CF1" w:rsidP="001B0A5D">
      <w:pPr>
        <w:widowControl/>
        <w:rPr>
          <w:rFonts w:ascii="Times New Roman" w:hAnsi="Times New Roman"/>
          <w:sz w:val="20"/>
          <w:lang w:val="es-MX"/>
        </w:rPr>
      </w:pPr>
    </w:p>
    <w:p w14:paraId="48B448D3"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20</w:t>
      </w:r>
      <w:r w:rsidR="002A64E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signatario. El Gobierno de Santa Lucía se guía por las disposiciones de su Constitución, la cual promueve y protege los derechos humanos, la no discriminación y las libertades fundamentales de todas las personas.</w:t>
      </w:r>
    </w:p>
    <w:p w14:paraId="475A9600" w14:textId="77777777" w:rsidR="00110CF1" w:rsidRPr="00DB6411" w:rsidRDefault="00110CF1" w:rsidP="001B0A5D">
      <w:pPr>
        <w:widowControl/>
        <w:rPr>
          <w:rFonts w:ascii="Times New Roman" w:hAnsi="Times New Roman"/>
          <w:sz w:val="20"/>
          <w:lang w:val="es-MX"/>
        </w:rPr>
      </w:pPr>
    </w:p>
    <w:p w14:paraId="7939658C"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Santa Lucía afirma que todos y cada uno de los ciudadanos tienen derecho por igual a ser protegidos contra la violencia y la discriminación arbitraria, lo cual concuerda con nuestra convicción sobre la dignidad intrínseca de la persona humana. Continuaremos guiándonos por estos principios en la aplicación de todas las leyes y políticas. Santa Lucía está comprometido con la protección de la familia, como célula fundamental de la sociedad y en consonancia con la Declaración Universal de Derechos Humanos.</w:t>
      </w:r>
    </w:p>
    <w:p w14:paraId="29F9AD1D" w14:textId="77777777" w:rsidR="00110CF1" w:rsidRPr="00DB6411" w:rsidRDefault="00110CF1" w:rsidP="001B0A5D">
      <w:pPr>
        <w:widowControl/>
        <w:rPr>
          <w:rFonts w:ascii="Times New Roman" w:hAnsi="Times New Roman"/>
          <w:sz w:val="20"/>
          <w:lang w:val="es-MX"/>
        </w:rPr>
      </w:pPr>
    </w:p>
    <w:p w14:paraId="6A72F1BF"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Nuestra prioridad sigue siendo la promoción de la igualdad y equidad de género, los derechos humanos de las mujeres y las niñas, así como la eliminación de la discriminación y de todas las formas de violencia contra ellas.</w:t>
      </w:r>
    </w:p>
    <w:p w14:paraId="56B11FC6" w14:textId="77777777" w:rsidR="00110CF1" w:rsidRPr="00DB6411" w:rsidRDefault="00110CF1" w:rsidP="001B0A5D">
      <w:pPr>
        <w:widowControl/>
        <w:rPr>
          <w:rFonts w:ascii="Times New Roman" w:hAnsi="Times New Roman"/>
          <w:sz w:val="20"/>
          <w:lang w:val="es-MX"/>
        </w:rPr>
      </w:pPr>
    </w:p>
    <w:p w14:paraId="641CE4A4"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consiguiente, la reserva de Santa Lucía a esta sección se basa en el entendimiento de que nuestra legislación nacional continuará aplicándose para proteger los derechos y libertades de todos nuestros ciudadanos en la medida que cada uno de ellos tiene el mismo derecho. Por consiguiente, el Gobierno de Santa Lucía no estará obligado a cumplir ninguna de las disposiciones de esta sección.</w:t>
      </w:r>
    </w:p>
    <w:p w14:paraId="437C4F21" w14:textId="77777777" w:rsidR="00110CF1" w:rsidRPr="00DB6411" w:rsidRDefault="00110CF1" w:rsidP="001B0A5D">
      <w:pPr>
        <w:widowControl/>
        <w:rPr>
          <w:rFonts w:ascii="Times New Roman" w:hAnsi="Times New Roman"/>
          <w:sz w:val="20"/>
          <w:lang w:val="es-MX"/>
        </w:rPr>
      </w:pPr>
    </w:p>
    <w:p w14:paraId="12F47FE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reserva en aquellos artículos que son contrarios a la Constitución de la Republica de Honduras.</w:t>
      </w:r>
    </w:p>
    <w:p w14:paraId="48DA9AE0" w14:textId="77777777" w:rsidR="00110CF1" w:rsidRPr="00DB6411" w:rsidRDefault="00110CF1" w:rsidP="001B0A5D">
      <w:pPr>
        <w:widowControl/>
        <w:rPr>
          <w:rFonts w:ascii="Times New Roman" w:hAnsi="Times New Roman"/>
          <w:sz w:val="20"/>
          <w:lang w:val="es-MX"/>
        </w:rPr>
      </w:pPr>
    </w:p>
    <w:p w14:paraId="05746FCD"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Constitución y leyes nacionales y, basándose en el principio de igualdad, todos aquellos que se encuentran dentro del territorio de Suriname gozan del mismo derecho a la protección de la persona y la propiedad, y a la no discriminación por motivos de nacimiento, sexo, raza, idioma, origen religioso, opinión política, posición económica ni ningún otro estatus.</w:t>
      </w:r>
    </w:p>
    <w:p w14:paraId="5EF1B894" w14:textId="77777777" w:rsidR="00110CF1" w:rsidRPr="00DB6411" w:rsidRDefault="00110CF1" w:rsidP="001B0A5D">
      <w:pPr>
        <w:widowControl/>
        <w:rPr>
          <w:rFonts w:ascii="Times New Roman" w:hAnsi="Times New Roman"/>
          <w:sz w:val="20"/>
          <w:lang w:val="es-MX"/>
        </w:rPr>
      </w:pPr>
    </w:p>
    <w:p w14:paraId="7A42ECF0"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En virtud de las características de nuestra sociedad multicultural y con la finalidad de garantizar nuestra ejemplar cohesión social, algunos aspectos relativos a la orientación sexual e identidad de género requieren más consultas en el ámbito nacional, con la participación de todos los sectores de nuestra sociedad, incluida la sociedad civil. Si bien se han observado algunos avances significativos y dado que no se ha alcanzado un amplio consenso sobre los numerosos principios expresados en la sección xix de esta resolución, el proceso de consulta sigue en curso a nivel nacional.</w:t>
      </w:r>
    </w:p>
    <w:p w14:paraId="7488B7F5" w14:textId="77777777" w:rsidR="00110CF1" w:rsidRPr="00DB6411" w:rsidRDefault="00110CF1" w:rsidP="001B0A5D">
      <w:pPr>
        <w:widowControl/>
        <w:rPr>
          <w:rFonts w:ascii="Times New Roman" w:hAnsi="Times New Roman"/>
          <w:sz w:val="20"/>
          <w:lang w:val="es-MX"/>
        </w:rPr>
      </w:pPr>
    </w:p>
    <w:p w14:paraId="3C062D1D"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La República de Suriname estaría dispuesta a unirse a la aprobación de esta resolución, pero deja constancia de que solo estará en posición de reconocer algunos de los elementos y principios que se abordan en ésta cuando haya concluido el proceso nacional de consulta y se haya alcanzado un consenso sobre estos temas. El Gobierno de Suriname continúa comprometido con los derechos humanos y las libertades fundamentales acordados en el ámbito intergubernamental, tal como se consagran en los distintos instrumentos internacionales sobre derechos humanos.</w:t>
      </w:r>
    </w:p>
    <w:p w14:paraId="53FD75CB" w14:textId="77777777" w:rsidR="00110CF1" w:rsidRPr="00DB6411" w:rsidRDefault="00110CF1" w:rsidP="0097584A">
      <w:pPr>
        <w:widowControl/>
        <w:ind w:firstLine="720"/>
        <w:rPr>
          <w:rFonts w:ascii="Times New Roman" w:hAnsi="Times New Roman"/>
          <w:sz w:val="20"/>
          <w:lang w:val="es-MX"/>
        </w:rPr>
      </w:pPr>
    </w:p>
    <w:p w14:paraId="3D9CD8CB"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lastRenderedPageBreak/>
        <w:t>24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igualdad de todos los seres humanos, tal como está consagrada en su Constitución. Es preciso destacar que algunos de los términos de esta resolución no están definidos en la legislación interna de San Vicente y las Granadinas ni en el ámbito internacional. Por consiguiente, San Vicente y las Granadinas se desasocia de aquellos términos que sean incompatibles y contrarios a las leyes nacionales, reservándose el derecho de interpretar los términos de esta resolución.</w:t>
      </w:r>
    </w:p>
    <w:p w14:paraId="4535BABD" w14:textId="77777777" w:rsidR="00110CF1" w:rsidRPr="00DB6411" w:rsidRDefault="00110CF1" w:rsidP="001B0A5D">
      <w:pPr>
        <w:widowControl/>
        <w:rPr>
          <w:rFonts w:ascii="Times New Roman" w:hAnsi="Times New Roman"/>
          <w:sz w:val="20"/>
          <w:lang w:val="es-MX"/>
        </w:rPr>
      </w:pPr>
    </w:p>
    <w:p w14:paraId="3949BA14"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25</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Por tal motivo, Barbados no está en posición de satisfacer estos requisitos. Sin embargo, el Gobierno de Barbados persiste en su firme voluntad de proteger los derechos de todo individuo de todo daño y violencia, conforme al Estado de derecho y las disposiciones de su Constitución.</w:t>
      </w:r>
    </w:p>
    <w:p w14:paraId="5C746DCD" w14:textId="77777777" w:rsidR="00110CF1" w:rsidRPr="00DB6411" w:rsidRDefault="00110CF1" w:rsidP="001B0A5D">
      <w:pPr>
        <w:widowControl/>
        <w:rPr>
          <w:rFonts w:ascii="Times New Roman" w:hAnsi="Times New Roman"/>
          <w:sz w:val="20"/>
          <w:lang w:val="es-MX"/>
        </w:rPr>
      </w:pPr>
    </w:p>
    <w:p w14:paraId="79A537D2" w14:textId="3866C851"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iCs/>
          <w:color w:val="000000"/>
          <w:sz w:val="20"/>
          <w:lang w:val="es-MX"/>
        </w:rPr>
        <w:t>de la democracia</w:t>
      </w:r>
      <w:r w:rsidR="00BB2324" w:rsidRPr="00DB6411">
        <w:rPr>
          <w:rFonts w:ascii="Times New Roman" w:hAnsi="Times New Roman"/>
          <w:color w:val="000000"/>
          <w:sz w:val="20"/>
          <w:lang w:val="es-MX"/>
        </w:rPr>
        <w:t>”</w:t>
      </w:r>
      <w:r w:rsidR="00110CF1" w:rsidRPr="00DB6411">
        <w:rPr>
          <w:rFonts w:ascii="Times New Roman" w:hAnsi="Times New Roman"/>
          <w:color w:val="000000"/>
          <w:sz w:val="20"/>
          <w:lang w:val="es-MX"/>
        </w:rPr>
        <w:t>, emanada de la XXXVIII Asamblea de Delegadas de la Comisión Interamericana de Mujeres</w:t>
      </w:r>
      <w:r w:rsidR="00793562" w:rsidRPr="00DB6411">
        <w:rPr>
          <w:rFonts w:ascii="Times New Roman" w:hAnsi="Times New Roman"/>
          <w:color w:val="000000"/>
          <w:sz w:val="20"/>
          <w:lang w:val="es-MX"/>
        </w:rPr>
        <w:t>,</w:t>
      </w:r>
      <w:r w:rsidR="00110CF1" w:rsidRPr="00DB6411">
        <w:rPr>
          <w:rFonts w:ascii="Times New Roman" w:hAnsi="Times New Roman"/>
          <w:color w:val="000000"/>
          <w:sz w:val="20"/>
          <w:lang w:val="es-MX"/>
        </w:rPr>
        <w:t xml:space="preserve"> el 8 de mayo de 2019, por no adecuarse a lo establecido en su Constitución Nacional y demás disposiciones legales concordantes. El Paraguay pondrá en práctica la presente sección y la sección XXI en concordancia con su normativa legal vigente, no aceptando aquellas definiciones o términos que colisionen con su legislación</w:t>
      </w:r>
      <w:r w:rsidR="00110CF1" w:rsidRPr="00DB6411">
        <w:rPr>
          <w:rFonts w:ascii="Times New Roman" w:hAnsi="Times New Roman"/>
          <w:sz w:val="20"/>
          <w:lang w:val="es-MX"/>
        </w:rPr>
        <w:t>.</w:t>
      </w:r>
    </w:p>
    <w:p w14:paraId="525B7823" w14:textId="77777777" w:rsidR="00110CF1" w:rsidRPr="00DB6411" w:rsidRDefault="00110CF1" w:rsidP="001B0A5D">
      <w:pPr>
        <w:widowControl/>
        <w:rPr>
          <w:rFonts w:ascii="Times New Roman" w:hAnsi="Times New Roman"/>
          <w:sz w:val="20"/>
          <w:lang w:val="es-MX"/>
        </w:rPr>
      </w:pPr>
    </w:p>
    <w:p w14:paraId="1A1CB281"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28</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y de todas las formas de violencia contra ellas.</w:t>
      </w:r>
    </w:p>
    <w:p w14:paraId="59F8C5E5" w14:textId="77777777" w:rsidR="00110CF1" w:rsidRPr="00DB6411" w:rsidRDefault="00110CF1" w:rsidP="001B0A5D">
      <w:pPr>
        <w:widowControl/>
        <w:rPr>
          <w:rFonts w:ascii="Times New Roman" w:hAnsi="Times New Roman"/>
          <w:sz w:val="20"/>
          <w:lang w:val="es-MX"/>
        </w:rPr>
      </w:pPr>
    </w:p>
    <w:p w14:paraId="37CCC386"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La expresión </w:t>
      </w:r>
      <w:r w:rsidR="00BB2324" w:rsidRPr="00DB6411">
        <w:rPr>
          <w:rFonts w:ascii="Times New Roman" w:hAnsi="Times New Roman"/>
          <w:sz w:val="20"/>
          <w:lang w:val="es-MX"/>
        </w:rPr>
        <w:t>“</w:t>
      </w:r>
      <w:r w:rsidRPr="00DB6411">
        <w:rPr>
          <w:rFonts w:ascii="Times New Roman" w:hAnsi="Times New Roman"/>
          <w:sz w:val="20"/>
          <w:lang w:val="es-MX"/>
        </w:rPr>
        <w:t>mujeres en toda su diversidad</w:t>
      </w:r>
      <w:r w:rsidR="00BB2324" w:rsidRPr="00DB6411">
        <w:rPr>
          <w:rFonts w:ascii="Times New Roman" w:hAnsi="Times New Roman"/>
          <w:sz w:val="20"/>
          <w:lang w:val="es-MX"/>
        </w:rPr>
        <w:t>”</w:t>
      </w:r>
      <w:r w:rsidRPr="00DB6411">
        <w:rPr>
          <w:rFonts w:ascii="Times New Roman" w:hAnsi="Times New Roman"/>
          <w:sz w:val="20"/>
          <w:lang w:val="es-MX"/>
        </w:rPr>
        <w:t xml:space="preserve">, tal como se utiliza en el contexto de la sección xx, no se ajusta a la legislación de Santa Lucía. Observamos también que, si bien se afirma que la justificación de su uso en la resolución de este año se encuentra en su referencia en la resolución </w:t>
      </w:r>
      <w:r w:rsidR="00BB2324" w:rsidRPr="00DB6411">
        <w:rPr>
          <w:rFonts w:ascii="Times New Roman" w:hAnsi="Times New Roman"/>
          <w:sz w:val="20"/>
          <w:lang w:val="es-MX"/>
        </w:rPr>
        <w:t>“</w:t>
      </w:r>
      <w:r w:rsidRPr="00DB6411">
        <w:rPr>
          <w:rFonts w:ascii="Times New Roman" w:hAnsi="Times New Roman"/>
          <w:sz w:val="20"/>
          <w:lang w:val="es-MX"/>
        </w:rPr>
        <w:t>Promoción y protección de derechos humanos</w:t>
      </w:r>
      <w:r w:rsidR="00BB2324" w:rsidRPr="00DB6411">
        <w:rPr>
          <w:rFonts w:ascii="Times New Roman" w:hAnsi="Times New Roman"/>
          <w:sz w:val="20"/>
          <w:lang w:val="es-MX"/>
        </w:rPr>
        <w:t>”</w:t>
      </w:r>
      <w:r w:rsidRPr="00DB6411">
        <w:rPr>
          <w:rFonts w:ascii="Times New Roman" w:hAnsi="Times New Roman"/>
          <w:sz w:val="20"/>
          <w:lang w:val="es-MX"/>
        </w:rPr>
        <w:t xml:space="preserve"> de 2019, esta terminología no aparece en la versión en inglés de la resolución de 2019 y hay dudas sobre el texto exacto negociado ese año. El Gobierno de Santa Lucía está sumamente preocupado por las variaciones de terminología que se encuentran en los diferentes idiomas de la resolución de 2019, que pueden o no reflejar el acuerdo negociado.</w:t>
      </w:r>
    </w:p>
    <w:p w14:paraId="4575C3A5" w14:textId="77777777" w:rsidR="00110CF1" w:rsidRPr="00DB6411" w:rsidRDefault="00110CF1" w:rsidP="0097584A">
      <w:pPr>
        <w:widowControl/>
        <w:rPr>
          <w:rFonts w:ascii="Times New Roman" w:hAnsi="Times New Roman"/>
          <w:sz w:val="20"/>
          <w:lang w:val="es-MX"/>
        </w:rPr>
      </w:pPr>
    </w:p>
    <w:p w14:paraId="51DF7438"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las razones antes expuestas, el Gobierno de Santa Lucía deja constancia de su reserva a esta sección. Además, el Gobierno de Santa Lucía insiste en que toda labor emprendida por la Comisión Interamericana de Mujeres (CIM) reconoce y refleja las legislaciones nacionales de los respectivos Estados Miembros.</w:t>
      </w:r>
    </w:p>
    <w:p w14:paraId="047A7C09" w14:textId="77777777" w:rsidR="00110CF1" w:rsidRPr="00DB6411" w:rsidRDefault="00110CF1" w:rsidP="001B0A5D">
      <w:pPr>
        <w:widowControl/>
        <w:rPr>
          <w:rFonts w:ascii="Times New Roman" w:hAnsi="Times New Roman"/>
          <w:sz w:val="20"/>
          <w:lang w:val="es-MX"/>
        </w:rPr>
      </w:pPr>
    </w:p>
    <w:p w14:paraId="69F52A20"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Gobierno de Santa Lucía continuará trabajando incansablemente para promover la igualdad de género y el empoderamiento de mujeres y niñas, tal como está establecido en su legislación.</w:t>
      </w:r>
    </w:p>
    <w:p w14:paraId="7D5E0B0D" w14:textId="77777777" w:rsidR="00110CF1" w:rsidRPr="00DB6411" w:rsidRDefault="00110CF1" w:rsidP="001B0A5D">
      <w:pPr>
        <w:widowControl/>
        <w:rPr>
          <w:rFonts w:ascii="Times New Roman" w:hAnsi="Times New Roman"/>
          <w:sz w:val="20"/>
          <w:lang w:val="es-MX"/>
        </w:rPr>
      </w:pPr>
    </w:p>
    <w:p w14:paraId="1BDAF47A"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en prevenir, castigar y erradicar la violencia contra la mujer y, en particular, el enjuiciamiento de sus perpetradores.</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 xml:space="preserve">Además, Estados Unidos cree que la expresión </w:t>
      </w:r>
      <w:r w:rsidR="00BB2324" w:rsidRPr="00DB6411">
        <w:rPr>
          <w:rFonts w:ascii="Times New Roman" w:hAnsi="Times New Roman"/>
          <w:sz w:val="20"/>
          <w:lang w:val="es-MX"/>
        </w:rPr>
        <w:t>“</w:t>
      </w:r>
      <w:r w:rsidR="00110CF1" w:rsidRPr="00DB6411">
        <w:rPr>
          <w:rFonts w:ascii="Times New Roman" w:hAnsi="Times New Roman"/>
          <w:sz w:val="20"/>
          <w:lang w:val="es-MX"/>
        </w:rPr>
        <w:t>salud sexual y reproductiva</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está abierta a muchas interpretaciones; y, por lo tanto, Estados Unidos no se vincula con esta sección.</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apoya las políticas que promueven el respeto de los derechos humanos de todas las personas, sin discriminación.</w:t>
      </w:r>
    </w:p>
    <w:p w14:paraId="39E19E73" w14:textId="77777777" w:rsidR="00110CF1" w:rsidRPr="00DB6411" w:rsidRDefault="00110CF1" w:rsidP="001B0A5D">
      <w:pPr>
        <w:widowControl/>
        <w:rPr>
          <w:rFonts w:ascii="Times New Roman" w:hAnsi="Times New Roman"/>
          <w:sz w:val="20"/>
          <w:lang w:val="es-MX"/>
        </w:rPr>
      </w:pPr>
    </w:p>
    <w:p w14:paraId="1F88691D"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32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Convención de Belém do Pará y apoya los esfuerzos emprendidos por el Mecanismo de Seguimiento de la Implementación de la Convención Interamericana para Prevenir, Sancionar y Erradicar la Violencia contra la Mujer (MESECVI) para su aplicación.</w:t>
      </w:r>
    </w:p>
    <w:p w14:paraId="4F352E03" w14:textId="77777777" w:rsidR="00110CF1" w:rsidRPr="00DB6411" w:rsidRDefault="00110CF1" w:rsidP="001B0A5D">
      <w:pPr>
        <w:widowControl/>
        <w:rPr>
          <w:rFonts w:ascii="Times New Roman" w:hAnsi="Times New Roman"/>
          <w:sz w:val="20"/>
          <w:lang w:val="es-MX"/>
        </w:rPr>
      </w:pPr>
    </w:p>
    <w:p w14:paraId="463316EF"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Sin embargo, la expresión </w:t>
      </w:r>
      <w:r w:rsidR="00BB2324" w:rsidRPr="00DB6411">
        <w:rPr>
          <w:rFonts w:ascii="Times New Roman" w:hAnsi="Times New Roman"/>
          <w:sz w:val="20"/>
          <w:lang w:val="es-MX"/>
        </w:rPr>
        <w:t>“</w:t>
      </w:r>
      <w:r w:rsidRPr="00DB6411">
        <w:rPr>
          <w:rFonts w:ascii="Times New Roman" w:hAnsi="Times New Roman"/>
          <w:sz w:val="20"/>
          <w:lang w:val="es-MX"/>
        </w:rPr>
        <w:t>mujeres en toda su diversidad</w:t>
      </w:r>
      <w:r w:rsidR="00BB2324" w:rsidRPr="00DB6411">
        <w:rPr>
          <w:rFonts w:ascii="Times New Roman" w:hAnsi="Times New Roman"/>
          <w:sz w:val="20"/>
          <w:lang w:val="es-MX"/>
        </w:rPr>
        <w:t>”</w:t>
      </w:r>
      <w:r w:rsidRPr="00DB6411">
        <w:rPr>
          <w:rFonts w:ascii="Times New Roman" w:hAnsi="Times New Roman"/>
          <w:sz w:val="20"/>
          <w:lang w:val="es-MX"/>
        </w:rPr>
        <w:t xml:space="preserve">, tal como se utiliza en el contexto de la sección xxi, no se ajusta a la legislación de Santa Lucía y está fuera del alcance de la Convención de Belém do Pará. Rechazamos cualquier pretensión de atribuir cualquier intención a esa convención. Observamos también que, si bien se afirma que la justificación de su uso en la resolución de este año se encuentra en su referencia en la resolución </w:t>
      </w:r>
      <w:r w:rsidR="00BB2324" w:rsidRPr="00DB6411">
        <w:rPr>
          <w:rFonts w:ascii="Times New Roman" w:hAnsi="Times New Roman"/>
          <w:sz w:val="20"/>
          <w:lang w:val="es-MX"/>
        </w:rPr>
        <w:t>“</w:t>
      </w:r>
      <w:r w:rsidRPr="00DB6411">
        <w:rPr>
          <w:rFonts w:ascii="Times New Roman" w:hAnsi="Times New Roman"/>
          <w:sz w:val="20"/>
          <w:lang w:val="es-MX"/>
        </w:rPr>
        <w:t>Promoción y protección de derechos humanos</w:t>
      </w:r>
      <w:r w:rsidR="00BB2324" w:rsidRPr="00DB6411">
        <w:rPr>
          <w:rFonts w:ascii="Times New Roman" w:hAnsi="Times New Roman"/>
          <w:sz w:val="20"/>
          <w:lang w:val="es-MX"/>
        </w:rPr>
        <w:t>”</w:t>
      </w:r>
      <w:r w:rsidRPr="00DB6411">
        <w:rPr>
          <w:rFonts w:ascii="Times New Roman" w:hAnsi="Times New Roman"/>
          <w:sz w:val="20"/>
          <w:lang w:val="es-MX"/>
        </w:rPr>
        <w:t xml:space="preserve"> de 2019, esta terminología no aparece en la versión en inglés de la resolución de 2019 y hay dudas sobre el texto exacto negociado ese año. El Gobierno de Santa Lucía está sumamente preocupado por las variaciones de terminología que se encuentran en los diferentes idiomas de la resolución de 2019, que pueden o no reflejar el acuerdo negociado.</w:t>
      </w:r>
    </w:p>
    <w:p w14:paraId="3103B39B" w14:textId="77777777" w:rsidR="00110CF1" w:rsidRPr="00DB6411" w:rsidRDefault="00110CF1" w:rsidP="001B0A5D">
      <w:pPr>
        <w:widowControl/>
        <w:rPr>
          <w:rFonts w:ascii="Times New Roman" w:hAnsi="Times New Roman"/>
          <w:sz w:val="20"/>
          <w:lang w:val="es-MX"/>
        </w:rPr>
      </w:pPr>
    </w:p>
    <w:p w14:paraId="760E008C"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lastRenderedPageBreak/>
        <w:t>Por las razones antes expuestas, el Gobierno de Santa Lucía deja constancia de sus reservas sobre esta sección y seguirá trabajando incansablemente para cumplir sus obligaciones emanadas de la convención mencionada. Además, el Gobierno de Santa Lucía insiste en que toda labor emprendida por la CIM y el MESECVI reconoce y refleja la legislación nacional de los respectivos Estados Miembros.</w:t>
      </w:r>
    </w:p>
    <w:p w14:paraId="1237E064" w14:textId="77777777" w:rsidR="00110CF1" w:rsidRPr="00DB6411" w:rsidRDefault="00110CF1" w:rsidP="001B0A5D">
      <w:pPr>
        <w:widowControl/>
        <w:rPr>
          <w:rFonts w:ascii="Times New Roman" w:hAnsi="Times New Roman"/>
          <w:sz w:val="20"/>
          <w:lang w:val="es-MX"/>
        </w:rPr>
      </w:pPr>
    </w:p>
    <w:p w14:paraId="04A8149A" w14:textId="15A09A89"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33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Americana sobre los Derechos de los Pueblos Indígenas (2017-2021)</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reitera su compromiso con la promoción y protección de los derechos humanos, colectivos e individuales, de los pueblos indígenas con base en una relación de respeto e intercultural</w:t>
      </w:r>
      <w:r w:rsidR="004F2A86" w:rsidRPr="00DB6411">
        <w:rPr>
          <w:rFonts w:ascii="Times New Roman" w:hAnsi="Times New Roman"/>
          <w:sz w:val="20"/>
          <w:lang w:val="es-MX"/>
        </w:rPr>
        <w:t>,</w:t>
      </w:r>
      <w:r w:rsidR="00110CF1" w:rsidRPr="00DB6411">
        <w:rPr>
          <w:rFonts w:ascii="Times New Roman" w:hAnsi="Times New Roman"/>
          <w:sz w:val="20"/>
          <w:lang w:val="es-MX"/>
        </w:rPr>
        <w:t xml:space="preserve"> y reconociendo que los pueblos indígenas tienen derecho a la libre determinación y que, en virtud de ese derecho, determinan libremente su condición política y persiguen libremente su desarrollo económico, social y cultural, como lo establece la Declaración Americana sobre los Derechos de los Pueblos Indígenas, la Declaración de las Naciones Unidas sobre los Derechos de los Pueblos Indígenas y otros instrumentos internacionales en la materia. México se disocia de este párrafo por estimar que contiene elementos ajenos a la sección en consideración, a saber: el seguimiento a la Declaración Americana sobre los Derechos de los Pueblos Indígenas y su Plan de Acción </w:t>
      </w:r>
      <w:r w:rsidR="004F2A86" w:rsidRPr="00DB6411">
        <w:rPr>
          <w:rFonts w:ascii="Times New Roman" w:hAnsi="Times New Roman"/>
          <w:sz w:val="20"/>
          <w:lang w:val="es-MX"/>
        </w:rPr>
        <w:t>[</w:t>
      </w:r>
      <w:r w:rsidR="00110CF1" w:rsidRPr="00DB6411">
        <w:rPr>
          <w:rFonts w:ascii="Times New Roman" w:hAnsi="Times New Roman"/>
          <w:sz w:val="20"/>
          <w:lang w:val="es-MX"/>
        </w:rPr>
        <w:t>adoptado en 2017 mediante la resolución AG/RES. 2913 (XLVII-O/17)</w:t>
      </w:r>
      <w:r w:rsidR="004F2A86" w:rsidRPr="00DB6411">
        <w:rPr>
          <w:rFonts w:ascii="Times New Roman" w:hAnsi="Times New Roman"/>
          <w:sz w:val="20"/>
          <w:lang w:val="es-MX"/>
        </w:rPr>
        <w:t>]</w:t>
      </w:r>
      <w:r w:rsidR="00110CF1" w:rsidRPr="00DB6411">
        <w:rPr>
          <w:rFonts w:ascii="Times New Roman" w:hAnsi="Times New Roman"/>
          <w:sz w:val="20"/>
          <w:lang w:val="es-MX"/>
        </w:rPr>
        <w:t>, elementos que tienen un espacio específico para su tratamiento en esta Organización.</w:t>
      </w:r>
    </w:p>
    <w:p w14:paraId="3F2B1B3B" w14:textId="77777777" w:rsidR="00110CF1" w:rsidRPr="00DB6411" w:rsidRDefault="00110CF1" w:rsidP="001B0A5D">
      <w:pPr>
        <w:widowControl/>
        <w:rPr>
          <w:rFonts w:ascii="Times New Roman" w:hAnsi="Times New Roman"/>
          <w:sz w:val="20"/>
          <w:lang w:val="es-MX"/>
        </w:rPr>
      </w:pPr>
    </w:p>
    <w:p w14:paraId="73C0849E" w14:textId="324AAE64" w:rsidR="00110CF1" w:rsidRPr="00DB6411" w:rsidRDefault="005E2914" w:rsidP="0097584A">
      <w:pPr>
        <w:widowControl/>
        <w:ind w:firstLine="720"/>
        <w:rPr>
          <w:rFonts w:ascii="Times New Roman" w:hAnsi="Times New Roman"/>
          <w:sz w:val="20"/>
          <w:shd w:val="clear" w:color="auto" w:fill="FFFFFF"/>
          <w:lang w:val="es-MX"/>
        </w:rPr>
      </w:pPr>
      <w:r w:rsidRPr="00DB6411">
        <w:rPr>
          <w:rFonts w:ascii="Times New Roman" w:hAnsi="Times New Roman"/>
          <w:sz w:val="20"/>
          <w:lang w:val="es-MX"/>
        </w:rPr>
        <w:t>34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shd w:val="clear" w:color="auto" w:fill="FFFFFF"/>
          <w:lang w:val="es-MX"/>
        </w:rPr>
        <w:t xml:space="preserve">en diferentes instrumentos internacionales de los cuales es Estado parte, y que constituyen un compromiso para erradicar las situaciones de exclusión y desventaja social que, a lo largo de la historia, han vivido grupos poblacionales, entre ellos, los </w:t>
      </w:r>
      <w:r w:rsidR="00D6223B" w:rsidRPr="00DB6411">
        <w:rPr>
          <w:rFonts w:ascii="Times New Roman" w:hAnsi="Times New Roman"/>
          <w:sz w:val="20"/>
          <w:shd w:val="clear" w:color="auto" w:fill="FFFFFF"/>
          <w:lang w:val="es-MX"/>
        </w:rPr>
        <w:t>pueblos indígenas</w:t>
      </w:r>
      <w:r w:rsidR="00110CF1" w:rsidRPr="00DB6411">
        <w:rPr>
          <w:rFonts w:ascii="Times New Roman" w:hAnsi="Times New Roman"/>
          <w:sz w:val="20"/>
          <w:shd w:val="clear" w:color="auto" w:fill="FFFFFF"/>
          <w:lang w:val="es-MX"/>
        </w:rPr>
        <w:t xml:space="preserve">. El Salvador considera que los asuntos relacionados </w:t>
      </w:r>
      <w:r w:rsidR="00D6223B" w:rsidRPr="00DB6411">
        <w:rPr>
          <w:rFonts w:ascii="Times New Roman" w:hAnsi="Times New Roman"/>
          <w:sz w:val="20"/>
          <w:shd w:val="clear" w:color="auto" w:fill="FFFFFF"/>
          <w:lang w:val="es-MX"/>
        </w:rPr>
        <w:t>con</w:t>
      </w:r>
      <w:r w:rsidR="00110CF1" w:rsidRPr="00DB6411">
        <w:rPr>
          <w:rFonts w:ascii="Times New Roman" w:hAnsi="Times New Roman"/>
          <w:sz w:val="20"/>
          <w:shd w:val="clear" w:color="auto" w:fill="FFFFFF"/>
          <w:lang w:val="es-MX"/>
        </w:rPr>
        <w:t xml:space="preserve"> la criminalidad no deben ser parte del contenido de la presente resolución, de acuerdo al marco de seguimiento</w:t>
      </w:r>
      <w:r w:rsidR="002C3CBF" w:rsidRPr="00DB6411">
        <w:rPr>
          <w:rFonts w:ascii="Times New Roman" w:hAnsi="Times New Roman"/>
          <w:sz w:val="20"/>
          <w:shd w:val="clear" w:color="auto" w:fill="FFFFFF"/>
          <w:lang w:val="es-MX"/>
        </w:rPr>
        <w:t xml:space="preserve"> </w:t>
      </w:r>
      <w:r w:rsidR="00110CF1" w:rsidRPr="00DB6411">
        <w:rPr>
          <w:rFonts w:ascii="Times New Roman" w:hAnsi="Times New Roman"/>
          <w:sz w:val="20"/>
          <w:shd w:val="clear" w:color="auto" w:fill="FFFFFF"/>
          <w:lang w:val="es-MX"/>
        </w:rPr>
        <w:t>de la Declaración sobre los Derechos de los Pueblos Indígenas y del Plan de Acción sobre la Declaración Americana sobre los Derechos de los Pueblos Indígenas (2017-2021)</w:t>
      </w:r>
      <w:r w:rsidR="00D6223B"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 xml:space="preserve"> y que dicha vinculación</w:t>
      </w:r>
      <w:r w:rsidR="00D6223B" w:rsidRPr="00DB6411">
        <w:rPr>
          <w:rFonts w:ascii="Times New Roman" w:hAnsi="Times New Roman"/>
          <w:sz w:val="20"/>
          <w:shd w:val="clear" w:color="auto" w:fill="FFFFFF"/>
          <w:lang w:val="es-MX"/>
        </w:rPr>
        <w:t>,</w:t>
      </w:r>
      <w:r w:rsidR="002C3CBF" w:rsidRPr="00DB6411">
        <w:rPr>
          <w:rFonts w:ascii="Times New Roman" w:hAnsi="Times New Roman"/>
          <w:sz w:val="20"/>
          <w:shd w:val="clear" w:color="auto" w:fill="FFFFFF"/>
          <w:lang w:val="es-MX"/>
        </w:rPr>
        <w:t xml:space="preserve"> </w:t>
      </w:r>
      <w:r w:rsidR="00110CF1" w:rsidRPr="00DB6411">
        <w:rPr>
          <w:rFonts w:ascii="Times New Roman" w:hAnsi="Times New Roman"/>
          <w:sz w:val="20"/>
          <w:shd w:val="clear" w:color="auto" w:fill="FFFFFF"/>
          <w:lang w:val="es-MX"/>
        </w:rPr>
        <w:t>por su complejidad</w:t>
      </w:r>
      <w:r w:rsidR="00D6223B"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 xml:space="preserve"> deben ser abordados en otros espacios correspondientes en OEA, razón por la cual El Salvador se disocia de este párrafo.</w:t>
      </w:r>
    </w:p>
    <w:p w14:paraId="3BAC879A" w14:textId="77777777" w:rsidR="00110CF1" w:rsidRPr="00DB6411" w:rsidRDefault="00110CF1" w:rsidP="001B0A5D">
      <w:pPr>
        <w:widowControl/>
        <w:rPr>
          <w:rFonts w:ascii="Times New Roman" w:hAnsi="Times New Roman"/>
          <w:sz w:val="20"/>
          <w:shd w:val="clear" w:color="auto" w:fill="FFFFFF"/>
          <w:lang w:val="es-MX"/>
        </w:rPr>
      </w:pPr>
    </w:p>
    <w:p w14:paraId="64DAEF7E" w14:textId="7FEAEC3E"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shd w:val="clear" w:color="auto" w:fill="FFFFFF"/>
          <w:lang w:val="es-MX"/>
        </w:rPr>
        <w:t>35</w:t>
      </w:r>
      <w:r w:rsidR="00110CF1"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ab/>
      </w:r>
      <w:r w:rsidR="00CC63D4" w:rsidRPr="00DB6411">
        <w:rPr>
          <w:rFonts w:ascii="Times New Roman" w:hAnsi="Times New Roman"/>
          <w:sz w:val="20"/>
          <w:shd w:val="clear" w:color="auto" w:fill="FFFFFF"/>
          <w:lang w:val="es-MX"/>
        </w:rPr>
        <w:t>…</w:t>
      </w:r>
      <w:r w:rsidR="00110CF1" w:rsidRPr="00DB6411">
        <w:rPr>
          <w:rFonts w:ascii="Times New Roman" w:hAnsi="Times New Roman"/>
          <w:sz w:val="20"/>
          <w:lang w:val="es-MX"/>
        </w:rPr>
        <w:t>recordar además que, salvo limitadas excepciones que no son pertinentes en este caso, las obligaciones internacionales de los Estados en materia de derechos humanos no se extiende</w:t>
      </w:r>
      <w:r w:rsidR="00D6223B" w:rsidRPr="00DB6411">
        <w:rPr>
          <w:rFonts w:ascii="Times New Roman" w:hAnsi="Times New Roman"/>
          <w:sz w:val="20"/>
          <w:lang w:val="es-MX"/>
        </w:rPr>
        <w:t>n</w:t>
      </w:r>
      <w:r w:rsidR="00110CF1" w:rsidRPr="00DB6411">
        <w:rPr>
          <w:rFonts w:ascii="Times New Roman" w:hAnsi="Times New Roman"/>
          <w:sz w:val="20"/>
          <w:lang w:val="es-MX"/>
        </w:rPr>
        <w:t xml:space="preserve"> a la conducta de entes privados.</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se permite señalar sus reiteradas objeciones a la Declaración Americana sobre los Derechos de los Pueblos Indígenas, de las que hay constancia desde 2007 y que se detallan en su nota a pie de página a la resolución de la Asamblea General AG/RES. 2888 (XLVI-O/16), de 15 de junio de 2016. En particular, Estados Unidos reitera su opinión en el sentido de que los Estados Miembros de la OEA deberían centrarse más bien en la implementación de la Declaración de las Naciones Unidas sobre los derechos de los pueblos indígenas.</w:t>
      </w:r>
    </w:p>
    <w:p w14:paraId="3E2298BA" w14:textId="77777777" w:rsidR="00110CF1" w:rsidRPr="00DB6411" w:rsidRDefault="00110CF1" w:rsidP="001B0A5D">
      <w:pPr>
        <w:widowControl/>
        <w:rPr>
          <w:rFonts w:ascii="Times New Roman" w:hAnsi="Times New Roman"/>
          <w:sz w:val="20"/>
          <w:lang w:val="es-MX"/>
        </w:rPr>
      </w:pPr>
    </w:p>
    <w:p w14:paraId="5049FD3F" w14:textId="77777777" w:rsidR="002C3CBF" w:rsidRPr="00DB6411" w:rsidRDefault="005E2914" w:rsidP="0097584A">
      <w:pPr>
        <w:widowControl/>
        <w:ind w:firstLine="720"/>
        <w:rPr>
          <w:rFonts w:ascii="Times New Roman" w:eastAsia="Calibri" w:hAnsi="Times New Roman"/>
          <w:sz w:val="20"/>
          <w:lang w:val="es-MX"/>
        </w:rPr>
      </w:pPr>
      <w:r w:rsidRPr="00DB6411">
        <w:rPr>
          <w:rFonts w:ascii="Times New Roman" w:hAnsi="Times New Roman"/>
          <w:sz w:val="20"/>
          <w:lang w:val="es-MX"/>
        </w:rPr>
        <w:t>36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eastAsia="Calibri" w:hAnsi="Times New Roman"/>
          <w:sz w:val="20"/>
          <w:lang w:val="es-MX"/>
        </w:rPr>
        <w:t>rápidamente ha reducido la pobreza y la desigualdad, de mayor acceso a salud y educación de calidad, el de mayor crecimiento en promedio multianual y uno de los cinco países con mayor paridad de género del mundo.</w:t>
      </w:r>
    </w:p>
    <w:p w14:paraId="41854662" w14:textId="77777777" w:rsidR="00110CF1" w:rsidRPr="00DB6411" w:rsidRDefault="00110CF1" w:rsidP="001B0A5D">
      <w:pPr>
        <w:widowControl/>
        <w:rPr>
          <w:rFonts w:ascii="Times New Roman" w:eastAsia="Calibri" w:hAnsi="Times New Roman"/>
          <w:sz w:val="20"/>
          <w:lang w:val="es-MX"/>
        </w:rPr>
      </w:pPr>
    </w:p>
    <w:p w14:paraId="30E9F80B" w14:textId="6E5146BD"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 xml:space="preserve">En lo relativo a </w:t>
      </w:r>
      <w:r w:rsidR="00D6223B" w:rsidRPr="00DB6411">
        <w:rPr>
          <w:rFonts w:ascii="Times New Roman" w:eastAsia="Calibri" w:hAnsi="Times New Roman"/>
          <w:sz w:val="20"/>
          <w:lang w:val="es-MX"/>
        </w:rPr>
        <w:t>igualdad de género</w:t>
      </w:r>
      <w:r w:rsidRPr="00DB6411">
        <w:rPr>
          <w:rFonts w:ascii="Times New Roman" w:eastAsia="Calibri" w:hAnsi="Times New Roman"/>
          <w:sz w:val="20"/>
          <w:lang w:val="es-MX"/>
        </w:rPr>
        <w:t xml:space="preserve">, el Informe ONU Mujeres, del 4 de octubre de 2019, difundió una lista de los 10 países con mejor balance de </w:t>
      </w:r>
      <w:r w:rsidR="00D6223B" w:rsidRPr="00DB6411">
        <w:rPr>
          <w:rFonts w:ascii="Times New Roman" w:eastAsia="Calibri" w:hAnsi="Times New Roman"/>
          <w:sz w:val="20"/>
          <w:lang w:val="es-MX"/>
        </w:rPr>
        <w:t>género en el mundo</w:t>
      </w:r>
      <w:r w:rsidRPr="00DB6411">
        <w:rPr>
          <w:rFonts w:ascii="Times New Roman" w:eastAsia="Calibri" w:hAnsi="Times New Roman"/>
          <w:sz w:val="20"/>
          <w:lang w:val="es-MX"/>
        </w:rPr>
        <w:t xml:space="preserve">, en el que Nicaragua figura como el tercer mejor país con mejor balance de </w:t>
      </w:r>
      <w:r w:rsidR="00D6223B" w:rsidRPr="00DB6411">
        <w:rPr>
          <w:rFonts w:ascii="Times New Roman" w:eastAsia="Calibri" w:hAnsi="Times New Roman"/>
          <w:sz w:val="20"/>
          <w:lang w:val="es-MX"/>
        </w:rPr>
        <w:t>género en el mundo</w:t>
      </w:r>
      <w:r w:rsidRPr="00DB6411">
        <w:rPr>
          <w:rFonts w:ascii="Times New Roman" w:eastAsia="Calibri" w:hAnsi="Times New Roman"/>
          <w:sz w:val="20"/>
          <w:lang w:val="es-MX"/>
        </w:rPr>
        <w:t>. En el 2007, Nicaragua ocupó la posición 90 en el índice sobre la brecha de género.</w:t>
      </w:r>
    </w:p>
    <w:p w14:paraId="1ADD7AB1" w14:textId="0CDDC61A" w:rsidR="00110CF1" w:rsidRPr="00DB6411" w:rsidRDefault="00110CF1" w:rsidP="001B0A5D">
      <w:pPr>
        <w:widowControl/>
        <w:rPr>
          <w:rFonts w:ascii="Times New Roman" w:eastAsia="Calibri" w:hAnsi="Times New Roman"/>
          <w:sz w:val="20"/>
          <w:lang w:val="es-MX"/>
        </w:rPr>
      </w:pPr>
    </w:p>
    <w:p w14:paraId="3DB890B9" w14:textId="77777777"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En el 2018 y 2019 en el mismo índice ocupó el lugar número 5 a nivel mundial después de los países nórdicos. Con estos resultados, Nicaragua está adelante de todos los países europeos, desarrollados, centroamericanos y caribeños, con excepción de los países nórdicos.</w:t>
      </w:r>
    </w:p>
    <w:p w14:paraId="6C94DA6D" w14:textId="77777777" w:rsidR="00110CF1" w:rsidRPr="00DB6411" w:rsidRDefault="00110CF1" w:rsidP="001B0A5D">
      <w:pPr>
        <w:widowControl/>
        <w:rPr>
          <w:rFonts w:ascii="Times New Roman" w:eastAsia="Calibri" w:hAnsi="Times New Roman"/>
          <w:sz w:val="20"/>
          <w:lang w:val="es-MX"/>
        </w:rPr>
      </w:pPr>
    </w:p>
    <w:p w14:paraId="258C83E8" w14:textId="7332C228"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 xml:space="preserve">Nicaragua es un país amante de la paz y la seguridad y respetuoso de los principios del </w:t>
      </w:r>
      <w:r w:rsidR="00D6223B" w:rsidRPr="00DB6411">
        <w:rPr>
          <w:rFonts w:ascii="Times New Roman" w:eastAsia="Calibri" w:hAnsi="Times New Roman"/>
          <w:sz w:val="20"/>
          <w:lang w:val="es-MX"/>
        </w:rPr>
        <w:t xml:space="preserve">derecho internacional y el derecho de cada nación a dirimir sus asuntos internos, sin injerencias externas de </w:t>
      </w:r>
      <w:r w:rsidRPr="00DB6411">
        <w:rPr>
          <w:rFonts w:ascii="Times New Roman" w:eastAsia="Calibri" w:hAnsi="Times New Roman"/>
          <w:sz w:val="20"/>
          <w:lang w:val="es-MX"/>
        </w:rPr>
        <w:t>ninguna naturaleza.</w:t>
      </w:r>
    </w:p>
    <w:p w14:paraId="1AAD1BF2" w14:textId="77777777" w:rsidR="00110CF1" w:rsidRPr="00DB6411" w:rsidRDefault="00110CF1" w:rsidP="0097584A">
      <w:pPr>
        <w:widowControl/>
        <w:ind w:firstLine="720"/>
        <w:rPr>
          <w:rFonts w:ascii="Times New Roman" w:eastAsia="Calibri" w:hAnsi="Times New Roman"/>
          <w:sz w:val="20"/>
          <w:lang w:val="es-MX"/>
        </w:rPr>
      </w:pPr>
    </w:p>
    <w:p w14:paraId="7E15E362" w14:textId="34F9F2AC"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lastRenderedPageBreak/>
        <w:t xml:space="preserve">En lo que respecta al </w:t>
      </w:r>
      <w:r w:rsidR="00D6223B" w:rsidRPr="00DB6411">
        <w:rPr>
          <w:rFonts w:ascii="Times New Roman" w:eastAsia="Calibri" w:hAnsi="Times New Roman"/>
          <w:sz w:val="20"/>
          <w:lang w:val="es-MX"/>
        </w:rPr>
        <w:t xml:space="preserve">informe anual </w:t>
      </w:r>
      <w:r w:rsidRPr="00DB6411">
        <w:rPr>
          <w:rFonts w:ascii="Times New Roman" w:eastAsia="Calibri" w:hAnsi="Times New Roman"/>
          <w:sz w:val="20"/>
          <w:lang w:val="es-MX"/>
        </w:rPr>
        <w:t>de la Comisión Interamericana de Derechos Humanos, insiste en mantener un doble rasero y un doble estándar en el tratamiento de los derechos humanos en la región lo que afecta su imparcialidad y credibilidad.</w:t>
      </w:r>
    </w:p>
    <w:p w14:paraId="28C129F4" w14:textId="77777777" w:rsidR="00110CF1" w:rsidRPr="00DB6411" w:rsidRDefault="00110CF1" w:rsidP="001B0A5D">
      <w:pPr>
        <w:widowControl/>
        <w:rPr>
          <w:rFonts w:ascii="Times New Roman" w:eastAsia="Calibri" w:hAnsi="Times New Roman"/>
          <w:sz w:val="20"/>
          <w:lang w:val="es-MX"/>
        </w:rPr>
      </w:pPr>
    </w:p>
    <w:p w14:paraId="15733927" w14:textId="7797E60D"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En relación a Nicaragua, su enfoque continúa siendo alejado de la realidad, con visión parcializada y sesgada</w:t>
      </w:r>
      <w:r w:rsidR="00D6223B" w:rsidRPr="00DB6411">
        <w:rPr>
          <w:rFonts w:ascii="Times New Roman" w:eastAsia="Calibri" w:hAnsi="Times New Roman"/>
          <w:sz w:val="20"/>
          <w:lang w:val="es-MX"/>
        </w:rPr>
        <w:t>,</w:t>
      </w:r>
      <w:r w:rsidRPr="00DB6411">
        <w:rPr>
          <w:rFonts w:ascii="Times New Roman" w:eastAsia="Calibri" w:hAnsi="Times New Roman"/>
          <w:sz w:val="20"/>
          <w:lang w:val="es-MX"/>
        </w:rPr>
        <w:t xml:space="preserve"> porque minimiza las acciones criminales de los grupos terroristas que sembraron el terror sobre la población civil, cuyas acciones estaban dirigidas a romper el orden constitucional y que la CIDH califica de supuestas </w:t>
      </w:r>
      <w:r w:rsidR="00BB2324" w:rsidRPr="00DB6411">
        <w:rPr>
          <w:rFonts w:ascii="Times New Roman" w:eastAsia="Calibri" w:hAnsi="Times New Roman"/>
          <w:sz w:val="20"/>
          <w:lang w:val="es-MX"/>
        </w:rPr>
        <w:t>“</w:t>
      </w:r>
      <w:r w:rsidRPr="00DB6411">
        <w:rPr>
          <w:rFonts w:ascii="Times New Roman" w:eastAsia="Calibri" w:hAnsi="Times New Roman"/>
          <w:sz w:val="20"/>
          <w:lang w:val="es-MX"/>
        </w:rPr>
        <w:t>protestas pacíficas</w:t>
      </w:r>
      <w:r w:rsidR="00BB2324" w:rsidRPr="00DB6411">
        <w:rPr>
          <w:rFonts w:ascii="Times New Roman" w:eastAsia="Calibri" w:hAnsi="Times New Roman"/>
          <w:sz w:val="20"/>
          <w:lang w:val="es-MX"/>
        </w:rPr>
        <w:t>”</w:t>
      </w:r>
      <w:r w:rsidRPr="00DB6411">
        <w:rPr>
          <w:rFonts w:ascii="Times New Roman" w:eastAsia="Calibri" w:hAnsi="Times New Roman"/>
          <w:sz w:val="20"/>
          <w:lang w:val="es-MX"/>
        </w:rPr>
        <w:t>.</w:t>
      </w:r>
    </w:p>
    <w:p w14:paraId="006459E6" w14:textId="77777777" w:rsidR="00110CF1" w:rsidRPr="00DB6411" w:rsidRDefault="00110CF1" w:rsidP="001B0A5D">
      <w:pPr>
        <w:widowControl/>
        <w:rPr>
          <w:rFonts w:ascii="Times New Roman" w:eastAsia="Calibri" w:hAnsi="Times New Roman"/>
          <w:sz w:val="20"/>
          <w:lang w:val="es-MX"/>
        </w:rPr>
      </w:pPr>
    </w:p>
    <w:p w14:paraId="24D98008" w14:textId="7974B46A" w:rsidR="00110CF1" w:rsidRPr="00DB6411" w:rsidRDefault="00110CF1" w:rsidP="0097584A">
      <w:pPr>
        <w:widowControl/>
        <w:ind w:firstLine="720"/>
        <w:rPr>
          <w:rFonts w:ascii="Times New Roman" w:hAnsi="Times New Roman"/>
          <w:sz w:val="20"/>
          <w:lang w:val="es-MX" w:eastAsia="es-MX"/>
        </w:rPr>
      </w:pPr>
      <w:r w:rsidRPr="00DB6411">
        <w:rPr>
          <w:rFonts w:ascii="Times New Roman" w:eastAsia="Calibri" w:hAnsi="Times New Roman"/>
          <w:sz w:val="20"/>
          <w:lang w:val="es-MX"/>
        </w:rPr>
        <w:t>Repiten sin verificar noticias falsas contra el Estado de Nicaragua haciendo señalamientos de manera irresponsable y con ligereza</w:t>
      </w:r>
      <w:r w:rsidR="00364597" w:rsidRPr="00DB6411">
        <w:rPr>
          <w:rFonts w:ascii="Times New Roman" w:eastAsia="Calibri" w:hAnsi="Times New Roman"/>
          <w:sz w:val="20"/>
          <w:lang w:val="es-MX"/>
        </w:rPr>
        <w:t>,</w:t>
      </w:r>
      <w:r w:rsidRPr="00DB6411">
        <w:rPr>
          <w:rFonts w:ascii="Times New Roman" w:eastAsia="Calibri" w:hAnsi="Times New Roman"/>
          <w:sz w:val="20"/>
          <w:lang w:val="es-MX"/>
        </w:rPr>
        <w:t xml:space="preserve"> sin ninguna prueba, a pesar de los constantes informes objetivos de aclaración que el Estado ha brindado a la CIDH.</w:t>
      </w:r>
    </w:p>
    <w:p w14:paraId="47118494" w14:textId="77777777" w:rsidR="00BC13FF" w:rsidRPr="00DB6411" w:rsidRDefault="00BC13FF" w:rsidP="0097584A">
      <w:pPr>
        <w:widowControl/>
        <w:rPr>
          <w:rFonts w:ascii="Times New Roman" w:hAnsi="Times New Roman"/>
          <w:sz w:val="20"/>
          <w:lang w:val="es-MX"/>
        </w:rPr>
      </w:pPr>
    </w:p>
    <w:p w14:paraId="0618098C" w14:textId="77777777" w:rsidR="0002025E" w:rsidRPr="00DB6411" w:rsidRDefault="0002025E" w:rsidP="0097584A">
      <w:pPr>
        <w:widowControl/>
        <w:rPr>
          <w:rFonts w:ascii="Times New Roman" w:hAnsi="Times New Roman"/>
          <w:sz w:val="20"/>
          <w:lang w:val="es-MX"/>
        </w:rPr>
      </w:pPr>
    </w:p>
    <w:p w14:paraId="6332E2ED" w14:textId="77777777" w:rsidR="0002025E" w:rsidRPr="00DB6411" w:rsidRDefault="0002025E" w:rsidP="0097584A">
      <w:pPr>
        <w:widowControl/>
        <w:rPr>
          <w:rFonts w:ascii="Times New Roman" w:hAnsi="Times New Roman"/>
          <w:sz w:val="20"/>
          <w:lang w:val="es-MX"/>
        </w:rPr>
        <w:sectPr w:rsidR="0002025E" w:rsidRPr="00DB6411" w:rsidSect="00BC13FF">
          <w:headerReference w:type="default" r:id="rId95"/>
          <w:footerReference w:type="default" r:id="rId96"/>
          <w:headerReference w:type="first" r:id="rId97"/>
          <w:footnotePr>
            <w:numRestart w:val="eachSect"/>
          </w:footnotePr>
          <w:type w:val="oddPage"/>
          <w:pgSz w:w="12240" w:h="15840" w:code="1"/>
          <w:pgMar w:top="2160" w:right="1570" w:bottom="1296" w:left="1699" w:header="1260" w:footer="720" w:gutter="0"/>
          <w:pgNumType w:start="155"/>
          <w:cols w:space="720"/>
          <w:docGrid w:linePitch="360"/>
        </w:sectPr>
      </w:pPr>
    </w:p>
    <w:p w14:paraId="3238783D" w14:textId="77777777" w:rsidR="0002025E" w:rsidRPr="00DB6411" w:rsidRDefault="0002025E" w:rsidP="0097584A">
      <w:pPr>
        <w:widowControl/>
        <w:jc w:val="center"/>
        <w:outlineLvl w:val="0"/>
        <w:rPr>
          <w:rFonts w:ascii="Times New Roman" w:hAnsi="Times New Roman"/>
          <w:szCs w:val="24"/>
          <w:lang w:val="es-MX"/>
        </w:rPr>
      </w:pPr>
      <w:bookmarkStart w:id="66" w:name="_Toc56187508"/>
      <w:r w:rsidRPr="00DB6411">
        <w:rPr>
          <w:rStyle w:val="Heading1Char"/>
          <w:rFonts w:eastAsia="Calibri"/>
          <w:lang w:val="es-MX"/>
        </w:rPr>
        <w:lastRenderedPageBreak/>
        <w:t>AG/RES. 2962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RESTABLECIMIENTO DE LAS INSTITUCIONES DEMOCRÁTICAS Y</w:t>
      </w:r>
      <w:r w:rsidRPr="00DB6411">
        <w:rPr>
          <w:rStyle w:val="Heading1Char"/>
          <w:lang w:val="es-MX"/>
        </w:rPr>
        <w:br/>
        <w:t xml:space="preserve"> EL RESPETO DE LOS DERECHOS HUMANOS EN NICARAGUA MEDIANTE ELECCIONES LIBRES Y JUSTAS</w:t>
      </w:r>
      <w:r w:rsidRPr="00297797">
        <w:rPr>
          <w:rStyle w:val="FootnoteReference"/>
          <w:rFonts w:ascii="Times New Roman" w:hAnsi="Times New Roman"/>
          <w:sz w:val="20"/>
          <w:u w:val="single"/>
          <w:vertAlign w:val="superscript"/>
          <w:lang w:val="es-MX"/>
        </w:rPr>
        <w:footnoteReference w:id="110"/>
      </w:r>
      <w:r w:rsidRPr="00DB6411">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1"/>
      </w:r>
      <w:r w:rsidRPr="00DA7620">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2"/>
      </w:r>
      <w:r w:rsidRPr="00DA7620">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3"/>
      </w:r>
      <w:r w:rsidRPr="00DB6411">
        <w:rPr>
          <w:rFonts w:ascii="Times New Roman" w:hAnsi="Times New Roman"/>
          <w:sz w:val="20"/>
          <w:vertAlign w:val="superscript"/>
          <w:lang w:val="es-MX"/>
        </w:rPr>
        <w:t>/</w:t>
      </w:r>
      <w:bookmarkEnd w:id="66"/>
      <w:r w:rsidR="003D5A2F" w:rsidRPr="00297797">
        <w:rPr>
          <w:rStyle w:val="FootnoteReference"/>
          <w:rFonts w:ascii="Times New Roman" w:hAnsi="Times New Roman"/>
          <w:u w:val="single"/>
          <w:vertAlign w:val="superscript"/>
          <w:lang w:val="es-MX"/>
        </w:rPr>
        <w:footnoteReference w:id="114"/>
      </w:r>
      <w:r w:rsidR="003D5A2F" w:rsidRPr="00DA7620">
        <w:rPr>
          <w:rFonts w:ascii="Times New Roman" w:hAnsi="Times New Roman"/>
          <w:vertAlign w:val="superscript"/>
          <w:lang w:val="es-MX"/>
        </w:rPr>
        <w:t>/</w:t>
      </w:r>
    </w:p>
    <w:p w14:paraId="3B698358" w14:textId="77777777" w:rsidR="0002025E" w:rsidRPr="00DB6411" w:rsidRDefault="0002025E" w:rsidP="0097584A">
      <w:pPr>
        <w:widowControl/>
        <w:rPr>
          <w:rFonts w:ascii="Times New Roman" w:hAnsi="Times New Roman"/>
          <w:noProof/>
          <w:szCs w:val="22"/>
          <w:lang w:val="es-MX"/>
        </w:rPr>
      </w:pPr>
    </w:p>
    <w:p w14:paraId="59E08FDF" w14:textId="77777777" w:rsidR="0002025E" w:rsidRPr="00DB6411" w:rsidRDefault="0002025E" w:rsidP="0097584A">
      <w:pPr>
        <w:widowControl/>
        <w:jc w:val="center"/>
        <w:outlineLvl w:val="0"/>
        <w:rPr>
          <w:rFonts w:ascii="Times New Roman" w:eastAsia="Calibri" w:hAnsi="Times New Roman"/>
          <w:bCs/>
          <w:color w:val="000000"/>
          <w:szCs w:val="22"/>
          <w:lang w:val="es-MX" w:eastAsia="es-ES"/>
        </w:rPr>
      </w:pPr>
      <w:bookmarkStart w:id="67" w:name="_Toc56187509"/>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67"/>
    </w:p>
    <w:p w14:paraId="16FC541A" w14:textId="77777777" w:rsidR="0002025E" w:rsidRPr="00DB6411" w:rsidRDefault="0002025E" w:rsidP="0097584A">
      <w:pPr>
        <w:widowControl/>
        <w:rPr>
          <w:rFonts w:ascii="Times New Roman" w:hAnsi="Times New Roman"/>
          <w:noProof/>
          <w:szCs w:val="22"/>
          <w:lang w:val="es-MX"/>
        </w:rPr>
      </w:pPr>
    </w:p>
    <w:p w14:paraId="6933271C" w14:textId="77777777" w:rsidR="0002025E" w:rsidRPr="00DB6411" w:rsidRDefault="0002025E" w:rsidP="0097584A">
      <w:pPr>
        <w:widowControl/>
        <w:rPr>
          <w:rFonts w:ascii="Times New Roman" w:hAnsi="Times New Roman"/>
          <w:noProof/>
          <w:szCs w:val="22"/>
          <w:lang w:val="es-MX"/>
        </w:rPr>
      </w:pPr>
    </w:p>
    <w:p w14:paraId="6A7049D1" w14:textId="77777777" w:rsidR="0002025E" w:rsidRPr="00DB6411" w:rsidRDefault="0002025E" w:rsidP="0097584A">
      <w:pPr>
        <w:widowControl/>
        <w:rPr>
          <w:rFonts w:ascii="Times New Roman" w:hAnsi="Times New Roman"/>
          <w:noProof/>
          <w:szCs w:val="22"/>
          <w:lang w:val="es-MX"/>
        </w:rPr>
      </w:pPr>
      <w:r w:rsidRPr="00DB6411">
        <w:rPr>
          <w:rFonts w:ascii="Times New Roman" w:hAnsi="Times New Roman"/>
          <w:szCs w:val="22"/>
          <w:lang w:val="es-MX"/>
        </w:rPr>
        <w:tab/>
        <w:t>LA ASAMBLEA GENERAL,</w:t>
      </w:r>
    </w:p>
    <w:p w14:paraId="70CCBF4C" w14:textId="77777777" w:rsidR="0002025E" w:rsidRPr="00DB6411" w:rsidRDefault="0002025E" w:rsidP="0097584A">
      <w:pPr>
        <w:widowControl/>
        <w:rPr>
          <w:rFonts w:ascii="Times New Roman" w:hAnsi="Times New Roman"/>
          <w:noProof/>
          <w:szCs w:val="22"/>
          <w:lang w:val="es-MX"/>
        </w:rPr>
      </w:pPr>
    </w:p>
    <w:p w14:paraId="79D3C7C8" w14:textId="045C992A"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RECORDANDO la resolución AG/RES. 2943 (XLIX-O/19), </w:t>
      </w:r>
      <w:r w:rsidR="00BB2324" w:rsidRPr="00DB6411">
        <w:rPr>
          <w:rFonts w:ascii="Times New Roman" w:hAnsi="Times New Roman"/>
          <w:szCs w:val="22"/>
          <w:lang w:val="es-MX"/>
        </w:rPr>
        <w:t>“</w:t>
      </w:r>
      <w:r w:rsidRPr="00DB6411">
        <w:rPr>
          <w:rFonts w:ascii="Times New Roman" w:hAnsi="Times New Roman"/>
          <w:szCs w:val="22"/>
          <w:lang w:val="es-MX"/>
        </w:rPr>
        <w:t>La situación en Nicaragua</w:t>
      </w:r>
      <w:r w:rsidR="00BB2324" w:rsidRPr="00DB6411">
        <w:rPr>
          <w:rFonts w:ascii="Times New Roman" w:hAnsi="Times New Roman"/>
          <w:szCs w:val="22"/>
          <w:lang w:val="es-MX"/>
        </w:rPr>
        <w:t>”</w:t>
      </w:r>
      <w:r w:rsidRPr="00DB6411">
        <w:rPr>
          <w:rFonts w:ascii="Times New Roman" w:hAnsi="Times New Roman"/>
          <w:szCs w:val="22"/>
          <w:lang w:val="es-MX"/>
        </w:rPr>
        <w:t xml:space="preserve">, de la Asamblea General de la Organización de los Estados Americanos (OEA) en la que los Estados Miembros reiteraron </w:t>
      </w:r>
      <w:r w:rsidR="00BB2324" w:rsidRPr="00DB6411">
        <w:rPr>
          <w:rFonts w:ascii="Times New Roman" w:hAnsi="Times New Roman"/>
          <w:szCs w:val="22"/>
          <w:lang w:val="es-MX"/>
        </w:rPr>
        <w:t>“</w:t>
      </w:r>
      <w:r w:rsidRPr="00DB6411">
        <w:rPr>
          <w:rFonts w:ascii="Times New Roman" w:hAnsi="Times New Roman"/>
          <w:szCs w:val="22"/>
          <w:lang w:val="es-MX"/>
        </w:rPr>
        <w:t>la preocupación de la comunidad interamericana por el deterioro de las instituciones democráticas y los derechos humanos en Nicaragua y su apoyo a una solución pacífica a la crisis política que afecta a este país desde hace más de un año</w:t>
      </w:r>
      <w:r w:rsidR="00BB2324" w:rsidRPr="00DB6411">
        <w:rPr>
          <w:rFonts w:ascii="Times New Roman" w:hAnsi="Times New Roman"/>
          <w:szCs w:val="22"/>
          <w:lang w:val="es-MX"/>
        </w:rPr>
        <w:t>”</w:t>
      </w:r>
      <w:r w:rsidRPr="00DB6411">
        <w:rPr>
          <w:rFonts w:ascii="Times New Roman" w:hAnsi="Times New Roman"/>
          <w:szCs w:val="22"/>
          <w:lang w:val="es-MX"/>
        </w:rPr>
        <w:t>;</w:t>
      </w:r>
    </w:p>
    <w:p w14:paraId="4CA4498D" w14:textId="77777777" w:rsidR="0002025E" w:rsidRPr="00DB6411" w:rsidRDefault="0002025E" w:rsidP="0097584A">
      <w:pPr>
        <w:widowControl/>
        <w:rPr>
          <w:rFonts w:ascii="Times New Roman" w:hAnsi="Times New Roman"/>
          <w:noProof/>
          <w:szCs w:val="22"/>
          <w:lang w:val="es-MX"/>
        </w:rPr>
      </w:pPr>
    </w:p>
    <w:p w14:paraId="55A696D7"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REAFIRMANDO el artículo 1 de la Carta Democrática Interamericana, según el cual </w:t>
      </w:r>
      <w:r w:rsidR="00BB2324" w:rsidRPr="00DB6411">
        <w:rPr>
          <w:rFonts w:ascii="Times New Roman" w:hAnsi="Times New Roman"/>
          <w:szCs w:val="22"/>
          <w:lang w:val="es-MX"/>
        </w:rPr>
        <w:t>“</w:t>
      </w:r>
      <w:r w:rsidRPr="00DB6411">
        <w:rPr>
          <w:rFonts w:ascii="Times New Roman" w:hAnsi="Times New Roman"/>
          <w:szCs w:val="22"/>
          <w:lang w:val="es-MX"/>
        </w:rPr>
        <w:t>[l]os pueblos de América tienen derecho a la democracia y sus gobiernos la obligación de promoverla y defenderla</w:t>
      </w:r>
      <w:r w:rsidR="00BB2324" w:rsidRPr="00DB6411">
        <w:rPr>
          <w:rFonts w:ascii="Times New Roman" w:hAnsi="Times New Roman"/>
          <w:szCs w:val="22"/>
          <w:lang w:val="es-MX"/>
        </w:rPr>
        <w:t>”</w:t>
      </w:r>
      <w:r w:rsidRPr="00DB6411">
        <w:rPr>
          <w:rFonts w:ascii="Times New Roman" w:hAnsi="Times New Roman"/>
          <w:szCs w:val="22"/>
          <w:lang w:val="es-MX"/>
        </w:rPr>
        <w:t>;</w:t>
      </w:r>
    </w:p>
    <w:p w14:paraId="72F5902B" w14:textId="77777777" w:rsidR="0002025E" w:rsidRPr="00DB6411" w:rsidRDefault="0002025E" w:rsidP="0097584A">
      <w:pPr>
        <w:widowControl/>
        <w:rPr>
          <w:rFonts w:ascii="Times New Roman" w:hAnsi="Times New Roman"/>
          <w:noProof/>
          <w:szCs w:val="22"/>
          <w:lang w:val="es-MX"/>
        </w:rPr>
      </w:pPr>
    </w:p>
    <w:p w14:paraId="51A8A832"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RECORDANDO que el artículo 2 de la Carta Democrática Interamericana establece que </w:t>
      </w:r>
      <w:r w:rsidR="00BB2324" w:rsidRPr="00DB6411">
        <w:rPr>
          <w:rFonts w:ascii="Times New Roman" w:hAnsi="Times New Roman"/>
          <w:szCs w:val="22"/>
          <w:lang w:val="es-MX"/>
        </w:rPr>
        <w:t>“</w:t>
      </w:r>
      <w:r w:rsidRPr="00DB6411">
        <w:rPr>
          <w:rFonts w:ascii="Times New Roman" w:hAnsi="Times New Roman"/>
          <w:szCs w:val="22"/>
          <w:lang w:val="es-MX"/>
        </w:rPr>
        <w:t>[e]l ejercicio efectivo de la democracia representativa es la base del Estado de derecho y los regímenes constitucionales de los Estados Miembros de la Organización de los Estados Americanos</w:t>
      </w:r>
      <w:r w:rsidR="00BB2324" w:rsidRPr="00DB6411">
        <w:rPr>
          <w:rFonts w:ascii="Times New Roman" w:hAnsi="Times New Roman"/>
          <w:szCs w:val="22"/>
          <w:lang w:val="es-MX"/>
        </w:rPr>
        <w:t>”</w:t>
      </w:r>
      <w:r w:rsidRPr="00DB6411">
        <w:rPr>
          <w:rFonts w:ascii="Times New Roman" w:hAnsi="Times New Roman"/>
          <w:szCs w:val="22"/>
          <w:lang w:val="es-MX"/>
        </w:rPr>
        <w:t>;</w:t>
      </w:r>
    </w:p>
    <w:p w14:paraId="4E4979A1" w14:textId="77777777" w:rsidR="0002025E" w:rsidRPr="00DB6411" w:rsidRDefault="0002025E" w:rsidP="0097584A">
      <w:pPr>
        <w:widowControl/>
        <w:rPr>
          <w:rFonts w:ascii="Times New Roman" w:hAnsi="Times New Roman"/>
          <w:noProof/>
          <w:szCs w:val="22"/>
          <w:lang w:val="es-MX"/>
        </w:rPr>
      </w:pPr>
    </w:p>
    <w:p w14:paraId="73CBEBCE"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CONSIDERANDO los artículos del 3 al 6 de la Carta Democrática Interamericana, en los que se mencionan los elementos esenciales de la democracia representativa —que los Estados se comprometen a promover y defender—, entre los que se incluyen el respeto de los derechos humanos y las libertades fundamentales; el acceso al poder y su ejercicio con sujeción al Estado de derecho; la celebración de elecciones periódicas, libres y justas basadas en la votación secreta y el sufragio universal, como expresión de la soberanía del pueblo; el sistema plural de partidos y organizaciones políticas, y la separación e independencia de los poderes públicos, y que son reflejo de la libertad de expresión y de prensa como un componente esencial del ejercicio de la democracia;</w:t>
      </w:r>
    </w:p>
    <w:p w14:paraId="71222143" w14:textId="77777777" w:rsidR="0002025E" w:rsidRPr="00DB6411" w:rsidRDefault="0002025E" w:rsidP="00975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zCs w:val="22"/>
          <w:lang w:val="es-MX"/>
        </w:rPr>
      </w:pPr>
    </w:p>
    <w:p w14:paraId="4563090A" w14:textId="77777777" w:rsidR="0002025E" w:rsidRPr="00DB6411" w:rsidRDefault="0002025E" w:rsidP="0097584A">
      <w:pPr>
        <w:widowControl/>
        <w:ind w:firstLine="720"/>
        <w:rPr>
          <w:rFonts w:ascii="Times New Roman" w:hAnsi="Times New Roman"/>
          <w:szCs w:val="22"/>
          <w:shd w:val="clear" w:color="auto" w:fill="FFFFFF"/>
          <w:lang w:val="es-MX"/>
        </w:rPr>
      </w:pPr>
      <w:r w:rsidRPr="00DB6411">
        <w:rPr>
          <w:rFonts w:ascii="Times New Roman" w:hAnsi="Times New Roman"/>
          <w:szCs w:val="22"/>
          <w:shd w:val="clear" w:color="auto" w:fill="FFFFFF"/>
          <w:lang w:val="es-MX"/>
        </w:rPr>
        <w:t xml:space="preserve">REITERANDO CON PREOCUPACIÓN que el Gobierno de Nicaragua no ha implementado una serie de medidas acordadas, tales como la liberación debidamente monitoreada y verificada de todos los presos políticos; no ha permitido la labor efectiva de la Comisión Interamericana de Derechos Humanos (CIDH) y sus mecanismos en Nicaragua, incluido el Mecanismo Especial de Seguimiento </w:t>
      </w:r>
      <w:r w:rsidRPr="00DB6411">
        <w:rPr>
          <w:rFonts w:ascii="Times New Roman" w:hAnsi="Times New Roman"/>
          <w:szCs w:val="22"/>
          <w:shd w:val="clear" w:color="auto" w:fill="FFFFFF"/>
          <w:lang w:val="es-MX"/>
        </w:rPr>
        <w:lastRenderedPageBreak/>
        <w:t>para Nicaragua (MESENI); y no ha garantizado la libertad de expresión, incluso para la prensa, ni el ejercicio del derecho de reunión pacífica;</w:t>
      </w:r>
    </w:p>
    <w:p w14:paraId="035EAEA9" w14:textId="77777777" w:rsidR="005E3695" w:rsidRPr="00DB6411" w:rsidRDefault="005E3695" w:rsidP="002977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25F3DB1" w14:textId="77777777" w:rsidR="0002025E" w:rsidRPr="00DB6411" w:rsidRDefault="000202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shd w:val="clear" w:color="auto" w:fill="FFFFFF"/>
          <w:lang w:val="es-MX"/>
        </w:rPr>
      </w:pPr>
      <w:r w:rsidRPr="00DB6411">
        <w:rPr>
          <w:rFonts w:ascii="Times New Roman" w:hAnsi="Times New Roman"/>
          <w:szCs w:val="22"/>
          <w:lang w:val="es-MX"/>
        </w:rPr>
        <w:t>EXPRESANDO SU GRAN PREOCUPACIÓN por el hecho de que las detenciones arbitrarias no han cesado; que las fuerzas policiales auxiliares y las milicias armadas del partido en el poder —que han continuado sus abusos y acciones ilegales— no han sido desmanteladas, tal como lo pidió la CIDH; que la labor independiente de las organizaciones y defensores de derechos humanos no ha sido protegida; y que no se ha permitido el regreso seguro y permanencia de todas las personas que fueron obligadas a abandonar Nicaragua;</w:t>
      </w:r>
    </w:p>
    <w:p w14:paraId="7ACEA742" w14:textId="77777777" w:rsidR="0002025E" w:rsidRPr="00DB6411" w:rsidRDefault="0002025E" w:rsidP="00297797">
      <w:pPr>
        <w:widowControl/>
        <w:rPr>
          <w:rFonts w:ascii="Times New Roman" w:hAnsi="Times New Roman"/>
          <w:szCs w:val="22"/>
          <w:lang w:val="es-MX"/>
        </w:rPr>
      </w:pPr>
    </w:p>
    <w:p w14:paraId="64F387C2"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OBSERVANDO CON ALARMA la preocupante tendencia a utilizar la legislación para intimidar o amenazar a los miembros de los grupos prodemocráticos y de los medios de comunicación independientes en Nicaragua, como la introducción de la </w:t>
      </w:r>
      <w:r w:rsidR="00BB2324" w:rsidRPr="00DB6411">
        <w:rPr>
          <w:rFonts w:ascii="Times New Roman" w:hAnsi="Times New Roman"/>
          <w:szCs w:val="22"/>
          <w:lang w:val="es-MX"/>
        </w:rPr>
        <w:t>“</w:t>
      </w:r>
      <w:r w:rsidRPr="00DB6411">
        <w:rPr>
          <w:rFonts w:ascii="Times New Roman" w:hAnsi="Times New Roman"/>
          <w:szCs w:val="22"/>
          <w:lang w:val="es-MX"/>
        </w:rPr>
        <w:t>ley de agentes extranjeros</w:t>
      </w:r>
      <w:r w:rsidR="00BB2324" w:rsidRPr="00DB6411">
        <w:rPr>
          <w:rFonts w:ascii="Times New Roman" w:hAnsi="Times New Roman"/>
          <w:szCs w:val="22"/>
          <w:lang w:val="es-MX"/>
        </w:rPr>
        <w:t>”</w:t>
      </w:r>
      <w:r w:rsidRPr="00DB6411">
        <w:rPr>
          <w:rFonts w:ascii="Times New Roman" w:hAnsi="Times New Roman"/>
          <w:szCs w:val="22"/>
          <w:lang w:val="es-MX"/>
        </w:rPr>
        <w:t xml:space="preserve">, otra ley que propone penas de cadena perpetua para </w:t>
      </w:r>
      <w:r w:rsidR="00BB2324" w:rsidRPr="00DB6411">
        <w:rPr>
          <w:rFonts w:ascii="Times New Roman" w:hAnsi="Times New Roman"/>
          <w:szCs w:val="22"/>
          <w:lang w:val="es-MX"/>
        </w:rPr>
        <w:t>“</w:t>
      </w:r>
      <w:r w:rsidRPr="00DB6411">
        <w:rPr>
          <w:rFonts w:ascii="Times New Roman" w:hAnsi="Times New Roman"/>
          <w:szCs w:val="22"/>
          <w:lang w:val="es-MX"/>
        </w:rPr>
        <w:t>delitos de odio</w:t>
      </w:r>
      <w:r w:rsidR="00BB2324" w:rsidRPr="00DB6411">
        <w:rPr>
          <w:rFonts w:ascii="Times New Roman" w:hAnsi="Times New Roman"/>
          <w:szCs w:val="22"/>
          <w:lang w:val="es-MX"/>
        </w:rPr>
        <w:t>”</w:t>
      </w:r>
      <w:r w:rsidRPr="00DB6411">
        <w:rPr>
          <w:rFonts w:ascii="Times New Roman" w:hAnsi="Times New Roman"/>
          <w:szCs w:val="22"/>
          <w:lang w:val="es-MX"/>
        </w:rPr>
        <w:t xml:space="preserve"> definidos a grandes rasgos, y una tercera ley que propone castigos por la difusión de las llamadas noticias falsas en los medios de comunicación social, con hasta cuatro años de prisión. Estos proyectos de ley, según la CIDH, socavan el ejercicio de la protesta social y la libertad de expresión, así como el derecho a participar en los asuntos públicos y el derecho de asociación;</w:t>
      </w:r>
    </w:p>
    <w:p w14:paraId="6DAC162F" w14:textId="77777777" w:rsidR="0002025E" w:rsidRPr="00DB6411" w:rsidRDefault="0002025E" w:rsidP="0097584A">
      <w:pPr>
        <w:widowControl/>
        <w:rPr>
          <w:rFonts w:ascii="Times New Roman" w:hAnsi="Times New Roman"/>
          <w:noProof/>
          <w:szCs w:val="22"/>
          <w:lang w:val="es-MX"/>
        </w:rPr>
      </w:pPr>
    </w:p>
    <w:p w14:paraId="7DDBFAD0"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TENIENDO EN CUENTA que la resolución del Comité Jurídico Interamericano CJI/RES. 159 (LXXV-O/09) estableció que la democracia </w:t>
      </w:r>
      <w:r w:rsidR="00BB2324" w:rsidRPr="00DB6411">
        <w:rPr>
          <w:rFonts w:ascii="Times New Roman" w:hAnsi="Times New Roman"/>
          <w:szCs w:val="22"/>
          <w:lang w:val="es-MX"/>
        </w:rPr>
        <w:t>“</w:t>
      </w:r>
      <w:r w:rsidRPr="00DB6411">
        <w:rPr>
          <w:rFonts w:ascii="Times New Roman" w:hAnsi="Times New Roman"/>
          <w:szCs w:val="22"/>
          <w:lang w:val="es-MX"/>
        </w:rPr>
        <w:t>no se agota en los procesos electorales, sino que se expresa también en el ejercicio legítimo del poder dentro del marco del Estado de derecho, que incluye el respeto a los elementos, componentes y atributos de la democracia</w:t>
      </w:r>
      <w:r w:rsidR="00BB2324" w:rsidRPr="00DB6411">
        <w:rPr>
          <w:rFonts w:ascii="Times New Roman" w:hAnsi="Times New Roman"/>
          <w:szCs w:val="22"/>
          <w:lang w:val="es-MX"/>
        </w:rPr>
        <w:t>”</w:t>
      </w:r>
      <w:r w:rsidRPr="00DB6411">
        <w:rPr>
          <w:rFonts w:ascii="Times New Roman" w:hAnsi="Times New Roman"/>
          <w:szCs w:val="22"/>
          <w:lang w:val="es-MX"/>
        </w:rPr>
        <w:t>;</w:t>
      </w:r>
    </w:p>
    <w:p w14:paraId="7B31F392" w14:textId="77777777" w:rsidR="0002025E" w:rsidRPr="00DB6411" w:rsidRDefault="0002025E" w:rsidP="0097584A">
      <w:pPr>
        <w:widowControl/>
        <w:rPr>
          <w:rFonts w:ascii="Times New Roman" w:hAnsi="Times New Roman"/>
          <w:noProof/>
          <w:szCs w:val="22"/>
          <w:lang w:val="es-MX"/>
        </w:rPr>
      </w:pPr>
    </w:p>
    <w:p w14:paraId="465A2B8A"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ACOGIENDO CON BENEPLÁCITO los esfuerzos del Grupo de Trabajo sobre Nicaragua y de la Comisión de Alto Nivel de la OEA sobre Nicaragua, y expresando su preocupación por la negativa del Gobierno de Nicaragua a participar en esos mecanismos; y</w:t>
      </w:r>
    </w:p>
    <w:p w14:paraId="0C451E95" w14:textId="77777777" w:rsidR="0002025E" w:rsidRPr="00DB6411" w:rsidRDefault="0002025E" w:rsidP="0097584A">
      <w:pPr>
        <w:widowControl/>
        <w:rPr>
          <w:rFonts w:ascii="Times New Roman" w:hAnsi="Times New Roman"/>
          <w:noProof/>
          <w:szCs w:val="22"/>
          <w:lang w:val="es-MX"/>
        </w:rPr>
      </w:pPr>
    </w:p>
    <w:p w14:paraId="52B2FE9D" w14:textId="58623011"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TOMANDO NOTA de las conclusiones del informe presentado por el Secretario General al Consejo Permanente el 24 de junio de 2020 (CP/INF.</w:t>
      </w:r>
      <w:r w:rsidR="00DA7620">
        <w:rPr>
          <w:rFonts w:ascii="Times New Roman" w:hAnsi="Times New Roman"/>
          <w:szCs w:val="22"/>
          <w:lang w:val="es-MX"/>
        </w:rPr>
        <w:t xml:space="preserve"> </w:t>
      </w:r>
      <w:r w:rsidRPr="00DB6411">
        <w:rPr>
          <w:rFonts w:ascii="Times New Roman" w:hAnsi="Times New Roman"/>
          <w:szCs w:val="22"/>
          <w:lang w:val="es-MX"/>
        </w:rPr>
        <w:t>8682/20),</w:t>
      </w:r>
    </w:p>
    <w:p w14:paraId="37DEA7A0" w14:textId="77777777" w:rsidR="0002025E" w:rsidRPr="00DB6411" w:rsidRDefault="0002025E" w:rsidP="0097584A">
      <w:pPr>
        <w:widowControl/>
        <w:rPr>
          <w:rFonts w:ascii="Times New Roman" w:hAnsi="Times New Roman"/>
          <w:noProof/>
          <w:szCs w:val="22"/>
          <w:lang w:val="es-MX"/>
        </w:rPr>
      </w:pPr>
    </w:p>
    <w:p w14:paraId="73D16FC0" w14:textId="77777777" w:rsidR="0002025E" w:rsidRPr="00DB6411" w:rsidRDefault="0002025E" w:rsidP="0097584A">
      <w:pPr>
        <w:widowControl/>
        <w:rPr>
          <w:rFonts w:ascii="Times New Roman" w:hAnsi="Times New Roman"/>
          <w:noProof/>
          <w:szCs w:val="22"/>
          <w:lang w:val="es-MX"/>
        </w:rPr>
      </w:pPr>
      <w:r w:rsidRPr="00DB6411">
        <w:rPr>
          <w:rFonts w:ascii="Times New Roman" w:hAnsi="Times New Roman"/>
          <w:szCs w:val="22"/>
          <w:lang w:val="es-MX"/>
        </w:rPr>
        <w:t>RESUELVE:</w:t>
      </w:r>
    </w:p>
    <w:p w14:paraId="44B915A8" w14:textId="77777777" w:rsidR="0002025E" w:rsidRPr="00DB6411" w:rsidRDefault="0002025E" w:rsidP="0097584A">
      <w:pPr>
        <w:widowControl/>
        <w:rPr>
          <w:rFonts w:ascii="Times New Roman" w:hAnsi="Times New Roman"/>
          <w:noProof/>
          <w:szCs w:val="22"/>
          <w:lang w:val="es-MX"/>
        </w:rPr>
      </w:pPr>
      <w:bookmarkStart w:id="68" w:name="_Hlk23856177"/>
      <w:bookmarkEnd w:id="68"/>
    </w:p>
    <w:p w14:paraId="0B80A015" w14:textId="77777777" w:rsidR="0002025E" w:rsidRPr="00DB6411" w:rsidRDefault="0002025E" w:rsidP="0097584A">
      <w:pPr>
        <w:widowControl/>
        <w:tabs>
          <w:tab w:val="clear" w:pos="720"/>
          <w:tab w:val="clear" w:pos="1440"/>
          <w:tab w:val="left" w:pos="709"/>
          <w:tab w:val="left" w:pos="1418"/>
        </w:tabs>
        <w:ind w:firstLine="709"/>
        <w:rPr>
          <w:rFonts w:ascii="Times New Roman" w:hAnsi="Times New Roman"/>
          <w:noProof/>
          <w:szCs w:val="22"/>
          <w:lang w:val="es-MX"/>
        </w:rPr>
      </w:pPr>
      <w:r w:rsidRPr="00DB6411">
        <w:rPr>
          <w:rFonts w:ascii="Times New Roman" w:hAnsi="Times New Roman"/>
          <w:szCs w:val="22"/>
          <w:lang w:val="es-MX"/>
        </w:rPr>
        <w:t>1.</w:t>
      </w:r>
      <w:r w:rsidRPr="00DB6411">
        <w:rPr>
          <w:rFonts w:ascii="Times New Roman" w:hAnsi="Times New Roman"/>
          <w:szCs w:val="22"/>
          <w:lang w:val="es-MX"/>
        </w:rPr>
        <w:tab/>
        <w:t>Reiterar la preocupación de la comunidad interamericana por el deterioro de las instituciones democráticas, e instar al Gobierno de Nicaragua a respetar plenamente el orden constitucional, los derechos humanos y las libertades fundamentales, y a celebrar elecciones nacionales, presidenciales y legislativas libres y justas en Nicaragua, en cumplimiento de sus compromisos y deberes fundamentales articulados en la Carta Democrática Interamericana.</w:t>
      </w:r>
    </w:p>
    <w:p w14:paraId="6089F522" w14:textId="77777777" w:rsidR="0002025E" w:rsidRPr="00DB6411" w:rsidRDefault="0002025E" w:rsidP="00297797">
      <w:pPr>
        <w:widowControl/>
        <w:rPr>
          <w:rFonts w:ascii="Times New Roman" w:hAnsi="Times New Roman"/>
          <w:noProof/>
          <w:szCs w:val="22"/>
          <w:lang w:val="es-MX"/>
        </w:rPr>
      </w:pPr>
    </w:p>
    <w:p w14:paraId="278DF956" w14:textId="77777777" w:rsidR="0002025E" w:rsidRPr="00DB6411" w:rsidRDefault="0002025E" w:rsidP="0097584A">
      <w:pPr>
        <w:widowControl/>
        <w:tabs>
          <w:tab w:val="clear" w:pos="720"/>
          <w:tab w:val="clear" w:pos="1440"/>
          <w:tab w:val="left" w:pos="709"/>
          <w:tab w:val="left" w:pos="1418"/>
        </w:tabs>
        <w:ind w:firstLine="720"/>
        <w:rPr>
          <w:rFonts w:ascii="Times New Roman" w:hAnsi="Times New Roman"/>
          <w:noProof/>
          <w:szCs w:val="22"/>
          <w:lang w:val="es-MX"/>
        </w:rPr>
      </w:pPr>
      <w:r w:rsidRPr="00DB6411">
        <w:rPr>
          <w:rFonts w:ascii="Times New Roman" w:hAnsi="Times New Roman"/>
          <w:szCs w:val="22"/>
          <w:lang w:val="es-MX"/>
        </w:rPr>
        <w:t>2.</w:t>
      </w:r>
      <w:r w:rsidRPr="00DB6411">
        <w:rPr>
          <w:rFonts w:ascii="Times New Roman" w:hAnsi="Times New Roman"/>
          <w:szCs w:val="22"/>
          <w:lang w:val="es-MX"/>
        </w:rPr>
        <w:tab/>
        <w:t>Instar al Gobierno de Nicaragua a que acepte el despliegue amplio y efectivo de misiones de observación electoral integradas por observadores internacionales independientes y acreditados en el proceso electoral de Nicaragua.</w:t>
      </w:r>
    </w:p>
    <w:p w14:paraId="0CA325DF" w14:textId="77777777" w:rsidR="0002025E" w:rsidRPr="00DB6411" w:rsidRDefault="0002025E" w:rsidP="0097584A">
      <w:pPr>
        <w:pStyle w:val="HTMLPreformatted"/>
        <w:rPr>
          <w:rFonts w:ascii="Times New Roman" w:hAnsi="Times New Roman" w:cs="Times New Roman"/>
          <w:iCs/>
          <w:noProof/>
          <w:sz w:val="22"/>
          <w:szCs w:val="22"/>
          <w:lang w:val="es-MX"/>
        </w:rPr>
      </w:pPr>
    </w:p>
    <w:p w14:paraId="69F09661" w14:textId="77777777" w:rsidR="0002025E" w:rsidRPr="00DB6411" w:rsidRDefault="0002025E" w:rsidP="0097584A">
      <w:pPr>
        <w:widowControl/>
        <w:tabs>
          <w:tab w:val="clear" w:pos="720"/>
          <w:tab w:val="left" w:pos="709"/>
        </w:tabs>
        <w:rPr>
          <w:rFonts w:ascii="Times New Roman" w:hAnsi="Times New Roman"/>
          <w:noProof/>
          <w:szCs w:val="22"/>
          <w:lang w:val="es-MX"/>
        </w:rPr>
      </w:pPr>
      <w:r w:rsidRPr="00DB6411">
        <w:rPr>
          <w:rFonts w:ascii="Times New Roman" w:hAnsi="Times New Roman"/>
          <w:szCs w:val="22"/>
          <w:lang w:val="es-MX"/>
        </w:rPr>
        <w:tab/>
        <w:t>3.</w:t>
      </w:r>
      <w:r w:rsidRPr="00DB6411">
        <w:rPr>
          <w:rFonts w:ascii="Times New Roman" w:hAnsi="Times New Roman"/>
          <w:szCs w:val="22"/>
          <w:lang w:val="es-MX"/>
        </w:rPr>
        <w:tab/>
        <w:t xml:space="preserve">Solicitar a la Secretaría General de la Organización de los Estados Americanos (OEA) que apoye negociaciones incluyentes y oportunas entre el Gobierno de Nicaragua y los actores nacionales, que representan a la oposición nicaragüense, en torno a medidas de reforma electoral significativas y coherentes con las normas internacionales aplicables, y que preste asistencia técnica </w:t>
      </w:r>
      <w:r w:rsidRPr="00DB6411">
        <w:rPr>
          <w:rFonts w:ascii="Times New Roman" w:hAnsi="Times New Roman"/>
          <w:szCs w:val="22"/>
          <w:lang w:val="es-MX"/>
        </w:rPr>
        <w:lastRenderedPageBreak/>
        <w:t>para su implementación, a fin de promover elecciones libres y justas. Es esencial/crítico que estas medidas incluyan, entre otras cosas:</w:t>
      </w:r>
    </w:p>
    <w:p w14:paraId="4DC5F42F" w14:textId="77777777" w:rsidR="0002025E" w:rsidRPr="00DB6411" w:rsidRDefault="0002025E" w:rsidP="0097584A">
      <w:pPr>
        <w:widowControl/>
        <w:rPr>
          <w:rFonts w:ascii="Times New Roman" w:hAnsi="Times New Roman"/>
          <w:noProof/>
          <w:szCs w:val="22"/>
          <w:lang w:val="es-MX"/>
        </w:rPr>
      </w:pPr>
    </w:p>
    <w:p w14:paraId="3E358CF6"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a)</w:t>
      </w:r>
      <w:r w:rsidRPr="00DB6411">
        <w:rPr>
          <w:rFonts w:ascii="Times New Roman" w:hAnsi="Times New Roman"/>
          <w:szCs w:val="22"/>
          <w:lang w:val="es-MX"/>
        </w:rPr>
        <w:tab/>
        <w:t>La modernización y reestructuración del Consejo Supremo Electoral para garantizar que funcione de forma totalmente independiente, transparente y responsable.</w:t>
      </w:r>
    </w:p>
    <w:p w14:paraId="276D83B3"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b)</w:t>
      </w:r>
      <w:r w:rsidRPr="00DB6411">
        <w:rPr>
          <w:rFonts w:ascii="Times New Roman" w:hAnsi="Times New Roman"/>
          <w:szCs w:val="22"/>
          <w:lang w:val="es-MX"/>
        </w:rPr>
        <w:tab/>
        <w:t>Un proceso político pluralista que conduzca al ejercicio efectivo de los derechos civiles y políticos, incluidos los derechos de reunión pacífica y la libertad de expresión, y al registro abierto de nuevos partidos políticos.</w:t>
      </w:r>
    </w:p>
    <w:p w14:paraId="2F6224B3" w14:textId="77777777" w:rsidR="002C3CBF" w:rsidRPr="00DB6411" w:rsidRDefault="0002025E" w:rsidP="0097584A">
      <w:pPr>
        <w:widowControl/>
        <w:tabs>
          <w:tab w:val="clear" w:pos="720"/>
        </w:tabs>
        <w:ind w:left="1440" w:hanging="720"/>
        <w:rPr>
          <w:rFonts w:ascii="Times New Roman" w:hAnsi="Times New Roman"/>
          <w:szCs w:val="22"/>
          <w:lang w:val="es-MX"/>
        </w:rPr>
      </w:pPr>
      <w:r w:rsidRPr="00DB6411">
        <w:rPr>
          <w:rFonts w:ascii="Times New Roman" w:hAnsi="Times New Roman"/>
          <w:szCs w:val="22"/>
          <w:lang w:val="es-MX"/>
        </w:rPr>
        <w:t>c)</w:t>
      </w:r>
      <w:r w:rsidRPr="00DB6411">
        <w:rPr>
          <w:rFonts w:ascii="Times New Roman" w:hAnsi="Times New Roman"/>
          <w:szCs w:val="22"/>
          <w:lang w:val="es-MX"/>
        </w:rPr>
        <w:tab/>
        <w:t>Un examen técnico independiente, la actualización de los registros de votación y una auditoría independiente de las listas de votantes.</w:t>
      </w:r>
    </w:p>
    <w:p w14:paraId="6326A31E"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d)</w:t>
      </w:r>
      <w:r w:rsidRPr="00DB6411">
        <w:rPr>
          <w:rFonts w:ascii="Times New Roman" w:hAnsi="Times New Roman"/>
          <w:szCs w:val="22"/>
          <w:lang w:val="es-MX"/>
        </w:rPr>
        <w:tab/>
        <w:t>Una observación electoral internacional independiente, fidedigna y acreditada.</w:t>
      </w:r>
    </w:p>
    <w:p w14:paraId="5C4CA9A9"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e)</w:t>
      </w:r>
      <w:r w:rsidRPr="00DB6411">
        <w:rPr>
          <w:rFonts w:ascii="Times New Roman" w:hAnsi="Times New Roman"/>
          <w:szCs w:val="22"/>
          <w:lang w:val="es-MX"/>
        </w:rPr>
        <w:tab/>
        <w:t>Un registro de votantes transparente y efectivo, la distribución de tarjetas de identificación y la gestión de centros de votación.</w:t>
      </w:r>
    </w:p>
    <w:p w14:paraId="0415AA97"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f)</w:t>
      </w:r>
      <w:r w:rsidRPr="00DB6411">
        <w:rPr>
          <w:rFonts w:ascii="Times New Roman" w:hAnsi="Times New Roman"/>
          <w:szCs w:val="22"/>
          <w:lang w:val="es-MX"/>
        </w:rPr>
        <w:tab/>
        <w:t>Un recuento y consolidación transparentes de los resultados y la publicación de los resultados en tiempo real.</w:t>
      </w:r>
    </w:p>
    <w:p w14:paraId="4E3E0F70"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g)</w:t>
      </w:r>
      <w:r w:rsidRPr="00DB6411">
        <w:rPr>
          <w:rFonts w:ascii="Times New Roman" w:hAnsi="Times New Roman"/>
          <w:szCs w:val="22"/>
          <w:lang w:val="es-MX"/>
        </w:rPr>
        <w:tab/>
        <w:t>Procedimientos adecuados para la presentación de quejas sobre la conducción de las elecciones y sus resultados, así como procedimientos para resolverlos.</w:t>
      </w:r>
    </w:p>
    <w:p w14:paraId="3DE31873" w14:textId="77777777" w:rsidR="0002025E" w:rsidRPr="00DB6411" w:rsidRDefault="0002025E" w:rsidP="0097584A">
      <w:pPr>
        <w:widowControl/>
        <w:rPr>
          <w:rFonts w:ascii="Times New Roman" w:hAnsi="Times New Roman"/>
          <w:noProof/>
          <w:szCs w:val="22"/>
          <w:lang w:val="es-MX"/>
        </w:rPr>
      </w:pPr>
    </w:p>
    <w:p w14:paraId="4C2DC8AC" w14:textId="77777777" w:rsidR="0002025E" w:rsidRPr="00DB6411" w:rsidRDefault="0002025E" w:rsidP="0097584A">
      <w:pPr>
        <w:widowControl/>
        <w:tabs>
          <w:tab w:val="clear" w:pos="720"/>
          <w:tab w:val="left" w:pos="709"/>
        </w:tabs>
        <w:rPr>
          <w:rFonts w:ascii="Times New Roman" w:hAnsi="Times New Roman"/>
          <w:noProof/>
          <w:szCs w:val="22"/>
          <w:lang w:val="es-MX"/>
        </w:rPr>
      </w:pPr>
      <w:r w:rsidRPr="00DB6411">
        <w:rPr>
          <w:rFonts w:ascii="Times New Roman" w:hAnsi="Times New Roman"/>
          <w:szCs w:val="22"/>
          <w:lang w:val="es-MX"/>
        </w:rPr>
        <w:tab/>
        <w:t>4.</w:t>
      </w:r>
      <w:r w:rsidRPr="00DB6411">
        <w:rPr>
          <w:rFonts w:ascii="Times New Roman" w:hAnsi="Times New Roman"/>
          <w:szCs w:val="22"/>
          <w:lang w:val="es-MX"/>
        </w:rPr>
        <w:tab/>
        <w:t>Instar a que se establezcan compromisos concretos de reforma electoral, en particular la modernización y reestructuración del Consejo Supremo Electoral, antes de que el Estado convoque elecciones generales, o a más tardar en mayo de 2021.</w:t>
      </w:r>
    </w:p>
    <w:p w14:paraId="1378409C" w14:textId="77777777" w:rsidR="0002025E" w:rsidRPr="00DB6411" w:rsidRDefault="0002025E" w:rsidP="0097584A">
      <w:pPr>
        <w:widowControl/>
        <w:rPr>
          <w:rFonts w:ascii="Times New Roman" w:hAnsi="Times New Roman"/>
          <w:noProof/>
          <w:szCs w:val="22"/>
          <w:lang w:val="es-MX"/>
        </w:rPr>
      </w:pPr>
    </w:p>
    <w:p w14:paraId="07535726" w14:textId="75432735" w:rsidR="0002025E" w:rsidRPr="00DB6411" w:rsidRDefault="0002025E" w:rsidP="0097584A">
      <w:pPr>
        <w:widowControl/>
        <w:rPr>
          <w:rFonts w:ascii="Times New Roman" w:hAnsi="Times New Roman"/>
          <w:szCs w:val="22"/>
          <w:lang w:val="es-MX"/>
        </w:rPr>
      </w:pPr>
      <w:r w:rsidRPr="00DB6411">
        <w:rPr>
          <w:rFonts w:ascii="Times New Roman" w:hAnsi="Times New Roman"/>
          <w:szCs w:val="22"/>
          <w:lang w:val="es-MX"/>
        </w:rPr>
        <w:tab/>
        <w:t>5.</w:t>
      </w:r>
      <w:r w:rsidRPr="00DB6411">
        <w:rPr>
          <w:rFonts w:ascii="Times New Roman" w:hAnsi="Times New Roman"/>
          <w:szCs w:val="22"/>
          <w:lang w:val="es-MX"/>
        </w:rPr>
        <w:tab/>
        <w:t>Solicitar a la Secretaría General que informe periódicamente sobre el estado de los acuerdos y calendarios para la aplicación de las reformas electorales que conduzcan a elecciones libres, justas, competitivas, observadas y legítimas.</w:t>
      </w:r>
    </w:p>
    <w:p w14:paraId="2343024E" w14:textId="77777777" w:rsidR="0002025E" w:rsidRPr="00DB6411" w:rsidRDefault="000202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CBC3856" w14:textId="77777777" w:rsidR="002C3CBF" w:rsidRPr="00DB6411" w:rsidRDefault="0002025E"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3BCA1874" w14:textId="77777777" w:rsidR="0002025E" w:rsidRPr="00DB6411" w:rsidRDefault="0002025E" w:rsidP="0097584A">
      <w:pPr>
        <w:widowControl/>
        <w:rPr>
          <w:rFonts w:ascii="Times New Roman" w:hAnsi="Times New Roman"/>
          <w:noProof/>
          <w:sz w:val="20"/>
          <w:lang w:val="es-MX"/>
        </w:rPr>
      </w:pPr>
    </w:p>
    <w:p w14:paraId="5318F27B" w14:textId="77777777" w:rsidR="0002025E" w:rsidRPr="00DB6411" w:rsidRDefault="0002025E" w:rsidP="0097584A">
      <w:pPr>
        <w:widowControl/>
        <w:rPr>
          <w:rFonts w:ascii="Times New Roman" w:hAnsi="Times New Roman"/>
          <w:noProof/>
          <w:sz w:val="20"/>
          <w:lang w:val="es-MX"/>
        </w:rPr>
      </w:pPr>
    </w:p>
    <w:p w14:paraId="7F1B3870"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ordinario de sesiones de la Asamblea General y rechaza tanto la convocatoria del tema sobre Nicaragua y la resolución que se ha presentado las que no han sido solicitadas ni autorizadas por el Gobierno de Nicaragua.</w:t>
      </w:r>
    </w:p>
    <w:p w14:paraId="52512622" w14:textId="77777777" w:rsidR="0002025E" w:rsidRPr="00DB6411" w:rsidRDefault="0002025E" w:rsidP="0097584A">
      <w:pPr>
        <w:widowControl/>
        <w:rPr>
          <w:rFonts w:ascii="Times New Roman" w:hAnsi="Times New Roman"/>
          <w:sz w:val="20"/>
          <w:lang w:val="es-MX"/>
        </w:rPr>
      </w:pPr>
    </w:p>
    <w:p w14:paraId="0E30D387" w14:textId="5FC0F8E6"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Declaramos que la presente resolución injerencista de este órgano no cuenta con la aprobación del Gobierno soberano de Nicaragua</w:t>
      </w:r>
      <w:r w:rsidR="009D2F07" w:rsidRPr="00DB6411">
        <w:rPr>
          <w:rFonts w:ascii="Times New Roman" w:hAnsi="Times New Roman"/>
          <w:sz w:val="20"/>
          <w:lang w:val="es-MX"/>
        </w:rPr>
        <w:t>,</w:t>
      </w:r>
      <w:r w:rsidRPr="00DB6411">
        <w:rPr>
          <w:rFonts w:ascii="Times New Roman" w:hAnsi="Times New Roman"/>
          <w:sz w:val="20"/>
          <w:lang w:val="es-MX"/>
        </w:rPr>
        <w:t xml:space="preserve"> es inaceptable e inadmisible y</w:t>
      </w:r>
      <w:r w:rsidR="009D2F07" w:rsidRPr="00DB6411">
        <w:rPr>
          <w:rFonts w:ascii="Times New Roman" w:hAnsi="Times New Roman"/>
          <w:sz w:val="20"/>
          <w:lang w:val="es-MX"/>
        </w:rPr>
        <w:t>,</w:t>
      </w:r>
      <w:r w:rsidRPr="00DB6411">
        <w:rPr>
          <w:rFonts w:ascii="Times New Roman" w:hAnsi="Times New Roman"/>
          <w:sz w:val="20"/>
          <w:lang w:val="es-MX"/>
        </w:rPr>
        <w:t xml:space="preserve"> por ende</w:t>
      </w:r>
      <w:r w:rsidR="009D2F07" w:rsidRPr="00DB6411">
        <w:rPr>
          <w:rFonts w:ascii="Times New Roman" w:hAnsi="Times New Roman"/>
          <w:sz w:val="20"/>
          <w:lang w:val="es-MX"/>
        </w:rPr>
        <w:t>,</w:t>
      </w:r>
      <w:r w:rsidRPr="00DB6411">
        <w:rPr>
          <w:rFonts w:ascii="Times New Roman" w:hAnsi="Times New Roman"/>
          <w:sz w:val="20"/>
          <w:lang w:val="es-MX"/>
        </w:rPr>
        <w:t xml:space="preserve"> la rechazamos.</w:t>
      </w:r>
    </w:p>
    <w:p w14:paraId="022F881C" w14:textId="77777777" w:rsidR="0002025E" w:rsidRPr="00DB6411" w:rsidRDefault="0002025E" w:rsidP="0097584A">
      <w:pPr>
        <w:widowControl/>
        <w:rPr>
          <w:rFonts w:ascii="Times New Roman" w:hAnsi="Times New Roman"/>
          <w:sz w:val="20"/>
          <w:lang w:val="es-MX"/>
        </w:rPr>
      </w:pPr>
    </w:p>
    <w:p w14:paraId="74855822" w14:textId="1104888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La misma no tiene ningún efecto vinculante para el Gobierno de Nicaragua, por el </w:t>
      </w:r>
      <w:r w:rsidR="00D776BB" w:rsidRPr="00DB6411">
        <w:rPr>
          <w:rFonts w:ascii="Times New Roman" w:hAnsi="Times New Roman"/>
          <w:sz w:val="20"/>
          <w:lang w:val="es-MX"/>
        </w:rPr>
        <w:t>contrario,</w:t>
      </w:r>
      <w:r w:rsidRPr="00DB6411">
        <w:rPr>
          <w:rFonts w:ascii="Times New Roman" w:hAnsi="Times New Roman"/>
          <w:sz w:val="20"/>
          <w:lang w:val="es-MX"/>
        </w:rPr>
        <w:t xml:space="preserve"> transgrede los propósitos y principios de la Carta de las Naciones Unidas, los fundamentos esenciales y la naturaleza y propósitos de la Carta de la OEA y los principios del derecho internacional relativos a la igualdad soberana de los Estados, la no injerencia en los asuntos que son esencialmente de la jurisdicción interna de los Estados y el derecho a su autodeterminación.</w:t>
      </w:r>
    </w:p>
    <w:p w14:paraId="3A9318E0" w14:textId="77777777" w:rsidR="0002025E" w:rsidRPr="00DB6411" w:rsidRDefault="0002025E" w:rsidP="0097584A">
      <w:pPr>
        <w:widowControl/>
        <w:rPr>
          <w:rFonts w:ascii="Times New Roman" w:hAnsi="Times New Roman"/>
          <w:sz w:val="20"/>
          <w:lang w:val="es-MX"/>
        </w:rPr>
      </w:pPr>
    </w:p>
    <w:p w14:paraId="382E11FB" w14:textId="32BF0225"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Cabe recordar que la Carta Democrática Interamericana es un instrumento de rango menor supeditada a lo que establece la Carta de la OEA, por lo tanto no deroga ni sustituye los principios fundacionales de esta Organización, tampoco es una carta blanca para promover la injerencia en los asuntos internos y externos de los Estados, mucho menos una patente de corso para atropellar su soberanía e independencia y transgredir flagrantemente el orden jurídico interamericano y atentar contra la paz y la seguridad regional. Cualquier ejercicio en esta dirección constituye una ilegalidad absoluta que Nicaragua la rechaza por ser inadmisible.</w:t>
      </w:r>
    </w:p>
    <w:p w14:paraId="5A74A465" w14:textId="77777777" w:rsidR="0002025E" w:rsidRPr="00DB6411" w:rsidRDefault="0002025E" w:rsidP="0097584A">
      <w:pPr>
        <w:widowControl/>
        <w:rPr>
          <w:rFonts w:ascii="Times New Roman" w:hAnsi="Times New Roman"/>
          <w:sz w:val="20"/>
          <w:lang w:val="es-MX"/>
        </w:rPr>
      </w:pPr>
    </w:p>
    <w:p w14:paraId="47D3AB34"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La misma Carta de la OEA está sometida a la Carta de las Naciones Unidas, que es la carta constitucional del orden jurídico mundial, y la Carta de la ONU descansa sobre el respeto irrestricto a la soberanía, independencia y autodeterminación de los pueblos y sobre el principio de no intervención.</w:t>
      </w:r>
    </w:p>
    <w:p w14:paraId="1E5BD50A" w14:textId="77777777" w:rsidR="0002025E" w:rsidRPr="00DB6411" w:rsidRDefault="0002025E" w:rsidP="0097584A">
      <w:pPr>
        <w:widowControl/>
        <w:rPr>
          <w:rFonts w:ascii="Times New Roman" w:hAnsi="Times New Roman"/>
          <w:sz w:val="20"/>
          <w:lang w:val="es-MX"/>
        </w:rPr>
      </w:pPr>
    </w:p>
    <w:p w14:paraId="4408B0BB" w14:textId="52FE3E4A"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La Asamblea General de la OEA, en cumplimiento de la Carta de la Organización </w:t>
      </w:r>
      <w:r w:rsidR="00CC38DF" w:rsidRPr="00DB6411">
        <w:rPr>
          <w:rFonts w:ascii="Times New Roman" w:hAnsi="Times New Roman"/>
          <w:sz w:val="20"/>
          <w:lang w:val="es-MX"/>
        </w:rPr>
        <w:t xml:space="preserve">regional </w:t>
      </w:r>
      <w:r w:rsidRPr="00DB6411">
        <w:rPr>
          <w:rFonts w:ascii="Times New Roman" w:hAnsi="Times New Roman"/>
          <w:sz w:val="20"/>
          <w:lang w:val="es-MX"/>
        </w:rPr>
        <w:t>y de la Carta de la ONU, así como de los principios fundamentales del derecho internacional, debe rechazar la ominosa propuesta de resolución, que Nicaragua no admitirá bajo ningún concepto, pues, si se aprueba, constituiría un acto ilícito internacional, y los Estados que la votaren a favor incurrirían en ese ilícito internacional y, por tanto, también en responsabilidad internacional.</w:t>
      </w:r>
    </w:p>
    <w:p w14:paraId="1C70D672" w14:textId="77777777" w:rsidR="0002025E" w:rsidRPr="00DB6411" w:rsidRDefault="0002025E" w:rsidP="0097584A">
      <w:pPr>
        <w:widowControl/>
        <w:rPr>
          <w:rFonts w:ascii="Times New Roman" w:hAnsi="Times New Roman"/>
          <w:sz w:val="20"/>
          <w:lang w:val="es-MX"/>
        </w:rPr>
      </w:pPr>
    </w:p>
    <w:p w14:paraId="2FDF8518" w14:textId="0BB60C0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A como lo contempla la Carta de la OEA</w:t>
      </w:r>
      <w:r w:rsidR="00CC38DF" w:rsidRPr="00DB6411">
        <w:rPr>
          <w:rFonts w:ascii="Times New Roman" w:hAnsi="Times New Roman"/>
          <w:sz w:val="20"/>
          <w:lang w:val="es-MX"/>
        </w:rPr>
        <w:t>,</w:t>
      </w:r>
      <w:r w:rsidRPr="00DB6411">
        <w:rPr>
          <w:rFonts w:ascii="Times New Roman" w:hAnsi="Times New Roman"/>
          <w:sz w:val="20"/>
          <w:lang w:val="es-MX"/>
        </w:rPr>
        <w:t xml:space="preserve"> ningún Estado o grupo de Estados tiene derecho de intervenir, directa o indirectamente, y sea cual fuere el motivo en los asuntos internos o externos de cualquier otro. El principio anterior excluye no solamente la fuerza armada sino también cualquier otra injerencia o tendencia atentatoria de la personalidad del Estado, de los elementos políticos, económicos y culturales que lo constituyen.</w:t>
      </w:r>
    </w:p>
    <w:p w14:paraId="2D01AD9B" w14:textId="04BAE8B5" w:rsidR="0002025E" w:rsidRPr="00DB6411" w:rsidRDefault="0002025E" w:rsidP="0097584A">
      <w:pPr>
        <w:widowControl/>
        <w:rPr>
          <w:rFonts w:ascii="Times New Roman" w:hAnsi="Times New Roman"/>
          <w:sz w:val="20"/>
          <w:lang w:val="es-MX"/>
        </w:rPr>
      </w:pPr>
    </w:p>
    <w:p w14:paraId="346DDC84"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no es colonia de nadie y por lo tanto no acepta imposiciones de gobiernos imperialistas, ni de organismos subordinados a ellos, sobre sus asuntos internos que son de la exclusiva competencia de los ciudadanos nicaragüenses y de los partidos políticos que gozan de personalidad jurídica y representación en la Asamblea Nacional.</w:t>
      </w:r>
    </w:p>
    <w:p w14:paraId="75B1792F" w14:textId="77777777" w:rsidR="0002025E" w:rsidRPr="00DB6411" w:rsidRDefault="0002025E" w:rsidP="0097584A">
      <w:pPr>
        <w:widowControl/>
        <w:rPr>
          <w:rFonts w:ascii="Times New Roman" w:hAnsi="Times New Roman"/>
          <w:sz w:val="20"/>
          <w:lang w:val="es-MX"/>
        </w:rPr>
      </w:pPr>
    </w:p>
    <w:p w14:paraId="3482F9FC"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Esta nueva agresión de linchamiento diplomático es violatoria de la soberanía nacional y atenta en contra de sus instituciones, la Constitución de la República, su legislación, la gobernabilidad democrática, la paz, la seguridad y la estabilidad de la Nación Nicaragüense.</w:t>
      </w:r>
    </w:p>
    <w:p w14:paraId="1FBD0068" w14:textId="77777777" w:rsidR="0002025E" w:rsidRPr="00DB6411" w:rsidRDefault="0002025E" w:rsidP="0097584A">
      <w:pPr>
        <w:widowControl/>
        <w:rPr>
          <w:rFonts w:ascii="Times New Roman" w:hAnsi="Times New Roman"/>
          <w:sz w:val="20"/>
          <w:lang w:val="es-MX"/>
        </w:rPr>
      </w:pPr>
    </w:p>
    <w:p w14:paraId="30C550AD"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es una república soberana que cuenta con una democracia representativa y participativa que supera con creces los estándares tradicionales del concepto tradicional de democracia.</w:t>
      </w:r>
    </w:p>
    <w:p w14:paraId="1CB4CDD9" w14:textId="77777777" w:rsidR="0002025E" w:rsidRPr="00DB6411" w:rsidRDefault="0002025E" w:rsidP="0097584A">
      <w:pPr>
        <w:widowControl/>
        <w:rPr>
          <w:rFonts w:ascii="Times New Roman" w:hAnsi="Times New Roman"/>
          <w:sz w:val="20"/>
          <w:lang w:val="es-MX"/>
        </w:rPr>
      </w:pPr>
    </w:p>
    <w:p w14:paraId="5F49BEDE"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Afirmamos el principio de que ningún Estado podrá aplicar o estimular medidas coercitivas de carácter económico y político para forzar la voluntad soberana de otro Estado y obtener de éste ventajas de cualquier naturaleza.</w:t>
      </w:r>
    </w:p>
    <w:p w14:paraId="5B51F51C" w14:textId="2BBF90F0"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lastRenderedPageBreak/>
        <w:tab/>
        <w:t>Nicaragua exige y demanda el respeto a su soberanía a las naciones injerencistas miembros de este Consejo Permanente, subordinados al Gobierno de los Estados Unidos, sus acciones conspiran para desestabilizar y agredir a Nicaragua.</w:t>
      </w:r>
    </w:p>
    <w:p w14:paraId="72351ED7" w14:textId="77777777" w:rsidR="0002025E" w:rsidRPr="00DB6411" w:rsidRDefault="0002025E" w:rsidP="0097584A">
      <w:pPr>
        <w:widowControl/>
        <w:rPr>
          <w:rFonts w:ascii="Times New Roman" w:hAnsi="Times New Roman"/>
          <w:sz w:val="20"/>
          <w:lang w:val="es-MX"/>
        </w:rPr>
      </w:pPr>
    </w:p>
    <w:p w14:paraId="7AED1EFB" w14:textId="1C99D54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Con sus argumentos falaces continúan promoviendo reuniones en el seno de la OEA, con el fin de generar en la opinión pública nacional e internacional el descrédito del Gobierno de Nicaragua, sus instituciones, autoridades y sus proyectos sociales. El pueblo de Nicaragua ya sabe </w:t>
      </w:r>
      <w:r w:rsidR="00D776BB" w:rsidRPr="00DB6411">
        <w:rPr>
          <w:rFonts w:ascii="Times New Roman" w:hAnsi="Times New Roman"/>
          <w:sz w:val="20"/>
          <w:lang w:val="es-MX"/>
        </w:rPr>
        <w:t>quiénes</w:t>
      </w:r>
      <w:r w:rsidRPr="00DB6411">
        <w:rPr>
          <w:rFonts w:ascii="Times New Roman" w:hAnsi="Times New Roman"/>
          <w:sz w:val="20"/>
          <w:lang w:val="es-MX"/>
        </w:rPr>
        <w:t xml:space="preserve"> son estos países, ya sabe </w:t>
      </w:r>
      <w:r w:rsidR="00D776BB" w:rsidRPr="00DB6411">
        <w:rPr>
          <w:rFonts w:ascii="Times New Roman" w:hAnsi="Times New Roman"/>
          <w:sz w:val="20"/>
          <w:lang w:val="es-MX"/>
        </w:rPr>
        <w:t>quiénes</w:t>
      </w:r>
      <w:r w:rsidRPr="00DB6411">
        <w:rPr>
          <w:rFonts w:ascii="Times New Roman" w:hAnsi="Times New Roman"/>
          <w:sz w:val="20"/>
          <w:lang w:val="es-MX"/>
        </w:rPr>
        <w:t xml:space="preserve"> son los vendepatrias, los judas y ca</w:t>
      </w:r>
      <w:r w:rsidR="00D776BB" w:rsidRPr="00DB6411">
        <w:rPr>
          <w:rFonts w:ascii="Times New Roman" w:hAnsi="Times New Roman"/>
          <w:sz w:val="20"/>
          <w:lang w:val="es-MX"/>
        </w:rPr>
        <w:t>í</w:t>
      </w:r>
      <w:r w:rsidRPr="00DB6411">
        <w:rPr>
          <w:rFonts w:ascii="Times New Roman" w:hAnsi="Times New Roman"/>
          <w:sz w:val="20"/>
          <w:lang w:val="es-MX"/>
        </w:rPr>
        <w:t>nes que atentan contra la paz y la seguridad de nuestro país y a que intereses responden, quienes los financian y que objetivos persiguen.</w:t>
      </w:r>
    </w:p>
    <w:p w14:paraId="75CA6D34" w14:textId="77777777" w:rsidR="0002025E" w:rsidRPr="00DB6411" w:rsidRDefault="0002025E" w:rsidP="0097584A">
      <w:pPr>
        <w:widowControl/>
        <w:rPr>
          <w:rFonts w:ascii="Times New Roman" w:hAnsi="Times New Roman"/>
          <w:sz w:val="20"/>
          <w:lang w:val="es-MX"/>
        </w:rPr>
      </w:pPr>
    </w:p>
    <w:p w14:paraId="71CC64FD"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El pueblo </w:t>
      </w:r>
      <w:hyperlink r:id="rId98" w:tooltip="Ir a la entrada" w:history="1">
        <w:r w:rsidRPr="00DB6411">
          <w:rPr>
            <w:rFonts w:ascii="Times New Roman" w:hAnsi="Times New Roman"/>
            <w:sz w:val="20"/>
            <w:lang w:val="es-MX"/>
          </w:rPr>
          <w:t>nicaragüense</w:t>
        </w:r>
      </w:hyperlink>
      <w:r w:rsidRPr="00DB6411">
        <w:rPr>
          <w:rFonts w:ascii="Times New Roman" w:hAnsi="Times New Roman"/>
          <w:sz w:val="20"/>
          <w:lang w:val="es-MX"/>
        </w:rPr>
        <w:t xml:space="preserve"> y la comunidad internacional conocen esta verdad y no se dejan engañar por estos señores.</w:t>
      </w:r>
    </w:p>
    <w:p w14:paraId="494B3CEA" w14:textId="77777777" w:rsidR="0002025E" w:rsidRPr="00DB6411" w:rsidRDefault="0002025E" w:rsidP="0097584A">
      <w:pPr>
        <w:widowControl/>
        <w:rPr>
          <w:rFonts w:ascii="Times New Roman" w:hAnsi="Times New Roman"/>
          <w:sz w:val="20"/>
          <w:lang w:val="es-MX"/>
        </w:rPr>
      </w:pPr>
    </w:p>
    <w:p w14:paraId="666CB259" w14:textId="1ED5CCC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Declaramos inadmisible y condenamos la acción inamistosa de un grupo de Estados Miembros de esta Organización </w:t>
      </w:r>
      <w:r w:rsidR="00D776BB" w:rsidRPr="00DB6411">
        <w:rPr>
          <w:rFonts w:ascii="Times New Roman" w:hAnsi="Times New Roman"/>
          <w:sz w:val="20"/>
          <w:lang w:val="es-MX"/>
        </w:rPr>
        <w:t>que,</w:t>
      </w:r>
      <w:r w:rsidRPr="00DB6411">
        <w:rPr>
          <w:rFonts w:ascii="Times New Roman" w:hAnsi="Times New Roman"/>
          <w:sz w:val="20"/>
          <w:lang w:val="es-MX"/>
        </w:rPr>
        <w:t xml:space="preserve"> por razones de sobrevivencia política, endosan las directrices del Departamento de Estado y se terminan alineando a la política de agresión y chantaje que realiza la administración norteamericana en contra del pueblo nicaragüense, venezolano y cubano.</w:t>
      </w:r>
    </w:p>
    <w:p w14:paraId="7302FC43" w14:textId="77777777" w:rsidR="0002025E" w:rsidRPr="00DB6411" w:rsidRDefault="0002025E" w:rsidP="0097584A">
      <w:pPr>
        <w:widowControl/>
        <w:rPr>
          <w:rFonts w:ascii="Times New Roman" w:hAnsi="Times New Roman"/>
          <w:sz w:val="20"/>
          <w:lang w:val="es-MX"/>
        </w:rPr>
      </w:pPr>
    </w:p>
    <w:p w14:paraId="549480D0"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La pérdida de la institucionalidad y autonomía de la Organización de los Estados Americanos es más que evidente y profundizará aún más el virus de la división que promueve la potencia norteamericana entre los países hermanos latinoamericanos y caribeños.</w:t>
      </w:r>
    </w:p>
    <w:p w14:paraId="601E89BF" w14:textId="77777777" w:rsidR="0002025E" w:rsidRPr="00DB6411" w:rsidRDefault="0002025E" w:rsidP="0097584A">
      <w:pPr>
        <w:widowControl/>
        <w:rPr>
          <w:rFonts w:ascii="Times New Roman" w:hAnsi="Times New Roman"/>
          <w:sz w:val="20"/>
          <w:lang w:val="es-MX"/>
        </w:rPr>
      </w:pPr>
    </w:p>
    <w:p w14:paraId="0E974A98"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Continuará el fraccionamiento sistemático que padece esta Organización atomizada por su agenda monotemática mientras continúe la agresión persistente de la administración norteamericana y sus aliados de continuar interfiriendo en los asuntos internos de Nicaragua y Venezuela, el avasallamiento a sus soberanías, la aplicación de las llamadas sanciones unilaterales que no son más que agresiones, la imposición de medidas coercitivas, el bloqueo económico, el sabotaje a las economías de nuestros países y el doble rasero en el tratamiento de los derechos humanos, por no someterse al consenso de Washington.</w:t>
      </w:r>
    </w:p>
    <w:p w14:paraId="5D155367" w14:textId="77777777" w:rsidR="0002025E" w:rsidRPr="00DB6411" w:rsidRDefault="0002025E" w:rsidP="0097584A">
      <w:pPr>
        <w:widowControl/>
        <w:rPr>
          <w:rFonts w:ascii="Times New Roman" w:hAnsi="Times New Roman"/>
          <w:sz w:val="20"/>
          <w:lang w:val="es-MX"/>
        </w:rPr>
      </w:pPr>
    </w:p>
    <w:p w14:paraId="162D7A60"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El multilateralismo mundial y regional está bajo ataque y enfrenta grandes desafíos, amenazas y falencias para seguir subsistiendo. El diálogo, la negociación, los buenos oficios y la solución pacífica de las controversias internacionales se ven atropelladas y puesto en tela de juicio tanto en los organismos internacionales como en la OEA y han venido a ser sustituidos por la imposición, las amenazas del uso de la fuerza, el chantaje, la intransigencia, el revanchismo político, las acciones arbitrarias y no transparentes la guerra de agresión y la desestabilización en contra de ciertos Estados, los que son víctimas de una guerra mediática de desinformación y tergiversación de la realidad nacional que viven.</w:t>
      </w:r>
    </w:p>
    <w:p w14:paraId="69BC7430" w14:textId="77777777" w:rsidR="0002025E" w:rsidRPr="00DB6411" w:rsidRDefault="0002025E" w:rsidP="0097584A">
      <w:pPr>
        <w:widowControl/>
        <w:rPr>
          <w:rFonts w:ascii="Times New Roman" w:hAnsi="Times New Roman"/>
          <w:sz w:val="20"/>
          <w:lang w:val="es-MX"/>
        </w:rPr>
      </w:pPr>
    </w:p>
    <w:p w14:paraId="7DC241EE"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expresa su solidaridad a los Estados Miembros de la CARICOM, los que están siendo agredidos también y son víctimas de estrategias unilaterales, arbitrarias y no transparente de inclusión en listas negras por parte de la Unión Europea.</w:t>
      </w:r>
    </w:p>
    <w:p w14:paraId="20684844" w14:textId="77777777" w:rsidR="0002025E" w:rsidRPr="00DB6411" w:rsidRDefault="0002025E" w:rsidP="0097584A">
      <w:pPr>
        <w:widowControl/>
        <w:rPr>
          <w:rFonts w:ascii="Times New Roman" w:hAnsi="Times New Roman"/>
          <w:sz w:val="20"/>
          <w:lang w:val="es-MX"/>
        </w:rPr>
      </w:pPr>
    </w:p>
    <w:p w14:paraId="5BA91578"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Pretender utilizar a pequeños países como Nicaragua, para desviar el foco de la presión, por el reclamo de sus ciudadanos por el desastre sanitario, económico, político y social al que son sometidos en los países copatrocinadores de esta ilegal propuesta, es inmoral revanchista y maquiavélico y solo refleja la falta de sensibilidad humana de la que hacen gala.</w:t>
      </w:r>
    </w:p>
    <w:p w14:paraId="00A9825A" w14:textId="77777777" w:rsidR="0002025E" w:rsidRPr="00DB6411" w:rsidRDefault="0002025E" w:rsidP="0097584A">
      <w:pPr>
        <w:widowControl/>
        <w:rPr>
          <w:rFonts w:ascii="Times New Roman" w:hAnsi="Times New Roman"/>
          <w:sz w:val="20"/>
          <w:lang w:val="es-MX"/>
        </w:rPr>
      </w:pPr>
    </w:p>
    <w:p w14:paraId="01FA5D70" w14:textId="726C24A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Reiteramos que la preocupación central de los debates del quincuagésimo período ordinario de sesiones de la Asamblea General de la OEA debe estar orientado al intercambio de experiencias y buenas prácticas en materia seguridad sanitaria, a la promoción de la solidaridad entre los Estados de la región para hacerle frente a esta pandemia mundial y las preocupaciones en materia de seguridad alimentaria, el empleo, la contención del deterioro económico de nuestras economías, la lucha contra la pobreza, el cambio climático y las consecuencias de los desastres naturales, en vez de venir a promover acciones y medidas de agresión que atentan con</w:t>
      </w:r>
      <w:r w:rsidR="00CC38DF" w:rsidRPr="00DB6411">
        <w:rPr>
          <w:rFonts w:ascii="Times New Roman" w:hAnsi="Times New Roman"/>
          <w:sz w:val="20"/>
          <w:lang w:val="es-MX"/>
        </w:rPr>
        <w:t>tra</w:t>
      </w:r>
      <w:r w:rsidRPr="00DB6411">
        <w:rPr>
          <w:rFonts w:ascii="Times New Roman" w:hAnsi="Times New Roman"/>
          <w:sz w:val="20"/>
          <w:lang w:val="es-MX"/>
        </w:rPr>
        <w:t xml:space="preserve"> la paz, la soberanía y el derecho a la autodeterminación de los Gobiernos de Nicaragua y Venezuela.</w:t>
      </w:r>
    </w:p>
    <w:p w14:paraId="1BE61F82" w14:textId="35DAEB8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lastRenderedPageBreak/>
        <w:tab/>
        <w:t xml:space="preserve">La Delegación del Gobierno de Reconciliación y Unidad Nacional reitera su respetuoso llamado a los Estados Miembros de la OEA a que se abstengan de atentar en contra de la soberanía nacional y dejen de inmiscuirse en los asuntos internos de la Nación Nicaragüense y no inciten a la violencia ni a la violación de la Constitución y las leyes y a que se respete la voluntad del </w:t>
      </w:r>
      <w:r w:rsidR="00CC38DF" w:rsidRPr="00DB6411">
        <w:rPr>
          <w:rFonts w:ascii="Times New Roman" w:hAnsi="Times New Roman"/>
          <w:sz w:val="20"/>
          <w:lang w:val="es-MX"/>
        </w:rPr>
        <w:t xml:space="preserve">pueblo nicaragüense, </w:t>
      </w:r>
      <w:r w:rsidRPr="00DB6411">
        <w:rPr>
          <w:rFonts w:ascii="Times New Roman" w:hAnsi="Times New Roman"/>
          <w:sz w:val="20"/>
          <w:lang w:val="es-MX"/>
        </w:rPr>
        <w:t>que exige que lo dejen vivir en paz, seguridad y armonía a fin de continuar con renovadas energías trabajando afanosamente en pro del progreso, el bienestar, la salud y el desarrollo socio económico del país.</w:t>
      </w:r>
    </w:p>
    <w:p w14:paraId="6653912C" w14:textId="77777777" w:rsidR="0002025E" w:rsidRPr="00DB6411" w:rsidRDefault="0002025E" w:rsidP="0097584A">
      <w:pPr>
        <w:widowControl/>
        <w:rPr>
          <w:rFonts w:ascii="Times New Roman" w:hAnsi="Times New Roman"/>
          <w:sz w:val="20"/>
          <w:lang w:val="es-MX"/>
        </w:rPr>
      </w:pPr>
    </w:p>
    <w:p w14:paraId="2EF521BF"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de los Estados, de no intervención en los asuntos internos de los Estados y de solución pacífica de controversias, según lo dispuesto en el artículo 1 de la Carta de la Organización de los Estados Americanos —que dice: </w:t>
      </w:r>
      <w:r w:rsidR="00BB2324" w:rsidRPr="00DB6411">
        <w:rPr>
          <w:rFonts w:ascii="Times New Roman" w:hAnsi="Times New Roman"/>
          <w:sz w:val="20"/>
          <w:lang w:val="es-MX"/>
        </w:rPr>
        <w:t>“</w:t>
      </w:r>
      <w:r w:rsidRPr="00DB6411">
        <w:rPr>
          <w:rFonts w:ascii="Times New Roman" w:hAnsi="Times New Roman"/>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BB2324" w:rsidRPr="00DB6411">
        <w:rPr>
          <w:rFonts w:ascii="Times New Roman" w:hAnsi="Times New Roman"/>
          <w:sz w:val="20"/>
          <w:lang w:val="es-MX"/>
        </w:rPr>
        <w:t>”</w:t>
      </w:r>
      <w:r w:rsidRPr="00DB6411">
        <w:rPr>
          <w:rFonts w:ascii="Times New Roman" w:hAnsi="Times New Roman"/>
          <w:sz w:val="20"/>
          <w:lang w:val="es-MX"/>
        </w:rPr>
        <w:t xml:space="preserve">— y en la Carta de las Naciones Unidas. San Vicente y las Granadinas toma nota de la dinámica política local y otros procesos en curso en Nicaragua y no apoya la intervención de la Organización de los Estados Americanos en asuntos que son </w:t>
      </w:r>
      <w:r w:rsidR="00BB2324" w:rsidRPr="00DB6411">
        <w:rPr>
          <w:rFonts w:ascii="Times New Roman" w:hAnsi="Times New Roman"/>
          <w:sz w:val="20"/>
          <w:lang w:val="es-MX"/>
        </w:rPr>
        <w:t>“</w:t>
      </w:r>
      <w:r w:rsidRPr="00DB6411">
        <w:rPr>
          <w:rFonts w:ascii="Times New Roman" w:hAnsi="Times New Roman"/>
          <w:sz w:val="20"/>
          <w:lang w:val="es-MX"/>
        </w:rPr>
        <w:t>de la jurisdicción interna</w:t>
      </w:r>
      <w:r w:rsidR="00BB2324" w:rsidRPr="00DB6411">
        <w:rPr>
          <w:rFonts w:ascii="Times New Roman" w:hAnsi="Times New Roman"/>
          <w:sz w:val="20"/>
          <w:lang w:val="es-MX"/>
        </w:rPr>
        <w:t>”</w:t>
      </w:r>
      <w:r w:rsidRPr="00DB6411">
        <w:rPr>
          <w:rFonts w:ascii="Times New Roman" w:hAnsi="Times New Roman"/>
          <w:sz w:val="20"/>
          <w:lang w:val="es-MX"/>
        </w:rPr>
        <w:t xml:space="preserve"> de la República de Nicaragua.</w:t>
      </w:r>
    </w:p>
    <w:p w14:paraId="0D1C7149" w14:textId="77777777" w:rsidR="0002025E" w:rsidRPr="00DB6411" w:rsidRDefault="0002025E" w:rsidP="0097584A">
      <w:pPr>
        <w:widowControl/>
        <w:rPr>
          <w:rFonts w:ascii="Times New Roman" w:hAnsi="Times New Roman"/>
          <w:sz w:val="20"/>
          <w:lang w:val="es-MX"/>
        </w:rPr>
      </w:pPr>
    </w:p>
    <w:p w14:paraId="1732A948"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San Vicente y las Granadinas quisiera hacer mención de que el papel facilitador de la OEA debe estar basado en el reconocimiento de los principios antes mencionados a fin de garantizar la paz, la estabilidad y el bienestar general de todos los nicaragüenses. Las acciones emprendidas hoy día por la OEA van en contra de estos principios.</w:t>
      </w:r>
    </w:p>
    <w:p w14:paraId="0D94E5A2" w14:textId="77777777" w:rsidR="0002025E" w:rsidRPr="00DB6411" w:rsidRDefault="0002025E" w:rsidP="0097584A">
      <w:pPr>
        <w:widowControl/>
        <w:rPr>
          <w:rFonts w:ascii="Times New Roman" w:hAnsi="Times New Roman"/>
          <w:sz w:val="20"/>
          <w:lang w:val="es-MX"/>
        </w:rPr>
      </w:pPr>
    </w:p>
    <w:p w14:paraId="243A2D5A" w14:textId="77777777" w:rsidR="0002025E"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6EAA3B2" w14:textId="77777777" w:rsidR="0002025E" w:rsidRPr="00DB6411" w:rsidRDefault="0002025E" w:rsidP="0097584A">
      <w:pPr>
        <w:widowControl/>
        <w:rPr>
          <w:rFonts w:ascii="Times New Roman" w:hAnsi="Times New Roman"/>
          <w:sz w:val="20"/>
          <w:lang w:val="es-MX"/>
        </w:rPr>
      </w:pPr>
    </w:p>
    <w:p w14:paraId="5296C0E0" w14:textId="0F0EEAAE" w:rsidR="002C3CBF"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C7229B6" w14:textId="77777777" w:rsidR="0002025E" w:rsidRPr="00DB6411" w:rsidRDefault="0002025E" w:rsidP="0097584A">
      <w:pPr>
        <w:widowControl/>
        <w:rPr>
          <w:rFonts w:ascii="Times New Roman" w:hAnsi="Times New Roman"/>
          <w:sz w:val="20"/>
          <w:lang w:val="es-MX"/>
        </w:rPr>
      </w:pPr>
    </w:p>
    <w:p w14:paraId="42B7313D" w14:textId="77777777" w:rsidR="0002025E"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8E8D066" w14:textId="77777777" w:rsidR="0002025E" w:rsidRPr="00DB6411" w:rsidRDefault="0002025E" w:rsidP="0097584A">
      <w:pPr>
        <w:widowControl/>
        <w:rPr>
          <w:rFonts w:ascii="Times New Roman" w:hAnsi="Times New Roman"/>
          <w:sz w:val="20"/>
          <w:lang w:val="es-MX"/>
        </w:rPr>
      </w:pPr>
    </w:p>
    <w:p w14:paraId="668F875C" w14:textId="77777777" w:rsidR="002C3CBF" w:rsidRPr="00DB6411" w:rsidRDefault="0002025E" w:rsidP="0097584A">
      <w:pPr>
        <w:pStyle w:val="NormalWeb"/>
        <w:spacing w:before="0" w:after="0"/>
        <w:ind w:firstLine="720"/>
        <w:jc w:val="both"/>
        <w:rPr>
          <w:sz w:val="20"/>
          <w:szCs w:val="20"/>
          <w:lang w:val="es-MX"/>
        </w:rPr>
      </w:pPr>
      <w:r w:rsidRPr="00DB6411">
        <w:rPr>
          <w:sz w:val="20"/>
          <w:szCs w:val="20"/>
          <w:lang w:val="es-MX"/>
        </w:rPr>
        <w:t>4.</w:t>
      </w:r>
      <w:r w:rsidRPr="00DB6411">
        <w:rPr>
          <w:sz w:val="20"/>
          <w:szCs w:val="20"/>
          <w:lang w:val="es-MX"/>
        </w:rPr>
        <w:tab/>
      </w:r>
      <w:r w:rsidR="00CC63D4" w:rsidRPr="00DB6411">
        <w:rPr>
          <w:sz w:val="20"/>
          <w:szCs w:val="20"/>
          <w:lang w:val="es-MX"/>
        </w:rPr>
        <w:t>…</w:t>
      </w:r>
      <w:r w:rsidRPr="00DB6411">
        <w:rPr>
          <w:sz w:val="20"/>
          <w:szCs w:val="20"/>
          <w:lang w:val="es-MX"/>
        </w:rPr>
        <w:t>participación y votación del (de los) supuesto(s) representante(s) de la República Bolivariana de Venezuela en las resoluciones, declaraciones y elecciones consideradas por la Asamblea General, en su quincuagésimo período ordinario de sesiones, y por cualquier otro órgano de la Organización de los Estados Americanos (OEA).</w:t>
      </w:r>
    </w:p>
    <w:p w14:paraId="2B48B801" w14:textId="77777777" w:rsidR="0002025E" w:rsidRPr="00DB6411" w:rsidRDefault="0002025E" w:rsidP="00AD370C">
      <w:pPr>
        <w:pStyle w:val="NormalWeb"/>
        <w:spacing w:before="0" w:after="0"/>
        <w:jc w:val="both"/>
        <w:rPr>
          <w:sz w:val="20"/>
          <w:szCs w:val="20"/>
          <w:lang w:val="es-MX"/>
        </w:rPr>
      </w:pPr>
    </w:p>
    <w:p w14:paraId="1FC7C134" w14:textId="77777777" w:rsidR="0002025E" w:rsidRPr="00DB6411" w:rsidRDefault="0002025E" w:rsidP="0097584A">
      <w:pPr>
        <w:pStyle w:val="NormalWeb"/>
        <w:spacing w:before="0" w:after="0"/>
        <w:ind w:firstLine="720"/>
        <w:jc w:val="both"/>
        <w:rPr>
          <w:sz w:val="20"/>
          <w:szCs w:val="20"/>
          <w:lang w:val="es-MX"/>
        </w:rPr>
      </w:pPr>
      <w:r w:rsidRPr="00DB6411">
        <w:rPr>
          <w:sz w:val="20"/>
          <w:szCs w:val="20"/>
          <w:lang w:val="es-MX"/>
        </w:rPr>
        <w:t xml:space="preserve">El Gobierno del Commonwealth de Dominica reitera asimismo y deja constancia de su opinión de que, de conformidad con el artículo 143 de la Carta de la Organización de los Estados Americanos, el cual dispone, entre otras cosas, que la denuncia por un Estado Miembro entrará en vigor </w:t>
      </w:r>
      <w:r w:rsidR="00BB2324" w:rsidRPr="00DB6411">
        <w:rPr>
          <w:sz w:val="20"/>
          <w:szCs w:val="20"/>
          <w:lang w:val="es-MX"/>
        </w:rPr>
        <w:t>“</w:t>
      </w:r>
      <w:r w:rsidRPr="00DB6411">
        <w:rPr>
          <w:sz w:val="20"/>
          <w:szCs w:val="20"/>
          <w:lang w:val="es-MX"/>
        </w:rPr>
        <w:t>[t]ranscurridos dos años a partir de la fecha en que la Secretaría General reciba una notificación de denuncia, la presente Carta cesará en sus efectos respecto del Estado denunciante, y éste quedará desligado de la Organización</w:t>
      </w:r>
      <w:r w:rsidR="00BB2324" w:rsidRPr="00DB6411">
        <w:rPr>
          <w:sz w:val="20"/>
          <w:szCs w:val="20"/>
          <w:lang w:val="es-MX"/>
        </w:rPr>
        <w:t>”</w:t>
      </w:r>
      <w:r w:rsidRPr="00DB6411">
        <w:rPr>
          <w:sz w:val="20"/>
          <w:szCs w:val="20"/>
          <w:lang w:val="es-MX"/>
        </w:rPr>
        <w:t>, el Estado denunciante no tendrá derechos ni obligaciones y estará desligado de todas las acciones y decisiones de la Organización, que Venezuela ya no es un Estado Miembro de la OEA y, por lo tanto, no tiene derecho a ocupar un escaño en la OEA.</w:t>
      </w:r>
      <w:r w:rsidR="002C3CBF" w:rsidRPr="00DB6411">
        <w:rPr>
          <w:sz w:val="20"/>
          <w:szCs w:val="20"/>
          <w:lang w:val="es-MX"/>
        </w:rPr>
        <w:t xml:space="preserve"> </w:t>
      </w:r>
      <w:r w:rsidRPr="00DB6411">
        <w:rPr>
          <w:sz w:val="20"/>
          <w:szCs w:val="20"/>
          <w:lang w:val="es-MX"/>
        </w:rPr>
        <w:t xml:space="preserve">Por </w:t>
      </w:r>
      <w:r w:rsidRPr="00DB6411">
        <w:rPr>
          <w:sz w:val="20"/>
          <w:szCs w:val="20"/>
          <w:lang w:val="es-MX"/>
        </w:rPr>
        <w:lastRenderedPageBreak/>
        <w:t>consiguiente, el Gobierno del Commonwealth de Dominica no reconoce a ninguna persona que ocupe el escaño de Venezuela que no sea una persona debidamente nombrada por el Gobierno del Estado de Venezuela.</w:t>
      </w:r>
    </w:p>
    <w:p w14:paraId="4D4B9C44" w14:textId="77777777" w:rsidR="0002025E" w:rsidRPr="00DB6411" w:rsidRDefault="0002025E" w:rsidP="00AD370C">
      <w:pPr>
        <w:pStyle w:val="NormalWeb"/>
        <w:spacing w:before="0" w:after="0"/>
        <w:jc w:val="both"/>
        <w:rPr>
          <w:sz w:val="20"/>
          <w:szCs w:val="20"/>
          <w:lang w:val="es-MX"/>
        </w:rPr>
      </w:pPr>
    </w:p>
    <w:p w14:paraId="68B6B544" w14:textId="77777777" w:rsidR="002C3CBF" w:rsidRPr="00DB6411" w:rsidRDefault="0002025E" w:rsidP="0097584A">
      <w:pPr>
        <w:pStyle w:val="NormalWeb"/>
        <w:spacing w:before="0" w:after="0"/>
        <w:ind w:firstLine="720"/>
        <w:jc w:val="both"/>
        <w:rPr>
          <w:sz w:val="20"/>
          <w:szCs w:val="20"/>
          <w:lang w:val="es-MX"/>
        </w:rPr>
      </w:pPr>
      <w:r w:rsidRPr="00DB6411">
        <w:rPr>
          <w:sz w:val="20"/>
          <w:szCs w:val="20"/>
          <w:lang w:val="es-MX"/>
        </w:rPr>
        <w:t>El Gobierno del Commonwealth de Dominica se reserva el pleno derecho de reconocer las resoluciones y declaraciones aprobadas en el quincuagésimo período ordinario de sesiones de la Asamblea General y de cualquier resolución y declaración aprobada posteriormente, con la participación de los supuestos representantes de Venezuela.</w:t>
      </w:r>
    </w:p>
    <w:p w14:paraId="4454E65E" w14:textId="77777777" w:rsidR="0002025E" w:rsidRPr="00DB6411" w:rsidRDefault="0002025E" w:rsidP="00AD370C">
      <w:pPr>
        <w:pStyle w:val="NormalWeb"/>
        <w:spacing w:before="0" w:after="0"/>
        <w:jc w:val="both"/>
        <w:rPr>
          <w:sz w:val="20"/>
          <w:szCs w:val="20"/>
          <w:lang w:val="es-MX"/>
        </w:rPr>
      </w:pPr>
    </w:p>
    <w:p w14:paraId="081676DF" w14:textId="77777777"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t>5.</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60DB10DE" w14:textId="77777777" w:rsidR="00E815D1" w:rsidRPr="00DB6411" w:rsidRDefault="00E815D1" w:rsidP="00AD370C">
      <w:pPr>
        <w:pStyle w:val="NormalWeb"/>
        <w:spacing w:before="0" w:after="0"/>
        <w:jc w:val="both"/>
        <w:rPr>
          <w:sz w:val="20"/>
          <w:szCs w:val="20"/>
          <w:lang w:val="es-MX"/>
        </w:rPr>
      </w:pPr>
    </w:p>
    <w:p w14:paraId="4F22F5E8" w14:textId="77777777" w:rsidR="0002025E" w:rsidRPr="00DB6411" w:rsidRDefault="0002025E" w:rsidP="00AD370C">
      <w:pPr>
        <w:pStyle w:val="NormalWeb"/>
        <w:spacing w:before="0" w:after="0"/>
        <w:jc w:val="both"/>
        <w:rPr>
          <w:sz w:val="20"/>
          <w:szCs w:val="20"/>
          <w:lang w:val="es-MX"/>
        </w:rPr>
      </w:pPr>
    </w:p>
    <w:p w14:paraId="0B409648" w14:textId="77777777" w:rsidR="0002025E" w:rsidRPr="00DB6411" w:rsidRDefault="0002025E" w:rsidP="0097584A">
      <w:pPr>
        <w:pStyle w:val="NormalWeb"/>
        <w:spacing w:before="0" w:after="0"/>
        <w:jc w:val="both"/>
        <w:rPr>
          <w:sz w:val="20"/>
          <w:szCs w:val="20"/>
          <w:lang w:val="es-MX"/>
        </w:rPr>
      </w:pPr>
    </w:p>
    <w:p w14:paraId="47D20932" w14:textId="77777777" w:rsidR="0002025E" w:rsidRPr="00DB6411" w:rsidRDefault="0002025E" w:rsidP="0097584A">
      <w:pPr>
        <w:widowControl/>
        <w:rPr>
          <w:rFonts w:ascii="Times New Roman" w:hAnsi="Times New Roman"/>
          <w:sz w:val="20"/>
          <w:lang w:val="es-MX"/>
        </w:rPr>
        <w:sectPr w:rsidR="0002025E" w:rsidRPr="00DB6411" w:rsidSect="0002025E">
          <w:headerReference w:type="default" r:id="rId99"/>
          <w:footerReference w:type="default" r:id="rId100"/>
          <w:headerReference w:type="first" r:id="rId101"/>
          <w:footnotePr>
            <w:numRestart w:val="eachSect"/>
          </w:footnotePr>
          <w:type w:val="oddPage"/>
          <w:pgSz w:w="12240" w:h="15840" w:code="1"/>
          <w:pgMar w:top="2160" w:right="1570" w:bottom="1296" w:left="1699" w:header="1260" w:footer="720" w:gutter="0"/>
          <w:pgNumType w:start="191"/>
          <w:cols w:space="720"/>
          <w:docGrid w:linePitch="360"/>
        </w:sectPr>
      </w:pPr>
    </w:p>
    <w:p w14:paraId="5FB7901D" w14:textId="49DAF449" w:rsidR="007E1C52" w:rsidRPr="00DB6411" w:rsidRDefault="007E1C52" w:rsidP="0097584A">
      <w:pPr>
        <w:widowControl/>
        <w:jc w:val="center"/>
        <w:outlineLvl w:val="0"/>
        <w:rPr>
          <w:rFonts w:ascii="Times New Roman" w:hAnsi="Times New Roman"/>
          <w:bCs/>
          <w:szCs w:val="22"/>
          <w:lang w:val="es-MX"/>
        </w:rPr>
      </w:pPr>
      <w:bookmarkStart w:id="69" w:name="_Toc56187510"/>
      <w:bookmarkStart w:id="70" w:name="tittle"/>
      <w:r w:rsidRPr="00DB6411">
        <w:rPr>
          <w:rStyle w:val="Heading1Char"/>
          <w:rFonts w:ascii="Times New Roman" w:hAnsi="Times New Roman"/>
          <w:lang w:val="es-MX"/>
        </w:rPr>
        <w:lastRenderedPageBreak/>
        <w:t>AG/RES. 2963 (L-O/20)</w:t>
      </w:r>
      <w:r w:rsidRPr="00DB6411">
        <w:rPr>
          <w:rStyle w:val="Heading1Char"/>
          <w:rFonts w:ascii="Times New Roman" w:hAnsi="Times New Roman"/>
          <w:lang w:val="es-MX"/>
        </w:rPr>
        <w:br/>
      </w:r>
      <w:r w:rsidRPr="00DB6411">
        <w:rPr>
          <w:rStyle w:val="Heading1Char"/>
          <w:rFonts w:ascii="Times New Roman" w:hAnsi="Times New Roman"/>
          <w:lang w:val="es-MX"/>
        </w:rPr>
        <w:br/>
        <w:t>LA CARENCIA DE CONDICIONES DEMOCRÁTICAS MÍNIMAS PARA GARANTIZAR ELECCIONES LIBRES, JUSTAS Y TRANSPARENTES EN LA REPÚBLICA BOLIVARIANA DE VENEZUELA</w:t>
      </w:r>
      <w:r w:rsidRPr="00DA7620">
        <w:rPr>
          <w:rStyle w:val="FootnoteReference"/>
          <w:rFonts w:ascii="Times New Roman" w:hAnsi="Times New Roman"/>
          <w:szCs w:val="22"/>
          <w:u w:val="single"/>
          <w:vertAlign w:val="superscript"/>
          <w:lang w:val="es-MX"/>
        </w:rPr>
        <w:footnoteReference w:id="115"/>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6"/>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7"/>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8"/>
      </w:r>
      <w:r w:rsidRPr="00DA7620">
        <w:rPr>
          <w:rFonts w:ascii="Times New Roman" w:hAnsi="Times New Roman"/>
          <w:szCs w:val="22"/>
          <w:vertAlign w:val="superscript"/>
          <w:lang w:val="es-MX"/>
        </w:rPr>
        <w:t>/</w:t>
      </w:r>
      <w:bookmarkEnd w:id="69"/>
      <w:r w:rsidR="00A95D79" w:rsidRPr="00DA7620">
        <w:rPr>
          <w:rStyle w:val="FootnoteReference"/>
          <w:rFonts w:ascii="Times New Roman" w:hAnsi="Times New Roman"/>
          <w:szCs w:val="22"/>
          <w:u w:val="single"/>
          <w:vertAlign w:val="superscript"/>
          <w:lang w:val="es-MX"/>
        </w:rPr>
        <w:footnoteReference w:id="119"/>
      </w:r>
      <w:r w:rsidR="00A95D79" w:rsidRPr="00DB6411">
        <w:rPr>
          <w:rFonts w:ascii="Times New Roman" w:hAnsi="Times New Roman"/>
          <w:vertAlign w:val="superscript"/>
          <w:lang w:val="es-MX"/>
        </w:rPr>
        <w:t>/</w:t>
      </w:r>
    </w:p>
    <w:p w14:paraId="20209748" w14:textId="77777777" w:rsidR="007E1C52" w:rsidRPr="00DB6411" w:rsidRDefault="007E1C52" w:rsidP="0097584A">
      <w:pPr>
        <w:widowControl/>
        <w:ind w:right="-29"/>
        <w:jc w:val="center"/>
        <w:rPr>
          <w:rFonts w:ascii="Times New Roman" w:hAnsi="Times New Roman"/>
          <w:bCs/>
          <w:szCs w:val="22"/>
          <w:lang w:val="es-MX"/>
        </w:rPr>
      </w:pPr>
    </w:p>
    <w:p w14:paraId="1D586A78" w14:textId="77777777" w:rsidR="007E1C52" w:rsidRPr="00DB6411" w:rsidRDefault="007E1C52" w:rsidP="0097584A">
      <w:pPr>
        <w:widowControl/>
        <w:jc w:val="center"/>
        <w:outlineLvl w:val="0"/>
        <w:rPr>
          <w:rFonts w:ascii="Times New Roman" w:eastAsia="Calibri" w:hAnsi="Times New Roman"/>
          <w:bCs/>
          <w:color w:val="000000"/>
          <w:szCs w:val="22"/>
          <w:lang w:val="es-MX" w:eastAsia="es-ES"/>
        </w:rPr>
      </w:pPr>
      <w:bookmarkStart w:id="71" w:name="_Toc56187511"/>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71"/>
    </w:p>
    <w:p w14:paraId="63F931BE" w14:textId="77777777" w:rsidR="007E1C52" w:rsidRPr="00DB6411" w:rsidRDefault="007E1C52" w:rsidP="00AD370C">
      <w:pPr>
        <w:widowControl/>
        <w:ind w:right="-29"/>
        <w:rPr>
          <w:rFonts w:ascii="Times New Roman" w:hAnsi="Times New Roman"/>
          <w:szCs w:val="22"/>
          <w:lang w:val="es-MX"/>
        </w:rPr>
      </w:pPr>
    </w:p>
    <w:p w14:paraId="69F6300B" w14:textId="77777777" w:rsidR="007E1C52" w:rsidRPr="00DB6411" w:rsidRDefault="007E1C52" w:rsidP="0097584A">
      <w:pPr>
        <w:widowControl/>
        <w:rPr>
          <w:rFonts w:ascii="Times New Roman" w:hAnsi="Times New Roman"/>
          <w:szCs w:val="22"/>
          <w:lang w:val="es-MX"/>
        </w:rPr>
      </w:pPr>
    </w:p>
    <w:p w14:paraId="249E1706" w14:textId="03D7C423" w:rsidR="007E1C52" w:rsidRPr="00DB6411" w:rsidRDefault="00181484" w:rsidP="0097584A">
      <w:pPr>
        <w:widowControl/>
        <w:rPr>
          <w:rFonts w:ascii="Times New Roman" w:hAnsi="Times New Roman"/>
          <w:bCs/>
          <w:szCs w:val="22"/>
          <w:lang w:val="es-MX"/>
        </w:rPr>
      </w:pPr>
      <w:r w:rsidRPr="00DB6411">
        <w:rPr>
          <w:rFonts w:ascii="Times New Roman" w:hAnsi="Times New Roman"/>
          <w:bCs/>
          <w:szCs w:val="22"/>
          <w:lang w:val="es-MX"/>
        </w:rPr>
        <w:tab/>
      </w:r>
      <w:r w:rsidR="007E1C52" w:rsidRPr="00DB6411">
        <w:rPr>
          <w:rFonts w:ascii="Times New Roman" w:hAnsi="Times New Roman"/>
          <w:bCs/>
          <w:szCs w:val="22"/>
          <w:lang w:val="es-MX"/>
        </w:rPr>
        <w:t>LA ASAMBLEA GENERAL</w:t>
      </w:r>
      <w:r w:rsidR="006E53A3" w:rsidRPr="00DB6411">
        <w:rPr>
          <w:rFonts w:ascii="Times New Roman" w:hAnsi="Times New Roman"/>
          <w:bCs/>
          <w:szCs w:val="22"/>
          <w:lang w:val="es-MX"/>
        </w:rPr>
        <w:t>,</w:t>
      </w:r>
    </w:p>
    <w:p w14:paraId="5FE612C6" w14:textId="77777777" w:rsidR="007E1C52" w:rsidRPr="00DB6411" w:rsidRDefault="007E1C52" w:rsidP="0097584A">
      <w:pPr>
        <w:widowControl/>
        <w:rPr>
          <w:rFonts w:ascii="Times New Roman" w:hAnsi="Times New Roman"/>
          <w:bCs/>
          <w:szCs w:val="22"/>
          <w:lang w:val="es-MX"/>
        </w:rPr>
      </w:pPr>
    </w:p>
    <w:p w14:paraId="186B2EB8" w14:textId="5C92EE51" w:rsidR="002C3CBF"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RECORDANDO</w:t>
      </w:r>
      <w:r w:rsidRPr="00DB6411">
        <w:rPr>
          <w:rFonts w:ascii="Times New Roman" w:hAnsi="Times New Roman"/>
          <w:szCs w:val="22"/>
          <w:lang w:val="es-MX"/>
        </w:rPr>
        <w:t xml:space="preserve"> la Carta Democrática Interamericana, la resolución AG/RES. 2944 (XLIX-O/19) y las resoluciones</w:t>
      </w:r>
      <w:r w:rsidR="00C1050B" w:rsidRPr="00DB6411">
        <w:rPr>
          <w:rFonts w:ascii="Times New Roman" w:hAnsi="Times New Roman"/>
          <w:szCs w:val="22"/>
          <w:lang w:val="es-MX"/>
        </w:rPr>
        <w:t xml:space="preserve"> del Consejo Permanente</w:t>
      </w:r>
      <w:r w:rsidRPr="00DB6411">
        <w:rPr>
          <w:rFonts w:ascii="Times New Roman" w:hAnsi="Times New Roman"/>
          <w:szCs w:val="22"/>
          <w:lang w:val="es-MX"/>
        </w:rPr>
        <w:t xml:space="preserve"> CP/RES. 1156 (2291/20), CP/RES 1143 (2269/20) y CP/RES. 1117 (2200/19);</w:t>
      </w:r>
    </w:p>
    <w:p w14:paraId="62EBF4D3" w14:textId="77777777" w:rsidR="007E1C52" w:rsidRPr="00DB6411" w:rsidRDefault="007E1C52" w:rsidP="0097584A">
      <w:pPr>
        <w:widowControl/>
        <w:rPr>
          <w:rFonts w:ascii="Times New Roman" w:hAnsi="Times New Roman"/>
          <w:bCs/>
          <w:szCs w:val="22"/>
          <w:lang w:val="es-MX"/>
        </w:rPr>
      </w:pPr>
    </w:p>
    <w:p w14:paraId="111C3466" w14:textId="0BCD8E78" w:rsidR="002C3CBF"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RESALTANDO</w:t>
      </w:r>
      <w:r w:rsidRPr="00DB6411">
        <w:rPr>
          <w:rFonts w:ascii="Times New Roman" w:hAnsi="Times New Roman"/>
          <w:szCs w:val="22"/>
          <w:lang w:val="es-MX"/>
        </w:rPr>
        <w:t xml:space="preserve"> el continuo deterioro de las condiciones políticas, sociales, económicas y humanitarias en la República Bolivariana de Venezuela, agravadas por la propagación de la pandemia de COVID-19;</w:t>
      </w:r>
    </w:p>
    <w:p w14:paraId="0212D632" w14:textId="77777777" w:rsidR="007E1C52" w:rsidRPr="00DB6411" w:rsidRDefault="007E1C52" w:rsidP="0097584A">
      <w:pPr>
        <w:widowControl/>
        <w:rPr>
          <w:rFonts w:ascii="Times New Roman" w:hAnsi="Times New Roman"/>
          <w:bCs/>
          <w:szCs w:val="22"/>
          <w:lang w:val="es-MX"/>
        </w:rPr>
      </w:pPr>
    </w:p>
    <w:p w14:paraId="27AFE4ED" w14:textId="649CDAFD"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AFIRMANDO</w:t>
      </w:r>
      <w:r w:rsidRPr="00DB6411">
        <w:rPr>
          <w:rFonts w:ascii="Times New Roman" w:hAnsi="Times New Roman"/>
          <w:szCs w:val="22"/>
          <w:lang w:val="es-MX"/>
        </w:rPr>
        <w:t xml:space="preserve"> su profunda preocupación y rechazo a las maniobras de control ejercidas por el régimen ilegítimo de Nicolás Maduro</w:t>
      </w:r>
      <w:r w:rsidR="00C1050B" w:rsidRPr="00DB6411">
        <w:rPr>
          <w:rFonts w:ascii="Times New Roman" w:hAnsi="Times New Roman"/>
          <w:szCs w:val="22"/>
          <w:lang w:val="es-MX"/>
        </w:rPr>
        <w:t>,</w:t>
      </w:r>
      <w:r w:rsidRPr="00DB6411">
        <w:rPr>
          <w:rFonts w:ascii="Times New Roman" w:hAnsi="Times New Roman"/>
          <w:szCs w:val="22"/>
          <w:lang w:val="es-MX"/>
        </w:rPr>
        <w:t xml:space="preserve"> que ha capturado instituciones democráticas esenciales</w:t>
      </w:r>
      <w:r w:rsidR="00C1050B" w:rsidRPr="00DB6411">
        <w:rPr>
          <w:rFonts w:ascii="Times New Roman" w:hAnsi="Times New Roman"/>
          <w:szCs w:val="22"/>
          <w:lang w:val="es-MX"/>
        </w:rPr>
        <w:t>,</w:t>
      </w:r>
      <w:r w:rsidRPr="00DB6411">
        <w:rPr>
          <w:rFonts w:ascii="Times New Roman" w:hAnsi="Times New Roman"/>
          <w:szCs w:val="22"/>
          <w:lang w:val="es-MX"/>
        </w:rPr>
        <w:t xml:space="preserve"> menoscabando la separación e independencia entre los poderes públicos, en grave violación de la Constitución de la República Bolivariana de Venezuela y </w:t>
      </w:r>
      <w:r w:rsidR="00C1050B" w:rsidRPr="00DB6411">
        <w:rPr>
          <w:rFonts w:ascii="Times New Roman" w:hAnsi="Times New Roman"/>
          <w:szCs w:val="22"/>
          <w:lang w:val="es-MX"/>
        </w:rPr>
        <w:t xml:space="preserve">de </w:t>
      </w:r>
      <w:r w:rsidRPr="00DB6411">
        <w:rPr>
          <w:rFonts w:ascii="Times New Roman" w:hAnsi="Times New Roman"/>
          <w:szCs w:val="22"/>
          <w:lang w:val="es-MX"/>
        </w:rPr>
        <w:t>la Carta Democrática Interamericana;</w:t>
      </w:r>
    </w:p>
    <w:p w14:paraId="21EE2AC0" w14:textId="77777777" w:rsidR="007E1C52" w:rsidRPr="00DB6411" w:rsidRDefault="007E1C52" w:rsidP="0097584A">
      <w:pPr>
        <w:widowControl/>
        <w:rPr>
          <w:rFonts w:ascii="Times New Roman" w:hAnsi="Times New Roman"/>
          <w:bCs/>
          <w:szCs w:val="22"/>
          <w:lang w:val="es-MX"/>
        </w:rPr>
      </w:pPr>
    </w:p>
    <w:p w14:paraId="48EAB947" w14:textId="23910641"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TENIENDO PRESENTE</w:t>
      </w:r>
      <w:r w:rsidRPr="00DB6411">
        <w:rPr>
          <w:rFonts w:ascii="Times New Roman" w:hAnsi="Times New Roman"/>
          <w:szCs w:val="22"/>
          <w:lang w:val="es-MX"/>
        </w:rPr>
        <w:t xml:space="preserve"> que la Asamblea Nacional de la República Bolivariana de Venezuela continúa siendo la única institución legítima y democráticamente electa en Venezuela</w:t>
      </w:r>
      <w:r w:rsidR="00C1050B" w:rsidRPr="00DB6411">
        <w:rPr>
          <w:rFonts w:ascii="Times New Roman" w:hAnsi="Times New Roman"/>
          <w:szCs w:val="22"/>
          <w:lang w:val="es-MX"/>
        </w:rPr>
        <w:t>;</w:t>
      </w:r>
      <w:r w:rsidRPr="00DB6411">
        <w:rPr>
          <w:rFonts w:ascii="Times New Roman" w:hAnsi="Times New Roman"/>
          <w:szCs w:val="22"/>
          <w:lang w:val="es-MX"/>
        </w:rPr>
        <w:t xml:space="preserve"> y</w:t>
      </w:r>
    </w:p>
    <w:p w14:paraId="6FD2B51A" w14:textId="77777777" w:rsidR="007E1C52" w:rsidRPr="00DB6411" w:rsidRDefault="007E1C52" w:rsidP="0097584A">
      <w:pPr>
        <w:widowControl/>
        <w:rPr>
          <w:rFonts w:ascii="Times New Roman" w:hAnsi="Times New Roman"/>
          <w:bCs/>
          <w:szCs w:val="22"/>
          <w:lang w:val="es-MX"/>
        </w:rPr>
      </w:pPr>
    </w:p>
    <w:p w14:paraId="017A9E43" w14:textId="1EE36577"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EXPRESANDO,</w:t>
      </w:r>
      <w:r w:rsidRPr="00DB6411">
        <w:rPr>
          <w:rFonts w:ascii="Times New Roman" w:hAnsi="Times New Roman"/>
          <w:szCs w:val="22"/>
          <w:lang w:val="es-MX"/>
        </w:rPr>
        <w:t xml:space="preserve"> con grave preocupación, que las acciones llevadas a cabo por el régimen ilegítimo de Nicolás Maduro violan las leyes nacionales, socavando el proceso electoral y amenazando con eliminar la Asamblea Nacional legítima, el último espacio democrático e institucional por el cual se canalizan y tienen voz las demandas de la sociedad venezolana</w:t>
      </w:r>
      <w:r w:rsidR="00C1050B" w:rsidRPr="00DB6411">
        <w:rPr>
          <w:rFonts w:ascii="Times New Roman" w:hAnsi="Times New Roman"/>
          <w:szCs w:val="22"/>
          <w:lang w:val="es-MX"/>
        </w:rPr>
        <w:t>,</w:t>
      </w:r>
    </w:p>
    <w:p w14:paraId="58160E89" w14:textId="77777777" w:rsidR="007E1C52" w:rsidRPr="00DB6411" w:rsidRDefault="007E1C52" w:rsidP="0097584A">
      <w:pPr>
        <w:widowControl/>
        <w:rPr>
          <w:rFonts w:ascii="Times New Roman" w:hAnsi="Times New Roman"/>
          <w:bCs/>
          <w:szCs w:val="22"/>
          <w:lang w:val="es-MX"/>
        </w:rPr>
      </w:pPr>
    </w:p>
    <w:p w14:paraId="61387F53" w14:textId="77777777" w:rsidR="007E1C52" w:rsidRPr="00DB6411" w:rsidRDefault="007E1C52" w:rsidP="0097584A">
      <w:pPr>
        <w:widowControl/>
        <w:rPr>
          <w:rFonts w:ascii="Times New Roman" w:hAnsi="Times New Roman"/>
          <w:bCs/>
          <w:szCs w:val="22"/>
          <w:lang w:val="es-MX"/>
        </w:rPr>
      </w:pPr>
      <w:r w:rsidRPr="00DB6411">
        <w:rPr>
          <w:rFonts w:ascii="Times New Roman" w:hAnsi="Times New Roman"/>
          <w:bCs/>
          <w:szCs w:val="22"/>
          <w:lang w:val="es-MX"/>
        </w:rPr>
        <w:t>RESUELVE:</w:t>
      </w:r>
    </w:p>
    <w:p w14:paraId="4F798B7D" w14:textId="77777777" w:rsidR="007E1C52" w:rsidRPr="00DB6411" w:rsidRDefault="007E1C52" w:rsidP="0097584A">
      <w:pPr>
        <w:widowControl/>
        <w:rPr>
          <w:rFonts w:ascii="Times New Roman" w:hAnsi="Times New Roman"/>
          <w:lang w:val="es-MX"/>
        </w:rPr>
      </w:pPr>
    </w:p>
    <w:p w14:paraId="04E90950" w14:textId="717F5588" w:rsidR="007E1C52" w:rsidRPr="00DB6411" w:rsidRDefault="007E1C52" w:rsidP="0097584A">
      <w:pPr>
        <w:widowControl/>
        <w:rPr>
          <w:rFonts w:ascii="Times New Roman" w:hAnsi="Times New Roman"/>
          <w:lang w:val="es-MX"/>
        </w:rPr>
      </w:pPr>
      <w:r w:rsidRPr="00DB6411">
        <w:rPr>
          <w:rFonts w:ascii="Times New Roman" w:hAnsi="Times New Roman"/>
          <w:lang w:val="es-MX"/>
        </w:rPr>
        <w:tab/>
        <w:t>1.</w:t>
      </w:r>
      <w:r w:rsidRPr="00DB6411">
        <w:rPr>
          <w:rFonts w:ascii="Times New Roman" w:hAnsi="Times New Roman"/>
          <w:lang w:val="es-MX"/>
        </w:rPr>
        <w:tab/>
        <w:t>Condenar en los</w:t>
      </w:r>
      <w:r w:rsidR="00C1050B" w:rsidRPr="00DB6411">
        <w:rPr>
          <w:rFonts w:ascii="Times New Roman" w:hAnsi="Times New Roman"/>
          <w:lang w:val="es-MX"/>
        </w:rPr>
        <w:t xml:space="preserve"> términos</w:t>
      </w:r>
      <w:r w:rsidRPr="00DB6411">
        <w:rPr>
          <w:rFonts w:ascii="Times New Roman" w:hAnsi="Times New Roman"/>
          <w:lang w:val="es-MX"/>
        </w:rPr>
        <w:t xml:space="preserve"> más enérgicos las acciones del régimen ilegítimo de Nicolás Maduro</w:t>
      </w:r>
      <w:r w:rsidR="00C1050B" w:rsidRPr="00DB6411">
        <w:rPr>
          <w:rFonts w:ascii="Times New Roman" w:hAnsi="Times New Roman"/>
          <w:lang w:val="es-MX"/>
        </w:rPr>
        <w:t>,</w:t>
      </w:r>
      <w:r w:rsidRPr="00DB6411">
        <w:rPr>
          <w:rFonts w:ascii="Times New Roman" w:hAnsi="Times New Roman"/>
          <w:lang w:val="es-MX"/>
        </w:rPr>
        <w:t xml:space="preserve"> que socavan el sistema democrático y la separación de los poderes, por medio del control del Tribunal Supremo de Justicia y usurpando las funciones </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t>constitucionales de la Asamblea Nacional de legislar en materia electoral y designar a los miembros del Consejo Nacional Electoral</w:t>
      </w:r>
      <w:r w:rsidR="00C1050B" w:rsidRPr="00DB6411">
        <w:rPr>
          <w:rStyle w:val="Ninguno"/>
          <w:rFonts w:ascii="Times New Roman" w:hAnsi="Times New Roman"/>
          <w:szCs w:val="22"/>
          <w:u w:color="000000"/>
          <w:lang w:val="es-MX"/>
          <w14:textOutline w14:w="12700" w14:cap="flat" w14:cmpd="sng" w14:algn="ctr">
            <w14:noFill/>
            <w14:prstDash w14:val="solid"/>
            <w14:miter w14:lim="400000"/>
          </w14:textOutline>
        </w:rPr>
        <w:t>, entre otras</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t xml:space="preserve">. </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lastRenderedPageBreak/>
        <w:t>Esto</w:t>
      </w:r>
      <w:r w:rsidRPr="00DB6411">
        <w:rPr>
          <w:rStyle w:val="Ninguno"/>
          <w:rFonts w:ascii="Times New Roman" w:eastAsia="Segoe UI" w:hAnsi="Times New Roman"/>
          <w:szCs w:val="22"/>
          <w:u w:color="000000"/>
          <w:lang w:val="es-MX"/>
          <w14:textOutline w14:w="12700" w14:cap="flat" w14:cmpd="sng" w14:algn="ctr">
            <w14:noFill/>
            <w14:prstDash w14:val="solid"/>
            <w14:miter w14:lim="400000"/>
          </w14:textOutline>
        </w:rPr>
        <w:t xml:space="preserve"> compromete </w:t>
      </w:r>
      <w:r w:rsidRPr="00DB6411">
        <w:rPr>
          <w:rFonts w:ascii="Times New Roman" w:hAnsi="Times New Roman"/>
          <w:lang w:val="es-MX"/>
        </w:rPr>
        <w:t>de manera clara las condiciones mínimas para garantizar la celebración de procesos electorales democráticos, de acuerdo con los estándares internacionales.</w:t>
      </w:r>
    </w:p>
    <w:p w14:paraId="7B16FFCD" w14:textId="77777777" w:rsidR="007E1C52" w:rsidRPr="00DB6411" w:rsidRDefault="007E1C52" w:rsidP="0097584A">
      <w:pPr>
        <w:widowControl/>
        <w:rPr>
          <w:rFonts w:ascii="Times New Roman" w:hAnsi="Times New Roman"/>
          <w:lang w:val="es-MX"/>
        </w:rPr>
      </w:pPr>
    </w:p>
    <w:p w14:paraId="3C604F16" w14:textId="05B38108" w:rsidR="007E1C52" w:rsidRPr="00DB6411" w:rsidRDefault="007E1C52" w:rsidP="0097584A">
      <w:pPr>
        <w:widowControl/>
        <w:rPr>
          <w:rFonts w:ascii="Times New Roman" w:hAnsi="Times New Roman"/>
          <w:lang w:val="es-MX"/>
        </w:rPr>
      </w:pPr>
      <w:r w:rsidRPr="00DB6411">
        <w:rPr>
          <w:rFonts w:ascii="Times New Roman" w:hAnsi="Times New Roman"/>
          <w:lang w:val="es-MX"/>
        </w:rPr>
        <w:tab/>
        <w:t>2.</w:t>
      </w:r>
      <w:r w:rsidRPr="00DB6411">
        <w:rPr>
          <w:rFonts w:ascii="Times New Roman" w:hAnsi="Times New Roman"/>
          <w:lang w:val="es-MX"/>
        </w:rPr>
        <w:tab/>
        <w:t>Declarar que el reconocimiento de las elecciones a la Asamblea Nacional de Venezuela dependerá del establecimiento de las condiciones necesarias de libertad, justicia, imparcialidad y transparencia, garantizando la participación de todos los actores políticos y de la ciudadanía, la liberación de los presos políticos, con plazos razonables para su celebración y que cuenten con observación electoral internacional independiente y creíble.</w:t>
      </w:r>
    </w:p>
    <w:p w14:paraId="55C6E352" w14:textId="77777777" w:rsidR="007E1C52" w:rsidRPr="00DB6411" w:rsidRDefault="007E1C52" w:rsidP="0097584A">
      <w:pPr>
        <w:widowControl/>
        <w:rPr>
          <w:rFonts w:ascii="Times New Roman" w:hAnsi="Times New Roman"/>
          <w:lang w:val="es-MX"/>
        </w:rPr>
      </w:pPr>
    </w:p>
    <w:p w14:paraId="4A0BA2F2" w14:textId="47944BB7" w:rsidR="007E1C52" w:rsidRPr="00DB6411" w:rsidRDefault="007E1C52" w:rsidP="0097584A">
      <w:pPr>
        <w:widowControl/>
        <w:rPr>
          <w:rFonts w:ascii="Times New Roman" w:hAnsi="Times New Roman"/>
          <w:lang w:val="es-MX"/>
        </w:rPr>
      </w:pPr>
      <w:r w:rsidRPr="00DB6411">
        <w:rPr>
          <w:rFonts w:ascii="Times New Roman" w:hAnsi="Times New Roman"/>
          <w:lang w:val="es-MX"/>
        </w:rPr>
        <w:tab/>
        <w:t>3.</w:t>
      </w:r>
      <w:r w:rsidRPr="00DB6411">
        <w:rPr>
          <w:rFonts w:ascii="Times New Roman" w:hAnsi="Times New Roman"/>
          <w:lang w:val="es-MX"/>
        </w:rPr>
        <w:tab/>
        <w:t>Acoger con beneplácito la publicación, el 16 de septiembre de 2020,</w:t>
      </w:r>
      <w:r w:rsidR="00C1050B" w:rsidRPr="00DB6411">
        <w:rPr>
          <w:rFonts w:ascii="Times New Roman" w:hAnsi="Times New Roman"/>
          <w:lang w:val="es-MX"/>
        </w:rPr>
        <w:t xml:space="preserve"> del informe</w:t>
      </w:r>
      <w:r w:rsidRPr="00DB6411">
        <w:rPr>
          <w:rFonts w:ascii="Times New Roman" w:hAnsi="Times New Roman"/>
          <w:lang w:val="es-MX"/>
        </w:rPr>
        <w:t xml:space="preserve"> de la Misión Internacional Independiente de Investigación de las Naciones Unidas sobre la República Bolivariana de Venezuela y reafirmar la importancia de la implementación inmediata y completa de las recomendaciones contenidas en </w:t>
      </w:r>
      <w:r w:rsidR="00C1050B" w:rsidRPr="00DB6411">
        <w:rPr>
          <w:rFonts w:ascii="Times New Roman" w:hAnsi="Times New Roman"/>
          <w:lang w:val="es-MX"/>
        </w:rPr>
        <w:t>dicho</w:t>
      </w:r>
      <w:r w:rsidRPr="00DB6411">
        <w:rPr>
          <w:rFonts w:ascii="Times New Roman" w:hAnsi="Times New Roman"/>
          <w:lang w:val="es-MX"/>
        </w:rPr>
        <w:t xml:space="preserve"> informe, incluso para investigar las violaciones de derechos humanos y detener el uso de fuerza excesiva, ejecuciones extrajudiciales, desapariciones forzadas, detenciones arbitrarias y tortura.</w:t>
      </w:r>
    </w:p>
    <w:p w14:paraId="3B76F5CE" w14:textId="77777777" w:rsidR="007E1C52" w:rsidRPr="00DB6411" w:rsidRDefault="007E1C52" w:rsidP="0097584A">
      <w:pPr>
        <w:widowControl/>
        <w:rPr>
          <w:rFonts w:ascii="Times New Roman" w:hAnsi="Times New Roman"/>
          <w:lang w:val="es-MX"/>
        </w:rPr>
      </w:pPr>
    </w:p>
    <w:p w14:paraId="5DC0BC25" w14:textId="7CA7DD2C" w:rsidR="007E1C52" w:rsidRPr="00DB6411" w:rsidRDefault="007E1C52" w:rsidP="0097584A">
      <w:pPr>
        <w:widowControl/>
        <w:rPr>
          <w:rFonts w:ascii="Times New Roman" w:hAnsi="Times New Roman"/>
          <w:lang w:val="es-MX"/>
        </w:rPr>
      </w:pPr>
      <w:r w:rsidRPr="00DB6411">
        <w:rPr>
          <w:rFonts w:ascii="Times New Roman" w:hAnsi="Times New Roman"/>
          <w:lang w:val="es-MX"/>
        </w:rPr>
        <w:tab/>
        <w:t>4.</w:t>
      </w:r>
      <w:r w:rsidRPr="00DB6411">
        <w:rPr>
          <w:rFonts w:ascii="Times New Roman" w:hAnsi="Times New Roman"/>
          <w:lang w:val="es-MX"/>
        </w:rPr>
        <w:tab/>
        <w:t>Hacer un enérgico llama</w:t>
      </w:r>
      <w:r w:rsidR="00720925" w:rsidRPr="00DB6411">
        <w:rPr>
          <w:rFonts w:ascii="Times New Roman" w:hAnsi="Times New Roman"/>
          <w:lang w:val="es-MX"/>
        </w:rPr>
        <w:t>miento</w:t>
      </w:r>
      <w:r w:rsidRPr="00DB6411">
        <w:rPr>
          <w:rFonts w:ascii="Times New Roman" w:hAnsi="Times New Roman"/>
          <w:lang w:val="es-MX"/>
        </w:rPr>
        <w:t xml:space="preserve"> para la protección de los miembros de la Asamblea Nacional legitima</w:t>
      </w:r>
      <w:r w:rsidR="00720925" w:rsidRPr="00DB6411">
        <w:rPr>
          <w:rFonts w:ascii="Times New Roman" w:hAnsi="Times New Roman"/>
          <w:lang w:val="es-MX"/>
        </w:rPr>
        <w:t>;</w:t>
      </w:r>
      <w:r w:rsidRPr="00DB6411">
        <w:rPr>
          <w:rFonts w:ascii="Times New Roman" w:hAnsi="Times New Roman"/>
          <w:lang w:val="es-MX"/>
        </w:rPr>
        <w:t xml:space="preserve"> exigir la pronta liberación y cierre de los procesos judiciales de todos los presos políticos</w:t>
      </w:r>
      <w:r w:rsidR="00720925" w:rsidRPr="00DB6411">
        <w:rPr>
          <w:rFonts w:ascii="Times New Roman" w:hAnsi="Times New Roman"/>
          <w:lang w:val="es-MX"/>
        </w:rPr>
        <w:t>;</w:t>
      </w:r>
      <w:r w:rsidRPr="00DB6411">
        <w:rPr>
          <w:rFonts w:ascii="Times New Roman" w:hAnsi="Times New Roman"/>
          <w:lang w:val="es-MX"/>
        </w:rPr>
        <w:t xml:space="preserve"> poner fin a los arrestos arbitrarios, detenciones y acoso a los ciudadanos, así como permitir el retorno seguro de aquellos miembros de la oposición que se encuentran en el exilio.</w:t>
      </w:r>
    </w:p>
    <w:p w14:paraId="45FECF40" w14:textId="77777777" w:rsidR="007E1C52" w:rsidRPr="00DB6411" w:rsidRDefault="007E1C52" w:rsidP="0097584A">
      <w:pPr>
        <w:widowControl/>
        <w:rPr>
          <w:rFonts w:ascii="Times New Roman" w:hAnsi="Times New Roman"/>
          <w:lang w:val="es-MX"/>
        </w:rPr>
      </w:pPr>
    </w:p>
    <w:p w14:paraId="5B61B519" w14:textId="5C73F94D" w:rsidR="007E1C52" w:rsidRPr="00DB6411" w:rsidRDefault="007E1C52" w:rsidP="0097584A">
      <w:pPr>
        <w:widowControl/>
        <w:rPr>
          <w:rFonts w:ascii="Times New Roman" w:hAnsi="Times New Roman"/>
          <w:lang w:val="es-MX"/>
        </w:rPr>
      </w:pPr>
      <w:r w:rsidRPr="00DB6411">
        <w:rPr>
          <w:rFonts w:ascii="Times New Roman" w:hAnsi="Times New Roman"/>
          <w:lang w:val="es-MX"/>
        </w:rPr>
        <w:tab/>
        <w:t>5.</w:t>
      </w:r>
      <w:r w:rsidRPr="00DB6411">
        <w:rPr>
          <w:rFonts w:ascii="Times New Roman" w:hAnsi="Times New Roman"/>
          <w:lang w:val="es-MX"/>
        </w:rPr>
        <w:tab/>
        <w:t>Exigir un acceso pleno y sin trabas para permitir la prestación de asistencia humanitaria a las poblaciones más vulnerables y afectadas por crisis en Venezuela, de conformidad con los principios humanitarios acordados.</w:t>
      </w:r>
    </w:p>
    <w:p w14:paraId="4E6D5AAB" w14:textId="77777777" w:rsidR="007E1C52" w:rsidRPr="00DB6411" w:rsidRDefault="007E1C52" w:rsidP="0097584A">
      <w:pPr>
        <w:widowControl/>
        <w:rPr>
          <w:rFonts w:ascii="Times New Roman" w:hAnsi="Times New Roman"/>
          <w:lang w:val="es-MX"/>
        </w:rPr>
      </w:pPr>
    </w:p>
    <w:p w14:paraId="543C431D" w14:textId="5267F59F" w:rsidR="007E1C52" w:rsidRPr="00DB6411" w:rsidRDefault="007E1C52" w:rsidP="0097584A">
      <w:pPr>
        <w:widowControl/>
        <w:rPr>
          <w:rFonts w:ascii="Times New Roman" w:hAnsi="Times New Roman"/>
          <w:lang w:val="es-MX"/>
        </w:rPr>
      </w:pPr>
      <w:r w:rsidRPr="00DB6411">
        <w:rPr>
          <w:rFonts w:ascii="Times New Roman" w:hAnsi="Times New Roman"/>
          <w:lang w:val="es-MX"/>
        </w:rPr>
        <w:tab/>
        <w:t>6.</w:t>
      </w:r>
      <w:r w:rsidRPr="00DB6411">
        <w:rPr>
          <w:rFonts w:ascii="Times New Roman" w:hAnsi="Times New Roman"/>
          <w:lang w:val="es-MX"/>
        </w:rPr>
        <w:tab/>
        <w:t xml:space="preserve">Rechazar la interferencia en el funcionamiento de los partidos políticos por parte del régimen ilegítimo de Maduro, que busca menoscabar su independencia y la pluralidad de partidos y organizaciones políticas, que son elementos esenciales de la democracia representativa, de conformidad con el </w:t>
      </w:r>
      <w:r w:rsidR="00720925" w:rsidRPr="00DB6411">
        <w:rPr>
          <w:rFonts w:ascii="Times New Roman" w:hAnsi="Times New Roman"/>
          <w:lang w:val="es-MX"/>
        </w:rPr>
        <w:t xml:space="preserve">artículo </w:t>
      </w:r>
      <w:r w:rsidRPr="00DB6411">
        <w:rPr>
          <w:rFonts w:ascii="Times New Roman" w:hAnsi="Times New Roman"/>
          <w:lang w:val="es-MX"/>
        </w:rPr>
        <w:t>3 de la Carta Democrática Interamericana.</w:t>
      </w:r>
    </w:p>
    <w:p w14:paraId="26E78614" w14:textId="77777777" w:rsidR="007E1C52" w:rsidRPr="00DB6411" w:rsidRDefault="007E1C52" w:rsidP="0097584A">
      <w:pPr>
        <w:widowControl/>
        <w:rPr>
          <w:rFonts w:ascii="Times New Roman" w:hAnsi="Times New Roman"/>
          <w:lang w:val="es-MX"/>
        </w:rPr>
      </w:pPr>
    </w:p>
    <w:p w14:paraId="1B0F7F3D" w14:textId="170A466F" w:rsidR="007E1C52" w:rsidRPr="00DB6411" w:rsidRDefault="007E1C52" w:rsidP="0097584A">
      <w:pPr>
        <w:widowControl/>
        <w:rPr>
          <w:rFonts w:ascii="Times New Roman" w:hAnsi="Times New Roman"/>
          <w:lang w:val="es-MX"/>
        </w:rPr>
      </w:pPr>
      <w:r w:rsidRPr="00DB6411">
        <w:rPr>
          <w:rFonts w:ascii="Times New Roman" w:hAnsi="Times New Roman"/>
          <w:lang w:val="es-MX"/>
        </w:rPr>
        <w:tab/>
        <w:t>7.</w:t>
      </w:r>
      <w:r w:rsidRPr="00DB6411">
        <w:rPr>
          <w:rFonts w:ascii="Times New Roman" w:hAnsi="Times New Roman"/>
          <w:lang w:val="es-MX"/>
        </w:rPr>
        <w:tab/>
        <w:t>Instar a que se convoquen, lo más pronto posible, elecciones presidenciales libres, justas, transparentes y legítimas, con observación internacional independiente y creíble</w:t>
      </w:r>
      <w:r w:rsidR="00720925" w:rsidRPr="00DB6411">
        <w:rPr>
          <w:rFonts w:ascii="Times New Roman" w:hAnsi="Times New Roman"/>
          <w:lang w:val="es-MX"/>
        </w:rPr>
        <w:t>,</w:t>
      </w:r>
      <w:r w:rsidRPr="00DB6411">
        <w:rPr>
          <w:rFonts w:ascii="Times New Roman" w:hAnsi="Times New Roman"/>
          <w:lang w:val="es-MX"/>
        </w:rPr>
        <w:t xml:space="preserve"> que conduzcan al nombramiento de un </w:t>
      </w:r>
      <w:r w:rsidR="00720925" w:rsidRPr="00DB6411">
        <w:rPr>
          <w:rFonts w:ascii="Times New Roman" w:hAnsi="Times New Roman"/>
          <w:lang w:val="es-MX"/>
        </w:rPr>
        <w:t xml:space="preserve">Gobierno </w:t>
      </w:r>
      <w:r w:rsidRPr="00DB6411">
        <w:rPr>
          <w:rFonts w:ascii="Times New Roman" w:hAnsi="Times New Roman"/>
          <w:lang w:val="es-MX"/>
        </w:rPr>
        <w:t>elegido democráticamente y de acuerdo con la voluntad del pueblo venezolano.</w:t>
      </w:r>
    </w:p>
    <w:p w14:paraId="3C91160F" w14:textId="77777777" w:rsidR="007E1C52" w:rsidRPr="00DB6411" w:rsidRDefault="007E1C52" w:rsidP="0097584A">
      <w:pPr>
        <w:widowControl/>
        <w:rPr>
          <w:rFonts w:ascii="Times New Roman" w:hAnsi="Times New Roman"/>
          <w:lang w:val="es-MX"/>
        </w:rPr>
      </w:pPr>
    </w:p>
    <w:p w14:paraId="2508218E" w14:textId="1CDDDE5D" w:rsidR="007E1C52" w:rsidRPr="00DB6411" w:rsidRDefault="007E1C52" w:rsidP="0097584A">
      <w:pPr>
        <w:widowControl/>
        <w:rPr>
          <w:rFonts w:ascii="Times New Roman" w:hAnsi="Times New Roman"/>
          <w:lang w:val="es-MX"/>
        </w:rPr>
      </w:pPr>
      <w:r w:rsidRPr="00DB6411">
        <w:rPr>
          <w:rFonts w:ascii="Times New Roman" w:hAnsi="Times New Roman"/>
          <w:lang w:val="es-MX"/>
        </w:rPr>
        <w:tab/>
        <w:t>8.</w:t>
      </w:r>
      <w:r w:rsidRPr="00DB6411">
        <w:rPr>
          <w:rFonts w:ascii="Times New Roman" w:hAnsi="Times New Roman"/>
          <w:lang w:val="es-MX"/>
        </w:rPr>
        <w:tab/>
        <w:t>Reafirmar la legitimidad de la Asamblea Nacional democráticamente electa, así como fortalecer el apoyo a los actores democráticos de la República Bolivariana de Venezuela en sus esfuerzos hacia la restauración pacífica de la democracia, de conformidad con la Constitución de Venezuela.</w:t>
      </w:r>
    </w:p>
    <w:p w14:paraId="43FC11D6" w14:textId="77777777" w:rsidR="007E1C52" w:rsidRPr="00DB6411" w:rsidRDefault="007E1C52" w:rsidP="0097584A">
      <w:pPr>
        <w:widowControl/>
        <w:rPr>
          <w:rFonts w:ascii="Times New Roman" w:hAnsi="Times New Roman"/>
          <w:lang w:val="es-MX"/>
        </w:rPr>
      </w:pPr>
    </w:p>
    <w:p w14:paraId="384522FF" w14:textId="0A7A919E" w:rsidR="007E1C52" w:rsidRPr="00DB6411" w:rsidRDefault="007E1C52" w:rsidP="0097584A">
      <w:pPr>
        <w:widowControl/>
        <w:rPr>
          <w:rFonts w:ascii="Times New Roman" w:hAnsi="Times New Roman"/>
          <w:lang w:val="es-MX"/>
        </w:rPr>
      </w:pPr>
      <w:r w:rsidRPr="00DB6411">
        <w:rPr>
          <w:rFonts w:ascii="Times New Roman" w:hAnsi="Times New Roman"/>
          <w:lang w:val="es-MX"/>
        </w:rPr>
        <w:tab/>
        <w:t>9.</w:t>
      </w:r>
      <w:r w:rsidRPr="00DB6411">
        <w:rPr>
          <w:rFonts w:ascii="Times New Roman" w:hAnsi="Times New Roman"/>
          <w:lang w:val="es-MX"/>
        </w:rPr>
        <w:tab/>
        <w:t>Solicitar al Secretario General que presente informes periódicos al Consejo Permanente sobre la situación en la República Bolivariana de Venezuela y el cumplimiento de la presente resolución y otras resoluciones sobre el tema, con recomendaciones pertinentes.</w:t>
      </w:r>
    </w:p>
    <w:p w14:paraId="4F5C6BD3" w14:textId="77777777" w:rsidR="007E1C52" w:rsidRPr="00DB6411" w:rsidRDefault="007E1C52" w:rsidP="0097584A">
      <w:pPr>
        <w:widowControl/>
        <w:rPr>
          <w:rFonts w:ascii="Times New Roman" w:hAnsi="Times New Roman"/>
          <w:lang w:val="es-MX"/>
        </w:rPr>
      </w:pPr>
    </w:p>
    <w:p w14:paraId="27A159AB" w14:textId="6043B9EA" w:rsidR="007E1C52" w:rsidRPr="00DB6411" w:rsidRDefault="007E1C52" w:rsidP="0097584A">
      <w:pPr>
        <w:widowControl/>
        <w:rPr>
          <w:rFonts w:ascii="Times New Roman" w:hAnsi="Times New Roman"/>
          <w:lang w:val="es-MX"/>
        </w:rPr>
      </w:pPr>
      <w:r w:rsidRPr="00DB6411">
        <w:rPr>
          <w:rFonts w:ascii="Times New Roman" w:hAnsi="Times New Roman"/>
          <w:lang w:val="es-MX"/>
        </w:rPr>
        <w:tab/>
        <w:t>10.</w:t>
      </w:r>
      <w:r w:rsidRPr="00DB6411">
        <w:rPr>
          <w:rFonts w:ascii="Times New Roman" w:hAnsi="Times New Roman"/>
          <w:lang w:val="es-MX"/>
        </w:rPr>
        <w:tab/>
        <w:t>Solicitar al Secretario General sus buenos oficios a los fines de coordinar con organizaciones internacionales relevantes, con el objetivo de formular recomendaciones a los Estados Miembros sobre posibles acciones e iniciativas en apoyo a los esfuerzos del pueblo venezolano que conduzcan hacia la restauración de la democracia en Venezuela.</w:t>
      </w:r>
    </w:p>
    <w:p w14:paraId="4C1643A2" w14:textId="1F298B51" w:rsidR="007E1C52" w:rsidRPr="00DB6411" w:rsidRDefault="00AE2AB9" w:rsidP="0097584A">
      <w:pPr>
        <w:widowControl/>
        <w:rPr>
          <w:rFonts w:ascii="Times New Roman" w:hAnsi="Times New Roman"/>
          <w:szCs w:val="22"/>
          <w:vertAlign w:val="superscript"/>
          <w:lang w:val="es-MX"/>
        </w:rPr>
      </w:pPr>
      <w:r w:rsidRPr="00DB6411">
        <w:rPr>
          <w:rFonts w:ascii="Times New Roman" w:hAnsi="Times New Roman"/>
          <w:lang w:val="es-MX"/>
        </w:rPr>
        <w:lastRenderedPageBreak/>
        <w:tab/>
      </w:r>
      <w:r w:rsidR="007E1C52" w:rsidRPr="00DB6411">
        <w:rPr>
          <w:rFonts w:ascii="Times New Roman" w:hAnsi="Times New Roman"/>
          <w:lang w:val="es-MX"/>
        </w:rPr>
        <w:t>11.</w:t>
      </w:r>
      <w:r w:rsidR="007E1C52" w:rsidRPr="00DB6411">
        <w:rPr>
          <w:rFonts w:ascii="Times New Roman" w:hAnsi="Times New Roman"/>
          <w:lang w:val="es-MX"/>
        </w:rPr>
        <w:tab/>
      </w:r>
      <w:r w:rsidR="007E1C52" w:rsidRPr="00DB6411">
        <w:rPr>
          <w:rFonts w:ascii="Times New Roman" w:hAnsi="Times New Roman"/>
          <w:szCs w:val="22"/>
          <w:lang w:val="es-MX"/>
        </w:rPr>
        <w:t>Reiterar la aceptación</w:t>
      </w:r>
      <w:r w:rsidR="00A9738B" w:rsidRPr="00DB6411">
        <w:rPr>
          <w:rFonts w:ascii="Times New Roman" w:hAnsi="Times New Roman"/>
          <w:szCs w:val="22"/>
          <w:lang w:val="es-MX"/>
        </w:rPr>
        <w:t>,</w:t>
      </w:r>
      <w:r w:rsidR="007E1C52" w:rsidRPr="00DB6411">
        <w:rPr>
          <w:rFonts w:ascii="Times New Roman" w:hAnsi="Times New Roman"/>
          <w:szCs w:val="22"/>
          <w:lang w:val="es-MX"/>
        </w:rPr>
        <w:t xml:space="preserve"> por parte de los </w:t>
      </w:r>
      <w:r w:rsidR="00C77C45" w:rsidRPr="00DB6411">
        <w:rPr>
          <w:rFonts w:ascii="Times New Roman" w:hAnsi="Times New Roman"/>
          <w:szCs w:val="22"/>
          <w:lang w:val="es-MX"/>
        </w:rPr>
        <w:t>Estados Miembros</w:t>
      </w:r>
      <w:r w:rsidR="00A9738B" w:rsidRPr="00DB6411">
        <w:rPr>
          <w:rFonts w:ascii="Times New Roman" w:hAnsi="Times New Roman"/>
          <w:szCs w:val="22"/>
          <w:lang w:val="es-MX"/>
        </w:rPr>
        <w:t>,</w:t>
      </w:r>
      <w:r w:rsidR="007E1C52" w:rsidRPr="00DB6411">
        <w:rPr>
          <w:rFonts w:ascii="Times New Roman" w:hAnsi="Times New Roman"/>
          <w:szCs w:val="22"/>
          <w:lang w:val="es-MX"/>
        </w:rPr>
        <w:t xml:space="preserve"> del Representante Permanente ante la Organización de los Estados Americanos designado por la Asamblea Nacional de Venezuela, hasta que se celebren nuevas elecciones presidenciales libres y justas que conduzcan al nombramiento de un </w:t>
      </w:r>
      <w:r w:rsidR="00A9738B" w:rsidRPr="00DB6411">
        <w:rPr>
          <w:rFonts w:ascii="Times New Roman" w:hAnsi="Times New Roman"/>
          <w:szCs w:val="22"/>
          <w:lang w:val="es-MX"/>
        </w:rPr>
        <w:t xml:space="preserve">Gobierno </w:t>
      </w:r>
      <w:r w:rsidR="007E1C52" w:rsidRPr="00DB6411">
        <w:rPr>
          <w:rFonts w:ascii="Times New Roman" w:hAnsi="Times New Roman"/>
          <w:szCs w:val="22"/>
          <w:lang w:val="es-MX"/>
        </w:rPr>
        <w:t xml:space="preserve">elegido democráticamente, conforme </w:t>
      </w:r>
      <w:r w:rsidR="00A9738B" w:rsidRPr="00DB6411">
        <w:rPr>
          <w:rFonts w:ascii="Times New Roman" w:hAnsi="Times New Roman"/>
          <w:szCs w:val="22"/>
          <w:lang w:val="es-MX"/>
        </w:rPr>
        <w:t xml:space="preserve">a lo </w:t>
      </w:r>
      <w:r w:rsidR="007E1C52" w:rsidRPr="00DB6411">
        <w:rPr>
          <w:rFonts w:ascii="Times New Roman" w:hAnsi="Times New Roman"/>
          <w:szCs w:val="22"/>
          <w:lang w:val="es-MX"/>
        </w:rPr>
        <w:t>establecido en la resolución AG/RES. 2944</w:t>
      </w:r>
      <w:r w:rsidR="00AF4695" w:rsidRPr="00DB6411">
        <w:rPr>
          <w:rFonts w:ascii="Times New Roman" w:hAnsi="Times New Roman"/>
          <w:szCs w:val="22"/>
          <w:lang w:val="es-MX"/>
        </w:rPr>
        <w:t xml:space="preserve"> (</w:t>
      </w:r>
      <w:r w:rsidR="00AF4695" w:rsidRPr="00EE09D1">
        <w:rPr>
          <w:szCs w:val="22"/>
          <w:lang w:val="es-US"/>
        </w:rPr>
        <w:t>XLIX-O/19)</w:t>
      </w:r>
      <w:r w:rsidR="00A9738B" w:rsidRPr="00DA7620">
        <w:rPr>
          <w:rStyle w:val="FootnoteReference"/>
          <w:rFonts w:ascii="Times New Roman" w:hAnsi="Times New Roman"/>
          <w:sz w:val="20"/>
          <w:u w:val="single"/>
          <w:vertAlign w:val="superscript"/>
          <w:lang w:val="es-MX"/>
        </w:rPr>
        <w:footnoteReference w:id="120"/>
      </w:r>
      <w:r w:rsidR="00A9738B" w:rsidRPr="00DA7620">
        <w:rPr>
          <w:rFonts w:ascii="Times New Roman" w:hAnsi="Times New Roman"/>
          <w:sz w:val="20"/>
          <w:u w:val="single"/>
          <w:vertAlign w:val="superscript"/>
          <w:lang w:val="es-MX"/>
        </w:rPr>
        <w:t>/</w:t>
      </w:r>
      <w:r w:rsidR="007E1C52" w:rsidRPr="00DB6411">
        <w:rPr>
          <w:rFonts w:ascii="Times New Roman" w:hAnsi="Times New Roman"/>
          <w:szCs w:val="22"/>
          <w:lang w:val="es-MX"/>
        </w:rPr>
        <w:t>.</w:t>
      </w:r>
      <w:bookmarkEnd w:id="70"/>
    </w:p>
    <w:p w14:paraId="0D2D7718" w14:textId="77777777" w:rsidR="007E1C52" w:rsidRPr="00DB6411" w:rsidRDefault="007E1C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vertAlign w:val="superscript"/>
          <w:lang w:val="es-MX"/>
        </w:rPr>
      </w:pPr>
      <w:r w:rsidRPr="00DB6411">
        <w:rPr>
          <w:rFonts w:ascii="Times New Roman" w:hAnsi="Times New Roman"/>
          <w:szCs w:val="22"/>
          <w:vertAlign w:val="superscript"/>
          <w:lang w:val="es-MX"/>
        </w:rPr>
        <w:br w:type="page"/>
      </w:r>
    </w:p>
    <w:p w14:paraId="243E9402" w14:textId="77777777" w:rsidR="007E1C52" w:rsidRPr="00DB6411" w:rsidRDefault="007E1C52" w:rsidP="0097584A">
      <w:pPr>
        <w:pStyle w:val="ListParagraph"/>
        <w:spacing w:after="0" w:line="240" w:lineRule="auto"/>
        <w:ind w:left="0"/>
        <w:jc w:val="center"/>
        <w:rPr>
          <w:rFonts w:ascii="Times New Roman" w:eastAsia="Times New Roman" w:hAnsi="Times New Roman"/>
          <w:sz w:val="20"/>
          <w:szCs w:val="20"/>
          <w:lang w:val="es-MX"/>
        </w:rPr>
      </w:pPr>
      <w:r w:rsidRPr="00DB6411">
        <w:rPr>
          <w:rFonts w:ascii="Times New Roman" w:eastAsia="Times New Roman" w:hAnsi="Times New Roman"/>
          <w:sz w:val="20"/>
          <w:szCs w:val="20"/>
          <w:lang w:val="es-MX"/>
        </w:rPr>
        <w:lastRenderedPageBreak/>
        <w:t>NOTAS A PIE DE PÁGINA</w:t>
      </w:r>
    </w:p>
    <w:p w14:paraId="0FC0E4B9" w14:textId="77777777" w:rsidR="007E1C52" w:rsidRPr="00DB6411" w:rsidRDefault="007E1C52" w:rsidP="00DA7620">
      <w:pPr>
        <w:widowControl/>
        <w:snapToGrid w:val="0"/>
        <w:rPr>
          <w:rFonts w:ascii="Times New Roman" w:hAnsi="Times New Roman"/>
          <w:bCs/>
          <w:sz w:val="20"/>
          <w:lang w:val="es-MX"/>
        </w:rPr>
      </w:pPr>
    </w:p>
    <w:p w14:paraId="7613586F" w14:textId="77777777" w:rsidR="007E1C52" w:rsidRPr="00DB6411" w:rsidRDefault="007E1C52" w:rsidP="00DA7620">
      <w:pPr>
        <w:widowControl/>
        <w:snapToGrid w:val="0"/>
        <w:rPr>
          <w:rFonts w:ascii="Times New Roman" w:hAnsi="Times New Roman"/>
          <w:bCs/>
          <w:sz w:val="20"/>
          <w:lang w:val="es-MX"/>
        </w:rPr>
      </w:pPr>
    </w:p>
    <w:p w14:paraId="5F348240"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C75A8B0" w14:textId="77777777" w:rsidR="007E1C52" w:rsidRPr="00DB6411" w:rsidRDefault="007E1C52" w:rsidP="0097584A">
      <w:pPr>
        <w:widowControl/>
        <w:rPr>
          <w:rFonts w:ascii="Times New Roman" w:hAnsi="Times New Roman"/>
          <w:sz w:val="20"/>
          <w:lang w:val="es-MX"/>
        </w:rPr>
      </w:pPr>
    </w:p>
    <w:p w14:paraId="48D5672A" w14:textId="531CBE5B"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DE3A095" w14:textId="77777777" w:rsidR="007E1C52" w:rsidRPr="00DB6411" w:rsidRDefault="007E1C52" w:rsidP="0097584A">
      <w:pPr>
        <w:widowControl/>
        <w:rPr>
          <w:rFonts w:ascii="Times New Roman" w:hAnsi="Times New Roman"/>
          <w:sz w:val="20"/>
          <w:lang w:val="es-MX"/>
        </w:rPr>
      </w:pPr>
    </w:p>
    <w:p w14:paraId="6094444D"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330D2573" w14:textId="77777777" w:rsidR="007E1C52" w:rsidRPr="00DB6411" w:rsidRDefault="007E1C52" w:rsidP="00AD370C">
      <w:pPr>
        <w:widowControl/>
        <w:rPr>
          <w:rFonts w:ascii="Times New Roman" w:hAnsi="Times New Roman"/>
          <w:sz w:val="20"/>
          <w:lang w:val="es-MX"/>
        </w:rPr>
      </w:pPr>
    </w:p>
    <w:p w14:paraId="1A6280B3" w14:textId="77777777" w:rsidR="002C3CBF" w:rsidRPr="00DB6411" w:rsidRDefault="007E1C52" w:rsidP="0097584A">
      <w:pPr>
        <w:pStyle w:val="NormalWeb"/>
        <w:spacing w:before="0" w:after="0"/>
        <w:ind w:firstLine="720"/>
        <w:jc w:val="both"/>
        <w:rPr>
          <w:sz w:val="20"/>
          <w:szCs w:val="20"/>
          <w:lang w:val="es-MX"/>
        </w:rPr>
      </w:pPr>
      <w:r w:rsidRPr="00DB6411">
        <w:rPr>
          <w:sz w:val="20"/>
          <w:lang w:val="es-MX"/>
        </w:rPr>
        <w:t>2.</w:t>
      </w:r>
      <w:r w:rsidRPr="00DB6411">
        <w:rPr>
          <w:sz w:val="20"/>
          <w:lang w:val="es-MX"/>
        </w:rPr>
        <w:tab/>
      </w:r>
      <w:r w:rsidR="00CC63D4" w:rsidRPr="00DB6411">
        <w:rPr>
          <w:sz w:val="20"/>
          <w:lang w:val="es-MX"/>
        </w:rPr>
        <w:t>…</w:t>
      </w:r>
      <w:r w:rsidRPr="00DB6411">
        <w:rPr>
          <w:sz w:val="20"/>
          <w:szCs w:val="20"/>
          <w:lang w:val="es-MX"/>
        </w:rPr>
        <w:t>participación y votación del (de los) supuesto(s) representante(s) de la República Bolivariana de Venezuela en las resoluciones, declaraciones y elecciones consideradas por la Asamblea General, en su quincuagésimo período ordinario de sesiones, y por cualquier otro órgano de la Organización de los Estados Americanos (OEA).</w:t>
      </w:r>
    </w:p>
    <w:p w14:paraId="4FF01749" w14:textId="77777777" w:rsidR="007E1C52" w:rsidRPr="00DB6411" w:rsidRDefault="007E1C52" w:rsidP="00AD370C">
      <w:pPr>
        <w:pStyle w:val="NormalWeb"/>
        <w:spacing w:before="0" w:after="0"/>
        <w:jc w:val="both"/>
        <w:rPr>
          <w:sz w:val="20"/>
          <w:szCs w:val="20"/>
          <w:lang w:val="es-MX"/>
        </w:rPr>
      </w:pPr>
    </w:p>
    <w:p w14:paraId="48BA3791" w14:textId="77777777" w:rsidR="007E1C52" w:rsidRPr="00DB6411" w:rsidRDefault="007E1C52" w:rsidP="0097584A">
      <w:pPr>
        <w:pStyle w:val="NormalWeb"/>
        <w:spacing w:before="0" w:after="0"/>
        <w:ind w:firstLine="720"/>
        <w:jc w:val="both"/>
        <w:rPr>
          <w:sz w:val="20"/>
          <w:szCs w:val="20"/>
          <w:lang w:val="es-MX"/>
        </w:rPr>
      </w:pPr>
      <w:r w:rsidRPr="00DB6411">
        <w:rPr>
          <w:sz w:val="20"/>
          <w:szCs w:val="20"/>
          <w:lang w:val="es-MX"/>
        </w:rPr>
        <w:t xml:space="preserve">El Gobierno del Commonwealth de Dominica reitera asimismo y deja constancia de su opinión de que, de conformidad con el artículo 143 de la Carta de la Organización de los Estados Americanos, el cual dispone, entre otras cosas, que la denuncia por un Estado Miembro entrará en vigor </w:t>
      </w:r>
      <w:r w:rsidR="00BB2324" w:rsidRPr="00DB6411">
        <w:rPr>
          <w:sz w:val="20"/>
          <w:szCs w:val="20"/>
          <w:lang w:val="es-MX"/>
        </w:rPr>
        <w:t>“</w:t>
      </w:r>
      <w:r w:rsidRPr="00DB6411">
        <w:rPr>
          <w:sz w:val="20"/>
          <w:szCs w:val="20"/>
          <w:lang w:val="es-MX"/>
        </w:rPr>
        <w:t>[t]ranscurridos dos años a partir de la fecha en que la Secretaría General reciba una notificación de denuncia, la presente Carta cesará en sus efectos respecto del Estado denunciante, y éste quedará desligado de la Organización</w:t>
      </w:r>
      <w:r w:rsidR="00BB2324" w:rsidRPr="00DB6411">
        <w:rPr>
          <w:sz w:val="20"/>
          <w:szCs w:val="20"/>
          <w:lang w:val="es-MX"/>
        </w:rPr>
        <w:t>”</w:t>
      </w:r>
      <w:r w:rsidRPr="00DB6411">
        <w:rPr>
          <w:sz w:val="20"/>
          <w:szCs w:val="20"/>
          <w:lang w:val="es-MX"/>
        </w:rPr>
        <w:t>, el Estado denunciante no tendrá derechos ni obligaciones y estará desligado de todas las acciones y decisiones de la Organización, que Venezuela ya no es un Estado Miembro de la OEA y, por lo tanto, no tiene derecho a ocupar un escaño en la OEA.</w:t>
      </w:r>
      <w:r w:rsidR="002C3CBF" w:rsidRPr="00DB6411">
        <w:rPr>
          <w:sz w:val="20"/>
          <w:szCs w:val="20"/>
          <w:lang w:val="es-MX"/>
        </w:rPr>
        <w:t xml:space="preserve"> </w:t>
      </w:r>
      <w:r w:rsidRPr="00DB6411">
        <w:rPr>
          <w:sz w:val="20"/>
          <w:szCs w:val="20"/>
          <w:lang w:val="es-MX"/>
        </w:rPr>
        <w:t>Por consiguiente, el Gobierno del Commonwealth de Dominica no reconoce a ninguna persona que ocupe el escaño de Venezuela que no sea una persona debidamente nombrada por el Gobierno del Estado de Venezuela.</w:t>
      </w:r>
    </w:p>
    <w:p w14:paraId="2AF28CAB" w14:textId="77777777" w:rsidR="007E1C52" w:rsidRPr="00DB6411" w:rsidRDefault="007E1C52" w:rsidP="00AD370C">
      <w:pPr>
        <w:pStyle w:val="NormalWeb"/>
        <w:spacing w:before="0" w:after="0"/>
        <w:jc w:val="both"/>
        <w:rPr>
          <w:sz w:val="20"/>
          <w:szCs w:val="20"/>
          <w:lang w:val="es-MX"/>
        </w:rPr>
      </w:pPr>
    </w:p>
    <w:p w14:paraId="360B518A" w14:textId="77777777" w:rsidR="002C3CBF" w:rsidRPr="00DB6411" w:rsidRDefault="007E1C52" w:rsidP="0097584A">
      <w:pPr>
        <w:pStyle w:val="NormalWeb"/>
        <w:spacing w:before="0" w:after="0"/>
        <w:ind w:firstLine="720"/>
        <w:jc w:val="both"/>
        <w:rPr>
          <w:sz w:val="20"/>
          <w:szCs w:val="20"/>
          <w:lang w:val="es-MX"/>
        </w:rPr>
      </w:pPr>
      <w:r w:rsidRPr="00DB6411">
        <w:rPr>
          <w:sz w:val="20"/>
          <w:szCs w:val="20"/>
          <w:lang w:val="es-MX"/>
        </w:rPr>
        <w:t>El Gobierno del Commonwealth de Dominica se reserva el pleno derecho de reconocer las resoluciones y declaraciones aprobadas en el quincuagésimo período ordinario de sesiones de la Asamblea General y de cualquier resolución y declaración aprobada posteriormente, con la participación de los supuestos representantes de Venezuela.</w:t>
      </w:r>
    </w:p>
    <w:p w14:paraId="6B43F7AB" w14:textId="77777777" w:rsidR="007E1C52" w:rsidRPr="00DB6411" w:rsidRDefault="007E1C52" w:rsidP="00AD370C">
      <w:pPr>
        <w:widowControl/>
        <w:rPr>
          <w:rFonts w:ascii="Times New Roman" w:hAnsi="Times New Roman"/>
          <w:sz w:val="20"/>
          <w:lang w:val="es-MX"/>
        </w:rPr>
      </w:pPr>
    </w:p>
    <w:p w14:paraId="2981417A" w14:textId="77777777"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debidamente elegido, tomó la decisión soberana de retirarse como Estado Miembro de la OEA. Esta denuncia de la OEA debía entrar en vigor el 27 de abril de 2019. San Vicente y las Granadinas no apoyó la resolución CP/RES. 1124 (2217/19), de 9 de abril de 2019, con la que se pretendía designar al señor Gustavo Tarre como representante de la Asamblea Nacional ante la OEA. Por lo tanto, no aceptamos las credenciales de ninguna de persona aquí presente que pretenda representar a la República Bolivariana de Venezuela en el quincuagésimo período ordinario de sesiones de la Asamblea General.</w:t>
      </w:r>
    </w:p>
    <w:p w14:paraId="5EB99D97" w14:textId="77777777" w:rsidR="007E1C52" w:rsidRPr="00DB6411" w:rsidRDefault="007E1C52" w:rsidP="00AD370C">
      <w:pPr>
        <w:widowControl/>
        <w:rPr>
          <w:rFonts w:ascii="Times New Roman" w:hAnsi="Times New Roman"/>
          <w:sz w:val="20"/>
          <w:lang w:val="es-MX"/>
        </w:rPr>
      </w:pPr>
    </w:p>
    <w:p w14:paraId="11DF9382" w14:textId="77777777"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Por consiguiente, San Vicente y las Granadinas notifica a todos los Estados Miembros y a la Secretaría General de la Organización de los Estados Americanos que, hasta nuevo aviso, no se considerará obligado por ninguna declaración ni resolución emanada del quincuagésimo período ordinario de sesiones de la Asamblea General, ni por ninguna futura declaración ni resolución de ningún consejo ni entidad de la Organización que </w:t>
      </w:r>
      <w:r w:rsidRPr="00DB6411">
        <w:rPr>
          <w:rFonts w:ascii="Times New Roman" w:hAnsi="Times New Roman"/>
          <w:sz w:val="20"/>
          <w:lang w:val="es-MX"/>
        </w:rPr>
        <w:lastRenderedPageBreak/>
        <w:t>incluya la participación de cualquier persona o entidad que pretenda hablar o actuar en nombre de la República Bolivariana de Venezuela.</w:t>
      </w:r>
    </w:p>
    <w:p w14:paraId="492A9A0C" w14:textId="77777777" w:rsidR="007E1C52" w:rsidRPr="00DB6411" w:rsidRDefault="007E1C52" w:rsidP="00AD370C">
      <w:pPr>
        <w:widowControl/>
        <w:rPr>
          <w:rFonts w:ascii="Times New Roman" w:hAnsi="Times New Roman"/>
          <w:sz w:val="20"/>
          <w:lang w:val="es-MX"/>
        </w:rPr>
      </w:pPr>
    </w:p>
    <w:p w14:paraId="0264A491"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La presentación de esta nueva resolución y la versión aprobada por la Asamblea General de la OEA en su cuadragésimo noveno período ordinario de sesiones es, en efecto, una evidente violación de los principios y fundamentos del derecho internacional.</w:t>
      </w:r>
    </w:p>
    <w:p w14:paraId="6A09F8DC" w14:textId="77777777" w:rsidR="007E1C52" w:rsidRPr="00DB6411" w:rsidRDefault="007E1C52" w:rsidP="0097584A">
      <w:pPr>
        <w:widowControl/>
        <w:rPr>
          <w:rFonts w:ascii="Times New Roman" w:hAnsi="Times New Roman"/>
          <w:szCs w:val="22"/>
          <w:lang w:val="es-MX"/>
        </w:rPr>
      </w:pPr>
    </w:p>
    <w:p w14:paraId="1B9CF3E2" w14:textId="25A738A8" w:rsidR="007E1C52" w:rsidRPr="00DB6411" w:rsidRDefault="00123CEF" w:rsidP="0097584A">
      <w:pPr>
        <w:widowControl/>
        <w:ind w:firstLine="720"/>
        <w:rPr>
          <w:rFonts w:ascii="Times New Roman" w:hAnsi="Times New Roman"/>
          <w:sz w:val="20"/>
          <w:lang w:val="es-MX"/>
        </w:rPr>
      </w:pPr>
      <w:r>
        <w:rPr>
          <w:rFonts w:ascii="Times New Roman" w:hAnsi="Times New Roman"/>
          <w:sz w:val="20"/>
          <w:lang w:val="es-MX"/>
        </w:rPr>
        <w:t>4</w:t>
      </w:r>
      <w:r w:rsidR="007E1C52" w:rsidRPr="00DB6411">
        <w:rPr>
          <w:rFonts w:ascii="Times New Roman" w:hAnsi="Times New Roman"/>
          <w:sz w:val="20"/>
          <w:lang w:val="es-MX"/>
        </w:rPr>
        <w:t>.</w:t>
      </w:r>
      <w:r w:rsidR="007E1C52" w:rsidRPr="00DB6411">
        <w:rPr>
          <w:rFonts w:ascii="Times New Roman" w:hAnsi="Times New Roman"/>
          <w:sz w:val="20"/>
          <w:lang w:val="es-MX"/>
        </w:rPr>
        <w:tab/>
      </w:r>
      <w:r w:rsidR="00CC63D4" w:rsidRPr="00DB6411">
        <w:rPr>
          <w:rFonts w:ascii="Times New Roman" w:hAnsi="Times New Roman"/>
          <w:sz w:val="20"/>
          <w:lang w:val="es-MX"/>
        </w:rPr>
        <w:t>…</w:t>
      </w:r>
      <w:r w:rsidR="007E1C52" w:rsidRPr="00DB6411">
        <w:rPr>
          <w:rFonts w:ascii="Times New Roman" w:hAnsi="Times New Roman"/>
          <w:sz w:val="20"/>
          <w:lang w:val="es-MX"/>
        </w:rPr>
        <w:t xml:space="preserve">resolución presentada sobre un </w:t>
      </w:r>
      <w:r w:rsidR="00D70006" w:rsidRPr="00DB6411">
        <w:rPr>
          <w:rFonts w:ascii="Times New Roman" w:hAnsi="Times New Roman"/>
          <w:sz w:val="20"/>
          <w:lang w:val="es-MX"/>
        </w:rPr>
        <w:t xml:space="preserve">país </w:t>
      </w:r>
      <w:r w:rsidR="007E1C52" w:rsidRPr="00DB6411">
        <w:rPr>
          <w:rFonts w:ascii="Times New Roman" w:hAnsi="Times New Roman"/>
          <w:sz w:val="20"/>
          <w:lang w:val="es-MX"/>
        </w:rPr>
        <w:t>que no es Miembro de esta Organización</w:t>
      </w:r>
      <w:r w:rsidR="00D70006" w:rsidRPr="00DB6411">
        <w:rPr>
          <w:rFonts w:ascii="Times New Roman" w:hAnsi="Times New Roman"/>
          <w:sz w:val="20"/>
          <w:lang w:val="es-MX"/>
        </w:rPr>
        <w:t>,</w:t>
      </w:r>
      <w:r w:rsidR="007E1C52" w:rsidRPr="00DB6411">
        <w:rPr>
          <w:rFonts w:ascii="Times New Roman" w:hAnsi="Times New Roman"/>
          <w:sz w:val="20"/>
          <w:lang w:val="es-MX"/>
        </w:rPr>
        <w:t xml:space="preserve"> ni tiene representación legal en la misma, ni en ningún otro </w:t>
      </w:r>
      <w:r w:rsidR="00D70006" w:rsidRPr="00DB6411">
        <w:rPr>
          <w:rFonts w:ascii="Times New Roman" w:hAnsi="Times New Roman"/>
          <w:sz w:val="20"/>
          <w:lang w:val="es-MX"/>
        </w:rPr>
        <w:t>órgano del sistema interamericano.</w:t>
      </w:r>
    </w:p>
    <w:p w14:paraId="6F44D50E" w14:textId="77777777" w:rsidR="007E1C52" w:rsidRPr="00DB6411" w:rsidRDefault="007E1C52" w:rsidP="00AD370C">
      <w:pPr>
        <w:widowControl/>
        <w:rPr>
          <w:rFonts w:ascii="Times New Roman" w:hAnsi="Times New Roman"/>
          <w:sz w:val="20"/>
          <w:lang w:val="es-MX"/>
        </w:rPr>
      </w:pPr>
    </w:p>
    <w:p w14:paraId="3EAE5D84" w14:textId="450919C1"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Tal acción a todas luces constituye una violación de la naturaleza y propósitos de la Carta de la OEA y los fines para lo</w:t>
      </w:r>
      <w:r w:rsidR="00D70006" w:rsidRPr="00DB6411">
        <w:rPr>
          <w:rFonts w:ascii="Times New Roman" w:hAnsi="Times New Roman"/>
          <w:sz w:val="20"/>
          <w:lang w:val="es-MX"/>
        </w:rPr>
        <w:t>s</w:t>
      </w:r>
      <w:r w:rsidRPr="00DB6411">
        <w:rPr>
          <w:rFonts w:ascii="Times New Roman" w:hAnsi="Times New Roman"/>
          <w:sz w:val="20"/>
          <w:lang w:val="es-MX"/>
        </w:rPr>
        <w:t xml:space="preserve"> que fue concebida y creada esta organización</w:t>
      </w:r>
      <w:r w:rsidR="00D70006" w:rsidRPr="00DB6411">
        <w:rPr>
          <w:rFonts w:ascii="Times New Roman" w:hAnsi="Times New Roman"/>
          <w:sz w:val="20"/>
          <w:lang w:val="es-MX"/>
        </w:rPr>
        <w:t>,</w:t>
      </w:r>
      <w:r w:rsidRPr="00DB6411">
        <w:rPr>
          <w:rFonts w:ascii="Times New Roman" w:hAnsi="Times New Roman"/>
          <w:sz w:val="20"/>
          <w:lang w:val="es-MX"/>
        </w:rPr>
        <w:t xml:space="preserve"> lo que ha provocado su falta de credibilidad, su deterioro institucional, su fragmentación perpetua, la polarización y la división entre los Estados de América Latina y el Caribe, generada por la política agresiva e injerencista de la actual administración norteamericana sobre las </w:t>
      </w:r>
      <w:r w:rsidR="00D70006" w:rsidRPr="00DB6411">
        <w:rPr>
          <w:rFonts w:ascii="Times New Roman" w:hAnsi="Times New Roman"/>
          <w:sz w:val="20"/>
          <w:lang w:val="es-MX"/>
        </w:rPr>
        <w:t xml:space="preserve">naciones soberanas </w:t>
      </w:r>
      <w:r w:rsidRPr="00DB6411">
        <w:rPr>
          <w:rFonts w:ascii="Times New Roman" w:hAnsi="Times New Roman"/>
          <w:sz w:val="20"/>
          <w:lang w:val="es-MX"/>
        </w:rPr>
        <w:t>de</w:t>
      </w:r>
      <w:r w:rsidR="002C3CBF" w:rsidRPr="00DB6411">
        <w:rPr>
          <w:rFonts w:ascii="Times New Roman" w:hAnsi="Times New Roman"/>
          <w:sz w:val="20"/>
          <w:lang w:val="es-MX"/>
        </w:rPr>
        <w:t xml:space="preserve"> </w:t>
      </w:r>
      <w:r w:rsidRPr="00DB6411">
        <w:rPr>
          <w:rFonts w:ascii="Times New Roman" w:hAnsi="Times New Roman"/>
          <w:sz w:val="20"/>
          <w:lang w:val="es-MX"/>
        </w:rPr>
        <w:t xml:space="preserve">Venezuela, Cuba y Nicaragua, convirtiendo en monotemática la </w:t>
      </w:r>
      <w:r w:rsidR="00D70006" w:rsidRPr="00DB6411">
        <w:rPr>
          <w:rFonts w:ascii="Times New Roman" w:hAnsi="Times New Roman"/>
          <w:sz w:val="20"/>
          <w:lang w:val="es-MX"/>
        </w:rPr>
        <w:t xml:space="preserve">agenda interamericana </w:t>
      </w:r>
      <w:r w:rsidRPr="00DB6411">
        <w:rPr>
          <w:rFonts w:ascii="Times New Roman" w:hAnsi="Times New Roman"/>
          <w:sz w:val="20"/>
          <w:lang w:val="es-MX"/>
        </w:rPr>
        <w:t>de la OEA</w:t>
      </w:r>
      <w:r w:rsidR="002C3CBF" w:rsidRPr="00DB6411">
        <w:rPr>
          <w:rFonts w:ascii="Times New Roman" w:hAnsi="Times New Roman"/>
          <w:sz w:val="20"/>
          <w:lang w:val="es-MX"/>
        </w:rPr>
        <w:t xml:space="preserve"> </w:t>
      </w:r>
      <w:r w:rsidRPr="00DB6411">
        <w:rPr>
          <w:rFonts w:ascii="Times New Roman" w:hAnsi="Times New Roman"/>
          <w:sz w:val="20"/>
          <w:lang w:val="es-MX"/>
        </w:rPr>
        <w:t xml:space="preserve">y sin mayor relevancia e importancia para los </w:t>
      </w:r>
      <w:r w:rsidR="00D70006" w:rsidRPr="00DB6411">
        <w:rPr>
          <w:rFonts w:ascii="Times New Roman" w:hAnsi="Times New Roman"/>
          <w:sz w:val="20"/>
          <w:lang w:val="es-MX"/>
        </w:rPr>
        <w:t xml:space="preserve">ciudadanos </w:t>
      </w:r>
      <w:r w:rsidRPr="00DB6411">
        <w:rPr>
          <w:rFonts w:ascii="Times New Roman" w:hAnsi="Times New Roman"/>
          <w:sz w:val="20"/>
          <w:lang w:val="es-MX"/>
        </w:rPr>
        <w:t>de las Américas.</w:t>
      </w:r>
    </w:p>
    <w:p w14:paraId="42466C4A" w14:textId="77777777" w:rsidR="007E1C52" w:rsidRPr="00DB6411" w:rsidRDefault="007E1C52" w:rsidP="00AD370C">
      <w:pPr>
        <w:widowControl/>
        <w:rPr>
          <w:rFonts w:ascii="Times New Roman" w:hAnsi="Times New Roman"/>
          <w:sz w:val="20"/>
          <w:lang w:val="es-MX"/>
        </w:rPr>
      </w:pPr>
    </w:p>
    <w:p w14:paraId="22B53CD5" w14:textId="606FD961"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Esta Organización continúa transgrediendo</w:t>
      </w:r>
      <w:r w:rsidR="002C3CBF" w:rsidRPr="00DB6411">
        <w:rPr>
          <w:rFonts w:ascii="Times New Roman" w:hAnsi="Times New Roman"/>
          <w:sz w:val="20"/>
          <w:lang w:val="es-MX"/>
        </w:rPr>
        <w:t xml:space="preserve"> </w:t>
      </w:r>
      <w:r w:rsidRPr="00DB6411">
        <w:rPr>
          <w:rFonts w:ascii="Times New Roman" w:hAnsi="Times New Roman"/>
          <w:sz w:val="20"/>
          <w:lang w:val="es-MX"/>
        </w:rPr>
        <w:t>los propósitos y principios de la Carta de la ONU y los principios del derecho internacional, entre ellos</w:t>
      </w:r>
      <w:r w:rsidR="00D831E7" w:rsidRPr="00DB6411">
        <w:rPr>
          <w:rFonts w:ascii="Times New Roman" w:hAnsi="Times New Roman"/>
          <w:sz w:val="20"/>
          <w:lang w:val="es-MX"/>
        </w:rPr>
        <w:t>,</w:t>
      </w:r>
      <w:r w:rsidRPr="00DB6411">
        <w:rPr>
          <w:rFonts w:ascii="Times New Roman" w:hAnsi="Times New Roman"/>
          <w:sz w:val="20"/>
          <w:lang w:val="es-MX"/>
        </w:rPr>
        <w:t xml:space="preserve"> la no injerencia en los asuntos internos de los Estados y el </w:t>
      </w:r>
      <w:r w:rsidR="00D831E7" w:rsidRPr="00DB6411">
        <w:rPr>
          <w:rFonts w:ascii="Times New Roman" w:hAnsi="Times New Roman"/>
          <w:sz w:val="20"/>
          <w:lang w:val="es-MX"/>
        </w:rPr>
        <w:t>derecho a la autodeterminación</w:t>
      </w:r>
      <w:r w:rsidRPr="00DB6411">
        <w:rPr>
          <w:rFonts w:ascii="Times New Roman" w:hAnsi="Times New Roman"/>
          <w:sz w:val="20"/>
          <w:lang w:val="es-MX"/>
        </w:rPr>
        <w:t xml:space="preserve">, se pretenden constituir en una </w:t>
      </w:r>
      <w:r w:rsidR="00D831E7" w:rsidRPr="00DB6411">
        <w:rPr>
          <w:rFonts w:ascii="Times New Roman" w:hAnsi="Times New Roman"/>
          <w:sz w:val="20"/>
          <w:lang w:val="es-MX"/>
        </w:rPr>
        <w:t>e</w:t>
      </w:r>
      <w:r w:rsidRPr="00DB6411">
        <w:rPr>
          <w:rFonts w:ascii="Times New Roman" w:hAnsi="Times New Roman"/>
          <w:sz w:val="20"/>
          <w:lang w:val="es-MX"/>
        </w:rPr>
        <w:t xml:space="preserve">ntidad supranacional para poder tutelar a Venezuela, monitorear y desconocer sus </w:t>
      </w:r>
      <w:r w:rsidR="00D831E7" w:rsidRPr="00DB6411">
        <w:rPr>
          <w:rFonts w:ascii="Times New Roman" w:hAnsi="Times New Roman"/>
          <w:sz w:val="20"/>
          <w:lang w:val="es-MX"/>
        </w:rPr>
        <w:t>instituciones, su democracia y sus autoridades y buscar c</w:t>
      </w:r>
      <w:r w:rsidR="006E53A3" w:rsidRPr="00DB6411">
        <w:rPr>
          <w:rFonts w:ascii="Times New Roman" w:hAnsi="Times New Roman"/>
          <w:sz w:val="20"/>
          <w:lang w:val="es-MX"/>
        </w:rPr>
        <w:t>ó</w:t>
      </w:r>
      <w:r w:rsidR="00D831E7" w:rsidRPr="00DB6411">
        <w:rPr>
          <w:rFonts w:ascii="Times New Roman" w:hAnsi="Times New Roman"/>
          <w:sz w:val="20"/>
          <w:lang w:val="es-MX"/>
        </w:rPr>
        <w:t xml:space="preserve">mo anular </w:t>
      </w:r>
      <w:r w:rsidRPr="00DB6411">
        <w:rPr>
          <w:rFonts w:ascii="Times New Roman" w:hAnsi="Times New Roman"/>
          <w:sz w:val="20"/>
          <w:lang w:val="es-MX"/>
        </w:rPr>
        <w:t xml:space="preserve">su </w:t>
      </w:r>
      <w:r w:rsidR="00D831E7" w:rsidRPr="00DB6411">
        <w:rPr>
          <w:rFonts w:ascii="Times New Roman" w:hAnsi="Times New Roman"/>
          <w:sz w:val="20"/>
          <w:lang w:val="es-MX"/>
        </w:rPr>
        <w:t xml:space="preserve">soberanía nacional, </w:t>
      </w:r>
      <w:r w:rsidRPr="00DB6411">
        <w:rPr>
          <w:rFonts w:ascii="Times New Roman" w:hAnsi="Times New Roman"/>
          <w:sz w:val="20"/>
          <w:lang w:val="es-MX"/>
        </w:rPr>
        <w:t xml:space="preserve">a fin de poder continuar dando rienda suelta a la </w:t>
      </w:r>
      <w:r w:rsidR="00D831E7" w:rsidRPr="00DB6411">
        <w:rPr>
          <w:rFonts w:ascii="Times New Roman" w:hAnsi="Times New Roman"/>
          <w:sz w:val="20"/>
          <w:lang w:val="es-MX"/>
        </w:rPr>
        <w:t xml:space="preserve">política agresiva de bloqueo, afectación de los programas sociales y asfixia económica, a través de la rapiña de los recursos naturales de este país y la </w:t>
      </w:r>
      <w:r w:rsidRPr="00DB6411">
        <w:rPr>
          <w:rFonts w:ascii="Times New Roman" w:hAnsi="Times New Roman"/>
          <w:sz w:val="20"/>
          <w:lang w:val="es-MX"/>
        </w:rPr>
        <w:t>aplicación de las mal llamadas sanciones</w:t>
      </w:r>
      <w:r w:rsidR="00D831E7" w:rsidRPr="00DB6411">
        <w:rPr>
          <w:rFonts w:ascii="Times New Roman" w:hAnsi="Times New Roman"/>
          <w:sz w:val="20"/>
          <w:lang w:val="es-MX"/>
        </w:rPr>
        <w:t>,</w:t>
      </w:r>
      <w:r w:rsidRPr="00DB6411">
        <w:rPr>
          <w:rFonts w:ascii="Times New Roman" w:hAnsi="Times New Roman"/>
          <w:sz w:val="20"/>
          <w:lang w:val="es-MX"/>
        </w:rPr>
        <w:t xml:space="preserve"> que no son más que agresiones dirigidas, patrocinadas e impulsada</w:t>
      </w:r>
      <w:r w:rsidR="00D831E7" w:rsidRPr="00DB6411">
        <w:rPr>
          <w:rFonts w:ascii="Times New Roman" w:hAnsi="Times New Roman"/>
          <w:sz w:val="20"/>
          <w:lang w:val="es-MX"/>
        </w:rPr>
        <w:t>s</w:t>
      </w:r>
      <w:r w:rsidRPr="00DB6411">
        <w:rPr>
          <w:rFonts w:ascii="Times New Roman" w:hAnsi="Times New Roman"/>
          <w:sz w:val="20"/>
          <w:lang w:val="es-MX"/>
        </w:rPr>
        <w:t xml:space="preserve"> por la administración norteamericana y sus aliados en contra de este </w:t>
      </w:r>
      <w:r w:rsidR="00D831E7" w:rsidRPr="00DB6411">
        <w:rPr>
          <w:rFonts w:ascii="Times New Roman" w:hAnsi="Times New Roman"/>
          <w:sz w:val="20"/>
          <w:lang w:val="es-MX"/>
        </w:rPr>
        <w:t xml:space="preserve">hermano país, con el objetivo de castigar </w:t>
      </w:r>
      <w:r w:rsidRPr="00DB6411">
        <w:rPr>
          <w:rFonts w:ascii="Times New Roman" w:hAnsi="Times New Roman"/>
          <w:sz w:val="20"/>
          <w:lang w:val="es-MX"/>
        </w:rPr>
        <w:t xml:space="preserve">al </w:t>
      </w:r>
      <w:r w:rsidR="00D831E7" w:rsidRPr="00DB6411">
        <w:rPr>
          <w:rFonts w:ascii="Times New Roman" w:hAnsi="Times New Roman"/>
          <w:sz w:val="20"/>
          <w:lang w:val="es-MX"/>
        </w:rPr>
        <w:t xml:space="preserve">pueblo venezolano por su apoyo al Gobierno y afectar así el modelo constitucional y soberano, de democracia popular </w:t>
      </w:r>
      <w:r w:rsidRPr="00DB6411">
        <w:rPr>
          <w:rFonts w:ascii="Times New Roman" w:hAnsi="Times New Roman"/>
          <w:sz w:val="20"/>
          <w:lang w:val="es-MX"/>
        </w:rPr>
        <w:t xml:space="preserve">que ha venido desarrollando este </w:t>
      </w:r>
      <w:r w:rsidR="00D831E7" w:rsidRPr="00DB6411">
        <w:rPr>
          <w:rFonts w:ascii="Times New Roman" w:hAnsi="Times New Roman"/>
          <w:sz w:val="20"/>
          <w:lang w:val="es-MX"/>
        </w:rPr>
        <w:t>país.</w:t>
      </w:r>
    </w:p>
    <w:p w14:paraId="1DEB8B14" w14:textId="77777777" w:rsidR="007E1C52" w:rsidRPr="00DB6411" w:rsidRDefault="007E1C52" w:rsidP="00AD370C">
      <w:pPr>
        <w:widowControl/>
        <w:rPr>
          <w:rFonts w:ascii="Times New Roman" w:hAnsi="Times New Roman"/>
          <w:sz w:val="20"/>
          <w:lang w:val="es-MX"/>
        </w:rPr>
      </w:pPr>
    </w:p>
    <w:p w14:paraId="70432D9E" w14:textId="498FB86A"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Nicaragua denuncia y condena esta nueva acción injerencista y desestabilizadora de un grupo de </w:t>
      </w:r>
      <w:r w:rsidR="00D831E7" w:rsidRPr="00DB6411">
        <w:rPr>
          <w:rFonts w:ascii="Times New Roman" w:hAnsi="Times New Roman"/>
          <w:sz w:val="20"/>
          <w:lang w:val="es-MX"/>
        </w:rPr>
        <w:t xml:space="preserve">países interesados en afectar la soberanía, la paz, la seguridad, su proceso electoral y la autodeterminación </w:t>
      </w:r>
      <w:r w:rsidRPr="00DB6411">
        <w:rPr>
          <w:rFonts w:ascii="Times New Roman" w:hAnsi="Times New Roman"/>
          <w:sz w:val="20"/>
          <w:lang w:val="es-MX"/>
        </w:rPr>
        <w:t xml:space="preserve">del Gobierno legítimo de Venezuela, presidido por el Presidente Nicolás Maduro, y rechaza por inadmisible, ilegal e improcedente la resolución presentada, que ha convertido a este </w:t>
      </w:r>
      <w:r w:rsidR="00D831E7" w:rsidRPr="00DB6411">
        <w:rPr>
          <w:rFonts w:ascii="Times New Roman" w:hAnsi="Times New Roman"/>
          <w:sz w:val="20"/>
          <w:lang w:val="es-MX"/>
        </w:rPr>
        <w:t xml:space="preserve">foro en un centro de conspiración y </w:t>
      </w:r>
      <w:r w:rsidRPr="00DB6411">
        <w:rPr>
          <w:rFonts w:ascii="Times New Roman" w:hAnsi="Times New Roman"/>
          <w:sz w:val="20"/>
          <w:lang w:val="es-MX"/>
        </w:rPr>
        <w:t xml:space="preserve">desestabilización en contra de las </w:t>
      </w:r>
      <w:r w:rsidR="00D831E7" w:rsidRPr="00DB6411">
        <w:rPr>
          <w:rFonts w:ascii="Times New Roman" w:hAnsi="Times New Roman"/>
          <w:sz w:val="20"/>
          <w:lang w:val="es-MX"/>
        </w:rPr>
        <w:t xml:space="preserve">naciones soberanas </w:t>
      </w:r>
      <w:r w:rsidRPr="00DB6411">
        <w:rPr>
          <w:rFonts w:ascii="Times New Roman" w:hAnsi="Times New Roman"/>
          <w:sz w:val="20"/>
          <w:lang w:val="es-MX"/>
        </w:rPr>
        <w:t>y democráticas de América Latina y el Caribe.</w:t>
      </w:r>
    </w:p>
    <w:p w14:paraId="5C39FECF" w14:textId="77777777" w:rsidR="007E1C52" w:rsidRPr="00DB6411" w:rsidRDefault="007E1C52" w:rsidP="00AD370C">
      <w:pPr>
        <w:widowControl/>
        <w:rPr>
          <w:rFonts w:ascii="Times New Roman" w:hAnsi="Times New Roman"/>
          <w:sz w:val="20"/>
          <w:lang w:val="es-MX"/>
        </w:rPr>
      </w:pPr>
    </w:p>
    <w:p w14:paraId="37F12125" w14:textId="2B17E6C2"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El Gobierno de Reconciliación y Unidad Nacional ratifica su irrevocable e invariable </w:t>
      </w:r>
      <w:r w:rsidR="00D831E7" w:rsidRPr="00DB6411">
        <w:rPr>
          <w:rFonts w:ascii="Times New Roman" w:hAnsi="Times New Roman"/>
          <w:sz w:val="20"/>
          <w:lang w:val="es-MX"/>
        </w:rPr>
        <w:t xml:space="preserve">solidaridad con el pueblo </w:t>
      </w:r>
      <w:r w:rsidRPr="00DB6411">
        <w:rPr>
          <w:rFonts w:ascii="Times New Roman" w:hAnsi="Times New Roman"/>
          <w:sz w:val="20"/>
          <w:lang w:val="es-MX"/>
        </w:rPr>
        <w:t xml:space="preserve">y el Gobierno legítimamente electo por el </w:t>
      </w:r>
      <w:r w:rsidR="00D831E7" w:rsidRPr="00DB6411">
        <w:rPr>
          <w:rFonts w:ascii="Times New Roman" w:hAnsi="Times New Roman"/>
          <w:sz w:val="20"/>
          <w:lang w:val="es-MX"/>
        </w:rPr>
        <w:t xml:space="preserve">pueblo venezolano, encabezado por el </w:t>
      </w:r>
      <w:r w:rsidRPr="00DB6411">
        <w:rPr>
          <w:rFonts w:ascii="Times New Roman" w:hAnsi="Times New Roman"/>
          <w:sz w:val="20"/>
          <w:lang w:val="es-MX"/>
        </w:rPr>
        <w:t xml:space="preserve">Presidente </w:t>
      </w:r>
      <w:r w:rsidR="00D831E7" w:rsidRPr="00DB6411">
        <w:rPr>
          <w:rFonts w:ascii="Times New Roman" w:hAnsi="Times New Roman"/>
          <w:sz w:val="20"/>
          <w:lang w:val="es-MX"/>
        </w:rPr>
        <w:t xml:space="preserve">constitucional </w:t>
      </w:r>
      <w:r w:rsidRPr="00DB6411">
        <w:rPr>
          <w:rFonts w:ascii="Times New Roman" w:hAnsi="Times New Roman"/>
          <w:sz w:val="20"/>
          <w:lang w:val="es-MX"/>
        </w:rPr>
        <w:t xml:space="preserve">Nicolás Maduro Moros, quien es un </w:t>
      </w:r>
      <w:r w:rsidR="00D831E7" w:rsidRPr="00DB6411">
        <w:rPr>
          <w:rFonts w:ascii="Times New Roman" w:hAnsi="Times New Roman"/>
          <w:sz w:val="20"/>
          <w:lang w:val="es-MX"/>
        </w:rPr>
        <w:t xml:space="preserve">ejemplo de decoro y dignidad nacional del valiente y </w:t>
      </w:r>
      <w:r w:rsidRPr="00DB6411">
        <w:rPr>
          <w:rFonts w:ascii="Times New Roman" w:hAnsi="Times New Roman"/>
          <w:sz w:val="20"/>
          <w:lang w:val="es-MX"/>
        </w:rPr>
        <w:t xml:space="preserve">noble </w:t>
      </w:r>
      <w:r w:rsidR="00D831E7" w:rsidRPr="00DB6411">
        <w:rPr>
          <w:rFonts w:ascii="Times New Roman" w:hAnsi="Times New Roman"/>
          <w:sz w:val="20"/>
          <w:lang w:val="es-MX"/>
        </w:rPr>
        <w:t xml:space="preserve">pueblo </w:t>
      </w:r>
      <w:r w:rsidRPr="00DB6411">
        <w:rPr>
          <w:rFonts w:ascii="Times New Roman" w:hAnsi="Times New Roman"/>
          <w:sz w:val="20"/>
          <w:lang w:val="es-MX"/>
        </w:rPr>
        <w:t>de Bolívar y del Comandante Hugo Rafael Chávez Frías.</w:t>
      </w:r>
    </w:p>
    <w:p w14:paraId="38914908" w14:textId="77777777" w:rsidR="007E1C52" w:rsidRPr="00DB6411" w:rsidRDefault="007E1C52" w:rsidP="00AD370C">
      <w:pPr>
        <w:widowControl/>
        <w:rPr>
          <w:rFonts w:ascii="Times New Roman" w:hAnsi="Times New Roman"/>
          <w:sz w:val="20"/>
          <w:lang w:val="es-MX"/>
        </w:rPr>
      </w:pPr>
    </w:p>
    <w:p w14:paraId="38AB8169" w14:textId="05D84A00"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El Presidente Nicolás Maduro y el </w:t>
      </w:r>
      <w:r w:rsidR="00D831E7" w:rsidRPr="00DB6411">
        <w:rPr>
          <w:rFonts w:ascii="Times New Roman" w:hAnsi="Times New Roman"/>
          <w:sz w:val="20"/>
          <w:lang w:val="es-MX"/>
        </w:rPr>
        <w:t xml:space="preserve">pueblo venezolano en la firme unidad cívico-militar siguen </w:t>
      </w:r>
      <w:r w:rsidRPr="00DB6411">
        <w:rPr>
          <w:rFonts w:ascii="Times New Roman" w:hAnsi="Times New Roman"/>
          <w:sz w:val="20"/>
          <w:lang w:val="es-MX"/>
        </w:rPr>
        <w:t xml:space="preserve">defendiendo ante los agresores el </w:t>
      </w:r>
      <w:r w:rsidR="00D831E7" w:rsidRPr="00DB6411">
        <w:rPr>
          <w:rFonts w:ascii="Times New Roman" w:hAnsi="Times New Roman"/>
          <w:sz w:val="20"/>
          <w:lang w:val="es-MX"/>
        </w:rPr>
        <w:t>derecho a la seguridad, a la estabilidad, al trabajo, al desarrollo económico-social y a la paz de las familias venezolanas.</w:t>
      </w:r>
    </w:p>
    <w:p w14:paraId="26907A41" w14:textId="77777777" w:rsidR="00E815D1" w:rsidRPr="00DB6411" w:rsidRDefault="00E815D1" w:rsidP="00AD370C">
      <w:pPr>
        <w:widowControl/>
        <w:rPr>
          <w:rFonts w:ascii="Times New Roman" w:hAnsi="Times New Roman"/>
          <w:sz w:val="20"/>
          <w:lang w:val="es-MX"/>
        </w:rPr>
      </w:pPr>
    </w:p>
    <w:p w14:paraId="0FAED2AD" w14:textId="64A8C62E"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r>
      <w:r w:rsidR="00123CEF">
        <w:rPr>
          <w:rFonts w:ascii="Times New Roman" w:hAnsi="Times New Roman"/>
          <w:sz w:val="20"/>
          <w:lang w:val="es-MX"/>
        </w:rPr>
        <w:t>5</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0D50021" w14:textId="77777777" w:rsidR="00E815D1" w:rsidRPr="00DB6411" w:rsidRDefault="00E815D1" w:rsidP="00AD370C">
      <w:pPr>
        <w:widowControl/>
        <w:rPr>
          <w:sz w:val="20"/>
          <w:lang w:val="es-MX"/>
        </w:rPr>
      </w:pPr>
    </w:p>
    <w:p w14:paraId="4672BE31" w14:textId="77777777" w:rsidR="00EE6CD9" w:rsidRPr="00DB6411" w:rsidRDefault="00EE6CD9" w:rsidP="0097584A">
      <w:pPr>
        <w:widowControl/>
        <w:rPr>
          <w:rFonts w:ascii="Times New Roman" w:hAnsi="Times New Roman"/>
          <w:sz w:val="20"/>
          <w:lang w:val="es-MX"/>
        </w:rPr>
      </w:pPr>
    </w:p>
    <w:p w14:paraId="3AF72D3A" w14:textId="77777777" w:rsidR="000D0D52" w:rsidRPr="00DB6411" w:rsidRDefault="000D0D52" w:rsidP="0097584A">
      <w:pPr>
        <w:widowControl/>
        <w:rPr>
          <w:rFonts w:ascii="Times New Roman" w:hAnsi="Times New Roman"/>
          <w:sz w:val="20"/>
          <w:lang w:val="es-MX"/>
        </w:rPr>
        <w:sectPr w:rsidR="000D0D52" w:rsidRPr="00DB6411" w:rsidSect="00181484">
          <w:headerReference w:type="default" r:id="rId102"/>
          <w:footerReference w:type="default" r:id="rId103"/>
          <w:headerReference w:type="first" r:id="rId104"/>
          <w:footnotePr>
            <w:numRestart w:val="eachSect"/>
          </w:footnotePr>
          <w:type w:val="oddPage"/>
          <w:pgSz w:w="12240" w:h="15840" w:code="1"/>
          <w:pgMar w:top="2160" w:right="1570" w:bottom="1296" w:left="1699" w:header="1260" w:footer="720" w:gutter="0"/>
          <w:pgNumType w:start="199"/>
          <w:cols w:space="720"/>
          <w:docGrid w:linePitch="360"/>
        </w:sectPr>
      </w:pPr>
    </w:p>
    <w:p w14:paraId="378ED23A" w14:textId="77777777" w:rsidR="000D0D52" w:rsidRPr="00DB6411" w:rsidRDefault="000D0D52" w:rsidP="0097584A">
      <w:pPr>
        <w:widowControl/>
        <w:jc w:val="center"/>
        <w:outlineLvl w:val="0"/>
        <w:rPr>
          <w:rFonts w:ascii="Times New Roman" w:hAnsi="Times New Roman"/>
          <w:szCs w:val="24"/>
          <w:lang w:val="es-MX"/>
        </w:rPr>
      </w:pPr>
      <w:bookmarkStart w:id="72" w:name="_Toc422324752"/>
      <w:bookmarkStart w:id="73" w:name="_Toc398801981"/>
      <w:bookmarkStart w:id="74" w:name="_Toc56187512"/>
      <w:r w:rsidRPr="00DB6411">
        <w:rPr>
          <w:rStyle w:val="Heading1Char"/>
          <w:rFonts w:ascii="Times New Roman" w:eastAsia="Calibri" w:hAnsi="Times New Roman"/>
          <w:lang w:val="es-MX"/>
        </w:rPr>
        <w:lastRenderedPageBreak/>
        <w:t>AG/RES. 2964 (L-O/20)</w:t>
      </w:r>
      <w:r w:rsidRPr="00DB6411">
        <w:rPr>
          <w:rStyle w:val="Heading1Char"/>
          <w:rFonts w:ascii="Times New Roman" w:eastAsia="Calibri" w:hAnsi="Times New Roman"/>
          <w:lang w:val="es-MX"/>
        </w:rPr>
        <w:br/>
      </w:r>
      <w:r w:rsidRPr="00DB6411">
        <w:rPr>
          <w:rStyle w:val="Heading1Char"/>
          <w:rFonts w:ascii="Times New Roman" w:eastAsia="Calibri" w:hAnsi="Times New Roman"/>
          <w:lang w:val="es-MX"/>
        </w:rPr>
        <w:br/>
      </w:r>
      <w:r w:rsidRPr="00DB6411">
        <w:rPr>
          <w:rStyle w:val="Heading1Char"/>
          <w:rFonts w:ascii="Times New Roman" w:hAnsi="Times New Roman"/>
          <w:lang w:val="es-MX"/>
        </w:rPr>
        <w:t xml:space="preserve">SEDE Y FECHA DEL QUINCUAGÉSIMO PRIMER PERÍODO ORDINARIO </w:t>
      </w:r>
      <w:r w:rsidRPr="00DB6411">
        <w:rPr>
          <w:rStyle w:val="Heading1Char"/>
          <w:rFonts w:ascii="Times New Roman" w:hAnsi="Times New Roman"/>
          <w:lang w:val="es-MX"/>
        </w:rPr>
        <w:br/>
        <w:t>DE SESIONES DE LA ASAMBLEA GENERAL</w:t>
      </w:r>
      <w:bookmarkEnd w:id="72"/>
      <w:bookmarkEnd w:id="73"/>
      <w:r w:rsidRPr="00655B37">
        <w:rPr>
          <w:rStyle w:val="FootnoteReference"/>
          <w:rFonts w:ascii="Times New Roman" w:hAnsi="Times New Roman"/>
          <w:sz w:val="20"/>
          <w:u w:val="single"/>
          <w:vertAlign w:val="superscript"/>
          <w:lang w:val="es-MX"/>
        </w:rPr>
        <w:footnoteReference w:id="121"/>
      </w:r>
      <w:r w:rsidRPr="00DB6411">
        <w:rPr>
          <w:rFonts w:ascii="Times New Roman" w:hAnsi="Times New Roman"/>
          <w:sz w:val="20"/>
          <w:vertAlign w:val="superscript"/>
          <w:lang w:val="es-MX"/>
        </w:rPr>
        <w:t>/</w:t>
      </w:r>
      <w:bookmarkEnd w:id="74"/>
      <w:r w:rsidR="00A95D79" w:rsidRPr="00655B37">
        <w:rPr>
          <w:rStyle w:val="FootnoteReference"/>
          <w:rFonts w:ascii="Times New Roman" w:hAnsi="Times New Roman"/>
          <w:u w:val="single"/>
          <w:vertAlign w:val="superscript"/>
          <w:lang w:val="es-MX"/>
        </w:rPr>
        <w:footnoteReference w:id="122"/>
      </w:r>
      <w:r w:rsidR="00A95D79" w:rsidRPr="00DB6411">
        <w:rPr>
          <w:rFonts w:ascii="Times New Roman" w:hAnsi="Times New Roman"/>
          <w:vertAlign w:val="superscript"/>
          <w:lang w:val="es-MX"/>
        </w:rPr>
        <w:t>/</w:t>
      </w:r>
    </w:p>
    <w:p w14:paraId="7D23D1D5" w14:textId="77777777" w:rsidR="000D0D52" w:rsidRPr="00DB6411" w:rsidRDefault="000D0D52" w:rsidP="0097584A">
      <w:pPr>
        <w:widowControl/>
        <w:jc w:val="center"/>
        <w:outlineLvl w:val="0"/>
        <w:rPr>
          <w:rFonts w:ascii="Times New Roman" w:eastAsia="Calibri" w:hAnsi="Times New Roman"/>
          <w:bCs/>
          <w:color w:val="000000"/>
          <w:szCs w:val="22"/>
          <w:lang w:val="es-MX" w:eastAsia="es-ES"/>
        </w:rPr>
      </w:pPr>
    </w:p>
    <w:p w14:paraId="6235E59E" w14:textId="77777777" w:rsidR="000D0D52" w:rsidRPr="00DB6411" w:rsidRDefault="000D0D52" w:rsidP="0097584A">
      <w:pPr>
        <w:widowControl/>
        <w:jc w:val="center"/>
        <w:outlineLvl w:val="0"/>
        <w:rPr>
          <w:rFonts w:ascii="Times New Roman" w:eastAsia="Calibri" w:hAnsi="Times New Roman"/>
          <w:bCs/>
          <w:color w:val="000000"/>
          <w:szCs w:val="22"/>
          <w:lang w:val="es-MX" w:eastAsia="es-ES"/>
        </w:rPr>
      </w:pPr>
      <w:bookmarkStart w:id="75" w:name="_Toc56187513"/>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75"/>
    </w:p>
    <w:p w14:paraId="48B6C75F" w14:textId="77777777" w:rsidR="000D0D52" w:rsidRPr="00DB6411" w:rsidRDefault="000D0D52" w:rsidP="00AD370C">
      <w:pPr>
        <w:widowControl/>
        <w:rPr>
          <w:rFonts w:ascii="Times New Roman" w:hAnsi="Times New Roman"/>
          <w:szCs w:val="22"/>
          <w:lang w:val="es-MX" w:eastAsia="es-ES"/>
        </w:rPr>
      </w:pPr>
    </w:p>
    <w:p w14:paraId="270B73B6" w14:textId="77777777" w:rsidR="000D0D52" w:rsidRPr="00DB6411" w:rsidRDefault="000D0D52" w:rsidP="0097584A">
      <w:pPr>
        <w:widowControl/>
        <w:rPr>
          <w:rFonts w:ascii="Times New Roman" w:hAnsi="Times New Roman"/>
          <w:szCs w:val="22"/>
          <w:lang w:val="es-MX" w:eastAsia="es-ES"/>
        </w:rPr>
      </w:pPr>
    </w:p>
    <w:p w14:paraId="7D62CBAE" w14:textId="77777777" w:rsidR="002C3CBF"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LA ASAMBLEA GENERAL,</w:t>
      </w:r>
    </w:p>
    <w:p w14:paraId="522CC5C0" w14:textId="77777777" w:rsidR="000D0D52" w:rsidRPr="00DB6411" w:rsidRDefault="000D0D52" w:rsidP="0097584A">
      <w:pPr>
        <w:widowControl/>
        <w:rPr>
          <w:rFonts w:ascii="Times New Roman" w:hAnsi="Times New Roman"/>
          <w:szCs w:val="22"/>
          <w:lang w:val="es-MX" w:eastAsia="es-ES"/>
        </w:rPr>
      </w:pPr>
    </w:p>
    <w:p w14:paraId="1AAB3430" w14:textId="0947ED3D"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TENIENDO EN CUENTA los artículos 43 y 44 del Reglamento de la Asamblea General</w:t>
      </w:r>
      <w:r w:rsidR="00673084" w:rsidRPr="00DB6411">
        <w:rPr>
          <w:rFonts w:ascii="Times New Roman" w:hAnsi="Times New Roman"/>
          <w:szCs w:val="22"/>
          <w:lang w:val="es-MX" w:eastAsia="es-ES"/>
        </w:rPr>
        <w:t>,</w:t>
      </w:r>
      <w:r w:rsidRPr="00DB6411">
        <w:rPr>
          <w:rFonts w:ascii="Times New Roman" w:hAnsi="Times New Roman"/>
          <w:szCs w:val="22"/>
          <w:lang w:val="es-MX" w:eastAsia="es-ES"/>
        </w:rPr>
        <w:t xml:space="preserve"> relativos a la celebración de períodos ordinarios de sesiones de la Asamblea General y la fijación de la fecha y sede de los mismos; y</w:t>
      </w:r>
    </w:p>
    <w:p w14:paraId="34FDDC52" w14:textId="77777777" w:rsidR="000D0D52" w:rsidRPr="00DB6411" w:rsidRDefault="000D0D52" w:rsidP="0097584A">
      <w:pPr>
        <w:widowControl/>
        <w:rPr>
          <w:rFonts w:ascii="Times New Roman" w:hAnsi="Times New Roman"/>
          <w:szCs w:val="22"/>
          <w:lang w:val="es-MX" w:eastAsia="es-ES"/>
        </w:rPr>
      </w:pPr>
    </w:p>
    <w:p w14:paraId="09FA0930" w14:textId="77777777"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CONSIDERANDO:</w:t>
      </w:r>
    </w:p>
    <w:p w14:paraId="583F3048" w14:textId="77777777" w:rsidR="000D0D52" w:rsidRPr="00DB6411" w:rsidRDefault="000D0D52" w:rsidP="0097584A">
      <w:pPr>
        <w:widowControl/>
        <w:rPr>
          <w:rFonts w:ascii="Times New Roman" w:hAnsi="Times New Roman"/>
          <w:szCs w:val="22"/>
          <w:lang w:val="es-MX" w:eastAsia="es-ES"/>
        </w:rPr>
      </w:pPr>
    </w:p>
    <w:p w14:paraId="0B2C1CB1" w14:textId="2C5F3497" w:rsidR="002C3CBF"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Que la Asamblea General de la Organización de los Estados Americanos debe reunirse en un período ordinario de sesiones cada año, preferentemente durante el segundo trimestre del año; y</w:t>
      </w:r>
    </w:p>
    <w:p w14:paraId="3655604F" w14:textId="77777777" w:rsidR="000D0D52" w:rsidRPr="00DB6411" w:rsidRDefault="000D0D52" w:rsidP="0097584A">
      <w:pPr>
        <w:widowControl/>
        <w:rPr>
          <w:rFonts w:ascii="Times New Roman" w:hAnsi="Times New Roman"/>
          <w:szCs w:val="22"/>
          <w:lang w:val="es-MX" w:eastAsia="es-ES"/>
        </w:rPr>
      </w:pPr>
    </w:p>
    <w:p w14:paraId="045C7E69" w14:textId="7FD76B9B"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Que el Gobierno de Guatemala, por intermedio de su Ministro de Relaciones Exteriores, el día 21 de octubre de 2020, en el marco del quincuagésimo período ordinario de sesiones de la Asamblea General</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celebrado de manera virtual en Washington</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D.</w:t>
      </w:r>
      <w:r w:rsidR="00DD10A0" w:rsidRPr="00DB6411">
        <w:rPr>
          <w:rFonts w:ascii="Times New Roman" w:hAnsi="Times New Roman"/>
          <w:szCs w:val="22"/>
          <w:lang w:val="es-MX" w:eastAsia="es-ES"/>
        </w:rPr>
        <w:t xml:space="preserve"> </w:t>
      </w:r>
      <w:r w:rsidRPr="00DB6411">
        <w:rPr>
          <w:rFonts w:ascii="Times New Roman" w:hAnsi="Times New Roman"/>
          <w:szCs w:val="22"/>
          <w:lang w:val="es-MX" w:eastAsia="es-ES"/>
        </w:rPr>
        <w:t xml:space="preserve">C. </w:t>
      </w:r>
      <w:r w:rsidR="00DD10A0" w:rsidRPr="00DB6411">
        <w:rPr>
          <w:rFonts w:ascii="Times New Roman" w:hAnsi="Times New Roman"/>
          <w:szCs w:val="22"/>
          <w:lang w:val="es-MX" w:eastAsia="es-ES"/>
        </w:rPr>
        <w:t>(</w:t>
      </w:r>
      <w:r w:rsidRPr="00DB6411">
        <w:rPr>
          <w:rFonts w:ascii="Times New Roman" w:hAnsi="Times New Roman"/>
          <w:szCs w:val="22"/>
          <w:lang w:val="es-MX" w:eastAsia="es-ES"/>
        </w:rPr>
        <w:t>Estados Unidos de América</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ha ofrecido ser sede del quincuagésimo primer período ordinario de sesiones de la Asamblea General de la Organización, que ha de celebrarse en junio de 2021, como una reafirmación de su compromiso con los propósitos y principios de la Carta de la Organización de los Estados Americanos y como demostración de su firme decisión de continuar participando activamente en el fortalecimiento de la Organización,</w:t>
      </w:r>
    </w:p>
    <w:p w14:paraId="6B6A2F19" w14:textId="77777777" w:rsidR="000D0D52" w:rsidRPr="00DB6411" w:rsidRDefault="000D0D52" w:rsidP="0097584A">
      <w:pPr>
        <w:widowControl/>
        <w:rPr>
          <w:rFonts w:ascii="Times New Roman" w:hAnsi="Times New Roman"/>
          <w:szCs w:val="22"/>
          <w:lang w:val="es-MX" w:eastAsia="es-ES"/>
        </w:rPr>
      </w:pPr>
    </w:p>
    <w:p w14:paraId="639DD1AF" w14:textId="77777777"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RESUELVE:</w:t>
      </w:r>
    </w:p>
    <w:p w14:paraId="38820D4D" w14:textId="77777777" w:rsidR="000D0D52" w:rsidRPr="00DB6411" w:rsidRDefault="000D0D52" w:rsidP="0097584A">
      <w:pPr>
        <w:widowControl/>
        <w:rPr>
          <w:rFonts w:ascii="Times New Roman" w:hAnsi="Times New Roman"/>
          <w:szCs w:val="22"/>
          <w:lang w:val="es-MX" w:eastAsia="es-ES"/>
        </w:rPr>
      </w:pPr>
    </w:p>
    <w:p w14:paraId="70451DEF" w14:textId="77777777" w:rsidR="002C3CBF"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
        </w:rPr>
      </w:pPr>
      <w:r w:rsidRPr="00DB6411">
        <w:rPr>
          <w:rFonts w:ascii="Times New Roman" w:hAnsi="Times New Roman"/>
          <w:szCs w:val="22"/>
          <w:lang w:val="es-MX" w:eastAsia="es-ES"/>
        </w:rPr>
        <w:t>1.</w:t>
      </w:r>
      <w:r w:rsidRPr="00DB6411">
        <w:rPr>
          <w:rFonts w:ascii="Times New Roman" w:hAnsi="Times New Roman"/>
          <w:szCs w:val="22"/>
          <w:lang w:val="es-MX" w:eastAsia="es-ES"/>
        </w:rPr>
        <w:tab/>
        <w:t>Determinar que el quincuagésimo primer período ordinario de sesiones de la Asamblea General se celebre en Guatemala, en fecha que será determinada posteriormente en el marco del Consejo Permanente de la Organización de los Estados Americanos.</w:t>
      </w:r>
    </w:p>
    <w:p w14:paraId="269A474C"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
        </w:rPr>
      </w:pPr>
    </w:p>
    <w:p w14:paraId="07ADF0A0"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DB6411">
        <w:rPr>
          <w:rFonts w:ascii="Times New Roman" w:hAnsi="Times New Roman"/>
          <w:szCs w:val="22"/>
          <w:lang w:val="es-MX"/>
        </w:rPr>
        <w:t>2.</w:t>
      </w:r>
      <w:r w:rsidRPr="00DB6411">
        <w:rPr>
          <w:rFonts w:ascii="Times New Roman" w:hAnsi="Times New Roman"/>
          <w:szCs w:val="22"/>
          <w:lang w:val="es-MX"/>
        </w:rPr>
        <w:tab/>
        <w:t>Agradecer el generoso ofrecimiento de sede del Gobierno de Guatemala para el quincuagésimo primer período ordinario de sesiones de la Asamblea General.</w:t>
      </w:r>
    </w:p>
    <w:p w14:paraId="36F4DE93"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DB6411">
        <w:rPr>
          <w:rFonts w:ascii="Times New Roman" w:hAnsi="Times New Roman"/>
          <w:lang w:val="es-MX"/>
        </w:rPr>
        <w:br w:type="page"/>
      </w:r>
    </w:p>
    <w:p w14:paraId="6B0B8CEF" w14:textId="122A3041" w:rsidR="000D0D52" w:rsidRPr="00DB6411" w:rsidRDefault="000D0D52"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816EA1"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352A9D5E" w14:textId="77777777" w:rsidR="000D0D52" w:rsidRPr="00DB6411" w:rsidRDefault="000D0D52" w:rsidP="00AD370C">
      <w:pPr>
        <w:widowControl/>
        <w:rPr>
          <w:lang w:val="es-MX"/>
        </w:rPr>
      </w:pPr>
    </w:p>
    <w:p w14:paraId="3EE3F265" w14:textId="77777777" w:rsidR="000D0D52" w:rsidRPr="00DB6411" w:rsidRDefault="000D0D52" w:rsidP="00AD370C">
      <w:pPr>
        <w:widowControl/>
        <w:rPr>
          <w:lang w:val="es-MX"/>
        </w:rPr>
      </w:pPr>
    </w:p>
    <w:p w14:paraId="49D6DEF6" w14:textId="77777777" w:rsidR="000D0D52"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3346E24" w14:textId="77777777" w:rsidR="000D0D52" w:rsidRPr="00DB6411" w:rsidRDefault="000D0D52" w:rsidP="0097584A">
      <w:pPr>
        <w:widowControl/>
        <w:rPr>
          <w:rFonts w:ascii="Times New Roman" w:hAnsi="Times New Roman"/>
          <w:sz w:val="20"/>
          <w:lang w:val="es-MX"/>
        </w:rPr>
      </w:pPr>
    </w:p>
    <w:p w14:paraId="1D722EB3" w14:textId="470D2E66" w:rsidR="002C3CBF"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407657C7" w14:textId="77777777" w:rsidR="000D0D52" w:rsidRPr="00DB6411" w:rsidRDefault="000D0D52" w:rsidP="0097584A">
      <w:pPr>
        <w:widowControl/>
        <w:rPr>
          <w:rFonts w:ascii="Times New Roman" w:hAnsi="Times New Roman"/>
          <w:sz w:val="20"/>
          <w:lang w:val="es-MX"/>
        </w:rPr>
      </w:pPr>
    </w:p>
    <w:p w14:paraId="17124377" w14:textId="77777777" w:rsidR="000D0D52"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32B2DB5D" w14:textId="77777777" w:rsidR="000D0D52" w:rsidRPr="00DB6411" w:rsidRDefault="000D0D52" w:rsidP="0097584A">
      <w:pPr>
        <w:widowControl/>
        <w:tabs>
          <w:tab w:val="clear" w:pos="1440"/>
        </w:tabs>
        <w:rPr>
          <w:rFonts w:ascii="Times New Roman" w:hAnsi="Times New Roman"/>
          <w:lang w:val="es-MX"/>
        </w:rPr>
      </w:pPr>
    </w:p>
    <w:p w14:paraId="12963BEE" w14:textId="77777777"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2885D555" w14:textId="77777777" w:rsidR="000D0D52" w:rsidRPr="00C56611" w:rsidRDefault="00880750" w:rsidP="0097584A">
      <w:pPr>
        <w:widowControl/>
        <w:rPr>
          <w:rFonts w:ascii="Times New Roman" w:hAnsi="Times New Roman"/>
          <w:sz w:val="20"/>
          <w:lang w:val="es-MX"/>
        </w:rPr>
      </w:pPr>
      <w:r w:rsidRPr="00DB6411">
        <w:rPr>
          <w:rFonts w:ascii="Times New Roman" w:hAnsi="Times New Roman"/>
          <w:noProof/>
          <w:sz w:val="20"/>
          <w:lang w:val="en-US"/>
        </w:rPr>
        <mc:AlternateContent>
          <mc:Choice Requires="wps">
            <w:drawing>
              <wp:anchor distT="0" distB="0" distL="114300" distR="114300" simplePos="0" relativeHeight="251662848" behindDoc="0" locked="1" layoutInCell="1" allowOverlap="1" wp14:anchorId="4B3E48AF" wp14:editId="2F77453B">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BAADB28" w14:textId="04E1DFDC" w:rsidR="008670C1" w:rsidRPr="00880750"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772B">
                              <w:rPr>
                                <w:rFonts w:ascii="Times New Roman" w:hAnsi="Times New Roman"/>
                                <w:noProof/>
                                <w:sz w:val="18"/>
                              </w:rPr>
                              <w:t>AG08273S06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E48AF" id="Text Box 10" o:spid="_x0000_s1037" type="#_x0000_t202" style="position:absolute;left:0;text-align:left;margin-left:-7.2pt;margin-top:10in;width:266.4pt;height:18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" filled="f" stroked="f">
                <v:stroke joinstyle="round"/>
                <v:textbox>
                  <w:txbxContent>
                    <w:p w14:paraId="2BAADB28" w14:textId="04E1DFDC" w:rsidR="008670C1" w:rsidRPr="00880750"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772B">
                        <w:rPr>
                          <w:rFonts w:ascii="Times New Roman" w:hAnsi="Times New Roman"/>
                          <w:noProof/>
                          <w:sz w:val="18"/>
                        </w:rPr>
                        <w:t>AG08273S06</w:t>
                      </w:r>
                      <w:r>
                        <w:rPr>
                          <w:rFonts w:ascii="Times New Roman" w:hAnsi="Times New Roman"/>
                          <w:sz w:val="18"/>
                        </w:rPr>
                        <w:fldChar w:fldCharType="end"/>
                      </w:r>
                    </w:p>
                  </w:txbxContent>
                </v:textbox>
                <w10:wrap anchory="page"/>
                <w10:anchorlock/>
              </v:shape>
            </w:pict>
          </mc:Fallback>
        </mc:AlternateContent>
      </w:r>
    </w:p>
    <w:sectPr w:rsidR="000D0D52" w:rsidRPr="00C56611" w:rsidSect="000D0D52">
      <w:headerReference w:type="default" r:id="rId105"/>
      <w:footnotePr>
        <w:numRestart w:val="eachSect"/>
      </w:footnotePr>
      <w:type w:val="oddPage"/>
      <w:pgSz w:w="12240" w:h="15840" w:code="1"/>
      <w:pgMar w:top="2160" w:right="1570" w:bottom="1296" w:left="1699" w:header="1260" w:footer="720" w:gutter="0"/>
      <w:pgNumType w:start="2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25DD" w14:textId="77777777" w:rsidR="007871B3" w:rsidRDefault="007871B3">
      <w:pPr>
        <w:spacing w:line="20" w:lineRule="exact"/>
      </w:pPr>
    </w:p>
  </w:endnote>
  <w:endnote w:type="continuationSeparator" w:id="0">
    <w:p w14:paraId="721979D1" w14:textId="77777777" w:rsidR="007871B3" w:rsidRDefault="007871B3">
      <w:r>
        <w:t xml:space="preserve"> </w:t>
      </w:r>
    </w:p>
  </w:endnote>
  <w:endnote w:type="continuationNotice" w:id="1">
    <w:p w14:paraId="360658D8" w14:textId="77777777" w:rsidR="007871B3" w:rsidRDefault="007871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76D997F9" w14:textId="2E058924" w:rsidR="008670C1" w:rsidRDefault="008670C1">
        <w:pPr>
          <w:pStyle w:val="Footer"/>
          <w:jc w:val="center"/>
        </w:pPr>
        <w:r>
          <w:fldChar w:fldCharType="begin"/>
        </w:r>
        <w:r>
          <w:instrText xml:space="preserve"> PAGE   \* MERGEFORMAT </w:instrText>
        </w:r>
        <w:r>
          <w:fldChar w:fldCharType="separate"/>
        </w:r>
        <w:r w:rsidR="00DB6411">
          <w:rPr>
            <w:noProof/>
          </w:rPr>
          <w:t>iv</w:t>
        </w:r>
        <w:r>
          <w:rPr>
            <w:noProof/>
          </w:rPr>
          <w:fldChar w:fldCharType="end"/>
        </w:r>
      </w:p>
    </w:sdtContent>
  </w:sdt>
  <w:p w14:paraId="14A81D47" w14:textId="77777777" w:rsidR="008670C1" w:rsidRDefault="008670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E12" w14:textId="77777777" w:rsidR="008670C1" w:rsidRDefault="008670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5129" w14:textId="77777777" w:rsidR="008670C1" w:rsidRDefault="008670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1FD4" w14:textId="77777777" w:rsidR="008670C1" w:rsidRDefault="008670C1"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A493" w14:textId="77777777" w:rsidR="008670C1" w:rsidRDefault="008670C1"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3305" w14:textId="77777777" w:rsidR="008670C1" w:rsidRDefault="008670C1"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0858" w14:textId="77777777" w:rsidR="008670C1" w:rsidRDefault="008670C1"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E77E" w14:textId="77777777" w:rsidR="008670C1" w:rsidRDefault="008670C1"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7FE1" w14:textId="77777777" w:rsidR="008670C1" w:rsidRDefault="008670C1"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A04" w14:textId="77777777" w:rsidR="008670C1" w:rsidRDefault="008670C1"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8C21" w14:textId="77777777" w:rsidR="008670C1" w:rsidRDefault="008670C1"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6619"/>
      <w:docPartObj>
        <w:docPartGallery w:val="Page Numbers (Bottom of Page)"/>
        <w:docPartUnique/>
      </w:docPartObj>
    </w:sdtPr>
    <w:sdtEndPr>
      <w:rPr>
        <w:noProof/>
      </w:rPr>
    </w:sdtEndPr>
    <w:sdtContent>
      <w:p w14:paraId="275BC101" w14:textId="4B1B7525" w:rsidR="008670C1" w:rsidRDefault="008670C1">
        <w:pPr>
          <w:pStyle w:val="Footer"/>
          <w:jc w:val="center"/>
        </w:pPr>
        <w:r>
          <w:fldChar w:fldCharType="begin"/>
        </w:r>
        <w:r>
          <w:instrText xml:space="preserve"> PAGE   \* MERGEFORMAT </w:instrText>
        </w:r>
        <w:r>
          <w:fldChar w:fldCharType="separate"/>
        </w:r>
        <w:r w:rsidR="00DB6411">
          <w:rPr>
            <w:noProof/>
          </w:rPr>
          <w:t>iii</w:t>
        </w:r>
        <w:r>
          <w:rPr>
            <w:noProof/>
          </w:rPr>
          <w:fldChar w:fldCharType="end"/>
        </w:r>
      </w:p>
    </w:sdtContent>
  </w:sdt>
  <w:p w14:paraId="0607F831" w14:textId="77777777" w:rsidR="008670C1" w:rsidRDefault="008670C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97F" w14:textId="77777777" w:rsidR="008670C1" w:rsidRDefault="008670C1" w:rsidP="00EE6CD9">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7FA" w14:textId="77777777" w:rsidR="008670C1" w:rsidRDefault="008670C1" w:rsidP="00EE6CD9">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593" w14:textId="77777777" w:rsidR="008670C1" w:rsidRDefault="008670C1"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7C68" w14:textId="77777777" w:rsidR="008670C1" w:rsidRDefault="008670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7CC2" w14:textId="77777777" w:rsidR="008670C1" w:rsidRDefault="008670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581" w14:textId="77777777" w:rsidR="008670C1" w:rsidRDefault="008670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B802" w14:textId="77777777" w:rsidR="008670C1" w:rsidRDefault="008670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B239" w14:textId="77777777" w:rsidR="008670C1" w:rsidRDefault="008670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AA8" w14:textId="77777777" w:rsidR="008670C1" w:rsidRDefault="008670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6198" w14:textId="77777777" w:rsidR="008670C1" w:rsidRDefault="0086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1881" w14:textId="77777777" w:rsidR="007871B3" w:rsidRDefault="007871B3">
      <w:r>
        <w:separator/>
      </w:r>
    </w:p>
  </w:footnote>
  <w:footnote w:type="continuationSeparator" w:id="0">
    <w:p w14:paraId="1C898273" w14:textId="77777777" w:rsidR="007871B3" w:rsidRDefault="007871B3">
      <w:r>
        <w:continuationSeparator/>
      </w:r>
    </w:p>
  </w:footnote>
  <w:footnote w:type="continuationNotice" w:id="1">
    <w:p w14:paraId="537827BB" w14:textId="77777777" w:rsidR="007871B3" w:rsidRDefault="007871B3"/>
  </w:footnote>
  <w:footnote w:id="2">
    <w:p w14:paraId="1CDC7211"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
    <w:p w14:paraId="5010B830" w14:textId="77777777" w:rsidR="008670C1" w:rsidRPr="00B30DBE" w:rsidRDefault="008670C1" w:rsidP="00BD30B1">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
    <w:p w14:paraId="2C76E441"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
    <w:p w14:paraId="681F4AC8"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6">
    <w:p w14:paraId="1384CB34" w14:textId="58F28150"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r>
      <w:r w:rsidRPr="00B30DBE">
        <w:rPr>
          <w:color w:val="26282A"/>
          <w:sz w:val="20"/>
          <w:szCs w:val="20"/>
        </w:rPr>
        <w:t>El Gobierno de la República de Nicaragua ha venido dejando su expresa reserva a los mandatos e iniciativas planteadas en la V, VI</w:t>
      </w:r>
      <w:r>
        <w:rPr>
          <w:color w:val="26282A"/>
          <w:sz w:val="20"/>
          <w:szCs w:val="20"/>
        </w:rPr>
        <w:t xml:space="preserve"> y</w:t>
      </w:r>
      <w:r w:rsidRPr="00B30DBE">
        <w:rPr>
          <w:color w:val="26282A"/>
          <w:sz w:val="20"/>
          <w:szCs w:val="20"/>
        </w:rPr>
        <w:t xml:space="preserve"> VII Cumbre de las Américas, ya que durante el desarrollo de las…</w:t>
      </w:r>
    </w:p>
  </w:footnote>
  <w:footnote w:id="7">
    <w:p w14:paraId="6874369F"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En lo que respecta a la VIII Cumbre de las Américas, el Gobierno de la República de Nicaragua hizo del conocimiento de los Jefes de Estado y de Gobierno presentes en la VIII Cumbre de las…</w:t>
      </w:r>
    </w:p>
  </w:footnote>
  <w:footnote w:id="8">
    <w:p w14:paraId="4D605C76"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Ídem.</w:t>
      </w:r>
    </w:p>
  </w:footnote>
  <w:footnote w:id="9">
    <w:p w14:paraId="35E327D9" w14:textId="77777777" w:rsidR="008670C1" w:rsidRPr="00B30DBE" w:rsidRDefault="008670C1" w:rsidP="00B86C2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Ídem.</w:t>
      </w:r>
    </w:p>
  </w:footnote>
  <w:footnote w:id="10">
    <w:p w14:paraId="0409AC31" w14:textId="77777777" w:rsidR="008670C1" w:rsidRPr="00B30DBE" w:rsidRDefault="008670C1" w:rsidP="00CB0E24">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1">
    <w:p w14:paraId="021F833C"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2">
    <w:p w14:paraId="0DFA4774" w14:textId="77777777" w:rsidR="008670C1" w:rsidRPr="00B30DBE" w:rsidRDefault="008670C1" w:rsidP="009260F8">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3">
    <w:p w14:paraId="5593D887"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4">
    <w:p w14:paraId="23E6840B"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Séptima Reunión de Ministros en Materia de Seguridad Pública de las Américas (MISPA-VII), Ecuador, octubre 30 y 31 de 2019; Reunión especial sobre vínculos entre el delito…</w:t>
      </w:r>
    </w:p>
  </w:footnote>
  <w:footnote w:id="15">
    <w:p w14:paraId="0DFA2C10" w14:textId="77777777" w:rsidR="008670C1" w:rsidRPr="00B30DBE" w:rsidRDefault="008670C1" w:rsidP="002B42E1">
      <w:pPr>
        <w:ind w:left="709" w:hanging="425"/>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no apoya y no firmará el Tratado sobre la Prohibición de las Armas Nucleares y no lo considera una “medida eficaz” para el desarme como se estipula en el artículo VI…</w:t>
      </w:r>
    </w:p>
  </w:footnote>
  <w:footnote w:id="16">
    <w:p w14:paraId="6E053538" w14:textId="77777777" w:rsidR="008670C1" w:rsidRPr="00B30DBE" w:rsidRDefault="008670C1" w:rsidP="009260F8">
      <w:pPr>
        <w:ind w:left="709" w:hanging="425"/>
        <w:rPr>
          <w:sz w:val="20"/>
          <w:lang w:val="es-MX"/>
        </w:rPr>
      </w:pP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es parte de la Convención sobre la Prohibición del Empleo, Almacenamiento, Producción y Transferencia de Minas Antipersonal y sobre su Destrucción. Estados Unidos es…</w:t>
      </w:r>
    </w:p>
  </w:footnote>
  <w:footnote w:id="17">
    <w:p w14:paraId="58D79416" w14:textId="61A4F83B" w:rsidR="008670C1" w:rsidRPr="00B30DBE" w:rsidRDefault="008670C1" w:rsidP="009260F8">
      <w:pPr>
        <w:pStyle w:val="FootnoteText"/>
        <w:tabs>
          <w:tab w:val="clear" w:pos="360"/>
        </w:tabs>
        <w:ind w:left="720" w:hanging="436"/>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no acompañará ninguna declaración de la Conferencia de Ministros de las Américas, cuyos objetivos se extralimiten en cuanto al carácter y la naturaleza de ser un foro…</w:t>
      </w:r>
    </w:p>
  </w:footnote>
  <w:footnote w:id="18">
    <w:p w14:paraId="6158FBD0" w14:textId="77777777" w:rsidR="008670C1" w:rsidRPr="00B30DBE" w:rsidRDefault="008670C1" w:rsidP="009260F8">
      <w:pPr>
        <w:pStyle w:val="FootnoteText"/>
        <w:tabs>
          <w:tab w:val="clear" w:pos="360"/>
          <w:tab w:val="left" w:pos="720"/>
        </w:tabs>
        <w:ind w:left="720" w:hanging="436"/>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reconoce en las medidas de fomento de la confianza y la seguridad un importante instrumento que contribuye al fomento de un clima internacional de confianza y paz…</w:t>
      </w:r>
    </w:p>
  </w:footnote>
  <w:footnote w:id="19">
    <w:p w14:paraId="2DC14304"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expresa su desacuerdo en que se establezca una unidad de apoyo policial dentro de la estructura de la SSM debido a que implica una duplicación de…</w:t>
      </w:r>
    </w:p>
  </w:footnote>
  <w:footnote w:id="20">
    <w:p w14:paraId="6A34ABDE" w14:textId="00AECF17" w:rsidR="008670C1" w:rsidRPr="00B30DBE" w:rsidRDefault="008670C1" w:rsidP="009260F8">
      <w:pPr>
        <w:pStyle w:val="FootnoteText"/>
        <w:tabs>
          <w:tab w:val="clear" w:pos="360"/>
          <w:tab w:val="left" w:pos="709"/>
        </w:tabs>
        <w:ind w:left="709" w:hanging="283"/>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Resolución </w:t>
      </w:r>
      <w:r>
        <w:rPr>
          <w:rFonts w:ascii="Times New Roman" w:hAnsi="Times New Roman"/>
          <w:sz w:val="20"/>
          <w:lang w:val="es-MX"/>
        </w:rPr>
        <w:t>E/RES/</w:t>
      </w:r>
      <w:r w:rsidRPr="00B30DBE">
        <w:rPr>
          <w:rFonts w:ascii="Times New Roman" w:hAnsi="Times New Roman"/>
          <w:sz w:val="20"/>
          <w:lang w:val="es-MX"/>
        </w:rPr>
        <w:t xml:space="preserve">2019/23 del Consejo Económico y Social (ECOSOC) de la Organización de las Naciones Unidas, de </w:t>
      </w:r>
      <w:r>
        <w:rPr>
          <w:rFonts w:ascii="Times New Roman" w:hAnsi="Times New Roman"/>
          <w:sz w:val="20"/>
          <w:lang w:val="es-MX"/>
        </w:rPr>
        <w:t>23</w:t>
      </w:r>
      <w:r w:rsidRPr="00B30DBE">
        <w:rPr>
          <w:rFonts w:ascii="Times New Roman" w:hAnsi="Times New Roman"/>
          <w:sz w:val="20"/>
          <w:lang w:val="es-MX"/>
        </w:rPr>
        <w:t xml:space="preserve"> de </w:t>
      </w:r>
      <w:r>
        <w:rPr>
          <w:rFonts w:ascii="Times New Roman" w:hAnsi="Times New Roman"/>
          <w:sz w:val="20"/>
          <w:lang w:val="es-MX"/>
        </w:rPr>
        <w:t>julio</w:t>
      </w:r>
      <w:r w:rsidRPr="00B30DBE">
        <w:rPr>
          <w:rFonts w:ascii="Times New Roman" w:hAnsi="Times New Roman"/>
          <w:sz w:val="20"/>
          <w:lang w:val="es-MX"/>
        </w:rPr>
        <w:t xml:space="preserve"> de 2019.</w:t>
      </w:r>
    </w:p>
  </w:footnote>
  <w:footnote w:id="21">
    <w:p w14:paraId="1EE4951A" w14:textId="77777777" w:rsidR="008670C1" w:rsidRPr="00B30DBE" w:rsidRDefault="008670C1" w:rsidP="002A31A5">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 lo que respecta a la VIII Cumbre de las Américas, el Gobierno de la República de Nicaragua hizo del conocimiento de los Jefes de Estado y de Gobierno presentes en la VIII Cumbre de las…</w:t>
      </w:r>
    </w:p>
  </w:footnote>
  <w:footnote w:id="22">
    <w:p w14:paraId="33E9D127" w14:textId="77777777" w:rsidR="008670C1" w:rsidRPr="00B30DBE" w:rsidRDefault="008670C1" w:rsidP="009260F8">
      <w:pPr>
        <w:pStyle w:val="FootnoteText"/>
        <w:tabs>
          <w:tab w:val="clear" w:pos="360"/>
          <w:tab w:val="left" w:pos="540"/>
        </w:tabs>
        <w:ind w:left="540"/>
        <w:rPr>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rFonts w:ascii="Times New Roman" w:hAnsi="Times New Roman"/>
          <w:sz w:val="20"/>
          <w:lang w:val="es-MX"/>
        </w:rPr>
        <w:t>El Gobierno de Nicaragua sigue comprometido con la prevención, combate y la erradicación del tráfico ilícito de armas. Y teniendo presente su compromiso con la paz y la seguridad ciudadana…</w:t>
      </w:r>
    </w:p>
  </w:footnote>
  <w:footnote w:id="23">
    <w:p w14:paraId="2C0994BF" w14:textId="4D4B474C" w:rsidR="008670C1" w:rsidRPr="00B30DBE" w:rsidRDefault="008670C1" w:rsidP="009260F8">
      <w:pPr>
        <w:ind w:left="54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La Red Virtual de </w:t>
      </w:r>
      <w:r>
        <w:rPr>
          <w:rFonts w:ascii="Times New Roman" w:hAnsi="Times New Roman"/>
          <w:sz w:val="20"/>
          <w:lang w:val="es-MX"/>
        </w:rPr>
        <w:t xml:space="preserve">Intercambio de </w:t>
      </w:r>
      <w:r w:rsidRPr="00B30DBE">
        <w:rPr>
          <w:rFonts w:ascii="Times New Roman" w:hAnsi="Times New Roman"/>
          <w:sz w:val="20"/>
          <w:lang w:val="es-MX"/>
        </w:rPr>
        <w:t>Información sobre Tráfico Ilícito</w:t>
      </w:r>
      <w:r>
        <w:rPr>
          <w:rFonts w:ascii="Times New Roman" w:hAnsi="Times New Roman"/>
          <w:sz w:val="20"/>
          <w:lang w:val="es-MX"/>
        </w:rPr>
        <w:t xml:space="preserve"> y Actividades de Fabricación</w:t>
      </w:r>
      <w:r w:rsidRPr="00B30DBE">
        <w:rPr>
          <w:rFonts w:ascii="Times New Roman" w:hAnsi="Times New Roman"/>
          <w:sz w:val="20"/>
          <w:lang w:val="es-MX"/>
        </w:rPr>
        <w:t xml:space="preserve"> de Armas Pequeñas y Ligeras, creada en el marco del proyecto “Apoyo de la lucha contra la proliferación y tráfico ilícitos de armas...</w:t>
      </w:r>
    </w:p>
  </w:footnote>
  <w:footnote w:id="24">
    <w:p w14:paraId="07913CC3" w14:textId="77777777" w:rsidR="008670C1" w:rsidRPr="00B30DBE" w:rsidRDefault="008670C1" w:rsidP="002B0576">
      <w:pPr>
        <w:pStyle w:val="NormalWeb"/>
        <w:spacing w:before="0" w:after="0"/>
        <w:ind w:left="864" w:hanging="432"/>
        <w:jc w:val="both"/>
        <w:rPr>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sz w:val="20"/>
          <w:szCs w:val="20"/>
          <w:lang w:val="es-MX"/>
        </w:rPr>
        <w:t>Los Estados Unidos no consideran que la Organización de los Estados Americanos y la Comisión de Seguridad Hemisférica sean los foros apropiados para abordar en forma colectiva…</w:t>
      </w:r>
    </w:p>
  </w:footnote>
  <w:footnote w:id="25">
    <w:p w14:paraId="69D4BDEF" w14:textId="7C89BFCC" w:rsidR="008670C1" w:rsidRPr="00B30DBE" w:rsidRDefault="008670C1" w:rsidP="002B0576">
      <w:pPr>
        <w:pStyle w:val="NormalWeb"/>
        <w:spacing w:before="0" w:after="0"/>
        <w:ind w:left="864" w:hanging="432"/>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La Delegación de Brasil considera que en una resolución sobre seguridad hemisférica no es apropiado abordar cuestiones económicas como la condonación y la reprogramación…</w:t>
      </w:r>
    </w:p>
  </w:footnote>
  <w:footnote w:id="26">
    <w:p w14:paraId="57D6F74B" w14:textId="1516E0B6"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 xml:space="preserve">Estados Unidos señala que las referencias al cambio climático o al Acuerdo de París </w:t>
      </w:r>
      <w:r>
        <w:rPr>
          <w:sz w:val="20"/>
          <w:szCs w:val="20"/>
          <w:lang w:val="es-MX"/>
        </w:rPr>
        <w:t>se entienden</w:t>
      </w:r>
      <w:r w:rsidRPr="00B30DBE">
        <w:rPr>
          <w:sz w:val="20"/>
          <w:szCs w:val="20"/>
          <w:lang w:val="es-MX"/>
        </w:rPr>
        <w:t xml:space="preserve"> sin perjuicio de las posiciones de Estados Unidos. Estados Unidos hace notar que el 4 de noviembre…</w:t>
      </w:r>
    </w:p>
  </w:footnote>
  <w:footnote w:id="27">
    <w:p w14:paraId="6CD9DA06" w14:textId="3FBB6D19"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El Gobierno de Nicaragua le otorga especial importancia a las implicaciones que genera</w:t>
      </w:r>
      <w:r>
        <w:rPr>
          <w:sz w:val="20"/>
          <w:szCs w:val="20"/>
          <w:lang w:val="es-MX"/>
        </w:rPr>
        <w:t>n</w:t>
      </w:r>
      <w:r w:rsidRPr="00B30DBE">
        <w:rPr>
          <w:sz w:val="20"/>
          <w:szCs w:val="20"/>
          <w:lang w:val="es-MX"/>
        </w:rPr>
        <w:t xml:space="preserve"> el cambio climático a la seguridad</w:t>
      </w:r>
      <w:r>
        <w:rPr>
          <w:sz w:val="20"/>
          <w:szCs w:val="20"/>
          <w:lang w:val="es-MX"/>
        </w:rPr>
        <w:t>;</w:t>
      </w:r>
      <w:r w:rsidRPr="00B30DBE">
        <w:rPr>
          <w:sz w:val="20"/>
          <w:szCs w:val="20"/>
          <w:lang w:val="es-MX"/>
        </w:rPr>
        <w:t xml:space="preserve"> sin embargo</w:t>
      </w:r>
      <w:r>
        <w:rPr>
          <w:sz w:val="20"/>
          <w:szCs w:val="20"/>
          <w:lang w:val="es-MX"/>
        </w:rPr>
        <w:t>,</w:t>
      </w:r>
      <w:r w:rsidRPr="00B30DBE">
        <w:rPr>
          <w:sz w:val="20"/>
          <w:szCs w:val="20"/>
          <w:lang w:val="es-MX"/>
        </w:rPr>
        <w:t xml:space="preserve"> no puede apoyar la redacción de algunos de los párrafos…</w:t>
      </w:r>
    </w:p>
  </w:footnote>
  <w:footnote w:id="28">
    <w:p w14:paraId="7C8E19F4" w14:textId="77777777"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La Delegación de Brasil no apoya el texto de este capítulo tal como aparece actualmente. Empezando por el título, la expresión “implicaciones del cambio climático para la seguridad” no…</w:t>
      </w:r>
    </w:p>
  </w:footnote>
  <w:footnote w:id="29">
    <w:p w14:paraId="7286968E"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considera que el contexto histórico que generó las condiciones para el surgimiento de la Junta Interamericana de Defensa no tiene correspondencia con las realidades de…</w:t>
      </w:r>
    </w:p>
  </w:footnote>
  <w:footnote w:id="30">
    <w:p w14:paraId="304ABB99" w14:textId="77777777" w:rsidR="008670C1" w:rsidRPr="00B30DBE" w:rsidRDefault="008670C1" w:rsidP="009260F8">
      <w:pPr>
        <w:pStyle w:val="FootnoteText"/>
        <w:tabs>
          <w:tab w:val="clear" w:pos="360"/>
          <w:tab w:val="left" w:pos="720"/>
        </w:tabs>
        <w:ind w:firstLine="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Listado provisional de reuniones.</w:t>
      </w:r>
    </w:p>
  </w:footnote>
  <w:footnote w:id="31">
    <w:p w14:paraId="3E0BB9B8" w14:textId="77777777" w:rsidR="008670C1" w:rsidRPr="00B30DBE" w:rsidRDefault="008670C1" w:rsidP="004D7FDE">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2">
    <w:p w14:paraId="62E0993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3">
    <w:p w14:paraId="5D62B6DC" w14:textId="7F562240" w:rsidR="008670C1" w:rsidRPr="00B30DBE" w:rsidRDefault="008670C1" w:rsidP="004D7FDE">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Estados Unidos </w:t>
      </w:r>
      <w:r>
        <w:rPr>
          <w:rFonts w:ascii="Times New Roman" w:hAnsi="Times New Roman"/>
          <w:sz w:val="20"/>
          <w:lang w:val="es-MX"/>
        </w:rPr>
        <w:t>señala</w:t>
      </w:r>
      <w:r w:rsidRPr="00B30DBE">
        <w:rPr>
          <w:rFonts w:ascii="Times New Roman" w:hAnsi="Times New Roman"/>
          <w:sz w:val="20"/>
          <w:lang w:val="es-MX"/>
        </w:rPr>
        <w:t xml:space="preserve"> que las referencias al cambio climático o al Acuerdo de París se entienden sin perjuicio de las posturas de Estados Unidos. Estados Unidos </w:t>
      </w:r>
      <w:r>
        <w:rPr>
          <w:rFonts w:ascii="Times New Roman" w:hAnsi="Times New Roman"/>
          <w:sz w:val="20"/>
          <w:lang w:val="es-MX"/>
        </w:rPr>
        <w:t>hace notar</w:t>
      </w:r>
      <w:r w:rsidRPr="00B30DBE">
        <w:rPr>
          <w:rFonts w:ascii="Times New Roman" w:hAnsi="Times New Roman"/>
          <w:sz w:val="20"/>
          <w:lang w:val="es-MX"/>
        </w:rPr>
        <w:t xml:space="preserve"> que </w:t>
      </w:r>
      <w:r>
        <w:rPr>
          <w:rFonts w:ascii="Times New Roman" w:hAnsi="Times New Roman"/>
          <w:sz w:val="20"/>
          <w:lang w:val="es-MX"/>
        </w:rPr>
        <w:t>el 4 de noviembre</w:t>
      </w:r>
      <w:r w:rsidRPr="00B30DBE">
        <w:rPr>
          <w:rFonts w:ascii="Times New Roman" w:hAnsi="Times New Roman"/>
          <w:sz w:val="20"/>
          <w:lang w:val="es-MX"/>
        </w:rPr>
        <w:t>…</w:t>
      </w:r>
    </w:p>
  </w:footnote>
  <w:footnote w:id="34">
    <w:p w14:paraId="2F0DF4A2" w14:textId="77777777" w:rsidR="008670C1" w:rsidRPr="00B30DBE" w:rsidRDefault="008670C1" w:rsidP="004D7FDE">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5">
    <w:p w14:paraId="456EB51B"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6">
    <w:p w14:paraId="4326A6DF" w14:textId="77777777" w:rsidR="008670C1" w:rsidRPr="00B30DBE" w:rsidRDefault="008670C1" w:rsidP="004D7FDE">
      <w:pPr>
        <w:tabs>
          <w:tab w:val="left" w:pos="360"/>
        </w:tabs>
        <w:ind w:left="720" w:hanging="360"/>
        <w:rPr>
          <w:rFonts w:ascii="Times New Roman" w:hAnsi="Times New Roman"/>
          <w:sz w:val="20"/>
          <w:lang w:val="es-MX"/>
        </w:rPr>
      </w:pPr>
      <w:r w:rsidRPr="00B30DBE">
        <w:rPr>
          <w:rFonts w:ascii="Times New Roman" w:hAnsi="Times New Roman"/>
          <w:noProof/>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concepto de “enfoques por ecosistemas” se explica en detalle en la Decisión VII/11 del Convenio sobre la Diversidad Biológica. A la fecha, no hay una definición internacionalmente acordada…</w:t>
      </w:r>
    </w:p>
  </w:footnote>
  <w:footnote w:id="37">
    <w:p w14:paraId="3CDC9F97" w14:textId="77777777" w:rsidR="008670C1" w:rsidRPr="00B30DBE" w:rsidRDefault="008670C1" w:rsidP="000A6A85">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8">
    <w:p w14:paraId="76E330E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9">
    <w:p w14:paraId="04D71D74" w14:textId="77777777" w:rsidR="008670C1" w:rsidRPr="00B30DBE" w:rsidRDefault="008670C1" w:rsidP="00BB2BAA">
      <w:pPr>
        <w:pStyle w:val="FootnoteText"/>
        <w:tabs>
          <w:tab w:val="clear" w:pos="360"/>
          <w:tab w:val="left" w:pos="144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México apoya el inicio de las discusiones de un proyecto de resolución denominado “Hacia una Carta Empresarial Interamericana” en el entendido que para México dicho documento tendrá un carácter…</w:t>
      </w:r>
    </w:p>
  </w:footnote>
  <w:footnote w:id="40">
    <w:p w14:paraId="4B91AC67" w14:textId="77777777" w:rsidR="008670C1" w:rsidRPr="00B30DBE" w:rsidRDefault="008670C1" w:rsidP="00BB2BAA">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41">
    <w:p w14:paraId="2E8FCD4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2">
    <w:p w14:paraId="5DC2D8CF" w14:textId="77777777" w:rsidR="008670C1" w:rsidRPr="00B30DBE" w:rsidRDefault="008670C1" w:rsidP="00435FE2">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43">
    <w:p w14:paraId="170469FF"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4">
    <w:p w14:paraId="1F632B96" w14:textId="4A20CE29" w:rsidR="008670C1" w:rsidRPr="00B30DBE" w:rsidRDefault="008670C1" w:rsidP="00435FE2">
      <w:pPr>
        <w:pStyle w:val="NormalWeb"/>
        <w:spacing w:before="0" w:after="0"/>
        <w:ind w:left="720" w:hanging="360"/>
        <w:rPr>
          <w:sz w:val="20"/>
          <w:szCs w:val="20"/>
          <w:lang w:val="es-MX"/>
        </w:rPr>
      </w:pPr>
      <w:r w:rsidRPr="00B30DBE">
        <w:rPr>
          <w:rStyle w:val="FootnoteReference"/>
          <w:sz w:val="20"/>
          <w:szCs w:val="20"/>
          <w:lang w:val="es-MX"/>
        </w:rPr>
        <w:footnoteRef/>
      </w:r>
      <w:r w:rsidRPr="00B30DBE">
        <w:rPr>
          <w:sz w:val="20"/>
          <w:szCs w:val="20"/>
          <w:lang w:val="es-MX"/>
        </w:rPr>
        <w:t xml:space="preserve">. </w:t>
      </w:r>
      <w:r w:rsidRPr="00B30DBE">
        <w:rPr>
          <w:sz w:val="20"/>
          <w:szCs w:val="20"/>
          <w:lang w:val="es-MX"/>
        </w:rPr>
        <w:tab/>
      </w:r>
      <w:r w:rsidRPr="00B30DBE">
        <w:rPr>
          <w:color w:val="000000"/>
          <w:sz w:val="20"/>
          <w:szCs w:val="20"/>
          <w:lang w:val="es-MX"/>
        </w:rPr>
        <w:t xml:space="preserve">Estados Unidos señala que las referencias al cambio climático o </w:t>
      </w:r>
      <w:r>
        <w:rPr>
          <w:color w:val="000000"/>
          <w:sz w:val="20"/>
          <w:szCs w:val="20"/>
          <w:lang w:val="es-MX"/>
        </w:rPr>
        <w:t>a</w:t>
      </w:r>
      <w:r w:rsidRPr="00B30DBE">
        <w:rPr>
          <w:color w:val="000000"/>
          <w:sz w:val="20"/>
          <w:szCs w:val="20"/>
          <w:lang w:val="es-MX"/>
        </w:rPr>
        <w:t xml:space="preserve">l Acuerdo de París </w:t>
      </w:r>
      <w:r>
        <w:rPr>
          <w:color w:val="000000"/>
          <w:sz w:val="20"/>
          <w:szCs w:val="20"/>
          <w:lang w:val="es-MX"/>
        </w:rPr>
        <w:t>se entienden</w:t>
      </w:r>
      <w:r w:rsidRPr="00B30DBE">
        <w:rPr>
          <w:color w:val="000000"/>
          <w:sz w:val="20"/>
          <w:szCs w:val="20"/>
          <w:lang w:val="es-MX"/>
        </w:rPr>
        <w:t xml:space="preserve"> sin perjuicio de las posiciones de Estados Unidos. Estados Unidos hace notar que el 4 de noviembre de 2019…</w:t>
      </w:r>
    </w:p>
  </w:footnote>
  <w:footnote w:id="45">
    <w:p w14:paraId="3A8BEC10" w14:textId="105BE144" w:rsidR="008670C1" w:rsidRPr="00B30DBE" w:rsidRDefault="008670C1" w:rsidP="00BB2BAA">
      <w:pPr>
        <w:pStyle w:val="NormalWeb"/>
        <w:ind w:left="720" w:hanging="360"/>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Pr>
          <w:sz w:val="20"/>
          <w:szCs w:val="20"/>
          <w:lang w:val="es-MX"/>
        </w:rPr>
        <w:t>Ídem</w:t>
      </w:r>
    </w:p>
  </w:footnote>
  <w:footnote w:id="46">
    <w:p w14:paraId="64D153CB" w14:textId="2FDDB7E2" w:rsidR="008670C1" w:rsidRPr="00B30DBE" w:rsidRDefault="008670C1" w:rsidP="007625DA">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202124"/>
          <w:sz w:val="20"/>
          <w:lang w:val="es-MX"/>
        </w:rPr>
        <w:t>Como se señaló en la Declaración nacional de los Estados Unidos de América</w:t>
      </w:r>
      <w:r>
        <w:rPr>
          <w:rFonts w:ascii="Times New Roman" w:hAnsi="Times New Roman"/>
          <w:color w:val="202124"/>
          <w:sz w:val="20"/>
          <w:lang w:val="es-MX"/>
        </w:rPr>
        <w:t>,</w:t>
      </w:r>
      <w:r w:rsidRPr="00B30DBE">
        <w:rPr>
          <w:rFonts w:ascii="Times New Roman" w:hAnsi="Times New Roman"/>
          <w:color w:val="202124"/>
          <w:sz w:val="20"/>
          <w:lang w:val="es-MX"/>
        </w:rPr>
        <w:t xml:space="preserve"> del 7 de diciembre de 2018</w:t>
      </w:r>
      <w:r>
        <w:rPr>
          <w:rFonts w:ascii="Times New Roman" w:hAnsi="Times New Roman"/>
          <w:color w:val="202124"/>
          <w:sz w:val="20"/>
          <w:lang w:val="es-MX"/>
        </w:rPr>
        <w:t>,</w:t>
      </w:r>
      <w:r w:rsidRPr="00B30DBE">
        <w:rPr>
          <w:rFonts w:ascii="Times New Roman" w:hAnsi="Times New Roman"/>
          <w:color w:val="202124"/>
          <w:sz w:val="20"/>
          <w:lang w:val="es-MX"/>
        </w:rPr>
        <w:t xml:space="preserve"> sobre la adopción del Pacto Mundial para </w:t>
      </w:r>
      <w:r>
        <w:rPr>
          <w:rFonts w:ascii="Times New Roman" w:hAnsi="Times New Roman"/>
          <w:color w:val="202124"/>
          <w:sz w:val="20"/>
          <w:lang w:val="es-MX"/>
        </w:rPr>
        <w:t>la</w:t>
      </w:r>
      <w:r w:rsidRPr="00B30DBE">
        <w:rPr>
          <w:rFonts w:ascii="Times New Roman" w:hAnsi="Times New Roman"/>
          <w:color w:val="202124"/>
          <w:sz w:val="20"/>
          <w:lang w:val="es-MX"/>
        </w:rPr>
        <w:t xml:space="preserve"> Migración Segura, Ordenada y…</w:t>
      </w:r>
    </w:p>
  </w:footnote>
  <w:footnote w:id="47">
    <w:p w14:paraId="0D193C39" w14:textId="7F7301D3" w:rsidR="008670C1" w:rsidRPr="00B30DBE" w:rsidRDefault="008670C1" w:rsidP="00435FE2">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222222"/>
          <w:sz w:val="20"/>
          <w:lang w:val="es-MX"/>
        </w:rPr>
        <w:t xml:space="preserve">Estados Unidos cree que la financiación en condiciones más favorables debería </w:t>
      </w:r>
      <w:r>
        <w:rPr>
          <w:rFonts w:ascii="Times New Roman" w:hAnsi="Times New Roman"/>
          <w:color w:val="222222"/>
          <w:sz w:val="20"/>
          <w:lang w:val="es-MX"/>
        </w:rPr>
        <w:t>ser canalizada hacia</w:t>
      </w:r>
      <w:r w:rsidRPr="00B30DBE">
        <w:rPr>
          <w:rFonts w:ascii="Times New Roman" w:hAnsi="Times New Roman"/>
          <w:color w:val="222222"/>
          <w:sz w:val="20"/>
          <w:lang w:val="es-MX"/>
        </w:rPr>
        <w:t xml:space="preserve"> los países más necesitados y </w:t>
      </w:r>
      <w:r>
        <w:rPr>
          <w:rFonts w:ascii="Times New Roman" w:hAnsi="Times New Roman"/>
          <w:color w:val="222222"/>
          <w:sz w:val="20"/>
          <w:lang w:val="es-MX"/>
        </w:rPr>
        <w:t xml:space="preserve">con </w:t>
      </w:r>
      <w:r w:rsidRPr="00B30DBE">
        <w:rPr>
          <w:rFonts w:ascii="Times New Roman" w:hAnsi="Times New Roman"/>
          <w:color w:val="222222"/>
          <w:sz w:val="20"/>
          <w:lang w:val="es-MX"/>
        </w:rPr>
        <w:t>menos capac</w:t>
      </w:r>
      <w:r>
        <w:rPr>
          <w:rFonts w:ascii="Times New Roman" w:hAnsi="Times New Roman"/>
          <w:color w:val="222222"/>
          <w:sz w:val="20"/>
          <w:lang w:val="es-MX"/>
        </w:rPr>
        <w:t>idad de conseguir</w:t>
      </w:r>
      <w:r w:rsidRPr="00B30DBE">
        <w:rPr>
          <w:rFonts w:ascii="Times New Roman" w:hAnsi="Times New Roman"/>
          <w:color w:val="222222"/>
          <w:sz w:val="20"/>
          <w:lang w:val="es-MX"/>
        </w:rPr>
        <w:t xml:space="preserve"> financiación de otras fuentes.</w:t>
      </w:r>
    </w:p>
  </w:footnote>
  <w:footnote w:id="48">
    <w:p w14:paraId="1C280098" w14:textId="5450830D" w:rsidR="008670C1" w:rsidRPr="00B30DBE" w:rsidRDefault="008670C1" w:rsidP="00435FE2">
      <w:pPr>
        <w:pStyle w:val="NormalWeb"/>
        <w:shd w:val="clear" w:color="auto" w:fill="FFFFFF"/>
        <w:spacing w:before="0" w:after="0"/>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 xml:space="preserve">. </w:t>
      </w:r>
      <w:r w:rsidRPr="00B30DBE">
        <w:rPr>
          <w:sz w:val="20"/>
          <w:szCs w:val="20"/>
          <w:lang w:val="es-MX"/>
        </w:rPr>
        <w:tab/>
      </w:r>
      <w:r w:rsidRPr="00B30DBE">
        <w:rPr>
          <w:color w:val="222222"/>
          <w:sz w:val="20"/>
          <w:szCs w:val="20"/>
          <w:lang w:val="es-MX"/>
        </w:rPr>
        <w:t xml:space="preserve">Estados Unidos </w:t>
      </w:r>
      <w:r>
        <w:rPr>
          <w:color w:val="222222"/>
          <w:sz w:val="20"/>
          <w:szCs w:val="20"/>
          <w:lang w:val="es-MX"/>
        </w:rPr>
        <w:t>señala</w:t>
      </w:r>
      <w:r w:rsidRPr="00B30DBE">
        <w:rPr>
          <w:color w:val="222222"/>
          <w:sz w:val="20"/>
          <w:szCs w:val="20"/>
          <w:lang w:val="es-MX"/>
        </w:rPr>
        <w:t xml:space="preserve"> que las referencias al cambio climático o al Acuerdo de París </w:t>
      </w:r>
      <w:r>
        <w:rPr>
          <w:color w:val="222222"/>
          <w:sz w:val="20"/>
          <w:szCs w:val="20"/>
          <w:lang w:val="es-MX"/>
        </w:rPr>
        <w:t>se entienden</w:t>
      </w:r>
      <w:r w:rsidRPr="00B30DBE">
        <w:rPr>
          <w:color w:val="222222"/>
          <w:sz w:val="20"/>
          <w:szCs w:val="20"/>
          <w:lang w:val="es-MX"/>
        </w:rPr>
        <w:t xml:space="preserve"> sin perjuicio de las posiciones de Estados Unidos.</w:t>
      </w:r>
    </w:p>
  </w:footnote>
  <w:footnote w:id="49">
    <w:p w14:paraId="45AB8F4D" w14:textId="77777777" w:rsidR="008670C1" w:rsidRPr="00B30DBE" w:rsidRDefault="008670C1" w:rsidP="00BB2BAA">
      <w:pPr>
        <w:ind w:left="720" w:right="-173"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Entre dichas organizaciones podrían incluirse las Naciones Unidas, el Banco Mundial, el Comité Internacional de la Cruz Roja (CICR), la Federación Internacional de Sociedades de la Cruz Roja…</w:t>
      </w:r>
    </w:p>
  </w:footnote>
  <w:footnote w:id="50">
    <w:p w14:paraId="61A54CC5" w14:textId="77777777" w:rsidR="008670C1" w:rsidRPr="00B30DBE" w:rsidRDefault="008670C1" w:rsidP="00EE6CD9">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1">
    <w:p w14:paraId="1D7F0C9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2">
    <w:p w14:paraId="2E11D8D7" w14:textId="55FC9B45" w:rsidR="008670C1" w:rsidRPr="00B30DBE" w:rsidRDefault="008670C1" w:rsidP="00EE6CD9">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sz w:val="20"/>
          <w:lang w:val="es-MX"/>
        </w:rPr>
        <w:tab/>
      </w:r>
      <w:r w:rsidRPr="00B30DBE">
        <w:rPr>
          <w:rFonts w:ascii="Times New Roman" w:hAnsi="Times New Roman"/>
          <w:sz w:val="20"/>
          <w:lang w:val="es-MX"/>
        </w:rPr>
        <w:t xml:space="preserve">Estados Unidos señala que las referencias al cambio climático o al Acuerdo de París se entienden sin perjuicio de las posiciones </w:t>
      </w:r>
      <w:r>
        <w:rPr>
          <w:rFonts w:ascii="Times New Roman" w:hAnsi="Times New Roman"/>
          <w:sz w:val="20"/>
          <w:lang w:val="es-MX"/>
        </w:rPr>
        <w:t>de Estados Unidos</w:t>
      </w:r>
      <w:r w:rsidRPr="00B30DBE">
        <w:rPr>
          <w:rFonts w:ascii="Times New Roman" w:hAnsi="Times New Roman"/>
          <w:sz w:val="20"/>
          <w:lang w:val="es-MX"/>
        </w:rPr>
        <w:t xml:space="preserve">. Estados Unidos </w:t>
      </w:r>
      <w:r>
        <w:rPr>
          <w:rFonts w:ascii="Times New Roman" w:hAnsi="Times New Roman"/>
          <w:sz w:val="20"/>
          <w:lang w:val="es-MX"/>
        </w:rPr>
        <w:t>hace notar</w:t>
      </w:r>
      <w:r w:rsidRPr="00B30DBE">
        <w:rPr>
          <w:rFonts w:ascii="Times New Roman" w:hAnsi="Times New Roman"/>
          <w:sz w:val="20"/>
          <w:lang w:val="es-MX"/>
        </w:rPr>
        <w:t xml:space="preserve"> que </w:t>
      </w:r>
      <w:r>
        <w:rPr>
          <w:rFonts w:ascii="Times New Roman" w:hAnsi="Times New Roman"/>
          <w:sz w:val="20"/>
          <w:lang w:val="es-MX"/>
        </w:rPr>
        <w:t>el 4 de noviembre</w:t>
      </w:r>
      <w:r w:rsidRPr="00B30DBE">
        <w:rPr>
          <w:rFonts w:ascii="Times New Roman" w:hAnsi="Times New Roman"/>
          <w:sz w:val="20"/>
          <w:lang w:val="es-MX"/>
        </w:rPr>
        <w:t>…</w:t>
      </w:r>
    </w:p>
  </w:footnote>
  <w:footnote w:id="53">
    <w:p w14:paraId="7DB8727D" w14:textId="77777777" w:rsidR="008670C1" w:rsidRPr="00B30DBE" w:rsidRDefault="008670C1" w:rsidP="00EE6CD9">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4">
    <w:p w14:paraId="280D231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5">
    <w:p w14:paraId="1B070E2E" w14:textId="77777777" w:rsidR="008670C1" w:rsidRPr="00B30DBE" w:rsidRDefault="008670C1" w:rsidP="003F72B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6">
    <w:p w14:paraId="78B7CDBA"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7">
    <w:p w14:paraId="3E5C62AA" w14:textId="453D500F" w:rsidR="008670C1" w:rsidRPr="00B30DBE" w:rsidRDefault="008670C1" w:rsidP="003F72BB">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la República de Nicaragua hizo del conocimiento de los Jefes de Estado y de Gobierno presentes en la VIII Cumbre de las Américas que Nicaragua no aprueba el Compromiso de Lima:…</w:t>
      </w:r>
    </w:p>
  </w:footnote>
  <w:footnote w:id="58">
    <w:p w14:paraId="7941E49A" w14:textId="77777777" w:rsidR="008670C1" w:rsidRPr="00B30DBE" w:rsidRDefault="008670C1" w:rsidP="000779F7">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protege y promueve los derechos del niño, la niña y adolescentes. Sin embargo, Estados Unidos se permite hacer notar que los países cuentan con una amplia gama de políticas y…</w:t>
      </w:r>
    </w:p>
  </w:footnote>
  <w:footnote w:id="59">
    <w:p w14:paraId="6FEBE7C5" w14:textId="77777777" w:rsidR="008670C1" w:rsidRPr="00B30DBE" w:rsidRDefault="008670C1" w:rsidP="000779F7">
      <w:pPr>
        <w:ind w:left="720" w:hanging="360"/>
        <w:rPr>
          <w:rFonts w:ascii="Times New Roman" w:hAnsi="Times New Roman"/>
          <w:color w:val="000000"/>
          <w:sz w:val="20"/>
          <w:lang w:val="es-MX"/>
        </w:rPr>
      </w:pPr>
      <w:r w:rsidRPr="00B30DBE">
        <w:rPr>
          <w:rStyle w:val="FootnoteReference"/>
          <w:rFonts w:ascii="Times New Roman" w:hAnsi="Times New Roman"/>
          <w:color w:val="000000"/>
          <w:sz w:val="20"/>
          <w:lang w:val="es-MX"/>
        </w:rPr>
        <w:footnoteRef/>
      </w:r>
      <w:r w:rsidRPr="00B30DBE">
        <w:rPr>
          <w:rFonts w:ascii="Times New Roman" w:hAnsi="Times New Roman"/>
          <w:color w:val="000000"/>
          <w:sz w:val="20"/>
          <w:lang w:val="es-MX"/>
        </w:rPr>
        <w:t>.</w:t>
      </w:r>
      <w:r w:rsidRPr="00B30DBE">
        <w:rPr>
          <w:rFonts w:ascii="Times New Roman" w:hAnsi="Times New Roman"/>
          <w:color w:val="000000"/>
          <w:sz w:val="20"/>
          <w:lang w:val="es-MX"/>
        </w:rPr>
        <w:tab/>
        <w:t>Véase nota a pie de página 2.</w:t>
      </w:r>
      <w:r w:rsidRPr="00B30DBE">
        <w:rPr>
          <w:rFonts w:ascii="Times New Roman" w:hAnsi="Times New Roman"/>
          <w:sz w:val="20"/>
          <w:lang w:val="es-MX"/>
        </w:rPr>
        <w:t xml:space="preserve"> </w:t>
      </w:r>
    </w:p>
  </w:footnote>
  <w:footnote w:id="60">
    <w:p w14:paraId="48276C46" w14:textId="77777777" w:rsidR="008670C1" w:rsidRPr="00B30DBE" w:rsidRDefault="008670C1" w:rsidP="000D0705">
      <w:pPr>
        <w:ind w:left="720" w:hanging="360"/>
        <w:rPr>
          <w:rFonts w:ascii="Times New Roman" w:hAnsi="Times New Roman"/>
          <w:color w:val="000000"/>
          <w:sz w:val="20"/>
          <w:lang w:val="es-MX"/>
        </w:rPr>
      </w:pPr>
      <w:r w:rsidRPr="00B30DBE">
        <w:rPr>
          <w:rStyle w:val="FootnoteReference"/>
          <w:rFonts w:ascii="Times New Roman" w:hAnsi="Times New Roman"/>
          <w:color w:val="000000"/>
          <w:sz w:val="20"/>
          <w:lang w:val="es-MX"/>
        </w:rPr>
        <w:footnoteRef/>
      </w:r>
      <w:r w:rsidRPr="00B30DBE">
        <w:rPr>
          <w:rFonts w:ascii="Times New Roman" w:hAnsi="Times New Roman"/>
          <w:color w:val="000000"/>
          <w:sz w:val="20"/>
          <w:lang w:val="es-MX"/>
        </w:rPr>
        <w:t>.</w:t>
      </w:r>
      <w:r w:rsidRPr="00B30DBE">
        <w:rPr>
          <w:rFonts w:ascii="Times New Roman" w:hAnsi="Times New Roman"/>
          <w:color w:val="000000"/>
          <w:sz w:val="20"/>
          <w:lang w:val="es-MX"/>
        </w:rPr>
        <w:tab/>
        <w:t>Véase nota a pie de página 2.</w:t>
      </w:r>
    </w:p>
  </w:footnote>
  <w:footnote w:id="61">
    <w:p w14:paraId="0361F3C8" w14:textId="77777777" w:rsidR="008670C1" w:rsidRPr="00B30DBE" w:rsidRDefault="008670C1" w:rsidP="001A4BB9">
      <w:pPr>
        <w:pStyle w:val="Default"/>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sidRPr="00B30DBE">
        <w:rPr>
          <w:color w:val="auto"/>
          <w:sz w:val="20"/>
          <w:szCs w:val="20"/>
          <w:lang w:val="es-MX"/>
        </w:rPr>
        <w:t>Estados Unidos se permite hacer notar que el derecho internacional de los derechos humanos no dispone el derecho de acceso a la información. El derecho a la libertad de expresión incluye la…</w:t>
      </w:r>
    </w:p>
  </w:footnote>
  <w:footnote w:id="62">
    <w:p w14:paraId="3CD6D322" w14:textId="77777777" w:rsidR="008670C1" w:rsidRPr="00B30DBE" w:rsidRDefault="008670C1" w:rsidP="006B226B">
      <w:pPr>
        <w:pStyle w:val="Default"/>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sidRPr="00B30DBE">
        <w:rPr>
          <w:color w:val="auto"/>
          <w:sz w:val="20"/>
          <w:szCs w:val="20"/>
          <w:lang w:val="es-MX"/>
        </w:rPr>
        <w:t>Estados Unidos considera que los Estados cuentan con diferentes medios para promover la participación plena y significativa de la mujer en los procesos de toma de decisiones, y que…</w:t>
      </w:r>
    </w:p>
  </w:footnote>
  <w:footnote w:id="63">
    <w:p w14:paraId="2FDA9B1E" w14:textId="77777777" w:rsidR="008670C1" w:rsidRPr="00B30DBE" w:rsidRDefault="008670C1" w:rsidP="002A61E7">
      <w:pPr>
        <w:pStyle w:val="FootnoteText"/>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recordar que la transparencia es fundamental para la eficacia del Gobierno y la democracia, y que las leyes que garantizan un acceso público adecuado a la información…</w:t>
      </w:r>
    </w:p>
  </w:footnote>
  <w:footnote w:id="64">
    <w:p w14:paraId="4FA07898"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65">
    <w:p w14:paraId="5A3F305D"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66">
    <w:p w14:paraId="26146721" w14:textId="77777777" w:rsidR="008670C1" w:rsidRPr="00B30DBE" w:rsidRDefault="008670C1" w:rsidP="00490FFC">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no es parte de la Convención sobre Asilo Diplomático de 1954 y no reconoce la práctica de asilo diplomático como una cuestión de derecho internacional. En raras y excepcionales…</w:t>
      </w:r>
    </w:p>
  </w:footnote>
  <w:footnote w:id="67">
    <w:p w14:paraId="76E5308E" w14:textId="05DCC2C4" w:rsidR="008670C1" w:rsidRPr="00B30DBE" w:rsidRDefault="008670C1" w:rsidP="008E5995">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se permite recordar que un documento adoptado por el CJI como propio —como es el caso de las Directrices para Acuerdos Vinculantes y No Vinculantes— no representa…</w:t>
      </w:r>
    </w:p>
  </w:footnote>
  <w:footnote w:id="68">
    <w:p w14:paraId="046DE2A7" w14:textId="77777777" w:rsidR="008670C1" w:rsidRPr="00B30DBE" w:rsidRDefault="008670C1" w:rsidP="00A55DB4">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manifiesta que su posición es que ni el derecho internacional consuetudinario ni los Convenios de Ginebra de 1949 y sus Protocolos adicionales imponen una obligación a los Estados…</w:t>
      </w:r>
    </w:p>
  </w:footnote>
  <w:footnote w:id="69">
    <w:p w14:paraId="4E655624" w14:textId="77777777" w:rsidR="008670C1" w:rsidRPr="00B30DBE" w:rsidRDefault="008670C1" w:rsidP="00110CF1">
      <w:pPr>
        <w:pStyle w:val="PlainText"/>
        <w:ind w:left="720" w:hanging="360"/>
        <w:jc w:val="both"/>
        <w:rPr>
          <w:sz w:val="20"/>
          <w:szCs w:val="20"/>
          <w:lang w:val="es-MX"/>
        </w:rPr>
      </w:pPr>
      <w:r w:rsidRPr="00B30DBE">
        <w:rPr>
          <w:rFonts w:ascii="Times New Roman" w:hAnsi="Times New Roman"/>
          <w:sz w:val="20"/>
          <w:szCs w:val="20"/>
          <w:lang w:val="es-MX"/>
        </w:rPr>
        <w:footnoteRef/>
      </w:r>
      <w:r w:rsidRPr="00B30DBE">
        <w:rPr>
          <w:rFonts w:ascii="Times New Roman" w:hAnsi="Times New Roman"/>
          <w:sz w:val="20"/>
          <w:szCs w:val="20"/>
          <w:lang w:val="es-MX"/>
        </w:rPr>
        <w:t>.</w:t>
      </w:r>
      <w:r w:rsidRPr="00B30DBE">
        <w:rPr>
          <w:rFonts w:ascii="Times New Roman" w:hAnsi="Times New Roman"/>
          <w:sz w:val="20"/>
          <w:szCs w:val="20"/>
          <w:lang w:val="es-MX"/>
        </w:rPr>
        <w:tab/>
      </w:r>
      <w:r w:rsidRPr="00B30DBE">
        <w:rPr>
          <w:rFonts w:ascii="Times New Roman" w:hAnsi="Times New Roman"/>
          <w:color w:val="000000"/>
          <w:sz w:val="20"/>
          <w:szCs w:val="20"/>
          <w:lang w:val="es-MX"/>
        </w:rPr>
        <w:t>Canadá está comprometido con alcanzar un mundo sin armas nucleares y trabajar de manera constructiva hacia este objetivo. Con este fin, Canadá cumple sus obligaciones como Estado Parte…</w:t>
      </w:r>
    </w:p>
  </w:footnote>
  <w:footnote w:id="70">
    <w:p w14:paraId="20A67ABF" w14:textId="77777777" w:rsidR="008670C1" w:rsidRPr="00B30DBE" w:rsidRDefault="008670C1" w:rsidP="00110CF1">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no apoya y no firmará el Tratado sobre la Prohibición de las Armas Nucleares y no lo considera una “medida eficaz” para el desarme nuclear como se estipula en el artículo VI del…</w:t>
      </w:r>
    </w:p>
  </w:footnote>
  <w:footnote w:id="71">
    <w:p w14:paraId="0A63809F" w14:textId="77777777" w:rsidR="008670C1" w:rsidRPr="00B30DBE" w:rsidRDefault="008670C1" w:rsidP="000B27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se opone a la propuesta de abordar el tema de los sistemas de armas autónomos letales en este foro. El Grupo de Expertos Gubernamentales sobre las Tecnologías Emergentes en el…</w:t>
      </w:r>
    </w:p>
  </w:footnote>
  <w:footnote w:id="72">
    <w:p w14:paraId="2F21218F"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73">
    <w:p w14:paraId="25112E50"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74">
    <w:p w14:paraId="1F2A71DB"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encaminados a promover y proteger los derechos de todos los ciudadanos y sigue comprometido con sus obligaciones emanadas de la…</w:t>
      </w:r>
    </w:p>
  </w:footnote>
  <w:footnote w:id="75">
    <w:p w14:paraId="3A5E9A47"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76">
    <w:p w14:paraId="5A5166B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77">
    <w:p w14:paraId="7FDE5AE9"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hacer notar que en esta resolución se hace referencia a “derechos” que no existen en el derecho internacional consuetudinario ni en ningún tratado en el que Estados Unidos…</w:t>
      </w:r>
    </w:p>
  </w:footnote>
  <w:footnote w:id="78">
    <w:p w14:paraId="10529415"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hacer notar que en el primer párrafo preambular de esta sección se hace referencia a varios “derechos” que no existen en el derecho internacional consuetudinario ni en…</w:t>
      </w:r>
    </w:p>
  </w:footnote>
  <w:footnote w:id="79">
    <w:p w14:paraId="611D9FAD" w14:textId="77777777" w:rsidR="008670C1" w:rsidRPr="00B30DBE" w:rsidRDefault="008670C1" w:rsidP="00864CE3">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protege y promueve los derechos del niño, la niña y adolescentes. Sin embargo, Estados Unidos se permite hacer notar que los países cuentan con una amplia gama de políticas y…</w:t>
      </w:r>
    </w:p>
  </w:footnote>
  <w:footnote w:id="80">
    <w:p w14:paraId="013C42CA"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es parte en la Convención Internacional para la Protección de Todas las Personas contra las Desapariciones Forzadas ni en la Convención Interamericana sobre Desaparición Forzada…</w:t>
      </w:r>
    </w:p>
  </w:footnote>
  <w:footnote w:id="81">
    <w:p w14:paraId="7FDAFFE4" w14:textId="6304E427" w:rsidR="008670C1" w:rsidRPr="00B30DBE" w:rsidRDefault="008670C1" w:rsidP="00110CF1">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Brasil se une al consenso en el entendido de que, si bien la expresión “derechos ambientales” no está presente en el Protocolo de San Salvador, se refiere a las obligaciones de los Estados en relación…</w:t>
      </w:r>
    </w:p>
  </w:footnote>
  <w:footnote w:id="82">
    <w:p w14:paraId="0F97DD1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000000"/>
          <w:sz w:val="20"/>
          <w:lang w:val="es-MX"/>
        </w:rPr>
        <w:t>Costa</w:t>
      </w:r>
      <w:r w:rsidRPr="00B30DBE">
        <w:rPr>
          <w:rFonts w:ascii="Times New Roman" w:hAnsi="Times New Roman"/>
          <w:sz w:val="20"/>
          <w:lang w:val="es-MX"/>
        </w:rPr>
        <w:t xml:space="preserve"> Rica deja constancia de su posición respecto del párrafo preambular 6 de esta sección. En Costa Rica, </w:t>
      </w:r>
      <w:r w:rsidRPr="00B30DBE">
        <w:rPr>
          <w:rFonts w:ascii="Times New Roman" w:hAnsi="Times New Roman"/>
          <w:color w:val="000000"/>
          <w:sz w:val="20"/>
          <w:lang w:val="es-MX"/>
        </w:rPr>
        <w:t>la libertad de culto se encuentra garantizada en el artículo 75 de la Constitución Política y en…</w:t>
      </w:r>
    </w:p>
  </w:footnote>
  <w:footnote w:id="83">
    <w:p w14:paraId="5009AC1F" w14:textId="46624524"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000000"/>
          <w:sz w:val="20"/>
          <w:lang w:val="es-MX"/>
        </w:rPr>
        <w:t xml:space="preserve">La </w:t>
      </w:r>
      <w:r>
        <w:rPr>
          <w:rFonts w:ascii="Times New Roman" w:hAnsi="Times New Roman"/>
          <w:color w:val="000000"/>
          <w:sz w:val="20"/>
          <w:lang w:val="es-MX"/>
        </w:rPr>
        <w:t>D</w:t>
      </w:r>
      <w:r w:rsidRPr="00B30DBE">
        <w:rPr>
          <w:rFonts w:ascii="Times New Roman" w:hAnsi="Times New Roman"/>
          <w:color w:val="000000"/>
          <w:sz w:val="20"/>
          <w:lang w:val="es-MX"/>
        </w:rPr>
        <w:t>elegación de Bolivia se suma al consenso de la resolución, haciendo notar que considera que este es un adecuado reflejo del derecho internacional de los derechos humanos, sin que signifique la…</w:t>
      </w:r>
    </w:p>
  </w:footnote>
  <w:footnote w:id="84">
    <w:p w14:paraId="1E1D0944" w14:textId="77777777" w:rsidR="008670C1" w:rsidRPr="00B30DBE" w:rsidRDefault="008670C1" w:rsidP="00110CF1">
      <w:pPr>
        <w:ind w:left="720" w:hanging="360"/>
        <w:rPr>
          <w:rFonts w:ascii="Times New Roman" w:hAnsi="Times New Roman"/>
          <w:bCs/>
          <w:iCs/>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bCs/>
          <w:iCs/>
          <w:sz w:val="20"/>
          <w:lang w:val="es-MX"/>
        </w:rPr>
        <w:t>El Estado de Guatemala declara que promueve y defiende los derechos humanos reconocidos en los pactos internacionales, para todos sus ciudadanos, al amparo de lo contemplado en la Constitución…</w:t>
      </w:r>
    </w:p>
  </w:footnote>
  <w:footnote w:id="85">
    <w:p w14:paraId="6905FC6B" w14:textId="77777777" w:rsidR="008670C1" w:rsidRPr="00B30DBE" w:rsidRDefault="008670C1" w:rsidP="00806FF4">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sz w:val="20"/>
          <w:lang w:val="es-MX"/>
        </w:rPr>
        <w:tab/>
      </w:r>
      <w:r w:rsidRPr="00B30DBE">
        <w:rPr>
          <w:rFonts w:ascii="Times New Roman" w:hAnsi="Times New Roman"/>
          <w:sz w:val="20"/>
          <w:lang w:val="es-MX"/>
        </w:rPr>
        <w:t>Estados Unidos entiende que los esfuerzos encaminados a erradicar el racismo y la discriminación deben ser coherentes con las obligaciones y compromisos internacionales de los Estados en materia…</w:t>
      </w:r>
    </w:p>
  </w:footnote>
  <w:footnote w:id="86">
    <w:p w14:paraId="278EF38E" w14:textId="48FDD15C" w:rsidR="008670C1" w:rsidRPr="00B30DBE" w:rsidRDefault="008670C1" w:rsidP="00F73F03">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 Estados Unidos, las personas acusadas de delitos graves o menores</w:t>
      </w:r>
      <w:r>
        <w:rPr>
          <w:rFonts w:ascii="Times New Roman" w:hAnsi="Times New Roman"/>
          <w:sz w:val="20"/>
          <w:lang w:val="es-MX"/>
        </w:rPr>
        <w:t>,</w:t>
      </w:r>
      <w:r w:rsidRPr="00B30DBE">
        <w:rPr>
          <w:rFonts w:ascii="Times New Roman" w:hAnsi="Times New Roman"/>
          <w:sz w:val="20"/>
          <w:lang w:val="es-MX"/>
        </w:rPr>
        <w:t xml:space="preserve"> que pueden dar lugar a pena de encarcelamiento</w:t>
      </w:r>
      <w:r>
        <w:rPr>
          <w:rFonts w:ascii="Times New Roman" w:hAnsi="Times New Roman"/>
          <w:sz w:val="20"/>
          <w:lang w:val="es-MX"/>
        </w:rPr>
        <w:t>,</w:t>
      </w:r>
      <w:r w:rsidRPr="00B30DBE">
        <w:rPr>
          <w:rFonts w:ascii="Times New Roman" w:hAnsi="Times New Roman"/>
          <w:sz w:val="20"/>
          <w:lang w:val="es-MX"/>
        </w:rPr>
        <w:t xml:space="preserve"> y los acusados menores de edad tienen derecho a que se les nombre un abogado…</w:t>
      </w:r>
    </w:p>
  </w:footnote>
  <w:footnote w:id="87">
    <w:p w14:paraId="2EAFA96F"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r>
      <w:r w:rsidRPr="00B30DBE">
        <w:rPr>
          <w:rFonts w:ascii="Times New Roman" w:hAnsi="Times New Roman"/>
          <w:iCs/>
          <w:color w:val="000000"/>
          <w:sz w:val="20"/>
          <w:lang w:val="es-MX"/>
        </w:rPr>
        <w:t>Respecto</w:t>
      </w:r>
      <w:r w:rsidRPr="00B30DBE">
        <w:rPr>
          <w:rStyle w:val="gmaildefault"/>
          <w:rFonts w:ascii="Times New Roman" w:hAnsi="Times New Roman"/>
          <w:iCs/>
          <w:color w:val="000000"/>
          <w:sz w:val="20"/>
          <w:lang w:val="es-MX"/>
        </w:rPr>
        <w:t xml:space="preserve"> del</w:t>
      </w:r>
      <w:r w:rsidRPr="00B30DBE">
        <w:rPr>
          <w:rFonts w:ascii="Times New Roman" w:hAnsi="Times New Roman"/>
          <w:iCs/>
          <w:color w:val="000000"/>
          <w:sz w:val="20"/>
          <w:lang w:val="es-MX"/>
        </w:rPr>
        <w:t xml:space="preserve"> párrafo operativo 3 de</w:t>
      </w:r>
      <w:r w:rsidRPr="00B30DBE">
        <w:rPr>
          <w:rStyle w:val="gmaildefault"/>
          <w:rFonts w:ascii="Times New Roman" w:hAnsi="Times New Roman"/>
          <w:iCs/>
          <w:color w:val="000000"/>
          <w:sz w:val="20"/>
          <w:lang w:val="es-MX"/>
        </w:rPr>
        <w:t xml:space="preserve"> la presente sección</w:t>
      </w:r>
      <w:r w:rsidRPr="00B30DBE">
        <w:rPr>
          <w:rFonts w:ascii="Times New Roman" w:hAnsi="Times New Roman"/>
          <w:iCs/>
          <w:color w:val="000000"/>
          <w:sz w:val="20"/>
          <w:lang w:val="es-MX"/>
        </w:rPr>
        <w:t>, la República de Chile no ha suscrito </w:t>
      </w:r>
      <w:r w:rsidRPr="00B30DBE">
        <w:rPr>
          <w:rStyle w:val="gmaildefault"/>
          <w:rFonts w:ascii="Times New Roman" w:hAnsi="Times New Roman"/>
          <w:iCs/>
          <w:color w:val="000000"/>
          <w:sz w:val="20"/>
          <w:lang w:val="es-MX"/>
        </w:rPr>
        <w:t xml:space="preserve">el </w:t>
      </w:r>
      <w:r w:rsidRPr="00B30DBE">
        <w:rPr>
          <w:rFonts w:ascii="Times New Roman" w:hAnsi="Times New Roman"/>
          <w:iCs/>
          <w:color w:val="000000"/>
          <w:sz w:val="20"/>
          <w:lang w:val="es-MX"/>
        </w:rPr>
        <w:t>Acuerdo Regional sobre el Acceso a la Información, la Participación Pública y el Acceso a la…</w:t>
      </w:r>
    </w:p>
  </w:footnote>
  <w:footnote w:id="88">
    <w:p w14:paraId="2403C5AB" w14:textId="64D2F976" w:rsidR="008670C1" w:rsidRPr="00B30DBE" w:rsidRDefault="008670C1" w:rsidP="00110CF1">
      <w:pPr>
        <w:autoSpaceDE w:val="0"/>
        <w:autoSpaceDN w:val="0"/>
        <w:adjustRightInd w:val="0"/>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r>
      <w:r w:rsidRPr="00B30DBE">
        <w:rPr>
          <w:rFonts w:ascii="Times New Roman" w:hAnsi="Times New Roman"/>
          <w:color w:val="000000"/>
          <w:sz w:val="20"/>
          <w:lang w:val="es-MX" w:eastAsia="es-MX"/>
        </w:rPr>
        <w:t>Tendencias globales</w:t>
      </w:r>
      <w:r>
        <w:rPr>
          <w:rFonts w:ascii="Times New Roman" w:hAnsi="Times New Roman"/>
          <w:color w:val="000000"/>
          <w:sz w:val="20"/>
          <w:lang w:val="es-MX" w:eastAsia="es-MX"/>
        </w:rPr>
        <w:t>:</w:t>
      </w:r>
      <w:r w:rsidRPr="00B30DBE">
        <w:rPr>
          <w:rFonts w:ascii="Times New Roman" w:hAnsi="Times New Roman"/>
          <w:color w:val="000000"/>
          <w:sz w:val="20"/>
          <w:lang w:val="es-MX" w:eastAsia="es-MX"/>
        </w:rPr>
        <w:t xml:space="preserve"> </w:t>
      </w:r>
      <w:r>
        <w:rPr>
          <w:rFonts w:ascii="Times New Roman" w:hAnsi="Times New Roman"/>
          <w:color w:val="000000"/>
          <w:sz w:val="20"/>
          <w:lang w:val="es-MX" w:eastAsia="es-MX"/>
        </w:rPr>
        <w:t>D</w:t>
      </w:r>
      <w:r w:rsidRPr="00B30DBE">
        <w:rPr>
          <w:rFonts w:ascii="Times New Roman" w:hAnsi="Times New Roman"/>
          <w:color w:val="000000"/>
          <w:sz w:val="20"/>
          <w:lang w:val="es-MX" w:eastAsia="es-MX"/>
        </w:rPr>
        <w:t>esplazamiento forzado en 2019, p</w:t>
      </w:r>
      <w:r>
        <w:rPr>
          <w:rFonts w:ascii="Times New Roman" w:hAnsi="Times New Roman"/>
          <w:color w:val="000000"/>
          <w:sz w:val="20"/>
          <w:lang w:val="es-MX" w:eastAsia="es-MX"/>
        </w:rPr>
        <w:t>á</w:t>
      </w:r>
      <w:r w:rsidRPr="00B30DBE">
        <w:rPr>
          <w:rFonts w:ascii="Times New Roman" w:hAnsi="Times New Roman"/>
          <w:color w:val="000000"/>
          <w:sz w:val="20"/>
          <w:lang w:val="es-MX" w:eastAsia="es-MX"/>
        </w:rPr>
        <w:t xml:space="preserve">g. 75, ACNUR. Disponible en: </w:t>
      </w:r>
      <w:r w:rsidRPr="00B30DBE">
        <w:rPr>
          <w:rFonts w:ascii="Times New Roman" w:hAnsi="Times New Roman"/>
          <w:color w:val="0000FF"/>
          <w:sz w:val="20"/>
          <w:u w:val="single"/>
          <w:lang w:val="es-MX" w:eastAsia="es-MX"/>
        </w:rPr>
        <w:t>https://www.acnur.org/5eeaf5664.pdf</w:t>
      </w:r>
    </w:p>
  </w:footnote>
  <w:footnote w:id="89">
    <w:p w14:paraId="13208E68" w14:textId="77777777" w:rsidR="008670C1" w:rsidRPr="00B30DBE" w:rsidRDefault="008670C1" w:rsidP="00F624AB">
      <w:pPr>
        <w:autoSpaceDE w:val="0"/>
        <w:autoSpaceDN w:val="0"/>
        <w:adjustRightInd w:val="0"/>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se permite recordar que tales medidas deben ser coherentes con las obligaciones y compromisos internacionales de los Estados en materia de derechos humanos, incluso con respecto…</w:t>
      </w:r>
    </w:p>
  </w:footnote>
  <w:footnote w:id="90">
    <w:p w14:paraId="33808AFA"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Jamaica reitera su compromiso de respetar y proteger los derechos humanos, así como de proteger y defender los derechos humanos de todos sus ciudadanos, incluso contra toda forma de…</w:t>
      </w:r>
    </w:p>
  </w:footnote>
  <w:footnote w:id="91">
    <w:p w14:paraId="65607701"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Trinidad y Tobago no puede sumarse al consenso sobre esta sección debido a un conflicto con la legislación nacional vigente. El Gobierno de Trinidad y Tobago sigue plenamente comprometido…</w:t>
      </w:r>
    </w:p>
  </w:footnote>
  <w:footnote w:id="92">
    <w:p w14:paraId="40C24791"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sz w:val="20"/>
          <w:shd w:val="clear" w:color="auto" w:fill="FFFFFF"/>
          <w:lang w:val="es-MX"/>
        </w:rPr>
        <w:t>La República del Paraguay reitera su compromiso con los principios de la Declaración Universal de los Derechos Humanos y convenciones internacionales suscritos sobre la materia, reafirmando lo…</w:t>
      </w:r>
    </w:p>
  </w:footnote>
  <w:footnote w:id="93">
    <w:p w14:paraId="7840563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sigue comprometido con las obligaciones emanadas de la Declaración Universal de Derechos Humanos y los convenios internacionales afines de los cuales Santa Lucía es…</w:t>
      </w:r>
    </w:p>
  </w:footnote>
  <w:footnote w:id="94">
    <w:p w14:paraId="5738ACA9" w14:textId="5C35253E"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95">
    <w:p w14:paraId="3444B539"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La República de Honduras declara su compromiso con los derechos humanos y con las convenciones internacionales y, respecto de las disposiciones contenidas en la presente resolución, expresa su…</w:t>
      </w:r>
    </w:p>
  </w:footnote>
  <w:footnote w:id="96">
    <w:p w14:paraId="4AE91FC7"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Suriname sigue empeñado en promover y defender los derechos humanos y las libertades fundamentales de todos. De conformidad con las disposiciones pertinentes de nuestra…</w:t>
      </w:r>
    </w:p>
  </w:footnote>
  <w:footnote w:id="97">
    <w:p w14:paraId="6C74E77D"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San Vicente y las Granadinas no puede adherirse al consenso sobre la aprobación de esta sección de la resolución. San Vicente y las Granadinas promueve y defiende los derechos humanos y reafirma la…</w:t>
      </w:r>
    </w:p>
  </w:footnote>
  <w:footnote w:id="98">
    <w:p w14:paraId="5BE18A37"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Barbados afirma que esta sección de esta resolución contiene varios temas y términos que no están contemplados en sus leyes nacionales ni son objeto de un consenso nacional…</w:t>
      </w:r>
    </w:p>
  </w:footnote>
  <w:footnote w:id="99">
    <w:p w14:paraId="768037B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la República del Paraguay no acompaña la “</w:t>
      </w:r>
      <w:r w:rsidRPr="00B30DBE">
        <w:rPr>
          <w:rFonts w:ascii="Times New Roman" w:hAnsi="Times New Roman"/>
          <w:iCs/>
          <w:sz w:val="20"/>
          <w:lang w:val="es-MX"/>
        </w:rPr>
        <w:t>Declaración de Santo Domingo sobre igualdad y autonomía en el ejercicio de los derechos políticos de las mujeres para el fortalecimiento…</w:t>
      </w:r>
    </w:p>
  </w:footnote>
  <w:footnote w:id="100">
    <w:p w14:paraId="2FE68295" w14:textId="7DE29489"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101">
    <w:p w14:paraId="392C67F8" w14:textId="4320C51F" w:rsidR="008670C1" w:rsidRPr="00B30DBE" w:rsidRDefault="008670C1" w:rsidP="00110CF1">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dirigidos a promover la igualdad y equidad de género, los derechos humanos de mujeres y niña</w:t>
      </w:r>
      <w:r>
        <w:rPr>
          <w:rFonts w:ascii="Times New Roman" w:hAnsi="Times New Roman"/>
          <w:sz w:val="20"/>
          <w:lang w:val="es-MX"/>
        </w:rPr>
        <w:t>s</w:t>
      </w:r>
      <w:r w:rsidRPr="00B30DBE">
        <w:rPr>
          <w:rFonts w:ascii="Times New Roman" w:hAnsi="Times New Roman"/>
          <w:sz w:val="20"/>
          <w:lang w:val="es-MX"/>
        </w:rPr>
        <w:t>, así como la eliminación de la discriminación…</w:t>
      </w:r>
    </w:p>
  </w:footnote>
  <w:footnote w:id="102">
    <w:p w14:paraId="779D66C3"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puede vincularse con esta sección de la presente resolución porque no es parte en la Convención de Belém do Pará. No obstante, Estados Unidos permanece firmemente comprometido…</w:t>
      </w:r>
    </w:p>
  </w:footnote>
  <w:footnote w:id="103">
    <w:p w14:paraId="6C7C4697" w14:textId="786943E0" w:rsidR="008670C1" w:rsidRPr="00B30DBE" w:rsidRDefault="008670C1" w:rsidP="00110CF1">
      <w:pPr>
        <w:pStyle w:val="FootnoteText"/>
        <w:ind w:left="720" w:hanging="720"/>
        <w:rPr>
          <w:rFonts w:ascii="Times New Roman" w:hAnsi="Times New Roman"/>
          <w:b/>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25.</w:t>
      </w:r>
    </w:p>
  </w:footnote>
  <w:footnote w:id="104">
    <w:p w14:paraId="76AD0384" w14:textId="795DEF2B"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105">
    <w:p w14:paraId="666CD81C"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encaminados a prevenir, sancionar y erradicar la violencia contra la mujer. Santa Lucía está comprometido con sus obligaciones emanadas de la…</w:t>
      </w:r>
    </w:p>
  </w:footnote>
  <w:footnote w:id="106">
    <w:p w14:paraId="30C75074"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México, como presentador de la sección “Seguimiento a la implementación de la Declaración Americana sobre los Derechos de los Pueblos Indígenas y del Plan de Acción sobre la Declaración…</w:t>
      </w:r>
    </w:p>
  </w:footnote>
  <w:footnote w:id="107">
    <w:p w14:paraId="69664336"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w:t>
      </w:r>
      <w:r w:rsidRPr="00B30DBE">
        <w:rPr>
          <w:rFonts w:ascii="Times New Roman" w:hAnsi="Times New Roman"/>
          <w:sz w:val="20"/>
          <w:shd w:val="clear" w:color="auto" w:fill="FFFFFF"/>
          <w:lang w:val="es-MX"/>
        </w:rPr>
        <w:t xml:space="preserve"> Salvador es un país que se ha caracterizado por su alto compromiso con los derechos humanos y otros principios básicos para la convivencia mundial, establecidos en la Carta de Naciones Unidas y…</w:t>
      </w:r>
    </w:p>
  </w:footnote>
  <w:footnote w:id="108">
    <w:p w14:paraId="132D5CFD"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recordar la distinción entre derechos humanos, cuyos beneficiarios son los individuos, y derechos colectivos, cuyos beneficiarios son los pueblos. Estados Unidos se permite…</w:t>
      </w:r>
    </w:p>
  </w:footnote>
  <w:footnote w:id="109">
    <w:p w14:paraId="5A3CD1F2" w14:textId="77777777" w:rsidR="008670C1" w:rsidRPr="00B30DBE" w:rsidRDefault="008670C1" w:rsidP="00110CF1">
      <w:pPr>
        <w:pBdr>
          <w:top w:val="nil"/>
          <w:left w:val="nil"/>
          <w:bottom w:val="nil"/>
          <w:right w:val="nil"/>
          <w:between w:val="nil"/>
        </w:pBdr>
        <w:ind w:left="720" w:hanging="360"/>
        <w:contextualSpacing/>
        <w:rPr>
          <w:rFonts w:eastAsia="Calibri"/>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rFonts w:eastAsia="Calibri"/>
          <w:sz w:val="20"/>
          <w:lang w:val="es-MX"/>
        </w:rPr>
        <w:t>Reserva de Nicaragua al Informe Anual de la CIDH, capítulo IV. B: “Nicaragua ha sido reconocida internacionalmente por su vocación de paz y por ser el país más seguro de la región, el que más…</w:t>
      </w:r>
    </w:p>
  </w:footnote>
  <w:footnote w:id="110">
    <w:p w14:paraId="6A4F1325" w14:textId="03534081" w:rsidR="008670C1" w:rsidRPr="00B30DBE" w:rsidRDefault="008670C1" w:rsidP="000503DB">
      <w:pPr>
        <w:pStyle w:val="NormalWeb"/>
        <w:spacing w:before="0" w:after="0"/>
        <w:ind w:left="720" w:hanging="360"/>
        <w:jc w:val="both"/>
        <w:rPr>
          <w:sz w:val="20"/>
          <w:szCs w:val="20"/>
          <w:lang w:val="es-MX"/>
        </w:rPr>
      </w:pPr>
      <w:r w:rsidRPr="00B30DBE">
        <w:rPr>
          <w:rStyle w:val="FootnoteReference"/>
          <w:sz w:val="20"/>
          <w:szCs w:val="20"/>
          <w:lang w:val="es-MX"/>
        </w:rPr>
        <w:footnoteRef/>
      </w:r>
      <w:r w:rsidRPr="00B30DBE">
        <w:rPr>
          <w:rStyle w:val="FootnoteReference"/>
          <w:sz w:val="20"/>
          <w:szCs w:val="20"/>
          <w:lang w:val="es-MX"/>
        </w:rPr>
        <w:t>.</w:t>
      </w:r>
      <w:r w:rsidRPr="00B30DBE">
        <w:rPr>
          <w:rStyle w:val="FootnoteReference"/>
          <w:sz w:val="20"/>
          <w:szCs w:val="20"/>
          <w:lang w:val="es-MX"/>
        </w:rPr>
        <w:tab/>
      </w:r>
      <w:r w:rsidRPr="00B30DBE">
        <w:rPr>
          <w:sz w:val="20"/>
          <w:szCs w:val="20"/>
          <w:lang w:val="es-MX"/>
        </w:rPr>
        <w:t>La Delegación del Gobierno de Reconciliación y Unidad Nacional reitera los términos expresados en su nota de pie de página reflejado en el capítulo III del temario del quincuagésimo período…</w:t>
      </w:r>
    </w:p>
  </w:footnote>
  <w:footnote w:id="111">
    <w:p w14:paraId="769E514C"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San Vicente y las Granadinas no puede sumarse a la mayoría en la aprobación de esta resolución. San Vicente y las Granadinas se adhiere a los principios fundamentales de respeto a la soberanía…</w:t>
      </w:r>
    </w:p>
  </w:footnote>
  <w:footnote w:id="112">
    <w:p w14:paraId="32A1CF2A" w14:textId="77777777" w:rsidR="008670C1" w:rsidRPr="00B30DBE" w:rsidRDefault="008670C1" w:rsidP="000503D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13">
    <w:p w14:paraId="04955029"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del Commonwealth de Dominica reitera sus reservas, de las cuales dejó ya constancia en el cuadragésimo noveno período ordinario de sesiones de la Asamblea General, con respecto a la…</w:t>
      </w:r>
    </w:p>
  </w:footnote>
  <w:footnote w:id="114">
    <w:p w14:paraId="6F30D676"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15">
    <w:p w14:paraId="3FA05518" w14:textId="23AD3C22"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 xml:space="preserve">Antigua y Barbuda considera que la República Bolivariana de Venezuela dejó de ser Estado Miembro de la Organización de los Estados Americanos desde el 27 de abril de 2017, fecha en la que el… </w:t>
      </w:r>
    </w:p>
  </w:footnote>
  <w:footnote w:id="116">
    <w:p w14:paraId="04ED46AD"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del Commonwealth de Dominica reitera sus reservas, de las cuales dejó ya constancia en el cuadragésimo noveno período ordinario de sesiones de la Asamblea General, con respecto a la…</w:t>
      </w:r>
    </w:p>
  </w:footnote>
  <w:footnote w:id="117">
    <w:p w14:paraId="1DBCFCDE"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San Vicente y las Granadinas no puede sumarse a la mayoría en la aprobación de esta resolución y deja constancia de su reserva. En 2017, el Gobierno de la República Bolivariana de Venezuela,…</w:t>
      </w:r>
    </w:p>
  </w:footnote>
  <w:footnote w:id="118">
    <w:p w14:paraId="33AEB285" w14:textId="4092F51C"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 la República de Nicaragua rechaza y condena la inclusión del tema “La situación en la República Bolivariana de Venezuela”, en la sección III del Temario de la Asamblea General y la…</w:t>
      </w:r>
    </w:p>
  </w:footnote>
  <w:footnote w:id="119">
    <w:p w14:paraId="50035BFA" w14:textId="77777777" w:rsidR="008670C1" w:rsidRPr="00B30DBE" w:rsidRDefault="008670C1" w:rsidP="00A95D79">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20">
    <w:p w14:paraId="7568E1E6" w14:textId="77777777" w:rsidR="008670C1" w:rsidRPr="00B30DBE" w:rsidRDefault="008670C1" w:rsidP="00A9738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 xml:space="preserve">La República Dominicana no acompaña el consenso del párrafo resolutivo 11 de esta resolución, debido a reservas acerca de su aplicación en el tiempo. </w:t>
      </w:r>
    </w:p>
  </w:footnote>
  <w:footnote w:id="121">
    <w:p w14:paraId="263E46A5" w14:textId="77777777" w:rsidR="008670C1" w:rsidRPr="00B30DBE" w:rsidRDefault="008670C1" w:rsidP="000503D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22">
    <w:p w14:paraId="3E28FA5D" w14:textId="77777777" w:rsidR="008670C1" w:rsidRPr="00B30DBE" w:rsidRDefault="008670C1" w:rsidP="00A95D79">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F557" w14:textId="77777777" w:rsidR="008670C1" w:rsidRPr="00E33A13" w:rsidRDefault="008670C1">
    <w:pPr>
      <w:pStyle w:val="Header"/>
      <w:jc w:val="center"/>
      <w:rPr>
        <w:rFonts w:ascii="Times New Roman" w:hAnsi="Times New Roman"/>
      </w:rPr>
    </w:pPr>
  </w:p>
  <w:p w14:paraId="11DEC534" w14:textId="77777777" w:rsidR="008670C1" w:rsidRDefault="008670C1"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0A01" w14:textId="4C4CAD5C" w:rsidR="008670C1" w:rsidRPr="000E27B1" w:rsidRDefault="008670C1">
    <w:pPr>
      <w:pStyle w:val="Header"/>
      <w:jc w:val="center"/>
      <w:rPr>
        <w:rFonts w:ascii="Times New Roman" w:hAnsi="Times New Roman"/>
      </w:rPr>
    </w:pPr>
    <w:r w:rsidRPr="000E27B1">
      <w:rPr>
        <w:rFonts w:ascii="Times New Roman" w:hAnsi="Times New Roman"/>
      </w:rPr>
      <w:t xml:space="preserve">- </w:t>
    </w:r>
    <w:sdt>
      <w:sdtPr>
        <w:rPr>
          <w:rFonts w:ascii="Times New Roman" w:hAnsi="Times New Roman"/>
        </w:rPr>
        <w:id w:val="-1906673159"/>
        <w:docPartObj>
          <w:docPartGallery w:val="Page Numbers (Top of Page)"/>
          <w:docPartUnique/>
        </w:docPartObj>
      </w:sdtPr>
      <w:sdtEndPr>
        <w:rPr>
          <w:noProof/>
        </w:rPr>
      </w:sdtEndPr>
      <w:sdtContent>
        <w:r w:rsidRPr="000E27B1">
          <w:rPr>
            <w:rFonts w:ascii="Times New Roman" w:hAnsi="Times New Roman"/>
          </w:rPr>
          <w:fldChar w:fldCharType="begin"/>
        </w:r>
        <w:r w:rsidRPr="000E27B1">
          <w:rPr>
            <w:rFonts w:ascii="Times New Roman" w:hAnsi="Times New Roman"/>
          </w:rPr>
          <w:instrText xml:space="preserve"> PAGE   \* MERGEFORMAT </w:instrText>
        </w:r>
        <w:r w:rsidRPr="000E27B1">
          <w:rPr>
            <w:rFonts w:ascii="Times New Roman" w:hAnsi="Times New Roman"/>
          </w:rPr>
          <w:fldChar w:fldCharType="separate"/>
        </w:r>
        <w:r w:rsidR="00DB6411">
          <w:rPr>
            <w:rFonts w:ascii="Times New Roman" w:hAnsi="Times New Roman"/>
            <w:noProof/>
          </w:rPr>
          <w:t>59</w:t>
        </w:r>
        <w:r w:rsidRPr="000E27B1">
          <w:rPr>
            <w:rFonts w:ascii="Times New Roman" w:hAnsi="Times New Roman"/>
            <w:noProof/>
          </w:rPr>
          <w:fldChar w:fldCharType="end"/>
        </w:r>
        <w:r w:rsidRPr="000E27B1">
          <w:rPr>
            <w:rFonts w:ascii="Times New Roman" w:hAnsi="Times New Roman"/>
            <w:noProof/>
          </w:rPr>
          <w:t xml:space="preserve"> -</w:t>
        </w:r>
      </w:sdtContent>
    </w:sdt>
  </w:p>
  <w:p w14:paraId="6589959D" w14:textId="77777777" w:rsidR="008670C1" w:rsidRDefault="008670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27038"/>
      <w:docPartObj>
        <w:docPartGallery w:val="Page Numbers (Top of Page)"/>
        <w:docPartUnique/>
      </w:docPartObj>
    </w:sdtPr>
    <w:sdtEndPr>
      <w:rPr>
        <w:noProof/>
      </w:rPr>
    </w:sdtEndPr>
    <w:sdtContent>
      <w:p w14:paraId="59740560" w14:textId="3363678E"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71</w:t>
        </w:r>
        <w:r>
          <w:rPr>
            <w:noProof/>
          </w:rPr>
          <w:fldChar w:fldCharType="end"/>
        </w:r>
        <w:r>
          <w:rPr>
            <w:noProof/>
          </w:rPr>
          <w:t xml:space="preserve"> -</w:t>
        </w:r>
      </w:p>
    </w:sdtContent>
  </w:sdt>
  <w:p w14:paraId="52FF0C97" w14:textId="77777777" w:rsidR="008670C1" w:rsidRPr="001C32F1" w:rsidRDefault="008670C1">
    <w:pPr>
      <w:pStyle w:val="Header"/>
      <w:jc w:val="center"/>
      <w:rPr>
        <w:noProof/>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33" w14:textId="77777777" w:rsidR="008670C1" w:rsidRPr="0057146C" w:rsidRDefault="008670C1">
    <w:pPr>
      <w:pStyle w:val="Header"/>
      <w:jc w:val="center"/>
      <w:rPr>
        <w:rFonts w:ascii="Times New Roman" w:hAnsi="Times New Roman"/>
        <w:noProof/>
      </w:rPr>
    </w:pPr>
    <w:r>
      <w:rPr>
        <w:rFonts w:ascii="Times New Roman" w:hAnsi="Times New Roman"/>
      </w:rPr>
      <w:t xml:space="preserve">- </w:t>
    </w:r>
    <w:r w:rsidRPr="0057146C">
      <w:rPr>
        <w:rFonts w:ascii="Times New Roman" w:hAnsi="Times New Roman"/>
      </w:rPr>
      <w:fldChar w:fldCharType="begin"/>
    </w:r>
    <w:r w:rsidRPr="0057146C">
      <w:rPr>
        <w:rFonts w:ascii="Times New Roman" w:hAnsi="Times New Roman"/>
      </w:rPr>
      <w:instrText xml:space="preserve"> PAGE   \* MERGEFORMAT </w:instrText>
    </w:r>
    <w:r w:rsidRPr="0057146C">
      <w:rPr>
        <w:rFonts w:ascii="Times New Roman" w:hAnsi="Times New Roman"/>
      </w:rPr>
      <w:fldChar w:fldCharType="separate"/>
    </w:r>
    <w:r w:rsidRPr="0057146C">
      <w:rPr>
        <w:rFonts w:ascii="Times New Roman" w:hAnsi="Times New Roman"/>
      </w:rPr>
      <w:t>2</w:t>
    </w:r>
    <w:r w:rsidRPr="0057146C">
      <w:rPr>
        <w:rFonts w:ascii="Times New Roman" w:hAnsi="Times New Roman"/>
      </w:rPr>
      <w:fldChar w:fldCharType="end"/>
    </w:r>
    <w:r>
      <w:rPr>
        <w:rFonts w:ascii="Times New Roman" w:hAnsi="Times New Roman"/>
      </w:rPr>
      <w:t xml:space="preserve"> -</w:t>
    </w:r>
  </w:p>
  <w:p w14:paraId="683BC521" w14:textId="77777777" w:rsidR="008670C1" w:rsidRPr="0057146C" w:rsidRDefault="008670C1">
    <w:pPr>
      <w:pStyle w:val="Header"/>
      <w:rPr>
        <w:rFonts w:ascii="Times New Roman" w:hAnsi="Times New Roman"/>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40869"/>
      <w:docPartObj>
        <w:docPartGallery w:val="Page Numbers (Top of Page)"/>
        <w:docPartUnique/>
      </w:docPartObj>
    </w:sdtPr>
    <w:sdtEndPr>
      <w:rPr>
        <w:noProof/>
      </w:rPr>
    </w:sdtEndPr>
    <w:sdtContent>
      <w:p w14:paraId="2A08B3E7" w14:textId="6D378B9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91</w:t>
        </w:r>
        <w:r>
          <w:rPr>
            <w:noProof/>
          </w:rPr>
          <w:fldChar w:fldCharType="end"/>
        </w:r>
        <w:r>
          <w:rPr>
            <w:noProof/>
          </w:rPr>
          <w:t xml:space="preserve"> -</w:t>
        </w:r>
      </w:p>
    </w:sdtContent>
  </w:sdt>
  <w:p w14:paraId="2AEA68CE" w14:textId="77777777" w:rsidR="008670C1" w:rsidRDefault="008670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4277"/>
      <w:docPartObj>
        <w:docPartGallery w:val="Page Numbers (Top of Page)"/>
        <w:docPartUnique/>
      </w:docPartObj>
    </w:sdtPr>
    <w:sdtEndPr>
      <w:rPr>
        <w:noProof/>
      </w:rPr>
    </w:sdtEndPr>
    <w:sdtContent>
      <w:p w14:paraId="4DAE1B3B" w14:textId="6FD2BE36"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122</w:t>
        </w:r>
        <w:r>
          <w:rPr>
            <w:noProof/>
          </w:rPr>
          <w:fldChar w:fldCharType="end"/>
        </w:r>
        <w:r>
          <w:rPr>
            <w:noProof/>
          </w:rPr>
          <w:t xml:space="preserve"> -</w:t>
        </w:r>
      </w:p>
    </w:sdtContent>
  </w:sdt>
  <w:p w14:paraId="2B5779FB" w14:textId="77777777" w:rsidR="008670C1" w:rsidRPr="00EA1936" w:rsidRDefault="008670C1" w:rsidP="00E33A13">
    <w:pPr>
      <w:pStyle w:val="Header"/>
      <w:jc w:val="left"/>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78145"/>
      <w:docPartObj>
        <w:docPartGallery w:val="Page Numbers (Top of Page)"/>
        <w:docPartUnique/>
      </w:docPartObj>
    </w:sdtPr>
    <w:sdtEndPr>
      <w:rPr>
        <w:noProof/>
      </w:rPr>
    </w:sdtEndPr>
    <w:sdtContent>
      <w:p w14:paraId="465986DA" w14:textId="77777777" w:rsidR="008670C1" w:rsidRDefault="008670C1">
        <w:pPr>
          <w:pStyle w:val="Header"/>
          <w:jc w:val="center"/>
        </w:pPr>
        <w:r>
          <w:t xml:space="preserve">- </w:t>
        </w:r>
        <w:r>
          <w:fldChar w:fldCharType="begin"/>
        </w:r>
        <w:r>
          <w:instrText xml:space="preserve"> PAGE   \* MERGEFORMAT </w:instrText>
        </w:r>
        <w:r>
          <w:fldChar w:fldCharType="separate"/>
        </w:r>
        <w:r>
          <w:rPr>
            <w:noProof/>
          </w:rPr>
          <w:t>99</w:t>
        </w:r>
        <w:r>
          <w:rPr>
            <w:noProof/>
          </w:rPr>
          <w:fldChar w:fldCharType="end"/>
        </w:r>
        <w:r>
          <w:rPr>
            <w:noProof/>
          </w:rPr>
          <w:t xml:space="preserve"> -</w:t>
        </w:r>
      </w:p>
    </w:sdtContent>
  </w:sdt>
  <w:p w14:paraId="739729BE" w14:textId="77777777" w:rsidR="008670C1" w:rsidRDefault="008670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30339"/>
      <w:docPartObj>
        <w:docPartGallery w:val="Page Numbers (Top of Page)"/>
        <w:docPartUnique/>
      </w:docPartObj>
    </w:sdtPr>
    <w:sdtEndPr>
      <w:rPr>
        <w:noProof/>
      </w:rPr>
    </w:sdtEndPr>
    <w:sdtContent>
      <w:p w14:paraId="0ED4F9A7" w14:textId="00FFA5D9"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124</w:t>
        </w:r>
        <w:r>
          <w:rPr>
            <w:noProof/>
          </w:rPr>
          <w:fldChar w:fldCharType="end"/>
        </w:r>
        <w:r>
          <w:rPr>
            <w:noProof/>
          </w:rPr>
          <w:t xml:space="preserve"> -</w:t>
        </w:r>
      </w:p>
    </w:sdtContent>
  </w:sdt>
  <w:p w14:paraId="1B7A2960" w14:textId="77777777" w:rsidR="008670C1" w:rsidRPr="006415DE" w:rsidRDefault="008670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583"/>
      <w:docPartObj>
        <w:docPartGallery w:val="Page Numbers (Top of Page)"/>
        <w:docPartUnique/>
      </w:docPartObj>
    </w:sdtPr>
    <w:sdtEndPr>
      <w:rPr>
        <w:noProof/>
      </w:rPr>
    </w:sdtEndPr>
    <w:sdtContent>
      <w:p w14:paraId="1610A6B6" w14:textId="38496490"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143</w:t>
        </w:r>
        <w:r>
          <w:rPr>
            <w:noProof/>
          </w:rPr>
          <w:fldChar w:fldCharType="end"/>
        </w:r>
        <w:r>
          <w:rPr>
            <w:noProof/>
          </w:rPr>
          <w:t xml:space="preserve"> -</w:t>
        </w:r>
      </w:p>
    </w:sdtContent>
  </w:sdt>
  <w:p w14:paraId="17D84725" w14:textId="77777777" w:rsidR="008670C1" w:rsidRPr="006415DE" w:rsidRDefault="008670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D93" w14:textId="77777777" w:rsidR="008670C1" w:rsidRPr="00CB249F" w:rsidRDefault="008670C1">
    <w:pPr>
      <w:pStyle w:val="Header"/>
      <w:jc w:val="center"/>
      <w:rPr>
        <w:szCs w:val="22"/>
      </w:rPr>
    </w:pPr>
  </w:p>
  <w:p w14:paraId="54144B49" w14:textId="77777777" w:rsidR="008670C1" w:rsidRPr="00310F11" w:rsidRDefault="008670C1">
    <w:pPr>
      <w:pStyle w:val="Header"/>
      <w:rPr>
        <w:lang w:val="es-C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955"/>
      <w:docPartObj>
        <w:docPartGallery w:val="Page Numbers (Top of Page)"/>
        <w:docPartUnique/>
      </w:docPartObj>
    </w:sdtPr>
    <w:sdtEndPr>
      <w:rPr>
        <w:noProof/>
      </w:rPr>
    </w:sdtEndPr>
    <w:sdtContent>
      <w:p w14:paraId="6E67E755" w14:textId="56870E9A"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151</w:t>
        </w:r>
        <w:r>
          <w:rPr>
            <w:noProof/>
          </w:rPr>
          <w:fldChar w:fldCharType="end"/>
        </w:r>
        <w:r>
          <w:rPr>
            <w:noProof/>
          </w:rPr>
          <w:t xml:space="preserve"> -</w:t>
        </w:r>
      </w:p>
    </w:sdtContent>
  </w:sdt>
  <w:p w14:paraId="2322A83C" w14:textId="77777777" w:rsidR="008670C1" w:rsidRPr="006415DE" w:rsidRDefault="0086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E6D" w14:textId="77777777" w:rsidR="008670C1" w:rsidRDefault="008670C1">
    <w:pPr>
      <w:pStyle w:val="Header"/>
      <w:jc w:val="center"/>
    </w:pPr>
  </w:p>
  <w:p w14:paraId="7CE760DB" w14:textId="77777777" w:rsidR="008670C1" w:rsidRDefault="008670C1">
    <w:pPr>
      <w:pStyle w:val="Header"/>
      <w:jc w:val="center"/>
    </w:pPr>
  </w:p>
  <w:p w14:paraId="537BBC06" w14:textId="77777777" w:rsidR="008670C1" w:rsidRDefault="008670C1">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6730"/>
      <w:docPartObj>
        <w:docPartGallery w:val="Page Numbers (Top of Page)"/>
        <w:docPartUnique/>
      </w:docPartObj>
    </w:sdtPr>
    <w:sdtEndPr>
      <w:rPr>
        <w:noProof/>
      </w:rPr>
    </w:sdtEndPr>
    <w:sdtContent>
      <w:p w14:paraId="56EDF9C8" w14:textId="105B3FE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153</w:t>
        </w:r>
        <w:r>
          <w:rPr>
            <w:noProof/>
          </w:rPr>
          <w:fldChar w:fldCharType="end"/>
        </w:r>
        <w:r>
          <w:rPr>
            <w:noProof/>
          </w:rPr>
          <w:t xml:space="preserve"> -</w:t>
        </w:r>
      </w:p>
    </w:sdtContent>
  </w:sdt>
  <w:p w14:paraId="029459A2" w14:textId="77777777" w:rsidR="008670C1" w:rsidRPr="006415DE" w:rsidRDefault="008670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2187"/>
      <w:docPartObj>
        <w:docPartGallery w:val="Page Numbers (Top of Page)"/>
        <w:docPartUnique/>
      </w:docPartObj>
    </w:sdtPr>
    <w:sdtEndPr>
      <w:rPr>
        <w:noProof/>
      </w:rPr>
    </w:sdtEndPr>
    <w:sdtContent>
      <w:p w14:paraId="4304D5FA" w14:textId="5F17BFC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189</w:t>
        </w:r>
        <w:r>
          <w:rPr>
            <w:noProof/>
          </w:rPr>
          <w:fldChar w:fldCharType="end"/>
        </w:r>
        <w:r>
          <w:rPr>
            <w:noProof/>
          </w:rPr>
          <w:t xml:space="preserve"> -</w:t>
        </w:r>
      </w:p>
    </w:sdtContent>
  </w:sdt>
  <w:p w14:paraId="2B91A55F" w14:textId="77777777" w:rsidR="008670C1" w:rsidRPr="006415DE" w:rsidRDefault="008670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027" w14:textId="77777777" w:rsidR="008670C1" w:rsidRPr="00CB249F" w:rsidRDefault="008670C1">
    <w:pPr>
      <w:pStyle w:val="Header"/>
      <w:jc w:val="center"/>
      <w:rPr>
        <w:szCs w:val="22"/>
      </w:rPr>
    </w:pPr>
  </w:p>
  <w:p w14:paraId="7A10ADCD" w14:textId="77777777" w:rsidR="008670C1" w:rsidRPr="00310F11" w:rsidRDefault="008670C1">
    <w:pPr>
      <w:pStyle w:val="Header"/>
      <w:rPr>
        <w:lang w:val="es-C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6303"/>
      <w:docPartObj>
        <w:docPartGallery w:val="Page Numbers (Top of Page)"/>
        <w:docPartUnique/>
      </w:docPartObj>
    </w:sdtPr>
    <w:sdtEndPr>
      <w:rPr>
        <w:noProof/>
      </w:rPr>
    </w:sdtEndPr>
    <w:sdtContent>
      <w:p w14:paraId="3231DFB3" w14:textId="71454A88"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197</w:t>
        </w:r>
        <w:r>
          <w:rPr>
            <w:noProof/>
          </w:rPr>
          <w:fldChar w:fldCharType="end"/>
        </w:r>
        <w:r>
          <w:rPr>
            <w:noProof/>
          </w:rPr>
          <w:t xml:space="preserve"> -</w:t>
        </w:r>
      </w:p>
    </w:sdtContent>
  </w:sdt>
  <w:p w14:paraId="3E5F9498" w14:textId="77777777" w:rsidR="008670C1" w:rsidRPr="006415DE" w:rsidRDefault="008670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A7F" w14:textId="77777777" w:rsidR="008670C1" w:rsidRPr="00EF2809" w:rsidRDefault="008670C1">
    <w:pPr>
      <w:pStyle w:val="Header"/>
      <w:jc w:val="center"/>
      <w:rPr>
        <w:noProof/>
        <w:lang w:val="en-US"/>
      </w:rPr>
    </w:pPr>
  </w:p>
  <w:p w14:paraId="44DC1579" w14:textId="77777777" w:rsidR="008670C1" w:rsidRPr="00EF2809" w:rsidRDefault="008670C1">
    <w:pPr>
      <w:pStyle w:val="Header"/>
      <w:jc w:val="center"/>
      <w:rPr>
        <w:noProof/>
        <w:lang w:val="en-U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6761"/>
      <w:docPartObj>
        <w:docPartGallery w:val="Page Numbers (Top of Page)"/>
        <w:docPartUnique/>
      </w:docPartObj>
    </w:sdtPr>
    <w:sdtEndPr>
      <w:rPr>
        <w:noProof/>
      </w:rPr>
    </w:sdtEndPr>
    <w:sdtContent>
      <w:p w14:paraId="486613FA" w14:textId="067405F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203</w:t>
        </w:r>
        <w:r>
          <w:rPr>
            <w:noProof/>
          </w:rPr>
          <w:fldChar w:fldCharType="end"/>
        </w:r>
        <w:r>
          <w:rPr>
            <w:noProof/>
          </w:rPr>
          <w:t xml:space="preserve"> -</w:t>
        </w:r>
      </w:p>
    </w:sdtContent>
  </w:sdt>
  <w:p w14:paraId="0F19338B" w14:textId="77777777" w:rsidR="008670C1" w:rsidRPr="006415DE" w:rsidRDefault="008670C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973" w14:textId="77777777" w:rsidR="008670C1" w:rsidRDefault="008670C1">
    <w:pPr>
      <w:pStyle w:val="Header"/>
      <w:jc w:val="center"/>
    </w:pPr>
  </w:p>
  <w:p w14:paraId="0C7D188E" w14:textId="77777777" w:rsidR="008670C1" w:rsidRDefault="008670C1">
    <w:pPr>
      <w:pStyle w:val="Header"/>
      <w:jc w:val="center"/>
    </w:pPr>
  </w:p>
  <w:p w14:paraId="3623C904" w14:textId="77777777" w:rsidR="008670C1" w:rsidRDefault="008670C1">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52962666" w14:textId="05FFE678"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206</w:t>
        </w:r>
        <w:r>
          <w:rPr>
            <w:noProof/>
          </w:rPr>
          <w:fldChar w:fldCharType="end"/>
        </w:r>
        <w:r>
          <w:rPr>
            <w:noProof/>
          </w:rPr>
          <w:t xml:space="preserve"> -</w:t>
        </w:r>
      </w:p>
    </w:sdtContent>
  </w:sdt>
  <w:p w14:paraId="654C0652" w14:textId="77777777" w:rsidR="008670C1" w:rsidRPr="006415DE" w:rsidRDefault="00867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7080"/>
      <w:docPartObj>
        <w:docPartGallery w:val="Page Numbers (Top of Page)"/>
        <w:docPartUnique/>
      </w:docPartObj>
    </w:sdtPr>
    <w:sdtEndPr>
      <w:rPr>
        <w:noProof/>
      </w:rPr>
    </w:sdtEndPr>
    <w:sdtContent>
      <w:p w14:paraId="11AE88B8" w14:textId="48038E6F"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w:t>
        </w:r>
        <w:r>
          <w:rPr>
            <w:noProof/>
          </w:rPr>
          <w:fldChar w:fldCharType="end"/>
        </w:r>
        <w:r>
          <w:rPr>
            <w:noProof/>
          </w:rPr>
          <w:t xml:space="preserve"> -</w:t>
        </w:r>
      </w:p>
    </w:sdtContent>
  </w:sdt>
  <w:p w14:paraId="6FBFA986" w14:textId="77777777" w:rsidR="008670C1" w:rsidRPr="00EA1936" w:rsidRDefault="008670C1" w:rsidP="00E33A13">
    <w:pPr>
      <w:pStyle w:val="Header"/>
      <w:jc w:val="lef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12617"/>
      <w:docPartObj>
        <w:docPartGallery w:val="Page Numbers (Top of Page)"/>
        <w:docPartUnique/>
      </w:docPartObj>
    </w:sdtPr>
    <w:sdtEndPr>
      <w:rPr>
        <w:noProof/>
      </w:rPr>
    </w:sdtEndPr>
    <w:sdtContent>
      <w:p w14:paraId="528B99CF" w14:textId="77777777" w:rsidR="008670C1" w:rsidRDefault="0061772B">
        <w:pPr>
          <w:pStyle w:val="Header"/>
          <w:jc w:val="center"/>
        </w:pPr>
      </w:p>
    </w:sdtContent>
  </w:sdt>
  <w:p w14:paraId="50987563" w14:textId="77777777" w:rsidR="008670C1" w:rsidRDefault="008670C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18118007"/>
      <w:docPartObj>
        <w:docPartGallery w:val="Page Numbers (Top of Page)"/>
        <w:docPartUnique/>
      </w:docPartObj>
    </w:sdtPr>
    <w:sdtEndPr>
      <w:rPr>
        <w:noProof/>
      </w:rPr>
    </w:sdtEndPr>
    <w:sdtContent>
      <w:p w14:paraId="51A60000" w14:textId="35C1D763"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5</w:t>
        </w:r>
        <w:r w:rsidRPr="00611431">
          <w:rPr>
            <w:rFonts w:ascii="Times New Roman" w:hAnsi="Times New Roman"/>
            <w:noProof/>
          </w:rPr>
          <w:fldChar w:fldCharType="end"/>
        </w:r>
        <w:r w:rsidRPr="00611431">
          <w:rPr>
            <w:rFonts w:ascii="Times New Roman" w:hAnsi="Times New Roman"/>
            <w:noProof/>
          </w:rPr>
          <w:t xml:space="preserve"> -</w:t>
        </w:r>
      </w:p>
    </w:sdtContent>
  </w:sdt>
  <w:p w14:paraId="685AF0EA" w14:textId="77777777" w:rsidR="008670C1" w:rsidRPr="00611431" w:rsidRDefault="008670C1">
    <w:pPr>
      <w:pStyle w:val="Header"/>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3660423"/>
      <w:docPartObj>
        <w:docPartGallery w:val="Page Numbers (Top of Page)"/>
        <w:docPartUnique/>
      </w:docPartObj>
    </w:sdtPr>
    <w:sdtEndPr>
      <w:rPr>
        <w:noProof/>
      </w:rPr>
    </w:sdtEndPr>
    <w:sdtContent>
      <w:p w14:paraId="2808C5E1" w14:textId="4FFA2139"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9</w:t>
        </w:r>
        <w:r w:rsidRPr="00611431">
          <w:rPr>
            <w:rFonts w:ascii="Times New Roman" w:hAnsi="Times New Roman"/>
            <w:noProof/>
          </w:rPr>
          <w:fldChar w:fldCharType="end"/>
        </w:r>
        <w:r w:rsidRPr="00611431">
          <w:rPr>
            <w:rFonts w:ascii="Times New Roman" w:hAnsi="Times New Roman"/>
            <w:noProof/>
          </w:rPr>
          <w:t xml:space="preserve"> -</w:t>
        </w:r>
      </w:p>
    </w:sdtContent>
  </w:sdt>
  <w:p w14:paraId="739C044E" w14:textId="77777777" w:rsidR="008670C1" w:rsidRPr="00611431" w:rsidRDefault="008670C1">
    <w:pPr>
      <w:pStyle w:val="Header"/>
      <w:jc w:val="cent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07450679"/>
      <w:docPartObj>
        <w:docPartGallery w:val="Page Numbers (Top of Page)"/>
        <w:docPartUnique/>
      </w:docPartObj>
    </w:sdtPr>
    <w:sdtEndPr>
      <w:rPr>
        <w:noProof/>
      </w:rPr>
    </w:sdtEndPr>
    <w:sdtContent>
      <w:p w14:paraId="0A3FDB67" w14:textId="7516059F"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13</w:t>
        </w:r>
        <w:r w:rsidRPr="00611431">
          <w:rPr>
            <w:rFonts w:ascii="Times New Roman" w:hAnsi="Times New Roman"/>
            <w:noProof/>
          </w:rPr>
          <w:fldChar w:fldCharType="end"/>
        </w:r>
        <w:r w:rsidRPr="00611431">
          <w:rPr>
            <w:rFonts w:ascii="Times New Roman" w:hAnsi="Times New Roman"/>
            <w:noProof/>
          </w:rPr>
          <w:t xml:space="preserve"> -</w:t>
        </w:r>
      </w:p>
    </w:sdtContent>
  </w:sdt>
  <w:p w14:paraId="4ED0B650" w14:textId="77777777" w:rsidR="008670C1" w:rsidRPr="00611431" w:rsidRDefault="008670C1">
    <w:pPr>
      <w:pStyle w:val="Header"/>
      <w:jc w:val="cent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3408153"/>
      <w:docPartObj>
        <w:docPartGallery w:val="Page Numbers (Top of Page)"/>
        <w:docPartUnique/>
      </w:docPartObj>
    </w:sdtPr>
    <w:sdtEndPr>
      <w:rPr>
        <w:noProof/>
      </w:rPr>
    </w:sdtEndPr>
    <w:sdtContent>
      <w:p w14:paraId="1E7A506E" w14:textId="15E5CFC3"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47</w:t>
        </w:r>
        <w:r w:rsidRPr="00611431">
          <w:rPr>
            <w:rFonts w:ascii="Times New Roman" w:hAnsi="Times New Roman"/>
            <w:noProof/>
          </w:rPr>
          <w:fldChar w:fldCharType="end"/>
        </w:r>
        <w:r w:rsidRPr="00611431">
          <w:rPr>
            <w:rFonts w:ascii="Times New Roman" w:hAnsi="Times New Roman"/>
            <w:noProof/>
          </w:rPr>
          <w:t xml:space="preserve"> -</w:t>
        </w:r>
      </w:p>
    </w:sdtContent>
  </w:sdt>
  <w:p w14:paraId="556C3D7D" w14:textId="77777777" w:rsidR="008670C1" w:rsidRPr="00611431" w:rsidRDefault="008670C1">
    <w:pPr>
      <w:pStyle w:val="Header"/>
      <w:jc w:val="cente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98A" w14:textId="1844EB94" w:rsidR="008670C1" w:rsidRPr="000E27B1" w:rsidRDefault="008670C1">
    <w:pPr>
      <w:pStyle w:val="Header"/>
      <w:jc w:val="center"/>
      <w:rPr>
        <w:rFonts w:ascii="Times New Roman" w:hAnsi="Times New Roman"/>
      </w:rPr>
    </w:pPr>
    <w:r w:rsidRPr="000E27B1">
      <w:rPr>
        <w:rFonts w:ascii="Times New Roman" w:hAnsi="Times New Roman"/>
      </w:rPr>
      <w:t xml:space="preserve">- </w:t>
    </w:r>
    <w:sdt>
      <w:sdtPr>
        <w:rPr>
          <w:rFonts w:ascii="Times New Roman" w:hAnsi="Times New Roman"/>
        </w:rPr>
        <w:id w:val="1452660070"/>
        <w:docPartObj>
          <w:docPartGallery w:val="Page Numbers (Top of Page)"/>
          <w:docPartUnique/>
        </w:docPartObj>
      </w:sdtPr>
      <w:sdtEndPr>
        <w:rPr>
          <w:noProof/>
        </w:rPr>
      </w:sdtEndPr>
      <w:sdtContent>
        <w:r w:rsidRPr="000E27B1">
          <w:rPr>
            <w:rFonts w:ascii="Times New Roman" w:hAnsi="Times New Roman"/>
          </w:rPr>
          <w:fldChar w:fldCharType="begin"/>
        </w:r>
        <w:r w:rsidRPr="000E27B1">
          <w:rPr>
            <w:rFonts w:ascii="Times New Roman" w:hAnsi="Times New Roman"/>
          </w:rPr>
          <w:instrText xml:space="preserve"> PAGE   \* MERGEFORMAT </w:instrText>
        </w:r>
        <w:r w:rsidRPr="000E27B1">
          <w:rPr>
            <w:rFonts w:ascii="Times New Roman" w:hAnsi="Times New Roman"/>
          </w:rPr>
          <w:fldChar w:fldCharType="separate"/>
        </w:r>
        <w:r w:rsidR="00DB6411">
          <w:rPr>
            <w:rFonts w:ascii="Times New Roman" w:hAnsi="Times New Roman"/>
            <w:noProof/>
          </w:rPr>
          <w:t>51</w:t>
        </w:r>
        <w:r w:rsidRPr="000E27B1">
          <w:rPr>
            <w:rFonts w:ascii="Times New Roman" w:hAnsi="Times New Roman"/>
            <w:noProof/>
          </w:rPr>
          <w:fldChar w:fldCharType="end"/>
        </w:r>
        <w:r w:rsidRPr="000E27B1">
          <w:rPr>
            <w:rFonts w:ascii="Times New Roman" w:hAnsi="Times New Roman"/>
            <w:noProof/>
          </w:rPr>
          <w:t xml:space="preserve"> -</w:t>
        </w:r>
      </w:sdtContent>
    </w:sdt>
  </w:p>
  <w:p w14:paraId="24E62420" w14:textId="77777777" w:rsidR="008670C1" w:rsidRDefault="0086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D6D1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95E1F"/>
    <w:multiLevelType w:val="hybridMultilevel"/>
    <w:tmpl w:val="8A14AEAE"/>
    <w:lvl w:ilvl="0" w:tplc="FFFFFFFF">
      <w:start w:val="1"/>
      <w:numFmt w:val="upperRoman"/>
      <w:lvlText w:val="%1."/>
      <w:lvlJc w:val="left"/>
      <w:pPr>
        <w:ind w:left="180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3476"/>
    <w:multiLevelType w:val="hybridMultilevel"/>
    <w:tmpl w:val="93C4515E"/>
    <w:lvl w:ilvl="0" w:tplc="D4A68DBE">
      <w:start w:val="1"/>
      <w:numFmt w:val="decimal"/>
      <w:lvlText w:val="%1."/>
      <w:lvlJc w:val="left"/>
      <w:pPr>
        <w:ind w:left="1440" w:hanging="720"/>
      </w:pPr>
      <w:rPr>
        <w:b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5" w15:restartNumberingAfterBreak="0">
    <w:nsid w:val="06CE403A"/>
    <w:multiLevelType w:val="hybridMultilevel"/>
    <w:tmpl w:val="FDE02558"/>
    <w:lvl w:ilvl="0" w:tplc="24EE2D66">
      <w:start w:val="3"/>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6"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7" w15:restartNumberingAfterBreak="0">
    <w:nsid w:val="0CAF3C33"/>
    <w:multiLevelType w:val="hybridMultilevel"/>
    <w:tmpl w:val="63C4ED5E"/>
    <w:lvl w:ilvl="0" w:tplc="E2D0F22C">
      <w:start w:val="5"/>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60DEC"/>
    <w:multiLevelType w:val="hybridMultilevel"/>
    <w:tmpl w:val="0908CA1C"/>
    <w:lvl w:ilvl="0" w:tplc="2B4C56CA">
      <w:start w:val="1"/>
      <w:numFmt w:val="lowerLetter"/>
      <w:lvlText w:val="%1)"/>
      <w:lvlJc w:val="left"/>
      <w:pPr>
        <w:ind w:left="1800" w:hanging="360"/>
      </w:pPr>
      <w:rPr>
        <w:rFonts w:eastAsia="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5D1976"/>
    <w:multiLevelType w:val="hybridMultilevel"/>
    <w:tmpl w:val="223E1488"/>
    <w:lvl w:ilvl="0" w:tplc="1268934C">
      <w:start w:val="4"/>
      <w:numFmt w:val="lowerLetter"/>
      <w:lvlText w:val="%1)"/>
      <w:lvlJc w:val="left"/>
      <w:pPr>
        <w:ind w:left="108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1" w15:restartNumberingAfterBreak="0">
    <w:nsid w:val="1767040E"/>
    <w:multiLevelType w:val="hybridMultilevel"/>
    <w:tmpl w:val="0E9A7C66"/>
    <w:lvl w:ilvl="0" w:tplc="04090017">
      <w:start w:val="1"/>
      <w:numFmt w:val="lowerLetter"/>
      <w:lvlText w:val="%1)"/>
      <w:lvlJc w:val="left"/>
      <w:pPr>
        <w:ind w:left="1440" w:hanging="360"/>
      </w:pPr>
      <w:rPr>
        <w:b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1B582EA8"/>
    <w:multiLevelType w:val="hybridMultilevel"/>
    <w:tmpl w:val="02DAAD40"/>
    <w:lvl w:ilvl="0" w:tplc="F364EFC2">
      <w:start w:val="1"/>
      <w:numFmt w:val="lowerLetter"/>
      <w:lvlText w:val="%1)"/>
      <w:lvlJc w:val="left"/>
      <w:pPr>
        <w:ind w:left="1440" w:hanging="360"/>
      </w:pPr>
      <w:rPr>
        <w:b w:val="0"/>
        <w:i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6"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7"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8"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EE37C8F"/>
    <w:multiLevelType w:val="hybridMultilevel"/>
    <w:tmpl w:val="BA7A6A1A"/>
    <w:lvl w:ilvl="0" w:tplc="661CB2CA">
      <w:start w:val="3"/>
      <w:numFmt w:val="decimal"/>
      <w:lvlText w:val="%1."/>
      <w:lvlJc w:val="left"/>
      <w:pPr>
        <w:ind w:left="1080" w:hanging="360"/>
      </w:pPr>
      <w:rPr>
        <w:strike w:val="0"/>
        <w:dstrike w:val="0"/>
        <w:u w:val="none" w:color="000000"/>
        <w:effect w:val="none"/>
        <w:vertAlign w:val="baseli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2" w15:restartNumberingAfterBreak="0">
    <w:nsid w:val="35622DAF"/>
    <w:multiLevelType w:val="hybridMultilevel"/>
    <w:tmpl w:val="8FD8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E45C9"/>
    <w:multiLevelType w:val="hybridMultilevel"/>
    <w:tmpl w:val="43A0D2AC"/>
    <w:lvl w:ilvl="0" w:tplc="A20655B8">
      <w:start w:val="1"/>
      <w:numFmt w:val="lowerLetter"/>
      <w:lvlText w:val="%1)"/>
      <w:lvlJc w:val="left"/>
      <w:pPr>
        <w:ind w:left="180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27"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29"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32"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34"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35"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DFC5B46"/>
    <w:multiLevelType w:val="hybridMultilevel"/>
    <w:tmpl w:val="B26A2366"/>
    <w:lvl w:ilvl="0" w:tplc="19121554">
      <w:start w:val="24"/>
      <w:numFmt w:val="decimal"/>
      <w:lvlText w:val="%1."/>
      <w:lvlJc w:val="left"/>
      <w:pPr>
        <w:ind w:left="7200" w:hanging="360"/>
      </w:pPr>
      <w:rPr>
        <w:rFonts w:hint="default"/>
        <w:i w:val="0"/>
        <w:strike w:val="0"/>
        <w:dstrike w:val="0"/>
        <w:color w:val="00000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E4890"/>
    <w:multiLevelType w:val="hybridMultilevel"/>
    <w:tmpl w:val="5F268BAE"/>
    <w:lvl w:ilvl="0" w:tplc="35A2EC3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39"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0"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41"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1C436BC"/>
    <w:multiLevelType w:val="hybridMultilevel"/>
    <w:tmpl w:val="F8C2B852"/>
    <w:lvl w:ilvl="0" w:tplc="91A6F610">
      <w:start w:val="1"/>
      <w:numFmt w:val="decimal"/>
      <w:lvlText w:val="%1."/>
      <w:lvlJc w:val="left"/>
      <w:pPr>
        <w:ind w:left="180" w:firstLine="720"/>
      </w:pPr>
      <w:rPr>
        <w:rFonts w:ascii="Times New Roman" w:hAnsi="Times New Roman" w:cs="Times New Roman" w:hint="default"/>
        <w:b w:val="0"/>
        <w:bCs w:val="0"/>
        <w:i w:val="0"/>
        <w:iCs w:val="0"/>
        <w:strike w:val="0"/>
        <w:dstrike w:val="0"/>
        <w:color w:val="auto"/>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4"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45" w15:restartNumberingAfterBreak="0">
    <w:nsid w:val="7362387F"/>
    <w:multiLevelType w:val="hybridMultilevel"/>
    <w:tmpl w:val="E0EECC88"/>
    <w:lvl w:ilvl="0" w:tplc="FE688E4E">
      <w:start w:val="1"/>
      <w:numFmt w:val="decimal"/>
      <w:lvlText w:val="%1."/>
      <w:lvlJc w:val="left"/>
      <w:pPr>
        <w:ind w:left="2880" w:hanging="360"/>
      </w:pPr>
      <w:rPr>
        <w:rFonts w:ascii="Times New Roman" w:hAnsi="Times New Roman" w:cs="Times New Roman" w:hint="default"/>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27176"/>
    <w:multiLevelType w:val="hybridMultilevel"/>
    <w:tmpl w:val="E94A7690"/>
    <w:lvl w:ilvl="0" w:tplc="99C6C1D6">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66974E4"/>
    <w:multiLevelType w:val="hybridMultilevel"/>
    <w:tmpl w:val="FD6819F4"/>
    <w:lvl w:ilvl="0" w:tplc="7DB06026">
      <w:start w:val="10"/>
      <w:numFmt w:val="decimal"/>
      <w:lvlText w:val="%1."/>
      <w:lvlJc w:val="left"/>
      <w:pPr>
        <w:ind w:left="1080" w:hanging="360"/>
      </w:pPr>
      <w:rPr>
        <w:rFonts w:hint="default"/>
        <w:strike w:val="0"/>
        <w:dstrike w:val="0"/>
        <w:u w:val="none" w:color="000000"/>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9"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4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3"/>
  </w:num>
  <w:num w:numId="13">
    <w:abstractNumId w:val="45"/>
  </w:num>
  <w:num w:numId="14">
    <w:abstractNumId w:val="1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2"/>
  </w:num>
  <w:num w:numId="18">
    <w:abstractNumId w:val="2"/>
  </w:num>
  <w:num w:numId="19">
    <w:abstractNumId w:val="31"/>
    <w:lvlOverride w:ilvl="0">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5"/>
  </w:num>
  <w:num w:numId="43">
    <w:abstractNumId w:val="29"/>
  </w:num>
  <w:num w:numId="44">
    <w:abstractNumId w:val="9"/>
  </w:num>
  <w:num w:numId="45">
    <w:abstractNumId w:val="50"/>
  </w:num>
  <w:num w:numId="46">
    <w:abstractNumId w:val="7"/>
  </w:num>
  <w:num w:numId="47">
    <w:abstractNumId w:val="36"/>
  </w:num>
  <w:num w:numId="48">
    <w:abstractNumId w:val="46"/>
  </w:num>
  <w:num w:numId="49">
    <w:abstractNumId w:val="4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09EE"/>
    <w:rsid w:val="00001367"/>
    <w:rsid w:val="00001460"/>
    <w:rsid w:val="000023FD"/>
    <w:rsid w:val="00003DF9"/>
    <w:rsid w:val="00005B00"/>
    <w:rsid w:val="00006253"/>
    <w:rsid w:val="00006E53"/>
    <w:rsid w:val="000073E1"/>
    <w:rsid w:val="00011792"/>
    <w:rsid w:val="00016358"/>
    <w:rsid w:val="00016F92"/>
    <w:rsid w:val="000175AF"/>
    <w:rsid w:val="000177E6"/>
    <w:rsid w:val="00017ABC"/>
    <w:rsid w:val="0002025E"/>
    <w:rsid w:val="00021CE1"/>
    <w:rsid w:val="0002288A"/>
    <w:rsid w:val="00024243"/>
    <w:rsid w:val="0002502C"/>
    <w:rsid w:val="000252E2"/>
    <w:rsid w:val="000263EB"/>
    <w:rsid w:val="00031B42"/>
    <w:rsid w:val="000325E0"/>
    <w:rsid w:val="00034094"/>
    <w:rsid w:val="000360A0"/>
    <w:rsid w:val="00044688"/>
    <w:rsid w:val="000467BD"/>
    <w:rsid w:val="000472AC"/>
    <w:rsid w:val="000502D4"/>
    <w:rsid w:val="0005035E"/>
    <w:rsid w:val="000503DB"/>
    <w:rsid w:val="00052DA8"/>
    <w:rsid w:val="00055407"/>
    <w:rsid w:val="00060B88"/>
    <w:rsid w:val="000615A7"/>
    <w:rsid w:val="000652C3"/>
    <w:rsid w:val="000658CD"/>
    <w:rsid w:val="00066FCF"/>
    <w:rsid w:val="0007686F"/>
    <w:rsid w:val="000779F7"/>
    <w:rsid w:val="00077AA2"/>
    <w:rsid w:val="00080A17"/>
    <w:rsid w:val="0008122A"/>
    <w:rsid w:val="00081EFD"/>
    <w:rsid w:val="00082A15"/>
    <w:rsid w:val="00082F4B"/>
    <w:rsid w:val="000843C4"/>
    <w:rsid w:val="00084589"/>
    <w:rsid w:val="000914B1"/>
    <w:rsid w:val="00093C74"/>
    <w:rsid w:val="00094829"/>
    <w:rsid w:val="00094F76"/>
    <w:rsid w:val="0009533D"/>
    <w:rsid w:val="00095AE4"/>
    <w:rsid w:val="000A39C0"/>
    <w:rsid w:val="000A6A85"/>
    <w:rsid w:val="000A7471"/>
    <w:rsid w:val="000B0A28"/>
    <w:rsid w:val="000B1000"/>
    <w:rsid w:val="000B19D8"/>
    <w:rsid w:val="000B1B21"/>
    <w:rsid w:val="000B27DB"/>
    <w:rsid w:val="000B340B"/>
    <w:rsid w:val="000B39B5"/>
    <w:rsid w:val="000B597B"/>
    <w:rsid w:val="000B5A4E"/>
    <w:rsid w:val="000B625F"/>
    <w:rsid w:val="000B78D6"/>
    <w:rsid w:val="000C0252"/>
    <w:rsid w:val="000C6F09"/>
    <w:rsid w:val="000C75A8"/>
    <w:rsid w:val="000D0705"/>
    <w:rsid w:val="000D0ABE"/>
    <w:rsid w:val="000D0D52"/>
    <w:rsid w:val="000D202D"/>
    <w:rsid w:val="000D3CB2"/>
    <w:rsid w:val="000D53D5"/>
    <w:rsid w:val="000D65F2"/>
    <w:rsid w:val="000E15F6"/>
    <w:rsid w:val="000E1A77"/>
    <w:rsid w:val="000E27B1"/>
    <w:rsid w:val="000E3292"/>
    <w:rsid w:val="000F2A9D"/>
    <w:rsid w:val="000F4B66"/>
    <w:rsid w:val="000F5854"/>
    <w:rsid w:val="00100A25"/>
    <w:rsid w:val="00102820"/>
    <w:rsid w:val="00102831"/>
    <w:rsid w:val="00103DB8"/>
    <w:rsid w:val="00104353"/>
    <w:rsid w:val="00104743"/>
    <w:rsid w:val="00104ECA"/>
    <w:rsid w:val="00110BD1"/>
    <w:rsid w:val="00110C25"/>
    <w:rsid w:val="00110CF1"/>
    <w:rsid w:val="001114B3"/>
    <w:rsid w:val="00114381"/>
    <w:rsid w:val="00114BA1"/>
    <w:rsid w:val="0011556C"/>
    <w:rsid w:val="001157FD"/>
    <w:rsid w:val="001168C1"/>
    <w:rsid w:val="001169F2"/>
    <w:rsid w:val="001177B0"/>
    <w:rsid w:val="00120266"/>
    <w:rsid w:val="00120C63"/>
    <w:rsid w:val="00122F0A"/>
    <w:rsid w:val="001238D6"/>
    <w:rsid w:val="00123CEF"/>
    <w:rsid w:val="00126678"/>
    <w:rsid w:val="001278D2"/>
    <w:rsid w:val="00130A85"/>
    <w:rsid w:val="00132B2D"/>
    <w:rsid w:val="001340F3"/>
    <w:rsid w:val="00134550"/>
    <w:rsid w:val="00135F2B"/>
    <w:rsid w:val="001418E6"/>
    <w:rsid w:val="00142F4E"/>
    <w:rsid w:val="0014350B"/>
    <w:rsid w:val="00144056"/>
    <w:rsid w:val="0014470B"/>
    <w:rsid w:val="0014539D"/>
    <w:rsid w:val="001470E1"/>
    <w:rsid w:val="00147506"/>
    <w:rsid w:val="00151661"/>
    <w:rsid w:val="001543E5"/>
    <w:rsid w:val="001572FE"/>
    <w:rsid w:val="00163FE3"/>
    <w:rsid w:val="00172133"/>
    <w:rsid w:val="00172651"/>
    <w:rsid w:val="00174953"/>
    <w:rsid w:val="0017690B"/>
    <w:rsid w:val="00176AB6"/>
    <w:rsid w:val="00177E30"/>
    <w:rsid w:val="00181484"/>
    <w:rsid w:val="00181A01"/>
    <w:rsid w:val="00182FD2"/>
    <w:rsid w:val="00185F41"/>
    <w:rsid w:val="00187AFC"/>
    <w:rsid w:val="001901F3"/>
    <w:rsid w:val="00194405"/>
    <w:rsid w:val="00194A02"/>
    <w:rsid w:val="00197E4D"/>
    <w:rsid w:val="001A2CDA"/>
    <w:rsid w:val="001A3B28"/>
    <w:rsid w:val="001A4BB9"/>
    <w:rsid w:val="001B0A5D"/>
    <w:rsid w:val="001B36FE"/>
    <w:rsid w:val="001B38E8"/>
    <w:rsid w:val="001B4E67"/>
    <w:rsid w:val="001B624B"/>
    <w:rsid w:val="001B64E2"/>
    <w:rsid w:val="001C0ABB"/>
    <w:rsid w:val="001C12ED"/>
    <w:rsid w:val="001C4A00"/>
    <w:rsid w:val="001C6551"/>
    <w:rsid w:val="001C6A11"/>
    <w:rsid w:val="001D27C1"/>
    <w:rsid w:val="001D42C1"/>
    <w:rsid w:val="001D466F"/>
    <w:rsid w:val="001D4952"/>
    <w:rsid w:val="001D5DEA"/>
    <w:rsid w:val="001D64C7"/>
    <w:rsid w:val="001D688D"/>
    <w:rsid w:val="001D7154"/>
    <w:rsid w:val="001E092F"/>
    <w:rsid w:val="001E09C2"/>
    <w:rsid w:val="001E4ACB"/>
    <w:rsid w:val="001E5B1B"/>
    <w:rsid w:val="001F1F64"/>
    <w:rsid w:val="001F326B"/>
    <w:rsid w:val="001F590C"/>
    <w:rsid w:val="0020218E"/>
    <w:rsid w:val="00202461"/>
    <w:rsid w:val="002026A4"/>
    <w:rsid w:val="00205413"/>
    <w:rsid w:val="00206903"/>
    <w:rsid w:val="00212E2B"/>
    <w:rsid w:val="002148DE"/>
    <w:rsid w:val="00217E83"/>
    <w:rsid w:val="00222D73"/>
    <w:rsid w:val="0022347A"/>
    <w:rsid w:val="002239BA"/>
    <w:rsid w:val="00223C63"/>
    <w:rsid w:val="0023450B"/>
    <w:rsid w:val="00234630"/>
    <w:rsid w:val="00237BFF"/>
    <w:rsid w:val="0024080F"/>
    <w:rsid w:val="00240D62"/>
    <w:rsid w:val="00244E74"/>
    <w:rsid w:val="0025025F"/>
    <w:rsid w:val="00254961"/>
    <w:rsid w:val="00254EA9"/>
    <w:rsid w:val="00257A1F"/>
    <w:rsid w:val="0026052D"/>
    <w:rsid w:val="00260584"/>
    <w:rsid w:val="002608BE"/>
    <w:rsid w:val="00266127"/>
    <w:rsid w:val="00266AE8"/>
    <w:rsid w:val="00267CC8"/>
    <w:rsid w:val="00271B18"/>
    <w:rsid w:val="00271D01"/>
    <w:rsid w:val="0027277E"/>
    <w:rsid w:val="00272E32"/>
    <w:rsid w:val="00273B99"/>
    <w:rsid w:val="00276201"/>
    <w:rsid w:val="00276513"/>
    <w:rsid w:val="0027664B"/>
    <w:rsid w:val="00276F3E"/>
    <w:rsid w:val="00277118"/>
    <w:rsid w:val="002840B8"/>
    <w:rsid w:val="00284225"/>
    <w:rsid w:val="00284DEA"/>
    <w:rsid w:val="00285661"/>
    <w:rsid w:val="0029164E"/>
    <w:rsid w:val="00293B3A"/>
    <w:rsid w:val="0029433D"/>
    <w:rsid w:val="00295044"/>
    <w:rsid w:val="002950C7"/>
    <w:rsid w:val="0029516B"/>
    <w:rsid w:val="00297797"/>
    <w:rsid w:val="002A2891"/>
    <w:rsid w:val="002A31A5"/>
    <w:rsid w:val="002A5B79"/>
    <w:rsid w:val="002A61E7"/>
    <w:rsid w:val="002A64E1"/>
    <w:rsid w:val="002B0576"/>
    <w:rsid w:val="002B241B"/>
    <w:rsid w:val="002B42E1"/>
    <w:rsid w:val="002B4C81"/>
    <w:rsid w:val="002B4DE5"/>
    <w:rsid w:val="002B7439"/>
    <w:rsid w:val="002C3CBF"/>
    <w:rsid w:val="002C447F"/>
    <w:rsid w:val="002D0DD7"/>
    <w:rsid w:val="002D4E2F"/>
    <w:rsid w:val="002E11A1"/>
    <w:rsid w:val="002E49E2"/>
    <w:rsid w:val="002E6104"/>
    <w:rsid w:val="002F5ED5"/>
    <w:rsid w:val="002F6983"/>
    <w:rsid w:val="002F7BFB"/>
    <w:rsid w:val="003014D2"/>
    <w:rsid w:val="00303C68"/>
    <w:rsid w:val="00303D35"/>
    <w:rsid w:val="0030706D"/>
    <w:rsid w:val="00307A29"/>
    <w:rsid w:val="00312030"/>
    <w:rsid w:val="00313116"/>
    <w:rsid w:val="00314FEA"/>
    <w:rsid w:val="00315B9D"/>
    <w:rsid w:val="00316FC5"/>
    <w:rsid w:val="00317AB2"/>
    <w:rsid w:val="00321ACD"/>
    <w:rsid w:val="00325EA0"/>
    <w:rsid w:val="00327266"/>
    <w:rsid w:val="0033035E"/>
    <w:rsid w:val="0033138A"/>
    <w:rsid w:val="00332E89"/>
    <w:rsid w:val="00335134"/>
    <w:rsid w:val="003359AF"/>
    <w:rsid w:val="00336DD1"/>
    <w:rsid w:val="003431F3"/>
    <w:rsid w:val="003460DD"/>
    <w:rsid w:val="00347A26"/>
    <w:rsid w:val="00353B0A"/>
    <w:rsid w:val="00356CFD"/>
    <w:rsid w:val="00360620"/>
    <w:rsid w:val="00363E5B"/>
    <w:rsid w:val="00364597"/>
    <w:rsid w:val="003647A9"/>
    <w:rsid w:val="00365CF7"/>
    <w:rsid w:val="00371E58"/>
    <w:rsid w:val="00371E65"/>
    <w:rsid w:val="0037552D"/>
    <w:rsid w:val="00380296"/>
    <w:rsid w:val="003808F7"/>
    <w:rsid w:val="0038274A"/>
    <w:rsid w:val="00385824"/>
    <w:rsid w:val="0038646F"/>
    <w:rsid w:val="00386AA0"/>
    <w:rsid w:val="003919F3"/>
    <w:rsid w:val="00394B6A"/>
    <w:rsid w:val="003957CC"/>
    <w:rsid w:val="00395F76"/>
    <w:rsid w:val="003971DE"/>
    <w:rsid w:val="003A028D"/>
    <w:rsid w:val="003A52F5"/>
    <w:rsid w:val="003A72A8"/>
    <w:rsid w:val="003B0236"/>
    <w:rsid w:val="003B0CF3"/>
    <w:rsid w:val="003B3CAB"/>
    <w:rsid w:val="003B3CFD"/>
    <w:rsid w:val="003B4234"/>
    <w:rsid w:val="003B53B3"/>
    <w:rsid w:val="003B7137"/>
    <w:rsid w:val="003C30B0"/>
    <w:rsid w:val="003D189B"/>
    <w:rsid w:val="003D5A2F"/>
    <w:rsid w:val="003E26F2"/>
    <w:rsid w:val="003E2F26"/>
    <w:rsid w:val="003E3305"/>
    <w:rsid w:val="003E5544"/>
    <w:rsid w:val="003E640B"/>
    <w:rsid w:val="003F19B0"/>
    <w:rsid w:val="003F2CBF"/>
    <w:rsid w:val="003F4347"/>
    <w:rsid w:val="003F4A84"/>
    <w:rsid w:val="003F571B"/>
    <w:rsid w:val="003F72BB"/>
    <w:rsid w:val="003F7D15"/>
    <w:rsid w:val="004010D9"/>
    <w:rsid w:val="0040176C"/>
    <w:rsid w:val="00405AC0"/>
    <w:rsid w:val="0040658D"/>
    <w:rsid w:val="004076BC"/>
    <w:rsid w:val="004112E7"/>
    <w:rsid w:val="00412018"/>
    <w:rsid w:val="004130DE"/>
    <w:rsid w:val="00413A6B"/>
    <w:rsid w:val="004143D3"/>
    <w:rsid w:val="00415B49"/>
    <w:rsid w:val="00416645"/>
    <w:rsid w:val="00416729"/>
    <w:rsid w:val="00417A8A"/>
    <w:rsid w:val="00421462"/>
    <w:rsid w:val="0042425E"/>
    <w:rsid w:val="00424491"/>
    <w:rsid w:val="00424681"/>
    <w:rsid w:val="00425A6E"/>
    <w:rsid w:val="004273D1"/>
    <w:rsid w:val="0043084F"/>
    <w:rsid w:val="0043229F"/>
    <w:rsid w:val="00433D79"/>
    <w:rsid w:val="00434189"/>
    <w:rsid w:val="004348F5"/>
    <w:rsid w:val="00435FE2"/>
    <w:rsid w:val="00436D70"/>
    <w:rsid w:val="00437E05"/>
    <w:rsid w:val="00441615"/>
    <w:rsid w:val="00441C4F"/>
    <w:rsid w:val="004438DD"/>
    <w:rsid w:val="0044700E"/>
    <w:rsid w:val="00451FBD"/>
    <w:rsid w:val="00452933"/>
    <w:rsid w:val="00460EDC"/>
    <w:rsid w:val="004627E2"/>
    <w:rsid w:val="00464759"/>
    <w:rsid w:val="00465712"/>
    <w:rsid w:val="004661F5"/>
    <w:rsid w:val="00466601"/>
    <w:rsid w:val="00467233"/>
    <w:rsid w:val="00473156"/>
    <w:rsid w:val="00474B28"/>
    <w:rsid w:val="00476A1B"/>
    <w:rsid w:val="00480498"/>
    <w:rsid w:val="004809B4"/>
    <w:rsid w:val="00482BC3"/>
    <w:rsid w:val="00482C33"/>
    <w:rsid w:val="00490FFC"/>
    <w:rsid w:val="00491849"/>
    <w:rsid w:val="0049305F"/>
    <w:rsid w:val="00493915"/>
    <w:rsid w:val="004A06F2"/>
    <w:rsid w:val="004A386B"/>
    <w:rsid w:val="004A78FA"/>
    <w:rsid w:val="004A7F93"/>
    <w:rsid w:val="004B23B0"/>
    <w:rsid w:val="004B2745"/>
    <w:rsid w:val="004C0982"/>
    <w:rsid w:val="004C1A7F"/>
    <w:rsid w:val="004C7150"/>
    <w:rsid w:val="004D1D91"/>
    <w:rsid w:val="004D2563"/>
    <w:rsid w:val="004D2B2F"/>
    <w:rsid w:val="004D4E90"/>
    <w:rsid w:val="004D512D"/>
    <w:rsid w:val="004D673F"/>
    <w:rsid w:val="004D725D"/>
    <w:rsid w:val="004D788B"/>
    <w:rsid w:val="004D7FDE"/>
    <w:rsid w:val="004E39E7"/>
    <w:rsid w:val="004E5064"/>
    <w:rsid w:val="004E571A"/>
    <w:rsid w:val="004F01D9"/>
    <w:rsid w:val="004F2A86"/>
    <w:rsid w:val="004F38A4"/>
    <w:rsid w:val="004F40D0"/>
    <w:rsid w:val="004F70C7"/>
    <w:rsid w:val="004F7E71"/>
    <w:rsid w:val="00503542"/>
    <w:rsid w:val="005035A2"/>
    <w:rsid w:val="00504529"/>
    <w:rsid w:val="00505CEF"/>
    <w:rsid w:val="005108E0"/>
    <w:rsid w:val="00511243"/>
    <w:rsid w:val="0051141C"/>
    <w:rsid w:val="00512047"/>
    <w:rsid w:val="005126E5"/>
    <w:rsid w:val="0051662A"/>
    <w:rsid w:val="00517BBD"/>
    <w:rsid w:val="005226BE"/>
    <w:rsid w:val="00527D2B"/>
    <w:rsid w:val="00527DDB"/>
    <w:rsid w:val="00533958"/>
    <w:rsid w:val="00533ECC"/>
    <w:rsid w:val="00534029"/>
    <w:rsid w:val="005359A3"/>
    <w:rsid w:val="005418B6"/>
    <w:rsid w:val="0054275E"/>
    <w:rsid w:val="005519C0"/>
    <w:rsid w:val="00553A6F"/>
    <w:rsid w:val="00561F9F"/>
    <w:rsid w:val="005624B1"/>
    <w:rsid w:val="00562609"/>
    <w:rsid w:val="00564825"/>
    <w:rsid w:val="00571F8C"/>
    <w:rsid w:val="0057266D"/>
    <w:rsid w:val="0057426F"/>
    <w:rsid w:val="0058027F"/>
    <w:rsid w:val="0058050F"/>
    <w:rsid w:val="00582470"/>
    <w:rsid w:val="0058376B"/>
    <w:rsid w:val="00590A49"/>
    <w:rsid w:val="00591503"/>
    <w:rsid w:val="00594F87"/>
    <w:rsid w:val="0059612E"/>
    <w:rsid w:val="005A1C88"/>
    <w:rsid w:val="005A2869"/>
    <w:rsid w:val="005A48CE"/>
    <w:rsid w:val="005B0D99"/>
    <w:rsid w:val="005B167A"/>
    <w:rsid w:val="005B1D00"/>
    <w:rsid w:val="005B41CB"/>
    <w:rsid w:val="005B41F5"/>
    <w:rsid w:val="005B60AD"/>
    <w:rsid w:val="005B6620"/>
    <w:rsid w:val="005B7DE4"/>
    <w:rsid w:val="005C0D23"/>
    <w:rsid w:val="005C1427"/>
    <w:rsid w:val="005C47E6"/>
    <w:rsid w:val="005C4F51"/>
    <w:rsid w:val="005C6940"/>
    <w:rsid w:val="005D2DEF"/>
    <w:rsid w:val="005E0A74"/>
    <w:rsid w:val="005E12CE"/>
    <w:rsid w:val="005E1FFB"/>
    <w:rsid w:val="005E2914"/>
    <w:rsid w:val="005E2D09"/>
    <w:rsid w:val="005E2ECB"/>
    <w:rsid w:val="005E3695"/>
    <w:rsid w:val="005E50DB"/>
    <w:rsid w:val="005E58B3"/>
    <w:rsid w:val="005F329E"/>
    <w:rsid w:val="005F32D5"/>
    <w:rsid w:val="00600906"/>
    <w:rsid w:val="00601868"/>
    <w:rsid w:val="00602101"/>
    <w:rsid w:val="00603E3F"/>
    <w:rsid w:val="00605B3C"/>
    <w:rsid w:val="00611431"/>
    <w:rsid w:val="00611484"/>
    <w:rsid w:val="00613957"/>
    <w:rsid w:val="0061484A"/>
    <w:rsid w:val="0061772B"/>
    <w:rsid w:val="0062167C"/>
    <w:rsid w:val="0062302D"/>
    <w:rsid w:val="006248C8"/>
    <w:rsid w:val="006276FE"/>
    <w:rsid w:val="00630F08"/>
    <w:rsid w:val="006316A7"/>
    <w:rsid w:val="0063218B"/>
    <w:rsid w:val="0064052F"/>
    <w:rsid w:val="006412D2"/>
    <w:rsid w:val="006413DD"/>
    <w:rsid w:val="00642AA4"/>
    <w:rsid w:val="006513A5"/>
    <w:rsid w:val="00653B9D"/>
    <w:rsid w:val="00655B37"/>
    <w:rsid w:val="006568AD"/>
    <w:rsid w:val="00662810"/>
    <w:rsid w:val="00663894"/>
    <w:rsid w:val="0066427F"/>
    <w:rsid w:val="00666190"/>
    <w:rsid w:val="006717A1"/>
    <w:rsid w:val="00671DE2"/>
    <w:rsid w:val="006724F8"/>
    <w:rsid w:val="006725B3"/>
    <w:rsid w:val="00672A48"/>
    <w:rsid w:val="00673084"/>
    <w:rsid w:val="006765D3"/>
    <w:rsid w:val="00676B10"/>
    <w:rsid w:val="0068057E"/>
    <w:rsid w:val="0068239F"/>
    <w:rsid w:val="00682615"/>
    <w:rsid w:val="00682800"/>
    <w:rsid w:val="00683ACD"/>
    <w:rsid w:val="00687C1D"/>
    <w:rsid w:val="00691666"/>
    <w:rsid w:val="00691C74"/>
    <w:rsid w:val="00694209"/>
    <w:rsid w:val="00694F01"/>
    <w:rsid w:val="00694F55"/>
    <w:rsid w:val="006953C2"/>
    <w:rsid w:val="0069677B"/>
    <w:rsid w:val="00696882"/>
    <w:rsid w:val="00697015"/>
    <w:rsid w:val="00697F50"/>
    <w:rsid w:val="006A09C1"/>
    <w:rsid w:val="006A37AB"/>
    <w:rsid w:val="006A7F53"/>
    <w:rsid w:val="006B226B"/>
    <w:rsid w:val="006B313A"/>
    <w:rsid w:val="006B3567"/>
    <w:rsid w:val="006B3C55"/>
    <w:rsid w:val="006B4DFA"/>
    <w:rsid w:val="006B51A2"/>
    <w:rsid w:val="006C0F49"/>
    <w:rsid w:val="006C46CF"/>
    <w:rsid w:val="006C5ABA"/>
    <w:rsid w:val="006C6BAB"/>
    <w:rsid w:val="006D567F"/>
    <w:rsid w:val="006D7B3E"/>
    <w:rsid w:val="006D7EAC"/>
    <w:rsid w:val="006E090B"/>
    <w:rsid w:val="006E30A0"/>
    <w:rsid w:val="006E345F"/>
    <w:rsid w:val="006E37BF"/>
    <w:rsid w:val="006E4B6A"/>
    <w:rsid w:val="006E53A3"/>
    <w:rsid w:val="006E7399"/>
    <w:rsid w:val="006F4570"/>
    <w:rsid w:val="006F5D0C"/>
    <w:rsid w:val="006F5FEC"/>
    <w:rsid w:val="006F6092"/>
    <w:rsid w:val="006F7803"/>
    <w:rsid w:val="007027BB"/>
    <w:rsid w:val="0070418B"/>
    <w:rsid w:val="00704522"/>
    <w:rsid w:val="00704CE6"/>
    <w:rsid w:val="00704F93"/>
    <w:rsid w:val="00710299"/>
    <w:rsid w:val="00712A2F"/>
    <w:rsid w:val="00713814"/>
    <w:rsid w:val="00714D1D"/>
    <w:rsid w:val="007159C7"/>
    <w:rsid w:val="00720925"/>
    <w:rsid w:val="00721B32"/>
    <w:rsid w:val="00721D35"/>
    <w:rsid w:val="007224AA"/>
    <w:rsid w:val="00722D0E"/>
    <w:rsid w:val="007231F6"/>
    <w:rsid w:val="00724602"/>
    <w:rsid w:val="00730092"/>
    <w:rsid w:val="00731115"/>
    <w:rsid w:val="00731541"/>
    <w:rsid w:val="00731BD0"/>
    <w:rsid w:val="0073714D"/>
    <w:rsid w:val="00737CF2"/>
    <w:rsid w:val="00741DB4"/>
    <w:rsid w:val="007433A8"/>
    <w:rsid w:val="00746A35"/>
    <w:rsid w:val="00746BDB"/>
    <w:rsid w:val="00747541"/>
    <w:rsid w:val="00747C8D"/>
    <w:rsid w:val="007569BB"/>
    <w:rsid w:val="007625DA"/>
    <w:rsid w:val="007636B7"/>
    <w:rsid w:val="00766C9A"/>
    <w:rsid w:val="00770DE9"/>
    <w:rsid w:val="00771837"/>
    <w:rsid w:val="007725D7"/>
    <w:rsid w:val="0077470B"/>
    <w:rsid w:val="00774E8A"/>
    <w:rsid w:val="007773C2"/>
    <w:rsid w:val="00780A00"/>
    <w:rsid w:val="007831EC"/>
    <w:rsid w:val="00784144"/>
    <w:rsid w:val="007863E8"/>
    <w:rsid w:val="00786994"/>
    <w:rsid w:val="007871B3"/>
    <w:rsid w:val="00787D1E"/>
    <w:rsid w:val="00792AD5"/>
    <w:rsid w:val="0079302E"/>
    <w:rsid w:val="00793128"/>
    <w:rsid w:val="00793562"/>
    <w:rsid w:val="00794F54"/>
    <w:rsid w:val="00796773"/>
    <w:rsid w:val="007971C8"/>
    <w:rsid w:val="00797CB3"/>
    <w:rsid w:val="007A2092"/>
    <w:rsid w:val="007A4011"/>
    <w:rsid w:val="007A410C"/>
    <w:rsid w:val="007A4147"/>
    <w:rsid w:val="007A5051"/>
    <w:rsid w:val="007A605F"/>
    <w:rsid w:val="007A6BF3"/>
    <w:rsid w:val="007B26C8"/>
    <w:rsid w:val="007B3D5C"/>
    <w:rsid w:val="007B5883"/>
    <w:rsid w:val="007B7CCB"/>
    <w:rsid w:val="007C1757"/>
    <w:rsid w:val="007C3FB0"/>
    <w:rsid w:val="007C4741"/>
    <w:rsid w:val="007C5D12"/>
    <w:rsid w:val="007C6AC5"/>
    <w:rsid w:val="007C7E2F"/>
    <w:rsid w:val="007D30FF"/>
    <w:rsid w:val="007D5C57"/>
    <w:rsid w:val="007E101A"/>
    <w:rsid w:val="007E1566"/>
    <w:rsid w:val="007E1C52"/>
    <w:rsid w:val="007E1D10"/>
    <w:rsid w:val="007E1F81"/>
    <w:rsid w:val="007E3B19"/>
    <w:rsid w:val="007E3F21"/>
    <w:rsid w:val="007E4CFF"/>
    <w:rsid w:val="007E4D24"/>
    <w:rsid w:val="007E4D7A"/>
    <w:rsid w:val="007E5919"/>
    <w:rsid w:val="007E6731"/>
    <w:rsid w:val="007E7EAB"/>
    <w:rsid w:val="007F1C7A"/>
    <w:rsid w:val="007F1FEE"/>
    <w:rsid w:val="007F29CC"/>
    <w:rsid w:val="007F4074"/>
    <w:rsid w:val="007F4205"/>
    <w:rsid w:val="007F4E7E"/>
    <w:rsid w:val="007F7C60"/>
    <w:rsid w:val="00803E6E"/>
    <w:rsid w:val="00806261"/>
    <w:rsid w:val="00806FF4"/>
    <w:rsid w:val="00807FE7"/>
    <w:rsid w:val="00810D48"/>
    <w:rsid w:val="00812112"/>
    <w:rsid w:val="00813E27"/>
    <w:rsid w:val="00815F47"/>
    <w:rsid w:val="00816EA1"/>
    <w:rsid w:val="008238FD"/>
    <w:rsid w:val="008318A8"/>
    <w:rsid w:val="008321C7"/>
    <w:rsid w:val="00835D6E"/>
    <w:rsid w:val="0083620D"/>
    <w:rsid w:val="0083687C"/>
    <w:rsid w:val="00836E33"/>
    <w:rsid w:val="00837DDC"/>
    <w:rsid w:val="00841D65"/>
    <w:rsid w:val="00845177"/>
    <w:rsid w:val="00850853"/>
    <w:rsid w:val="00851226"/>
    <w:rsid w:val="00851442"/>
    <w:rsid w:val="00853CCB"/>
    <w:rsid w:val="0085414A"/>
    <w:rsid w:val="0085550D"/>
    <w:rsid w:val="008606C4"/>
    <w:rsid w:val="0086354A"/>
    <w:rsid w:val="00864C34"/>
    <w:rsid w:val="00864CE3"/>
    <w:rsid w:val="008670C1"/>
    <w:rsid w:val="008674FA"/>
    <w:rsid w:val="0087026F"/>
    <w:rsid w:val="0087430E"/>
    <w:rsid w:val="008749E6"/>
    <w:rsid w:val="00875456"/>
    <w:rsid w:val="00877D66"/>
    <w:rsid w:val="00877EEB"/>
    <w:rsid w:val="00880750"/>
    <w:rsid w:val="00880900"/>
    <w:rsid w:val="008810DB"/>
    <w:rsid w:val="00882569"/>
    <w:rsid w:val="00884873"/>
    <w:rsid w:val="008855AD"/>
    <w:rsid w:val="00885940"/>
    <w:rsid w:val="00890BF2"/>
    <w:rsid w:val="0089724A"/>
    <w:rsid w:val="00897D65"/>
    <w:rsid w:val="008A12D0"/>
    <w:rsid w:val="008A1C79"/>
    <w:rsid w:val="008A1F0B"/>
    <w:rsid w:val="008A4DE3"/>
    <w:rsid w:val="008B088D"/>
    <w:rsid w:val="008B3054"/>
    <w:rsid w:val="008B40D0"/>
    <w:rsid w:val="008B49FD"/>
    <w:rsid w:val="008B4A5A"/>
    <w:rsid w:val="008B4DE9"/>
    <w:rsid w:val="008B4E90"/>
    <w:rsid w:val="008B581E"/>
    <w:rsid w:val="008B584B"/>
    <w:rsid w:val="008B6055"/>
    <w:rsid w:val="008C205C"/>
    <w:rsid w:val="008C6901"/>
    <w:rsid w:val="008D2131"/>
    <w:rsid w:val="008D7C1F"/>
    <w:rsid w:val="008D7D72"/>
    <w:rsid w:val="008D7EFA"/>
    <w:rsid w:val="008E0582"/>
    <w:rsid w:val="008E20E1"/>
    <w:rsid w:val="008E29C0"/>
    <w:rsid w:val="008E49C9"/>
    <w:rsid w:val="008E4AA3"/>
    <w:rsid w:val="008E5995"/>
    <w:rsid w:val="008E6682"/>
    <w:rsid w:val="008E6DD9"/>
    <w:rsid w:val="008E6E9C"/>
    <w:rsid w:val="008E7BA8"/>
    <w:rsid w:val="008F15F2"/>
    <w:rsid w:val="008F380B"/>
    <w:rsid w:val="008F465B"/>
    <w:rsid w:val="008F5CBB"/>
    <w:rsid w:val="00903AA3"/>
    <w:rsid w:val="00903C08"/>
    <w:rsid w:val="00905EF8"/>
    <w:rsid w:val="009060B8"/>
    <w:rsid w:val="00910C2C"/>
    <w:rsid w:val="00910E60"/>
    <w:rsid w:val="009121CA"/>
    <w:rsid w:val="00913C43"/>
    <w:rsid w:val="00914308"/>
    <w:rsid w:val="009151A4"/>
    <w:rsid w:val="0092071D"/>
    <w:rsid w:val="00920FA4"/>
    <w:rsid w:val="0092463E"/>
    <w:rsid w:val="009246BC"/>
    <w:rsid w:val="009260F8"/>
    <w:rsid w:val="00926AF3"/>
    <w:rsid w:val="009272E0"/>
    <w:rsid w:val="0092776D"/>
    <w:rsid w:val="0093071D"/>
    <w:rsid w:val="009318DE"/>
    <w:rsid w:val="00933FE6"/>
    <w:rsid w:val="009351FE"/>
    <w:rsid w:val="009370AC"/>
    <w:rsid w:val="009405D6"/>
    <w:rsid w:val="00944EDE"/>
    <w:rsid w:val="009471CF"/>
    <w:rsid w:val="00947BDF"/>
    <w:rsid w:val="0095180F"/>
    <w:rsid w:val="009533DF"/>
    <w:rsid w:val="00957E6A"/>
    <w:rsid w:val="009648F6"/>
    <w:rsid w:val="00967AC5"/>
    <w:rsid w:val="00973544"/>
    <w:rsid w:val="0097584A"/>
    <w:rsid w:val="00976094"/>
    <w:rsid w:val="009763B3"/>
    <w:rsid w:val="00976460"/>
    <w:rsid w:val="009815A3"/>
    <w:rsid w:val="00981D1B"/>
    <w:rsid w:val="009829AC"/>
    <w:rsid w:val="0098352B"/>
    <w:rsid w:val="00983561"/>
    <w:rsid w:val="0098476C"/>
    <w:rsid w:val="00990E6F"/>
    <w:rsid w:val="00992454"/>
    <w:rsid w:val="009928ED"/>
    <w:rsid w:val="00992D99"/>
    <w:rsid w:val="00997A5A"/>
    <w:rsid w:val="009A74D6"/>
    <w:rsid w:val="009B1A16"/>
    <w:rsid w:val="009B38F5"/>
    <w:rsid w:val="009B3C22"/>
    <w:rsid w:val="009C0445"/>
    <w:rsid w:val="009C185E"/>
    <w:rsid w:val="009C26A1"/>
    <w:rsid w:val="009C4DCB"/>
    <w:rsid w:val="009C5DE6"/>
    <w:rsid w:val="009C60D3"/>
    <w:rsid w:val="009C76C3"/>
    <w:rsid w:val="009D0DD1"/>
    <w:rsid w:val="009D2F07"/>
    <w:rsid w:val="009D375E"/>
    <w:rsid w:val="009D37E4"/>
    <w:rsid w:val="009D403B"/>
    <w:rsid w:val="009D44A3"/>
    <w:rsid w:val="009D781F"/>
    <w:rsid w:val="009E0647"/>
    <w:rsid w:val="009E29D3"/>
    <w:rsid w:val="009E3445"/>
    <w:rsid w:val="009E501E"/>
    <w:rsid w:val="009F0A7A"/>
    <w:rsid w:val="009F1712"/>
    <w:rsid w:val="009F2153"/>
    <w:rsid w:val="009F6514"/>
    <w:rsid w:val="00A003C8"/>
    <w:rsid w:val="00A011E1"/>
    <w:rsid w:val="00A012AD"/>
    <w:rsid w:val="00A01428"/>
    <w:rsid w:val="00A03010"/>
    <w:rsid w:val="00A0492B"/>
    <w:rsid w:val="00A05386"/>
    <w:rsid w:val="00A05DA4"/>
    <w:rsid w:val="00A12E8B"/>
    <w:rsid w:val="00A14C5A"/>
    <w:rsid w:val="00A166AC"/>
    <w:rsid w:val="00A20027"/>
    <w:rsid w:val="00A21840"/>
    <w:rsid w:val="00A21DD5"/>
    <w:rsid w:val="00A23231"/>
    <w:rsid w:val="00A24F55"/>
    <w:rsid w:val="00A30A79"/>
    <w:rsid w:val="00A31021"/>
    <w:rsid w:val="00A31C79"/>
    <w:rsid w:val="00A31D17"/>
    <w:rsid w:val="00A31F51"/>
    <w:rsid w:val="00A35D44"/>
    <w:rsid w:val="00A36228"/>
    <w:rsid w:val="00A36BED"/>
    <w:rsid w:val="00A37602"/>
    <w:rsid w:val="00A405EB"/>
    <w:rsid w:val="00A40730"/>
    <w:rsid w:val="00A4582C"/>
    <w:rsid w:val="00A4649D"/>
    <w:rsid w:val="00A46D83"/>
    <w:rsid w:val="00A478F9"/>
    <w:rsid w:val="00A5576A"/>
    <w:rsid w:val="00A55DB4"/>
    <w:rsid w:val="00A57166"/>
    <w:rsid w:val="00A600C8"/>
    <w:rsid w:val="00A6049F"/>
    <w:rsid w:val="00A60E93"/>
    <w:rsid w:val="00A6240B"/>
    <w:rsid w:val="00A644EA"/>
    <w:rsid w:val="00A6577D"/>
    <w:rsid w:val="00A66E40"/>
    <w:rsid w:val="00A67D2B"/>
    <w:rsid w:val="00A708E0"/>
    <w:rsid w:val="00A739B6"/>
    <w:rsid w:val="00A75437"/>
    <w:rsid w:val="00A768D0"/>
    <w:rsid w:val="00A80D7F"/>
    <w:rsid w:val="00A82C14"/>
    <w:rsid w:val="00A831AC"/>
    <w:rsid w:val="00A85D32"/>
    <w:rsid w:val="00A86123"/>
    <w:rsid w:val="00A8680A"/>
    <w:rsid w:val="00A90970"/>
    <w:rsid w:val="00A95D79"/>
    <w:rsid w:val="00A9638B"/>
    <w:rsid w:val="00A964BE"/>
    <w:rsid w:val="00A9738B"/>
    <w:rsid w:val="00A97FF1"/>
    <w:rsid w:val="00AA025A"/>
    <w:rsid w:val="00AA28B9"/>
    <w:rsid w:val="00AA6DD9"/>
    <w:rsid w:val="00AA787A"/>
    <w:rsid w:val="00AB0CF9"/>
    <w:rsid w:val="00AB254B"/>
    <w:rsid w:val="00AB29A7"/>
    <w:rsid w:val="00AB4527"/>
    <w:rsid w:val="00AB6A83"/>
    <w:rsid w:val="00AB7454"/>
    <w:rsid w:val="00AC1C76"/>
    <w:rsid w:val="00AC39DE"/>
    <w:rsid w:val="00AC55AF"/>
    <w:rsid w:val="00AC756A"/>
    <w:rsid w:val="00AC7A01"/>
    <w:rsid w:val="00AD0E91"/>
    <w:rsid w:val="00AD1739"/>
    <w:rsid w:val="00AD2F56"/>
    <w:rsid w:val="00AD35F1"/>
    <w:rsid w:val="00AD370C"/>
    <w:rsid w:val="00AD41CD"/>
    <w:rsid w:val="00AD4340"/>
    <w:rsid w:val="00AD6B94"/>
    <w:rsid w:val="00AE0909"/>
    <w:rsid w:val="00AE2AB9"/>
    <w:rsid w:val="00AE59BF"/>
    <w:rsid w:val="00AE6D1C"/>
    <w:rsid w:val="00AE7553"/>
    <w:rsid w:val="00AF3C43"/>
    <w:rsid w:val="00AF4325"/>
    <w:rsid w:val="00AF4695"/>
    <w:rsid w:val="00AF4BD5"/>
    <w:rsid w:val="00AF677C"/>
    <w:rsid w:val="00B00899"/>
    <w:rsid w:val="00B01488"/>
    <w:rsid w:val="00B016F5"/>
    <w:rsid w:val="00B02AFE"/>
    <w:rsid w:val="00B044C7"/>
    <w:rsid w:val="00B04842"/>
    <w:rsid w:val="00B04D80"/>
    <w:rsid w:val="00B0794C"/>
    <w:rsid w:val="00B12AB4"/>
    <w:rsid w:val="00B13936"/>
    <w:rsid w:val="00B14010"/>
    <w:rsid w:val="00B16129"/>
    <w:rsid w:val="00B16AFF"/>
    <w:rsid w:val="00B20609"/>
    <w:rsid w:val="00B2496D"/>
    <w:rsid w:val="00B309B0"/>
    <w:rsid w:val="00B30DBE"/>
    <w:rsid w:val="00B33152"/>
    <w:rsid w:val="00B33231"/>
    <w:rsid w:val="00B33B56"/>
    <w:rsid w:val="00B347D9"/>
    <w:rsid w:val="00B362A9"/>
    <w:rsid w:val="00B375B3"/>
    <w:rsid w:val="00B37B30"/>
    <w:rsid w:val="00B412A6"/>
    <w:rsid w:val="00B42D2C"/>
    <w:rsid w:val="00B4625F"/>
    <w:rsid w:val="00B4779C"/>
    <w:rsid w:val="00B47FF7"/>
    <w:rsid w:val="00B505AC"/>
    <w:rsid w:val="00B5124D"/>
    <w:rsid w:val="00B52A7C"/>
    <w:rsid w:val="00B559BE"/>
    <w:rsid w:val="00B56F7C"/>
    <w:rsid w:val="00B6254A"/>
    <w:rsid w:val="00B639DE"/>
    <w:rsid w:val="00B64120"/>
    <w:rsid w:val="00B65436"/>
    <w:rsid w:val="00B66408"/>
    <w:rsid w:val="00B66505"/>
    <w:rsid w:val="00B6686D"/>
    <w:rsid w:val="00B66BC7"/>
    <w:rsid w:val="00B7416A"/>
    <w:rsid w:val="00B76EC2"/>
    <w:rsid w:val="00B81CFD"/>
    <w:rsid w:val="00B85C2E"/>
    <w:rsid w:val="00B866A6"/>
    <w:rsid w:val="00B86C2B"/>
    <w:rsid w:val="00B878E3"/>
    <w:rsid w:val="00B87EDF"/>
    <w:rsid w:val="00B94155"/>
    <w:rsid w:val="00BA2762"/>
    <w:rsid w:val="00BA2BC8"/>
    <w:rsid w:val="00BA69E4"/>
    <w:rsid w:val="00BB2324"/>
    <w:rsid w:val="00BB2BAA"/>
    <w:rsid w:val="00BB4696"/>
    <w:rsid w:val="00BB6525"/>
    <w:rsid w:val="00BB6F74"/>
    <w:rsid w:val="00BB75EB"/>
    <w:rsid w:val="00BC13FF"/>
    <w:rsid w:val="00BC21EA"/>
    <w:rsid w:val="00BC318F"/>
    <w:rsid w:val="00BD14C2"/>
    <w:rsid w:val="00BD30B1"/>
    <w:rsid w:val="00BD59AE"/>
    <w:rsid w:val="00BD6D03"/>
    <w:rsid w:val="00BD7CFF"/>
    <w:rsid w:val="00BE3310"/>
    <w:rsid w:val="00BE4941"/>
    <w:rsid w:val="00BE5A00"/>
    <w:rsid w:val="00BE63ED"/>
    <w:rsid w:val="00BE7957"/>
    <w:rsid w:val="00BF22EF"/>
    <w:rsid w:val="00BF3D47"/>
    <w:rsid w:val="00BF49CA"/>
    <w:rsid w:val="00C0002E"/>
    <w:rsid w:val="00C017CC"/>
    <w:rsid w:val="00C01C62"/>
    <w:rsid w:val="00C0417E"/>
    <w:rsid w:val="00C04435"/>
    <w:rsid w:val="00C1050B"/>
    <w:rsid w:val="00C10627"/>
    <w:rsid w:val="00C13B23"/>
    <w:rsid w:val="00C150C8"/>
    <w:rsid w:val="00C171BF"/>
    <w:rsid w:val="00C17338"/>
    <w:rsid w:val="00C17D46"/>
    <w:rsid w:val="00C21D33"/>
    <w:rsid w:val="00C26D16"/>
    <w:rsid w:val="00C27852"/>
    <w:rsid w:val="00C27D8A"/>
    <w:rsid w:val="00C44E98"/>
    <w:rsid w:val="00C47BEA"/>
    <w:rsid w:val="00C50C0E"/>
    <w:rsid w:val="00C51357"/>
    <w:rsid w:val="00C538F2"/>
    <w:rsid w:val="00C55DE2"/>
    <w:rsid w:val="00C56572"/>
    <w:rsid w:val="00C56611"/>
    <w:rsid w:val="00C6187E"/>
    <w:rsid w:val="00C65ADD"/>
    <w:rsid w:val="00C668D8"/>
    <w:rsid w:val="00C709E3"/>
    <w:rsid w:val="00C732B1"/>
    <w:rsid w:val="00C77C45"/>
    <w:rsid w:val="00C812D1"/>
    <w:rsid w:val="00C82081"/>
    <w:rsid w:val="00C850E5"/>
    <w:rsid w:val="00C91F03"/>
    <w:rsid w:val="00C932B1"/>
    <w:rsid w:val="00C96704"/>
    <w:rsid w:val="00C97EF5"/>
    <w:rsid w:val="00CA278B"/>
    <w:rsid w:val="00CA7F83"/>
    <w:rsid w:val="00CB054A"/>
    <w:rsid w:val="00CB0E24"/>
    <w:rsid w:val="00CB1B67"/>
    <w:rsid w:val="00CB1B85"/>
    <w:rsid w:val="00CB1BFF"/>
    <w:rsid w:val="00CB26C6"/>
    <w:rsid w:val="00CC12FC"/>
    <w:rsid w:val="00CC2F80"/>
    <w:rsid w:val="00CC38DF"/>
    <w:rsid w:val="00CC63D4"/>
    <w:rsid w:val="00CD47B8"/>
    <w:rsid w:val="00CE144B"/>
    <w:rsid w:val="00CE3D44"/>
    <w:rsid w:val="00CE4DD6"/>
    <w:rsid w:val="00CF24F4"/>
    <w:rsid w:val="00CF3EBD"/>
    <w:rsid w:val="00CF720D"/>
    <w:rsid w:val="00CF7FB1"/>
    <w:rsid w:val="00D00004"/>
    <w:rsid w:val="00D0004D"/>
    <w:rsid w:val="00D026F1"/>
    <w:rsid w:val="00D02DF3"/>
    <w:rsid w:val="00D05E80"/>
    <w:rsid w:val="00D06B44"/>
    <w:rsid w:val="00D0759F"/>
    <w:rsid w:val="00D07767"/>
    <w:rsid w:val="00D174E5"/>
    <w:rsid w:val="00D21ED9"/>
    <w:rsid w:val="00D23F14"/>
    <w:rsid w:val="00D2507A"/>
    <w:rsid w:val="00D25DA5"/>
    <w:rsid w:val="00D27F83"/>
    <w:rsid w:val="00D301AF"/>
    <w:rsid w:val="00D30F05"/>
    <w:rsid w:val="00D32577"/>
    <w:rsid w:val="00D32A47"/>
    <w:rsid w:val="00D33A4C"/>
    <w:rsid w:val="00D33DC8"/>
    <w:rsid w:val="00D35557"/>
    <w:rsid w:val="00D367C0"/>
    <w:rsid w:val="00D428D2"/>
    <w:rsid w:val="00D44F5A"/>
    <w:rsid w:val="00D5076D"/>
    <w:rsid w:val="00D5238B"/>
    <w:rsid w:val="00D537ED"/>
    <w:rsid w:val="00D54E81"/>
    <w:rsid w:val="00D57D75"/>
    <w:rsid w:val="00D60AC5"/>
    <w:rsid w:val="00D61C44"/>
    <w:rsid w:val="00D6223B"/>
    <w:rsid w:val="00D634EE"/>
    <w:rsid w:val="00D63DB0"/>
    <w:rsid w:val="00D70006"/>
    <w:rsid w:val="00D71611"/>
    <w:rsid w:val="00D728D0"/>
    <w:rsid w:val="00D73216"/>
    <w:rsid w:val="00D73593"/>
    <w:rsid w:val="00D776BB"/>
    <w:rsid w:val="00D819BB"/>
    <w:rsid w:val="00D825A0"/>
    <w:rsid w:val="00D82D7E"/>
    <w:rsid w:val="00D831E7"/>
    <w:rsid w:val="00D84D9C"/>
    <w:rsid w:val="00D8581E"/>
    <w:rsid w:val="00D91C7C"/>
    <w:rsid w:val="00D94C4F"/>
    <w:rsid w:val="00D95151"/>
    <w:rsid w:val="00DA1A8E"/>
    <w:rsid w:val="00DA1E8D"/>
    <w:rsid w:val="00DA3DB9"/>
    <w:rsid w:val="00DA448F"/>
    <w:rsid w:val="00DA4509"/>
    <w:rsid w:val="00DA7620"/>
    <w:rsid w:val="00DA7D71"/>
    <w:rsid w:val="00DB1265"/>
    <w:rsid w:val="00DB6411"/>
    <w:rsid w:val="00DC2858"/>
    <w:rsid w:val="00DC4F3E"/>
    <w:rsid w:val="00DC55B2"/>
    <w:rsid w:val="00DC5DB2"/>
    <w:rsid w:val="00DD10A0"/>
    <w:rsid w:val="00DD174A"/>
    <w:rsid w:val="00DD4926"/>
    <w:rsid w:val="00DD4FBD"/>
    <w:rsid w:val="00DD55A1"/>
    <w:rsid w:val="00DE1642"/>
    <w:rsid w:val="00DE5645"/>
    <w:rsid w:val="00DE594F"/>
    <w:rsid w:val="00DF071D"/>
    <w:rsid w:val="00DF082A"/>
    <w:rsid w:val="00DF2375"/>
    <w:rsid w:val="00DF24CA"/>
    <w:rsid w:val="00DF334B"/>
    <w:rsid w:val="00DF334D"/>
    <w:rsid w:val="00DF3495"/>
    <w:rsid w:val="00DF3F12"/>
    <w:rsid w:val="00DF552E"/>
    <w:rsid w:val="00E00C1C"/>
    <w:rsid w:val="00E01468"/>
    <w:rsid w:val="00E015D3"/>
    <w:rsid w:val="00E028A8"/>
    <w:rsid w:val="00E029C3"/>
    <w:rsid w:val="00E04314"/>
    <w:rsid w:val="00E06CD0"/>
    <w:rsid w:val="00E1101E"/>
    <w:rsid w:val="00E13309"/>
    <w:rsid w:val="00E143DE"/>
    <w:rsid w:val="00E14882"/>
    <w:rsid w:val="00E16FA6"/>
    <w:rsid w:val="00E228E3"/>
    <w:rsid w:val="00E237F5"/>
    <w:rsid w:val="00E23DD7"/>
    <w:rsid w:val="00E26A94"/>
    <w:rsid w:val="00E302D9"/>
    <w:rsid w:val="00E308CF"/>
    <w:rsid w:val="00E33A13"/>
    <w:rsid w:val="00E343E3"/>
    <w:rsid w:val="00E36C98"/>
    <w:rsid w:val="00E36E32"/>
    <w:rsid w:val="00E37C45"/>
    <w:rsid w:val="00E4089C"/>
    <w:rsid w:val="00E40A69"/>
    <w:rsid w:val="00E420B0"/>
    <w:rsid w:val="00E44A95"/>
    <w:rsid w:val="00E51A36"/>
    <w:rsid w:val="00E51E7C"/>
    <w:rsid w:val="00E5746F"/>
    <w:rsid w:val="00E60C15"/>
    <w:rsid w:val="00E64174"/>
    <w:rsid w:val="00E64D69"/>
    <w:rsid w:val="00E708F9"/>
    <w:rsid w:val="00E7243B"/>
    <w:rsid w:val="00E7587F"/>
    <w:rsid w:val="00E775AE"/>
    <w:rsid w:val="00E77665"/>
    <w:rsid w:val="00E80DB1"/>
    <w:rsid w:val="00E815D1"/>
    <w:rsid w:val="00E8387E"/>
    <w:rsid w:val="00E83D9E"/>
    <w:rsid w:val="00E843C3"/>
    <w:rsid w:val="00E90580"/>
    <w:rsid w:val="00E90BEA"/>
    <w:rsid w:val="00E93D30"/>
    <w:rsid w:val="00E94AA6"/>
    <w:rsid w:val="00E96338"/>
    <w:rsid w:val="00E96A11"/>
    <w:rsid w:val="00EA0079"/>
    <w:rsid w:val="00EA00FA"/>
    <w:rsid w:val="00EA1645"/>
    <w:rsid w:val="00EA1936"/>
    <w:rsid w:val="00EA3973"/>
    <w:rsid w:val="00EA3BE5"/>
    <w:rsid w:val="00EA6E58"/>
    <w:rsid w:val="00EB1467"/>
    <w:rsid w:val="00EB2B2A"/>
    <w:rsid w:val="00EB3573"/>
    <w:rsid w:val="00EB4B5D"/>
    <w:rsid w:val="00EB7A2C"/>
    <w:rsid w:val="00EC01E5"/>
    <w:rsid w:val="00EC3CBC"/>
    <w:rsid w:val="00EC4485"/>
    <w:rsid w:val="00EC4C8A"/>
    <w:rsid w:val="00EC5227"/>
    <w:rsid w:val="00EC5604"/>
    <w:rsid w:val="00EC6902"/>
    <w:rsid w:val="00ED06E7"/>
    <w:rsid w:val="00ED0C8A"/>
    <w:rsid w:val="00ED311A"/>
    <w:rsid w:val="00ED3446"/>
    <w:rsid w:val="00ED36E2"/>
    <w:rsid w:val="00ED3EB7"/>
    <w:rsid w:val="00ED4E35"/>
    <w:rsid w:val="00ED6D90"/>
    <w:rsid w:val="00EE09D1"/>
    <w:rsid w:val="00EE30E3"/>
    <w:rsid w:val="00EE4ABE"/>
    <w:rsid w:val="00EE4BBB"/>
    <w:rsid w:val="00EE6CD9"/>
    <w:rsid w:val="00EF0B77"/>
    <w:rsid w:val="00EF3443"/>
    <w:rsid w:val="00EF436D"/>
    <w:rsid w:val="00EF4DB1"/>
    <w:rsid w:val="00EF5637"/>
    <w:rsid w:val="00EF6CE9"/>
    <w:rsid w:val="00EF7BDC"/>
    <w:rsid w:val="00EF7BED"/>
    <w:rsid w:val="00EF7D67"/>
    <w:rsid w:val="00F017D8"/>
    <w:rsid w:val="00F0405E"/>
    <w:rsid w:val="00F05781"/>
    <w:rsid w:val="00F067E4"/>
    <w:rsid w:val="00F06C86"/>
    <w:rsid w:val="00F07C62"/>
    <w:rsid w:val="00F10C04"/>
    <w:rsid w:val="00F14869"/>
    <w:rsid w:val="00F14A58"/>
    <w:rsid w:val="00F165DD"/>
    <w:rsid w:val="00F1688A"/>
    <w:rsid w:val="00F169DC"/>
    <w:rsid w:val="00F215C4"/>
    <w:rsid w:val="00F2479E"/>
    <w:rsid w:val="00F25A9F"/>
    <w:rsid w:val="00F26676"/>
    <w:rsid w:val="00F2688F"/>
    <w:rsid w:val="00F26B6E"/>
    <w:rsid w:val="00F315F0"/>
    <w:rsid w:val="00F33500"/>
    <w:rsid w:val="00F37D25"/>
    <w:rsid w:val="00F4256B"/>
    <w:rsid w:val="00F437A4"/>
    <w:rsid w:val="00F43899"/>
    <w:rsid w:val="00F527BD"/>
    <w:rsid w:val="00F52ACC"/>
    <w:rsid w:val="00F53CF3"/>
    <w:rsid w:val="00F56F9F"/>
    <w:rsid w:val="00F617EB"/>
    <w:rsid w:val="00F61ED3"/>
    <w:rsid w:val="00F624AB"/>
    <w:rsid w:val="00F62CD6"/>
    <w:rsid w:val="00F62FB0"/>
    <w:rsid w:val="00F63927"/>
    <w:rsid w:val="00F64285"/>
    <w:rsid w:val="00F6448C"/>
    <w:rsid w:val="00F65BA9"/>
    <w:rsid w:val="00F6791A"/>
    <w:rsid w:val="00F67CBB"/>
    <w:rsid w:val="00F7032A"/>
    <w:rsid w:val="00F708D3"/>
    <w:rsid w:val="00F717BF"/>
    <w:rsid w:val="00F724E7"/>
    <w:rsid w:val="00F73F03"/>
    <w:rsid w:val="00F806B1"/>
    <w:rsid w:val="00F821B2"/>
    <w:rsid w:val="00F84042"/>
    <w:rsid w:val="00F8643A"/>
    <w:rsid w:val="00F8660E"/>
    <w:rsid w:val="00F917E1"/>
    <w:rsid w:val="00F938B9"/>
    <w:rsid w:val="00F958C3"/>
    <w:rsid w:val="00F97298"/>
    <w:rsid w:val="00F97C5E"/>
    <w:rsid w:val="00FA492F"/>
    <w:rsid w:val="00FA7E20"/>
    <w:rsid w:val="00FB15DE"/>
    <w:rsid w:val="00FB225E"/>
    <w:rsid w:val="00FB7303"/>
    <w:rsid w:val="00FC21D2"/>
    <w:rsid w:val="00FC22F7"/>
    <w:rsid w:val="00FC244C"/>
    <w:rsid w:val="00FC5FFA"/>
    <w:rsid w:val="00FC6198"/>
    <w:rsid w:val="00FC62C6"/>
    <w:rsid w:val="00FD3033"/>
    <w:rsid w:val="00FD3F01"/>
    <w:rsid w:val="00FD3F94"/>
    <w:rsid w:val="00FD490C"/>
    <w:rsid w:val="00FD5D54"/>
    <w:rsid w:val="00FD5F34"/>
    <w:rsid w:val="00FD61F9"/>
    <w:rsid w:val="00FD77C2"/>
    <w:rsid w:val="00FD7B4A"/>
    <w:rsid w:val="00FE0106"/>
    <w:rsid w:val="00FE581B"/>
    <w:rsid w:val="00FF3161"/>
    <w:rsid w:val="00FF65F4"/>
    <w:rsid w:val="00FF68B9"/>
    <w:rsid w:val="00FF76B8"/>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D38A0D"/>
  <w15:docId w15:val="{D43EF1A0-AB9A-48F7-8F75-DC300A2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ListParagraph">
    <w:name w:val="List Paragraph"/>
    <w:basedOn w:val="Normal"/>
    <w:uiPriority w:val="34"/>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9260F8"/>
    <w:rPr>
      <w:rFonts w:ascii="CG Times" w:hAnsi="CG Times"/>
      <w:lang w:val="es-ES"/>
    </w:rPr>
  </w:style>
  <w:style w:type="paragraph" w:styleId="CommentText">
    <w:name w:val="annotation text"/>
    <w:basedOn w:val="Normal"/>
    <w:link w:val="CommentTextChar"/>
    <w:rsid w:val="009260F8"/>
    <w:rPr>
      <w:sz w:val="20"/>
    </w:rPr>
  </w:style>
  <w:style w:type="paragraph" w:customStyle="1" w:styleId="msonormalcxspmiddle">
    <w:name w:val="msonormalcxspmiddle"/>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uiPriority w:val="99"/>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rsid w:val="00EE6CD9"/>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rsid w:val="00EE6CD9"/>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EE6CD9"/>
  </w:style>
  <w:style w:type="paragraph" w:styleId="BodyTextIndent3">
    <w:name w:val="Body Text Indent 3"/>
    <w:basedOn w:val="Normal"/>
    <w:link w:val="BodyTextIndent3Char"/>
    <w:uiPriority w:val="99"/>
    <w:semiHidden/>
    <w:unhideWhenUsed/>
    <w:rsid w:val="00EE6CD9"/>
    <w:pPr>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rFonts w:ascii="Times New Roman" w:hAnsi="Times New Roman"/>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rFonts w:ascii="Times New Roman" w:hAnsi="Times New Roman"/>
      <w:b/>
      <w:bCs/>
      <w:lang w:val="en-U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character" w:styleId="PlaceholderText">
    <w:name w:val="Placeholder Text"/>
    <w:basedOn w:val="DefaultParagraphFont"/>
    <w:uiPriority w:val="99"/>
    <w:semiHidden/>
    <w:rsid w:val="00CF7FB1"/>
    <w:rPr>
      <w:color w:val="808080"/>
    </w:rPr>
  </w:style>
  <w:style w:type="paragraph" w:styleId="ListBullet">
    <w:name w:val="List Bullet"/>
    <w:basedOn w:val="Normal"/>
    <w:uiPriority w:val="99"/>
    <w:unhideWhenUsed/>
    <w:rsid w:val="00D831E7"/>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SH/INF&amp;classNum=502&amp;lang=s" TargetMode="External"/><Relationship Id="rId21" Type="http://schemas.openxmlformats.org/officeDocument/2006/relationships/header" Target="header6.xml"/><Relationship Id="rId42" Type="http://schemas.openxmlformats.org/officeDocument/2006/relationships/hyperlink" Target="http://scm.oas.org/IDMS/Redirectpage.aspx?class=CP/doc.&amp;classNum=5469&amp;lang=s" TargetMode="External"/><Relationship Id="rId47"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63" Type="http://schemas.openxmlformats.org/officeDocument/2006/relationships/hyperlink" Target="http://scm.oas.org/doc_public/SPANISH/HIST_20/CP42904S03.docx" TargetMode="External"/><Relationship Id="rId68" Type="http://schemas.openxmlformats.org/officeDocument/2006/relationships/hyperlink" Target="http://scm.oas.org/doc_public/SPANISH/HIST_17/AG07239S03.doc" TargetMode="External"/><Relationship Id="rId84" Type="http://schemas.openxmlformats.org/officeDocument/2006/relationships/image" Target="media/image2.png"/><Relationship Id="rId89" Type="http://schemas.openxmlformats.org/officeDocument/2006/relationships/footer" Target="footer17.xml"/><Relationship Id="rId16" Type="http://schemas.openxmlformats.org/officeDocument/2006/relationships/header" Target="header4.xml"/><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scm.oas.org/IDMS/Redirectpage.aspx?class=CP/CSH&amp;classNum=1984&amp;lang=s" TargetMode="External"/><Relationship Id="rId37" Type="http://schemas.openxmlformats.org/officeDocument/2006/relationships/header" Target="header9.xml"/><Relationship Id="rId53" Type="http://schemas.openxmlformats.org/officeDocument/2006/relationships/footer" Target="footer11.xml"/><Relationship Id="rId58" Type="http://schemas.openxmlformats.org/officeDocument/2006/relationships/header" Target="header13.xml"/><Relationship Id="rId74" Type="http://schemas.openxmlformats.org/officeDocument/2006/relationships/hyperlink" Target="http://scm.oas.org/doc_public/SPANISH/HIST_07/AG03796S02.doc" TargetMode="External"/><Relationship Id="rId79" Type="http://schemas.openxmlformats.org/officeDocument/2006/relationships/hyperlink" Target="http://scm.oas.org/doc_public/SPANISH/HIST_20/CP42142S03.docx" TargetMode="External"/><Relationship Id="rId102" Type="http://schemas.openxmlformats.org/officeDocument/2006/relationships/header" Target="header25.xml"/><Relationship Id="rId5" Type="http://schemas.openxmlformats.org/officeDocument/2006/relationships/webSettings" Target="webSettings.xml"/><Relationship Id="rId90" Type="http://schemas.openxmlformats.org/officeDocument/2006/relationships/header" Target="header18.xml"/><Relationship Id="rId95" Type="http://schemas.openxmlformats.org/officeDocument/2006/relationships/header" Target="header21.xml"/><Relationship Id="rId22" Type="http://schemas.openxmlformats.org/officeDocument/2006/relationships/hyperlink" Target="http://scm.oas.org/IDMS/Redirectpage.aspx?class=AG/doc.&amp;classNum=5691&amp;addendum=1&amp;lang=s" TargetMode="External"/><Relationship Id="rId27" Type="http://schemas.openxmlformats.org/officeDocument/2006/relationships/hyperlink" Target="http://scm.oas.org/IDMS/Redirectpage.aspx?class=CP/CSH&amp;classNum=1953&amp;lang=s" TargetMode="External"/><Relationship Id="rId43" Type="http://schemas.openxmlformats.org/officeDocument/2006/relationships/hyperlink" Target="http://scm.oas.org/doc_public/SPANISH/HIST_18/CIDIS00003S02.doc" TargetMode="External"/><Relationship Id="rId48"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64" Type="http://schemas.openxmlformats.org/officeDocument/2006/relationships/hyperlink" Target="http://scm.oas.org/IDMS/Redirectpage.aspx?class=CP/doc.&amp;classNum=5642&amp;lang=S" TargetMode="External"/><Relationship Id="rId69" Type="http://schemas.openxmlformats.org/officeDocument/2006/relationships/hyperlink" Target="http://www.oas.org/consejo/GENERAL%20ASSEMBLY/Documents/pl00095e05.doc" TargetMode="External"/><Relationship Id="rId80" Type="http://schemas.openxmlformats.org/officeDocument/2006/relationships/hyperlink" Target="http://scm.oas.org/doc_public/SPANISH/HIST_20/CP42590S03.docx" TargetMode="External"/><Relationship Id="rId85" Type="http://schemas.openxmlformats.org/officeDocument/2006/relationships/header" Target="header16.xm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eader" Target="header7.xml"/><Relationship Id="rId38" Type="http://schemas.openxmlformats.org/officeDocument/2006/relationships/footer" Target="footer9.xml"/><Relationship Id="rId59" Type="http://schemas.openxmlformats.org/officeDocument/2006/relationships/hyperlink" Target="http://scm.oas.org/doc_public/ENGLISH/HIST_07/AG03819E08.doc" TargetMode="External"/><Relationship Id="rId103" Type="http://schemas.openxmlformats.org/officeDocument/2006/relationships/footer" Target="footer22.xml"/><Relationship Id="rId20" Type="http://schemas.openxmlformats.org/officeDocument/2006/relationships/footer" Target="footer6.xml"/><Relationship Id="rId41" Type="http://schemas.openxmlformats.org/officeDocument/2006/relationships/hyperlink" Target="http://scm.oas.org/IDMS/Redirectpage.aspx?class=AG/RES.%20%20(LI-E/16)&amp;classNum=1&amp;lang=s" TargetMode="External"/><Relationship Id="rId54" Type="http://schemas.openxmlformats.org/officeDocument/2006/relationships/header" Target="header11.xml"/><Relationship Id="rId62" Type="http://schemas.openxmlformats.org/officeDocument/2006/relationships/hyperlink" Target="http://scm.oas.org/doc_public/SPANISH/HIST_18/CP39515S03.doc" TargetMode="External"/><Relationship Id="rId70" Type="http://schemas.openxmlformats.org/officeDocument/2006/relationships/hyperlink" Target="http://scm.oas.org/IDMS/Redirectpage.aspx?class=AG/RES.%20%20(XLVIII-E/14)&amp;classNum=1&amp;lang=e" TargetMode="External"/><Relationship Id="rId75" Type="http://schemas.openxmlformats.org/officeDocument/2006/relationships/hyperlink" Target="http://scm.oas.org/doc_public/SPANISH/hist_17/CIDRP02030S02.doc" TargetMode="Externa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header" Target="header19.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m.oas.org/IDMS/Redirectpage.aspx?class=CP/doc&amp;classNum=5625&amp;lang=s" TargetMode="External"/><Relationship Id="rId28" Type="http://schemas.openxmlformats.org/officeDocument/2006/relationships/hyperlink" Target="http://www.oas.org/MFCS/Default.aspx?Lang=ENG" TargetMode="External"/><Relationship Id="rId36" Type="http://schemas.openxmlformats.org/officeDocument/2006/relationships/footer" Target="footer8.xml"/><Relationship Id="rId49"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57" Type="http://schemas.openxmlformats.org/officeDocument/2006/relationships/footer" Target="footer13.xm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cm.oas.org/IDMS/Redirectpage.aspx?class=AG/doc.&amp;classNum=5667&amp;lang=s" TargetMode="External"/><Relationship Id="rId44" Type="http://schemas.openxmlformats.org/officeDocument/2006/relationships/hyperlink" Target="http://scm.oas.org/IDMS/Redirectpage.aspx?class=cidi/doc.&amp;classNum=283&amp;lang=s" TargetMode="External"/><Relationship Id="rId52"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 Id="rId60" Type="http://schemas.openxmlformats.org/officeDocument/2006/relationships/hyperlink" Target="http://scm.oas.org/doc_public/SPANISH/HIST_18/CP39515S03.doc" TargetMode="External"/><Relationship Id="rId65" Type="http://schemas.openxmlformats.org/officeDocument/2006/relationships/hyperlink" Target="http://scm.oas.org/IDMS/Redirectpage.aspx?class=AG/RES.%20%20(LI-E/16)&amp;classNum=1&amp;lang=s" TargetMode="External"/><Relationship Id="rId73" Type="http://schemas.openxmlformats.org/officeDocument/2006/relationships/hyperlink" Target="http://scm.oas.org/doc_public/SPANISH/HIST_17/AG07524S02.doc" TargetMode="External"/><Relationship Id="rId78" Type="http://schemas.openxmlformats.org/officeDocument/2006/relationships/hyperlink" Target="http://scm.oas.org/IDMS/Redirectpage.aspx?class=AG/RES.%20%20(XLVIII-E/14)&amp;classNum=1&amp;lang=S" TargetMode="External"/><Relationship Id="rId81" Type="http://schemas.openxmlformats.org/officeDocument/2006/relationships/header" Target="header14.xml"/><Relationship Id="rId86" Type="http://schemas.openxmlformats.org/officeDocument/2006/relationships/footer" Target="footer15.xml"/><Relationship Id="rId94" Type="http://schemas.openxmlformats.org/officeDocument/2006/relationships/footer" Target="footer19.xml"/><Relationship Id="rId99" Type="http://schemas.openxmlformats.org/officeDocument/2006/relationships/header" Target="header23.xml"/><Relationship Id="rId10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0.xml"/><Relationship Id="rId34" Type="http://schemas.openxmlformats.org/officeDocument/2006/relationships/footer" Target="footer7.xml"/><Relationship Id="rId50"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55" Type="http://schemas.openxmlformats.org/officeDocument/2006/relationships/header" Target="header12.xml"/><Relationship Id="rId76" Type="http://schemas.openxmlformats.org/officeDocument/2006/relationships/hyperlink" Target="http://scm.oas.org/doc_public/SPANISH/hist_18/CIDRP02360S02.doc" TargetMode="External"/><Relationship Id="rId97" Type="http://schemas.openxmlformats.org/officeDocument/2006/relationships/header" Target="header22.xml"/><Relationship Id="rId104"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hyperlink" Target="http://scm.oas.org/IDMS/Redirectpage.aspx?class=AG/RES.%20%20(LI-E/16)&amp;classNum=2&amp;lang=S" TargetMode="External"/><Relationship Id="rId9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scm.oas.org/IDMS/Redirectpage.aspx?class=AG/doc.&amp;classNum=5667&amp;lang=s" TargetMode="External"/><Relationship Id="rId24" Type="http://schemas.openxmlformats.org/officeDocument/2006/relationships/hyperlink" Target="http://scm.oas.org/IDMS/Redirectpage.aspx?class=CP/doc.&amp;classNum=5612&amp;lang=s" TargetMode="External"/><Relationship Id="rId40" Type="http://schemas.openxmlformats.org/officeDocument/2006/relationships/footer" Target="footer10.xml"/><Relationship Id="rId45" Type="http://schemas.openxmlformats.org/officeDocument/2006/relationships/hyperlink" Target="http://scm.oas.org/doc_public/SPANISH/HIST_20/CIDTR00310S02.doc" TargetMode="External"/><Relationship Id="rId66" Type="http://schemas.openxmlformats.org/officeDocument/2006/relationships/hyperlink" Target="http://scm.oas.org/doc_public/SPANISH/hist_19/cp40513S02.doc" TargetMode="External"/><Relationship Id="rId87" Type="http://schemas.openxmlformats.org/officeDocument/2006/relationships/footer" Target="footer16.xml"/><Relationship Id="rId61" Type="http://schemas.openxmlformats.org/officeDocument/2006/relationships/hyperlink" Target="http://scm.oas.org/doc_public/SPANISH/HIST_18/CP39512S03.doc" TargetMode="External"/><Relationship Id="rId82" Type="http://schemas.openxmlformats.org/officeDocument/2006/relationships/footer" Target="footer14.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s://www.oas.org/ext/es/seguridad/red-prevencion-crimen/" TargetMode="External"/><Relationship Id="rId35" Type="http://schemas.openxmlformats.org/officeDocument/2006/relationships/header" Target="header8.xml"/><Relationship Id="rId56" Type="http://schemas.openxmlformats.org/officeDocument/2006/relationships/footer" Target="footer12.xml"/><Relationship Id="rId77" Type="http://schemas.openxmlformats.org/officeDocument/2006/relationships/hyperlink" Target="http://scm.oas.org/doc_public/SPANISH/HIST_20/CP42562S03.docx" TargetMode="External"/><Relationship Id="rId100" Type="http://schemas.openxmlformats.org/officeDocument/2006/relationships/footer" Target="footer21.xml"/><Relationship Id="rId105" Type="http://schemas.openxmlformats.org/officeDocument/2006/relationships/header" Target="header27.xml"/><Relationship Id="rId8" Type="http://schemas.openxmlformats.org/officeDocument/2006/relationships/image" Target="media/image1.wmf"/><Relationship Id="rId51"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72" Type="http://schemas.openxmlformats.org/officeDocument/2006/relationships/hyperlink" Target="http://scm.oas.org/doc_public/SPANISH/HIST_17/AG07524S02.doc" TargetMode="External"/><Relationship Id="rId93" Type="http://schemas.openxmlformats.org/officeDocument/2006/relationships/header" Target="header20.xml"/><Relationship Id="rId98" Type="http://schemas.openxmlformats.org/officeDocument/2006/relationships/hyperlink" Target="https://dle.rae.es/nicarag%C3%BCense" TargetMode="External"/><Relationship Id="rId3" Type="http://schemas.openxmlformats.org/officeDocument/2006/relationships/styles" Target="styles.xml"/><Relationship Id="rId25" Type="http://schemas.openxmlformats.org/officeDocument/2006/relationships/hyperlink" Target="http://scm.oas.org/IDMS/Redirectpage.aspx?class=CP/doc&amp;classNum=5598&amp;lang=s" TargetMode="External"/><Relationship Id="rId46"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67" Type="http://schemas.openxmlformats.org/officeDocument/2006/relationships/hyperlink" Target="http://scm.oas.org/IDMS/Redirectpage.aspx?class=CP/doc.&amp;classNum=5469&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531F-CBF1-4B98-B2D4-338E2DEC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199</Pages>
  <Words>79168</Words>
  <Characters>451263</Characters>
  <Application>Microsoft Office Word</Application>
  <DocSecurity>0</DocSecurity>
  <Lines>3760</Lines>
  <Paragraphs>1058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20</cp:revision>
  <cp:lastPrinted>2021-04-13T14:57:00Z</cp:lastPrinted>
  <dcterms:created xsi:type="dcterms:W3CDTF">2021-06-02T15:38:00Z</dcterms:created>
  <dcterms:modified xsi:type="dcterms:W3CDTF">2021-06-21T20:20:00Z</dcterms:modified>
</cp:coreProperties>
</file>