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CCEF" w14:textId="6C9471DF" w:rsidR="00FC61E9" w:rsidRPr="000A7C9B" w:rsidRDefault="00FC61E9" w:rsidP="00725016">
      <w:pPr>
        <w:tabs>
          <w:tab w:val="left" w:pos="6700"/>
        </w:tabs>
        <w:spacing w:after="0" w:line="240" w:lineRule="auto"/>
        <w:rPr>
          <w:rFonts w:ascii="Times New Roman" w:hAnsi="Times New Roman" w:cs="Times New Roman"/>
          <w:lang w:val="es-CO"/>
        </w:rPr>
      </w:pPr>
      <w:r w:rsidRPr="000A7C9B">
        <w:rPr>
          <w:rFonts w:ascii="Times New Roman" w:hAnsi="Times New Roman" w:cs="Times New Roman"/>
          <w:lang w:val="es"/>
        </w:rPr>
        <w:t xml:space="preserve">Agencia Interamericana para la Cooperación y el Desarrollo </w:t>
      </w:r>
      <w:r w:rsidR="000A7C9B">
        <w:rPr>
          <w:rFonts w:ascii="Times New Roman" w:hAnsi="Times New Roman" w:cs="Times New Roman"/>
          <w:lang w:val="es"/>
        </w:rPr>
        <w:tab/>
      </w:r>
      <w:r w:rsidR="000A7C9B">
        <w:rPr>
          <w:rFonts w:ascii="Times New Roman" w:hAnsi="Times New Roman" w:cs="Times New Roman"/>
          <w:lang w:val="es"/>
        </w:rPr>
        <w:tab/>
      </w:r>
      <w:r w:rsidRPr="000A7C9B">
        <w:rPr>
          <w:rFonts w:ascii="Times New Roman" w:hAnsi="Times New Roman" w:cs="Times New Roman"/>
          <w:lang w:val="es"/>
        </w:rPr>
        <w:t>OEA/SER.</w:t>
      </w:r>
    </w:p>
    <w:p w14:paraId="3CFADF8A" w14:textId="48604658" w:rsidR="00FC61E9" w:rsidRPr="000A7C9B" w:rsidRDefault="00FC61E9" w:rsidP="00725016">
      <w:pPr>
        <w:tabs>
          <w:tab w:val="left" w:pos="6700"/>
        </w:tabs>
        <w:spacing w:after="0" w:line="240" w:lineRule="auto"/>
        <w:rPr>
          <w:rFonts w:ascii="Times New Roman" w:hAnsi="Times New Roman" w:cs="Times New Roman"/>
          <w:lang w:val="es-CO"/>
        </w:rPr>
      </w:pPr>
      <w:r w:rsidRPr="000A7C9B">
        <w:rPr>
          <w:rFonts w:ascii="Times New Roman" w:hAnsi="Times New Roman" w:cs="Times New Roman"/>
          <w:lang w:val="es"/>
        </w:rPr>
        <w:t xml:space="preserve">Reunión </w:t>
      </w:r>
      <w:r w:rsidR="000A7C9B">
        <w:rPr>
          <w:rFonts w:ascii="Times New Roman" w:hAnsi="Times New Roman" w:cs="Times New Roman"/>
          <w:lang w:val="es"/>
        </w:rPr>
        <w:t>de la Junta Directiva</w:t>
      </w:r>
      <w:r w:rsidRPr="000A7C9B">
        <w:rPr>
          <w:rFonts w:ascii="Times New Roman" w:hAnsi="Times New Roman" w:cs="Times New Roman"/>
          <w:lang w:val="es"/>
        </w:rPr>
        <w:t xml:space="preserve"> (</w:t>
      </w:r>
      <w:r w:rsidR="000A7C9B">
        <w:rPr>
          <w:rFonts w:ascii="Times New Roman" w:hAnsi="Times New Roman" w:cs="Times New Roman"/>
          <w:lang w:val="es"/>
        </w:rPr>
        <w:t>JD</w:t>
      </w:r>
      <w:r w:rsidRPr="000A7C9B">
        <w:rPr>
          <w:rFonts w:ascii="Times New Roman" w:hAnsi="Times New Roman" w:cs="Times New Roman"/>
          <w:lang w:val="es"/>
        </w:rPr>
        <w:t xml:space="preserve">/AICD) </w:t>
      </w:r>
      <w:r w:rsidR="000A7C9B">
        <w:rPr>
          <w:rFonts w:ascii="Times New Roman" w:hAnsi="Times New Roman" w:cs="Times New Roman"/>
          <w:lang w:val="es"/>
        </w:rPr>
        <w:tab/>
      </w:r>
      <w:r w:rsidR="000A7C9B">
        <w:rPr>
          <w:rFonts w:ascii="Times New Roman" w:hAnsi="Times New Roman" w:cs="Times New Roman"/>
          <w:lang w:val="es"/>
        </w:rPr>
        <w:tab/>
      </w:r>
      <w:r w:rsidRPr="000A7C9B">
        <w:rPr>
          <w:rFonts w:ascii="Times New Roman" w:hAnsi="Times New Roman" w:cs="Times New Roman"/>
          <w:lang w:val="es"/>
        </w:rPr>
        <w:t>AICD/JD/doc.</w:t>
      </w:r>
      <w:r w:rsidR="005C61D6">
        <w:rPr>
          <w:rFonts w:ascii="Times New Roman" w:hAnsi="Times New Roman" w:cs="Times New Roman"/>
          <w:lang w:val="es"/>
        </w:rPr>
        <w:t>188/21</w:t>
      </w:r>
    </w:p>
    <w:p w14:paraId="7F5E8E91" w14:textId="5487EC62" w:rsidR="00FC61E9" w:rsidRPr="000A7C9B" w:rsidRDefault="00FC61E9" w:rsidP="00725016">
      <w:pPr>
        <w:tabs>
          <w:tab w:val="left" w:pos="6700"/>
        </w:tabs>
        <w:spacing w:after="0" w:line="240" w:lineRule="auto"/>
        <w:rPr>
          <w:rFonts w:ascii="Times New Roman" w:hAnsi="Times New Roman" w:cs="Times New Roman"/>
          <w:lang w:val="es-CO"/>
        </w:rPr>
      </w:pPr>
      <w:r w:rsidRPr="000A7C9B">
        <w:rPr>
          <w:rFonts w:ascii="Times New Roman" w:hAnsi="Times New Roman" w:cs="Times New Roman"/>
          <w:lang w:val="es"/>
        </w:rPr>
        <w:tab/>
      </w:r>
      <w:r w:rsidR="000A7C9B">
        <w:rPr>
          <w:rFonts w:ascii="Times New Roman" w:hAnsi="Times New Roman" w:cs="Times New Roman"/>
          <w:lang w:val="es"/>
        </w:rPr>
        <w:tab/>
      </w:r>
      <w:r w:rsidR="007E0C7C">
        <w:rPr>
          <w:rFonts w:ascii="Times New Roman" w:hAnsi="Times New Roman" w:cs="Times New Roman"/>
          <w:lang w:val="es"/>
        </w:rPr>
        <w:t>3</w:t>
      </w:r>
      <w:r w:rsidR="0069129D" w:rsidRPr="000A7C9B">
        <w:rPr>
          <w:rFonts w:ascii="Times New Roman" w:hAnsi="Times New Roman" w:cs="Times New Roman"/>
          <w:lang w:val="es"/>
        </w:rPr>
        <w:t xml:space="preserve"> junio </w:t>
      </w:r>
      <w:r w:rsidRPr="000A7C9B">
        <w:rPr>
          <w:rFonts w:ascii="Times New Roman" w:hAnsi="Times New Roman" w:cs="Times New Roman"/>
          <w:lang w:val="es"/>
        </w:rPr>
        <w:t>2021</w:t>
      </w:r>
    </w:p>
    <w:p w14:paraId="6E3D4D48" w14:textId="69B01041" w:rsidR="00EB1C71" w:rsidRPr="000A7C9B" w:rsidRDefault="00FC61E9" w:rsidP="00725016">
      <w:pPr>
        <w:pBdr>
          <w:bottom w:val="single" w:sz="12" w:space="1" w:color="auto"/>
        </w:pBdr>
        <w:tabs>
          <w:tab w:val="left" w:pos="6700"/>
        </w:tabs>
        <w:spacing w:after="0" w:line="240" w:lineRule="auto"/>
        <w:rPr>
          <w:rFonts w:ascii="Times New Roman" w:hAnsi="Times New Roman" w:cs="Times New Roman"/>
          <w:lang w:val="es-CO"/>
        </w:rPr>
      </w:pPr>
      <w:r w:rsidRPr="000A7C9B">
        <w:rPr>
          <w:rFonts w:ascii="Times New Roman" w:hAnsi="Times New Roman" w:cs="Times New Roman"/>
          <w:lang w:val="es"/>
        </w:rPr>
        <w:tab/>
      </w:r>
      <w:r w:rsidR="000A7C9B">
        <w:rPr>
          <w:rFonts w:ascii="Times New Roman" w:hAnsi="Times New Roman" w:cs="Times New Roman"/>
          <w:lang w:val="es"/>
        </w:rPr>
        <w:tab/>
      </w:r>
      <w:r w:rsidR="00EA47CE" w:rsidRPr="000A7C9B">
        <w:rPr>
          <w:rFonts w:ascii="Times New Roman" w:hAnsi="Times New Roman" w:cs="Times New Roman"/>
          <w:lang w:val="es"/>
        </w:rPr>
        <w:t>Original: inglés</w:t>
      </w:r>
    </w:p>
    <w:p w14:paraId="6B28E635" w14:textId="77777777" w:rsidR="00EB1C71" w:rsidRPr="000A7C9B" w:rsidRDefault="00EB1C71" w:rsidP="00725016">
      <w:pPr>
        <w:tabs>
          <w:tab w:val="left" w:pos="6700"/>
        </w:tabs>
        <w:spacing w:after="0" w:line="240" w:lineRule="auto"/>
        <w:rPr>
          <w:rFonts w:ascii="Times New Roman" w:hAnsi="Times New Roman" w:cs="Times New Roman"/>
          <w:lang w:val="es-CO"/>
        </w:rPr>
      </w:pPr>
    </w:p>
    <w:p w14:paraId="4F07F604" w14:textId="77777777" w:rsidR="00EA47CE" w:rsidRPr="000A7C9B" w:rsidRDefault="00EA47CE" w:rsidP="00725016">
      <w:pPr>
        <w:spacing w:after="0" w:line="240" w:lineRule="auto"/>
        <w:jc w:val="both"/>
        <w:rPr>
          <w:rFonts w:ascii="Times New Roman" w:hAnsi="Times New Roman" w:cs="Times New Roman"/>
          <w:lang w:val="es-CO"/>
        </w:rPr>
      </w:pPr>
    </w:p>
    <w:p w14:paraId="67D0C60F" w14:textId="77777777" w:rsidR="00EA47CE" w:rsidRPr="000A7C9B" w:rsidRDefault="00EA47CE" w:rsidP="00725016">
      <w:pPr>
        <w:spacing w:after="0" w:line="240" w:lineRule="auto"/>
        <w:jc w:val="center"/>
        <w:rPr>
          <w:rFonts w:ascii="Times New Roman" w:hAnsi="Times New Roman" w:cs="Times New Roman"/>
          <w:lang w:val="es-CO"/>
        </w:rPr>
      </w:pPr>
      <w:r w:rsidRPr="000A7C9B">
        <w:rPr>
          <w:rFonts w:ascii="Times New Roman" w:hAnsi="Times New Roman" w:cs="Times New Roman"/>
          <w:lang w:val="es"/>
        </w:rPr>
        <w:t>DOCUMENTO DE TRABAJO</w:t>
      </w:r>
    </w:p>
    <w:p w14:paraId="4F4B275B" w14:textId="77777777" w:rsidR="00EA47CE" w:rsidRPr="000A7C9B" w:rsidRDefault="00EA47CE" w:rsidP="00725016">
      <w:pPr>
        <w:spacing w:after="0" w:line="240" w:lineRule="auto"/>
        <w:rPr>
          <w:rFonts w:ascii="Times New Roman" w:hAnsi="Times New Roman" w:cs="Times New Roman"/>
          <w:lang w:val="es-CO"/>
        </w:rPr>
      </w:pPr>
    </w:p>
    <w:p w14:paraId="1131BC35" w14:textId="5E17F1FF" w:rsidR="00EA47CE" w:rsidRPr="000A7C9B" w:rsidRDefault="00EA47CE" w:rsidP="00725016">
      <w:pPr>
        <w:spacing w:after="0" w:line="240" w:lineRule="auto"/>
        <w:jc w:val="center"/>
        <w:rPr>
          <w:rFonts w:ascii="Times New Roman" w:hAnsi="Times New Roman" w:cs="Times New Roman"/>
          <w:lang w:val="es-CO"/>
        </w:rPr>
      </w:pPr>
      <w:r w:rsidRPr="000A7C9B">
        <w:rPr>
          <w:rFonts w:ascii="Times New Roman" w:hAnsi="Times New Roman" w:cs="Times New Roman"/>
          <w:lang w:val="es"/>
        </w:rPr>
        <w:t xml:space="preserve">PROYECTO DE NOTA CONCEPTUAL PROPUESTA PARA LA </w:t>
      </w:r>
    </w:p>
    <w:p w14:paraId="3C0DF12E" w14:textId="74F3D2C7" w:rsidR="00EA47CE" w:rsidRPr="000A7C9B" w:rsidRDefault="007C2FAC" w:rsidP="00725016">
      <w:pPr>
        <w:spacing w:after="0" w:line="240" w:lineRule="auto"/>
        <w:jc w:val="center"/>
        <w:rPr>
          <w:rFonts w:ascii="Times New Roman" w:hAnsi="Times New Roman" w:cs="Times New Roman"/>
          <w:lang w:val="es-CO"/>
        </w:rPr>
      </w:pPr>
      <w:r>
        <w:rPr>
          <w:rFonts w:ascii="Times New Roman" w:hAnsi="Times New Roman" w:cs="Times New Roman"/>
          <w:lang w:val="es"/>
        </w:rPr>
        <w:t xml:space="preserve">III </w:t>
      </w:r>
      <w:r w:rsidR="00EA47CE" w:rsidRPr="000A7C9B">
        <w:rPr>
          <w:rFonts w:ascii="Times New Roman" w:hAnsi="Times New Roman" w:cs="Times New Roman"/>
          <w:lang w:val="es"/>
        </w:rPr>
        <w:t xml:space="preserve">REUNIÓN DE </w:t>
      </w:r>
      <w:r w:rsidR="000A7C9B" w:rsidRPr="000A7C9B">
        <w:rPr>
          <w:rFonts w:ascii="Times New Roman" w:hAnsi="Times New Roman" w:cs="Times New Roman"/>
          <w:lang w:val="es"/>
        </w:rPr>
        <w:t>ALTO NIVEL</w:t>
      </w:r>
      <w:r w:rsidR="000A7C9B">
        <w:rPr>
          <w:rFonts w:ascii="Times New Roman" w:hAnsi="Times New Roman" w:cs="Times New Roman"/>
          <w:lang w:val="es"/>
        </w:rPr>
        <w:t xml:space="preserve"> DE</w:t>
      </w:r>
      <w:r w:rsidR="00EA47CE" w:rsidRPr="000A7C9B">
        <w:rPr>
          <w:rFonts w:ascii="Times New Roman" w:hAnsi="Times New Roman" w:cs="Times New Roman"/>
          <w:lang w:val="es"/>
        </w:rPr>
        <w:t xml:space="preserve"> AUTORIDADES DE COOPERACIÓN </w:t>
      </w:r>
    </w:p>
    <w:p w14:paraId="7DEA46D3" w14:textId="77777777" w:rsidR="00EA47CE" w:rsidRPr="000A7C9B" w:rsidRDefault="00EA47CE" w:rsidP="00725016">
      <w:pPr>
        <w:spacing w:after="0" w:line="240" w:lineRule="auto"/>
        <w:rPr>
          <w:rFonts w:ascii="Times New Roman" w:hAnsi="Times New Roman" w:cs="Times New Roman"/>
          <w:lang w:val="es-CO"/>
        </w:rPr>
      </w:pPr>
    </w:p>
    <w:p w14:paraId="1FAC1A0B" w14:textId="3FBC711D" w:rsidR="00EA47CE" w:rsidRPr="000A7C9B" w:rsidRDefault="00EA47CE" w:rsidP="00725016">
      <w:pPr>
        <w:spacing w:after="0" w:line="240" w:lineRule="auto"/>
        <w:jc w:val="center"/>
        <w:rPr>
          <w:rFonts w:ascii="Times New Roman" w:hAnsi="Times New Roman" w:cs="Times New Roman"/>
          <w:lang w:val="es-CO"/>
        </w:rPr>
      </w:pPr>
      <w:r w:rsidRPr="000A7C9B">
        <w:rPr>
          <w:rFonts w:ascii="Times New Roman" w:hAnsi="Times New Roman" w:cs="Times New Roman"/>
          <w:lang w:val="es"/>
        </w:rPr>
        <w:t xml:space="preserve">(Preparado por la Secretaría Ejecutiva para el Desarrollo Integral a solicitud </w:t>
      </w:r>
      <w:r w:rsidR="00382D49" w:rsidRPr="000A7C9B">
        <w:rPr>
          <w:rFonts w:ascii="Times New Roman" w:hAnsi="Times New Roman" w:cs="Times New Roman"/>
          <w:lang w:val="es"/>
        </w:rPr>
        <w:t xml:space="preserve">y para la consideración </w:t>
      </w:r>
      <w:r w:rsidRPr="000A7C9B">
        <w:rPr>
          <w:rFonts w:ascii="Times New Roman" w:hAnsi="Times New Roman" w:cs="Times New Roman"/>
          <w:lang w:val="es"/>
        </w:rPr>
        <w:t xml:space="preserve">de los Estados Miembros a través </w:t>
      </w:r>
      <w:r w:rsidR="000A7C9B">
        <w:rPr>
          <w:rFonts w:ascii="Times New Roman" w:hAnsi="Times New Roman" w:cs="Times New Roman"/>
          <w:lang w:val="es"/>
        </w:rPr>
        <w:t>de la Junta Directiva</w:t>
      </w:r>
      <w:r w:rsidRPr="000A7C9B">
        <w:rPr>
          <w:rFonts w:ascii="Times New Roman" w:hAnsi="Times New Roman" w:cs="Times New Roman"/>
          <w:lang w:val="es"/>
        </w:rPr>
        <w:t xml:space="preserve"> de la Agencia Interamericana para </w:t>
      </w:r>
      <w:r w:rsidR="00D56763" w:rsidRPr="000A7C9B">
        <w:rPr>
          <w:rFonts w:ascii="Times New Roman" w:hAnsi="Times New Roman" w:cs="Times New Roman"/>
          <w:lang w:val="es"/>
        </w:rPr>
        <w:t xml:space="preserve">la </w:t>
      </w:r>
      <w:r w:rsidRPr="000A7C9B">
        <w:rPr>
          <w:rFonts w:ascii="Times New Roman" w:hAnsi="Times New Roman" w:cs="Times New Roman"/>
          <w:lang w:val="es"/>
        </w:rPr>
        <w:t xml:space="preserve">Cooperación y </w:t>
      </w:r>
      <w:r w:rsidR="00382D49" w:rsidRPr="000A7C9B">
        <w:rPr>
          <w:rFonts w:ascii="Times New Roman" w:hAnsi="Times New Roman" w:cs="Times New Roman"/>
          <w:lang w:val="es"/>
        </w:rPr>
        <w:t>el Desarrollo)</w:t>
      </w:r>
    </w:p>
    <w:p w14:paraId="286FE88C" w14:textId="77777777" w:rsidR="00EA47CE" w:rsidRPr="000A7C9B" w:rsidRDefault="00EA47CE" w:rsidP="00725016">
      <w:pPr>
        <w:spacing w:after="0" w:line="240" w:lineRule="auto"/>
        <w:jc w:val="both"/>
        <w:rPr>
          <w:rFonts w:ascii="Times New Roman" w:hAnsi="Times New Roman" w:cs="Times New Roman"/>
          <w:lang w:val="es-CO"/>
        </w:rPr>
      </w:pPr>
    </w:p>
    <w:p w14:paraId="01E64CA6" w14:textId="31FF8AEE" w:rsidR="000A7C9B" w:rsidRDefault="00EA47CE" w:rsidP="00725016">
      <w:pPr>
        <w:tabs>
          <w:tab w:val="left" w:pos="1440"/>
        </w:tabs>
        <w:spacing w:after="0" w:line="240" w:lineRule="auto"/>
        <w:jc w:val="center"/>
        <w:rPr>
          <w:rFonts w:ascii="Times New Roman" w:hAnsi="Times New Roman" w:cs="Times New Roman"/>
          <w:i/>
          <w:lang w:val="es"/>
        </w:rPr>
      </w:pPr>
      <w:r w:rsidRPr="000A7C9B">
        <w:rPr>
          <w:rFonts w:ascii="Times New Roman" w:hAnsi="Times New Roman" w:cs="Times New Roman"/>
          <w:lang w:val="es"/>
        </w:rPr>
        <w:t xml:space="preserve">Tema: </w:t>
      </w:r>
      <w:r w:rsidR="00CB5287" w:rsidRPr="000A7C9B">
        <w:rPr>
          <w:rFonts w:ascii="Times New Roman" w:hAnsi="Times New Roman" w:cs="Times New Roman"/>
          <w:i/>
          <w:lang w:val="es"/>
        </w:rPr>
        <w:t>"</w:t>
      </w:r>
      <w:r w:rsidR="00EB3B80" w:rsidRPr="000A7C9B">
        <w:rPr>
          <w:rFonts w:ascii="Times New Roman" w:hAnsi="Times New Roman" w:cs="Times New Roman"/>
          <w:i/>
          <w:lang w:val="es"/>
        </w:rPr>
        <w:t xml:space="preserve">La cooperación y las </w:t>
      </w:r>
      <w:r w:rsidR="000A7C9B">
        <w:rPr>
          <w:rFonts w:ascii="Times New Roman" w:hAnsi="Times New Roman" w:cs="Times New Roman"/>
          <w:i/>
          <w:lang w:val="es"/>
        </w:rPr>
        <w:t>alianzas</w:t>
      </w:r>
      <w:r w:rsidR="000A7C9B" w:rsidRPr="000A7C9B">
        <w:rPr>
          <w:rFonts w:ascii="Times New Roman" w:hAnsi="Times New Roman" w:cs="Times New Roman"/>
          <w:i/>
          <w:lang w:val="es"/>
        </w:rPr>
        <w:t xml:space="preserve"> </w:t>
      </w:r>
      <w:r w:rsidRPr="000A7C9B">
        <w:rPr>
          <w:rFonts w:ascii="Times New Roman" w:hAnsi="Times New Roman" w:cs="Times New Roman"/>
          <w:i/>
          <w:lang w:val="es"/>
        </w:rPr>
        <w:t>como</w:t>
      </w:r>
      <w:r w:rsidR="00116D15" w:rsidRPr="000A7C9B">
        <w:rPr>
          <w:rFonts w:ascii="Times New Roman" w:hAnsi="Times New Roman" w:cs="Times New Roman"/>
          <w:i/>
          <w:lang w:val="es"/>
        </w:rPr>
        <w:t xml:space="preserve"> motores </w:t>
      </w:r>
      <w:r w:rsidRPr="000A7C9B">
        <w:rPr>
          <w:rFonts w:ascii="Times New Roman" w:hAnsi="Times New Roman" w:cs="Times New Roman"/>
          <w:i/>
          <w:lang w:val="es"/>
        </w:rPr>
        <w:t xml:space="preserve">para la recuperación socioeconómica </w:t>
      </w:r>
    </w:p>
    <w:p w14:paraId="4DF6B9C4" w14:textId="51C15BA9" w:rsidR="00EB3B80" w:rsidRPr="000A7C9B" w:rsidRDefault="00EB3B80" w:rsidP="00725016">
      <w:pPr>
        <w:tabs>
          <w:tab w:val="left" w:pos="1440"/>
        </w:tabs>
        <w:spacing w:after="0" w:line="240" w:lineRule="auto"/>
        <w:jc w:val="center"/>
        <w:rPr>
          <w:rFonts w:ascii="Times New Roman" w:hAnsi="Times New Roman" w:cs="Times New Roman"/>
          <w:i/>
          <w:lang w:val="es-CO"/>
        </w:rPr>
      </w:pPr>
      <w:r w:rsidRPr="000A7C9B">
        <w:rPr>
          <w:rFonts w:ascii="Times New Roman" w:hAnsi="Times New Roman" w:cs="Times New Roman"/>
          <w:i/>
          <w:lang w:val="es"/>
        </w:rPr>
        <w:t>post</w:t>
      </w:r>
      <w:r w:rsidR="00353B53" w:rsidRPr="000A7C9B">
        <w:rPr>
          <w:rFonts w:ascii="Times New Roman" w:hAnsi="Times New Roman" w:cs="Times New Roman"/>
          <w:i/>
          <w:lang w:val="es"/>
        </w:rPr>
        <w:t>-</w:t>
      </w:r>
      <w:r w:rsidR="00732319" w:rsidRPr="000A7C9B">
        <w:rPr>
          <w:rFonts w:ascii="Times New Roman" w:hAnsi="Times New Roman" w:cs="Times New Roman"/>
          <w:i/>
          <w:lang w:val="es"/>
        </w:rPr>
        <w:t>COVID-19 en la región</w:t>
      </w:r>
      <w:r w:rsidR="00CB5287" w:rsidRPr="000A7C9B">
        <w:rPr>
          <w:rFonts w:ascii="Times New Roman" w:hAnsi="Times New Roman" w:cs="Times New Roman"/>
          <w:i/>
          <w:lang w:val="es"/>
        </w:rPr>
        <w:t>"</w:t>
      </w:r>
    </w:p>
    <w:p w14:paraId="323636F7" w14:textId="77777777" w:rsidR="00E956A2" w:rsidRPr="000A7C9B" w:rsidRDefault="00E956A2" w:rsidP="00725016">
      <w:pPr>
        <w:tabs>
          <w:tab w:val="left" w:pos="1440"/>
        </w:tabs>
        <w:spacing w:after="0" w:line="240" w:lineRule="auto"/>
        <w:rPr>
          <w:rFonts w:ascii="Times New Roman" w:eastAsia="Times New Roman" w:hAnsi="Times New Roman" w:cs="Times New Roman"/>
          <w:color w:val="000000"/>
          <w:lang w:val="es-CO"/>
        </w:rPr>
      </w:pPr>
    </w:p>
    <w:p w14:paraId="5B31EA7D" w14:textId="22EB3E7A" w:rsidR="00E956A2" w:rsidRPr="000A7C9B" w:rsidRDefault="00E956A2" w:rsidP="00725016">
      <w:pPr>
        <w:pStyle w:val="ListParagraph"/>
        <w:numPr>
          <w:ilvl w:val="0"/>
          <w:numId w:val="8"/>
        </w:numPr>
        <w:tabs>
          <w:tab w:val="left" w:pos="1440"/>
        </w:tabs>
        <w:spacing w:after="0" w:line="240" w:lineRule="auto"/>
        <w:rPr>
          <w:rFonts w:ascii="Times New Roman" w:eastAsia="Times New Roman" w:hAnsi="Times New Roman" w:cs="Times New Roman"/>
          <w:color w:val="000000"/>
        </w:rPr>
      </w:pPr>
      <w:r w:rsidRPr="000A7C9B">
        <w:rPr>
          <w:rFonts w:ascii="Times New Roman" w:hAnsi="Times New Roman" w:cs="Times New Roman"/>
          <w:color w:val="000000"/>
          <w:lang w:val="es"/>
        </w:rPr>
        <w:t>Introducción</w:t>
      </w:r>
    </w:p>
    <w:p w14:paraId="056CB4F0" w14:textId="77777777" w:rsidR="00FB531A" w:rsidRPr="000A7C9B" w:rsidRDefault="00FB531A" w:rsidP="00725016">
      <w:pPr>
        <w:spacing w:after="0" w:line="240" w:lineRule="auto"/>
        <w:ind w:left="360" w:right="90"/>
        <w:jc w:val="both"/>
        <w:rPr>
          <w:rFonts w:ascii="Times New Roman" w:eastAsia="Times New Roman" w:hAnsi="Times New Roman" w:cs="Times New Roman"/>
          <w:color w:val="000000"/>
          <w:shd w:val="clear" w:color="auto" w:fill="FFFFFF"/>
        </w:rPr>
      </w:pPr>
    </w:p>
    <w:p w14:paraId="1F33F23C" w14:textId="7B1939FB" w:rsidR="00D5434E" w:rsidRPr="000A7C9B" w:rsidRDefault="00D5434E" w:rsidP="00D5434E">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La</w:t>
      </w:r>
      <w:r w:rsidR="000A7C9B">
        <w:rPr>
          <w:rFonts w:ascii="Times New Roman" w:hAnsi="Times New Roman" w:cs="Times New Roman"/>
          <w:lang w:val="es"/>
        </w:rPr>
        <w:t xml:space="preserve"> </w:t>
      </w:r>
      <w:r w:rsidRPr="000A7C9B">
        <w:rPr>
          <w:rFonts w:ascii="Times New Roman" w:hAnsi="Times New Roman" w:cs="Times New Roman"/>
          <w:lang w:val="es"/>
        </w:rPr>
        <w:t xml:space="preserve">cooperación y las </w:t>
      </w:r>
      <w:r w:rsidR="000A7C9B">
        <w:rPr>
          <w:rFonts w:ascii="Times New Roman" w:hAnsi="Times New Roman" w:cs="Times New Roman"/>
          <w:lang w:val="es"/>
        </w:rPr>
        <w:t>alianzas</w:t>
      </w:r>
      <w:r w:rsidRPr="000A7C9B">
        <w:rPr>
          <w:rFonts w:ascii="Times New Roman" w:hAnsi="Times New Roman" w:cs="Times New Roman"/>
          <w:lang w:val="es"/>
        </w:rPr>
        <w:t xml:space="preserve"> han </w:t>
      </w:r>
      <w:r w:rsidR="000A7C9B">
        <w:rPr>
          <w:rFonts w:ascii="Times New Roman" w:hAnsi="Times New Roman" w:cs="Times New Roman"/>
          <w:lang w:val="es"/>
        </w:rPr>
        <w:t>adquirido</w:t>
      </w:r>
      <w:r w:rsidRPr="000A7C9B">
        <w:rPr>
          <w:rFonts w:ascii="Times New Roman" w:hAnsi="Times New Roman" w:cs="Times New Roman"/>
          <w:lang w:val="es"/>
        </w:rPr>
        <w:t xml:space="preserve"> nueva relevancia para los países de América Latina y el Caribe (ALC),</w:t>
      </w:r>
      <w:r w:rsidR="000A7C9B">
        <w:rPr>
          <w:rFonts w:ascii="Times New Roman" w:hAnsi="Times New Roman" w:cs="Times New Roman"/>
          <w:lang w:val="es"/>
        </w:rPr>
        <w:t xml:space="preserve"> en la medida en que</w:t>
      </w:r>
      <w:r w:rsidRPr="000A7C9B">
        <w:rPr>
          <w:rFonts w:ascii="Times New Roman" w:hAnsi="Times New Roman" w:cs="Times New Roman"/>
          <w:lang w:val="es"/>
        </w:rPr>
        <w:t xml:space="preserve"> enfrentan un espacio fiscal cada vez menor para responder a la pandemia de</w:t>
      </w:r>
      <w:r w:rsidR="000A7C9B">
        <w:rPr>
          <w:rFonts w:ascii="Times New Roman" w:hAnsi="Times New Roman" w:cs="Times New Roman"/>
          <w:lang w:val="es"/>
        </w:rPr>
        <w:t>l</w:t>
      </w:r>
      <w:r w:rsidRPr="000A7C9B">
        <w:rPr>
          <w:rFonts w:ascii="Times New Roman" w:hAnsi="Times New Roman" w:cs="Times New Roman"/>
          <w:lang w:val="es"/>
        </w:rPr>
        <w:t xml:space="preserve"> COVID-19. La pandemia desencadenó una crisis mundial sin precedentes, revirtiendo décadas de </w:t>
      </w:r>
      <w:r w:rsidR="000A7C9B">
        <w:rPr>
          <w:rFonts w:ascii="Times New Roman" w:hAnsi="Times New Roman" w:cs="Times New Roman"/>
          <w:lang w:val="es"/>
        </w:rPr>
        <w:t>avances</w:t>
      </w:r>
      <w:r w:rsidR="009B599F" w:rsidRPr="000A7C9B">
        <w:rPr>
          <w:rFonts w:ascii="Times New Roman" w:hAnsi="Times New Roman" w:cs="Times New Roman"/>
          <w:lang w:val="es"/>
        </w:rPr>
        <w:t xml:space="preserve"> </w:t>
      </w:r>
      <w:r w:rsidRPr="000A7C9B">
        <w:rPr>
          <w:rFonts w:ascii="Times New Roman" w:hAnsi="Times New Roman" w:cs="Times New Roman"/>
          <w:lang w:val="es"/>
        </w:rPr>
        <w:t xml:space="preserve">en la reducción de la pobreza, la atención médica y la educación, y afectando de manera desproporcionada a los más pobres y vulnerables del mundo, incluidas las mujeres, los </w:t>
      </w:r>
      <w:r w:rsidR="000A7C9B">
        <w:rPr>
          <w:rFonts w:ascii="Times New Roman" w:hAnsi="Times New Roman" w:cs="Times New Roman"/>
          <w:lang w:val="es"/>
        </w:rPr>
        <w:t>niños</w:t>
      </w:r>
      <w:r w:rsidRPr="000A7C9B">
        <w:rPr>
          <w:rFonts w:ascii="Times New Roman" w:hAnsi="Times New Roman" w:cs="Times New Roman"/>
          <w:lang w:val="es"/>
        </w:rPr>
        <w:t>, los adultos mayores, las personas con discapacidad, los migrantes y los refugiados.</w:t>
      </w:r>
      <w:r w:rsidRPr="000A7C9B">
        <w:rPr>
          <w:rStyle w:val="FootnoteReference"/>
          <w:rFonts w:ascii="Times New Roman" w:hAnsi="Times New Roman" w:cs="Times New Roman"/>
          <w:lang w:val="es"/>
        </w:rPr>
        <w:footnoteReference w:id="1"/>
      </w:r>
    </w:p>
    <w:p w14:paraId="79B21145" w14:textId="77777777" w:rsidR="00D5434E" w:rsidRPr="000A7C9B" w:rsidRDefault="00D5434E" w:rsidP="00725016">
      <w:pPr>
        <w:spacing w:after="0" w:line="240" w:lineRule="auto"/>
        <w:ind w:firstLine="720"/>
        <w:jc w:val="both"/>
        <w:rPr>
          <w:rFonts w:ascii="Times New Roman" w:hAnsi="Times New Roman" w:cs="Times New Roman"/>
          <w:lang w:val="es-CO"/>
        </w:rPr>
      </w:pPr>
    </w:p>
    <w:p w14:paraId="13DC3E4B" w14:textId="754640DA" w:rsidR="007701CA" w:rsidRPr="000A7C9B" w:rsidRDefault="007701CA" w:rsidP="007701CA">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La urgencia de activar la recuperación post COVID-19 </w:t>
      </w:r>
      <w:r w:rsidR="000A7C9B">
        <w:rPr>
          <w:rFonts w:ascii="Times New Roman" w:hAnsi="Times New Roman" w:cs="Times New Roman"/>
          <w:lang w:val="es"/>
        </w:rPr>
        <w:t>en</w:t>
      </w:r>
      <w:r w:rsidR="009B599F" w:rsidRPr="000A7C9B">
        <w:rPr>
          <w:rFonts w:ascii="Times New Roman" w:hAnsi="Times New Roman" w:cs="Times New Roman"/>
          <w:lang w:val="es"/>
        </w:rPr>
        <w:t xml:space="preserve"> los Estados Miembros de la OEA presenta un desafío que </w:t>
      </w:r>
      <w:r w:rsidR="000A7C9B">
        <w:rPr>
          <w:rFonts w:ascii="Times New Roman" w:hAnsi="Times New Roman" w:cs="Times New Roman"/>
          <w:lang w:val="es"/>
        </w:rPr>
        <w:t>supera</w:t>
      </w:r>
      <w:r w:rsidR="009B599F" w:rsidRPr="000A7C9B">
        <w:rPr>
          <w:rFonts w:ascii="Times New Roman" w:hAnsi="Times New Roman" w:cs="Times New Roman"/>
          <w:lang w:val="es"/>
        </w:rPr>
        <w:t xml:space="preserve"> la capacidad de cualquier país o gobierno</w:t>
      </w:r>
      <w:r w:rsidR="000A7C9B">
        <w:rPr>
          <w:rFonts w:ascii="Times New Roman" w:hAnsi="Times New Roman" w:cs="Times New Roman"/>
          <w:lang w:val="es"/>
        </w:rPr>
        <w:t xml:space="preserve"> actuando solo</w:t>
      </w:r>
      <w:r w:rsidR="009B599F" w:rsidRPr="000A7C9B">
        <w:rPr>
          <w:rFonts w:ascii="Times New Roman" w:hAnsi="Times New Roman" w:cs="Times New Roman"/>
          <w:lang w:val="es"/>
        </w:rPr>
        <w:t>.</w:t>
      </w:r>
      <w:r w:rsidRPr="000A7C9B">
        <w:rPr>
          <w:rFonts w:ascii="Times New Roman" w:hAnsi="Times New Roman" w:cs="Times New Roman"/>
          <w:lang w:val="es"/>
        </w:rPr>
        <w:t xml:space="preserve"> </w:t>
      </w:r>
      <w:r w:rsidR="009B599F" w:rsidRPr="000A7C9B">
        <w:rPr>
          <w:rFonts w:ascii="Times New Roman" w:hAnsi="Times New Roman" w:cs="Times New Roman"/>
          <w:lang w:val="es"/>
        </w:rPr>
        <w:t xml:space="preserve">La pandemia ofrece </w:t>
      </w:r>
      <w:r w:rsidR="000A7C9B">
        <w:rPr>
          <w:rFonts w:ascii="Times New Roman" w:hAnsi="Times New Roman" w:cs="Times New Roman"/>
          <w:lang w:val="es"/>
        </w:rPr>
        <w:t>evidencia</w:t>
      </w:r>
      <w:r w:rsidR="009B599F" w:rsidRPr="000A7C9B">
        <w:rPr>
          <w:rFonts w:ascii="Times New Roman" w:hAnsi="Times New Roman" w:cs="Times New Roman"/>
          <w:lang w:val="es"/>
        </w:rPr>
        <w:t xml:space="preserve"> </w:t>
      </w:r>
      <w:r w:rsidR="000A7C9B" w:rsidRPr="000A7C9B">
        <w:rPr>
          <w:rFonts w:ascii="Times New Roman" w:hAnsi="Times New Roman" w:cs="Times New Roman"/>
          <w:lang w:val="es"/>
        </w:rPr>
        <w:t>incuestionable</w:t>
      </w:r>
      <w:r w:rsidR="009B599F" w:rsidRPr="000A7C9B">
        <w:rPr>
          <w:rFonts w:ascii="Times New Roman" w:hAnsi="Times New Roman" w:cs="Times New Roman"/>
          <w:lang w:val="es"/>
        </w:rPr>
        <w:t xml:space="preserve"> </w:t>
      </w:r>
      <w:r w:rsidR="000A7C9B">
        <w:rPr>
          <w:rFonts w:ascii="Times New Roman" w:hAnsi="Times New Roman" w:cs="Times New Roman"/>
          <w:lang w:val="es"/>
        </w:rPr>
        <w:t>de</w:t>
      </w:r>
      <w:r w:rsidR="009B599F" w:rsidRPr="000A7C9B">
        <w:rPr>
          <w:rFonts w:ascii="Times New Roman" w:hAnsi="Times New Roman" w:cs="Times New Roman"/>
          <w:lang w:val="es"/>
        </w:rPr>
        <w:t xml:space="preserve"> la interconexión mundial y de la necesidad de respuesta</w:t>
      </w:r>
      <w:r w:rsidR="000A7C9B">
        <w:rPr>
          <w:rFonts w:ascii="Times New Roman" w:hAnsi="Times New Roman" w:cs="Times New Roman"/>
          <w:lang w:val="es"/>
        </w:rPr>
        <w:t xml:space="preserve">s </w:t>
      </w:r>
      <w:r w:rsidR="009B599F" w:rsidRPr="000A7C9B">
        <w:rPr>
          <w:rFonts w:ascii="Times New Roman" w:hAnsi="Times New Roman" w:cs="Times New Roman"/>
          <w:lang w:val="es"/>
        </w:rPr>
        <w:t>multilatera</w:t>
      </w:r>
      <w:r w:rsidR="000A7C9B">
        <w:rPr>
          <w:rFonts w:ascii="Times New Roman" w:hAnsi="Times New Roman" w:cs="Times New Roman"/>
          <w:lang w:val="es"/>
        </w:rPr>
        <w:t xml:space="preserve">les </w:t>
      </w:r>
      <w:r w:rsidR="009B599F" w:rsidRPr="000A7C9B">
        <w:rPr>
          <w:rFonts w:ascii="Times New Roman" w:hAnsi="Times New Roman" w:cs="Times New Roman"/>
          <w:lang w:val="es"/>
        </w:rPr>
        <w:t xml:space="preserve">y de cooperación internacional para </w:t>
      </w:r>
      <w:r w:rsidR="000A7C9B">
        <w:rPr>
          <w:rFonts w:ascii="Times New Roman" w:hAnsi="Times New Roman" w:cs="Times New Roman"/>
          <w:lang w:val="es"/>
        </w:rPr>
        <w:t>en</w:t>
      </w:r>
      <w:r w:rsidR="009B599F" w:rsidRPr="000A7C9B">
        <w:rPr>
          <w:rFonts w:ascii="Times New Roman" w:hAnsi="Times New Roman" w:cs="Times New Roman"/>
          <w:lang w:val="es"/>
        </w:rPr>
        <w:t>frent</w:t>
      </w:r>
      <w:r w:rsidR="000A7C9B">
        <w:rPr>
          <w:rFonts w:ascii="Times New Roman" w:hAnsi="Times New Roman" w:cs="Times New Roman"/>
          <w:lang w:val="es"/>
        </w:rPr>
        <w:t>ar</w:t>
      </w:r>
      <w:r w:rsidR="009B599F" w:rsidRPr="000A7C9B">
        <w:rPr>
          <w:rFonts w:ascii="Times New Roman" w:hAnsi="Times New Roman" w:cs="Times New Roman"/>
          <w:lang w:val="es"/>
        </w:rPr>
        <w:t xml:space="preserve"> </w:t>
      </w:r>
      <w:r w:rsidR="000A7C9B">
        <w:rPr>
          <w:rFonts w:ascii="Times New Roman" w:hAnsi="Times New Roman" w:cs="Times New Roman"/>
          <w:lang w:val="es"/>
        </w:rPr>
        <w:t xml:space="preserve">y superar </w:t>
      </w:r>
      <w:r w:rsidR="009B599F" w:rsidRPr="000A7C9B">
        <w:rPr>
          <w:rFonts w:ascii="Times New Roman" w:hAnsi="Times New Roman" w:cs="Times New Roman"/>
          <w:lang w:val="es"/>
        </w:rPr>
        <w:t xml:space="preserve">la crisis. Los Estados Miembros de la Organización de los Estados Americanos (OEA) han reconocido desde hace mucho tiempo la importancia de establecer relaciones mutuamente beneficiosas, basadas en la solidaridad, para abordar los desafíos de desarrollo de la región. </w:t>
      </w:r>
    </w:p>
    <w:p w14:paraId="034E917A" w14:textId="77777777" w:rsidR="007701CA" w:rsidRPr="000A7C9B" w:rsidRDefault="007701CA" w:rsidP="007701CA">
      <w:pPr>
        <w:spacing w:after="0" w:line="240" w:lineRule="auto"/>
        <w:ind w:firstLine="720"/>
        <w:jc w:val="both"/>
        <w:rPr>
          <w:rFonts w:ascii="Times New Roman" w:hAnsi="Times New Roman" w:cs="Times New Roman"/>
          <w:lang w:val="es-CO"/>
        </w:rPr>
      </w:pPr>
    </w:p>
    <w:p w14:paraId="782F9AB5" w14:textId="28C0A77C" w:rsidR="007701CA" w:rsidRPr="000A7C9B" w:rsidRDefault="007701CA" w:rsidP="007701CA">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La Secretaría Ejecutiva para el Desarrollo Integral (SEDI), el brazo de desarrollo de la OEA</w:t>
      </w:r>
      <w:r w:rsidR="005801BE">
        <w:rPr>
          <w:rFonts w:ascii="Times New Roman" w:hAnsi="Times New Roman" w:cs="Times New Roman"/>
          <w:lang w:val="es"/>
        </w:rPr>
        <w:t>, que representa</w:t>
      </w:r>
      <w:r w:rsidRPr="000A7C9B">
        <w:rPr>
          <w:rFonts w:ascii="Times New Roman" w:hAnsi="Times New Roman" w:cs="Times New Roman"/>
          <w:lang w:val="es"/>
        </w:rPr>
        <w:t xml:space="preserve"> la plataforma hemisférica más amplia para</w:t>
      </w:r>
      <w:r w:rsidR="001606D1">
        <w:rPr>
          <w:rFonts w:ascii="Times New Roman" w:hAnsi="Times New Roman" w:cs="Times New Roman"/>
          <w:lang w:val="es"/>
        </w:rPr>
        <w:t xml:space="preserve"> la</w:t>
      </w:r>
      <w:r w:rsidRPr="000A7C9B">
        <w:rPr>
          <w:rFonts w:ascii="Times New Roman" w:hAnsi="Times New Roman" w:cs="Times New Roman"/>
          <w:lang w:val="es"/>
        </w:rPr>
        <w:t xml:space="preserve"> </w:t>
      </w:r>
      <w:r w:rsidR="0019278B">
        <w:rPr>
          <w:rFonts w:ascii="Times New Roman" w:hAnsi="Times New Roman" w:cs="Times New Roman"/>
          <w:lang w:val="es"/>
        </w:rPr>
        <w:t>interacción</w:t>
      </w:r>
      <w:r w:rsidR="000C360F">
        <w:rPr>
          <w:rFonts w:ascii="Times New Roman" w:hAnsi="Times New Roman" w:cs="Times New Roman"/>
          <w:lang w:val="es"/>
        </w:rPr>
        <w:t xml:space="preserve"> de</w:t>
      </w:r>
      <w:r w:rsidRPr="000A7C9B">
        <w:rPr>
          <w:rFonts w:ascii="Times New Roman" w:hAnsi="Times New Roman" w:cs="Times New Roman"/>
          <w:lang w:val="es"/>
        </w:rPr>
        <w:t xml:space="preserve"> alto</w:t>
      </w:r>
      <w:r w:rsidR="000C360F">
        <w:rPr>
          <w:rFonts w:ascii="Times New Roman" w:hAnsi="Times New Roman" w:cs="Times New Roman"/>
          <w:lang w:val="es"/>
        </w:rPr>
        <w:t xml:space="preserve"> nivel</w:t>
      </w:r>
      <w:r w:rsidRPr="000A7C9B">
        <w:rPr>
          <w:rFonts w:ascii="Times New Roman" w:hAnsi="Times New Roman" w:cs="Times New Roman"/>
          <w:lang w:val="es"/>
        </w:rPr>
        <w:t xml:space="preserve"> </w:t>
      </w:r>
      <w:r w:rsidR="001606D1">
        <w:rPr>
          <w:rFonts w:ascii="Times New Roman" w:hAnsi="Times New Roman" w:cs="Times New Roman"/>
          <w:lang w:val="es"/>
        </w:rPr>
        <w:t xml:space="preserve">entre los </w:t>
      </w:r>
      <w:r w:rsidRPr="000A7C9B">
        <w:rPr>
          <w:rFonts w:ascii="Times New Roman" w:hAnsi="Times New Roman" w:cs="Times New Roman"/>
          <w:lang w:val="es"/>
        </w:rPr>
        <w:t>gobierno</w:t>
      </w:r>
      <w:r w:rsidR="001606D1">
        <w:rPr>
          <w:rFonts w:ascii="Times New Roman" w:hAnsi="Times New Roman" w:cs="Times New Roman"/>
          <w:lang w:val="es"/>
        </w:rPr>
        <w:t>s de</w:t>
      </w:r>
      <w:r w:rsidRPr="000A7C9B">
        <w:rPr>
          <w:rFonts w:ascii="Times New Roman" w:hAnsi="Times New Roman" w:cs="Times New Roman"/>
          <w:lang w:val="es"/>
        </w:rPr>
        <w:t xml:space="preserve"> las Américas, desempeña un papel fundamental en la facilitación de la cooperación y la construcción de alianzas que brinden soluciones para abordar algunos de los principales problemas sociales, económicos y ambientales que afectan a los países del hemisferio.  Es el momento propicio para que los Estados Miembros utilicen los mecanismos de cooperación para el desarrollo existentes y mejorados dentro de la OEA</w:t>
      </w:r>
      <w:r w:rsidR="009B599F" w:rsidRPr="000A7C9B">
        <w:rPr>
          <w:rFonts w:ascii="Times New Roman" w:hAnsi="Times New Roman" w:cs="Times New Roman"/>
          <w:lang w:val="es"/>
        </w:rPr>
        <w:t xml:space="preserve">-SEDI </w:t>
      </w:r>
      <w:r w:rsidR="00FD3EB2">
        <w:rPr>
          <w:rFonts w:ascii="Times New Roman" w:hAnsi="Times New Roman" w:cs="Times New Roman"/>
          <w:lang w:val="es"/>
        </w:rPr>
        <w:t>a través de</w:t>
      </w:r>
      <w:r w:rsidR="005801BE">
        <w:rPr>
          <w:rFonts w:ascii="Times New Roman" w:hAnsi="Times New Roman" w:cs="Times New Roman"/>
          <w:lang w:val="es"/>
        </w:rPr>
        <w:t xml:space="preserve"> </w:t>
      </w:r>
      <w:r w:rsidR="009B599F" w:rsidRPr="000A7C9B">
        <w:rPr>
          <w:rFonts w:ascii="Times New Roman" w:hAnsi="Times New Roman" w:cs="Times New Roman"/>
          <w:lang w:val="es"/>
        </w:rPr>
        <w:t>su Agencia Interamericana de</w:t>
      </w:r>
      <w:r w:rsidR="005801BE">
        <w:rPr>
          <w:rFonts w:ascii="Times New Roman" w:hAnsi="Times New Roman" w:cs="Times New Roman"/>
          <w:lang w:val="es"/>
        </w:rPr>
        <w:t xml:space="preserve"> </w:t>
      </w:r>
      <w:r w:rsidRPr="000A7C9B">
        <w:rPr>
          <w:rFonts w:ascii="Times New Roman" w:hAnsi="Times New Roman" w:cs="Times New Roman"/>
          <w:lang w:val="es"/>
        </w:rPr>
        <w:t>Cooperación</w:t>
      </w:r>
      <w:r w:rsidR="005801BE">
        <w:rPr>
          <w:rFonts w:ascii="Times New Roman" w:hAnsi="Times New Roman" w:cs="Times New Roman"/>
          <w:lang w:val="es"/>
        </w:rPr>
        <w:t xml:space="preserve"> </w:t>
      </w:r>
      <w:r w:rsidR="00AC20B2" w:rsidRPr="000A7C9B">
        <w:rPr>
          <w:rFonts w:ascii="Times New Roman" w:hAnsi="Times New Roman" w:cs="Times New Roman"/>
          <w:lang w:val="es"/>
        </w:rPr>
        <w:t>y</w:t>
      </w:r>
      <w:r w:rsidRPr="000A7C9B">
        <w:rPr>
          <w:rFonts w:ascii="Times New Roman" w:hAnsi="Times New Roman" w:cs="Times New Roman"/>
          <w:lang w:val="es"/>
        </w:rPr>
        <w:t xml:space="preserve"> </w:t>
      </w:r>
      <w:r w:rsidR="00AC20B2" w:rsidRPr="000A7C9B">
        <w:rPr>
          <w:rFonts w:ascii="Times New Roman" w:hAnsi="Times New Roman" w:cs="Times New Roman"/>
          <w:lang w:val="es"/>
        </w:rPr>
        <w:t>Desarrollo</w:t>
      </w:r>
      <w:r w:rsidR="00CB08EE">
        <w:rPr>
          <w:rFonts w:ascii="Times New Roman" w:hAnsi="Times New Roman" w:cs="Times New Roman"/>
          <w:lang w:val="es"/>
        </w:rPr>
        <w:t xml:space="preserve"> para</w:t>
      </w:r>
      <w:r w:rsidRPr="000A7C9B">
        <w:rPr>
          <w:rFonts w:ascii="Times New Roman" w:hAnsi="Times New Roman" w:cs="Times New Roman"/>
          <w:lang w:val="es"/>
        </w:rPr>
        <w:t xml:space="preserve"> facilitar este proceso.</w:t>
      </w:r>
    </w:p>
    <w:p w14:paraId="554F0419" w14:textId="77777777" w:rsidR="007701CA" w:rsidRPr="000A7C9B" w:rsidRDefault="007701CA" w:rsidP="007701CA">
      <w:pPr>
        <w:spacing w:after="0" w:line="240" w:lineRule="auto"/>
        <w:ind w:firstLine="720"/>
        <w:jc w:val="both"/>
        <w:rPr>
          <w:rFonts w:ascii="Times New Roman" w:hAnsi="Times New Roman" w:cs="Times New Roman"/>
          <w:lang w:val="es-CO"/>
        </w:rPr>
      </w:pPr>
    </w:p>
    <w:p w14:paraId="535D04AE" w14:textId="4F1ED65C" w:rsidR="007701CA" w:rsidRPr="000A7C9B" w:rsidRDefault="007701CA" w:rsidP="007701CA">
      <w:pPr>
        <w:spacing w:after="0" w:line="240" w:lineRule="auto"/>
        <w:ind w:firstLine="720"/>
        <w:jc w:val="both"/>
        <w:rPr>
          <w:rFonts w:ascii="Times New Roman" w:eastAsia="Times New Roman" w:hAnsi="Times New Roman" w:cs="Times New Roman"/>
          <w:lang w:val="es-CO"/>
        </w:rPr>
      </w:pPr>
      <w:r w:rsidRPr="000A7C9B">
        <w:rPr>
          <w:rFonts w:ascii="Times New Roman" w:hAnsi="Times New Roman" w:cs="Times New Roman"/>
          <w:lang w:val="es"/>
        </w:rPr>
        <w:t>En</w:t>
      </w:r>
      <w:r w:rsidR="005801BE">
        <w:rPr>
          <w:rFonts w:ascii="Times New Roman" w:hAnsi="Times New Roman" w:cs="Times New Roman"/>
          <w:lang w:val="es"/>
        </w:rPr>
        <w:t xml:space="preserve"> el</w:t>
      </w:r>
      <w:r w:rsidRPr="000A7C9B">
        <w:rPr>
          <w:rFonts w:ascii="Times New Roman" w:hAnsi="Times New Roman" w:cs="Times New Roman"/>
          <w:lang w:val="es"/>
        </w:rPr>
        <w:t xml:space="preserve"> 2018, las Autoridades de Cooperación formularon recomendaciones y proporcionaron importantes ideas sobre las oportunidades de acción para fortalecer la cooperación para el desarrollo en el marco de la OEA. En </w:t>
      </w:r>
      <w:r w:rsidR="00767E4E">
        <w:rPr>
          <w:rFonts w:ascii="Times New Roman" w:hAnsi="Times New Roman" w:cs="Times New Roman"/>
          <w:lang w:val="es"/>
        </w:rPr>
        <w:t xml:space="preserve">el </w:t>
      </w:r>
      <w:r w:rsidRPr="000A7C9B">
        <w:rPr>
          <w:rFonts w:ascii="Times New Roman" w:hAnsi="Times New Roman" w:cs="Times New Roman"/>
          <w:lang w:val="es"/>
        </w:rPr>
        <w:t>2019, una Reunión Técnica de Seguimiento sobre Cooperación para el Desarrollo</w:t>
      </w:r>
      <w:r w:rsidR="00AC20B2" w:rsidRPr="000A7C9B">
        <w:rPr>
          <w:rFonts w:ascii="Times New Roman" w:hAnsi="Times New Roman" w:cs="Times New Roman"/>
          <w:lang w:val="es"/>
        </w:rPr>
        <w:t xml:space="preserve"> </w:t>
      </w:r>
      <w:proofErr w:type="gramStart"/>
      <w:r w:rsidR="00AC20B2" w:rsidRPr="000A7C9B">
        <w:rPr>
          <w:rFonts w:ascii="Times New Roman" w:hAnsi="Times New Roman" w:cs="Times New Roman"/>
          <w:lang w:val="es"/>
        </w:rPr>
        <w:t xml:space="preserve">brindó </w:t>
      </w:r>
      <w:r w:rsidRPr="000A7C9B">
        <w:rPr>
          <w:rFonts w:ascii="Times New Roman" w:hAnsi="Times New Roman" w:cs="Times New Roman"/>
          <w:lang w:val="es"/>
        </w:rPr>
        <w:t xml:space="preserve"> orientación</w:t>
      </w:r>
      <w:proofErr w:type="gramEnd"/>
      <w:r w:rsidRPr="000A7C9B">
        <w:rPr>
          <w:rFonts w:ascii="Times New Roman" w:hAnsi="Times New Roman" w:cs="Times New Roman"/>
          <w:lang w:val="es"/>
        </w:rPr>
        <w:t xml:space="preserve"> para el trabajo de la Agencia Interamericana para la Cooperación y el Desarrollo (AICD </w:t>
      </w:r>
      <w:r w:rsidRPr="000A7C9B">
        <w:rPr>
          <w:rFonts w:ascii="Times New Roman" w:hAnsi="Times New Roman" w:cs="Times New Roman"/>
          <w:lang w:val="es"/>
        </w:rPr>
        <w:lastRenderedPageBreak/>
        <w:t xml:space="preserve">y SEDI) en el fortalecimiento de la capacidad de la organización para responder de manera efectiva a las tendencias e iniciativas de cooperación para el desarrollo dentro del </w:t>
      </w:r>
      <w:r w:rsidR="00E91C88">
        <w:rPr>
          <w:rFonts w:ascii="Times New Roman" w:hAnsi="Times New Roman" w:cs="Times New Roman"/>
          <w:lang w:val="es"/>
        </w:rPr>
        <w:t>h</w:t>
      </w:r>
      <w:r w:rsidRPr="000A7C9B">
        <w:rPr>
          <w:rFonts w:ascii="Times New Roman" w:hAnsi="Times New Roman" w:cs="Times New Roman"/>
          <w:lang w:val="es"/>
        </w:rPr>
        <w:t xml:space="preserve">emisferio y el ámbito internacional. Además, la Estrategia de </w:t>
      </w:r>
      <w:r w:rsidR="00E91C88">
        <w:rPr>
          <w:rFonts w:ascii="Times New Roman" w:hAnsi="Times New Roman" w:cs="Times New Roman"/>
          <w:lang w:val="es"/>
        </w:rPr>
        <w:t>Alianzas</w:t>
      </w:r>
      <w:r w:rsidRPr="000A7C9B">
        <w:rPr>
          <w:rFonts w:ascii="Times New Roman" w:hAnsi="Times New Roman" w:cs="Times New Roman"/>
          <w:lang w:val="es"/>
        </w:rPr>
        <w:t xml:space="preserve"> de la SEDI, desarrollada y lanzada en 2019, aprovecha la </w:t>
      </w:r>
      <w:r w:rsidR="00E91C88">
        <w:rPr>
          <w:rFonts w:ascii="Times New Roman" w:hAnsi="Times New Roman" w:cs="Times New Roman"/>
          <w:lang w:val="es"/>
        </w:rPr>
        <w:t>capacidad</w:t>
      </w:r>
      <w:r w:rsidRPr="000A7C9B">
        <w:rPr>
          <w:rFonts w:ascii="Times New Roman" w:hAnsi="Times New Roman" w:cs="Times New Roman"/>
          <w:lang w:val="es"/>
        </w:rPr>
        <w:t xml:space="preserve"> de convocatoria y la experiencia de </w:t>
      </w:r>
      <w:r w:rsidR="005B30A2">
        <w:rPr>
          <w:rFonts w:ascii="Times New Roman" w:hAnsi="Times New Roman" w:cs="Times New Roman"/>
          <w:lang w:val="es"/>
        </w:rPr>
        <w:t>alianzas</w:t>
      </w:r>
      <w:r w:rsidRPr="000A7C9B">
        <w:rPr>
          <w:rFonts w:ascii="Times New Roman" w:hAnsi="Times New Roman" w:cs="Times New Roman"/>
          <w:lang w:val="es"/>
        </w:rPr>
        <w:t xml:space="preserve"> de la OEA para involucrar al sector privado, fundaciones, el </w:t>
      </w:r>
      <w:r w:rsidR="005B30A2">
        <w:rPr>
          <w:rFonts w:ascii="Times New Roman" w:hAnsi="Times New Roman" w:cs="Times New Roman"/>
          <w:lang w:val="es"/>
        </w:rPr>
        <w:t>sector</w:t>
      </w:r>
      <w:r w:rsidRPr="000A7C9B">
        <w:rPr>
          <w:rFonts w:ascii="Times New Roman" w:hAnsi="Times New Roman" w:cs="Times New Roman"/>
          <w:lang w:val="es"/>
        </w:rPr>
        <w:t xml:space="preserve"> académico y otros actores no gubernamentales y multilaterales relevantes en el diálogo y la </w:t>
      </w:r>
      <w:r w:rsidR="003E5F45">
        <w:rPr>
          <w:rFonts w:ascii="Times New Roman" w:hAnsi="Times New Roman" w:cs="Times New Roman"/>
          <w:lang w:val="es"/>
        </w:rPr>
        <w:t>acción</w:t>
      </w:r>
      <w:r w:rsidRPr="000A7C9B">
        <w:rPr>
          <w:rFonts w:ascii="Times New Roman" w:hAnsi="Times New Roman" w:cs="Times New Roman"/>
          <w:lang w:val="es"/>
        </w:rPr>
        <w:t xml:space="preserve"> multisectorial.</w:t>
      </w:r>
    </w:p>
    <w:p w14:paraId="79E244C7" w14:textId="77777777" w:rsidR="007701CA" w:rsidRPr="000A7C9B" w:rsidRDefault="007701CA" w:rsidP="00725016">
      <w:pPr>
        <w:spacing w:after="0" w:line="240" w:lineRule="auto"/>
        <w:ind w:firstLine="720"/>
        <w:jc w:val="both"/>
        <w:rPr>
          <w:rFonts w:ascii="Times New Roman" w:hAnsi="Times New Roman" w:cs="Times New Roman"/>
          <w:lang w:val="es-CO"/>
        </w:rPr>
      </w:pPr>
    </w:p>
    <w:p w14:paraId="25638E95" w14:textId="055BE4FB" w:rsidR="00850070" w:rsidRPr="000A7C9B" w:rsidRDefault="00850070" w:rsidP="00850070">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Como parte del proceso trienal, la Reunión de Autoridades de Cooperación programada para 2021 ofrece una oportunidad única para reunirse como región en este momento desafiante para compartir soluciones y encontrar oportunidades de cooperación y </w:t>
      </w:r>
      <w:r w:rsidR="00247E0F">
        <w:rPr>
          <w:rFonts w:ascii="Times New Roman" w:hAnsi="Times New Roman" w:cs="Times New Roman"/>
          <w:lang w:val="es"/>
        </w:rPr>
        <w:t>alianzas</w:t>
      </w:r>
      <w:r w:rsidRPr="000A7C9B">
        <w:rPr>
          <w:rFonts w:ascii="Times New Roman" w:hAnsi="Times New Roman" w:cs="Times New Roman"/>
          <w:lang w:val="es"/>
        </w:rPr>
        <w:t xml:space="preserve"> que puedan </w:t>
      </w:r>
      <w:r w:rsidR="00257D5A">
        <w:rPr>
          <w:rFonts w:ascii="Times New Roman" w:hAnsi="Times New Roman" w:cs="Times New Roman"/>
          <w:lang w:val="es"/>
        </w:rPr>
        <w:t>reforzar</w:t>
      </w:r>
      <w:r w:rsidRPr="000A7C9B">
        <w:rPr>
          <w:rFonts w:ascii="Times New Roman" w:hAnsi="Times New Roman" w:cs="Times New Roman"/>
          <w:lang w:val="es"/>
        </w:rPr>
        <w:t xml:space="preserve"> </w:t>
      </w:r>
      <w:r w:rsidR="00247E0F">
        <w:rPr>
          <w:rFonts w:ascii="Times New Roman" w:hAnsi="Times New Roman" w:cs="Times New Roman"/>
          <w:lang w:val="es"/>
        </w:rPr>
        <w:t>l</w:t>
      </w:r>
      <w:r w:rsidR="00257D5A">
        <w:rPr>
          <w:rFonts w:ascii="Times New Roman" w:hAnsi="Times New Roman" w:cs="Times New Roman"/>
          <w:lang w:val="es"/>
        </w:rPr>
        <w:t xml:space="preserve">a </w:t>
      </w:r>
      <w:r w:rsidRPr="000A7C9B">
        <w:rPr>
          <w:rFonts w:ascii="Times New Roman" w:hAnsi="Times New Roman" w:cs="Times New Roman"/>
          <w:lang w:val="es"/>
        </w:rPr>
        <w:t xml:space="preserve">recuperación post COVID-19. </w:t>
      </w:r>
      <w:r w:rsidR="006F498D">
        <w:rPr>
          <w:rFonts w:ascii="Times New Roman" w:hAnsi="Times New Roman" w:cs="Times New Roman"/>
          <w:lang w:val="es"/>
        </w:rPr>
        <w:t>Más allá</w:t>
      </w:r>
      <w:r w:rsidRPr="000A7C9B">
        <w:rPr>
          <w:rFonts w:ascii="Times New Roman" w:hAnsi="Times New Roman" w:cs="Times New Roman"/>
          <w:lang w:val="es"/>
        </w:rPr>
        <w:t xml:space="preserve"> del diálogo polític</w:t>
      </w:r>
      <w:r w:rsidR="006F498D">
        <w:rPr>
          <w:rFonts w:ascii="Times New Roman" w:hAnsi="Times New Roman" w:cs="Times New Roman"/>
          <w:lang w:val="es"/>
        </w:rPr>
        <w:t>o</w:t>
      </w:r>
      <w:r w:rsidRPr="000A7C9B">
        <w:rPr>
          <w:rFonts w:ascii="Times New Roman" w:hAnsi="Times New Roman" w:cs="Times New Roman"/>
          <w:lang w:val="es"/>
        </w:rPr>
        <w:t>, se espera que la reunión arroje oportunidades concretas para apoyar los esfuerzos de recuperación en los Estados</w:t>
      </w:r>
      <w:r w:rsidR="008A73F1" w:rsidRPr="000A7C9B">
        <w:rPr>
          <w:rFonts w:ascii="Times New Roman" w:hAnsi="Times New Roman" w:cs="Times New Roman"/>
          <w:lang w:val="es"/>
        </w:rPr>
        <w:t xml:space="preserve"> miembros.</w:t>
      </w:r>
    </w:p>
    <w:p w14:paraId="5CE8A461" w14:textId="77777777" w:rsidR="00DE740B" w:rsidRPr="000A7C9B" w:rsidRDefault="00DE740B" w:rsidP="00725016">
      <w:pPr>
        <w:spacing w:after="0" w:line="240" w:lineRule="auto"/>
        <w:ind w:firstLine="720"/>
        <w:jc w:val="both"/>
        <w:rPr>
          <w:rFonts w:ascii="Times New Roman" w:hAnsi="Times New Roman" w:cs="Times New Roman"/>
          <w:lang w:val="es-CO"/>
        </w:rPr>
      </w:pPr>
    </w:p>
    <w:p w14:paraId="24FD9BE6" w14:textId="2988E749" w:rsidR="00E956A2" w:rsidRPr="000A7C9B" w:rsidRDefault="0092778E" w:rsidP="00725016">
      <w:pPr>
        <w:pStyle w:val="ListParagraph"/>
        <w:numPr>
          <w:ilvl w:val="0"/>
          <w:numId w:val="8"/>
        </w:numPr>
        <w:tabs>
          <w:tab w:val="left" w:pos="1440"/>
        </w:tabs>
        <w:spacing w:after="0" w:line="240" w:lineRule="auto"/>
        <w:rPr>
          <w:rFonts w:ascii="Times New Roman" w:eastAsia="Times New Roman" w:hAnsi="Times New Roman" w:cs="Times New Roman"/>
          <w:color w:val="000000"/>
        </w:rPr>
      </w:pPr>
      <w:r w:rsidRPr="000A7C9B">
        <w:rPr>
          <w:rFonts w:ascii="Times New Roman" w:hAnsi="Times New Roman" w:cs="Times New Roman"/>
          <w:color w:val="000000"/>
          <w:lang w:val="es"/>
        </w:rPr>
        <w:t>CONTEXTO</w:t>
      </w:r>
    </w:p>
    <w:p w14:paraId="0FCA98EA" w14:textId="6A58F297" w:rsidR="0099213F" w:rsidRPr="000A7C9B" w:rsidRDefault="0099213F" w:rsidP="00725016">
      <w:pPr>
        <w:pStyle w:val="ListParagraph"/>
        <w:tabs>
          <w:tab w:val="left" w:pos="1440"/>
        </w:tabs>
        <w:spacing w:after="0" w:line="240" w:lineRule="auto"/>
        <w:rPr>
          <w:rFonts w:ascii="Times New Roman" w:eastAsia="Times New Roman" w:hAnsi="Times New Roman" w:cs="Times New Roman"/>
          <w:color w:val="000000"/>
        </w:rPr>
      </w:pPr>
    </w:p>
    <w:p w14:paraId="7155B491" w14:textId="1959BEB9" w:rsidR="00AA0B31" w:rsidRPr="000A7C9B" w:rsidRDefault="00AA0B31" w:rsidP="00725016">
      <w:pPr>
        <w:spacing w:after="0" w:line="240" w:lineRule="auto"/>
        <w:ind w:firstLine="360"/>
        <w:jc w:val="both"/>
        <w:rPr>
          <w:rFonts w:ascii="Times New Roman" w:hAnsi="Times New Roman" w:cs="Times New Roman"/>
          <w:u w:val="single"/>
          <w:lang w:val="es-CO"/>
        </w:rPr>
      </w:pPr>
      <w:r w:rsidRPr="000A7C9B">
        <w:rPr>
          <w:rFonts w:ascii="Times New Roman" w:hAnsi="Times New Roman" w:cs="Times New Roman"/>
          <w:u w:val="single"/>
          <w:lang w:val="es"/>
        </w:rPr>
        <w:t>El</w:t>
      </w:r>
      <w:r w:rsidR="00482E01">
        <w:rPr>
          <w:rFonts w:ascii="Times New Roman" w:hAnsi="Times New Roman" w:cs="Times New Roman"/>
          <w:u w:val="single"/>
          <w:lang w:val="es"/>
        </w:rPr>
        <w:t xml:space="preserve"> </w:t>
      </w:r>
      <w:r w:rsidR="00353B53" w:rsidRPr="000A7C9B">
        <w:rPr>
          <w:rFonts w:ascii="Times New Roman" w:hAnsi="Times New Roman" w:cs="Times New Roman"/>
          <w:u w:val="single"/>
          <w:lang w:val="es"/>
        </w:rPr>
        <w:t>impacto</w:t>
      </w:r>
      <w:r w:rsidR="00482E01">
        <w:rPr>
          <w:rFonts w:ascii="Times New Roman" w:hAnsi="Times New Roman" w:cs="Times New Roman"/>
          <w:u w:val="single"/>
          <w:lang w:val="es"/>
        </w:rPr>
        <w:t xml:space="preserve"> </w:t>
      </w:r>
      <w:r w:rsidRPr="000A7C9B">
        <w:rPr>
          <w:rFonts w:ascii="Times New Roman" w:hAnsi="Times New Roman" w:cs="Times New Roman"/>
          <w:u w:val="single"/>
          <w:lang w:val="es"/>
        </w:rPr>
        <w:t xml:space="preserve">socioeconómico del COVID-19 en América Latina y el Caribe </w:t>
      </w:r>
    </w:p>
    <w:p w14:paraId="28D3D619" w14:textId="77777777" w:rsidR="00F15A75" w:rsidRPr="000A7C9B" w:rsidRDefault="00F15A75" w:rsidP="00725016">
      <w:pPr>
        <w:spacing w:after="0" w:line="240" w:lineRule="auto"/>
        <w:ind w:firstLine="360"/>
        <w:jc w:val="both"/>
        <w:rPr>
          <w:rFonts w:ascii="Times New Roman" w:hAnsi="Times New Roman" w:cs="Times New Roman"/>
          <w:u w:val="single"/>
          <w:lang w:val="es-CO"/>
        </w:rPr>
      </w:pPr>
    </w:p>
    <w:p w14:paraId="7FFD13DC" w14:textId="63A247E7" w:rsidR="00AA0B31" w:rsidRPr="000A7C9B" w:rsidRDefault="00353B53" w:rsidP="00725016">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La pandemia de</w:t>
      </w:r>
      <w:r w:rsidR="00482E01">
        <w:rPr>
          <w:rFonts w:ascii="Times New Roman" w:hAnsi="Times New Roman" w:cs="Times New Roman"/>
          <w:lang w:val="es"/>
        </w:rPr>
        <w:t>l</w:t>
      </w:r>
      <w:r w:rsidRPr="000A7C9B">
        <w:rPr>
          <w:rFonts w:ascii="Times New Roman" w:hAnsi="Times New Roman" w:cs="Times New Roman"/>
          <w:lang w:val="es"/>
        </w:rPr>
        <w:t xml:space="preserve"> COVID-19 golpeó a los países de América Latina y el Caribe</w:t>
      </w:r>
      <w:r w:rsidR="00AA0B31" w:rsidRPr="000A7C9B">
        <w:rPr>
          <w:rFonts w:ascii="Times New Roman" w:hAnsi="Times New Roman" w:cs="Times New Roman"/>
          <w:lang w:val="es"/>
        </w:rPr>
        <w:t xml:space="preserve"> en un momento de debilidad económica y vulnerabilidad macroeconómica. El crecimiento del PIB regional disminuyó del 6% al 0,2% en la década posterior a la crisis financiera mundial (2010-2019); además, el crecimiento en el período 2014-2019 fue el más lento desde la década de 1950 (0,4%). Algunos países </w:t>
      </w:r>
      <w:r w:rsidR="00782A15">
        <w:rPr>
          <w:rFonts w:ascii="Times New Roman" w:hAnsi="Times New Roman" w:cs="Times New Roman"/>
          <w:lang w:val="es"/>
        </w:rPr>
        <w:t>contaban con</w:t>
      </w:r>
      <w:r w:rsidR="00AA0B31" w:rsidRPr="000A7C9B">
        <w:rPr>
          <w:rFonts w:ascii="Times New Roman" w:hAnsi="Times New Roman" w:cs="Times New Roman"/>
          <w:lang w:val="es"/>
        </w:rPr>
        <w:t xml:space="preserve"> el espacio fiscal y de políticas necesario para reaccionar, pero la mayoría se han visto abrumados por un círculo económico vicioso</w:t>
      </w:r>
      <w:r w:rsidRPr="000A7C9B">
        <w:rPr>
          <w:rFonts w:ascii="Times New Roman" w:hAnsi="Times New Roman" w:cs="Times New Roman"/>
          <w:lang w:val="es"/>
        </w:rPr>
        <w:t xml:space="preserve"> de fuga</w:t>
      </w:r>
      <w:r w:rsidR="00AA0B31" w:rsidRPr="000A7C9B">
        <w:rPr>
          <w:rFonts w:ascii="Times New Roman" w:hAnsi="Times New Roman" w:cs="Times New Roman"/>
          <w:lang w:val="es"/>
        </w:rPr>
        <w:t xml:space="preserve"> de capitales, colapso de divisas, disminución de los ingresos en divisas y reducción del espacio fiscal. Se estima que el PIB de la región se ha contraído en un </w:t>
      </w:r>
      <w:r w:rsidR="00283EBC">
        <w:rPr>
          <w:rFonts w:ascii="Times New Roman" w:hAnsi="Times New Roman" w:cs="Times New Roman"/>
          <w:lang w:val="es"/>
        </w:rPr>
        <w:t>notable</w:t>
      </w:r>
      <w:r w:rsidR="00AA0B31" w:rsidRPr="000A7C9B">
        <w:rPr>
          <w:rFonts w:ascii="Times New Roman" w:hAnsi="Times New Roman" w:cs="Times New Roman"/>
          <w:lang w:val="es"/>
        </w:rPr>
        <w:t xml:space="preserve"> -7,7</w:t>
      </w:r>
      <w:r w:rsidR="008D1D1D" w:rsidRPr="000A7C9B">
        <w:rPr>
          <w:rFonts w:ascii="Times New Roman" w:hAnsi="Times New Roman" w:cs="Times New Roman"/>
          <w:lang w:val="es"/>
        </w:rPr>
        <w:t>%</w:t>
      </w:r>
      <w:r w:rsidR="00B53268" w:rsidRPr="000A7C9B">
        <w:rPr>
          <w:rFonts w:ascii="Times New Roman" w:hAnsi="Times New Roman" w:cs="Times New Roman"/>
          <w:lang w:val="es"/>
        </w:rPr>
        <w:t xml:space="preserve"> (CEPAL, 2021).</w:t>
      </w:r>
      <w:r w:rsidR="00974B5A" w:rsidRPr="000A7C9B">
        <w:rPr>
          <w:rStyle w:val="FootnoteReference"/>
          <w:rFonts w:ascii="Times New Roman" w:hAnsi="Times New Roman" w:cs="Times New Roman"/>
          <w:lang w:val="es"/>
        </w:rPr>
        <w:footnoteReference w:id="2"/>
      </w:r>
    </w:p>
    <w:p w14:paraId="19F28BE8" w14:textId="77777777" w:rsidR="008D1D1D" w:rsidRPr="000A7C9B" w:rsidRDefault="008D1D1D" w:rsidP="00725016">
      <w:pPr>
        <w:spacing w:after="0" w:line="240" w:lineRule="auto"/>
        <w:ind w:firstLine="720"/>
        <w:jc w:val="both"/>
        <w:rPr>
          <w:rFonts w:ascii="Times New Roman" w:hAnsi="Times New Roman" w:cs="Times New Roman"/>
          <w:lang w:val="es-CO"/>
        </w:rPr>
      </w:pPr>
    </w:p>
    <w:p w14:paraId="2AEFE26C" w14:textId="140D862F" w:rsidR="00AA0B31" w:rsidRPr="000A7C9B" w:rsidRDefault="00156ACD" w:rsidP="00725016">
      <w:pPr>
        <w:spacing w:after="0" w:line="240" w:lineRule="auto"/>
        <w:ind w:firstLine="720"/>
        <w:jc w:val="both"/>
        <w:rPr>
          <w:rFonts w:ascii="Times New Roman" w:hAnsi="Times New Roman" w:cs="Times New Roman"/>
          <w:lang w:val="es-CO"/>
        </w:rPr>
      </w:pPr>
      <w:r>
        <w:rPr>
          <w:rFonts w:ascii="Times New Roman" w:hAnsi="Times New Roman" w:cs="Times New Roman"/>
          <w:lang w:val="es"/>
        </w:rPr>
        <w:t>Con</w:t>
      </w:r>
      <w:r w:rsidR="00AA0B31" w:rsidRPr="000A7C9B">
        <w:rPr>
          <w:rFonts w:ascii="Times New Roman" w:hAnsi="Times New Roman" w:cs="Times New Roman"/>
          <w:lang w:val="es"/>
        </w:rPr>
        <w:t xml:space="preserve"> niveles de deuda </w:t>
      </w:r>
      <w:r>
        <w:rPr>
          <w:rFonts w:ascii="Times New Roman" w:hAnsi="Times New Roman" w:cs="Times New Roman"/>
          <w:lang w:val="es"/>
        </w:rPr>
        <w:t>a niveles históricamente altos</w:t>
      </w:r>
      <w:r w:rsidR="00AA0B31" w:rsidRPr="000A7C9B">
        <w:rPr>
          <w:rFonts w:ascii="Times New Roman" w:hAnsi="Times New Roman" w:cs="Times New Roman"/>
          <w:lang w:val="es"/>
        </w:rPr>
        <w:t xml:space="preserve"> cuando</w:t>
      </w:r>
      <w:r w:rsidR="00745569">
        <w:rPr>
          <w:rFonts w:ascii="Times New Roman" w:hAnsi="Times New Roman" w:cs="Times New Roman"/>
          <w:lang w:val="es"/>
        </w:rPr>
        <w:t xml:space="preserve"> empezó</w:t>
      </w:r>
      <w:r w:rsidR="00AA0B31" w:rsidRPr="000A7C9B">
        <w:rPr>
          <w:rFonts w:ascii="Times New Roman" w:hAnsi="Times New Roman" w:cs="Times New Roman"/>
          <w:lang w:val="es"/>
        </w:rPr>
        <w:t xml:space="preserve"> la crisis, la UNCTAD estima que los países en desarrollo necesitarán al menos 2,5 </w:t>
      </w:r>
      <w:r w:rsidR="00745569">
        <w:rPr>
          <w:rFonts w:ascii="Times New Roman" w:hAnsi="Times New Roman" w:cs="Times New Roman"/>
          <w:lang w:val="es"/>
        </w:rPr>
        <w:t>mil m</w:t>
      </w:r>
      <w:r w:rsidR="00AA0B31" w:rsidRPr="000A7C9B">
        <w:rPr>
          <w:rFonts w:ascii="Times New Roman" w:hAnsi="Times New Roman" w:cs="Times New Roman"/>
          <w:lang w:val="es"/>
        </w:rPr>
        <w:t xml:space="preserve">illones de dólares </w:t>
      </w:r>
      <w:proofErr w:type="gramStart"/>
      <w:r w:rsidR="00AA0B31" w:rsidRPr="000A7C9B">
        <w:rPr>
          <w:rFonts w:ascii="Times New Roman" w:hAnsi="Times New Roman" w:cs="Times New Roman"/>
          <w:lang w:val="es"/>
        </w:rPr>
        <w:t>EE.UU.</w:t>
      </w:r>
      <w:proofErr w:type="gramEnd"/>
      <w:r w:rsidR="00AA0B31" w:rsidRPr="000A7C9B">
        <w:rPr>
          <w:rFonts w:ascii="Times New Roman" w:hAnsi="Times New Roman" w:cs="Times New Roman"/>
          <w:lang w:val="es"/>
        </w:rPr>
        <w:t xml:space="preserve"> en financiación externa en los próximos dos años. Según la Perspectiva Global</w:t>
      </w:r>
      <w:r w:rsidR="00745569">
        <w:rPr>
          <w:rFonts w:ascii="Times New Roman" w:hAnsi="Times New Roman" w:cs="Times New Roman"/>
          <w:lang w:val="es"/>
        </w:rPr>
        <w:t xml:space="preserve"> </w:t>
      </w:r>
      <w:r w:rsidR="00353B53" w:rsidRPr="000A7C9B">
        <w:rPr>
          <w:rFonts w:ascii="Times New Roman" w:hAnsi="Times New Roman" w:cs="Times New Roman"/>
          <w:lang w:val="es"/>
        </w:rPr>
        <w:t>del</w:t>
      </w:r>
      <w:r w:rsidR="00AA0B31" w:rsidRPr="000A7C9B">
        <w:rPr>
          <w:rFonts w:ascii="Times New Roman" w:hAnsi="Times New Roman" w:cs="Times New Roman"/>
          <w:lang w:val="es"/>
        </w:rPr>
        <w:t xml:space="preserve"> Desarrollo de la </w:t>
      </w:r>
      <w:r w:rsidR="00353B53" w:rsidRPr="000A7C9B">
        <w:rPr>
          <w:rFonts w:ascii="Times New Roman" w:hAnsi="Times New Roman" w:cs="Times New Roman"/>
          <w:lang w:val="es"/>
        </w:rPr>
        <w:t>Organización</w:t>
      </w:r>
      <w:r w:rsidR="00745569">
        <w:rPr>
          <w:rFonts w:ascii="Times New Roman" w:hAnsi="Times New Roman" w:cs="Times New Roman"/>
          <w:lang w:val="es"/>
        </w:rPr>
        <w:t xml:space="preserve"> </w:t>
      </w:r>
      <w:r w:rsidR="00AA0B31" w:rsidRPr="000A7C9B">
        <w:rPr>
          <w:rFonts w:ascii="Times New Roman" w:hAnsi="Times New Roman" w:cs="Times New Roman"/>
          <w:lang w:val="es"/>
        </w:rPr>
        <w:t>para la Cooperación y el</w:t>
      </w:r>
      <w:r w:rsidR="00745569">
        <w:rPr>
          <w:rFonts w:ascii="Times New Roman" w:hAnsi="Times New Roman" w:cs="Times New Roman"/>
          <w:lang w:val="es"/>
        </w:rPr>
        <w:t xml:space="preserve"> </w:t>
      </w:r>
      <w:r w:rsidR="00353B53" w:rsidRPr="000A7C9B">
        <w:rPr>
          <w:rFonts w:ascii="Times New Roman" w:hAnsi="Times New Roman" w:cs="Times New Roman"/>
          <w:lang w:val="es"/>
        </w:rPr>
        <w:t>Desarrollo Económicos</w:t>
      </w:r>
      <w:r w:rsidR="00745569">
        <w:rPr>
          <w:rFonts w:ascii="Times New Roman" w:hAnsi="Times New Roman" w:cs="Times New Roman"/>
          <w:lang w:val="es"/>
        </w:rPr>
        <w:t xml:space="preserve"> </w:t>
      </w:r>
      <w:r w:rsidR="00AA0B31" w:rsidRPr="000A7C9B">
        <w:rPr>
          <w:rFonts w:ascii="Times New Roman" w:hAnsi="Times New Roman" w:cs="Times New Roman"/>
          <w:lang w:val="es"/>
        </w:rPr>
        <w:t>(OCDE), los países en desarrollo se enfrentan a un déficit de financiación de</w:t>
      </w:r>
      <w:r w:rsidR="00353B53" w:rsidRPr="000A7C9B">
        <w:rPr>
          <w:rFonts w:ascii="Times New Roman" w:hAnsi="Times New Roman" w:cs="Times New Roman"/>
          <w:lang w:val="es"/>
        </w:rPr>
        <w:t xml:space="preserve"> </w:t>
      </w:r>
      <w:r w:rsidR="00AA0B31" w:rsidRPr="000A7C9B">
        <w:rPr>
          <w:rFonts w:ascii="Times New Roman" w:hAnsi="Times New Roman" w:cs="Times New Roman"/>
          <w:lang w:val="es"/>
        </w:rPr>
        <w:t xml:space="preserve">1,7 </w:t>
      </w:r>
      <w:r w:rsidR="00745569">
        <w:rPr>
          <w:rFonts w:ascii="Times New Roman" w:hAnsi="Times New Roman" w:cs="Times New Roman"/>
          <w:lang w:val="es"/>
        </w:rPr>
        <w:t>mil m</w:t>
      </w:r>
      <w:r w:rsidR="00AA0B31" w:rsidRPr="000A7C9B">
        <w:rPr>
          <w:rFonts w:ascii="Times New Roman" w:hAnsi="Times New Roman" w:cs="Times New Roman"/>
          <w:lang w:val="es"/>
        </w:rPr>
        <w:t xml:space="preserve">illones de dólares este año para cumplir con los </w:t>
      </w:r>
      <w:r w:rsidR="006F259E" w:rsidRPr="000A7C9B">
        <w:rPr>
          <w:rFonts w:ascii="Times New Roman" w:hAnsi="Times New Roman" w:cs="Times New Roman"/>
          <w:lang w:val="es"/>
        </w:rPr>
        <w:t xml:space="preserve">Objetivos de Desarrollo Sostenible </w:t>
      </w:r>
      <w:r w:rsidR="006F259E">
        <w:rPr>
          <w:rFonts w:ascii="Times New Roman" w:hAnsi="Times New Roman" w:cs="Times New Roman"/>
          <w:lang w:val="es"/>
        </w:rPr>
        <w:t>(</w:t>
      </w:r>
      <w:r w:rsidR="00AA0B31" w:rsidRPr="000A7C9B">
        <w:rPr>
          <w:rFonts w:ascii="Times New Roman" w:hAnsi="Times New Roman" w:cs="Times New Roman"/>
          <w:lang w:val="es"/>
        </w:rPr>
        <w:t>ODS</w:t>
      </w:r>
      <w:r w:rsidR="001B09B1">
        <w:rPr>
          <w:rFonts w:ascii="Times New Roman" w:hAnsi="Times New Roman" w:cs="Times New Roman"/>
          <w:lang w:val="es"/>
        </w:rPr>
        <w:t>)</w:t>
      </w:r>
      <w:r w:rsidR="00AA0B31" w:rsidRPr="000A7C9B">
        <w:rPr>
          <w:rFonts w:ascii="Times New Roman" w:hAnsi="Times New Roman" w:cs="Times New Roman"/>
          <w:lang w:val="es"/>
        </w:rPr>
        <w:t xml:space="preserve"> para</w:t>
      </w:r>
      <w:r w:rsidR="00745569">
        <w:rPr>
          <w:rFonts w:ascii="Times New Roman" w:hAnsi="Times New Roman" w:cs="Times New Roman"/>
          <w:lang w:val="es"/>
        </w:rPr>
        <w:t xml:space="preserve"> el</w:t>
      </w:r>
      <w:r w:rsidR="00AA0B31" w:rsidRPr="000A7C9B">
        <w:rPr>
          <w:rFonts w:ascii="Times New Roman" w:hAnsi="Times New Roman" w:cs="Times New Roman"/>
          <w:lang w:val="es"/>
        </w:rPr>
        <w:t xml:space="preserve"> 2030, </w:t>
      </w:r>
      <w:r w:rsidR="002421E6">
        <w:rPr>
          <w:rFonts w:ascii="Times New Roman" w:hAnsi="Times New Roman" w:cs="Times New Roman"/>
          <w:lang w:val="es"/>
        </w:rPr>
        <w:t>mientras</w:t>
      </w:r>
      <w:r w:rsidR="00AA0B31" w:rsidRPr="000A7C9B">
        <w:rPr>
          <w:rFonts w:ascii="Times New Roman" w:hAnsi="Times New Roman" w:cs="Times New Roman"/>
          <w:lang w:val="es"/>
        </w:rPr>
        <w:t xml:space="preserve"> los gobiernos y los inversores luchan con las consecuencias sanitarias, fiscales y sociales de la crisis del COVID-19. Según el estudio, los países en desarrollo verán una disminución de US$ 700 mil millones en el financiamiento privado externo en 2020 y un déficit de US$ </w:t>
      </w:r>
      <w:r w:rsidR="00D16F91">
        <w:rPr>
          <w:rFonts w:ascii="Times New Roman" w:hAnsi="Times New Roman" w:cs="Times New Roman"/>
          <w:lang w:val="es"/>
        </w:rPr>
        <w:t>1</w:t>
      </w:r>
      <w:r w:rsidR="003A68E9">
        <w:rPr>
          <w:rFonts w:ascii="Times New Roman" w:hAnsi="Times New Roman" w:cs="Times New Roman"/>
          <w:lang w:val="es"/>
        </w:rPr>
        <w:t>.000</w:t>
      </w:r>
      <w:r w:rsidR="00D16F91">
        <w:rPr>
          <w:rFonts w:ascii="Times New Roman" w:hAnsi="Times New Roman" w:cs="Times New Roman"/>
          <w:lang w:val="es"/>
        </w:rPr>
        <w:t xml:space="preserve"> m</w:t>
      </w:r>
      <w:r w:rsidR="00AA0B31" w:rsidRPr="000A7C9B">
        <w:rPr>
          <w:rFonts w:ascii="Times New Roman" w:hAnsi="Times New Roman" w:cs="Times New Roman"/>
          <w:lang w:val="es"/>
        </w:rPr>
        <w:t>ill</w:t>
      </w:r>
      <w:r w:rsidR="00D16F91">
        <w:rPr>
          <w:rFonts w:ascii="Times New Roman" w:hAnsi="Times New Roman" w:cs="Times New Roman"/>
          <w:lang w:val="es"/>
        </w:rPr>
        <w:t>ones</w:t>
      </w:r>
      <w:r w:rsidR="00AA0B31" w:rsidRPr="000A7C9B">
        <w:rPr>
          <w:rFonts w:ascii="Times New Roman" w:hAnsi="Times New Roman" w:cs="Times New Roman"/>
          <w:lang w:val="es"/>
        </w:rPr>
        <w:t xml:space="preserve"> en el gasto público en iniciativas de recuperación del coronavirus en relación con las economías avanzadas, donde los gobiernos tienen una mayor capacidad de endeudamiento. </w:t>
      </w:r>
      <w:r w:rsidR="00353B53" w:rsidRPr="000A7C9B">
        <w:rPr>
          <w:rFonts w:ascii="Times New Roman" w:hAnsi="Times New Roman" w:cs="Times New Roman"/>
          <w:lang w:val="es"/>
        </w:rPr>
        <w:t>Además, la</w:t>
      </w:r>
      <w:r w:rsidR="00F26533">
        <w:rPr>
          <w:rFonts w:ascii="Times New Roman" w:hAnsi="Times New Roman" w:cs="Times New Roman"/>
          <w:lang w:val="es"/>
        </w:rPr>
        <w:t xml:space="preserve"> </w:t>
      </w:r>
      <w:r w:rsidR="00AA0B31" w:rsidRPr="000A7C9B">
        <w:rPr>
          <w:rFonts w:ascii="Times New Roman" w:hAnsi="Times New Roman" w:cs="Times New Roman"/>
          <w:lang w:val="es"/>
        </w:rPr>
        <w:t xml:space="preserve">financiación </w:t>
      </w:r>
      <w:r w:rsidR="00F26533">
        <w:rPr>
          <w:rFonts w:ascii="Times New Roman" w:hAnsi="Times New Roman" w:cs="Times New Roman"/>
          <w:lang w:val="es"/>
        </w:rPr>
        <w:t>se ha reducido</w:t>
      </w:r>
      <w:r w:rsidR="00AA0B31" w:rsidRPr="000A7C9B">
        <w:rPr>
          <w:rFonts w:ascii="Times New Roman" w:hAnsi="Times New Roman" w:cs="Times New Roman"/>
          <w:lang w:val="es"/>
        </w:rPr>
        <w:t xml:space="preserve"> debido a la disminución de las inversiones de cartera, </w:t>
      </w:r>
      <w:r w:rsidR="00353B53" w:rsidRPr="000A7C9B">
        <w:rPr>
          <w:rFonts w:ascii="Times New Roman" w:hAnsi="Times New Roman" w:cs="Times New Roman"/>
          <w:lang w:val="es"/>
        </w:rPr>
        <w:t xml:space="preserve">la </w:t>
      </w:r>
      <w:r w:rsidR="00AA0B31" w:rsidRPr="000A7C9B">
        <w:rPr>
          <w:rFonts w:ascii="Times New Roman" w:hAnsi="Times New Roman" w:cs="Times New Roman"/>
          <w:lang w:val="es"/>
        </w:rPr>
        <w:t>inversión extranjera directa y las remesas de los trabajadores migrantes.</w:t>
      </w:r>
    </w:p>
    <w:p w14:paraId="14B1E812" w14:textId="77777777" w:rsidR="0028486B" w:rsidRPr="000A7C9B" w:rsidRDefault="0028486B" w:rsidP="00725016">
      <w:pPr>
        <w:spacing w:after="0" w:line="240" w:lineRule="auto"/>
        <w:ind w:firstLine="720"/>
        <w:jc w:val="both"/>
        <w:rPr>
          <w:rFonts w:ascii="Times New Roman" w:hAnsi="Times New Roman" w:cs="Times New Roman"/>
          <w:lang w:val="es-CO"/>
        </w:rPr>
      </w:pPr>
    </w:p>
    <w:p w14:paraId="4FCE1AAE" w14:textId="4DDECEBC" w:rsidR="00AA0B31" w:rsidRPr="000A7C9B" w:rsidRDefault="00AA0B31" w:rsidP="00725016">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Mientras tanto, el virus </w:t>
      </w:r>
      <w:r w:rsidR="00156285">
        <w:rPr>
          <w:rFonts w:ascii="Times New Roman" w:hAnsi="Times New Roman" w:cs="Times New Roman"/>
          <w:lang w:val="es"/>
        </w:rPr>
        <w:t>está causando</w:t>
      </w:r>
      <w:r w:rsidRPr="000A7C9B">
        <w:rPr>
          <w:rFonts w:ascii="Times New Roman" w:hAnsi="Times New Roman" w:cs="Times New Roman"/>
          <w:lang w:val="es"/>
        </w:rPr>
        <w:t xml:space="preserve"> estragos en industrias </w:t>
      </w:r>
      <w:r w:rsidR="00353B53" w:rsidRPr="000A7C9B">
        <w:rPr>
          <w:rFonts w:ascii="Times New Roman" w:hAnsi="Times New Roman" w:cs="Times New Roman"/>
          <w:lang w:val="es"/>
        </w:rPr>
        <w:t>críticas</w:t>
      </w:r>
      <w:r w:rsidRPr="000A7C9B">
        <w:rPr>
          <w:rFonts w:ascii="Times New Roman" w:hAnsi="Times New Roman" w:cs="Times New Roman"/>
          <w:lang w:val="es"/>
        </w:rPr>
        <w:t xml:space="preserve"> </w:t>
      </w:r>
      <w:r w:rsidR="00353B53" w:rsidRPr="000A7C9B">
        <w:rPr>
          <w:rFonts w:ascii="Times New Roman" w:hAnsi="Times New Roman" w:cs="Times New Roman"/>
          <w:lang w:val="es"/>
        </w:rPr>
        <w:t>como el turismo, la manufactura y la agricultura</w:t>
      </w:r>
      <w:r w:rsidR="00156285">
        <w:rPr>
          <w:rFonts w:ascii="Times New Roman" w:hAnsi="Times New Roman" w:cs="Times New Roman"/>
          <w:lang w:val="es"/>
        </w:rPr>
        <w:t xml:space="preserve"> y</w:t>
      </w:r>
      <w:r w:rsidR="00353B53" w:rsidRPr="000A7C9B">
        <w:rPr>
          <w:rFonts w:ascii="Times New Roman" w:hAnsi="Times New Roman" w:cs="Times New Roman"/>
          <w:lang w:val="es"/>
        </w:rPr>
        <w:t xml:space="preserve"> la</w:t>
      </w:r>
      <w:r w:rsidRPr="000A7C9B">
        <w:rPr>
          <w:rFonts w:ascii="Times New Roman" w:hAnsi="Times New Roman" w:cs="Times New Roman"/>
          <w:lang w:val="es"/>
        </w:rPr>
        <w:t xml:space="preserve"> mayoría de los</w:t>
      </w:r>
      <w:r w:rsidR="00364273" w:rsidRPr="000A7C9B">
        <w:rPr>
          <w:rFonts w:ascii="Times New Roman" w:hAnsi="Times New Roman" w:cs="Times New Roman"/>
          <w:lang w:val="es"/>
        </w:rPr>
        <w:t xml:space="preserve"> países </w:t>
      </w:r>
      <w:r w:rsidRPr="000A7C9B">
        <w:rPr>
          <w:rFonts w:ascii="Times New Roman" w:hAnsi="Times New Roman" w:cs="Times New Roman"/>
          <w:lang w:val="es"/>
        </w:rPr>
        <w:t xml:space="preserve">de la región </w:t>
      </w:r>
      <w:r w:rsidR="00353B53" w:rsidRPr="000A7C9B">
        <w:rPr>
          <w:rFonts w:ascii="Times New Roman" w:hAnsi="Times New Roman" w:cs="Times New Roman"/>
          <w:lang w:val="es"/>
        </w:rPr>
        <w:t xml:space="preserve">de ALC </w:t>
      </w:r>
      <w:r w:rsidRPr="000A7C9B">
        <w:rPr>
          <w:rFonts w:ascii="Times New Roman" w:hAnsi="Times New Roman" w:cs="Times New Roman"/>
          <w:lang w:val="es"/>
        </w:rPr>
        <w:t xml:space="preserve">están ahora en recesión. </w:t>
      </w:r>
      <w:r w:rsidR="00353B53" w:rsidRPr="000A7C9B">
        <w:rPr>
          <w:rFonts w:ascii="Times New Roman" w:hAnsi="Times New Roman" w:cs="Times New Roman"/>
          <w:lang w:val="es"/>
        </w:rPr>
        <w:t>Además, la pandemia puede poner a prueba la transferencia de asistencia para el desarrollo de las economías industrializadas a las economías emergentes.</w:t>
      </w:r>
    </w:p>
    <w:p w14:paraId="6A309092" w14:textId="2B793FDD" w:rsidR="0028486B" w:rsidRDefault="0028486B" w:rsidP="00725016">
      <w:pPr>
        <w:spacing w:after="0" w:line="240" w:lineRule="auto"/>
        <w:ind w:firstLine="720"/>
        <w:jc w:val="both"/>
        <w:rPr>
          <w:rFonts w:ascii="Times New Roman" w:hAnsi="Times New Roman" w:cs="Times New Roman"/>
          <w:lang w:val="es-CO"/>
        </w:rPr>
      </w:pPr>
    </w:p>
    <w:p w14:paraId="6593CB50" w14:textId="71EBA795" w:rsidR="00894648" w:rsidRDefault="00894648" w:rsidP="00725016">
      <w:pPr>
        <w:spacing w:after="0" w:line="240" w:lineRule="auto"/>
        <w:ind w:firstLine="720"/>
        <w:jc w:val="both"/>
        <w:rPr>
          <w:rFonts w:ascii="Times New Roman" w:hAnsi="Times New Roman" w:cs="Times New Roman"/>
          <w:lang w:val="es-CO"/>
        </w:rPr>
      </w:pPr>
    </w:p>
    <w:p w14:paraId="7888F211" w14:textId="38BB6898" w:rsidR="00894648" w:rsidRDefault="00894648" w:rsidP="00725016">
      <w:pPr>
        <w:spacing w:after="0" w:line="240" w:lineRule="auto"/>
        <w:ind w:firstLine="720"/>
        <w:jc w:val="both"/>
        <w:rPr>
          <w:rFonts w:ascii="Times New Roman" w:hAnsi="Times New Roman" w:cs="Times New Roman"/>
          <w:lang w:val="es-CO"/>
        </w:rPr>
      </w:pPr>
    </w:p>
    <w:p w14:paraId="08A850C9" w14:textId="3C2FE006" w:rsidR="00894648" w:rsidRDefault="00894648" w:rsidP="00725016">
      <w:pPr>
        <w:spacing w:after="0" w:line="240" w:lineRule="auto"/>
        <w:ind w:firstLine="720"/>
        <w:jc w:val="both"/>
        <w:rPr>
          <w:rFonts w:ascii="Times New Roman" w:hAnsi="Times New Roman" w:cs="Times New Roman"/>
          <w:lang w:val="es-CO"/>
        </w:rPr>
      </w:pPr>
    </w:p>
    <w:p w14:paraId="13B21814" w14:textId="77777777" w:rsidR="00894648" w:rsidRPr="000A7C9B" w:rsidRDefault="00894648" w:rsidP="00725016">
      <w:pPr>
        <w:spacing w:after="0" w:line="240" w:lineRule="auto"/>
        <w:ind w:firstLine="720"/>
        <w:jc w:val="both"/>
        <w:rPr>
          <w:rFonts w:ascii="Times New Roman" w:hAnsi="Times New Roman" w:cs="Times New Roman"/>
          <w:lang w:val="es-CO"/>
        </w:rPr>
      </w:pPr>
    </w:p>
    <w:p w14:paraId="2528B8E9" w14:textId="1FA28B7C" w:rsidR="00302B2E" w:rsidRPr="000A7C9B" w:rsidRDefault="00C32998" w:rsidP="00725016">
      <w:pPr>
        <w:spacing w:after="0" w:line="240" w:lineRule="auto"/>
        <w:jc w:val="both"/>
        <w:rPr>
          <w:rFonts w:ascii="Times New Roman" w:hAnsi="Times New Roman" w:cs="Times New Roman"/>
          <w:u w:val="single"/>
          <w:lang w:val="es-CO"/>
        </w:rPr>
      </w:pPr>
      <w:r>
        <w:rPr>
          <w:rFonts w:ascii="Times New Roman" w:hAnsi="Times New Roman" w:cs="Times New Roman"/>
          <w:u w:val="single"/>
          <w:lang w:val="es"/>
        </w:rPr>
        <w:lastRenderedPageBreak/>
        <w:t>El peso</w:t>
      </w:r>
      <w:r w:rsidR="00302B2E" w:rsidRPr="000A7C9B">
        <w:rPr>
          <w:rFonts w:ascii="Times New Roman" w:hAnsi="Times New Roman" w:cs="Times New Roman"/>
          <w:u w:val="single"/>
          <w:lang w:val="es"/>
        </w:rPr>
        <w:t xml:space="preserve"> de la desigualdad en ALC:</w:t>
      </w:r>
    </w:p>
    <w:p w14:paraId="4A37DBA2" w14:textId="77777777" w:rsidR="0028486B" w:rsidRPr="000A7C9B" w:rsidRDefault="0028486B" w:rsidP="00725016">
      <w:pPr>
        <w:spacing w:after="0" w:line="240" w:lineRule="auto"/>
        <w:jc w:val="both"/>
        <w:rPr>
          <w:rFonts w:ascii="Times New Roman" w:hAnsi="Times New Roman" w:cs="Times New Roman"/>
          <w:u w:val="single"/>
          <w:lang w:val="es-CO"/>
        </w:rPr>
      </w:pPr>
    </w:p>
    <w:p w14:paraId="30E2700F" w14:textId="6DDF02E9" w:rsidR="00AA0B31" w:rsidRPr="000A7C9B" w:rsidRDefault="006C4633" w:rsidP="00725016">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La desigualdad es </w:t>
      </w:r>
      <w:r w:rsidR="00C32998">
        <w:rPr>
          <w:rFonts w:ascii="Times New Roman" w:hAnsi="Times New Roman" w:cs="Times New Roman"/>
          <w:lang w:val="es"/>
        </w:rPr>
        <w:t>un peso</w:t>
      </w:r>
      <w:r w:rsidRPr="000A7C9B">
        <w:rPr>
          <w:rFonts w:ascii="Times New Roman" w:hAnsi="Times New Roman" w:cs="Times New Roman"/>
          <w:lang w:val="es"/>
        </w:rPr>
        <w:t xml:space="preserve"> </w:t>
      </w:r>
      <w:r w:rsidR="00185596" w:rsidRPr="000A7C9B">
        <w:rPr>
          <w:rFonts w:ascii="Times New Roman" w:hAnsi="Times New Roman" w:cs="Times New Roman"/>
          <w:lang w:val="es"/>
        </w:rPr>
        <w:t>históric</w:t>
      </w:r>
      <w:r w:rsidR="00C32998">
        <w:rPr>
          <w:rFonts w:ascii="Times New Roman" w:hAnsi="Times New Roman" w:cs="Times New Roman"/>
          <w:lang w:val="es"/>
        </w:rPr>
        <w:t>o</w:t>
      </w:r>
      <w:r w:rsidR="00185596" w:rsidRPr="000A7C9B">
        <w:rPr>
          <w:rFonts w:ascii="Times New Roman" w:hAnsi="Times New Roman" w:cs="Times New Roman"/>
          <w:lang w:val="es"/>
        </w:rPr>
        <w:t xml:space="preserve">, no solo en ALC sino en todo el mundo. Los activos financieros mundiales tienen ahora un valor de </w:t>
      </w:r>
      <w:r w:rsidR="00267E45" w:rsidRPr="00267E45">
        <w:rPr>
          <w:rFonts w:ascii="Times New Roman" w:hAnsi="Times New Roman" w:cs="Times New Roman"/>
          <w:lang w:val="es-CO"/>
        </w:rPr>
        <w:t>US$</w:t>
      </w:r>
      <w:r w:rsidR="00185596" w:rsidRPr="000A7C9B">
        <w:rPr>
          <w:rFonts w:ascii="Times New Roman" w:hAnsi="Times New Roman" w:cs="Times New Roman"/>
          <w:lang w:val="es"/>
        </w:rPr>
        <w:t xml:space="preserve">379 </w:t>
      </w:r>
      <w:r w:rsidR="00FA62F8">
        <w:rPr>
          <w:rFonts w:ascii="Times New Roman" w:hAnsi="Times New Roman" w:cs="Times New Roman"/>
          <w:lang w:val="es"/>
        </w:rPr>
        <w:t>tr</w:t>
      </w:r>
      <w:r w:rsidR="00185596" w:rsidRPr="000A7C9B">
        <w:rPr>
          <w:rFonts w:ascii="Times New Roman" w:hAnsi="Times New Roman" w:cs="Times New Roman"/>
          <w:lang w:val="es"/>
        </w:rPr>
        <w:t>illones de dólares,</w:t>
      </w:r>
      <w:r w:rsidRPr="000A7C9B">
        <w:rPr>
          <w:rFonts w:ascii="Times New Roman" w:hAnsi="Times New Roman" w:cs="Times New Roman"/>
          <w:lang w:val="es"/>
        </w:rPr>
        <w:t xml:space="preserve"> </w:t>
      </w:r>
      <w:r w:rsidR="00AA0B31" w:rsidRPr="000A7C9B">
        <w:rPr>
          <w:rFonts w:ascii="Times New Roman" w:hAnsi="Times New Roman" w:cs="Times New Roman"/>
          <w:lang w:val="es"/>
        </w:rPr>
        <w:t xml:space="preserve">el nivel más alto desde antes de la crisis financiera mundial.  Sin embargo, mientras que el 80% de estos activos están en manos de economías avanzadas, sólo el 20% se encuentran en países en desarrollo, que representan más del 80% de la población mundial. La UNCTAD </w:t>
      </w:r>
      <w:r w:rsidR="00267E45">
        <w:rPr>
          <w:rFonts w:ascii="Times New Roman" w:hAnsi="Times New Roman" w:cs="Times New Roman"/>
          <w:lang w:val="es"/>
        </w:rPr>
        <w:t>estima</w:t>
      </w:r>
      <w:r w:rsidR="00AA0B31" w:rsidRPr="000A7C9B">
        <w:rPr>
          <w:rFonts w:ascii="Times New Roman" w:hAnsi="Times New Roman" w:cs="Times New Roman"/>
          <w:lang w:val="es"/>
        </w:rPr>
        <w:t xml:space="preserve"> que el déficit de financiación de los ODS podría resolverse mediante la reasignación de apenas el 1,1 por ciento (</w:t>
      </w:r>
      <w:r w:rsidR="00267E45" w:rsidRPr="00267E45">
        <w:rPr>
          <w:rFonts w:ascii="Times New Roman" w:hAnsi="Times New Roman" w:cs="Times New Roman"/>
          <w:lang w:val="es-CO"/>
        </w:rPr>
        <w:t>US$</w:t>
      </w:r>
      <w:r w:rsidR="00AA0B31" w:rsidRPr="000A7C9B">
        <w:rPr>
          <w:rFonts w:ascii="Times New Roman" w:hAnsi="Times New Roman" w:cs="Times New Roman"/>
          <w:lang w:val="es"/>
        </w:rPr>
        <w:t>4,2</w:t>
      </w:r>
      <w:r w:rsidR="00267E45">
        <w:rPr>
          <w:rFonts w:ascii="Times New Roman" w:hAnsi="Times New Roman" w:cs="Times New Roman"/>
          <w:lang w:val="es"/>
        </w:rPr>
        <w:t xml:space="preserve"> tri</w:t>
      </w:r>
      <w:r w:rsidR="00AA0B31" w:rsidRPr="000A7C9B">
        <w:rPr>
          <w:rFonts w:ascii="Times New Roman" w:hAnsi="Times New Roman" w:cs="Times New Roman"/>
          <w:lang w:val="es"/>
        </w:rPr>
        <w:t>llones) del total de activos en manos de bancos, inversores institucionales o gestores de activos.</w:t>
      </w:r>
      <w:r w:rsidRPr="000A7C9B">
        <w:rPr>
          <w:rFonts w:ascii="Times New Roman" w:hAnsi="Times New Roman" w:cs="Times New Roman"/>
          <w:lang w:val="es"/>
        </w:rPr>
        <w:t xml:space="preserve"> </w:t>
      </w:r>
    </w:p>
    <w:p w14:paraId="614172BB" w14:textId="77777777" w:rsidR="0028486B" w:rsidRPr="000A7C9B" w:rsidRDefault="0028486B" w:rsidP="00725016">
      <w:pPr>
        <w:spacing w:after="0" w:line="240" w:lineRule="auto"/>
        <w:ind w:firstLine="720"/>
        <w:jc w:val="both"/>
        <w:rPr>
          <w:rFonts w:ascii="Times New Roman" w:hAnsi="Times New Roman" w:cs="Times New Roman"/>
          <w:lang w:val="es-CO"/>
        </w:rPr>
      </w:pPr>
    </w:p>
    <w:p w14:paraId="6B54550D" w14:textId="07BFB7CF" w:rsidR="006023AF" w:rsidRPr="000A7C9B" w:rsidRDefault="00647A94" w:rsidP="00987883">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La CEPAL</w:t>
      </w:r>
      <w:r w:rsidR="00C915DD" w:rsidRPr="000A7C9B">
        <w:rPr>
          <w:rFonts w:ascii="Times New Roman" w:hAnsi="Times New Roman" w:cs="Times New Roman"/>
          <w:lang w:val="es"/>
        </w:rPr>
        <w:t xml:space="preserve"> también </w:t>
      </w:r>
      <w:r w:rsidRPr="000A7C9B">
        <w:rPr>
          <w:rFonts w:ascii="Times New Roman" w:hAnsi="Times New Roman" w:cs="Times New Roman"/>
          <w:lang w:val="es"/>
        </w:rPr>
        <w:t xml:space="preserve">estima un preocupante aumento de la pobreza y la </w:t>
      </w:r>
      <w:r w:rsidR="00911550" w:rsidRPr="000A7C9B">
        <w:rPr>
          <w:rFonts w:ascii="Times New Roman" w:hAnsi="Times New Roman" w:cs="Times New Roman"/>
          <w:lang w:val="es"/>
        </w:rPr>
        <w:t xml:space="preserve">pobreza extrema </w:t>
      </w:r>
      <w:r w:rsidRPr="000A7C9B">
        <w:rPr>
          <w:rFonts w:ascii="Times New Roman" w:hAnsi="Times New Roman" w:cs="Times New Roman"/>
          <w:lang w:val="es"/>
        </w:rPr>
        <w:t xml:space="preserve">debido </w:t>
      </w:r>
      <w:r w:rsidR="00BF7E2D" w:rsidRPr="000A7C9B">
        <w:rPr>
          <w:rFonts w:ascii="Times New Roman" w:hAnsi="Times New Roman" w:cs="Times New Roman"/>
          <w:lang w:val="es"/>
        </w:rPr>
        <w:t>a</w:t>
      </w:r>
      <w:r w:rsidRPr="000A7C9B">
        <w:rPr>
          <w:rFonts w:ascii="Times New Roman" w:hAnsi="Times New Roman" w:cs="Times New Roman"/>
          <w:lang w:val="es"/>
        </w:rPr>
        <w:t xml:space="preserve"> la contracción económica relacionada con el </w:t>
      </w:r>
      <w:r w:rsidR="00941891" w:rsidRPr="000A7C9B">
        <w:rPr>
          <w:rFonts w:ascii="Times New Roman" w:hAnsi="Times New Roman" w:cs="Times New Roman"/>
          <w:lang w:val="es"/>
        </w:rPr>
        <w:t>COVID</w:t>
      </w:r>
      <w:r w:rsidR="00302A95">
        <w:rPr>
          <w:rFonts w:ascii="Times New Roman" w:hAnsi="Times New Roman" w:cs="Times New Roman"/>
          <w:lang w:val="es"/>
        </w:rPr>
        <w:t>-19</w:t>
      </w:r>
      <w:r w:rsidR="00941891" w:rsidRPr="000A7C9B">
        <w:rPr>
          <w:rFonts w:ascii="Times New Roman" w:hAnsi="Times New Roman" w:cs="Times New Roman"/>
          <w:lang w:val="es"/>
        </w:rPr>
        <w:t xml:space="preserve"> </w:t>
      </w:r>
      <w:r w:rsidRPr="000A7C9B">
        <w:rPr>
          <w:rFonts w:ascii="Times New Roman" w:hAnsi="Times New Roman" w:cs="Times New Roman"/>
          <w:lang w:val="es"/>
        </w:rPr>
        <w:t>en la</w:t>
      </w:r>
      <w:r w:rsidR="00153028" w:rsidRPr="000A7C9B">
        <w:rPr>
          <w:rFonts w:ascii="Times New Roman" w:hAnsi="Times New Roman" w:cs="Times New Roman"/>
          <w:lang w:val="es"/>
        </w:rPr>
        <w:t xml:space="preserve"> región</w:t>
      </w:r>
      <w:r w:rsidRPr="000A7C9B">
        <w:rPr>
          <w:rFonts w:ascii="Times New Roman" w:hAnsi="Times New Roman" w:cs="Times New Roman"/>
          <w:lang w:val="es"/>
        </w:rPr>
        <w:t xml:space="preserve"> </w:t>
      </w:r>
      <w:r w:rsidR="00153028" w:rsidRPr="000A7C9B">
        <w:rPr>
          <w:rFonts w:ascii="Times New Roman" w:hAnsi="Times New Roman" w:cs="Times New Roman"/>
          <w:lang w:val="es"/>
        </w:rPr>
        <w:t>en</w:t>
      </w:r>
      <w:r w:rsidR="0082337F">
        <w:rPr>
          <w:rFonts w:ascii="Times New Roman" w:hAnsi="Times New Roman" w:cs="Times New Roman"/>
          <w:lang w:val="es"/>
        </w:rPr>
        <w:t xml:space="preserve"> el</w:t>
      </w:r>
      <w:r w:rsidR="00153028" w:rsidRPr="000A7C9B">
        <w:rPr>
          <w:rFonts w:ascii="Times New Roman" w:hAnsi="Times New Roman" w:cs="Times New Roman"/>
          <w:lang w:val="es"/>
        </w:rPr>
        <w:t xml:space="preserve"> 2020.</w:t>
      </w:r>
      <w:r w:rsidRPr="000A7C9B">
        <w:rPr>
          <w:rFonts w:ascii="Times New Roman" w:hAnsi="Times New Roman" w:cs="Times New Roman"/>
          <w:lang w:val="es"/>
        </w:rPr>
        <w:t xml:space="preserve"> </w:t>
      </w:r>
      <w:bookmarkStart w:id="0" w:name="_Hlk72498108"/>
      <w:r w:rsidR="00BE5FBC" w:rsidRPr="000A7C9B">
        <w:rPr>
          <w:rFonts w:ascii="Times New Roman" w:hAnsi="Times New Roman" w:cs="Times New Roman"/>
          <w:lang w:val="es"/>
        </w:rPr>
        <w:t>A finales de 2020, 209 millones de personas en la región (33,7% de la población) vivían en la pobreza, 22 millones más que en 2019.</w:t>
      </w:r>
      <w:r w:rsidRPr="000A7C9B">
        <w:rPr>
          <w:rFonts w:ascii="Times New Roman" w:hAnsi="Times New Roman" w:cs="Times New Roman"/>
          <w:lang w:val="es"/>
        </w:rPr>
        <w:t xml:space="preserve"> </w:t>
      </w:r>
      <w:bookmarkEnd w:id="0"/>
      <w:r w:rsidR="00911550" w:rsidRPr="000A7C9B">
        <w:rPr>
          <w:rFonts w:ascii="Times New Roman" w:hAnsi="Times New Roman" w:cs="Times New Roman"/>
          <w:lang w:val="es"/>
        </w:rPr>
        <w:t xml:space="preserve">De ese total, 78 millones </w:t>
      </w:r>
      <w:r w:rsidRPr="000A7C9B">
        <w:rPr>
          <w:rFonts w:ascii="Times New Roman" w:hAnsi="Times New Roman" w:cs="Times New Roman"/>
          <w:lang w:val="es"/>
        </w:rPr>
        <w:t xml:space="preserve">de personas </w:t>
      </w:r>
      <w:r w:rsidR="0082337F">
        <w:rPr>
          <w:rFonts w:ascii="Times New Roman" w:hAnsi="Times New Roman" w:cs="Times New Roman"/>
          <w:lang w:val="es"/>
        </w:rPr>
        <w:t>(</w:t>
      </w:r>
      <w:r w:rsidR="00BE5FBC" w:rsidRPr="000A7C9B">
        <w:rPr>
          <w:rFonts w:ascii="Times New Roman" w:hAnsi="Times New Roman" w:cs="Times New Roman"/>
          <w:lang w:val="es"/>
        </w:rPr>
        <w:t>el</w:t>
      </w:r>
      <w:r w:rsidR="0082337F">
        <w:rPr>
          <w:rFonts w:ascii="Times New Roman" w:hAnsi="Times New Roman" w:cs="Times New Roman"/>
          <w:lang w:val="es"/>
        </w:rPr>
        <w:t xml:space="preserve"> </w:t>
      </w:r>
      <w:r w:rsidR="00BE5FBC" w:rsidRPr="000A7C9B">
        <w:rPr>
          <w:rFonts w:ascii="Times New Roman" w:hAnsi="Times New Roman" w:cs="Times New Roman"/>
          <w:lang w:val="es"/>
        </w:rPr>
        <w:t>12,5% de la población</w:t>
      </w:r>
      <w:r w:rsidR="0082337F">
        <w:rPr>
          <w:rFonts w:ascii="Times New Roman" w:hAnsi="Times New Roman" w:cs="Times New Roman"/>
          <w:lang w:val="es"/>
        </w:rPr>
        <w:t>)</w:t>
      </w:r>
      <w:r w:rsidRPr="000A7C9B">
        <w:rPr>
          <w:rFonts w:ascii="Times New Roman" w:hAnsi="Times New Roman" w:cs="Times New Roman"/>
          <w:lang w:val="es"/>
        </w:rPr>
        <w:t xml:space="preserve"> viven en pobreza</w:t>
      </w:r>
      <w:r w:rsidR="00BA010B" w:rsidRPr="000A7C9B">
        <w:rPr>
          <w:rFonts w:ascii="Times New Roman" w:hAnsi="Times New Roman" w:cs="Times New Roman"/>
          <w:lang w:val="es"/>
        </w:rPr>
        <w:t xml:space="preserve"> extrema</w:t>
      </w:r>
      <w:r w:rsidR="0082337F">
        <w:rPr>
          <w:rFonts w:ascii="Times New Roman" w:hAnsi="Times New Roman" w:cs="Times New Roman"/>
          <w:lang w:val="es"/>
        </w:rPr>
        <w:t xml:space="preserve">, </w:t>
      </w:r>
      <w:r w:rsidR="00BA010B" w:rsidRPr="000A7C9B">
        <w:rPr>
          <w:rFonts w:ascii="Times New Roman" w:hAnsi="Times New Roman" w:cs="Times New Roman"/>
          <w:lang w:val="es"/>
        </w:rPr>
        <w:t xml:space="preserve">8 millones más que en 2019. Además, </w:t>
      </w:r>
      <w:r w:rsidR="00BE5FBC" w:rsidRPr="000A7C9B">
        <w:rPr>
          <w:rFonts w:ascii="Times New Roman" w:hAnsi="Times New Roman" w:cs="Times New Roman"/>
          <w:lang w:val="es"/>
        </w:rPr>
        <w:t xml:space="preserve">dada la dificultad de realizar las tareas laborales habituales, especialmente en los sectores de alto contacto, los trabajadores de menores ingresos </w:t>
      </w:r>
      <w:r w:rsidR="00CB74E4">
        <w:rPr>
          <w:rFonts w:ascii="Times New Roman" w:hAnsi="Times New Roman" w:cs="Times New Roman"/>
          <w:lang w:val="es"/>
        </w:rPr>
        <w:t>han sido</w:t>
      </w:r>
      <w:r w:rsidR="00BE5FBC" w:rsidRPr="000A7C9B">
        <w:rPr>
          <w:rFonts w:ascii="Times New Roman" w:hAnsi="Times New Roman" w:cs="Times New Roman"/>
          <w:lang w:val="es"/>
        </w:rPr>
        <w:t xml:space="preserve"> particularmente vulnerables a la pérdida de ingresos laborales.</w:t>
      </w:r>
      <w:r w:rsidRPr="000A7C9B">
        <w:rPr>
          <w:rFonts w:ascii="Times New Roman" w:hAnsi="Times New Roman" w:cs="Times New Roman"/>
          <w:lang w:val="es"/>
        </w:rPr>
        <w:t xml:space="preserve"> </w:t>
      </w:r>
      <w:bookmarkStart w:id="1" w:name="_Hlk72498978"/>
      <w:r w:rsidR="005F7493">
        <w:rPr>
          <w:rFonts w:ascii="Times New Roman" w:hAnsi="Times New Roman" w:cs="Times New Roman"/>
          <w:lang w:val="es"/>
        </w:rPr>
        <w:t>Como resultado</w:t>
      </w:r>
      <w:r w:rsidR="00282BFB" w:rsidRPr="000A7C9B">
        <w:rPr>
          <w:rFonts w:ascii="Times New Roman" w:hAnsi="Times New Roman" w:cs="Times New Roman"/>
          <w:lang w:val="es"/>
        </w:rPr>
        <w:t>,</w:t>
      </w:r>
      <w:r w:rsidRPr="000A7C9B">
        <w:rPr>
          <w:rFonts w:ascii="Times New Roman" w:hAnsi="Times New Roman" w:cs="Times New Roman"/>
          <w:lang w:val="es"/>
        </w:rPr>
        <w:t xml:space="preserve"> la desigualdad de </w:t>
      </w:r>
      <w:r w:rsidR="00524F25" w:rsidRPr="000A7C9B">
        <w:rPr>
          <w:rFonts w:ascii="Times New Roman" w:hAnsi="Times New Roman" w:cs="Times New Roman"/>
          <w:lang w:val="es"/>
        </w:rPr>
        <w:t xml:space="preserve">ingresos </w:t>
      </w:r>
      <w:r w:rsidR="005F7493">
        <w:rPr>
          <w:rFonts w:ascii="Times New Roman" w:hAnsi="Times New Roman" w:cs="Times New Roman"/>
          <w:lang w:val="es"/>
        </w:rPr>
        <w:t>en la</w:t>
      </w:r>
      <w:r w:rsidR="00282BFB" w:rsidRPr="000A7C9B">
        <w:rPr>
          <w:rFonts w:ascii="Times New Roman" w:hAnsi="Times New Roman" w:cs="Times New Roman"/>
          <w:lang w:val="es"/>
        </w:rPr>
        <w:t xml:space="preserve"> regi</w:t>
      </w:r>
      <w:r w:rsidR="005F7493">
        <w:rPr>
          <w:rFonts w:ascii="Times New Roman" w:hAnsi="Times New Roman" w:cs="Times New Roman"/>
          <w:lang w:val="es"/>
        </w:rPr>
        <w:t>ón</w:t>
      </w:r>
      <w:r w:rsidRPr="000A7C9B">
        <w:rPr>
          <w:rFonts w:ascii="Times New Roman" w:hAnsi="Times New Roman" w:cs="Times New Roman"/>
          <w:lang w:val="es"/>
        </w:rPr>
        <w:t xml:space="preserve"> </w:t>
      </w:r>
      <w:r w:rsidR="00A925B8" w:rsidRPr="000A7C9B">
        <w:rPr>
          <w:rFonts w:ascii="Times New Roman" w:hAnsi="Times New Roman" w:cs="Times New Roman"/>
          <w:lang w:val="es"/>
        </w:rPr>
        <w:t>creció</w:t>
      </w:r>
      <w:r w:rsidRPr="000A7C9B">
        <w:rPr>
          <w:rFonts w:ascii="Times New Roman" w:hAnsi="Times New Roman" w:cs="Times New Roman"/>
          <w:lang w:val="es"/>
        </w:rPr>
        <w:t xml:space="preserve"> </w:t>
      </w:r>
      <w:r w:rsidR="00524F25" w:rsidRPr="000A7C9B">
        <w:rPr>
          <w:rFonts w:ascii="Times New Roman" w:hAnsi="Times New Roman" w:cs="Times New Roman"/>
          <w:lang w:val="es"/>
        </w:rPr>
        <w:t>en</w:t>
      </w:r>
      <w:r w:rsidR="005F7493">
        <w:rPr>
          <w:rFonts w:ascii="Times New Roman" w:hAnsi="Times New Roman" w:cs="Times New Roman"/>
          <w:lang w:val="es"/>
        </w:rPr>
        <w:t xml:space="preserve"> el</w:t>
      </w:r>
      <w:r w:rsidR="00524F25" w:rsidRPr="000A7C9B">
        <w:rPr>
          <w:rFonts w:ascii="Times New Roman" w:hAnsi="Times New Roman" w:cs="Times New Roman"/>
          <w:lang w:val="es"/>
        </w:rPr>
        <w:t xml:space="preserve"> </w:t>
      </w:r>
      <w:proofErr w:type="gramStart"/>
      <w:r w:rsidR="00524F25" w:rsidRPr="000A7C9B">
        <w:rPr>
          <w:rFonts w:ascii="Times New Roman" w:hAnsi="Times New Roman" w:cs="Times New Roman"/>
          <w:lang w:val="es"/>
        </w:rPr>
        <w:t xml:space="preserve">2020, </w:t>
      </w:r>
      <w:r w:rsidRPr="000A7C9B">
        <w:rPr>
          <w:rFonts w:ascii="Times New Roman" w:hAnsi="Times New Roman" w:cs="Times New Roman"/>
          <w:lang w:val="es"/>
        </w:rPr>
        <w:t xml:space="preserve"> </w:t>
      </w:r>
      <w:r w:rsidR="00282BFB" w:rsidRPr="000A7C9B">
        <w:rPr>
          <w:rFonts w:ascii="Times New Roman" w:hAnsi="Times New Roman" w:cs="Times New Roman"/>
          <w:lang w:val="es"/>
        </w:rPr>
        <w:t>con</w:t>
      </w:r>
      <w:proofErr w:type="gramEnd"/>
      <w:r w:rsidR="00282BFB" w:rsidRPr="000A7C9B">
        <w:rPr>
          <w:rFonts w:ascii="Times New Roman" w:hAnsi="Times New Roman" w:cs="Times New Roman"/>
          <w:lang w:val="es"/>
        </w:rPr>
        <w:t xml:space="preserve"> </w:t>
      </w:r>
      <w:r w:rsidRPr="000A7C9B">
        <w:rPr>
          <w:rFonts w:ascii="Times New Roman" w:hAnsi="Times New Roman" w:cs="Times New Roman"/>
          <w:lang w:val="es"/>
        </w:rPr>
        <w:t xml:space="preserve"> </w:t>
      </w:r>
      <w:r w:rsidR="00524F25" w:rsidRPr="000A7C9B">
        <w:rPr>
          <w:rFonts w:ascii="Times New Roman" w:hAnsi="Times New Roman" w:cs="Times New Roman"/>
          <w:lang w:val="es"/>
        </w:rPr>
        <w:t>un</w:t>
      </w:r>
      <w:r w:rsidRPr="000A7C9B">
        <w:rPr>
          <w:rFonts w:ascii="Times New Roman" w:hAnsi="Times New Roman" w:cs="Times New Roman"/>
          <w:lang w:val="es"/>
        </w:rPr>
        <w:t xml:space="preserve"> índice de Gini promedio</w:t>
      </w:r>
      <w:r w:rsidR="00A925B8" w:rsidRPr="000A7C9B">
        <w:rPr>
          <w:rFonts w:ascii="Times New Roman" w:hAnsi="Times New Roman" w:cs="Times New Roman"/>
          <w:lang w:val="es"/>
        </w:rPr>
        <w:t xml:space="preserve"> proyectado</w:t>
      </w:r>
      <w:r w:rsidRPr="000A7C9B">
        <w:rPr>
          <w:rFonts w:ascii="Times New Roman" w:hAnsi="Times New Roman" w:cs="Times New Roman"/>
          <w:lang w:val="es"/>
        </w:rPr>
        <w:t xml:space="preserve"> </w:t>
      </w:r>
      <w:r w:rsidR="00524F25" w:rsidRPr="000A7C9B">
        <w:rPr>
          <w:rFonts w:ascii="Times New Roman" w:hAnsi="Times New Roman" w:cs="Times New Roman"/>
          <w:lang w:val="es"/>
        </w:rPr>
        <w:t xml:space="preserve">5.6% más alto que en </w:t>
      </w:r>
      <w:r w:rsidR="005F7493">
        <w:rPr>
          <w:rFonts w:ascii="Times New Roman" w:hAnsi="Times New Roman" w:cs="Times New Roman"/>
          <w:lang w:val="es"/>
        </w:rPr>
        <w:t xml:space="preserve">el </w:t>
      </w:r>
      <w:r w:rsidR="00524F25" w:rsidRPr="000A7C9B">
        <w:rPr>
          <w:rFonts w:ascii="Times New Roman" w:hAnsi="Times New Roman" w:cs="Times New Roman"/>
          <w:lang w:val="es"/>
        </w:rPr>
        <w:t>2019.</w:t>
      </w:r>
      <w:r w:rsidRPr="000A7C9B">
        <w:rPr>
          <w:rFonts w:ascii="Times New Roman" w:hAnsi="Times New Roman" w:cs="Times New Roman"/>
          <w:lang w:val="es"/>
        </w:rPr>
        <w:t xml:space="preserve"> </w:t>
      </w:r>
      <w:bookmarkStart w:id="2" w:name="_Hlk72498826"/>
      <w:bookmarkEnd w:id="1"/>
      <w:r w:rsidR="00BE5FBC" w:rsidRPr="000A7C9B">
        <w:rPr>
          <w:rFonts w:ascii="Times New Roman" w:hAnsi="Times New Roman" w:cs="Times New Roman"/>
          <w:lang w:val="es"/>
        </w:rPr>
        <w:t>La implementación de medidas de protección social de emergencia por parte de los gobiernos de la región tuvo un efecto atenuante que evitó que estas cifras fueran aún mayores.</w:t>
      </w:r>
      <w:bookmarkEnd w:id="2"/>
    </w:p>
    <w:p w14:paraId="482825E4" w14:textId="77777777" w:rsidR="0028486B" w:rsidRPr="000A7C9B" w:rsidRDefault="0028486B" w:rsidP="00725016">
      <w:pPr>
        <w:spacing w:after="0" w:line="240" w:lineRule="auto"/>
        <w:ind w:firstLine="720"/>
        <w:jc w:val="both"/>
        <w:rPr>
          <w:rFonts w:ascii="Times New Roman" w:hAnsi="Times New Roman" w:cs="Times New Roman"/>
          <w:lang w:val="es-CO"/>
        </w:rPr>
      </w:pPr>
    </w:p>
    <w:p w14:paraId="4BB19F62" w14:textId="77777777" w:rsidR="00717490" w:rsidRPr="000A7C9B" w:rsidRDefault="00717490" w:rsidP="00717490">
      <w:pPr>
        <w:spacing w:after="0" w:line="240" w:lineRule="auto"/>
        <w:jc w:val="both"/>
        <w:rPr>
          <w:rFonts w:ascii="Times New Roman" w:hAnsi="Times New Roman" w:cs="Times New Roman"/>
          <w:u w:val="single"/>
          <w:lang w:val="es-CO"/>
        </w:rPr>
      </w:pPr>
      <w:r w:rsidRPr="000A7C9B">
        <w:rPr>
          <w:rFonts w:ascii="Times New Roman" w:hAnsi="Times New Roman" w:cs="Times New Roman"/>
          <w:u w:val="single"/>
          <w:lang w:val="es"/>
        </w:rPr>
        <w:t>Surgimiento de un nuevo paradigma de desarrollo</w:t>
      </w:r>
    </w:p>
    <w:p w14:paraId="3D24F306" w14:textId="77777777" w:rsidR="00717490" w:rsidRPr="000A7C9B" w:rsidRDefault="00717490" w:rsidP="00725016">
      <w:pPr>
        <w:spacing w:after="0" w:line="240" w:lineRule="auto"/>
        <w:ind w:firstLine="720"/>
        <w:jc w:val="both"/>
        <w:rPr>
          <w:rFonts w:ascii="Times New Roman" w:hAnsi="Times New Roman" w:cs="Times New Roman"/>
          <w:lang w:val="es-CO"/>
        </w:rPr>
      </w:pPr>
    </w:p>
    <w:p w14:paraId="3E8CDFE7" w14:textId="489C1D13" w:rsidR="00034C46" w:rsidRPr="000A7C9B" w:rsidRDefault="00034C46" w:rsidP="00725016">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La adopción de la Agenda 2030 para el Desarrollo Sostenible en 2015 marcó un compromiso con un nuevo modelo de desarrollo: el desarrollo sostenible, definido como la </w:t>
      </w:r>
      <w:r w:rsidR="00981F39" w:rsidRPr="000A7C9B">
        <w:rPr>
          <w:rFonts w:ascii="Times New Roman" w:hAnsi="Times New Roman" w:cs="Times New Roman"/>
          <w:lang w:val="es"/>
        </w:rPr>
        <w:t>intercone</w:t>
      </w:r>
      <w:r w:rsidR="00981F39">
        <w:rPr>
          <w:rFonts w:ascii="Times New Roman" w:hAnsi="Times New Roman" w:cs="Times New Roman"/>
          <w:lang w:val="es"/>
        </w:rPr>
        <w:t>xión de las</w:t>
      </w:r>
      <w:r w:rsidR="00981F39" w:rsidRPr="000A7C9B">
        <w:rPr>
          <w:rFonts w:ascii="Times New Roman" w:hAnsi="Times New Roman" w:cs="Times New Roman"/>
          <w:lang w:val="es"/>
        </w:rPr>
        <w:t xml:space="preserve"> </w:t>
      </w:r>
      <w:r w:rsidRPr="000A7C9B">
        <w:rPr>
          <w:rFonts w:ascii="Times New Roman" w:hAnsi="Times New Roman" w:cs="Times New Roman"/>
          <w:lang w:val="es"/>
        </w:rPr>
        <w:t>dimensiones ambientales, sociales y económicas del desarrollo, a través del logro de los 17 objetivos de desarrollo sostenible</w:t>
      </w:r>
      <w:r w:rsidR="00981F39">
        <w:rPr>
          <w:rFonts w:ascii="Times New Roman" w:hAnsi="Times New Roman" w:cs="Times New Roman"/>
          <w:lang w:val="es"/>
        </w:rPr>
        <w:t xml:space="preserve"> </w:t>
      </w:r>
      <w:r w:rsidRPr="000A7C9B">
        <w:rPr>
          <w:rFonts w:ascii="Times New Roman" w:hAnsi="Times New Roman" w:cs="Times New Roman"/>
          <w:lang w:val="es"/>
        </w:rPr>
        <w:t>(ODS). El ODS 17 fue diseñado para fortalecer las alianzas globales y reunir a los gobiernos nacionales, la comunidad internacional, la sociedad civil, el</w:t>
      </w:r>
      <w:r w:rsidR="006E1145">
        <w:rPr>
          <w:rFonts w:ascii="Times New Roman" w:hAnsi="Times New Roman" w:cs="Times New Roman"/>
          <w:lang w:val="es"/>
        </w:rPr>
        <w:t xml:space="preserve"> </w:t>
      </w:r>
      <w:r w:rsidR="00CB1DC1" w:rsidRPr="000A7C9B">
        <w:rPr>
          <w:rFonts w:ascii="Times New Roman" w:hAnsi="Times New Roman" w:cs="Times New Roman"/>
          <w:lang w:val="es"/>
        </w:rPr>
        <w:t>sector</w:t>
      </w:r>
      <w:r w:rsidRPr="000A7C9B">
        <w:rPr>
          <w:rFonts w:ascii="Times New Roman" w:hAnsi="Times New Roman" w:cs="Times New Roman"/>
          <w:lang w:val="es"/>
        </w:rPr>
        <w:t xml:space="preserve"> privado y otros actores para alcanzar los ODS. </w:t>
      </w:r>
      <w:r w:rsidR="00A33C76" w:rsidRPr="000A7C9B">
        <w:rPr>
          <w:rFonts w:ascii="Times New Roman" w:hAnsi="Times New Roman" w:cs="Times New Roman"/>
          <w:lang w:val="es"/>
        </w:rPr>
        <w:t>La</w:t>
      </w:r>
      <w:r w:rsidR="00A33C76">
        <w:rPr>
          <w:rFonts w:ascii="Times New Roman" w:hAnsi="Times New Roman" w:cs="Times New Roman"/>
          <w:lang w:val="es"/>
        </w:rPr>
        <w:t xml:space="preserve"> </w:t>
      </w:r>
      <w:r w:rsidR="00A33C76" w:rsidRPr="000A7C9B">
        <w:rPr>
          <w:rFonts w:ascii="Times New Roman" w:hAnsi="Times New Roman" w:cs="Times New Roman"/>
          <w:lang w:val="es"/>
        </w:rPr>
        <w:t xml:space="preserve">Agenda </w:t>
      </w:r>
      <w:r w:rsidR="007A5464" w:rsidRPr="000A7C9B">
        <w:rPr>
          <w:rFonts w:ascii="Times New Roman" w:hAnsi="Times New Roman" w:cs="Times New Roman"/>
          <w:lang w:val="es"/>
        </w:rPr>
        <w:t xml:space="preserve">también </w:t>
      </w:r>
      <w:r w:rsidRPr="000A7C9B">
        <w:rPr>
          <w:rFonts w:ascii="Times New Roman" w:hAnsi="Times New Roman" w:cs="Times New Roman"/>
          <w:lang w:val="es"/>
        </w:rPr>
        <w:t>reconoc</w:t>
      </w:r>
      <w:r w:rsidR="00A33C76">
        <w:rPr>
          <w:rFonts w:ascii="Times New Roman" w:hAnsi="Times New Roman" w:cs="Times New Roman"/>
          <w:lang w:val="es"/>
        </w:rPr>
        <w:t xml:space="preserve">e </w:t>
      </w:r>
      <w:r w:rsidRPr="000A7C9B">
        <w:rPr>
          <w:rFonts w:ascii="Times New Roman" w:hAnsi="Times New Roman" w:cs="Times New Roman"/>
          <w:lang w:val="es"/>
        </w:rPr>
        <w:t xml:space="preserve">expresamente el papel fundamental de la </w:t>
      </w:r>
      <w:r w:rsidR="00D949E0">
        <w:rPr>
          <w:rFonts w:ascii="Times New Roman" w:hAnsi="Times New Roman" w:cs="Times New Roman"/>
          <w:lang w:val="es"/>
        </w:rPr>
        <w:t>Cooperación Sur-Sur (CSS)</w:t>
      </w:r>
      <w:r w:rsidRPr="000A7C9B">
        <w:rPr>
          <w:rFonts w:ascii="Times New Roman" w:hAnsi="Times New Roman" w:cs="Times New Roman"/>
          <w:lang w:val="es"/>
        </w:rPr>
        <w:t xml:space="preserve"> en el logro de sus objetivos y metas. </w:t>
      </w:r>
      <w:bookmarkStart w:id="3" w:name="_Hlk72499926"/>
      <w:r w:rsidR="00CB1DC1" w:rsidRPr="000A7C9B">
        <w:rPr>
          <w:rFonts w:ascii="Times New Roman" w:hAnsi="Times New Roman" w:cs="Times New Roman"/>
          <w:lang w:val="es"/>
        </w:rPr>
        <w:t>La</w:t>
      </w:r>
      <w:r w:rsidR="00A33C76">
        <w:rPr>
          <w:rFonts w:ascii="Times New Roman" w:hAnsi="Times New Roman" w:cs="Times New Roman"/>
          <w:lang w:val="es"/>
        </w:rPr>
        <w:t xml:space="preserve"> </w:t>
      </w:r>
      <w:r w:rsidR="00CB1DC1" w:rsidRPr="000A7C9B">
        <w:rPr>
          <w:rFonts w:ascii="Times New Roman" w:hAnsi="Times New Roman" w:cs="Times New Roman"/>
          <w:lang w:val="es"/>
        </w:rPr>
        <w:t>Agenda de Acción de Addis Abeba sobre la Financiación para el Desarrollo y el Acuerdo de París sobre el Cambio Climático, ambos también adoptados en</w:t>
      </w:r>
      <w:r w:rsidR="00CF4571">
        <w:rPr>
          <w:rFonts w:ascii="Times New Roman" w:hAnsi="Times New Roman" w:cs="Times New Roman"/>
          <w:lang w:val="es"/>
        </w:rPr>
        <w:t xml:space="preserve"> el</w:t>
      </w:r>
      <w:r w:rsidR="00CB1DC1" w:rsidRPr="000A7C9B">
        <w:rPr>
          <w:rFonts w:ascii="Times New Roman" w:hAnsi="Times New Roman" w:cs="Times New Roman"/>
          <w:lang w:val="es"/>
        </w:rPr>
        <w:t xml:space="preserve"> 2015,</w:t>
      </w:r>
      <w:r w:rsidR="00CF4571">
        <w:rPr>
          <w:rFonts w:ascii="Times New Roman" w:hAnsi="Times New Roman" w:cs="Times New Roman"/>
          <w:lang w:val="es"/>
        </w:rPr>
        <w:t xml:space="preserve"> </w:t>
      </w:r>
      <w:r w:rsidR="00CB1DC1" w:rsidRPr="000A7C9B">
        <w:rPr>
          <w:rFonts w:ascii="Times New Roman" w:hAnsi="Times New Roman" w:cs="Times New Roman"/>
          <w:lang w:val="es"/>
        </w:rPr>
        <w:t>ampl</w:t>
      </w:r>
      <w:r w:rsidR="00CF4571">
        <w:rPr>
          <w:rFonts w:ascii="Times New Roman" w:hAnsi="Times New Roman" w:cs="Times New Roman"/>
          <w:lang w:val="es"/>
        </w:rPr>
        <w:t>iar</w:t>
      </w:r>
      <w:r w:rsidR="00CB1DC1" w:rsidRPr="000A7C9B">
        <w:rPr>
          <w:rFonts w:ascii="Times New Roman" w:hAnsi="Times New Roman" w:cs="Times New Roman"/>
          <w:lang w:val="es"/>
        </w:rPr>
        <w:t>on aún más</w:t>
      </w:r>
      <w:r w:rsidRPr="000A7C9B">
        <w:rPr>
          <w:rFonts w:ascii="Times New Roman" w:hAnsi="Times New Roman" w:cs="Times New Roman"/>
          <w:lang w:val="es"/>
        </w:rPr>
        <w:t xml:space="preserve"> el papel de</w:t>
      </w:r>
      <w:r w:rsidR="00D949E0">
        <w:rPr>
          <w:rFonts w:ascii="Times New Roman" w:hAnsi="Times New Roman" w:cs="Times New Roman"/>
          <w:lang w:val="es"/>
        </w:rPr>
        <w:t xml:space="preserve"> la CSS</w:t>
      </w:r>
      <w:r w:rsidRPr="000A7C9B">
        <w:rPr>
          <w:rFonts w:ascii="Times New Roman" w:hAnsi="Times New Roman" w:cs="Times New Roman"/>
          <w:lang w:val="es"/>
        </w:rPr>
        <w:t>.</w:t>
      </w:r>
      <w:bookmarkEnd w:id="3"/>
    </w:p>
    <w:p w14:paraId="58A84392" w14:textId="77777777" w:rsidR="00717490" w:rsidRPr="000A7C9B" w:rsidRDefault="00717490" w:rsidP="00725016">
      <w:pPr>
        <w:spacing w:after="0" w:line="240" w:lineRule="auto"/>
        <w:ind w:firstLine="720"/>
        <w:jc w:val="both"/>
        <w:rPr>
          <w:rFonts w:ascii="Times New Roman" w:hAnsi="Times New Roman" w:cs="Times New Roman"/>
          <w:lang w:val="es-CO"/>
        </w:rPr>
      </w:pPr>
    </w:p>
    <w:p w14:paraId="3D76864C" w14:textId="156539E8" w:rsidR="00034C46" w:rsidRPr="000A7C9B" w:rsidRDefault="00034C46" w:rsidP="00725016">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Según el Informe sobre los </w:t>
      </w:r>
      <w:r w:rsidR="001B09B1">
        <w:rPr>
          <w:rFonts w:ascii="Times New Roman" w:hAnsi="Times New Roman" w:cs="Times New Roman"/>
          <w:lang w:val="es"/>
        </w:rPr>
        <w:t>ODS</w:t>
      </w:r>
      <w:r w:rsidRPr="000A7C9B">
        <w:rPr>
          <w:rFonts w:ascii="Times New Roman" w:hAnsi="Times New Roman" w:cs="Times New Roman"/>
          <w:lang w:val="es"/>
        </w:rPr>
        <w:t xml:space="preserve"> 2020, aunque los avances han sido desiguales e insuficientes para alcanzar los Objetivos, el mundo ha progresado en </w:t>
      </w:r>
      <w:r w:rsidR="003617DA">
        <w:rPr>
          <w:rFonts w:ascii="Times New Roman" w:hAnsi="Times New Roman" w:cs="Times New Roman"/>
          <w:lang w:val="es"/>
        </w:rPr>
        <w:t>ámbitos</w:t>
      </w:r>
      <w:r w:rsidRPr="000A7C9B">
        <w:rPr>
          <w:rFonts w:ascii="Times New Roman" w:hAnsi="Times New Roman" w:cs="Times New Roman"/>
          <w:lang w:val="es"/>
        </w:rPr>
        <w:t xml:space="preserve"> como la salud maternoinfantil, la ampliación del acceso a la energía y el aumento de la representación de las mujeres en los gobiernos. No obstante, el aumento de la inseguridad alimentaria, la degradación del medio ambiente y las desigualdades generalizadas y arraigadas eclipsaron estos logros. Como resultado, a finales de</w:t>
      </w:r>
      <w:r w:rsidR="00B974F7">
        <w:rPr>
          <w:rFonts w:ascii="Times New Roman" w:hAnsi="Times New Roman" w:cs="Times New Roman"/>
          <w:lang w:val="es"/>
        </w:rPr>
        <w:t>l</w:t>
      </w:r>
      <w:r w:rsidRPr="000A7C9B">
        <w:rPr>
          <w:rFonts w:ascii="Times New Roman" w:hAnsi="Times New Roman" w:cs="Times New Roman"/>
          <w:lang w:val="es"/>
        </w:rPr>
        <w:t xml:space="preserve"> 2019, la iniciativa mundial de 15 años para mejorar la vida de las personas en todo el mundo a través del logro de los 17 Objetivos de Desarrollo Sostenible todavía estaba</w:t>
      </w:r>
      <w:r w:rsidR="002428D2">
        <w:rPr>
          <w:rFonts w:ascii="Times New Roman" w:hAnsi="Times New Roman" w:cs="Times New Roman"/>
          <w:lang w:val="es"/>
        </w:rPr>
        <w:t xml:space="preserve"> </w:t>
      </w:r>
      <w:r w:rsidR="00767140">
        <w:rPr>
          <w:rFonts w:ascii="Times New Roman" w:hAnsi="Times New Roman" w:cs="Times New Roman"/>
          <w:lang w:val="es"/>
        </w:rPr>
        <w:t>des</w:t>
      </w:r>
      <w:r w:rsidR="002428D2">
        <w:rPr>
          <w:rFonts w:ascii="Times New Roman" w:hAnsi="Times New Roman" w:cs="Times New Roman"/>
          <w:lang w:val="es"/>
        </w:rPr>
        <w:t>encaminado</w:t>
      </w:r>
      <w:r w:rsidRPr="000A7C9B">
        <w:rPr>
          <w:rFonts w:ascii="Times New Roman" w:hAnsi="Times New Roman" w:cs="Times New Roman"/>
          <w:lang w:val="es"/>
        </w:rPr>
        <w:t>.</w:t>
      </w:r>
    </w:p>
    <w:p w14:paraId="73C1B677" w14:textId="77777777" w:rsidR="00717490" w:rsidRPr="000A7C9B" w:rsidRDefault="00717490" w:rsidP="00725016">
      <w:pPr>
        <w:spacing w:after="0" w:line="240" w:lineRule="auto"/>
        <w:ind w:firstLine="720"/>
        <w:jc w:val="both"/>
        <w:rPr>
          <w:rFonts w:ascii="Times New Roman" w:hAnsi="Times New Roman" w:cs="Times New Roman"/>
          <w:lang w:val="es-CO"/>
        </w:rPr>
      </w:pPr>
    </w:p>
    <w:p w14:paraId="097311B5" w14:textId="4270ACE9" w:rsidR="006F7935" w:rsidRPr="000A7C9B" w:rsidRDefault="00CB1DC1" w:rsidP="00725016">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La pandemia también ha elevado</w:t>
      </w:r>
      <w:r w:rsidR="00767140">
        <w:rPr>
          <w:rFonts w:ascii="Times New Roman" w:hAnsi="Times New Roman" w:cs="Times New Roman"/>
          <w:lang w:val="es"/>
        </w:rPr>
        <w:t xml:space="preserve"> </w:t>
      </w:r>
      <w:r w:rsidRPr="000A7C9B">
        <w:rPr>
          <w:rFonts w:ascii="Times New Roman" w:hAnsi="Times New Roman" w:cs="Times New Roman"/>
          <w:lang w:val="es"/>
        </w:rPr>
        <w:t xml:space="preserve">la importancia de repensar el modelo de desarrollo al exponer y exacerbar los problemas socioeconómicos en ALC, como el bajo crecimiento y las desigualdades arraigadas en el acceso a la salud, la educación y la seguridad social. </w:t>
      </w:r>
      <w:r w:rsidR="006F7935" w:rsidRPr="000A7C9B">
        <w:rPr>
          <w:rFonts w:ascii="Times New Roman" w:hAnsi="Times New Roman" w:cs="Times New Roman"/>
          <w:lang w:val="es"/>
        </w:rPr>
        <w:t xml:space="preserve">La recuperación debe </w:t>
      </w:r>
      <w:r w:rsidR="009B63C2">
        <w:rPr>
          <w:rFonts w:ascii="Times New Roman" w:hAnsi="Times New Roman" w:cs="Times New Roman"/>
          <w:lang w:val="es"/>
        </w:rPr>
        <w:t>asumirse</w:t>
      </w:r>
      <w:r w:rsidR="006F7935" w:rsidRPr="000A7C9B">
        <w:rPr>
          <w:rFonts w:ascii="Times New Roman" w:hAnsi="Times New Roman" w:cs="Times New Roman"/>
          <w:lang w:val="es"/>
        </w:rPr>
        <w:t xml:space="preserve"> como un camino hacia un nuevo futuro</w:t>
      </w:r>
      <w:r w:rsidR="009B63C2">
        <w:rPr>
          <w:rFonts w:ascii="Times New Roman" w:hAnsi="Times New Roman" w:cs="Times New Roman"/>
          <w:lang w:val="es"/>
        </w:rPr>
        <w:t>,</w:t>
      </w:r>
      <w:r w:rsidR="006F7935" w:rsidRPr="000A7C9B">
        <w:rPr>
          <w:rFonts w:ascii="Times New Roman" w:hAnsi="Times New Roman" w:cs="Times New Roman"/>
          <w:lang w:val="es"/>
        </w:rPr>
        <w:t xml:space="preserve"> construido sobre un </w:t>
      </w:r>
      <w:r w:rsidRPr="000A7C9B">
        <w:rPr>
          <w:rFonts w:ascii="Times New Roman" w:hAnsi="Times New Roman" w:cs="Times New Roman"/>
          <w:lang w:val="es"/>
        </w:rPr>
        <w:t>nuevo paradigma caracterizado por una mayor igualdad y sostenibilidad ambiental</w:t>
      </w:r>
      <w:r w:rsidR="00FF41F1">
        <w:rPr>
          <w:rFonts w:ascii="Times New Roman" w:hAnsi="Times New Roman" w:cs="Times New Roman"/>
          <w:lang w:val="es"/>
        </w:rPr>
        <w:t>, como resultado</w:t>
      </w:r>
      <w:r w:rsidRPr="000A7C9B">
        <w:rPr>
          <w:rFonts w:ascii="Times New Roman" w:hAnsi="Times New Roman" w:cs="Times New Roman"/>
          <w:lang w:val="es"/>
        </w:rPr>
        <w:t xml:space="preserve"> de </w:t>
      </w:r>
      <w:r w:rsidR="00FF41F1">
        <w:rPr>
          <w:rFonts w:ascii="Times New Roman" w:hAnsi="Times New Roman" w:cs="Times New Roman"/>
          <w:lang w:val="es"/>
        </w:rPr>
        <w:t xml:space="preserve">una evolución en los </w:t>
      </w:r>
      <w:r w:rsidR="006F7935" w:rsidRPr="000A7C9B">
        <w:rPr>
          <w:rFonts w:ascii="Times New Roman" w:hAnsi="Times New Roman" w:cs="Times New Roman"/>
          <w:lang w:val="es"/>
        </w:rPr>
        <w:t xml:space="preserve">modelos productivos y sociales. En una región definida por la desigualdad </w:t>
      </w:r>
      <w:r w:rsidRPr="000A7C9B">
        <w:rPr>
          <w:rFonts w:ascii="Times New Roman" w:hAnsi="Times New Roman" w:cs="Times New Roman"/>
          <w:lang w:val="es"/>
        </w:rPr>
        <w:t xml:space="preserve">y la alta </w:t>
      </w:r>
      <w:r w:rsidR="0098581C" w:rsidRPr="000A7C9B">
        <w:rPr>
          <w:rFonts w:ascii="Times New Roman" w:hAnsi="Times New Roman" w:cs="Times New Roman"/>
          <w:lang w:val="es"/>
        </w:rPr>
        <w:t>vulnerabilidad</w:t>
      </w:r>
      <w:r w:rsidRPr="000A7C9B">
        <w:rPr>
          <w:rFonts w:ascii="Times New Roman" w:hAnsi="Times New Roman" w:cs="Times New Roman"/>
          <w:lang w:val="es"/>
        </w:rPr>
        <w:t xml:space="preserve"> al impacto</w:t>
      </w:r>
      <w:r w:rsidR="0098581C" w:rsidRPr="000A7C9B">
        <w:rPr>
          <w:rFonts w:ascii="Times New Roman" w:hAnsi="Times New Roman" w:cs="Times New Roman"/>
          <w:lang w:val="es"/>
        </w:rPr>
        <w:t xml:space="preserve"> del cambio climático, </w:t>
      </w:r>
      <w:r w:rsidRPr="000A7C9B">
        <w:rPr>
          <w:rFonts w:ascii="Times New Roman" w:hAnsi="Times New Roman" w:cs="Times New Roman"/>
          <w:lang w:val="es"/>
        </w:rPr>
        <w:t xml:space="preserve">se necesita un pacto mundial más inclusivo para la provisión de bienes públicos como la atención </w:t>
      </w:r>
      <w:r w:rsidR="006F7935" w:rsidRPr="000A7C9B">
        <w:rPr>
          <w:rFonts w:ascii="Times New Roman" w:hAnsi="Times New Roman" w:cs="Times New Roman"/>
          <w:lang w:val="es"/>
        </w:rPr>
        <w:t xml:space="preserve">sanitaria universal, la seguridad climática, la paz y la estabilidad financiera. Los principios </w:t>
      </w:r>
      <w:r w:rsidR="00FD547B" w:rsidRPr="000A7C9B">
        <w:rPr>
          <w:rFonts w:ascii="Times New Roman" w:hAnsi="Times New Roman" w:cs="Times New Roman"/>
          <w:lang w:val="es"/>
        </w:rPr>
        <w:t>de sostenibilidad y equi</w:t>
      </w:r>
      <w:r w:rsidR="00844FCF">
        <w:rPr>
          <w:rFonts w:ascii="Times New Roman" w:hAnsi="Times New Roman" w:cs="Times New Roman"/>
          <w:lang w:val="es"/>
        </w:rPr>
        <w:t xml:space="preserve">dad sostenible </w:t>
      </w:r>
      <w:r w:rsidRPr="000A7C9B">
        <w:rPr>
          <w:rFonts w:ascii="Times New Roman" w:hAnsi="Times New Roman" w:cs="Times New Roman"/>
          <w:lang w:val="es"/>
        </w:rPr>
        <w:t>son clave para construir mejor en la recuperación</w:t>
      </w:r>
      <w:r w:rsidR="006F7935" w:rsidRPr="000A7C9B">
        <w:rPr>
          <w:rFonts w:ascii="Times New Roman" w:hAnsi="Times New Roman" w:cs="Times New Roman"/>
          <w:lang w:val="es"/>
        </w:rPr>
        <w:t xml:space="preserve"> post-COVID-19.</w:t>
      </w:r>
    </w:p>
    <w:p w14:paraId="0227EC20" w14:textId="77777777" w:rsidR="00E74B2D" w:rsidRPr="000A7C9B" w:rsidRDefault="00E74B2D" w:rsidP="00725016">
      <w:pPr>
        <w:spacing w:after="0" w:line="240" w:lineRule="auto"/>
        <w:ind w:firstLine="720"/>
        <w:jc w:val="both"/>
        <w:rPr>
          <w:rFonts w:ascii="Times New Roman" w:hAnsi="Times New Roman" w:cs="Times New Roman"/>
          <w:lang w:val="es-CO"/>
        </w:rPr>
      </w:pPr>
    </w:p>
    <w:p w14:paraId="1E7B05ED" w14:textId="401DD974" w:rsidR="006F7935" w:rsidRPr="000A7C9B" w:rsidRDefault="006F7935" w:rsidP="00725016">
      <w:pPr>
        <w:spacing w:after="0" w:line="240" w:lineRule="auto"/>
        <w:jc w:val="both"/>
        <w:rPr>
          <w:rFonts w:ascii="Times New Roman" w:hAnsi="Times New Roman" w:cs="Times New Roman"/>
          <w:u w:val="single"/>
          <w:lang w:val="es-CO"/>
        </w:rPr>
      </w:pPr>
      <w:r w:rsidRPr="000A7C9B">
        <w:rPr>
          <w:rFonts w:ascii="Times New Roman" w:hAnsi="Times New Roman" w:cs="Times New Roman"/>
          <w:u w:val="single"/>
          <w:lang w:val="es"/>
        </w:rPr>
        <w:lastRenderedPageBreak/>
        <w:t>E</w:t>
      </w:r>
      <w:r w:rsidRPr="00B619D5">
        <w:rPr>
          <w:rFonts w:ascii="Times New Roman" w:hAnsi="Times New Roman" w:cs="Times New Roman"/>
          <w:u w:val="single"/>
          <w:lang w:val="es"/>
        </w:rPr>
        <w:t xml:space="preserve">l papel de </w:t>
      </w:r>
      <w:r w:rsidR="003E3BF8" w:rsidRPr="00B619D5">
        <w:rPr>
          <w:rFonts w:ascii="Times New Roman" w:hAnsi="Times New Roman" w:cs="Times New Roman"/>
          <w:u w:val="single"/>
          <w:lang w:val="es"/>
        </w:rPr>
        <w:t>la cooperación</w:t>
      </w:r>
      <w:r w:rsidRPr="00B619D5">
        <w:rPr>
          <w:rFonts w:ascii="Times New Roman" w:hAnsi="Times New Roman" w:cs="Times New Roman"/>
          <w:u w:val="single"/>
          <w:lang w:val="es"/>
        </w:rPr>
        <w:t xml:space="preserve"> </w:t>
      </w:r>
      <w:r w:rsidR="00C6707F" w:rsidRPr="00B619D5">
        <w:rPr>
          <w:rFonts w:ascii="Times New Roman" w:hAnsi="Times New Roman" w:cs="Times New Roman"/>
          <w:u w:val="single"/>
          <w:lang w:val="es"/>
        </w:rPr>
        <w:t xml:space="preserve">y </w:t>
      </w:r>
      <w:r w:rsidR="00A42ED4" w:rsidRPr="00B619D5">
        <w:rPr>
          <w:rFonts w:ascii="Times New Roman" w:hAnsi="Times New Roman" w:cs="Times New Roman"/>
          <w:u w:val="single"/>
          <w:lang w:val="es"/>
        </w:rPr>
        <w:t>las a</w:t>
      </w:r>
      <w:r w:rsidR="00B619D5" w:rsidRPr="00B619D5">
        <w:rPr>
          <w:rFonts w:ascii="Times New Roman" w:hAnsi="Times New Roman" w:cs="Times New Roman"/>
          <w:u w:val="single"/>
          <w:lang w:val="es"/>
        </w:rPr>
        <w:t>lianzas</w:t>
      </w:r>
      <w:r w:rsidR="00A42ED4" w:rsidRPr="00B619D5">
        <w:rPr>
          <w:rFonts w:ascii="Times New Roman" w:hAnsi="Times New Roman" w:cs="Times New Roman"/>
          <w:u w:val="single"/>
          <w:lang w:val="es"/>
        </w:rPr>
        <w:t xml:space="preserve"> </w:t>
      </w:r>
      <w:r w:rsidRPr="00B619D5">
        <w:rPr>
          <w:rFonts w:ascii="Times New Roman" w:hAnsi="Times New Roman" w:cs="Times New Roman"/>
          <w:u w:val="single"/>
          <w:lang w:val="es"/>
        </w:rPr>
        <w:t>en la recuperación post COVID</w:t>
      </w:r>
      <w:r w:rsidR="00B511D6" w:rsidRPr="00B619D5">
        <w:rPr>
          <w:rFonts w:ascii="Times New Roman" w:hAnsi="Times New Roman" w:cs="Times New Roman"/>
          <w:u w:val="single"/>
          <w:lang w:val="es"/>
        </w:rPr>
        <w:t>-</w:t>
      </w:r>
      <w:r w:rsidRPr="00B619D5">
        <w:rPr>
          <w:rFonts w:ascii="Times New Roman" w:hAnsi="Times New Roman" w:cs="Times New Roman"/>
          <w:u w:val="single"/>
          <w:lang w:val="es"/>
        </w:rPr>
        <w:t>19</w:t>
      </w:r>
    </w:p>
    <w:p w14:paraId="493036BB" w14:textId="77777777" w:rsidR="00E74B2D" w:rsidRPr="000A7C9B" w:rsidRDefault="00E74B2D" w:rsidP="00725016">
      <w:pPr>
        <w:spacing w:after="0" w:line="240" w:lineRule="auto"/>
        <w:jc w:val="both"/>
        <w:rPr>
          <w:rFonts w:ascii="Times New Roman" w:hAnsi="Times New Roman" w:cs="Times New Roman"/>
          <w:b/>
          <w:bCs/>
          <w:lang w:val="es-CO"/>
        </w:rPr>
      </w:pPr>
    </w:p>
    <w:p w14:paraId="2C2ADF94" w14:textId="5B1BE93B" w:rsidR="001E0C19" w:rsidRPr="000A7C9B" w:rsidRDefault="006D1EFD" w:rsidP="00C915DD">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Los Estados Miembros de la OEA representan un amplio espectro de capacidades económicas y técnicas, y muchos se han convertido en líderes y campeones de la cooperación en todas sus modalidades (Sur-Sur, Norte-Sur, triangular y </w:t>
      </w:r>
      <w:r w:rsidR="00AC20B2" w:rsidRPr="000A7C9B">
        <w:rPr>
          <w:rFonts w:ascii="Times New Roman" w:hAnsi="Times New Roman" w:cs="Times New Roman"/>
          <w:lang w:val="es"/>
        </w:rPr>
        <w:t>horizontal).</w:t>
      </w:r>
      <w:r w:rsidRPr="000A7C9B">
        <w:rPr>
          <w:rFonts w:ascii="Times New Roman" w:hAnsi="Times New Roman" w:cs="Times New Roman"/>
          <w:lang w:val="es"/>
        </w:rPr>
        <w:t xml:space="preserve"> Entre 2006 y 2015 hubo alrededor de 7.375 programas, proyectos y acciones en la región. Más</w:t>
      </w:r>
      <w:r w:rsidR="0094684B">
        <w:rPr>
          <w:rFonts w:ascii="Times New Roman" w:hAnsi="Times New Roman" w:cs="Times New Roman"/>
          <w:lang w:val="es"/>
        </w:rPr>
        <w:t xml:space="preserve"> </w:t>
      </w:r>
      <w:r w:rsidRPr="000A7C9B">
        <w:rPr>
          <w:rFonts w:ascii="Times New Roman" w:hAnsi="Times New Roman" w:cs="Times New Roman"/>
          <w:lang w:val="es"/>
        </w:rPr>
        <w:t>de 6.000</w:t>
      </w:r>
      <w:r w:rsidR="0094684B">
        <w:rPr>
          <w:rFonts w:ascii="Times New Roman" w:hAnsi="Times New Roman" w:cs="Times New Roman"/>
          <w:lang w:val="es"/>
        </w:rPr>
        <w:t xml:space="preserve"> </w:t>
      </w:r>
      <w:r w:rsidR="00DD75BF" w:rsidRPr="000A7C9B">
        <w:rPr>
          <w:rFonts w:ascii="Times New Roman" w:hAnsi="Times New Roman" w:cs="Times New Roman"/>
          <w:lang w:val="es"/>
        </w:rPr>
        <w:t>de ellos (ocho de cada diez) se referían a la cooperación sur-sur bilateral</w:t>
      </w:r>
      <w:r w:rsidR="00D97200">
        <w:rPr>
          <w:rFonts w:ascii="Times New Roman" w:hAnsi="Times New Roman" w:cs="Times New Roman"/>
          <w:lang w:val="es"/>
        </w:rPr>
        <w:t xml:space="preserve">, </w:t>
      </w:r>
      <w:r w:rsidR="0094684B">
        <w:rPr>
          <w:rFonts w:ascii="Times New Roman" w:hAnsi="Times New Roman" w:cs="Times New Roman"/>
          <w:lang w:val="es"/>
        </w:rPr>
        <w:t>cerca de</w:t>
      </w:r>
      <w:r w:rsidR="00DD75BF" w:rsidRPr="000A7C9B">
        <w:rPr>
          <w:rFonts w:ascii="Times New Roman" w:hAnsi="Times New Roman" w:cs="Times New Roman"/>
          <w:lang w:val="es"/>
        </w:rPr>
        <w:t xml:space="preserve"> 1.000 adoptaron la forma de cooperación triangular, y más de 300 a la cooperación sur-sur-regional.</w:t>
      </w:r>
      <w:r w:rsidR="00D47E5F" w:rsidRPr="000A7C9B">
        <w:rPr>
          <w:rStyle w:val="FootnoteReference"/>
          <w:rFonts w:ascii="Times New Roman" w:hAnsi="Times New Roman" w:cs="Times New Roman"/>
          <w:lang w:val="es"/>
        </w:rPr>
        <w:footnoteReference w:id="3"/>
      </w:r>
      <w:r w:rsidR="00774828">
        <w:rPr>
          <w:rFonts w:ascii="Times New Roman" w:hAnsi="Times New Roman" w:cs="Times New Roman"/>
          <w:lang w:val="es"/>
        </w:rPr>
        <w:t xml:space="preserve"> </w:t>
      </w:r>
      <w:r w:rsidR="00C915DD" w:rsidRPr="000A7C9B">
        <w:rPr>
          <w:rFonts w:ascii="Times New Roman" w:hAnsi="Times New Roman" w:cs="Times New Roman"/>
          <w:lang w:val="es"/>
        </w:rPr>
        <w:t>Asimismo,</w:t>
      </w:r>
      <w:r w:rsidR="00774828">
        <w:rPr>
          <w:rFonts w:ascii="Times New Roman" w:hAnsi="Times New Roman" w:cs="Times New Roman"/>
          <w:lang w:val="es"/>
        </w:rPr>
        <w:t xml:space="preserve"> </w:t>
      </w:r>
      <w:r w:rsidR="00213E73" w:rsidRPr="000A7C9B">
        <w:rPr>
          <w:rFonts w:ascii="Times New Roman" w:hAnsi="Times New Roman" w:cs="Times New Roman"/>
          <w:lang w:val="es"/>
        </w:rPr>
        <w:t>en su</w:t>
      </w:r>
      <w:r w:rsidRPr="000A7C9B">
        <w:rPr>
          <w:rFonts w:ascii="Times New Roman" w:hAnsi="Times New Roman" w:cs="Times New Roman"/>
          <w:lang w:val="es"/>
        </w:rPr>
        <w:t xml:space="preserve"> último</w:t>
      </w:r>
      <w:r w:rsidR="00C915DD" w:rsidRPr="000A7C9B">
        <w:rPr>
          <w:rFonts w:ascii="Times New Roman" w:hAnsi="Times New Roman" w:cs="Times New Roman"/>
          <w:lang w:val="es"/>
        </w:rPr>
        <w:t xml:space="preserve"> informe</w:t>
      </w:r>
      <w:r w:rsidR="00774828">
        <w:rPr>
          <w:rFonts w:ascii="Times New Roman" w:hAnsi="Times New Roman" w:cs="Times New Roman"/>
          <w:lang w:val="es"/>
        </w:rPr>
        <w:t>,</w:t>
      </w:r>
      <w:r w:rsidR="00213E73" w:rsidRPr="000A7C9B">
        <w:rPr>
          <w:rFonts w:ascii="Times New Roman" w:hAnsi="Times New Roman" w:cs="Times New Roman"/>
          <w:lang w:val="es"/>
        </w:rPr>
        <w:t xml:space="preserve"> la </w:t>
      </w:r>
      <w:r w:rsidR="00C915DD" w:rsidRPr="000A7C9B">
        <w:rPr>
          <w:rFonts w:ascii="Times New Roman" w:hAnsi="Times New Roman" w:cs="Times New Roman"/>
          <w:lang w:val="es"/>
        </w:rPr>
        <w:t>SEGIB</w:t>
      </w:r>
      <w:r w:rsidR="00774828" w:rsidRPr="000A7C9B">
        <w:rPr>
          <w:rStyle w:val="FootnoteReference"/>
          <w:rFonts w:ascii="Times New Roman" w:hAnsi="Times New Roman" w:cs="Times New Roman"/>
          <w:lang w:val="es"/>
        </w:rPr>
        <w:footnoteReference w:id="4"/>
      </w:r>
      <w:r w:rsidRPr="000A7C9B">
        <w:rPr>
          <w:rFonts w:ascii="Times New Roman" w:hAnsi="Times New Roman" w:cs="Times New Roman"/>
          <w:lang w:val="es"/>
        </w:rPr>
        <w:t xml:space="preserve"> ofrece una visión general de</w:t>
      </w:r>
      <w:r w:rsidR="00AD2AA8">
        <w:rPr>
          <w:rFonts w:ascii="Times New Roman" w:hAnsi="Times New Roman" w:cs="Times New Roman"/>
          <w:lang w:val="es"/>
        </w:rPr>
        <w:t>l dinamismo de</w:t>
      </w:r>
      <w:r w:rsidRPr="000A7C9B">
        <w:rPr>
          <w:rFonts w:ascii="Times New Roman" w:hAnsi="Times New Roman" w:cs="Times New Roman"/>
          <w:lang w:val="es"/>
        </w:rPr>
        <w:t xml:space="preserve"> los flujos</w:t>
      </w:r>
      <w:r w:rsidR="00C915DD" w:rsidRPr="000A7C9B">
        <w:rPr>
          <w:rFonts w:ascii="Times New Roman" w:hAnsi="Times New Roman" w:cs="Times New Roman"/>
          <w:lang w:val="es"/>
        </w:rPr>
        <w:t xml:space="preserve"> </w:t>
      </w:r>
      <w:r w:rsidRPr="000A7C9B">
        <w:rPr>
          <w:rFonts w:ascii="Times New Roman" w:hAnsi="Times New Roman" w:cs="Times New Roman"/>
          <w:lang w:val="es"/>
        </w:rPr>
        <w:t>de</w:t>
      </w:r>
      <w:r w:rsidR="00C915DD" w:rsidRPr="000A7C9B">
        <w:rPr>
          <w:rFonts w:ascii="Times New Roman" w:hAnsi="Times New Roman" w:cs="Times New Roman"/>
          <w:lang w:val="es"/>
        </w:rPr>
        <w:t xml:space="preserve"> cooperación, donde solo </w:t>
      </w:r>
      <w:r w:rsidRPr="000A7C9B">
        <w:rPr>
          <w:rFonts w:ascii="Times New Roman" w:hAnsi="Times New Roman" w:cs="Times New Roman"/>
          <w:lang w:val="es"/>
        </w:rPr>
        <w:t xml:space="preserve">los países </w:t>
      </w:r>
      <w:r w:rsidR="00C915DD" w:rsidRPr="000A7C9B">
        <w:rPr>
          <w:rFonts w:ascii="Times New Roman" w:hAnsi="Times New Roman" w:cs="Times New Roman"/>
          <w:lang w:val="es"/>
        </w:rPr>
        <w:t xml:space="preserve">iberoamericanos </w:t>
      </w:r>
      <w:r w:rsidRPr="000A7C9B">
        <w:rPr>
          <w:rFonts w:ascii="Times New Roman" w:hAnsi="Times New Roman" w:cs="Times New Roman"/>
          <w:lang w:val="es"/>
        </w:rPr>
        <w:t xml:space="preserve">participaron en casi </w:t>
      </w:r>
      <w:r w:rsidR="00C915DD" w:rsidRPr="000A7C9B">
        <w:rPr>
          <w:rFonts w:ascii="Times New Roman" w:hAnsi="Times New Roman" w:cs="Times New Roman"/>
          <w:lang w:val="es"/>
        </w:rPr>
        <w:t>7.400</w:t>
      </w:r>
      <w:r w:rsidR="00774828">
        <w:rPr>
          <w:rFonts w:ascii="Times New Roman" w:hAnsi="Times New Roman" w:cs="Times New Roman"/>
          <w:lang w:val="es"/>
        </w:rPr>
        <w:t xml:space="preserve"> </w:t>
      </w:r>
      <w:r w:rsidRPr="000A7C9B">
        <w:rPr>
          <w:rFonts w:ascii="Times New Roman" w:hAnsi="Times New Roman" w:cs="Times New Roman"/>
          <w:lang w:val="es"/>
        </w:rPr>
        <w:t xml:space="preserve">iniciativas de </w:t>
      </w:r>
      <w:r w:rsidR="00A86CE3">
        <w:rPr>
          <w:rFonts w:ascii="Times New Roman" w:hAnsi="Times New Roman" w:cs="Times New Roman"/>
          <w:lang w:val="es"/>
        </w:rPr>
        <w:t>CSS</w:t>
      </w:r>
      <w:r w:rsidR="00C915DD" w:rsidRPr="000A7C9B">
        <w:rPr>
          <w:rFonts w:ascii="Times New Roman" w:hAnsi="Times New Roman" w:cs="Times New Roman"/>
          <w:lang w:val="es"/>
        </w:rPr>
        <w:t xml:space="preserve"> y 1.250 de Cooperación Triangular</w:t>
      </w:r>
      <w:r w:rsidRPr="000A7C9B">
        <w:rPr>
          <w:rFonts w:ascii="Times New Roman" w:hAnsi="Times New Roman" w:cs="Times New Roman"/>
          <w:lang w:val="es"/>
        </w:rPr>
        <w:t xml:space="preserve"> en</w:t>
      </w:r>
      <w:r w:rsidR="00213E73" w:rsidRPr="000A7C9B">
        <w:rPr>
          <w:rFonts w:ascii="Times New Roman" w:hAnsi="Times New Roman" w:cs="Times New Roman"/>
          <w:lang w:val="es"/>
        </w:rPr>
        <w:t xml:space="preserve"> el periodo</w:t>
      </w:r>
      <w:r w:rsidRPr="000A7C9B">
        <w:rPr>
          <w:rFonts w:ascii="Times New Roman" w:hAnsi="Times New Roman" w:cs="Times New Roman"/>
          <w:lang w:val="es"/>
        </w:rPr>
        <w:t xml:space="preserve"> </w:t>
      </w:r>
      <w:r w:rsidR="00213E73" w:rsidRPr="000A7C9B">
        <w:rPr>
          <w:rFonts w:ascii="Times New Roman" w:hAnsi="Times New Roman" w:cs="Times New Roman"/>
          <w:lang w:val="es"/>
        </w:rPr>
        <w:t xml:space="preserve">2007-2019. </w:t>
      </w:r>
      <w:r w:rsidR="00C915DD" w:rsidRPr="000A7C9B">
        <w:rPr>
          <w:rFonts w:ascii="Times New Roman" w:hAnsi="Times New Roman" w:cs="Times New Roman"/>
          <w:lang w:val="es"/>
        </w:rPr>
        <w:t xml:space="preserve">También </w:t>
      </w:r>
      <w:r w:rsidR="00A86CE3">
        <w:rPr>
          <w:rFonts w:ascii="Times New Roman" w:hAnsi="Times New Roman" w:cs="Times New Roman"/>
          <w:lang w:val="es"/>
        </w:rPr>
        <w:t xml:space="preserve">se observa </w:t>
      </w:r>
      <w:r w:rsidR="00213E73" w:rsidRPr="000A7C9B">
        <w:rPr>
          <w:rFonts w:ascii="Times New Roman" w:hAnsi="Times New Roman" w:cs="Times New Roman"/>
          <w:lang w:val="es"/>
        </w:rPr>
        <w:t>una tendencia creciente a que</w:t>
      </w:r>
      <w:r w:rsidRPr="000A7C9B">
        <w:rPr>
          <w:rFonts w:ascii="Times New Roman" w:hAnsi="Times New Roman" w:cs="Times New Roman"/>
          <w:lang w:val="es"/>
        </w:rPr>
        <w:t xml:space="preserve"> </w:t>
      </w:r>
      <w:r w:rsidR="00213E73" w:rsidRPr="000A7C9B">
        <w:rPr>
          <w:rFonts w:ascii="Times New Roman" w:hAnsi="Times New Roman" w:cs="Times New Roman"/>
          <w:lang w:val="es"/>
        </w:rPr>
        <w:t>los</w:t>
      </w:r>
      <w:r w:rsidRPr="000A7C9B">
        <w:rPr>
          <w:rFonts w:ascii="Times New Roman" w:hAnsi="Times New Roman" w:cs="Times New Roman"/>
          <w:lang w:val="es"/>
        </w:rPr>
        <w:t xml:space="preserve"> países</w:t>
      </w:r>
      <w:r w:rsidR="00DD75BF" w:rsidRPr="000A7C9B">
        <w:rPr>
          <w:rFonts w:ascii="Times New Roman" w:hAnsi="Times New Roman" w:cs="Times New Roman"/>
          <w:lang w:val="es"/>
        </w:rPr>
        <w:t xml:space="preserve"> ejerzan funciones tanto de proveedores como de receptores</w:t>
      </w:r>
      <w:r w:rsidR="00A86CE3">
        <w:rPr>
          <w:rFonts w:ascii="Times New Roman" w:hAnsi="Times New Roman" w:cs="Times New Roman"/>
          <w:lang w:val="es"/>
        </w:rPr>
        <w:t xml:space="preserve"> de cooperación</w:t>
      </w:r>
      <w:r w:rsidR="00DD75BF" w:rsidRPr="000A7C9B">
        <w:rPr>
          <w:rFonts w:ascii="Times New Roman" w:hAnsi="Times New Roman" w:cs="Times New Roman"/>
          <w:lang w:val="es"/>
        </w:rPr>
        <w:t>.</w:t>
      </w:r>
    </w:p>
    <w:p w14:paraId="5F814A7D" w14:textId="77777777" w:rsidR="001E0C19" w:rsidRPr="000A7C9B" w:rsidRDefault="001E0C19" w:rsidP="00725016">
      <w:pPr>
        <w:spacing w:after="0" w:line="240" w:lineRule="auto"/>
        <w:ind w:firstLine="720"/>
        <w:jc w:val="both"/>
        <w:rPr>
          <w:rFonts w:ascii="Times New Roman" w:hAnsi="Times New Roman" w:cs="Times New Roman"/>
          <w:lang w:val="es-CO"/>
        </w:rPr>
      </w:pPr>
    </w:p>
    <w:p w14:paraId="73C40FAC" w14:textId="2E637C20" w:rsidR="002F0FE3" w:rsidRPr="000A7C9B" w:rsidRDefault="00D47E5F" w:rsidP="00725016">
      <w:pPr>
        <w:spacing w:after="0" w:line="240" w:lineRule="auto"/>
        <w:ind w:firstLine="720"/>
        <w:jc w:val="both"/>
        <w:rPr>
          <w:rFonts w:ascii="Times New Roman" w:hAnsi="Times New Roman" w:cs="Times New Roman"/>
          <w:lang w:val="es-CO"/>
        </w:rPr>
      </w:pPr>
      <w:bookmarkStart w:id="4" w:name="_Hlk72501190"/>
      <w:r w:rsidRPr="000A7C9B">
        <w:rPr>
          <w:rFonts w:ascii="Times New Roman" w:hAnsi="Times New Roman" w:cs="Times New Roman"/>
          <w:lang w:val="es"/>
        </w:rPr>
        <w:t xml:space="preserve">La Cooperación Triangular también ha </w:t>
      </w:r>
      <w:r w:rsidR="00CC1A19">
        <w:rPr>
          <w:rFonts w:ascii="Times New Roman" w:hAnsi="Times New Roman" w:cs="Times New Roman"/>
          <w:lang w:val="es"/>
        </w:rPr>
        <w:t>adquirido</w:t>
      </w:r>
      <w:r w:rsidRPr="000A7C9B">
        <w:rPr>
          <w:rFonts w:ascii="Times New Roman" w:hAnsi="Times New Roman" w:cs="Times New Roman"/>
          <w:lang w:val="es"/>
        </w:rPr>
        <w:t xml:space="preserve"> relevancia dentro del marco de la OEA/SEDI </w:t>
      </w:r>
      <w:r w:rsidR="00CC3607">
        <w:rPr>
          <w:rFonts w:ascii="Times New Roman" w:hAnsi="Times New Roman" w:cs="Times New Roman"/>
          <w:lang w:val="es"/>
        </w:rPr>
        <w:t xml:space="preserve">en la medida en que </w:t>
      </w:r>
      <w:r w:rsidR="006E34B6">
        <w:rPr>
          <w:rFonts w:ascii="Times New Roman" w:hAnsi="Times New Roman" w:cs="Times New Roman"/>
          <w:lang w:val="es"/>
        </w:rPr>
        <w:t>las alianzas</w:t>
      </w:r>
      <w:r w:rsidRPr="000A7C9B">
        <w:rPr>
          <w:rFonts w:ascii="Times New Roman" w:hAnsi="Times New Roman" w:cs="Times New Roman"/>
          <w:lang w:val="es"/>
        </w:rPr>
        <w:t xml:space="preserve"> con diversos socios para el desarrollo</w:t>
      </w:r>
      <w:r w:rsidR="006E34B6">
        <w:rPr>
          <w:rFonts w:ascii="Times New Roman" w:hAnsi="Times New Roman" w:cs="Times New Roman"/>
          <w:lang w:val="es"/>
        </w:rPr>
        <w:t xml:space="preserve"> permiten que </w:t>
      </w:r>
      <w:r w:rsidR="006E34B6" w:rsidRPr="000A7C9B">
        <w:rPr>
          <w:rFonts w:ascii="Times New Roman" w:hAnsi="Times New Roman" w:cs="Times New Roman"/>
          <w:lang w:val="es"/>
        </w:rPr>
        <w:t xml:space="preserve">las distintas ventajas comparativas </w:t>
      </w:r>
      <w:r w:rsidRPr="000A7C9B">
        <w:rPr>
          <w:rFonts w:ascii="Times New Roman" w:hAnsi="Times New Roman" w:cs="Times New Roman"/>
          <w:lang w:val="es"/>
        </w:rPr>
        <w:t>conver</w:t>
      </w:r>
      <w:r w:rsidR="006E34B6">
        <w:rPr>
          <w:rFonts w:ascii="Times New Roman" w:hAnsi="Times New Roman" w:cs="Times New Roman"/>
          <w:lang w:val="es"/>
        </w:rPr>
        <w:t xml:space="preserve">jan </w:t>
      </w:r>
      <w:r w:rsidRPr="000A7C9B">
        <w:rPr>
          <w:rFonts w:ascii="Times New Roman" w:hAnsi="Times New Roman" w:cs="Times New Roman"/>
          <w:lang w:val="es"/>
        </w:rPr>
        <w:t xml:space="preserve">y </w:t>
      </w:r>
      <w:r w:rsidR="006E34B6">
        <w:rPr>
          <w:rFonts w:ascii="Times New Roman" w:hAnsi="Times New Roman" w:cs="Times New Roman"/>
          <w:lang w:val="es"/>
        </w:rPr>
        <w:t xml:space="preserve">se </w:t>
      </w:r>
      <w:r w:rsidRPr="000A7C9B">
        <w:rPr>
          <w:rFonts w:ascii="Times New Roman" w:hAnsi="Times New Roman" w:cs="Times New Roman"/>
          <w:lang w:val="es"/>
        </w:rPr>
        <w:t>capitali</w:t>
      </w:r>
      <w:r w:rsidR="006E34B6">
        <w:rPr>
          <w:rFonts w:ascii="Times New Roman" w:hAnsi="Times New Roman" w:cs="Times New Roman"/>
          <w:lang w:val="es"/>
        </w:rPr>
        <w:t xml:space="preserve">cen </w:t>
      </w:r>
      <w:r w:rsidR="00A925B8" w:rsidRPr="000A7C9B">
        <w:rPr>
          <w:rFonts w:ascii="Times New Roman" w:hAnsi="Times New Roman" w:cs="Times New Roman"/>
          <w:lang w:val="es"/>
        </w:rPr>
        <w:t>cada vez más</w:t>
      </w:r>
      <w:r w:rsidR="006E34B6">
        <w:rPr>
          <w:rFonts w:ascii="Times New Roman" w:hAnsi="Times New Roman" w:cs="Times New Roman"/>
          <w:lang w:val="es"/>
        </w:rPr>
        <w:t xml:space="preserve">, </w:t>
      </w:r>
      <w:r w:rsidRPr="000A7C9B">
        <w:rPr>
          <w:rFonts w:ascii="Times New Roman" w:hAnsi="Times New Roman" w:cs="Times New Roman"/>
          <w:lang w:val="es"/>
        </w:rPr>
        <w:t xml:space="preserve">a través de iniciativas que ofrecen soluciones de desarrollo y asistencia a los Estados Miembros. </w:t>
      </w:r>
      <w:bookmarkEnd w:id="4"/>
      <w:r w:rsidR="002F0FE3" w:rsidRPr="000A7C9B">
        <w:rPr>
          <w:rFonts w:ascii="Times New Roman" w:hAnsi="Times New Roman" w:cs="Times New Roman"/>
          <w:lang w:val="es"/>
        </w:rPr>
        <w:t xml:space="preserve">El marco tripartito </w:t>
      </w:r>
      <w:r w:rsidR="000A7964" w:rsidRPr="000A7C9B">
        <w:rPr>
          <w:rFonts w:ascii="Times New Roman" w:hAnsi="Times New Roman" w:cs="Times New Roman"/>
          <w:lang w:val="es"/>
        </w:rPr>
        <w:t>permite el</w:t>
      </w:r>
      <w:r w:rsidRPr="000A7C9B">
        <w:rPr>
          <w:rFonts w:ascii="Times New Roman" w:hAnsi="Times New Roman" w:cs="Times New Roman"/>
          <w:lang w:val="es"/>
        </w:rPr>
        <w:t xml:space="preserve"> beneficio mutuo</w:t>
      </w:r>
      <w:r w:rsidR="008A56B4" w:rsidRPr="000A7C9B">
        <w:rPr>
          <w:rFonts w:ascii="Times New Roman" w:hAnsi="Times New Roman" w:cs="Times New Roman"/>
          <w:lang w:val="es"/>
        </w:rPr>
        <w:t xml:space="preserve"> mediante </w:t>
      </w:r>
      <w:r w:rsidRPr="000A7C9B">
        <w:rPr>
          <w:rFonts w:ascii="Times New Roman" w:hAnsi="Times New Roman" w:cs="Times New Roman"/>
          <w:lang w:val="es"/>
        </w:rPr>
        <w:t xml:space="preserve">la ampliación </w:t>
      </w:r>
      <w:r w:rsidR="00174A39" w:rsidRPr="000A7C9B">
        <w:rPr>
          <w:rFonts w:ascii="Times New Roman" w:hAnsi="Times New Roman" w:cs="Times New Roman"/>
          <w:lang w:val="es"/>
        </w:rPr>
        <w:t>de los</w:t>
      </w:r>
      <w:r w:rsidRPr="000A7C9B">
        <w:rPr>
          <w:rFonts w:ascii="Times New Roman" w:hAnsi="Times New Roman" w:cs="Times New Roman"/>
          <w:lang w:val="es"/>
        </w:rPr>
        <w:t xml:space="preserve"> </w:t>
      </w:r>
      <w:r w:rsidR="002F0FE3" w:rsidRPr="000A7C9B">
        <w:rPr>
          <w:rFonts w:ascii="Times New Roman" w:hAnsi="Times New Roman" w:cs="Times New Roman"/>
          <w:lang w:val="es"/>
        </w:rPr>
        <w:t xml:space="preserve">recursos financieros </w:t>
      </w:r>
      <w:r w:rsidRPr="000A7C9B">
        <w:rPr>
          <w:rFonts w:ascii="Times New Roman" w:hAnsi="Times New Roman" w:cs="Times New Roman"/>
          <w:lang w:val="es"/>
        </w:rPr>
        <w:t xml:space="preserve">y el </w:t>
      </w:r>
      <w:r w:rsidR="00EB414E" w:rsidRPr="000A7C9B">
        <w:rPr>
          <w:rFonts w:ascii="Times New Roman" w:hAnsi="Times New Roman" w:cs="Times New Roman"/>
          <w:lang w:val="es"/>
        </w:rPr>
        <w:t xml:space="preserve">aumento </w:t>
      </w:r>
      <w:r w:rsidRPr="000A7C9B">
        <w:rPr>
          <w:rFonts w:ascii="Times New Roman" w:hAnsi="Times New Roman" w:cs="Times New Roman"/>
          <w:lang w:val="es"/>
        </w:rPr>
        <w:t xml:space="preserve">del intercambio </w:t>
      </w:r>
      <w:r w:rsidR="002F0FE3" w:rsidRPr="000A7C9B">
        <w:rPr>
          <w:rFonts w:ascii="Times New Roman" w:hAnsi="Times New Roman" w:cs="Times New Roman"/>
          <w:lang w:val="es"/>
        </w:rPr>
        <w:t xml:space="preserve">de conocimientos, </w:t>
      </w:r>
      <w:r w:rsidR="00174A39" w:rsidRPr="000A7C9B">
        <w:rPr>
          <w:rFonts w:ascii="Times New Roman" w:hAnsi="Times New Roman" w:cs="Times New Roman"/>
          <w:lang w:val="es"/>
        </w:rPr>
        <w:t xml:space="preserve">herramientas, </w:t>
      </w:r>
      <w:r w:rsidR="002F0FE3" w:rsidRPr="000A7C9B">
        <w:rPr>
          <w:rFonts w:ascii="Times New Roman" w:hAnsi="Times New Roman" w:cs="Times New Roman"/>
          <w:lang w:val="es"/>
        </w:rPr>
        <w:t>experiencia, asistencia técnica, mejores prácticas e intercambio de información.</w:t>
      </w:r>
    </w:p>
    <w:p w14:paraId="0C0344F3" w14:textId="77777777" w:rsidR="002F0FE3" w:rsidRPr="000A7C9B" w:rsidRDefault="002F0FE3" w:rsidP="00725016">
      <w:pPr>
        <w:spacing w:after="0" w:line="240" w:lineRule="auto"/>
        <w:ind w:firstLine="720"/>
        <w:jc w:val="both"/>
        <w:rPr>
          <w:rFonts w:ascii="Times New Roman" w:hAnsi="Times New Roman" w:cs="Times New Roman"/>
          <w:lang w:val="es-CO"/>
        </w:rPr>
      </w:pPr>
    </w:p>
    <w:p w14:paraId="237FB9E4" w14:textId="0B2FA38C" w:rsidR="006F7935" w:rsidRPr="000A7C9B" w:rsidRDefault="00AC20B2" w:rsidP="00725016">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Es imperativo que la</w:t>
      </w:r>
      <w:r w:rsidR="00D21149">
        <w:rPr>
          <w:rFonts w:ascii="Times New Roman" w:hAnsi="Times New Roman" w:cs="Times New Roman"/>
          <w:lang w:val="es"/>
        </w:rPr>
        <w:t xml:space="preserve"> Co</w:t>
      </w:r>
      <w:r w:rsidRPr="000A7C9B">
        <w:rPr>
          <w:rFonts w:ascii="Times New Roman" w:hAnsi="Times New Roman" w:cs="Times New Roman"/>
          <w:lang w:val="es"/>
        </w:rPr>
        <w:t xml:space="preserve">operación de </w:t>
      </w:r>
      <w:r w:rsidR="006F7935" w:rsidRPr="000A7C9B">
        <w:rPr>
          <w:rFonts w:ascii="Times New Roman" w:hAnsi="Times New Roman" w:cs="Times New Roman"/>
          <w:lang w:val="es"/>
        </w:rPr>
        <w:t>T</w:t>
      </w:r>
      <w:r w:rsidRPr="000A7C9B">
        <w:rPr>
          <w:rFonts w:ascii="Times New Roman" w:hAnsi="Times New Roman" w:cs="Times New Roman"/>
          <w:lang w:val="es"/>
        </w:rPr>
        <w:t xml:space="preserve">riangular en la región se </w:t>
      </w:r>
      <w:r w:rsidR="006F7935" w:rsidRPr="000A7C9B">
        <w:rPr>
          <w:rFonts w:ascii="Times New Roman" w:hAnsi="Times New Roman" w:cs="Times New Roman"/>
          <w:lang w:val="es"/>
        </w:rPr>
        <w:t>refuerce</w:t>
      </w:r>
      <w:r w:rsidR="00FB6CFA" w:rsidRPr="000A7C9B">
        <w:rPr>
          <w:rFonts w:ascii="Times New Roman" w:hAnsi="Times New Roman" w:cs="Times New Roman"/>
          <w:lang w:val="es"/>
        </w:rPr>
        <w:t xml:space="preserve"> como</w:t>
      </w:r>
      <w:r w:rsidR="00D21149">
        <w:rPr>
          <w:rFonts w:ascii="Times New Roman" w:hAnsi="Times New Roman" w:cs="Times New Roman"/>
          <w:lang w:val="es"/>
        </w:rPr>
        <w:t xml:space="preserve"> </w:t>
      </w:r>
      <w:r w:rsidRPr="000A7C9B">
        <w:rPr>
          <w:rFonts w:ascii="Times New Roman" w:hAnsi="Times New Roman" w:cs="Times New Roman"/>
          <w:lang w:val="es"/>
        </w:rPr>
        <w:t>catalizador para la recuperación</w:t>
      </w:r>
      <w:r w:rsidR="00D21149">
        <w:rPr>
          <w:rFonts w:ascii="Times New Roman" w:hAnsi="Times New Roman" w:cs="Times New Roman"/>
          <w:lang w:val="es"/>
        </w:rPr>
        <w:t xml:space="preserve"> </w:t>
      </w:r>
      <w:proofErr w:type="spellStart"/>
      <w:proofErr w:type="gramStart"/>
      <w:r w:rsidR="006F7935" w:rsidRPr="000A7C9B">
        <w:rPr>
          <w:rFonts w:ascii="Times New Roman" w:hAnsi="Times New Roman" w:cs="Times New Roman"/>
          <w:lang w:val="es"/>
        </w:rPr>
        <w:t>post-pandemia</w:t>
      </w:r>
      <w:proofErr w:type="spellEnd"/>
      <w:proofErr w:type="gramEnd"/>
      <w:r w:rsidR="006F7935" w:rsidRPr="000A7C9B">
        <w:rPr>
          <w:rFonts w:ascii="Times New Roman" w:hAnsi="Times New Roman" w:cs="Times New Roman"/>
          <w:lang w:val="es"/>
        </w:rPr>
        <w:t xml:space="preserve">. La </w:t>
      </w:r>
      <w:r w:rsidR="00D21149">
        <w:rPr>
          <w:rFonts w:ascii="Times New Roman" w:hAnsi="Times New Roman" w:cs="Times New Roman"/>
          <w:lang w:val="es"/>
        </w:rPr>
        <w:t>CT</w:t>
      </w:r>
      <w:r w:rsidR="006F7935" w:rsidRPr="000A7C9B">
        <w:rPr>
          <w:rFonts w:ascii="Times New Roman" w:hAnsi="Times New Roman" w:cs="Times New Roman"/>
          <w:lang w:val="es"/>
        </w:rPr>
        <w:t xml:space="preserve"> puede desempeñar un papel fundamental como vínculo entre las necesidades inmediatas generadas por la crisis y el mediano plazo, </w:t>
      </w:r>
      <w:r w:rsidR="004B3D25">
        <w:rPr>
          <w:rFonts w:ascii="Times New Roman" w:hAnsi="Times New Roman" w:cs="Times New Roman"/>
          <w:lang w:val="es"/>
        </w:rPr>
        <w:t>enfatizando</w:t>
      </w:r>
      <w:r w:rsidR="006F7935" w:rsidRPr="000A7C9B">
        <w:rPr>
          <w:rFonts w:ascii="Times New Roman" w:hAnsi="Times New Roman" w:cs="Times New Roman"/>
          <w:lang w:val="es"/>
        </w:rPr>
        <w:t xml:space="preserve"> una política fiscal expansiva</w:t>
      </w:r>
      <w:r w:rsidR="008410C4">
        <w:rPr>
          <w:rFonts w:ascii="Times New Roman" w:hAnsi="Times New Roman" w:cs="Times New Roman"/>
          <w:lang w:val="es"/>
        </w:rPr>
        <w:t xml:space="preserve">, </w:t>
      </w:r>
      <w:r w:rsidR="006F7935" w:rsidRPr="000A7C9B">
        <w:rPr>
          <w:rFonts w:ascii="Times New Roman" w:hAnsi="Times New Roman" w:cs="Times New Roman"/>
          <w:lang w:val="es"/>
        </w:rPr>
        <w:t xml:space="preserve">centrada en </w:t>
      </w:r>
      <w:r w:rsidR="008410C4">
        <w:rPr>
          <w:rFonts w:ascii="Times New Roman" w:hAnsi="Times New Roman" w:cs="Times New Roman"/>
          <w:lang w:val="es"/>
        </w:rPr>
        <w:t>generar</w:t>
      </w:r>
      <w:r w:rsidR="006F7935" w:rsidRPr="000A7C9B">
        <w:rPr>
          <w:rFonts w:ascii="Times New Roman" w:hAnsi="Times New Roman" w:cs="Times New Roman"/>
          <w:lang w:val="es"/>
        </w:rPr>
        <w:t xml:space="preserve"> ingresos públicos de </w:t>
      </w:r>
      <w:r w:rsidR="008410C4">
        <w:rPr>
          <w:rFonts w:ascii="Times New Roman" w:hAnsi="Times New Roman" w:cs="Times New Roman"/>
          <w:lang w:val="es"/>
        </w:rPr>
        <w:t xml:space="preserve">manera </w:t>
      </w:r>
      <w:r w:rsidR="006F7935" w:rsidRPr="000A7C9B">
        <w:rPr>
          <w:rFonts w:ascii="Times New Roman" w:hAnsi="Times New Roman" w:cs="Times New Roman"/>
          <w:lang w:val="es"/>
        </w:rPr>
        <w:t>sostenib</w:t>
      </w:r>
      <w:r w:rsidR="008410C4">
        <w:rPr>
          <w:rFonts w:ascii="Times New Roman" w:hAnsi="Times New Roman" w:cs="Times New Roman"/>
          <w:lang w:val="es"/>
        </w:rPr>
        <w:t xml:space="preserve">le, con la </w:t>
      </w:r>
      <w:r w:rsidR="006F7935" w:rsidRPr="000A7C9B">
        <w:rPr>
          <w:rFonts w:ascii="Times New Roman" w:hAnsi="Times New Roman" w:cs="Times New Roman"/>
          <w:lang w:val="es"/>
        </w:rPr>
        <w:t>cooperación triangular dirigid</w:t>
      </w:r>
      <w:r w:rsidR="008410C4">
        <w:rPr>
          <w:rFonts w:ascii="Times New Roman" w:hAnsi="Times New Roman" w:cs="Times New Roman"/>
          <w:lang w:val="es"/>
        </w:rPr>
        <w:t>a</w:t>
      </w:r>
      <w:r w:rsidR="006F7935" w:rsidRPr="000A7C9B">
        <w:rPr>
          <w:rFonts w:ascii="Times New Roman" w:hAnsi="Times New Roman" w:cs="Times New Roman"/>
          <w:lang w:val="es"/>
        </w:rPr>
        <w:t xml:space="preserve"> a ampliar los canales de financiamiento para el desarrollo, </w:t>
      </w:r>
      <w:r w:rsidR="00DA12E6">
        <w:rPr>
          <w:rFonts w:ascii="Times New Roman" w:hAnsi="Times New Roman" w:cs="Times New Roman"/>
          <w:lang w:val="es"/>
        </w:rPr>
        <w:t>a fin</w:t>
      </w:r>
      <w:r w:rsidR="006F7935" w:rsidRPr="000A7C9B">
        <w:rPr>
          <w:rFonts w:ascii="Times New Roman" w:hAnsi="Times New Roman" w:cs="Times New Roman"/>
          <w:lang w:val="es"/>
        </w:rPr>
        <w:t xml:space="preserve"> de resolver la crisis y avanzar hacia </w:t>
      </w:r>
      <w:r w:rsidRPr="000A7C9B">
        <w:rPr>
          <w:rFonts w:ascii="Times New Roman" w:hAnsi="Times New Roman" w:cs="Times New Roman"/>
          <w:lang w:val="es"/>
        </w:rPr>
        <w:t xml:space="preserve">objetivos de desarrollo </w:t>
      </w:r>
      <w:r w:rsidR="002239A6" w:rsidRPr="000A7C9B">
        <w:rPr>
          <w:rFonts w:ascii="Times New Roman" w:hAnsi="Times New Roman" w:cs="Times New Roman"/>
          <w:lang w:val="es"/>
        </w:rPr>
        <w:t>compartidos.</w:t>
      </w:r>
    </w:p>
    <w:p w14:paraId="273E322F" w14:textId="1817F2BE" w:rsidR="00F914ED" w:rsidRPr="000A7C9B" w:rsidRDefault="00F914ED" w:rsidP="00725016">
      <w:pPr>
        <w:spacing w:after="0" w:line="240" w:lineRule="auto"/>
        <w:ind w:firstLine="720"/>
        <w:jc w:val="both"/>
        <w:rPr>
          <w:rFonts w:ascii="Times New Roman" w:hAnsi="Times New Roman" w:cs="Times New Roman"/>
          <w:lang w:val="es-CO"/>
        </w:rPr>
      </w:pPr>
    </w:p>
    <w:p w14:paraId="69C8294E" w14:textId="21B00576" w:rsidR="00F914ED" w:rsidRPr="000A7C9B" w:rsidRDefault="00FE63F6" w:rsidP="00725016">
      <w:pPr>
        <w:spacing w:after="0" w:line="240" w:lineRule="auto"/>
        <w:ind w:firstLine="720"/>
        <w:jc w:val="both"/>
        <w:rPr>
          <w:rFonts w:ascii="Times New Roman" w:hAnsi="Times New Roman" w:cs="Times New Roman"/>
          <w:lang w:val="es-CO"/>
        </w:rPr>
      </w:pPr>
      <w:r>
        <w:rPr>
          <w:rFonts w:ascii="Times New Roman" w:hAnsi="Times New Roman" w:cs="Times New Roman"/>
          <w:lang w:val="es"/>
        </w:rPr>
        <w:t>Las alianzas</w:t>
      </w:r>
      <w:r w:rsidR="00AB0CD0" w:rsidRPr="000A7C9B">
        <w:rPr>
          <w:rFonts w:ascii="Times New Roman" w:hAnsi="Times New Roman" w:cs="Times New Roman"/>
          <w:lang w:val="es"/>
        </w:rPr>
        <w:t xml:space="preserve"> con el sector privado y otros actores</w:t>
      </w:r>
      <w:r w:rsidR="00BE4602" w:rsidRPr="000A7C9B">
        <w:rPr>
          <w:rFonts w:ascii="Times New Roman" w:hAnsi="Times New Roman" w:cs="Times New Roman"/>
          <w:lang w:val="es"/>
        </w:rPr>
        <w:t xml:space="preserve"> también son críticos para superar la crisis. </w:t>
      </w:r>
      <w:r w:rsidR="00F914ED" w:rsidRPr="000A7C9B">
        <w:rPr>
          <w:rFonts w:ascii="Times New Roman" w:hAnsi="Times New Roman" w:cs="Times New Roman"/>
          <w:lang w:val="es"/>
        </w:rPr>
        <w:t xml:space="preserve">Como intermediario honesto y experimentado, SEDI crea </w:t>
      </w:r>
      <w:r w:rsidR="00D01620">
        <w:rPr>
          <w:rFonts w:ascii="Times New Roman" w:hAnsi="Times New Roman" w:cs="Times New Roman"/>
          <w:lang w:val="es"/>
        </w:rPr>
        <w:t>alianzas</w:t>
      </w:r>
      <w:r w:rsidR="00F914ED" w:rsidRPr="000A7C9B">
        <w:rPr>
          <w:rFonts w:ascii="Times New Roman" w:hAnsi="Times New Roman" w:cs="Times New Roman"/>
          <w:lang w:val="es"/>
        </w:rPr>
        <w:t xml:space="preserve"> </w:t>
      </w:r>
      <w:r w:rsidR="00A550A0">
        <w:rPr>
          <w:rFonts w:ascii="Times New Roman" w:hAnsi="Times New Roman" w:cs="Times New Roman"/>
          <w:lang w:val="es"/>
        </w:rPr>
        <w:t>que generan</w:t>
      </w:r>
      <w:r w:rsidR="00F914ED" w:rsidRPr="000A7C9B">
        <w:rPr>
          <w:rFonts w:ascii="Times New Roman" w:hAnsi="Times New Roman" w:cs="Times New Roman"/>
          <w:lang w:val="es"/>
        </w:rPr>
        <w:t xml:space="preserve"> sinergias a partir de las habilidades y recursos únicos que aporta cada socio, ampli</w:t>
      </w:r>
      <w:r w:rsidR="00A550A0">
        <w:rPr>
          <w:rFonts w:ascii="Times New Roman" w:hAnsi="Times New Roman" w:cs="Times New Roman"/>
          <w:lang w:val="es"/>
        </w:rPr>
        <w:t>ando</w:t>
      </w:r>
      <w:r w:rsidR="004F0266" w:rsidRPr="000A7C9B">
        <w:rPr>
          <w:rFonts w:ascii="Times New Roman" w:hAnsi="Times New Roman" w:cs="Times New Roman"/>
          <w:lang w:val="es"/>
        </w:rPr>
        <w:t xml:space="preserve"> </w:t>
      </w:r>
      <w:r w:rsidR="00BE4602" w:rsidRPr="000A7C9B">
        <w:rPr>
          <w:rFonts w:ascii="Times New Roman" w:hAnsi="Times New Roman" w:cs="Times New Roman"/>
          <w:lang w:val="es"/>
        </w:rPr>
        <w:t xml:space="preserve">la eficacia </w:t>
      </w:r>
      <w:r w:rsidR="00F914ED" w:rsidRPr="000A7C9B">
        <w:rPr>
          <w:rFonts w:ascii="Times New Roman" w:hAnsi="Times New Roman" w:cs="Times New Roman"/>
          <w:lang w:val="es"/>
        </w:rPr>
        <w:t>y acelerando</w:t>
      </w:r>
      <w:r w:rsidR="00BE4602" w:rsidRPr="000A7C9B">
        <w:rPr>
          <w:rFonts w:ascii="Times New Roman" w:hAnsi="Times New Roman" w:cs="Times New Roman"/>
          <w:lang w:val="es"/>
        </w:rPr>
        <w:t xml:space="preserve"> el progreso hacia el desarrollo </w:t>
      </w:r>
      <w:r w:rsidR="00A550A0">
        <w:rPr>
          <w:rFonts w:ascii="Times New Roman" w:hAnsi="Times New Roman" w:cs="Times New Roman"/>
          <w:lang w:val="es"/>
        </w:rPr>
        <w:t>de</w:t>
      </w:r>
      <w:r w:rsidR="00F914ED" w:rsidRPr="000A7C9B">
        <w:rPr>
          <w:rFonts w:ascii="Times New Roman" w:hAnsi="Times New Roman" w:cs="Times New Roman"/>
          <w:lang w:val="es"/>
        </w:rPr>
        <w:t xml:space="preserve"> la región, al tiempo que aportan valor al sector privado.</w:t>
      </w:r>
      <w:r w:rsidR="00BE4602" w:rsidRPr="000A7C9B">
        <w:rPr>
          <w:rFonts w:ascii="Times New Roman" w:hAnsi="Times New Roman" w:cs="Times New Roman"/>
          <w:lang w:val="es"/>
        </w:rPr>
        <w:t xml:space="preserve"> </w:t>
      </w:r>
      <w:r w:rsidR="00D25ACD" w:rsidRPr="000A7C9B">
        <w:rPr>
          <w:rFonts w:ascii="Times New Roman" w:hAnsi="Times New Roman" w:cs="Times New Roman"/>
          <w:lang w:val="es"/>
        </w:rPr>
        <w:t xml:space="preserve">A través </w:t>
      </w:r>
      <w:r w:rsidR="00BE4602" w:rsidRPr="000A7C9B">
        <w:rPr>
          <w:rFonts w:ascii="Times New Roman" w:hAnsi="Times New Roman" w:cs="Times New Roman"/>
          <w:lang w:val="es"/>
        </w:rPr>
        <w:t>de la</w:t>
      </w:r>
      <w:r w:rsidR="00A550A0">
        <w:rPr>
          <w:rFonts w:ascii="Times New Roman" w:hAnsi="Times New Roman" w:cs="Times New Roman"/>
          <w:lang w:val="es"/>
        </w:rPr>
        <w:t xml:space="preserve"> </w:t>
      </w:r>
      <w:r w:rsidR="00344404" w:rsidRPr="000A7C9B">
        <w:rPr>
          <w:rFonts w:ascii="Times New Roman" w:hAnsi="Times New Roman" w:cs="Times New Roman"/>
          <w:lang w:val="es"/>
        </w:rPr>
        <w:t>OEA/SEDI,</w:t>
      </w:r>
      <w:r w:rsidR="00A550A0">
        <w:rPr>
          <w:rFonts w:ascii="Times New Roman" w:hAnsi="Times New Roman" w:cs="Times New Roman"/>
          <w:lang w:val="es"/>
        </w:rPr>
        <w:t xml:space="preserve"> </w:t>
      </w:r>
      <w:r w:rsidR="00F914ED" w:rsidRPr="000A7C9B">
        <w:rPr>
          <w:rFonts w:ascii="Times New Roman" w:hAnsi="Times New Roman" w:cs="Times New Roman"/>
          <w:lang w:val="es"/>
        </w:rPr>
        <w:t xml:space="preserve">los socios pueden </w:t>
      </w:r>
      <w:r w:rsidR="00891568">
        <w:rPr>
          <w:rFonts w:ascii="Times New Roman" w:hAnsi="Times New Roman" w:cs="Times New Roman"/>
          <w:lang w:val="es"/>
        </w:rPr>
        <w:t>llegar</w:t>
      </w:r>
      <w:r w:rsidR="00BE4602" w:rsidRPr="000A7C9B">
        <w:rPr>
          <w:rFonts w:ascii="Times New Roman" w:hAnsi="Times New Roman" w:cs="Times New Roman"/>
          <w:lang w:val="es"/>
        </w:rPr>
        <w:t xml:space="preserve"> </w:t>
      </w:r>
      <w:r w:rsidR="00D25ACD" w:rsidRPr="000A7C9B">
        <w:rPr>
          <w:rFonts w:ascii="Times New Roman" w:hAnsi="Times New Roman" w:cs="Times New Roman"/>
          <w:lang w:val="es"/>
        </w:rPr>
        <w:t xml:space="preserve">a </w:t>
      </w:r>
      <w:r w:rsidR="00344404" w:rsidRPr="000A7C9B">
        <w:rPr>
          <w:rFonts w:ascii="Times New Roman" w:hAnsi="Times New Roman" w:cs="Times New Roman"/>
          <w:lang w:val="es"/>
        </w:rPr>
        <w:t xml:space="preserve">múltiples </w:t>
      </w:r>
      <w:r w:rsidR="00F914ED" w:rsidRPr="000A7C9B">
        <w:rPr>
          <w:rFonts w:ascii="Times New Roman" w:hAnsi="Times New Roman" w:cs="Times New Roman"/>
          <w:lang w:val="es"/>
        </w:rPr>
        <w:t>gobiernos</w:t>
      </w:r>
      <w:r w:rsidR="00891568">
        <w:rPr>
          <w:rFonts w:ascii="Times New Roman" w:hAnsi="Times New Roman" w:cs="Times New Roman"/>
          <w:lang w:val="es"/>
        </w:rPr>
        <w:t xml:space="preserve"> </w:t>
      </w:r>
      <w:r w:rsidR="00344404" w:rsidRPr="000A7C9B">
        <w:rPr>
          <w:rFonts w:ascii="Times New Roman" w:hAnsi="Times New Roman" w:cs="Times New Roman"/>
          <w:lang w:val="es"/>
        </w:rPr>
        <w:t>y entregar</w:t>
      </w:r>
      <w:r w:rsidR="00BE4602" w:rsidRPr="000A7C9B">
        <w:rPr>
          <w:rFonts w:ascii="Times New Roman" w:hAnsi="Times New Roman" w:cs="Times New Roman"/>
          <w:lang w:val="es"/>
        </w:rPr>
        <w:t xml:space="preserve"> </w:t>
      </w:r>
      <w:r w:rsidR="00F914ED" w:rsidRPr="000A7C9B">
        <w:rPr>
          <w:rFonts w:ascii="Times New Roman" w:hAnsi="Times New Roman" w:cs="Times New Roman"/>
          <w:lang w:val="es"/>
        </w:rPr>
        <w:t>programas concretos e impactantes</w:t>
      </w:r>
      <w:r w:rsidR="00A53723">
        <w:rPr>
          <w:rFonts w:ascii="Times New Roman" w:hAnsi="Times New Roman" w:cs="Times New Roman"/>
          <w:lang w:val="es"/>
        </w:rPr>
        <w:t xml:space="preserve">, </w:t>
      </w:r>
      <w:r w:rsidR="00C353C1">
        <w:rPr>
          <w:rFonts w:ascii="Times New Roman" w:hAnsi="Times New Roman" w:cs="Times New Roman"/>
          <w:lang w:val="es"/>
        </w:rPr>
        <w:t>ya</w:t>
      </w:r>
      <w:r w:rsidR="00A53723">
        <w:rPr>
          <w:rFonts w:ascii="Times New Roman" w:hAnsi="Times New Roman" w:cs="Times New Roman"/>
          <w:lang w:val="es"/>
        </w:rPr>
        <w:t xml:space="preserve"> que pueden</w:t>
      </w:r>
      <w:r w:rsidR="00891568">
        <w:rPr>
          <w:rFonts w:ascii="Times New Roman" w:hAnsi="Times New Roman" w:cs="Times New Roman"/>
          <w:lang w:val="es"/>
        </w:rPr>
        <w:t xml:space="preserve"> escalar</w:t>
      </w:r>
      <w:r w:rsidR="00F914ED" w:rsidRPr="000A7C9B">
        <w:rPr>
          <w:rFonts w:ascii="Times New Roman" w:hAnsi="Times New Roman" w:cs="Times New Roman"/>
          <w:lang w:val="es"/>
        </w:rPr>
        <w:t xml:space="preserve"> iniciativas </w:t>
      </w:r>
      <w:r w:rsidR="00A53723">
        <w:rPr>
          <w:rFonts w:ascii="Times New Roman" w:hAnsi="Times New Roman" w:cs="Times New Roman"/>
          <w:lang w:val="es"/>
        </w:rPr>
        <w:t>a nivel regional</w:t>
      </w:r>
      <w:r w:rsidR="00F914ED" w:rsidRPr="000A7C9B">
        <w:rPr>
          <w:rFonts w:ascii="Times New Roman" w:hAnsi="Times New Roman" w:cs="Times New Roman"/>
          <w:lang w:val="es"/>
        </w:rPr>
        <w:t>, participa</w:t>
      </w:r>
      <w:r w:rsidR="00C353C1">
        <w:rPr>
          <w:rFonts w:ascii="Times New Roman" w:hAnsi="Times New Roman" w:cs="Times New Roman"/>
          <w:lang w:val="es"/>
        </w:rPr>
        <w:t>r</w:t>
      </w:r>
      <w:r w:rsidR="00F914ED" w:rsidRPr="000A7C9B">
        <w:rPr>
          <w:rFonts w:ascii="Times New Roman" w:hAnsi="Times New Roman" w:cs="Times New Roman"/>
          <w:lang w:val="es"/>
        </w:rPr>
        <w:t xml:space="preserve"> en el diálogo de políticas con los gobiernos y colabora</w:t>
      </w:r>
      <w:r w:rsidR="00507D0E">
        <w:rPr>
          <w:rFonts w:ascii="Times New Roman" w:hAnsi="Times New Roman" w:cs="Times New Roman"/>
          <w:lang w:val="es"/>
        </w:rPr>
        <w:t>r</w:t>
      </w:r>
      <w:r w:rsidR="00F914ED" w:rsidRPr="000A7C9B">
        <w:rPr>
          <w:rFonts w:ascii="Times New Roman" w:hAnsi="Times New Roman" w:cs="Times New Roman"/>
          <w:lang w:val="es"/>
        </w:rPr>
        <w:t xml:space="preserve"> en el diseño, entrega y evaluación de soluciones de desarrollo sostenible.</w:t>
      </w:r>
      <w:r w:rsidR="00BE4602" w:rsidRPr="000A7C9B">
        <w:rPr>
          <w:rFonts w:ascii="Times New Roman" w:hAnsi="Times New Roman" w:cs="Times New Roman"/>
          <w:lang w:val="es"/>
        </w:rPr>
        <w:t xml:space="preserve"> </w:t>
      </w:r>
    </w:p>
    <w:p w14:paraId="24550C70" w14:textId="52C4E3B7" w:rsidR="00696CB8" w:rsidRDefault="00696CB8" w:rsidP="00725016">
      <w:pPr>
        <w:spacing w:after="0" w:line="240" w:lineRule="auto"/>
        <w:ind w:firstLine="720"/>
        <w:jc w:val="both"/>
        <w:rPr>
          <w:rFonts w:ascii="Times New Roman" w:hAnsi="Times New Roman" w:cs="Times New Roman"/>
          <w:lang w:val="es-CO"/>
        </w:rPr>
      </w:pPr>
    </w:p>
    <w:p w14:paraId="53B3514E" w14:textId="23767308" w:rsidR="00854BE1" w:rsidRPr="00507D0E" w:rsidRDefault="00854BE1" w:rsidP="00854BE1">
      <w:pPr>
        <w:spacing w:after="0" w:line="240" w:lineRule="auto"/>
        <w:ind w:firstLine="720"/>
        <w:jc w:val="both"/>
        <w:rPr>
          <w:rFonts w:ascii="Times New Roman" w:hAnsi="Times New Roman" w:cs="Times New Roman"/>
          <w:u w:val="single"/>
          <w:lang w:val="es-CO"/>
        </w:rPr>
      </w:pPr>
      <w:r w:rsidRPr="00507D0E">
        <w:rPr>
          <w:rFonts w:ascii="Times New Roman" w:hAnsi="Times New Roman" w:cs="Times New Roman"/>
          <w:u w:val="single"/>
          <w:lang w:val="es"/>
        </w:rPr>
        <w:t xml:space="preserve">Acción </w:t>
      </w:r>
      <w:r w:rsidR="00507D0E">
        <w:rPr>
          <w:rFonts w:ascii="Times New Roman" w:hAnsi="Times New Roman" w:cs="Times New Roman"/>
          <w:u w:val="single"/>
          <w:lang w:val="es"/>
        </w:rPr>
        <w:t>OEA</w:t>
      </w:r>
      <w:r w:rsidR="00306620" w:rsidRPr="00507D0E">
        <w:rPr>
          <w:rFonts w:ascii="Times New Roman" w:hAnsi="Times New Roman" w:cs="Times New Roman"/>
          <w:u w:val="single"/>
          <w:lang w:val="es"/>
        </w:rPr>
        <w:t xml:space="preserve">/SEDI en </w:t>
      </w:r>
      <w:r w:rsidRPr="00507D0E">
        <w:rPr>
          <w:rFonts w:ascii="Times New Roman" w:hAnsi="Times New Roman" w:cs="Times New Roman"/>
          <w:u w:val="single"/>
          <w:lang w:val="es"/>
        </w:rPr>
        <w:t>los Estados Miembros</w:t>
      </w:r>
    </w:p>
    <w:p w14:paraId="04089980" w14:textId="58F566F1" w:rsidR="008C7ECF" w:rsidRPr="000A7C9B" w:rsidRDefault="008C7ECF" w:rsidP="00854BE1">
      <w:pPr>
        <w:spacing w:after="0" w:line="240" w:lineRule="auto"/>
        <w:ind w:firstLine="720"/>
        <w:jc w:val="both"/>
        <w:rPr>
          <w:rFonts w:ascii="Times New Roman" w:hAnsi="Times New Roman" w:cs="Times New Roman"/>
          <w:u w:val="single"/>
          <w:lang w:val="es-CO"/>
        </w:rPr>
      </w:pPr>
    </w:p>
    <w:p w14:paraId="597B022B" w14:textId="640DC1B2" w:rsidR="008C7ECF" w:rsidRPr="000A7C9B" w:rsidRDefault="008C7ECF" w:rsidP="00854BE1">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La OEA/SEDI está comprometida a </w:t>
      </w:r>
      <w:r w:rsidR="002239A6" w:rsidRPr="000A7C9B">
        <w:rPr>
          <w:rFonts w:ascii="Times New Roman" w:hAnsi="Times New Roman" w:cs="Times New Roman"/>
          <w:lang w:val="es"/>
        </w:rPr>
        <w:t>apoyar</w:t>
      </w:r>
      <w:r w:rsidR="006D1358">
        <w:rPr>
          <w:rFonts w:ascii="Times New Roman" w:hAnsi="Times New Roman" w:cs="Times New Roman"/>
          <w:lang w:val="es"/>
        </w:rPr>
        <w:t xml:space="preserve"> </w:t>
      </w:r>
      <w:r w:rsidRPr="000A7C9B">
        <w:rPr>
          <w:rFonts w:ascii="Times New Roman" w:hAnsi="Times New Roman" w:cs="Times New Roman"/>
          <w:lang w:val="es"/>
        </w:rPr>
        <w:t>a los</w:t>
      </w:r>
      <w:r w:rsidR="006D1358">
        <w:rPr>
          <w:rFonts w:ascii="Times New Roman" w:hAnsi="Times New Roman" w:cs="Times New Roman"/>
          <w:lang w:val="es"/>
        </w:rPr>
        <w:t xml:space="preserve"> E</w:t>
      </w:r>
      <w:r w:rsidRPr="000A7C9B">
        <w:rPr>
          <w:rFonts w:ascii="Times New Roman" w:hAnsi="Times New Roman" w:cs="Times New Roman"/>
          <w:lang w:val="es"/>
        </w:rPr>
        <w:t xml:space="preserve">stados </w:t>
      </w:r>
      <w:r w:rsidR="006D1358">
        <w:rPr>
          <w:rFonts w:ascii="Times New Roman" w:hAnsi="Times New Roman" w:cs="Times New Roman"/>
          <w:lang w:val="es"/>
        </w:rPr>
        <w:t>M</w:t>
      </w:r>
      <w:r w:rsidR="002239A6" w:rsidRPr="000A7C9B">
        <w:rPr>
          <w:rFonts w:ascii="Times New Roman" w:hAnsi="Times New Roman" w:cs="Times New Roman"/>
          <w:lang w:val="es"/>
        </w:rPr>
        <w:t>iembros</w:t>
      </w:r>
      <w:r w:rsidR="006D1358">
        <w:rPr>
          <w:rFonts w:ascii="Times New Roman" w:hAnsi="Times New Roman" w:cs="Times New Roman"/>
          <w:lang w:val="es"/>
        </w:rPr>
        <w:t xml:space="preserve"> </w:t>
      </w:r>
      <w:r w:rsidRPr="000A7C9B">
        <w:rPr>
          <w:rFonts w:ascii="Times New Roman" w:hAnsi="Times New Roman" w:cs="Times New Roman"/>
          <w:lang w:val="es"/>
        </w:rPr>
        <w:t xml:space="preserve">en sus esfuerzos para enfrentar los desafíos de la </w:t>
      </w:r>
      <w:r w:rsidR="006D1358">
        <w:rPr>
          <w:rFonts w:ascii="Times New Roman" w:hAnsi="Times New Roman" w:cs="Times New Roman"/>
          <w:lang w:val="es"/>
        </w:rPr>
        <w:t>p</w:t>
      </w:r>
      <w:r w:rsidRPr="000A7C9B">
        <w:rPr>
          <w:rFonts w:ascii="Times New Roman" w:hAnsi="Times New Roman" w:cs="Times New Roman"/>
          <w:lang w:val="es"/>
        </w:rPr>
        <w:t>andemia</w:t>
      </w:r>
      <w:r w:rsidR="006D1358">
        <w:rPr>
          <w:rFonts w:ascii="Times New Roman" w:hAnsi="Times New Roman" w:cs="Times New Roman"/>
          <w:lang w:val="es"/>
        </w:rPr>
        <w:t xml:space="preserve"> </w:t>
      </w:r>
      <w:r w:rsidRPr="000A7C9B">
        <w:rPr>
          <w:rFonts w:ascii="Times New Roman" w:hAnsi="Times New Roman" w:cs="Times New Roman"/>
          <w:lang w:val="es"/>
        </w:rPr>
        <w:t>de</w:t>
      </w:r>
      <w:r w:rsidR="006D1358">
        <w:rPr>
          <w:rFonts w:ascii="Times New Roman" w:hAnsi="Times New Roman" w:cs="Times New Roman"/>
          <w:lang w:val="es"/>
        </w:rPr>
        <w:t>l</w:t>
      </w:r>
      <w:r w:rsidRPr="000A7C9B">
        <w:rPr>
          <w:rFonts w:ascii="Times New Roman" w:hAnsi="Times New Roman" w:cs="Times New Roman"/>
          <w:lang w:val="es"/>
        </w:rPr>
        <w:t xml:space="preserve"> COVID-19. </w:t>
      </w:r>
      <w:r w:rsidR="00652E19" w:rsidRPr="000A7C9B">
        <w:rPr>
          <w:rFonts w:ascii="Times New Roman" w:hAnsi="Times New Roman" w:cs="Times New Roman"/>
          <w:lang w:val="es"/>
        </w:rPr>
        <w:t xml:space="preserve">En </w:t>
      </w:r>
      <w:r w:rsidR="00257FD0">
        <w:rPr>
          <w:rFonts w:ascii="Times New Roman" w:hAnsi="Times New Roman" w:cs="Times New Roman"/>
          <w:lang w:val="es"/>
        </w:rPr>
        <w:t xml:space="preserve">el </w:t>
      </w:r>
      <w:r w:rsidR="00652E19" w:rsidRPr="000A7C9B">
        <w:rPr>
          <w:rFonts w:ascii="Times New Roman" w:hAnsi="Times New Roman" w:cs="Times New Roman"/>
          <w:lang w:val="es"/>
        </w:rPr>
        <w:t>2020 y 2021, la Secretaría ha adoptado</w:t>
      </w:r>
      <w:r w:rsidR="00257FD0">
        <w:rPr>
          <w:rFonts w:ascii="Times New Roman" w:hAnsi="Times New Roman" w:cs="Times New Roman"/>
          <w:lang w:val="es"/>
        </w:rPr>
        <w:t xml:space="preserve"> </w:t>
      </w:r>
      <w:r w:rsidRPr="000A7C9B">
        <w:rPr>
          <w:rFonts w:ascii="Times New Roman" w:hAnsi="Times New Roman" w:cs="Times New Roman"/>
          <w:lang w:val="es"/>
        </w:rPr>
        <w:t>medidas que</w:t>
      </w:r>
      <w:r w:rsidR="00257FD0">
        <w:rPr>
          <w:rFonts w:ascii="Times New Roman" w:hAnsi="Times New Roman" w:cs="Times New Roman"/>
          <w:lang w:val="es"/>
        </w:rPr>
        <w:t xml:space="preserve"> </w:t>
      </w:r>
      <w:r w:rsidRPr="000A7C9B">
        <w:rPr>
          <w:rFonts w:ascii="Times New Roman" w:hAnsi="Times New Roman" w:cs="Times New Roman"/>
          <w:lang w:val="es"/>
        </w:rPr>
        <w:t>estimulan</w:t>
      </w:r>
      <w:r w:rsidR="00257FD0">
        <w:rPr>
          <w:rFonts w:ascii="Times New Roman" w:hAnsi="Times New Roman" w:cs="Times New Roman"/>
          <w:lang w:val="es"/>
        </w:rPr>
        <w:t xml:space="preserve"> </w:t>
      </w:r>
      <w:r w:rsidR="00652E19" w:rsidRPr="000A7C9B">
        <w:rPr>
          <w:rFonts w:ascii="Times New Roman" w:hAnsi="Times New Roman" w:cs="Times New Roman"/>
          <w:lang w:val="es"/>
        </w:rPr>
        <w:t xml:space="preserve">la </w:t>
      </w:r>
      <w:r w:rsidRPr="000A7C9B">
        <w:rPr>
          <w:rFonts w:ascii="Times New Roman" w:hAnsi="Times New Roman" w:cs="Times New Roman"/>
          <w:lang w:val="es"/>
        </w:rPr>
        <w:t xml:space="preserve">recuperación socioeconómica equitativa y responden a </w:t>
      </w:r>
      <w:r w:rsidR="00652E19" w:rsidRPr="000A7C9B">
        <w:rPr>
          <w:rFonts w:ascii="Times New Roman" w:hAnsi="Times New Roman" w:cs="Times New Roman"/>
          <w:lang w:val="es"/>
        </w:rPr>
        <w:t>necesidades emergentes.</w:t>
      </w:r>
    </w:p>
    <w:p w14:paraId="39FBBBA7" w14:textId="095ACC83" w:rsidR="00652E19" w:rsidRPr="000A7C9B" w:rsidRDefault="00652E19" w:rsidP="00854BE1">
      <w:pPr>
        <w:spacing w:after="0" w:line="240" w:lineRule="auto"/>
        <w:ind w:firstLine="720"/>
        <w:jc w:val="both"/>
        <w:rPr>
          <w:rFonts w:ascii="Times New Roman" w:hAnsi="Times New Roman" w:cs="Times New Roman"/>
          <w:lang w:val="es-CO"/>
        </w:rPr>
      </w:pPr>
    </w:p>
    <w:p w14:paraId="7B648511" w14:textId="67B60A54" w:rsidR="00652E19" w:rsidRPr="000A7C9B" w:rsidRDefault="006E4A1A" w:rsidP="00854BE1">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Una sólida cartera de </w:t>
      </w:r>
      <w:r w:rsidR="00675133" w:rsidRPr="000A7C9B">
        <w:rPr>
          <w:rFonts w:ascii="Times New Roman" w:hAnsi="Times New Roman" w:cs="Times New Roman"/>
          <w:lang w:val="es"/>
        </w:rPr>
        <w:t xml:space="preserve">iniciativas </w:t>
      </w:r>
      <w:r w:rsidRPr="000A7C9B">
        <w:rPr>
          <w:rFonts w:ascii="Times New Roman" w:hAnsi="Times New Roman" w:cs="Times New Roman"/>
          <w:lang w:val="es"/>
        </w:rPr>
        <w:t xml:space="preserve">de </w:t>
      </w:r>
      <w:r w:rsidR="00D335DC" w:rsidRPr="000A7C9B">
        <w:rPr>
          <w:rFonts w:ascii="Times New Roman" w:hAnsi="Times New Roman" w:cs="Times New Roman"/>
          <w:lang w:val="es"/>
        </w:rPr>
        <w:t>cooperación</w:t>
      </w:r>
      <w:r w:rsidR="0005472F">
        <w:rPr>
          <w:rFonts w:ascii="Times New Roman" w:hAnsi="Times New Roman" w:cs="Times New Roman"/>
          <w:lang w:val="es"/>
        </w:rPr>
        <w:t xml:space="preserve">, algunas </w:t>
      </w:r>
      <w:r w:rsidRPr="000A7C9B">
        <w:rPr>
          <w:rFonts w:ascii="Times New Roman" w:hAnsi="Times New Roman" w:cs="Times New Roman"/>
          <w:lang w:val="es"/>
        </w:rPr>
        <w:t xml:space="preserve">nuevas y </w:t>
      </w:r>
      <w:r w:rsidR="0005472F">
        <w:rPr>
          <w:rFonts w:ascii="Times New Roman" w:hAnsi="Times New Roman" w:cs="Times New Roman"/>
          <w:lang w:val="es"/>
        </w:rPr>
        <w:t xml:space="preserve">otras </w:t>
      </w:r>
      <w:r w:rsidRPr="000A7C9B">
        <w:rPr>
          <w:rFonts w:ascii="Times New Roman" w:hAnsi="Times New Roman" w:cs="Times New Roman"/>
          <w:lang w:val="es"/>
        </w:rPr>
        <w:t>de</w:t>
      </w:r>
      <w:r w:rsidR="00675133" w:rsidRPr="000A7C9B">
        <w:rPr>
          <w:rFonts w:ascii="Times New Roman" w:hAnsi="Times New Roman" w:cs="Times New Roman"/>
          <w:lang w:val="es"/>
        </w:rPr>
        <w:t xml:space="preserve"> larga </w:t>
      </w:r>
      <w:r w:rsidR="00257FD0">
        <w:rPr>
          <w:rFonts w:ascii="Times New Roman" w:hAnsi="Times New Roman" w:cs="Times New Roman"/>
          <w:lang w:val="es"/>
        </w:rPr>
        <w:t>trayectoria</w:t>
      </w:r>
      <w:r w:rsidR="00742102">
        <w:rPr>
          <w:rFonts w:ascii="Times New Roman" w:hAnsi="Times New Roman" w:cs="Times New Roman"/>
          <w:lang w:val="es"/>
        </w:rPr>
        <w:t xml:space="preserve">, </w:t>
      </w:r>
      <w:r w:rsidR="0005472F">
        <w:rPr>
          <w:rFonts w:ascii="Times New Roman" w:hAnsi="Times New Roman" w:cs="Times New Roman"/>
          <w:lang w:val="es"/>
        </w:rPr>
        <w:t xml:space="preserve">han sido </w:t>
      </w:r>
      <w:r w:rsidR="00675133" w:rsidRPr="000A7C9B">
        <w:rPr>
          <w:rFonts w:ascii="Times New Roman" w:hAnsi="Times New Roman" w:cs="Times New Roman"/>
          <w:lang w:val="es"/>
        </w:rPr>
        <w:t xml:space="preserve">fortalecidas </w:t>
      </w:r>
      <w:r w:rsidR="0005472F">
        <w:rPr>
          <w:rFonts w:ascii="Times New Roman" w:hAnsi="Times New Roman" w:cs="Times New Roman"/>
          <w:lang w:val="es"/>
        </w:rPr>
        <w:t>gracias a</w:t>
      </w:r>
      <w:r w:rsidRPr="000A7C9B">
        <w:rPr>
          <w:rFonts w:ascii="Times New Roman" w:hAnsi="Times New Roman" w:cs="Times New Roman"/>
          <w:lang w:val="es"/>
        </w:rPr>
        <w:t xml:space="preserve"> </w:t>
      </w:r>
      <w:r w:rsidR="00742102">
        <w:rPr>
          <w:rFonts w:ascii="Times New Roman" w:hAnsi="Times New Roman" w:cs="Times New Roman"/>
          <w:lang w:val="es"/>
        </w:rPr>
        <w:t>alianzas</w:t>
      </w:r>
      <w:r w:rsidR="0005472F">
        <w:rPr>
          <w:rFonts w:ascii="Times New Roman" w:hAnsi="Times New Roman" w:cs="Times New Roman"/>
          <w:lang w:val="es"/>
        </w:rPr>
        <w:t xml:space="preserve"> y </w:t>
      </w:r>
      <w:r w:rsidRPr="000A7C9B">
        <w:rPr>
          <w:rFonts w:ascii="Times New Roman" w:hAnsi="Times New Roman" w:cs="Times New Roman"/>
          <w:lang w:val="es"/>
        </w:rPr>
        <w:t xml:space="preserve">están ofreciendo herramientas </w:t>
      </w:r>
      <w:r w:rsidR="00F23CEF" w:rsidRPr="000A7C9B">
        <w:rPr>
          <w:rFonts w:ascii="Times New Roman" w:hAnsi="Times New Roman" w:cs="Times New Roman"/>
          <w:lang w:val="es"/>
        </w:rPr>
        <w:t xml:space="preserve">prácticas, </w:t>
      </w:r>
      <w:r w:rsidRPr="000A7C9B">
        <w:rPr>
          <w:rFonts w:ascii="Times New Roman" w:hAnsi="Times New Roman" w:cs="Times New Roman"/>
          <w:lang w:val="es"/>
        </w:rPr>
        <w:t xml:space="preserve">permitiendo </w:t>
      </w:r>
      <w:r w:rsidR="0003427E" w:rsidRPr="000A7C9B">
        <w:rPr>
          <w:rFonts w:ascii="Times New Roman" w:hAnsi="Times New Roman" w:cs="Times New Roman"/>
          <w:lang w:val="es"/>
        </w:rPr>
        <w:t xml:space="preserve">el </w:t>
      </w:r>
      <w:r w:rsidR="00553E36" w:rsidRPr="000A7C9B">
        <w:rPr>
          <w:rFonts w:ascii="Times New Roman" w:hAnsi="Times New Roman" w:cs="Times New Roman"/>
          <w:lang w:val="es"/>
        </w:rPr>
        <w:t xml:space="preserve">intercambio </w:t>
      </w:r>
      <w:r w:rsidRPr="000A7C9B">
        <w:rPr>
          <w:rFonts w:ascii="Times New Roman" w:hAnsi="Times New Roman" w:cs="Times New Roman"/>
          <w:lang w:val="es"/>
        </w:rPr>
        <w:t xml:space="preserve">de conocimientos </w:t>
      </w:r>
      <w:r w:rsidR="0003427E" w:rsidRPr="000A7C9B">
        <w:rPr>
          <w:rFonts w:ascii="Times New Roman" w:hAnsi="Times New Roman" w:cs="Times New Roman"/>
          <w:lang w:val="es"/>
        </w:rPr>
        <w:t xml:space="preserve">y </w:t>
      </w:r>
      <w:r w:rsidRPr="000A7C9B">
        <w:rPr>
          <w:rFonts w:ascii="Times New Roman" w:hAnsi="Times New Roman" w:cs="Times New Roman"/>
          <w:lang w:val="es"/>
        </w:rPr>
        <w:t xml:space="preserve">mejores </w:t>
      </w:r>
      <w:r w:rsidR="00553E36" w:rsidRPr="000A7C9B">
        <w:rPr>
          <w:rFonts w:ascii="Times New Roman" w:hAnsi="Times New Roman" w:cs="Times New Roman"/>
          <w:lang w:val="es"/>
        </w:rPr>
        <w:t xml:space="preserve">prácticas, </w:t>
      </w:r>
      <w:r w:rsidRPr="000A7C9B">
        <w:rPr>
          <w:rFonts w:ascii="Times New Roman" w:hAnsi="Times New Roman" w:cs="Times New Roman"/>
          <w:lang w:val="es"/>
        </w:rPr>
        <w:t xml:space="preserve">creando capacidad </w:t>
      </w:r>
      <w:r w:rsidR="00237AC9" w:rsidRPr="000A7C9B">
        <w:rPr>
          <w:rFonts w:ascii="Times New Roman" w:hAnsi="Times New Roman" w:cs="Times New Roman"/>
          <w:lang w:val="es"/>
        </w:rPr>
        <w:t xml:space="preserve">local </w:t>
      </w:r>
      <w:r w:rsidRPr="000A7C9B">
        <w:rPr>
          <w:rFonts w:ascii="Times New Roman" w:hAnsi="Times New Roman" w:cs="Times New Roman"/>
          <w:lang w:val="es"/>
        </w:rPr>
        <w:t xml:space="preserve">y </w:t>
      </w:r>
      <w:r w:rsidR="00553E36" w:rsidRPr="000A7C9B">
        <w:rPr>
          <w:rFonts w:ascii="Times New Roman" w:hAnsi="Times New Roman" w:cs="Times New Roman"/>
          <w:lang w:val="es"/>
        </w:rPr>
        <w:t xml:space="preserve">apoyando </w:t>
      </w:r>
      <w:r w:rsidRPr="000A7C9B">
        <w:rPr>
          <w:rFonts w:ascii="Times New Roman" w:hAnsi="Times New Roman" w:cs="Times New Roman"/>
          <w:lang w:val="es"/>
        </w:rPr>
        <w:t xml:space="preserve">la prestación </w:t>
      </w:r>
      <w:r w:rsidR="00237AC9" w:rsidRPr="000A7C9B">
        <w:rPr>
          <w:rFonts w:ascii="Times New Roman" w:hAnsi="Times New Roman" w:cs="Times New Roman"/>
          <w:lang w:val="es"/>
        </w:rPr>
        <w:t xml:space="preserve">de </w:t>
      </w:r>
      <w:r w:rsidRPr="000A7C9B">
        <w:rPr>
          <w:rFonts w:ascii="Times New Roman" w:hAnsi="Times New Roman" w:cs="Times New Roman"/>
          <w:lang w:val="es"/>
        </w:rPr>
        <w:t xml:space="preserve">asistencia </w:t>
      </w:r>
      <w:r w:rsidR="00553E36" w:rsidRPr="000A7C9B">
        <w:rPr>
          <w:rFonts w:ascii="Times New Roman" w:hAnsi="Times New Roman" w:cs="Times New Roman"/>
          <w:lang w:val="es"/>
        </w:rPr>
        <w:t>técnica</w:t>
      </w:r>
      <w:r w:rsidRPr="000A7C9B">
        <w:rPr>
          <w:rFonts w:ascii="Times New Roman" w:hAnsi="Times New Roman" w:cs="Times New Roman"/>
          <w:lang w:val="es"/>
        </w:rPr>
        <w:t xml:space="preserve"> </w:t>
      </w:r>
      <w:r w:rsidR="00742102">
        <w:rPr>
          <w:rFonts w:ascii="Times New Roman" w:hAnsi="Times New Roman" w:cs="Times New Roman"/>
          <w:lang w:val="es"/>
        </w:rPr>
        <w:t>a</w:t>
      </w:r>
      <w:r w:rsidRPr="000A7C9B">
        <w:rPr>
          <w:rFonts w:ascii="Times New Roman" w:hAnsi="Times New Roman" w:cs="Times New Roman"/>
          <w:lang w:val="es"/>
        </w:rPr>
        <w:t xml:space="preserve"> los Estados</w:t>
      </w:r>
      <w:r w:rsidR="0003427E" w:rsidRPr="000A7C9B">
        <w:rPr>
          <w:rFonts w:ascii="Times New Roman" w:hAnsi="Times New Roman" w:cs="Times New Roman"/>
          <w:lang w:val="es"/>
        </w:rPr>
        <w:t xml:space="preserve"> miembros.</w:t>
      </w:r>
    </w:p>
    <w:p w14:paraId="1A40CB71" w14:textId="47CB9E90" w:rsidR="007E38F4" w:rsidRPr="000A7C9B" w:rsidRDefault="007E38F4" w:rsidP="00854BE1">
      <w:pPr>
        <w:spacing w:after="0" w:line="240" w:lineRule="auto"/>
        <w:ind w:firstLine="720"/>
        <w:jc w:val="both"/>
        <w:rPr>
          <w:rFonts w:ascii="Times New Roman" w:hAnsi="Times New Roman" w:cs="Times New Roman"/>
          <w:lang w:val="es-CO"/>
        </w:rPr>
      </w:pPr>
    </w:p>
    <w:p w14:paraId="2EA353C4" w14:textId="77777777" w:rsidR="00894648" w:rsidRDefault="00894648" w:rsidP="00854BE1">
      <w:pPr>
        <w:spacing w:after="0" w:line="240" w:lineRule="auto"/>
        <w:ind w:firstLine="720"/>
        <w:jc w:val="both"/>
        <w:rPr>
          <w:rFonts w:ascii="Times New Roman" w:hAnsi="Times New Roman" w:cs="Times New Roman"/>
          <w:u w:val="single"/>
          <w:lang w:val="es-CO"/>
        </w:rPr>
      </w:pPr>
    </w:p>
    <w:p w14:paraId="29C10E82" w14:textId="64ABD1FA" w:rsidR="00894648" w:rsidRPr="000A7C9B" w:rsidRDefault="00894648" w:rsidP="00854BE1">
      <w:pPr>
        <w:spacing w:after="0" w:line="240" w:lineRule="auto"/>
        <w:ind w:firstLine="720"/>
        <w:jc w:val="both"/>
        <w:rPr>
          <w:rFonts w:ascii="Times New Roman" w:hAnsi="Times New Roman" w:cs="Times New Roman"/>
          <w:u w:val="single"/>
          <w:lang w:val="es-CO"/>
        </w:rPr>
        <w:sectPr w:rsidR="00894648" w:rsidRPr="000A7C9B" w:rsidSect="00F07463">
          <w:headerReference w:type="default" r:id="rId8"/>
          <w:footerReference w:type="default" r:id="rId9"/>
          <w:pgSz w:w="12240" w:h="15840"/>
          <w:pgMar w:top="1440" w:right="1440" w:bottom="1440" w:left="1440" w:header="720" w:footer="720" w:gutter="0"/>
          <w:cols w:space="720"/>
          <w:titlePg/>
          <w:docGrid w:linePitch="360"/>
        </w:sectPr>
      </w:pPr>
    </w:p>
    <w:p w14:paraId="698EC371" w14:textId="20FC71C0" w:rsidR="00833B51" w:rsidRPr="000A7C9B" w:rsidRDefault="00742102" w:rsidP="00854BE1">
      <w:pPr>
        <w:spacing w:after="0" w:line="240" w:lineRule="auto"/>
        <w:ind w:firstLine="720"/>
        <w:jc w:val="both"/>
        <w:rPr>
          <w:rFonts w:ascii="Times New Roman" w:hAnsi="Times New Roman" w:cs="Times New Roman"/>
          <w:u w:val="single"/>
        </w:rPr>
      </w:pPr>
      <w:r w:rsidRPr="000A7C9B">
        <w:rPr>
          <w:rFonts w:ascii="Times New Roman" w:hAnsi="Times New Roman" w:cs="Times New Roman"/>
          <w:u w:val="single"/>
          <w:lang w:val="es"/>
        </w:rPr>
        <w:t>MIPYMES</w:t>
      </w:r>
    </w:p>
    <w:p w14:paraId="0248FCEE" w14:textId="37A6DAC2" w:rsidR="007E38F4" w:rsidRPr="000A7C9B" w:rsidRDefault="007E38F4" w:rsidP="00960018">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 xml:space="preserve">Digitalización de </w:t>
      </w:r>
      <w:r w:rsidR="00742102" w:rsidRPr="000A7C9B">
        <w:rPr>
          <w:rFonts w:ascii="Times New Roman" w:hAnsi="Times New Roman" w:cs="Times New Roman"/>
          <w:lang w:val="es"/>
        </w:rPr>
        <w:t xml:space="preserve">MIPYMES </w:t>
      </w:r>
      <w:r w:rsidRPr="000A7C9B">
        <w:rPr>
          <w:rFonts w:ascii="Times New Roman" w:hAnsi="Times New Roman" w:cs="Times New Roman"/>
          <w:lang w:val="es"/>
        </w:rPr>
        <w:t>para fomentar la participación en el comercio electrónico:</w:t>
      </w:r>
    </w:p>
    <w:p w14:paraId="5D511CA2" w14:textId="64A9888B" w:rsidR="007E38F4" w:rsidRPr="000A7C9B" w:rsidRDefault="007E38F4" w:rsidP="00D405A9">
      <w:pPr>
        <w:pStyle w:val="ListParagraph"/>
        <w:numPr>
          <w:ilvl w:val="1"/>
          <w:numId w:val="13"/>
        </w:numPr>
        <w:spacing w:after="0" w:line="240" w:lineRule="auto"/>
        <w:ind w:left="1170"/>
        <w:jc w:val="both"/>
        <w:rPr>
          <w:rFonts w:ascii="Times New Roman" w:hAnsi="Times New Roman" w:cs="Times New Roman"/>
          <w:lang w:val="es-CO"/>
        </w:rPr>
      </w:pPr>
      <w:r w:rsidRPr="000A7C9B">
        <w:rPr>
          <w:rFonts w:ascii="Times New Roman" w:hAnsi="Times New Roman" w:cs="Times New Roman"/>
          <w:lang w:val="es"/>
        </w:rPr>
        <w:t xml:space="preserve">Alianza OEA-WhatsApp para </w:t>
      </w:r>
      <w:r w:rsidR="00894648" w:rsidRPr="000A7C9B">
        <w:rPr>
          <w:rFonts w:ascii="Times New Roman" w:hAnsi="Times New Roman" w:cs="Times New Roman"/>
          <w:lang w:val="es"/>
        </w:rPr>
        <w:t>MIPYMES</w:t>
      </w:r>
    </w:p>
    <w:p w14:paraId="07C3AD00" w14:textId="534D70FF" w:rsidR="00D65A24" w:rsidRPr="000A7C9B" w:rsidRDefault="00D65A24" w:rsidP="00D405A9">
      <w:pPr>
        <w:pStyle w:val="ListParagraph"/>
        <w:numPr>
          <w:ilvl w:val="1"/>
          <w:numId w:val="13"/>
        </w:numPr>
        <w:spacing w:after="0" w:line="240" w:lineRule="auto"/>
        <w:ind w:left="1170"/>
        <w:jc w:val="both"/>
        <w:rPr>
          <w:rFonts w:ascii="Times New Roman" w:hAnsi="Times New Roman" w:cs="Times New Roman"/>
        </w:rPr>
      </w:pPr>
      <w:r w:rsidRPr="000A7C9B">
        <w:rPr>
          <w:rFonts w:ascii="Times New Roman" w:hAnsi="Times New Roman" w:cs="Times New Roman"/>
          <w:lang w:val="es"/>
        </w:rPr>
        <w:t>OEA-Facebook. Empoderar a las mujeres empresarias. #SheMeansBusiness</w:t>
      </w:r>
    </w:p>
    <w:p w14:paraId="10993E25" w14:textId="0E4FEE78" w:rsidR="00CE1323" w:rsidRPr="000A7C9B" w:rsidRDefault="00084610" w:rsidP="00D405A9">
      <w:pPr>
        <w:pStyle w:val="ListParagraph"/>
        <w:numPr>
          <w:ilvl w:val="1"/>
          <w:numId w:val="13"/>
        </w:numPr>
        <w:spacing w:after="0" w:line="240" w:lineRule="auto"/>
        <w:ind w:left="1170"/>
        <w:jc w:val="both"/>
        <w:rPr>
          <w:rFonts w:ascii="Times New Roman" w:hAnsi="Times New Roman" w:cs="Times New Roman"/>
          <w:lang w:val="es-CO"/>
        </w:rPr>
      </w:pPr>
      <w:r w:rsidRPr="000A7C9B">
        <w:rPr>
          <w:rFonts w:ascii="Times New Roman" w:hAnsi="Times New Roman" w:cs="Times New Roman"/>
          <w:lang w:val="es"/>
        </w:rPr>
        <w:t>OEA-Google. Acceso a</w:t>
      </w:r>
      <w:r w:rsidR="009B183E">
        <w:rPr>
          <w:rFonts w:ascii="Times New Roman" w:hAnsi="Times New Roman" w:cs="Times New Roman"/>
          <w:lang w:val="es"/>
        </w:rPr>
        <w:t xml:space="preserve"> </w:t>
      </w:r>
      <w:r w:rsidRPr="000A7C9B">
        <w:rPr>
          <w:rFonts w:ascii="Times New Roman" w:hAnsi="Times New Roman" w:cs="Times New Roman"/>
          <w:lang w:val="es"/>
        </w:rPr>
        <w:t>herramienta</w:t>
      </w:r>
      <w:r w:rsidR="009B183E">
        <w:rPr>
          <w:rFonts w:ascii="Times New Roman" w:hAnsi="Times New Roman" w:cs="Times New Roman"/>
          <w:lang w:val="es"/>
        </w:rPr>
        <w:t>s de</w:t>
      </w:r>
      <w:r w:rsidRPr="000A7C9B">
        <w:rPr>
          <w:rFonts w:ascii="Times New Roman" w:hAnsi="Times New Roman" w:cs="Times New Roman"/>
          <w:lang w:val="es"/>
        </w:rPr>
        <w:t xml:space="preserve"> Google que permite</w:t>
      </w:r>
      <w:r w:rsidR="009B183E">
        <w:rPr>
          <w:rFonts w:ascii="Times New Roman" w:hAnsi="Times New Roman" w:cs="Times New Roman"/>
          <w:lang w:val="es"/>
        </w:rPr>
        <w:t>n</w:t>
      </w:r>
      <w:r w:rsidRPr="000A7C9B">
        <w:rPr>
          <w:rFonts w:ascii="Times New Roman" w:hAnsi="Times New Roman" w:cs="Times New Roman"/>
          <w:lang w:val="es"/>
        </w:rPr>
        <w:t xml:space="preserve"> a las </w:t>
      </w:r>
      <w:r w:rsidR="009B183E" w:rsidRPr="000A7C9B">
        <w:rPr>
          <w:rFonts w:ascii="Times New Roman" w:hAnsi="Times New Roman" w:cs="Times New Roman"/>
          <w:lang w:val="es"/>
        </w:rPr>
        <w:t xml:space="preserve">MIPYMES </w:t>
      </w:r>
      <w:r w:rsidRPr="000A7C9B">
        <w:rPr>
          <w:rFonts w:ascii="Times New Roman" w:hAnsi="Times New Roman" w:cs="Times New Roman"/>
          <w:lang w:val="es"/>
        </w:rPr>
        <w:t xml:space="preserve">crear un sitio web gratuito conectado a Google </w:t>
      </w:r>
      <w:proofErr w:type="spellStart"/>
      <w:r w:rsidRPr="000A7C9B">
        <w:rPr>
          <w:rFonts w:ascii="Times New Roman" w:hAnsi="Times New Roman" w:cs="Times New Roman"/>
          <w:lang w:val="es"/>
        </w:rPr>
        <w:t>Maps</w:t>
      </w:r>
      <w:proofErr w:type="spellEnd"/>
      <w:r w:rsidRPr="000A7C9B">
        <w:rPr>
          <w:rFonts w:ascii="Times New Roman" w:hAnsi="Times New Roman" w:cs="Times New Roman"/>
          <w:lang w:val="es"/>
        </w:rPr>
        <w:t>.</w:t>
      </w:r>
    </w:p>
    <w:p w14:paraId="5FA9F0BF" w14:textId="3B6FBF36" w:rsidR="00BF2034" w:rsidRPr="000A7C9B" w:rsidRDefault="00BF2034" w:rsidP="00960018">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 xml:space="preserve">Mujeres económicamente empoderadas para sociedades equitativas y resilientes </w:t>
      </w:r>
      <w:r w:rsidR="005023F1" w:rsidRPr="000A7C9B">
        <w:rPr>
          <w:rFonts w:ascii="Times New Roman" w:hAnsi="Times New Roman" w:cs="Times New Roman"/>
          <w:lang w:val="es"/>
        </w:rPr>
        <w:t>(próximo piloto, 2021)</w:t>
      </w:r>
    </w:p>
    <w:p w14:paraId="3108E174" w14:textId="3DFA7577" w:rsidR="00BF2034" w:rsidRPr="000A7C9B" w:rsidRDefault="00BF2034" w:rsidP="00960018">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Serie intercambio de buenas prácticas para la recuperación de pequeñas empresas de la pandemia de</w:t>
      </w:r>
      <w:r w:rsidR="002C4135">
        <w:rPr>
          <w:rFonts w:ascii="Times New Roman" w:hAnsi="Times New Roman" w:cs="Times New Roman"/>
          <w:lang w:val="es"/>
        </w:rPr>
        <w:t>l</w:t>
      </w:r>
      <w:r w:rsidRPr="000A7C9B">
        <w:rPr>
          <w:rFonts w:ascii="Times New Roman" w:hAnsi="Times New Roman" w:cs="Times New Roman"/>
          <w:lang w:val="es"/>
        </w:rPr>
        <w:t xml:space="preserve"> COVID-19.</w:t>
      </w:r>
    </w:p>
    <w:p w14:paraId="41A21BCE" w14:textId="07E8F033" w:rsidR="00A55189" w:rsidRPr="000A7C9B" w:rsidRDefault="00A55189" w:rsidP="00960018">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Centros de Desarrollo de Pequeñas Empresas (SBDC)</w:t>
      </w:r>
    </w:p>
    <w:p w14:paraId="0E538130" w14:textId="3109BC12" w:rsidR="007113DB" w:rsidRPr="000A7C9B" w:rsidRDefault="007113DB" w:rsidP="00833B51">
      <w:pPr>
        <w:pStyle w:val="ListParagraph"/>
        <w:spacing w:after="0" w:line="240" w:lineRule="auto"/>
        <w:jc w:val="both"/>
        <w:rPr>
          <w:rFonts w:ascii="Times New Roman" w:hAnsi="Times New Roman" w:cs="Times New Roman"/>
          <w:lang w:val="es-CO"/>
        </w:rPr>
      </w:pPr>
    </w:p>
    <w:p w14:paraId="5D80CE43" w14:textId="6FF5DE62" w:rsidR="00833B51" w:rsidRPr="000A7C9B" w:rsidRDefault="00833B51" w:rsidP="00833B51">
      <w:pPr>
        <w:pStyle w:val="ListParagraph"/>
        <w:spacing w:after="0" w:line="240" w:lineRule="auto"/>
        <w:jc w:val="both"/>
        <w:rPr>
          <w:rFonts w:ascii="Times New Roman" w:hAnsi="Times New Roman" w:cs="Times New Roman"/>
          <w:u w:val="single"/>
        </w:rPr>
      </w:pPr>
      <w:r w:rsidRPr="000A7C9B">
        <w:rPr>
          <w:rFonts w:ascii="Times New Roman" w:hAnsi="Times New Roman" w:cs="Times New Roman"/>
          <w:u w:val="single"/>
          <w:lang w:val="es"/>
        </w:rPr>
        <w:t>Competitividad e Innovación</w:t>
      </w:r>
      <w:r w:rsidR="002C4135">
        <w:rPr>
          <w:rFonts w:ascii="Times New Roman" w:hAnsi="Times New Roman" w:cs="Times New Roman"/>
          <w:u w:val="single"/>
          <w:lang w:val="es"/>
        </w:rPr>
        <w:t>:</w:t>
      </w:r>
    </w:p>
    <w:p w14:paraId="1B13F1BA" w14:textId="2092EC8B" w:rsidR="00960018" w:rsidRPr="002C4135" w:rsidRDefault="002C4135"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Pr>
          <w:rFonts w:ascii="Times New Roman" w:hAnsi="Times New Roman" w:cs="Times New Roman"/>
          <w:lang w:val="es"/>
        </w:rPr>
        <w:t>Intercambio de Cooperación de las Américas</w:t>
      </w:r>
      <w:r w:rsidR="007113DB" w:rsidRPr="000A7C9B">
        <w:rPr>
          <w:rFonts w:ascii="Times New Roman" w:hAnsi="Times New Roman" w:cs="Times New Roman"/>
          <w:lang w:val="es"/>
        </w:rPr>
        <w:t xml:space="preserve"> (ACE)</w:t>
      </w:r>
    </w:p>
    <w:p w14:paraId="25E48922" w14:textId="5B37EA0D" w:rsidR="004F703E" w:rsidRPr="000A7C9B" w:rsidRDefault="004F703E"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 xml:space="preserve">Acelerador de Ideas COVID-19 </w:t>
      </w:r>
      <w:r w:rsidR="002C4135">
        <w:rPr>
          <w:rFonts w:ascii="Times New Roman" w:hAnsi="Times New Roman" w:cs="Times New Roman"/>
          <w:lang w:val="es"/>
        </w:rPr>
        <w:t>de la</w:t>
      </w:r>
      <w:r w:rsidRPr="000A7C9B">
        <w:rPr>
          <w:rFonts w:ascii="Times New Roman" w:hAnsi="Times New Roman" w:cs="Times New Roman"/>
          <w:lang w:val="es"/>
        </w:rPr>
        <w:t xml:space="preserve"> RIAC</w:t>
      </w:r>
    </w:p>
    <w:p w14:paraId="105B3F6D" w14:textId="3DC75D0F" w:rsidR="005F681A" w:rsidRPr="000A7C9B" w:rsidRDefault="005F681A"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Herramientas basadas en datos para la recuperación económica post-COVID-19</w:t>
      </w:r>
    </w:p>
    <w:p w14:paraId="3750CD62" w14:textId="42109E0E" w:rsidR="00D405A9" w:rsidRPr="000A7C9B" w:rsidRDefault="00D405A9" w:rsidP="00D405A9">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 xml:space="preserve">Proyectos piloto </w:t>
      </w:r>
      <w:r w:rsidR="007207BE">
        <w:rPr>
          <w:rFonts w:ascii="Times New Roman" w:hAnsi="Times New Roman" w:cs="Times New Roman"/>
          <w:lang w:val="es"/>
        </w:rPr>
        <w:t>d</w:t>
      </w:r>
      <w:r w:rsidRPr="000A7C9B">
        <w:rPr>
          <w:rFonts w:ascii="Times New Roman" w:hAnsi="Times New Roman" w:cs="Times New Roman"/>
          <w:lang w:val="es"/>
        </w:rPr>
        <w:t xml:space="preserve">el Centro de Emprendimiento e Innovación </w:t>
      </w:r>
    </w:p>
    <w:p w14:paraId="2449E882" w14:textId="77777777" w:rsidR="00833B51" w:rsidRPr="000A7C9B" w:rsidRDefault="00833B51" w:rsidP="00833B51">
      <w:pPr>
        <w:pStyle w:val="ListParagraph"/>
        <w:tabs>
          <w:tab w:val="left" w:pos="4572"/>
        </w:tabs>
        <w:spacing w:after="0" w:line="240" w:lineRule="auto"/>
        <w:jc w:val="both"/>
        <w:rPr>
          <w:rFonts w:ascii="Times New Roman" w:hAnsi="Times New Roman" w:cs="Times New Roman"/>
          <w:lang w:val="es-CO"/>
        </w:rPr>
      </w:pPr>
    </w:p>
    <w:p w14:paraId="79255EDC" w14:textId="7F17A6BC" w:rsidR="008C2B64" w:rsidRPr="000A7C9B" w:rsidRDefault="00960018" w:rsidP="00833B51">
      <w:pPr>
        <w:pStyle w:val="ListParagraph"/>
        <w:tabs>
          <w:tab w:val="left" w:pos="4572"/>
        </w:tabs>
        <w:spacing w:after="0" w:line="240" w:lineRule="auto"/>
        <w:jc w:val="both"/>
        <w:rPr>
          <w:rFonts w:ascii="Times New Roman" w:hAnsi="Times New Roman" w:cs="Times New Roman"/>
          <w:u w:val="single"/>
        </w:rPr>
      </w:pPr>
      <w:r w:rsidRPr="000A7C9B">
        <w:rPr>
          <w:rFonts w:ascii="Times New Roman" w:hAnsi="Times New Roman" w:cs="Times New Roman"/>
          <w:u w:val="single"/>
          <w:lang w:val="es"/>
        </w:rPr>
        <w:t>Turismo y Cultura:</w:t>
      </w:r>
    </w:p>
    <w:p w14:paraId="41C7D088" w14:textId="5F908012" w:rsidR="005F681A" w:rsidRPr="000A7C9B" w:rsidRDefault="005F681A" w:rsidP="00833B51">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 xml:space="preserve">Desarrollar un Plan de Acción de Recuperación para las Industrias de Cruceros y Aerolíneas en la etapa </w:t>
      </w:r>
      <w:proofErr w:type="spellStart"/>
      <w:proofErr w:type="gramStart"/>
      <w:r w:rsidRPr="000A7C9B">
        <w:rPr>
          <w:rFonts w:ascii="Times New Roman" w:hAnsi="Times New Roman" w:cs="Times New Roman"/>
          <w:lang w:val="es"/>
        </w:rPr>
        <w:t>post-pandemia</w:t>
      </w:r>
      <w:proofErr w:type="spellEnd"/>
      <w:proofErr w:type="gramEnd"/>
    </w:p>
    <w:p w14:paraId="776D3656" w14:textId="10948D0A" w:rsidR="005F681A" w:rsidRPr="000A7C9B" w:rsidRDefault="005F681A" w:rsidP="00833B51">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Protocolos biosanitarios de viajes y turismo</w:t>
      </w:r>
    </w:p>
    <w:p w14:paraId="648CAB95" w14:textId="77777777" w:rsidR="008C2B64" w:rsidRPr="000A7C9B" w:rsidRDefault="008C2B64" w:rsidP="00833B51">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 xml:space="preserve">Reiniciando el Turismo en las Américas </w:t>
      </w:r>
    </w:p>
    <w:p w14:paraId="1D7C6B23" w14:textId="2BFC33CB" w:rsidR="008B4A61" w:rsidRPr="000A7C9B" w:rsidRDefault="008B4A61" w:rsidP="00833B51">
      <w:pPr>
        <w:pStyle w:val="ListParagraph"/>
        <w:numPr>
          <w:ilvl w:val="0"/>
          <w:numId w:val="13"/>
        </w:numPr>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 xml:space="preserve">Lanzamiento de la Colaboración de Turismo Indígena de las Américas (Red de líderes indígenas, </w:t>
      </w:r>
      <w:r w:rsidR="004837CE">
        <w:rPr>
          <w:rFonts w:ascii="Times New Roman" w:hAnsi="Times New Roman" w:cs="Times New Roman"/>
          <w:lang w:val="es"/>
        </w:rPr>
        <w:t>empresariales</w:t>
      </w:r>
      <w:r w:rsidRPr="000A7C9B">
        <w:rPr>
          <w:rFonts w:ascii="Times New Roman" w:hAnsi="Times New Roman" w:cs="Times New Roman"/>
          <w:lang w:val="es"/>
        </w:rPr>
        <w:t xml:space="preserve"> y gubernamentales que trabajan en el turismo indígena).</w:t>
      </w:r>
    </w:p>
    <w:p w14:paraId="2DF36E35" w14:textId="77CC46BE" w:rsidR="008C2B64" w:rsidRPr="000A7C9B" w:rsidRDefault="008C2B64" w:rsidP="00960018">
      <w:pPr>
        <w:tabs>
          <w:tab w:val="left" w:pos="4572"/>
        </w:tabs>
        <w:spacing w:after="0" w:line="240" w:lineRule="auto"/>
        <w:ind w:firstLine="720"/>
        <w:jc w:val="both"/>
        <w:rPr>
          <w:rFonts w:ascii="Times New Roman" w:hAnsi="Times New Roman" w:cs="Times New Roman"/>
          <w:lang w:val="es-CO"/>
        </w:rPr>
      </w:pPr>
    </w:p>
    <w:p w14:paraId="72C2DF21" w14:textId="5C706492" w:rsidR="00363682" w:rsidRPr="000A7C9B" w:rsidRDefault="00363682" w:rsidP="00960018">
      <w:pPr>
        <w:tabs>
          <w:tab w:val="left" w:pos="4572"/>
        </w:tabs>
        <w:spacing w:after="0" w:line="240" w:lineRule="auto"/>
        <w:ind w:firstLine="720"/>
        <w:jc w:val="both"/>
        <w:rPr>
          <w:rFonts w:ascii="Times New Roman" w:hAnsi="Times New Roman" w:cs="Times New Roman"/>
          <w:u w:val="single"/>
        </w:rPr>
      </w:pPr>
      <w:r w:rsidRPr="000A7C9B">
        <w:rPr>
          <w:rFonts w:ascii="Times New Roman" w:hAnsi="Times New Roman" w:cs="Times New Roman"/>
          <w:u w:val="single"/>
          <w:lang w:val="es"/>
        </w:rPr>
        <w:t>Puertos:</w:t>
      </w:r>
    </w:p>
    <w:p w14:paraId="43D69888" w14:textId="055BBB95" w:rsidR="00363682" w:rsidRPr="000A7C9B" w:rsidRDefault="008B4A61" w:rsidP="00363682">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Mejora de la gestión del riesgo de desastres para los puertos del Caribe</w:t>
      </w:r>
      <w:r w:rsidR="004837CE">
        <w:rPr>
          <w:rFonts w:ascii="Times New Roman" w:hAnsi="Times New Roman" w:cs="Times New Roman"/>
          <w:lang w:val="es"/>
        </w:rPr>
        <w:t>.</w:t>
      </w:r>
    </w:p>
    <w:p w14:paraId="52F56281" w14:textId="63C44C80" w:rsidR="008B4A61" w:rsidRPr="000A7C9B" w:rsidRDefault="00363682" w:rsidP="00363682">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Iniciativas de creación de capacidad</w:t>
      </w:r>
      <w:r w:rsidR="004837CE">
        <w:rPr>
          <w:rFonts w:ascii="Times New Roman" w:hAnsi="Times New Roman" w:cs="Times New Roman"/>
          <w:lang w:val="es"/>
        </w:rPr>
        <w:t>es</w:t>
      </w:r>
      <w:r w:rsidRPr="000A7C9B">
        <w:rPr>
          <w:rFonts w:ascii="Times New Roman" w:hAnsi="Times New Roman" w:cs="Times New Roman"/>
          <w:lang w:val="es"/>
        </w:rPr>
        <w:t xml:space="preserve"> para el sector portuario</w:t>
      </w:r>
      <w:r w:rsidR="004837CE">
        <w:rPr>
          <w:rFonts w:ascii="Times New Roman" w:hAnsi="Times New Roman" w:cs="Times New Roman"/>
          <w:lang w:val="es"/>
        </w:rPr>
        <w:t>.</w:t>
      </w:r>
    </w:p>
    <w:p w14:paraId="174972F8" w14:textId="5ECF09B5" w:rsidR="00363682" w:rsidRPr="000A7C9B" w:rsidRDefault="00363682" w:rsidP="00363682">
      <w:pPr>
        <w:pStyle w:val="ListParagraph"/>
        <w:tabs>
          <w:tab w:val="left" w:pos="4572"/>
        </w:tabs>
        <w:spacing w:after="0" w:line="240" w:lineRule="auto"/>
        <w:jc w:val="both"/>
        <w:rPr>
          <w:rFonts w:ascii="Times New Roman" w:hAnsi="Times New Roman" w:cs="Times New Roman"/>
          <w:lang w:val="es-CO"/>
        </w:rPr>
      </w:pPr>
    </w:p>
    <w:p w14:paraId="47B44855" w14:textId="2EDD301C" w:rsidR="00363682" w:rsidRPr="000A7C9B" w:rsidRDefault="004837CE" w:rsidP="00363682">
      <w:pPr>
        <w:pStyle w:val="ListParagraph"/>
        <w:tabs>
          <w:tab w:val="left" w:pos="4572"/>
        </w:tabs>
        <w:spacing w:after="0" w:line="240" w:lineRule="auto"/>
        <w:jc w:val="both"/>
        <w:rPr>
          <w:rFonts w:ascii="Times New Roman" w:hAnsi="Times New Roman" w:cs="Times New Roman"/>
          <w:u w:val="single"/>
        </w:rPr>
      </w:pPr>
      <w:r>
        <w:rPr>
          <w:rFonts w:ascii="Times New Roman" w:hAnsi="Times New Roman" w:cs="Times New Roman"/>
          <w:u w:val="single"/>
          <w:lang w:val="es"/>
        </w:rPr>
        <w:t>D</w:t>
      </w:r>
      <w:r w:rsidR="00363682" w:rsidRPr="000A7C9B">
        <w:rPr>
          <w:rFonts w:ascii="Times New Roman" w:hAnsi="Times New Roman" w:cs="Times New Roman"/>
          <w:u w:val="single"/>
          <w:lang w:val="es"/>
        </w:rPr>
        <w:t>esarrollo sostenible:</w:t>
      </w:r>
    </w:p>
    <w:p w14:paraId="32941A04" w14:textId="49A9578A" w:rsidR="00234B30" w:rsidRPr="000A7C9B" w:rsidRDefault="00234B30"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 xml:space="preserve">Construyendo la resiliencia </w:t>
      </w:r>
      <w:r w:rsidR="004837CE" w:rsidRPr="000A7C9B">
        <w:rPr>
          <w:rFonts w:ascii="Times New Roman" w:hAnsi="Times New Roman" w:cs="Times New Roman"/>
          <w:lang w:val="es"/>
        </w:rPr>
        <w:t xml:space="preserve">ante los desastres </w:t>
      </w:r>
      <w:r w:rsidRPr="000A7C9B">
        <w:rPr>
          <w:rFonts w:ascii="Times New Roman" w:hAnsi="Times New Roman" w:cs="Times New Roman"/>
          <w:lang w:val="es"/>
        </w:rPr>
        <w:t xml:space="preserve">de las pequeñas empresas turísticas del Caribe </w:t>
      </w:r>
    </w:p>
    <w:p w14:paraId="23D76592" w14:textId="1EAAE4A3" w:rsidR="00234B30" w:rsidRPr="000A7C9B" w:rsidRDefault="007E67D6"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Alianza para la Energía y el Clima de las Américas (ECPA)</w:t>
      </w:r>
    </w:p>
    <w:p w14:paraId="5905BCEA" w14:textId="1FEF839B" w:rsidR="00A21F30" w:rsidRPr="005C2A6D" w:rsidRDefault="00A21F30"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5C2A6D">
        <w:rPr>
          <w:rFonts w:ascii="Times New Roman" w:hAnsi="Times New Roman" w:cs="Times New Roman"/>
          <w:lang w:val="es-CO"/>
        </w:rPr>
        <w:t xml:space="preserve">GEF </w:t>
      </w:r>
      <w:proofErr w:type="spellStart"/>
      <w:r w:rsidRPr="005C2A6D">
        <w:rPr>
          <w:rFonts w:ascii="Times New Roman" w:hAnsi="Times New Roman" w:cs="Times New Roman"/>
          <w:lang w:val="es-CO"/>
        </w:rPr>
        <w:t>CReW</w:t>
      </w:r>
      <w:proofErr w:type="spellEnd"/>
      <w:r w:rsidRPr="005C2A6D">
        <w:rPr>
          <w:rFonts w:ascii="Times New Roman" w:hAnsi="Times New Roman" w:cs="Times New Roman"/>
          <w:lang w:val="es-CO"/>
        </w:rPr>
        <w:t xml:space="preserve">+ </w:t>
      </w:r>
      <w:r w:rsidR="005C2A6D" w:rsidRPr="005C2A6D">
        <w:rPr>
          <w:rFonts w:ascii="Times New Roman" w:hAnsi="Times New Roman" w:cs="Times New Roman"/>
          <w:lang w:val="es-CO"/>
        </w:rPr>
        <w:t>Implementar soluciones integradas de agua y aguas residuales para un Mar Caribe limpio y saludable.</w:t>
      </w:r>
    </w:p>
    <w:p w14:paraId="04D7A2E3" w14:textId="5F909F6D" w:rsidR="00023AEF" w:rsidRPr="005C2A6D" w:rsidRDefault="00023AEF" w:rsidP="00023AEF">
      <w:pPr>
        <w:pStyle w:val="ListParagraph"/>
        <w:tabs>
          <w:tab w:val="left" w:pos="4572"/>
        </w:tabs>
        <w:spacing w:after="0" w:line="240" w:lineRule="auto"/>
        <w:jc w:val="both"/>
        <w:rPr>
          <w:rFonts w:ascii="Times New Roman" w:hAnsi="Times New Roman" w:cs="Times New Roman"/>
          <w:lang w:val="es-CO"/>
        </w:rPr>
      </w:pPr>
    </w:p>
    <w:p w14:paraId="4A4104F2" w14:textId="7FD682FB" w:rsidR="00023AEF" w:rsidRPr="000A7C9B" w:rsidRDefault="00023AEF" w:rsidP="00023AEF">
      <w:pPr>
        <w:pStyle w:val="ListParagraph"/>
        <w:tabs>
          <w:tab w:val="left" w:pos="4572"/>
        </w:tabs>
        <w:spacing w:after="0" w:line="240" w:lineRule="auto"/>
        <w:jc w:val="both"/>
        <w:rPr>
          <w:rFonts w:ascii="Times New Roman" w:hAnsi="Times New Roman" w:cs="Times New Roman"/>
          <w:u w:val="single"/>
        </w:rPr>
      </w:pPr>
      <w:r w:rsidRPr="000A7C9B">
        <w:rPr>
          <w:rFonts w:ascii="Times New Roman" w:hAnsi="Times New Roman" w:cs="Times New Roman"/>
          <w:u w:val="single"/>
          <w:lang w:val="es"/>
        </w:rPr>
        <w:t>Educación y Trabajo:</w:t>
      </w:r>
    </w:p>
    <w:p w14:paraId="5F0CE871" w14:textId="6C6F3AF3" w:rsidR="001B2FF4" w:rsidRPr="000A7C9B" w:rsidRDefault="001B2FF4"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Red Interamericana de Docentes (</w:t>
      </w:r>
      <w:r w:rsidR="005C2A6D">
        <w:rPr>
          <w:rFonts w:ascii="Times New Roman" w:hAnsi="Times New Roman" w:cs="Times New Roman"/>
          <w:lang w:val="es"/>
        </w:rPr>
        <w:t>ITEN</w:t>
      </w:r>
      <w:r w:rsidRPr="000A7C9B">
        <w:rPr>
          <w:rFonts w:ascii="Times New Roman" w:hAnsi="Times New Roman" w:cs="Times New Roman"/>
          <w:lang w:val="es"/>
        </w:rPr>
        <w:t>)</w:t>
      </w:r>
    </w:p>
    <w:p w14:paraId="435B70D3" w14:textId="77777777" w:rsidR="006C1073" w:rsidRPr="000A7C9B" w:rsidRDefault="006C1073" w:rsidP="00960018">
      <w:pPr>
        <w:pStyle w:val="ListParagraph"/>
        <w:numPr>
          <w:ilvl w:val="0"/>
          <w:numId w:val="13"/>
        </w:numPr>
        <w:tabs>
          <w:tab w:val="left" w:pos="4572"/>
        </w:tabs>
        <w:spacing w:after="0" w:line="240" w:lineRule="auto"/>
        <w:ind w:left="720"/>
        <w:jc w:val="both"/>
        <w:rPr>
          <w:rFonts w:ascii="Times New Roman" w:hAnsi="Times New Roman" w:cs="Times New Roman"/>
        </w:rPr>
      </w:pPr>
      <w:r w:rsidRPr="000A7C9B">
        <w:rPr>
          <w:rFonts w:ascii="Times New Roman" w:hAnsi="Times New Roman" w:cs="Times New Roman"/>
          <w:lang w:val="es"/>
        </w:rPr>
        <w:t>Programa Educativo OEA-</w:t>
      </w:r>
      <w:proofErr w:type="spellStart"/>
      <w:r w:rsidRPr="000A7C9B">
        <w:rPr>
          <w:rFonts w:ascii="Times New Roman" w:hAnsi="Times New Roman" w:cs="Times New Roman"/>
          <w:lang w:val="es"/>
        </w:rPr>
        <w:t>ProFuturo</w:t>
      </w:r>
      <w:proofErr w:type="spellEnd"/>
    </w:p>
    <w:p w14:paraId="4612FED9" w14:textId="77777777" w:rsidR="00D16FA1" w:rsidRPr="000A7C9B" w:rsidRDefault="00D16FA1"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Diálogo hemisférico entre ministerios de trabajo sobre "Teletrabajo y corresponsabilidad en el cuidado para una recuperación con perspectiva de género"</w:t>
      </w:r>
    </w:p>
    <w:p w14:paraId="1D11F465" w14:textId="636BC6FA" w:rsidR="00A21F30" w:rsidRPr="000A7C9B" w:rsidRDefault="00D16FA1" w:rsidP="00960018">
      <w:pPr>
        <w:pStyle w:val="ListParagraph"/>
        <w:numPr>
          <w:ilvl w:val="0"/>
          <w:numId w:val="13"/>
        </w:numPr>
        <w:tabs>
          <w:tab w:val="left" w:pos="4572"/>
        </w:tabs>
        <w:spacing w:after="0" w:line="240" w:lineRule="auto"/>
        <w:ind w:left="720"/>
        <w:jc w:val="both"/>
        <w:rPr>
          <w:rFonts w:ascii="Times New Roman" w:hAnsi="Times New Roman" w:cs="Times New Roman"/>
        </w:rPr>
      </w:pPr>
      <w:r w:rsidRPr="000A7C9B">
        <w:rPr>
          <w:rFonts w:ascii="Times New Roman" w:hAnsi="Times New Roman" w:cs="Times New Roman"/>
          <w:lang w:val="es"/>
        </w:rPr>
        <w:t>Cooperaciones bilaterales de la RIAL</w:t>
      </w:r>
    </w:p>
    <w:p w14:paraId="38BD3EF6" w14:textId="1F57775F" w:rsidR="00023AEF" w:rsidRPr="000A7C9B" w:rsidRDefault="00023AEF" w:rsidP="00023AEF">
      <w:pPr>
        <w:tabs>
          <w:tab w:val="left" w:pos="4572"/>
        </w:tabs>
        <w:spacing w:after="0" w:line="240" w:lineRule="auto"/>
        <w:jc w:val="both"/>
        <w:rPr>
          <w:rFonts w:ascii="Times New Roman" w:hAnsi="Times New Roman" w:cs="Times New Roman"/>
        </w:rPr>
      </w:pPr>
    </w:p>
    <w:p w14:paraId="6CA1E9CD" w14:textId="77777777" w:rsidR="000F2F10" w:rsidRPr="000A7C9B" w:rsidRDefault="00023AEF" w:rsidP="00D405A9">
      <w:pPr>
        <w:tabs>
          <w:tab w:val="left" w:pos="4572"/>
        </w:tabs>
        <w:spacing w:after="0" w:line="240" w:lineRule="auto"/>
        <w:ind w:left="720"/>
        <w:jc w:val="both"/>
        <w:rPr>
          <w:rFonts w:ascii="Times New Roman" w:hAnsi="Times New Roman" w:cs="Times New Roman"/>
          <w:u w:val="single"/>
        </w:rPr>
      </w:pPr>
      <w:r w:rsidRPr="000A7C9B">
        <w:rPr>
          <w:rFonts w:ascii="Times New Roman" w:hAnsi="Times New Roman" w:cs="Times New Roman"/>
          <w:u w:val="single"/>
          <w:lang w:val="es"/>
        </w:rPr>
        <w:t>Otros mecanismos de cooperación:</w:t>
      </w:r>
    </w:p>
    <w:p w14:paraId="3D81586A" w14:textId="3F8C8812" w:rsidR="002D7654" w:rsidRPr="000A7C9B" w:rsidRDefault="006C489D" w:rsidP="00960018">
      <w:pPr>
        <w:pStyle w:val="ListParagraph"/>
        <w:numPr>
          <w:ilvl w:val="0"/>
          <w:numId w:val="13"/>
        </w:numPr>
        <w:tabs>
          <w:tab w:val="left" w:pos="4572"/>
        </w:tabs>
        <w:spacing w:after="0" w:line="240" w:lineRule="auto"/>
        <w:ind w:left="720"/>
        <w:jc w:val="both"/>
        <w:rPr>
          <w:rFonts w:ascii="Times New Roman" w:hAnsi="Times New Roman" w:cs="Times New Roman"/>
          <w:lang w:val="es-CO"/>
        </w:rPr>
      </w:pPr>
      <w:r w:rsidRPr="000A7C9B">
        <w:rPr>
          <w:rFonts w:ascii="Times New Roman" w:hAnsi="Times New Roman" w:cs="Times New Roman"/>
          <w:lang w:val="es"/>
        </w:rPr>
        <w:t>Ciclo de programación del Fondo de Cooperación para el Desarrollo 2021-2024</w:t>
      </w:r>
    </w:p>
    <w:p w14:paraId="39F320ED" w14:textId="2F34C313" w:rsidR="006C489D" w:rsidRPr="000A7C9B" w:rsidRDefault="006C489D" w:rsidP="00960018">
      <w:pPr>
        <w:pStyle w:val="ListParagraph"/>
        <w:numPr>
          <w:ilvl w:val="0"/>
          <w:numId w:val="13"/>
        </w:numPr>
        <w:tabs>
          <w:tab w:val="left" w:pos="4572"/>
        </w:tabs>
        <w:spacing w:after="0" w:line="240" w:lineRule="auto"/>
        <w:ind w:left="720"/>
        <w:jc w:val="both"/>
        <w:rPr>
          <w:rFonts w:ascii="Times New Roman" w:hAnsi="Times New Roman" w:cs="Times New Roman"/>
        </w:rPr>
      </w:pPr>
      <w:r w:rsidRPr="000A7C9B">
        <w:rPr>
          <w:rFonts w:ascii="Times New Roman" w:hAnsi="Times New Roman" w:cs="Times New Roman"/>
          <w:lang w:val="es"/>
        </w:rPr>
        <w:t>CooperaNet</w:t>
      </w:r>
    </w:p>
    <w:p w14:paraId="028491CD" w14:textId="77777777" w:rsidR="000F2F10" w:rsidRPr="000A7C9B" w:rsidRDefault="000F2F10" w:rsidP="005F681A">
      <w:pPr>
        <w:tabs>
          <w:tab w:val="left" w:pos="4572"/>
        </w:tabs>
        <w:spacing w:after="0" w:line="240" w:lineRule="auto"/>
        <w:ind w:firstLine="720"/>
        <w:jc w:val="both"/>
        <w:rPr>
          <w:rFonts w:ascii="Times New Roman" w:hAnsi="Times New Roman" w:cs="Times New Roman"/>
        </w:rPr>
        <w:sectPr w:rsidR="000F2F10" w:rsidRPr="000A7C9B" w:rsidSect="000F2F10">
          <w:type w:val="continuous"/>
          <w:pgSz w:w="12240" w:h="15840"/>
          <w:pgMar w:top="1440" w:right="1440" w:bottom="1440" w:left="1440" w:header="720" w:footer="720" w:gutter="0"/>
          <w:cols w:num="2" w:space="720"/>
          <w:docGrid w:linePitch="360"/>
        </w:sectPr>
      </w:pPr>
    </w:p>
    <w:p w14:paraId="3AB49B0B" w14:textId="6E565EED" w:rsidR="002D7654" w:rsidRPr="000A7C9B" w:rsidRDefault="002D7654" w:rsidP="005F681A">
      <w:pPr>
        <w:tabs>
          <w:tab w:val="left" w:pos="4572"/>
        </w:tabs>
        <w:spacing w:after="0" w:line="240" w:lineRule="auto"/>
        <w:ind w:firstLine="720"/>
        <w:jc w:val="both"/>
        <w:rPr>
          <w:rFonts w:ascii="Times New Roman" w:hAnsi="Times New Roman" w:cs="Times New Roman"/>
        </w:rPr>
      </w:pPr>
    </w:p>
    <w:p w14:paraId="3BC66F9D" w14:textId="77777777" w:rsidR="007E056B" w:rsidRPr="000A7C9B" w:rsidRDefault="007E056B" w:rsidP="0030250C">
      <w:pPr>
        <w:tabs>
          <w:tab w:val="left" w:pos="4572"/>
        </w:tabs>
        <w:spacing w:after="0" w:line="240" w:lineRule="auto"/>
        <w:jc w:val="both"/>
        <w:rPr>
          <w:rFonts w:ascii="Times New Roman" w:hAnsi="Times New Roman" w:cs="Times New Roman"/>
          <w:u w:val="single"/>
        </w:rPr>
      </w:pPr>
    </w:p>
    <w:p w14:paraId="5CF4C0D9" w14:textId="4572FED1" w:rsidR="00CE1323" w:rsidRDefault="006550C3" w:rsidP="006550C3">
      <w:pPr>
        <w:spacing w:after="0" w:line="240" w:lineRule="auto"/>
        <w:jc w:val="both"/>
        <w:rPr>
          <w:rFonts w:ascii="Times New Roman" w:hAnsi="Times New Roman" w:cs="Times New Roman"/>
          <w:u w:val="single"/>
          <w:lang w:val="es"/>
        </w:rPr>
      </w:pPr>
      <w:r w:rsidRPr="006550C3">
        <w:rPr>
          <w:rFonts w:ascii="Times New Roman" w:hAnsi="Times New Roman" w:cs="Times New Roman"/>
          <w:u w:val="single"/>
          <w:lang w:val="es"/>
        </w:rPr>
        <w:t>Oportunidad de aprovechar las capacidades combinadas para ofrecer soluciones:</w:t>
      </w:r>
    </w:p>
    <w:p w14:paraId="67A660E7" w14:textId="77777777" w:rsidR="006550C3" w:rsidRPr="000A7C9B" w:rsidRDefault="006550C3" w:rsidP="006550C3">
      <w:pPr>
        <w:spacing w:after="0" w:line="240" w:lineRule="auto"/>
        <w:jc w:val="both"/>
        <w:rPr>
          <w:rFonts w:ascii="Times New Roman" w:hAnsi="Times New Roman" w:cs="Times New Roman"/>
          <w:lang w:val="es-CO"/>
        </w:rPr>
      </w:pPr>
    </w:p>
    <w:p w14:paraId="33A646B2" w14:textId="27E5A885" w:rsidR="00594D6C" w:rsidRPr="000A7C9B" w:rsidRDefault="00594D6C" w:rsidP="00594D6C">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La Reunión de Autoridades de Cooperación programada para</w:t>
      </w:r>
      <w:r w:rsidR="0069614A">
        <w:rPr>
          <w:rFonts w:ascii="Times New Roman" w:hAnsi="Times New Roman" w:cs="Times New Roman"/>
          <w:lang w:val="es"/>
        </w:rPr>
        <w:t xml:space="preserve"> el</w:t>
      </w:r>
      <w:r w:rsidRPr="000A7C9B">
        <w:rPr>
          <w:rFonts w:ascii="Times New Roman" w:hAnsi="Times New Roman" w:cs="Times New Roman"/>
          <w:lang w:val="es"/>
        </w:rPr>
        <w:t xml:space="preserve"> 2021 ofrece </w:t>
      </w:r>
      <w:r w:rsidR="00D30FB9" w:rsidRPr="000A7C9B">
        <w:rPr>
          <w:rFonts w:ascii="Times New Roman" w:hAnsi="Times New Roman" w:cs="Times New Roman"/>
          <w:lang w:val="es"/>
        </w:rPr>
        <w:t>una</w:t>
      </w:r>
      <w:r w:rsidRPr="000A7C9B">
        <w:rPr>
          <w:rFonts w:ascii="Times New Roman" w:hAnsi="Times New Roman" w:cs="Times New Roman"/>
          <w:lang w:val="es"/>
        </w:rPr>
        <w:t xml:space="preserve"> oportunidad para </w:t>
      </w:r>
      <w:r w:rsidR="002F73F4" w:rsidRPr="000A7C9B">
        <w:rPr>
          <w:rFonts w:ascii="Times New Roman" w:hAnsi="Times New Roman" w:cs="Times New Roman"/>
          <w:lang w:val="es"/>
        </w:rPr>
        <w:t xml:space="preserve">aprovechar </w:t>
      </w:r>
      <w:r w:rsidRPr="000A7C9B">
        <w:rPr>
          <w:rFonts w:ascii="Times New Roman" w:hAnsi="Times New Roman" w:cs="Times New Roman"/>
          <w:lang w:val="es"/>
        </w:rPr>
        <w:t xml:space="preserve">las </w:t>
      </w:r>
      <w:r w:rsidR="00D30FB9" w:rsidRPr="000A7C9B">
        <w:rPr>
          <w:rFonts w:ascii="Times New Roman" w:hAnsi="Times New Roman" w:cs="Times New Roman"/>
          <w:lang w:val="es"/>
        </w:rPr>
        <w:t>soluciones y</w:t>
      </w:r>
      <w:r w:rsidR="0069614A">
        <w:rPr>
          <w:rFonts w:ascii="Times New Roman" w:hAnsi="Times New Roman" w:cs="Times New Roman"/>
          <w:lang w:val="es"/>
        </w:rPr>
        <w:t xml:space="preserve"> </w:t>
      </w:r>
      <w:r w:rsidR="002F73F4" w:rsidRPr="000A7C9B">
        <w:rPr>
          <w:rFonts w:ascii="Times New Roman" w:hAnsi="Times New Roman" w:cs="Times New Roman"/>
          <w:lang w:val="es"/>
        </w:rPr>
        <w:t>capacidades</w:t>
      </w:r>
      <w:r w:rsidRPr="000A7C9B">
        <w:rPr>
          <w:rFonts w:ascii="Times New Roman" w:hAnsi="Times New Roman" w:cs="Times New Roman"/>
          <w:lang w:val="es"/>
        </w:rPr>
        <w:t xml:space="preserve"> de los</w:t>
      </w:r>
      <w:r w:rsidR="00245F94" w:rsidRPr="000A7C9B">
        <w:rPr>
          <w:rFonts w:ascii="Times New Roman" w:hAnsi="Times New Roman" w:cs="Times New Roman"/>
          <w:lang w:val="es"/>
        </w:rPr>
        <w:t xml:space="preserve"> Estados </w:t>
      </w:r>
      <w:r w:rsidR="0069614A">
        <w:rPr>
          <w:rFonts w:ascii="Times New Roman" w:hAnsi="Times New Roman" w:cs="Times New Roman"/>
          <w:lang w:val="es"/>
        </w:rPr>
        <w:t>M</w:t>
      </w:r>
      <w:r w:rsidR="00245F94" w:rsidRPr="000A7C9B">
        <w:rPr>
          <w:rFonts w:ascii="Times New Roman" w:hAnsi="Times New Roman" w:cs="Times New Roman"/>
          <w:lang w:val="es"/>
        </w:rPr>
        <w:t xml:space="preserve">iembros, los Estados </w:t>
      </w:r>
      <w:r w:rsidR="0069614A">
        <w:rPr>
          <w:rFonts w:ascii="Times New Roman" w:hAnsi="Times New Roman" w:cs="Times New Roman"/>
          <w:lang w:val="es"/>
        </w:rPr>
        <w:t>O</w:t>
      </w:r>
      <w:r w:rsidR="00245F94" w:rsidRPr="000A7C9B">
        <w:rPr>
          <w:rFonts w:ascii="Times New Roman" w:hAnsi="Times New Roman" w:cs="Times New Roman"/>
          <w:lang w:val="es"/>
        </w:rPr>
        <w:t>bservadores, los socios</w:t>
      </w:r>
      <w:r w:rsidR="0069614A">
        <w:rPr>
          <w:rFonts w:ascii="Times New Roman" w:hAnsi="Times New Roman" w:cs="Times New Roman"/>
          <w:lang w:val="es"/>
        </w:rPr>
        <w:t xml:space="preserve"> </w:t>
      </w:r>
      <w:r w:rsidR="00D30FB9" w:rsidRPr="000A7C9B">
        <w:rPr>
          <w:rFonts w:ascii="Times New Roman" w:hAnsi="Times New Roman" w:cs="Times New Roman"/>
          <w:lang w:val="es"/>
        </w:rPr>
        <w:t>del</w:t>
      </w:r>
      <w:r w:rsidR="0069614A">
        <w:rPr>
          <w:rFonts w:ascii="Times New Roman" w:hAnsi="Times New Roman" w:cs="Times New Roman"/>
          <w:lang w:val="es"/>
        </w:rPr>
        <w:t xml:space="preserve"> </w:t>
      </w:r>
      <w:r w:rsidRPr="000A7C9B">
        <w:rPr>
          <w:rFonts w:ascii="Times New Roman" w:hAnsi="Times New Roman" w:cs="Times New Roman"/>
          <w:lang w:val="es"/>
        </w:rPr>
        <w:t xml:space="preserve">sector </w:t>
      </w:r>
      <w:r w:rsidR="00624C9B" w:rsidRPr="000A7C9B">
        <w:rPr>
          <w:rFonts w:ascii="Times New Roman" w:hAnsi="Times New Roman" w:cs="Times New Roman"/>
          <w:lang w:val="es"/>
        </w:rPr>
        <w:t xml:space="preserve">privado, las instituciones financieras </w:t>
      </w:r>
      <w:r w:rsidR="00245F94" w:rsidRPr="000A7C9B">
        <w:rPr>
          <w:rFonts w:ascii="Times New Roman" w:hAnsi="Times New Roman" w:cs="Times New Roman"/>
          <w:lang w:val="es"/>
        </w:rPr>
        <w:t xml:space="preserve">internacionales </w:t>
      </w:r>
      <w:r w:rsidRPr="000A7C9B">
        <w:rPr>
          <w:rFonts w:ascii="Times New Roman" w:hAnsi="Times New Roman" w:cs="Times New Roman"/>
          <w:lang w:val="es"/>
        </w:rPr>
        <w:t xml:space="preserve">y otros actores del desarrollo con la intención de </w:t>
      </w:r>
      <w:r w:rsidR="00AC20B2" w:rsidRPr="000A7C9B">
        <w:rPr>
          <w:rFonts w:ascii="Times New Roman" w:hAnsi="Times New Roman" w:cs="Times New Roman"/>
          <w:lang w:val="es"/>
        </w:rPr>
        <w:t>acelerar</w:t>
      </w:r>
      <w:r w:rsidRPr="000A7C9B">
        <w:rPr>
          <w:rFonts w:ascii="Times New Roman" w:hAnsi="Times New Roman" w:cs="Times New Roman"/>
          <w:lang w:val="es"/>
        </w:rPr>
        <w:t xml:space="preserve"> </w:t>
      </w:r>
      <w:r w:rsidR="00C86239" w:rsidRPr="000A7C9B">
        <w:rPr>
          <w:rFonts w:ascii="Times New Roman" w:hAnsi="Times New Roman" w:cs="Times New Roman"/>
          <w:lang w:val="es"/>
        </w:rPr>
        <w:t>los</w:t>
      </w:r>
      <w:r w:rsidRPr="000A7C9B">
        <w:rPr>
          <w:rFonts w:ascii="Times New Roman" w:hAnsi="Times New Roman" w:cs="Times New Roman"/>
          <w:lang w:val="es"/>
        </w:rPr>
        <w:t xml:space="preserve"> esfuerzos</w:t>
      </w:r>
      <w:r w:rsidR="00AC20B2" w:rsidRPr="000A7C9B">
        <w:rPr>
          <w:rFonts w:ascii="Times New Roman" w:hAnsi="Times New Roman" w:cs="Times New Roman"/>
          <w:lang w:val="es"/>
        </w:rPr>
        <w:t xml:space="preserve"> de </w:t>
      </w:r>
      <w:r w:rsidRPr="000A7C9B">
        <w:rPr>
          <w:rFonts w:ascii="Times New Roman" w:hAnsi="Times New Roman" w:cs="Times New Roman"/>
          <w:lang w:val="es"/>
        </w:rPr>
        <w:t xml:space="preserve">recuperación post COVID-19 </w:t>
      </w:r>
      <w:r w:rsidR="00380B05" w:rsidRPr="000A7C9B">
        <w:rPr>
          <w:rFonts w:ascii="Times New Roman" w:hAnsi="Times New Roman" w:cs="Times New Roman"/>
          <w:lang w:val="es"/>
        </w:rPr>
        <w:t>en la región.</w:t>
      </w:r>
      <w:r w:rsidRPr="000A7C9B">
        <w:rPr>
          <w:rFonts w:ascii="Times New Roman" w:hAnsi="Times New Roman" w:cs="Times New Roman"/>
          <w:lang w:val="es"/>
        </w:rPr>
        <w:t xml:space="preserve"> </w:t>
      </w:r>
      <w:r w:rsidR="003B66F7" w:rsidRPr="000A7C9B">
        <w:rPr>
          <w:rFonts w:ascii="Times New Roman" w:hAnsi="Times New Roman" w:cs="Times New Roman"/>
          <w:lang w:val="es"/>
        </w:rPr>
        <w:t>El diálogo estará</w:t>
      </w:r>
      <w:r w:rsidRPr="000A7C9B">
        <w:rPr>
          <w:rFonts w:ascii="Times New Roman" w:hAnsi="Times New Roman" w:cs="Times New Roman"/>
          <w:lang w:val="es"/>
        </w:rPr>
        <w:t xml:space="preserve"> </w:t>
      </w:r>
      <w:r w:rsidR="00AC20B2" w:rsidRPr="000A7C9B">
        <w:rPr>
          <w:rFonts w:ascii="Times New Roman" w:hAnsi="Times New Roman" w:cs="Times New Roman"/>
          <w:lang w:val="es"/>
        </w:rPr>
        <w:t xml:space="preserve">orientado </w:t>
      </w:r>
      <w:r w:rsidR="00AC20B2" w:rsidRPr="000A7C9B">
        <w:rPr>
          <w:rFonts w:ascii="Times New Roman" w:hAnsi="Times New Roman" w:cs="Times New Roman"/>
          <w:lang w:val="es"/>
        </w:rPr>
        <w:lastRenderedPageBreak/>
        <w:t>a los resultados,</w:t>
      </w:r>
      <w:r w:rsidR="003B66F7" w:rsidRPr="000A7C9B">
        <w:rPr>
          <w:rFonts w:ascii="Times New Roman" w:hAnsi="Times New Roman" w:cs="Times New Roman"/>
          <w:lang w:val="es"/>
        </w:rPr>
        <w:t xml:space="preserve"> </w:t>
      </w:r>
      <w:r w:rsidR="002E5534" w:rsidRPr="000A7C9B">
        <w:rPr>
          <w:rFonts w:ascii="Times New Roman" w:hAnsi="Times New Roman" w:cs="Times New Roman"/>
          <w:lang w:val="es"/>
        </w:rPr>
        <w:t>yendo</w:t>
      </w:r>
      <w:r w:rsidRPr="000A7C9B">
        <w:rPr>
          <w:rFonts w:ascii="Times New Roman" w:hAnsi="Times New Roman" w:cs="Times New Roman"/>
          <w:lang w:val="es"/>
        </w:rPr>
        <w:t xml:space="preserve"> más allá de </w:t>
      </w:r>
      <w:r w:rsidR="00FD25E4" w:rsidRPr="000A7C9B">
        <w:rPr>
          <w:rFonts w:ascii="Times New Roman" w:hAnsi="Times New Roman" w:cs="Times New Roman"/>
          <w:lang w:val="es"/>
        </w:rPr>
        <w:t>las deliberaciones sobre</w:t>
      </w:r>
      <w:r w:rsidRPr="000A7C9B">
        <w:rPr>
          <w:rFonts w:ascii="Times New Roman" w:hAnsi="Times New Roman" w:cs="Times New Roman"/>
          <w:lang w:val="es"/>
        </w:rPr>
        <w:t xml:space="preserve"> políticas</w:t>
      </w:r>
      <w:r w:rsidR="002E5534" w:rsidRPr="000A7C9B">
        <w:rPr>
          <w:rFonts w:ascii="Times New Roman" w:hAnsi="Times New Roman" w:cs="Times New Roman"/>
          <w:lang w:val="es"/>
        </w:rPr>
        <w:t xml:space="preserve"> para </w:t>
      </w:r>
      <w:r w:rsidR="003E5482">
        <w:rPr>
          <w:rFonts w:ascii="Times New Roman" w:hAnsi="Times New Roman" w:cs="Times New Roman"/>
          <w:lang w:val="es"/>
        </w:rPr>
        <w:t>materializar</w:t>
      </w:r>
      <w:r w:rsidRPr="000A7C9B">
        <w:rPr>
          <w:rFonts w:ascii="Times New Roman" w:hAnsi="Times New Roman" w:cs="Times New Roman"/>
          <w:lang w:val="es"/>
        </w:rPr>
        <w:t xml:space="preserve"> oportunidades </w:t>
      </w:r>
      <w:r w:rsidR="000C21C7" w:rsidRPr="000A7C9B">
        <w:rPr>
          <w:rFonts w:ascii="Times New Roman" w:hAnsi="Times New Roman" w:cs="Times New Roman"/>
          <w:lang w:val="es"/>
        </w:rPr>
        <w:t>concretas de</w:t>
      </w:r>
      <w:r w:rsidRPr="000A7C9B">
        <w:rPr>
          <w:rFonts w:ascii="Times New Roman" w:hAnsi="Times New Roman" w:cs="Times New Roman"/>
          <w:lang w:val="es"/>
        </w:rPr>
        <w:t xml:space="preserve"> </w:t>
      </w:r>
      <w:r w:rsidR="002E5534" w:rsidRPr="000A7C9B">
        <w:rPr>
          <w:rFonts w:ascii="Times New Roman" w:hAnsi="Times New Roman" w:cs="Times New Roman"/>
          <w:lang w:val="es"/>
        </w:rPr>
        <w:t xml:space="preserve">cooperación y </w:t>
      </w:r>
      <w:r w:rsidR="003E5482">
        <w:rPr>
          <w:rFonts w:ascii="Times New Roman" w:hAnsi="Times New Roman" w:cs="Times New Roman"/>
          <w:lang w:val="es"/>
        </w:rPr>
        <w:t>alianzas</w:t>
      </w:r>
      <w:r w:rsidR="002E5534" w:rsidRPr="000A7C9B">
        <w:rPr>
          <w:rFonts w:ascii="Times New Roman" w:hAnsi="Times New Roman" w:cs="Times New Roman"/>
          <w:lang w:val="es"/>
        </w:rPr>
        <w:t>.</w:t>
      </w:r>
    </w:p>
    <w:p w14:paraId="5ECEB3B7" w14:textId="77777777" w:rsidR="00594D6C" w:rsidRPr="000A7C9B" w:rsidRDefault="00594D6C" w:rsidP="00792C42">
      <w:pPr>
        <w:spacing w:after="0" w:line="240" w:lineRule="auto"/>
        <w:ind w:firstLine="720"/>
        <w:jc w:val="both"/>
        <w:rPr>
          <w:rFonts w:ascii="Times New Roman" w:hAnsi="Times New Roman" w:cs="Times New Roman"/>
          <w:lang w:val="es-CO"/>
        </w:rPr>
      </w:pPr>
    </w:p>
    <w:p w14:paraId="5B7BB12E" w14:textId="3F342E38" w:rsidR="00FD25E4" w:rsidRPr="000A7C9B" w:rsidRDefault="00C86239" w:rsidP="00FD25E4">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En preparación para la reunión, la</w:t>
      </w:r>
      <w:r w:rsidR="003E5482">
        <w:rPr>
          <w:rFonts w:ascii="Times New Roman" w:hAnsi="Times New Roman" w:cs="Times New Roman"/>
          <w:lang w:val="es"/>
        </w:rPr>
        <w:t xml:space="preserve"> </w:t>
      </w:r>
      <w:r w:rsidR="00FD25E4" w:rsidRPr="000A7C9B">
        <w:rPr>
          <w:rFonts w:ascii="Times New Roman" w:hAnsi="Times New Roman" w:cs="Times New Roman"/>
          <w:lang w:val="es"/>
        </w:rPr>
        <w:t xml:space="preserve">OEA/SEDI encuestará </w:t>
      </w:r>
      <w:r w:rsidRPr="000A7C9B">
        <w:rPr>
          <w:rFonts w:ascii="Times New Roman" w:hAnsi="Times New Roman" w:cs="Times New Roman"/>
          <w:lang w:val="es"/>
        </w:rPr>
        <w:t xml:space="preserve">a </w:t>
      </w:r>
      <w:r w:rsidR="00FD25E4" w:rsidRPr="000A7C9B">
        <w:rPr>
          <w:rFonts w:ascii="Times New Roman" w:hAnsi="Times New Roman" w:cs="Times New Roman"/>
          <w:lang w:val="es"/>
        </w:rPr>
        <w:t xml:space="preserve">los Estados Miembros </w:t>
      </w:r>
      <w:r w:rsidRPr="000A7C9B">
        <w:rPr>
          <w:rFonts w:ascii="Times New Roman" w:hAnsi="Times New Roman" w:cs="Times New Roman"/>
          <w:lang w:val="es"/>
        </w:rPr>
        <w:t xml:space="preserve">para </w:t>
      </w:r>
      <w:r w:rsidR="00FD25E4" w:rsidRPr="000A7C9B">
        <w:rPr>
          <w:rFonts w:ascii="Times New Roman" w:hAnsi="Times New Roman" w:cs="Times New Roman"/>
          <w:lang w:val="es"/>
        </w:rPr>
        <w:t>preidentificar sus necesidades más apremiantes de recuperación de COVID-19 para el desarrollo en las áreas d</w:t>
      </w:r>
      <w:r w:rsidR="00BC2013">
        <w:rPr>
          <w:rFonts w:ascii="Times New Roman" w:hAnsi="Times New Roman" w:cs="Times New Roman"/>
          <w:lang w:val="es"/>
        </w:rPr>
        <w:t>entro d</w:t>
      </w:r>
      <w:r w:rsidR="00FD25E4" w:rsidRPr="000A7C9B">
        <w:rPr>
          <w:rFonts w:ascii="Times New Roman" w:hAnsi="Times New Roman" w:cs="Times New Roman"/>
          <w:lang w:val="es"/>
        </w:rPr>
        <w:t xml:space="preserve">el ámbito de la Secretaría. Los resultados se utilizarán para </w:t>
      </w:r>
      <w:r w:rsidR="00302F65">
        <w:rPr>
          <w:rFonts w:ascii="Times New Roman" w:hAnsi="Times New Roman" w:cs="Times New Roman"/>
          <w:lang w:val="es"/>
        </w:rPr>
        <w:t>solicitar</w:t>
      </w:r>
      <w:r w:rsidR="00FD25E4" w:rsidRPr="000A7C9B">
        <w:rPr>
          <w:rFonts w:ascii="Times New Roman" w:hAnsi="Times New Roman" w:cs="Times New Roman"/>
          <w:lang w:val="es"/>
        </w:rPr>
        <w:t xml:space="preserve"> ofertas de los Estados miembros y observadores </w:t>
      </w:r>
      <w:r w:rsidR="00302F65">
        <w:rPr>
          <w:rFonts w:ascii="Times New Roman" w:hAnsi="Times New Roman" w:cs="Times New Roman"/>
          <w:lang w:val="es"/>
        </w:rPr>
        <w:t xml:space="preserve">y </w:t>
      </w:r>
      <w:r w:rsidR="00FD25E4" w:rsidRPr="000A7C9B">
        <w:rPr>
          <w:rFonts w:ascii="Times New Roman" w:hAnsi="Times New Roman" w:cs="Times New Roman"/>
          <w:lang w:val="es"/>
        </w:rPr>
        <w:t xml:space="preserve">de los </w:t>
      </w:r>
      <w:r w:rsidR="00302F65">
        <w:rPr>
          <w:rFonts w:ascii="Times New Roman" w:hAnsi="Times New Roman" w:cs="Times New Roman"/>
          <w:lang w:val="es"/>
        </w:rPr>
        <w:t>socios</w:t>
      </w:r>
      <w:r w:rsidR="00302DEC" w:rsidRPr="00302DEC">
        <w:rPr>
          <w:rFonts w:ascii="Times New Roman" w:hAnsi="Times New Roman" w:cs="Times New Roman"/>
          <w:lang w:val="es"/>
        </w:rPr>
        <w:t xml:space="preserve"> </w:t>
      </w:r>
      <w:r w:rsidR="00302DEC" w:rsidRPr="000A7C9B">
        <w:rPr>
          <w:rFonts w:ascii="Times New Roman" w:hAnsi="Times New Roman" w:cs="Times New Roman"/>
          <w:lang w:val="es"/>
        </w:rPr>
        <w:t>participantes</w:t>
      </w:r>
      <w:r w:rsidR="00FD25E4" w:rsidRPr="000A7C9B">
        <w:rPr>
          <w:rFonts w:ascii="Times New Roman" w:hAnsi="Times New Roman" w:cs="Times New Roman"/>
          <w:lang w:val="es"/>
        </w:rPr>
        <w:t xml:space="preserve">, fomentando un intercambio práctico en el marco de la Organización. </w:t>
      </w:r>
    </w:p>
    <w:p w14:paraId="13A079A8" w14:textId="77777777" w:rsidR="00FD25E4" w:rsidRPr="000A7C9B" w:rsidRDefault="00FD25E4" w:rsidP="00FD25E4">
      <w:pPr>
        <w:spacing w:after="0" w:line="240" w:lineRule="auto"/>
        <w:ind w:firstLine="720"/>
        <w:jc w:val="both"/>
        <w:rPr>
          <w:rFonts w:ascii="Times New Roman" w:hAnsi="Times New Roman" w:cs="Times New Roman"/>
          <w:lang w:val="es-CO"/>
        </w:rPr>
      </w:pPr>
    </w:p>
    <w:p w14:paraId="4CB68E53" w14:textId="2661E224" w:rsidR="00F20D6E" w:rsidRPr="000A7C9B" w:rsidRDefault="000C21C7" w:rsidP="00F20D6E">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La Secretaría trabajará en colaboración con la Oficina de </w:t>
      </w:r>
      <w:r w:rsidR="008924C6" w:rsidRPr="000A7C9B">
        <w:rPr>
          <w:rFonts w:ascii="Times New Roman" w:hAnsi="Times New Roman" w:cs="Times New Roman"/>
          <w:lang w:val="es"/>
        </w:rPr>
        <w:t>Relaciones Exter</w:t>
      </w:r>
      <w:r w:rsidR="00BC2013">
        <w:rPr>
          <w:rFonts w:ascii="Times New Roman" w:hAnsi="Times New Roman" w:cs="Times New Roman"/>
          <w:lang w:val="es"/>
        </w:rPr>
        <w:t>nas</w:t>
      </w:r>
      <w:r w:rsidR="008924C6" w:rsidRPr="000A7C9B">
        <w:rPr>
          <w:rFonts w:ascii="Times New Roman" w:hAnsi="Times New Roman" w:cs="Times New Roman"/>
          <w:lang w:val="es"/>
        </w:rPr>
        <w:t xml:space="preserve"> para</w:t>
      </w:r>
      <w:r w:rsidRPr="000A7C9B">
        <w:rPr>
          <w:rFonts w:ascii="Times New Roman" w:hAnsi="Times New Roman" w:cs="Times New Roman"/>
          <w:lang w:val="es"/>
        </w:rPr>
        <w:t xml:space="preserve"> </w:t>
      </w:r>
      <w:r w:rsidR="0011720F" w:rsidRPr="000A7C9B">
        <w:rPr>
          <w:rFonts w:ascii="Times New Roman" w:hAnsi="Times New Roman" w:cs="Times New Roman"/>
          <w:lang w:val="es"/>
        </w:rPr>
        <w:t>convocar</w:t>
      </w:r>
      <w:r w:rsidRPr="000A7C9B">
        <w:rPr>
          <w:rFonts w:ascii="Times New Roman" w:hAnsi="Times New Roman" w:cs="Times New Roman"/>
          <w:lang w:val="es"/>
        </w:rPr>
        <w:t xml:space="preserve"> a</w:t>
      </w:r>
      <w:r w:rsidR="008924C6" w:rsidRPr="000A7C9B">
        <w:rPr>
          <w:rFonts w:ascii="Times New Roman" w:hAnsi="Times New Roman" w:cs="Times New Roman"/>
          <w:lang w:val="es"/>
        </w:rPr>
        <w:t xml:space="preserve"> </w:t>
      </w:r>
      <w:r w:rsidR="00BC2013">
        <w:rPr>
          <w:rFonts w:ascii="Times New Roman" w:hAnsi="Times New Roman" w:cs="Times New Roman"/>
          <w:lang w:val="es"/>
        </w:rPr>
        <w:t>Estados O</w:t>
      </w:r>
      <w:r w:rsidR="008924C6" w:rsidRPr="000A7C9B">
        <w:rPr>
          <w:rFonts w:ascii="Times New Roman" w:hAnsi="Times New Roman" w:cs="Times New Roman"/>
          <w:lang w:val="es"/>
        </w:rPr>
        <w:t xml:space="preserve">bservadores </w:t>
      </w:r>
      <w:r w:rsidR="00FD25E4" w:rsidRPr="000A7C9B">
        <w:rPr>
          <w:rFonts w:ascii="Times New Roman" w:hAnsi="Times New Roman" w:cs="Times New Roman"/>
          <w:lang w:val="es"/>
        </w:rPr>
        <w:t>y socios,</w:t>
      </w:r>
      <w:r w:rsidR="00BC2013">
        <w:rPr>
          <w:rFonts w:ascii="Times New Roman" w:hAnsi="Times New Roman" w:cs="Times New Roman"/>
          <w:lang w:val="es"/>
        </w:rPr>
        <w:t xml:space="preserve"> </w:t>
      </w:r>
      <w:r w:rsidR="0011720F" w:rsidRPr="000A7C9B">
        <w:rPr>
          <w:rFonts w:ascii="Times New Roman" w:hAnsi="Times New Roman" w:cs="Times New Roman"/>
          <w:lang w:val="es"/>
        </w:rPr>
        <w:t xml:space="preserve">ofreciendo información </w:t>
      </w:r>
      <w:r w:rsidRPr="000A7C9B">
        <w:rPr>
          <w:rFonts w:ascii="Times New Roman" w:hAnsi="Times New Roman" w:cs="Times New Roman"/>
          <w:lang w:val="es"/>
        </w:rPr>
        <w:t>sobre l</w:t>
      </w:r>
      <w:r w:rsidR="00BC2013">
        <w:rPr>
          <w:rFonts w:ascii="Times New Roman" w:hAnsi="Times New Roman" w:cs="Times New Roman"/>
          <w:lang w:val="es"/>
        </w:rPr>
        <w:t>a</w:t>
      </w:r>
      <w:r w:rsidRPr="000A7C9B">
        <w:rPr>
          <w:rFonts w:ascii="Times New Roman" w:hAnsi="Times New Roman" w:cs="Times New Roman"/>
          <w:lang w:val="es"/>
        </w:rPr>
        <w:t>s</w:t>
      </w:r>
      <w:r w:rsidR="005E464C" w:rsidRPr="000A7C9B">
        <w:rPr>
          <w:rFonts w:ascii="Times New Roman" w:hAnsi="Times New Roman" w:cs="Times New Roman"/>
          <w:lang w:val="es"/>
        </w:rPr>
        <w:t xml:space="preserve"> </w:t>
      </w:r>
      <w:r w:rsidR="00BC2013">
        <w:rPr>
          <w:rFonts w:ascii="Times New Roman" w:hAnsi="Times New Roman" w:cs="Times New Roman"/>
          <w:lang w:val="es"/>
        </w:rPr>
        <w:t>prioridades</w:t>
      </w:r>
      <w:r w:rsidRPr="000A7C9B">
        <w:rPr>
          <w:rFonts w:ascii="Times New Roman" w:hAnsi="Times New Roman" w:cs="Times New Roman"/>
          <w:lang w:val="es"/>
        </w:rPr>
        <w:t xml:space="preserve"> de </w:t>
      </w:r>
      <w:r w:rsidR="00675976" w:rsidRPr="000A7C9B">
        <w:rPr>
          <w:rFonts w:ascii="Times New Roman" w:hAnsi="Times New Roman" w:cs="Times New Roman"/>
          <w:lang w:val="es"/>
        </w:rPr>
        <w:t>los Estados</w:t>
      </w:r>
      <w:r w:rsidRPr="000A7C9B">
        <w:rPr>
          <w:rFonts w:ascii="Times New Roman" w:hAnsi="Times New Roman" w:cs="Times New Roman"/>
          <w:lang w:val="es"/>
        </w:rPr>
        <w:t xml:space="preserve"> </w:t>
      </w:r>
      <w:r w:rsidR="005E464C" w:rsidRPr="000A7C9B">
        <w:rPr>
          <w:rFonts w:ascii="Times New Roman" w:hAnsi="Times New Roman" w:cs="Times New Roman"/>
          <w:lang w:val="es"/>
        </w:rPr>
        <w:t xml:space="preserve">miembros </w:t>
      </w:r>
      <w:r w:rsidRPr="000A7C9B">
        <w:rPr>
          <w:rFonts w:ascii="Times New Roman" w:hAnsi="Times New Roman" w:cs="Times New Roman"/>
          <w:lang w:val="es"/>
        </w:rPr>
        <w:t>para una</w:t>
      </w:r>
      <w:r w:rsidR="005E464C" w:rsidRPr="000A7C9B">
        <w:rPr>
          <w:rFonts w:ascii="Times New Roman" w:hAnsi="Times New Roman" w:cs="Times New Roman"/>
          <w:lang w:val="es"/>
        </w:rPr>
        <w:t xml:space="preserve"> reunión efectiva.</w:t>
      </w:r>
      <w:r w:rsidRPr="000A7C9B">
        <w:rPr>
          <w:rFonts w:ascii="Times New Roman" w:hAnsi="Times New Roman" w:cs="Times New Roman"/>
          <w:lang w:val="es"/>
        </w:rPr>
        <w:t xml:space="preserve"> </w:t>
      </w:r>
      <w:r w:rsidR="00854BE1" w:rsidRPr="000A7C9B">
        <w:rPr>
          <w:rFonts w:ascii="Times New Roman" w:hAnsi="Times New Roman" w:cs="Times New Roman"/>
          <w:lang w:val="es"/>
        </w:rPr>
        <w:t>La Red Interamericana de Cooperación (CooperaNet),</w:t>
      </w:r>
      <w:r w:rsidR="00BC2013">
        <w:rPr>
          <w:rFonts w:ascii="Times New Roman" w:hAnsi="Times New Roman" w:cs="Times New Roman"/>
          <w:lang w:val="es"/>
        </w:rPr>
        <w:t xml:space="preserve"> </w:t>
      </w:r>
      <w:r w:rsidRPr="000A7C9B">
        <w:rPr>
          <w:rFonts w:ascii="Times New Roman" w:hAnsi="Times New Roman" w:cs="Times New Roman"/>
          <w:lang w:val="es"/>
        </w:rPr>
        <w:t xml:space="preserve">la plataforma en línea de cooperación </w:t>
      </w:r>
      <w:r w:rsidR="00BC2013">
        <w:rPr>
          <w:rFonts w:ascii="Times New Roman" w:hAnsi="Times New Roman" w:cs="Times New Roman"/>
          <w:lang w:val="es"/>
        </w:rPr>
        <w:t>para e</w:t>
      </w:r>
      <w:r w:rsidRPr="000A7C9B">
        <w:rPr>
          <w:rFonts w:ascii="Times New Roman" w:hAnsi="Times New Roman" w:cs="Times New Roman"/>
          <w:lang w:val="es"/>
        </w:rPr>
        <w:t>l desarrollo de la</w:t>
      </w:r>
      <w:r w:rsidR="00BC2013">
        <w:rPr>
          <w:rFonts w:ascii="Times New Roman" w:hAnsi="Times New Roman" w:cs="Times New Roman"/>
          <w:lang w:val="es"/>
        </w:rPr>
        <w:t xml:space="preserve"> </w:t>
      </w:r>
      <w:proofErr w:type="gramStart"/>
      <w:r w:rsidR="00CB5287" w:rsidRPr="000A7C9B">
        <w:rPr>
          <w:rFonts w:ascii="Times New Roman" w:hAnsi="Times New Roman" w:cs="Times New Roman"/>
          <w:lang w:val="es"/>
        </w:rPr>
        <w:t>SEDI</w:t>
      </w:r>
      <w:r w:rsidR="00B01BF8">
        <w:rPr>
          <w:rFonts w:ascii="Times New Roman" w:hAnsi="Times New Roman" w:cs="Times New Roman"/>
          <w:lang w:val="es"/>
        </w:rPr>
        <w:t>,</w:t>
      </w:r>
      <w:proofErr w:type="gramEnd"/>
      <w:r w:rsidRPr="000A7C9B">
        <w:rPr>
          <w:rFonts w:ascii="Times New Roman" w:hAnsi="Times New Roman" w:cs="Times New Roman"/>
          <w:lang w:val="es"/>
        </w:rPr>
        <w:t xml:space="preserve"> </w:t>
      </w:r>
      <w:r w:rsidR="00686B2F" w:rsidRPr="000A7C9B">
        <w:rPr>
          <w:rFonts w:ascii="Times New Roman" w:hAnsi="Times New Roman" w:cs="Times New Roman"/>
          <w:lang w:val="es"/>
        </w:rPr>
        <w:t>ofrece</w:t>
      </w:r>
      <w:r w:rsidRPr="000A7C9B">
        <w:rPr>
          <w:rFonts w:ascii="Times New Roman" w:hAnsi="Times New Roman" w:cs="Times New Roman"/>
          <w:lang w:val="es"/>
        </w:rPr>
        <w:t xml:space="preserve"> </w:t>
      </w:r>
      <w:r w:rsidR="00260EDB" w:rsidRPr="000A7C9B">
        <w:rPr>
          <w:rFonts w:ascii="Times New Roman" w:hAnsi="Times New Roman" w:cs="Times New Roman"/>
          <w:lang w:val="es"/>
        </w:rPr>
        <w:t>funcionalidades</w:t>
      </w:r>
      <w:r w:rsidRPr="000A7C9B">
        <w:rPr>
          <w:rFonts w:ascii="Times New Roman" w:hAnsi="Times New Roman" w:cs="Times New Roman"/>
          <w:lang w:val="es"/>
        </w:rPr>
        <w:t xml:space="preserve"> </w:t>
      </w:r>
      <w:r w:rsidR="00AB78D6" w:rsidRPr="000A7C9B">
        <w:rPr>
          <w:rFonts w:ascii="Times New Roman" w:hAnsi="Times New Roman" w:cs="Times New Roman"/>
          <w:lang w:val="es"/>
        </w:rPr>
        <w:t>que</w:t>
      </w:r>
      <w:r w:rsidRPr="000A7C9B">
        <w:rPr>
          <w:rFonts w:ascii="Times New Roman" w:hAnsi="Times New Roman" w:cs="Times New Roman"/>
          <w:lang w:val="es"/>
        </w:rPr>
        <w:t xml:space="preserve"> </w:t>
      </w:r>
      <w:r w:rsidR="00BC2013">
        <w:rPr>
          <w:rFonts w:ascii="Times New Roman" w:hAnsi="Times New Roman" w:cs="Times New Roman"/>
          <w:lang w:val="es"/>
        </w:rPr>
        <w:t>facilitarán la documentación de</w:t>
      </w:r>
      <w:r w:rsidRPr="000A7C9B">
        <w:rPr>
          <w:rFonts w:ascii="Times New Roman" w:hAnsi="Times New Roman" w:cs="Times New Roman"/>
          <w:lang w:val="es"/>
        </w:rPr>
        <w:t xml:space="preserve"> las ofertas</w:t>
      </w:r>
      <w:r w:rsidR="00CB5287" w:rsidRPr="000A7C9B">
        <w:rPr>
          <w:rFonts w:ascii="Times New Roman" w:hAnsi="Times New Roman" w:cs="Times New Roman"/>
          <w:lang w:val="es"/>
        </w:rPr>
        <w:t xml:space="preserve"> y</w:t>
      </w:r>
      <w:r w:rsidR="00FB6E91" w:rsidRPr="000A7C9B">
        <w:rPr>
          <w:rFonts w:ascii="Times New Roman" w:hAnsi="Times New Roman" w:cs="Times New Roman"/>
          <w:lang w:val="es"/>
        </w:rPr>
        <w:t xml:space="preserve"> necesidades </w:t>
      </w:r>
      <w:r w:rsidRPr="000A7C9B">
        <w:rPr>
          <w:rFonts w:ascii="Times New Roman" w:hAnsi="Times New Roman" w:cs="Times New Roman"/>
          <w:lang w:val="es"/>
        </w:rPr>
        <w:t xml:space="preserve">identificadas </w:t>
      </w:r>
      <w:r w:rsidR="00FB6E91" w:rsidRPr="000A7C9B">
        <w:rPr>
          <w:rFonts w:ascii="Times New Roman" w:hAnsi="Times New Roman" w:cs="Times New Roman"/>
          <w:lang w:val="es"/>
        </w:rPr>
        <w:t>a</w:t>
      </w:r>
      <w:r w:rsidRPr="000A7C9B">
        <w:rPr>
          <w:rFonts w:ascii="Times New Roman" w:hAnsi="Times New Roman" w:cs="Times New Roman"/>
          <w:lang w:val="es"/>
        </w:rPr>
        <w:t xml:space="preserve"> </w:t>
      </w:r>
      <w:r w:rsidR="00C972A1" w:rsidRPr="000A7C9B">
        <w:rPr>
          <w:rFonts w:ascii="Times New Roman" w:hAnsi="Times New Roman" w:cs="Times New Roman"/>
          <w:lang w:val="es"/>
        </w:rPr>
        <w:t xml:space="preserve">través de un catálogo en línea para el </w:t>
      </w:r>
      <w:r w:rsidR="00B01BF8">
        <w:rPr>
          <w:rFonts w:ascii="Times New Roman" w:hAnsi="Times New Roman" w:cs="Times New Roman"/>
          <w:lang w:val="es"/>
        </w:rPr>
        <w:t>intercambio</w:t>
      </w:r>
      <w:r w:rsidR="00C972A1" w:rsidRPr="000A7C9B">
        <w:rPr>
          <w:rFonts w:ascii="Times New Roman" w:hAnsi="Times New Roman" w:cs="Times New Roman"/>
          <w:lang w:val="es"/>
        </w:rPr>
        <w:t xml:space="preserve"> continuo.</w:t>
      </w:r>
    </w:p>
    <w:p w14:paraId="2A2CF062" w14:textId="4FFD7FC4" w:rsidR="00F20D6E" w:rsidRPr="000A7C9B" w:rsidRDefault="00F20D6E" w:rsidP="00F20D6E">
      <w:pPr>
        <w:spacing w:after="0" w:line="240" w:lineRule="auto"/>
        <w:ind w:firstLine="720"/>
        <w:jc w:val="both"/>
        <w:rPr>
          <w:rFonts w:ascii="Times New Roman" w:hAnsi="Times New Roman" w:cs="Times New Roman"/>
          <w:lang w:val="es-CO"/>
        </w:rPr>
      </w:pPr>
    </w:p>
    <w:p w14:paraId="4B1B5CF1" w14:textId="77777777" w:rsidR="00F20D6E" w:rsidRPr="000A7C9B" w:rsidRDefault="00F20D6E" w:rsidP="00F20D6E">
      <w:pPr>
        <w:spacing w:after="0" w:line="240" w:lineRule="auto"/>
        <w:ind w:firstLine="720"/>
        <w:jc w:val="both"/>
        <w:rPr>
          <w:rFonts w:ascii="Times New Roman" w:hAnsi="Times New Roman" w:cs="Times New Roman"/>
          <w:lang w:val="es-CO"/>
        </w:rPr>
      </w:pPr>
    </w:p>
    <w:p w14:paraId="7CFE8349" w14:textId="77777777" w:rsidR="00F20D6E" w:rsidRPr="000A7C9B" w:rsidRDefault="00E956A2" w:rsidP="00F20D6E">
      <w:pPr>
        <w:keepNext/>
        <w:keepLines/>
        <w:numPr>
          <w:ilvl w:val="0"/>
          <w:numId w:val="8"/>
        </w:numPr>
        <w:tabs>
          <w:tab w:val="left" w:pos="720"/>
        </w:tabs>
        <w:spacing w:after="0" w:line="240" w:lineRule="auto"/>
        <w:jc w:val="both"/>
        <w:outlineLvl w:val="0"/>
        <w:rPr>
          <w:rFonts w:ascii="Times New Roman" w:hAnsi="Times New Roman" w:cs="Times New Roman"/>
        </w:rPr>
      </w:pPr>
      <w:r w:rsidRPr="000A7C9B">
        <w:rPr>
          <w:rFonts w:ascii="Times New Roman" w:hAnsi="Times New Roman" w:cs="Times New Roman"/>
          <w:color w:val="000000"/>
          <w:lang w:val="es"/>
        </w:rPr>
        <w:t>FINALIDAD DE LA REUNIÓN</w:t>
      </w:r>
    </w:p>
    <w:p w14:paraId="48AA6E82" w14:textId="77777777" w:rsidR="00F20D6E" w:rsidRPr="000A7C9B" w:rsidRDefault="00F20D6E" w:rsidP="00B01BF8">
      <w:pPr>
        <w:spacing w:after="0" w:line="240" w:lineRule="auto"/>
        <w:jc w:val="both"/>
        <w:rPr>
          <w:rFonts w:ascii="Times New Roman" w:hAnsi="Times New Roman" w:cs="Times New Roman"/>
        </w:rPr>
      </w:pPr>
    </w:p>
    <w:p w14:paraId="1499FEF8" w14:textId="402B0376" w:rsidR="00F301FD" w:rsidRPr="000A7C9B" w:rsidRDefault="0099213F" w:rsidP="00F301FD">
      <w:pPr>
        <w:spacing w:after="0" w:line="240" w:lineRule="auto"/>
        <w:ind w:firstLine="720"/>
        <w:jc w:val="both"/>
        <w:rPr>
          <w:rFonts w:ascii="Times New Roman" w:eastAsia="Times New Roman" w:hAnsi="Times New Roman" w:cs="Times New Roman"/>
          <w:color w:val="000000"/>
          <w:lang w:val="es-CO"/>
        </w:rPr>
      </w:pPr>
      <w:r w:rsidRPr="000A7C9B">
        <w:rPr>
          <w:rFonts w:ascii="Times New Roman" w:hAnsi="Times New Roman" w:cs="Times New Roman"/>
          <w:color w:val="000000"/>
          <w:lang w:val="es"/>
        </w:rPr>
        <w:t>Aprovechar</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 xml:space="preserve">el poder de la cooperación en todas sus modalidades y </w:t>
      </w:r>
      <w:r w:rsidR="00B01BF8">
        <w:rPr>
          <w:rFonts w:ascii="Times New Roman" w:hAnsi="Times New Roman" w:cs="Times New Roman"/>
          <w:color w:val="000000"/>
          <w:lang w:val="es"/>
        </w:rPr>
        <w:t>de las alianzas</w:t>
      </w:r>
      <w:r w:rsidRPr="000A7C9B">
        <w:rPr>
          <w:rFonts w:ascii="Times New Roman" w:hAnsi="Times New Roman" w:cs="Times New Roman"/>
          <w:color w:val="000000"/>
          <w:lang w:val="es"/>
        </w:rPr>
        <w:t xml:space="preserve"> para </w:t>
      </w:r>
      <w:r w:rsidR="00B01BF8">
        <w:rPr>
          <w:rFonts w:ascii="Times New Roman" w:hAnsi="Times New Roman" w:cs="Times New Roman"/>
          <w:color w:val="000000"/>
          <w:lang w:val="es"/>
        </w:rPr>
        <w:t xml:space="preserve">contribuir a </w:t>
      </w:r>
      <w:r w:rsidR="00F34220" w:rsidRPr="000A7C9B">
        <w:rPr>
          <w:rFonts w:ascii="Times New Roman" w:hAnsi="Times New Roman" w:cs="Times New Roman"/>
          <w:color w:val="000000"/>
          <w:lang w:val="es"/>
        </w:rPr>
        <w:t xml:space="preserve">la </w:t>
      </w:r>
      <w:r w:rsidRPr="000A7C9B">
        <w:rPr>
          <w:rFonts w:ascii="Times New Roman" w:hAnsi="Times New Roman" w:cs="Times New Roman"/>
          <w:lang w:val="es"/>
        </w:rPr>
        <w:t xml:space="preserve">recuperación </w:t>
      </w:r>
      <w:r w:rsidRPr="000A7C9B">
        <w:rPr>
          <w:rFonts w:ascii="Times New Roman" w:hAnsi="Times New Roman" w:cs="Times New Roman"/>
          <w:color w:val="000000"/>
          <w:lang w:val="es"/>
        </w:rPr>
        <w:t>post</w:t>
      </w:r>
      <w:r w:rsidR="00A449CE">
        <w:rPr>
          <w:rFonts w:ascii="Times New Roman" w:hAnsi="Times New Roman" w:cs="Times New Roman"/>
          <w:color w:val="000000"/>
          <w:lang w:val="es"/>
        </w:rPr>
        <w:t xml:space="preserve"> </w:t>
      </w:r>
      <w:r w:rsidRPr="000A7C9B">
        <w:rPr>
          <w:rFonts w:ascii="Times New Roman" w:hAnsi="Times New Roman" w:cs="Times New Roman"/>
          <w:color w:val="000000"/>
          <w:lang w:val="es"/>
        </w:rPr>
        <w:t>COVID-19</w:t>
      </w:r>
      <w:r w:rsidR="00B01BF8">
        <w:rPr>
          <w:rFonts w:ascii="Times New Roman" w:hAnsi="Times New Roman" w:cs="Times New Roman"/>
          <w:color w:val="000000"/>
          <w:lang w:val="es"/>
        </w:rPr>
        <w:t xml:space="preserve"> en los </w:t>
      </w:r>
      <w:r w:rsidR="00B01BF8" w:rsidRPr="000A7C9B">
        <w:rPr>
          <w:rFonts w:ascii="Times New Roman" w:hAnsi="Times New Roman" w:cs="Times New Roman"/>
          <w:lang w:val="es"/>
        </w:rPr>
        <w:t xml:space="preserve">Estados </w:t>
      </w:r>
      <w:r w:rsidR="00B01BF8" w:rsidRPr="000A7C9B">
        <w:rPr>
          <w:rFonts w:ascii="Times New Roman" w:hAnsi="Times New Roman" w:cs="Times New Roman"/>
          <w:color w:val="000000"/>
          <w:lang w:val="es"/>
        </w:rPr>
        <w:t>miembros</w:t>
      </w:r>
      <w:r w:rsidRPr="000A7C9B">
        <w:rPr>
          <w:rFonts w:ascii="Times New Roman" w:hAnsi="Times New Roman" w:cs="Times New Roman"/>
          <w:color w:val="000000"/>
          <w:lang w:val="es"/>
        </w:rPr>
        <w:t>.</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 xml:space="preserve"> </w:t>
      </w:r>
    </w:p>
    <w:p w14:paraId="4675FBEE" w14:textId="44E7E653" w:rsidR="00F301FD" w:rsidRPr="000A7C9B" w:rsidRDefault="00F301FD" w:rsidP="00F301FD">
      <w:pPr>
        <w:spacing w:after="0" w:line="240" w:lineRule="auto"/>
        <w:ind w:firstLine="720"/>
        <w:jc w:val="both"/>
        <w:rPr>
          <w:rFonts w:ascii="Times New Roman" w:eastAsia="Times New Roman" w:hAnsi="Times New Roman" w:cs="Times New Roman"/>
          <w:color w:val="000000"/>
          <w:lang w:val="es-CO"/>
        </w:rPr>
      </w:pPr>
    </w:p>
    <w:p w14:paraId="0F7BE3D6" w14:textId="77777777" w:rsidR="00000224" w:rsidRPr="000A7C9B" w:rsidRDefault="00000224" w:rsidP="00F301FD">
      <w:pPr>
        <w:spacing w:after="0" w:line="240" w:lineRule="auto"/>
        <w:ind w:firstLine="720"/>
        <w:jc w:val="both"/>
        <w:rPr>
          <w:rFonts w:ascii="Times New Roman" w:eastAsia="Times New Roman" w:hAnsi="Times New Roman" w:cs="Times New Roman"/>
          <w:color w:val="000000"/>
          <w:lang w:val="es-CO"/>
        </w:rPr>
      </w:pPr>
    </w:p>
    <w:p w14:paraId="4B002343" w14:textId="77777777" w:rsidR="00F301FD" w:rsidRPr="000A7C9B" w:rsidRDefault="00E956A2" w:rsidP="00F301FD">
      <w:pPr>
        <w:keepNext/>
        <w:keepLines/>
        <w:numPr>
          <w:ilvl w:val="0"/>
          <w:numId w:val="8"/>
        </w:numPr>
        <w:tabs>
          <w:tab w:val="left" w:pos="720"/>
        </w:tabs>
        <w:spacing w:after="0" w:line="240" w:lineRule="auto"/>
        <w:jc w:val="both"/>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 xml:space="preserve">ESTRUCTURA DE LA REUNIÓN </w:t>
      </w:r>
    </w:p>
    <w:p w14:paraId="6FE49FC3" w14:textId="77777777" w:rsidR="00F301FD" w:rsidRPr="000A7C9B" w:rsidRDefault="00F301FD" w:rsidP="00F301FD">
      <w:pPr>
        <w:spacing w:after="0" w:line="240" w:lineRule="auto"/>
        <w:ind w:firstLine="720"/>
        <w:jc w:val="both"/>
        <w:rPr>
          <w:rFonts w:ascii="Times New Roman" w:eastAsia="Times New Roman" w:hAnsi="Times New Roman" w:cs="Times New Roman"/>
          <w:color w:val="000000"/>
        </w:rPr>
      </w:pPr>
    </w:p>
    <w:p w14:paraId="20338BE4" w14:textId="6FE89E57" w:rsidR="00C86239" w:rsidRPr="00EC6DB0" w:rsidRDefault="00F34220" w:rsidP="00EC6DB0">
      <w:pPr>
        <w:spacing w:after="0" w:line="240" w:lineRule="auto"/>
        <w:ind w:firstLine="720"/>
        <w:jc w:val="both"/>
        <w:rPr>
          <w:rFonts w:ascii="Times New Roman" w:hAnsi="Times New Roman" w:cs="Times New Roman"/>
          <w:color w:val="000000"/>
          <w:lang w:val="es"/>
        </w:rPr>
      </w:pPr>
      <w:r w:rsidRPr="000A7C9B">
        <w:rPr>
          <w:rFonts w:ascii="Times New Roman" w:hAnsi="Times New Roman" w:cs="Times New Roman"/>
          <w:color w:val="000000"/>
          <w:lang w:val="es"/>
        </w:rPr>
        <w:t>La reunión</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virtual</w:t>
      </w:r>
      <w:r w:rsidRPr="000A7C9B">
        <w:rPr>
          <w:rFonts w:ascii="Times New Roman" w:hAnsi="Times New Roman" w:cs="Times New Roman"/>
          <w:lang w:val="es"/>
        </w:rPr>
        <w:t xml:space="preserve"> de un</w:t>
      </w:r>
      <w:r w:rsidR="00695CC1">
        <w:rPr>
          <w:rFonts w:ascii="Times New Roman" w:hAnsi="Times New Roman" w:cs="Times New Roman"/>
          <w:lang w:val="es"/>
        </w:rPr>
        <w:t xml:space="preserve"> </w:t>
      </w:r>
      <w:r w:rsidRPr="000A7C9B">
        <w:rPr>
          <w:rFonts w:ascii="Times New Roman" w:hAnsi="Times New Roman" w:cs="Times New Roman"/>
          <w:color w:val="000000"/>
          <w:lang w:val="es"/>
        </w:rPr>
        <w:t>día</w:t>
      </w:r>
      <w:r w:rsidR="002D4827" w:rsidRPr="000A7C9B">
        <w:rPr>
          <w:rFonts w:ascii="Times New Roman" w:hAnsi="Times New Roman" w:cs="Times New Roman"/>
          <w:color w:val="000000"/>
          <w:lang w:val="es"/>
        </w:rPr>
        <w:t xml:space="preserve"> y medio </w:t>
      </w:r>
      <w:r w:rsidRPr="000A7C9B">
        <w:rPr>
          <w:rFonts w:ascii="Times New Roman" w:hAnsi="Times New Roman" w:cs="Times New Roman"/>
          <w:lang w:val="es"/>
        </w:rPr>
        <w:t>propone una</w:t>
      </w:r>
      <w:r w:rsidR="007D4DC0" w:rsidRPr="000A7C9B">
        <w:rPr>
          <w:rFonts w:ascii="Times New Roman" w:hAnsi="Times New Roman" w:cs="Times New Roman"/>
          <w:color w:val="000000"/>
          <w:lang w:val="es"/>
        </w:rPr>
        <w:t xml:space="preserve"> serie de intercambios de</w:t>
      </w:r>
      <w:r w:rsidRPr="000A7C9B">
        <w:rPr>
          <w:rFonts w:ascii="Times New Roman" w:hAnsi="Times New Roman" w:cs="Times New Roman"/>
          <w:lang w:val="es"/>
        </w:rPr>
        <w:t xml:space="preserve"> soluciones a los desafíos</w:t>
      </w:r>
      <w:r w:rsidR="007D4DC0" w:rsidRPr="000A7C9B">
        <w:rPr>
          <w:rFonts w:ascii="Times New Roman" w:hAnsi="Times New Roman" w:cs="Times New Roman"/>
          <w:color w:val="000000"/>
          <w:lang w:val="es"/>
        </w:rPr>
        <w:t xml:space="preserve"> más apremiantes a los</w:t>
      </w:r>
      <w:r w:rsidRPr="000A7C9B">
        <w:rPr>
          <w:rFonts w:ascii="Times New Roman" w:hAnsi="Times New Roman" w:cs="Times New Roman"/>
          <w:lang w:val="es"/>
        </w:rPr>
        <w:t xml:space="preserve"> que se enfrentan los Estados</w:t>
      </w:r>
      <w:r w:rsidR="00930071" w:rsidRPr="000A7C9B">
        <w:rPr>
          <w:rFonts w:ascii="Times New Roman" w:hAnsi="Times New Roman" w:cs="Times New Roman"/>
          <w:color w:val="000000"/>
          <w:lang w:val="es"/>
        </w:rPr>
        <w:t xml:space="preserve"> miembros</w:t>
      </w:r>
      <w:r w:rsidRPr="000A7C9B">
        <w:rPr>
          <w:rFonts w:ascii="Times New Roman" w:hAnsi="Times New Roman" w:cs="Times New Roman"/>
          <w:lang w:val="es"/>
        </w:rPr>
        <w:t xml:space="preserve"> </w:t>
      </w:r>
      <w:r w:rsidR="003741C4" w:rsidRPr="000A7C9B">
        <w:rPr>
          <w:rFonts w:ascii="Times New Roman" w:hAnsi="Times New Roman" w:cs="Times New Roman"/>
          <w:color w:val="000000"/>
          <w:lang w:val="es"/>
        </w:rPr>
        <w:t xml:space="preserve">para </w:t>
      </w:r>
      <w:r w:rsidRPr="000A7C9B">
        <w:rPr>
          <w:rFonts w:ascii="Times New Roman" w:hAnsi="Times New Roman" w:cs="Times New Roman"/>
          <w:lang w:val="es"/>
        </w:rPr>
        <w:t>la</w:t>
      </w:r>
      <w:r w:rsidR="003741C4" w:rsidRPr="000A7C9B">
        <w:rPr>
          <w:rFonts w:ascii="Times New Roman" w:hAnsi="Times New Roman" w:cs="Times New Roman"/>
          <w:color w:val="000000"/>
          <w:lang w:val="es"/>
        </w:rPr>
        <w:t xml:space="preserve"> recuperación</w:t>
      </w:r>
      <w:r w:rsidRPr="000A7C9B">
        <w:rPr>
          <w:rFonts w:ascii="Times New Roman" w:hAnsi="Times New Roman" w:cs="Times New Roman"/>
          <w:lang w:val="es"/>
        </w:rPr>
        <w:t xml:space="preserve"> </w:t>
      </w:r>
      <w:r w:rsidR="003741C4" w:rsidRPr="000A7C9B">
        <w:rPr>
          <w:rFonts w:ascii="Times New Roman" w:hAnsi="Times New Roman" w:cs="Times New Roman"/>
          <w:color w:val="000000"/>
          <w:lang w:val="es"/>
        </w:rPr>
        <w:t>post-COVID-19.</w:t>
      </w:r>
      <w:r w:rsidRPr="000A7C9B">
        <w:rPr>
          <w:rFonts w:ascii="Times New Roman" w:hAnsi="Times New Roman" w:cs="Times New Roman"/>
          <w:lang w:val="es"/>
        </w:rPr>
        <w:t xml:space="preserve">  </w:t>
      </w:r>
      <w:r w:rsidR="00C43737" w:rsidRPr="000A7C9B">
        <w:rPr>
          <w:rFonts w:ascii="Times New Roman" w:hAnsi="Times New Roman" w:cs="Times New Roman"/>
          <w:color w:val="000000"/>
          <w:lang w:val="es"/>
        </w:rPr>
        <w:t xml:space="preserve">Se invitará </w:t>
      </w:r>
      <w:r w:rsidRPr="000A7C9B">
        <w:rPr>
          <w:rFonts w:ascii="Times New Roman" w:hAnsi="Times New Roman" w:cs="Times New Roman"/>
          <w:lang w:val="es"/>
        </w:rPr>
        <w:t xml:space="preserve">a </w:t>
      </w:r>
      <w:r w:rsidR="00930071" w:rsidRPr="000A7C9B">
        <w:rPr>
          <w:rFonts w:ascii="Times New Roman" w:hAnsi="Times New Roman" w:cs="Times New Roman"/>
          <w:color w:val="000000"/>
          <w:lang w:val="es"/>
        </w:rPr>
        <w:t xml:space="preserve">las autoridades </w:t>
      </w:r>
      <w:r w:rsidR="00F647E0" w:rsidRPr="000A7C9B">
        <w:rPr>
          <w:rFonts w:ascii="Times New Roman" w:hAnsi="Times New Roman" w:cs="Times New Roman"/>
          <w:color w:val="000000"/>
          <w:lang w:val="es"/>
        </w:rPr>
        <w:t xml:space="preserve">participantes de los </w:t>
      </w:r>
      <w:r w:rsidR="00EB0F1F">
        <w:rPr>
          <w:rFonts w:ascii="Times New Roman" w:hAnsi="Times New Roman" w:cs="Times New Roman"/>
          <w:color w:val="000000"/>
          <w:lang w:val="es"/>
        </w:rPr>
        <w:t>E</w:t>
      </w:r>
      <w:r w:rsidRPr="000A7C9B">
        <w:rPr>
          <w:rFonts w:ascii="Times New Roman" w:hAnsi="Times New Roman" w:cs="Times New Roman"/>
          <w:lang w:val="es"/>
        </w:rPr>
        <w:t xml:space="preserve">stados miembros y a los representantes de </w:t>
      </w:r>
      <w:r w:rsidR="00930071" w:rsidRPr="000A7C9B">
        <w:rPr>
          <w:rFonts w:ascii="Times New Roman" w:hAnsi="Times New Roman" w:cs="Times New Roman"/>
          <w:color w:val="000000"/>
          <w:lang w:val="es"/>
        </w:rPr>
        <w:t>las organizaciones</w:t>
      </w:r>
      <w:r w:rsidRPr="000A7C9B">
        <w:rPr>
          <w:rFonts w:ascii="Times New Roman" w:hAnsi="Times New Roman" w:cs="Times New Roman"/>
          <w:lang w:val="es"/>
        </w:rPr>
        <w:t xml:space="preserve"> y del sector</w:t>
      </w:r>
      <w:r w:rsidR="00C43737" w:rsidRPr="000A7C9B">
        <w:rPr>
          <w:rFonts w:ascii="Times New Roman" w:hAnsi="Times New Roman" w:cs="Times New Roman"/>
          <w:color w:val="000000"/>
          <w:lang w:val="es"/>
        </w:rPr>
        <w:t xml:space="preserve"> privado</w:t>
      </w:r>
      <w:r w:rsidRPr="000A7C9B">
        <w:rPr>
          <w:rFonts w:ascii="Times New Roman" w:hAnsi="Times New Roman" w:cs="Times New Roman"/>
          <w:lang w:val="es"/>
        </w:rPr>
        <w:t xml:space="preserve"> a compartir ofertas de cooperación y soluciones para </w:t>
      </w:r>
      <w:r w:rsidR="00EB0F1F">
        <w:rPr>
          <w:rFonts w:ascii="Times New Roman" w:hAnsi="Times New Roman" w:cs="Times New Roman"/>
          <w:lang w:val="es"/>
        </w:rPr>
        <w:t xml:space="preserve">llevar a cabo </w:t>
      </w:r>
      <w:r w:rsidRPr="000A7C9B">
        <w:rPr>
          <w:rFonts w:ascii="Times New Roman" w:hAnsi="Times New Roman" w:cs="Times New Roman"/>
          <w:lang w:val="es"/>
        </w:rPr>
        <w:t xml:space="preserve">intercambios prácticos durante los próximos </w:t>
      </w:r>
      <w:r w:rsidR="00930071" w:rsidRPr="000A7C9B">
        <w:rPr>
          <w:rFonts w:ascii="Times New Roman" w:hAnsi="Times New Roman" w:cs="Times New Roman"/>
          <w:color w:val="000000"/>
          <w:lang w:val="es"/>
        </w:rPr>
        <w:t>tres años.</w:t>
      </w:r>
      <w:r w:rsidRPr="000A7C9B">
        <w:rPr>
          <w:rFonts w:ascii="Times New Roman" w:hAnsi="Times New Roman" w:cs="Times New Roman"/>
          <w:lang w:val="es"/>
        </w:rPr>
        <w:t xml:space="preserve"> </w:t>
      </w:r>
      <w:r w:rsidR="00C43737" w:rsidRPr="000A7C9B">
        <w:rPr>
          <w:rFonts w:ascii="Times New Roman" w:hAnsi="Times New Roman" w:cs="Times New Roman"/>
          <w:color w:val="000000"/>
          <w:lang w:val="es"/>
        </w:rPr>
        <w:t>Las ofertas se basarán</w:t>
      </w:r>
      <w:r w:rsidR="00EB0F1F">
        <w:rPr>
          <w:rFonts w:ascii="Times New Roman" w:hAnsi="Times New Roman" w:cs="Times New Roman"/>
          <w:color w:val="000000"/>
          <w:lang w:val="es"/>
        </w:rPr>
        <w:t xml:space="preserve"> </w:t>
      </w:r>
      <w:r w:rsidRPr="000A7C9B">
        <w:rPr>
          <w:rFonts w:ascii="Times New Roman" w:hAnsi="Times New Roman" w:cs="Times New Roman"/>
          <w:lang w:val="es"/>
        </w:rPr>
        <w:t>en las necesidades</w:t>
      </w:r>
      <w:r w:rsidR="00EB0F1F">
        <w:rPr>
          <w:rFonts w:ascii="Times New Roman" w:hAnsi="Times New Roman" w:cs="Times New Roman"/>
          <w:lang w:val="es"/>
        </w:rPr>
        <w:t xml:space="preserve"> </w:t>
      </w:r>
      <w:proofErr w:type="spellStart"/>
      <w:r w:rsidR="00C43737" w:rsidRPr="000A7C9B">
        <w:rPr>
          <w:rFonts w:ascii="Times New Roman" w:hAnsi="Times New Roman" w:cs="Times New Roman"/>
          <w:color w:val="000000"/>
          <w:lang w:val="es"/>
        </w:rPr>
        <w:t>pre-identificadas</w:t>
      </w:r>
      <w:proofErr w:type="spellEnd"/>
      <w:r w:rsidR="00C43737" w:rsidRPr="000A7C9B">
        <w:rPr>
          <w:rFonts w:ascii="Times New Roman" w:hAnsi="Times New Roman" w:cs="Times New Roman"/>
          <w:color w:val="000000"/>
          <w:lang w:val="es"/>
        </w:rPr>
        <w:t xml:space="preserve"> por los Estados miembros, sobre la</w:t>
      </w:r>
      <w:r w:rsidR="00EB0F1F">
        <w:rPr>
          <w:rFonts w:ascii="Times New Roman" w:hAnsi="Times New Roman" w:cs="Times New Roman"/>
          <w:color w:val="000000"/>
          <w:lang w:val="es"/>
        </w:rPr>
        <w:t xml:space="preserve"> </w:t>
      </w:r>
      <w:r w:rsidRPr="000A7C9B">
        <w:rPr>
          <w:rFonts w:ascii="Times New Roman" w:hAnsi="Times New Roman" w:cs="Times New Roman"/>
          <w:lang w:val="es"/>
        </w:rPr>
        <w:t xml:space="preserve">base de una encuesta </w:t>
      </w:r>
      <w:r w:rsidR="009B5517" w:rsidRPr="000A7C9B">
        <w:rPr>
          <w:rFonts w:ascii="Times New Roman" w:hAnsi="Times New Roman" w:cs="Times New Roman"/>
          <w:color w:val="000000"/>
          <w:lang w:val="es"/>
        </w:rPr>
        <w:t>a</w:t>
      </w:r>
      <w:r w:rsidRPr="000A7C9B">
        <w:rPr>
          <w:rFonts w:ascii="Times New Roman" w:hAnsi="Times New Roman" w:cs="Times New Roman"/>
          <w:lang w:val="es"/>
        </w:rPr>
        <w:t xml:space="preserve"> </w:t>
      </w:r>
      <w:r w:rsidR="00C43737" w:rsidRPr="000A7C9B">
        <w:rPr>
          <w:rFonts w:ascii="Times New Roman" w:hAnsi="Times New Roman" w:cs="Times New Roman"/>
          <w:color w:val="000000"/>
          <w:lang w:val="es"/>
        </w:rPr>
        <w:t>las autoridades realizada por la Secretaría</w:t>
      </w:r>
      <w:r w:rsidRPr="000A7C9B">
        <w:rPr>
          <w:rFonts w:ascii="Times New Roman" w:hAnsi="Times New Roman" w:cs="Times New Roman"/>
          <w:lang w:val="es"/>
        </w:rPr>
        <w:t xml:space="preserve"> en preparación </w:t>
      </w:r>
      <w:r w:rsidR="00EB0F1F">
        <w:rPr>
          <w:rFonts w:ascii="Times New Roman" w:hAnsi="Times New Roman" w:cs="Times New Roman"/>
          <w:lang w:val="es"/>
        </w:rPr>
        <w:t>para</w:t>
      </w:r>
      <w:r w:rsidR="006F6C43" w:rsidRPr="000A7C9B">
        <w:rPr>
          <w:rFonts w:ascii="Times New Roman" w:hAnsi="Times New Roman" w:cs="Times New Roman"/>
          <w:color w:val="000000"/>
          <w:lang w:val="es"/>
        </w:rPr>
        <w:t xml:space="preserve"> la reunión.</w:t>
      </w:r>
    </w:p>
    <w:p w14:paraId="6921BF23" w14:textId="5C2F6EE2" w:rsidR="005B1E4C" w:rsidRPr="00EC6DB0" w:rsidRDefault="00A209FC" w:rsidP="00725016">
      <w:pPr>
        <w:keepNext/>
        <w:keepLines/>
        <w:tabs>
          <w:tab w:val="left" w:pos="720"/>
        </w:tabs>
        <w:spacing w:after="0" w:line="240" w:lineRule="auto"/>
        <w:jc w:val="both"/>
        <w:outlineLvl w:val="0"/>
        <w:rPr>
          <w:rFonts w:ascii="Times New Roman" w:eastAsia="Times New Roman" w:hAnsi="Times New Roman" w:cs="Times New Roman"/>
          <w:color w:val="000000"/>
          <w:u w:val="single"/>
          <w:lang w:val="es-CO"/>
        </w:rPr>
      </w:pPr>
      <w:r w:rsidRPr="000A7C9B">
        <w:rPr>
          <w:rFonts w:ascii="Times New Roman" w:hAnsi="Times New Roman" w:cs="Times New Roman"/>
          <w:color w:val="000000"/>
          <w:lang w:val="es"/>
        </w:rPr>
        <w:lastRenderedPageBreak/>
        <w:tab/>
      </w:r>
      <w:r w:rsidR="005B1E4C" w:rsidRPr="00EC6DB0">
        <w:rPr>
          <w:rFonts w:ascii="Times New Roman" w:hAnsi="Times New Roman" w:cs="Times New Roman"/>
          <w:color w:val="000000"/>
          <w:u w:val="single"/>
          <w:lang w:val="es"/>
        </w:rPr>
        <w:t xml:space="preserve">Estructura </w:t>
      </w:r>
      <w:r w:rsidR="00EC6DB0" w:rsidRPr="00EC6DB0">
        <w:rPr>
          <w:rFonts w:ascii="Times New Roman" w:hAnsi="Times New Roman" w:cs="Times New Roman"/>
          <w:color w:val="000000"/>
          <w:u w:val="single"/>
          <w:lang w:val="es"/>
        </w:rPr>
        <w:t xml:space="preserve">propuesta </w:t>
      </w:r>
      <w:r w:rsidR="005B1E4C" w:rsidRPr="00EC6DB0">
        <w:rPr>
          <w:rFonts w:ascii="Times New Roman" w:hAnsi="Times New Roman" w:cs="Times New Roman"/>
          <w:color w:val="000000"/>
          <w:u w:val="single"/>
          <w:lang w:val="es"/>
        </w:rPr>
        <w:t xml:space="preserve">de la reunión: </w:t>
      </w:r>
    </w:p>
    <w:p w14:paraId="6D890380" w14:textId="527021C6" w:rsidR="00823EF6" w:rsidRPr="00EC6DB0" w:rsidRDefault="00823EF6" w:rsidP="00725016">
      <w:pPr>
        <w:keepNext/>
        <w:keepLines/>
        <w:tabs>
          <w:tab w:val="left" w:pos="720"/>
        </w:tabs>
        <w:spacing w:after="0" w:line="240" w:lineRule="auto"/>
        <w:jc w:val="both"/>
        <w:outlineLvl w:val="0"/>
        <w:rPr>
          <w:rFonts w:ascii="Times New Roman" w:eastAsia="Times New Roman" w:hAnsi="Times New Roman" w:cs="Times New Roman"/>
          <w:color w:val="000000"/>
          <w:lang w:val="es-CO"/>
        </w:rPr>
      </w:pPr>
    </w:p>
    <w:p w14:paraId="32CC78A8" w14:textId="77777777" w:rsidR="0002410D" w:rsidRPr="00EC6DB0" w:rsidRDefault="0002410D" w:rsidP="00725016">
      <w:pPr>
        <w:keepNext/>
        <w:keepLines/>
        <w:tabs>
          <w:tab w:val="left" w:pos="720"/>
        </w:tabs>
        <w:spacing w:after="0" w:line="240" w:lineRule="auto"/>
        <w:jc w:val="both"/>
        <w:outlineLvl w:val="0"/>
        <w:rPr>
          <w:rFonts w:ascii="Times New Roman" w:eastAsia="Times New Roman" w:hAnsi="Times New Roman" w:cs="Times New Roman"/>
          <w:color w:val="000000"/>
          <w:lang w:val="es-CO"/>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1995"/>
        <w:gridCol w:w="4821"/>
      </w:tblGrid>
      <w:tr w:rsidR="00AB4BF3" w:rsidRPr="000A7C9B" w14:paraId="6F7B2D7F" w14:textId="77777777" w:rsidTr="00A209FC">
        <w:trPr>
          <w:trHeight w:val="410"/>
        </w:trPr>
        <w:tc>
          <w:tcPr>
            <w:tcW w:w="1824" w:type="dxa"/>
            <w:tcBorders>
              <w:top w:val="single" w:sz="4" w:space="0" w:color="auto"/>
            </w:tcBorders>
          </w:tcPr>
          <w:p w14:paraId="2AB04A0A" w14:textId="5993640C" w:rsidR="00AB4BF3" w:rsidRPr="000A7C9B" w:rsidRDefault="0002410D" w:rsidP="00725016">
            <w:pPr>
              <w:keepNext/>
              <w:keepLines/>
              <w:tabs>
                <w:tab w:val="left" w:pos="720"/>
              </w:tabs>
              <w:jc w:val="both"/>
              <w:outlineLvl w:val="0"/>
              <w:rPr>
                <w:rFonts w:ascii="Times New Roman" w:eastAsia="Times New Roman" w:hAnsi="Times New Roman" w:cs="Times New Roman"/>
                <w:color w:val="000000"/>
              </w:rPr>
            </w:pPr>
            <w:r w:rsidRPr="000A7C9B">
              <w:rPr>
                <w:rFonts w:ascii="Times New Roman" w:hAnsi="Times New Roman" w:cs="Times New Roman"/>
                <w:i/>
                <w:iCs/>
                <w:color w:val="000000"/>
                <w:lang w:val="es"/>
              </w:rPr>
              <w:t>Día 1</w:t>
            </w:r>
          </w:p>
        </w:tc>
        <w:tc>
          <w:tcPr>
            <w:tcW w:w="1995" w:type="dxa"/>
            <w:tcBorders>
              <w:top w:val="single" w:sz="4" w:space="0" w:color="auto"/>
            </w:tcBorders>
          </w:tcPr>
          <w:p w14:paraId="481534E1" w14:textId="77777777" w:rsidR="00AB4BF3" w:rsidRPr="000A7C9B" w:rsidRDefault="00AB4BF3" w:rsidP="00725016">
            <w:pPr>
              <w:keepNext/>
              <w:keepLines/>
              <w:tabs>
                <w:tab w:val="left" w:pos="720"/>
              </w:tabs>
              <w:jc w:val="both"/>
              <w:outlineLvl w:val="0"/>
              <w:rPr>
                <w:rFonts w:ascii="Times New Roman" w:eastAsia="Times New Roman" w:hAnsi="Times New Roman" w:cs="Times New Roman"/>
                <w:color w:val="000000"/>
              </w:rPr>
            </w:pPr>
          </w:p>
        </w:tc>
        <w:tc>
          <w:tcPr>
            <w:tcW w:w="4821" w:type="dxa"/>
            <w:tcBorders>
              <w:top w:val="single" w:sz="4" w:space="0" w:color="auto"/>
            </w:tcBorders>
          </w:tcPr>
          <w:p w14:paraId="709A6E02" w14:textId="77777777" w:rsidR="00AB4BF3" w:rsidRPr="000A7C9B" w:rsidRDefault="00AB4BF3" w:rsidP="0002410D">
            <w:pPr>
              <w:pStyle w:val="ListParagraph"/>
              <w:keepNext/>
              <w:keepLines/>
              <w:tabs>
                <w:tab w:val="left" w:pos="360"/>
              </w:tabs>
              <w:ind w:left="250"/>
              <w:jc w:val="both"/>
              <w:outlineLvl w:val="0"/>
              <w:rPr>
                <w:rFonts w:ascii="Times New Roman" w:eastAsia="Times New Roman" w:hAnsi="Times New Roman" w:cs="Times New Roman"/>
                <w:color w:val="000000"/>
              </w:rPr>
            </w:pPr>
          </w:p>
        </w:tc>
      </w:tr>
      <w:tr w:rsidR="003E2537" w:rsidRPr="007E0C7C" w14:paraId="4BB74A61" w14:textId="77777777" w:rsidTr="00A209FC">
        <w:trPr>
          <w:trHeight w:val="858"/>
        </w:trPr>
        <w:tc>
          <w:tcPr>
            <w:tcW w:w="1824" w:type="dxa"/>
            <w:tcBorders>
              <w:top w:val="single" w:sz="4" w:space="0" w:color="auto"/>
            </w:tcBorders>
          </w:tcPr>
          <w:p w14:paraId="34B27CA6" w14:textId="5F78A4B4" w:rsidR="003E2537" w:rsidRPr="000A7C9B" w:rsidRDefault="003E2537" w:rsidP="00226A64">
            <w:pPr>
              <w:keepNext/>
              <w:keepLines/>
              <w:tabs>
                <w:tab w:val="left" w:pos="720"/>
              </w:tabs>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 xml:space="preserve">Sesión </w:t>
            </w:r>
            <w:r w:rsidR="00EC6DB0">
              <w:rPr>
                <w:rFonts w:ascii="Times New Roman" w:hAnsi="Times New Roman" w:cs="Times New Roman"/>
                <w:color w:val="000000"/>
                <w:lang w:val="es"/>
              </w:rPr>
              <w:t>de la mañana</w:t>
            </w:r>
          </w:p>
        </w:tc>
        <w:tc>
          <w:tcPr>
            <w:tcW w:w="1995" w:type="dxa"/>
            <w:tcBorders>
              <w:top w:val="single" w:sz="4" w:space="0" w:color="auto"/>
            </w:tcBorders>
          </w:tcPr>
          <w:p w14:paraId="3E64B762" w14:textId="6416ED94" w:rsidR="003E2537" w:rsidRPr="000A7C9B" w:rsidRDefault="00942B0A" w:rsidP="00725016">
            <w:pPr>
              <w:keepNext/>
              <w:keepLines/>
              <w:tabs>
                <w:tab w:val="left" w:pos="720"/>
              </w:tabs>
              <w:jc w:val="both"/>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10:00</w:t>
            </w:r>
            <w:r w:rsidR="003E2537" w:rsidRPr="000A7C9B">
              <w:rPr>
                <w:rFonts w:ascii="Times New Roman" w:hAnsi="Times New Roman" w:cs="Times New Roman"/>
                <w:lang w:val="es"/>
              </w:rPr>
              <w:t xml:space="preserve"> </w:t>
            </w:r>
            <w:r w:rsidR="003E2537" w:rsidRPr="000A7C9B">
              <w:rPr>
                <w:rFonts w:ascii="Times New Roman" w:hAnsi="Times New Roman" w:cs="Times New Roman"/>
                <w:color w:val="000000"/>
                <w:lang w:val="es"/>
              </w:rPr>
              <w:t>am – 1:00 pm</w:t>
            </w:r>
          </w:p>
        </w:tc>
        <w:tc>
          <w:tcPr>
            <w:tcW w:w="4821" w:type="dxa"/>
            <w:tcBorders>
              <w:top w:val="single" w:sz="4" w:space="0" w:color="auto"/>
            </w:tcBorders>
          </w:tcPr>
          <w:p w14:paraId="394F851F" w14:textId="77B31199" w:rsidR="003E2537" w:rsidRPr="000A7C9B" w:rsidRDefault="003E2537" w:rsidP="00823EF6">
            <w:pPr>
              <w:pStyle w:val="ListParagraph"/>
              <w:keepNext/>
              <w:keepLines/>
              <w:numPr>
                <w:ilvl w:val="0"/>
                <w:numId w:val="12"/>
              </w:numPr>
              <w:tabs>
                <w:tab w:val="left" w:pos="360"/>
              </w:tabs>
              <w:ind w:left="250" w:hanging="270"/>
              <w:jc w:val="both"/>
              <w:outlineLvl w:val="0"/>
              <w:rPr>
                <w:rFonts w:ascii="Times New Roman" w:eastAsia="Times New Roman" w:hAnsi="Times New Roman" w:cs="Times New Roman"/>
                <w:color w:val="000000"/>
                <w:lang w:val="es-CO"/>
              </w:rPr>
            </w:pPr>
            <w:r w:rsidRPr="000A7C9B">
              <w:rPr>
                <w:rFonts w:ascii="Times New Roman" w:hAnsi="Times New Roman" w:cs="Times New Roman"/>
                <w:color w:val="000000"/>
                <w:lang w:val="es"/>
              </w:rPr>
              <w:t xml:space="preserve">Presentación procedimental del informe por </w:t>
            </w:r>
            <w:r w:rsidR="00226A64">
              <w:rPr>
                <w:rFonts w:ascii="Times New Roman" w:hAnsi="Times New Roman" w:cs="Times New Roman"/>
                <w:color w:val="000000"/>
                <w:lang w:val="es"/>
              </w:rPr>
              <w:t>parte d</w:t>
            </w:r>
            <w:r w:rsidRPr="000A7C9B">
              <w:rPr>
                <w:rFonts w:ascii="Times New Roman" w:hAnsi="Times New Roman" w:cs="Times New Roman"/>
                <w:color w:val="000000"/>
                <w:lang w:val="es"/>
              </w:rPr>
              <w:t>e</w:t>
            </w:r>
            <w:r w:rsidR="00226A64">
              <w:rPr>
                <w:rFonts w:ascii="Times New Roman" w:hAnsi="Times New Roman" w:cs="Times New Roman"/>
                <w:color w:val="000000"/>
                <w:lang w:val="es"/>
              </w:rPr>
              <w:t xml:space="preserve"> la JD</w:t>
            </w:r>
            <w:r w:rsidRPr="000A7C9B">
              <w:rPr>
                <w:rFonts w:ascii="Times New Roman" w:hAnsi="Times New Roman" w:cs="Times New Roman"/>
                <w:color w:val="000000"/>
                <w:lang w:val="es"/>
              </w:rPr>
              <w:t xml:space="preserve">/AICD </w:t>
            </w:r>
          </w:p>
          <w:p w14:paraId="38DC0497" w14:textId="27412732" w:rsidR="003E2537" w:rsidRPr="000A7C9B" w:rsidRDefault="003E2537" w:rsidP="00823EF6">
            <w:pPr>
              <w:pStyle w:val="ListParagraph"/>
              <w:keepNext/>
              <w:keepLines/>
              <w:numPr>
                <w:ilvl w:val="0"/>
                <w:numId w:val="12"/>
              </w:numPr>
              <w:tabs>
                <w:tab w:val="left" w:pos="360"/>
              </w:tabs>
              <w:ind w:left="250" w:hanging="270"/>
              <w:jc w:val="both"/>
              <w:outlineLvl w:val="0"/>
              <w:rPr>
                <w:rFonts w:ascii="Times New Roman" w:eastAsia="Times New Roman" w:hAnsi="Times New Roman" w:cs="Times New Roman"/>
                <w:color w:val="000000"/>
                <w:lang w:val="es-CO"/>
              </w:rPr>
            </w:pPr>
            <w:r w:rsidRPr="000A7C9B">
              <w:rPr>
                <w:rFonts w:ascii="Times New Roman" w:hAnsi="Times New Roman" w:cs="Times New Roman"/>
                <w:color w:val="000000"/>
                <w:lang w:val="es"/>
              </w:rPr>
              <w:t>Plen</w:t>
            </w:r>
            <w:r w:rsidR="00226A64">
              <w:rPr>
                <w:rFonts w:ascii="Times New Roman" w:hAnsi="Times New Roman" w:cs="Times New Roman"/>
                <w:color w:val="000000"/>
                <w:lang w:val="es"/>
              </w:rPr>
              <w:t>aria</w:t>
            </w:r>
            <w:r w:rsidRPr="000A7C9B">
              <w:rPr>
                <w:rFonts w:ascii="Times New Roman" w:hAnsi="Times New Roman" w:cs="Times New Roman"/>
                <w:color w:val="000000"/>
                <w:lang w:val="es"/>
              </w:rPr>
              <w:t xml:space="preserve"> 1.</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Estados Miembros de la OEA</w:t>
            </w:r>
            <w:r w:rsidR="00226A64">
              <w:rPr>
                <w:rFonts w:ascii="Times New Roman" w:hAnsi="Times New Roman" w:cs="Times New Roman"/>
                <w:color w:val="000000"/>
                <w:lang w:val="es"/>
              </w:rPr>
              <w:t>.</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C</w:t>
            </w:r>
            <w:r w:rsidR="00AB78D6" w:rsidRPr="000A7C9B">
              <w:rPr>
                <w:rFonts w:ascii="Times New Roman" w:hAnsi="Times New Roman" w:cs="Times New Roman"/>
                <w:color w:val="000000"/>
                <w:lang w:val="es"/>
              </w:rPr>
              <w:t>ooperación</w:t>
            </w:r>
            <w:r w:rsidRPr="000A7C9B">
              <w:rPr>
                <w:rFonts w:ascii="Times New Roman" w:hAnsi="Times New Roman" w:cs="Times New Roman"/>
                <w:lang w:val="es"/>
              </w:rPr>
              <w:t xml:space="preserve"> </w:t>
            </w:r>
            <w:r w:rsidR="00226A64">
              <w:rPr>
                <w:rFonts w:ascii="Times New Roman" w:hAnsi="Times New Roman" w:cs="Times New Roman"/>
                <w:lang w:val="es"/>
              </w:rPr>
              <w:t xml:space="preserve">Sur-Sur </w:t>
            </w:r>
            <w:r w:rsidRPr="000A7C9B">
              <w:rPr>
                <w:rFonts w:ascii="Times New Roman" w:hAnsi="Times New Roman" w:cs="Times New Roman"/>
                <w:lang w:val="es"/>
              </w:rPr>
              <w:t xml:space="preserve">para la </w:t>
            </w:r>
            <w:r w:rsidRPr="000A7C9B">
              <w:rPr>
                <w:rFonts w:ascii="Times New Roman" w:hAnsi="Times New Roman" w:cs="Times New Roman"/>
                <w:color w:val="000000"/>
                <w:lang w:val="es"/>
              </w:rPr>
              <w:t>recuperación</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post</w:t>
            </w:r>
            <w:r w:rsidR="009B5517" w:rsidRPr="000A7C9B">
              <w:rPr>
                <w:rFonts w:ascii="Times New Roman" w:hAnsi="Times New Roman" w:cs="Times New Roman"/>
                <w:color w:val="000000"/>
                <w:lang w:val="es"/>
              </w:rPr>
              <w:t>-</w:t>
            </w:r>
            <w:r w:rsidRPr="000A7C9B">
              <w:rPr>
                <w:rFonts w:ascii="Times New Roman" w:hAnsi="Times New Roman" w:cs="Times New Roman"/>
                <w:color w:val="000000"/>
                <w:lang w:val="es"/>
              </w:rPr>
              <w:t>COVID-</w:t>
            </w:r>
            <w:r w:rsidR="00340E46" w:rsidRPr="000A7C9B">
              <w:rPr>
                <w:rFonts w:ascii="Times New Roman" w:hAnsi="Times New Roman" w:cs="Times New Roman"/>
                <w:color w:val="000000"/>
                <w:lang w:val="es"/>
              </w:rPr>
              <w:t>19</w:t>
            </w:r>
            <w:r w:rsidRPr="000A7C9B">
              <w:rPr>
                <w:rFonts w:ascii="Times New Roman" w:hAnsi="Times New Roman" w:cs="Times New Roman"/>
                <w:color w:val="000000"/>
                <w:lang w:val="es"/>
              </w:rPr>
              <w:t>.</w:t>
            </w:r>
          </w:p>
        </w:tc>
      </w:tr>
      <w:tr w:rsidR="003E2537" w:rsidRPr="000A7C9B" w14:paraId="579E7AC3" w14:textId="77777777" w:rsidTr="00A209FC">
        <w:trPr>
          <w:trHeight w:val="229"/>
        </w:trPr>
        <w:tc>
          <w:tcPr>
            <w:tcW w:w="1824" w:type="dxa"/>
          </w:tcPr>
          <w:p w14:paraId="51AD3A49" w14:textId="4990318D" w:rsidR="003E2537" w:rsidRPr="000A7C9B" w:rsidRDefault="003E2537" w:rsidP="00226A64">
            <w:pPr>
              <w:keepNext/>
              <w:keepLines/>
              <w:tabs>
                <w:tab w:val="left" w:pos="720"/>
              </w:tabs>
              <w:outlineLvl w:val="0"/>
              <w:rPr>
                <w:rFonts w:ascii="Times New Roman" w:eastAsia="Times New Roman" w:hAnsi="Times New Roman" w:cs="Times New Roman"/>
                <w:i/>
                <w:iCs/>
                <w:color w:val="000000"/>
              </w:rPr>
            </w:pPr>
            <w:r w:rsidRPr="000A7C9B">
              <w:rPr>
                <w:rFonts w:ascii="Times New Roman" w:hAnsi="Times New Roman" w:cs="Times New Roman"/>
                <w:i/>
                <w:iCs/>
                <w:color w:val="000000"/>
                <w:lang w:val="es"/>
              </w:rPr>
              <w:t>Almuerzo</w:t>
            </w:r>
          </w:p>
        </w:tc>
        <w:tc>
          <w:tcPr>
            <w:tcW w:w="1995" w:type="dxa"/>
          </w:tcPr>
          <w:p w14:paraId="7DA1F48F" w14:textId="56407400" w:rsidR="003E2537" w:rsidRPr="000A7C9B" w:rsidRDefault="003E2537" w:rsidP="00725016">
            <w:pPr>
              <w:keepNext/>
              <w:keepLines/>
              <w:tabs>
                <w:tab w:val="left" w:pos="720"/>
              </w:tabs>
              <w:jc w:val="both"/>
              <w:outlineLvl w:val="0"/>
              <w:rPr>
                <w:rFonts w:ascii="Times New Roman" w:eastAsia="Times New Roman" w:hAnsi="Times New Roman" w:cs="Times New Roman"/>
                <w:i/>
                <w:iCs/>
                <w:color w:val="000000"/>
              </w:rPr>
            </w:pPr>
            <w:r w:rsidRPr="000A7C9B">
              <w:rPr>
                <w:rFonts w:ascii="Times New Roman" w:hAnsi="Times New Roman" w:cs="Times New Roman"/>
                <w:i/>
                <w:iCs/>
                <w:color w:val="000000"/>
                <w:lang w:val="es"/>
              </w:rPr>
              <w:t>1 pm - 2 pm</w:t>
            </w:r>
          </w:p>
        </w:tc>
        <w:tc>
          <w:tcPr>
            <w:tcW w:w="4821" w:type="dxa"/>
          </w:tcPr>
          <w:p w14:paraId="492FFD52" w14:textId="77777777" w:rsidR="003E2537" w:rsidRPr="000A7C9B" w:rsidRDefault="003E2537" w:rsidP="00725016">
            <w:pPr>
              <w:keepNext/>
              <w:keepLines/>
              <w:tabs>
                <w:tab w:val="left" w:pos="720"/>
              </w:tabs>
              <w:jc w:val="both"/>
              <w:outlineLvl w:val="0"/>
              <w:rPr>
                <w:rFonts w:ascii="Times New Roman" w:eastAsia="Times New Roman" w:hAnsi="Times New Roman" w:cs="Times New Roman"/>
                <w:color w:val="000000"/>
              </w:rPr>
            </w:pPr>
          </w:p>
        </w:tc>
      </w:tr>
      <w:tr w:rsidR="003E2537" w:rsidRPr="007E0C7C" w14:paraId="57977EEB" w14:textId="77777777" w:rsidTr="00A209FC">
        <w:trPr>
          <w:trHeight w:val="639"/>
        </w:trPr>
        <w:tc>
          <w:tcPr>
            <w:tcW w:w="1824" w:type="dxa"/>
          </w:tcPr>
          <w:p w14:paraId="15F853D9" w14:textId="77777777" w:rsidR="005E31F6" w:rsidRPr="000A7C9B" w:rsidRDefault="005E31F6" w:rsidP="00226A64">
            <w:pPr>
              <w:keepNext/>
              <w:keepLines/>
              <w:tabs>
                <w:tab w:val="left" w:pos="720"/>
              </w:tabs>
              <w:outlineLvl w:val="0"/>
              <w:rPr>
                <w:rFonts w:ascii="Times New Roman" w:eastAsia="Times New Roman" w:hAnsi="Times New Roman" w:cs="Times New Roman"/>
                <w:color w:val="000000"/>
              </w:rPr>
            </w:pPr>
          </w:p>
          <w:p w14:paraId="75D85FE1" w14:textId="71103619" w:rsidR="003E2537" w:rsidRPr="000A7C9B" w:rsidRDefault="003E2537" w:rsidP="00226A64">
            <w:pPr>
              <w:keepNext/>
              <w:keepLines/>
              <w:tabs>
                <w:tab w:val="left" w:pos="720"/>
              </w:tabs>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Sesión de la</w:t>
            </w:r>
            <w:r w:rsidRPr="000A7C9B">
              <w:rPr>
                <w:rFonts w:ascii="Times New Roman" w:hAnsi="Times New Roman" w:cs="Times New Roman"/>
                <w:lang w:val="es"/>
              </w:rPr>
              <w:t xml:space="preserve"> tarde</w:t>
            </w:r>
          </w:p>
        </w:tc>
        <w:tc>
          <w:tcPr>
            <w:tcW w:w="1995" w:type="dxa"/>
          </w:tcPr>
          <w:p w14:paraId="328671D7" w14:textId="77777777" w:rsidR="005E31F6" w:rsidRPr="000A7C9B" w:rsidRDefault="005E31F6" w:rsidP="00725016">
            <w:pPr>
              <w:keepNext/>
              <w:keepLines/>
              <w:tabs>
                <w:tab w:val="left" w:pos="720"/>
              </w:tabs>
              <w:jc w:val="both"/>
              <w:outlineLvl w:val="0"/>
              <w:rPr>
                <w:rFonts w:ascii="Times New Roman" w:eastAsia="Times New Roman" w:hAnsi="Times New Roman" w:cs="Times New Roman"/>
                <w:color w:val="000000"/>
              </w:rPr>
            </w:pPr>
          </w:p>
          <w:p w14:paraId="08E3412A" w14:textId="72B55B8F" w:rsidR="003E2537" w:rsidRPr="000A7C9B" w:rsidRDefault="003E2537" w:rsidP="00725016">
            <w:pPr>
              <w:keepNext/>
              <w:keepLines/>
              <w:tabs>
                <w:tab w:val="left" w:pos="720"/>
              </w:tabs>
              <w:jc w:val="both"/>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 xml:space="preserve">2:00 pm a </w:t>
            </w:r>
            <w:r w:rsidR="002941E8" w:rsidRPr="000A7C9B">
              <w:rPr>
                <w:rFonts w:ascii="Times New Roman" w:hAnsi="Times New Roman" w:cs="Times New Roman"/>
                <w:color w:val="000000"/>
                <w:lang w:val="es"/>
              </w:rPr>
              <w:t>5</w:t>
            </w:r>
            <w:r w:rsidRPr="000A7C9B">
              <w:rPr>
                <w:rFonts w:ascii="Times New Roman" w:hAnsi="Times New Roman" w:cs="Times New Roman"/>
                <w:color w:val="000000"/>
                <w:lang w:val="es"/>
              </w:rPr>
              <w:t>:</w:t>
            </w:r>
            <w:r w:rsidR="00CE2D08" w:rsidRPr="000A7C9B">
              <w:rPr>
                <w:rFonts w:ascii="Times New Roman" w:hAnsi="Times New Roman" w:cs="Times New Roman"/>
                <w:color w:val="000000"/>
                <w:lang w:val="es"/>
              </w:rPr>
              <w:t>0</w:t>
            </w:r>
            <w:r w:rsidRPr="000A7C9B">
              <w:rPr>
                <w:rFonts w:ascii="Times New Roman" w:hAnsi="Times New Roman" w:cs="Times New Roman"/>
                <w:color w:val="000000"/>
                <w:lang w:val="es"/>
              </w:rPr>
              <w:t>0 pm</w:t>
            </w:r>
          </w:p>
        </w:tc>
        <w:tc>
          <w:tcPr>
            <w:tcW w:w="4821" w:type="dxa"/>
          </w:tcPr>
          <w:p w14:paraId="63632601" w14:textId="77777777" w:rsidR="005E31F6" w:rsidRPr="000A7C9B" w:rsidRDefault="005E31F6" w:rsidP="005E31F6">
            <w:pPr>
              <w:pStyle w:val="ListParagraph"/>
              <w:keepNext/>
              <w:keepLines/>
              <w:tabs>
                <w:tab w:val="left" w:pos="360"/>
              </w:tabs>
              <w:ind w:left="250"/>
              <w:jc w:val="both"/>
              <w:outlineLvl w:val="0"/>
              <w:rPr>
                <w:rFonts w:ascii="Times New Roman" w:eastAsia="Times New Roman" w:hAnsi="Times New Roman" w:cs="Times New Roman"/>
                <w:color w:val="000000"/>
              </w:rPr>
            </w:pPr>
          </w:p>
          <w:p w14:paraId="114796A4" w14:textId="1384441D" w:rsidR="003E2537" w:rsidRPr="000A7C9B" w:rsidRDefault="003E2537" w:rsidP="003E2537">
            <w:pPr>
              <w:pStyle w:val="ListParagraph"/>
              <w:keepNext/>
              <w:keepLines/>
              <w:numPr>
                <w:ilvl w:val="0"/>
                <w:numId w:val="12"/>
              </w:numPr>
              <w:tabs>
                <w:tab w:val="left" w:pos="360"/>
              </w:tabs>
              <w:ind w:left="250" w:hanging="270"/>
              <w:jc w:val="both"/>
              <w:outlineLvl w:val="0"/>
              <w:rPr>
                <w:rFonts w:ascii="Times New Roman" w:eastAsia="Times New Roman" w:hAnsi="Times New Roman" w:cs="Times New Roman"/>
                <w:color w:val="000000"/>
                <w:lang w:val="es-CO"/>
              </w:rPr>
            </w:pPr>
            <w:r w:rsidRPr="000A7C9B">
              <w:rPr>
                <w:rFonts w:ascii="Times New Roman" w:hAnsi="Times New Roman" w:cs="Times New Roman"/>
                <w:color w:val="000000"/>
                <w:lang w:val="es"/>
              </w:rPr>
              <w:t>Plen</w:t>
            </w:r>
            <w:r w:rsidR="00226A64">
              <w:rPr>
                <w:rFonts w:ascii="Times New Roman" w:hAnsi="Times New Roman" w:cs="Times New Roman"/>
                <w:color w:val="000000"/>
                <w:lang w:val="es"/>
              </w:rPr>
              <w:t>aria</w:t>
            </w:r>
            <w:r w:rsidRPr="000A7C9B">
              <w:rPr>
                <w:rFonts w:ascii="Times New Roman" w:hAnsi="Times New Roman" w:cs="Times New Roman"/>
                <w:color w:val="000000"/>
                <w:lang w:val="es"/>
              </w:rPr>
              <w:t xml:space="preserve"> 2.</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 xml:space="preserve">Estados </w:t>
            </w:r>
            <w:r w:rsidR="00226A64">
              <w:rPr>
                <w:rFonts w:ascii="Times New Roman" w:hAnsi="Times New Roman" w:cs="Times New Roman"/>
                <w:color w:val="000000"/>
                <w:lang w:val="es"/>
              </w:rPr>
              <w:t>O</w:t>
            </w:r>
            <w:r w:rsidRPr="000A7C9B">
              <w:rPr>
                <w:rFonts w:ascii="Times New Roman" w:hAnsi="Times New Roman" w:cs="Times New Roman"/>
                <w:color w:val="000000"/>
                <w:lang w:val="es"/>
              </w:rPr>
              <w:t xml:space="preserve">bservadores: Cooperación </w:t>
            </w:r>
            <w:r w:rsidR="00226A64">
              <w:rPr>
                <w:rFonts w:ascii="Times New Roman" w:hAnsi="Times New Roman" w:cs="Times New Roman"/>
                <w:color w:val="000000"/>
                <w:lang w:val="es"/>
              </w:rPr>
              <w:t>T</w:t>
            </w:r>
            <w:r w:rsidRPr="000A7C9B">
              <w:rPr>
                <w:rFonts w:ascii="Times New Roman" w:hAnsi="Times New Roman" w:cs="Times New Roman"/>
                <w:color w:val="000000"/>
                <w:lang w:val="es"/>
              </w:rPr>
              <w:t xml:space="preserve">riangular </w:t>
            </w:r>
            <w:r w:rsidRPr="000A7C9B">
              <w:rPr>
                <w:rFonts w:ascii="Times New Roman" w:hAnsi="Times New Roman" w:cs="Times New Roman"/>
                <w:lang w:val="es"/>
              </w:rPr>
              <w:t xml:space="preserve">para la </w:t>
            </w:r>
            <w:r w:rsidRPr="000A7C9B">
              <w:rPr>
                <w:rFonts w:ascii="Times New Roman" w:hAnsi="Times New Roman" w:cs="Times New Roman"/>
                <w:color w:val="000000"/>
                <w:lang w:val="es"/>
              </w:rPr>
              <w:t>recuperación</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post-COVID-19.</w:t>
            </w:r>
          </w:p>
        </w:tc>
      </w:tr>
      <w:tr w:rsidR="003E2537" w:rsidRPr="000A7C9B" w14:paraId="5C39374E" w14:textId="77777777" w:rsidTr="00A209FC">
        <w:trPr>
          <w:trHeight w:val="229"/>
        </w:trPr>
        <w:tc>
          <w:tcPr>
            <w:tcW w:w="1824" w:type="dxa"/>
            <w:tcBorders>
              <w:bottom w:val="single" w:sz="4" w:space="0" w:color="auto"/>
            </w:tcBorders>
          </w:tcPr>
          <w:p w14:paraId="7401E38F" w14:textId="77777777" w:rsidR="005E31F6" w:rsidRPr="000A7C9B" w:rsidRDefault="005E31F6" w:rsidP="00226A64">
            <w:pPr>
              <w:keepNext/>
              <w:keepLines/>
              <w:tabs>
                <w:tab w:val="left" w:pos="720"/>
              </w:tabs>
              <w:outlineLvl w:val="0"/>
              <w:rPr>
                <w:rFonts w:ascii="Times New Roman" w:eastAsia="Times New Roman" w:hAnsi="Times New Roman" w:cs="Times New Roman"/>
                <w:color w:val="000000"/>
                <w:lang w:val="es-CO"/>
              </w:rPr>
            </w:pPr>
          </w:p>
          <w:p w14:paraId="69ECD87C" w14:textId="483E1B1D" w:rsidR="003E2537" w:rsidRPr="000A7C9B" w:rsidRDefault="00CE2D08" w:rsidP="00226A64">
            <w:pPr>
              <w:keepNext/>
              <w:keepLines/>
              <w:tabs>
                <w:tab w:val="left" w:pos="720"/>
              </w:tabs>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Sesión</w:t>
            </w:r>
            <w:r w:rsidR="00226A64">
              <w:rPr>
                <w:rFonts w:ascii="Times New Roman" w:hAnsi="Times New Roman" w:cs="Times New Roman"/>
                <w:color w:val="000000"/>
                <w:lang w:val="es"/>
              </w:rPr>
              <w:t xml:space="preserve"> </w:t>
            </w:r>
            <w:r w:rsidRPr="000A7C9B">
              <w:rPr>
                <w:rFonts w:ascii="Times New Roman" w:hAnsi="Times New Roman" w:cs="Times New Roman"/>
                <w:lang w:val="es"/>
              </w:rPr>
              <w:t>de clausura</w:t>
            </w:r>
          </w:p>
        </w:tc>
        <w:tc>
          <w:tcPr>
            <w:tcW w:w="1995" w:type="dxa"/>
            <w:tcBorders>
              <w:bottom w:val="single" w:sz="4" w:space="0" w:color="auto"/>
            </w:tcBorders>
          </w:tcPr>
          <w:p w14:paraId="6748F9F3" w14:textId="77777777" w:rsidR="005E31F6" w:rsidRPr="000A7C9B" w:rsidRDefault="005E31F6" w:rsidP="00725016">
            <w:pPr>
              <w:keepNext/>
              <w:keepLines/>
              <w:tabs>
                <w:tab w:val="left" w:pos="720"/>
              </w:tabs>
              <w:jc w:val="both"/>
              <w:outlineLvl w:val="0"/>
              <w:rPr>
                <w:rFonts w:ascii="Times New Roman" w:eastAsia="Times New Roman" w:hAnsi="Times New Roman" w:cs="Times New Roman"/>
                <w:color w:val="000000"/>
              </w:rPr>
            </w:pPr>
          </w:p>
          <w:p w14:paraId="3E39F918" w14:textId="11A305F3" w:rsidR="003E2537" w:rsidRPr="000A7C9B" w:rsidRDefault="00942B0A" w:rsidP="00725016">
            <w:pPr>
              <w:keepNext/>
              <w:keepLines/>
              <w:tabs>
                <w:tab w:val="left" w:pos="720"/>
              </w:tabs>
              <w:jc w:val="both"/>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5:00</w:t>
            </w:r>
            <w:r w:rsidR="003E2537" w:rsidRPr="000A7C9B">
              <w:rPr>
                <w:rFonts w:ascii="Times New Roman" w:hAnsi="Times New Roman" w:cs="Times New Roman"/>
                <w:lang w:val="es"/>
              </w:rPr>
              <w:t xml:space="preserve"> </w:t>
            </w:r>
            <w:r w:rsidR="003E2537" w:rsidRPr="000A7C9B">
              <w:rPr>
                <w:rFonts w:ascii="Times New Roman" w:hAnsi="Times New Roman" w:cs="Times New Roman"/>
                <w:color w:val="000000"/>
                <w:lang w:val="es"/>
              </w:rPr>
              <w:t>pm – 5:30 pm</w:t>
            </w:r>
          </w:p>
        </w:tc>
        <w:tc>
          <w:tcPr>
            <w:tcW w:w="4821" w:type="dxa"/>
            <w:tcBorders>
              <w:bottom w:val="single" w:sz="4" w:space="0" w:color="auto"/>
            </w:tcBorders>
          </w:tcPr>
          <w:p w14:paraId="10A76698" w14:textId="77777777" w:rsidR="005E31F6" w:rsidRPr="000A7C9B" w:rsidRDefault="005E31F6" w:rsidP="005E31F6">
            <w:pPr>
              <w:pStyle w:val="ListParagraph"/>
              <w:keepNext/>
              <w:keepLines/>
              <w:tabs>
                <w:tab w:val="left" w:pos="360"/>
              </w:tabs>
              <w:ind w:left="250"/>
              <w:jc w:val="both"/>
              <w:outlineLvl w:val="0"/>
              <w:rPr>
                <w:rFonts w:ascii="Times New Roman" w:eastAsia="Times New Roman" w:hAnsi="Times New Roman" w:cs="Times New Roman"/>
                <w:color w:val="000000"/>
              </w:rPr>
            </w:pPr>
          </w:p>
          <w:p w14:paraId="28B2AB21" w14:textId="0D6E9D19" w:rsidR="003E2537" w:rsidRPr="000A7C9B" w:rsidRDefault="00226A64" w:rsidP="003E2537">
            <w:pPr>
              <w:pStyle w:val="ListParagraph"/>
              <w:keepNext/>
              <w:keepLines/>
              <w:numPr>
                <w:ilvl w:val="0"/>
                <w:numId w:val="12"/>
              </w:numPr>
              <w:tabs>
                <w:tab w:val="left" w:pos="360"/>
              </w:tabs>
              <w:ind w:left="250" w:hanging="270"/>
              <w:jc w:val="both"/>
              <w:outlineLvl w:val="0"/>
              <w:rPr>
                <w:rFonts w:ascii="Times New Roman" w:eastAsia="Times New Roman" w:hAnsi="Times New Roman" w:cs="Times New Roman"/>
                <w:color w:val="000000"/>
              </w:rPr>
            </w:pPr>
            <w:r>
              <w:rPr>
                <w:rFonts w:ascii="Times New Roman" w:hAnsi="Times New Roman" w:cs="Times New Roman"/>
                <w:color w:val="000000"/>
                <w:lang w:val="es"/>
              </w:rPr>
              <w:t>Recapitulación.</w:t>
            </w:r>
          </w:p>
          <w:p w14:paraId="5115E4B6" w14:textId="2DE797AE" w:rsidR="0002410D" w:rsidRPr="000A7C9B" w:rsidRDefault="0002410D" w:rsidP="0002410D">
            <w:pPr>
              <w:pStyle w:val="ListParagraph"/>
              <w:keepNext/>
              <w:keepLines/>
              <w:tabs>
                <w:tab w:val="left" w:pos="360"/>
              </w:tabs>
              <w:ind w:left="250"/>
              <w:jc w:val="both"/>
              <w:outlineLvl w:val="0"/>
              <w:rPr>
                <w:rFonts w:ascii="Times New Roman" w:eastAsia="Times New Roman" w:hAnsi="Times New Roman" w:cs="Times New Roman"/>
                <w:color w:val="000000"/>
              </w:rPr>
            </w:pPr>
          </w:p>
        </w:tc>
      </w:tr>
      <w:tr w:rsidR="001F6C06" w:rsidRPr="000A7C9B" w14:paraId="206DCAED" w14:textId="77777777" w:rsidTr="00A209FC">
        <w:trPr>
          <w:trHeight w:val="410"/>
        </w:trPr>
        <w:tc>
          <w:tcPr>
            <w:tcW w:w="8640" w:type="dxa"/>
            <w:gridSpan w:val="3"/>
            <w:tcBorders>
              <w:top w:val="single" w:sz="4" w:space="0" w:color="auto"/>
              <w:bottom w:val="single" w:sz="4" w:space="0" w:color="auto"/>
            </w:tcBorders>
          </w:tcPr>
          <w:p w14:paraId="18FC419C" w14:textId="746D1121" w:rsidR="001F6C06" w:rsidRPr="000A7C9B" w:rsidRDefault="001F6C06" w:rsidP="00226A64">
            <w:pPr>
              <w:keepNext/>
              <w:keepLines/>
              <w:tabs>
                <w:tab w:val="left" w:pos="360"/>
              </w:tabs>
              <w:outlineLvl w:val="0"/>
              <w:rPr>
                <w:rFonts w:ascii="Times New Roman" w:eastAsia="Times New Roman" w:hAnsi="Times New Roman" w:cs="Times New Roman"/>
                <w:i/>
                <w:iCs/>
                <w:color w:val="000000"/>
              </w:rPr>
            </w:pPr>
            <w:r w:rsidRPr="000A7C9B">
              <w:rPr>
                <w:rFonts w:ascii="Times New Roman" w:hAnsi="Times New Roman" w:cs="Times New Roman"/>
                <w:i/>
                <w:iCs/>
                <w:color w:val="000000"/>
                <w:lang w:val="es"/>
              </w:rPr>
              <w:t>Día 2</w:t>
            </w:r>
          </w:p>
        </w:tc>
      </w:tr>
      <w:tr w:rsidR="001F6C06" w:rsidRPr="007E0C7C" w14:paraId="6C099FA7" w14:textId="77777777" w:rsidTr="00A209FC">
        <w:trPr>
          <w:trHeight w:val="229"/>
        </w:trPr>
        <w:tc>
          <w:tcPr>
            <w:tcW w:w="1824" w:type="dxa"/>
            <w:tcBorders>
              <w:top w:val="single" w:sz="4" w:space="0" w:color="auto"/>
            </w:tcBorders>
          </w:tcPr>
          <w:p w14:paraId="2F0EA3FD" w14:textId="367225EC" w:rsidR="001F6C06" w:rsidRPr="000A7C9B" w:rsidRDefault="001F6C06" w:rsidP="00226A64">
            <w:pPr>
              <w:keepNext/>
              <w:keepLines/>
              <w:tabs>
                <w:tab w:val="left" w:pos="720"/>
              </w:tabs>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 xml:space="preserve">Sesión </w:t>
            </w:r>
            <w:r w:rsidR="00EC6DB0">
              <w:rPr>
                <w:rFonts w:ascii="Times New Roman" w:hAnsi="Times New Roman" w:cs="Times New Roman"/>
                <w:color w:val="000000"/>
                <w:lang w:val="es"/>
              </w:rPr>
              <w:t>de la mañana</w:t>
            </w:r>
          </w:p>
        </w:tc>
        <w:tc>
          <w:tcPr>
            <w:tcW w:w="1995" w:type="dxa"/>
            <w:tcBorders>
              <w:top w:val="single" w:sz="4" w:space="0" w:color="auto"/>
            </w:tcBorders>
          </w:tcPr>
          <w:p w14:paraId="5FB5FC19" w14:textId="21A1D112" w:rsidR="001F6C06" w:rsidRPr="000A7C9B" w:rsidRDefault="00993F8E" w:rsidP="001F6C06">
            <w:pPr>
              <w:keepNext/>
              <w:keepLines/>
              <w:tabs>
                <w:tab w:val="left" w:pos="720"/>
              </w:tabs>
              <w:jc w:val="both"/>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10:00</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am</w:t>
            </w:r>
            <w:r w:rsidR="00226A64">
              <w:rPr>
                <w:rFonts w:ascii="Times New Roman" w:hAnsi="Times New Roman" w:cs="Times New Roman"/>
                <w:color w:val="000000"/>
                <w:lang w:val="es"/>
              </w:rPr>
              <w:t xml:space="preserve"> </w:t>
            </w:r>
            <w:r w:rsidRPr="000A7C9B">
              <w:rPr>
                <w:rFonts w:ascii="Times New Roman" w:hAnsi="Times New Roman" w:cs="Times New Roman"/>
                <w:color w:val="000000"/>
                <w:lang w:val="es"/>
              </w:rPr>
              <w:t>–</w:t>
            </w:r>
            <w:r w:rsidR="00226A64">
              <w:rPr>
                <w:rFonts w:ascii="Times New Roman" w:hAnsi="Times New Roman" w:cs="Times New Roman"/>
                <w:color w:val="000000"/>
                <w:lang w:val="es"/>
              </w:rPr>
              <w:t xml:space="preserve"> </w:t>
            </w:r>
            <w:r w:rsidRPr="000A7C9B">
              <w:rPr>
                <w:rFonts w:ascii="Times New Roman" w:hAnsi="Times New Roman" w:cs="Times New Roman"/>
                <w:color w:val="000000"/>
                <w:lang w:val="es"/>
              </w:rPr>
              <w:t>1</w:t>
            </w:r>
            <w:r w:rsidR="00151BFB" w:rsidRPr="000A7C9B">
              <w:rPr>
                <w:rFonts w:ascii="Times New Roman" w:hAnsi="Times New Roman" w:cs="Times New Roman"/>
                <w:color w:val="000000"/>
                <w:lang w:val="es"/>
              </w:rPr>
              <w:t>2</w:t>
            </w:r>
            <w:r w:rsidRPr="000A7C9B">
              <w:rPr>
                <w:rFonts w:ascii="Times New Roman" w:hAnsi="Times New Roman" w:cs="Times New Roman"/>
                <w:color w:val="000000"/>
                <w:lang w:val="es"/>
              </w:rPr>
              <w:t>:</w:t>
            </w:r>
            <w:r w:rsidR="00151BFB" w:rsidRPr="000A7C9B">
              <w:rPr>
                <w:rFonts w:ascii="Times New Roman" w:hAnsi="Times New Roman" w:cs="Times New Roman"/>
                <w:color w:val="000000"/>
                <w:lang w:val="es"/>
              </w:rPr>
              <w:t>3</w:t>
            </w:r>
            <w:r w:rsidRPr="000A7C9B">
              <w:rPr>
                <w:rFonts w:ascii="Times New Roman" w:hAnsi="Times New Roman" w:cs="Times New Roman"/>
                <w:color w:val="000000"/>
                <w:lang w:val="es"/>
              </w:rPr>
              <w:t>0</w:t>
            </w:r>
            <w:r w:rsidR="00226A64">
              <w:rPr>
                <w:rFonts w:ascii="Times New Roman" w:hAnsi="Times New Roman" w:cs="Times New Roman"/>
                <w:color w:val="000000"/>
                <w:lang w:val="es"/>
              </w:rPr>
              <w:t xml:space="preserve"> </w:t>
            </w:r>
            <w:r w:rsidRPr="000A7C9B">
              <w:rPr>
                <w:rFonts w:ascii="Times New Roman" w:hAnsi="Times New Roman" w:cs="Times New Roman"/>
                <w:color w:val="000000"/>
                <w:lang w:val="es"/>
              </w:rPr>
              <w:t>pm</w:t>
            </w:r>
          </w:p>
        </w:tc>
        <w:tc>
          <w:tcPr>
            <w:tcW w:w="4821" w:type="dxa"/>
            <w:tcBorders>
              <w:top w:val="single" w:sz="4" w:space="0" w:color="auto"/>
            </w:tcBorders>
          </w:tcPr>
          <w:p w14:paraId="63952718" w14:textId="4DCA1955" w:rsidR="001F6C06" w:rsidRPr="000A7C9B" w:rsidRDefault="001F6C06" w:rsidP="001F6C06">
            <w:pPr>
              <w:pStyle w:val="ListParagraph"/>
              <w:keepNext/>
              <w:keepLines/>
              <w:numPr>
                <w:ilvl w:val="0"/>
                <w:numId w:val="12"/>
              </w:numPr>
              <w:tabs>
                <w:tab w:val="left" w:pos="360"/>
              </w:tabs>
              <w:ind w:left="250" w:hanging="270"/>
              <w:jc w:val="both"/>
              <w:outlineLvl w:val="0"/>
              <w:rPr>
                <w:rFonts w:ascii="Times New Roman" w:eastAsia="Times New Roman" w:hAnsi="Times New Roman" w:cs="Times New Roman"/>
                <w:color w:val="000000"/>
                <w:lang w:val="es-CO"/>
              </w:rPr>
            </w:pPr>
            <w:r w:rsidRPr="000A7C9B">
              <w:rPr>
                <w:rFonts w:ascii="Times New Roman" w:hAnsi="Times New Roman" w:cs="Times New Roman"/>
                <w:color w:val="000000"/>
                <w:lang w:val="es"/>
              </w:rPr>
              <w:t>Plen</w:t>
            </w:r>
            <w:r w:rsidR="00226A64">
              <w:rPr>
                <w:rFonts w:ascii="Times New Roman" w:hAnsi="Times New Roman" w:cs="Times New Roman"/>
                <w:color w:val="000000"/>
                <w:lang w:val="es"/>
              </w:rPr>
              <w:t>aria</w:t>
            </w:r>
            <w:r w:rsidRPr="000A7C9B">
              <w:rPr>
                <w:rFonts w:ascii="Times New Roman" w:hAnsi="Times New Roman" w:cs="Times New Roman"/>
                <w:color w:val="000000"/>
                <w:lang w:val="es"/>
              </w:rPr>
              <w:t xml:space="preserve"> 3.</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Sector privado,</w:t>
            </w:r>
            <w:r w:rsidR="00226A64">
              <w:rPr>
                <w:rFonts w:ascii="Times New Roman" w:hAnsi="Times New Roman" w:cs="Times New Roman"/>
                <w:color w:val="000000"/>
                <w:lang w:val="es"/>
              </w:rPr>
              <w:t xml:space="preserve"> </w:t>
            </w:r>
            <w:r w:rsidR="00592564" w:rsidRPr="000A7C9B">
              <w:rPr>
                <w:rFonts w:ascii="Times New Roman" w:hAnsi="Times New Roman" w:cs="Times New Roman"/>
                <w:color w:val="000000"/>
                <w:lang w:val="es"/>
              </w:rPr>
              <w:t>instituciones financieras internacionales</w:t>
            </w:r>
            <w:r w:rsidRPr="000A7C9B">
              <w:rPr>
                <w:rFonts w:ascii="Times New Roman" w:hAnsi="Times New Roman" w:cs="Times New Roman"/>
                <w:lang w:val="es"/>
              </w:rPr>
              <w:t xml:space="preserve"> y otros actores del desarrollo: </w:t>
            </w:r>
            <w:r w:rsidR="00226A64">
              <w:rPr>
                <w:rFonts w:ascii="Times New Roman" w:hAnsi="Times New Roman" w:cs="Times New Roman"/>
                <w:lang w:val="es"/>
              </w:rPr>
              <w:t>Alianzas</w:t>
            </w:r>
            <w:r w:rsidRPr="000A7C9B">
              <w:rPr>
                <w:rFonts w:ascii="Times New Roman" w:hAnsi="Times New Roman" w:cs="Times New Roman"/>
                <w:lang w:val="es"/>
              </w:rPr>
              <w:t xml:space="preserve"> para la </w:t>
            </w:r>
            <w:r w:rsidRPr="000A7C9B">
              <w:rPr>
                <w:rFonts w:ascii="Times New Roman" w:hAnsi="Times New Roman" w:cs="Times New Roman"/>
                <w:color w:val="000000"/>
                <w:lang w:val="es"/>
              </w:rPr>
              <w:t>recuperación</w:t>
            </w:r>
            <w:r w:rsidR="00226A64">
              <w:rPr>
                <w:rFonts w:ascii="Times New Roman" w:hAnsi="Times New Roman" w:cs="Times New Roman"/>
                <w:color w:val="000000"/>
                <w:lang w:val="es"/>
              </w:rPr>
              <w:t xml:space="preserve"> </w:t>
            </w:r>
            <w:r w:rsidRPr="000A7C9B">
              <w:rPr>
                <w:rFonts w:ascii="Times New Roman" w:hAnsi="Times New Roman" w:cs="Times New Roman"/>
                <w:color w:val="000000"/>
                <w:lang w:val="es"/>
              </w:rPr>
              <w:t>post-COVID-19.</w:t>
            </w:r>
            <w:r w:rsidRPr="000A7C9B">
              <w:rPr>
                <w:rFonts w:ascii="Times New Roman" w:hAnsi="Times New Roman" w:cs="Times New Roman"/>
                <w:lang w:val="es"/>
              </w:rPr>
              <w:t xml:space="preserve"> </w:t>
            </w:r>
            <w:r w:rsidRPr="000A7C9B">
              <w:rPr>
                <w:rFonts w:ascii="Times New Roman" w:hAnsi="Times New Roman" w:cs="Times New Roman"/>
                <w:color w:val="000000"/>
                <w:lang w:val="es"/>
              </w:rPr>
              <w:t xml:space="preserve"> </w:t>
            </w:r>
          </w:p>
        </w:tc>
      </w:tr>
      <w:tr w:rsidR="001F6C06" w:rsidRPr="000A7C9B" w14:paraId="235CAACC" w14:textId="77777777" w:rsidTr="00A209FC">
        <w:trPr>
          <w:trHeight w:val="229"/>
        </w:trPr>
        <w:tc>
          <w:tcPr>
            <w:tcW w:w="1824" w:type="dxa"/>
          </w:tcPr>
          <w:p w14:paraId="7D06BBCD" w14:textId="77777777" w:rsidR="005E31F6" w:rsidRPr="000A7C9B" w:rsidRDefault="005E31F6" w:rsidP="00226A64">
            <w:pPr>
              <w:keepNext/>
              <w:keepLines/>
              <w:tabs>
                <w:tab w:val="left" w:pos="720"/>
              </w:tabs>
              <w:outlineLvl w:val="0"/>
              <w:rPr>
                <w:rFonts w:ascii="Times New Roman" w:eastAsia="Times New Roman" w:hAnsi="Times New Roman" w:cs="Times New Roman"/>
                <w:color w:val="000000"/>
                <w:lang w:val="es-CO"/>
              </w:rPr>
            </w:pPr>
          </w:p>
          <w:p w14:paraId="2A16DB8F" w14:textId="01177C43" w:rsidR="001F6C06" w:rsidRPr="000A7C9B" w:rsidRDefault="00CE2D08" w:rsidP="00226A64">
            <w:pPr>
              <w:keepNext/>
              <w:keepLines/>
              <w:tabs>
                <w:tab w:val="left" w:pos="720"/>
              </w:tabs>
              <w:outlineLvl w:val="0"/>
              <w:rPr>
                <w:rFonts w:ascii="Times New Roman" w:eastAsia="Times New Roman" w:hAnsi="Times New Roman" w:cs="Times New Roman"/>
                <w:color w:val="000000"/>
              </w:rPr>
            </w:pPr>
            <w:proofErr w:type="gramStart"/>
            <w:r w:rsidRPr="000A7C9B">
              <w:rPr>
                <w:rFonts w:ascii="Times New Roman" w:hAnsi="Times New Roman" w:cs="Times New Roman"/>
                <w:color w:val="000000"/>
                <w:lang w:val="es"/>
              </w:rPr>
              <w:t>Sesión</w:t>
            </w:r>
            <w:r w:rsidR="001F6C06" w:rsidRPr="000A7C9B">
              <w:rPr>
                <w:rFonts w:ascii="Times New Roman" w:hAnsi="Times New Roman" w:cs="Times New Roman"/>
                <w:color w:val="000000"/>
                <w:lang w:val="es"/>
              </w:rPr>
              <w:t xml:space="preserve"> </w:t>
            </w:r>
            <w:r w:rsidRPr="000A7C9B">
              <w:rPr>
                <w:rFonts w:ascii="Times New Roman" w:hAnsi="Times New Roman" w:cs="Times New Roman"/>
                <w:lang w:val="es"/>
              </w:rPr>
              <w:t xml:space="preserve"> de</w:t>
            </w:r>
            <w:proofErr w:type="gramEnd"/>
            <w:r w:rsidRPr="000A7C9B">
              <w:rPr>
                <w:rFonts w:ascii="Times New Roman" w:hAnsi="Times New Roman" w:cs="Times New Roman"/>
                <w:lang w:val="es"/>
              </w:rPr>
              <w:t xml:space="preserve"> clausura</w:t>
            </w:r>
          </w:p>
        </w:tc>
        <w:tc>
          <w:tcPr>
            <w:tcW w:w="1995" w:type="dxa"/>
          </w:tcPr>
          <w:p w14:paraId="1DA80109" w14:textId="77777777" w:rsidR="005E31F6" w:rsidRPr="000A7C9B" w:rsidRDefault="005E31F6" w:rsidP="001F6C06">
            <w:pPr>
              <w:keepNext/>
              <w:keepLines/>
              <w:tabs>
                <w:tab w:val="left" w:pos="720"/>
              </w:tabs>
              <w:jc w:val="both"/>
              <w:outlineLvl w:val="0"/>
              <w:rPr>
                <w:rFonts w:ascii="Times New Roman" w:eastAsia="Times New Roman" w:hAnsi="Times New Roman" w:cs="Times New Roman"/>
                <w:color w:val="000000"/>
              </w:rPr>
            </w:pPr>
          </w:p>
          <w:p w14:paraId="49F1C82D" w14:textId="78718043" w:rsidR="001F6C06" w:rsidRPr="000A7C9B" w:rsidRDefault="00151BFB" w:rsidP="001F6C06">
            <w:pPr>
              <w:keepNext/>
              <w:keepLines/>
              <w:tabs>
                <w:tab w:val="left" w:pos="720"/>
              </w:tabs>
              <w:jc w:val="both"/>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12</w:t>
            </w:r>
            <w:r w:rsidR="001F6C06" w:rsidRPr="000A7C9B">
              <w:rPr>
                <w:rFonts w:ascii="Times New Roman" w:hAnsi="Times New Roman" w:cs="Times New Roman"/>
                <w:color w:val="000000"/>
                <w:lang w:val="es"/>
              </w:rPr>
              <w:t>:</w:t>
            </w:r>
            <w:r w:rsidRPr="000A7C9B">
              <w:rPr>
                <w:rFonts w:ascii="Times New Roman" w:hAnsi="Times New Roman" w:cs="Times New Roman"/>
                <w:color w:val="000000"/>
                <w:lang w:val="es"/>
              </w:rPr>
              <w:t>3</w:t>
            </w:r>
            <w:r w:rsidR="001F6C06" w:rsidRPr="000A7C9B">
              <w:rPr>
                <w:rFonts w:ascii="Times New Roman" w:hAnsi="Times New Roman" w:cs="Times New Roman"/>
                <w:color w:val="000000"/>
                <w:lang w:val="es"/>
              </w:rPr>
              <w:t>0</w:t>
            </w:r>
            <w:r w:rsidRPr="000A7C9B">
              <w:rPr>
                <w:rFonts w:ascii="Times New Roman" w:hAnsi="Times New Roman" w:cs="Times New Roman"/>
                <w:lang w:val="es"/>
              </w:rPr>
              <w:t xml:space="preserve"> pm</w:t>
            </w:r>
            <w:r w:rsidR="001F6C06" w:rsidRPr="000A7C9B">
              <w:rPr>
                <w:rFonts w:ascii="Times New Roman" w:hAnsi="Times New Roman" w:cs="Times New Roman"/>
                <w:color w:val="000000"/>
                <w:lang w:val="es"/>
              </w:rPr>
              <w:t xml:space="preserve"> – </w:t>
            </w:r>
            <w:r w:rsidRPr="000A7C9B">
              <w:rPr>
                <w:rFonts w:ascii="Times New Roman" w:hAnsi="Times New Roman" w:cs="Times New Roman"/>
                <w:color w:val="000000"/>
                <w:lang w:val="es"/>
              </w:rPr>
              <w:t>1</w:t>
            </w:r>
            <w:r w:rsidR="001F6C06" w:rsidRPr="000A7C9B">
              <w:rPr>
                <w:rFonts w:ascii="Times New Roman" w:hAnsi="Times New Roman" w:cs="Times New Roman"/>
                <w:color w:val="000000"/>
                <w:lang w:val="es"/>
              </w:rPr>
              <w:t>:</w:t>
            </w:r>
            <w:r w:rsidRPr="000A7C9B">
              <w:rPr>
                <w:rFonts w:ascii="Times New Roman" w:hAnsi="Times New Roman" w:cs="Times New Roman"/>
                <w:color w:val="000000"/>
                <w:lang w:val="es"/>
              </w:rPr>
              <w:t>0</w:t>
            </w:r>
            <w:r w:rsidR="001F6C06" w:rsidRPr="000A7C9B">
              <w:rPr>
                <w:rFonts w:ascii="Times New Roman" w:hAnsi="Times New Roman" w:cs="Times New Roman"/>
                <w:color w:val="000000"/>
                <w:lang w:val="es"/>
              </w:rPr>
              <w:t>0 pm</w:t>
            </w:r>
          </w:p>
        </w:tc>
        <w:tc>
          <w:tcPr>
            <w:tcW w:w="4821" w:type="dxa"/>
          </w:tcPr>
          <w:p w14:paraId="15D6F461" w14:textId="77777777" w:rsidR="005E31F6" w:rsidRPr="000A7C9B" w:rsidRDefault="005E31F6" w:rsidP="005E31F6">
            <w:pPr>
              <w:pStyle w:val="ListParagraph"/>
              <w:keepNext/>
              <w:keepLines/>
              <w:tabs>
                <w:tab w:val="left" w:pos="360"/>
              </w:tabs>
              <w:ind w:left="250"/>
              <w:jc w:val="both"/>
              <w:outlineLvl w:val="0"/>
              <w:rPr>
                <w:rFonts w:ascii="Times New Roman" w:eastAsia="Times New Roman" w:hAnsi="Times New Roman" w:cs="Times New Roman"/>
                <w:color w:val="000000"/>
              </w:rPr>
            </w:pPr>
          </w:p>
          <w:p w14:paraId="5B994E46" w14:textId="5DAE6BCD" w:rsidR="001F6C06" w:rsidRPr="000A7C9B" w:rsidRDefault="00226A64" w:rsidP="001F6C06">
            <w:pPr>
              <w:pStyle w:val="ListParagraph"/>
              <w:keepNext/>
              <w:keepLines/>
              <w:numPr>
                <w:ilvl w:val="0"/>
                <w:numId w:val="12"/>
              </w:numPr>
              <w:tabs>
                <w:tab w:val="left" w:pos="360"/>
              </w:tabs>
              <w:ind w:left="250" w:hanging="270"/>
              <w:jc w:val="both"/>
              <w:outlineLvl w:val="0"/>
              <w:rPr>
                <w:rFonts w:ascii="Times New Roman" w:eastAsia="Times New Roman" w:hAnsi="Times New Roman" w:cs="Times New Roman"/>
                <w:color w:val="000000"/>
              </w:rPr>
            </w:pPr>
            <w:r>
              <w:rPr>
                <w:rFonts w:ascii="Times New Roman" w:hAnsi="Times New Roman" w:cs="Times New Roman"/>
                <w:color w:val="000000"/>
                <w:lang w:val="es"/>
              </w:rPr>
              <w:t>Clausura</w:t>
            </w:r>
          </w:p>
        </w:tc>
      </w:tr>
    </w:tbl>
    <w:p w14:paraId="1E0183F9" w14:textId="77777777" w:rsidR="00823EF6" w:rsidRPr="000A7C9B" w:rsidRDefault="00823EF6" w:rsidP="00725016">
      <w:pPr>
        <w:keepNext/>
        <w:keepLines/>
        <w:tabs>
          <w:tab w:val="left" w:pos="720"/>
        </w:tabs>
        <w:spacing w:after="0" w:line="240" w:lineRule="auto"/>
        <w:jc w:val="both"/>
        <w:outlineLvl w:val="0"/>
        <w:rPr>
          <w:rFonts w:ascii="Times New Roman" w:eastAsia="Times New Roman" w:hAnsi="Times New Roman" w:cs="Times New Roman"/>
          <w:color w:val="000000"/>
        </w:rPr>
      </w:pPr>
    </w:p>
    <w:p w14:paraId="34BBB2C3" w14:textId="0EEC46EB" w:rsidR="00417382" w:rsidRPr="000A7C9B" w:rsidRDefault="00417382" w:rsidP="00725016">
      <w:pPr>
        <w:keepNext/>
        <w:keepLines/>
        <w:tabs>
          <w:tab w:val="left" w:pos="720"/>
        </w:tabs>
        <w:spacing w:after="0" w:line="240" w:lineRule="auto"/>
        <w:ind w:left="720"/>
        <w:jc w:val="both"/>
        <w:outlineLvl w:val="0"/>
        <w:rPr>
          <w:rFonts w:ascii="Times New Roman" w:eastAsia="Times New Roman" w:hAnsi="Times New Roman" w:cs="Times New Roman"/>
          <w:color w:val="000000"/>
        </w:rPr>
      </w:pPr>
    </w:p>
    <w:p w14:paraId="1969649D" w14:textId="77777777" w:rsidR="00105643" w:rsidRPr="000A7C9B" w:rsidRDefault="00105643" w:rsidP="00725016">
      <w:pPr>
        <w:keepNext/>
        <w:keepLines/>
        <w:tabs>
          <w:tab w:val="left" w:pos="720"/>
        </w:tabs>
        <w:spacing w:after="0" w:line="240" w:lineRule="auto"/>
        <w:ind w:left="720"/>
        <w:jc w:val="both"/>
        <w:outlineLvl w:val="0"/>
        <w:rPr>
          <w:rFonts w:ascii="Times New Roman" w:eastAsia="Times New Roman" w:hAnsi="Times New Roman" w:cs="Times New Roman"/>
          <w:color w:val="000000"/>
        </w:rPr>
      </w:pPr>
    </w:p>
    <w:p w14:paraId="23869C6C" w14:textId="77777777" w:rsidR="00E956A2" w:rsidRPr="000A7C9B" w:rsidRDefault="00E956A2" w:rsidP="00725016">
      <w:pPr>
        <w:keepNext/>
        <w:keepLines/>
        <w:numPr>
          <w:ilvl w:val="0"/>
          <w:numId w:val="8"/>
        </w:numPr>
        <w:tabs>
          <w:tab w:val="left" w:pos="720"/>
        </w:tabs>
        <w:spacing w:after="0" w:line="240" w:lineRule="auto"/>
        <w:jc w:val="both"/>
        <w:outlineLvl w:val="0"/>
        <w:rPr>
          <w:rFonts w:ascii="Times New Roman" w:eastAsia="Times New Roman" w:hAnsi="Times New Roman" w:cs="Times New Roman"/>
          <w:color w:val="000000"/>
        </w:rPr>
      </w:pPr>
      <w:r w:rsidRPr="000A7C9B">
        <w:rPr>
          <w:rFonts w:ascii="Times New Roman" w:hAnsi="Times New Roman" w:cs="Times New Roman"/>
          <w:color w:val="000000"/>
          <w:lang w:val="es"/>
        </w:rPr>
        <w:t>RESULTADOS ESPERADOS</w:t>
      </w:r>
    </w:p>
    <w:p w14:paraId="2BFBCE7D" w14:textId="77777777" w:rsidR="004974EA" w:rsidRPr="000A7C9B" w:rsidRDefault="004974EA" w:rsidP="00725016">
      <w:pPr>
        <w:spacing w:after="0" w:line="240" w:lineRule="auto"/>
        <w:rPr>
          <w:rFonts w:ascii="Times New Roman" w:hAnsi="Times New Roman" w:cs="Times New Roman"/>
        </w:rPr>
      </w:pPr>
    </w:p>
    <w:p w14:paraId="2ECC463E" w14:textId="16F9EE2F" w:rsidR="00F73911" w:rsidRPr="000A7C9B" w:rsidRDefault="004F7EDB" w:rsidP="00422487">
      <w:pPr>
        <w:spacing w:after="0" w:line="240" w:lineRule="auto"/>
        <w:ind w:firstLine="360"/>
        <w:rPr>
          <w:rFonts w:ascii="Times New Roman" w:hAnsi="Times New Roman" w:cs="Times New Roman"/>
          <w:lang w:val="es-CO"/>
        </w:rPr>
      </w:pPr>
      <w:r w:rsidRPr="000A7C9B">
        <w:rPr>
          <w:rFonts w:ascii="Times New Roman" w:hAnsi="Times New Roman" w:cs="Times New Roman"/>
          <w:lang w:val="es"/>
        </w:rPr>
        <w:t>Se</w:t>
      </w:r>
      <w:r w:rsidR="006F6C43" w:rsidRPr="000A7C9B">
        <w:rPr>
          <w:rFonts w:ascii="Times New Roman" w:hAnsi="Times New Roman" w:cs="Times New Roman"/>
          <w:lang w:val="es"/>
        </w:rPr>
        <w:t xml:space="preserve"> espera que los</w:t>
      </w:r>
      <w:r w:rsidRPr="000A7C9B">
        <w:rPr>
          <w:rFonts w:ascii="Times New Roman" w:hAnsi="Times New Roman" w:cs="Times New Roman"/>
          <w:lang w:val="es"/>
        </w:rPr>
        <w:t xml:space="preserve"> intercambios produzcan oportunidades de cooperación y </w:t>
      </w:r>
      <w:r w:rsidR="0036640F">
        <w:rPr>
          <w:rFonts w:ascii="Times New Roman" w:hAnsi="Times New Roman" w:cs="Times New Roman"/>
          <w:lang w:val="es"/>
        </w:rPr>
        <w:t>alianzas</w:t>
      </w:r>
      <w:r w:rsidRPr="000A7C9B">
        <w:rPr>
          <w:rFonts w:ascii="Times New Roman" w:hAnsi="Times New Roman" w:cs="Times New Roman"/>
          <w:lang w:val="es"/>
        </w:rPr>
        <w:t xml:space="preserve"> en áreas de enfoque esenciales para la recuperación post COVID-19 en los Estados miembros.</w:t>
      </w:r>
    </w:p>
    <w:p w14:paraId="5E4DA424" w14:textId="77777777" w:rsidR="006F6C43" w:rsidRPr="000A7C9B" w:rsidRDefault="006F6C43" w:rsidP="006F6C43">
      <w:pPr>
        <w:spacing w:after="0" w:line="240" w:lineRule="auto"/>
        <w:rPr>
          <w:rFonts w:ascii="Times New Roman" w:hAnsi="Times New Roman" w:cs="Times New Roman"/>
          <w:lang w:val="es-CO"/>
        </w:rPr>
      </w:pPr>
    </w:p>
    <w:p w14:paraId="6462EF65" w14:textId="1D4051EC" w:rsidR="00720A73" w:rsidRPr="000A7C9B" w:rsidRDefault="008228C7" w:rsidP="00CB5287">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La reunión dará lugar a la elaboración</w:t>
      </w:r>
      <w:r w:rsidR="00A45ED4" w:rsidRPr="000A7C9B">
        <w:rPr>
          <w:rFonts w:ascii="Times New Roman" w:hAnsi="Times New Roman" w:cs="Times New Roman"/>
          <w:lang w:val="es"/>
        </w:rPr>
        <w:t xml:space="preserve"> de</w:t>
      </w:r>
      <w:r w:rsidR="0036640F">
        <w:rPr>
          <w:rFonts w:ascii="Times New Roman" w:hAnsi="Times New Roman" w:cs="Times New Roman"/>
          <w:lang w:val="es"/>
        </w:rPr>
        <w:t xml:space="preserve"> </w:t>
      </w:r>
      <w:r w:rsidR="008D5862" w:rsidRPr="000A7C9B">
        <w:rPr>
          <w:rFonts w:ascii="Times New Roman" w:hAnsi="Times New Roman" w:cs="Times New Roman"/>
          <w:lang w:val="es"/>
        </w:rPr>
        <w:t xml:space="preserve">un </w:t>
      </w:r>
      <w:r w:rsidR="00E401D7">
        <w:rPr>
          <w:rFonts w:ascii="Times New Roman" w:hAnsi="Times New Roman" w:cs="Times New Roman"/>
          <w:lang w:val="es"/>
        </w:rPr>
        <w:t>catálogo</w:t>
      </w:r>
      <w:r w:rsidR="008D5862" w:rsidRPr="000A7C9B">
        <w:rPr>
          <w:rFonts w:ascii="Times New Roman" w:hAnsi="Times New Roman" w:cs="Times New Roman"/>
          <w:lang w:val="es"/>
        </w:rPr>
        <w:t xml:space="preserve"> de</w:t>
      </w:r>
      <w:r w:rsidRPr="000A7C9B">
        <w:rPr>
          <w:rFonts w:ascii="Times New Roman" w:hAnsi="Times New Roman" w:cs="Times New Roman"/>
          <w:lang w:val="es"/>
        </w:rPr>
        <w:t xml:space="preserve"> ofertas</w:t>
      </w:r>
      <w:r w:rsidR="00AB78D6" w:rsidRPr="000A7C9B">
        <w:rPr>
          <w:rFonts w:ascii="Times New Roman" w:hAnsi="Times New Roman" w:cs="Times New Roman"/>
          <w:lang w:val="es"/>
        </w:rPr>
        <w:t xml:space="preserve"> tangibles </w:t>
      </w:r>
      <w:r w:rsidRPr="000A7C9B">
        <w:rPr>
          <w:rFonts w:ascii="Times New Roman" w:hAnsi="Times New Roman" w:cs="Times New Roman"/>
          <w:lang w:val="es"/>
        </w:rPr>
        <w:t>de</w:t>
      </w:r>
      <w:r w:rsidR="00AB78D6" w:rsidRPr="000A7C9B">
        <w:rPr>
          <w:rFonts w:ascii="Times New Roman" w:hAnsi="Times New Roman" w:cs="Times New Roman"/>
          <w:lang w:val="es"/>
        </w:rPr>
        <w:t xml:space="preserve"> cooperación técnica;</w:t>
      </w:r>
      <w:r w:rsidRPr="000A7C9B">
        <w:rPr>
          <w:rFonts w:ascii="Times New Roman" w:hAnsi="Times New Roman" w:cs="Times New Roman"/>
          <w:lang w:val="es"/>
        </w:rPr>
        <w:t xml:space="preserve"> </w:t>
      </w:r>
      <w:r w:rsidR="003673EA" w:rsidRPr="000A7C9B">
        <w:rPr>
          <w:rFonts w:ascii="Times New Roman" w:hAnsi="Times New Roman" w:cs="Times New Roman"/>
          <w:lang w:val="es"/>
        </w:rPr>
        <w:t xml:space="preserve">soluciones, conocimientos, </w:t>
      </w:r>
      <w:r w:rsidR="00E401D7">
        <w:rPr>
          <w:rFonts w:ascii="Times New Roman" w:hAnsi="Times New Roman" w:cs="Times New Roman"/>
          <w:lang w:val="es"/>
        </w:rPr>
        <w:t>alianzas</w:t>
      </w:r>
      <w:r w:rsidR="003673EA" w:rsidRPr="000A7C9B">
        <w:rPr>
          <w:rFonts w:ascii="Times New Roman" w:hAnsi="Times New Roman" w:cs="Times New Roman"/>
          <w:lang w:val="es"/>
        </w:rPr>
        <w:t xml:space="preserve">, </w:t>
      </w:r>
      <w:r w:rsidR="00AB78D6" w:rsidRPr="000A7C9B">
        <w:rPr>
          <w:rFonts w:ascii="Times New Roman" w:hAnsi="Times New Roman" w:cs="Times New Roman"/>
          <w:lang w:val="es"/>
        </w:rPr>
        <w:t xml:space="preserve">buenas </w:t>
      </w:r>
      <w:r w:rsidRPr="000A7C9B">
        <w:rPr>
          <w:rFonts w:ascii="Times New Roman" w:hAnsi="Times New Roman" w:cs="Times New Roman"/>
          <w:lang w:val="es"/>
        </w:rPr>
        <w:t xml:space="preserve">prácticas y necesidades de </w:t>
      </w:r>
      <w:r w:rsidR="00E401D7">
        <w:rPr>
          <w:rFonts w:ascii="Times New Roman" w:hAnsi="Times New Roman" w:cs="Times New Roman"/>
          <w:lang w:val="es"/>
        </w:rPr>
        <w:t>intercambio</w:t>
      </w:r>
      <w:r w:rsidR="00AB78D6" w:rsidRPr="000A7C9B">
        <w:rPr>
          <w:rFonts w:ascii="Times New Roman" w:hAnsi="Times New Roman" w:cs="Times New Roman"/>
          <w:lang w:val="es"/>
        </w:rPr>
        <w:t xml:space="preserve"> continuo.</w:t>
      </w:r>
      <w:r w:rsidR="00422487" w:rsidRPr="000A7C9B">
        <w:rPr>
          <w:rFonts w:ascii="Times New Roman" w:hAnsi="Times New Roman" w:cs="Times New Roman"/>
          <w:lang w:val="es"/>
        </w:rPr>
        <w:t xml:space="preserve"> La </w:t>
      </w:r>
      <w:r w:rsidRPr="000A7C9B">
        <w:rPr>
          <w:rFonts w:ascii="Times New Roman" w:hAnsi="Times New Roman" w:cs="Times New Roman"/>
          <w:lang w:val="es"/>
        </w:rPr>
        <w:t>Secretaría compartirá y</w:t>
      </w:r>
      <w:r w:rsidR="005707C1" w:rsidRPr="000A7C9B">
        <w:rPr>
          <w:rFonts w:ascii="Times New Roman" w:hAnsi="Times New Roman" w:cs="Times New Roman"/>
          <w:lang w:val="es"/>
        </w:rPr>
        <w:t xml:space="preserve"> actualizará</w:t>
      </w:r>
      <w:r w:rsidRPr="000A7C9B">
        <w:rPr>
          <w:rFonts w:ascii="Times New Roman" w:hAnsi="Times New Roman" w:cs="Times New Roman"/>
          <w:lang w:val="es"/>
        </w:rPr>
        <w:t xml:space="preserve"> </w:t>
      </w:r>
      <w:r w:rsidR="005707C1" w:rsidRPr="000A7C9B">
        <w:rPr>
          <w:rFonts w:ascii="Times New Roman" w:hAnsi="Times New Roman" w:cs="Times New Roman"/>
          <w:lang w:val="es"/>
        </w:rPr>
        <w:t xml:space="preserve">continuamente el </w:t>
      </w:r>
      <w:r w:rsidR="00E401D7" w:rsidRPr="000A7C9B">
        <w:rPr>
          <w:rFonts w:ascii="Times New Roman" w:hAnsi="Times New Roman" w:cs="Times New Roman"/>
          <w:lang w:val="es"/>
        </w:rPr>
        <w:t>catálog</w:t>
      </w:r>
      <w:r w:rsidR="00E401D7">
        <w:rPr>
          <w:rFonts w:ascii="Times New Roman" w:hAnsi="Times New Roman" w:cs="Times New Roman"/>
          <w:lang w:val="es"/>
        </w:rPr>
        <w:t xml:space="preserve">o </w:t>
      </w:r>
      <w:r w:rsidR="00F9263C" w:rsidRPr="000A7C9B">
        <w:rPr>
          <w:rFonts w:ascii="Times New Roman" w:hAnsi="Times New Roman" w:cs="Times New Roman"/>
          <w:lang w:val="es"/>
        </w:rPr>
        <w:t xml:space="preserve">en el </w:t>
      </w:r>
      <w:r w:rsidR="00E401D7">
        <w:rPr>
          <w:rFonts w:ascii="Times New Roman" w:hAnsi="Times New Roman" w:cs="Times New Roman"/>
          <w:lang w:val="es"/>
        </w:rPr>
        <w:t>marco</w:t>
      </w:r>
      <w:r w:rsidR="00F9263C" w:rsidRPr="000A7C9B">
        <w:rPr>
          <w:rFonts w:ascii="Times New Roman" w:hAnsi="Times New Roman" w:cs="Times New Roman"/>
          <w:lang w:val="es"/>
        </w:rPr>
        <w:t xml:space="preserve"> de CooperaNet.</w:t>
      </w:r>
    </w:p>
    <w:p w14:paraId="4B0C98A2" w14:textId="3D486F05" w:rsidR="00AB78D6" w:rsidRPr="000A7C9B" w:rsidRDefault="00AB78D6" w:rsidP="00CB5287">
      <w:pPr>
        <w:spacing w:after="0" w:line="240" w:lineRule="auto"/>
        <w:ind w:firstLine="720"/>
        <w:jc w:val="both"/>
        <w:rPr>
          <w:rFonts w:ascii="Times New Roman" w:hAnsi="Times New Roman" w:cs="Times New Roman"/>
          <w:lang w:val="es-CO"/>
        </w:rPr>
      </w:pPr>
    </w:p>
    <w:p w14:paraId="1ED7E970" w14:textId="12E8AEFF" w:rsidR="00AB78D6" w:rsidRPr="000A7C9B" w:rsidRDefault="00AB78D6" w:rsidP="00CB5287">
      <w:pPr>
        <w:spacing w:after="0" w:line="240" w:lineRule="auto"/>
        <w:ind w:firstLine="720"/>
        <w:jc w:val="both"/>
        <w:rPr>
          <w:rFonts w:ascii="Times New Roman" w:hAnsi="Times New Roman" w:cs="Times New Roman"/>
          <w:lang w:val="es-CO"/>
        </w:rPr>
      </w:pPr>
      <w:r w:rsidRPr="000A7C9B">
        <w:rPr>
          <w:rFonts w:ascii="Times New Roman" w:hAnsi="Times New Roman" w:cs="Times New Roman"/>
          <w:lang w:val="es"/>
        </w:rPr>
        <w:t xml:space="preserve">Los Estados miembros tendrán la oportunidad de debatir y presentar propuestas de cooperación y </w:t>
      </w:r>
      <w:r w:rsidR="00E401D7">
        <w:rPr>
          <w:rFonts w:ascii="Times New Roman" w:hAnsi="Times New Roman" w:cs="Times New Roman"/>
          <w:lang w:val="es"/>
        </w:rPr>
        <w:t>alianzas</w:t>
      </w:r>
      <w:r w:rsidRPr="000A7C9B">
        <w:rPr>
          <w:rFonts w:ascii="Times New Roman" w:hAnsi="Times New Roman" w:cs="Times New Roman"/>
          <w:lang w:val="es"/>
        </w:rPr>
        <w:t xml:space="preserve"> basadas en las necesidades nacionales o regionales a los </w:t>
      </w:r>
      <w:r w:rsidR="0098230B">
        <w:rPr>
          <w:rFonts w:ascii="Times New Roman" w:hAnsi="Times New Roman" w:cs="Times New Roman"/>
          <w:lang w:val="es"/>
        </w:rPr>
        <w:t>socios</w:t>
      </w:r>
      <w:r w:rsidRPr="000A7C9B">
        <w:rPr>
          <w:rFonts w:ascii="Times New Roman" w:hAnsi="Times New Roman" w:cs="Times New Roman"/>
          <w:lang w:val="es"/>
        </w:rPr>
        <w:t xml:space="preserve"> multisectoriales</w:t>
      </w:r>
      <w:r w:rsidR="0098230B">
        <w:rPr>
          <w:rFonts w:ascii="Times New Roman" w:hAnsi="Times New Roman" w:cs="Times New Roman"/>
          <w:lang w:val="es"/>
        </w:rPr>
        <w:t>,</w:t>
      </w:r>
      <w:r w:rsidRPr="000A7C9B">
        <w:rPr>
          <w:rFonts w:ascii="Times New Roman" w:hAnsi="Times New Roman" w:cs="Times New Roman"/>
          <w:lang w:val="es"/>
        </w:rPr>
        <w:t xml:space="preserve"> con la intención de obtener apoyo</w:t>
      </w:r>
      <w:r w:rsidR="007959B4" w:rsidRPr="000A7C9B">
        <w:rPr>
          <w:rFonts w:ascii="Times New Roman" w:hAnsi="Times New Roman" w:cs="Times New Roman"/>
          <w:lang w:val="es"/>
        </w:rPr>
        <w:t xml:space="preserve"> para la </w:t>
      </w:r>
      <w:r w:rsidR="0098230B">
        <w:rPr>
          <w:rFonts w:ascii="Times New Roman" w:hAnsi="Times New Roman" w:cs="Times New Roman"/>
          <w:lang w:val="es"/>
        </w:rPr>
        <w:t>implementación</w:t>
      </w:r>
      <w:r w:rsidR="007959B4" w:rsidRPr="000A7C9B">
        <w:rPr>
          <w:rFonts w:ascii="Times New Roman" w:hAnsi="Times New Roman" w:cs="Times New Roman"/>
          <w:lang w:val="es"/>
        </w:rPr>
        <w:t>.</w:t>
      </w:r>
    </w:p>
    <w:p w14:paraId="14E05EDE" w14:textId="527879BF" w:rsidR="00AB78D6" w:rsidRPr="000A7C9B" w:rsidRDefault="004F6A99" w:rsidP="00CB5287">
      <w:pPr>
        <w:spacing w:after="0" w:line="240" w:lineRule="auto"/>
        <w:ind w:firstLine="720"/>
        <w:jc w:val="both"/>
        <w:rPr>
          <w:rFonts w:ascii="Times New Roman" w:hAnsi="Times New Roman" w:cs="Times New Roman"/>
          <w:lang w:val="es-CO"/>
        </w:rPr>
      </w:pPr>
      <w:r>
        <w:rPr>
          <w:rFonts w:ascii="Times New Roman" w:hAnsi="Times New Roman" w:cs="Times New Roman"/>
          <w:noProof/>
          <w:lang w:val="es-CO"/>
        </w:rPr>
        <mc:AlternateContent>
          <mc:Choice Requires="wps">
            <w:drawing>
              <wp:anchor distT="0" distB="0" distL="114300" distR="114300" simplePos="0" relativeHeight="251659264" behindDoc="0" locked="1" layoutInCell="1" allowOverlap="1" wp14:anchorId="72E36E00" wp14:editId="4969D40E">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BFE85D6" w14:textId="7854C949" w:rsidR="004F6A99" w:rsidRPr="004F6A99" w:rsidRDefault="004F6A99">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CIDRP03206S01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E36E00"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" filled="f" stroked="f">
                <v:stroke joinstyle="round"/>
                <v:textbox>
                  <w:txbxContent>
                    <w:p w14:paraId="1BFE85D6" w14:textId="7854C949" w:rsidR="004F6A99" w:rsidRPr="004F6A99" w:rsidRDefault="004F6A99">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CIDRP03206S01</w:t>
                      </w:r>
                      <w:r>
                        <w:rPr>
                          <w:rFonts w:ascii="Times New Roman" w:hAnsi="Times New Roman" w:cs="Times New Roman"/>
                          <w:sz w:val="18"/>
                        </w:rPr>
                        <w:fldChar w:fldCharType="end"/>
                      </w:r>
                    </w:p>
                  </w:txbxContent>
                </v:textbox>
                <w10:wrap anchory="page"/>
                <w10:anchorlock/>
              </v:shape>
            </w:pict>
          </mc:Fallback>
        </mc:AlternateContent>
      </w:r>
    </w:p>
    <w:sectPr w:rsidR="00AB78D6" w:rsidRPr="000A7C9B" w:rsidSect="000F2F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CF36" w14:textId="77777777" w:rsidR="00C96DC2" w:rsidRDefault="00C96DC2" w:rsidP="00BD33BE">
      <w:pPr>
        <w:spacing w:after="0" w:line="240" w:lineRule="auto"/>
      </w:pPr>
      <w:r>
        <w:rPr>
          <w:lang w:val="es"/>
        </w:rPr>
        <w:separator/>
      </w:r>
    </w:p>
  </w:endnote>
  <w:endnote w:type="continuationSeparator" w:id="0">
    <w:p w14:paraId="6A8F5864" w14:textId="77777777" w:rsidR="00C96DC2" w:rsidRDefault="00C96DC2" w:rsidP="00BD33BE">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6BF" w14:textId="26C91624" w:rsidR="00DB651E" w:rsidRDefault="00DB651E">
    <w:pPr>
      <w:pStyle w:val="Footer"/>
      <w:jc w:val="right"/>
    </w:pPr>
  </w:p>
  <w:p w14:paraId="466BEBBF" w14:textId="77777777" w:rsidR="00DB651E" w:rsidRDefault="00DB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CAF2" w14:textId="77777777" w:rsidR="00C96DC2" w:rsidRDefault="00C96DC2" w:rsidP="00BD33BE">
      <w:pPr>
        <w:spacing w:after="0" w:line="240" w:lineRule="auto"/>
      </w:pPr>
      <w:r>
        <w:rPr>
          <w:lang w:val="es"/>
        </w:rPr>
        <w:separator/>
      </w:r>
    </w:p>
  </w:footnote>
  <w:footnote w:type="continuationSeparator" w:id="0">
    <w:p w14:paraId="1849A1C0" w14:textId="77777777" w:rsidR="00C96DC2" w:rsidRDefault="00C96DC2" w:rsidP="00BD33BE">
      <w:pPr>
        <w:spacing w:after="0" w:line="240" w:lineRule="auto"/>
      </w:pPr>
      <w:r>
        <w:rPr>
          <w:lang w:val="es"/>
        </w:rPr>
        <w:continuationSeparator/>
      </w:r>
    </w:p>
  </w:footnote>
  <w:footnote w:id="1">
    <w:p w14:paraId="109C312F" w14:textId="77777777" w:rsidR="00D5434E" w:rsidRPr="000A7C9B" w:rsidRDefault="00D5434E" w:rsidP="00D5434E">
      <w:pPr>
        <w:pStyle w:val="FootnoteText"/>
        <w:rPr>
          <w:rFonts w:ascii="Times New Roman" w:hAnsi="Times New Roman" w:cs="Times New Roman"/>
          <w:lang w:val="es-CO"/>
        </w:rPr>
      </w:pPr>
      <w:r w:rsidRPr="00F15A75">
        <w:rPr>
          <w:rStyle w:val="FootnoteReference"/>
          <w:lang w:val="es"/>
        </w:rPr>
        <w:footnoteRef/>
      </w:r>
      <w:r w:rsidRPr="00F15A75">
        <w:rPr>
          <w:lang w:val="es"/>
        </w:rPr>
        <w:t xml:space="preserve"> </w:t>
      </w:r>
      <w:r>
        <w:rPr>
          <w:lang w:val="es"/>
        </w:rPr>
        <w:t xml:space="preserve">Organización de las Naciones Unidas. </w:t>
      </w:r>
      <w:r w:rsidRPr="00C915DD">
        <w:rPr>
          <w:lang w:val="es"/>
        </w:rPr>
        <w:t>El Informe de los Objetivos de Desarrollo Sostenible 2020</w:t>
      </w:r>
      <w:r>
        <w:rPr>
          <w:lang w:val="es"/>
        </w:rPr>
        <w:t xml:space="preserve">. Disponible en: </w:t>
      </w:r>
      <w:r w:rsidRPr="00F15A75">
        <w:rPr>
          <w:lang w:val="es"/>
        </w:rPr>
        <w:t>https://www.un.org/development/desa/en/news/sustainable/sustainable-development-goals-report-2020.html</w:t>
      </w:r>
    </w:p>
    <w:p w14:paraId="26E09DD2" w14:textId="53178C99" w:rsidR="00D5434E" w:rsidRPr="000A7C9B" w:rsidRDefault="00D5434E" w:rsidP="00D5434E">
      <w:pPr>
        <w:pStyle w:val="FootnoteText"/>
        <w:rPr>
          <w:rFonts w:ascii="Times New Roman" w:hAnsi="Times New Roman" w:cs="Times New Roman"/>
          <w:lang w:val="es-CO"/>
        </w:rPr>
      </w:pPr>
    </w:p>
  </w:footnote>
  <w:footnote w:id="2">
    <w:p w14:paraId="34FA8C82" w14:textId="5FEE60E9" w:rsidR="00974B5A" w:rsidRPr="000A7C9B" w:rsidRDefault="00974B5A">
      <w:pPr>
        <w:pStyle w:val="FootnoteText"/>
        <w:rPr>
          <w:rFonts w:ascii="Times New Roman" w:hAnsi="Times New Roman" w:cs="Times New Roman"/>
          <w:lang w:val="es-CO"/>
        </w:rPr>
      </w:pPr>
      <w:r w:rsidRPr="00974B5A">
        <w:rPr>
          <w:rStyle w:val="FootnoteReference"/>
          <w:lang w:val="es"/>
        </w:rPr>
        <w:footnoteRef/>
      </w:r>
      <w:r w:rsidR="00C915DD">
        <w:rPr>
          <w:lang w:val="es"/>
        </w:rPr>
        <w:t xml:space="preserve"> ONU - Comisión Económica para América Latina y el Caribe (CEPAL).</w:t>
      </w:r>
      <w:r w:rsidRPr="00974B5A">
        <w:rPr>
          <w:lang w:val="es"/>
        </w:rPr>
        <w:t xml:space="preserve"> </w:t>
      </w:r>
      <w:r w:rsidR="00C915DD" w:rsidRPr="00C915DD">
        <w:rPr>
          <w:lang w:val="es"/>
        </w:rPr>
        <w:t>Panorama Social de América Latina 2020</w:t>
      </w:r>
      <w:r w:rsidR="00C915DD">
        <w:rPr>
          <w:lang w:val="es"/>
        </w:rPr>
        <w:t>.</w:t>
      </w:r>
      <w:r w:rsidR="00B53268">
        <w:rPr>
          <w:lang w:val="es"/>
        </w:rPr>
        <w:t xml:space="preserve"> Disponible en:</w:t>
      </w:r>
      <w:r w:rsidR="00C915DD">
        <w:rPr>
          <w:lang w:val="es"/>
        </w:rPr>
        <w:t xml:space="preserve"> </w:t>
      </w:r>
      <w:r w:rsidRPr="00974B5A">
        <w:rPr>
          <w:lang w:val="es"/>
        </w:rPr>
        <w:t>https://www.cepal.org/en/publications/46688-social-panorama-latin-america-2020</w:t>
      </w:r>
    </w:p>
  </w:footnote>
  <w:footnote w:id="3">
    <w:p w14:paraId="0B7D0AB6" w14:textId="7B9DC1D3" w:rsidR="00D47E5F" w:rsidRPr="000A7C9B" w:rsidRDefault="00D47E5F" w:rsidP="00B53268">
      <w:pPr>
        <w:pStyle w:val="FootnoteText"/>
        <w:rPr>
          <w:rFonts w:ascii="Times New Roman" w:hAnsi="Times New Roman" w:cs="Times New Roman"/>
          <w:lang w:val="es-CO"/>
        </w:rPr>
      </w:pPr>
      <w:r w:rsidRPr="00B53268">
        <w:rPr>
          <w:rStyle w:val="FootnoteReference"/>
          <w:lang w:val="es"/>
        </w:rPr>
        <w:footnoteRef/>
      </w:r>
      <w:r w:rsidRPr="00B53268">
        <w:rPr>
          <w:lang w:val="es"/>
        </w:rPr>
        <w:t xml:space="preserve"> </w:t>
      </w:r>
      <w:r w:rsidR="00B53268">
        <w:rPr>
          <w:lang w:val="es"/>
        </w:rPr>
        <w:t xml:space="preserve">Parlamento Europeo. </w:t>
      </w:r>
      <w:r w:rsidR="00B53268" w:rsidRPr="00B53268">
        <w:rPr>
          <w:lang w:val="es"/>
        </w:rPr>
        <w:t xml:space="preserve">Servicio de Investigación del Parlamento Europeo </w:t>
      </w:r>
      <w:r w:rsidR="00B53268">
        <w:rPr>
          <w:lang w:val="es"/>
        </w:rPr>
        <w:t>(</w:t>
      </w:r>
      <w:r w:rsidR="00B53268" w:rsidRPr="00B53268">
        <w:rPr>
          <w:lang w:val="es"/>
        </w:rPr>
        <w:t>EPRS</w:t>
      </w:r>
      <w:r w:rsidR="00B53268">
        <w:rPr>
          <w:lang w:val="es"/>
        </w:rPr>
        <w:t xml:space="preserve">). sesión informativa: </w:t>
      </w:r>
      <w:r w:rsidR="00B53268" w:rsidRPr="00B53268">
        <w:rPr>
          <w:lang w:val="es"/>
        </w:rPr>
        <w:t>Sur-Sur y triangular</w:t>
      </w:r>
      <w:r w:rsidR="00B53268">
        <w:rPr>
          <w:lang w:val="es"/>
        </w:rPr>
        <w:t xml:space="preserve"> </w:t>
      </w:r>
      <w:r w:rsidR="00B53268" w:rsidRPr="00B53268">
        <w:rPr>
          <w:lang w:val="es"/>
        </w:rPr>
        <w:t>cooperación en América Latina</w:t>
      </w:r>
      <w:r w:rsidR="00B53268">
        <w:rPr>
          <w:lang w:val="es"/>
        </w:rPr>
        <w:t xml:space="preserve">. Disponible en: </w:t>
      </w:r>
      <w:r w:rsidR="00B53268" w:rsidRPr="00B53268">
        <w:rPr>
          <w:lang w:val="es"/>
        </w:rPr>
        <w:t xml:space="preserve"> </w:t>
      </w:r>
      <w:r w:rsidRPr="00B53268">
        <w:rPr>
          <w:lang w:val="es"/>
        </w:rPr>
        <w:t>https://www.europarl.europa.eu/RegData/etudes/BRIE/2019/635607/EPRS_BRI(2019)635607_EN.pdf</w:t>
      </w:r>
    </w:p>
  </w:footnote>
  <w:footnote w:id="4">
    <w:p w14:paraId="47B2F5AB" w14:textId="77777777" w:rsidR="00774828" w:rsidRPr="00774828" w:rsidRDefault="00774828" w:rsidP="00774828">
      <w:pPr>
        <w:pStyle w:val="FootnoteText"/>
        <w:rPr>
          <w:lang w:val="es-CO"/>
        </w:rPr>
      </w:pPr>
      <w:r w:rsidRPr="00B53268">
        <w:rPr>
          <w:rStyle w:val="FootnoteReference"/>
          <w:lang w:val="es"/>
        </w:rPr>
        <w:footnoteRef/>
      </w:r>
      <w:r w:rsidRPr="00B53268">
        <w:rPr>
          <w:lang w:val="es"/>
        </w:rPr>
        <w:t xml:space="preserve"> </w:t>
      </w:r>
      <w:r w:rsidRPr="00C915DD">
        <w:rPr>
          <w:lang w:val="es"/>
        </w:rPr>
        <w:t>Ibero-Secretaría General americana</w:t>
      </w:r>
      <w:r>
        <w:rPr>
          <w:lang w:val="es"/>
        </w:rPr>
        <w:t xml:space="preserve"> </w:t>
      </w:r>
      <w:r w:rsidRPr="00C915DD">
        <w:rPr>
          <w:lang w:val="es"/>
        </w:rPr>
        <w:t>(SEGIB</w:t>
      </w:r>
      <w:r>
        <w:rPr>
          <w:lang w:val="es"/>
        </w:rPr>
        <w:t xml:space="preserve">). </w:t>
      </w:r>
      <w:r w:rsidRPr="00B53268">
        <w:rPr>
          <w:lang w:val="es"/>
        </w:rPr>
        <w:t xml:space="preserve">informe </w:t>
      </w:r>
      <w:r>
        <w:rPr>
          <w:lang w:val="es"/>
        </w:rPr>
        <w:t>en Sur-Sur a</w:t>
      </w:r>
      <w:r w:rsidRPr="00B53268">
        <w:rPr>
          <w:lang w:val="es"/>
        </w:rPr>
        <w:t>Nd</w:t>
      </w:r>
      <w:r>
        <w:rPr>
          <w:lang w:val="es"/>
        </w:rPr>
        <w:t xml:space="preserve"> Cooperación triangular i</w:t>
      </w:r>
      <w:r w:rsidRPr="00B53268">
        <w:rPr>
          <w:lang w:val="es"/>
        </w:rPr>
        <w:t>n</w:t>
      </w:r>
      <w:r>
        <w:rPr>
          <w:lang w:val="es"/>
        </w:rPr>
        <w:t xml:space="preserve"> </w:t>
      </w:r>
      <w:r w:rsidRPr="00B53268">
        <w:rPr>
          <w:lang w:val="es"/>
        </w:rPr>
        <w:t>Ibero-América 2020</w:t>
      </w:r>
      <w:r>
        <w:rPr>
          <w:lang w:val="es"/>
        </w:rPr>
        <w:t>. Disponible en:</w:t>
      </w:r>
      <w:r w:rsidRPr="00B53268">
        <w:rPr>
          <w:lang w:val="es"/>
        </w:rPr>
        <w:t xml:space="preserve"> https://informesursur.org/en/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276265"/>
      <w:docPartObj>
        <w:docPartGallery w:val="Page Numbers (Top of Page)"/>
        <w:docPartUnique/>
      </w:docPartObj>
    </w:sdtPr>
    <w:sdtEndPr>
      <w:rPr>
        <w:noProof/>
      </w:rPr>
    </w:sdtEndPr>
    <w:sdtContent>
      <w:p w14:paraId="6439C75C" w14:textId="4C7C7833" w:rsidR="00F07463" w:rsidRDefault="00F07463">
        <w:pPr>
          <w:pStyle w:val="Header"/>
          <w:jc w:val="center"/>
        </w:pPr>
        <w:r>
          <w:fldChar w:fldCharType="begin"/>
        </w:r>
        <w:r>
          <w:instrText xml:space="preserve"> PAGE  \* ArabicDash  \* MERGEFORMAT </w:instrText>
        </w:r>
        <w:r>
          <w:fldChar w:fldCharType="separate"/>
        </w:r>
        <w:r>
          <w:rPr>
            <w:noProof/>
          </w:rPr>
          <w:t>- 2 -</w:t>
        </w:r>
        <w:r>
          <w:fldChar w:fldCharType="end"/>
        </w:r>
      </w:p>
    </w:sdtContent>
  </w:sdt>
  <w:p w14:paraId="7C4E475C" w14:textId="77777777" w:rsidR="00F07463" w:rsidRDefault="00F07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8B5"/>
    <w:multiLevelType w:val="hybridMultilevel"/>
    <w:tmpl w:val="4DD2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886"/>
    <w:multiLevelType w:val="hybridMultilevel"/>
    <w:tmpl w:val="31444D9C"/>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F5D5D03"/>
    <w:multiLevelType w:val="hybridMultilevel"/>
    <w:tmpl w:val="0B36756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4FA35F0"/>
    <w:multiLevelType w:val="hybridMultilevel"/>
    <w:tmpl w:val="286AB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27530"/>
    <w:multiLevelType w:val="hybridMultilevel"/>
    <w:tmpl w:val="1CFC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205E"/>
    <w:multiLevelType w:val="hybridMultilevel"/>
    <w:tmpl w:val="DB7266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4F0557"/>
    <w:multiLevelType w:val="hybridMultilevel"/>
    <w:tmpl w:val="F1CA67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C3094"/>
    <w:multiLevelType w:val="hybridMultilevel"/>
    <w:tmpl w:val="B58C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E7662"/>
    <w:multiLevelType w:val="hybridMultilevel"/>
    <w:tmpl w:val="98D251B0"/>
    <w:lvl w:ilvl="0" w:tplc="6700CA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25B"/>
    <w:multiLevelType w:val="hybridMultilevel"/>
    <w:tmpl w:val="204E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E31BC"/>
    <w:multiLevelType w:val="hybridMultilevel"/>
    <w:tmpl w:val="4092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667E5"/>
    <w:multiLevelType w:val="multilevel"/>
    <w:tmpl w:val="2C7C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73918"/>
    <w:multiLevelType w:val="hybridMultilevel"/>
    <w:tmpl w:val="2242B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0"/>
  </w:num>
  <w:num w:numId="8">
    <w:abstractNumId w:val="6"/>
  </w:num>
  <w:num w:numId="9">
    <w:abstractNumId w:val="12"/>
  </w:num>
  <w:num w:numId="10">
    <w:abstractNumId w:val="0"/>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zNTOwNDYxNTMxMjVW0lEKTi0uzszPAykwqwUAh/vEmCwAAAA="/>
  </w:docVars>
  <w:rsids>
    <w:rsidRoot w:val="006A1CC9"/>
    <w:rsid w:val="00000224"/>
    <w:rsid w:val="00001983"/>
    <w:rsid w:val="000037C9"/>
    <w:rsid w:val="000054C3"/>
    <w:rsid w:val="00012949"/>
    <w:rsid w:val="00016686"/>
    <w:rsid w:val="00020934"/>
    <w:rsid w:val="00023AEF"/>
    <w:rsid w:val="0002410D"/>
    <w:rsid w:val="0002414B"/>
    <w:rsid w:val="00026D14"/>
    <w:rsid w:val="00027C56"/>
    <w:rsid w:val="0003427E"/>
    <w:rsid w:val="00034C46"/>
    <w:rsid w:val="00035147"/>
    <w:rsid w:val="00036CC2"/>
    <w:rsid w:val="00046714"/>
    <w:rsid w:val="0004703E"/>
    <w:rsid w:val="0005010C"/>
    <w:rsid w:val="000527FE"/>
    <w:rsid w:val="0005472F"/>
    <w:rsid w:val="00062447"/>
    <w:rsid w:val="000631FD"/>
    <w:rsid w:val="00077936"/>
    <w:rsid w:val="00084610"/>
    <w:rsid w:val="00085B79"/>
    <w:rsid w:val="000876F2"/>
    <w:rsid w:val="00093922"/>
    <w:rsid w:val="00094977"/>
    <w:rsid w:val="000A4CB4"/>
    <w:rsid w:val="000A7444"/>
    <w:rsid w:val="000A7964"/>
    <w:rsid w:val="000A7C9B"/>
    <w:rsid w:val="000B2D57"/>
    <w:rsid w:val="000B6728"/>
    <w:rsid w:val="000C174E"/>
    <w:rsid w:val="000C21C7"/>
    <w:rsid w:val="000C318A"/>
    <w:rsid w:val="000C360F"/>
    <w:rsid w:val="000C4CD9"/>
    <w:rsid w:val="000D28CA"/>
    <w:rsid w:val="000D6DF9"/>
    <w:rsid w:val="000E07CE"/>
    <w:rsid w:val="000E6BD7"/>
    <w:rsid w:val="000E77B2"/>
    <w:rsid w:val="000F2F10"/>
    <w:rsid w:val="000F35BA"/>
    <w:rsid w:val="000F6A92"/>
    <w:rsid w:val="00105643"/>
    <w:rsid w:val="00116D15"/>
    <w:rsid w:val="0011720F"/>
    <w:rsid w:val="00120B1B"/>
    <w:rsid w:val="0012196A"/>
    <w:rsid w:val="00126429"/>
    <w:rsid w:val="00127E9A"/>
    <w:rsid w:val="00130A82"/>
    <w:rsid w:val="0013266D"/>
    <w:rsid w:val="0013691E"/>
    <w:rsid w:val="00141A4D"/>
    <w:rsid w:val="001450B6"/>
    <w:rsid w:val="00151BFB"/>
    <w:rsid w:val="00153028"/>
    <w:rsid w:val="0015450D"/>
    <w:rsid w:val="00155ED3"/>
    <w:rsid w:val="00155F39"/>
    <w:rsid w:val="00156285"/>
    <w:rsid w:val="00156AAF"/>
    <w:rsid w:val="00156ACD"/>
    <w:rsid w:val="001606D1"/>
    <w:rsid w:val="00166188"/>
    <w:rsid w:val="00166A96"/>
    <w:rsid w:val="00174A39"/>
    <w:rsid w:val="001835EF"/>
    <w:rsid w:val="00185596"/>
    <w:rsid w:val="00185C6F"/>
    <w:rsid w:val="00185E8B"/>
    <w:rsid w:val="00186033"/>
    <w:rsid w:val="00186EA4"/>
    <w:rsid w:val="001904F2"/>
    <w:rsid w:val="0019278B"/>
    <w:rsid w:val="001964BE"/>
    <w:rsid w:val="001A1E3F"/>
    <w:rsid w:val="001A574A"/>
    <w:rsid w:val="001B09B1"/>
    <w:rsid w:val="001B2FF4"/>
    <w:rsid w:val="001C004F"/>
    <w:rsid w:val="001C1F86"/>
    <w:rsid w:val="001C2BFA"/>
    <w:rsid w:val="001C48B1"/>
    <w:rsid w:val="001E0C19"/>
    <w:rsid w:val="001E58D5"/>
    <w:rsid w:val="001F2C34"/>
    <w:rsid w:val="001F6C06"/>
    <w:rsid w:val="002013B9"/>
    <w:rsid w:val="00201679"/>
    <w:rsid w:val="0020169F"/>
    <w:rsid w:val="00207B39"/>
    <w:rsid w:val="00213E73"/>
    <w:rsid w:val="00217485"/>
    <w:rsid w:val="00223854"/>
    <w:rsid w:val="002239A6"/>
    <w:rsid w:val="00226A64"/>
    <w:rsid w:val="00234B30"/>
    <w:rsid w:val="00237AC9"/>
    <w:rsid w:val="002421E6"/>
    <w:rsid w:val="002428D2"/>
    <w:rsid w:val="00242EB6"/>
    <w:rsid w:val="00243466"/>
    <w:rsid w:val="002447EF"/>
    <w:rsid w:val="00245641"/>
    <w:rsid w:val="00245F94"/>
    <w:rsid w:val="002479DD"/>
    <w:rsid w:val="00247E0F"/>
    <w:rsid w:val="0025057C"/>
    <w:rsid w:val="00250B95"/>
    <w:rsid w:val="00252011"/>
    <w:rsid w:val="00252A1A"/>
    <w:rsid w:val="002538BD"/>
    <w:rsid w:val="0025427E"/>
    <w:rsid w:val="00256D11"/>
    <w:rsid w:val="00257D5A"/>
    <w:rsid w:val="00257FD0"/>
    <w:rsid w:val="00260EDB"/>
    <w:rsid w:val="00267E45"/>
    <w:rsid w:val="00275232"/>
    <w:rsid w:val="002810A0"/>
    <w:rsid w:val="00282BFB"/>
    <w:rsid w:val="002835B3"/>
    <w:rsid w:val="00283EBC"/>
    <w:rsid w:val="0028486B"/>
    <w:rsid w:val="00287889"/>
    <w:rsid w:val="002941E8"/>
    <w:rsid w:val="002A059A"/>
    <w:rsid w:val="002A110C"/>
    <w:rsid w:val="002A4A11"/>
    <w:rsid w:val="002B06FB"/>
    <w:rsid w:val="002B31EA"/>
    <w:rsid w:val="002B4FBF"/>
    <w:rsid w:val="002B6F39"/>
    <w:rsid w:val="002C1441"/>
    <w:rsid w:val="002C4135"/>
    <w:rsid w:val="002D2EAD"/>
    <w:rsid w:val="002D2F0A"/>
    <w:rsid w:val="002D4827"/>
    <w:rsid w:val="002D7654"/>
    <w:rsid w:val="002E54B4"/>
    <w:rsid w:val="002E5534"/>
    <w:rsid w:val="002E62D9"/>
    <w:rsid w:val="002F0BD2"/>
    <w:rsid w:val="002F0FE3"/>
    <w:rsid w:val="002F30EE"/>
    <w:rsid w:val="002F4012"/>
    <w:rsid w:val="002F43EC"/>
    <w:rsid w:val="002F54D8"/>
    <w:rsid w:val="002F702A"/>
    <w:rsid w:val="002F73F4"/>
    <w:rsid w:val="0030215F"/>
    <w:rsid w:val="0030250C"/>
    <w:rsid w:val="00302A95"/>
    <w:rsid w:val="00302B2E"/>
    <w:rsid w:val="00302DEC"/>
    <w:rsid w:val="00302F65"/>
    <w:rsid w:val="00304406"/>
    <w:rsid w:val="0030515A"/>
    <w:rsid w:val="00306620"/>
    <w:rsid w:val="0031592F"/>
    <w:rsid w:val="00321E9F"/>
    <w:rsid w:val="00324343"/>
    <w:rsid w:val="00325799"/>
    <w:rsid w:val="0032650A"/>
    <w:rsid w:val="0033206B"/>
    <w:rsid w:val="00333579"/>
    <w:rsid w:val="00340E46"/>
    <w:rsid w:val="003436FD"/>
    <w:rsid w:val="003440F0"/>
    <w:rsid w:val="00344404"/>
    <w:rsid w:val="0035242B"/>
    <w:rsid w:val="00352658"/>
    <w:rsid w:val="00353B53"/>
    <w:rsid w:val="00356C65"/>
    <w:rsid w:val="003617DA"/>
    <w:rsid w:val="00361B7D"/>
    <w:rsid w:val="003635D9"/>
    <w:rsid w:val="00363682"/>
    <w:rsid w:val="00364273"/>
    <w:rsid w:val="0036640F"/>
    <w:rsid w:val="003673EA"/>
    <w:rsid w:val="00367CD9"/>
    <w:rsid w:val="00372C53"/>
    <w:rsid w:val="003741C4"/>
    <w:rsid w:val="00380B05"/>
    <w:rsid w:val="00382D49"/>
    <w:rsid w:val="00385064"/>
    <w:rsid w:val="003860E7"/>
    <w:rsid w:val="003877EC"/>
    <w:rsid w:val="00391340"/>
    <w:rsid w:val="00392588"/>
    <w:rsid w:val="00395B48"/>
    <w:rsid w:val="00396BD1"/>
    <w:rsid w:val="003977D2"/>
    <w:rsid w:val="003A68E9"/>
    <w:rsid w:val="003A7A59"/>
    <w:rsid w:val="003B12A0"/>
    <w:rsid w:val="003B66F7"/>
    <w:rsid w:val="003B7DF6"/>
    <w:rsid w:val="003C2C22"/>
    <w:rsid w:val="003C59A2"/>
    <w:rsid w:val="003D2604"/>
    <w:rsid w:val="003E2537"/>
    <w:rsid w:val="003E3BF8"/>
    <w:rsid w:val="003E5482"/>
    <w:rsid w:val="003E57ED"/>
    <w:rsid w:val="003E5F45"/>
    <w:rsid w:val="003E6006"/>
    <w:rsid w:val="003E6431"/>
    <w:rsid w:val="0040020F"/>
    <w:rsid w:val="00400D75"/>
    <w:rsid w:val="00404DCD"/>
    <w:rsid w:val="0040564F"/>
    <w:rsid w:val="004069E0"/>
    <w:rsid w:val="004151BE"/>
    <w:rsid w:val="00415C75"/>
    <w:rsid w:val="00417382"/>
    <w:rsid w:val="00422487"/>
    <w:rsid w:val="00424D73"/>
    <w:rsid w:val="004264FA"/>
    <w:rsid w:val="00426977"/>
    <w:rsid w:val="00427A09"/>
    <w:rsid w:val="004309D2"/>
    <w:rsid w:val="00433BDE"/>
    <w:rsid w:val="00436B7B"/>
    <w:rsid w:val="00441A33"/>
    <w:rsid w:val="00441C05"/>
    <w:rsid w:val="00441CA6"/>
    <w:rsid w:val="004506F2"/>
    <w:rsid w:val="004521AD"/>
    <w:rsid w:val="00455708"/>
    <w:rsid w:val="0046384F"/>
    <w:rsid w:val="00465B1D"/>
    <w:rsid w:val="00466F1D"/>
    <w:rsid w:val="0046777E"/>
    <w:rsid w:val="00480544"/>
    <w:rsid w:val="00481E8A"/>
    <w:rsid w:val="00482E01"/>
    <w:rsid w:val="004837CE"/>
    <w:rsid w:val="00483DD4"/>
    <w:rsid w:val="00485429"/>
    <w:rsid w:val="00486DCE"/>
    <w:rsid w:val="00486FB7"/>
    <w:rsid w:val="00487171"/>
    <w:rsid w:val="00487247"/>
    <w:rsid w:val="00495106"/>
    <w:rsid w:val="00495B43"/>
    <w:rsid w:val="004974EA"/>
    <w:rsid w:val="004A02C9"/>
    <w:rsid w:val="004A108C"/>
    <w:rsid w:val="004A15B2"/>
    <w:rsid w:val="004A2354"/>
    <w:rsid w:val="004B1400"/>
    <w:rsid w:val="004B3D25"/>
    <w:rsid w:val="004C1269"/>
    <w:rsid w:val="004C555A"/>
    <w:rsid w:val="004C7087"/>
    <w:rsid w:val="004C739E"/>
    <w:rsid w:val="004D4613"/>
    <w:rsid w:val="004D4BE3"/>
    <w:rsid w:val="004D6060"/>
    <w:rsid w:val="004D6B94"/>
    <w:rsid w:val="004D7A31"/>
    <w:rsid w:val="004E3F71"/>
    <w:rsid w:val="004E5731"/>
    <w:rsid w:val="004E6B01"/>
    <w:rsid w:val="004F0266"/>
    <w:rsid w:val="004F57B6"/>
    <w:rsid w:val="004F6A99"/>
    <w:rsid w:val="004F703E"/>
    <w:rsid w:val="004F7EDB"/>
    <w:rsid w:val="005023F1"/>
    <w:rsid w:val="00502A9F"/>
    <w:rsid w:val="00506B82"/>
    <w:rsid w:val="00507563"/>
    <w:rsid w:val="00507D0E"/>
    <w:rsid w:val="005117BE"/>
    <w:rsid w:val="00517ABA"/>
    <w:rsid w:val="00524293"/>
    <w:rsid w:val="00524F25"/>
    <w:rsid w:val="00531024"/>
    <w:rsid w:val="0053695A"/>
    <w:rsid w:val="00552AEB"/>
    <w:rsid w:val="00553E36"/>
    <w:rsid w:val="0056245A"/>
    <w:rsid w:val="005626A5"/>
    <w:rsid w:val="00562DD6"/>
    <w:rsid w:val="005707C1"/>
    <w:rsid w:val="00570E58"/>
    <w:rsid w:val="00571481"/>
    <w:rsid w:val="00571C8A"/>
    <w:rsid w:val="00573509"/>
    <w:rsid w:val="005801BE"/>
    <w:rsid w:val="00581F1D"/>
    <w:rsid w:val="005848E3"/>
    <w:rsid w:val="00584E78"/>
    <w:rsid w:val="00587D2E"/>
    <w:rsid w:val="00590B82"/>
    <w:rsid w:val="00591C8E"/>
    <w:rsid w:val="00592457"/>
    <w:rsid w:val="00592564"/>
    <w:rsid w:val="00594D6C"/>
    <w:rsid w:val="005977B1"/>
    <w:rsid w:val="005A7EFD"/>
    <w:rsid w:val="005B1E4C"/>
    <w:rsid w:val="005B30A2"/>
    <w:rsid w:val="005B3D4F"/>
    <w:rsid w:val="005B3E48"/>
    <w:rsid w:val="005C2A6D"/>
    <w:rsid w:val="005C61D6"/>
    <w:rsid w:val="005D24B0"/>
    <w:rsid w:val="005D44EC"/>
    <w:rsid w:val="005D51C1"/>
    <w:rsid w:val="005E31F6"/>
    <w:rsid w:val="005E464C"/>
    <w:rsid w:val="005E4F96"/>
    <w:rsid w:val="005E594F"/>
    <w:rsid w:val="005F1581"/>
    <w:rsid w:val="005F52E0"/>
    <w:rsid w:val="005F565F"/>
    <w:rsid w:val="005F681A"/>
    <w:rsid w:val="005F7493"/>
    <w:rsid w:val="006023AF"/>
    <w:rsid w:val="006044CD"/>
    <w:rsid w:val="006064F3"/>
    <w:rsid w:val="00613665"/>
    <w:rsid w:val="006143BC"/>
    <w:rsid w:val="00615E37"/>
    <w:rsid w:val="00617F87"/>
    <w:rsid w:val="00624C9B"/>
    <w:rsid w:val="00625F15"/>
    <w:rsid w:val="00632E7B"/>
    <w:rsid w:val="006330AE"/>
    <w:rsid w:val="00633657"/>
    <w:rsid w:val="006370EB"/>
    <w:rsid w:val="00637E2D"/>
    <w:rsid w:val="00646819"/>
    <w:rsid w:val="00647A94"/>
    <w:rsid w:val="00652E19"/>
    <w:rsid w:val="006533EE"/>
    <w:rsid w:val="006550C3"/>
    <w:rsid w:val="006569FC"/>
    <w:rsid w:val="00656D65"/>
    <w:rsid w:val="00666353"/>
    <w:rsid w:val="006702F6"/>
    <w:rsid w:val="00670882"/>
    <w:rsid w:val="00675133"/>
    <w:rsid w:val="00675976"/>
    <w:rsid w:val="00684F1C"/>
    <w:rsid w:val="00686B2F"/>
    <w:rsid w:val="00690BF0"/>
    <w:rsid w:val="0069129D"/>
    <w:rsid w:val="006917E9"/>
    <w:rsid w:val="00695CC1"/>
    <w:rsid w:val="0069614A"/>
    <w:rsid w:val="00696CB8"/>
    <w:rsid w:val="006975CF"/>
    <w:rsid w:val="006A1CC9"/>
    <w:rsid w:val="006B7610"/>
    <w:rsid w:val="006C07FE"/>
    <w:rsid w:val="006C0F37"/>
    <w:rsid w:val="006C1073"/>
    <w:rsid w:val="006C396D"/>
    <w:rsid w:val="006C3F61"/>
    <w:rsid w:val="006C419E"/>
    <w:rsid w:val="006C4633"/>
    <w:rsid w:val="006C489D"/>
    <w:rsid w:val="006D01C6"/>
    <w:rsid w:val="006D1317"/>
    <w:rsid w:val="006D1358"/>
    <w:rsid w:val="006D1EFD"/>
    <w:rsid w:val="006D242C"/>
    <w:rsid w:val="006D28DA"/>
    <w:rsid w:val="006D4090"/>
    <w:rsid w:val="006D5659"/>
    <w:rsid w:val="006D7654"/>
    <w:rsid w:val="006E06BB"/>
    <w:rsid w:val="006E1145"/>
    <w:rsid w:val="006E29AE"/>
    <w:rsid w:val="006E2E14"/>
    <w:rsid w:val="006E34B6"/>
    <w:rsid w:val="006E4A1A"/>
    <w:rsid w:val="006E4C89"/>
    <w:rsid w:val="006E6131"/>
    <w:rsid w:val="006E6360"/>
    <w:rsid w:val="006E7D32"/>
    <w:rsid w:val="006F259E"/>
    <w:rsid w:val="006F299B"/>
    <w:rsid w:val="006F498D"/>
    <w:rsid w:val="006F52A1"/>
    <w:rsid w:val="006F5D96"/>
    <w:rsid w:val="006F6C43"/>
    <w:rsid w:val="006F7935"/>
    <w:rsid w:val="00700F38"/>
    <w:rsid w:val="00701846"/>
    <w:rsid w:val="00702EE5"/>
    <w:rsid w:val="0071019D"/>
    <w:rsid w:val="0071127F"/>
    <w:rsid w:val="007113DB"/>
    <w:rsid w:val="00711F9D"/>
    <w:rsid w:val="007125EB"/>
    <w:rsid w:val="00717490"/>
    <w:rsid w:val="007207BE"/>
    <w:rsid w:val="00720900"/>
    <w:rsid w:val="00720966"/>
    <w:rsid w:val="00720A73"/>
    <w:rsid w:val="00725016"/>
    <w:rsid w:val="0072606E"/>
    <w:rsid w:val="0072736D"/>
    <w:rsid w:val="00727525"/>
    <w:rsid w:val="00727D56"/>
    <w:rsid w:val="00732319"/>
    <w:rsid w:val="00732D96"/>
    <w:rsid w:val="00734662"/>
    <w:rsid w:val="0073669C"/>
    <w:rsid w:val="00742102"/>
    <w:rsid w:val="007449E9"/>
    <w:rsid w:val="00745569"/>
    <w:rsid w:val="00746EF9"/>
    <w:rsid w:val="00747176"/>
    <w:rsid w:val="00747E31"/>
    <w:rsid w:val="00752C68"/>
    <w:rsid w:val="00755778"/>
    <w:rsid w:val="0075674E"/>
    <w:rsid w:val="00760EF1"/>
    <w:rsid w:val="007649AA"/>
    <w:rsid w:val="00766758"/>
    <w:rsid w:val="00767140"/>
    <w:rsid w:val="00767E4E"/>
    <w:rsid w:val="007701CA"/>
    <w:rsid w:val="00771060"/>
    <w:rsid w:val="007731A7"/>
    <w:rsid w:val="00773AC2"/>
    <w:rsid w:val="00774828"/>
    <w:rsid w:val="0077545E"/>
    <w:rsid w:val="00775A50"/>
    <w:rsid w:val="00775E53"/>
    <w:rsid w:val="00776675"/>
    <w:rsid w:val="00781B0A"/>
    <w:rsid w:val="00781D0C"/>
    <w:rsid w:val="007823DE"/>
    <w:rsid w:val="00782A15"/>
    <w:rsid w:val="00782EE5"/>
    <w:rsid w:val="007854EC"/>
    <w:rsid w:val="00787A7B"/>
    <w:rsid w:val="00790409"/>
    <w:rsid w:val="00792C42"/>
    <w:rsid w:val="007936C3"/>
    <w:rsid w:val="007959B4"/>
    <w:rsid w:val="007965BB"/>
    <w:rsid w:val="00797C19"/>
    <w:rsid w:val="007A5464"/>
    <w:rsid w:val="007B6484"/>
    <w:rsid w:val="007B713B"/>
    <w:rsid w:val="007B7B7C"/>
    <w:rsid w:val="007C2FAC"/>
    <w:rsid w:val="007C44E7"/>
    <w:rsid w:val="007D0D04"/>
    <w:rsid w:val="007D40CA"/>
    <w:rsid w:val="007D43E8"/>
    <w:rsid w:val="007D4DC0"/>
    <w:rsid w:val="007E056B"/>
    <w:rsid w:val="007E0C7C"/>
    <w:rsid w:val="007E0E53"/>
    <w:rsid w:val="007E263C"/>
    <w:rsid w:val="007E38F4"/>
    <w:rsid w:val="007E67D6"/>
    <w:rsid w:val="007F0390"/>
    <w:rsid w:val="007F1D7A"/>
    <w:rsid w:val="007F47CB"/>
    <w:rsid w:val="007F63D8"/>
    <w:rsid w:val="008005E5"/>
    <w:rsid w:val="0080617E"/>
    <w:rsid w:val="00813AC7"/>
    <w:rsid w:val="008228C7"/>
    <w:rsid w:val="0082337F"/>
    <w:rsid w:val="00823EF6"/>
    <w:rsid w:val="0082491E"/>
    <w:rsid w:val="008275DB"/>
    <w:rsid w:val="00833B51"/>
    <w:rsid w:val="00837382"/>
    <w:rsid w:val="008410C4"/>
    <w:rsid w:val="00844FCF"/>
    <w:rsid w:val="00850070"/>
    <w:rsid w:val="00850773"/>
    <w:rsid w:val="0085418E"/>
    <w:rsid w:val="0085433F"/>
    <w:rsid w:val="00854B98"/>
    <w:rsid w:val="00854BE1"/>
    <w:rsid w:val="008623C2"/>
    <w:rsid w:val="00864375"/>
    <w:rsid w:val="00865601"/>
    <w:rsid w:val="00871CB6"/>
    <w:rsid w:val="008773B4"/>
    <w:rsid w:val="0088126F"/>
    <w:rsid w:val="00884544"/>
    <w:rsid w:val="00884F74"/>
    <w:rsid w:val="008857AC"/>
    <w:rsid w:val="008873C8"/>
    <w:rsid w:val="00890863"/>
    <w:rsid w:val="00891568"/>
    <w:rsid w:val="008924C6"/>
    <w:rsid w:val="00892D2F"/>
    <w:rsid w:val="00894648"/>
    <w:rsid w:val="00894678"/>
    <w:rsid w:val="00894D5F"/>
    <w:rsid w:val="00895BB1"/>
    <w:rsid w:val="008A1135"/>
    <w:rsid w:val="008A56B4"/>
    <w:rsid w:val="008A7376"/>
    <w:rsid w:val="008A73F1"/>
    <w:rsid w:val="008B193C"/>
    <w:rsid w:val="008B4A61"/>
    <w:rsid w:val="008C0676"/>
    <w:rsid w:val="008C2B64"/>
    <w:rsid w:val="008C65DC"/>
    <w:rsid w:val="008C671A"/>
    <w:rsid w:val="008C7D77"/>
    <w:rsid w:val="008C7ECF"/>
    <w:rsid w:val="008D029E"/>
    <w:rsid w:val="008D1D1D"/>
    <w:rsid w:val="008D3C26"/>
    <w:rsid w:val="008D3D30"/>
    <w:rsid w:val="008D4DA0"/>
    <w:rsid w:val="008D5862"/>
    <w:rsid w:val="008E02A6"/>
    <w:rsid w:val="008E4120"/>
    <w:rsid w:val="008F2891"/>
    <w:rsid w:val="008F40CC"/>
    <w:rsid w:val="008F5DD0"/>
    <w:rsid w:val="00900F7F"/>
    <w:rsid w:val="00902EF8"/>
    <w:rsid w:val="009058C7"/>
    <w:rsid w:val="009069D2"/>
    <w:rsid w:val="00911550"/>
    <w:rsid w:val="00915E66"/>
    <w:rsid w:val="00917A10"/>
    <w:rsid w:val="00923F9A"/>
    <w:rsid w:val="00924CD6"/>
    <w:rsid w:val="0092778E"/>
    <w:rsid w:val="009277B3"/>
    <w:rsid w:val="00930071"/>
    <w:rsid w:val="0093051C"/>
    <w:rsid w:val="00931844"/>
    <w:rsid w:val="009337D9"/>
    <w:rsid w:val="00937690"/>
    <w:rsid w:val="00940722"/>
    <w:rsid w:val="00941891"/>
    <w:rsid w:val="00942B0A"/>
    <w:rsid w:val="0094405F"/>
    <w:rsid w:val="0094554D"/>
    <w:rsid w:val="00946109"/>
    <w:rsid w:val="0094684B"/>
    <w:rsid w:val="0094741B"/>
    <w:rsid w:val="009478F5"/>
    <w:rsid w:val="00947BFB"/>
    <w:rsid w:val="00950276"/>
    <w:rsid w:val="00951164"/>
    <w:rsid w:val="00951BAD"/>
    <w:rsid w:val="00952C3A"/>
    <w:rsid w:val="00956D1E"/>
    <w:rsid w:val="00960018"/>
    <w:rsid w:val="009621E0"/>
    <w:rsid w:val="009637AB"/>
    <w:rsid w:val="00964204"/>
    <w:rsid w:val="009701A2"/>
    <w:rsid w:val="00970A04"/>
    <w:rsid w:val="00974B5A"/>
    <w:rsid w:val="00981F39"/>
    <w:rsid w:val="0098230B"/>
    <w:rsid w:val="00983B5B"/>
    <w:rsid w:val="0098581C"/>
    <w:rsid w:val="00987522"/>
    <w:rsid w:val="00987883"/>
    <w:rsid w:val="0099213F"/>
    <w:rsid w:val="00993F8E"/>
    <w:rsid w:val="009944A3"/>
    <w:rsid w:val="00995CC6"/>
    <w:rsid w:val="009964CA"/>
    <w:rsid w:val="009A0A07"/>
    <w:rsid w:val="009A4D91"/>
    <w:rsid w:val="009A7FDE"/>
    <w:rsid w:val="009B0F70"/>
    <w:rsid w:val="009B183E"/>
    <w:rsid w:val="009B3A13"/>
    <w:rsid w:val="009B5517"/>
    <w:rsid w:val="009B599F"/>
    <w:rsid w:val="009B63C2"/>
    <w:rsid w:val="009B6498"/>
    <w:rsid w:val="009C1F51"/>
    <w:rsid w:val="009C5F5E"/>
    <w:rsid w:val="009C6083"/>
    <w:rsid w:val="009D55B2"/>
    <w:rsid w:val="009E2D24"/>
    <w:rsid w:val="009E2FF8"/>
    <w:rsid w:val="009E67EA"/>
    <w:rsid w:val="009F42F7"/>
    <w:rsid w:val="009F5F9B"/>
    <w:rsid w:val="009F6754"/>
    <w:rsid w:val="00A15E74"/>
    <w:rsid w:val="00A17FF5"/>
    <w:rsid w:val="00A209FC"/>
    <w:rsid w:val="00A2114F"/>
    <w:rsid w:val="00A21F30"/>
    <w:rsid w:val="00A24E6A"/>
    <w:rsid w:val="00A256D4"/>
    <w:rsid w:val="00A2583E"/>
    <w:rsid w:val="00A27858"/>
    <w:rsid w:val="00A33C76"/>
    <w:rsid w:val="00A349BC"/>
    <w:rsid w:val="00A3642F"/>
    <w:rsid w:val="00A40484"/>
    <w:rsid w:val="00A426A2"/>
    <w:rsid w:val="00A42ED4"/>
    <w:rsid w:val="00A44501"/>
    <w:rsid w:val="00A445B0"/>
    <w:rsid w:val="00A449CE"/>
    <w:rsid w:val="00A45ED4"/>
    <w:rsid w:val="00A521D0"/>
    <w:rsid w:val="00A53723"/>
    <w:rsid w:val="00A54EC5"/>
    <w:rsid w:val="00A550A0"/>
    <w:rsid w:val="00A55189"/>
    <w:rsid w:val="00A56420"/>
    <w:rsid w:val="00A60A67"/>
    <w:rsid w:val="00A64498"/>
    <w:rsid w:val="00A67126"/>
    <w:rsid w:val="00A77D9B"/>
    <w:rsid w:val="00A80435"/>
    <w:rsid w:val="00A8657A"/>
    <w:rsid w:val="00A86CE3"/>
    <w:rsid w:val="00A91BEA"/>
    <w:rsid w:val="00A925B8"/>
    <w:rsid w:val="00A939FF"/>
    <w:rsid w:val="00AA0B31"/>
    <w:rsid w:val="00AA1804"/>
    <w:rsid w:val="00AB0CD0"/>
    <w:rsid w:val="00AB4BF3"/>
    <w:rsid w:val="00AB5750"/>
    <w:rsid w:val="00AB78D6"/>
    <w:rsid w:val="00AC049E"/>
    <w:rsid w:val="00AC1BB0"/>
    <w:rsid w:val="00AC1FEA"/>
    <w:rsid w:val="00AC20B2"/>
    <w:rsid w:val="00AD2AA8"/>
    <w:rsid w:val="00AD4F7E"/>
    <w:rsid w:val="00AD5357"/>
    <w:rsid w:val="00AE085D"/>
    <w:rsid w:val="00AE0C99"/>
    <w:rsid w:val="00AE1CA4"/>
    <w:rsid w:val="00AE297F"/>
    <w:rsid w:val="00AE2A81"/>
    <w:rsid w:val="00AE4DEE"/>
    <w:rsid w:val="00AE5D03"/>
    <w:rsid w:val="00AE7736"/>
    <w:rsid w:val="00AF01DE"/>
    <w:rsid w:val="00AF1C2A"/>
    <w:rsid w:val="00AF2A68"/>
    <w:rsid w:val="00AF542B"/>
    <w:rsid w:val="00B01BF8"/>
    <w:rsid w:val="00B02A47"/>
    <w:rsid w:val="00B07E3D"/>
    <w:rsid w:val="00B1087E"/>
    <w:rsid w:val="00B11EDD"/>
    <w:rsid w:val="00B17B93"/>
    <w:rsid w:val="00B20C06"/>
    <w:rsid w:val="00B21A5F"/>
    <w:rsid w:val="00B22F28"/>
    <w:rsid w:val="00B27BD4"/>
    <w:rsid w:val="00B30803"/>
    <w:rsid w:val="00B317A7"/>
    <w:rsid w:val="00B34F07"/>
    <w:rsid w:val="00B379BB"/>
    <w:rsid w:val="00B4056E"/>
    <w:rsid w:val="00B41D92"/>
    <w:rsid w:val="00B423D1"/>
    <w:rsid w:val="00B50B02"/>
    <w:rsid w:val="00B511D6"/>
    <w:rsid w:val="00B53268"/>
    <w:rsid w:val="00B55343"/>
    <w:rsid w:val="00B60E69"/>
    <w:rsid w:val="00B619D5"/>
    <w:rsid w:val="00B677F6"/>
    <w:rsid w:val="00B72170"/>
    <w:rsid w:val="00B83A72"/>
    <w:rsid w:val="00B8471C"/>
    <w:rsid w:val="00B86F8B"/>
    <w:rsid w:val="00B8781F"/>
    <w:rsid w:val="00B91C68"/>
    <w:rsid w:val="00B9354B"/>
    <w:rsid w:val="00B97169"/>
    <w:rsid w:val="00B974F7"/>
    <w:rsid w:val="00BA010B"/>
    <w:rsid w:val="00BA059F"/>
    <w:rsid w:val="00BA3D1A"/>
    <w:rsid w:val="00BA5150"/>
    <w:rsid w:val="00BA5ACB"/>
    <w:rsid w:val="00BB04A7"/>
    <w:rsid w:val="00BB271F"/>
    <w:rsid w:val="00BB6D79"/>
    <w:rsid w:val="00BC0B7A"/>
    <w:rsid w:val="00BC1F14"/>
    <w:rsid w:val="00BC2013"/>
    <w:rsid w:val="00BC3B53"/>
    <w:rsid w:val="00BC6161"/>
    <w:rsid w:val="00BC745F"/>
    <w:rsid w:val="00BC7ABF"/>
    <w:rsid w:val="00BD040C"/>
    <w:rsid w:val="00BD0B46"/>
    <w:rsid w:val="00BD1047"/>
    <w:rsid w:val="00BD33BE"/>
    <w:rsid w:val="00BD48FB"/>
    <w:rsid w:val="00BD76D2"/>
    <w:rsid w:val="00BE2563"/>
    <w:rsid w:val="00BE4602"/>
    <w:rsid w:val="00BE5FBC"/>
    <w:rsid w:val="00BE7763"/>
    <w:rsid w:val="00BF1315"/>
    <w:rsid w:val="00BF2034"/>
    <w:rsid w:val="00BF4860"/>
    <w:rsid w:val="00BF7E2D"/>
    <w:rsid w:val="00C104C3"/>
    <w:rsid w:val="00C16A26"/>
    <w:rsid w:val="00C27387"/>
    <w:rsid w:val="00C32998"/>
    <w:rsid w:val="00C353C1"/>
    <w:rsid w:val="00C364D4"/>
    <w:rsid w:val="00C36D37"/>
    <w:rsid w:val="00C43737"/>
    <w:rsid w:val="00C4429E"/>
    <w:rsid w:val="00C5239F"/>
    <w:rsid w:val="00C6266C"/>
    <w:rsid w:val="00C6707F"/>
    <w:rsid w:val="00C731C9"/>
    <w:rsid w:val="00C75788"/>
    <w:rsid w:val="00C82B3D"/>
    <w:rsid w:val="00C83ED3"/>
    <w:rsid w:val="00C86239"/>
    <w:rsid w:val="00C87A96"/>
    <w:rsid w:val="00C915DD"/>
    <w:rsid w:val="00C94229"/>
    <w:rsid w:val="00C96DC2"/>
    <w:rsid w:val="00C972A1"/>
    <w:rsid w:val="00CA1A74"/>
    <w:rsid w:val="00CA4080"/>
    <w:rsid w:val="00CB08EE"/>
    <w:rsid w:val="00CB0BBA"/>
    <w:rsid w:val="00CB0BFD"/>
    <w:rsid w:val="00CB1DC1"/>
    <w:rsid w:val="00CB4CB5"/>
    <w:rsid w:val="00CB5287"/>
    <w:rsid w:val="00CB5511"/>
    <w:rsid w:val="00CB5760"/>
    <w:rsid w:val="00CB74E4"/>
    <w:rsid w:val="00CC1A19"/>
    <w:rsid w:val="00CC1FB0"/>
    <w:rsid w:val="00CC3607"/>
    <w:rsid w:val="00CC69FA"/>
    <w:rsid w:val="00CC6AB7"/>
    <w:rsid w:val="00CD0011"/>
    <w:rsid w:val="00CD03B0"/>
    <w:rsid w:val="00CD15D1"/>
    <w:rsid w:val="00CD2841"/>
    <w:rsid w:val="00CD318C"/>
    <w:rsid w:val="00CD5656"/>
    <w:rsid w:val="00CD676D"/>
    <w:rsid w:val="00CE1323"/>
    <w:rsid w:val="00CE2D08"/>
    <w:rsid w:val="00CE3005"/>
    <w:rsid w:val="00CE4FC6"/>
    <w:rsid w:val="00CE76D5"/>
    <w:rsid w:val="00CF0D19"/>
    <w:rsid w:val="00CF4571"/>
    <w:rsid w:val="00D01620"/>
    <w:rsid w:val="00D04BF3"/>
    <w:rsid w:val="00D05748"/>
    <w:rsid w:val="00D064DF"/>
    <w:rsid w:val="00D074D5"/>
    <w:rsid w:val="00D10CCC"/>
    <w:rsid w:val="00D12ACC"/>
    <w:rsid w:val="00D16F91"/>
    <w:rsid w:val="00D16FA1"/>
    <w:rsid w:val="00D21149"/>
    <w:rsid w:val="00D248F9"/>
    <w:rsid w:val="00D25329"/>
    <w:rsid w:val="00D25ACD"/>
    <w:rsid w:val="00D30FB9"/>
    <w:rsid w:val="00D31EC1"/>
    <w:rsid w:val="00D3259E"/>
    <w:rsid w:val="00D3288B"/>
    <w:rsid w:val="00D335DC"/>
    <w:rsid w:val="00D405A9"/>
    <w:rsid w:val="00D41112"/>
    <w:rsid w:val="00D421E4"/>
    <w:rsid w:val="00D454F3"/>
    <w:rsid w:val="00D47E5F"/>
    <w:rsid w:val="00D51321"/>
    <w:rsid w:val="00D5434E"/>
    <w:rsid w:val="00D56763"/>
    <w:rsid w:val="00D61318"/>
    <w:rsid w:val="00D62105"/>
    <w:rsid w:val="00D623ED"/>
    <w:rsid w:val="00D645C1"/>
    <w:rsid w:val="00D64822"/>
    <w:rsid w:val="00D65A24"/>
    <w:rsid w:val="00D675BB"/>
    <w:rsid w:val="00D734FF"/>
    <w:rsid w:val="00D75568"/>
    <w:rsid w:val="00D80B93"/>
    <w:rsid w:val="00D860F6"/>
    <w:rsid w:val="00D90040"/>
    <w:rsid w:val="00D90F34"/>
    <w:rsid w:val="00D928FC"/>
    <w:rsid w:val="00D949E0"/>
    <w:rsid w:val="00D955A0"/>
    <w:rsid w:val="00D96073"/>
    <w:rsid w:val="00D97200"/>
    <w:rsid w:val="00DA0A0F"/>
    <w:rsid w:val="00DA12E6"/>
    <w:rsid w:val="00DA281C"/>
    <w:rsid w:val="00DB00C1"/>
    <w:rsid w:val="00DB0F1D"/>
    <w:rsid w:val="00DB3D46"/>
    <w:rsid w:val="00DB651E"/>
    <w:rsid w:val="00DB7C5F"/>
    <w:rsid w:val="00DC5B93"/>
    <w:rsid w:val="00DC7138"/>
    <w:rsid w:val="00DD0963"/>
    <w:rsid w:val="00DD2D58"/>
    <w:rsid w:val="00DD3591"/>
    <w:rsid w:val="00DD75BF"/>
    <w:rsid w:val="00DE1AE9"/>
    <w:rsid w:val="00DE2C71"/>
    <w:rsid w:val="00DE6F7D"/>
    <w:rsid w:val="00DE740B"/>
    <w:rsid w:val="00DF3201"/>
    <w:rsid w:val="00DF3C59"/>
    <w:rsid w:val="00E03303"/>
    <w:rsid w:val="00E0333D"/>
    <w:rsid w:val="00E03FE8"/>
    <w:rsid w:val="00E04E14"/>
    <w:rsid w:val="00E06377"/>
    <w:rsid w:val="00E10C42"/>
    <w:rsid w:val="00E11B42"/>
    <w:rsid w:val="00E11B58"/>
    <w:rsid w:val="00E1626A"/>
    <w:rsid w:val="00E16441"/>
    <w:rsid w:val="00E2498F"/>
    <w:rsid w:val="00E30D0D"/>
    <w:rsid w:val="00E31587"/>
    <w:rsid w:val="00E32302"/>
    <w:rsid w:val="00E3286A"/>
    <w:rsid w:val="00E3709A"/>
    <w:rsid w:val="00E37C3F"/>
    <w:rsid w:val="00E401D7"/>
    <w:rsid w:val="00E41516"/>
    <w:rsid w:val="00E52567"/>
    <w:rsid w:val="00E5622B"/>
    <w:rsid w:val="00E60C6F"/>
    <w:rsid w:val="00E610EE"/>
    <w:rsid w:val="00E61DD0"/>
    <w:rsid w:val="00E639F1"/>
    <w:rsid w:val="00E7010D"/>
    <w:rsid w:val="00E72A88"/>
    <w:rsid w:val="00E74B2D"/>
    <w:rsid w:val="00E83B33"/>
    <w:rsid w:val="00E91C88"/>
    <w:rsid w:val="00E92337"/>
    <w:rsid w:val="00E944A6"/>
    <w:rsid w:val="00E956A2"/>
    <w:rsid w:val="00E9695E"/>
    <w:rsid w:val="00EA0D18"/>
    <w:rsid w:val="00EA14A8"/>
    <w:rsid w:val="00EA47CE"/>
    <w:rsid w:val="00EA62E1"/>
    <w:rsid w:val="00EB0F1F"/>
    <w:rsid w:val="00EB1C71"/>
    <w:rsid w:val="00EB3B80"/>
    <w:rsid w:val="00EB414E"/>
    <w:rsid w:val="00EB615A"/>
    <w:rsid w:val="00EC57E9"/>
    <w:rsid w:val="00EC6DB0"/>
    <w:rsid w:val="00ED066A"/>
    <w:rsid w:val="00ED5591"/>
    <w:rsid w:val="00ED6227"/>
    <w:rsid w:val="00EF4004"/>
    <w:rsid w:val="00EF7C59"/>
    <w:rsid w:val="00F01631"/>
    <w:rsid w:val="00F032AE"/>
    <w:rsid w:val="00F07463"/>
    <w:rsid w:val="00F13449"/>
    <w:rsid w:val="00F15A75"/>
    <w:rsid w:val="00F15F49"/>
    <w:rsid w:val="00F20D6E"/>
    <w:rsid w:val="00F21FB1"/>
    <w:rsid w:val="00F23CEF"/>
    <w:rsid w:val="00F24A01"/>
    <w:rsid w:val="00F25098"/>
    <w:rsid w:val="00F26533"/>
    <w:rsid w:val="00F301FD"/>
    <w:rsid w:val="00F31225"/>
    <w:rsid w:val="00F32168"/>
    <w:rsid w:val="00F330A8"/>
    <w:rsid w:val="00F34220"/>
    <w:rsid w:val="00F36ACC"/>
    <w:rsid w:val="00F46114"/>
    <w:rsid w:val="00F540E7"/>
    <w:rsid w:val="00F54743"/>
    <w:rsid w:val="00F619B2"/>
    <w:rsid w:val="00F62B30"/>
    <w:rsid w:val="00F637D5"/>
    <w:rsid w:val="00F647E0"/>
    <w:rsid w:val="00F6543A"/>
    <w:rsid w:val="00F67A1B"/>
    <w:rsid w:val="00F71647"/>
    <w:rsid w:val="00F73911"/>
    <w:rsid w:val="00F756B6"/>
    <w:rsid w:val="00F77705"/>
    <w:rsid w:val="00F8012D"/>
    <w:rsid w:val="00F842AA"/>
    <w:rsid w:val="00F903E9"/>
    <w:rsid w:val="00F913BC"/>
    <w:rsid w:val="00F914ED"/>
    <w:rsid w:val="00F9263C"/>
    <w:rsid w:val="00F97CD5"/>
    <w:rsid w:val="00FA11A4"/>
    <w:rsid w:val="00FA475F"/>
    <w:rsid w:val="00FA62F8"/>
    <w:rsid w:val="00FB0C27"/>
    <w:rsid w:val="00FB36DC"/>
    <w:rsid w:val="00FB408F"/>
    <w:rsid w:val="00FB4F8C"/>
    <w:rsid w:val="00FB531A"/>
    <w:rsid w:val="00FB67B0"/>
    <w:rsid w:val="00FB6CFA"/>
    <w:rsid w:val="00FB6E91"/>
    <w:rsid w:val="00FC0510"/>
    <w:rsid w:val="00FC391D"/>
    <w:rsid w:val="00FC61E9"/>
    <w:rsid w:val="00FD25E4"/>
    <w:rsid w:val="00FD3EB2"/>
    <w:rsid w:val="00FD4F50"/>
    <w:rsid w:val="00FD547B"/>
    <w:rsid w:val="00FD5753"/>
    <w:rsid w:val="00FD6691"/>
    <w:rsid w:val="00FD6BFA"/>
    <w:rsid w:val="00FE4AFF"/>
    <w:rsid w:val="00FE63F6"/>
    <w:rsid w:val="00FF0051"/>
    <w:rsid w:val="00FF3714"/>
    <w:rsid w:val="00FF392B"/>
    <w:rsid w:val="00FF41F1"/>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B7A2C"/>
  <w15:chartTrackingRefBased/>
  <w15:docId w15:val="{B626AE6A-2B32-4068-8C1C-795B781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3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3BE"/>
    <w:rPr>
      <w:sz w:val="20"/>
      <w:szCs w:val="20"/>
    </w:rPr>
  </w:style>
  <w:style w:type="character" w:styleId="FootnoteReference">
    <w:name w:val="footnote reference"/>
    <w:basedOn w:val="DefaultParagraphFont"/>
    <w:unhideWhenUsed/>
    <w:rsid w:val="00BD33BE"/>
    <w:rPr>
      <w:vertAlign w:val="superscript"/>
    </w:rPr>
  </w:style>
  <w:style w:type="paragraph" w:styleId="ListParagraph">
    <w:name w:val="List Paragraph"/>
    <w:basedOn w:val="Normal"/>
    <w:uiPriority w:val="34"/>
    <w:qFormat/>
    <w:rsid w:val="009944A3"/>
    <w:pPr>
      <w:ind w:left="720"/>
      <w:contextualSpacing/>
    </w:pPr>
  </w:style>
  <w:style w:type="character" w:styleId="Hyperlink">
    <w:name w:val="Hyperlink"/>
    <w:basedOn w:val="DefaultParagraphFont"/>
    <w:uiPriority w:val="99"/>
    <w:unhideWhenUsed/>
    <w:rsid w:val="00DF3201"/>
    <w:rPr>
      <w:color w:val="0563C1" w:themeColor="hyperlink"/>
      <w:u w:val="single"/>
    </w:rPr>
  </w:style>
  <w:style w:type="character" w:customStyle="1" w:styleId="UnresolvedMention1">
    <w:name w:val="Unresolved Mention1"/>
    <w:basedOn w:val="DefaultParagraphFont"/>
    <w:uiPriority w:val="99"/>
    <w:semiHidden/>
    <w:unhideWhenUsed/>
    <w:rsid w:val="00DF3201"/>
    <w:rPr>
      <w:color w:val="605E5C"/>
      <w:shd w:val="clear" w:color="auto" w:fill="E1DFDD"/>
    </w:rPr>
  </w:style>
  <w:style w:type="paragraph" w:styleId="NormalWeb">
    <w:name w:val="Normal (Web)"/>
    <w:basedOn w:val="Normal"/>
    <w:uiPriority w:val="99"/>
    <w:unhideWhenUsed/>
    <w:rsid w:val="00BD0B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51E"/>
  </w:style>
  <w:style w:type="paragraph" w:styleId="Footer">
    <w:name w:val="footer"/>
    <w:basedOn w:val="Normal"/>
    <w:link w:val="FooterChar"/>
    <w:uiPriority w:val="99"/>
    <w:unhideWhenUsed/>
    <w:rsid w:val="00DB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1E"/>
  </w:style>
  <w:style w:type="character" w:styleId="CommentReference">
    <w:name w:val="annotation reference"/>
    <w:basedOn w:val="DefaultParagraphFont"/>
    <w:uiPriority w:val="99"/>
    <w:semiHidden/>
    <w:unhideWhenUsed/>
    <w:rsid w:val="00E06377"/>
    <w:rPr>
      <w:sz w:val="16"/>
      <w:szCs w:val="16"/>
    </w:rPr>
  </w:style>
  <w:style w:type="paragraph" w:styleId="CommentText">
    <w:name w:val="annotation text"/>
    <w:basedOn w:val="Normal"/>
    <w:link w:val="CommentTextChar"/>
    <w:uiPriority w:val="99"/>
    <w:semiHidden/>
    <w:unhideWhenUsed/>
    <w:rsid w:val="00E06377"/>
    <w:pPr>
      <w:spacing w:line="240" w:lineRule="auto"/>
    </w:pPr>
    <w:rPr>
      <w:sz w:val="20"/>
      <w:szCs w:val="20"/>
    </w:rPr>
  </w:style>
  <w:style w:type="character" w:customStyle="1" w:styleId="CommentTextChar">
    <w:name w:val="Comment Text Char"/>
    <w:basedOn w:val="DefaultParagraphFont"/>
    <w:link w:val="CommentText"/>
    <w:uiPriority w:val="99"/>
    <w:semiHidden/>
    <w:rsid w:val="00E06377"/>
    <w:rPr>
      <w:sz w:val="20"/>
      <w:szCs w:val="20"/>
    </w:rPr>
  </w:style>
  <w:style w:type="paragraph" w:styleId="CommentSubject">
    <w:name w:val="annotation subject"/>
    <w:basedOn w:val="CommentText"/>
    <w:next w:val="CommentText"/>
    <w:link w:val="CommentSubjectChar"/>
    <w:uiPriority w:val="99"/>
    <w:semiHidden/>
    <w:unhideWhenUsed/>
    <w:rsid w:val="00E06377"/>
    <w:rPr>
      <w:b/>
      <w:bCs/>
    </w:rPr>
  </w:style>
  <w:style w:type="character" w:customStyle="1" w:styleId="CommentSubjectChar">
    <w:name w:val="Comment Subject Char"/>
    <w:basedOn w:val="CommentTextChar"/>
    <w:link w:val="CommentSubject"/>
    <w:uiPriority w:val="99"/>
    <w:semiHidden/>
    <w:rsid w:val="00E06377"/>
    <w:rPr>
      <w:b/>
      <w:bCs/>
      <w:sz w:val="20"/>
      <w:szCs w:val="20"/>
    </w:rPr>
  </w:style>
  <w:style w:type="table" w:styleId="TableGrid">
    <w:name w:val="Table Grid"/>
    <w:basedOn w:val="TableNormal"/>
    <w:uiPriority w:val="39"/>
    <w:rsid w:val="00823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5B8"/>
    <w:rPr>
      <w:rFonts w:ascii="Segoe UI" w:hAnsi="Segoe UI" w:cs="Segoe UI"/>
      <w:sz w:val="18"/>
      <w:szCs w:val="18"/>
    </w:rPr>
  </w:style>
  <w:style w:type="character" w:styleId="PlaceholderText">
    <w:name w:val="Placeholder Text"/>
    <w:basedOn w:val="DefaultParagraphFont"/>
    <w:uiPriority w:val="99"/>
    <w:semiHidden/>
    <w:rsid w:val="000A7C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445">
      <w:bodyDiv w:val="1"/>
      <w:marLeft w:val="0"/>
      <w:marRight w:val="0"/>
      <w:marTop w:val="0"/>
      <w:marBottom w:val="0"/>
      <w:divBdr>
        <w:top w:val="none" w:sz="0" w:space="0" w:color="auto"/>
        <w:left w:val="none" w:sz="0" w:space="0" w:color="auto"/>
        <w:bottom w:val="none" w:sz="0" w:space="0" w:color="auto"/>
        <w:right w:val="none" w:sz="0" w:space="0" w:color="auto"/>
      </w:divBdr>
    </w:div>
    <w:div w:id="24672458">
      <w:bodyDiv w:val="1"/>
      <w:marLeft w:val="0"/>
      <w:marRight w:val="0"/>
      <w:marTop w:val="0"/>
      <w:marBottom w:val="0"/>
      <w:divBdr>
        <w:top w:val="none" w:sz="0" w:space="0" w:color="auto"/>
        <w:left w:val="none" w:sz="0" w:space="0" w:color="auto"/>
        <w:bottom w:val="none" w:sz="0" w:space="0" w:color="auto"/>
        <w:right w:val="none" w:sz="0" w:space="0" w:color="auto"/>
      </w:divBdr>
    </w:div>
    <w:div w:id="67196978">
      <w:bodyDiv w:val="1"/>
      <w:marLeft w:val="0"/>
      <w:marRight w:val="0"/>
      <w:marTop w:val="0"/>
      <w:marBottom w:val="0"/>
      <w:divBdr>
        <w:top w:val="none" w:sz="0" w:space="0" w:color="auto"/>
        <w:left w:val="none" w:sz="0" w:space="0" w:color="auto"/>
        <w:bottom w:val="none" w:sz="0" w:space="0" w:color="auto"/>
        <w:right w:val="none" w:sz="0" w:space="0" w:color="auto"/>
      </w:divBdr>
    </w:div>
    <w:div w:id="86193331">
      <w:bodyDiv w:val="1"/>
      <w:marLeft w:val="0"/>
      <w:marRight w:val="0"/>
      <w:marTop w:val="0"/>
      <w:marBottom w:val="0"/>
      <w:divBdr>
        <w:top w:val="none" w:sz="0" w:space="0" w:color="auto"/>
        <w:left w:val="none" w:sz="0" w:space="0" w:color="auto"/>
        <w:bottom w:val="none" w:sz="0" w:space="0" w:color="auto"/>
        <w:right w:val="none" w:sz="0" w:space="0" w:color="auto"/>
      </w:divBdr>
    </w:div>
    <w:div w:id="114444877">
      <w:bodyDiv w:val="1"/>
      <w:marLeft w:val="0"/>
      <w:marRight w:val="0"/>
      <w:marTop w:val="0"/>
      <w:marBottom w:val="0"/>
      <w:divBdr>
        <w:top w:val="none" w:sz="0" w:space="0" w:color="auto"/>
        <w:left w:val="none" w:sz="0" w:space="0" w:color="auto"/>
        <w:bottom w:val="none" w:sz="0" w:space="0" w:color="auto"/>
        <w:right w:val="none" w:sz="0" w:space="0" w:color="auto"/>
      </w:divBdr>
    </w:div>
    <w:div w:id="219943764">
      <w:bodyDiv w:val="1"/>
      <w:marLeft w:val="0"/>
      <w:marRight w:val="0"/>
      <w:marTop w:val="0"/>
      <w:marBottom w:val="0"/>
      <w:divBdr>
        <w:top w:val="none" w:sz="0" w:space="0" w:color="auto"/>
        <w:left w:val="none" w:sz="0" w:space="0" w:color="auto"/>
        <w:bottom w:val="none" w:sz="0" w:space="0" w:color="auto"/>
        <w:right w:val="none" w:sz="0" w:space="0" w:color="auto"/>
      </w:divBdr>
    </w:div>
    <w:div w:id="329600527">
      <w:bodyDiv w:val="1"/>
      <w:marLeft w:val="0"/>
      <w:marRight w:val="0"/>
      <w:marTop w:val="0"/>
      <w:marBottom w:val="0"/>
      <w:divBdr>
        <w:top w:val="none" w:sz="0" w:space="0" w:color="auto"/>
        <w:left w:val="none" w:sz="0" w:space="0" w:color="auto"/>
        <w:bottom w:val="none" w:sz="0" w:space="0" w:color="auto"/>
        <w:right w:val="none" w:sz="0" w:space="0" w:color="auto"/>
      </w:divBdr>
    </w:div>
    <w:div w:id="495150097">
      <w:bodyDiv w:val="1"/>
      <w:marLeft w:val="0"/>
      <w:marRight w:val="0"/>
      <w:marTop w:val="0"/>
      <w:marBottom w:val="0"/>
      <w:divBdr>
        <w:top w:val="none" w:sz="0" w:space="0" w:color="auto"/>
        <w:left w:val="none" w:sz="0" w:space="0" w:color="auto"/>
        <w:bottom w:val="none" w:sz="0" w:space="0" w:color="auto"/>
        <w:right w:val="none" w:sz="0" w:space="0" w:color="auto"/>
      </w:divBdr>
    </w:div>
    <w:div w:id="604312190">
      <w:bodyDiv w:val="1"/>
      <w:marLeft w:val="0"/>
      <w:marRight w:val="0"/>
      <w:marTop w:val="0"/>
      <w:marBottom w:val="0"/>
      <w:divBdr>
        <w:top w:val="none" w:sz="0" w:space="0" w:color="auto"/>
        <w:left w:val="none" w:sz="0" w:space="0" w:color="auto"/>
        <w:bottom w:val="none" w:sz="0" w:space="0" w:color="auto"/>
        <w:right w:val="none" w:sz="0" w:space="0" w:color="auto"/>
      </w:divBdr>
    </w:div>
    <w:div w:id="615522823">
      <w:bodyDiv w:val="1"/>
      <w:marLeft w:val="0"/>
      <w:marRight w:val="0"/>
      <w:marTop w:val="0"/>
      <w:marBottom w:val="0"/>
      <w:divBdr>
        <w:top w:val="none" w:sz="0" w:space="0" w:color="auto"/>
        <w:left w:val="none" w:sz="0" w:space="0" w:color="auto"/>
        <w:bottom w:val="none" w:sz="0" w:space="0" w:color="auto"/>
        <w:right w:val="none" w:sz="0" w:space="0" w:color="auto"/>
      </w:divBdr>
    </w:div>
    <w:div w:id="637414497">
      <w:bodyDiv w:val="1"/>
      <w:marLeft w:val="0"/>
      <w:marRight w:val="0"/>
      <w:marTop w:val="0"/>
      <w:marBottom w:val="0"/>
      <w:divBdr>
        <w:top w:val="none" w:sz="0" w:space="0" w:color="auto"/>
        <w:left w:val="none" w:sz="0" w:space="0" w:color="auto"/>
        <w:bottom w:val="none" w:sz="0" w:space="0" w:color="auto"/>
        <w:right w:val="none" w:sz="0" w:space="0" w:color="auto"/>
      </w:divBdr>
    </w:div>
    <w:div w:id="768240273">
      <w:bodyDiv w:val="1"/>
      <w:marLeft w:val="0"/>
      <w:marRight w:val="0"/>
      <w:marTop w:val="0"/>
      <w:marBottom w:val="0"/>
      <w:divBdr>
        <w:top w:val="none" w:sz="0" w:space="0" w:color="auto"/>
        <w:left w:val="none" w:sz="0" w:space="0" w:color="auto"/>
        <w:bottom w:val="none" w:sz="0" w:space="0" w:color="auto"/>
        <w:right w:val="none" w:sz="0" w:space="0" w:color="auto"/>
      </w:divBdr>
    </w:div>
    <w:div w:id="783115752">
      <w:bodyDiv w:val="1"/>
      <w:marLeft w:val="0"/>
      <w:marRight w:val="0"/>
      <w:marTop w:val="0"/>
      <w:marBottom w:val="0"/>
      <w:divBdr>
        <w:top w:val="none" w:sz="0" w:space="0" w:color="auto"/>
        <w:left w:val="none" w:sz="0" w:space="0" w:color="auto"/>
        <w:bottom w:val="none" w:sz="0" w:space="0" w:color="auto"/>
        <w:right w:val="none" w:sz="0" w:space="0" w:color="auto"/>
      </w:divBdr>
    </w:div>
    <w:div w:id="802193321">
      <w:bodyDiv w:val="1"/>
      <w:marLeft w:val="0"/>
      <w:marRight w:val="0"/>
      <w:marTop w:val="0"/>
      <w:marBottom w:val="0"/>
      <w:divBdr>
        <w:top w:val="none" w:sz="0" w:space="0" w:color="auto"/>
        <w:left w:val="none" w:sz="0" w:space="0" w:color="auto"/>
        <w:bottom w:val="none" w:sz="0" w:space="0" w:color="auto"/>
        <w:right w:val="none" w:sz="0" w:space="0" w:color="auto"/>
      </w:divBdr>
    </w:div>
    <w:div w:id="842205929">
      <w:bodyDiv w:val="1"/>
      <w:marLeft w:val="0"/>
      <w:marRight w:val="0"/>
      <w:marTop w:val="0"/>
      <w:marBottom w:val="0"/>
      <w:divBdr>
        <w:top w:val="none" w:sz="0" w:space="0" w:color="auto"/>
        <w:left w:val="none" w:sz="0" w:space="0" w:color="auto"/>
        <w:bottom w:val="none" w:sz="0" w:space="0" w:color="auto"/>
        <w:right w:val="none" w:sz="0" w:space="0" w:color="auto"/>
      </w:divBdr>
    </w:div>
    <w:div w:id="934289811">
      <w:bodyDiv w:val="1"/>
      <w:marLeft w:val="0"/>
      <w:marRight w:val="0"/>
      <w:marTop w:val="0"/>
      <w:marBottom w:val="0"/>
      <w:divBdr>
        <w:top w:val="none" w:sz="0" w:space="0" w:color="auto"/>
        <w:left w:val="none" w:sz="0" w:space="0" w:color="auto"/>
        <w:bottom w:val="none" w:sz="0" w:space="0" w:color="auto"/>
        <w:right w:val="none" w:sz="0" w:space="0" w:color="auto"/>
      </w:divBdr>
    </w:div>
    <w:div w:id="969047496">
      <w:bodyDiv w:val="1"/>
      <w:marLeft w:val="0"/>
      <w:marRight w:val="0"/>
      <w:marTop w:val="0"/>
      <w:marBottom w:val="0"/>
      <w:divBdr>
        <w:top w:val="none" w:sz="0" w:space="0" w:color="auto"/>
        <w:left w:val="none" w:sz="0" w:space="0" w:color="auto"/>
        <w:bottom w:val="none" w:sz="0" w:space="0" w:color="auto"/>
        <w:right w:val="none" w:sz="0" w:space="0" w:color="auto"/>
      </w:divBdr>
    </w:div>
    <w:div w:id="1054813550">
      <w:bodyDiv w:val="1"/>
      <w:marLeft w:val="0"/>
      <w:marRight w:val="0"/>
      <w:marTop w:val="0"/>
      <w:marBottom w:val="0"/>
      <w:divBdr>
        <w:top w:val="none" w:sz="0" w:space="0" w:color="auto"/>
        <w:left w:val="none" w:sz="0" w:space="0" w:color="auto"/>
        <w:bottom w:val="none" w:sz="0" w:space="0" w:color="auto"/>
        <w:right w:val="none" w:sz="0" w:space="0" w:color="auto"/>
      </w:divBdr>
    </w:div>
    <w:div w:id="1096558404">
      <w:bodyDiv w:val="1"/>
      <w:marLeft w:val="0"/>
      <w:marRight w:val="0"/>
      <w:marTop w:val="0"/>
      <w:marBottom w:val="0"/>
      <w:divBdr>
        <w:top w:val="none" w:sz="0" w:space="0" w:color="auto"/>
        <w:left w:val="none" w:sz="0" w:space="0" w:color="auto"/>
        <w:bottom w:val="none" w:sz="0" w:space="0" w:color="auto"/>
        <w:right w:val="none" w:sz="0" w:space="0" w:color="auto"/>
      </w:divBdr>
    </w:div>
    <w:div w:id="1107894111">
      <w:bodyDiv w:val="1"/>
      <w:marLeft w:val="0"/>
      <w:marRight w:val="0"/>
      <w:marTop w:val="0"/>
      <w:marBottom w:val="0"/>
      <w:divBdr>
        <w:top w:val="none" w:sz="0" w:space="0" w:color="auto"/>
        <w:left w:val="none" w:sz="0" w:space="0" w:color="auto"/>
        <w:bottom w:val="none" w:sz="0" w:space="0" w:color="auto"/>
        <w:right w:val="none" w:sz="0" w:space="0" w:color="auto"/>
      </w:divBdr>
    </w:div>
    <w:div w:id="1164201579">
      <w:bodyDiv w:val="1"/>
      <w:marLeft w:val="0"/>
      <w:marRight w:val="0"/>
      <w:marTop w:val="0"/>
      <w:marBottom w:val="0"/>
      <w:divBdr>
        <w:top w:val="none" w:sz="0" w:space="0" w:color="auto"/>
        <w:left w:val="none" w:sz="0" w:space="0" w:color="auto"/>
        <w:bottom w:val="none" w:sz="0" w:space="0" w:color="auto"/>
        <w:right w:val="none" w:sz="0" w:space="0" w:color="auto"/>
      </w:divBdr>
    </w:div>
    <w:div w:id="1221134668">
      <w:bodyDiv w:val="1"/>
      <w:marLeft w:val="0"/>
      <w:marRight w:val="0"/>
      <w:marTop w:val="0"/>
      <w:marBottom w:val="0"/>
      <w:divBdr>
        <w:top w:val="none" w:sz="0" w:space="0" w:color="auto"/>
        <w:left w:val="none" w:sz="0" w:space="0" w:color="auto"/>
        <w:bottom w:val="none" w:sz="0" w:space="0" w:color="auto"/>
        <w:right w:val="none" w:sz="0" w:space="0" w:color="auto"/>
      </w:divBdr>
    </w:div>
    <w:div w:id="1247763195">
      <w:bodyDiv w:val="1"/>
      <w:marLeft w:val="0"/>
      <w:marRight w:val="0"/>
      <w:marTop w:val="0"/>
      <w:marBottom w:val="0"/>
      <w:divBdr>
        <w:top w:val="none" w:sz="0" w:space="0" w:color="auto"/>
        <w:left w:val="none" w:sz="0" w:space="0" w:color="auto"/>
        <w:bottom w:val="none" w:sz="0" w:space="0" w:color="auto"/>
        <w:right w:val="none" w:sz="0" w:space="0" w:color="auto"/>
      </w:divBdr>
    </w:div>
    <w:div w:id="1403018029">
      <w:bodyDiv w:val="1"/>
      <w:marLeft w:val="0"/>
      <w:marRight w:val="0"/>
      <w:marTop w:val="0"/>
      <w:marBottom w:val="0"/>
      <w:divBdr>
        <w:top w:val="none" w:sz="0" w:space="0" w:color="auto"/>
        <w:left w:val="none" w:sz="0" w:space="0" w:color="auto"/>
        <w:bottom w:val="none" w:sz="0" w:space="0" w:color="auto"/>
        <w:right w:val="none" w:sz="0" w:space="0" w:color="auto"/>
      </w:divBdr>
    </w:div>
    <w:div w:id="1434665619">
      <w:bodyDiv w:val="1"/>
      <w:marLeft w:val="0"/>
      <w:marRight w:val="0"/>
      <w:marTop w:val="0"/>
      <w:marBottom w:val="0"/>
      <w:divBdr>
        <w:top w:val="none" w:sz="0" w:space="0" w:color="auto"/>
        <w:left w:val="none" w:sz="0" w:space="0" w:color="auto"/>
        <w:bottom w:val="none" w:sz="0" w:space="0" w:color="auto"/>
        <w:right w:val="none" w:sz="0" w:space="0" w:color="auto"/>
      </w:divBdr>
    </w:div>
    <w:div w:id="1504199845">
      <w:bodyDiv w:val="1"/>
      <w:marLeft w:val="0"/>
      <w:marRight w:val="0"/>
      <w:marTop w:val="0"/>
      <w:marBottom w:val="0"/>
      <w:divBdr>
        <w:top w:val="none" w:sz="0" w:space="0" w:color="auto"/>
        <w:left w:val="none" w:sz="0" w:space="0" w:color="auto"/>
        <w:bottom w:val="none" w:sz="0" w:space="0" w:color="auto"/>
        <w:right w:val="none" w:sz="0" w:space="0" w:color="auto"/>
      </w:divBdr>
    </w:div>
    <w:div w:id="1533149581">
      <w:bodyDiv w:val="1"/>
      <w:marLeft w:val="0"/>
      <w:marRight w:val="0"/>
      <w:marTop w:val="0"/>
      <w:marBottom w:val="0"/>
      <w:divBdr>
        <w:top w:val="none" w:sz="0" w:space="0" w:color="auto"/>
        <w:left w:val="none" w:sz="0" w:space="0" w:color="auto"/>
        <w:bottom w:val="none" w:sz="0" w:space="0" w:color="auto"/>
        <w:right w:val="none" w:sz="0" w:space="0" w:color="auto"/>
      </w:divBdr>
    </w:div>
    <w:div w:id="1626741593">
      <w:bodyDiv w:val="1"/>
      <w:marLeft w:val="0"/>
      <w:marRight w:val="0"/>
      <w:marTop w:val="0"/>
      <w:marBottom w:val="0"/>
      <w:divBdr>
        <w:top w:val="none" w:sz="0" w:space="0" w:color="auto"/>
        <w:left w:val="none" w:sz="0" w:space="0" w:color="auto"/>
        <w:bottom w:val="none" w:sz="0" w:space="0" w:color="auto"/>
        <w:right w:val="none" w:sz="0" w:space="0" w:color="auto"/>
      </w:divBdr>
    </w:div>
    <w:div w:id="1647927411">
      <w:bodyDiv w:val="1"/>
      <w:marLeft w:val="0"/>
      <w:marRight w:val="0"/>
      <w:marTop w:val="0"/>
      <w:marBottom w:val="0"/>
      <w:divBdr>
        <w:top w:val="none" w:sz="0" w:space="0" w:color="auto"/>
        <w:left w:val="none" w:sz="0" w:space="0" w:color="auto"/>
        <w:bottom w:val="none" w:sz="0" w:space="0" w:color="auto"/>
        <w:right w:val="none" w:sz="0" w:space="0" w:color="auto"/>
      </w:divBdr>
    </w:div>
    <w:div w:id="1788155467">
      <w:bodyDiv w:val="1"/>
      <w:marLeft w:val="0"/>
      <w:marRight w:val="0"/>
      <w:marTop w:val="0"/>
      <w:marBottom w:val="0"/>
      <w:divBdr>
        <w:top w:val="none" w:sz="0" w:space="0" w:color="auto"/>
        <w:left w:val="none" w:sz="0" w:space="0" w:color="auto"/>
        <w:bottom w:val="none" w:sz="0" w:space="0" w:color="auto"/>
        <w:right w:val="none" w:sz="0" w:space="0" w:color="auto"/>
      </w:divBdr>
    </w:div>
    <w:div w:id="1994869547">
      <w:bodyDiv w:val="1"/>
      <w:marLeft w:val="0"/>
      <w:marRight w:val="0"/>
      <w:marTop w:val="0"/>
      <w:marBottom w:val="0"/>
      <w:divBdr>
        <w:top w:val="none" w:sz="0" w:space="0" w:color="auto"/>
        <w:left w:val="none" w:sz="0" w:space="0" w:color="auto"/>
        <w:bottom w:val="none" w:sz="0" w:space="0" w:color="auto"/>
        <w:right w:val="none" w:sz="0" w:space="0" w:color="auto"/>
      </w:divBdr>
    </w:div>
    <w:div w:id="20953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2"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E23794-4A94-40C9-83CD-97083E1D6D83}">
  <we:reference id="wa200000368" version="1.0.0.0" store="en-001"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6A95-5CB2-460C-85AA-3FB0F9F8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7</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henry</dc:creator>
  <cp:keywords/>
  <dc:description/>
  <cp:lastModifiedBy>Burns, Sandra</cp:lastModifiedBy>
  <cp:revision>6</cp:revision>
  <dcterms:created xsi:type="dcterms:W3CDTF">2021-06-04T00:07:00Z</dcterms:created>
  <dcterms:modified xsi:type="dcterms:W3CDTF">2021-06-04T13:16:00Z</dcterms:modified>
</cp:coreProperties>
</file>