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F5D8" w14:textId="2F52C62F" w:rsidR="00913FE5" w:rsidRPr="00CB196D" w:rsidRDefault="002B5B43" w:rsidP="00913FE5">
      <w:pPr>
        <w:pStyle w:val="TitleUppercas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  <w:tab w:val="left" w:pos="7560"/>
        </w:tabs>
        <w:ind w:right="-389" w:firstLine="7200"/>
        <w:jc w:val="left"/>
        <w:rPr>
          <w:szCs w:val="22"/>
          <w:lang w:val="pt-BR"/>
        </w:rPr>
      </w:pPr>
      <w:r>
        <w:rPr>
          <w:szCs w:val="22"/>
          <w:lang w:val="pt-BR"/>
        </w:rPr>
        <w:object w:dxaOrig="1440" w:dyaOrig="1440" w14:anchorId="26412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7pt;margin-top:-39pt;width:320.1pt;height:28pt;z-index:251658752;mso-wrap-edited:f" wrapcoords="3572 1580 2041 2634 170 7376 170 11590 2381 19493 5272 20020 11055 20020 17008 20020 21260 12117 21600 4215 18709 2107 9524 1580 3572 1580" fillcolor="window">
            <v:imagedata r:id="rId7" o:title=""/>
          </v:shape>
          <o:OLEObject Type="Embed" ProgID="Word.Picture.8" ShapeID="_x0000_s1026" DrawAspect="Content" ObjectID="_1697459773" r:id="rId8"/>
        </w:object>
      </w:r>
      <w:r w:rsidR="00913FE5" w:rsidRPr="00CB196D">
        <w:rPr>
          <w:szCs w:val="22"/>
          <w:lang w:val="pt-BR" w:eastAsia="pt-BR"/>
        </w:rPr>
        <w:t>OEA/Ser.G</w:t>
      </w:r>
    </w:p>
    <w:p w14:paraId="005D1559" w14:textId="548458A4" w:rsidR="00913FE5" w:rsidRPr="00CB196D" w:rsidRDefault="00913FE5" w:rsidP="00913FE5">
      <w:pPr>
        <w:tabs>
          <w:tab w:val="left" w:pos="7200"/>
        </w:tabs>
        <w:ind w:right="-1109"/>
        <w:rPr>
          <w:szCs w:val="22"/>
          <w:lang w:val="pt-BR"/>
        </w:rPr>
      </w:pPr>
      <w:r w:rsidRPr="00CB196D">
        <w:rPr>
          <w:szCs w:val="22"/>
          <w:lang w:val="pt-BR" w:eastAsia="pt-BR"/>
        </w:rPr>
        <w:tab/>
        <w:t>CP/</w:t>
      </w:r>
      <w:r w:rsidR="00CB196D" w:rsidRPr="00CB196D">
        <w:rPr>
          <w:szCs w:val="22"/>
          <w:lang w:val="pt-BR" w:eastAsia="pt-BR"/>
        </w:rPr>
        <w:t>RES. 1186 (2347/21)</w:t>
      </w:r>
    </w:p>
    <w:p w14:paraId="0E089B73" w14:textId="3236FDA1" w:rsidR="00913FE5" w:rsidRPr="00CB196D" w:rsidRDefault="00913FE5" w:rsidP="00913FE5">
      <w:pPr>
        <w:tabs>
          <w:tab w:val="left" w:pos="7200"/>
        </w:tabs>
        <w:ind w:right="-389"/>
        <w:rPr>
          <w:szCs w:val="22"/>
          <w:lang w:val="pt-BR"/>
        </w:rPr>
      </w:pPr>
      <w:r w:rsidRPr="00CB196D">
        <w:rPr>
          <w:szCs w:val="22"/>
          <w:lang w:val="pt-BR" w:eastAsia="pt-BR"/>
        </w:rPr>
        <w:tab/>
      </w:r>
      <w:r w:rsidR="00CB196D" w:rsidRPr="00CB196D">
        <w:rPr>
          <w:szCs w:val="22"/>
          <w:lang w:val="pt-BR" w:eastAsia="pt-BR"/>
        </w:rPr>
        <w:t>3 novembro 2021</w:t>
      </w:r>
    </w:p>
    <w:p w14:paraId="7B405362" w14:textId="6D23F24F" w:rsidR="00CB196D" w:rsidRPr="00CB196D" w:rsidRDefault="00913FE5" w:rsidP="00CB196D">
      <w:pPr>
        <w:tabs>
          <w:tab w:val="left" w:pos="7200"/>
        </w:tabs>
        <w:ind w:right="-389"/>
        <w:rPr>
          <w:szCs w:val="22"/>
          <w:lang w:val="pt-BR"/>
        </w:rPr>
      </w:pPr>
      <w:r w:rsidRPr="00CB196D">
        <w:rPr>
          <w:szCs w:val="22"/>
          <w:lang w:val="pt-BR" w:eastAsia="pt-BR"/>
        </w:rPr>
        <w:t xml:space="preserve"> </w:t>
      </w:r>
      <w:r w:rsidRPr="00CB196D">
        <w:rPr>
          <w:szCs w:val="22"/>
          <w:lang w:val="pt-BR" w:eastAsia="pt-BR"/>
        </w:rPr>
        <w:tab/>
        <w:t>Original: espanhol</w:t>
      </w:r>
    </w:p>
    <w:p w14:paraId="08B561A4" w14:textId="7987342E" w:rsidR="00913FE5" w:rsidRPr="00CB196D" w:rsidRDefault="00913FE5" w:rsidP="00913FE5">
      <w:pPr>
        <w:ind w:left="2160" w:firstLine="720"/>
        <w:rPr>
          <w:szCs w:val="22"/>
          <w:lang w:val="pt-BR"/>
        </w:rPr>
      </w:pPr>
      <w:r w:rsidRPr="00CB196D">
        <w:rPr>
          <w:szCs w:val="22"/>
          <w:lang w:val="pt-BR"/>
        </w:rPr>
        <w:t xml:space="preserve"> </w:t>
      </w:r>
    </w:p>
    <w:p w14:paraId="316F961D" w14:textId="67FC7C5B" w:rsidR="00913FE5" w:rsidRPr="00CB196D" w:rsidRDefault="00913FE5" w:rsidP="00913FE5">
      <w:pPr>
        <w:pStyle w:val="TitleUppercase"/>
        <w:rPr>
          <w:szCs w:val="22"/>
          <w:lang w:val="pt-BR"/>
        </w:rPr>
      </w:pPr>
    </w:p>
    <w:p w14:paraId="5C3B98B5" w14:textId="755E35F0" w:rsidR="00CB196D" w:rsidRPr="00CB196D" w:rsidRDefault="00CB196D" w:rsidP="00913FE5">
      <w:pPr>
        <w:pStyle w:val="TitleUppercase"/>
        <w:rPr>
          <w:szCs w:val="22"/>
          <w:lang w:val="pt-BR"/>
        </w:rPr>
      </w:pPr>
    </w:p>
    <w:p w14:paraId="3A481E64" w14:textId="77551F54" w:rsidR="00CB196D" w:rsidRPr="00CB196D" w:rsidRDefault="00CB196D" w:rsidP="00913FE5">
      <w:pPr>
        <w:pStyle w:val="TitleUppercase"/>
        <w:rPr>
          <w:szCs w:val="22"/>
          <w:lang w:val="pt-BR" w:eastAsia="pt-BR"/>
        </w:rPr>
      </w:pPr>
      <w:r w:rsidRPr="00CB196D">
        <w:rPr>
          <w:szCs w:val="22"/>
          <w:lang w:val="pt-BR" w:eastAsia="pt-BR"/>
        </w:rPr>
        <w:t>CP/RES. 1186 (2347/21)</w:t>
      </w:r>
    </w:p>
    <w:p w14:paraId="179FBF59" w14:textId="77777777" w:rsidR="00CB196D" w:rsidRPr="00CB196D" w:rsidRDefault="00CB196D" w:rsidP="00913FE5">
      <w:pPr>
        <w:pStyle w:val="TitleUppercase"/>
        <w:rPr>
          <w:szCs w:val="22"/>
          <w:lang w:val="pt-BR"/>
        </w:rPr>
      </w:pPr>
    </w:p>
    <w:p w14:paraId="20DEAB18" w14:textId="172B2297" w:rsidR="00913FE5" w:rsidRPr="00CB196D" w:rsidRDefault="00913FE5" w:rsidP="00913FE5">
      <w:pPr>
        <w:pStyle w:val="TitleUppercase"/>
        <w:tabs>
          <w:tab w:val="clear" w:pos="720"/>
          <w:tab w:val="clear" w:pos="1440"/>
          <w:tab w:val="clear" w:pos="2160"/>
          <w:tab w:val="clear" w:pos="2880"/>
          <w:tab w:val="clear" w:pos="7200"/>
          <w:tab w:val="left" w:pos="7560"/>
        </w:tabs>
        <w:ind w:right="-389"/>
        <w:rPr>
          <w:szCs w:val="22"/>
          <w:lang w:val="pt-BR"/>
        </w:rPr>
      </w:pPr>
      <w:r w:rsidRPr="00CB196D">
        <w:rPr>
          <w:szCs w:val="22"/>
          <w:lang w:val="pt-BR"/>
        </w:rPr>
        <w:t>CONVITES ÀS ORGANIZAÇÕES DA SOCIEDADE CIVIL, AOS TRABAJADORES, AO SETOR PRIVADO E A OUTROS ATORES SOCIAIS PARA O QUINQUAGÉSIMO PRIMEIRO PERÍODO ORDINÁRIO DE SESSÕES DA ASSEMBLEIA GERAL</w:t>
      </w:r>
    </w:p>
    <w:p w14:paraId="6CDAAF27" w14:textId="1C7E6321" w:rsidR="00CB196D" w:rsidRPr="00CB196D" w:rsidRDefault="00CB196D" w:rsidP="00913FE5">
      <w:pPr>
        <w:pStyle w:val="TitleUppercase"/>
        <w:tabs>
          <w:tab w:val="clear" w:pos="720"/>
          <w:tab w:val="clear" w:pos="1440"/>
          <w:tab w:val="clear" w:pos="2160"/>
          <w:tab w:val="clear" w:pos="2880"/>
          <w:tab w:val="clear" w:pos="7200"/>
          <w:tab w:val="left" w:pos="7560"/>
        </w:tabs>
        <w:ind w:right="-389"/>
        <w:rPr>
          <w:szCs w:val="22"/>
          <w:lang w:val="pt-BR"/>
        </w:rPr>
      </w:pPr>
    </w:p>
    <w:p w14:paraId="1EFE5D5D" w14:textId="77777777" w:rsidR="00CB196D" w:rsidRPr="00CB196D" w:rsidRDefault="00CB196D" w:rsidP="00CB196D">
      <w:pPr>
        <w:jc w:val="center"/>
        <w:rPr>
          <w:szCs w:val="22"/>
          <w:lang w:val="pt-BR"/>
        </w:rPr>
      </w:pPr>
      <w:r w:rsidRPr="00CB196D">
        <w:rPr>
          <w:szCs w:val="22"/>
          <w:lang w:val="pt-BR"/>
        </w:rPr>
        <w:t xml:space="preserve">(Aprovada pelo Conselho Permanente na sessão ordinária virtual </w:t>
      </w:r>
      <w:r w:rsidRPr="00CB196D">
        <w:rPr>
          <w:szCs w:val="22"/>
          <w:lang w:val="pt-BR"/>
        </w:rPr>
        <w:br/>
        <w:t xml:space="preserve">realizada em 3 de novembro de 2021) </w:t>
      </w:r>
    </w:p>
    <w:p w14:paraId="19567DAB" w14:textId="77777777" w:rsidR="00913FE5" w:rsidRPr="00CB196D" w:rsidRDefault="00913FE5" w:rsidP="00913FE5">
      <w:pPr>
        <w:pStyle w:val="TitleUppercase"/>
        <w:rPr>
          <w:szCs w:val="22"/>
          <w:lang w:val="pt-BR"/>
        </w:rPr>
      </w:pPr>
    </w:p>
    <w:p w14:paraId="261FBEF5" w14:textId="77777777" w:rsidR="00913FE5" w:rsidRPr="00CB196D" w:rsidRDefault="00913FE5" w:rsidP="00913FE5">
      <w:pPr>
        <w:pStyle w:val="TitleUppercase"/>
        <w:rPr>
          <w:szCs w:val="22"/>
          <w:lang w:val="pt-BR"/>
        </w:rPr>
      </w:pPr>
    </w:p>
    <w:p w14:paraId="2AED972F" w14:textId="77777777" w:rsidR="00913FE5" w:rsidRPr="00CB196D" w:rsidRDefault="00913FE5" w:rsidP="00913FE5">
      <w:pPr>
        <w:pStyle w:val="Bodytext1"/>
        <w:spacing w:after="0"/>
        <w:rPr>
          <w:szCs w:val="22"/>
          <w:lang w:val="pt-BR"/>
        </w:rPr>
      </w:pPr>
      <w:r w:rsidRPr="00CB196D">
        <w:rPr>
          <w:szCs w:val="22"/>
          <w:lang w:val="pt-BR"/>
        </w:rPr>
        <w:t>O CONSELHO PERMANENTE DA ORGANIZAÇÃO DOS ESTADOS AMERICANOS,</w:t>
      </w:r>
    </w:p>
    <w:p w14:paraId="77CD9D8E" w14:textId="77777777" w:rsidR="00913FE5" w:rsidRPr="00CB196D" w:rsidRDefault="00913FE5" w:rsidP="00913FE5">
      <w:pPr>
        <w:pStyle w:val="Bodytext1"/>
        <w:spacing w:after="0"/>
        <w:ind w:firstLine="0"/>
        <w:rPr>
          <w:szCs w:val="22"/>
          <w:lang w:val="pt-BR"/>
        </w:rPr>
      </w:pPr>
    </w:p>
    <w:p w14:paraId="0D8956C6" w14:textId="77777777" w:rsidR="00913FE5" w:rsidRPr="00CB196D" w:rsidRDefault="00913FE5" w:rsidP="00913F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  <w:lang w:val="pt-BR"/>
        </w:rPr>
      </w:pPr>
      <w:r w:rsidRPr="00CB196D">
        <w:rPr>
          <w:szCs w:val="22"/>
          <w:lang w:val="pt-BR"/>
        </w:rPr>
        <w:tab/>
        <w:t>LEVANDO EM CONTA que o Quinquagésimo Primeiro Período Ordinário de Sessões da Assembleia Geral, cujo país anfitrião é a Guatemala, será realizado de forma virtual de 10 a 12 de novembro de 2021; e</w:t>
      </w:r>
    </w:p>
    <w:p w14:paraId="68D29623" w14:textId="77777777" w:rsidR="00913FE5" w:rsidRPr="00CB196D" w:rsidRDefault="00913FE5" w:rsidP="00913F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  <w:lang w:val="pt-BR"/>
        </w:rPr>
      </w:pPr>
    </w:p>
    <w:p w14:paraId="71D69CFF" w14:textId="77777777" w:rsidR="00913FE5" w:rsidRPr="00CB196D" w:rsidRDefault="00913FE5" w:rsidP="00913F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  <w:lang w:val="pt-BR"/>
        </w:rPr>
      </w:pPr>
      <w:r w:rsidRPr="00CB196D">
        <w:rPr>
          <w:szCs w:val="22"/>
          <w:lang w:val="pt-BR"/>
        </w:rPr>
        <w:t>CONSIDERANDO:</w:t>
      </w:r>
    </w:p>
    <w:p w14:paraId="5151CC23" w14:textId="77777777" w:rsidR="00913FE5" w:rsidRPr="00CB196D" w:rsidRDefault="00913FE5" w:rsidP="00913F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  <w:lang w:val="pt-BR"/>
        </w:rPr>
      </w:pPr>
    </w:p>
    <w:p w14:paraId="4A112AF6" w14:textId="524F658A" w:rsidR="00913FE5" w:rsidRPr="00CB196D" w:rsidRDefault="00913FE5" w:rsidP="00913F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  <w:lang w:val="pt-BR"/>
        </w:rPr>
      </w:pPr>
      <w:r w:rsidRPr="00CB196D">
        <w:rPr>
          <w:noProof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CEFE78A" wp14:editId="7540CEEE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4A61E" w14:textId="77777777" w:rsidR="00913FE5" w:rsidRPr="000A31D6" w:rsidRDefault="00913FE5" w:rsidP="00913FE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FE78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7.2pt;margin-top:10in;width:266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" filled="f" stroked="f">
                <v:textbox>
                  <w:txbxContent>
                    <w:p w14:paraId="1F74A61E" w14:textId="77777777" w:rsidR="00913FE5" w:rsidRPr="000A31D6" w:rsidRDefault="00913FE5" w:rsidP="00913FE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CB196D">
        <w:rPr>
          <w:szCs w:val="22"/>
          <w:lang w:val="pt-BR"/>
        </w:rPr>
        <w:tab/>
        <w:t>O disposto nos artigos 9</w:t>
      </w:r>
      <w:r w:rsidRPr="00CB196D">
        <w:rPr>
          <w:szCs w:val="22"/>
          <w:vertAlign w:val="superscript"/>
          <w:lang w:val="pt-BR"/>
        </w:rPr>
        <w:t>o</w:t>
      </w:r>
      <w:r w:rsidRPr="00CB196D">
        <w:rPr>
          <w:szCs w:val="22"/>
          <w:lang w:val="pt-BR"/>
        </w:rPr>
        <w:t xml:space="preserve"> e 10 do Regulamento da Assembleia Geral; </w:t>
      </w:r>
    </w:p>
    <w:p w14:paraId="0FAA0DD1" w14:textId="77777777" w:rsidR="00913FE5" w:rsidRPr="00CB196D" w:rsidRDefault="00913FE5" w:rsidP="00913F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  <w:lang w:val="pt-BR"/>
        </w:rPr>
      </w:pPr>
    </w:p>
    <w:p w14:paraId="09E0B45D" w14:textId="1A96CC3A" w:rsidR="00913FE5" w:rsidRPr="00CB196D" w:rsidRDefault="00913FE5" w:rsidP="00913FE5">
      <w:pPr>
        <w:tabs>
          <w:tab w:val="left" w:pos="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ind w:firstLine="720"/>
        <w:jc w:val="both"/>
        <w:rPr>
          <w:szCs w:val="22"/>
          <w:lang w:val="pt-BR"/>
        </w:rPr>
      </w:pPr>
      <w:r w:rsidRPr="00CB196D">
        <w:rPr>
          <w:szCs w:val="22"/>
          <w:lang w:val="pt-BR"/>
        </w:rPr>
        <w:t xml:space="preserve">A resolução </w:t>
      </w:r>
      <w:r w:rsidR="00601F0D" w:rsidRPr="00CB196D">
        <w:rPr>
          <w:szCs w:val="22"/>
          <w:lang w:val="pt-BR"/>
        </w:rPr>
        <w:t>CP/RES. 1183 (2346/21)</w:t>
      </w:r>
      <w:r w:rsidRPr="00CB196D">
        <w:rPr>
          <w:rStyle w:val="Hyperlink"/>
          <w:color w:val="44546A"/>
          <w:szCs w:val="22"/>
          <w:lang w:val="pt-BR"/>
        </w:rPr>
        <w:t xml:space="preserve">, </w:t>
      </w:r>
      <w:r w:rsidRPr="00CB196D">
        <w:rPr>
          <w:szCs w:val="22"/>
          <w:lang w:val="pt-BR"/>
        </w:rPr>
        <w:t>“Convites às organizações da sociedade civil, aos trabalhadores, ao setor privado e a outros atores sociais para o Quinquagésimo Primeiro Período Ordinário de Sessões da Assembleia Geral”, aprovada pelo Conselho Permanente em 20 de outubro de 2021; e</w:t>
      </w:r>
    </w:p>
    <w:p w14:paraId="0C74186C" w14:textId="77777777" w:rsidR="00913FE5" w:rsidRPr="00CB196D" w:rsidRDefault="00913FE5" w:rsidP="00913FE5">
      <w:pPr>
        <w:tabs>
          <w:tab w:val="left" w:pos="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  <w:lang w:val="pt-BR"/>
        </w:rPr>
      </w:pPr>
    </w:p>
    <w:p w14:paraId="5CD9A965" w14:textId="77777777" w:rsidR="00913FE5" w:rsidRPr="00CB196D" w:rsidRDefault="00913FE5" w:rsidP="00913FE5">
      <w:pPr>
        <w:tabs>
          <w:tab w:val="left" w:pos="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ind w:firstLine="720"/>
        <w:jc w:val="both"/>
        <w:rPr>
          <w:szCs w:val="22"/>
          <w:lang w:val="pt-BR"/>
        </w:rPr>
      </w:pPr>
      <w:r w:rsidRPr="00CB196D">
        <w:rPr>
          <w:szCs w:val="22"/>
          <w:lang w:val="pt-BR"/>
        </w:rPr>
        <w:t xml:space="preserve">O recebimento, no prazo regulamentar, de dez solicitações de organizações da sociedade civil e duas representações de comunidades afrodescendentes para participar do Quinquagésimo Primeiro Período Ordinário de Sessões da Assembleia Geral, </w:t>
      </w:r>
    </w:p>
    <w:p w14:paraId="25447071" w14:textId="77777777" w:rsidR="00913FE5" w:rsidRPr="00CB196D" w:rsidRDefault="00913FE5" w:rsidP="00913F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  <w:lang w:val="pt-BR"/>
        </w:rPr>
      </w:pPr>
    </w:p>
    <w:p w14:paraId="4D9A7657" w14:textId="77777777" w:rsidR="00913FE5" w:rsidRPr="00CB196D" w:rsidRDefault="00913FE5" w:rsidP="00913F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  <w:lang w:val="pt-BR"/>
        </w:rPr>
      </w:pPr>
      <w:r w:rsidRPr="00CB196D">
        <w:rPr>
          <w:szCs w:val="22"/>
          <w:lang w:val="pt-BR"/>
        </w:rPr>
        <w:t>RESOLVE:</w:t>
      </w:r>
    </w:p>
    <w:p w14:paraId="39BAD8E6" w14:textId="77777777" w:rsidR="00913FE5" w:rsidRPr="00CB196D" w:rsidRDefault="00913FE5" w:rsidP="00913F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  <w:lang w:val="pt-BR"/>
        </w:rPr>
      </w:pPr>
    </w:p>
    <w:p w14:paraId="501FBB9B" w14:textId="77777777" w:rsidR="00913FE5" w:rsidRPr="00CB196D" w:rsidRDefault="00913FE5" w:rsidP="00913FE5">
      <w:pPr>
        <w:tabs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ind w:firstLine="720"/>
        <w:jc w:val="both"/>
        <w:rPr>
          <w:szCs w:val="22"/>
          <w:lang w:val="pt-BR"/>
        </w:rPr>
      </w:pPr>
      <w:r w:rsidRPr="00CB196D">
        <w:rPr>
          <w:szCs w:val="22"/>
          <w:lang w:val="pt-BR"/>
        </w:rPr>
        <w:t xml:space="preserve">Autorizar o Secretário-Geral da Organização a convidar as seguintes organizações da sociedade civil e representações de comunidades afrodescendentes para que assistam, em caráter de convidados especiais, ao Quinquagésimo Primeiro Período Ordinário de Sessões da Assembleia Geral. </w:t>
      </w:r>
    </w:p>
    <w:p w14:paraId="6C6D1128" w14:textId="77777777" w:rsidR="00913FE5" w:rsidRPr="00CB196D" w:rsidRDefault="00913FE5" w:rsidP="00913FE5">
      <w:pPr>
        <w:tabs>
          <w:tab w:val="num" w:pos="2160"/>
        </w:tabs>
        <w:ind w:left="1440"/>
        <w:rPr>
          <w:szCs w:val="22"/>
          <w:u w:val="single"/>
          <w:lang w:val="pt-BR"/>
        </w:rPr>
      </w:pPr>
    </w:p>
    <w:p w14:paraId="2F38224B" w14:textId="77777777" w:rsidR="00913FE5" w:rsidRPr="00CB196D" w:rsidRDefault="00913FE5" w:rsidP="00F55D01">
      <w:pPr>
        <w:pStyle w:val="TitleUppercase"/>
        <w:numPr>
          <w:ilvl w:val="0"/>
          <w:numId w:val="2"/>
        </w:numPr>
        <w:ind w:left="1440" w:hanging="720"/>
        <w:jc w:val="both"/>
        <w:rPr>
          <w:szCs w:val="22"/>
          <w:lang w:val="pt-BR"/>
        </w:rPr>
      </w:pPr>
      <w:r w:rsidRPr="00CB196D">
        <w:rPr>
          <w:szCs w:val="22"/>
          <w:u w:val="single"/>
          <w:lang w:val="pt-BR"/>
        </w:rPr>
        <w:t>Organização da sociedade civil registrada na OEA</w:t>
      </w:r>
    </w:p>
    <w:p w14:paraId="17886D57" w14:textId="77777777" w:rsidR="00913FE5" w:rsidRPr="00CB196D" w:rsidRDefault="00913FE5" w:rsidP="00913FE5">
      <w:pPr>
        <w:pStyle w:val="TitleUppercase"/>
        <w:ind w:left="1440"/>
        <w:jc w:val="both"/>
        <w:rPr>
          <w:szCs w:val="22"/>
          <w:lang w:val="pt-BR"/>
        </w:rPr>
      </w:pPr>
    </w:p>
    <w:p w14:paraId="67D77121" w14:textId="77777777" w:rsidR="00913FE5" w:rsidRPr="00CB196D" w:rsidRDefault="00913FE5" w:rsidP="00913FE5">
      <w:pPr>
        <w:tabs>
          <w:tab w:val="num" w:pos="2160"/>
        </w:tabs>
        <w:ind w:left="1440"/>
        <w:rPr>
          <w:szCs w:val="22"/>
          <w:u w:val="single"/>
          <w:lang w:val="pt-BR"/>
        </w:rPr>
      </w:pPr>
      <w:r w:rsidRPr="00CB196D">
        <w:rPr>
          <w:szCs w:val="22"/>
          <w:u w:val="single"/>
          <w:lang w:val="pt-BR"/>
        </w:rPr>
        <w:t>Peru</w:t>
      </w:r>
    </w:p>
    <w:p w14:paraId="4F1BE69D" w14:textId="77777777" w:rsidR="00913FE5" w:rsidRPr="00CB196D" w:rsidRDefault="00913FE5" w:rsidP="00913FE5">
      <w:pPr>
        <w:tabs>
          <w:tab w:val="num" w:pos="2160"/>
        </w:tabs>
        <w:ind w:left="1440"/>
        <w:rPr>
          <w:szCs w:val="22"/>
          <w:u w:val="single"/>
          <w:lang w:val="pt-BR"/>
        </w:rPr>
      </w:pPr>
    </w:p>
    <w:p w14:paraId="7C6AF6E3" w14:textId="77777777" w:rsidR="00913FE5" w:rsidRPr="00CB196D" w:rsidRDefault="00913FE5" w:rsidP="00913FE5">
      <w:pPr>
        <w:numPr>
          <w:ilvl w:val="0"/>
          <w:numId w:val="3"/>
        </w:numPr>
        <w:tabs>
          <w:tab w:val="clear" w:pos="1260"/>
          <w:tab w:val="num" w:pos="2160"/>
        </w:tabs>
        <w:ind w:left="2160" w:hanging="720"/>
        <w:rPr>
          <w:szCs w:val="22"/>
        </w:rPr>
      </w:pPr>
      <w:r w:rsidRPr="00CB196D">
        <w:rPr>
          <w:szCs w:val="22"/>
        </w:rPr>
        <w:t xml:space="preserve">Comité de América Latina y el Caribe para la Defensa de los Derechos de las Mujeres - CLADEM </w:t>
      </w:r>
    </w:p>
    <w:p w14:paraId="2E8E6B36" w14:textId="77777777" w:rsidR="00913FE5" w:rsidRPr="00CB196D" w:rsidRDefault="00913FE5" w:rsidP="00913FE5">
      <w:pPr>
        <w:ind w:left="2160"/>
        <w:rPr>
          <w:szCs w:val="22"/>
        </w:rPr>
      </w:pPr>
    </w:p>
    <w:p w14:paraId="28B3BD20" w14:textId="77777777" w:rsidR="00913FE5" w:rsidRPr="00CB196D" w:rsidRDefault="00913FE5" w:rsidP="00601F0D">
      <w:pPr>
        <w:pStyle w:val="TitleUppercase"/>
        <w:numPr>
          <w:ilvl w:val="0"/>
          <w:numId w:val="2"/>
        </w:numPr>
        <w:ind w:left="1440" w:hanging="720"/>
        <w:jc w:val="both"/>
        <w:rPr>
          <w:szCs w:val="22"/>
          <w:u w:val="single"/>
          <w:lang w:val="pt-BR"/>
        </w:rPr>
      </w:pPr>
      <w:r w:rsidRPr="00CB196D">
        <w:rPr>
          <w:szCs w:val="22"/>
        </w:rPr>
        <w:t xml:space="preserve"> </w:t>
      </w:r>
      <w:r w:rsidRPr="00CB196D">
        <w:rPr>
          <w:szCs w:val="22"/>
          <w:u w:val="single"/>
          <w:lang w:val="pt-BR"/>
        </w:rPr>
        <w:t>Organizações da sociedade civil não registradas na OEA</w:t>
      </w:r>
    </w:p>
    <w:p w14:paraId="126B4B8C" w14:textId="77777777" w:rsidR="00913FE5" w:rsidRPr="00CB196D" w:rsidRDefault="00913FE5" w:rsidP="00913FE5">
      <w:pPr>
        <w:ind w:left="2160"/>
        <w:rPr>
          <w:szCs w:val="22"/>
          <w:lang w:val="pt-BR"/>
        </w:rPr>
      </w:pPr>
    </w:p>
    <w:p w14:paraId="393DE1F2" w14:textId="77777777" w:rsidR="00913FE5" w:rsidRPr="00CB196D" w:rsidRDefault="00913FE5" w:rsidP="00913FE5">
      <w:pPr>
        <w:tabs>
          <w:tab w:val="num" w:pos="2160"/>
        </w:tabs>
        <w:ind w:left="1440"/>
        <w:rPr>
          <w:szCs w:val="22"/>
          <w:u w:val="single"/>
          <w:lang w:val="pt-BR"/>
        </w:rPr>
      </w:pPr>
      <w:r w:rsidRPr="00CB196D">
        <w:rPr>
          <w:szCs w:val="22"/>
          <w:u w:val="single"/>
          <w:lang w:val="pt-BR"/>
        </w:rPr>
        <w:t>Argentina</w:t>
      </w:r>
    </w:p>
    <w:p w14:paraId="1611E193" w14:textId="77777777" w:rsidR="00913FE5" w:rsidRPr="00CB196D" w:rsidRDefault="00913FE5" w:rsidP="00913FE5">
      <w:pPr>
        <w:ind w:left="2160"/>
        <w:rPr>
          <w:szCs w:val="22"/>
          <w:lang w:val="pt-BR"/>
        </w:rPr>
      </w:pPr>
    </w:p>
    <w:p w14:paraId="47078404" w14:textId="77777777" w:rsidR="00913FE5" w:rsidRPr="00CB196D" w:rsidRDefault="00913FE5" w:rsidP="00913FE5">
      <w:pPr>
        <w:numPr>
          <w:ilvl w:val="0"/>
          <w:numId w:val="3"/>
        </w:numPr>
        <w:tabs>
          <w:tab w:val="clear" w:pos="1260"/>
          <w:tab w:val="num" w:pos="2160"/>
        </w:tabs>
        <w:ind w:left="2160" w:hanging="720"/>
        <w:rPr>
          <w:szCs w:val="22"/>
          <w:lang w:val="pt-BR"/>
        </w:rPr>
      </w:pPr>
      <w:r w:rsidRPr="00CB196D">
        <w:rPr>
          <w:szCs w:val="22"/>
          <w:lang w:val="pt-BR"/>
        </w:rPr>
        <w:t>Asociación Acción por la Vida</w:t>
      </w:r>
    </w:p>
    <w:p w14:paraId="06606F77" w14:textId="080C18D8" w:rsidR="00913FE5" w:rsidRPr="00CB196D" w:rsidRDefault="00913FE5" w:rsidP="00913FE5">
      <w:pPr>
        <w:tabs>
          <w:tab w:val="num" w:pos="2160"/>
        </w:tabs>
        <w:rPr>
          <w:szCs w:val="22"/>
          <w:u w:val="single"/>
          <w:lang w:val="pt-BR"/>
        </w:rPr>
      </w:pPr>
    </w:p>
    <w:p w14:paraId="3CA0CBD2" w14:textId="77777777" w:rsidR="00913FE5" w:rsidRPr="00CB196D" w:rsidRDefault="00913FE5" w:rsidP="00913FE5">
      <w:pPr>
        <w:tabs>
          <w:tab w:val="num" w:pos="2160"/>
        </w:tabs>
        <w:ind w:left="1440"/>
        <w:rPr>
          <w:szCs w:val="22"/>
          <w:u w:val="single"/>
          <w:lang w:val="pt-BR"/>
        </w:rPr>
      </w:pPr>
      <w:r w:rsidRPr="00CB196D">
        <w:rPr>
          <w:szCs w:val="22"/>
          <w:u w:val="single"/>
          <w:lang w:val="pt-BR"/>
        </w:rPr>
        <w:t>Costa Rica</w:t>
      </w:r>
    </w:p>
    <w:p w14:paraId="7FB81BD7" w14:textId="77777777" w:rsidR="00913FE5" w:rsidRPr="00CB196D" w:rsidRDefault="00913FE5" w:rsidP="00913FE5">
      <w:pPr>
        <w:tabs>
          <w:tab w:val="num" w:pos="2160"/>
        </w:tabs>
        <w:ind w:left="1440"/>
        <w:rPr>
          <w:szCs w:val="22"/>
          <w:u w:val="single"/>
          <w:lang w:val="pt-BR"/>
        </w:rPr>
      </w:pPr>
    </w:p>
    <w:p w14:paraId="5510FE2A" w14:textId="77777777" w:rsidR="00913FE5" w:rsidRPr="00CB196D" w:rsidRDefault="00913FE5" w:rsidP="00913FE5">
      <w:pPr>
        <w:numPr>
          <w:ilvl w:val="0"/>
          <w:numId w:val="3"/>
        </w:numPr>
        <w:ind w:left="2160" w:hanging="720"/>
        <w:rPr>
          <w:szCs w:val="22"/>
        </w:rPr>
      </w:pPr>
      <w:r w:rsidRPr="00CB196D">
        <w:rPr>
          <w:szCs w:val="22"/>
        </w:rPr>
        <w:t>Asociación para la Defensa de la Vida (ADEVI)</w:t>
      </w:r>
    </w:p>
    <w:p w14:paraId="07F3833A" w14:textId="77777777" w:rsidR="00913FE5" w:rsidRPr="00CB196D" w:rsidRDefault="00913FE5" w:rsidP="00913FE5">
      <w:pPr>
        <w:ind w:left="2160"/>
        <w:rPr>
          <w:szCs w:val="22"/>
        </w:rPr>
      </w:pPr>
    </w:p>
    <w:p w14:paraId="23FE061D" w14:textId="77777777" w:rsidR="00913FE5" w:rsidRPr="00CB196D" w:rsidRDefault="00913FE5" w:rsidP="00913FE5">
      <w:pPr>
        <w:tabs>
          <w:tab w:val="num" w:pos="2160"/>
        </w:tabs>
        <w:ind w:left="1440"/>
        <w:rPr>
          <w:szCs w:val="22"/>
          <w:u w:val="single"/>
          <w:lang w:val="pt-BR"/>
        </w:rPr>
      </w:pPr>
      <w:r w:rsidRPr="00CB196D">
        <w:rPr>
          <w:szCs w:val="22"/>
          <w:u w:val="single"/>
          <w:lang w:val="pt-BR"/>
        </w:rPr>
        <w:t>Estados Unidos</w:t>
      </w:r>
    </w:p>
    <w:p w14:paraId="633D494B" w14:textId="77777777" w:rsidR="00913FE5" w:rsidRPr="00CB196D" w:rsidRDefault="00913FE5" w:rsidP="00913FE5">
      <w:pPr>
        <w:ind w:left="2160"/>
        <w:rPr>
          <w:szCs w:val="22"/>
          <w:lang w:val="pt-BR"/>
        </w:rPr>
      </w:pPr>
    </w:p>
    <w:p w14:paraId="4131BC61" w14:textId="77777777" w:rsidR="00913FE5" w:rsidRPr="00CB196D" w:rsidRDefault="00913FE5" w:rsidP="00913FE5">
      <w:pPr>
        <w:numPr>
          <w:ilvl w:val="0"/>
          <w:numId w:val="3"/>
        </w:numPr>
        <w:ind w:left="2160" w:hanging="720"/>
        <w:rPr>
          <w:szCs w:val="22"/>
          <w:lang w:val="pt-BR"/>
        </w:rPr>
      </w:pPr>
      <w:r w:rsidRPr="00CB196D">
        <w:rPr>
          <w:szCs w:val="22"/>
          <w:lang w:val="pt-BR"/>
        </w:rPr>
        <w:t xml:space="preserve">Sacred Heart Institute </w:t>
      </w:r>
    </w:p>
    <w:p w14:paraId="2C14B1ED" w14:textId="77777777" w:rsidR="00913FE5" w:rsidRPr="00CB196D" w:rsidRDefault="00913FE5" w:rsidP="00913FE5">
      <w:pPr>
        <w:numPr>
          <w:ilvl w:val="0"/>
          <w:numId w:val="3"/>
        </w:numPr>
        <w:ind w:left="2160" w:hanging="720"/>
        <w:rPr>
          <w:szCs w:val="22"/>
          <w:lang w:val="pt-BR"/>
        </w:rPr>
      </w:pPr>
      <w:r w:rsidRPr="00CB196D">
        <w:rPr>
          <w:szCs w:val="22"/>
          <w:lang w:val="pt-BR"/>
        </w:rPr>
        <w:t xml:space="preserve">Hondurans Against AIDS </w:t>
      </w:r>
    </w:p>
    <w:p w14:paraId="30FA9F06" w14:textId="77777777" w:rsidR="00913FE5" w:rsidRPr="00CB196D" w:rsidRDefault="00913FE5" w:rsidP="00913FE5">
      <w:pPr>
        <w:rPr>
          <w:szCs w:val="22"/>
          <w:lang w:val="pt-BR"/>
        </w:rPr>
      </w:pPr>
    </w:p>
    <w:p w14:paraId="19B37F6D" w14:textId="77777777" w:rsidR="00913FE5" w:rsidRPr="00CB196D" w:rsidRDefault="00913FE5" w:rsidP="00913FE5">
      <w:pPr>
        <w:tabs>
          <w:tab w:val="num" w:pos="2160"/>
        </w:tabs>
        <w:ind w:left="1440"/>
        <w:rPr>
          <w:szCs w:val="22"/>
          <w:u w:val="single"/>
          <w:lang w:val="pt-BR"/>
        </w:rPr>
      </w:pPr>
      <w:r w:rsidRPr="00CB196D">
        <w:rPr>
          <w:szCs w:val="22"/>
          <w:u w:val="single"/>
          <w:lang w:val="pt-BR"/>
        </w:rPr>
        <w:t>Jamaica</w:t>
      </w:r>
    </w:p>
    <w:p w14:paraId="162C2EB3" w14:textId="77777777" w:rsidR="00913FE5" w:rsidRPr="00CB196D" w:rsidRDefault="00913FE5" w:rsidP="00913FE5">
      <w:pPr>
        <w:tabs>
          <w:tab w:val="num" w:pos="2160"/>
        </w:tabs>
        <w:ind w:left="1440"/>
        <w:rPr>
          <w:szCs w:val="22"/>
          <w:u w:val="single"/>
          <w:lang w:val="pt-BR"/>
        </w:rPr>
      </w:pPr>
    </w:p>
    <w:p w14:paraId="3808420C" w14:textId="77777777" w:rsidR="00913FE5" w:rsidRPr="00CB196D" w:rsidRDefault="00913FE5" w:rsidP="00913FE5">
      <w:pPr>
        <w:numPr>
          <w:ilvl w:val="0"/>
          <w:numId w:val="3"/>
        </w:numPr>
        <w:ind w:left="2160" w:hanging="720"/>
        <w:rPr>
          <w:szCs w:val="22"/>
          <w:lang w:val="pt-BR"/>
        </w:rPr>
      </w:pPr>
      <w:r w:rsidRPr="00CB196D">
        <w:rPr>
          <w:szCs w:val="22"/>
          <w:lang w:val="pt-BR"/>
        </w:rPr>
        <w:t>Missionaries of the Poor</w:t>
      </w:r>
    </w:p>
    <w:p w14:paraId="2FDAA8F7" w14:textId="77777777" w:rsidR="00913FE5" w:rsidRPr="00CB196D" w:rsidRDefault="00913FE5" w:rsidP="00913FE5">
      <w:pPr>
        <w:ind w:left="2160"/>
        <w:rPr>
          <w:szCs w:val="22"/>
          <w:lang w:val="pt-BR"/>
        </w:rPr>
      </w:pPr>
    </w:p>
    <w:p w14:paraId="7290E711" w14:textId="77777777" w:rsidR="00913FE5" w:rsidRPr="00CB196D" w:rsidRDefault="00913FE5" w:rsidP="00913FE5">
      <w:pPr>
        <w:ind w:left="1440"/>
        <w:rPr>
          <w:szCs w:val="22"/>
          <w:u w:val="single"/>
          <w:lang w:val="pt-BR"/>
        </w:rPr>
      </w:pPr>
      <w:r w:rsidRPr="00CB196D">
        <w:rPr>
          <w:szCs w:val="22"/>
          <w:u w:val="single"/>
          <w:lang w:val="pt-BR"/>
        </w:rPr>
        <w:t xml:space="preserve">México </w:t>
      </w:r>
    </w:p>
    <w:p w14:paraId="3BFD6120" w14:textId="77777777" w:rsidR="00913FE5" w:rsidRPr="00CB196D" w:rsidRDefault="00913FE5" w:rsidP="00913FE5">
      <w:pPr>
        <w:ind w:left="1440"/>
        <w:rPr>
          <w:szCs w:val="22"/>
          <w:lang w:val="pt-BR"/>
        </w:rPr>
      </w:pPr>
    </w:p>
    <w:p w14:paraId="0283DC79" w14:textId="77777777" w:rsidR="00913FE5" w:rsidRPr="00CB196D" w:rsidRDefault="00913FE5" w:rsidP="00913FE5">
      <w:pPr>
        <w:numPr>
          <w:ilvl w:val="0"/>
          <w:numId w:val="3"/>
        </w:numPr>
        <w:ind w:left="2160" w:hanging="720"/>
        <w:rPr>
          <w:szCs w:val="22"/>
          <w:lang w:val="pt-BR"/>
        </w:rPr>
      </w:pPr>
      <w:r w:rsidRPr="00CB196D">
        <w:rPr>
          <w:szCs w:val="22"/>
          <w:lang w:val="pt-BR"/>
        </w:rPr>
        <w:t xml:space="preserve">Donando Sangre, Compartiendo Vida A.C. </w:t>
      </w:r>
    </w:p>
    <w:p w14:paraId="17ADCB40" w14:textId="77777777" w:rsidR="00913FE5" w:rsidRPr="00CB196D" w:rsidRDefault="00913FE5" w:rsidP="00913FE5">
      <w:pPr>
        <w:ind w:left="2160"/>
        <w:rPr>
          <w:szCs w:val="22"/>
          <w:lang w:val="pt-BR"/>
        </w:rPr>
      </w:pPr>
    </w:p>
    <w:p w14:paraId="015B2010" w14:textId="77777777" w:rsidR="00913FE5" w:rsidRPr="00CB196D" w:rsidRDefault="00913FE5" w:rsidP="00913FE5">
      <w:pPr>
        <w:ind w:left="1440"/>
        <w:rPr>
          <w:szCs w:val="22"/>
          <w:u w:val="single"/>
          <w:lang w:val="pt-BR"/>
        </w:rPr>
      </w:pPr>
      <w:r w:rsidRPr="00CB196D">
        <w:rPr>
          <w:szCs w:val="22"/>
          <w:u w:val="single"/>
          <w:lang w:val="pt-BR"/>
        </w:rPr>
        <w:t xml:space="preserve">Paraguai </w:t>
      </w:r>
    </w:p>
    <w:p w14:paraId="1FE9A6B5" w14:textId="77777777" w:rsidR="00913FE5" w:rsidRPr="00CB196D" w:rsidRDefault="00913FE5" w:rsidP="00913FE5">
      <w:pPr>
        <w:rPr>
          <w:szCs w:val="22"/>
          <w:lang w:val="pt-BR"/>
        </w:rPr>
      </w:pPr>
    </w:p>
    <w:p w14:paraId="61AD3DA0" w14:textId="77777777" w:rsidR="00913FE5" w:rsidRPr="00CB196D" w:rsidRDefault="00913FE5" w:rsidP="00913FE5">
      <w:pPr>
        <w:numPr>
          <w:ilvl w:val="0"/>
          <w:numId w:val="3"/>
        </w:numPr>
        <w:tabs>
          <w:tab w:val="clear" w:pos="1260"/>
          <w:tab w:val="num" w:pos="2160"/>
        </w:tabs>
        <w:ind w:left="2160" w:hanging="720"/>
        <w:rPr>
          <w:szCs w:val="22"/>
        </w:rPr>
      </w:pPr>
      <w:r w:rsidRPr="00CB196D">
        <w:rPr>
          <w:szCs w:val="22"/>
        </w:rPr>
        <w:t>Asociación de Iglesias Evangélicas del Paraguay (ASIEP)</w:t>
      </w:r>
    </w:p>
    <w:p w14:paraId="4E222098" w14:textId="77777777" w:rsidR="00913FE5" w:rsidRPr="00CB196D" w:rsidRDefault="00913FE5" w:rsidP="00913FE5">
      <w:pPr>
        <w:tabs>
          <w:tab w:val="num" w:pos="2160"/>
        </w:tabs>
        <w:rPr>
          <w:szCs w:val="22"/>
          <w:u w:val="single"/>
        </w:rPr>
      </w:pPr>
    </w:p>
    <w:p w14:paraId="0E4933F3" w14:textId="77777777" w:rsidR="00913FE5" w:rsidRPr="00CB196D" w:rsidRDefault="00913FE5" w:rsidP="00913FE5">
      <w:pPr>
        <w:tabs>
          <w:tab w:val="num" w:pos="2160"/>
        </w:tabs>
        <w:ind w:left="1440"/>
        <w:rPr>
          <w:szCs w:val="22"/>
          <w:u w:val="single"/>
          <w:lang w:val="pt-BR"/>
        </w:rPr>
      </w:pPr>
      <w:r w:rsidRPr="00CB196D">
        <w:rPr>
          <w:szCs w:val="22"/>
          <w:u w:val="single"/>
          <w:lang w:val="pt-BR"/>
        </w:rPr>
        <w:t xml:space="preserve">Peru </w:t>
      </w:r>
    </w:p>
    <w:p w14:paraId="295AA4C1" w14:textId="77777777" w:rsidR="00913FE5" w:rsidRPr="00CB196D" w:rsidRDefault="00913FE5" w:rsidP="00913FE5">
      <w:pPr>
        <w:tabs>
          <w:tab w:val="num" w:pos="2160"/>
        </w:tabs>
        <w:rPr>
          <w:szCs w:val="22"/>
          <w:u w:val="single"/>
          <w:lang w:val="pt-BR"/>
        </w:rPr>
      </w:pPr>
    </w:p>
    <w:p w14:paraId="156F51CA" w14:textId="77777777" w:rsidR="00913FE5" w:rsidRPr="00CB196D" w:rsidRDefault="00913FE5" w:rsidP="00913FE5">
      <w:pPr>
        <w:numPr>
          <w:ilvl w:val="0"/>
          <w:numId w:val="3"/>
        </w:numPr>
        <w:ind w:left="2160" w:hanging="720"/>
        <w:rPr>
          <w:szCs w:val="22"/>
        </w:rPr>
      </w:pPr>
      <w:r w:rsidRPr="00CB196D">
        <w:rPr>
          <w:szCs w:val="22"/>
        </w:rPr>
        <w:t>Centro de Promoción Familiar y Regulación Natural de la Fertilidad (CEPROFARENA)</w:t>
      </w:r>
    </w:p>
    <w:p w14:paraId="6AA16568" w14:textId="77777777" w:rsidR="00913FE5" w:rsidRPr="00CB196D" w:rsidRDefault="00913FE5" w:rsidP="00913FE5">
      <w:pPr>
        <w:ind w:left="1440"/>
        <w:rPr>
          <w:szCs w:val="22"/>
        </w:rPr>
      </w:pPr>
    </w:p>
    <w:p w14:paraId="4CBC3B5F" w14:textId="77777777" w:rsidR="00913FE5" w:rsidRPr="00CB196D" w:rsidRDefault="00913FE5" w:rsidP="00913FE5">
      <w:pPr>
        <w:ind w:left="1440"/>
        <w:rPr>
          <w:szCs w:val="22"/>
          <w:u w:val="single"/>
          <w:lang w:val="pt-BR"/>
        </w:rPr>
      </w:pPr>
      <w:r w:rsidRPr="00CB196D">
        <w:rPr>
          <w:szCs w:val="22"/>
          <w:u w:val="single"/>
          <w:lang w:val="pt-BR"/>
        </w:rPr>
        <w:t xml:space="preserve">Venezuela </w:t>
      </w:r>
    </w:p>
    <w:p w14:paraId="6C3E7743" w14:textId="77777777" w:rsidR="00913FE5" w:rsidRPr="00CB196D" w:rsidRDefault="00913FE5" w:rsidP="00913FE5">
      <w:pPr>
        <w:ind w:left="1440"/>
        <w:rPr>
          <w:szCs w:val="22"/>
          <w:lang w:val="pt-BR"/>
        </w:rPr>
      </w:pPr>
    </w:p>
    <w:p w14:paraId="337237AE" w14:textId="77777777" w:rsidR="00913FE5" w:rsidRPr="00CB196D" w:rsidRDefault="00913FE5" w:rsidP="00913FE5">
      <w:pPr>
        <w:numPr>
          <w:ilvl w:val="0"/>
          <w:numId w:val="3"/>
        </w:numPr>
        <w:ind w:left="2160" w:hanging="720"/>
        <w:rPr>
          <w:szCs w:val="22"/>
          <w:lang w:val="pt-BR"/>
        </w:rPr>
      </w:pPr>
      <w:r w:rsidRPr="00CB196D">
        <w:rPr>
          <w:szCs w:val="22"/>
          <w:lang w:val="pt-BR"/>
        </w:rPr>
        <w:t xml:space="preserve">Venezuela Diversa </w:t>
      </w:r>
    </w:p>
    <w:p w14:paraId="3FCEEF3E" w14:textId="77777777" w:rsidR="00913FE5" w:rsidRPr="00CB196D" w:rsidRDefault="00913FE5" w:rsidP="00913FE5">
      <w:pPr>
        <w:tabs>
          <w:tab w:val="num" w:pos="2160"/>
        </w:tabs>
        <w:ind w:left="1440"/>
        <w:rPr>
          <w:szCs w:val="22"/>
          <w:u w:val="single"/>
          <w:lang w:val="pt-BR"/>
        </w:rPr>
      </w:pPr>
    </w:p>
    <w:p w14:paraId="00BCFFFC" w14:textId="58AA59A3" w:rsidR="00913FE5" w:rsidRPr="00CB196D" w:rsidRDefault="00913FE5" w:rsidP="00601F0D">
      <w:pPr>
        <w:pStyle w:val="TitleUppercase"/>
        <w:numPr>
          <w:ilvl w:val="0"/>
          <w:numId w:val="2"/>
        </w:numPr>
        <w:ind w:left="1440" w:hanging="720"/>
        <w:jc w:val="both"/>
        <w:rPr>
          <w:szCs w:val="22"/>
          <w:lang w:val="pt-BR"/>
        </w:rPr>
      </w:pPr>
      <w:r w:rsidRPr="00CB196D">
        <w:rPr>
          <w:szCs w:val="22"/>
          <w:u w:val="single"/>
          <w:lang w:val="pt-BR"/>
        </w:rPr>
        <w:t>Povos indígenas e comunidades afrodescendentes</w:t>
      </w:r>
    </w:p>
    <w:p w14:paraId="6DB50D95" w14:textId="77777777" w:rsidR="00913FE5" w:rsidRPr="00CB196D" w:rsidRDefault="00913FE5" w:rsidP="00913FE5">
      <w:pPr>
        <w:tabs>
          <w:tab w:val="num" w:pos="2160"/>
        </w:tabs>
        <w:ind w:left="1440"/>
        <w:rPr>
          <w:szCs w:val="22"/>
          <w:u w:val="single"/>
          <w:lang w:val="pt-BR"/>
        </w:rPr>
      </w:pPr>
    </w:p>
    <w:p w14:paraId="55D6FF52" w14:textId="77777777" w:rsidR="00913FE5" w:rsidRPr="00CB196D" w:rsidRDefault="00913FE5" w:rsidP="00913FE5">
      <w:pPr>
        <w:pStyle w:val="TitleUppercase"/>
        <w:ind w:left="1530"/>
        <w:jc w:val="both"/>
        <w:rPr>
          <w:szCs w:val="22"/>
          <w:u w:val="single"/>
          <w:lang w:val="pt-BR"/>
        </w:rPr>
      </w:pPr>
      <w:r w:rsidRPr="00CB196D">
        <w:rPr>
          <w:szCs w:val="22"/>
          <w:u w:val="single"/>
          <w:lang w:val="pt-BR"/>
        </w:rPr>
        <w:t>México</w:t>
      </w:r>
    </w:p>
    <w:p w14:paraId="340DCB46" w14:textId="77777777" w:rsidR="00913FE5" w:rsidRPr="00CB196D" w:rsidRDefault="00913FE5" w:rsidP="00913FE5">
      <w:pPr>
        <w:pStyle w:val="TitleUppercase"/>
        <w:ind w:left="774"/>
        <w:jc w:val="both"/>
        <w:rPr>
          <w:szCs w:val="22"/>
          <w:lang w:val="pt-BR"/>
        </w:rPr>
      </w:pPr>
    </w:p>
    <w:p w14:paraId="103C1825" w14:textId="77777777" w:rsidR="00913FE5" w:rsidRPr="00CB196D" w:rsidRDefault="00913FE5" w:rsidP="00913FE5">
      <w:pPr>
        <w:numPr>
          <w:ilvl w:val="0"/>
          <w:numId w:val="5"/>
        </w:numPr>
        <w:rPr>
          <w:szCs w:val="22"/>
        </w:rPr>
      </w:pPr>
      <w:r w:rsidRPr="00CB196D">
        <w:rPr>
          <w:szCs w:val="22"/>
        </w:rPr>
        <w:t xml:space="preserve">Unidad para el Progreso de Oaxaca A.C. </w:t>
      </w:r>
    </w:p>
    <w:p w14:paraId="134EA996" w14:textId="7F9A85AF" w:rsidR="0033088B" w:rsidRPr="00CB196D" w:rsidRDefault="00913FE5" w:rsidP="00CB196D">
      <w:pPr>
        <w:numPr>
          <w:ilvl w:val="0"/>
          <w:numId w:val="5"/>
        </w:numPr>
        <w:tabs>
          <w:tab w:val="num" w:pos="2160"/>
        </w:tabs>
        <w:ind w:left="360" w:firstLine="1080"/>
        <w:rPr>
          <w:szCs w:val="22"/>
        </w:rPr>
      </w:pPr>
      <w:r w:rsidRPr="00CB196D">
        <w:rPr>
          <w:szCs w:val="22"/>
        </w:rPr>
        <w:t>Asociación Civil Mano Amiga de la Costa Chica</w:t>
      </w:r>
      <w:r w:rsidR="002B5B43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6078A53" wp14:editId="623331B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3FF229" w14:textId="0D108D54" w:rsidR="002B5B43" w:rsidRPr="002B5B43" w:rsidRDefault="002B5B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CP45198P01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78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7.2pt;margin-top:10in;width:266.4pt;height:1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" filled="f" stroked="f">
                <v:stroke joinstyle="round"/>
                <v:textbox>
                  <w:txbxContent>
                    <w:p w14:paraId="493FF229" w14:textId="0D108D54" w:rsidR="002B5B43" w:rsidRPr="002B5B43" w:rsidRDefault="002B5B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CP45198P01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3088B" w:rsidRPr="00CB196D" w:rsidSect="00F55D01">
      <w:headerReference w:type="first" r:id="rId9"/>
      <w:type w:val="oddPage"/>
      <w:pgSz w:w="12240" w:h="15840" w:code="1"/>
      <w:pgMar w:top="2160" w:right="1570" w:bottom="1296" w:left="1699" w:header="1296" w:footer="1296" w:gutter="0"/>
      <w:pgNumType w:start="1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97F9" w14:textId="77777777" w:rsidR="00B9148A" w:rsidRDefault="00601F0D">
      <w:r>
        <w:separator/>
      </w:r>
    </w:p>
  </w:endnote>
  <w:endnote w:type="continuationSeparator" w:id="0">
    <w:p w14:paraId="7BF547ED" w14:textId="77777777" w:rsidR="00B9148A" w:rsidRDefault="0060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A2B8" w14:textId="77777777" w:rsidR="00B9148A" w:rsidRDefault="00601F0D">
      <w:r>
        <w:separator/>
      </w:r>
    </w:p>
  </w:footnote>
  <w:footnote w:type="continuationSeparator" w:id="0">
    <w:p w14:paraId="5E6AEF87" w14:textId="77777777" w:rsidR="00B9148A" w:rsidRDefault="0060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AD09" w14:textId="2B437EC2" w:rsidR="00712168" w:rsidRDefault="002B5B43">
    <w:pPr>
      <w:pStyle w:val="Header"/>
      <w:jc w:val="center"/>
    </w:pPr>
  </w:p>
  <w:p w14:paraId="616BE9B7" w14:textId="77777777" w:rsidR="00712168" w:rsidRPr="00780A45" w:rsidRDefault="002B5B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2F2A"/>
    <w:multiLevelType w:val="hybridMultilevel"/>
    <w:tmpl w:val="F86A88E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68F486C"/>
    <w:multiLevelType w:val="hybridMultilevel"/>
    <w:tmpl w:val="F86A88E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61F4B3E"/>
    <w:multiLevelType w:val="hybridMultilevel"/>
    <w:tmpl w:val="657A6434"/>
    <w:lvl w:ilvl="0" w:tplc="7D3E408A">
      <w:start w:val="1"/>
      <w:numFmt w:val="lowerLetter"/>
      <w:lvlText w:val="%1)"/>
      <w:lvlJc w:val="left"/>
      <w:pPr>
        <w:ind w:left="153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5C724BC5"/>
    <w:multiLevelType w:val="hybridMultilevel"/>
    <w:tmpl w:val="F86A88E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30139AC"/>
    <w:multiLevelType w:val="hybridMultilevel"/>
    <w:tmpl w:val="2ED87482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7FAD5308"/>
    <w:multiLevelType w:val="hybridMultilevel"/>
    <w:tmpl w:val="F86A88E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E5"/>
    <w:rsid w:val="002B5B43"/>
    <w:rsid w:val="0033088B"/>
    <w:rsid w:val="00601F0D"/>
    <w:rsid w:val="008D0AB8"/>
    <w:rsid w:val="00913FE5"/>
    <w:rsid w:val="00B9148A"/>
    <w:rsid w:val="00CB196D"/>
    <w:rsid w:val="00F5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FB1C96"/>
  <w15:chartTrackingRefBased/>
  <w15:docId w15:val="{744644D0-A89D-4539-9563-1111F171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E5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Uppercase">
    <w:name w:val="Title Uppercase"/>
    <w:basedOn w:val="Normal"/>
    <w:rsid w:val="00913FE5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</w:style>
  <w:style w:type="paragraph" w:styleId="Header">
    <w:name w:val="header"/>
    <w:basedOn w:val="Normal"/>
    <w:link w:val="HeaderChar"/>
    <w:uiPriority w:val="99"/>
    <w:rsid w:val="00913F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E5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PageNumber">
    <w:name w:val="page number"/>
    <w:basedOn w:val="DefaultParagraphFont"/>
    <w:rsid w:val="00913FE5"/>
  </w:style>
  <w:style w:type="paragraph" w:customStyle="1" w:styleId="Bodytext1">
    <w:name w:val="Body text 1"/>
    <w:basedOn w:val="Normal"/>
    <w:rsid w:val="00913FE5"/>
    <w:pPr>
      <w:spacing w:after="120"/>
      <w:ind w:firstLine="720"/>
      <w:jc w:val="both"/>
    </w:pPr>
  </w:style>
  <w:style w:type="paragraph" w:styleId="NormalWeb">
    <w:name w:val="Normal (Web)"/>
    <w:basedOn w:val="Normal"/>
    <w:uiPriority w:val="99"/>
    <w:rsid w:val="00913FE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913FE5"/>
    <w:rPr>
      <w:color w:val="0000FF"/>
      <w:u w:val="none"/>
      <w:effect w:val="none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F55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D01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601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Mayorga, Georgina</cp:lastModifiedBy>
  <cp:revision>3</cp:revision>
  <dcterms:created xsi:type="dcterms:W3CDTF">2021-11-03T19:36:00Z</dcterms:created>
  <dcterms:modified xsi:type="dcterms:W3CDTF">2021-11-03T19:37:00Z</dcterms:modified>
</cp:coreProperties>
</file>