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3228" w14:textId="77777777" w:rsidR="000E796C" w:rsidRPr="00D43E7D" w:rsidRDefault="00887DB5" w:rsidP="00E520FA">
      <w:pPr>
        <w:pStyle w:val="CPClassification"/>
        <w:tabs>
          <w:tab w:val="clear" w:pos="2160"/>
          <w:tab w:val="clear" w:pos="7200"/>
        </w:tabs>
        <w:jc w:val="left"/>
        <w:rPr>
          <w:rFonts w:eastAsia="Batang"/>
          <w:kern w:val="2"/>
          <w:szCs w:val="22"/>
          <w:lang w:val="en-US"/>
        </w:rPr>
      </w:pPr>
      <w:r>
        <w:rPr>
          <w:szCs w:val="22"/>
          <w:lang w:val="en-US"/>
        </w:rPr>
        <w:object w:dxaOrig="1440" w:dyaOrig="1440" w14:anchorId="7C0982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124.3pt;margin-top:-42.1pt;width:320.05pt;height:27.9pt;z-index:251661312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2053" DrawAspect="Content" ObjectID="_1700481320" r:id="rId8"/>
        </w:object>
      </w:r>
      <w:bookmarkStart w:id="0" w:name="tittle"/>
      <w:r w:rsidR="000E796C" w:rsidRPr="00D43E7D">
        <w:rPr>
          <w:szCs w:val="22"/>
          <w:lang w:val="en-US"/>
        </w:rPr>
        <w:t>OEA/</w:t>
      </w:r>
      <w:proofErr w:type="spellStart"/>
      <w:r w:rsidR="000E796C" w:rsidRPr="00D43E7D">
        <w:rPr>
          <w:szCs w:val="22"/>
          <w:lang w:val="en-US"/>
        </w:rPr>
        <w:t>Ser.G</w:t>
      </w:r>
      <w:proofErr w:type="spellEnd"/>
    </w:p>
    <w:p w14:paraId="1E0C10B9" w14:textId="77777777" w:rsidR="00E520FA" w:rsidRPr="00887DB5" w:rsidRDefault="00E520FA" w:rsidP="00E520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289"/>
        <w:jc w:val="left"/>
        <w:rPr>
          <w:rFonts w:ascii="Times New Roman" w:hAnsi="Times New Roman"/>
          <w:kern w:val="2"/>
          <w:szCs w:val="22"/>
          <w:lang w:val="en-US"/>
        </w:rPr>
      </w:pPr>
      <w:r w:rsidRPr="00887DB5">
        <w:rPr>
          <w:rFonts w:ascii="Times New Roman" w:hAnsi="Times New Roman"/>
          <w:szCs w:val="22"/>
          <w:lang w:val="en-US"/>
        </w:rPr>
        <w:t>CP/RES. 1188 (2355/21)</w:t>
      </w:r>
    </w:p>
    <w:p w14:paraId="63825423" w14:textId="0DFDC929" w:rsidR="000E796C" w:rsidRPr="00D43E7D" w:rsidRDefault="00E520FA" w:rsidP="00E520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/>
        <w:jc w:val="left"/>
        <w:rPr>
          <w:rFonts w:ascii="Times New Roman" w:hAnsi="Times New Roman"/>
          <w:kern w:val="2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8</w:t>
      </w:r>
      <w:r w:rsidR="00804414" w:rsidRPr="00D43E7D">
        <w:rPr>
          <w:rFonts w:ascii="Times New Roman" w:hAnsi="Times New Roman"/>
          <w:szCs w:val="22"/>
          <w:lang w:val="en-US"/>
        </w:rPr>
        <w:t xml:space="preserve"> December</w:t>
      </w:r>
      <w:r w:rsidR="000E796C" w:rsidRPr="00D43E7D">
        <w:rPr>
          <w:rFonts w:ascii="Times New Roman" w:hAnsi="Times New Roman"/>
          <w:szCs w:val="22"/>
          <w:lang w:val="en-US"/>
        </w:rPr>
        <w:t xml:space="preserve"> 2021</w:t>
      </w:r>
    </w:p>
    <w:p w14:paraId="19E2A985" w14:textId="77777777" w:rsidR="00E520FA" w:rsidRDefault="000E796C" w:rsidP="00E520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749"/>
        <w:jc w:val="left"/>
        <w:rPr>
          <w:rFonts w:ascii="Times New Roman" w:hAnsi="Times New Roman"/>
          <w:szCs w:val="22"/>
          <w:lang w:val="en-US"/>
        </w:rPr>
      </w:pPr>
      <w:r w:rsidRPr="00D43E7D">
        <w:rPr>
          <w:rFonts w:ascii="Times New Roman" w:hAnsi="Times New Roman"/>
          <w:szCs w:val="22"/>
          <w:lang w:val="en-US"/>
        </w:rPr>
        <w:t xml:space="preserve">Original: </w:t>
      </w:r>
      <w:r w:rsidR="002117BF" w:rsidRPr="00D43E7D">
        <w:rPr>
          <w:rFonts w:ascii="Times New Roman" w:hAnsi="Times New Roman"/>
          <w:szCs w:val="22"/>
          <w:lang w:val="en-US"/>
        </w:rPr>
        <w:t>English</w:t>
      </w:r>
      <w:bookmarkStart w:id="1" w:name="_Hlk89086806"/>
      <w:bookmarkEnd w:id="0"/>
    </w:p>
    <w:p w14:paraId="1C929511" w14:textId="7872165F" w:rsidR="00E520FA" w:rsidRDefault="00E520FA" w:rsidP="00E520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749"/>
        <w:jc w:val="left"/>
        <w:rPr>
          <w:rFonts w:ascii="Times New Roman" w:hAnsi="Times New Roman"/>
          <w:szCs w:val="22"/>
          <w:lang w:val="en-US"/>
        </w:rPr>
      </w:pPr>
    </w:p>
    <w:p w14:paraId="4BD13971" w14:textId="6472D982" w:rsidR="00E520FA" w:rsidRDefault="00E520FA" w:rsidP="00E520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749"/>
        <w:jc w:val="left"/>
        <w:rPr>
          <w:rFonts w:ascii="Times New Roman" w:hAnsi="Times New Roman"/>
          <w:szCs w:val="22"/>
          <w:lang w:val="en-US"/>
        </w:rPr>
      </w:pPr>
    </w:p>
    <w:p w14:paraId="250F323C" w14:textId="5306F1C0" w:rsidR="00E520FA" w:rsidRDefault="00E520FA" w:rsidP="00E520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749"/>
        <w:jc w:val="left"/>
        <w:rPr>
          <w:rFonts w:ascii="Times New Roman" w:hAnsi="Times New Roman"/>
          <w:szCs w:val="22"/>
          <w:lang w:val="en-US"/>
        </w:rPr>
      </w:pPr>
    </w:p>
    <w:p w14:paraId="50D71472" w14:textId="77777777" w:rsidR="00E520FA" w:rsidRPr="00E520FA" w:rsidRDefault="00E520FA" w:rsidP="00E520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bCs/>
          <w:szCs w:val="22"/>
          <w:lang w:val="en-US"/>
        </w:rPr>
      </w:pPr>
      <w:r w:rsidRPr="00E520FA">
        <w:rPr>
          <w:rFonts w:ascii="Times New Roman" w:hAnsi="Times New Roman"/>
          <w:bCs/>
          <w:szCs w:val="22"/>
          <w:lang w:val="en-US"/>
        </w:rPr>
        <w:t>CP/RES. 1188 (2355/21)</w:t>
      </w:r>
    </w:p>
    <w:p w14:paraId="4C75374E" w14:textId="77777777" w:rsidR="00E520FA" w:rsidRPr="00D43E7D" w:rsidRDefault="00E520FA" w:rsidP="00E520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left"/>
        <w:rPr>
          <w:rFonts w:ascii="Times New Roman" w:hAnsi="Times New Roman"/>
          <w:bCs/>
          <w:szCs w:val="22"/>
          <w:lang w:val="en-US"/>
        </w:rPr>
      </w:pPr>
    </w:p>
    <w:p w14:paraId="7047BD02" w14:textId="77777777" w:rsidR="00E520FA" w:rsidRDefault="00D43E7D" w:rsidP="00E520FA">
      <w:pPr>
        <w:jc w:val="center"/>
        <w:rPr>
          <w:rFonts w:ascii="Times New Roman" w:hAnsi="Times New Roman"/>
          <w:bCs/>
          <w:szCs w:val="22"/>
          <w:lang w:val="en-US"/>
        </w:rPr>
      </w:pPr>
      <w:r w:rsidRPr="00D43E7D">
        <w:rPr>
          <w:rFonts w:ascii="Times New Roman" w:hAnsi="Times New Roman"/>
          <w:bCs/>
          <w:szCs w:val="22"/>
          <w:lang w:val="en-US"/>
        </w:rPr>
        <w:t>OUTCOME OF THE PERMANENT COUNCIL’S DELIBERATIONS OF NOVEMBER 29,</w:t>
      </w:r>
      <w:r w:rsidR="009375D3">
        <w:rPr>
          <w:rFonts w:ascii="Times New Roman" w:hAnsi="Times New Roman"/>
          <w:bCs/>
          <w:szCs w:val="22"/>
          <w:lang w:val="en-US"/>
        </w:rPr>
        <w:t xml:space="preserve"> </w:t>
      </w:r>
      <w:r w:rsidR="00E520FA" w:rsidRPr="00D43E7D">
        <w:rPr>
          <w:rFonts w:ascii="Times New Roman" w:hAnsi="Times New Roman"/>
          <w:bCs/>
          <w:szCs w:val="22"/>
          <w:lang w:val="en-US"/>
        </w:rPr>
        <w:t>2021,</w:t>
      </w:r>
      <w:r w:rsidR="009375D3">
        <w:rPr>
          <w:rFonts w:ascii="Times New Roman" w:hAnsi="Times New Roman"/>
          <w:bCs/>
          <w:szCs w:val="22"/>
          <w:lang w:val="en-US"/>
        </w:rPr>
        <w:t xml:space="preserve"> </w:t>
      </w:r>
      <w:r w:rsidRPr="00D43E7D">
        <w:rPr>
          <w:rFonts w:ascii="Times New Roman" w:hAnsi="Times New Roman"/>
          <w:bCs/>
          <w:szCs w:val="22"/>
          <w:lang w:val="en-US"/>
        </w:rPr>
        <w:t xml:space="preserve">ON THE SITUATION IN NICARAGUA PURSUANT TO THE RESOLUTION ADOPTED AT THE </w:t>
      </w:r>
      <w:r w:rsidR="00E520FA">
        <w:rPr>
          <w:rFonts w:ascii="Times New Roman" w:hAnsi="Times New Roman"/>
          <w:bCs/>
          <w:szCs w:val="22"/>
          <w:lang w:val="en-US"/>
        </w:rPr>
        <w:t xml:space="preserve">FIFTY-FIRST </w:t>
      </w:r>
      <w:r w:rsidRPr="00D43E7D">
        <w:rPr>
          <w:rFonts w:ascii="Times New Roman" w:hAnsi="Times New Roman"/>
          <w:bCs/>
          <w:szCs w:val="22"/>
          <w:lang w:val="en-US"/>
        </w:rPr>
        <w:t>REGULAR SESSION OF THE GENERAL ASSEMBLY</w:t>
      </w:r>
    </w:p>
    <w:p w14:paraId="5F3F5416" w14:textId="23F7B0D6" w:rsidR="00D43E7D" w:rsidRDefault="009375D3" w:rsidP="00E520FA">
      <w:pPr>
        <w:jc w:val="center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[</w:t>
      </w:r>
      <w:r w:rsidRPr="002F695A">
        <w:rPr>
          <w:rFonts w:ascii="Times New Roman" w:hAnsi="Times New Roman"/>
          <w:szCs w:val="22"/>
          <w:lang w:val="en-US"/>
        </w:rPr>
        <w:t>AG/RES. 2978 (LI-O/21)</w:t>
      </w:r>
      <w:r>
        <w:rPr>
          <w:rFonts w:ascii="Times New Roman" w:hAnsi="Times New Roman"/>
          <w:szCs w:val="22"/>
          <w:lang w:val="en-US"/>
        </w:rPr>
        <w:t>]</w:t>
      </w:r>
    </w:p>
    <w:p w14:paraId="7353E437" w14:textId="746703F2" w:rsidR="00E520FA" w:rsidRDefault="00E520FA" w:rsidP="00E520FA">
      <w:pPr>
        <w:jc w:val="center"/>
        <w:rPr>
          <w:rFonts w:ascii="Times New Roman" w:hAnsi="Times New Roman"/>
          <w:szCs w:val="22"/>
          <w:lang w:val="en-US"/>
        </w:rPr>
      </w:pPr>
    </w:p>
    <w:p w14:paraId="2F0F3F65" w14:textId="763A4FBD" w:rsidR="00E520FA" w:rsidRPr="00E520FA" w:rsidRDefault="00E520FA" w:rsidP="00E520FA">
      <w:pPr>
        <w:jc w:val="center"/>
        <w:rPr>
          <w:rFonts w:ascii="Times New Roman" w:hAnsi="Times New Roman"/>
          <w:bCs/>
          <w:szCs w:val="22"/>
          <w:lang w:val="en-US"/>
        </w:rPr>
      </w:pPr>
      <w:r>
        <w:rPr>
          <w:rFonts w:ascii="Times New Roman" w:hAnsi="Times New Roman"/>
          <w:bCs/>
          <w:szCs w:val="22"/>
          <w:lang w:val="en-US"/>
        </w:rPr>
        <w:t>(</w:t>
      </w:r>
      <w:r w:rsidRPr="00E520FA">
        <w:rPr>
          <w:rFonts w:ascii="Times New Roman" w:hAnsi="Times New Roman"/>
          <w:bCs/>
          <w:szCs w:val="22"/>
          <w:lang w:val="en-US"/>
        </w:rPr>
        <w:t xml:space="preserve">Adopted by the Permanent Council at its virtual </w:t>
      </w:r>
      <w:r>
        <w:rPr>
          <w:rFonts w:ascii="Times New Roman" w:hAnsi="Times New Roman"/>
          <w:bCs/>
          <w:szCs w:val="22"/>
          <w:lang w:val="en-US"/>
        </w:rPr>
        <w:t xml:space="preserve">special </w:t>
      </w:r>
      <w:r w:rsidRPr="00E520FA">
        <w:rPr>
          <w:rFonts w:ascii="Times New Roman" w:hAnsi="Times New Roman"/>
          <w:bCs/>
          <w:szCs w:val="22"/>
          <w:lang w:val="en-US"/>
        </w:rPr>
        <w:t xml:space="preserve">meeting held on </w:t>
      </w:r>
      <w:r>
        <w:rPr>
          <w:rFonts w:ascii="Times New Roman" w:hAnsi="Times New Roman"/>
          <w:bCs/>
          <w:szCs w:val="22"/>
          <w:lang w:val="en-US"/>
        </w:rPr>
        <w:t>December 8</w:t>
      </w:r>
      <w:r w:rsidRPr="00E520FA">
        <w:rPr>
          <w:rFonts w:ascii="Times New Roman" w:hAnsi="Times New Roman"/>
          <w:bCs/>
          <w:szCs w:val="22"/>
          <w:lang w:val="en-US"/>
        </w:rPr>
        <w:t>, 202</w:t>
      </w:r>
      <w:r>
        <w:rPr>
          <w:rFonts w:ascii="Times New Roman" w:hAnsi="Times New Roman"/>
          <w:bCs/>
          <w:szCs w:val="22"/>
          <w:lang w:val="en-US"/>
        </w:rPr>
        <w:t>1)</w:t>
      </w:r>
    </w:p>
    <w:p w14:paraId="0FC5CE32" w14:textId="68C22C78" w:rsidR="00D43E7D" w:rsidRDefault="00D43E7D" w:rsidP="00E520FA">
      <w:pPr>
        <w:jc w:val="center"/>
        <w:rPr>
          <w:rFonts w:ascii="Times New Roman" w:hAnsi="Times New Roman"/>
          <w:b/>
          <w:szCs w:val="22"/>
          <w:lang w:val="en-US"/>
        </w:rPr>
      </w:pPr>
    </w:p>
    <w:p w14:paraId="11F6D1B3" w14:textId="77777777" w:rsidR="00D43E7D" w:rsidRPr="00D43E7D" w:rsidRDefault="00D43E7D" w:rsidP="00E520FA">
      <w:pPr>
        <w:jc w:val="center"/>
        <w:rPr>
          <w:rFonts w:ascii="Times New Roman" w:hAnsi="Times New Roman"/>
          <w:b/>
          <w:szCs w:val="22"/>
          <w:lang w:val="en-US"/>
        </w:rPr>
      </w:pPr>
    </w:p>
    <w:p w14:paraId="32840445" w14:textId="4709116D" w:rsidR="00D43E7D" w:rsidRPr="00D43E7D" w:rsidRDefault="00D43E7D" w:rsidP="00E520FA">
      <w:pPr>
        <w:ind w:firstLine="720"/>
        <w:rPr>
          <w:rFonts w:ascii="Times New Roman" w:hAnsi="Times New Roman"/>
          <w:szCs w:val="22"/>
          <w:lang w:val="en-US"/>
        </w:rPr>
      </w:pPr>
      <w:r w:rsidRPr="00D43E7D">
        <w:rPr>
          <w:rFonts w:ascii="Times New Roman" w:hAnsi="Times New Roman"/>
          <w:szCs w:val="22"/>
          <w:lang w:val="en-US"/>
        </w:rPr>
        <w:t>THE PERMANENT COUNCIL OF THE ORGANIZATION OF AMERICAN STATES</w:t>
      </w:r>
      <w:r w:rsidR="00E520FA">
        <w:rPr>
          <w:rFonts w:ascii="Times New Roman" w:hAnsi="Times New Roman"/>
          <w:szCs w:val="22"/>
          <w:lang w:val="en-US"/>
        </w:rPr>
        <w:t>,</w:t>
      </w:r>
    </w:p>
    <w:p w14:paraId="0155E4A9" w14:textId="77777777" w:rsidR="00D43E7D" w:rsidRDefault="00D43E7D" w:rsidP="00E520FA">
      <w:pPr>
        <w:ind w:firstLine="720"/>
        <w:rPr>
          <w:rFonts w:ascii="Times New Roman" w:hAnsi="Times New Roman"/>
          <w:szCs w:val="22"/>
          <w:lang w:val="en-US"/>
        </w:rPr>
      </w:pPr>
    </w:p>
    <w:p w14:paraId="0DA49613" w14:textId="681B7B4B" w:rsidR="00D43E7D" w:rsidRPr="00D43E7D" w:rsidRDefault="00D43E7D" w:rsidP="00E520FA">
      <w:pPr>
        <w:ind w:firstLine="720"/>
        <w:rPr>
          <w:rFonts w:ascii="Times New Roman" w:hAnsi="Times New Roman"/>
          <w:szCs w:val="22"/>
          <w:lang w:val="en-US"/>
        </w:rPr>
      </w:pPr>
      <w:r w:rsidRPr="00D43E7D">
        <w:rPr>
          <w:rFonts w:ascii="Times New Roman" w:hAnsi="Times New Roman"/>
          <w:szCs w:val="22"/>
          <w:lang w:val="en-US"/>
        </w:rPr>
        <w:t xml:space="preserve">RECALLING all previous resolutions adopted since 2018 that reflected grave concerns with the deterioration of democratic conditions and non-compliance with Articles 2 and 3 of the Inter-American Democratic </w:t>
      </w:r>
      <w:proofErr w:type="gramStart"/>
      <w:r w:rsidRPr="00D43E7D">
        <w:rPr>
          <w:rFonts w:ascii="Times New Roman" w:hAnsi="Times New Roman"/>
          <w:szCs w:val="22"/>
          <w:lang w:val="en-US"/>
        </w:rPr>
        <w:t>Charter;</w:t>
      </w:r>
      <w:proofErr w:type="gramEnd"/>
      <w:r w:rsidRPr="00D43E7D">
        <w:rPr>
          <w:rFonts w:ascii="Times New Roman" w:hAnsi="Times New Roman"/>
          <w:szCs w:val="22"/>
          <w:lang w:val="en-US"/>
        </w:rPr>
        <w:t xml:space="preserve"> </w:t>
      </w:r>
    </w:p>
    <w:p w14:paraId="2E0E158A" w14:textId="77777777" w:rsidR="00D43E7D" w:rsidRDefault="00D43E7D" w:rsidP="00E520FA">
      <w:pPr>
        <w:ind w:firstLine="720"/>
        <w:rPr>
          <w:rFonts w:ascii="Times New Roman" w:hAnsi="Times New Roman"/>
          <w:szCs w:val="22"/>
          <w:lang w:val="en-US"/>
        </w:rPr>
      </w:pPr>
    </w:p>
    <w:p w14:paraId="7E1E038E" w14:textId="014646FE" w:rsidR="00D43E7D" w:rsidRPr="00D43E7D" w:rsidRDefault="00D43E7D" w:rsidP="00E520FA">
      <w:pPr>
        <w:ind w:firstLine="720"/>
        <w:rPr>
          <w:rFonts w:ascii="Times New Roman" w:hAnsi="Times New Roman"/>
          <w:szCs w:val="22"/>
          <w:lang w:val="en-US"/>
        </w:rPr>
      </w:pPr>
      <w:r w:rsidRPr="00D43E7D">
        <w:rPr>
          <w:rFonts w:ascii="Times New Roman" w:hAnsi="Times New Roman"/>
          <w:szCs w:val="22"/>
          <w:lang w:val="en-US"/>
        </w:rPr>
        <w:t xml:space="preserve">RECALLING further the resolution titled, “The situation in Nicaragua”, adopted by the General Assembly of the Organization of American States (OAS) at its </w:t>
      </w:r>
      <w:r w:rsidR="00E520FA">
        <w:rPr>
          <w:rFonts w:ascii="Times New Roman" w:hAnsi="Times New Roman"/>
          <w:szCs w:val="22"/>
          <w:lang w:val="en-US"/>
        </w:rPr>
        <w:t xml:space="preserve">fifty-first </w:t>
      </w:r>
      <w:r w:rsidRPr="00D43E7D">
        <w:rPr>
          <w:rFonts w:ascii="Times New Roman" w:hAnsi="Times New Roman"/>
          <w:szCs w:val="22"/>
          <w:lang w:val="en-US"/>
        </w:rPr>
        <w:t>regular session, which declared that the November 7</w:t>
      </w:r>
      <w:r w:rsidRPr="00D43E7D">
        <w:rPr>
          <w:rFonts w:ascii="Times New Roman" w:hAnsi="Times New Roman"/>
          <w:szCs w:val="22"/>
          <w:vertAlign w:val="superscript"/>
          <w:lang w:val="en-US"/>
        </w:rPr>
        <w:t>th</w:t>
      </w:r>
      <w:r w:rsidR="00B4010A">
        <w:rPr>
          <w:rFonts w:ascii="Times New Roman" w:hAnsi="Times New Roman"/>
          <w:szCs w:val="22"/>
          <w:lang w:val="en-US"/>
        </w:rPr>
        <w:t xml:space="preserve">, 2021, </w:t>
      </w:r>
      <w:r w:rsidRPr="00D43E7D">
        <w:rPr>
          <w:rFonts w:ascii="Times New Roman" w:hAnsi="Times New Roman"/>
          <w:szCs w:val="22"/>
          <w:lang w:val="en-US"/>
        </w:rPr>
        <w:t xml:space="preserve">elections in Nicaragua had “no democratic legitimacy” and instructed the Permanent Council to “undertake an immediate collective assessment of the situation, </w:t>
      </w:r>
      <w:r w:rsidRPr="00D43E7D">
        <w:rPr>
          <w:rFonts w:ascii="Times New Roman" w:hAnsi="Times New Roman"/>
          <w:szCs w:val="22"/>
          <w:shd w:val="clear" w:color="auto" w:fill="FFFFFF"/>
          <w:lang w:val="en-US"/>
        </w:rPr>
        <w:t xml:space="preserve">in accordance with the </w:t>
      </w:r>
      <w:r w:rsidRPr="00D43E7D">
        <w:rPr>
          <w:rFonts w:ascii="Times New Roman" w:hAnsi="Times New Roman"/>
          <w:szCs w:val="22"/>
          <w:lang w:val="en-US"/>
        </w:rPr>
        <w:t>Charter</w:t>
      </w:r>
      <w:r w:rsidRPr="00D43E7D">
        <w:rPr>
          <w:rFonts w:ascii="Times New Roman" w:hAnsi="Times New Roman"/>
          <w:szCs w:val="22"/>
          <w:shd w:val="clear" w:color="auto" w:fill="FFFFFF"/>
          <w:lang w:val="en-US"/>
        </w:rPr>
        <w:t xml:space="preserve"> of the Organization of American States and the Inter-American Democratic Charter”</w:t>
      </w:r>
      <w:r w:rsidRPr="00D43E7D">
        <w:rPr>
          <w:rFonts w:ascii="Times New Roman" w:hAnsi="Times New Roman"/>
          <w:szCs w:val="22"/>
          <w:lang w:val="en-US"/>
        </w:rPr>
        <w:t>;</w:t>
      </w:r>
    </w:p>
    <w:p w14:paraId="29DCEB6C" w14:textId="77777777" w:rsidR="00D43E7D" w:rsidRDefault="00D43E7D" w:rsidP="00E520FA">
      <w:pPr>
        <w:ind w:firstLine="720"/>
        <w:rPr>
          <w:rFonts w:ascii="Times New Roman" w:hAnsi="Times New Roman"/>
          <w:szCs w:val="22"/>
          <w:lang w:val="en-US"/>
        </w:rPr>
      </w:pPr>
    </w:p>
    <w:p w14:paraId="607B68AD" w14:textId="328CD54B" w:rsidR="00D43E7D" w:rsidRPr="00D43E7D" w:rsidRDefault="00D43E7D" w:rsidP="00E520FA">
      <w:pPr>
        <w:ind w:firstLine="720"/>
        <w:rPr>
          <w:rFonts w:ascii="Times New Roman" w:hAnsi="Times New Roman"/>
          <w:bCs/>
          <w:szCs w:val="22"/>
          <w:lang w:val="en-US"/>
        </w:rPr>
      </w:pPr>
      <w:r w:rsidRPr="00D43E7D">
        <w:rPr>
          <w:rFonts w:ascii="Times New Roman" w:hAnsi="Times New Roman"/>
          <w:szCs w:val="22"/>
          <w:lang w:val="en-US"/>
        </w:rPr>
        <w:t xml:space="preserve">NOTING that the Government of Nicaragua submitted, on November 19, 2021, notice that it is denouncing the Charter of the OAS and </w:t>
      </w:r>
      <w:r w:rsidR="00E520FA" w:rsidRPr="00D43E7D">
        <w:rPr>
          <w:rFonts w:ascii="Times New Roman" w:hAnsi="Times New Roman"/>
          <w:szCs w:val="22"/>
          <w:lang w:val="en-US"/>
        </w:rPr>
        <w:t xml:space="preserve">further noting </w:t>
      </w:r>
      <w:r w:rsidRPr="00D43E7D">
        <w:rPr>
          <w:rFonts w:ascii="Times New Roman" w:hAnsi="Times New Roman"/>
          <w:szCs w:val="22"/>
          <w:lang w:val="en-US"/>
        </w:rPr>
        <w:t xml:space="preserve">that, for two years after receipt of the notice of denunciation, Nicaragua’s obligations to the Organization and its Charters remain in force, as well as its duty to </w:t>
      </w:r>
      <w:r w:rsidRPr="00D43E7D">
        <w:rPr>
          <w:rFonts w:ascii="Times New Roman" w:hAnsi="Times New Roman"/>
          <w:bCs/>
          <w:szCs w:val="22"/>
          <w:lang w:val="en-US"/>
        </w:rPr>
        <w:t>comply with its international human rights obligations.</w:t>
      </w:r>
    </w:p>
    <w:p w14:paraId="11416E70" w14:textId="77777777" w:rsidR="00D43E7D" w:rsidRDefault="00D43E7D" w:rsidP="00E520FA">
      <w:pPr>
        <w:ind w:firstLine="720"/>
        <w:rPr>
          <w:rFonts w:ascii="Times New Roman" w:hAnsi="Times New Roman"/>
          <w:szCs w:val="22"/>
          <w:lang w:val="en-US"/>
        </w:rPr>
      </w:pPr>
    </w:p>
    <w:p w14:paraId="796BAC0E" w14:textId="1B406A79" w:rsidR="00D43E7D" w:rsidRPr="00D43E7D" w:rsidRDefault="00D43E7D" w:rsidP="00E520FA">
      <w:pPr>
        <w:ind w:firstLine="720"/>
        <w:rPr>
          <w:rFonts w:ascii="Times New Roman" w:hAnsi="Times New Roman"/>
          <w:szCs w:val="22"/>
          <w:lang w:val="en-US"/>
        </w:rPr>
      </w:pPr>
      <w:r w:rsidRPr="00D43E7D">
        <w:rPr>
          <w:rFonts w:ascii="Times New Roman" w:hAnsi="Times New Roman"/>
          <w:szCs w:val="22"/>
          <w:lang w:val="en-US"/>
        </w:rPr>
        <w:t xml:space="preserve">RECOGNIZING that the two-year period allows member states and the Nicaraguan authorities, through the instruments of the OAS, to engage in efforts to foster the restoration of </w:t>
      </w:r>
      <w:proofErr w:type="gramStart"/>
      <w:r w:rsidRPr="00D43E7D">
        <w:rPr>
          <w:rFonts w:ascii="Times New Roman" w:hAnsi="Times New Roman"/>
          <w:szCs w:val="22"/>
          <w:lang w:val="en-US"/>
        </w:rPr>
        <w:t>democracy;</w:t>
      </w:r>
      <w:proofErr w:type="gramEnd"/>
    </w:p>
    <w:p w14:paraId="44F12276" w14:textId="77777777" w:rsidR="00D43E7D" w:rsidRDefault="00D43E7D" w:rsidP="00E520FA">
      <w:pPr>
        <w:ind w:firstLine="720"/>
        <w:rPr>
          <w:rFonts w:ascii="Times New Roman" w:hAnsi="Times New Roman"/>
          <w:szCs w:val="22"/>
          <w:lang w:val="en-US"/>
        </w:rPr>
      </w:pPr>
    </w:p>
    <w:p w14:paraId="32B494EA" w14:textId="1636874C" w:rsidR="00D43E7D" w:rsidRPr="00D43E7D" w:rsidRDefault="00D43E7D" w:rsidP="00E520FA">
      <w:pPr>
        <w:ind w:firstLine="720"/>
        <w:rPr>
          <w:rFonts w:ascii="Times New Roman" w:hAnsi="Times New Roman"/>
          <w:szCs w:val="22"/>
          <w:lang w:val="en-US"/>
        </w:rPr>
      </w:pPr>
      <w:r w:rsidRPr="00D43E7D">
        <w:rPr>
          <w:rFonts w:ascii="Times New Roman" w:hAnsi="Times New Roman"/>
          <w:szCs w:val="22"/>
          <w:lang w:val="en-US"/>
        </w:rPr>
        <w:t>REAFFIRMING Article 1 of the Inter-American Democratic Charter which states that “the peoples of the Americas have a right to democracy and their governments have an obligation to promote and defend it</w:t>
      </w:r>
      <w:proofErr w:type="gramStart"/>
      <w:r w:rsidRPr="00D43E7D">
        <w:rPr>
          <w:rFonts w:ascii="Times New Roman" w:hAnsi="Times New Roman"/>
          <w:szCs w:val="22"/>
          <w:lang w:val="en-US"/>
        </w:rPr>
        <w:t>”;</w:t>
      </w:r>
      <w:proofErr w:type="gramEnd"/>
    </w:p>
    <w:p w14:paraId="011C9F9B" w14:textId="77777777" w:rsidR="00D43E7D" w:rsidRDefault="00D43E7D" w:rsidP="00E520FA">
      <w:pPr>
        <w:ind w:firstLine="720"/>
        <w:rPr>
          <w:rFonts w:ascii="Times New Roman" w:hAnsi="Times New Roman"/>
          <w:szCs w:val="22"/>
          <w:lang w:val="en-US"/>
        </w:rPr>
      </w:pPr>
    </w:p>
    <w:p w14:paraId="54C1AA5A" w14:textId="2270B6B7" w:rsidR="00D43E7D" w:rsidRPr="00D43E7D" w:rsidRDefault="00D43E7D" w:rsidP="00E520FA">
      <w:pPr>
        <w:ind w:firstLine="720"/>
        <w:rPr>
          <w:rFonts w:ascii="Times New Roman" w:hAnsi="Times New Roman"/>
          <w:szCs w:val="22"/>
          <w:lang w:val="en-US"/>
        </w:rPr>
      </w:pPr>
      <w:r w:rsidRPr="00D43E7D">
        <w:rPr>
          <w:rFonts w:ascii="Times New Roman" w:hAnsi="Times New Roman"/>
          <w:szCs w:val="22"/>
          <w:lang w:val="en-US"/>
        </w:rPr>
        <w:t>HAVING MET on November 29, 2021 to conduct a collective assessment of the situation in Nicaragua, as mandated by the resolution titled “The Situation in Nicaragua” which the OAS General Assembly adopted at its 51</w:t>
      </w:r>
      <w:r w:rsidRPr="00D43E7D">
        <w:rPr>
          <w:rFonts w:ascii="Times New Roman" w:hAnsi="Times New Roman"/>
          <w:szCs w:val="22"/>
          <w:vertAlign w:val="superscript"/>
          <w:lang w:val="en-US"/>
        </w:rPr>
        <w:t>st</w:t>
      </w:r>
      <w:r w:rsidRPr="00D43E7D">
        <w:rPr>
          <w:rFonts w:ascii="Times New Roman" w:hAnsi="Times New Roman"/>
          <w:szCs w:val="22"/>
          <w:lang w:val="en-US"/>
        </w:rPr>
        <w:t xml:space="preserve"> regular session on November 12</w:t>
      </w:r>
      <w:r w:rsidRPr="00D43E7D">
        <w:rPr>
          <w:rFonts w:ascii="Times New Roman" w:hAnsi="Times New Roman"/>
          <w:szCs w:val="22"/>
          <w:vertAlign w:val="superscript"/>
          <w:lang w:val="en-US"/>
        </w:rPr>
        <w:t>th</w:t>
      </w:r>
      <w:r w:rsidRPr="00D43E7D">
        <w:rPr>
          <w:rFonts w:ascii="Times New Roman" w:hAnsi="Times New Roman"/>
          <w:szCs w:val="22"/>
          <w:lang w:val="en-US"/>
        </w:rPr>
        <w:t xml:space="preserve">, 2021, and </w:t>
      </w:r>
      <w:r w:rsidR="00E520FA" w:rsidRPr="00D43E7D">
        <w:rPr>
          <w:rFonts w:ascii="Times New Roman" w:hAnsi="Times New Roman"/>
          <w:szCs w:val="22"/>
          <w:lang w:val="en-US"/>
        </w:rPr>
        <w:t xml:space="preserve">having considered </w:t>
      </w:r>
      <w:r w:rsidRPr="00D43E7D">
        <w:rPr>
          <w:rFonts w:ascii="Times New Roman" w:hAnsi="Times New Roman"/>
          <w:szCs w:val="22"/>
          <w:lang w:val="en-US"/>
        </w:rPr>
        <w:t>the presentations by officials and experts from the Office of the United Nations High Commissioner for Human Rights, the Inter-American Commission on Human Rights, the OAS General Secretariat, as well as the International Institute for Democracy and Electoral Assistance (</w:t>
      </w:r>
      <w:r w:rsidR="00B4010A" w:rsidRPr="00D43E7D">
        <w:rPr>
          <w:rFonts w:ascii="Times New Roman" w:hAnsi="Times New Roman"/>
          <w:szCs w:val="22"/>
          <w:lang w:val="en-US"/>
        </w:rPr>
        <w:t xml:space="preserve">IDEA </w:t>
      </w:r>
      <w:r w:rsidRPr="00D43E7D">
        <w:rPr>
          <w:rFonts w:ascii="Times New Roman" w:hAnsi="Times New Roman"/>
          <w:szCs w:val="22"/>
          <w:lang w:val="en-US"/>
        </w:rPr>
        <w:t>International) and others that have contributed to this collective assessment;</w:t>
      </w:r>
    </w:p>
    <w:p w14:paraId="208A0E62" w14:textId="77777777" w:rsidR="00B4010A" w:rsidRPr="00B4010A" w:rsidRDefault="00B4010A" w:rsidP="00E520FA">
      <w:pPr>
        <w:rPr>
          <w:rFonts w:ascii="Times New Roman" w:hAnsi="Times New Roman"/>
          <w:szCs w:val="22"/>
          <w:lang w:val="en-US"/>
        </w:rPr>
      </w:pPr>
    </w:p>
    <w:p w14:paraId="386338D0" w14:textId="001E2BFC" w:rsidR="00D43E7D" w:rsidRDefault="00D43E7D" w:rsidP="00E520FA">
      <w:pPr>
        <w:rPr>
          <w:rFonts w:ascii="Times New Roman" w:hAnsi="Times New Roman"/>
          <w:szCs w:val="22"/>
        </w:rPr>
      </w:pPr>
      <w:r w:rsidRPr="00D43E7D">
        <w:rPr>
          <w:rFonts w:ascii="Times New Roman" w:hAnsi="Times New Roman"/>
          <w:szCs w:val="22"/>
        </w:rPr>
        <w:t>RESOLVES:</w:t>
      </w:r>
    </w:p>
    <w:p w14:paraId="003769F0" w14:textId="77777777" w:rsidR="00D43E7D" w:rsidRPr="00D43E7D" w:rsidRDefault="00D43E7D" w:rsidP="00E520FA">
      <w:pPr>
        <w:rPr>
          <w:rFonts w:ascii="Times New Roman" w:hAnsi="Times New Roman"/>
          <w:szCs w:val="22"/>
        </w:rPr>
      </w:pPr>
    </w:p>
    <w:p w14:paraId="518761AC" w14:textId="68E7DB93" w:rsidR="00D43E7D" w:rsidRDefault="00D43E7D" w:rsidP="00E520FA">
      <w:pPr>
        <w:pStyle w:val="ListParagraph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</w:rPr>
      </w:pPr>
      <w:r w:rsidRPr="00D43E7D">
        <w:rPr>
          <w:rFonts w:ascii="Times New Roman" w:hAnsi="Times New Roman" w:cs="Times New Roman"/>
        </w:rPr>
        <w:t>To conclude that Nicaragua is not in compliance with its commitments under the Inter-American Democratic Charter.</w:t>
      </w:r>
    </w:p>
    <w:p w14:paraId="21DF89DF" w14:textId="77777777" w:rsidR="00D43E7D" w:rsidRPr="00D43E7D" w:rsidRDefault="00D43E7D" w:rsidP="00E520FA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51BAE2B8" w14:textId="2E89DBEE" w:rsidR="00D43E7D" w:rsidRDefault="00D43E7D" w:rsidP="00E520FA">
      <w:pPr>
        <w:ind w:left="-23" w:firstLine="720"/>
        <w:rPr>
          <w:rFonts w:ascii="Times New Roman" w:hAnsi="Times New Roman"/>
          <w:szCs w:val="22"/>
          <w:lang w:val="en-US"/>
        </w:rPr>
      </w:pPr>
      <w:r w:rsidRPr="00D43E7D">
        <w:rPr>
          <w:rFonts w:ascii="Times New Roman" w:hAnsi="Times New Roman"/>
          <w:szCs w:val="22"/>
          <w:lang w:val="en-US"/>
        </w:rPr>
        <w:t>2.</w:t>
      </w:r>
      <w:r w:rsidRPr="00D43E7D">
        <w:rPr>
          <w:rFonts w:ascii="Times New Roman" w:hAnsi="Times New Roman"/>
          <w:szCs w:val="22"/>
          <w:lang w:val="en-US"/>
        </w:rPr>
        <w:tab/>
        <w:t>To urge the Government of Nicaragua to urgently and as a first step, release all political prisoners and accept a high-level good offices mission authorized by the Permanent Council of the OAS with a mandate to secure agreement on a process that will lead to the following:</w:t>
      </w:r>
    </w:p>
    <w:p w14:paraId="79C6FBC5" w14:textId="77777777" w:rsidR="00E520FA" w:rsidRPr="00D43E7D" w:rsidRDefault="00E520FA" w:rsidP="00E520FA">
      <w:pPr>
        <w:ind w:left="-23" w:firstLine="720"/>
        <w:rPr>
          <w:rFonts w:ascii="Times New Roman" w:hAnsi="Times New Roman"/>
          <w:szCs w:val="22"/>
          <w:lang w:val="en-US"/>
        </w:rPr>
      </w:pPr>
    </w:p>
    <w:p w14:paraId="0BC5083E" w14:textId="4173A31F" w:rsidR="00E520FA" w:rsidRDefault="00D43E7D" w:rsidP="00E520FA">
      <w:pPr>
        <w:pStyle w:val="ListParagraph"/>
        <w:ind w:firstLine="720"/>
        <w:jc w:val="both"/>
        <w:rPr>
          <w:rFonts w:ascii="Times New Roman" w:hAnsi="Times New Roman"/>
          <w:lang w:val="en-US"/>
        </w:rPr>
      </w:pPr>
      <w:r w:rsidRPr="00D43E7D">
        <w:rPr>
          <w:rFonts w:ascii="Times New Roman" w:hAnsi="Times New Roman"/>
          <w:lang w:val="en-US"/>
        </w:rPr>
        <w:t>a)</w:t>
      </w:r>
      <w:r w:rsidRPr="00D43E7D">
        <w:rPr>
          <w:rFonts w:ascii="Times New Roman" w:hAnsi="Times New Roman"/>
          <w:lang w:val="en-US"/>
        </w:rPr>
        <w:tab/>
      </w:r>
      <w:r w:rsidRPr="00E520FA">
        <w:rPr>
          <w:rFonts w:ascii="Times New Roman" w:hAnsi="Times New Roman"/>
          <w:lang w:val="en-US"/>
        </w:rPr>
        <w:t>the</w:t>
      </w:r>
      <w:r w:rsidRPr="00D43E7D">
        <w:rPr>
          <w:rFonts w:ascii="Times New Roman" w:hAnsi="Times New Roman"/>
          <w:lang w:val="en-US"/>
        </w:rPr>
        <w:t xml:space="preserve"> implementation of comprehensive electoral reforms, as requested in previous OAS resolutions and in keeping with Nicaragua’s obligations under international </w:t>
      </w:r>
      <w:proofErr w:type="gramStart"/>
      <w:r w:rsidRPr="00D43E7D">
        <w:rPr>
          <w:rFonts w:ascii="Times New Roman" w:hAnsi="Times New Roman"/>
          <w:lang w:val="en-US"/>
        </w:rPr>
        <w:t>law</w:t>
      </w:r>
      <w:r w:rsidR="00E520FA">
        <w:rPr>
          <w:rFonts w:ascii="Times New Roman" w:hAnsi="Times New Roman"/>
          <w:lang w:val="en-US"/>
        </w:rPr>
        <w:t>;</w:t>
      </w:r>
      <w:proofErr w:type="gramEnd"/>
    </w:p>
    <w:p w14:paraId="6053F6F3" w14:textId="77777777" w:rsidR="00E520FA" w:rsidRDefault="00E520FA" w:rsidP="00E520FA">
      <w:pPr>
        <w:pStyle w:val="ListParagraph"/>
        <w:ind w:firstLine="720"/>
        <w:jc w:val="both"/>
        <w:rPr>
          <w:rFonts w:ascii="Times New Roman" w:hAnsi="Times New Roman"/>
          <w:lang w:val="en-US"/>
        </w:rPr>
      </w:pPr>
    </w:p>
    <w:p w14:paraId="49E63944" w14:textId="69BE113C" w:rsidR="00E520FA" w:rsidRDefault="00E520FA" w:rsidP="00E520FA">
      <w:pPr>
        <w:pStyle w:val="ListParagraph"/>
        <w:spacing w:before="240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lang w:val="en-US"/>
        </w:rPr>
        <w:t xml:space="preserve">b) </w:t>
      </w:r>
      <w:r>
        <w:rPr>
          <w:rFonts w:ascii="Times New Roman" w:hAnsi="Times New Roman"/>
          <w:lang w:val="en-US"/>
        </w:rPr>
        <w:tab/>
      </w:r>
      <w:r w:rsidR="00D43E7D" w:rsidRPr="00E520FA">
        <w:rPr>
          <w:rFonts w:ascii="Times New Roman" w:hAnsi="Times New Roman" w:cs="Times New Roman"/>
          <w:lang w:val="en-US"/>
        </w:rPr>
        <w:t>the repeal of all legislation that restricts political participation and limits human rights in a manner contrary to Nicaragua’s international human rights obligations</w:t>
      </w:r>
      <w:r>
        <w:rPr>
          <w:rFonts w:ascii="Times New Roman" w:hAnsi="Times New Roman" w:cs="Times New Roman"/>
          <w:lang w:val="en-US"/>
        </w:rPr>
        <w:t>;</w:t>
      </w:r>
      <w:r w:rsidR="00D43E7D" w:rsidRPr="00E520FA">
        <w:rPr>
          <w:rFonts w:ascii="Times New Roman" w:hAnsi="Times New Roman" w:cs="Times New Roman"/>
          <w:lang w:val="en-US"/>
        </w:rPr>
        <w:t xml:space="preserve"> and</w:t>
      </w:r>
    </w:p>
    <w:p w14:paraId="620AD238" w14:textId="77777777" w:rsidR="00E520FA" w:rsidRDefault="00E520FA" w:rsidP="00E520FA">
      <w:pPr>
        <w:pStyle w:val="ListParagraph"/>
        <w:spacing w:before="240"/>
        <w:ind w:firstLine="720"/>
        <w:jc w:val="both"/>
        <w:rPr>
          <w:rFonts w:ascii="Times New Roman" w:hAnsi="Times New Roman" w:cs="Times New Roman"/>
          <w:lang w:val="en-US"/>
        </w:rPr>
      </w:pPr>
    </w:p>
    <w:p w14:paraId="289BF4D2" w14:textId="3C2D8031" w:rsidR="00D43E7D" w:rsidRPr="00E520FA" w:rsidRDefault="00D43E7D" w:rsidP="00E520FA">
      <w:pPr>
        <w:pStyle w:val="ListParagraph"/>
        <w:spacing w:before="240"/>
        <w:ind w:firstLine="720"/>
        <w:jc w:val="both"/>
        <w:rPr>
          <w:rFonts w:ascii="Times New Roman" w:hAnsi="Times New Roman"/>
          <w:lang w:val="en-US"/>
        </w:rPr>
      </w:pPr>
      <w:r w:rsidRPr="00E520FA">
        <w:rPr>
          <w:rFonts w:ascii="Times New Roman" w:hAnsi="Times New Roman" w:cs="Times New Roman"/>
        </w:rPr>
        <w:t>c)</w:t>
      </w:r>
      <w:r w:rsidRPr="00E520FA">
        <w:rPr>
          <w:rFonts w:ascii="Times New Roman" w:hAnsi="Times New Roman" w:cs="Times New Roman"/>
        </w:rPr>
        <w:tab/>
        <w:t>a dialogue of all political parties and other actors in Nicaragua with the objective of holding early Presidential and Parliamentary elections that are free, fair, and transparent, with credible international observation</w:t>
      </w:r>
      <w:r w:rsidR="00E520FA">
        <w:rPr>
          <w:rFonts w:ascii="Times New Roman" w:hAnsi="Times New Roman" w:cs="Times New Roman"/>
        </w:rPr>
        <w:t>.</w:t>
      </w:r>
    </w:p>
    <w:p w14:paraId="2C9CD155" w14:textId="77777777" w:rsidR="00D43E7D" w:rsidRPr="00D43E7D" w:rsidRDefault="00D43E7D" w:rsidP="00E520FA">
      <w:pPr>
        <w:pStyle w:val="ListParagraph"/>
        <w:spacing w:after="0" w:line="240" w:lineRule="auto"/>
        <w:ind w:left="1134" w:firstLine="720"/>
        <w:contextualSpacing w:val="0"/>
        <w:jc w:val="both"/>
        <w:rPr>
          <w:rFonts w:ascii="Times New Roman" w:hAnsi="Times New Roman" w:cs="Times New Roman"/>
        </w:rPr>
      </w:pPr>
    </w:p>
    <w:p w14:paraId="342CACCA" w14:textId="23742B67" w:rsidR="00D43E7D" w:rsidRPr="00E520FA" w:rsidRDefault="00D43E7D" w:rsidP="00E520FA">
      <w:pPr>
        <w:pStyle w:val="ListParagraph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</w:rPr>
      </w:pPr>
      <w:r w:rsidRPr="00E520FA">
        <w:rPr>
          <w:rFonts w:ascii="Times New Roman" w:hAnsi="Times New Roman" w:cs="Times New Roman"/>
        </w:rPr>
        <w:t>To call on the Government of Nicaragua to allow the immediate return of international human rights bodies, such as the Inter-American Commission on Human Rights and the Office of the United Nations High Commissioner for Human Rights.</w:t>
      </w:r>
    </w:p>
    <w:p w14:paraId="3AB1D6E0" w14:textId="77777777" w:rsidR="00E520FA" w:rsidRPr="00E520FA" w:rsidRDefault="00E520FA" w:rsidP="00E520FA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2010A01C" w14:textId="7481D747" w:rsidR="00D43E7D" w:rsidRDefault="00D43E7D" w:rsidP="00E520FA">
      <w:pPr>
        <w:pStyle w:val="ListParagraph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</w:rPr>
      </w:pPr>
      <w:r w:rsidRPr="00D43E7D">
        <w:rPr>
          <w:rFonts w:ascii="Times New Roman" w:hAnsi="Times New Roman" w:cs="Times New Roman"/>
        </w:rPr>
        <w:t xml:space="preserve">To mandate the Secretary-General to urgently seek a meeting with the Government of Nicaragua </w:t>
      </w:r>
      <w:proofErr w:type="gramStart"/>
      <w:r w:rsidRPr="00D43E7D">
        <w:rPr>
          <w:rFonts w:ascii="Times New Roman" w:hAnsi="Times New Roman" w:cs="Times New Roman"/>
        </w:rPr>
        <w:t>in order to</w:t>
      </w:r>
      <w:proofErr w:type="gramEnd"/>
      <w:r w:rsidRPr="00D43E7D">
        <w:rPr>
          <w:rFonts w:ascii="Times New Roman" w:hAnsi="Times New Roman" w:cs="Times New Roman"/>
        </w:rPr>
        <w:t xml:space="preserve"> convey this decision and to secure the Government of Nicaragua’s commitment to accepting a high-level good offices mission to undertake the steps set out in this Resolution at 2. a), b) and c) as the first effort to return to compliance with the Inter-American Democratic Charter within the shortest timeframe possible.</w:t>
      </w:r>
    </w:p>
    <w:p w14:paraId="26DCEA27" w14:textId="77777777" w:rsidR="00D43E7D" w:rsidRPr="00E520FA" w:rsidRDefault="00D43E7D" w:rsidP="00E520FA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49347DE4" w14:textId="4F977650" w:rsidR="000E796C" w:rsidRPr="00E520FA" w:rsidRDefault="00D43E7D" w:rsidP="00EA1B58">
      <w:pPr>
        <w:pStyle w:val="ListParagraph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lang w:val="en-US"/>
        </w:rPr>
      </w:pPr>
      <w:r w:rsidRPr="00E520FA">
        <w:rPr>
          <w:rFonts w:ascii="Times New Roman" w:hAnsi="Times New Roman" w:cs="Times New Roman"/>
        </w:rPr>
        <w:t>To request that the Secretary-General report on these diplomatic efforts to the Permanent Council no later than December 17, 2021.</w:t>
      </w:r>
      <w:r w:rsidR="00823E0C">
        <w:rPr>
          <w:noProof/>
        </w:rPr>
        <w:drawing>
          <wp:anchor distT="0" distB="0" distL="114300" distR="114300" simplePos="0" relativeHeight="251663360" behindDoc="0" locked="0" layoutInCell="1" allowOverlap="1" wp14:anchorId="1E69C1A9" wp14:editId="736C5FF3">
            <wp:simplePos x="0" y="0"/>
            <wp:positionH relativeFrom="column">
              <wp:posOffset>5198110</wp:posOffset>
            </wp:positionH>
            <wp:positionV relativeFrom="paragraph">
              <wp:posOffset>5302885</wp:posOffset>
            </wp:positionV>
            <wp:extent cx="713232" cy="713232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887DB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1FBE970" wp14:editId="28E44FA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EF98D9" w14:textId="75A41251" w:rsidR="00887DB5" w:rsidRPr="00887DB5" w:rsidRDefault="00887DB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CP45342E01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BE9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CEF98D9" w14:textId="75A41251" w:rsidR="00887DB5" w:rsidRPr="00887DB5" w:rsidRDefault="00887DB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CP45342E01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E796C" w:rsidRPr="00E520FA" w:rsidSect="00B4010A">
      <w:headerReference w:type="default" r:id="rId10"/>
      <w:footerReference w:type="default" r:id="rId11"/>
      <w:headerReference w:type="first" r:id="rId12"/>
      <w:endnotePr>
        <w:numFmt w:val="decimal"/>
      </w:endnotePr>
      <w:type w:val="oddPage"/>
      <w:pgSz w:w="12240" w:h="15840" w:code="1"/>
      <w:pgMar w:top="2160" w:right="1570" w:bottom="1296" w:left="1699" w:header="1296" w:footer="720" w:gutter="0"/>
      <w:pgNumType w:fmt="numberInDash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9032" w14:textId="77777777" w:rsidR="00AC0594" w:rsidRDefault="00AC0594">
      <w:pPr>
        <w:spacing w:line="20" w:lineRule="exact"/>
      </w:pPr>
    </w:p>
  </w:endnote>
  <w:endnote w:type="continuationSeparator" w:id="0">
    <w:p w14:paraId="47D0E0D4" w14:textId="77777777" w:rsidR="00AC0594" w:rsidRDefault="00AC0594">
      <w:r>
        <w:t xml:space="preserve"> </w:t>
      </w:r>
    </w:p>
  </w:endnote>
  <w:endnote w:type="continuationNotice" w:id="1">
    <w:p w14:paraId="511A5608" w14:textId="77777777" w:rsidR="00AC0594" w:rsidRDefault="00AC059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EA00" w14:textId="37887537" w:rsidR="00887DB5" w:rsidRDefault="00887DB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DFEDB2" wp14:editId="1F598137">
          <wp:simplePos x="0" y="0"/>
          <wp:positionH relativeFrom="margin">
            <wp:align>right</wp:align>
          </wp:positionH>
          <wp:positionV relativeFrom="paragraph">
            <wp:posOffset>-546012</wp:posOffset>
          </wp:positionV>
          <wp:extent cx="713232" cy="713232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6A6E" w14:textId="77777777" w:rsidR="00AC0594" w:rsidRDefault="00AC0594">
      <w:r>
        <w:separator/>
      </w:r>
    </w:p>
  </w:footnote>
  <w:footnote w:type="continuationSeparator" w:id="0">
    <w:p w14:paraId="7D4F1615" w14:textId="77777777" w:rsidR="00AC0594" w:rsidRDefault="00AC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9080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75509D" w14:textId="77777777" w:rsidR="002B26CE" w:rsidRDefault="002B26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A27466" w14:textId="77777777" w:rsidR="002B26CE" w:rsidRDefault="002B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1187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EE2E7C" w14:textId="77777777" w:rsidR="002B26CE" w:rsidRDefault="00887DB5" w:rsidP="002B26CE">
        <w:pPr>
          <w:pStyle w:val="Header"/>
        </w:pPr>
      </w:p>
    </w:sdtContent>
  </w:sdt>
  <w:p w14:paraId="197A1AB3" w14:textId="77777777" w:rsidR="002B26CE" w:rsidRDefault="002B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4F7"/>
    <w:multiLevelType w:val="hybridMultilevel"/>
    <w:tmpl w:val="F0EE70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3DD2"/>
    <w:multiLevelType w:val="hybridMultilevel"/>
    <w:tmpl w:val="6088D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C631330-10D5-40DE-A87A-BB363F55653D}"/>
    <w:docVar w:name="dgnword-eventsink" w:val="2374338092592"/>
  </w:docVars>
  <w:rsids>
    <w:rsidRoot w:val="00DA1A8E"/>
    <w:rsid w:val="000272D9"/>
    <w:rsid w:val="00033C8C"/>
    <w:rsid w:val="00053FFA"/>
    <w:rsid w:val="0005562F"/>
    <w:rsid w:val="00080A20"/>
    <w:rsid w:val="00084857"/>
    <w:rsid w:val="000A43A1"/>
    <w:rsid w:val="000E4487"/>
    <w:rsid w:val="000E796C"/>
    <w:rsid w:val="00131927"/>
    <w:rsid w:val="00142757"/>
    <w:rsid w:val="00145AA4"/>
    <w:rsid w:val="00152FDD"/>
    <w:rsid w:val="00153C47"/>
    <w:rsid w:val="001577EC"/>
    <w:rsid w:val="0017208E"/>
    <w:rsid w:val="00182452"/>
    <w:rsid w:val="001A1A52"/>
    <w:rsid w:val="001C59F5"/>
    <w:rsid w:val="001D20FA"/>
    <w:rsid w:val="001F54D5"/>
    <w:rsid w:val="001F6F64"/>
    <w:rsid w:val="002105DF"/>
    <w:rsid w:val="002117BF"/>
    <w:rsid w:val="00214523"/>
    <w:rsid w:val="00234BFA"/>
    <w:rsid w:val="00292DC3"/>
    <w:rsid w:val="002A70B0"/>
    <w:rsid w:val="002B0B56"/>
    <w:rsid w:val="002B192E"/>
    <w:rsid w:val="002B26CE"/>
    <w:rsid w:val="00317950"/>
    <w:rsid w:val="00330A94"/>
    <w:rsid w:val="00354779"/>
    <w:rsid w:val="00370DAF"/>
    <w:rsid w:val="00397CB1"/>
    <w:rsid w:val="003A08FB"/>
    <w:rsid w:val="003B7DF1"/>
    <w:rsid w:val="003E29A7"/>
    <w:rsid w:val="004107FF"/>
    <w:rsid w:val="004275ED"/>
    <w:rsid w:val="00446A1B"/>
    <w:rsid w:val="00447FBC"/>
    <w:rsid w:val="00475468"/>
    <w:rsid w:val="00481AF9"/>
    <w:rsid w:val="0048321F"/>
    <w:rsid w:val="004A325C"/>
    <w:rsid w:val="004C5F9B"/>
    <w:rsid w:val="004D21B5"/>
    <w:rsid w:val="004D6C41"/>
    <w:rsid w:val="00506AFD"/>
    <w:rsid w:val="00525FD4"/>
    <w:rsid w:val="0057482A"/>
    <w:rsid w:val="0057703C"/>
    <w:rsid w:val="00582493"/>
    <w:rsid w:val="005A4303"/>
    <w:rsid w:val="005C3026"/>
    <w:rsid w:val="005D5E7F"/>
    <w:rsid w:val="00624A53"/>
    <w:rsid w:val="00630B46"/>
    <w:rsid w:val="006357F8"/>
    <w:rsid w:val="00635CD2"/>
    <w:rsid w:val="00663943"/>
    <w:rsid w:val="0066476E"/>
    <w:rsid w:val="00672DA0"/>
    <w:rsid w:val="006A43D6"/>
    <w:rsid w:val="006B23B0"/>
    <w:rsid w:val="006C2CAA"/>
    <w:rsid w:val="006D5826"/>
    <w:rsid w:val="006F5619"/>
    <w:rsid w:val="00703BDC"/>
    <w:rsid w:val="007301D1"/>
    <w:rsid w:val="00743B91"/>
    <w:rsid w:val="0076478B"/>
    <w:rsid w:val="007675B4"/>
    <w:rsid w:val="007B1FD9"/>
    <w:rsid w:val="007C6A4C"/>
    <w:rsid w:val="007D121A"/>
    <w:rsid w:val="007E518A"/>
    <w:rsid w:val="00804414"/>
    <w:rsid w:val="008141D7"/>
    <w:rsid w:val="00823E0C"/>
    <w:rsid w:val="00824FEE"/>
    <w:rsid w:val="00835226"/>
    <w:rsid w:val="008806D9"/>
    <w:rsid w:val="00887DB5"/>
    <w:rsid w:val="008A4A2D"/>
    <w:rsid w:val="008E7204"/>
    <w:rsid w:val="008F2414"/>
    <w:rsid w:val="008F333A"/>
    <w:rsid w:val="00900DE2"/>
    <w:rsid w:val="00926D48"/>
    <w:rsid w:val="009375D3"/>
    <w:rsid w:val="00945C82"/>
    <w:rsid w:val="00965289"/>
    <w:rsid w:val="0096582E"/>
    <w:rsid w:val="0096647A"/>
    <w:rsid w:val="0099272A"/>
    <w:rsid w:val="00992959"/>
    <w:rsid w:val="00996F0D"/>
    <w:rsid w:val="009B11FD"/>
    <w:rsid w:val="009E5F10"/>
    <w:rsid w:val="009E71E5"/>
    <w:rsid w:val="009F1543"/>
    <w:rsid w:val="00A11CAD"/>
    <w:rsid w:val="00A17AC4"/>
    <w:rsid w:val="00A22E1A"/>
    <w:rsid w:val="00A356D9"/>
    <w:rsid w:val="00A36E5C"/>
    <w:rsid w:val="00A444C4"/>
    <w:rsid w:val="00A803EF"/>
    <w:rsid w:val="00A90CCF"/>
    <w:rsid w:val="00AA19D8"/>
    <w:rsid w:val="00AA3CE6"/>
    <w:rsid w:val="00AC0594"/>
    <w:rsid w:val="00B17D4C"/>
    <w:rsid w:val="00B4010A"/>
    <w:rsid w:val="00B93A85"/>
    <w:rsid w:val="00BA1841"/>
    <w:rsid w:val="00BA7301"/>
    <w:rsid w:val="00BB2082"/>
    <w:rsid w:val="00BD3BB2"/>
    <w:rsid w:val="00BD6856"/>
    <w:rsid w:val="00BD6B36"/>
    <w:rsid w:val="00BE06EB"/>
    <w:rsid w:val="00BE495B"/>
    <w:rsid w:val="00BE6768"/>
    <w:rsid w:val="00C479A9"/>
    <w:rsid w:val="00C5685F"/>
    <w:rsid w:val="00CB2573"/>
    <w:rsid w:val="00CC3181"/>
    <w:rsid w:val="00CD1F82"/>
    <w:rsid w:val="00D04E26"/>
    <w:rsid w:val="00D2483D"/>
    <w:rsid w:val="00D30802"/>
    <w:rsid w:val="00D43E7D"/>
    <w:rsid w:val="00D61913"/>
    <w:rsid w:val="00D70C2A"/>
    <w:rsid w:val="00D76F9E"/>
    <w:rsid w:val="00D920DF"/>
    <w:rsid w:val="00DA1A8E"/>
    <w:rsid w:val="00DF12DA"/>
    <w:rsid w:val="00E03012"/>
    <w:rsid w:val="00E520FA"/>
    <w:rsid w:val="00E52156"/>
    <w:rsid w:val="00E6471A"/>
    <w:rsid w:val="00EE3111"/>
    <w:rsid w:val="00EE5A1E"/>
    <w:rsid w:val="00EF7727"/>
    <w:rsid w:val="00F0446E"/>
    <w:rsid w:val="00F501F1"/>
    <w:rsid w:val="00F77401"/>
    <w:rsid w:val="00FA2958"/>
    <w:rsid w:val="00FC1EB0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."/>
  <w:listSeparator w:val=","/>
  <w14:docId w14:val="3C7405B4"/>
  <w15:docId w15:val="{1247F9D1-0CD9-40F3-937E-4126CE09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F12D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B5C"/>
    <w:rPr>
      <w:rFonts w:ascii="CG Times" w:hAnsi="CG Times"/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semiHidden/>
    <w:rsid w:val="00DF12D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F12DA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B5C"/>
    <w:rPr>
      <w:rFonts w:ascii="CG Times" w:hAnsi="CG Times"/>
      <w:sz w:val="20"/>
      <w:szCs w:val="20"/>
      <w:lang w:val="es-ES"/>
    </w:rPr>
  </w:style>
  <w:style w:type="character" w:styleId="FootnoteReference">
    <w:name w:val="footnote reference"/>
    <w:basedOn w:val="DefaultParagraphFont"/>
    <w:semiHidden/>
    <w:rsid w:val="00DF12DA"/>
    <w:rPr>
      <w:rFonts w:cs="Times New Roman"/>
      <w:color w:val="auto"/>
      <w:vertAlign w:val="baseline"/>
    </w:rPr>
  </w:style>
  <w:style w:type="paragraph" w:styleId="TOC1">
    <w:name w:val="toc 1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DF12D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DF12DA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DF12D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DF12D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DF12DA"/>
  </w:style>
  <w:style w:type="character" w:customStyle="1" w:styleId="EquationCaption">
    <w:name w:val="_Equation Caption"/>
    <w:uiPriority w:val="99"/>
    <w:rsid w:val="00DF12DA"/>
  </w:style>
  <w:style w:type="paragraph" w:styleId="Header">
    <w:name w:val="header"/>
    <w:basedOn w:val="Normal"/>
    <w:link w:val="HeaderChar"/>
    <w:uiPriority w:val="99"/>
    <w:rsid w:val="00DF12D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5C"/>
    <w:rPr>
      <w:rFonts w:ascii="CG Times" w:hAnsi="CG Times"/>
      <w:szCs w:val="20"/>
      <w:lang w:val="es-ES"/>
    </w:rPr>
  </w:style>
  <w:style w:type="character" w:styleId="PageNumber">
    <w:name w:val="page number"/>
    <w:basedOn w:val="DefaultParagraphFont"/>
    <w:rsid w:val="00DF12DA"/>
    <w:rPr>
      <w:rFonts w:cs="Times New Roman"/>
    </w:rPr>
  </w:style>
  <w:style w:type="paragraph" w:styleId="Footer">
    <w:name w:val="footer"/>
    <w:basedOn w:val="Normal"/>
    <w:link w:val="FooterChar"/>
    <w:rsid w:val="00DF12D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2B5C"/>
    <w:rPr>
      <w:rFonts w:ascii="CG Times" w:hAnsi="CG Times"/>
      <w:szCs w:val="20"/>
      <w:lang w:val="es-ES"/>
    </w:rPr>
  </w:style>
  <w:style w:type="paragraph" w:customStyle="1" w:styleId="FootnoteCall">
    <w:name w:val="Footnote Call"/>
    <w:basedOn w:val="Normal"/>
    <w:uiPriority w:val="99"/>
    <w:rsid w:val="00DF12DA"/>
  </w:style>
  <w:style w:type="paragraph" w:customStyle="1" w:styleId="CPClassification">
    <w:name w:val="CP Classification"/>
    <w:basedOn w:val="Normal"/>
    <w:rsid w:val="00DF12DA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rsid w:val="00DF12DA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A36E5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AF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72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397CB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Calibri Light" w:eastAsia="Calibri Light" w:hAnsi="Calibri Light" w:cs="Calibri Light"/>
      <w:sz w:val="24"/>
      <w:szCs w:val="24"/>
      <w:lang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397CB1"/>
    <w:rPr>
      <w:rFonts w:ascii="Calibri Light" w:eastAsia="Calibri Light" w:hAnsi="Calibri Light" w:cs="Calibri Light"/>
      <w:sz w:val="24"/>
      <w:szCs w:val="24"/>
      <w:lang w:eastAsia="es-ES" w:bidi="es-ES"/>
    </w:rPr>
  </w:style>
  <w:style w:type="paragraph" w:customStyle="1" w:styleId="Bodytext1">
    <w:name w:val="Body text 1"/>
    <w:basedOn w:val="Normal"/>
    <w:rsid w:val="003E29A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  <w:ind w:firstLine="720"/>
    </w:pPr>
    <w:rPr>
      <w:rFonts w:ascii="Times New Roman" w:hAnsi="Times New Roman"/>
    </w:rPr>
  </w:style>
  <w:style w:type="paragraph" w:customStyle="1" w:styleId="CPFooter">
    <w:name w:val="CP Footer"/>
    <w:basedOn w:val="Footer"/>
    <w:rsid w:val="003E29A7"/>
    <w:pPr>
      <w:widowControl/>
      <w:jc w:val="center"/>
    </w:pPr>
    <w:rPr>
      <w:rFonts w:ascii="Times New Roman" w:hAnsi="Times New Roman"/>
    </w:rPr>
  </w:style>
  <w:style w:type="numbering" w:customStyle="1" w:styleId="NoList1">
    <w:name w:val="No List1"/>
    <w:next w:val="NoList"/>
    <w:uiPriority w:val="99"/>
    <w:semiHidden/>
    <w:unhideWhenUsed/>
    <w:rsid w:val="00330A94"/>
  </w:style>
  <w:style w:type="paragraph" w:customStyle="1" w:styleId="msonormal0">
    <w:name w:val="msonormal"/>
    <w:basedOn w:val="Normal"/>
    <w:rsid w:val="00330A9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pt-BR" w:eastAsia="pt-BR"/>
    </w:rPr>
  </w:style>
  <w:style w:type="table" w:styleId="TableGrid">
    <w:name w:val="Table Grid"/>
    <w:basedOn w:val="TableNormal"/>
    <w:uiPriority w:val="39"/>
    <w:locked/>
    <w:rsid w:val="00330A9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B11F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alibri" w:eastAsiaTheme="minorHAnsi" w:hAnsi="Calibri" w:cs="Calibri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D43E7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Cortes, Rodrigo</dc:creator>
  <cp:keywords/>
  <dc:description/>
  <cp:lastModifiedBy>Mayorga, Georgina</cp:lastModifiedBy>
  <cp:revision>3</cp:revision>
  <cp:lastPrinted>1998-03-30T14:02:00Z</cp:lastPrinted>
  <dcterms:created xsi:type="dcterms:W3CDTF">2021-12-08T20:05:00Z</dcterms:created>
  <dcterms:modified xsi:type="dcterms:W3CDTF">2021-12-08T20:08:00Z</dcterms:modified>
</cp:coreProperties>
</file>